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cs="Times New Roman"/>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outlineLvl w:val="0"/>
        <w:rPr>
          <w:rFonts w:hint="eastAsia" w:ascii="宋体" w:cs="Times New Roman"/>
          <w:b/>
          <w:color w:val="auto"/>
          <w:sz w:val="52"/>
          <w:szCs w:val="52"/>
          <w:highlight w:val="none"/>
          <w:lang w:val="en-US" w:eastAsia="zh-CN"/>
        </w:rPr>
      </w:pPr>
      <w:bookmarkStart w:id="70" w:name="_GoBack"/>
      <w:r>
        <w:rPr>
          <w:rFonts w:ascii="宋体" w:hAnsi="宋体" w:eastAsia="宋体" w:cs="宋体"/>
          <w:b/>
          <w:bCs/>
          <w:spacing w:val="-34"/>
          <w:sz w:val="52"/>
          <w:szCs w:val="52"/>
        </w:rPr>
        <w:t>库车城北新区横</w:t>
      </w:r>
      <w:r>
        <w:rPr>
          <w:rFonts w:hint="eastAsia" w:ascii="宋体" w:hAnsi="宋体" w:cs="宋体"/>
          <w:b/>
          <w:bCs/>
          <w:spacing w:val="-34"/>
          <w:sz w:val="52"/>
          <w:szCs w:val="52"/>
          <w:lang w:val="en-US" w:eastAsia="zh-CN"/>
        </w:rPr>
        <w:t>五</w:t>
      </w:r>
      <w:r>
        <w:rPr>
          <w:rFonts w:ascii="宋体" w:hAnsi="宋体" w:eastAsia="宋体" w:cs="宋体"/>
          <w:b/>
          <w:bCs/>
          <w:spacing w:val="-34"/>
          <w:sz w:val="52"/>
          <w:szCs w:val="52"/>
        </w:rPr>
        <w:t>路地下管网建设</w:t>
      </w:r>
      <w:r>
        <w:rPr>
          <w:rFonts w:hint="eastAsia" w:ascii="宋体" w:cs="Times New Roman"/>
          <w:b/>
          <w:color w:val="auto"/>
          <w:sz w:val="52"/>
          <w:szCs w:val="5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outlineLvl w:val="0"/>
        <w:rPr>
          <w:rFonts w:ascii="宋体" w:hAnsi="宋体" w:eastAsia="宋体" w:cs="宋体"/>
          <w:b/>
          <w:bCs/>
          <w:spacing w:val="-34"/>
          <w:sz w:val="52"/>
          <w:szCs w:val="52"/>
        </w:rPr>
      </w:pPr>
      <w:r>
        <w:rPr>
          <w:rFonts w:ascii="宋体" w:hAnsi="宋体" w:eastAsia="宋体" w:cs="宋体"/>
          <w:b/>
          <w:bCs/>
          <w:spacing w:val="-34"/>
          <w:sz w:val="52"/>
          <w:szCs w:val="52"/>
        </w:rPr>
        <w:t>（材料采购）</w:t>
      </w:r>
    </w:p>
    <w:bookmarkEnd w:id="70"/>
    <w:p>
      <w:pPr>
        <w:adjustRightInd w:val="0"/>
        <w:snapToGrid w:val="0"/>
        <w:spacing w:line="360" w:lineRule="auto"/>
        <w:jc w:val="center"/>
        <w:rPr>
          <w:rFonts w:hint="eastAsia" w:ascii="宋体" w:hAnsi="宋体" w:eastAsia="宋体" w:cs="宋体"/>
          <w:color w:val="auto"/>
          <w:sz w:val="24"/>
          <w:highlight w:val="none"/>
          <w:lang w:val="en-US" w:eastAsia="zh-CN"/>
        </w:rPr>
      </w:pPr>
    </w:p>
    <w:p>
      <w:pPr>
        <w:pStyle w:val="8"/>
        <w:rPr>
          <w:rFonts w:hint="eastAsia"/>
          <w:color w:val="auto"/>
        </w:rPr>
      </w:pPr>
    </w:p>
    <w:p>
      <w:pPr>
        <w:adjustRightInd w:val="0"/>
        <w:snapToGrid w:val="0"/>
        <w:spacing w:line="360" w:lineRule="auto"/>
        <w:jc w:val="center"/>
        <w:rPr>
          <w:rFonts w:hint="eastAsia" w:ascii="宋体" w:hAnsi="宋体" w:cs="宋体"/>
          <w:color w:val="auto"/>
          <w:sz w:val="24"/>
          <w:highlight w:val="none"/>
        </w:rPr>
      </w:pPr>
    </w:p>
    <w:p>
      <w:pPr>
        <w:pStyle w:val="8"/>
        <w:rPr>
          <w:rFonts w:hint="eastAsia" w:ascii="宋体" w:hAnsi="宋体" w:cs="宋体"/>
          <w:color w:val="auto"/>
          <w:sz w:val="24"/>
          <w:highlight w:val="none"/>
        </w:rPr>
      </w:pPr>
    </w:p>
    <w:p>
      <w:pPr>
        <w:rPr>
          <w:rFonts w:hint="eastAsia"/>
        </w:rPr>
      </w:pPr>
    </w:p>
    <w:p>
      <w:pPr>
        <w:adjustRightInd w:val="0"/>
        <w:snapToGrid w:val="0"/>
        <w:spacing w:line="360" w:lineRule="auto"/>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96"/>
          <w:szCs w:val="96"/>
          <w:highlight w:val="none"/>
        </w:rPr>
      </w:pPr>
      <w:r>
        <w:rPr>
          <w:rFonts w:hint="eastAsia" w:ascii="宋体" w:hAnsi="宋体" w:cs="宋体"/>
          <w:b/>
          <w:color w:val="auto"/>
          <w:sz w:val="96"/>
          <w:szCs w:val="96"/>
          <w:highlight w:val="none"/>
        </w:rPr>
        <w:t>招 标 文 件</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both"/>
        <w:rPr>
          <w:rFonts w:hint="eastAsia" w:ascii="宋体" w:hAnsi="宋体" w:cs="宋体"/>
          <w:color w:val="auto"/>
          <w:sz w:val="24"/>
          <w:highlight w:val="none"/>
        </w:rPr>
      </w:pPr>
    </w:p>
    <w:p>
      <w:pPr>
        <w:pStyle w:val="8"/>
        <w:rPr>
          <w:rFonts w:hint="eastAsia"/>
          <w:color w:val="auto"/>
          <w:highlight w:val="none"/>
        </w:rPr>
      </w:pPr>
    </w:p>
    <w:p>
      <w:pPr>
        <w:rPr>
          <w:rFonts w:hint="eastAsia"/>
          <w:color w:val="auto"/>
          <w:highlight w:val="none"/>
        </w:rPr>
      </w:pPr>
    </w:p>
    <w:p>
      <w:pPr>
        <w:pStyle w:val="8"/>
        <w:rPr>
          <w:rFonts w:hint="eastAsia"/>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1285" w:firstLineChars="400"/>
        <w:outlineLvl w:val="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val="en-US" w:eastAsia="zh-CN"/>
        </w:rPr>
        <w:t>库车市住房和城乡建设局</w:t>
      </w:r>
    </w:p>
    <w:p>
      <w:pPr>
        <w:adjustRightInd w:val="0"/>
        <w:snapToGrid w:val="0"/>
        <w:spacing w:line="360" w:lineRule="auto"/>
        <w:ind w:firstLine="1285" w:firstLineChars="400"/>
        <w:outlineLvl w:val="0"/>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KCS2023-WT246</w:t>
      </w:r>
    </w:p>
    <w:p>
      <w:pPr>
        <w:adjustRightInd w:val="0"/>
        <w:snapToGrid w:val="0"/>
        <w:spacing w:line="360" w:lineRule="auto"/>
        <w:ind w:firstLine="1285" w:firstLineChars="40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库车市锦帆招标代理有限公司</w:t>
      </w:r>
    </w:p>
    <w:p>
      <w:pPr>
        <w:adjustRightInd w:val="0"/>
        <w:snapToGrid w:val="0"/>
        <w:spacing w:line="360" w:lineRule="auto"/>
        <w:jc w:val="center"/>
        <w:rPr>
          <w:rFonts w:hint="eastAsia" w:ascii="宋体" w:hAnsi="宋体" w:cs="宋体"/>
          <w:b/>
          <w:bCs/>
          <w:color w:val="auto"/>
          <w:sz w:val="32"/>
          <w:szCs w:val="32"/>
          <w:highlight w:val="none"/>
        </w:rPr>
      </w:pPr>
    </w:p>
    <w:p>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十二</w:t>
      </w:r>
      <w:r>
        <w:rPr>
          <w:rFonts w:hint="eastAsia" w:ascii="宋体" w:hAnsi="宋体" w:cs="宋体"/>
          <w:b/>
          <w:bCs/>
          <w:color w:val="auto"/>
          <w:sz w:val="32"/>
          <w:szCs w:val="32"/>
          <w:highlight w:val="none"/>
        </w:rPr>
        <w:t>月</w:t>
      </w:r>
    </w:p>
    <w:p>
      <w:pPr>
        <w:widowControl/>
        <w:spacing w:line="700" w:lineRule="exact"/>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lang w:eastAsia="zh-CN"/>
        </w:rPr>
        <w:br w:type="page"/>
      </w:r>
      <w:r>
        <w:rPr>
          <w:rFonts w:hint="eastAsia" w:ascii="宋体" w:hAnsi="宋体" w:cs="宋体"/>
          <w:bCs/>
          <w:color w:val="auto"/>
          <w:sz w:val="44"/>
          <w:szCs w:val="44"/>
          <w:highlight w:val="none"/>
          <w:lang w:eastAsia="zh-CN"/>
        </w:rPr>
        <w:t>招标</w:t>
      </w:r>
      <w:r>
        <w:rPr>
          <w:rFonts w:hint="eastAsia" w:ascii="宋体" w:hAnsi="宋体" w:cs="宋体"/>
          <w:bCs/>
          <w:color w:val="auto"/>
          <w:sz w:val="44"/>
          <w:szCs w:val="44"/>
          <w:highlight w:val="none"/>
        </w:rPr>
        <w:t>文件</w:t>
      </w:r>
    </w:p>
    <w:p>
      <w:pPr>
        <w:pStyle w:val="8"/>
        <w:rPr>
          <w:color w:val="auto"/>
          <w:highlight w:val="none"/>
        </w:rPr>
      </w:pPr>
    </w:p>
    <w:p>
      <w:pPr>
        <w:keepNext w:val="0"/>
        <w:keepLines w:val="0"/>
        <w:pageBreakBefore w:val="0"/>
        <w:widowControl w:val="0"/>
        <w:kinsoku/>
        <w:wordWrap/>
        <w:overflowPunct/>
        <w:topLinePunct w:val="0"/>
        <w:autoSpaceDE/>
        <w:autoSpaceDN/>
        <w:bidi w:val="0"/>
        <w:spacing w:line="600" w:lineRule="exact"/>
        <w:ind w:right="1513" w:firstLine="560" w:firstLineChars="200"/>
        <w:textAlignment w:val="auto"/>
        <w:outlineLvl w:val="0"/>
        <w:rPr>
          <w:rFonts w:ascii="宋体" w:hAnsi="宋体" w:eastAsia="宋体" w:cs="宋体"/>
          <w:b w:val="0"/>
          <w:bCs w:val="0"/>
          <w:spacing w:val="0"/>
          <w:sz w:val="28"/>
          <w:szCs w:val="28"/>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ascii="宋体" w:hAnsi="宋体" w:eastAsia="宋体" w:cs="宋体"/>
          <w:b w:val="0"/>
          <w:bCs w:val="0"/>
          <w:spacing w:val="0"/>
          <w:sz w:val="28"/>
          <w:szCs w:val="28"/>
        </w:rPr>
        <w:t>库车城北新区横</w:t>
      </w:r>
      <w:r>
        <w:rPr>
          <w:rFonts w:hint="eastAsia" w:ascii="宋体" w:hAnsi="宋体" w:cs="宋体"/>
          <w:b w:val="0"/>
          <w:bCs w:val="0"/>
          <w:spacing w:val="0"/>
          <w:sz w:val="28"/>
          <w:szCs w:val="28"/>
          <w:lang w:val="en-US" w:eastAsia="zh-CN"/>
        </w:rPr>
        <w:t>五</w:t>
      </w:r>
      <w:r>
        <w:rPr>
          <w:rFonts w:ascii="宋体" w:hAnsi="宋体" w:eastAsia="宋体" w:cs="宋体"/>
          <w:b w:val="0"/>
          <w:bCs w:val="0"/>
          <w:spacing w:val="0"/>
          <w:sz w:val="28"/>
          <w:szCs w:val="28"/>
        </w:rPr>
        <w:t>路地下管网建设</w:t>
      </w:r>
      <w:r>
        <w:rPr>
          <w:rFonts w:hint="eastAsia" w:ascii="宋体" w:hAnsi="宋体" w:cs="宋体"/>
          <w:bCs/>
          <w:color w:val="auto"/>
          <w:spacing w:val="0"/>
          <w:sz w:val="28"/>
          <w:szCs w:val="28"/>
          <w:highlight w:val="none"/>
          <w:lang w:val="en-US" w:eastAsia="zh-CN"/>
        </w:rPr>
        <w:t>项目</w:t>
      </w:r>
      <w:r>
        <w:rPr>
          <w:rFonts w:ascii="宋体" w:hAnsi="宋体" w:eastAsia="宋体" w:cs="宋体"/>
          <w:b w:val="0"/>
          <w:bCs w:val="0"/>
          <w:spacing w:val="0"/>
          <w:sz w:val="28"/>
          <w:szCs w:val="28"/>
        </w:rPr>
        <w:t>（材料采购）</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b w:val="0"/>
          <w:bCs w:val="0"/>
          <w:color w:val="auto"/>
          <w:sz w:val="28"/>
          <w:szCs w:val="28"/>
          <w:highlight w:val="none"/>
          <w:lang w:eastAsia="zh-CN"/>
        </w:rPr>
      </w:pPr>
      <w:r>
        <w:rPr>
          <w:rFonts w:hint="eastAsia" w:ascii="宋体" w:hAnsi="宋体" w:cs="宋体"/>
          <w:bCs/>
          <w:color w:val="auto"/>
          <w:sz w:val="28"/>
          <w:szCs w:val="28"/>
          <w:highlight w:val="none"/>
        </w:rPr>
        <w:t>招标人（公章）：</w:t>
      </w:r>
      <w:r>
        <w:rPr>
          <w:rFonts w:hint="eastAsia" w:ascii="宋体" w:hAnsi="宋体" w:cs="宋体"/>
          <w:b w:val="0"/>
          <w:bCs w:val="0"/>
          <w:color w:val="auto"/>
          <w:sz w:val="28"/>
          <w:szCs w:val="28"/>
          <w:highlight w:val="none"/>
          <w:lang w:val="en-US" w:eastAsia="zh-CN"/>
        </w:rPr>
        <w:t>库车市住房和城乡建设局</w:t>
      </w:r>
    </w:p>
    <w:p>
      <w:pPr>
        <w:keepNext w:val="0"/>
        <w:keepLines w:val="0"/>
        <w:pageBreakBefore w:val="0"/>
        <w:widowControl w:val="0"/>
        <w:kinsoku/>
        <w:wordWrap/>
        <w:overflowPunct/>
        <w:topLinePunct w:val="0"/>
        <w:autoSpaceDE/>
        <w:autoSpaceDN/>
        <w:bidi w:val="0"/>
        <w:spacing w:line="600" w:lineRule="exact"/>
        <w:textAlignment w:val="auto"/>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pPr>
        <w:keepNext w:val="0"/>
        <w:keepLines w:val="0"/>
        <w:pageBreakBefore w:val="0"/>
        <w:widowControl w:val="0"/>
        <w:kinsoku/>
        <w:wordWrap/>
        <w:overflowPunct/>
        <w:topLinePunct w:val="0"/>
        <w:autoSpaceDE/>
        <w:autoSpaceDN/>
        <w:bidi w:val="0"/>
        <w:spacing w:line="600" w:lineRule="exact"/>
        <w:textAlignment w:val="auto"/>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w:t>
      </w:r>
      <w:r>
        <w:rPr>
          <w:rFonts w:hint="eastAsia" w:ascii="宋体" w:hAnsi="宋体" w:eastAsia="宋体" w:cs="宋体"/>
          <w:bCs/>
          <w:color w:val="auto"/>
          <w:sz w:val="28"/>
          <w:szCs w:val="28"/>
          <w:highlight w:val="none"/>
        </w:rPr>
        <w:t xml:space="preserve"> 联系人：</w:t>
      </w:r>
      <w:r>
        <w:rPr>
          <w:rFonts w:hint="eastAsia" w:ascii="宋体" w:hAnsi="宋体" w:cs="宋体"/>
          <w:bCs/>
          <w:color w:val="auto"/>
          <w:sz w:val="28"/>
          <w:szCs w:val="28"/>
          <w:highlight w:val="none"/>
          <w:lang w:val="en-US" w:eastAsia="zh-CN"/>
        </w:rPr>
        <w:t>张果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cs="宋体"/>
          <w:bCs/>
          <w:color w:val="auto"/>
          <w:sz w:val="28"/>
          <w:szCs w:val="28"/>
          <w:highlight w:val="none"/>
          <w:lang w:val="en-US" w:eastAsia="zh-CN"/>
        </w:rPr>
        <w:t>13779779583</w:t>
      </w:r>
    </w:p>
    <w:p>
      <w:pPr>
        <w:spacing w:line="480" w:lineRule="exact"/>
        <w:rPr>
          <w:rFonts w:ascii="宋体" w:hAnsi="宋体" w:cs="宋体"/>
          <w:bCs/>
          <w:color w:val="auto"/>
          <w:sz w:val="28"/>
          <w:szCs w:val="28"/>
          <w:highlight w:val="none"/>
        </w:rPr>
      </w:pP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招标代理机构（公章）：</w:t>
      </w:r>
      <w:r>
        <w:rPr>
          <w:rFonts w:hint="eastAsia" w:ascii="宋体" w:hAnsi="宋体" w:cs="宋体"/>
          <w:bCs/>
          <w:color w:val="auto"/>
          <w:sz w:val="28"/>
          <w:szCs w:val="28"/>
          <w:highlight w:val="none"/>
          <w:lang w:val="en-US" w:eastAsia="zh-CN"/>
        </w:rPr>
        <w:t>库车锦帆招标代理有限公司</w:t>
      </w:r>
    </w:p>
    <w:p>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联系人：</w:t>
      </w:r>
      <w:r>
        <w:rPr>
          <w:rFonts w:hint="eastAsia" w:ascii="宋体" w:hAnsi="宋体" w:cs="宋体"/>
          <w:color w:val="auto"/>
          <w:sz w:val="28"/>
          <w:szCs w:val="28"/>
          <w:highlight w:val="none"/>
          <w:lang w:val="en-US" w:eastAsia="zh-CN"/>
        </w:rPr>
        <w:t>张嘉鹏</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w:t>
      </w:r>
      <w:r>
        <w:rPr>
          <w:rFonts w:hint="eastAsia" w:ascii="宋体" w:hAnsi="宋体" w:cs="宋体"/>
          <w:bCs/>
          <w:color w:val="auto"/>
          <w:sz w:val="28"/>
          <w:szCs w:val="28"/>
          <w:highlight w:val="none"/>
          <w:lang w:val="en-US" w:eastAsia="zh-CN"/>
        </w:rPr>
        <w:t>13909977975</w:t>
      </w:r>
    </w:p>
    <w:p>
      <w:pPr>
        <w:spacing w:line="600" w:lineRule="exact"/>
        <w:ind w:left="559" w:leftChars="266" w:firstLine="0" w:firstLineChars="0"/>
        <w:outlineLvl w:val="1"/>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val="en-US" w:eastAsia="zh-CN"/>
        </w:rPr>
        <w:t>新疆阿克苏地区库车市东城街道石化新村社区小微创业园二期一标段2幢配套住宅3-302号商铺</w:t>
      </w:r>
    </w:p>
    <w:p>
      <w:pPr>
        <w:spacing w:line="600" w:lineRule="exact"/>
        <w:ind w:left="559" w:leftChars="266" w:firstLine="0" w:firstLineChars="0"/>
        <w:outlineLvl w:val="1"/>
        <w:rPr>
          <w:rFonts w:hint="default" w:ascii="宋体" w:hAnsi="宋体" w:eastAsia="宋体" w:cs="宋体"/>
          <w:bCs/>
          <w:color w:val="auto"/>
          <w:sz w:val="28"/>
          <w:szCs w:val="28"/>
          <w:highlight w:val="none"/>
          <w:lang w:val="en-US" w:eastAsia="zh-CN"/>
        </w:rPr>
      </w:pPr>
    </w:p>
    <w:p>
      <w:pPr>
        <w:spacing w:line="600" w:lineRule="exact"/>
        <w:rPr>
          <w:rFonts w:ascii="宋体" w:hAnsi="宋体" w:cs="宋体"/>
          <w:bCs/>
          <w:color w:val="auto"/>
          <w:sz w:val="28"/>
          <w:szCs w:val="28"/>
          <w:highlight w:val="none"/>
        </w:rPr>
      </w:pPr>
    </w:p>
    <w:p>
      <w:pPr>
        <w:pStyle w:val="8"/>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8"/>
      </w:pPr>
    </w:p>
    <w:p/>
    <w:p>
      <w:pPr>
        <w:spacing w:line="600" w:lineRule="exact"/>
        <w:rPr>
          <w:rFonts w:ascii="宋体" w:hAnsi="宋体" w:cs="宋体"/>
          <w:bCs/>
          <w:color w:val="auto"/>
          <w:sz w:val="28"/>
          <w:szCs w:val="28"/>
          <w:highlight w:val="none"/>
        </w:rPr>
      </w:pPr>
    </w:p>
    <w:p>
      <w:pPr>
        <w:spacing w:line="600" w:lineRule="exact"/>
        <w:ind w:firstLine="3920"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二〇二三年十二月</w:t>
      </w:r>
    </w:p>
    <w:p>
      <w:pPr>
        <w:pStyle w:val="15"/>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7"/>
        <w:spacing w:line="360" w:lineRule="auto"/>
        <w:rPr>
          <w:rFonts w:hint="eastAsia"/>
          <w:color w:val="auto"/>
          <w:highlight w:val="none"/>
        </w:rPr>
      </w:pP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第四章 </w:t>
      </w:r>
      <w:r>
        <w:rPr>
          <w:rFonts w:hint="eastAsia" w:ascii="宋体" w:hAnsi="宋体" w:cs="宋体"/>
          <w:bCs/>
          <w:color w:val="auto"/>
          <w:sz w:val="28"/>
          <w:szCs w:val="28"/>
          <w:highlight w:val="none"/>
          <w:lang w:val="en-US" w:eastAsia="zh-CN"/>
        </w:rPr>
        <w:t>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第五章 </w:t>
      </w:r>
      <w:r>
        <w:rPr>
          <w:rFonts w:hint="eastAsia" w:ascii="宋体" w:hAnsi="宋体" w:cs="宋体"/>
          <w:bCs/>
          <w:color w:val="auto"/>
          <w:sz w:val="28"/>
          <w:szCs w:val="28"/>
          <w:highlight w:val="none"/>
          <w:lang w:val="en-US" w:eastAsia="zh-CN"/>
        </w:rPr>
        <w:t>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pPr>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pP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w:t>
      </w:r>
      <w:r>
        <w:rPr>
          <w:rFonts w:hint="eastAsia" w:ascii="宋体" w:hAnsi="宋体" w:cs="宋体"/>
          <w:bCs/>
          <w:color w:val="auto"/>
          <w:sz w:val="28"/>
          <w:szCs w:val="28"/>
          <w:highlight w:val="none"/>
          <w:lang w:val="en-US" w:eastAsia="zh-CN"/>
        </w:rPr>
        <w:t>六</w:t>
      </w:r>
      <w:r>
        <w:rPr>
          <w:rFonts w:hint="eastAsia" w:ascii="宋体" w:hAnsi="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投标文件</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45</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pPr>
        <w:jc w:val="center"/>
        <w:rPr>
          <w:rFonts w:hint="default"/>
          <w:color w:val="auto"/>
          <w:sz w:val="36"/>
          <w:szCs w:val="36"/>
          <w:lang w:val="en-US" w:eastAsia="zh-CN"/>
        </w:rPr>
      </w:pPr>
      <w:bookmarkStart w:id="0" w:name="_Toc9386"/>
      <w:r>
        <w:rPr>
          <w:rFonts w:hint="eastAsia"/>
          <w:color w:val="auto"/>
          <w:sz w:val="36"/>
          <w:szCs w:val="36"/>
          <w:lang w:val="en-US" w:eastAsia="zh-CN"/>
        </w:rPr>
        <w:t>第一章   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562"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562" w:firstLineChars="200"/>
        <w:jc w:val="both"/>
        <w:textAlignment w:val="auto"/>
        <w:rPr>
          <w:rFonts w:hint="default" w:ascii="宋体" w:hAnsi="宋体" w:eastAsia="宋体" w:cs="宋体"/>
          <w:color w:val="auto"/>
          <w:sz w:val="28"/>
          <w:szCs w:val="28"/>
          <w:highlight w:val="none"/>
          <w:lang w:val="en-US" w:eastAsia="zh-CN"/>
        </w:rPr>
      </w:pPr>
      <w:r>
        <w:rPr>
          <w:rFonts w:ascii="宋体" w:hAnsi="宋体" w:eastAsia="宋体" w:cs="宋体"/>
          <w:b w:val="0"/>
          <w:bCs w:val="0"/>
          <w:spacing w:val="0"/>
          <w:sz w:val="28"/>
          <w:szCs w:val="28"/>
        </w:rPr>
        <w:t>库车城北新区横</w:t>
      </w:r>
      <w:r>
        <w:rPr>
          <w:rFonts w:hint="eastAsia" w:ascii="宋体" w:hAnsi="宋体" w:cs="宋体"/>
          <w:b w:val="0"/>
          <w:bCs w:val="0"/>
          <w:spacing w:val="0"/>
          <w:sz w:val="28"/>
          <w:szCs w:val="28"/>
          <w:lang w:val="en-US" w:eastAsia="zh-CN"/>
        </w:rPr>
        <w:t>五</w:t>
      </w:r>
      <w:r>
        <w:rPr>
          <w:rFonts w:ascii="宋体" w:hAnsi="宋体" w:eastAsia="宋体" w:cs="宋体"/>
          <w:b w:val="0"/>
          <w:bCs w:val="0"/>
          <w:spacing w:val="0"/>
          <w:sz w:val="28"/>
          <w:szCs w:val="28"/>
        </w:rPr>
        <w:t>路地下管网建设</w:t>
      </w:r>
      <w:r>
        <w:rPr>
          <w:rFonts w:hint="eastAsia" w:ascii="宋体" w:hAnsi="宋体" w:cs="宋体"/>
          <w:bCs/>
          <w:color w:val="auto"/>
          <w:sz w:val="28"/>
          <w:szCs w:val="28"/>
          <w:highlight w:val="none"/>
          <w:lang w:val="en-US" w:eastAsia="zh-CN"/>
        </w:rPr>
        <w:t>项目</w:t>
      </w:r>
      <w:r>
        <w:rPr>
          <w:rFonts w:hint="eastAsia" w:ascii="宋体" w:hAnsi="宋体" w:eastAsia="宋体" w:cs="宋体"/>
          <w:color w:val="000000" w:themeColor="text1"/>
          <w:sz w:val="28"/>
          <w:szCs w:val="28"/>
          <w:highlight w:val="none"/>
          <w:lang w:val="en-US" w:eastAsia="zh-CN"/>
          <w14:textFill>
            <w14:solidFill>
              <w14:schemeClr w14:val="tx1"/>
            </w14:solidFill>
          </w14:textFill>
        </w:rPr>
        <w:t>（材料采购）</w:t>
      </w:r>
      <w:r>
        <w:rPr>
          <w:rFonts w:hint="eastAsia" w:ascii="宋体" w:hAnsi="宋体" w:eastAsia="宋体" w:cs="宋体"/>
          <w:color w:val="auto"/>
          <w:sz w:val="28"/>
          <w:szCs w:val="28"/>
          <w:highlight w:val="none"/>
          <w:lang w:val="en-US" w:eastAsia="zh-CN"/>
        </w:rPr>
        <w:t>的潜在投标人应在政府采购云平台获取（下载）招标文件，并于202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25</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16</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ascii="黑体" w:hAnsi="宋体" w:eastAsia="黑体" w:cs="黑体"/>
          <w:b w:val="0"/>
          <w:bCs w:val="0"/>
          <w:i w:val="0"/>
          <w:iCs w:val="0"/>
          <w:caps w:val="0"/>
          <w:color w:val="auto"/>
          <w:spacing w:val="0"/>
          <w:sz w:val="28"/>
          <w:szCs w:val="28"/>
          <w:shd w:val="clear" w:color="auto" w:fill="FFFFFF"/>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宋体" w:hAnsi="宋体"/>
          <w:b w:val="0"/>
          <w:bCs w:val="0"/>
          <w:kern w:val="0"/>
          <w:sz w:val="28"/>
          <w:szCs w:val="28"/>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val="en-US" w:eastAsia="zh-CN"/>
        </w:rPr>
        <w:t>KCS2023-WT246</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项目名称：库车城北新区横</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路地下管网建设</w:t>
      </w:r>
      <w:r>
        <w:rPr>
          <w:rFonts w:hint="eastAsia" w:ascii="宋体" w:hAnsi="宋体" w:eastAsia="宋体" w:cs="宋体"/>
          <w:color w:val="auto"/>
          <w:sz w:val="28"/>
          <w:szCs w:val="28"/>
          <w:lang w:val="en-US" w:eastAsia="zh-CN"/>
        </w:rPr>
        <w:t>项目</w:t>
      </w:r>
      <w:r>
        <w:rPr>
          <w:rFonts w:ascii="宋体" w:hAnsi="宋体" w:eastAsia="宋体" w:cs="宋体"/>
          <w:b w:val="0"/>
          <w:bCs w:val="0"/>
          <w:spacing w:val="0"/>
          <w:sz w:val="28"/>
          <w:szCs w:val="28"/>
        </w:rPr>
        <w:t>（材料采购）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采购方式：</w:t>
      </w:r>
      <w:r>
        <w:rPr>
          <w:rFonts w:hint="eastAsia" w:ascii="宋体" w:hAnsi="宋体" w:cs="宋体"/>
          <w:color w:val="auto"/>
          <w:sz w:val="28"/>
          <w:szCs w:val="28"/>
          <w:lang w:eastAsia="zh-CN"/>
        </w:rPr>
        <w:t>公开招标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预算金额（元）：</w:t>
      </w:r>
      <w:r>
        <w:rPr>
          <w:rFonts w:hint="eastAsia" w:ascii="宋体" w:hAnsi="宋体" w:cs="宋体"/>
          <w:sz w:val="28"/>
          <w:szCs w:val="28"/>
          <w:lang w:val="en-US" w:eastAsia="zh-CN"/>
        </w:rPr>
        <w:t>22200000</w:t>
      </w:r>
      <w:r>
        <w:rPr>
          <w:rFonts w:hint="eastAsia" w:ascii="宋体" w:hAnsi="宋体" w:eastAsia="宋体" w:cs="宋体"/>
          <w:sz w:val="28"/>
          <w:szCs w:val="28"/>
        </w:rPr>
        <w:t>.</w:t>
      </w:r>
      <w:r>
        <w:rPr>
          <w:rFonts w:hint="eastAsia" w:ascii="宋体" w:hAnsi="宋体" w:cs="宋体"/>
          <w:sz w:val="28"/>
          <w:szCs w:val="28"/>
          <w:lang w:val="en-US" w:eastAsia="zh-CN"/>
        </w:rPr>
        <w:t>00</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最高限价（元）：</w:t>
      </w:r>
      <w:r>
        <w:rPr>
          <w:rFonts w:hint="eastAsia" w:ascii="宋体" w:hAnsi="宋体" w:cs="宋体"/>
          <w:sz w:val="28"/>
          <w:szCs w:val="28"/>
          <w:lang w:val="en-US" w:eastAsia="zh-CN"/>
        </w:rPr>
        <w:t>22200000.00</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采购需求：</w:t>
      </w:r>
      <w:r>
        <w:rPr>
          <w:rFonts w:hint="eastAsia" w:ascii="宋体" w:hAnsi="宋体" w:cs="宋体"/>
          <w:color w:val="auto"/>
          <w:sz w:val="28"/>
          <w:szCs w:val="28"/>
          <w:lang w:val="en-US" w:eastAsia="zh-CN"/>
        </w:rPr>
        <w:t>详见清单内容</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标项名称:库车城北新区横</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路地下管网建设</w:t>
      </w:r>
      <w:r>
        <w:rPr>
          <w:rFonts w:hint="eastAsia" w:ascii="宋体" w:hAnsi="宋体" w:eastAsia="宋体" w:cs="宋体"/>
          <w:color w:val="auto"/>
          <w:sz w:val="28"/>
          <w:szCs w:val="28"/>
          <w:lang w:val="en-US" w:eastAsia="zh-CN"/>
        </w:rPr>
        <w:t>项目</w:t>
      </w:r>
      <w:r>
        <w:rPr>
          <w:rFonts w:ascii="宋体" w:hAnsi="宋体" w:eastAsia="宋体" w:cs="宋体"/>
          <w:b w:val="0"/>
          <w:bCs w:val="0"/>
          <w:spacing w:val="0"/>
          <w:sz w:val="28"/>
          <w:szCs w:val="28"/>
        </w:rPr>
        <w:t>（材料采购）</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简要规格描述：</w:t>
      </w:r>
      <w:r>
        <w:rPr>
          <w:rFonts w:hint="eastAsia" w:ascii="宋体" w:hAnsi="宋体" w:eastAsia="宋体" w:cs="宋体"/>
          <w:color w:val="auto"/>
          <w:sz w:val="28"/>
          <w:szCs w:val="28"/>
          <w:lang w:eastAsia="zh-CN"/>
        </w:rPr>
        <w:t>详见</w:t>
      </w:r>
      <w:r>
        <w:rPr>
          <w:rFonts w:hint="eastAsia" w:ascii="宋体" w:hAnsi="宋体" w:eastAsia="宋体" w:cs="宋体"/>
          <w:color w:val="auto"/>
          <w:sz w:val="28"/>
          <w:szCs w:val="28"/>
          <w:lang w:val="en-US" w:eastAsia="zh-CN"/>
        </w:rPr>
        <w:t>采购</w:t>
      </w:r>
      <w:r>
        <w:rPr>
          <w:rFonts w:hint="eastAsia" w:ascii="宋体" w:hAnsi="宋体" w:cs="宋体"/>
          <w:color w:val="auto"/>
          <w:sz w:val="28"/>
          <w:szCs w:val="28"/>
          <w:lang w:val="en-US" w:eastAsia="zh-CN"/>
        </w:rPr>
        <w:t>文件</w:t>
      </w:r>
      <w:r>
        <w:rPr>
          <w:rFonts w:hint="eastAsia" w:ascii="宋体" w:hAnsi="宋体" w:eastAsia="宋体" w:cs="宋体"/>
          <w:color w:val="auto"/>
          <w:sz w:val="28"/>
          <w:szCs w:val="28"/>
          <w:lang w:val="en-US" w:eastAsia="zh-CN"/>
        </w:rPr>
        <w:t>需求</w:t>
      </w:r>
      <w:r>
        <w:rPr>
          <w:rFonts w:hint="eastAsia" w:ascii="宋体" w:hAnsi="宋体" w:eastAsia="宋体" w:cs="宋体"/>
          <w:color w:val="auto"/>
          <w:sz w:val="28"/>
          <w:szCs w:val="28"/>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合同履约期限：</w:t>
      </w:r>
      <w:r>
        <w:rPr>
          <w:rFonts w:hint="eastAsia" w:ascii="宋体" w:hAnsi="宋体" w:eastAsia="宋体" w:cs="宋体"/>
          <w:color w:val="auto"/>
          <w:sz w:val="28"/>
          <w:szCs w:val="28"/>
          <w:lang w:val="en-US" w:eastAsia="zh-CN"/>
        </w:rPr>
        <w:t>甲乙双方签订合同</w:t>
      </w:r>
      <w:r>
        <w:rPr>
          <w:rFonts w:hint="eastAsia" w:ascii="宋体" w:hAnsi="宋体" w:cs="宋体"/>
          <w:color w:val="auto"/>
          <w:sz w:val="28"/>
          <w:szCs w:val="28"/>
          <w:lang w:val="en-US" w:eastAsia="zh-CN"/>
        </w:rPr>
        <w:t>后60日内完成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rPr>
        <w:t>接受联合体投标</w:t>
      </w:r>
      <w:r>
        <w:rPr>
          <w:rFonts w:hint="eastAsia" w:ascii="宋体" w:hAnsi="宋体" w:eastAsia="宋体" w:cs="宋体"/>
          <w:color w:val="auto"/>
          <w:sz w:val="28"/>
          <w:szCs w:val="2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hint="eastAsia" w:ascii="黑体" w:hAnsi="宋体" w:eastAsia="黑体" w:cs="黑体"/>
          <w:b w:val="0"/>
          <w:bCs w:val="0"/>
          <w:i w:val="0"/>
          <w:iCs w:val="0"/>
          <w:caps w:val="0"/>
          <w:color w:val="auto"/>
          <w:spacing w:val="0"/>
          <w:sz w:val="28"/>
          <w:szCs w:val="28"/>
          <w:shd w:val="clear" w:color="auto" w:fill="FFFFFF"/>
        </w:rPr>
        <w:t>二、申请人的资格要求：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1.满足《中华人民共和国政府采购法》第二十二条规定</w:t>
      </w:r>
      <w:r>
        <w:rPr>
          <w:rFonts w:hint="eastAsia" w:ascii="宋体" w:hAnsi="宋体" w:cs="宋体"/>
          <w:color w:val="auto"/>
          <w:sz w:val="28"/>
          <w:szCs w:val="28"/>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（1）具有独立承担民事责任的能力的供应商；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（2）具有良好的商业信誉和健全的财务会计制度；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（3）具有履行合同所必需的设备和专业技术能力；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（4）有依法缴纳税收和社会保障资金的良好记录；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38" w:firstLineChars="200"/>
        <w:jc w:val="left"/>
        <w:textAlignment w:val="auto"/>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val="en-US" w:eastAsia="zh-CN"/>
        </w:rPr>
        <w:t>（5）参加本次采购活动前三年内，在经营活动中没有重大违法记录；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color w:val="auto"/>
          <w:lang w:eastAsia="zh-CN"/>
        </w:rPr>
      </w:pPr>
      <w:r>
        <w:rPr>
          <w:rFonts w:hint="eastAsia" w:ascii="宋体" w:hAnsi="宋体" w:eastAsia="宋体" w:cs="宋体"/>
          <w:color w:val="auto"/>
          <w:sz w:val="28"/>
          <w:szCs w:val="28"/>
          <w:lang w:val="en-US" w:eastAsia="zh-CN"/>
        </w:rPr>
        <w:t>（6）法律、行政法规规定的其他条件。</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（5）财政部、工业和信息化部《关于印发《政府采购促进中小企业</w:t>
      </w:r>
      <w:r>
        <w:rPr>
          <w:rFonts w:hint="eastAsia" w:ascii="宋体" w:hAnsi="宋体" w:cs="宋体"/>
          <w:color w:val="auto"/>
          <w:sz w:val="28"/>
          <w:szCs w:val="28"/>
          <w:lang w:val="en-US" w:eastAsia="zh-CN"/>
        </w:rPr>
        <w:t>发展管理</w:t>
      </w:r>
      <w:r>
        <w:rPr>
          <w:rFonts w:hint="eastAsia" w:ascii="宋体" w:hAnsi="宋体" w:eastAsia="宋体" w:cs="宋体"/>
          <w:color w:val="auto"/>
          <w:sz w:val="28"/>
          <w:szCs w:val="28"/>
          <w:lang w:val="en-US" w:eastAsia="zh-CN"/>
        </w:rPr>
        <w:t>》的通知》（财库[</w:t>
      </w:r>
      <w:r>
        <w:rPr>
          <w:rFonts w:hint="eastAsia" w:ascii="宋体" w:hAnsi="宋体" w:cs="宋体"/>
          <w:color w:val="auto"/>
          <w:sz w:val="28"/>
          <w:szCs w:val="28"/>
          <w:lang w:val="en-US" w:eastAsia="zh-CN"/>
        </w:rPr>
        <w:t>2020</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46</w:t>
      </w:r>
      <w:r>
        <w:rPr>
          <w:rFonts w:hint="eastAsia" w:ascii="宋体" w:hAnsi="宋体" w:eastAsia="宋体" w:cs="宋体"/>
          <w:color w:val="auto"/>
          <w:sz w:val="28"/>
          <w:szCs w:val="28"/>
          <w:lang w:val="en-US" w:eastAsia="zh-CN"/>
        </w:rPr>
        <w:t xml:space="preserve">号文）； </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（6）财政部、民政部、中国残疾人联合会《关于促进残疾人就业政府采购政策的通知》（财库[2017]141号）</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 xml:space="preserve">3.本项目的特定资格要求：无 </w:t>
      </w:r>
    </w:p>
    <w:p>
      <w:pPr>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color w:val="auto"/>
          <w:sz w:val="28"/>
          <w:szCs w:val="28"/>
          <w:lang w:val="en-US" w:eastAsia="zh-CN"/>
        </w:rPr>
        <w:t>三、获</w:t>
      </w:r>
      <w:r>
        <w:rPr>
          <w:rFonts w:hint="eastAsia" w:ascii="黑体" w:hAnsi="宋体" w:eastAsia="黑体" w:cs="黑体"/>
          <w:i w:val="0"/>
          <w:iCs w:val="0"/>
          <w:caps w:val="0"/>
          <w:color w:val="auto"/>
          <w:spacing w:val="0"/>
          <w:kern w:val="0"/>
          <w:sz w:val="28"/>
          <w:szCs w:val="28"/>
          <w:shd w:val="clear" w:color="auto" w:fill="FFFFFF"/>
          <w:lang w:val="en-US" w:eastAsia="zh-CN" w:bidi="ar"/>
        </w:rPr>
        <w:t>取招标文件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04</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，每天上午10:00至14:00，下午</w:t>
      </w: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至</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提交投标文件截止时间：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16</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00</w:t>
      </w:r>
      <w:r>
        <w:rPr>
          <w:rFonts w:hint="eastAsia" w:ascii="宋体" w:hAnsi="宋体" w:eastAsia="宋体" w:cs="宋体"/>
          <w:color w:val="auto"/>
          <w:sz w:val="28"/>
          <w:szCs w:val="28"/>
          <w:lang w:val="en-US" w:eastAsia="zh-CN"/>
        </w:rPr>
        <w:t>（北京时间）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投标地点：政采云一站式政府采购云平台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开标时间：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16</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00</w:t>
      </w:r>
      <w:r>
        <w:rPr>
          <w:rFonts w:hint="eastAsia" w:ascii="宋体" w:hAnsi="宋体" w:eastAsia="宋体" w:cs="宋体"/>
          <w:color w:val="auto"/>
          <w:sz w:val="28"/>
          <w:szCs w:val="28"/>
          <w:lang w:val="en-US" w:eastAsia="zh-CN"/>
        </w:rPr>
        <w:t>（北京时间）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lang w:val="en-US" w:eastAsia="zh-CN" w:bidi="ar-SA"/>
        </w:rPr>
        <w:t>开标地点：政采云一站式政府采购云平台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自本公告发布之日起</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个工作日。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color w:val="auto"/>
          <w:kern w:val="2"/>
          <w:sz w:val="28"/>
          <w:szCs w:val="28"/>
          <w:lang w:val="en-US" w:eastAsia="zh-CN" w:bidi="ar-SA"/>
        </w:rPr>
      </w:pPr>
      <w:r>
        <w:rPr>
          <w:rFonts w:hint="eastAsia" w:ascii="黑体" w:hAnsi="宋体" w:eastAsia="黑体" w:cs="黑体"/>
          <w:i w:val="0"/>
          <w:iCs w:val="0"/>
          <w:caps w:val="0"/>
          <w:color w:val="auto"/>
          <w:spacing w:val="0"/>
          <w:kern w:val="0"/>
          <w:sz w:val="28"/>
          <w:szCs w:val="28"/>
          <w:shd w:val="clear" w:color="auto" w:fill="FFFFFF"/>
          <w:lang w:val="en-US" w:eastAsia="zh-CN" w:bidi="ar"/>
        </w:rPr>
        <w:t>其他补充事宜：</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eastAsia="宋体" w:cs="宋体"/>
          <w:color w:val="auto"/>
          <w:kern w:val="2"/>
          <w:sz w:val="28"/>
          <w:szCs w:val="28"/>
          <w:highlight w:val="none"/>
          <w:lang w:val="en-US" w:eastAsia="zh-CN" w:bidi="ar-SA"/>
        </w:rPr>
        <w:t>1、本项目实行电子招投标，供应商须登录政采云平台申请获取采购文件，并需要使用CA锁，登录政采云电子投标客户端制作投标文件，若供应商参与投标,自行承担与投标有关的一切费用。</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3、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4.供应商在开标时须携带制作加密电子投标文件所使用的CA锁，电脑须提前配置好浏览器（建议使用360浏览器或谷歌浏览器），以便开标时在线解密。</w:t>
      </w:r>
    </w:p>
    <w:p>
      <w:pPr>
        <w:spacing w:line="400" w:lineRule="exact"/>
        <w:rPr>
          <w:rFonts w:hint="eastAsia"/>
          <w:color w:val="auto"/>
        </w:rPr>
      </w:pPr>
      <w:r>
        <w:rPr>
          <w:rFonts w:hint="eastAsia" w:ascii="宋体" w:hAnsi="宋体" w:eastAsia="宋体" w:cs="宋体"/>
          <w:color w:val="auto"/>
          <w:kern w:val="2"/>
          <w:sz w:val="28"/>
          <w:szCs w:val="28"/>
          <w:highlight w:val="none"/>
          <w:lang w:val="en-US" w:eastAsia="zh-CN" w:bidi="ar-SA"/>
        </w:rPr>
        <w:t xml:space="preserve">    5.投标供应商应当在投标截止时间前，将生成的“电子加密投标文件”上传递交至“政府采购云平台”，投标截止时间以后上传递交的投标文件将被“政府采购云平台”拒收。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特别提示：</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称：库车市住房和城乡建设局</w:t>
      </w:r>
    </w:p>
    <w:p>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址：库车市经济</w:t>
      </w:r>
      <w:r>
        <w:rPr>
          <w:rFonts w:hint="eastAsia" w:ascii="宋体" w:hAnsi="宋体" w:cs="宋体"/>
          <w:color w:val="auto"/>
          <w:sz w:val="28"/>
          <w:szCs w:val="28"/>
          <w:lang w:val="en-US" w:eastAsia="zh-CN"/>
        </w:rPr>
        <w:t>技术</w:t>
      </w:r>
      <w:r>
        <w:rPr>
          <w:rFonts w:hint="eastAsia" w:ascii="宋体" w:hAnsi="宋体" w:eastAsia="宋体" w:cs="宋体"/>
          <w:color w:val="auto"/>
          <w:sz w:val="28"/>
          <w:szCs w:val="28"/>
          <w:lang w:val="en-US" w:eastAsia="zh-CN"/>
        </w:rPr>
        <w:t>开发区6楼</w:t>
      </w:r>
    </w:p>
    <w:p>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cs="宋体"/>
          <w:bCs/>
          <w:color w:val="auto"/>
          <w:sz w:val="28"/>
          <w:szCs w:val="28"/>
          <w:highlight w:val="none"/>
          <w:lang w:val="en-US" w:eastAsia="zh-CN"/>
        </w:rPr>
        <w:t>13779779583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sz w:val="28"/>
          <w:szCs w:val="28"/>
          <w:lang w:val="en-US" w:eastAsia="zh-CN"/>
        </w:rPr>
        <w:t>库车锦帆招标代理有限公司</w:t>
      </w:r>
      <w:r>
        <w:rPr>
          <w:rFonts w:hint="eastAsia" w:ascii="宋体" w:hAnsi="宋体" w:eastAsia="宋体" w:cs="宋体"/>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1404" w:leftChars="133" w:hanging="1124" w:hangingChars="400"/>
        <w:textAlignment w:val="auto"/>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w:t>
      </w:r>
      <w:r>
        <w:rPr>
          <w:rFonts w:hint="eastAsia" w:ascii="宋体" w:hAnsi="宋体" w:cs="宋体"/>
          <w:bCs/>
          <w:color w:val="auto"/>
          <w:sz w:val="28"/>
          <w:szCs w:val="28"/>
          <w:highlight w:val="none"/>
          <w:lang w:val="en-US" w:eastAsia="zh-CN"/>
        </w:rPr>
        <w:t>新疆阿克苏地区库车市东城街道石化新村社区小微创业园二期一标段2幢配套住宅3-302号商铺</w:t>
      </w:r>
      <w:r>
        <w:rPr>
          <w:rFonts w:hint="eastAsia" w:ascii="宋体" w:hAnsi="宋体" w:eastAsia="宋体" w:cs="宋体"/>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张嘉鹏</w:t>
      </w:r>
    </w:p>
    <w:p>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color w:val="auto"/>
          <w:lang w:val="en-US"/>
        </w:rPr>
      </w:pPr>
      <w:r>
        <w:rPr>
          <w:rFonts w:hint="eastAsia" w:ascii="宋体" w:hAnsi="宋体" w:eastAsia="宋体" w:cs="宋体"/>
          <w:color w:val="auto"/>
          <w:sz w:val="28"/>
          <w:szCs w:val="28"/>
          <w:lang w:val="en-US" w:eastAsia="zh-CN"/>
        </w:rPr>
        <w:t>电　　  话：</w:t>
      </w:r>
      <w:r>
        <w:rPr>
          <w:rFonts w:hint="eastAsia" w:ascii="宋体" w:hAnsi="宋体" w:cs="宋体"/>
          <w:color w:val="auto"/>
          <w:sz w:val="28"/>
          <w:szCs w:val="28"/>
          <w:lang w:val="en-US" w:eastAsia="zh-CN"/>
        </w:rPr>
        <w:t>13909977975</w:t>
      </w: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第二章</w:t>
      </w:r>
      <w:r>
        <w:rPr>
          <w:rFonts w:hint="eastAsia" w:ascii="宋体" w:hAnsi="宋体" w:eastAsia="宋体" w:cs="宋体"/>
          <w:b/>
          <w:bCs w:val="0"/>
          <w:color w:val="auto"/>
          <w:sz w:val="32"/>
          <w:szCs w:val="32"/>
          <w:highlight w:val="none"/>
        </w:rPr>
        <w:t xml:space="preserve"> </w:t>
      </w:r>
      <w:bookmarkStart w:id="1" w:name="_Toc5463"/>
      <w:bookmarkStart w:id="2" w:name="_Toc32321"/>
      <w:bookmarkStart w:id="3" w:name="_Toc10132"/>
      <w:r>
        <w:rPr>
          <w:rFonts w:hint="eastAsia" w:ascii="宋体" w:hAnsi="宋体" w:eastAsia="宋体" w:cs="宋体"/>
          <w:b/>
          <w:bCs w:val="0"/>
          <w:color w:val="auto"/>
          <w:sz w:val="32"/>
          <w:szCs w:val="32"/>
          <w:highlight w:val="none"/>
        </w:rPr>
        <w:t>投标人须知</w:t>
      </w:r>
      <w:bookmarkEnd w:id="0"/>
      <w:bookmarkEnd w:id="1"/>
      <w:bookmarkEnd w:id="2"/>
      <w:bookmarkEnd w:id="3"/>
    </w:p>
    <w:p>
      <w:pPr>
        <w:pStyle w:val="5"/>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bookmarkStart w:id="4" w:name="_Toc152042304"/>
      <w:bookmarkStart w:id="5" w:name="_Toc144974496"/>
      <w:bookmarkStart w:id="6" w:name="_Toc152045528"/>
      <w:bookmarkStart w:id="7" w:name="_Toc25446"/>
      <w:bookmarkStart w:id="8" w:name="_Toc13641"/>
      <w:bookmarkStart w:id="9" w:name="_Toc179632545"/>
      <w:bookmarkStart w:id="10" w:name="_Toc665"/>
      <w:r>
        <w:rPr>
          <w:rFonts w:hint="eastAsia" w:ascii="宋体" w:hAnsi="宋体" w:eastAsia="宋体" w:cs="宋体"/>
          <w:bCs w:val="0"/>
          <w:color w:val="auto"/>
          <w:szCs w:val="28"/>
          <w:highlight w:val="none"/>
        </w:rPr>
        <w:t>投标人须知前附表</w:t>
      </w:r>
      <w:bookmarkEnd w:id="4"/>
      <w:bookmarkEnd w:id="5"/>
      <w:bookmarkEnd w:id="6"/>
      <w:bookmarkEnd w:id="7"/>
      <w:bookmarkEnd w:id="8"/>
      <w:bookmarkEnd w:id="9"/>
      <w:bookmarkEnd w:id="10"/>
    </w:p>
    <w:tbl>
      <w:tblPr>
        <w:tblStyle w:val="17"/>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930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9303" w:type="dxa"/>
            <w:noWrap w:val="0"/>
            <w:vAlign w:val="center"/>
          </w:tcPr>
          <w:p>
            <w:pPr>
              <w:spacing w:line="360" w:lineRule="auto"/>
              <w:rPr>
                <w:rFonts w:hint="eastAsia" w:ascii="宋体" w:hAnsi="宋体" w:cs="宋体"/>
                <w:color w:val="auto"/>
                <w:highlight w:val="none"/>
                <w:lang w:eastAsia="zh-CN"/>
              </w:rPr>
            </w:pPr>
            <w:r>
              <w:rPr>
                <w:rFonts w:hint="eastAsia" w:ascii="宋体" w:hAnsi="宋体" w:cs="宋体"/>
                <w:color w:val="auto"/>
                <w:highlight w:val="none"/>
              </w:rPr>
              <w:t>项目名称：库车城北新区横</w:t>
            </w:r>
            <w:r>
              <w:rPr>
                <w:rFonts w:hint="eastAsia" w:ascii="宋体" w:hAnsi="宋体" w:cs="宋体"/>
                <w:color w:val="auto"/>
                <w:highlight w:val="none"/>
                <w:lang w:val="en-US" w:eastAsia="zh-CN"/>
              </w:rPr>
              <w:t>五</w:t>
            </w:r>
            <w:r>
              <w:rPr>
                <w:rFonts w:hint="eastAsia" w:ascii="宋体" w:hAnsi="宋体" w:cs="宋体"/>
                <w:color w:val="auto"/>
                <w:highlight w:val="none"/>
              </w:rPr>
              <w:t>路地下管网建设项目（材料采购）</w:t>
            </w:r>
          </w:p>
          <w:p>
            <w:pPr>
              <w:spacing w:line="360" w:lineRule="auto"/>
              <w:rPr>
                <w:rFonts w:hint="default" w:ascii="宋体" w:hAnsi="宋体" w:eastAsia="宋体" w:cs="宋体"/>
                <w:b/>
                <w:bCs/>
                <w:color w:val="auto"/>
                <w:highlight w:val="none"/>
                <w:lang w:val="en-US" w:eastAsia="zh-CN"/>
              </w:rPr>
            </w:pPr>
            <w:r>
              <w:rPr>
                <w:rFonts w:hint="eastAsia" w:ascii="宋体" w:hAnsi="宋体" w:cs="宋体"/>
                <w:color w:val="auto"/>
                <w:highlight w:val="none"/>
              </w:rPr>
              <w:t>招标文件编号：</w:t>
            </w:r>
            <w:r>
              <w:rPr>
                <w:rFonts w:hint="eastAsia" w:ascii="宋体" w:hAnsi="宋体" w:cs="宋体"/>
                <w:color w:val="auto"/>
                <w:highlight w:val="none"/>
                <w:lang w:val="en-US" w:eastAsia="zh-CN"/>
              </w:rPr>
              <w:t>KCS2023-WT246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采购代理机构：</w:t>
            </w:r>
            <w:r>
              <w:rPr>
                <w:rFonts w:hint="eastAsia" w:ascii="宋体" w:hAnsi="宋体" w:cs="宋体"/>
                <w:color w:val="auto"/>
                <w:highlight w:val="none"/>
                <w:lang w:val="en-US" w:eastAsia="zh-CN"/>
              </w:rPr>
              <w:t>库车锦帆招标代理有限公司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招标内容：</w:t>
            </w:r>
            <w:r>
              <w:rPr>
                <w:rFonts w:hint="eastAsia" w:ascii="宋体" w:hAnsi="宋体" w:cs="宋体"/>
                <w:color w:val="auto"/>
                <w:highlight w:val="none"/>
                <w:lang w:val="en-US" w:eastAsia="zh-CN"/>
              </w:rPr>
              <w:t>详见采购需求清单。</w:t>
            </w:r>
          </w:p>
          <w:p>
            <w:pPr>
              <w:spacing w:before="91" w:line="220" w:lineRule="auto"/>
              <w:rPr>
                <w:rFonts w:hint="eastAsia" w:ascii="宋体" w:hAnsi="宋体" w:cs="宋体"/>
                <w:color w:val="auto"/>
                <w:highlight w:val="none"/>
              </w:rPr>
            </w:pPr>
            <w:r>
              <w:rPr>
                <w:rFonts w:hint="eastAsia" w:ascii="宋体" w:hAnsi="宋体" w:cs="宋体"/>
                <w:color w:val="auto"/>
                <w:highlight w:val="none"/>
              </w:rPr>
              <w:t>最高</w:t>
            </w:r>
            <w:r>
              <w:rPr>
                <w:rFonts w:hint="eastAsia" w:ascii="宋体" w:hAnsi="宋体" w:cs="宋体"/>
                <w:color w:val="auto"/>
                <w:highlight w:val="none"/>
                <w:lang w:eastAsia="zh-CN"/>
              </w:rPr>
              <w:t>限价：</w:t>
            </w:r>
            <w:r>
              <w:rPr>
                <w:rFonts w:hint="eastAsia" w:ascii="宋体" w:hAnsi="宋体" w:cs="宋体"/>
                <w:color w:val="auto"/>
                <w:highlight w:val="none"/>
                <w:lang w:val="en-US" w:eastAsia="zh-CN"/>
              </w:rPr>
              <w:t>22200000元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9303" w:type="dxa"/>
            <w:noWrap w:val="0"/>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服务要求</w:t>
            </w:r>
            <w:r>
              <w:rPr>
                <w:rFonts w:hint="eastAsia" w:ascii="宋体" w:hAnsi="宋体" w:cs="宋体"/>
                <w:color w:val="auto"/>
                <w:highlight w:val="none"/>
              </w:rPr>
              <w:t>：</w:t>
            </w:r>
            <w:r>
              <w:rPr>
                <w:rFonts w:hint="eastAsia" w:ascii="宋体" w:hAnsi="宋体" w:eastAsia="宋体" w:cs="宋体"/>
                <w:color w:val="auto"/>
                <w:highlight w:val="none"/>
                <w:lang w:val="en-US" w:eastAsia="zh-CN"/>
              </w:rPr>
              <w:t>以签订的合同为准。</w:t>
            </w:r>
          </w:p>
          <w:p>
            <w:pPr>
              <w:pStyle w:val="8"/>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服务期限：甲乙双方签订合同后60日内完成。</w:t>
            </w:r>
          </w:p>
          <w:p>
            <w:pPr>
              <w:pStyle w:val="2"/>
              <w:ind w:left="0" w:leftChars="0" w:firstLine="0" w:firstLineChars="0"/>
              <w:rPr>
                <w:rFonts w:hint="eastAsia" w:eastAsia="宋体"/>
                <w:color w:val="auto"/>
                <w:lang w:val="en-US" w:eastAsia="zh-CN"/>
              </w:rPr>
            </w:pPr>
            <w:r>
              <w:rPr>
                <w:rFonts w:hint="eastAsia" w:ascii="宋体" w:hAnsi="宋体" w:cs="宋体"/>
                <w:color w:val="auto"/>
                <w:highlight w:val="none"/>
                <w:lang w:eastAsia="zh-CN"/>
              </w:rPr>
              <w:t>质量要求：</w:t>
            </w:r>
            <w:r>
              <w:rPr>
                <w:rFonts w:hint="eastAsia" w:ascii="宋体" w:hAnsi="宋体" w:eastAsia="宋体" w:cs="宋体"/>
                <w:color w:val="auto"/>
                <w:szCs w:val="24"/>
              </w:rPr>
              <w:t>合格，必须达到国家和行业规定标准及招标文件中规定的标准。</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地</w:t>
            </w:r>
            <w:r>
              <w:rPr>
                <w:rFonts w:hint="eastAsia" w:ascii="宋体" w:hAnsi="宋体" w:cs="宋体"/>
                <w:color w:val="auto"/>
                <w:highlight w:val="none"/>
                <w:lang w:val="en-US" w:eastAsia="zh-CN"/>
              </w:rPr>
              <w:t xml:space="preserve">    </w:t>
            </w:r>
            <w:r>
              <w:rPr>
                <w:rFonts w:hint="eastAsia" w:ascii="宋体" w:hAnsi="宋体" w:cs="宋体"/>
                <w:color w:val="auto"/>
                <w:highlight w:val="none"/>
              </w:rPr>
              <w:t>点：</w:t>
            </w:r>
            <w:r>
              <w:rPr>
                <w:rFonts w:hint="eastAsia" w:ascii="宋体" w:hAnsi="宋体" w:cs="宋体"/>
                <w:color w:val="auto"/>
                <w:highlight w:val="none"/>
                <w:lang w:val="en-US" w:eastAsia="zh-CN"/>
              </w:rPr>
              <w:t>库车市住房和城乡建设局</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招标人指定地点</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投标人资格条件、能力和信誉：</w:t>
            </w:r>
          </w:p>
          <w:p>
            <w:pPr>
              <w:spacing w:line="360" w:lineRule="auto"/>
              <w:rPr>
                <w:rFonts w:hint="eastAsia" w:ascii="宋体" w:hAnsi="宋体" w:cs="宋体"/>
                <w:color w:val="auto"/>
                <w:highlight w:val="none"/>
              </w:rPr>
            </w:pPr>
            <w:r>
              <w:rPr>
                <w:rFonts w:hint="eastAsia" w:ascii="宋体" w:hAnsi="宋体" w:cs="宋体"/>
                <w:color w:val="auto"/>
                <w:highlight w:val="none"/>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2"/>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有效经年检的三证合一营业执照；</w:t>
            </w:r>
            <w:r>
              <w:rPr>
                <w:rFonts w:hint="eastAsia" w:ascii="宋体" w:hAnsi="宋体" w:cs="宋体"/>
                <w:color w:val="auto"/>
                <w:highlight w:val="none"/>
                <w:lang w:val="en-US" w:eastAsia="zh-CN"/>
              </w:rPr>
              <w:t>供货方/</w:t>
            </w:r>
            <w:r>
              <w:rPr>
                <w:rFonts w:hint="eastAsia" w:ascii="宋体" w:hAnsi="宋体" w:eastAsia="宋体" w:cs="宋体"/>
                <w:color w:val="auto"/>
                <w:highlight w:val="none"/>
                <w:lang w:val="en-US" w:eastAsia="zh-CN"/>
              </w:rPr>
              <w:t>代理经销方提供生产厂家的生产资质</w:t>
            </w:r>
            <w:r>
              <w:rPr>
                <w:rFonts w:hint="eastAsia" w:ascii="宋体" w:hAnsi="宋体" w:cs="宋体"/>
                <w:color w:val="auto"/>
                <w:highlight w:val="none"/>
                <w:lang w:val="en-US" w:eastAsia="zh-CN"/>
              </w:rPr>
              <w:t>并提供货物符合国家标准的印证资料;</w:t>
            </w:r>
            <w:r>
              <w:rPr>
                <w:rFonts w:hint="eastAsia" w:ascii="宋体" w:hAnsi="宋体" w:eastAsia="宋体" w:cs="宋体"/>
                <w:color w:val="auto"/>
                <w:highlight w:val="none"/>
                <w:lang w:val="en-US" w:eastAsia="zh-CN"/>
              </w:rPr>
              <w:t xml:space="preserve">  </w:t>
            </w:r>
          </w:p>
          <w:p>
            <w:pPr>
              <w:numPr>
                <w:ilvl w:val="0"/>
                <w:numId w:val="2"/>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法人代表参加应提供法定代表人身份证明，委托代理人参加应提供法定代表人身份证明的授权委托书；</w:t>
            </w:r>
          </w:p>
          <w:p>
            <w:pPr>
              <w:numPr>
                <w:ilvl w:val="0"/>
                <w:numId w:val="2"/>
              </w:numPr>
              <w:rPr>
                <w:rFonts w:hint="eastAsia"/>
                <w:color w:val="auto"/>
              </w:rPr>
            </w:pPr>
            <w:r>
              <w:rPr>
                <w:rFonts w:hint="eastAsia" w:ascii="宋体" w:hAnsi="宋体" w:eastAsia="宋体" w:cs="宋体"/>
                <w:color w:val="auto"/>
                <w:highlight w:val="none"/>
              </w:rPr>
              <w:t>具有</w:t>
            </w:r>
            <w:r>
              <w:rPr>
                <w:rFonts w:hint="eastAsia" w:ascii="宋体" w:hAnsi="宋体" w:eastAsia="宋体" w:cs="宋体"/>
                <w:color w:val="auto"/>
                <w:highlight w:val="none"/>
                <w:lang w:val="en-US" w:eastAsia="zh-CN"/>
              </w:rPr>
              <w:t>近</w:t>
            </w:r>
            <w:r>
              <w:rPr>
                <w:rFonts w:hint="eastAsia" w:ascii="宋体" w:hAnsi="宋体" w:cs="宋体"/>
                <w:color w:val="auto"/>
                <w:highlight w:val="none"/>
                <w:lang w:val="en-US" w:eastAsia="zh-CN"/>
              </w:rPr>
              <w:t>一个月</w:t>
            </w:r>
            <w:r>
              <w:rPr>
                <w:rFonts w:hint="eastAsia" w:ascii="宋体" w:hAnsi="宋体" w:eastAsia="宋体" w:cs="宋体"/>
                <w:color w:val="auto"/>
                <w:highlight w:val="none"/>
                <w:lang w:val="en-US" w:eastAsia="zh-CN"/>
              </w:rPr>
              <w:t>的社保（需有相关人员的社保缴纳明细，退休人员需提供退休证明）和完税证明</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财务报表</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包含资产负债表，现金流量表，利润表</w:t>
            </w:r>
            <w:r>
              <w:rPr>
                <w:rFonts w:hint="eastAsia" w:ascii="宋体" w:hAnsi="宋体" w:eastAsia="宋体" w:cs="宋体"/>
                <w:color w:val="auto"/>
                <w:highlight w:val="none"/>
              </w:rPr>
              <w:t>）；</w:t>
            </w:r>
          </w:p>
          <w:p>
            <w:pPr>
              <w:numPr>
                <w:ilvl w:val="0"/>
                <w:numId w:val="2"/>
              </w:numPr>
              <w:rPr>
                <w:rFonts w:hint="eastAsia"/>
                <w:color w:val="auto"/>
              </w:rPr>
            </w:pPr>
            <w:r>
              <w:rPr>
                <w:rFonts w:hint="eastAsia" w:ascii="宋体" w:hAnsi="宋体" w:eastAsia="宋体" w:cs="宋体"/>
                <w:color w:val="auto"/>
                <w:highlight w:val="none"/>
              </w:rPr>
              <w:t>投标人未被“信用中国”</w:t>
            </w:r>
            <w:r>
              <w:rPr>
                <w:rFonts w:hint="eastAsia" w:ascii="宋体" w:hAnsi="宋体" w:eastAsia="宋体" w:cs="宋体"/>
                <w:color w:val="auto"/>
                <w:highlight w:val="none"/>
                <w:lang w:val="en-US" w:eastAsia="zh-CN"/>
              </w:rPr>
              <w:t>信用信息报告</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val="en-US" w:eastAsia="zh-CN"/>
              </w:rPr>
              <w:t>及“国家企业信用信息公示系统”企业信用信息公示报告</w:t>
            </w:r>
            <w:r>
              <w:rPr>
                <w:rFonts w:hint="eastAsia" w:ascii="宋体" w:hAnsi="宋体" w:eastAsia="宋体" w:cs="宋体"/>
                <w:color w:val="auto"/>
                <w:highlight w:val="none"/>
              </w:rPr>
              <w:t>列入失信被执行人、重大税收违法案件当事人名单、政府采购严重违法失信行为记录名单；（</w:t>
            </w:r>
            <w:r>
              <w:rPr>
                <w:rFonts w:hint="eastAsia" w:ascii="宋体" w:hAnsi="宋体" w:eastAsia="宋体" w:cs="宋体"/>
                <w:color w:val="auto"/>
                <w:highlight w:val="none"/>
                <w:lang w:val="en-US" w:eastAsia="zh-CN"/>
              </w:rPr>
              <w:t>投标人网上自行打印后加盖投标单位公章且网页打印时间须在报名时间内</w:t>
            </w:r>
            <w:r>
              <w:rPr>
                <w:rFonts w:hint="eastAsia" w:ascii="宋体" w:hAnsi="宋体" w:eastAsia="宋体" w:cs="宋体"/>
                <w:color w:val="auto"/>
                <w:highlight w:val="none"/>
              </w:rPr>
              <w:t>，如相关失信记录已失效，投标人需提供相关证明资料）</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八</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财务要求：财务状况良好。</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业绩要求：</w:t>
            </w:r>
            <w:r>
              <w:rPr>
                <w:rFonts w:hint="eastAsia" w:ascii="宋体" w:hAnsi="宋体" w:eastAsia="宋体" w:cs="宋体"/>
                <w:color w:val="auto"/>
                <w:highlight w:val="none"/>
                <w:lang w:val="en-US" w:eastAsia="zh-CN"/>
              </w:rPr>
              <w:t>不作强制性要求</w:t>
            </w:r>
            <w:r>
              <w:rPr>
                <w:rFonts w:hint="eastAsia" w:ascii="宋体" w:hAnsi="宋体" w:eastAsia="宋体" w:cs="宋体"/>
                <w:color w:val="auto"/>
                <w:highlight w:val="none"/>
                <w:lang w:eastAsia="zh-CN"/>
              </w:rPr>
              <w:t>。</w:t>
            </w:r>
          </w:p>
          <w:p>
            <w:pPr>
              <w:numPr>
                <w:ilvl w:val="0"/>
                <w:numId w:val="0"/>
              </w:numPr>
              <w:tabs>
                <w:tab w:val="left" w:pos="333"/>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信誉要求：良好</w:t>
            </w:r>
            <w:r>
              <w:rPr>
                <w:rFonts w:hint="eastAsia" w:ascii="宋体" w:hAnsi="宋体" w:eastAsia="宋体" w:cs="宋体"/>
                <w:color w:val="auto"/>
                <w:highlight w:val="none"/>
                <w:lang w:eastAsia="zh-CN"/>
              </w:rPr>
              <w:t>，无不良行为记录</w:t>
            </w:r>
            <w:r>
              <w:rPr>
                <w:rFonts w:hint="eastAsia" w:ascii="宋体" w:hAnsi="宋体" w:eastAsia="宋体" w:cs="宋体"/>
                <w:color w:val="auto"/>
                <w:highlight w:val="none"/>
              </w:rPr>
              <w:t>。</w:t>
            </w:r>
          </w:p>
          <w:p>
            <w:pPr>
              <w:numPr>
                <w:ilvl w:val="0"/>
                <w:numId w:val="0"/>
              </w:numPr>
              <w:spacing w:line="360" w:lineRule="auto"/>
              <w:rPr>
                <w:rFonts w:hint="eastAsia" w:eastAsia="宋体"/>
                <w:color w:val="auto"/>
                <w:highlight w:val="none"/>
                <w:lang w:val="en-US" w:eastAsia="zh-CN"/>
              </w:rPr>
            </w:pPr>
            <w:r>
              <w:rPr>
                <w:rFonts w:hint="eastAsia" w:ascii="宋体" w:hAnsi="宋体" w:eastAsia="宋体" w:cs="宋体"/>
                <w:color w:val="auto"/>
                <w:highlight w:val="none"/>
              </w:rPr>
              <w:t>其他要求：</w:t>
            </w:r>
            <w:r>
              <w:rPr>
                <w:rFonts w:hint="eastAsia" w:ascii="宋体" w:hAnsi="宋体" w:eastAsia="宋体" w:cs="宋体"/>
                <w:color w:val="auto"/>
                <w:highlight w:val="none"/>
                <w:lang w:val="en-US" w:eastAsia="zh-CN"/>
              </w:rPr>
              <w:t>一年内未发生安全生产事故；未被行政主管部门行政处罚或无其他不良记录</w:t>
            </w: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9303" w:type="dxa"/>
            <w:noWrap w:val="0"/>
            <w:vAlign w:val="center"/>
          </w:tcPr>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投标保证金：</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（1）投标保证金金额：222000元（大写：贰拾贰万贰仟元整）</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（2）投标保证金的形式：投标保证金应当以电汇或者金融机构、担保机构出具的保函等非现金形式提交。（打款须标注项目名称、编号）</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账户名称：库车锦帆招标代理有限公司</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开户行：中国建设银行股份有限公司库车县支行</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账号：65050169688600004671</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保证金必须从投标人基本帐户电汇到指定的银行帐户。</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（3）投标保证金必须在2023年12月24日18:00前到账。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7</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8</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val="en-US" w:eastAsia="zh-CN"/>
              </w:rPr>
              <w:t>2023年12月25日16:00</w:t>
            </w:r>
            <w:r>
              <w:rPr>
                <w:rFonts w:hint="eastAsia" w:ascii="宋体" w:hAnsi="宋体" w:cs="宋体"/>
                <w:color w:val="auto"/>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9</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投标文件递交地点：</w:t>
            </w:r>
            <w:r>
              <w:rPr>
                <w:rFonts w:hint="eastAsia" w:ascii="宋体" w:hAnsi="宋体" w:cs="宋体"/>
                <w:color w:val="auto"/>
                <w:highlight w:val="none"/>
                <w:lang w:eastAsia="zh-CN"/>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9303" w:type="dxa"/>
            <w:noWrap w:val="0"/>
            <w:vAlign w:val="center"/>
          </w:tcPr>
          <w:p>
            <w:pPr>
              <w:spacing w:line="360" w:lineRule="auto"/>
              <w:rPr>
                <w:rFonts w:hint="eastAsia" w:ascii="宋体" w:hAnsi="宋体" w:eastAsia="宋体" w:cs="宋体"/>
                <w:color w:val="auto"/>
                <w:kern w:val="2"/>
                <w:szCs w:val="24"/>
                <w:highlight w:val="none"/>
                <w:lang w:val="en-US" w:eastAsia="zh-CN" w:bidi="ar-SA"/>
              </w:rPr>
            </w:pPr>
            <w:r>
              <w:rPr>
                <w:rFonts w:hint="eastAsia" w:ascii="宋体" w:hAnsi="宋体" w:eastAsia="宋体" w:cs="宋体"/>
                <w:color w:val="auto"/>
                <w:kern w:val="2"/>
                <w:szCs w:val="24"/>
                <w:highlight w:val="none"/>
                <w:lang w:val="en-US" w:eastAsia="zh-CN" w:bidi="ar-SA"/>
              </w:rPr>
              <w:t>开标日期：</w:t>
            </w:r>
            <w:r>
              <w:rPr>
                <w:rFonts w:hint="eastAsia" w:ascii="宋体" w:hAnsi="宋体" w:cs="宋体"/>
                <w:color w:val="auto"/>
                <w:highlight w:val="none"/>
                <w:lang w:val="en-US" w:eastAsia="zh-CN"/>
              </w:rPr>
              <w:t>2023年12月25日16:00</w:t>
            </w:r>
            <w:r>
              <w:rPr>
                <w:rFonts w:hint="eastAsia" w:ascii="宋体" w:hAnsi="宋体" w:cs="宋体"/>
                <w:color w:val="auto"/>
                <w:highlight w:val="none"/>
              </w:rPr>
              <w:t>时</w:t>
            </w:r>
            <w:r>
              <w:rPr>
                <w:rFonts w:hint="eastAsia" w:ascii="宋体" w:hAnsi="宋体" w:eastAsia="宋体" w:cs="宋体"/>
                <w:color w:val="auto"/>
                <w:kern w:val="2"/>
                <w:szCs w:val="24"/>
                <w:highlight w:val="none"/>
                <w:lang w:val="en-US" w:eastAsia="zh-CN" w:bidi="ar-SA"/>
              </w:rPr>
              <w:t>（北京时间）</w:t>
            </w:r>
          </w:p>
          <w:p>
            <w:pPr>
              <w:spacing w:line="360" w:lineRule="auto"/>
              <w:rPr>
                <w:rFonts w:hint="eastAsia" w:ascii="宋体" w:hAnsi="宋体" w:eastAsia="宋体" w:cs="宋体"/>
                <w:color w:val="auto"/>
                <w:kern w:val="2"/>
                <w:szCs w:val="24"/>
                <w:highlight w:val="none"/>
                <w:lang w:val="en-US" w:eastAsia="zh-CN" w:bidi="ar-SA"/>
              </w:rPr>
            </w:pPr>
            <w:r>
              <w:rPr>
                <w:rFonts w:hint="eastAsia" w:ascii="宋体" w:hAnsi="宋体" w:eastAsia="宋体" w:cs="宋体"/>
                <w:color w:val="auto"/>
                <w:kern w:val="2"/>
                <w:szCs w:val="24"/>
                <w:highlight w:val="none"/>
                <w:lang w:val="en-US" w:eastAsia="zh-CN" w:bidi="ar-SA"/>
              </w:rPr>
              <w:t>开标地点：政采云一站式政府采购云平台</w:t>
            </w:r>
          </w:p>
          <w:p>
            <w:pPr>
              <w:pStyle w:val="8"/>
              <w:rPr>
                <w:rFonts w:hint="eastAsia"/>
                <w:color w:val="auto"/>
              </w:rPr>
            </w:pPr>
            <w:r>
              <w:rPr>
                <w:rFonts w:hint="eastAsia" w:ascii="宋体" w:hAnsi="宋体" w:eastAsia="宋体" w:cs="宋体"/>
                <w:b/>
                <w:bCs/>
                <w:color w:val="auto"/>
                <w:kern w:val="2"/>
                <w:sz w:val="21"/>
                <w:szCs w:val="24"/>
                <w:highlight w:val="none"/>
                <w:lang w:val="en-US" w:eastAsia="zh-CN" w:bidi="ar-SA"/>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9303" w:type="dxa"/>
            <w:noWrap w:val="0"/>
            <w:vAlign w:val="center"/>
          </w:tcPr>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4、供应商在开标时须携带制作加密电子投标文件所使用的CA锁，电脑须提前配置好浏览器（建议使用360浏览器或谷歌浏览器），以便开标时在线解密。</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auto"/>
                <w:highlight w:val="none"/>
              </w:rPr>
            </w:pPr>
            <w:r>
              <w:rPr>
                <w:rFonts w:hint="eastAsia" w:ascii="Times New Roman" w:hAnsi="Times New Roman" w:eastAsia="宋体" w:cs="Times New Roman"/>
                <w:color w:val="auto"/>
                <w:szCs w:val="24"/>
                <w:lang w:val="en-US" w:eastAsia="zh-CN"/>
              </w:rPr>
              <w:t>6、</w:t>
            </w:r>
            <w:r>
              <w:rPr>
                <w:rFonts w:hint="eastAsia" w:ascii="Times New Roman" w:hAnsi="Times New Roman" w:eastAsia="宋体" w:cs="Times New Roman"/>
                <w:b/>
                <w:bCs/>
                <w:color w:val="auto"/>
                <w:szCs w:val="24"/>
                <w:lang w:val="en-US" w:eastAsia="zh-CN"/>
              </w:rPr>
              <w:t>评标结束后，各投标单位须在一周内按竞争性招标文件要求将纸质版投标文件递交至招标代理处（所产生的的费用投标单位自理）</w:t>
            </w:r>
            <w:r>
              <w:rPr>
                <w:rFonts w:hint="eastAsia" w:ascii="Times New Roman" w:hAnsi="Times New Roman" w:eastAsia="宋体" w:cs="Times New Roman"/>
                <w:color w:val="auto"/>
                <w:szCs w:val="24"/>
                <w:lang w:val="en-US" w:eastAsia="zh-CN"/>
              </w:rPr>
              <w:t>。纸质版投标文件可通过加密电子版投标文件打印生成，应当与电子版投标文件一致。【1、份数要求：</w:t>
            </w:r>
            <w:r>
              <w:rPr>
                <w:rFonts w:hint="eastAsia" w:ascii="Times New Roman" w:hAnsi="Times New Roman" w:eastAsia="宋体" w:cs="Times New Roman"/>
                <w:b/>
                <w:bCs/>
                <w:color w:val="auto"/>
                <w:szCs w:val="24"/>
                <w:lang w:val="en-US" w:eastAsia="zh-CN"/>
              </w:rPr>
              <w:t>正本壹份、副本</w:t>
            </w:r>
            <w:r>
              <w:rPr>
                <w:rFonts w:hint="eastAsia" w:cs="Times New Roman"/>
                <w:b/>
                <w:bCs/>
                <w:color w:val="auto"/>
                <w:szCs w:val="24"/>
                <w:lang w:val="en-US" w:eastAsia="zh-CN"/>
              </w:rPr>
              <w:t>叁</w:t>
            </w:r>
            <w:r>
              <w:rPr>
                <w:rFonts w:hint="eastAsia" w:ascii="Times New Roman" w:hAnsi="Times New Roman" w:eastAsia="宋体" w:cs="Times New Roman"/>
                <w:b/>
                <w:bCs/>
                <w:color w:val="auto"/>
                <w:szCs w:val="24"/>
                <w:lang w:val="en-US" w:eastAsia="zh-CN"/>
              </w:rPr>
              <w:t>份，电子标壹份（U盘）</w:t>
            </w:r>
            <w:r>
              <w:rPr>
                <w:rFonts w:hint="eastAsia" w:ascii="Times New Roman" w:hAnsi="Times New Roman" w:eastAsia="宋体" w:cs="Times New Roman"/>
                <w:color w:val="auto"/>
                <w:szCs w:val="24"/>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12</w:t>
            </w:r>
          </w:p>
        </w:tc>
        <w:tc>
          <w:tcPr>
            <w:tcW w:w="9303" w:type="dxa"/>
            <w:noWrap w:val="0"/>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数量调整：</w:t>
            </w: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9303" w:type="dxa"/>
            <w:noWrap w:val="0"/>
            <w:vAlign w:val="center"/>
          </w:tcPr>
          <w:p>
            <w:pPr>
              <w:spacing w:line="360" w:lineRule="auto"/>
              <w:rPr>
                <w:rFonts w:ascii="宋体" w:hAnsi="宋体" w:cs="宋体"/>
                <w:color w:val="auto"/>
                <w:highlight w:val="none"/>
              </w:rPr>
            </w:pPr>
            <w:r>
              <w:rPr>
                <w:rFonts w:hint="eastAsia" w:ascii="宋体" w:hAnsi="宋体" w:cs="宋体"/>
                <w:color w:val="auto"/>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14</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评标委员会的组建：</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评标委员会由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cs="宋体"/>
                <w:color w:val="auto"/>
                <w:highlight w:val="none"/>
              </w:rPr>
              <w:t>人构成其中招标人代表</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人（应当具备评标专家相应的或者类似的条件），专家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7 </w:t>
            </w:r>
            <w:r>
              <w:rPr>
                <w:rFonts w:hint="eastAsia" w:ascii="宋体" w:hAnsi="宋体" w:cs="宋体"/>
                <w:color w:val="auto"/>
                <w:highlight w:val="none"/>
              </w:rPr>
              <w:t>人；</w:t>
            </w:r>
          </w:p>
          <w:p>
            <w:pPr>
              <w:spacing w:line="360" w:lineRule="auto"/>
              <w:rPr>
                <w:rFonts w:hint="eastAsia" w:ascii="宋体" w:hAnsi="宋体" w:cs="宋体"/>
                <w:color w:val="auto"/>
                <w:highlight w:val="none"/>
              </w:rPr>
            </w:pPr>
            <w:r>
              <w:rPr>
                <w:rFonts w:hint="eastAsia" w:ascii="宋体" w:hAnsi="宋体" w:cs="宋体"/>
                <w:color w:val="auto"/>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15</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16</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17</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中标公示及中标公告媒介：</w:t>
            </w:r>
            <w:r>
              <w:rPr>
                <w:rFonts w:hint="eastAsia" w:ascii="宋体" w:hAnsi="宋体" w:cs="宋体"/>
                <w:color w:val="auto"/>
                <w:highlight w:val="none"/>
                <w:lang w:eastAsia="zh-CN"/>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18</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19</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9303" w:type="dxa"/>
            <w:noWrap w:val="0"/>
            <w:vAlign w:val="center"/>
          </w:tcPr>
          <w:p>
            <w:pPr>
              <w:spacing w:line="360" w:lineRule="auto"/>
              <w:jc w:val="both"/>
              <w:rPr>
                <w:rFonts w:hint="eastAsia" w:ascii="宋体" w:hAnsi="宋体" w:eastAsia="宋体" w:cs="宋体"/>
                <w:color w:val="auto"/>
                <w:highlight w:val="none"/>
                <w:lang w:eastAsia="zh-CN"/>
              </w:rPr>
            </w:pPr>
            <w:r>
              <w:rPr>
                <w:rFonts w:hint="eastAsia" w:ascii="宋体" w:hAnsi="宋体" w:cs="宋体"/>
                <w:color w:val="auto"/>
                <w:highlight w:val="none"/>
              </w:rPr>
              <w:t>场地使用费：投标人在提交投标文件时，需按交易场所的规定缴</w:t>
            </w:r>
            <w:r>
              <w:rPr>
                <w:rFonts w:hint="eastAsia" w:ascii="宋体" w:hAnsi="宋体" w:eastAsia="宋体" w:cs="宋体"/>
                <w:color w:val="auto"/>
                <w:highlight w:val="none"/>
              </w:rPr>
              <w:t>纳场地使用费</w:t>
            </w:r>
            <w:r>
              <w:rPr>
                <w:rFonts w:hint="eastAsia" w:ascii="宋体" w:hAnsi="宋体" w:eastAsia="宋体" w:cs="宋体"/>
                <w:color w:val="auto"/>
                <w:highlight w:val="none"/>
                <w:lang w:eastAsia="zh-CN"/>
              </w:rPr>
              <w:t>，未按相关规定缴纳</w:t>
            </w:r>
            <w:r>
              <w:rPr>
                <w:rFonts w:hint="eastAsia" w:ascii="宋体" w:hAnsi="宋体" w:eastAsia="宋体" w:cs="宋体"/>
                <w:color w:val="auto"/>
                <w:highlight w:val="none"/>
              </w:rPr>
              <w:t>场地使用费</w:t>
            </w:r>
            <w:r>
              <w:rPr>
                <w:rFonts w:hint="eastAsia" w:ascii="宋体" w:hAnsi="宋体" w:eastAsia="宋体" w:cs="宋体"/>
                <w:color w:val="auto"/>
                <w:highlight w:val="none"/>
                <w:lang w:eastAsia="zh-CN"/>
              </w:rPr>
              <w:t>的，则视为无效投标</w:t>
            </w:r>
            <w:r>
              <w:rPr>
                <w:rFonts w:hint="eastAsia" w:ascii="宋体" w:hAnsi="宋体" w:cs="宋体"/>
                <w:color w:val="auto"/>
                <w:highlight w:val="none"/>
                <w:lang w:val="en-US" w:eastAsia="zh-CN"/>
              </w:rPr>
              <w:t xml:space="preserve"> </w:t>
            </w:r>
          </w:p>
          <w:p>
            <w:pPr>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注：场地费总金额≤6000元，则1000元/家；场地费总金额＞6000元，则6000÷总参与投标家数。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9303" w:type="dxa"/>
            <w:noWrap w:val="0"/>
            <w:vAlign w:val="center"/>
          </w:tcPr>
          <w:p>
            <w:pPr>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付款方式：签订合同时约定。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22</w:t>
            </w:r>
          </w:p>
        </w:tc>
        <w:tc>
          <w:tcPr>
            <w:tcW w:w="9303" w:type="dxa"/>
            <w:noWrap w:val="0"/>
            <w:vAlign w:val="center"/>
          </w:tcPr>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投标人信用信息查询：</w:t>
            </w:r>
          </w:p>
          <w:p>
            <w:pPr>
              <w:numPr>
                <w:ilvl w:val="0"/>
                <w:numId w:val="3"/>
              </w:num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查询渠道：</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国家企业信用信息公示系统（http://www.gsxt.gov.cn/index.html）</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信用中国（www.creditchina.gov.cn）</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中国政府采购网（http://www.ccgp.gov.cn/）</w:t>
            </w:r>
            <w:r>
              <w:rPr>
                <w:rFonts w:hint="eastAsia" w:ascii="宋体" w:hAnsi="宋体" w:cs="宋体"/>
                <w:color w:val="auto"/>
                <w:highlight w:val="none"/>
              </w:rPr>
              <w:t xml:space="preserve">      </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信用信息查询记录和证据留存的方式：网页截图</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highlight w:val="none"/>
                <w:lang w:eastAsia="zh-CN"/>
              </w:rPr>
              <w:t>（以投标截止日</w:t>
            </w:r>
            <w:r>
              <w:rPr>
                <w:rFonts w:hint="eastAsia" w:ascii="宋体" w:hAnsi="宋体" w:cs="宋体"/>
                <w:color w:val="auto"/>
                <w:highlight w:val="none"/>
                <w:lang w:val="en-US" w:eastAsia="zh-CN"/>
              </w:rPr>
              <w:t>期</w:t>
            </w:r>
            <w:r>
              <w:rPr>
                <w:rFonts w:hint="eastAsia" w:ascii="宋体" w:hAnsi="宋体" w:cs="宋体"/>
                <w:color w:val="auto"/>
                <w:highlight w:val="none"/>
                <w:lang w:eastAsia="zh-CN"/>
              </w:rPr>
              <w:t>前在</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国家企业信用信息公示报告</w:t>
            </w:r>
            <w:r>
              <w:rPr>
                <w:rFonts w:hint="eastAsia" w:ascii="宋体" w:hAnsi="宋体" w:cs="宋体"/>
                <w:color w:val="auto"/>
                <w:highlight w:val="none"/>
                <w:lang w:val="en-US" w:eastAsia="zh-CN"/>
              </w:rPr>
              <w:t>下载的信用信息报告</w:t>
            </w:r>
            <w:r>
              <w:rPr>
                <w:rFonts w:hint="eastAsia" w:ascii="宋体" w:hAnsi="宋体" w:cs="宋体"/>
                <w:color w:val="auto"/>
                <w:highlight w:val="none"/>
                <w:lang w:eastAsia="zh-CN"/>
              </w:rPr>
              <w:t>查询结果为准，如相关失信记录已失效，投标人需提供相关证明资料）</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政府采购强制采购：(1)标记*符号的节能产品；(2)其他。采购《节能产品政府采购清单》内的产品。3、政府采购优先采购：(1)非标记*符号的节能产品；(2)环境标志产品；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4、采购产品为《节能产品政府采购清单》(第23期)内非标记*符号的节能产品及《环境标志产品政府采购清单》内的产品：</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eastAsia="宋体" w:cs="宋体"/>
                <w:color w:val="auto"/>
                <w:szCs w:val="24"/>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24</w:t>
            </w:r>
          </w:p>
        </w:tc>
        <w:tc>
          <w:tcPr>
            <w:tcW w:w="9303" w:type="dxa"/>
            <w:noWrap w:val="0"/>
            <w:vAlign w:val="center"/>
          </w:tcPr>
          <w:p>
            <w:pPr>
              <w:ind w:firstLine="211" w:firstLineChars="1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根据中华人民共和国财政部、中华人民共和国工业和信息化部《政府采购促进中小企业发展管理办法》(财库〔2020〕46号)文件的规定，属于中小企业评审优惠内容及幅度如下：</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（一）中小企业（含中型、小型、微型企业）应当同时符合以下条件：</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①符合中小企业划分标准（按《关于印发中小企业划型标准规定的通知》（工信部联企业〔2011〕300号）执行）；</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②提供本企业制造的货物、承担的项目或者服务，或者提供其他中小企业制造的货物。③小型、微型企业提供中型企业制造的货物的，视同为中型企业。</w:t>
            </w:r>
          </w:p>
          <w:p>
            <w:pPr>
              <w:rPr>
                <w:rFonts w:hint="eastAsia" w:ascii="宋体" w:hAnsi="宋体" w:eastAsia="宋体" w:cs="宋体"/>
                <w:i w:val="0"/>
                <w:iCs w:val="0"/>
                <w:color w:val="auto"/>
                <w:kern w:val="2"/>
                <w:szCs w:val="24"/>
                <w:highlight w:val="none"/>
                <w:lang w:val="en-US" w:eastAsia="zh-CN" w:bidi="ar-SA"/>
              </w:rPr>
            </w:pPr>
            <w:r>
              <w:rPr>
                <w:rFonts w:hint="eastAsia" w:ascii="宋体" w:hAnsi="宋体" w:eastAsia="宋体" w:cs="宋体"/>
                <w:i w:val="0"/>
                <w:iCs w:val="0"/>
                <w:color w:val="auto"/>
                <w:highlight w:val="none"/>
                <w:lang w:val="en-US" w:eastAsia="zh-CN"/>
              </w:rPr>
              <w:t>（三）小型和微型企业适用价格扣除办法时应提供的相关资料：《中小企业声明函》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25</w:t>
            </w:r>
          </w:p>
        </w:tc>
        <w:tc>
          <w:tcPr>
            <w:tcW w:w="9303" w:type="dxa"/>
            <w:noWrap w:val="0"/>
            <w:vAlign w:val="center"/>
          </w:tcPr>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政府采购支持中小企业融资：有融资需求的，可查询相关业务。</w:t>
            </w:r>
          </w:p>
          <w:p>
            <w:pPr>
              <w:rPr>
                <w:rFonts w:hint="eastAsia" w:ascii="宋体" w:hAnsi="宋体" w:eastAsia="宋体" w:cs="宋体"/>
                <w:i w:val="0"/>
                <w:iCs w:val="0"/>
                <w:color w:val="auto"/>
                <w:kern w:val="2"/>
                <w:szCs w:val="24"/>
                <w:highlight w:val="none"/>
                <w:lang w:val="en-US" w:eastAsia="zh-CN" w:bidi="ar-SA"/>
              </w:rPr>
            </w:pPr>
            <w:r>
              <w:rPr>
                <w:rFonts w:hint="eastAsia" w:ascii="宋体" w:hAnsi="宋体" w:eastAsia="宋体" w:cs="宋体"/>
                <w:i w:val="0"/>
                <w:iCs w:val="0"/>
                <w:color w:val="auto"/>
                <w:highlight w:val="none"/>
                <w:lang w:val="en-US" w:eastAsia="zh-CN"/>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26</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1.4.3 投标人不得存在下列情形之一：</w:t>
            </w:r>
          </w:p>
          <w:p>
            <w:pPr>
              <w:spacing w:line="360" w:lineRule="auto"/>
              <w:rPr>
                <w:rFonts w:hint="eastAsia" w:ascii="宋体" w:hAnsi="宋体" w:cs="宋体"/>
                <w:color w:val="auto"/>
                <w:highlight w:val="none"/>
              </w:rPr>
            </w:pPr>
            <w:r>
              <w:rPr>
                <w:rFonts w:hint="eastAsia" w:ascii="宋体" w:hAnsi="宋体" w:cs="宋体"/>
                <w:color w:val="auto"/>
                <w:highlight w:val="none"/>
              </w:rPr>
              <w:t>（1）与招标人存在利害关系且可能影响招标公正性；</w:t>
            </w:r>
          </w:p>
          <w:p>
            <w:pPr>
              <w:spacing w:line="360" w:lineRule="auto"/>
              <w:rPr>
                <w:rFonts w:hint="eastAsia" w:ascii="宋体" w:hAnsi="宋体" w:cs="宋体"/>
                <w:color w:val="auto"/>
                <w:highlight w:val="none"/>
              </w:rPr>
            </w:pPr>
            <w:r>
              <w:rPr>
                <w:rFonts w:hint="eastAsia" w:ascii="宋体" w:hAnsi="宋体" w:cs="宋体"/>
                <w:color w:val="auto"/>
                <w:highlight w:val="none"/>
              </w:rPr>
              <w:t>（2）与本招标项目的其他投标人为同一个单位负责人；</w:t>
            </w:r>
          </w:p>
          <w:p>
            <w:pPr>
              <w:spacing w:line="360" w:lineRule="auto"/>
              <w:rPr>
                <w:rFonts w:hint="eastAsia" w:ascii="宋体" w:hAnsi="宋体" w:cs="宋体"/>
                <w:color w:val="auto"/>
                <w:highlight w:val="none"/>
              </w:rPr>
            </w:pPr>
            <w:r>
              <w:rPr>
                <w:rFonts w:hint="eastAsia" w:ascii="宋体" w:hAnsi="宋体" w:cs="宋体"/>
                <w:color w:val="auto"/>
                <w:highlight w:val="none"/>
              </w:rPr>
              <w:t>（3）与本招标项目的其他投标人存在控股、管理关系；</w:t>
            </w:r>
          </w:p>
          <w:p>
            <w:pPr>
              <w:spacing w:line="360" w:lineRule="auto"/>
              <w:rPr>
                <w:rFonts w:hint="eastAsia" w:ascii="宋体" w:hAnsi="宋体" w:cs="宋体"/>
                <w:color w:val="auto"/>
                <w:highlight w:val="none"/>
              </w:rPr>
            </w:pPr>
            <w:r>
              <w:rPr>
                <w:rFonts w:hint="eastAsia" w:ascii="宋体" w:hAnsi="宋体" w:cs="宋体"/>
                <w:color w:val="auto"/>
                <w:highlight w:val="none"/>
              </w:rPr>
              <w:t>（4）被依法暂停或者取消投标资格；</w:t>
            </w:r>
          </w:p>
          <w:p>
            <w:pPr>
              <w:spacing w:line="360" w:lineRule="auto"/>
              <w:rPr>
                <w:rFonts w:hint="eastAsia" w:ascii="宋体" w:hAnsi="宋体" w:cs="宋体"/>
                <w:color w:val="auto"/>
                <w:highlight w:val="none"/>
              </w:rPr>
            </w:pPr>
            <w:r>
              <w:rPr>
                <w:rFonts w:hint="eastAsia" w:ascii="宋体" w:hAnsi="宋体" w:cs="宋体"/>
                <w:color w:val="auto"/>
                <w:highlight w:val="none"/>
              </w:rPr>
              <w:t>（5）被责令停产停业、暂扣或者吊销许可证、暂扣或者吊销执照；</w:t>
            </w:r>
          </w:p>
          <w:p>
            <w:pPr>
              <w:spacing w:line="360" w:lineRule="auto"/>
              <w:rPr>
                <w:rFonts w:hint="eastAsia" w:ascii="宋体" w:hAnsi="宋体" w:cs="宋体"/>
                <w:color w:val="auto"/>
                <w:highlight w:val="none"/>
              </w:rPr>
            </w:pPr>
            <w:r>
              <w:rPr>
                <w:rFonts w:hint="eastAsia" w:ascii="宋体" w:hAnsi="宋体" w:cs="宋体"/>
                <w:color w:val="auto"/>
                <w:highlight w:val="none"/>
              </w:rPr>
              <w:t>（6）进入清算程序，或被宣告破产，或其他丧失履约能力的情形；</w:t>
            </w:r>
          </w:p>
          <w:p>
            <w:pPr>
              <w:spacing w:line="360" w:lineRule="auto"/>
              <w:rPr>
                <w:rFonts w:hint="eastAsia" w:ascii="宋体" w:hAnsi="宋体" w:cs="宋体"/>
                <w:color w:val="auto"/>
                <w:highlight w:val="none"/>
              </w:rPr>
            </w:pPr>
            <w:r>
              <w:rPr>
                <w:rFonts w:hint="eastAsia" w:ascii="宋体" w:hAnsi="宋体" w:cs="宋体"/>
                <w:color w:val="auto"/>
                <w:highlight w:val="none"/>
              </w:rPr>
              <w:t>（7）被工商行政管理机关在全国企业信用信息公示系统中列入严重违法失信企业名单；</w:t>
            </w:r>
          </w:p>
          <w:p>
            <w:pPr>
              <w:spacing w:line="360" w:lineRule="auto"/>
              <w:rPr>
                <w:rFonts w:hint="eastAsia" w:ascii="宋体" w:hAnsi="宋体" w:cs="宋体"/>
                <w:color w:val="auto"/>
                <w:highlight w:val="none"/>
              </w:rPr>
            </w:pPr>
            <w:r>
              <w:rPr>
                <w:rFonts w:hint="eastAsia" w:ascii="宋体" w:hAnsi="宋体" w:cs="宋体"/>
                <w:color w:val="auto"/>
                <w:highlight w:val="none"/>
              </w:rPr>
              <w:t>（8）被最高人民法院在“信用中国”网站（www.creditchina.gov.cn）</w:t>
            </w:r>
            <w:r>
              <w:rPr>
                <w:rFonts w:hint="eastAsia" w:ascii="宋体" w:hAnsi="宋体" w:cs="宋体"/>
                <w:color w:val="auto"/>
                <w:highlight w:val="none"/>
                <w:lang w:val="en-US" w:eastAsia="zh-CN"/>
              </w:rPr>
              <w:t>及中国政府采购网</w:t>
            </w:r>
            <w:r>
              <w:rPr>
                <w:rFonts w:hint="eastAsia" w:ascii="宋体" w:hAnsi="宋体" w:cs="宋体"/>
                <w:color w:val="auto"/>
                <w:highlight w:val="none"/>
              </w:rPr>
              <w:t>或各级信用信息共享平台中列入失信被执行人名单；</w:t>
            </w:r>
          </w:p>
          <w:p>
            <w:pPr>
              <w:spacing w:line="360" w:lineRule="auto"/>
              <w:rPr>
                <w:rFonts w:hint="eastAsia" w:ascii="宋体" w:hAnsi="宋体" w:cs="宋体"/>
                <w:color w:val="auto"/>
                <w:highlight w:val="none"/>
              </w:rPr>
            </w:pPr>
            <w:r>
              <w:rPr>
                <w:rFonts w:hint="eastAsia" w:ascii="宋体" w:hAnsi="宋体" w:cs="宋体"/>
                <w:color w:val="auto"/>
                <w:highlight w:val="none"/>
              </w:rPr>
              <w:t>（9）在近三年内投标人或其法定代表人、拟委任的项目负责人有行贿犯罪行为的；</w:t>
            </w:r>
          </w:p>
          <w:p>
            <w:pPr>
              <w:spacing w:line="360" w:lineRule="auto"/>
              <w:rPr>
                <w:rFonts w:hint="eastAsia" w:ascii="宋体" w:hAnsi="宋体" w:cs="宋体"/>
                <w:color w:val="auto"/>
                <w:highlight w:val="none"/>
              </w:rPr>
            </w:pPr>
            <w:r>
              <w:rPr>
                <w:rFonts w:hint="eastAsia" w:ascii="宋体" w:hAnsi="宋体" w:cs="宋体"/>
                <w:color w:val="auto"/>
                <w:highlight w:val="none"/>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27</w:t>
            </w:r>
          </w:p>
        </w:tc>
        <w:tc>
          <w:tcPr>
            <w:tcW w:w="9303" w:type="dxa"/>
            <w:noWrap w:val="0"/>
            <w:vAlign w:val="center"/>
          </w:tcPr>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特别提示：1、超过200万元的货物和服务采购项目、超过400万元的工程采购项目中适宜由中小企业提供的，预留该部分采购项目预算总额的40%以上专门面向中小企业采购，其中预留给小微企业的比例不低于60%。</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pacing w:line="360" w:lineRule="auto"/>
              <w:rPr>
                <w:rFonts w:hint="eastAsia"/>
                <w:color w:val="auto"/>
                <w:lang w:eastAsia="zh-CN"/>
              </w:rPr>
            </w:pPr>
            <w:r>
              <w:rPr>
                <w:rFonts w:hint="eastAsia" w:ascii="宋体" w:hAnsi="宋体" w:eastAsia="宋体" w:cs="宋体"/>
                <w:i w:val="0"/>
                <w:iCs w:val="0"/>
                <w:color w:val="auto"/>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28</w:t>
            </w:r>
          </w:p>
        </w:tc>
        <w:tc>
          <w:tcPr>
            <w:tcW w:w="9303" w:type="dxa"/>
            <w:noWrap w:val="0"/>
            <w:vAlign w:val="center"/>
          </w:tcPr>
          <w:p>
            <w:pPr>
              <w:spacing w:line="360" w:lineRule="auto"/>
              <w:rPr>
                <w:rFonts w:hint="eastAsia" w:ascii="宋体" w:hAnsi="宋体" w:cs="宋体"/>
                <w:b/>
                <w:bCs/>
                <w:color w:val="auto"/>
                <w:highlight w:val="none"/>
                <w:u w:val="single"/>
              </w:rPr>
            </w:pPr>
            <w:r>
              <w:rPr>
                <w:rFonts w:hint="eastAsia" w:ascii="宋体" w:hAnsi="宋体" w:cs="宋体"/>
                <w:b/>
                <w:bCs/>
                <w:color w:val="auto"/>
                <w:highlight w:val="none"/>
                <w:u w:val="single"/>
              </w:rPr>
              <w:t>低于成本价不正当竞争预防措施</w:t>
            </w:r>
            <w:r>
              <w:rPr>
                <w:rFonts w:hint="eastAsia" w:ascii="宋体" w:hAnsi="宋体" w:cs="宋体"/>
                <w:b/>
                <w:bCs/>
                <w:color w:val="auto"/>
                <w:highlight w:val="none"/>
              </w:rPr>
              <w:t>：</w:t>
            </w:r>
          </w:p>
          <w:p>
            <w:pPr>
              <w:spacing w:line="360" w:lineRule="auto"/>
              <w:rPr>
                <w:rFonts w:hint="eastAsia" w:ascii="宋体" w:hAnsi="宋体" w:cs="宋体"/>
                <w:bCs/>
                <w:color w:val="auto"/>
                <w:highlight w:val="none"/>
              </w:rPr>
            </w:pPr>
            <w:r>
              <w:rPr>
                <w:rFonts w:hint="eastAsia" w:ascii="宋体" w:hAnsi="宋体" w:cs="宋体"/>
                <w:bCs/>
                <w:color w:val="auto"/>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auto"/>
                <w:highlight w:val="none"/>
              </w:rPr>
            </w:pPr>
            <w:r>
              <w:rPr>
                <w:rFonts w:hint="eastAsia" w:ascii="宋体" w:hAnsi="宋体" w:cs="宋体"/>
                <w:bCs/>
                <w:color w:val="auto"/>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auto"/>
                <w:highlight w:val="none"/>
              </w:rPr>
            </w:pPr>
            <w:r>
              <w:rPr>
                <w:rFonts w:hint="eastAsia" w:ascii="宋体" w:hAnsi="宋体" w:cs="宋体"/>
                <w:bCs/>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auto"/>
                <w:highlight w:val="none"/>
              </w:rPr>
            </w:pPr>
            <w:r>
              <w:rPr>
                <w:rFonts w:hint="eastAsia" w:ascii="宋体" w:hAnsi="宋体" w:cs="宋体"/>
                <w:bCs/>
                <w:color w:val="auto"/>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29</w:t>
            </w:r>
          </w:p>
        </w:tc>
        <w:tc>
          <w:tcPr>
            <w:tcW w:w="9303" w:type="dxa"/>
            <w:noWrap w:val="0"/>
            <w:vAlign w:val="center"/>
          </w:tcPr>
          <w:p>
            <w:pPr>
              <w:spacing w:line="360" w:lineRule="auto"/>
              <w:rPr>
                <w:rFonts w:hint="eastAsia" w:ascii="宋体" w:hAnsi="宋体" w:cs="宋体"/>
                <w:bCs/>
                <w:color w:val="auto"/>
                <w:highlight w:val="none"/>
              </w:rPr>
            </w:pPr>
            <w:r>
              <w:rPr>
                <w:rFonts w:hint="eastAsia" w:ascii="宋体" w:hAnsi="宋体" w:cs="宋体"/>
                <w:bCs/>
                <w:color w:val="auto"/>
                <w:highlight w:val="none"/>
              </w:rPr>
              <w:t>招标文件的澄清和质疑</w:t>
            </w:r>
          </w:p>
          <w:p>
            <w:pPr>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1、综合说明</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auto"/>
                <w:highlight w:val="none"/>
              </w:rPr>
            </w:pPr>
            <w:r>
              <w:rPr>
                <w:rFonts w:hint="eastAsia" w:ascii="宋体" w:hAnsi="宋体" w:cs="宋体"/>
                <w:bCs/>
                <w:color w:val="auto"/>
                <w:highlight w:val="none"/>
              </w:rPr>
              <w:t>2、对招标文件的澄清和质疑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highlight w:val="none"/>
                <w:lang w:val="en-US" w:eastAsia="zh-CN"/>
              </w:rPr>
              <w:t>(项目名称）</w:t>
            </w:r>
            <w:r>
              <w:rPr>
                <w:rFonts w:hint="eastAsia" w:ascii="宋体" w:hAnsi="宋体" w:cs="宋体"/>
                <w:bCs/>
                <w:color w:val="auto"/>
                <w:highlight w:val="none"/>
              </w:rPr>
              <w:t>澄清或质疑使用”字样，并由身份证持有人签字确认。上述资料均须加盖公章。</w:t>
            </w:r>
          </w:p>
          <w:p>
            <w:pPr>
              <w:spacing w:line="360" w:lineRule="auto"/>
              <w:ind w:firstLine="422" w:firstLineChars="200"/>
              <w:rPr>
                <w:rFonts w:hint="default" w:ascii="宋体" w:hAnsi="宋体" w:cs="宋体"/>
                <w:bCs/>
                <w:color w:val="auto"/>
                <w:highlight w:val="none"/>
                <w:lang w:val="en-US" w:eastAsia="zh-CN"/>
              </w:rPr>
            </w:pPr>
            <w:r>
              <w:rPr>
                <w:rFonts w:hint="eastAsia" w:ascii="宋体" w:hAnsi="宋体" w:cs="宋体"/>
                <w:bCs/>
                <w:color w:val="auto"/>
                <w:highlight w:val="none"/>
              </w:rPr>
              <w:t>招标人在投标截止日3天前根据澄清或质疑函的具体内容相应作出答复或不予答复，答复内容不得涉及商业秘密。作出答复的将以书面形式通知提出澄清或质疑的投标人和其他有关投标人，或</w:t>
            </w:r>
            <w:r>
              <w:rPr>
                <w:rFonts w:hint="eastAsia" w:ascii="宋体" w:hAnsi="宋体" w:cs="宋体"/>
                <w:bCs/>
                <w:color w:val="auto"/>
                <w:highlight w:val="none"/>
                <w:lang w:val="en-US" w:eastAsia="zh-CN"/>
              </w:rPr>
              <w:t>阿克苏政府网及温宿县人民政府网、中国政府采购网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auto"/>
                <w:highlight w:val="none"/>
              </w:rPr>
            </w:pPr>
            <w:r>
              <w:rPr>
                <w:rFonts w:hint="eastAsia" w:ascii="宋体" w:hAnsi="宋体" w:cs="宋体"/>
                <w:bCs/>
                <w:color w:val="auto"/>
                <w:highlight w:val="none"/>
              </w:rPr>
              <w:t>3、对招标过程和拟中标结果的质疑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投标人认为招标过程和拟中标结果使自己的权益受到损害的，可以在投标人于</w:t>
            </w:r>
            <w:r>
              <w:rPr>
                <w:rFonts w:hint="eastAsia" w:ascii="宋体" w:hAnsi="宋体" w:cs="宋体"/>
                <w:bCs/>
                <w:color w:val="auto"/>
                <w:highlight w:val="none"/>
                <w:lang w:val="en-US" w:eastAsia="zh-CN"/>
              </w:rPr>
              <w:t>阿克苏政府网、温宿县人民政府网及中国政府采购网</w:t>
            </w:r>
            <w:r>
              <w:rPr>
                <w:rFonts w:hint="eastAsia" w:ascii="宋体" w:hAnsi="宋体" w:cs="宋体"/>
                <w:bCs/>
                <w:color w:val="auto"/>
                <w:highlight w:val="none"/>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highlight w:val="none"/>
                <w:lang w:eastAsia="zh-CN"/>
              </w:rPr>
              <w:t>（项目名称）</w:t>
            </w:r>
            <w:r>
              <w:rPr>
                <w:rFonts w:hint="eastAsia" w:ascii="宋体" w:hAnsi="宋体" w:cs="宋体"/>
                <w:bCs/>
                <w:color w:val="auto"/>
                <w:highlight w:val="none"/>
              </w:rPr>
              <w:t>”字样，并由身份证持有人签字确认。上述资料均须加盖公章。</w:t>
            </w:r>
          </w:p>
          <w:p>
            <w:pPr>
              <w:spacing w:line="360" w:lineRule="auto"/>
              <w:rPr>
                <w:rFonts w:hint="eastAsia" w:ascii="宋体" w:hAnsi="宋体" w:cs="宋体"/>
                <w:bCs/>
                <w:color w:val="auto"/>
                <w:highlight w:val="none"/>
              </w:rPr>
            </w:pPr>
            <w:r>
              <w:rPr>
                <w:rFonts w:hint="eastAsia" w:ascii="宋体" w:hAnsi="宋体" w:cs="宋体"/>
                <w:bCs/>
                <w:color w:val="auto"/>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auto"/>
                <w:highlight w:val="none"/>
              </w:rPr>
            </w:pPr>
            <w:r>
              <w:rPr>
                <w:rFonts w:hint="eastAsia" w:ascii="宋体" w:hAnsi="宋体" w:cs="宋体"/>
                <w:bCs/>
                <w:color w:val="auto"/>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auto"/>
                <w:highlight w:val="none"/>
              </w:rPr>
            </w:pPr>
            <w:r>
              <w:rPr>
                <w:rFonts w:hint="eastAsia" w:ascii="宋体" w:hAnsi="宋体" w:cs="宋体"/>
                <w:bCs/>
                <w:color w:val="auto"/>
                <w:highlight w:val="none"/>
              </w:rPr>
              <w:t>(一)不是参与该政府采购项目活动供应商的;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(二)被质疑人为采购人或政府采购代理机构之外的；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(三)所有质疑事项超过质疑有效期的；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(四)以具有法律效力的文书送达之外方式提出的；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(五) 未按上述规定递交澄清或质疑函的；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(六) 其它不符合受理条件的情形。</w:t>
            </w:r>
          </w:p>
          <w:p>
            <w:pPr>
              <w:spacing w:line="360" w:lineRule="auto"/>
              <w:rPr>
                <w:rFonts w:hint="eastAsia" w:ascii="宋体" w:hAnsi="宋体" w:cs="宋体"/>
                <w:bCs/>
                <w:color w:val="auto"/>
                <w:highlight w:val="none"/>
              </w:rPr>
            </w:pPr>
            <w:r>
              <w:rPr>
                <w:rFonts w:hint="eastAsia" w:ascii="宋体" w:hAnsi="宋体" w:cs="宋体"/>
                <w:bCs/>
                <w:color w:val="auto"/>
                <w:highlight w:val="none"/>
              </w:rPr>
              <w:t>5、其他</w:t>
            </w:r>
          </w:p>
          <w:p>
            <w:pPr>
              <w:spacing w:line="600" w:lineRule="exact"/>
              <w:outlineLvl w:val="1"/>
              <w:rPr>
                <w:rFonts w:hint="eastAsia" w:ascii="宋体" w:hAnsi="宋体" w:cs="宋体"/>
                <w:bCs/>
                <w:color w:val="auto"/>
                <w:sz w:val="21"/>
                <w:szCs w:val="21"/>
                <w:highlight w:val="none"/>
                <w:lang w:val="en-US" w:eastAsia="zh-CN"/>
              </w:rPr>
            </w:pPr>
            <w:r>
              <w:rPr>
                <w:rFonts w:hint="eastAsia" w:ascii="宋体" w:hAnsi="宋体" w:cs="宋体"/>
                <w:bCs/>
                <w:color w:val="auto"/>
                <w:highlight w:val="none"/>
              </w:rPr>
              <w:t>澄清或质疑函递交地点：</w:t>
            </w:r>
            <w:r>
              <w:rPr>
                <w:rFonts w:hint="eastAsia" w:ascii="宋体" w:hAnsi="宋体" w:cs="宋体"/>
                <w:bCs/>
                <w:color w:val="auto"/>
                <w:sz w:val="21"/>
                <w:szCs w:val="21"/>
                <w:highlight w:val="none"/>
                <w:lang w:val="en-US" w:eastAsia="zh-CN"/>
              </w:rPr>
              <w:t>新疆阿克苏地区库车市东城街道石化新村社区小微创业园二期一标段2幢配套住宅3-302号商铺。</w:t>
            </w:r>
          </w:p>
          <w:p>
            <w:pPr>
              <w:spacing w:line="360" w:lineRule="auto"/>
              <w:rPr>
                <w:rFonts w:hint="default" w:ascii="宋体" w:hAnsi="宋体" w:eastAsia="宋体" w:cs="宋体"/>
                <w:bCs/>
                <w:color w:val="auto"/>
                <w:highlight w:val="none"/>
                <w:lang w:val="en-US" w:eastAsia="zh-CN"/>
              </w:rPr>
            </w:pPr>
            <w:r>
              <w:rPr>
                <w:rFonts w:hint="eastAsia" w:ascii="宋体" w:hAnsi="宋体" w:cs="宋体"/>
                <w:bCs/>
                <w:color w:val="auto"/>
                <w:highlight w:val="none"/>
              </w:rPr>
              <w:t>联系电话：</w:t>
            </w:r>
            <w:r>
              <w:rPr>
                <w:rFonts w:hint="eastAsia" w:ascii="宋体" w:hAnsi="宋体" w:cs="宋体"/>
                <w:bCs/>
                <w:i w:val="0"/>
                <w:iCs w:val="0"/>
                <w:color w:val="auto"/>
                <w:highlight w:val="none"/>
                <w:lang w:val="en-US" w:eastAsia="zh-CN"/>
              </w:rPr>
              <w:t>13909977975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bookmarkStart w:id="11" w:name="_Toc2427"/>
            <w:bookmarkStart w:id="12" w:name="_Toc21488"/>
            <w:bookmarkStart w:id="13" w:name="_Toc26931"/>
            <w:bookmarkStart w:id="14" w:name="_Toc152042305"/>
            <w:bookmarkStart w:id="15" w:name="_Toc152045529"/>
            <w:bookmarkStart w:id="16" w:name="_Toc179632546"/>
            <w:bookmarkStart w:id="17" w:name="_Toc144974497"/>
            <w:r>
              <w:rPr>
                <w:rFonts w:hint="eastAsia" w:ascii="宋体" w:hAnsi="宋体" w:cs="宋体"/>
                <w:color w:val="auto"/>
                <w:highlight w:val="none"/>
                <w:lang w:val="en-US" w:eastAsia="zh-CN"/>
              </w:rPr>
              <w:t>30</w:t>
            </w:r>
          </w:p>
        </w:tc>
        <w:tc>
          <w:tcPr>
            <w:tcW w:w="9303" w:type="dxa"/>
            <w:noWrap w:val="0"/>
            <w:vAlign w:val="center"/>
          </w:tcPr>
          <w:p>
            <w:pPr>
              <w:spacing w:line="360" w:lineRule="auto"/>
              <w:rPr>
                <w:rFonts w:hint="eastAsia" w:ascii="宋体" w:hAnsi="宋体" w:cs="宋体"/>
                <w:bCs/>
                <w:color w:val="auto"/>
                <w:highlight w:val="none"/>
              </w:rPr>
            </w:pPr>
            <w:r>
              <w:rPr>
                <w:rFonts w:hint="eastAsia" w:ascii="宋体" w:hAnsi="宋体" w:cs="宋体"/>
                <w:bCs/>
                <w:color w:val="auto"/>
                <w:highlight w:val="none"/>
                <w:lang w:val="en-US" w:eastAsia="zh-CN"/>
              </w:rPr>
              <w:t>本项目所属行业：货物类</w:t>
            </w:r>
          </w:p>
        </w:tc>
      </w:tr>
    </w:tbl>
    <w:p>
      <w:pPr>
        <w:pStyle w:val="5"/>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r>
        <w:rPr>
          <w:rFonts w:hint="eastAsia" w:ascii="宋体" w:hAnsi="宋体" w:eastAsia="宋体" w:cs="宋体"/>
          <w:bCs w:val="0"/>
          <w:color w:val="auto"/>
          <w:szCs w:val="28"/>
          <w:highlight w:val="none"/>
        </w:rPr>
        <w:br w:type="page"/>
      </w:r>
      <w:r>
        <w:rPr>
          <w:rFonts w:hint="eastAsia" w:ascii="宋体" w:hAnsi="宋体" w:eastAsia="宋体" w:cs="宋体"/>
          <w:bCs w:val="0"/>
          <w:color w:val="auto"/>
          <w:szCs w:val="28"/>
          <w:highlight w:val="none"/>
        </w:rPr>
        <w:t>投标人须知正文部分</w:t>
      </w:r>
      <w:bookmarkEnd w:id="11"/>
      <w:bookmarkEnd w:id="12"/>
      <w:bookmarkEnd w:id="13"/>
    </w:p>
    <w:bookmarkEnd w:id="14"/>
    <w:bookmarkEnd w:id="15"/>
    <w:bookmarkEnd w:id="16"/>
    <w:bookmarkEnd w:id="17"/>
    <w:p>
      <w:pPr>
        <w:pStyle w:val="21"/>
        <w:jc w:val="center"/>
        <w:rPr>
          <w:rFonts w:hint="eastAsia"/>
          <w:b/>
          <w:bCs/>
          <w:color w:val="auto"/>
          <w:highlight w:val="none"/>
          <w:lang w:eastAsia="zh-CN"/>
        </w:rPr>
      </w:pPr>
      <w:r>
        <w:rPr>
          <w:rFonts w:hint="eastAsia"/>
          <w:b/>
          <w:bCs/>
          <w:color w:val="auto"/>
          <w:highlight w:val="none"/>
          <w:lang w:eastAsia="zh-CN"/>
        </w:rPr>
        <w:t>一、总则</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 合格的投标人</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 符合《中华人民共和国政府采购法》第二十二条规定的条件，具备独立承担民事责任能力的在中华人民共和国境内注册的，有承担本次招标采购项目服务能力的及符合条件的法人或其他组织。</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有效的营业执照；</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1.3 投标人在本次招标活动中，必须遵循《中华人民共和国招标投标法》、《中华人民共和国招标投标法实施条例》、《政府采购货物和服务招标投标管理办法》（财政部87号令）等相关法律法规的规定。</w:t>
      </w:r>
    </w:p>
    <w:p>
      <w:pPr>
        <w:pStyle w:val="22"/>
        <w:spacing w:line="360" w:lineRule="auto"/>
        <w:ind w:firstLine="567"/>
        <w:jc w:val="both"/>
        <w:rPr>
          <w:rFonts w:hint="eastAsia" w:ascii="宋体" w:hAnsi="宋体" w:cs="宋体"/>
          <w:bCs/>
          <w:color w:val="auto"/>
          <w:szCs w:val="24"/>
          <w:highlight w:val="none"/>
        </w:rPr>
      </w:pPr>
      <w:r>
        <w:rPr>
          <w:rFonts w:hint="eastAsia" w:ascii="宋体" w:hAnsi="宋体" w:cs="宋体"/>
          <w:bCs/>
          <w:color w:val="auto"/>
          <w:szCs w:val="24"/>
          <w:highlight w:val="none"/>
        </w:rPr>
        <w:t>1.4  投标人参加政府采购活动近三年内无违法违规记录和法律诉讼纠纷，需提供书面声明。</w:t>
      </w:r>
    </w:p>
    <w:p>
      <w:pPr>
        <w:pStyle w:val="22"/>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1.5  为保证政府采购活动公平、公正、诚实信用，投标人提供的材料及技术参数应真实有效，投标文件内提供书面诚信投标承诺书。</w:t>
      </w:r>
    </w:p>
    <w:p>
      <w:pPr>
        <w:pStyle w:val="22"/>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eastAsia="宋体" w:cs="宋体"/>
          <w:b w:val="0"/>
          <w:bCs/>
          <w:color w:val="auto"/>
          <w:szCs w:val="24"/>
          <w:highlight w:val="none"/>
          <w:lang w:val="en-US" w:eastAsia="zh-CN"/>
        </w:rPr>
        <w:t>1.6  未保证本次招标活动公平竞争，杜绝任何形式的商业贿赂行为，投标文件内必须提供反商业贿赂承诺书</w:t>
      </w:r>
    </w:p>
    <w:p>
      <w:pPr>
        <w:pStyle w:val="22"/>
        <w:spacing w:line="360" w:lineRule="auto"/>
        <w:ind w:left="563" w:leftChars="267" w:firstLine="2" w:firstLineChars="1"/>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7</w:t>
      </w:r>
      <w:r>
        <w:rPr>
          <w:rFonts w:hint="eastAsia" w:ascii="宋体" w:hAnsi="宋体" w:cs="宋体"/>
          <w:bCs/>
          <w:color w:val="auto"/>
          <w:szCs w:val="24"/>
        </w:rPr>
        <w:t xml:space="preserve">  不符合以上条款规定的投标人，其投标无效。</w:t>
      </w:r>
    </w:p>
    <w:p>
      <w:pPr>
        <w:pStyle w:val="22"/>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定义</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2.1“采购代理机构”系指</w:t>
      </w:r>
      <w:r>
        <w:rPr>
          <w:rFonts w:hint="eastAsia" w:ascii="宋体" w:hAnsi="宋体" w:eastAsia="宋体" w:cs="宋体"/>
          <w:color w:val="auto"/>
          <w:szCs w:val="24"/>
          <w:highlight w:val="none"/>
          <w:lang w:val="en-US" w:eastAsia="zh-CN"/>
        </w:rPr>
        <w:t>库车锦帆招标代理有限公司</w:t>
      </w:r>
      <w:r>
        <w:rPr>
          <w:rFonts w:hint="eastAsia" w:ascii="宋体" w:hAnsi="宋体" w:eastAsia="宋体" w:cs="宋体"/>
          <w:color w:val="auto"/>
          <w:szCs w:val="24"/>
          <w:highlight w:val="none"/>
          <w:lang w:eastAsia="zh-CN"/>
        </w:rPr>
        <w:t>。</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2.2“投标人”系指向采购代理机构提交投标文件的货物</w:t>
      </w:r>
      <w:r>
        <w:rPr>
          <w:rFonts w:hint="eastAsia" w:ascii="宋体" w:hAnsi="宋体" w:eastAsia="宋体" w:cs="宋体"/>
          <w:color w:val="auto"/>
          <w:szCs w:val="24"/>
          <w:highlight w:val="none"/>
          <w:lang w:eastAsia="zh-CN"/>
        </w:rPr>
        <w:t>制造商或代理商</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2.3“货物”系指卖方按合同要求，须向买方提供的设计文件、货物、机械、材料、备品、手册及其他技术资料和材料。详见《政府采购品目分类目录》(财库[2013]189号)。</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2.4“服务”系指按合同规定卖方须承担的运输、装卸、安装调试、技术协助、培训和交付使用后保修期内应履行的义务及售后服务等其他类似的义务。</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2.5“卖方”系指提供合同货物和服务的经济实体。本次招标指中标人。</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2.6“买方”系指购买货物和服务的单位，即为本次招标的采购人。</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2.7“节能产品”或者“环保产品”是指财政部发布</w:t>
      </w:r>
      <w:r>
        <w:rPr>
          <w:rFonts w:hint="eastAsia" w:ascii="宋体" w:hAnsi="宋体" w:eastAsia="宋体" w:cs="宋体"/>
          <w:color w:val="auto"/>
          <w:szCs w:val="24"/>
          <w:highlight w:val="none"/>
          <w:lang w:eastAsia="zh-CN"/>
        </w:rPr>
        <w:t>最新一期</w:t>
      </w:r>
      <w:r>
        <w:rPr>
          <w:rFonts w:hint="eastAsia" w:ascii="宋体" w:hAnsi="宋体" w:eastAsia="宋体" w:cs="宋体"/>
          <w:color w:val="auto"/>
          <w:szCs w:val="24"/>
          <w:highlight w:val="none"/>
        </w:rPr>
        <w:t>的《节能产品政府采购清单》或者《环境标志产品政府采购清单》的产品</w:t>
      </w:r>
      <w:r>
        <w:rPr>
          <w:rFonts w:hint="eastAsia" w:ascii="宋体" w:hAnsi="宋体" w:eastAsia="宋体" w:cs="宋体"/>
          <w:color w:val="auto"/>
          <w:szCs w:val="24"/>
          <w:highlight w:val="none"/>
          <w:lang w:eastAsia="zh-CN"/>
        </w:rPr>
        <w:t>，可在中国政府采购网(www.ccgp.gov.cn)查询</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Cs w:val="24"/>
          <w:highlight w:val="none"/>
          <w:lang w:eastAsia="zh-CN"/>
        </w:rPr>
        <w:t>及《关于政府采购进口产品管理有关问题的通知》（财办库（2008）248号）</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2.9 “</w:t>
      </w:r>
      <w:r>
        <w:rPr>
          <w:rFonts w:hint="eastAsia" w:ascii="宋体" w:hAnsi="宋体" w:eastAsia="宋体" w:cs="宋体"/>
          <w:color w:val="auto"/>
          <w:szCs w:val="24"/>
          <w:highlight w:val="none"/>
        </w:rPr>
        <w:t>语言文字</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招标投标文件使用的语言文字为中文。专用术语使用外文的，应附有中文注释。</w:t>
      </w:r>
    </w:p>
    <w:p>
      <w:pPr>
        <w:pStyle w:val="22"/>
        <w:spacing w:line="360" w:lineRule="auto"/>
        <w:ind w:firstLine="567"/>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签章”系法定代表人或授权委托人签字及加盖单位公章。</w:t>
      </w:r>
    </w:p>
    <w:p>
      <w:pPr>
        <w:pStyle w:val="22"/>
        <w:spacing w:line="360" w:lineRule="auto"/>
        <w:ind w:firstLine="567"/>
        <w:rPr>
          <w:rFonts w:hint="eastAsia" w:ascii="宋体" w:hAnsi="宋体" w:cs="宋体"/>
          <w:color w:val="auto"/>
          <w:szCs w:val="24"/>
        </w:rPr>
      </w:pPr>
      <w:r>
        <w:rPr>
          <w:rFonts w:hint="eastAsia" w:ascii="宋体" w:hAnsi="宋体" w:cs="宋体"/>
          <w:color w:val="auto"/>
          <w:szCs w:val="24"/>
        </w:rPr>
        <w:t>2.1</w:t>
      </w:r>
      <w:r>
        <w:rPr>
          <w:rFonts w:hint="eastAsia" w:ascii="宋体" w:hAnsi="宋体" w:cs="宋体"/>
          <w:color w:val="auto"/>
          <w:szCs w:val="24"/>
          <w:lang w:val="en-US" w:eastAsia="zh-CN"/>
        </w:rPr>
        <w:t>1</w:t>
      </w:r>
      <w:r>
        <w:rPr>
          <w:rFonts w:hint="eastAsia" w:ascii="宋体" w:hAnsi="宋体" w:cs="宋体"/>
          <w:color w:val="auto"/>
          <w:szCs w:val="24"/>
        </w:rPr>
        <w:t>“计量单位”所有计量均采用中华人民共和国法定计量单位。</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 其他要求</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 投标费用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投标人应自行承担所有与本次招标投标有关的费用，而不论投标的结果如何。 </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 采购进口产品</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 除</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前附表另有规定外，本项目拒绝进口产品参加招标采购活动。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 本章第4.1款规定同意购买进口产品的，本项目采购活动不限制满足招标文件要求的国内产品参与招标。</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3.3 政府采购政策支持 </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 同一项目中部分产品属于优先采购政策的，评审时只对该部分产品的报价实行价格优惠。</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 为推进政府采购诚信体系建设，供应商在签署相关承诺，提供相关信息前，应认真阅读财政部门相关政策规定。</w:t>
      </w:r>
    </w:p>
    <w:p>
      <w:pPr>
        <w:pStyle w:val="21"/>
        <w:jc w:val="center"/>
        <w:rPr>
          <w:rFonts w:hint="eastAsia"/>
          <w:b/>
          <w:bCs/>
          <w:color w:val="auto"/>
          <w:highlight w:val="none"/>
          <w:lang w:eastAsia="zh-CN"/>
        </w:rPr>
      </w:pPr>
      <w:r>
        <w:rPr>
          <w:rFonts w:hint="eastAsia"/>
          <w:b/>
          <w:bCs/>
          <w:color w:val="auto"/>
          <w:highlight w:val="none"/>
          <w:lang w:eastAsia="zh-CN"/>
        </w:rPr>
        <w:t>二、招标文件</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 招标文件</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 招标文件用以阐明所需服务、招标投标程序和合同条款。包括：</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招标</w:t>
      </w:r>
      <w:r>
        <w:rPr>
          <w:rFonts w:hint="eastAsia" w:ascii="宋体" w:hAnsi="宋体" w:eastAsia="宋体" w:cs="宋体"/>
          <w:color w:val="auto"/>
          <w:szCs w:val="24"/>
          <w:highlight w:val="none"/>
          <w:lang w:eastAsia="zh-CN"/>
        </w:rPr>
        <w:t>公告</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color w:val="auto"/>
          <w:szCs w:val="24"/>
          <w:highlight w:val="none"/>
        </w:rPr>
        <w:t xml:space="preserve">4.1.2 </w:t>
      </w:r>
      <w:r>
        <w:rPr>
          <w:rFonts w:hint="eastAsia" w:ascii="宋体" w:hAnsi="宋体" w:eastAsia="宋体" w:cs="宋体"/>
          <w:color w:val="auto"/>
          <w:szCs w:val="24"/>
          <w:highlight w:val="none"/>
          <w:lang w:eastAsia="zh-CN"/>
        </w:rPr>
        <w:t>投标人须知</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4.1.3</w:t>
      </w:r>
      <w:r>
        <w:rPr>
          <w:rFonts w:hint="eastAsia" w:ascii="宋体" w:hAnsi="宋体" w:eastAsia="宋体" w:cs="宋体"/>
          <w:b w:val="0"/>
          <w:bCs w:val="0"/>
          <w:color w:val="auto"/>
          <w:szCs w:val="24"/>
          <w:highlight w:val="none"/>
          <w:lang w:val="en-US" w:eastAsia="zh-CN"/>
        </w:rPr>
        <w:t xml:space="preserve"> </w:t>
      </w:r>
      <w:r>
        <w:rPr>
          <w:rFonts w:hint="eastAsia" w:ascii="宋体" w:hAnsi="宋体" w:eastAsia="宋体" w:cs="宋体"/>
          <w:b w:val="0"/>
          <w:bCs w:val="0"/>
          <w:color w:val="auto"/>
          <w:szCs w:val="24"/>
          <w:highlight w:val="none"/>
        </w:rPr>
        <w:t>合同</w:t>
      </w:r>
      <w:r>
        <w:rPr>
          <w:rFonts w:hint="eastAsia" w:ascii="宋体" w:hAnsi="宋体" w:eastAsia="宋体" w:cs="宋体"/>
          <w:b w:val="0"/>
          <w:bCs w:val="0"/>
          <w:color w:val="auto"/>
          <w:szCs w:val="24"/>
          <w:highlight w:val="none"/>
          <w:lang w:eastAsia="zh-CN"/>
        </w:rPr>
        <w:t>条款及格式</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 xml:space="preserve">4.1.4 </w:t>
      </w:r>
      <w:r>
        <w:rPr>
          <w:rFonts w:hint="eastAsia" w:ascii="宋体" w:hAnsi="宋体" w:eastAsia="宋体" w:cs="宋体"/>
          <w:b w:val="0"/>
          <w:bCs w:val="0"/>
          <w:color w:val="auto"/>
          <w:szCs w:val="24"/>
          <w:highlight w:val="none"/>
          <w:lang w:eastAsia="zh-CN"/>
        </w:rPr>
        <w:t>采购需求</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4.1.5 投标文件格式</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4.1.6 其他资料</w:t>
      </w:r>
    </w:p>
    <w:p>
      <w:pPr>
        <w:pStyle w:val="22"/>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 招标文件的澄清和修改</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b w:val="0"/>
          <w:bCs w:val="0"/>
          <w:color w:val="auto"/>
          <w:szCs w:val="24"/>
          <w:highlight w:val="none"/>
          <w:lang w:val="en-US" w:eastAsia="zh-CN"/>
        </w:rPr>
        <w:t>15</w:t>
      </w:r>
      <w:r>
        <w:rPr>
          <w:rFonts w:hint="eastAsia" w:ascii="宋体" w:hAnsi="宋体" w:eastAsia="宋体" w:cs="宋体"/>
          <w:b w:val="0"/>
          <w:bCs w:val="0"/>
          <w:color w:val="auto"/>
          <w:szCs w:val="24"/>
          <w:highlight w:val="none"/>
        </w:rPr>
        <w:t>日前，以书面形式通知所有</w:t>
      </w:r>
      <w:r>
        <w:rPr>
          <w:rFonts w:hint="eastAsia" w:ascii="宋体" w:hAnsi="宋体" w:eastAsia="宋体" w:cs="宋体"/>
          <w:b w:val="0"/>
          <w:bCs w:val="0"/>
          <w:color w:val="auto"/>
          <w:szCs w:val="24"/>
          <w:highlight w:val="none"/>
          <w:lang w:eastAsia="zh-CN"/>
        </w:rPr>
        <w:t>获取</w:t>
      </w:r>
      <w:r>
        <w:rPr>
          <w:rFonts w:hint="eastAsia" w:ascii="宋体" w:hAnsi="宋体" w:eastAsia="宋体" w:cs="宋体"/>
          <w:b w:val="0"/>
          <w:bCs w:val="0"/>
          <w:color w:val="auto"/>
          <w:szCs w:val="24"/>
          <w:highlight w:val="none"/>
        </w:rPr>
        <w:t>招标文件</w:t>
      </w:r>
      <w:r>
        <w:rPr>
          <w:rFonts w:hint="eastAsia" w:ascii="宋体" w:hAnsi="宋体" w:eastAsia="宋体" w:cs="宋体"/>
          <w:b w:val="0"/>
          <w:bCs w:val="0"/>
          <w:color w:val="auto"/>
          <w:szCs w:val="24"/>
          <w:highlight w:val="none"/>
          <w:lang w:eastAsia="zh-CN"/>
        </w:rPr>
        <w:t>的投标人</w:t>
      </w:r>
      <w:r>
        <w:rPr>
          <w:rFonts w:hint="eastAsia" w:ascii="宋体" w:hAnsi="宋体" w:eastAsia="宋体" w:cs="宋体"/>
          <w:b w:val="0"/>
          <w:bCs w:val="0"/>
          <w:color w:val="auto"/>
          <w:szCs w:val="24"/>
          <w:highlight w:val="none"/>
        </w:rPr>
        <w:t>。该澄清或者修改的内容为招标文件的组成部分。</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 延长开标时间</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日前，将变更时间书面通知所有</w:t>
      </w:r>
      <w:r>
        <w:rPr>
          <w:rFonts w:hint="eastAsia" w:ascii="宋体" w:hAnsi="宋体" w:eastAsia="宋体" w:cs="宋体"/>
          <w:color w:val="auto"/>
          <w:szCs w:val="24"/>
          <w:highlight w:val="none"/>
          <w:lang w:eastAsia="zh-CN"/>
        </w:rPr>
        <w:t>获取</w:t>
      </w:r>
      <w:r>
        <w:rPr>
          <w:rFonts w:hint="eastAsia" w:ascii="宋体" w:hAnsi="宋体" w:eastAsia="宋体" w:cs="宋体"/>
          <w:color w:val="auto"/>
          <w:szCs w:val="24"/>
          <w:highlight w:val="none"/>
        </w:rPr>
        <w:t>招标文件</w:t>
      </w:r>
      <w:r>
        <w:rPr>
          <w:rFonts w:hint="eastAsia" w:ascii="宋体" w:hAnsi="宋体" w:eastAsia="宋体" w:cs="宋体"/>
          <w:color w:val="auto"/>
          <w:szCs w:val="24"/>
          <w:highlight w:val="none"/>
          <w:lang w:eastAsia="zh-CN"/>
        </w:rPr>
        <w:t>的投标人</w:t>
      </w:r>
      <w:r>
        <w:rPr>
          <w:rFonts w:hint="eastAsia" w:ascii="宋体" w:hAnsi="宋体" w:eastAsia="宋体" w:cs="宋体"/>
          <w:color w:val="auto"/>
          <w:szCs w:val="24"/>
          <w:highlight w:val="none"/>
        </w:rPr>
        <w:t>。</w:t>
      </w:r>
    </w:p>
    <w:p>
      <w:pPr>
        <w:pStyle w:val="21"/>
        <w:jc w:val="center"/>
        <w:rPr>
          <w:rFonts w:hint="eastAsia"/>
          <w:b/>
          <w:bCs/>
          <w:color w:val="auto"/>
          <w:highlight w:val="none"/>
          <w:lang w:eastAsia="zh-CN"/>
        </w:rPr>
      </w:pPr>
      <w:r>
        <w:rPr>
          <w:rFonts w:hint="eastAsia"/>
          <w:b/>
          <w:bCs/>
          <w:color w:val="auto"/>
          <w:highlight w:val="none"/>
          <w:lang w:eastAsia="zh-CN"/>
        </w:rPr>
        <w:t>三、投标文件的编制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7. 投标文件的编写</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7.1 投标人应仔细阅读招标文件,了解招标文件的要求，并在充分理解招标文件提出的</w:t>
      </w:r>
      <w:r>
        <w:rPr>
          <w:rFonts w:hint="eastAsia" w:ascii="宋体" w:hAnsi="宋体" w:cs="宋体"/>
          <w:color w:val="auto"/>
          <w:szCs w:val="24"/>
          <w:lang w:eastAsia="zh-CN"/>
        </w:rPr>
        <w:t>服务</w:t>
      </w:r>
      <w:r>
        <w:rPr>
          <w:rFonts w:hint="eastAsia" w:ascii="宋体" w:hAnsi="宋体" w:cs="宋体"/>
          <w:color w:val="auto"/>
          <w:szCs w:val="24"/>
        </w:rPr>
        <w:t>技术规范、服务和商务条款后的基础上制作投标文件。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 投标的语言及计量单位</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8.2 投标文件中所使用的计量单位除招标文件中有特殊规定外，一律使用法定计量单位。</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9. 投标文件构成</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9.1  投标人编写的投标文件应包含以下内容:</w:t>
      </w:r>
    </w:p>
    <w:p>
      <w:pPr>
        <w:pStyle w:val="22"/>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9.1.1 资格、资信证明文件(以下文件必须在有效期内)</w:t>
      </w:r>
    </w:p>
    <w:p>
      <w:pPr>
        <w:pStyle w:val="22"/>
        <w:spacing w:line="360" w:lineRule="auto"/>
        <w:ind w:firstLine="471" w:firstLineChars="196"/>
        <w:jc w:val="both"/>
        <w:rPr>
          <w:rFonts w:hint="eastAsia" w:ascii="宋体" w:hAnsi="宋体" w:cs="宋体"/>
          <w:color w:val="auto"/>
          <w:szCs w:val="24"/>
          <w:lang w:eastAsia="zh-CN"/>
        </w:rPr>
      </w:pPr>
      <w:r>
        <w:rPr>
          <w:rFonts w:hint="eastAsia" w:ascii="宋体" w:hAnsi="宋体" w:cs="宋体"/>
          <w:color w:val="auto"/>
          <w:szCs w:val="24"/>
        </w:rPr>
        <w:t>(1) 企业营业执照副本</w:t>
      </w:r>
      <w:r>
        <w:rPr>
          <w:rFonts w:hint="eastAsia" w:ascii="宋体" w:hAnsi="宋体" w:cs="宋体"/>
          <w:color w:val="auto"/>
          <w:szCs w:val="24"/>
          <w:lang w:eastAsia="zh-CN"/>
        </w:rPr>
        <w:t>；</w:t>
      </w:r>
    </w:p>
    <w:p>
      <w:pPr>
        <w:pStyle w:val="22"/>
        <w:spacing w:line="360" w:lineRule="auto"/>
        <w:ind w:firstLine="482" w:firstLineChars="200"/>
        <w:jc w:val="both"/>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w:t>
      </w:r>
      <w:r>
        <w:rPr>
          <w:rFonts w:hint="eastAsia" w:ascii="宋体" w:hAnsi="宋体" w:cs="宋体"/>
          <w:color w:val="auto"/>
          <w:szCs w:val="24"/>
          <w:lang w:val="en-US" w:eastAsia="zh-CN"/>
        </w:rPr>
        <w:t>资质证明文件；</w:t>
      </w:r>
    </w:p>
    <w:p>
      <w:pPr>
        <w:pStyle w:val="22"/>
        <w:spacing w:line="360" w:lineRule="auto"/>
        <w:ind w:firstLine="482" w:firstLineChars="200"/>
        <w:jc w:val="both"/>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w:t>
      </w:r>
      <w:r>
        <w:rPr>
          <w:rFonts w:hint="eastAsia" w:ascii="宋体" w:hAnsi="宋体" w:eastAsia="宋体" w:cs="宋体"/>
          <w:color w:val="auto"/>
          <w:spacing w:val="-3"/>
          <w:szCs w:val="24"/>
          <w:lang w:val="en-US" w:eastAsia="zh-CN"/>
        </w:rPr>
        <w:t>投标保证金凭证</w:t>
      </w:r>
      <w:r>
        <w:rPr>
          <w:rFonts w:hint="eastAsia" w:ascii="宋体" w:hAnsi="宋体" w:cs="宋体"/>
          <w:color w:val="auto"/>
          <w:szCs w:val="24"/>
          <w:lang w:eastAsia="zh-CN"/>
        </w:rPr>
        <w:t>；</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9.1.2 商务文件</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（1）投标函；</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（2）法定代表人身份证明；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（3）法定代表人授权委托书；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（4）反商业贿赂承诺书；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（5）投标人概况；</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（6）项目管理机构组成表；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（7）拟项目负责人及主要人员简历表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（8）近三年公司承接的类似项目一览表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（9）正在进行的项目一览表。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（10）企业信誉良好，无违法违规不良记录。</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（11）实施方案</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（12）服务保障体系</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（13）进度计划及保证措施</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9.1.3 证明文件</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1、经会计事务所出具的近三年的财务审计报告（成立不足三年的，提供成立至今的财务审计报告，成立不足一年的，提供成立至今的财务报表，包含资产负债表、现金流量表、利润表）；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2、投标人须提供依法缴纳税收或完税证明；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3、投标人须提供参加政府采购活动前3年内在经营活动中没有重大违法记录的书面声明；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4.中小企业声明函；</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lang w:val="en-US" w:eastAsia="zh-CN"/>
        </w:rPr>
        <w:t>5.供应商认为需要提供的其他文件和资料；</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9.1.4 电子标书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本项目实行电子招投标，供应商需要使用CA锁，在新疆政府采购网--下载专区下载--供应商客户端制作投标文件，并生成JMBS格式加密文件，在投标截止前上传至政府采购云平台。</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9.2 第9.1.1条中第(1)(2)(3)(4)项、第9.1.2条中第(1)(2)(3)(4)(5)(6)（7）项、第9.1.3条中第(1)(2)(3)项为必备项，投标人在投标文件中必须提供有关材料，如果缺项，将导致投标失败。</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9.3 投标人在投标中违反国家有关法律法规的强制性规定的，其投标按未满足招标文件实质性要求处理。</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10.  投标书格式</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10.1  投标人应按招标文件提供的格式完整地填写所提供的服务及价格</w:t>
      </w:r>
      <w:r>
        <w:rPr>
          <w:rFonts w:hint="eastAsia" w:ascii="宋体" w:hAnsi="宋体" w:cs="宋体"/>
          <w:color w:val="auto"/>
          <w:szCs w:val="24"/>
          <w:lang w:eastAsia="zh-CN"/>
        </w:rPr>
        <w:t>（</w:t>
      </w:r>
      <w:r>
        <w:rPr>
          <w:rFonts w:hint="eastAsia" w:ascii="宋体" w:hAnsi="宋体" w:cs="宋体"/>
          <w:color w:val="auto"/>
          <w:szCs w:val="24"/>
          <w:lang w:val="en-US" w:eastAsia="zh-CN"/>
        </w:rPr>
        <w:t>包括人员费用等</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eastAsia="宋体" w:cs="宋体"/>
          <w:color w:val="auto"/>
          <w:szCs w:val="24"/>
        </w:rPr>
        <w:t>供应商应按本章“</w:t>
      </w:r>
      <w:r>
        <w:rPr>
          <w:rFonts w:hint="eastAsia" w:ascii="宋体" w:hAnsi="宋体" w:eastAsia="宋体" w:cs="宋体"/>
          <w:color w:val="auto"/>
          <w:szCs w:val="24"/>
          <w:lang w:val="en-US" w:eastAsia="zh-CN"/>
        </w:rPr>
        <w:t>投标书</w:t>
      </w:r>
      <w:r>
        <w:rPr>
          <w:rFonts w:hint="eastAsia" w:ascii="宋体" w:hAnsi="宋体" w:eastAsia="宋体" w:cs="宋体"/>
          <w:color w:val="auto"/>
          <w:szCs w:val="24"/>
        </w:rPr>
        <w:t>的组成”中的要求提供</w:t>
      </w:r>
      <w:r>
        <w:rPr>
          <w:rFonts w:hint="eastAsia" w:ascii="宋体" w:hAnsi="宋体" w:eastAsia="宋体" w:cs="宋体"/>
          <w:color w:val="auto"/>
          <w:szCs w:val="24"/>
          <w:lang w:eastAsia="zh-CN"/>
        </w:rPr>
        <w:t>投标</w:t>
      </w:r>
      <w:r>
        <w:rPr>
          <w:rFonts w:hint="eastAsia" w:ascii="宋体" w:hAnsi="宋体" w:eastAsia="宋体" w:cs="宋体"/>
          <w:color w:val="auto"/>
          <w:szCs w:val="24"/>
        </w:rPr>
        <w:t>文件，文件格式可参考第五章“</w:t>
      </w:r>
      <w:r>
        <w:rPr>
          <w:rFonts w:hint="eastAsia" w:ascii="宋体" w:hAnsi="宋体" w:eastAsia="宋体" w:cs="宋体"/>
          <w:color w:val="auto"/>
          <w:szCs w:val="24"/>
          <w:lang w:val="en-US" w:eastAsia="zh-CN"/>
        </w:rPr>
        <w:t>投标</w:t>
      </w:r>
      <w:r>
        <w:rPr>
          <w:rFonts w:hint="eastAsia" w:ascii="宋体" w:hAnsi="宋体" w:eastAsia="宋体" w:cs="宋体"/>
          <w:color w:val="auto"/>
          <w:szCs w:val="24"/>
        </w:rPr>
        <w:t>文件格式”。若表格的栏目设计不够，供应商可按照同一格式自制表格填写；未提出的格式，供应商应自行拟定格式佐证响应。</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11.  投标报价</w:t>
      </w:r>
    </w:p>
    <w:p>
      <w:pPr>
        <w:pStyle w:val="22"/>
        <w:spacing w:line="360" w:lineRule="auto"/>
        <w:ind w:firstLine="567"/>
        <w:jc w:val="both"/>
        <w:rPr>
          <w:rFonts w:hint="eastAsia" w:ascii="宋体" w:hAnsi="宋体" w:cs="宋体"/>
          <w:bCs/>
          <w:color w:val="auto"/>
          <w:szCs w:val="24"/>
        </w:rPr>
      </w:pPr>
      <w:r>
        <w:rPr>
          <w:rFonts w:hint="eastAsia" w:ascii="宋体" w:hAnsi="宋体" w:cs="宋体"/>
          <w:color w:val="auto"/>
          <w:szCs w:val="24"/>
        </w:rPr>
        <w:t xml:space="preserve">11.1 </w:t>
      </w:r>
      <w:r>
        <w:rPr>
          <w:rFonts w:hint="eastAsia" w:ascii="宋体" w:hAnsi="宋体" w:cs="宋体"/>
          <w:color w:val="auto"/>
          <w:szCs w:val="24"/>
          <w:lang w:val="en-US" w:eastAsia="zh-CN"/>
        </w:rPr>
        <w:t xml:space="preserve"> </w:t>
      </w:r>
      <w:r>
        <w:rPr>
          <w:rFonts w:hint="eastAsia" w:ascii="宋体" w:hAnsi="宋体" w:cs="宋体"/>
          <w:bCs/>
          <w:color w:val="auto"/>
          <w:szCs w:val="24"/>
        </w:rPr>
        <w:t>本标针对每种</w:t>
      </w:r>
      <w:r>
        <w:rPr>
          <w:rFonts w:hint="eastAsia" w:ascii="宋体" w:hAnsi="宋体" w:cs="宋体"/>
          <w:bCs/>
          <w:color w:val="auto"/>
          <w:szCs w:val="24"/>
          <w:lang w:eastAsia="zh-CN"/>
        </w:rPr>
        <w:t>服务</w:t>
      </w:r>
      <w:r>
        <w:rPr>
          <w:rFonts w:hint="eastAsia" w:ascii="宋体" w:hAnsi="宋体" w:cs="宋体"/>
          <w:bCs/>
          <w:color w:val="auto"/>
          <w:szCs w:val="24"/>
        </w:rPr>
        <w:t>只接受一个报价，不接受备选方案，但不拒绝优惠声明。</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w:t>
      </w:r>
      <w:r>
        <w:rPr>
          <w:rFonts w:hint="eastAsia" w:ascii="宋体" w:hAnsi="宋体" w:cs="宋体"/>
          <w:bCs/>
          <w:color w:val="auto"/>
          <w:szCs w:val="24"/>
          <w:lang w:val="en-US" w:eastAsia="zh-CN"/>
        </w:rPr>
        <w:t>2</w:t>
      </w:r>
      <w:r>
        <w:rPr>
          <w:rFonts w:hint="eastAsia" w:ascii="宋体" w:hAnsi="宋体" w:cs="宋体"/>
          <w:bCs/>
          <w:color w:val="auto"/>
          <w:szCs w:val="24"/>
        </w:rPr>
        <w:t xml:space="preserve">  投标人应按招标文件的要求对有关设计文件、</w:t>
      </w:r>
      <w:r>
        <w:rPr>
          <w:rFonts w:hint="eastAsia" w:ascii="宋体" w:hAnsi="宋体" w:cs="宋体"/>
          <w:bCs/>
          <w:color w:val="auto"/>
          <w:szCs w:val="24"/>
          <w:lang w:eastAsia="zh-CN"/>
        </w:rPr>
        <w:t>服务</w:t>
      </w:r>
      <w:r>
        <w:rPr>
          <w:rFonts w:hint="eastAsia" w:ascii="宋体" w:hAnsi="宋体" w:cs="宋体"/>
          <w:bCs/>
          <w:color w:val="auto"/>
          <w:szCs w:val="24"/>
        </w:rPr>
        <w:t>及其配套服务的全部内容进行报价。</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投标货币</w:t>
      </w:r>
    </w:p>
    <w:p>
      <w:pPr>
        <w:pStyle w:val="22"/>
        <w:spacing w:line="360" w:lineRule="auto"/>
        <w:ind w:firstLine="482" w:firstLineChars="200"/>
        <w:rPr>
          <w:rFonts w:hint="eastAsia" w:ascii="宋体" w:hAnsi="宋体" w:cs="宋体"/>
          <w:color w:val="auto"/>
          <w:szCs w:val="24"/>
        </w:rPr>
      </w:pPr>
      <w:r>
        <w:rPr>
          <w:rFonts w:hint="eastAsia" w:ascii="宋体" w:hAnsi="宋体" w:cs="宋体"/>
          <w:color w:val="auto"/>
          <w:szCs w:val="24"/>
        </w:rPr>
        <w:t>12.1 本次投标货币为人民币。</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  证明投标人合格和资格的文件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13.1 投标人应提交证明其有资格参加投标和一旦其投标被接受则有能力履行合同的文件，并作为其投标文件的一部分。</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13.2 投标人应填写并提交招标文件所要求的资格证明类文件。</w:t>
      </w:r>
    </w:p>
    <w:p>
      <w:pPr>
        <w:pStyle w:val="22"/>
        <w:spacing w:line="360" w:lineRule="auto"/>
        <w:ind w:firstLine="567"/>
        <w:jc w:val="both"/>
        <w:rPr>
          <w:rFonts w:hint="eastAsia" w:ascii="宋体" w:hAnsi="宋体" w:eastAsia="宋体" w:cs="宋体"/>
          <w:color w:val="auto"/>
          <w:szCs w:val="24"/>
          <w:lang w:eastAsia="zh-CN"/>
        </w:rPr>
      </w:pPr>
      <w:r>
        <w:rPr>
          <w:rFonts w:hint="eastAsia" w:ascii="宋体" w:hAnsi="宋体" w:cs="宋体"/>
          <w:color w:val="auto"/>
          <w:szCs w:val="24"/>
        </w:rPr>
        <w:t>1</w:t>
      </w:r>
      <w:r>
        <w:rPr>
          <w:rFonts w:hint="eastAsia" w:ascii="宋体" w:hAnsi="宋体" w:cs="宋体"/>
          <w:color w:val="auto"/>
          <w:szCs w:val="24"/>
          <w:lang w:val="en-US" w:eastAsia="zh-CN"/>
        </w:rPr>
        <w:t>3</w:t>
      </w:r>
      <w:r>
        <w:rPr>
          <w:rFonts w:hint="eastAsia" w:ascii="宋体" w:hAnsi="宋体" w:cs="宋体"/>
          <w:color w:val="auto"/>
          <w:szCs w:val="24"/>
        </w:rPr>
        <w:t xml:space="preserve">.3.3 </w:t>
      </w:r>
      <w:r>
        <w:rPr>
          <w:rFonts w:hint="eastAsia" w:ascii="宋体" w:hAnsi="宋体" w:cs="宋体"/>
          <w:color w:val="auto"/>
          <w:szCs w:val="24"/>
          <w:lang w:val="en-US" w:eastAsia="zh-CN"/>
        </w:rPr>
        <w:t>未按要求提供上述资料，其投标将被拒绝</w:t>
      </w:r>
      <w:r>
        <w:rPr>
          <w:rFonts w:hint="eastAsia" w:ascii="宋体" w:hAnsi="宋体" w:cs="宋体"/>
          <w:color w:val="auto"/>
          <w:szCs w:val="24"/>
          <w:lang w:eastAsia="zh-CN"/>
        </w:rPr>
        <w:t>。</w:t>
      </w:r>
    </w:p>
    <w:p>
      <w:pPr>
        <w:pStyle w:val="22"/>
        <w:spacing w:line="360" w:lineRule="auto"/>
        <w:jc w:val="both"/>
        <w:rPr>
          <w:rFonts w:hint="eastAsia" w:ascii="宋体" w:hAnsi="宋体" w:cs="宋体"/>
          <w:color w:val="auto"/>
          <w:szCs w:val="24"/>
        </w:rPr>
      </w:pPr>
      <w:r>
        <w:rPr>
          <w:rFonts w:hint="eastAsia" w:ascii="宋体" w:hAnsi="宋体" w:cs="宋体"/>
          <w:color w:val="auto"/>
          <w:szCs w:val="24"/>
        </w:rPr>
        <w:t xml:space="preserve">    </w:t>
      </w:r>
      <w:r>
        <w:rPr>
          <w:rFonts w:hint="eastAsia" w:ascii="宋体" w:hAnsi="宋体" w:cs="宋体"/>
          <w:color w:val="auto"/>
          <w:szCs w:val="24"/>
          <w:lang w:val="en-US" w:eastAsia="zh-CN"/>
        </w:rPr>
        <w:t>14</w:t>
      </w:r>
      <w:r>
        <w:rPr>
          <w:rFonts w:hint="eastAsia" w:ascii="宋体" w:hAnsi="宋体" w:cs="宋体"/>
          <w:color w:val="auto"/>
          <w:szCs w:val="24"/>
        </w:rPr>
        <w:t>.  投标文件的有效期</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.1  投标文件从实际开标之日起</w:t>
      </w:r>
      <w:r>
        <w:rPr>
          <w:rFonts w:hint="eastAsia" w:ascii="宋体" w:hAnsi="宋体" w:cs="宋体"/>
          <w:color w:val="auto"/>
          <w:szCs w:val="24"/>
          <w:u w:val="single"/>
        </w:rPr>
        <w:t xml:space="preserve"> </w:t>
      </w:r>
      <w:r>
        <w:rPr>
          <w:rFonts w:hint="eastAsia" w:ascii="宋体" w:hAnsi="宋体" w:cs="宋体"/>
          <w:color w:val="auto"/>
          <w:szCs w:val="24"/>
          <w:u w:val="single"/>
          <w:lang w:val="en-US" w:eastAsia="zh-CN"/>
        </w:rPr>
        <w:t>30</w:t>
      </w:r>
      <w:r>
        <w:rPr>
          <w:rFonts w:hint="eastAsia" w:ascii="宋体" w:hAnsi="宋体" w:cs="宋体"/>
          <w:color w:val="auto"/>
          <w:szCs w:val="24"/>
          <w:u w:val="single"/>
        </w:rPr>
        <w:t xml:space="preserve"> </w:t>
      </w:r>
      <w:r>
        <w:rPr>
          <w:rFonts w:hint="eastAsia" w:ascii="宋体" w:hAnsi="宋体" w:cs="宋体"/>
          <w:color w:val="auto"/>
          <w:szCs w:val="24"/>
        </w:rPr>
        <w:t>天内有效。</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.2  在特殊情况下, 在原投标有效期届满之前，采购代理机构可与投标单位协商延长投标文件的有效期，并经投标方确认。</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.3 投标人在投标有效期内撤销投标文件的，采购代理机构可以不退还投标保证金。</w:t>
      </w:r>
    </w:p>
    <w:p>
      <w:pPr>
        <w:pStyle w:val="22"/>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.1  投标文件须用不褪色的墨水笔书写。</w:t>
      </w:r>
    </w:p>
    <w:p>
      <w:pPr>
        <w:spacing w:line="360" w:lineRule="auto"/>
        <w:ind w:firstLine="56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15.2  投标文件的书写应清楚工整，修改处应由法定代表人或投标人授权代表签章。</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xml:space="preserve">.4  投标文件具有法律效力,若投标文件与采购清单要求不一致，其内容影响成交结果时，责任由供应商自行承担。 </w:t>
      </w:r>
    </w:p>
    <w:p>
      <w:pPr>
        <w:pStyle w:val="22"/>
        <w:spacing w:line="360" w:lineRule="auto"/>
        <w:ind w:firstLine="567"/>
        <w:jc w:val="both"/>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 xml:space="preserve">.5 </w:t>
      </w:r>
      <w:r>
        <w:rPr>
          <w:rFonts w:hint="eastAsia" w:ascii="宋体" w:hAnsi="宋体" w:eastAsia="宋体" w:cs="宋体"/>
          <w:i w:val="0"/>
          <w:iCs w:val="0"/>
          <w:color w:val="auto"/>
          <w:kern w:val="2"/>
          <w:szCs w:val="24"/>
          <w:highlight w:val="none"/>
          <w:lang w:val="en-US" w:eastAsia="zh-CN" w:bidi="ar-SA"/>
        </w:rPr>
        <w:t>为了保证投标文件的合法性、安全性和完整性，投标文件必须逐页加盖单位公章。授权代表须将 “法人授权书”（原件）附在投标文件中。</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.6 除供应商对错处做必要修改外，投标文件不得行间插字、涂改或增删。如有修改错漏处，必须由投标文件签署人签字或盖章。</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.7  投标文件的份数：详见《投标人须知前附表》。</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.8  投标人可根据投标</w:t>
      </w:r>
      <w:r>
        <w:rPr>
          <w:rFonts w:hint="eastAsia" w:ascii="宋体" w:hAnsi="宋体" w:cs="宋体"/>
          <w:color w:val="auto"/>
          <w:szCs w:val="24"/>
          <w:lang w:eastAsia="zh-CN"/>
        </w:rPr>
        <w:t>服务</w:t>
      </w:r>
      <w:r>
        <w:rPr>
          <w:rFonts w:hint="eastAsia" w:ascii="宋体" w:hAnsi="宋体" w:cs="宋体"/>
          <w:color w:val="auto"/>
          <w:szCs w:val="24"/>
        </w:rPr>
        <w:t>的具体需要自行编制其它文件纳入投标书中。</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5</w:t>
      </w:r>
      <w:r>
        <w:rPr>
          <w:rFonts w:hint="eastAsia" w:ascii="宋体" w:hAnsi="宋体" w:cs="宋体"/>
          <w:bCs/>
          <w:color w:val="auto"/>
          <w:szCs w:val="24"/>
        </w:rPr>
        <w:t>.9  投标文件的装订必须采用死页胶粘本，不允许活页形式装订（非胶粘方式装订的投标书一律视同活页装订），活页方式装订视为投标无效。</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  投标保证金</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.1  投标保证金金额：详见投标人须知前附表规定。</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.2  投标保证金用于保护本次招标免受投标人的违规、违约行为而引起的风险。</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.3  投标保证金应用人民币，由投标人按第二章《投标人须知》中明确的银行、帐号等信息，于开标前缴纳。对未按要求提交投标保证金的投标书，采购代理机构将视为不响应投标而予以拒绝。</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6</w:t>
      </w:r>
      <w:r>
        <w:rPr>
          <w:rFonts w:hint="eastAsia" w:ascii="宋体" w:hAnsi="宋体" w:cs="宋体"/>
          <w:color w:val="auto"/>
          <w:szCs w:val="24"/>
        </w:rPr>
        <w:t>.4 投标保证金应以投标保证金应当以</w:t>
      </w:r>
      <w:r>
        <w:rPr>
          <w:rFonts w:hint="eastAsia" w:ascii="宋体" w:hAnsi="宋体" w:cs="宋体"/>
          <w:color w:val="auto"/>
          <w:szCs w:val="24"/>
          <w:lang w:eastAsia="zh-CN"/>
        </w:rPr>
        <w:t>电汇</w:t>
      </w:r>
      <w:r>
        <w:rPr>
          <w:rFonts w:hint="eastAsia" w:ascii="宋体" w:hAnsi="宋体" w:cs="宋体"/>
          <w:color w:val="auto"/>
          <w:szCs w:val="24"/>
        </w:rPr>
        <w:t>或者金融机构、担保机构出具的保函等非现金形式提交。投标保证金必须从各单位基本账户汇出。</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.5  中标人的投标保证金自采购合同签定之日起5个工作日内不计利息予以退还。</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.6  未中标人的投标保证金，自中标通知书发出之日起5个工作日内不计利息予以退还。</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.7  发生以下情况中标人的投标保证金可能被没收：</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16.7.1 未按规定签定合同；</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16.7.2 未按照标准缴纳中标服务费的规定；</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16.7.3 未按招标文件要求提交合同履约保证金的。</w:t>
      </w:r>
    </w:p>
    <w:p>
      <w:pPr>
        <w:pStyle w:val="21"/>
        <w:jc w:val="center"/>
        <w:rPr>
          <w:rFonts w:hint="eastAsia"/>
          <w:b/>
          <w:bCs/>
          <w:color w:val="auto"/>
          <w:highlight w:val="none"/>
          <w:lang w:eastAsia="zh-CN"/>
        </w:rPr>
      </w:pPr>
      <w:r>
        <w:rPr>
          <w:rFonts w:hint="eastAsia"/>
          <w:b/>
          <w:bCs/>
          <w:color w:val="auto"/>
          <w:highlight w:val="none"/>
          <w:lang w:eastAsia="zh-CN"/>
        </w:rPr>
        <w:t>四、投标文件的递交</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投标文件</w:t>
      </w:r>
      <w:r>
        <w:rPr>
          <w:rFonts w:hint="eastAsia" w:ascii="宋体" w:hAnsi="宋体" w:eastAsia="宋体" w:cs="宋体"/>
          <w:i w:val="0"/>
          <w:iCs w:val="0"/>
          <w:color w:val="auto"/>
          <w:kern w:val="2"/>
          <w:szCs w:val="24"/>
          <w:highlight w:val="none"/>
          <w:lang w:val="en-US" w:eastAsia="zh-CN" w:bidi="ar-SA"/>
        </w:rPr>
        <w:t>递交的格式</w:t>
      </w:r>
    </w:p>
    <w:p>
      <w:pPr>
        <w:pStyle w:val="22"/>
        <w:spacing w:line="360" w:lineRule="auto"/>
        <w:ind w:firstLine="567"/>
        <w:jc w:val="both"/>
        <w:rPr>
          <w:rFonts w:hint="eastAsia" w:ascii="宋体" w:hAnsi="宋体" w:eastAsia="宋体" w:cs="宋体"/>
          <w:b w:val="0"/>
          <w:bCs w:val="0"/>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 xml:space="preserve">.1  </w:t>
      </w:r>
      <w:r>
        <w:rPr>
          <w:rFonts w:hint="eastAsia" w:ascii="宋体" w:hAnsi="宋体" w:eastAsia="宋体" w:cs="宋体"/>
          <w:i w:val="0"/>
          <w:iCs w:val="0"/>
          <w:color w:val="auto"/>
          <w:kern w:val="2"/>
          <w:szCs w:val="24"/>
          <w:highlight w:val="none"/>
          <w:lang w:val="en-US" w:eastAsia="zh-CN" w:bidi="ar-SA"/>
        </w:rPr>
        <w:t>投标供应商应当在投标截止时间前，将生成的“JMBS格式电子加密投标文件”上传递交至“政府采购云平台”，投标截止时间以后上传递交的投标文件将被“政府采购云平台”拒收。</w:t>
      </w:r>
    </w:p>
    <w:p>
      <w:pPr>
        <w:pStyle w:val="22"/>
        <w:spacing w:line="360" w:lineRule="auto"/>
        <w:ind w:firstLine="567"/>
        <w:jc w:val="both"/>
        <w:rPr>
          <w:rFonts w:hint="eastAsia" w:ascii="宋体" w:hAnsi="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 xml:space="preserve">  </w:t>
      </w:r>
      <w:r>
        <w:rPr>
          <w:rFonts w:hint="eastAsia" w:ascii="宋体" w:hAnsi="宋体" w:eastAsia="宋体" w:cs="宋体"/>
          <w:i w:val="0"/>
          <w:iCs w:val="0"/>
          <w:color w:val="auto"/>
          <w:kern w:val="2"/>
          <w:szCs w:val="24"/>
          <w:highlight w:val="none"/>
          <w:lang w:val="en-US" w:eastAsia="zh-CN" w:bidi="ar-SA"/>
        </w:rPr>
        <w:t>未按本须知要求投递投标文件，造成无法投标或投标失败等后果的由供应商自行承担。</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  投标文件递交的截止日期</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.1  投标人必须在《投标人须知前附表》中规定的时间之前将投标文件送达到规定的地点。</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.2  超过招标文件规定的投标截止时间送达的投标文件将不予接受。</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  投标文件的修改和撤销</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.1  投标人对其投标文件进行的修改或撤销应以书面形式并在招标文件规定的投标截止时间前送达采购代理机构手中。</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投标人对投标文件的修改或撤销应按第18和19条规定进行准备、密封、标注和递交。</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19.3  投标截止时间以后，不允许对投标文件进行修改。</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19.4  投标人不得在投标截止时间起至投标文件有效期满前撤销投标文件。</w:t>
      </w:r>
    </w:p>
    <w:p>
      <w:pPr>
        <w:pStyle w:val="21"/>
        <w:jc w:val="center"/>
        <w:rPr>
          <w:rFonts w:hint="eastAsia"/>
          <w:b/>
          <w:bCs/>
          <w:color w:val="auto"/>
          <w:highlight w:val="none"/>
          <w:lang w:eastAsia="zh-CN"/>
        </w:rPr>
      </w:pPr>
      <w:r>
        <w:rPr>
          <w:rFonts w:hint="eastAsia"/>
          <w:b/>
          <w:bCs/>
          <w:color w:val="auto"/>
          <w:highlight w:val="none"/>
          <w:lang w:eastAsia="zh-CN"/>
        </w:rPr>
        <w:t>五、开标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  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20.1  除非采购代理机构另外书面通知，本标将按本招标文件《投标人须知前附表》中规定的时间和地点开标。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20.2  开标时，招标人、监督部门、公证部门的工作人员将对开标会议到场监督。</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20.3  开标时，投标单位完成在线解密后，由工作人员开始唱标。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20.4  唱标完毕后，如果投标人对所唱内容有异议，应当场立即提出。经现场监标人员确认，认为有必要重新唱标的，由唱标员重新唱标。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20.5  所有唱标均记录在案，并经监标人员或公证人员的签字，作为各投标人投标文件的组成部分。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20.6  投标人代表对开标过程和开标记录有疑义，以及认为采购人、采购代理机构相关工作人员有需要回避的情形的，应当场提出询问或者回避申请。</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20.7  投标人未参加开标的，视同认可开标结果。</w:t>
      </w:r>
    </w:p>
    <w:p>
      <w:pPr>
        <w:pStyle w:val="21"/>
        <w:jc w:val="center"/>
        <w:rPr>
          <w:rFonts w:hint="eastAsia"/>
          <w:b/>
          <w:bCs/>
          <w:color w:val="auto"/>
          <w:highlight w:val="none"/>
          <w:lang w:eastAsia="zh-CN"/>
        </w:rPr>
      </w:pPr>
      <w:r>
        <w:rPr>
          <w:rFonts w:hint="eastAsia"/>
          <w:b/>
          <w:bCs/>
          <w:color w:val="auto"/>
          <w:highlight w:val="none"/>
          <w:lang w:eastAsia="zh-CN"/>
        </w:rPr>
        <w:t>六、评标和定标</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 评标原则</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.1  本标的评标遵循公平、公正、科学、择优的原则。</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.2  评标委员会将严格按照《中华人民共和国招标投标法》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《中华人民共和国招标投标法</w:t>
      </w:r>
      <w:r>
        <w:rPr>
          <w:rFonts w:hint="eastAsia" w:ascii="宋体" w:hAnsi="宋体" w:eastAsia="宋体" w:cs="宋体"/>
          <w:color w:val="auto"/>
          <w:szCs w:val="24"/>
          <w:highlight w:val="none"/>
          <w:lang w:eastAsia="zh-CN"/>
        </w:rPr>
        <w:t>实施条例</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《政府采购货物和服务招标投标管理办法》（财政部</w:t>
      </w:r>
      <w:r>
        <w:rPr>
          <w:rFonts w:hint="eastAsia" w:ascii="宋体" w:hAnsi="宋体" w:eastAsia="宋体" w:cs="宋体"/>
          <w:color w:val="auto"/>
          <w:szCs w:val="24"/>
          <w:highlight w:val="none"/>
          <w:lang w:val="en-US" w:eastAsia="zh-CN"/>
        </w:rPr>
        <w:t>87</w:t>
      </w:r>
      <w:r>
        <w:rPr>
          <w:rFonts w:hint="eastAsia" w:ascii="宋体" w:hAnsi="宋体" w:eastAsia="宋体" w:cs="宋体"/>
          <w:color w:val="auto"/>
          <w:szCs w:val="24"/>
          <w:highlight w:val="none"/>
        </w:rPr>
        <w:t>号令）的规定</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.3  不徇私情，不明招暗定。</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.4  资格审查合格的投标人，均有同等机会参加竞争。</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.5  评标人员不得私自泄露评标内容，不得进行旨在影响评标结果公正、公平的任何活动。</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21.6  对于投标文件中含义不明确、同类问题表述不一致或者有明显文字和计算错误的内容，评标委员会应当以书面形式要求投标人作出必要的澄清、说明或者补正。</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  评标方法</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.1  采购代理机构将根据有关法律法规的规定组建本次招标的评标委员会。评标委员会成员由本行业相关技术、经济等方面的专家组成。其中，技术、经济等方面的专家不少于成员总人数的三分之二。</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22.2  评标的依据为招标文件和投标文件。根据相关法律法规的规定，评标委员会不以任何外部证据作为其评标的依据或标准。</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  评标过程将严格保密。开标后直到授予中标人合同止，凡是属于审查、澄清、评价和比较的有关评标资料以及授标建议等均不得向投标人或其他无关的人员透露。</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22.4  在评标的整个过程中，投标人所进行的旨在影响评标结果的活动，可能导致其投标被拒绝，或者被取消中标资格。</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  本次招标采用综合评分法进行评标。评标分初步评审和详细评审两个阶段。</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22.5.1  初步评审分为资格性检查和符合性检查，只有通过初步评审的投标文件才可进入详细评审阶段。</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22.5.2  详细评审分为经济报价部分和技术标评审两个部分。</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22.6  初步评审</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A. 资格性检查：依据法律法规和招标文件的规定，对投标文件中的资格证明、投标保证金等进行审查，以确定投标人是否具备投标资格。</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具体评审内容系指：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  投标人不满足本招标文件关于对合格投标人资格要求的规定；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22.6.2  投标文件组成完整，主要内容能按招标文件规定的内容、格式填写；</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22.6.3  投标文件的有效期满足招标文件的规定；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22.6.4  投标文件按照规定签章的；</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22.6.5  投标代表授权书由法定代表人签署；</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22.6.6  投标文件针对每一种服务出现了一个报价；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22.6.7  投标报价未超过最高限价；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22.6.8  符合招标文件关于对招标服务技术规格和标准的要求；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22.6.9  投标文件载明的招标项目服务期限未超过招标文件规定的；</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22.6.10 投标文件不符合招标文件规定的其他实质性内容；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22.6.11 投标文件含有采购人不能接受的附加条件；</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22.6.12 投标人没有按照招标文件的要求提供投标保证金，或者所提供的投标保证金有瑕疵；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22.7.1  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22.7.2  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22.7.3  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22.7.4  同时出现两种以上不一致的，按照前款规定的顺序修正。修正后的报价需经投标人确认后产生约束力，投标人不确认的，其投标无效。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22.7.5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22.7.6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22.7.7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22.7.8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22.8.1  详细评审中，评标委员会将采用综合评分法，以投标文件能最大限度地满足招标文件中规定的各项评价标准为依据，独立地对各投标文件进行评审和打分。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22.8.2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22.8.3评标委员会将按投标人得分顺序由高到低依次排名，得分相同的，按投标报价由低到高顺序排列。得分及报价相同的，按技术指标优劣顺序排列。得分最高的前一名至前三名投标人将成为中标候选人。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22.8.4 评标委员会成员对需要共同认定的事项存在争议的，应当按照少数服从多数的原则作出结论。持不同意见的评标委员会成员应当在评标报告上签署不同意见及理由，否则视为同意评标报告。</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 投标文件的澄清</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23.1  评标委员会在评标过程中有权随时请投标人就投标文件中含混之处加以澄清或答疑。</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23.2  投标人的澄清、说明或者补正应当采用书面形式，并加盖公章，或者由法定代表人或其授权的代表签字。</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23.3  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23.4  投标人的澄清文件是投标文件的组成部分，并取代投标文件中被澄清的部分。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 中标人的确定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24.2  采购人在收到评标报告5个工作日内未按评标报告推荐的中标候选人顺序确定中标人，又不能说明合法理由的，视同按评标报告推荐的顺序确定排名第一的中标候选人为中标人。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24.4  中标供应商拒绝与采购人签订合同的，采购人可以按照评审报告推荐的中标人名单排序，确定下一候选人为中标人，也可以重新开展政府采购活动。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  中标通知</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25.1 在公告中标结果的同时，采购人或者采购代理机构向中标人发出中标通知书。</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25.2 对于所有投标人的投标文件均不予以退还，但对其承担保密责任。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 拒绝某些或所有投标的权力。</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26.1 采购人或采购代理机构有权在《中标通知书》发放之前的任何时候拒绝任何有不正当行为或扰乱正常招标工作的投标人，由此对相关投标人造成的损失不负责任。</w:t>
      </w:r>
    </w:p>
    <w:p>
      <w:pPr>
        <w:pStyle w:val="21"/>
        <w:jc w:val="center"/>
        <w:outlineLvl w:val="1"/>
        <w:rPr>
          <w:rFonts w:hint="eastAsia"/>
          <w:b/>
          <w:bCs/>
          <w:color w:val="auto"/>
          <w:highlight w:val="none"/>
        </w:rPr>
      </w:pPr>
      <w:r>
        <w:rPr>
          <w:rFonts w:hint="eastAsia"/>
          <w:b/>
          <w:bCs/>
          <w:color w:val="auto"/>
          <w:highlight w:val="none"/>
        </w:rPr>
        <w:t>七、授予合同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  签订合同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27.1  中标人收到《中标通知书》后，须按有关规定与采购人签定经济合同。合同的签订一般在《中标通知书》发出后30天内进行，但采购人事先约定的情况除外。</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27.2  合同签订后，中标人应按合同的规定履行合同，未按规定履约的，采购人有权取消合同，并且不退还中标人的投标保证金。</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27.3  中标合同不得转让或分包。如需对合同的非主体部分进行转让或分包，投标人必须在投标文件中予以说明，并需经采购人同意。否则，采购人有权取消中标人的中标资格。</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27.4  如中标人未按有关规定与采购人签订合同或提交合同履约保证金的，采购人可以选择其他中标候选人为中标人，并组织中标人和采购人签订经济合同。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27.5  合同履约保证金的形式为银行保函，另有约定的，按照约定条件执行。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  合同的组成</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  下列文件均为经济合同不可分割的组成部分：</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28.1.1  招标文件及其附件、澄清文件；</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28.1.2  中标的投标文件及其他附件； </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28.1.3  经确认的答疑记录；</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28.1.4  中标通知书。</w:t>
      </w:r>
    </w:p>
    <w:p>
      <w:pPr>
        <w:pStyle w:val="21"/>
        <w:jc w:val="center"/>
        <w:outlineLvl w:val="1"/>
        <w:rPr>
          <w:rFonts w:hint="eastAsia"/>
          <w:b/>
          <w:bCs/>
          <w:color w:val="auto"/>
          <w:highlight w:val="none"/>
        </w:rPr>
      </w:pPr>
      <w:r>
        <w:rPr>
          <w:rFonts w:hint="eastAsia"/>
          <w:b/>
          <w:bCs/>
          <w:color w:val="auto"/>
          <w:highlight w:val="none"/>
          <w:lang w:val="en-US" w:eastAsia="zh-CN"/>
        </w:rPr>
        <w:t>八</w:t>
      </w:r>
      <w:r>
        <w:rPr>
          <w:rFonts w:hint="eastAsia"/>
          <w:b/>
          <w:bCs/>
          <w:color w:val="auto"/>
          <w:highlight w:val="none"/>
        </w:rPr>
        <w:t>、其他事项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29.  中标服务费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30.1 中标人应按本招标文件的规定，在《中标通知书》核发时至核发后3天内，向采购代理机构支付中标服务费。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18" w:name="_Toc14033"/>
      <w:bookmarkStart w:id="19" w:name="_Toc19074"/>
      <w:r>
        <w:rPr>
          <w:rFonts w:hint="eastAsia" w:ascii="宋体" w:hAnsi="宋体" w:eastAsia="宋体" w:cs="宋体"/>
          <w:color w:val="auto"/>
          <w:kern w:val="0"/>
          <w:sz w:val="24"/>
          <w:szCs w:val="24"/>
          <w:highlight w:val="none"/>
          <w:lang w:val="en-US" w:eastAsia="zh-CN" w:bidi="ar-SA"/>
        </w:rPr>
        <w:t>30.2 中标服务费的计算基数是中标人投标报价的总金额，即中标通知书中载明的中标金额</w:t>
      </w:r>
      <w:bookmarkEnd w:id="18"/>
      <w:bookmarkEnd w:id="19"/>
      <w:r>
        <w:rPr>
          <w:rFonts w:hint="eastAsia" w:ascii="宋体" w:hAnsi="宋体" w:eastAsia="宋体" w:cs="宋体"/>
          <w:color w:val="auto"/>
          <w:kern w:val="0"/>
          <w:sz w:val="24"/>
          <w:szCs w:val="24"/>
          <w:highlight w:val="none"/>
          <w:lang w:val="en-US" w:eastAsia="zh-CN" w:bidi="ar-SA"/>
        </w:rPr>
        <w:t>。</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20" w:name="_Toc12711"/>
      <w:r>
        <w:rPr>
          <w:rFonts w:hint="eastAsia" w:ascii="宋体" w:hAnsi="宋体" w:eastAsia="宋体" w:cs="宋体"/>
          <w:color w:val="auto"/>
          <w:kern w:val="0"/>
          <w:sz w:val="24"/>
          <w:szCs w:val="24"/>
          <w:highlight w:val="none"/>
          <w:lang w:val="en-US" w:eastAsia="zh-CN" w:bidi="ar-SA"/>
        </w:rPr>
        <w:t>31. 参与本次招标的投标企业必须有商务、技术人员对评标委员会提出的商务、技术问题进行答疑。</w:t>
      </w:r>
      <w:bookmarkEnd w:id="20"/>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有下列情形之一的，视为投标人串通投标，其投标无效：</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32.1  不同投标人的投标文件由同一单位或者个人编制；</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32.2  不同投标人委托同一单位或者个人办理投标事宜；</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32.3  不同投标人的投标文件载明的项目管理成员或者联系人员为同一人；</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32.4  不同投标人的投标文件异常一致或者投标报价呈规律性差异；</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32.5  不同投标人的投标文件相互混装；</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32.6  不同投标人的投标保证金从同一单位或者个人的账户转出。</w:t>
      </w: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bookmarkStart w:id="21" w:name="_Toc152045598"/>
      <w:bookmarkStart w:id="22" w:name="_Toc233102562"/>
      <w:bookmarkStart w:id="23" w:name="_Toc144974565"/>
      <w:bookmarkStart w:id="24" w:name="_Toc492286390"/>
      <w:bookmarkStart w:id="25" w:name="_Toc179632616"/>
      <w:bookmarkStart w:id="26" w:name="_Toc152042375"/>
      <w:r>
        <w:rPr>
          <w:rFonts w:hint="eastAsia" w:ascii="宋体" w:hAnsi="宋体" w:eastAsia="宋体" w:cs="宋体"/>
          <w:b/>
          <w:bCs w:val="0"/>
          <w:color w:val="auto"/>
          <w:sz w:val="32"/>
          <w:szCs w:val="32"/>
          <w:highlight w:val="none"/>
          <w:lang w:val="en-US" w:eastAsia="zh-CN"/>
        </w:rPr>
        <w:t>第三章 评标办法</w:t>
      </w:r>
      <w:bookmarkEnd w:id="21"/>
      <w:bookmarkEnd w:id="22"/>
      <w:bookmarkEnd w:id="23"/>
      <w:bookmarkEnd w:id="24"/>
      <w:bookmarkEnd w:id="25"/>
      <w:bookmarkEnd w:id="26"/>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27" w:name="_Toc179632618"/>
      <w:bookmarkStart w:id="28" w:name="_Toc152045600"/>
      <w:bookmarkStart w:id="29" w:name="_Toc152042377"/>
      <w:bookmarkStart w:id="30" w:name="_Toc144974567"/>
      <w:bookmarkStart w:id="31" w:name="_Toc233102564"/>
      <w:bookmarkStart w:id="32" w:name="_Toc492286391"/>
      <w:r>
        <w:rPr>
          <w:rFonts w:hint="eastAsia" w:ascii="宋体" w:hAnsi="宋体" w:eastAsia="宋体" w:cs="宋体"/>
          <w:b w:val="0"/>
          <w:bCs w:val="0"/>
          <w:color w:val="auto"/>
          <w:kern w:val="2"/>
          <w:sz w:val="24"/>
          <w:szCs w:val="24"/>
          <w:highlight w:val="none"/>
          <w:lang w:val="en-US" w:eastAsia="zh-CN" w:bidi="ar-SA"/>
        </w:rPr>
        <w:t xml:space="preserve">1. </w:t>
      </w:r>
      <w:bookmarkEnd w:id="27"/>
      <w:bookmarkEnd w:id="28"/>
      <w:bookmarkEnd w:id="29"/>
      <w:bookmarkEnd w:id="30"/>
      <w:bookmarkEnd w:id="31"/>
      <w:r>
        <w:rPr>
          <w:rFonts w:hint="eastAsia" w:ascii="宋体" w:hAnsi="宋体" w:eastAsia="宋体" w:cs="宋体"/>
          <w:b w:val="0"/>
          <w:bCs w:val="0"/>
          <w:color w:val="auto"/>
          <w:kern w:val="2"/>
          <w:sz w:val="24"/>
          <w:szCs w:val="24"/>
          <w:highlight w:val="none"/>
          <w:lang w:val="en-US" w:eastAsia="zh-CN" w:bidi="ar-SA"/>
        </w:rPr>
        <w:t>评标方法</w:t>
      </w:r>
      <w:bookmarkEnd w:id="32"/>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本次评标采用综合评分法。</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33" w:name="_Toc152042379"/>
      <w:bookmarkStart w:id="34" w:name="_Toc144974569"/>
      <w:bookmarkStart w:id="35" w:name="_Toc152045602"/>
      <w:bookmarkStart w:id="36" w:name="_Toc179632620"/>
      <w:bookmarkStart w:id="37" w:name="_Toc233102566"/>
      <w:bookmarkStart w:id="38" w:name="_Toc492286392"/>
      <w:r>
        <w:rPr>
          <w:rFonts w:hint="eastAsia" w:ascii="宋体" w:hAnsi="宋体" w:eastAsia="宋体" w:cs="宋体"/>
          <w:b w:val="0"/>
          <w:bCs w:val="0"/>
          <w:color w:val="auto"/>
          <w:kern w:val="2"/>
          <w:sz w:val="24"/>
          <w:szCs w:val="24"/>
          <w:highlight w:val="none"/>
          <w:lang w:val="en-US" w:eastAsia="zh-CN" w:bidi="ar-SA"/>
        </w:rPr>
        <w:t xml:space="preserve">2. </w:t>
      </w:r>
      <w:bookmarkEnd w:id="33"/>
      <w:bookmarkEnd w:id="34"/>
      <w:bookmarkEnd w:id="35"/>
      <w:bookmarkEnd w:id="36"/>
      <w:bookmarkEnd w:id="37"/>
      <w:r>
        <w:rPr>
          <w:rFonts w:hint="eastAsia" w:ascii="宋体" w:hAnsi="宋体" w:eastAsia="宋体" w:cs="宋体"/>
          <w:b w:val="0"/>
          <w:bCs w:val="0"/>
          <w:color w:val="auto"/>
          <w:kern w:val="2"/>
          <w:sz w:val="24"/>
          <w:szCs w:val="24"/>
          <w:highlight w:val="none"/>
          <w:lang w:val="en-US" w:eastAsia="zh-CN" w:bidi="ar-SA"/>
        </w:rPr>
        <w:t>资格审查</w:t>
      </w:r>
      <w:bookmarkEnd w:id="38"/>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bookmarkStart w:id="39" w:name="_Toc152042380"/>
      <w:bookmarkStart w:id="40" w:name="_Toc144974570"/>
      <w:bookmarkStart w:id="41" w:name="_Toc152045603"/>
      <w:bookmarkStart w:id="42" w:name="_Toc233102567"/>
      <w:bookmarkStart w:id="43" w:name="_Toc179632621"/>
      <w:r>
        <w:rPr>
          <w:rFonts w:hint="eastAsia" w:ascii="宋体" w:hAnsi="宋体" w:eastAsia="宋体" w:cs="宋体"/>
          <w:b w:val="0"/>
          <w:bCs w:val="0"/>
          <w:color w:val="auto"/>
          <w:kern w:val="2"/>
          <w:sz w:val="24"/>
          <w:szCs w:val="24"/>
          <w:highlight w:val="none"/>
          <w:lang w:val="en-US" w:eastAsia="zh-CN" w:bidi="ar-SA"/>
        </w:rPr>
        <w:t>开标后，采购人或者采购代理机构对投标人的资格进行审查。审查内容如下：</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初步评审标准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601" w:type="dxa"/>
            <w:vMerge w:val="restart"/>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w:t>
            </w:r>
          </w:p>
        </w:tc>
        <w:tc>
          <w:tcPr>
            <w:tcW w:w="9545" w:type="dxa"/>
            <w:gridSpan w:val="2"/>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noWrap w:val="0"/>
            <w:vAlign w:val="center"/>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8983" w:type="dxa"/>
            <w:noWrap w:val="0"/>
            <w:vAlign w:val="center"/>
          </w:tcPr>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投标人不满足本招标文件关于对合格投标人资格要求的规定；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投标文件组成完整，主要内容能按招标文件规定的内容、格式填写；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投标文件按照规定签章的；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投标文件针对每一种服务出现了一个报价；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符合招标文件关于对招标服务技术规格和标准的要求；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投标文件载明的招标项目服务期限未超过招标文件规定的；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投标文件不符合招标文件规定的其他实质性内容；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投标人没有按照招标文件的要求提供投标保证金，或者所提供的投标保证金有瑕疵；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46" w:type="dxa"/>
            <w:gridSpan w:val="3"/>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初步评审合格后方可进入详细评审阶段</w:t>
            </w:r>
          </w:p>
        </w:tc>
      </w:tr>
    </w:tbl>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p>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资格审查后合格投标人不足3家的，不进行评标，采购人将宣布废标。</w:t>
      </w:r>
      <w:bookmarkStart w:id="44" w:name="_Toc492286393"/>
    </w:p>
    <w:p>
      <w:pPr>
        <w:numPr>
          <w:ilvl w:val="0"/>
          <w:numId w:val="4"/>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w:t>
      </w:r>
      <w:bookmarkEnd w:id="44"/>
      <w:bookmarkStart w:id="45" w:name="_Toc492286394"/>
    </w:p>
    <w:p>
      <w:pPr>
        <w:numPr>
          <w:ilvl w:val="0"/>
          <w:numId w:val="0"/>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3.1评标组织</w:t>
      </w:r>
      <w:bookmarkEnd w:id="45"/>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3.1.1采购代理机构负责组织评标工作，并履行下列职责：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（一）核对评审专家身份和采购人代表授权函，对评审专家在政府采购活动中的职责履行情况予以记录，并及时将有关违法违规行为向财政部门报告；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（二）宣布评标纪律；</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（三）公布投标人名单，告知评审专家应当回避的情形；</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（四）组织评标委员会推选评标组长，采购人代表不得担任组长；</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（五）在评标期间采取必要的通讯管理措施，保证评标活动不受外界干扰；</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（六）根据评标委员会的要求介绍政府采购相关政策法规、招标文件；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（七）维护评标秩序，监督评标委员会依照招标文件规定的评标程序、方法和标准进行独立评审，及时制止和纠正采购人代表、评审专家的倾向性言论或者违法违规行为；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（八）核对评标结果，有以下情形的，要求评标委员会复核或者书面说明理由，评标委员会拒绝的，应予记录并向本级财政部门报告；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（1）分值汇总计算错误的；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（2）分项评分超出评分标准范围的；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（3）评标委员会成员对客观评审因素评分不一致的；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（4）经评标委员会认定评分畸高、畸低的。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（九）评审工作完成后，按照规定向评审专家支付劳务报酬和异地评审差旅费，不得向评审专家以外的其他人员支付评审劳务报酬；</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（十）处理与评标有关的其他事项。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3.1.2评标委员会负责具体评标事务，并独立履行下列职责：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（一）审查、评价投标文件是否符合招标文件的商务、技术等实质性要求；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（二）要求投标人对投标文件有关事项作出澄清或者说明；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（三）对投标文件进行比较和评价；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（四）确定中标候选人名单，以及根据采购人委托直接确定中标人；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（五）向采购人、采购代理机构或者有关部门报告评标中发现的违法行为。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3.1.3评标中因评标委员会成员缺席、回避或者健康等特殊原因导致评标委员会组成不符合规定的，采购代理机构依法补足后继续评标。被更换的评标委员会成员所作出的评标意见无效。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无法及时补足评标委员会成员的，采购人或者采购代理机构应当停止评标活动，封存所有投标文件和开标、评标资料，依法重新组建评标委员会进行评标。原评标委员会所作出的评标意见无效。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3.1.4评标委员会及其成员不得有下列行为：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（一）确定参与评标至评标结束前私自接触投标人；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（二）接受投标人提出的与投标文件不一致的澄清或者说明；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（三）违反评标纪律发表倾向性意见或者征询采购人的倾向性意见；</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（四）对需要专业判断的主观评审因素协商评分；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（五）在评标过程中擅离职守，影响评标程序正常进行的；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（六）记录、复制或者带走任何评标资料；</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（七）其他不遵守评标纪律的行为。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评标委员会成员有以上行为之一的，其评审意见无效，并不得获取评审劳务报酬和报销异地评审差旅费。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3.1.5评标委员会应当按照招标文件中规定的评标方法和标准，对符合性审查合格的投标文件进行商务和技术评估，综合比较与评价。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3.1.6除采购人代表、评标现场组织人员外，采购人的其他工作人员以及与评标工作无关的人员不得进入评标现场。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3.1.7采购人可以在评标前说明项目背景和采购需求，说明内容不得含有歧视性、倾向性意见，不得超出招标文件所述范围。说明应当提交书面材料，并随采购文件一并存档。</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6" w:name="_Toc492286395"/>
      <w:r>
        <w:rPr>
          <w:rFonts w:hint="eastAsia" w:ascii="宋体" w:hAnsi="宋体" w:eastAsia="宋体" w:cs="宋体"/>
          <w:b w:val="0"/>
          <w:bCs w:val="0"/>
          <w:color w:val="auto"/>
          <w:kern w:val="2"/>
          <w:sz w:val="24"/>
          <w:szCs w:val="24"/>
          <w:highlight w:val="none"/>
          <w:lang w:val="en-US" w:eastAsia="zh-CN" w:bidi="ar-SA"/>
        </w:rPr>
        <w:t>3.2符合性审查</w:t>
      </w:r>
      <w:bookmarkEnd w:id="46"/>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3.2.1评标委员会对符合资格的投标人的投标文件进行符合性审查，以确定其是否满足招标文件的实质性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3.2.2如果投标文件实质上没有响应招标文件要求，按无效投标处理。投标人不得通过修正或撤销不合要求的偏离或保留从而使其投标成为实质上响应的投标。</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3.2.3评标委员会将对确定为实质上响应的投标进行价格审核，看其是否有计算上错误，修正错误的方法为：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（一）投标文件中开标一览表（报价表）内容与投标文件中相应内容不一致的，以开标一览表（报价表）为准；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（二）大写金额和小写金额不一致的，以大写金额为准；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（三）单价金额小数点或者百分比有明显错位的，以开标一览表的总价为准，并修改单价；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（四）总价金额与按单价汇总金额不一致的，以单价金额计算结果为准。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同时出现两种以上不一致的，按照前款规定的顺序修正。修正后的报价经投标人确认后产生约束力，投标人不确认的，其投标无效。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3.2.4投标人应按照第五章《采购需求》中服务需求一览表的内容和数量进行报价。超过所需数量的报价，在评标时不予核减，但如果中标采购人可从合同中予以扣减。</w:t>
      </w:r>
    </w:p>
    <w:p>
      <w:pPr>
        <w:adjustRightInd w:val="0"/>
        <w:snapToGrid w:val="0"/>
        <w:spacing w:line="360" w:lineRule="auto"/>
        <w:ind w:firstLine="602" w:firstLineChars="25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3.2.5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将其作为无效投标处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3.2.6除招标文件另有规定，投标人存在下列情况之一的，投标无效：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（1）招标文件规定必须提交的投标文件未按招标文件要求签字和盖章的；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（2）投标文件未按招标文件要求编制填写，或内容不全、字迹模糊、难以辨认的、或采用活页夹方式或未装订的投标文件；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（3）未按招标文件规定递交投标保证金的；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（4）投标人不符合资格条件或未按招标文件规定提供资格证明文件的；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（5）投标服务不符合招标文件规定条件或未提供证明文件的；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（6）未能实质性响应招标文件商务和技术要求的；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（7）投标有效期不足的；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（8）投标报价货币不是人民币的;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（9）投标报价超过招标文件中规定的预算金额或者最高限价的；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（10）拆包投标或缺项漏项的；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（11）串通投标或弄虚作假或有其他违法行为的；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（12）未按评标委员会要求澄清、说明或补正的；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（13）未按评标委员会的要求在评标现场合理的时间内提供书面说明（必要时提交相关证明材料），或不能证明其报价合理性的；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（14）未按评标委员会的要求确认修正后的投标报价的；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（15）投标人符合第二章《投标人须知》第1.2条任何一种情形的；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（16）投标文件含有采购人不能接受的附加条件的；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（17）违反国家法律、法规和招标文件规定的其他无效情形。</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3.2.7有下列情形之一的，视为投标人串通投标，其投标无效：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（5）不同投标人的投标文件相互混装；</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（6）不同投标人的投标保证金从同一单位或者个人的账户转出。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3.2.8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3.2.9符合性审查后合格的投标人不足三家时，不再进行后续评标，采购人将宣布废标。提供相同品牌产品的不同投标人，以及提供同一制造厂家产品的不同投标人，按一家投标人计算。</w:t>
      </w:r>
    </w:p>
    <w:bookmarkEnd w:id="39"/>
    <w:bookmarkEnd w:id="40"/>
    <w:bookmarkEnd w:id="41"/>
    <w:bookmarkEnd w:id="42"/>
    <w:bookmarkEnd w:id="43"/>
    <w:p>
      <w:pPr>
        <w:pStyle w:val="21"/>
        <w:spacing w:line="360" w:lineRule="auto"/>
        <w:ind w:firstLine="420"/>
        <w:outlineLvl w:val="0"/>
        <w:rPr>
          <w:rFonts w:hint="eastAsia" w:ascii="宋体" w:hAnsi="宋体" w:eastAsia="宋体" w:cs="宋体"/>
          <w:b w:val="0"/>
          <w:bCs w:val="0"/>
          <w:color w:val="auto"/>
          <w:kern w:val="2"/>
          <w:sz w:val="24"/>
          <w:szCs w:val="24"/>
          <w:highlight w:val="none"/>
          <w:lang w:val="en-US" w:eastAsia="zh-CN" w:bidi="ar-SA"/>
        </w:rPr>
      </w:pPr>
      <w:bookmarkStart w:id="47" w:name="_Toc492286397"/>
      <w:r>
        <w:rPr>
          <w:rFonts w:hint="eastAsia" w:ascii="宋体" w:hAnsi="宋体" w:eastAsia="宋体" w:cs="宋体"/>
          <w:b w:val="0"/>
          <w:bCs w:val="0"/>
          <w:color w:val="auto"/>
          <w:kern w:val="2"/>
          <w:sz w:val="24"/>
          <w:szCs w:val="24"/>
          <w:highlight w:val="none"/>
          <w:lang w:val="en-US" w:eastAsia="zh-CN" w:bidi="ar-SA"/>
        </w:rPr>
        <w:t>3.4综合评分</w:t>
      </w:r>
      <w:bookmarkEnd w:id="4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3.4.1本项目综合评分的各评审因素权重为：</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3.4.2评标基准价和价格得分计算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投标价格经过3.3条所述的小型、微型企业价格扣除后，价格最低的为评标基准价，其价格得分为满分。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其他价格分按照以下公式计算：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投标价格得分=（评标基准价/扣除后的投标价格）×价格权值×100。</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评标过程中，不得去掉报价中的最高报价和最低报价。</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3.4.3商务和技术评分</w:t>
      </w:r>
    </w:p>
    <w:p>
      <w:p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val="0"/>
          <w:bCs w:val="0"/>
          <w:color w:val="auto"/>
          <w:kern w:val="2"/>
          <w:sz w:val="24"/>
          <w:szCs w:val="24"/>
          <w:highlight w:val="none"/>
          <w:lang w:val="en-US" w:eastAsia="zh-CN" w:bidi="ar-SA"/>
        </w:rPr>
        <w:t>评标委员会成员按照下表规定的量化因素和分值标准对投标文件进行打分，并计算出每个投标人的总分。打分保留一位小数。</w:t>
      </w:r>
      <w:bookmarkStart w:id="48" w:name="_Toc492286398"/>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both"/>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5"/>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5"/>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pPr>
              <w:pStyle w:val="25"/>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w:t>
            </w:r>
            <w:r>
              <w:rPr>
                <w:rFonts w:hint="eastAsia" w:ascii="宋体" w:hAnsi="宋体" w:eastAsia="宋体" w:cs="宋体"/>
                <w:b w:val="0"/>
                <w:color w:val="auto"/>
                <w:spacing w:val="-3"/>
                <w:sz w:val="24"/>
                <w:highlight w:val="none"/>
                <w:lang w:val="en-US" w:eastAsia="zh-CN"/>
              </w:rPr>
              <w:t>30</w:t>
            </w:r>
            <w:r>
              <w:rPr>
                <w:rFonts w:hint="eastAsia" w:ascii="宋体" w:hAnsi="宋体" w:eastAsia="宋体" w:cs="宋体"/>
                <w:b w:val="0"/>
                <w:color w:val="auto"/>
                <w:spacing w:val="-3"/>
                <w:sz w:val="24"/>
                <w:highlight w:val="none"/>
              </w:rPr>
              <w:t>%×100</w:t>
            </w:r>
          </w:p>
          <w:p>
            <w:pPr>
              <w:pStyle w:val="25"/>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spacing w:line="360" w:lineRule="auto"/>
              <w:ind w:firstLine="471"/>
              <w:jc w:val="both"/>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highlight w:val="none"/>
              </w:rPr>
              <w:t>（3）</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pPr>
              <w:pStyle w:val="25"/>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21"/>
        <w:spacing w:line="360" w:lineRule="auto"/>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商务技术评审因素和评审标准一览表</w:t>
      </w:r>
    </w:p>
    <w:tbl>
      <w:tblPr>
        <w:tblStyle w:val="17"/>
        <w:tblW w:w="9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237"/>
        <w:gridCol w:w="763"/>
        <w:gridCol w:w="6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序号</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考核项目</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分数</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2486" w:firstLineChars="103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98" w:type="dxa"/>
            <w:gridSpan w:val="4"/>
            <w:tcBorders>
              <w:bottom w:val="single" w:color="auto" w:sz="4" w:space="0"/>
            </w:tcBorders>
            <w:noWrap w:val="0"/>
            <w:vAlign w:val="center"/>
          </w:tcPr>
          <w:p>
            <w:pPr>
              <w:pStyle w:val="26"/>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报价部分</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6"/>
              <w:spacing w:line="460" w:lineRule="exact"/>
              <w:ind w:firstLine="241"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1</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报价</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0-30</w:t>
            </w:r>
          </w:p>
        </w:tc>
        <w:tc>
          <w:tcPr>
            <w:tcW w:w="6883" w:type="dxa"/>
            <w:tcBorders>
              <w:top w:val="single" w:color="auto" w:sz="4" w:space="0"/>
              <w:left w:val="single" w:color="auto" w:sz="4" w:space="0"/>
              <w:bottom w:val="single" w:color="auto" w:sz="4" w:space="0"/>
              <w:right w:val="single" w:color="auto" w:sz="4" w:space="0"/>
            </w:tcBorders>
            <w:noWrap w:val="0"/>
            <w:vAlign w:val="top"/>
          </w:tcPr>
          <w:p>
            <w:pPr>
              <w:pStyle w:val="26"/>
              <w:spacing w:line="46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98" w:type="dxa"/>
            <w:gridSpan w:val="4"/>
            <w:tcBorders>
              <w:top w:val="single" w:color="auto" w:sz="4" w:space="0"/>
              <w:bottom w:val="single" w:color="auto" w:sz="4" w:space="0"/>
            </w:tcBorders>
            <w:noWrap w:val="0"/>
            <w:vAlign w:val="center"/>
          </w:tcPr>
          <w:p>
            <w:pPr>
              <w:pStyle w:val="26"/>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技术部分</w:t>
            </w:r>
            <w:r>
              <w:rPr>
                <w:rFonts w:hint="eastAsia" w:ascii="宋体" w:hAnsi="宋体" w:cs="宋体"/>
                <w:color w:val="auto"/>
                <w:szCs w:val="24"/>
                <w:highlight w:val="none"/>
                <w:lang w:val="en-US" w:eastAsia="zh-CN"/>
              </w:rPr>
              <w:t>7</w:t>
            </w:r>
            <w:r>
              <w:rPr>
                <w:rFonts w:hint="eastAsia" w:ascii="宋体" w:hAnsi="宋体" w:eastAsia="宋体" w:cs="宋体"/>
                <w:color w:val="auto"/>
                <w:szCs w:val="24"/>
                <w:highlight w:val="none"/>
              </w:rPr>
              <w:t>0分</w:t>
            </w:r>
          </w:p>
        </w:tc>
      </w:tr>
      <w:bookmarkEnd w:id="4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4" w:hRule="atLeast"/>
          <w:jc w:val="center"/>
        </w:trPr>
        <w:tc>
          <w:tcPr>
            <w:tcW w:w="715" w:type="dxa"/>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pPr>
              <w:pStyle w:val="12"/>
              <w:jc w:val="center"/>
              <w:rPr>
                <w:rFonts w:hint="eastAsia"/>
                <w:color w:val="auto"/>
                <w:highlight w:val="none"/>
                <w:lang w:val="en-US" w:eastAsia="zh-CN"/>
              </w:rPr>
            </w:pPr>
          </w:p>
          <w:p>
            <w:pPr>
              <w:pStyle w:val="8"/>
              <w:rPr>
                <w:rFonts w:hint="eastAsia"/>
                <w:color w:val="auto"/>
                <w:highlight w:val="none"/>
                <w:lang w:val="en-US" w:eastAsia="zh-CN"/>
              </w:rPr>
            </w:pPr>
          </w:p>
        </w:tc>
        <w:tc>
          <w:tcPr>
            <w:tcW w:w="1237" w:type="dxa"/>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spacing w:val="-16"/>
                <w:sz w:val="24"/>
                <w:szCs w:val="24"/>
              </w:rPr>
              <w:t>供货实施方案</w:t>
            </w:r>
          </w:p>
          <w:p>
            <w:pPr>
              <w:spacing w:line="0" w:lineRule="atLeast"/>
              <w:jc w:val="center"/>
              <w:rPr>
                <w:rFonts w:hint="eastAsia" w:ascii="宋体" w:hAnsi="宋体" w:eastAsia="宋体" w:cs="宋体"/>
                <w:color w:val="auto"/>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0-22</w:t>
            </w:r>
          </w:p>
        </w:tc>
        <w:tc>
          <w:tcPr>
            <w:tcW w:w="6883" w:type="dxa"/>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横向对比所有</w:t>
            </w:r>
            <w:r>
              <w:rPr>
                <w:rFonts w:hint="eastAsia" w:ascii="宋体" w:hAnsi="宋体" w:eastAsia="宋体" w:cs="宋体"/>
                <w:color w:val="auto"/>
                <w:sz w:val="24"/>
                <w:szCs w:val="24"/>
                <w:highlight w:val="none"/>
                <w:lang w:val="zh-CN"/>
              </w:rPr>
              <w:t>投标人的项目实施方案。</w:t>
            </w:r>
          </w:p>
          <w:p>
            <w:pPr>
              <w:spacing w:line="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项目实施</w:t>
            </w:r>
            <w:r>
              <w:rPr>
                <w:rFonts w:hint="eastAsia" w:ascii="宋体" w:hAnsi="宋体" w:eastAsia="宋体" w:cs="宋体"/>
                <w:color w:val="auto"/>
                <w:sz w:val="24"/>
                <w:szCs w:val="24"/>
                <w:highlight w:val="none"/>
                <w:lang w:val="zh-CN"/>
              </w:rPr>
              <w:t>方案</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zh-CN"/>
              </w:rPr>
              <w:t>应包括供货</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val="zh-CN"/>
              </w:rPr>
              <w:t>、组织验收</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zh-CN"/>
              </w:rPr>
              <w:t>及资料整理等。</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1、项目实施方案中有具体的供货保障措施且内容完善针对性强，内容叙述条理清晰符合项目特点及需求得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分；有供货保障措施但内容简单，未根据项目具体内容编制供货保障措施，有负偏离得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分；有供货保障措施，内容简单条理混乱，无具体针对性得1分；无供货保障措施得0分。</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2、项目实施方案中有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所供产品质量保障内容具体覆盖率完善，承诺内容完善针对性强，叙述条理清晰符合项目特点及需求得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保障内容简单覆盖率不完善，承诺内容简单未根据项目具体内容编制</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en-US" w:eastAsia="zh-CN"/>
              </w:rPr>
              <w:t>，有负偏离得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内容简单条理混乱，无具体针对性得1分；无产品</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en-US" w:eastAsia="zh-CN"/>
              </w:rPr>
              <w:t>得0分；</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3、项目实施方案中配置技术人员，提供</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名及以上人员得6分；提供</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名得4分，提供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名得2分，</w:t>
            </w:r>
            <w:r>
              <w:rPr>
                <w:rFonts w:hint="eastAsia" w:ascii="宋体" w:hAnsi="宋体" w:cs="宋体"/>
                <w:color w:val="auto"/>
                <w:sz w:val="24"/>
                <w:szCs w:val="24"/>
                <w:highlight w:val="none"/>
                <w:lang w:val="en-US" w:eastAsia="zh-CN"/>
              </w:rPr>
              <w:t>提供3名以下得1分，</w:t>
            </w:r>
            <w:r>
              <w:rPr>
                <w:rFonts w:hint="eastAsia" w:ascii="宋体" w:hAnsi="宋体" w:eastAsia="宋体" w:cs="宋体"/>
                <w:color w:val="auto"/>
                <w:sz w:val="24"/>
                <w:szCs w:val="24"/>
                <w:highlight w:val="none"/>
                <w:lang w:val="en-US" w:eastAsia="zh-CN"/>
              </w:rPr>
              <w:t>不提供不得分。 （注意：配置人员需提供相关行业资格证书）</w:t>
            </w:r>
          </w:p>
          <w:p>
            <w:pPr>
              <w:spacing w:line="0" w:lineRule="atLeas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、项目实施方案中有</w:t>
            </w:r>
            <w:r>
              <w:rPr>
                <w:rFonts w:hint="eastAsia" w:ascii="宋体" w:hAnsi="宋体" w:eastAsia="宋体" w:cs="宋体"/>
                <w:color w:val="auto"/>
                <w:sz w:val="24"/>
                <w:szCs w:val="24"/>
                <w:highlight w:val="none"/>
                <w:lang w:val="zh-CN" w:eastAsia="zh-CN"/>
              </w:rPr>
              <w:t>组织验收</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lang w:val="zh-CN" w:eastAsia="zh-CN"/>
              </w:rPr>
              <w:t>及资料整理</w:t>
            </w:r>
            <w:r>
              <w:rPr>
                <w:rFonts w:hint="eastAsia" w:ascii="宋体" w:hAnsi="宋体" w:eastAsia="宋体" w:cs="宋体"/>
                <w:color w:val="auto"/>
                <w:sz w:val="24"/>
                <w:szCs w:val="24"/>
                <w:highlight w:val="none"/>
                <w:lang w:val="en-US" w:eastAsia="zh-CN"/>
              </w:rPr>
              <w:t>及其与项目有关的其他注意事项，</w:t>
            </w:r>
            <w:r>
              <w:rPr>
                <w:rFonts w:hint="eastAsia" w:ascii="宋体" w:hAnsi="宋体" w:eastAsia="宋体" w:cs="宋体"/>
                <w:color w:val="auto"/>
                <w:sz w:val="24"/>
                <w:szCs w:val="24"/>
                <w:highlight w:val="none"/>
                <w:lang w:val="zh-CN" w:eastAsia="zh-CN"/>
              </w:rPr>
              <w:t>组织验收及资料整理</w:t>
            </w:r>
            <w:r>
              <w:rPr>
                <w:rFonts w:hint="eastAsia" w:ascii="宋体" w:hAnsi="宋体" w:eastAsia="宋体" w:cs="宋体"/>
                <w:color w:val="auto"/>
                <w:sz w:val="24"/>
                <w:szCs w:val="24"/>
                <w:highlight w:val="none"/>
                <w:lang w:val="en-US" w:eastAsia="zh-CN"/>
              </w:rPr>
              <w:t>流程清晰，内容完善针对性强符合项目特点及需求得2分；组织</w:t>
            </w:r>
            <w:r>
              <w:rPr>
                <w:rFonts w:hint="eastAsia" w:ascii="宋体" w:hAnsi="宋体" w:eastAsia="宋体" w:cs="宋体"/>
                <w:color w:val="auto"/>
                <w:sz w:val="24"/>
                <w:szCs w:val="24"/>
                <w:highlight w:val="none"/>
                <w:lang w:val="zh-CN" w:eastAsia="zh-CN"/>
              </w:rPr>
              <w:t>验收及资料整理</w:t>
            </w:r>
            <w:r>
              <w:rPr>
                <w:rFonts w:hint="eastAsia" w:ascii="宋体" w:hAnsi="宋体" w:eastAsia="宋体" w:cs="宋体"/>
                <w:color w:val="auto"/>
                <w:sz w:val="24"/>
                <w:szCs w:val="24"/>
                <w:highlight w:val="none"/>
                <w:lang w:val="en-US" w:eastAsia="zh-CN"/>
              </w:rPr>
              <w:t>流程简单，内容不完善与项目特点及需求有负偏离得1分；无</w:t>
            </w:r>
            <w:r>
              <w:rPr>
                <w:rFonts w:hint="eastAsia" w:ascii="宋体" w:hAnsi="宋体" w:eastAsia="宋体" w:cs="宋体"/>
                <w:color w:val="auto"/>
                <w:sz w:val="24"/>
                <w:szCs w:val="24"/>
                <w:highlight w:val="none"/>
                <w:lang w:val="zh-CN" w:eastAsia="zh-CN"/>
              </w:rPr>
              <w:t>组织验收</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lang w:val="zh-CN" w:eastAsia="zh-CN"/>
              </w:rPr>
              <w:t>及资料整理</w:t>
            </w:r>
            <w:r>
              <w:rPr>
                <w:rFonts w:hint="eastAsia" w:ascii="宋体" w:hAnsi="宋体" w:eastAsia="宋体" w:cs="宋体"/>
                <w:color w:val="auto"/>
                <w:sz w:val="24"/>
                <w:szCs w:val="24"/>
                <w:highlight w:val="none"/>
                <w:lang w:val="en-US" w:eastAsia="zh-CN"/>
              </w:rPr>
              <w:t>及其与项目有关的其他注意事项的得0分；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15" w:type="dxa"/>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237" w:type="dxa"/>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技术特性</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和性能保</w:t>
            </w:r>
          </w:p>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证</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0-12</w:t>
            </w:r>
          </w:p>
        </w:tc>
        <w:tc>
          <w:tcPr>
            <w:tcW w:w="6883" w:type="dxa"/>
            <w:tcBorders>
              <w:top w:val="single" w:color="auto" w:sz="4" w:space="0"/>
              <w:left w:val="single" w:color="auto" w:sz="4" w:space="0"/>
              <w:right w:val="single" w:color="auto" w:sz="4" w:space="0"/>
            </w:tcBorders>
            <w:noWrap w:val="0"/>
            <w:vAlign w:val="center"/>
          </w:tcPr>
          <w:p>
            <w:pPr>
              <w:spacing w:line="0" w:lineRule="atLeas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包括体现货物整体性能和质量的技术指标或者性能参数</w:t>
            </w:r>
            <w:r>
              <w:rPr>
                <w:rFonts w:hint="eastAsia" w:ascii="宋体" w:hAnsi="宋体" w:cs="宋体"/>
                <w:color w:val="auto"/>
                <w:sz w:val="24"/>
                <w:szCs w:val="24"/>
                <w:highlight w:val="none"/>
                <w:lang w:val="en-US" w:eastAsia="zh-CN"/>
              </w:rPr>
              <w:t>，货物提供相关产品认证证书及特种生产许可</w:t>
            </w:r>
            <w:r>
              <w:rPr>
                <w:rFonts w:hint="default" w:ascii="宋体" w:hAnsi="宋体" w:eastAsia="宋体" w:cs="宋体"/>
                <w:color w:val="auto"/>
                <w:sz w:val="24"/>
                <w:szCs w:val="24"/>
                <w:highlight w:val="none"/>
                <w:lang w:val="en-US" w:eastAsia="zh-CN"/>
              </w:rPr>
              <w:t>。</w:t>
            </w:r>
          </w:p>
          <w:p>
            <w:pPr>
              <w:spacing w:line="0" w:lineRule="atLeas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性能指标优越的得1</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分，一般的得5-</w:t>
            </w:r>
            <w:r>
              <w:rPr>
                <w:rFonts w:hint="eastAsia" w:ascii="宋体" w:hAnsi="宋体" w:cs="宋体"/>
                <w:color w:val="auto"/>
                <w:sz w:val="24"/>
                <w:szCs w:val="24"/>
                <w:highlight w:val="none"/>
                <w:lang w:val="en-US" w:eastAsia="zh-CN"/>
              </w:rPr>
              <w:t>10</w:t>
            </w:r>
            <w:r>
              <w:rPr>
                <w:rFonts w:hint="default" w:ascii="宋体" w:hAnsi="宋体" w:eastAsia="宋体" w:cs="宋体"/>
                <w:color w:val="auto"/>
                <w:sz w:val="24"/>
                <w:szCs w:val="24"/>
                <w:highlight w:val="none"/>
                <w:lang w:val="en-US" w:eastAsia="zh-CN"/>
              </w:rPr>
              <w:t>分，差的得0-</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1"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0" w:beforeAutospacing="0" w:after="0" w:afterAutospacing="0"/>
              <w:ind w:left="0" w:right="0" w:firstLine="0"/>
            </w:pPr>
            <w:r>
              <w:t>质量管理</w:t>
            </w:r>
          </w:p>
          <w:p>
            <w:pPr>
              <w:pStyle w:val="16"/>
              <w:keepNext w:val="0"/>
              <w:keepLines w:val="0"/>
              <w:widowControl/>
              <w:suppressLineNumbers w:val="0"/>
              <w:spacing w:before="0" w:beforeAutospacing="0" w:after="0" w:afterAutospacing="0"/>
              <w:ind w:left="0" w:right="0" w:firstLine="0"/>
              <w:jc w:val="center"/>
            </w:pPr>
            <w:r>
              <w:t>与措施</w:t>
            </w:r>
          </w:p>
          <w:p>
            <w:pPr>
              <w:spacing w:line="0" w:lineRule="atLeast"/>
              <w:jc w:val="center"/>
              <w:rPr>
                <w:rFonts w:hint="eastAsia" w:ascii="宋体" w:hAnsi="宋体" w:eastAsia="宋体" w:cs="宋体"/>
                <w:color w:val="auto"/>
                <w:kern w:val="2"/>
                <w:sz w:val="24"/>
                <w:szCs w:val="24"/>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w:t>
            </w:r>
            <w:r>
              <w:rPr>
                <w:rFonts w:hint="eastAsia" w:ascii="宋体" w:hAnsi="宋体" w:cs="宋体"/>
                <w:color w:val="auto"/>
                <w:kern w:val="2"/>
                <w:sz w:val="24"/>
                <w:szCs w:val="24"/>
                <w:highlight w:val="none"/>
                <w:lang w:val="en-US" w:eastAsia="zh-CN" w:bidi="ar-SA"/>
              </w:rPr>
              <w:t>提供</w:t>
            </w:r>
            <w:r>
              <w:rPr>
                <w:rFonts w:hint="eastAsia" w:ascii="宋体" w:hAnsi="宋体" w:cs="宋体"/>
                <w:color w:val="auto"/>
                <w:sz w:val="24"/>
                <w:szCs w:val="24"/>
                <w:highlight w:val="none"/>
                <w:lang w:val="en-US" w:eastAsia="zh-CN"/>
              </w:rPr>
              <w:t>生产厂家</w:t>
            </w:r>
            <w:r>
              <w:rPr>
                <w:rFonts w:hint="eastAsia" w:ascii="宋体" w:hAnsi="宋体" w:eastAsia="宋体" w:cs="宋体"/>
                <w:color w:val="auto"/>
                <w:kern w:val="2"/>
                <w:sz w:val="24"/>
                <w:szCs w:val="24"/>
                <w:highlight w:val="none"/>
                <w:lang w:val="en-US" w:eastAsia="zh-CN" w:bidi="ar-SA"/>
              </w:rPr>
              <w:t>质量管理体系和资源配置</w:t>
            </w:r>
            <w:r>
              <w:rPr>
                <w:rFonts w:hint="eastAsia" w:ascii="宋体" w:hAnsi="宋体" w:cs="宋体"/>
                <w:color w:val="auto"/>
                <w:kern w:val="2"/>
                <w:sz w:val="24"/>
                <w:szCs w:val="24"/>
                <w:highlight w:val="none"/>
                <w:lang w:val="en-US" w:eastAsia="zh-CN" w:bidi="ar-SA"/>
              </w:rPr>
              <w:t>及仓储等</w:t>
            </w:r>
            <w:r>
              <w:rPr>
                <w:rFonts w:hint="eastAsia" w:ascii="宋体" w:hAnsi="宋体" w:eastAsia="宋体" w:cs="宋体"/>
                <w:color w:val="auto"/>
                <w:kern w:val="2"/>
                <w:sz w:val="24"/>
                <w:szCs w:val="24"/>
                <w:highlight w:val="none"/>
                <w:lang w:val="en-US" w:eastAsia="zh-CN" w:bidi="ar-SA"/>
              </w:rPr>
              <w:t>有利于保证货物质量的，得3-6分，否则得0-1分；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宋体" w:hAnsi="宋体" w:cs="宋体"/>
                <w:color w:val="auto"/>
                <w:kern w:val="2"/>
                <w:sz w:val="24"/>
                <w:szCs w:val="24"/>
                <w:highlight w:val="none"/>
                <w:lang w:val="en-US" w:eastAsia="zh-CN" w:bidi="ar-SA"/>
              </w:rPr>
              <w:t>提供安全生产</w:t>
            </w:r>
            <w:r>
              <w:rPr>
                <w:rFonts w:hint="eastAsia" w:ascii="宋体" w:hAnsi="宋体" w:eastAsia="宋体" w:cs="宋体"/>
                <w:color w:val="auto"/>
                <w:kern w:val="2"/>
                <w:sz w:val="24"/>
                <w:szCs w:val="24"/>
                <w:highlight w:val="none"/>
                <w:lang w:val="en-US" w:eastAsia="zh-CN" w:bidi="ar-SA"/>
              </w:rPr>
              <w:t>及</w:t>
            </w:r>
            <w:r>
              <w:rPr>
                <w:rFonts w:hint="eastAsia" w:ascii="宋体" w:hAnsi="宋体" w:cs="宋体"/>
                <w:color w:val="auto"/>
                <w:kern w:val="2"/>
                <w:sz w:val="24"/>
                <w:szCs w:val="24"/>
                <w:highlight w:val="none"/>
                <w:lang w:val="en-US" w:eastAsia="zh-CN" w:bidi="ar-SA"/>
              </w:rPr>
              <w:t>标准化生产能力资质</w:t>
            </w:r>
            <w:r>
              <w:rPr>
                <w:rFonts w:hint="eastAsia" w:ascii="宋体" w:hAnsi="宋体" w:eastAsia="宋体" w:cs="宋体"/>
                <w:color w:val="auto"/>
                <w:kern w:val="2"/>
                <w:sz w:val="24"/>
                <w:szCs w:val="24"/>
                <w:highlight w:val="none"/>
                <w:lang w:val="en-US" w:eastAsia="zh-CN" w:bidi="ar-SA"/>
              </w:rPr>
              <w:t>，得2-3分，否则得0-1分；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③试验和质量检验方案及条件(包括试验、检验方法、仪器设备、完成时间等)满足要求的，得2-3分，否则得0-1分；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售后服务方案</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1、横向对比投标人质保期承诺（包括但不限于质保年限，设备损坏时的修复时间，免费退换的期限等服务）切实有效、清晰明确、完整可行的得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分；质保期承诺内容简单，内容不完善有明显漏洞，可行性不高得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分；质保期承诺条理紊乱实质性内容不完善的得1分；无质保期承诺得分；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供可行的售后服务方案，能保障本地化技术服务及售后服务的协调性、及时性。提供售后服务内容、服务响应方式及响应时间，提供故障处理流程、维护保障流程及组织架构、拟投入本项目的维护人员配置等内容详实、完整、准确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提供的售后服务方案一般，基本能保障本地化技术服务及售后服务的协调性、及时性。提供售后服务内容、服务响应方式及响应时间，故障处理流程、维护保养流程及组织架构、维护人员配置等内容缺失、售后服务不到位的，售后响应时间不合理，故障处理流程、维护保养流程可行性不高的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分。；未提供可行的售后服务方案得0分；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应急及突发事件处理措施</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7</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针对此项目采购货物在采购、运输、使用等存在的安全隐患及应对措施，突发事件应急方案及措施方案详细，具有实际性和可操作性的得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分；有应急措施，预案内容简单覆盖不完善，内容条理混乱，只有框架性无具体实质性内容，无具体针对性的得0-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标函质量</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10</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投标文件编制完整，格式规范、内容齐全、字迹清晰符合招标文件要求的，投标文件装订整齐、外观漂亮、页面排版规整、文字体一律采用宋体字、章节清晰、标题显著、分隔页、页码排列准确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招标文件中提供的表格需要盖章处符合要求的得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分；否则，酌情扣分。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15" w:type="dxa"/>
            <w:tcBorders>
              <w:top w:val="single" w:color="auto" w:sz="4" w:space="0"/>
              <w:left w:val="single" w:color="auto" w:sz="4" w:space="0"/>
              <w:right w:val="single" w:color="auto" w:sz="4" w:space="0"/>
            </w:tcBorders>
            <w:noWrap w:val="0"/>
            <w:vAlign w:val="center"/>
          </w:tcPr>
          <w:p>
            <w:pPr>
              <w:pStyle w:val="26"/>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237" w:type="dxa"/>
            <w:tcBorders>
              <w:top w:val="single" w:color="auto" w:sz="4" w:space="0"/>
              <w:left w:val="single" w:color="auto" w:sz="4" w:space="0"/>
              <w:right w:val="single" w:color="auto" w:sz="4" w:space="0"/>
            </w:tcBorders>
            <w:noWrap w:val="0"/>
            <w:vAlign w:val="center"/>
          </w:tcPr>
          <w:p>
            <w:pPr>
              <w:pStyle w:val="26"/>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70</w:t>
            </w:r>
            <w:r>
              <w:rPr>
                <w:rFonts w:hint="eastAsia" w:ascii="宋体" w:hAnsi="宋体" w:eastAsia="宋体" w:cs="宋体"/>
                <w:color w:val="auto"/>
                <w:kern w:val="2"/>
                <w:sz w:val="24"/>
                <w:szCs w:val="24"/>
                <w:lang w:val="en-US" w:eastAsia="zh-CN" w:bidi="ar-SA"/>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6"/>
              <w:spacing w:line="460" w:lineRule="exact"/>
              <w:ind w:firstLine="0" w:firstLineChars="0"/>
              <w:jc w:val="left"/>
              <w:rPr>
                <w:rFonts w:hint="eastAsia" w:ascii="宋体" w:hAnsi="宋体" w:eastAsia="宋体" w:cs="宋体"/>
                <w:color w:val="auto"/>
                <w:kern w:val="2"/>
                <w:sz w:val="24"/>
                <w:szCs w:val="24"/>
                <w:lang w:val="en-US" w:eastAsia="zh-CN" w:bidi="ar-SA"/>
              </w:rPr>
            </w:pP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sz w:val="24"/>
                <w:szCs w:val="24"/>
                <w:lang w:val="en-US" w:eastAsia="zh-CN"/>
              </w:rPr>
            </w:pPr>
          </w:p>
        </w:tc>
      </w:tr>
    </w:tbl>
    <w:p>
      <w:pPr>
        <w:rPr>
          <w:color w:val="auto"/>
        </w:rPr>
      </w:pP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将所有评标委员会成员的评分平均后为最终得分。计算平均分保留两位小数，小数点后第三位四舍五入。</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9" w:name="_Toc492286399"/>
      <w:r>
        <w:rPr>
          <w:rFonts w:hint="eastAsia" w:ascii="宋体" w:hAnsi="宋体" w:eastAsia="宋体" w:cs="宋体"/>
          <w:b w:val="0"/>
          <w:bCs w:val="0"/>
          <w:color w:val="auto"/>
          <w:kern w:val="2"/>
          <w:sz w:val="24"/>
          <w:szCs w:val="24"/>
          <w:highlight w:val="none"/>
          <w:lang w:val="en-US" w:eastAsia="zh-CN" w:bidi="ar-SA"/>
        </w:rPr>
        <w:t>3.5 投标文件的澄清和补正</w:t>
      </w:r>
      <w:bookmarkEnd w:id="49"/>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3.5.1在评标过程中，对于投标文件中含义不明确、同类问题表述不一致或者有明显文字和计算错误的内容，评标委员会应当以书面形式要求投标人作出必要的澄清、说明或者补正。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3.5.2评标委员会将允许修正投标文件中不构成重大偏离的、微小的、非正规的、不一致的或不规则的地方，但这种修正不能影响任何投标人相应的名次排序。</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3.5.3 投标人的澄清、说明或者补正应当采用书面形式，并加盖公章，或者由法定代表人或其授权代表签字。投标人的澄清、说明或者补正不得超出投标文件的范围或者改变投标文件的实质性内容（算术性错误修正的除外）。投标人的书面</w:t>
      </w:r>
      <w:bookmarkStart w:id="50" w:name="OLE_LINK3"/>
      <w:r>
        <w:rPr>
          <w:rFonts w:hint="eastAsia" w:ascii="宋体" w:hAnsi="宋体" w:eastAsia="宋体" w:cs="宋体"/>
          <w:b w:val="0"/>
          <w:bCs w:val="0"/>
          <w:color w:val="auto"/>
          <w:kern w:val="2"/>
          <w:sz w:val="24"/>
          <w:szCs w:val="24"/>
          <w:highlight w:val="none"/>
          <w:lang w:val="en-US" w:eastAsia="zh-CN" w:bidi="ar-SA"/>
        </w:rPr>
        <w:t>澄清、说明或者补正</w:t>
      </w:r>
      <w:bookmarkEnd w:id="50"/>
      <w:r>
        <w:rPr>
          <w:rFonts w:hint="eastAsia" w:ascii="宋体" w:hAnsi="宋体" w:eastAsia="宋体" w:cs="宋体"/>
          <w:b w:val="0"/>
          <w:bCs w:val="0"/>
          <w:color w:val="auto"/>
          <w:kern w:val="2"/>
          <w:sz w:val="24"/>
          <w:szCs w:val="24"/>
          <w:highlight w:val="none"/>
          <w:lang w:val="en-US" w:eastAsia="zh-CN" w:bidi="ar-SA"/>
        </w:rPr>
        <w:t>属于投标文件的组成部分。</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1" w:name="_Toc152045608"/>
      <w:bookmarkStart w:id="52" w:name="_Toc492286400"/>
      <w:bookmarkStart w:id="53" w:name="_Toc152042386"/>
      <w:bookmarkStart w:id="54" w:name="_Toc144974576"/>
      <w:bookmarkStart w:id="55" w:name="_Toc179632626"/>
      <w:bookmarkStart w:id="56" w:name="_Toc233102572"/>
      <w:r>
        <w:rPr>
          <w:rFonts w:hint="eastAsia" w:ascii="宋体" w:hAnsi="宋体" w:eastAsia="宋体" w:cs="宋体"/>
          <w:b w:val="0"/>
          <w:bCs w:val="0"/>
          <w:color w:val="auto"/>
          <w:kern w:val="2"/>
          <w:sz w:val="24"/>
          <w:szCs w:val="24"/>
          <w:highlight w:val="none"/>
          <w:lang w:val="en-US" w:eastAsia="zh-CN" w:bidi="ar-SA"/>
        </w:rPr>
        <w:t>3.6 评标结果</w:t>
      </w:r>
      <w:bookmarkEnd w:id="51"/>
      <w:bookmarkEnd w:id="52"/>
      <w:bookmarkEnd w:id="53"/>
      <w:bookmarkEnd w:id="54"/>
      <w:bookmarkEnd w:id="55"/>
      <w:bookmarkEnd w:id="56"/>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3.6.1提供相同品牌产品且通过资格审查、符合性审查的不同投标人参加同一合同项下投标的，按一家投标人计算，评审后得分最高的同品牌投标人获得中标人推荐资格；评审得分相同的，价格得分最高的获得中标人推荐资格；价格得分相同时，技术得分最高的获得中标人推荐资格；技术得分也相同时，采购人委托评标委员会随机推荐一个投标人获得中标人推荐资格，其他同品牌投标人不作为中标候选人。</w:t>
      </w:r>
    </w:p>
    <w:p>
      <w:pPr>
        <w:pStyle w:val="27"/>
        <w:wordWrap w:val="0"/>
        <w:spacing w:before="0" w:beforeAutospacing="0" w:after="0" w:afterAutospacing="0"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非单一产品采购项目，采购人根据采购项目技术构成、产品价格比重等合理确定核心产品。采购人确定本项目的核心产品见第二章《投标人须知前附表》。多家投标人提供的核心产品品牌相同的，按前款规定处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3.6.2评标委员会按照得分由高到低的顺序对符合要求的投标人进行排序，并推荐前三名为中标候选人。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综合得分相同的，投标人所投产品属于国家规定优先采购的节能或环境标志产品优先；允许采购进口产品的，优先采购向我国企业转让技术、与我国企业签订消化吸收再创新方案的供应商的进口产品；如果同为优先采购产品的，按投标报价由低到高顺序排列；如投标报价相同的，按技术得分顺序排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3.6.3招标文件规定由评标委员会确定中标人的，评标委员会在完成评标前确定中标人。</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7" w:name="_Toc492286401"/>
      <w:r>
        <w:rPr>
          <w:rFonts w:hint="eastAsia" w:ascii="宋体" w:hAnsi="宋体" w:eastAsia="宋体" w:cs="宋体"/>
          <w:b w:val="0"/>
          <w:bCs w:val="0"/>
          <w:color w:val="auto"/>
          <w:kern w:val="2"/>
          <w:sz w:val="24"/>
          <w:szCs w:val="24"/>
          <w:highlight w:val="none"/>
          <w:lang w:val="en-US" w:eastAsia="zh-CN" w:bidi="ar-SA"/>
        </w:rPr>
        <w:t>3.7 复核评审结果</w:t>
      </w:r>
      <w:bookmarkEnd w:id="5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3.7.1采购代理机构应对评审数据进行校对、核对，对畸高、畸低的重大差异评分可以提示评标委员会复核或书面说明理由。</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3.7.2评标委员会要对评分汇总情况进行复核，特别是对排名第一的、报价最低的、投标或投标文件被认定为无效的情形进行重点复核。</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3.7.3评标结果汇总完成后，除下列情形外，任何人不得修改评标结果：</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（一）分值汇总计算错误的；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（二）分项评分超出评分标准范围的；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（三）评标委员会成员对客观评审因素评分不一致的；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（四）经评标委员会认定评分畸高、畸低的。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投标人对以上情形提出质疑的，采购代理机构可以组织原评标委员会进行重新评审，重新评审改变评标结果的，应当书面报告本级财政部门。</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8" w:name="_Toc492286402"/>
      <w:r>
        <w:rPr>
          <w:rFonts w:hint="eastAsia" w:ascii="宋体" w:hAnsi="宋体" w:eastAsia="宋体" w:cs="宋体"/>
          <w:b w:val="0"/>
          <w:bCs w:val="0"/>
          <w:color w:val="auto"/>
          <w:kern w:val="2"/>
          <w:sz w:val="24"/>
          <w:szCs w:val="24"/>
          <w:highlight w:val="none"/>
          <w:lang w:val="en-US" w:eastAsia="zh-CN" w:bidi="ar-SA"/>
        </w:rPr>
        <w:t>3.8评标报告</w:t>
      </w:r>
      <w:bookmarkEnd w:id="58"/>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3.8.1评标委员会完成评标后，向采购人提交书面评标报告。评标报告应当包括以下内容：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（一）招标公告刊登的媒体名称、开标日期和地点；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（二）投标人名单和评标委员会成员名单；</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（三）评标方法和标准；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（四）开标记录和评标情况及说明，包括无效投标人名单及原因；</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（五）评标结果，确定的中标候选人名单或者经采购人委托直接确定的中标人；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（六）其他需要说明的情况，包括评标过程中投标人根据评标委员会要求进行的澄清、说明或者补正，评标委员会成员的更换等。</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3.8.2评标委员会成员对需要共同认定的事项存在争议的，应当按照少数服从多数的原则作出结论。持不同意见的评标委员会成员应当在评标报告上签署不同意见及理由，否则视为同意评标报告。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pStyle w:val="28"/>
        <w:rPr>
          <w:rFonts w:hint="eastAsia"/>
          <w:b/>
          <w:color w:val="auto"/>
          <w:highlight w:val="none"/>
        </w:rPr>
      </w:pPr>
      <w:bookmarkStart w:id="59" w:name="_Toc22965"/>
      <w:bookmarkStart w:id="60" w:name="_Toc460703982"/>
      <w:bookmarkStart w:id="61" w:name="_Toc16742"/>
      <w:bookmarkStart w:id="62" w:name="_Toc31265"/>
      <w:bookmarkStart w:id="63" w:name="_Toc5416"/>
      <w:bookmarkStart w:id="64" w:name="_Toc3191"/>
      <w:bookmarkStart w:id="65" w:name="_Toc179632806"/>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第四章  合同主要条款</w:t>
      </w:r>
      <w:bookmarkEnd w:id="59"/>
      <w:bookmarkEnd w:id="60"/>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（此合同为格式范本，最终合同以双方协商为准）</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XXXXXXXXXX项目合同</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甲方：XXXXXX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乙方：_____________________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签约地点：_____________________________</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签约日期：_____________________________</w:t>
      </w:r>
    </w:p>
    <w:p>
      <w:pPr>
        <w:pStyle w:val="4"/>
        <w:numPr>
          <w:ilvl w:val="0"/>
          <w:numId w:val="0"/>
        </w:numPr>
        <w:bidi w:val="0"/>
        <w:spacing w:line="240" w:lineRule="auto"/>
        <w:ind w:leftChars="0"/>
        <w:jc w:val="center"/>
        <w:rPr>
          <w:rFonts w:hint="eastAsia"/>
          <w:b/>
          <w:color w:val="auto"/>
          <w:highlight w:val="none"/>
        </w:rPr>
      </w:pPr>
    </w:p>
    <w:p>
      <w:pPr>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rPr>
          <w:rFonts w:hint="eastAsia"/>
          <w:color w:val="auto"/>
        </w:rPr>
      </w:pPr>
    </w:p>
    <w:p>
      <w:pPr>
        <w:pStyle w:val="4"/>
        <w:keepLines w:val="0"/>
        <w:pageBreakBefore/>
        <w:numPr>
          <w:ilvl w:val="0"/>
          <w:numId w:val="5"/>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 xml:space="preserve"> 采购需求</w:t>
      </w:r>
    </w:p>
    <w:p>
      <w:pPr>
        <w:numPr>
          <w:ilvl w:val="0"/>
          <w:numId w:val="0"/>
        </w:numPr>
        <w:rPr>
          <w:rFonts w:hint="default" w:eastAsia="宋体"/>
          <w:lang w:val="en-US" w:eastAsia="zh-CN"/>
        </w:rPr>
      </w:pPr>
      <w:r>
        <w:rPr>
          <w:rFonts w:hint="eastAsia"/>
          <w:lang w:val="en-US" w:eastAsia="zh-CN"/>
        </w:rPr>
        <w:t>一、材料清单</w:t>
      </w:r>
    </w:p>
    <w:tbl>
      <w:tblPr>
        <w:tblStyle w:val="17"/>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896"/>
        <w:gridCol w:w="2639"/>
        <w:gridCol w:w="1371"/>
        <w:gridCol w:w="571"/>
        <w:gridCol w:w="1166"/>
        <w:gridCol w:w="1116"/>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序号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参数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数量</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单位</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单价（元）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合计（元）</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1m钢制短管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∅273×8/D365×4.6，R=1.5D，20#钢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∅377×9/D500×5.6，R=1.5D，20#钢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90°预制加强保温弯头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∅76×5/D140×3，R=1.5D</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∅273×8/D365×4.6，R=3D，20#钢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∅325×9/D420×5.0，R=6D，20#钢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∅377×9/D500×5.6，R=3D，20#钢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∅377×9/D500×5.6，R=6D，20#钢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∅529×10/D655×6.6，R=6D，20#钢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90°预制直埋保温弯头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∅89×5/D160×3，R=1.5D，20#钢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C30球墨铸铁管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1207.612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PE100短管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PE100管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PE100管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PE100管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SDR11De160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1460.13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PE100管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SDR11De200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3118.14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PE管端帽</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PE管端帽</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De160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PE管弯头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PE管弯头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De160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PE球阀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PE球阀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De160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φ110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31891.3762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插盘短管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DN600，球铁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承盘短管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DN600，球铁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电缆用玻璃钢保护排管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1969.36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D71×-10，DN100，1.6MPa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蝶阀伸缩器（球墨铸铁）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蝶阀伸缩器（球墨铸铁）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蝶阀伸缩器（球墨铸铁）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Q235DN100×3.5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980.56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φ110×3.5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多功能快速吸排气阀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DN65，1.6MPa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多功能快速吸排气阀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法兰盲板，PE100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法兰盲板</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DN400，球铁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法兰盲板</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DN600，球铁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法兰闸阀DN65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Z61H-16C，DN70，铸钢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法兰闸阀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Z61H-16C，DN80，铸钢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放气阀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J41H-16C，DN20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放散球阀，钢制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放水阀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Z41H-16CDN32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钢带增加HDPE双壁波纹管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DN400，SN≥12.5KN/㎡</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1716.5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钢带增加HDPE双壁波纹管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DN600，SN≥12.5KN/㎡</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钢带增强聚乙烯（PE）螺旋波纹管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DN300，SN≥12.5KN/㎡</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钢带增强聚乙烯（PE）螺旋波纹管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DN400，SN≥12.5KN/㎡</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2661.3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钢塑转换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DN50/De63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钢制短管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DN65，1.0MPa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DN65，1.6MPa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DN75，1.0MPa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DN75，1.6MPa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钢制法兰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钢制盲板（涂塑处理）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钢制盲板（涂塑处理）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钢制盲板（涂塑处理）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钢制盲板（涂塑处理）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钢制排泥三通（涂塑处理）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DN200×75，2.5MPa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钢制排泥三通（涂塑处理）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DN300×75，2.5MPa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钢制排气三通（涂塑处理）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DN200×65，2.5MPa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钢制排气三通（涂塑处理）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DN300×80，2.5MPa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钢制排气三通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钢制排气三通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钢制四通（涂塑处理）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DN200×150，2.5MPa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钢制四通（涂塑处理）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DN200×600，1.0MPa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钢制四通（涂塑处理）</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DN300×200，2.5MPa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给水管PE100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de110，1.0MPa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给水管PE100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de200，1.0MPa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给水管PE100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给水管PE100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过路套管，钢制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151.35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过路套管，钢制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DN250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109.368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进排气阀，钢制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进排气阀，钢制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井圈盖，铸铁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De110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井筒保温盖板</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保温岩棉</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98.314286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可拆卸伸缩接头，钢制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可拆卸伸缩接头，钢制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可拆卸伸缩接头，钢制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排泥三通PE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DN200×75，1.0MPa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排气三通PE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DN200×65，1.0MPa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球铁三通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DN600×200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球铁三通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DN600×400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球铁四通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DN600×600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全焊接通径球阀铸钢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Q367H-16C，DN250，铸钢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全焊接通径球阀铸钢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Q367H-16C，DN300，铸钢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全焊接通径球阀铸钢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Q367H-16C，DN350，铸钢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全焊接通径球阀铸钢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Q367H-16C，DN400，铸钢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全焊接通径球阀铸钢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Q367H-16CDN500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φ50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L50×50×5×1500mm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L50×50×5×2500mm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热镀锌接地扁钢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热镀锌接地扁钢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1097.6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热镀锌接地扁钢</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20599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DN200×150，1.0MPa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DN300×100，PE100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DN300×300，PE100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伸缩蝶阀（球墨铸铁）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伸缩蝶阀（球墨铸铁）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伸缩蝶阀（球墨铸铁）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室外地下式消火栓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（含消火栓短管、弯头、支座及阀门等配件）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SA100/65-1.0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DN200×300，1.0MPa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DN200×400，1.0MPa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四通PE</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DN300×300，PE100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塑料板</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塑料阀门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涂塑复合钢管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DN150，δ=7mm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141.26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涂塑复合钢管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DN200，δ=7mm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1415.3243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涂塑复合钢管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DN300，δ=8mm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1954.4235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涂塑复合钢管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DN75，δ=7mm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椭球封头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∅273×8，20#钢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椭球封头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∅325×10，20#钢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椭球封头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∅377×10，20#钢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椭球封头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∅426×10，20#钢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无缝钢管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D57×3.5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5.1765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橡胶圈</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115.566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橡胶圈</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901.8268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橡胶圈</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198.996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消火栓90°弯头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DN100，铸铁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硬塑料管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7×φ32PVC-U</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51162.408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硬塑料管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PVC70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15857.2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预制加强保温T型三通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∅377×9/∅273×8，20#钢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预制加强保温T型三通</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∅529×10/∅377×9，20#钢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预制加强保温变径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∅377×9/∅325×9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预制加强保温变径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∅529×10/∅426×9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预制加强保温变径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∅630×10/∅529×10，20#钢</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273×6/365×4.6，螺旋焊缝管Q235-B</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74.571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325×7/420×5.0，螺旋焊缝管Q235-B</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408.03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377×7/500×5.6，螺旋焊缝管Q235-B</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533.253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426×7/550×6.0，螺旋焊缝管Q235-B</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46.431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529×8/655×6.6，螺旋焊缝管Q235-B</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1901.2868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630×8/760×7.6，螺旋焊缝管Q235-B</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16.8504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76×4/140×3，无缝钢管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12.663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预制直埋保温管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89×4/160×3，无缝钢管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4.221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闸阀（球墨铸铁）（配套伸缩器）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闸阀（球墨铸铁）（配套伸缩器）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DN65，1.0MPa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DN65，1.6MPa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DN75，1.0MPa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DN75，1.6MPa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DN80，1.6MPa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铸钢阀门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铸钢过滤器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铸钢水表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铸钢止回阀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铸铁短管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DN100，铸铁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铸铁防盗井盖</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D760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铸铁钢制</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DN100，铸铁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自动放气阀（球墨铸铁）</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DN80，CAR×1.0MPa</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细砂</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中（粗）砂</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18049.00176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中（细）砂</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147.95565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中砂（干净）</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215.01396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预应力混凝土管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预应力混凝土管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0.29m3，Φ1200mm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0.2m3，Φ1250mm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0.3m3，Φ1500mm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0.43m3，Φ1500mm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0.67m3，Φ1800mm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1.14m3，Φ2400mm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2.43m3，Φ3600mm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2.8m3，Φ3200mm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2.8m3，Φ3200mm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4.314286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0.43m3，Φ1500mm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预制混凝土盖板C35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1.14m3，Φ2000mm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bl>
    <w:p>
      <w:pPr>
        <w:pStyle w:val="2"/>
        <w:spacing w:line="560" w:lineRule="exact"/>
        <w:ind w:firstLine="0"/>
        <w:jc w:val="both"/>
        <w:rPr>
          <w:rFonts w:hint="default" w:ascii="黑体" w:hAnsi="黑体" w:eastAsia="黑体" w:cs="黑体"/>
          <w:bCs/>
          <w:spacing w:val="11"/>
          <w:kern w:val="36"/>
          <w:sz w:val="30"/>
          <w:szCs w:val="30"/>
          <w:lang w:val="en-US" w:eastAsia="zh-CN"/>
        </w:rPr>
      </w:pPr>
      <w:r>
        <w:rPr>
          <w:rFonts w:hint="eastAsia" w:ascii="黑体" w:hAnsi="黑体" w:eastAsia="黑体" w:cs="黑体"/>
          <w:bCs/>
          <w:spacing w:val="11"/>
          <w:kern w:val="36"/>
          <w:sz w:val="30"/>
          <w:szCs w:val="30"/>
          <w:lang w:val="en-US" w:eastAsia="zh-CN"/>
        </w:rPr>
        <w:t>二、执行标准</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bCs/>
          <w:spacing w:val="11"/>
          <w:kern w:val="36"/>
          <w:sz w:val="30"/>
          <w:szCs w:val="30"/>
        </w:rPr>
        <w:t>1.</w:t>
      </w:r>
      <w:r>
        <w:rPr>
          <w:rFonts w:hint="eastAsia" w:ascii="仿宋_GB2312" w:hAnsi="仿宋_GB2312" w:eastAsia="仿宋_GB2312" w:cs="仿宋_GB2312"/>
          <w:sz w:val="30"/>
          <w:szCs w:val="30"/>
        </w:rPr>
        <w:t>PE100级管材执行GB/T13663.2-2018标准；PE管定尺9米/支。</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2.</w:t>
      </w:r>
      <w:r>
        <w:rPr>
          <w:rFonts w:hint="eastAsia" w:ascii="仿宋_GB2312" w:hAnsi="仿宋_GB2312" w:eastAsia="仿宋_GB2312" w:cs="仿宋_GB2312"/>
          <w:sz w:val="30"/>
          <w:szCs w:val="30"/>
        </w:rPr>
        <w:t>PVC-M壁厚符合国标，液压15kg爆破；</w:t>
      </w:r>
    </w:p>
    <w:p>
      <w:pPr>
        <w:pStyle w:val="2"/>
        <w:spacing w:line="560" w:lineRule="exact"/>
        <w:ind w:firstLine="0"/>
        <w:rPr>
          <w:rFonts w:hint="eastAsia" w:ascii="仿宋_GB2312" w:hAnsi="仿宋_GB2312" w:eastAsia="仿宋_GB2312" w:cs="仿宋_GB2312"/>
          <w:sz w:val="30"/>
          <w:szCs w:val="30"/>
        </w:rPr>
      </w:pPr>
      <w:r>
        <w:rPr>
          <w:rFonts w:ascii="Times New Roman" w:hAnsi="Times New Roman" w:eastAsia="仿宋_GB2312"/>
          <w:sz w:val="30"/>
          <w:szCs w:val="30"/>
        </w:rPr>
        <w:t>3.</w:t>
      </w:r>
      <w:r>
        <w:rPr>
          <w:rFonts w:hint="eastAsia" w:ascii="仿宋_GB2312" w:hAnsi="仿宋_GB2312" w:eastAsia="仿宋_GB2312" w:cs="仿宋_GB2312"/>
          <w:sz w:val="30"/>
          <w:szCs w:val="30"/>
          <w:lang w:eastAsia="zh-CN"/>
        </w:rPr>
        <w:t>涂塑钢</w:t>
      </w:r>
      <w:r>
        <w:rPr>
          <w:rFonts w:hint="eastAsia" w:ascii="仿宋_GB2312" w:hAnsi="仿宋_GB2312" w:eastAsia="仿宋_GB2312" w:cs="仿宋_GB2312"/>
          <w:sz w:val="30"/>
          <w:szCs w:val="30"/>
        </w:rPr>
        <w:t>管定尺</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米/支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涂塑钢管执行标准CJ/T120-2016； </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4.</w:t>
      </w:r>
      <w:r>
        <w:rPr>
          <w:rFonts w:hint="eastAsia" w:ascii="仿宋_GB2312" w:hAnsi="仿宋_GB2312" w:eastAsia="仿宋_GB2312" w:cs="仿宋_GB2312"/>
          <w:sz w:val="30"/>
          <w:szCs w:val="30"/>
        </w:rPr>
        <w:t>保温钢管定尺12米，保温钢管执行标准：GB/T29047-2021；</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5.</w:t>
      </w:r>
      <w:r>
        <w:rPr>
          <w:rFonts w:hint="eastAsia" w:ascii="仿宋_GB2312" w:hAnsi="仿宋_GB2312" w:eastAsia="仿宋_GB2312" w:cs="仿宋_GB2312"/>
          <w:sz w:val="30"/>
          <w:szCs w:val="30"/>
        </w:rPr>
        <w:t>保温钢管定尺12米</w:t>
      </w:r>
      <w:r>
        <w:rPr>
          <w:rFonts w:hint="eastAsia" w:ascii="仿宋_GB2312" w:hAnsi="仿宋_GB2312" w:eastAsia="仿宋_GB2312" w:cs="仿宋_GB2312"/>
          <w:spacing w:val="11"/>
          <w:kern w:val="0"/>
          <w:sz w:val="30"/>
          <w:szCs w:val="30"/>
        </w:rPr>
        <w:t>，</w:t>
      </w:r>
      <w:r>
        <w:rPr>
          <w:rFonts w:hint="eastAsia" w:ascii="仿宋_GB2312" w:hAnsi="仿宋_GB2312" w:eastAsia="仿宋_GB2312" w:cs="仿宋_GB2312"/>
          <w:sz w:val="30"/>
          <w:szCs w:val="30"/>
        </w:rPr>
        <w:t>螺旋钢管执行标准:SY/T5037-2018；</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6.</w:t>
      </w:r>
      <w:r>
        <w:rPr>
          <w:rFonts w:hint="eastAsia" w:ascii="仿宋_GB2312" w:hAnsi="仿宋_GB2312" w:eastAsia="仿宋_GB2312" w:cs="仿宋_GB2312"/>
          <w:sz w:val="30"/>
          <w:szCs w:val="30"/>
        </w:rPr>
        <w:t>钢管定尺12米</w:t>
      </w:r>
      <w:r>
        <w:rPr>
          <w:rFonts w:hint="eastAsia" w:ascii="仿宋_GB2312" w:hAnsi="仿宋_GB2312" w:eastAsia="仿宋_GB2312" w:cs="仿宋_GB2312"/>
          <w:spacing w:val="11"/>
          <w:kern w:val="0"/>
          <w:sz w:val="30"/>
          <w:szCs w:val="30"/>
        </w:rPr>
        <w:t>，</w:t>
      </w:r>
      <w:r>
        <w:rPr>
          <w:rFonts w:hint="eastAsia" w:ascii="仿宋_GB2312" w:hAnsi="仿宋_GB2312" w:eastAsia="仿宋_GB2312" w:cs="仿宋_GB2312"/>
          <w:sz w:val="30"/>
          <w:szCs w:val="30"/>
        </w:rPr>
        <w:t>钢制管件执行标准:GB/T12459，</w:t>
      </w:r>
    </w:p>
    <w:p>
      <w:pPr>
        <w:pStyle w:val="2"/>
        <w:spacing w:line="560" w:lineRule="exact"/>
        <w:ind w:firstLine="0"/>
        <w:rPr>
          <w:rFonts w:hint="eastAsia" w:ascii="仿宋_GB2312" w:hAnsi="仿宋_GB2312" w:eastAsia="仿宋_GB2312" w:cs="仿宋_GB2312"/>
          <w:sz w:val="30"/>
          <w:szCs w:val="30"/>
        </w:rPr>
      </w:pPr>
      <w:r>
        <w:rPr>
          <w:rFonts w:ascii="Times New Roman" w:hAnsi="Times New Roman" w:eastAsia="仿宋_GB2312"/>
          <w:sz w:val="30"/>
          <w:szCs w:val="30"/>
        </w:rPr>
        <w:t>7.</w:t>
      </w:r>
      <w:r>
        <w:rPr>
          <w:rFonts w:hint="eastAsia" w:ascii="仿宋_GB2312" w:hAnsi="仿宋_GB2312" w:eastAsia="仿宋_GB2312" w:cs="仿宋_GB2312"/>
          <w:sz w:val="30"/>
          <w:szCs w:val="30"/>
        </w:rPr>
        <w:t>PE管件执行标准：GB/T13663.3-2018《给水用聚乙烯（PE）管道系统 第三部分：管件》</w:t>
      </w:r>
    </w:p>
    <w:p>
      <w:pPr>
        <w:pStyle w:val="2"/>
        <w:spacing w:line="560" w:lineRule="exact"/>
        <w:ind w:firstLine="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8.如所提供的产品参数与国标不符，按国标规范执行。</w:t>
      </w:r>
    </w:p>
    <w:p>
      <w:pPr>
        <w:tabs>
          <w:tab w:val="left" w:pos="3780"/>
        </w:tabs>
        <w:topLinePunct/>
        <w:adjustRightInd w:val="0"/>
        <w:snapToGrid w:val="0"/>
        <w:spacing w:line="360" w:lineRule="auto"/>
        <w:jc w:val="both"/>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both"/>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第六章 投标文件格式</w:t>
      </w:r>
      <w:bookmarkEnd w:id="61"/>
      <w:bookmarkEnd w:id="62"/>
      <w:bookmarkEnd w:id="63"/>
      <w:bookmarkEnd w:id="64"/>
      <w:bookmarkEnd w:id="65"/>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200"/>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adjustRightInd w:val="0"/>
        <w:snapToGrid w:val="0"/>
        <w:spacing w:line="360" w:lineRule="auto"/>
        <w:jc w:val="center"/>
        <w:rPr>
          <w:rFonts w:hint="eastAsia" w:ascii="宋体" w:hAnsi="宋体" w:cs="宋体"/>
          <w:color w:val="auto"/>
          <w:sz w:val="24"/>
          <w:highlight w:val="none"/>
          <w:u w:val="singl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1、投标函及投标报价表</w:t>
      </w:r>
    </w:p>
    <w:p>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rPr>
        <w:t>招标文件，经认真研究，我们决定参加投标。</w:t>
      </w:r>
    </w:p>
    <w:p>
      <w:pPr>
        <w:spacing w:line="360" w:lineRule="auto"/>
        <w:ind w:firstLine="567"/>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⒈按照招标文件中的一切要求，提供招标服务投标总价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w:t>
      </w:r>
      <w:r>
        <w:rPr>
          <w:rFonts w:hint="eastAsia" w:ascii="宋体" w:hAnsi="宋体" w:cs="宋体"/>
          <w:color w:val="auto"/>
          <w:sz w:val="24"/>
          <w:highlight w:val="none"/>
          <w:lang w:val="en-US" w:eastAsia="zh-CN"/>
        </w:rPr>
        <w:t>参与本项目的竞标。</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⒊我们同意按招标文件的规定，本投标书的有效期为开标后</w:t>
      </w:r>
      <w:r>
        <w:rPr>
          <w:rFonts w:hint="eastAsia" w:ascii="宋体" w:hAnsi="宋体" w:cs="宋体"/>
          <w:color w:val="auto"/>
          <w:sz w:val="24"/>
          <w:highlight w:val="none"/>
          <w:u w:val="single"/>
        </w:rPr>
        <w:t>60</w:t>
      </w:r>
      <w:r>
        <w:rPr>
          <w:rFonts w:hint="eastAsia" w:ascii="宋体" w:hAnsi="宋体" w:cs="宋体"/>
          <w:color w:val="auto"/>
          <w:sz w:val="24"/>
          <w:highlight w:val="none"/>
        </w:rPr>
        <w:t xml:space="preserve"> 天。</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⒋我们愿意提供采购人在招标文件中要求的所有资料。</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⒐我们同意按招标文件规定，交纳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8"/>
        <w:rPr>
          <w:rFonts w:hint="eastAsia" w:ascii="宋体" w:hAnsi="宋体" w:cs="宋体"/>
          <w:bCs/>
          <w:color w:val="auto"/>
          <w:sz w:val="24"/>
          <w:highlight w:val="none"/>
        </w:rPr>
      </w:pPr>
    </w:p>
    <w:p>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注：附法定代表人身份证复印件</w:t>
      </w:r>
    </w:p>
    <w:tbl>
      <w:tblPr>
        <w:tblStyle w:val="1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4587" w:type="dxa"/>
            <w:noWrap w:val="0"/>
            <w:vAlign w:val="top"/>
          </w:tcPr>
          <w:p>
            <w:pPr>
              <w:spacing w:line="360" w:lineRule="auto"/>
              <w:rPr>
                <w:rFonts w:hint="eastAsia"/>
                <w:color w:val="auto"/>
                <w:highlight w:val="none"/>
              </w:rPr>
            </w:pPr>
          </w:p>
          <w:p>
            <w:pPr>
              <w:pStyle w:val="10"/>
              <w:ind w:left="0" w:leftChars="0" w:firstLine="0" w:firstLineChars="0"/>
              <w:rPr>
                <w:rFonts w:hint="eastAsia"/>
                <w:color w:val="auto"/>
                <w:highlight w:val="none"/>
              </w:rPr>
            </w:pPr>
          </w:p>
          <w:p>
            <w:pPr>
              <w:rPr>
                <w:rFonts w:hint="eastAsia"/>
                <w:color w:val="auto"/>
                <w:highlight w:val="none"/>
              </w:rPr>
            </w:pPr>
          </w:p>
          <w:p>
            <w:pPr>
              <w:pStyle w:val="1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58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p>
          <w:p>
            <w:pPr>
              <w:pStyle w:val="10"/>
              <w:ind w:left="0" w:leftChars="0" w:firstLine="0" w:firstLineChars="0"/>
              <w:jc w:val="center"/>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、法定代表人的授权委托书</w:t>
      </w:r>
    </w:p>
    <w:p>
      <w:pPr>
        <w:spacing w:line="360" w:lineRule="auto"/>
        <w:rPr>
          <w:rFonts w:hint="eastAsia" w:ascii="宋体" w:hAnsi="宋体" w:cs="宋体"/>
          <w:color w:val="auto"/>
          <w:sz w:val="24"/>
          <w:highlight w:val="none"/>
        </w:rPr>
      </w:pPr>
    </w:p>
    <w:p>
      <w:pPr>
        <w:topLinePunct/>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2" w:firstLineChars="200"/>
        <w:rPr>
          <w:rFonts w:hint="eastAsia" w:ascii="宋体" w:hAnsi="宋体" w:cs="宋体"/>
          <w:color w:val="auto"/>
          <w:sz w:val="24"/>
          <w:highlight w:val="none"/>
        </w:rPr>
      </w:pPr>
    </w:p>
    <w:p>
      <w:pPr>
        <w:spacing w:line="360" w:lineRule="auto"/>
        <w:ind w:firstLine="723" w:firstLineChars="300"/>
        <w:rPr>
          <w:rFonts w:hint="eastAsia" w:ascii="宋体" w:hAnsi="宋体" w:cs="宋体"/>
          <w:color w:val="auto"/>
          <w:sz w:val="24"/>
          <w:highlight w:val="none"/>
        </w:rPr>
      </w:pPr>
      <w:r>
        <w:rPr>
          <w:rFonts w:hint="eastAsia" w:ascii="宋体" w:hAnsi="宋体" w:cs="宋体"/>
          <w:color w:val="auto"/>
          <w:sz w:val="24"/>
          <w:highlight w:val="none"/>
        </w:rPr>
        <w:t>附：委托代理人身份证</w:t>
      </w:r>
      <w:r>
        <w:rPr>
          <w:rFonts w:hint="eastAsia" w:ascii="宋体" w:hAnsi="宋体" w:cs="宋体"/>
          <w:color w:val="auto"/>
          <w:sz w:val="24"/>
          <w:highlight w:val="none"/>
          <w:lang w:val="en-US" w:eastAsia="zh-CN"/>
        </w:rPr>
        <w:t>复印件及</w:t>
      </w:r>
      <w:r>
        <w:rPr>
          <w:rFonts w:hint="eastAsia" w:ascii="宋体" w:hAnsi="宋体" w:cs="宋体"/>
          <w:color w:val="auto"/>
          <w:sz w:val="24"/>
          <w:highlight w:val="none"/>
        </w:rPr>
        <w:t>法定代表人身份证明</w:t>
      </w:r>
    </w:p>
    <w:tbl>
      <w:tblPr>
        <w:tblStyle w:val="18"/>
        <w:tblW w:w="874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spacing w:line="360" w:lineRule="auto"/>
              <w:rPr>
                <w:rFonts w:hint="eastAsia"/>
                <w:color w:val="auto"/>
                <w:highlight w:val="none"/>
              </w:rPr>
            </w:pPr>
          </w:p>
          <w:p>
            <w:pPr>
              <w:rPr>
                <w:rFonts w:hint="eastAsia"/>
                <w:color w:val="auto"/>
                <w:highlight w:val="none"/>
              </w:rPr>
            </w:pPr>
          </w:p>
          <w:p>
            <w:pPr>
              <w:pStyle w:val="10"/>
              <w:ind w:firstLine="723" w:firstLineChars="30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rPr>
                <w:rFonts w:hint="eastAsia"/>
                <w:color w:val="auto"/>
                <w:highlight w:val="none"/>
              </w:rPr>
            </w:pPr>
          </w:p>
          <w:p>
            <w:pPr>
              <w:rPr>
                <w:rFonts w:hint="eastAsia"/>
                <w:color w:val="auto"/>
                <w:highlight w:val="none"/>
              </w:rPr>
            </w:pPr>
          </w:p>
          <w:p>
            <w:pPr>
              <w:pStyle w:val="1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jc w:val="center"/>
        <w:outlineLvl w:val="1"/>
        <w:rPr>
          <w:rFonts w:hint="eastAsia" w:ascii="宋体" w:hAnsi="宋体" w:cs="宋体"/>
          <w:b/>
          <w:color w:val="auto"/>
          <w:sz w:val="24"/>
          <w:highlight w:val="none"/>
          <w:lang w:val="en-US" w:eastAsia="zh-CN"/>
        </w:rPr>
      </w:pPr>
    </w:p>
    <w:p>
      <w:pPr>
        <w:spacing w:line="360" w:lineRule="auto"/>
        <w:jc w:val="center"/>
        <w:outlineLvl w:val="1"/>
        <w:rPr>
          <w:rFonts w:hint="default" w:ascii="宋体" w:hAnsi="宋体" w:eastAsia="宋体" w:cs="宋体"/>
          <w:b/>
          <w:color w:val="auto"/>
          <w:sz w:val="24"/>
          <w:highlight w:val="none"/>
          <w:lang w:val="en-US" w:eastAsia="zh-CN"/>
        </w:rPr>
        <w:sectPr>
          <w:footerReference r:id="rId7" w:type="first"/>
          <w:footerReference r:id="rId6" w:type="default"/>
          <w:pgSz w:w="11849" w:h="16781"/>
          <w:pgMar w:top="1440" w:right="829" w:bottom="1440" w:left="880" w:header="851" w:footer="850" w:gutter="0"/>
          <w:cols w:space="720" w:num="1"/>
          <w:titlePg/>
          <w:docGrid w:type="linesAndChars" w:linePitch="320" w:charSpace="269"/>
        </w:sect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、投标保证金</w:t>
      </w:r>
      <w:r>
        <w:rPr>
          <w:rFonts w:hint="eastAsia" w:ascii="宋体" w:hAnsi="宋体" w:cs="宋体"/>
          <w:b/>
          <w:color w:val="auto"/>
          <w:sz w:val="24"/>
          <w:highlight w:val="none"/>
          <w:lang w:eastAsia="zh-CN"/>
        </w:rPr>
        <w:t>（应附开户信息、投标保证金打款凭证）</w:t>
      </w:r>
    </w:p>
    <w:p>
      <w:pPr>
        <w:pStyle w:val="5"/>
        <w:numPr>
          <w:ilvl w:val="0"/>
          <w:numId w:val="0"/>
        </w:numPr>
        <w:rPr>
          <w:rFonts w:hint="eastAsia" w:ascii="宋体" w:hAnsi="宋体" w:eastAsia="宋体" w:cs="宋体"/>
          <w:i w:val="0"/>
          <w:iCs w:val="0"/>
          <w:color w:val="auto"/>
          <w:highlight w:val="none"/>
        </w:rPr>
      </w:pPr>
      <w:bookmarkStart w:id="66" w:name="_Toc360522730"/>
      <w:bookmarkStart w:id="67" w:name="_Toc298488026"/>
      <w:bookmarkStart w:id="68" w:name="_Toc460703990"/>
      <w:bookmarkStart w:id="69" w:name="_Toc424212014"/>
      <w:r>
        <w:rPr>
          <w:rFonts w:hint="eastAsia" w:ascii="宋体" w:hAnsi="宋体" w:eastAsia="宋体" w:cs="宋体"/>
          <w:i w:val="0"/>
          <w:iCs w:val="0"/>
          <w:color w:val="auto"/>
          <w:highlight w:val="none"/>
        </w:rPr>
        <w:t>反商业贿赂承诺书</w:t>
      </w:r>
      <w:bookmarkEnd w:id="66"/>
      <w:bookmarkEnd w:id="67"/>
      <w:r>
        <w:rPr>
          <w:rFonts w:hint="eastAsia" w:ascii="宋体" w:hAnsi="宋体" w:eastAsia="宋体" w:cs="宋体"/>
          <w:i w:val="0"/>
          <w:iCs w:val="0"/>
          <w:color w:val="auto"/>
          <w:highlight w:val="none"/>
        </w:rPr>
        <w:t>格式</w:t>
      </w:r>
      <w:bookmarkEnd w:id="68"/>
      <w:bookmarkEnd w:id="69"/>
    </w:p>
    <w:p>
      <w:pPr>
        <w:ind w:firstLine="3500" w:firstLineChars="125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lang w:val="en-US" w:eastAsia="zh-CN"/>
        </w:rPr>
        <w:t>6.</w:t>
      </w:r>
      <w:r>
        <w:rPr>
          <w:rFonts w:hint="eastAsia" w:ascii="宋体" w:hAnsi="宋体" w:eastAsia="宋体" w:cs="宋体"/>
          <w:i w:val="0"/>
          <w:iCs w:val="0"/>
          <w:color w:val="auto"/>
          <w:sz w:val="28"/>
          <w:szCs w:val="28"/>
          <w:highlight w:val="none"/>
        </w:rPr>
        <w:t>反商业贿赂承诺书</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我公司承诺：</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在本次</w:t>
      </w:r>
      <w:r>
        <w:rPr>
          <w:rFonts w:hint="eastAsia" w:ascii="宋体" w:hAnsi="宋体" w:eastAsia="宋体" w:cs="宋体"/>
          <w:i w:val="0"/>
          <w:iCs w:val="0"/>
          <w:color w:val="auto"/>
          <w:sz w:val="28"/>
          <w:szCs w:val="28"/>
          <w:highlight w:val="none"/>
          <w:lang w:val="en-US" w:eastAsia="zh-CN"/>
        </w:rPr>
        <w:t>公开招标</w:t>
      </w:r>
      <w:r>
        <w:rPr>
          <w:rFonts w:hint="eastAsia" w:ascii="宋体" w:hAnsi="宋体" w:eastAsia="宋体" w:cs="宋体"/>
          <w:i w:val="0"/>
          <w:iCs w:val="0"/>
          <w:color w:val="auto"/>
          <w:sz w:val="28"/>
          <w:szCs w:val="28"/>
          <w:highlight w:val="none"/>
        </w:rPr>
        <w:t>活动中，我公司保证做到：</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一、公平竞争参加本次招标活动。</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三、若出现上述行为，我公司及参与</w:t>
      </w:r>
      <w:r>
        <w:rPr>
          <w:rFonts w:hint="eastAsia" w:ascii="宋体" w:hAnsi="宋体" w:eastAsia="宋体" w:cs="宋体"/>
          <w:i w:val="0"/>
          <w:iCs w:val="0"/>
          <w:color w:val="auto"/>
          <w:sz w:val="28"/>
          <w:szCs w:val="28"/>
          <w:highlight w:val="none"/>
          <w:lang w:eastAsia="zh-CN"/>
        </w:rPr>
        <w:t>招标</w:t>
      </w:r>
      <w:r>
        <w:rPr>
          <w:rFonts w:hint="eastAsia" w:ascii="宋体" w:hAnsi="宋体" w:eastAsia="宋体" w:cs="宋体"/>
          <w:i w:val="0"/>
          <w:iCs w:val="0"/>
          <w:color w:val="auto"/>
          <w:sz w:val="28"/>
          <w:szCs w:val="28"/>
          <w:highlight w:val="none"/>
        </w:rPr>
        <w:t>的工作人员愿意接受按照国家法律法规等有关规定给予的处罚。</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供应商名称（加盖公章）：</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法定代表人（签字）：</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授权代表（签字）：</w:t>
      </w:r>
    </w:p>
    <w:p>
      <w:pPr>
        <w:rPr>
          <w:rFonts w:hint="eastAsia" w:ascii="宋体" w:hAnsi="宋体" w:eastAsia="宋体" w:cs="宋体"/>
          <w:i w:val="0"/>
          <w:iCs w:val="0"/>
          <w:color w:val="auto"/>
          <w:sz w:val="28"/>
          <w:szCs w:val="28"/>
          <w:highlight w:val="none"/>
        </w:rPr>
        <w:sectPr>
          <w:footerReference r:id="rId8" w:type="default"/>
          <w:pgSz w:w="11907" w:h="16840"/>
          <w:pgMar w:top="1440" w:right="1474" w:bottom="1440" w:left="1474" w:header="851" w:footer="992" w:gutter="0"/>
          <w:pgNumType w:fmt="decimal"/>
          <w:cols w:space="720" w:num="1"/>
          <w:docGrid w:linePitch="312" w:charSpace="0"/>
        </w:sectPr>
      </w:pPr>
      <w:r>
        <w:rPr>
          <w:rFonts w:hint="eastAsia" w:ascii="宋体" w:hAnsi="宋体" w:eastAsia="宋体" w:cs="宋体"/>
          <w:i w:val="0"/>
          <w:iCs w:val="0"/>
          <w:color w:val="auto"/>
          <w:sz w:val="28"/>
          <w:szCs w:val="28"/>
          <w:highlight w:val="none"/>
        </w:rPr>
        <w:t>日    期：   年  月  日</w:t>
      </w:r>
    </w:p>
    <w:p>
      <w:pPr>
        <w:spacing w:line="450" w:lineRule="atLeas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7</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投标人概况</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投标人名称</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注册地址</w:t>
            </w:r>
          </w:p>
        </w:tc>
        <w:tc>
          <w:tcPr>
            <w:tcW w:w="3389" w:type="dxa"/>
            <w:gridSpan w:val="5"/>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邮政编码</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联系方式</w:t>
            </w:r>
          </w:p>
        </w:tc>
        <w:tc>
          <w:tcPr>
            <w:tcW w:w="1148"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联系人</w:t>
            </w:r>
          </w:p>
        </w:tc>
        <w:tc>
          <w:tcPr>
            <w:tcW w:w="2241"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  话</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148"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传  真</w:t>
            </w:r>
          </w:p>
        </w:tc>
        <w:tc>
          <w:tcPr>
            <w:tcW w:w="2241"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网  址</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组织结构</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法定代表人</w:t>
            </w:r>
          </w:p>
        </w:tc>
        <w:tc>
          <w:tcPr>
            <w:tcW w:w="897"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姓名</w:t>
            </w: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1283"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技术职称</w:t>
            </w:r>
          </w:p>
        </w:tc>
        <w:tc>
          <w:tcPr>
            <w:tcW w:w="1506"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709"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电话</w:t>
            </w:r>
          </w:p>
        </w:tc>
        <w:tc>
          <w:tcPr>
            <w:tcW w:w="1416" w:type="dxa"/>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技术负责人</w:t>
            </w:r>
          </w:p>
        </w:tc>
        <w:tc>
          <w:tcPr>
            <w:tcW w:w="897"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姓名</w:t>
            </w: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1283"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技术职称</w:t>
            </w:r>
          </w:p>
        </w:tc>
        <w:tc>
          <w:tcPr>
            <w:tcW w:w="1506"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709"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电话</w:t>
            </w:r>
          </w:p>
        </w:tc>
        <w:tc>
          <w:tcPr>
            <w:tcW w:w="1416" w:type="dxa"/>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成立时间</w:t>
            </w:r>
          </w:p>
        </w:tc>
        <w:tc>
          <w:tcPr>
            <w:tcW w:w="2106"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4914" w:type="dxa"/>
            <w:gridSpan w:val="6"/>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企业资质等级</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restart"/>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其中</w:t>
            </w: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项目经理</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营业执照号</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高级职称人员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注册资金</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中级职称人员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开户银行</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初级职称人员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账号</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  工</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经营范围</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备注</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bl>
    <w:p>
      <w:pPr>
        <w:spacing w:line="450" w:lineRule="atLeast"/>
        <w:rPr>
          <w:rFonts w:hint="eastAsia" w:ascii="宋体" w:hAnsi="宋体" w:eastAsia="宋体" w:cs="宋体"/>
          <w:i w:val="0"/>
          <w:iCs w:val="0"/>
          <w:color w:val="auto"/>
          <w:sz w:val="24"/>
          <w:highlight w:val="none"/>
        </w:rPr>
      </w:pPr>
      <w:r>
        <w:rPr>
          <w:rFonts w:hint="eastAsia" w:ascii="宋体" w:hAnsi="宋体" w:eastAsia="宋体" w:cs="宋体"/>
          <w:b/>
          <w:color w:val="auto"/>
          <w:kern w:val="0"/>
          <w:sz w:val="24"/>
          <w:lang w:val="en-US" w:eastAsia="zh-CN"/>
        </w:rPr>
        <w:t>附：财务报表</w:t>
      </w:r>
      <w:r>
        <w:rPr>
          <w:rFonts w:hint="default" w:ascii="宋体" w:hAnsi="宋体" w:cs="宋体"/>
          <w:b/>
          <w:color w:val="auto"/>
          <w:kern w:val="0"/>
          <w:sz w:val="24"/>
          <w:lang w:eastAsia="zh-CN"/>
        </w:rPr>
        <w:t>（</w:t>
      </w:r>
      <w:r>
        <w:rPr>
          <w:rFonts w:hint="eastAsia" w:ascii="宋体" w:hAnsi="宋体" w:eastAsia="宋体" w:cs="宋体"/>
          <w:b/>
          <w:color w:val="auto"/>
          <w:kern w:val="0"/>
          <w:sz w:val="24"/>
          <w:lang w:val="en-US" w:eastAsia="zh-CN"/>
        </w:rPr>
        <w:t>包含资产负债表、现金流量表、利润表）；近</w:t>
      </w:r>
      <w:r>
        <w:rPr>
          <w:rFonts w:hint="default" w:ascii="宋体" w:hAnsi="宋体" w:cs="宋体"/>
          <w:b/>
          <w:color w:val="auto"/>
          <w:kern w:val="0"/>
          <w:sz w:val="24"/>
          <w:lang w:eastAsia="zh-CN"/>
        </w:rPr>
        <w:t>一</w:t>
      </w:r>
      <w:r>
        <w:rPr>
          <w:rFonts w:hint="eastAsia" w:ascii="宋体" w:hAnsi="宋体" w:eastAsia="宋体" w:cs="宋体"/>
          <w:b/>
          <w:color w:val="auto"/>
          <w:kern w:val="0"/>
          <w:sz w:val="24"/>
          <w:lang w:val="en-US" w:eastAsia="zh-CN"/>
        </w:rPr>
        <w:t>个月的社保证明（需有投标文件内所有相关人员的社保缴纳明细，退休人员需提供退休证明）和完税证明。</w:t>
      </w: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8</w:t>
      </w:r>
    </w:p>
    <w:p>
      <w:pPr>
        <w:tabs>
          <w:tab w:val="left" w:pos="720"/>
        </w:tabs>
        <w:autoSpaceDE w:val="0"/>
        <w:autoSpaceDN w:val="0"/>
        <w:adjustRightInd w:val="0"/>
        <w:spacing w:line="420" w:lineRule="exact"/>
        <w:ind w:left="720" w:firstLine="2669" w:firstLineChars="95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项目管理机构组成表</w:t>
      </w:r>
    </w:p>
    <w:p>
      <w:pPr>
        <w:autoSpaceDE w:val="0"/>
        <w:autoSpaceDN w:val="0"/>
        <w:adjustRightInd w:val="0"/>
        <w:spacing w:line="420" w:lineRule="exact"/>
        <w:jc w:val="left"/>
        <w:rPr>
          <w:rFonts w:hint="eastAsia" w:ascii="宋体" w:hAnsi="宋体" w:cs="宋体"/>
          <w:color w:val="auto"/>
          <w:kern w:val="0"/>
          <w:highlight w:val="none"/>
        </w:rPr>
      </w:pPr>
    </w:p>
    <w:tbl>
      <w:tblPr>
        <w:tblStyle w:val="17"/>
        <w:tblW w:w="912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1559"/>
        <w:gridCol w:w="851"/>
        <w:gridCol w:w="850"/>
        <w:gridCol w:w="992"/>
        <w:gridCol w:w="1227"/>
        <w:gridCol w:w="1467"/>
        <w:gridCol w:w="15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655" w:type="dxa"/>
            <w:tcBorders>
              <w:bottom w:val="single" w:color="000000" w:sz="6" w:space="0"/>
              <w:right w:val="single" w:color="000000" w:sz="4"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1559" w:type="dxa"/>
            <w:tcBorders>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姓名</w:t>
            </w:r>
          </w:p>
        </w:tc>
        <w:tc>
          <w:tcPr>
            <w:tcW w:w="851"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年龄</w:t>
            </w:r>
          </w:p>
        </w:tc>
        <w:tc>
          <w:tcPr>
            <w:tcW w:w="850"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性别</w:t>
            </w:r>
          </w:p>
        </w:tc>
        <w:tc>
          <w:tcPr>
            <w:tcW w:w="992"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学历</w:t>
            </w:r>
          </w:p>
        </w:tc>
        <w:tc>
          <w:tcPr>
            <w:tcW w:w="122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专业</w:t>
            </w:r>
          </w:p>
        </w:tc>
        <w:tc>
          <w:tcPr>
            <w:tcW w:w="146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职称</w:t>
            </w:r>
          </w:p>
        </w:tc>
        <w:tc>
          <w:tcPr>
            <w:tcW w:w="1522" w:type="dxa"/>
            <w:tcBorders>
              <w:left w:val="single" w:color="000000" w:sz="6" w:space="0"/>
              <w:bottom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在本项目</w:t>
            </w:r>
          </w:p>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拟任职务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655" w:type="dxa"/>
            <w:tcBorders>
              <w:top w:val="single" w:color="000000" w:sz="6"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7"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655" w:type="dxa"/>
            <w:tcBorders>
              <w:top w:val="single" w:color="000000" w:sz="4"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bl>
    <w:p>
      <w:pPr>
        <w:spacing w:line="450" w:lineRule="atLeast"/>
        <w:rPr>
          <w:rFonts w:hint="eastAsia" w:ascii="宋体" w:hAnsi="宋体" w:cs="宋体"/>
          <w:b/>
          <w:color w:val="auto"/>
          <w:spacing w:val="20"/>
          <w:sz w:val="32"/>
          <w:highlight w:val="none"/>
        </w:rPr>
      </w:pPr>
    </w:p>
    <w:p>
      <w:pPr>
        <w:spacing w:line="450" w:lineRule="atLeast"/>
        <w:jc w:val="left"/>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 xml:space="preserve">投标单位（公章）： </w:t>
      </w:r>
    </w:p>
    <w:p>
      <w:pPr>
        <w:spacing w:line="450" w:lineRule="atLeast"/>
        <w:jc w:val="left"/>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投标人代表(签字)：</w:t>
      </w:r>
    </w:p>
    <w:p>
      <w:pPr>
        <w:pStyle w:val="28"/>
        <w:rPr>
          <w:rFonts w:hint="eastAsia"/>
          <w:color w:val="auto"/>
          <w:lang w:eastAsia="zh-CN"/>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color w:val="auto"/>
          <w:kern w:val="0"/>
          <w:sz w:val="28"/>
          <w:szCs w:val="28"/>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9</w:t>
      </w:r>
    </w:p>
    <w:p>
      <w:pPr>
        <w:tabs>
          <w:tab w:val="left" w:pos="720"/>
        </w:tabs>
        <w:autoSpaceDE w:val="0"/>
        <w:autoSpaceDN w:val="0"/>
        <w:adjustRightInd w:val="0"/>
        <w:spacing w:line="420" w:lineRule="exact"/>
        <w:ind w:left="720" w:firstLine="1967" w:firstLineChars="7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拟投入项目负责人及主要人员简历表</w:t>
      </w:r>
    </w:p>
    <w:p>
      <w:pPr>
        <w:autoSpaceDE w:val="0"/>
        <w:autoSpaceDN w:val="0"/>
        <w:adjustRightInd w:val="0"/>
        <w:spacing w:line="420" w:lineRule="exact"/>
        <w:ind w:firstLine="562"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“项目负责人及主要人员简历表”中的项目负责人应附身份证、职称证复印件，管理过的</w:t>
      </w:r>
      <w:r>
        <w:rPr>
          <w:rFonts w:hint="eastAsia" w:ascii="宋体" w:hAnsi="宋体" w:cs="宋体"/>
          <w:bCs/>
          <w:color w:val="auto"/>
          <w:kern w:val="0"/>
          <w:sz w:val="28"/>
          <w:szCs w:val="28"/>
          <w:highlight w:val="none"/>
        </w:rPr>
        <w:t>项目业绩须附合同协议书复印件</w:t>
      </w:r>
      <w:r>
        <w:rPr>
          <w:rFonts w:hint="eastAsia" w:ascii="宋体" w:hAnsi="宋体" w:cs="宋体"/>
          <w:color w:val="auto"/>
          <w:kern w:val="0"/>
          <w:sz w:val="28"/>
          <w:szCs w:val="28"/>
          <w:highlight w:val="none"/>
        </w:rPr>
        <w:t>；其他主要人员应附身份证等。</w:t>
      </w:r>
    </w:p>
    <w:tbl>
      <w:tblPr>
        <w:tblStyle w:val="1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姓 名</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年 龄</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学 历</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称</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务</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拟在本合同任职</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毕业学校</w:t>
            </w:r>
          </w:p>
        </w:tc>
        <w:tc>
          <w:tcPr>
            <w:tcW w:w="7764" w:type="dxa"/>
            <w:gridSpan w:val="7"/>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年毕业于</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学校</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时 间</w:t>
            </w: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参加过的类似项目</w:t>
            </w: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担任职务</w:t>
            </w: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bl>
    <w:p>
      <w:pPr>
        <w:spacing w:line="450" w:lineRule="atLeast"/>
        <w:rPr>
          <w:rFonts w:hint="eastAsia" w:ascii="宋体" w:hAnsi="宋体" w:cs="宋体"/>
          <w:color w:val="auto"/>
          <w:sz w:val="24"/>
          <w:highlight w:val="none"/>
        </w:rPr>
      </w:pPr>
    </w:p>
    <w:p>
      <w:pPr>
        <w:spacing w:line="450" w:lineRule="atLeast"/>
        <w:rPr>
          <w:rFonts w:hint="eastAsia" w:ascii="宋体" w:hAnsi="宋体" w:cs="宋体"/>
          <w:color w:val="auto"/>
          <w:sz w:val="24"/>
          <w:highlight w:val="none"/>
        </w:rPr>
      </w:pP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投标人（盖章）：</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法定代表人（或委托代理人）（签字）：</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spacing w:line="450" w:lineRule="atLeast"/>
        <w:rPr>
          <w:rFonts w:hint="eastAsia" w:ascii="宋体" w:hAnsi="宋体" w:eastAsia="宋体" w:cs="宋体"/>
          <w:i w:val="0"/>
          <w:iCs w:val="0"/>
          <w:color w:val="auto"/>
          <w:sz w:val="24"/>
          <w:highlight w:val="none"/>
        </w:rPr>
      </w:pPr>
    </w:p>
    <w:p>
      <w:pPr>
        <w:pStyle w:val="8"/>
        <w:rPr>
          <w:rFonts w:hint="eastAsia" w:ascii="宋体" w:hAnsi="宋体" w:eastAsia="宋体" w:cs="宋体"/>
          <w:i w:val="0"/>
          <w:iCs w:val="0"/>
          <w:color w:val="auto"/>
          <w:sz w:val="24"/>
          <w:highlight w:val="none"/>
        </w:rPr>
      </w:pP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拟投入技术人员及人员简历表</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（附相关资质证书）</w:t>
      </w:r>
    </w:p>
    <w:tbl>
      <w:tblPr>
        <w:tblStyle w:val="1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29"/>
        <w:gridCol w:w="691"/>
        <w:gridCol w:w="1114"/>
        <w:gridCol w:w="414"/>
        <w:gridCol w:w="1379"/>
        <w:gridCol w:w="1112"/>
        <w:gridCol w:w="140"/>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姓名</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性别</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身份证号</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职务</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学历</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职称</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参加工作年限</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从事专业工作年限</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专业资格1</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专业资格2</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5" w:type="dxa"/>
            <w:gridSpan w:val="9"/>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年  月</w:t>
            </w: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bl>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10</w:t>
      </w:r>
    </w:p>
    <w:p>
      <w:pPr>
        <w:spacing w:line="450" w:lineRule="atLeast"/>
        <w:jc w:val="center"/>
        <w:rPr>
          <w:rFonts w:hint="eastAsia" w:ascii="宋体" w:hAnsi="宋体" w:eastAsia="宋体" w:cs="宋体"/>
          <w:b/>
          <w:bCs/>
          <w:i w:val="0"/>
          <w:iCs w:val="0"/>
          <w:color w:val="auto"/>
          <w:sz w:val="28"/>
          <w:szCs w:val="28"/>
          <w:highlight w:val="none"/>
        </w:rPr>
      </w:pPr>
      <w:r>
        <w:rPr>
          <w:rFonts w:hint="eastAsia" w:ascii="宋体" w:hAnsi="宋体" w:eastAsia="宋体" w:cs="宋体"/>
          <w:b/>
          <w:i w:val="0"/>
          <w:iCs w:val="0"/>
          <w:color w:val="auto"/>
          <w:spacing w:val="20"/>
          <w:sz w:val="32"/>
          <w:highlight w:val="none"/>
        </w:rPr>
        <w:t>近3年（20</w:t>
      </w:r>
      <w:r>
        <w:rPr>
          <w:rFonts w:hint="eastAsia" w:ascii="宋体" w:hAnsi="宋体" w:cs="宋体"/>
          <w:b/>
          <w:i w:val="0"/>
          <w:iCs w:val="0"/>
          <w:color w:val="auto"/>
          <w:spacing w:val="20"/>
          <w:sz w:val="32"/>
          <w:highlight w:val="none"/>
          <w:lang w:val="en-US" w:eastAsia="zh-CN"/>
        </w:rPr>
        <w:t>20</w:t>
      </w:r>
      <w:r>
        <w:rPr>
          <w:rFonts w:hint="eastAsia" w:ascii="宋体" w:hAnsi="宋体" w:eastAsia="宋体" w:cs="宋体"/>
          <w:b/>
          <w:i w:val="0"/>
          <w:iCs w:val="0"/>
          <w:color w:val="auto"/>
          <w:spacing w:val="20"/>
          <w:sz w:val="32"/>
          <w:highlight w:val="none"/>
          <w:lang w:val="en-US" w:eastAsia="zh-CN"/>
        </w:rPr>
        <w:t>年</w:t>
      </w:r>
      <w:r>
        <w:rPr>
          <w:rFonts w:hint="eastAsia" w:ascii="宋体" w:hAnsi="宋体" w:cs="宋体"/>
          <w:b/>
          <w:i w:val="0"/>
          <w:iCs w:val="0"/>
          <w:color w:val="auto"/>
          <w:spacing w:val="20"/>
          <w:sz w:val="32"/>
          <w:highlight w:val="none"/>
          <w:lang w:val="en-US" w:eastAsia="zh-CN"/>
        </w:rPr>
        <w:t>3</w:t>
      </w:r>
      <w:r>
        <w:rPr>
          <w:rFonts w:hint="eastAsia" w:ascii="宋体" w:hAnsi="宋体" w:eastAsia="宋体" w:cs="宋体"/>
          <w:b/>
          <w:i w:val="0"/>
          <w:iCs w:val="0"/>
          <w:color w:val="auto"/>
          <w:spacing w:val="20"/>
          <w:sz w:val="32"/>
          <w:highlight w:val="none"/>
          <w:lang w:val="en-US" w:eastAsia="zh-CN"/>
        </w:rPr>
        <w:t>月</w:t>
      </w:r>
      <w:r>
        <w:rPr>
          <w:rFonts w:hint="eastAsia" w:ascii="宋体" w:hAnsi="宋体" w:eastAsia="宋体" w:cs="宋体"/>
          <w:b/>
          <w:i w:val="0"/>
          <w:iCs w:val="0"/>
          <w:color w:val="auto"/>
          <w:spacing w:val="20"/>
          <w:sz w:val="32"/>
          <w:highlight w:val="none"/>
        </w:rPr>
        <w:t>-20</w:t>
      </w:r>
      <w:r>
        <w:rPr>
          <w:rFonts w:hint="eastAsia" w:ascii="宋体" w:hAnsi="宋体" w:eastAsia="宋体" w:cs="宋体"/>
          <w:b/>
          <w:i w:val="0"/>
          <w:iCs w:val="0"/>
          <w:color w:val="auto"/>
          <w:spacing w:val="20"/>
          <w:sz w:val="32"/>
          <w:highlight w:val="none"/>
          <w:lang w:val="en-US" w:eastAsia="zh-CN"/>
        </w:rPr>
        <w:t>22</w:t>
      </w:r>
      <w:r>
        <w:rPr>
          <w:rFonts w:hint="eastAsia" w:ascii="宋体" w:hAnsi="宋体" w:eastAsia="宋体" w:cs="宋体"/>
          <w:b/>
          <w:i w:val="0"/>
          <w:iCs w:val="0"/>
          <w:color w:val="auto"/>
          <w:spacing w:val="20"/>
          <w:sz w:val="32"/>
          <w:highlight w:val="none"/>
        </w:rPr>
        <w:t>年</w:t>
      </w:r>
      <w:r>
        <w:rPr>
          <w:rFonts w:hint="eastAsia" w:ascii="宋体" w:hAnsi="宋体" w:cs="宋体"/>
          <w:b/>
          <w:i w:val="0"/>
          <w:iCs w:val="0"/>
          <w:color w:val="auto"/>
          <w:spacing w:val="20"/>
          <w:sz w:val="32"/>
          <w:highlight w:val="none"/>
          <w:lang w:val="en-US" w:eastAsia="zh-CN"/>
        </w:rPr>
        <w:t>3</w:t>
      </w:r>
      <w:r>
        <w:rPr>
          <w:rFonts w:hint="eastAsia" w:ascii="宋体" w:hAnsi="宋体" w:eastAsia="宋体" w:cs="宋体"/>
          <w:b/>
          <w:i w:val="0"/>
          <w:iCs w:val="0"/>
          <w:color w:val="auto"/>
          <w:spacing w:val="20"/>
          <w:sz w:val="32"/>
          <w:highlight w:val="none"/>
          <w:lang w:val="en-US" w:eastAsia="zh-CN"/>
        </w:rPr>
        <w:t>月</w:t>
      </w:r>
      <w:r>
        <w:rPr>
          <w:rFonts w:hint="eastAsia" w:ascii="宋体" w:hAnsi="宋体" w:eastAsia="宋体" w:cs="宋体"/>
          <w:b/>
          <w:i w:val="0"/>
          <w:iCs w:val="0"/>
          <w:color w:val="auto"/>
          <w:spacing w:val="20"/>
          <w:sz w:val="32"/>
          <w:highlight w:val="none"/>
        </w:rPr>
        <w:t>）公司承接的类似项目一览表</w:t>
      </w:r>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360" w:lineRule="auto"/>
        <w:ind w:firstLine="3856" w:firstLineChars="1600"/>
        <w:outlineLvl w:val="1"/>
        <w:rPr>
          <w:rFonts w:hint="eastAsia" w:ascii="宋体" w:hAnsi="宋体" w:cs="宋体"/>
          <w:b/>
          <w:color w:val="auto"/>
          <w:sz w:val="24"/>
          <w:highlight w:val="none"/>
        </w:rPr>
      </w:pPr>
    </w:p>
    <w:p>
      <w:pPr>
        <w:spacing w:line="450" w:lineRule="atLeast"/>
        <w:jc w:val="both"/>
        <w:rPr>
          <w:rFonts w:hint="eastAsia" w:ascii="宋体" w:hAnsi="宋体" w:eastAsia="宋体" w:cs="宋体"/>
          <w:b/>
          <w:i w:val="0"/>
          <w:iCs w:val="0"/>
          <w:color w:val="auto"/>
          <w:spacing w:val="20"/>
          <w:sz w:val="24"/>
          <w:szCs w:val="24"/>
          <w:highlight w:val="none"/>
        </w:rPr>
      </w:pPr>
      <w:r>
        <w:rPr>
          <w:rFonts w:hint="eastAsia" w:ascii="宋体" w:hAnsi="宋体" w:eastAsia="宋体" w:cs="宋体"/>
          <w:b/>
          <w:i w:val="0"/>
          <w:iCs w:val="0"/>
          <w:color w:val="auto"/>
          <w:spacing w:val="20"/>
          <w:sz w:val="24"/>
          <w:szCs w:val="24"/>
          <w:highlight w:val="none"/>
        </w:rPr>
        <w:t>附</w:t>
      </w:r>
      <w:r>
        <w:rPr>
          <w:rFonts w:hint="eastAsia" w:ascii="宋体" w:hAnsi="宋体" w:eastAsia="宋体" w:cs="宋体"/>
          <w:b/>
          <w:i w:val="0"/>
          <w:iCs w:val="0"/>
          <w:color w:val="auto"/>
          <w:spacing w:val="20"/>
          <w:sz w:val="24"/>
          <w:szCs w:val="24"/>
          <w:highlight w:val="none"/>
          <w:lang w:eastAsia="zh-CN"/>
        </w:rPr>
        <w:t>：</w:t>
      </w:r>
      <w:r>
        <w:rPr>
          <w:rFonts w:hint="eastAsia" w:ascii="宋体" w:hAnsi="宋体" w:eastAsia="宋体" w:cs="宋体"/>
          <w:b/>
          <w:i w:val="0"/>
          <w:iCs w:val="0"/>
          <w:color w:val="auto"/>
          <w:spacing w:val="20"/>
          <w:sz w:val="24"/>
          <w:szCs w:val="24"/>
          <w:highlight w:val="none"/>
        </w:rPr>
        <w:t>中标通知书或合同复印件，并加盖公章</w:t>
      </w: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450" w:lineRule="atLeast"/>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附件1</w:t>
      </w:r>
      <w:r>
        <w:rPr>
          <w:rFonts w:hint="eastAsia" w:ascii="宋体" w:hAnsi="宋体" w:eastAsia="宋体" w:cs="宋体"/>
          <w:i w:val="0"/>
          <w:iCs w:val="0"/>
          <w:color w:val="auto"/>
          <w:sz w:val="24"/>
          <w:highlight w:val="none"/>
          <w:lang w:val="en-US" w:eastAsia="zh-CN"/>
        </w:rPr>
        <w:t>1</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正在进行的项目一览表</w:t>
      </w:r>
    </w:p>
    <w:p>
      <w:pPr>
        <w:jc w:val="center"/>
        <w:rPr>
          <w:rFonts w:hint="eastAsia" w:ascii="宋体" w:hAnsi="宋体" w:eastAsia="宋体" w:cs="宋体"/>
          <w:b/>
          <w:bCs/>
          <w:i w:val="0"/>
          <w:iCs w:val="0"/>
          <w:color w:val="auto"/>
          <w:sz w:val="28"/>
          <w:szCs w:val="28"/>
          <w:highlight w:val="none"/>
        </w:rPr>
      </w:pPr>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outlineLvl w:val="1"/>
        <w:rPr>
          <w:rFonts w:hint="eastAsia" w:ascii="宋体" w:hAnsi="宋体" w:cs="宋体"/>
          <w:b/>
          <w:color w:val="auto"/>
          <w:kern w:val="0"/>
          <w:sz w:val="24"/>
          <w:highlight w:val="none"/>
        </w:rPr>
      </w:pPr>
    </w:p>
    <w:p>
      <w:pPr>
        <w:spacing w:before="160" w:beforeLines="50" w:after="160" w:afterLines="50" w:line="360" w:lineRule="auto"/>
        <w:jc w:val="both"/>
        <w:rPr>
          <w:rFonts w:hint="eastAsia" w:ascii="宋体" w:hAnsi="宋体" w:cs="宋体"/>
          <w:b/>
          <w:color w:val="auto"/>
          <w:sz w:val="24"/>
          <w:highlight w:val="none"/>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附件12</w:t>
      </w:r>
    </w:p>
    <w:p>
      <w:pPr>
        <w:spacing w:before="160" w:beforeLines="50" w:after="16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企业其他信誉情况表</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1）近三年企业不良行为记录情况</w:t>
      </w:r>
    </w:p>
    <w:p>
      <w:pPr>
        <w:spacing w:line="450" w:lineRule="atLeast"/>
        <w:rPr>
          <w:rFonts w:hint="eastAsia" w:ascii="宋体" w:hAnsi="宋体" w:eastAsia="宋体" w:cs="宋体"/>
          <w:i w:val="0"/>
          <w:iCs w:val="0"/>
          <w:color w:val="auto"/>
          <w:sz w:val="24"/>
          <w:highlight w:val="none"/>
        </w:rPr>
      </w:pPr>
      <w:r>
        <w:rPr>
          <w:rFonts w:hint="eastAsia" w:ascii="宋体" w:hAnsi="宋体" w:eastAsia="宋体" w:cs="宋体"/>
          <w:b/>
          <w:color w:val="auto"/>
          <w:kern w:val="0"/>
          <w:sz w:val="24"/>
          <w:lang w:val="en-US" w:eastAsia="zh-CN"/>
        </w:rPr>
        <w:t>附：“信用中国”网站和国家企业信用公示报告、中国政府采购网列入失信被执行人、重大税收违法案件当事人名单、政府采购严重违法失信行为记录名单的（尚在处罚期内的）、经营异常名录的的查询结果的截图。</w:t>
      </w:r>
    </w:p>
    <w:p>
      <w:pPr>
        <w:pStyle w:val="28"/>
        <w:rPr>
          <w:rFonts w:hint="eastAsia"/>
          <w:color w:val="auto"/>
        </w:rPr>
      </w:pPr>
    </w:p>
    <w:p>
      <w:pPr>
        <w:spacing w:line="360" w:lineRule="auto"/>
        <w:ind w:left="724" w:hanging="723" w:hangingChars="300"/>
        <w:rPr>
          <w:rFonts w:hint="eastAsia" w:ascii="宋体" w:hAnsi="宋体" w:cs="宋体"/>
          <w:color w:val="auto"/>
          <w:sz w:val="24"/>
          <w:highlight w:val="none"/>
        </w:rPr>
      </w:pPr>
    </w:p>
    <w:p>
      <w:pPr>
        <w:pStyle w:val="8"/>
        <w:rPr>
          <w:rFonts w:hint="eastAsia"/>
          <w:color w:val="auto"/>
        </w:rPr>
      </w:pPr>
    </w:p>
    <w:p>
      <w:pPr>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附件13</w:t>
      </w:r>
    </w:p>
    <w:p>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color w:val="auto"/>
          <w:kern w:val="0"/>
          <w:sz w:val="36"/>
          <w:szCs w:val="36"/>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color w:val="auto"/>
          <w:kern w:val="0"/>
          <w:sz w:val="24"/>
          <w:szCs w:val="24"/>
          <w:lang w:val="en-US" w:eastAsia="zh-CN" w:bidi="ar"/>
        </w:rPr>
        <w:t>本公司（联合</w:t>
      </w:r>
      <w:r>
        <w:rPr>
          <w:rFonts w:hint="eastAsia" w:ascii="宋体" w:hAnsi="宋体" w:eastAsia="宋体" w:cs="宋体"/>
          <w:i w:val="0"/>
          <w:iCs w:val="0"/>
          <w:color w:val="auto"/>
          <w:kern w:val="0"/>
          <w:sz w:val="24"/>
          <w:szCs w:val="24"/>
          <w:lang w:val="en-US" w:eastAsia="zh-CN" w:bidi="ar"/>
        </w:rPr>
        <w:t>体）郑重声明，根据《政府采购促进中小企业发展管理办法》（财库﹝2020﹞46号）的规定，本公司（联合体）参加</w:t>
      </w:r>
      <w:r>
        <w:rPr>
          <w:rFonts w:hint="eastAsia" w:ascii="宋体" w:hAnsi="宋体" w:eastAsia="宋体" w:cs="宋体"/>
          <w:i w:val="0"/>
          <w:iCs w:val="0"/>
          <w:color w:val="auto"/>
          <w:kern w:val="0"/>
          <w:sz w:val="24"/>
          <w:szCs w:val="24"/>
          <w:u w:val="single"/>
          <w:lang w:val="en-US" w:eastAsia="zh-CN" w:bidi="ar"/>
        </w:rPr>
        <w:t xml:space="preserve">  （单位名称）  </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 xml:space="preserve">  （项目名称）  </w:t>
      </w:r>
      <w:r>
        <w:rPr>
          <w:rFonts w:hint="eastAsia" w:ascii="宋体" w:hAnsi="宋体" w:eastAsia="宋体" w:cs="宋体"/>
          <w:i w:val="0"/>
          <w:iCs w:val="0"/>
          <w:color w:val="auto"/>
          <w:kern w:val="0"/>
          <w:sz w:val="24"/>
          <w:szCs w:val="24"/>
          <w:lang w:val="en-US" w:eastAsia="zh-CN" w:bidi="ar"/>
        </w:rPr>
        <w:t xml:space="preserve">采购活动，提供的服务、货物全部由符合政策要求的中小企业制造。相关企业（含联合体中的中小企业、签订分包意向协议的中小企业）的具体情况如下：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日 期： </w:t>
      </w:r>
    </w:p>
    <w:p>
      <w:pPr>
        <w:rPr>
          <w:rFonts w:hint="eastAsia" w:ascii="宋体" w:hAnsi="宋体" w:eastAsia="宋体" w:cs="宋体"/>
          <w:color w:val="auto"/>
        </w:rPr>
      </w:pPr>
    </w:p>
    <w:p>
      <w:pPr>
        <w:tabs>
          <w:tab w:val="left" w:pos="5805"/>
        </w:tabs>
        <w:spacing w:line="450" w:lineRule="atLeast"/>
        <w:ind w:left="500" w:hanging="422" w:hangingChars="200"/>
        <w:rPr>
          <w:rFonts w:hint="eastAsia" w:ascii="宋体" w:hAnsi="宋体" w:eastAsia="宋体" w:cs="宋体"/>
          <w:i w:val="0"/>
          <w:iCs w:val="0"/>
          <w:color w:val="auto"/>
          <w:szCs w:val="21"/>
          <w:highlight w:val="none"/>
        </w:rPr>
      </w:pPr>
    </w:p>
    <w:p>
      <w:pPr>
        <w:pStyle w:val="8"/>
        <w:rPr>
          <w:rFonts w:hint="eastAsia" w:ascii="宋体" w:hAnsi="宋体" w:cs="宋体"/>
          <w:color w:val="auto"/>
          <w:sz w:val="24"/>
          <w:highlight w:val="none"/>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提供投标人工商行政登记所在管理部门出具的小微企业证明文件；</w:t>
      </w:r>
    </w:p>
    <w:p>
      <w:pPr>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附件1</w:t>
      </w:r>
      <w:r>
        <w:rPr>
          <w:rFonts w:hint="eastAsia" w:hAnsi="宋体" w:eastAsia="宋体" w:cs="宋体"/>
          <w:i w:val="0"/>
          <w:iCs w:val="0"/>
          <w:color w:val="auto"/>
          <w:kern w:val="0"/>
          <w:sz w:val="24"/>
          <w:szCs w:val="24"/>
          <w:lang w:val="en-US" w:eastAsia="zh-CN" w:bidi="ar"/>
        </w:rPr>
        <w:t>4</w:t>
      </w:r>
    </w:p>
    <w:p>
      <w:pPr>
        <w:pStyle w:val="28"/>
        <w:numPr>
          <w:ilvl w:val="0"/>
          <w:numId w:val="7"/>
        </w:numP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投标人认为需要提供的其他证明材料等。</w:t>
      </w:r>
    </w:p>
    <w:p>
      <w:pPr>
        <w:pStyle w:val="28"/>
        <w:numPr>
          <w:ilvl w:val="0"/>
          <w:numId w:val="7"/>
        </w:numP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对于该项目投标人自行编制的技术方案等其他资料。</w:t>
      </w:r>
    </w:p>
    <w:p>
      <w:pPr>
        <w:rPr>
          <w:color w:val="auto"/>
        </w:rPr>
      </w:pPr>
    </w:p>
    <w:sectPr>
      <w:pgSz w:w="11849" w:h="16781"/>
      <w:pgMar w:top="1440" w:right="1080" w:bottom="1440" w:left="1080" w:header="851" w:footer="850" w:gutter="0"/>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495B"/>
    <w:multiLevelType w:val="singleLevel"/>
    <w:tmpl w:val="9F27495B"/>
    <w:lvl w:ilvl="0" w:tentative="0">
      <w:start w:val="3"/>
      <w:numFmt w:val="decimal"/>
      <w:lvlText w:val="%1."/>
      <w:lvlJc w:val="left"/>
      <w:pPr>
        <w:tabs>
          <w:tab w:val="left" w:pos="312"/>
        </w:tabs>
      </w:pPr>
    </w:lvl>
  </w:abstractNum>
  <w:abstractNum w:abstractNumId="1">
    <w:nsid w:val="CDCCA215"/>
    <w:multiLevelType w:val="singleLevel"/>
    <w:tmpl w:val="CDCCA215"/>
    <w:lvl w:ilvl="0" w:tentative="0">
      <w:start w:val="5"/>
      <w:numFmt w:val="chineseCounting"/>
      <w:suff w:val="space"/>
      <w:lvlText w:val="第%1章"/>
      <w:lvlJc w:val="left"/>
      <w:rPr>
        <w:rFonts w:hint="eastAsia"/>
      </w:rPr>
    </w:lvl>
  </w:abstractNum>
  <w:abstractNum w:abstractNumId="2">
    <w:nsid w:val="E145FA23"/>
    <w:multiLevelType w:val="singleLevel"/>
    <w:tmpl w:val="E145FA23"/>
    <w:lvl w:ilvl="0" w:tentative="0">
      <w:start w:val="1"/>
      <w:numFmt w:val="decimal"/>
      <w:suff w:val="nothing"/>
      <w:lvlText w:val="%1、"/>
      <w:lvlJc w:val="left"/>
    </w:lvl>
  </w:abstractNum>
  <w:abstractNum w:abstractNumId="3">
    <w:nsid w:val="E17CBEAC"/>
    <w:multiLevelType w:val="singleLevel"/>
    <w:tmpl w:val="E17CBEAC"/>
    <w:lvl w:ilvl="0" w:tentative="0">
      <w:start w:val="1"/>
      <w:numFmt w:val="decimal"/>
      <w:suff w:val="space"/>
      <w:lvlText w:val="%1."/>
      <w:lvlJc w:val="left"/>
    </w:lvl>
  </w:abstractNum>
  <w:abstractNum w:abstractNumId="4">
    <w:nsid w:val="069AE52A"/>
    <w:multiLevelType w:val="singleLevel"/>
    <w:tmpl w:val="069AE52A"/>
    <w:lvl w:ilvl="0" w:tentative="0">
      <w:start w:val="6"/>
      <w:numFmt w:val="chineseCounting"/>
      <w:suff w:val="nothing"/>
      <w:lvlText w:val="%1、"/>
      <w:lvlJc w:val="left"/>
      <w:rPr>
        <w:rFonts w:hint="eastAsia"/>
      </w:rPr>
    </w:lvl>
  </w:abstractNum>
  <w:abstractNum w:abstractNumId="5">
    <w:nsid w:val="59E084C5"/>
    <w:multiLevelType w:val="singleLevel"/>
    <w:tmpl w:val="59E084C5"/>
    <w:lvl w:ilvl="0" w:tentative="0">
      <w:start w:val="1"/>
      <w:numFmt w:val="decimal"/>
      <w:suff w:val="nothing"/>
      <w:lvlText w:val="（%1）"/>
      <w:lvlJc w:val="left"/>
    </w:lvl>
  </w:abstractNum>
  <w:abstractNum w:abstractNumId="6">
    <w:nsid w:val="5E093602"/>
    <w:multiLevelType w:val="singleLevel"/>
    <w:tmpl w:val="5E093602"/>
    <w:lvl w:ilvl="0" w:tentative="0">
      <w:start w:val="2"/>
      <w:numFmt w:val="chineseCounting"/>
      <w:suff w:val="nothing"/>
      <w:lvlText w:val="（%1）"/>
      <w:lvlJc w:val="left"/>
      <w:rPr>
        <w:rFonts w:hint="eastAsia"/>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GMzMjFiMmY2MzNmMzUyMzYzZmE3NDdlNzcxZjUifQ=="/>
  </w:docVars>
  <w:rsids>
    <w:rsidRoot w:val="0842095D"/>
    <w:rsid w:val="010F5B3E"/>
    <w:rsid w:val="022655F4"/>
    <w:rsid w:val="03025081"/>
    <w:rsid w:val="04114082"/>
    <w:rsid w:val="04F50B3C"/>
    <w:rsid w:val="07464042"/>
    <w:rsid w:val="0842095D"/>
    <w:rsid w:val="09A514F4"/>
    <w:rsid w:val="0A996FC5"/>
    <w:rsid w:val="0CFB58CF"/>
    <w:rsid w:val="0E1045DF"/>
    <w:rsid w:val="0E517E05"/>
    <w:rsid w:val="0EDC703A"/>
    <w:rsid w:val="0F2A424A"/>
    <w:rsid w:val="0F50337C"/>
    <w:rsid w:val="0FEC16CD"/>
    <w:rsid w:val="1071178E"/>
    <w:rsid w:val="114D490E"/>
    <w:rsid w:val="12D90460"/>
    <w:rsid w:val="13A875EC"/>
    <w:rsid w:val="13B32A60"/>
    <w:rsid w:val="13C515E5"/>
    <w:rsid w:val="143067DB"/>
    <w:rsid w:val="14464C71"/>
    <w:rsid w:val="1495555C"/>
    <w:rsid w:val="150F4CE8"/>
    <w:rsid w:val="1A34170F"/>
    <w:rsid w:val="1A6B6088"/>
    <w:rsid w:val="1AA976C9"/>
    <w:rsid w:val="1D344C11"/>
    <w:rsid w:val="1E3D53FC"/>
    <w:rsid w:val="1E94203E"/>
    <w:rsid w:val="215F4C68"/>
    <w:rsid w:val="21AD0AEE"/>
    <w:rsid w:val="21C81DCC"/>
    <w:rsid w:val="2208041A"/>
    <w:rsid w:val="22590C76"/>
    <w:rsid w:val="22753395"/>
    <w:rsid w:val="228261E1"/>
    <w:rsid w:val="23B96810"/>
    <w:rsid w:val="24853CE3"/>
    <w:rsid w:val="25381017"/>
    <w:rsid w:val="25FE692D"/>
    <w:rsid w:val="26CD2DD6"/>
    <w:rsid w:val="282C7B98"/>
    <w:rsid w:val="28514745"/>
    <w:rsid w:val="28935931"/>
    <w:rsid w:val="29230A91"/>
    <w:rsid w:val="29685F09"/>
    <w:rsid w:val="2C3F0EDD"/>
    <w:rsid w:val="2C8E59C0"/>
    <w:rsid w:val="2F6F4A76"/>
    <w:rsid w:val="37497A2D"/>
    <w:rsid w:val="37CB4AD9"/>
    <w:rsid w:val="38805DCF"/>
    <w:rsid w:val="38A20DF3"/>
    <w:rsid w:val="39B32F0A"/>
    <w:rsid w:val="3AFE7643"/>
    <w:rsid w:val="3BDF4D24"/>
    <w:rsid w:val="3CB76587"/>
    <w:rsid w:val="3DC72AE0"/>
    <w:rsid w:val="428B0580"/>
    <w:rsid w:val="42B25B81"/>
    <w:rsid w:val="42C77536"/>
    <w:rsid w:val="42F5707A"/>
    <w:rsid w:val="43F20ED2"/>
    <w:rsid w:val="449278FD"/>
    <w:rsid w:val="45115313"/>
    <w:rsid w:val="45C075F0"/>
    <w:rsid w:val="46AD75E9"/>
    <w:rsid w:val="4A6D6C6D"/>
    <w:rsid w:val="4AC256F7"/>
    <w:rsid w:val="4C481290"/>
    <w:rsid w:val="4C651A33"/>
    <w:rsid w:val="4D356FD0"/>
    <w:rsid w:val="4E0A6715"/>
    <w:rsid w:val="4FF04118"/>
    <w:rsid w:val="50B27620"/>
    <w:rsid w:val="52864194"/>
    <w:rsid w:val="56116B24"/>
    <w:rsid w:val="57B4148E"/>
    <w:rsid w:val="583C0FC5"/>
    <w:rsid w:val="59E55CBC"/>
    <w:rsid w:val="59EC3BA2"/>
    <w:rsid w:val="5E4C4832"/>
    <w:rsid w:val="5EE343B3"/>
    <w:rsid w:val="5F105C3D"/>
    <w:rsid w:val="5F51494C"/>
    <w:rsid w:val="5F593A88"/>
    <w:rsid w:val="5FB1110D"/>
    <w:rsid w:val="609D7F91"/>
    <w:rsid w:val="628612B5"/>
    <w:rsid w:val="62C76F5B"/>
    <w:rsid w:val="643248A8"/>
    <w:rsid w:val="65264AD0"/>
    <w:rsid w:val="65402FF4"/>
    <w:rsid w:val="665340B6"/>
    <w:rsid w:val="66F06E0B"/>
    <w:rsid w:val="67664772"/>
    <w:rsid w:val="67BF1395"/>
    <w:rsid w:val="6BB32772"/>
    <w:rsid w:val="6D8766AE"/>
    <w:rsid w:val="6DB66549"/>
    <w:rsid w:val="6DE338CE"/>
    <w:rsid w:val="6E445903"/>
    <w:rsid w:val="6E5F2DE6"/>
    <w:rsid w:val="6EAA3824"/>
    <w:rsid w:val="6F174C14"/>
    <w:rsid w:val="712A690E"/>
    <w:rsid w:val="71471B3B"/>
    <w:rsid w:val="734939BC"/>
    <w:rsid w:val="751E69FC"/>
    <w:rsid w:val="77BE0952"/>
    <w:rsid w:val="79A02C20"/>
    <w:rsid w:val="7AAB4A3A"/>
    <w:rsid w:val="7BB0282A"/>
    <w:rsid w:val="7CA70273"/>
    <w:rsid w:val="7E996E10"/>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textAlignment w:val="baseline"/>
    </w:pPr>
    <w:rPr>
      <w:szCs w:val="20"/>
    </w:rPr>
  </w:style>
  <w:style w:type="paragraph" w:styleId="3">
    <w:name w:val="toa heading"/>
    <w:basedOn w:val="1"/>
    <w:next w:val="1"/>
    <w:unhideWhenUsed/>
    <w:qFormat/>
    <w:uiPriority w:val="99"/>
    <w:pPr>
      <w:spacing w:before="120"/>
    </w:pPr>
    <w:rPr>
      <w:rFonts w:ascii="Arial" w:hAnsi="Arial"/>
      <w:sz w:val="24"/>
    </w:rPr>
  </w:style>
  <w:style w:type="paragraph" w:styleId="7">
    <w:name w:val="table of authorities"/>
    <w:basedOn w:val="1"/>
    <w:next w:val="1"/>
    <w:qFormat/>
    <w:uiPriority w:val="0"/>
    <w:pPr>
      <w:ind w:left="420" w:leftChars="200"/>
    </w:pPr>
    <w:rPr>
      <w:sz w:val="28"/>
      <w:szCs w:val="20"/>
    </w:rPr>
  </w:style>
  <w:style w:type="paragraph" w:styleId="8">
    <w:name w:val="Body Text"/>
    <w:basedOn w:val="1"/>
    <w:next w:val="1"/>
    <w:qFormat/>
    <w:uiPriority w:val="0"/>
    <w:rPr>
      <w:rFonts w:eastAsia="黑体"/>
      <w:sz w:val="36"/>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ind w:firstLine="420" w:firstLineChars="200"/>
    </w:pPr>
    <w:rPr>
      <w:rFonts w:ascii="Times New Roman" w:eastAsia="宋?"/>
      <w:sz w:val="32"/>
      <w:szCs w:val="32"/>
    </w:rPr>
  </w:style>
  <w:style w:type="paragraph" w:styleId="11">
    <w:name w:val="toc 3"/>
    <w:basedOn w:val="1"/>
    <w:next w:val="1"/>
    <w:qFormat/>
    <w:uiPriority w:val="0"/>
    <w:pPr>
      <w:ind w:left="840" w:leftChars="400"/>
    </w:pPr>
  </w:style>
  <w:style w:type="paragraph" w:styleId="12">
    <w:name w:val="Plain Text"/>
    <w:basedOn w:val="1"/>
    <w:next w:val="8"/>
    <w:qFormat/>
    <w:uiPriority w:val="0"/>
    <w:rPr>
      <w:rFonts w:ascii="宋体" w:hAnsi="Courier New" w:eastAsia="宋体"/>
      <w:kern w:val="2"/>
      <w:sz w:val="21"/>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7"/>
    <w:qFormat/>
    <w:uiPriority w:val="0"/>
  </w:style>
  <w:style w:type="paragraph" w:styleId="16">
    <w:name w:val="Normal (Web)"/>
    <w:basedOn w:val="1"/>
    <w:next w:val="14"/>
    <w:qFormat/>
    <w:uiPriority w:val="0"/>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 标题 3 + (中文) 黑体 小四 非加粗 段前: 7.8 磅 段后: 0 磅 行距: 固定值 20 磅"/>
    <w:basedOn w:val="6"/>
    <w:qFormat/>
    <w:uiPriority w:val="0"/>
    <w:pPr>
      <w:spacing w:before="120" w:after="120" w:line="400" w:lineRule="exact"/>
    </w:pPr>
    <w:rPr>
      <w:rFonts w:ascii="Times New Roman" w:hAnsi="Times New Roman" w:eastAsia="宋体"/>
      <w:b w:val="0"/>
      <w:bCs w:val="0"/>
      <w:sz w:val="24"/>
      <w:szCs w:val="20"/>
    </w:rPr>
  </w:style>
  <w:style w:type="paragraph" w:customStyle="1" w:styleId="2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3">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6">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7">
    <w:name w:val="p0"/>
    <w:basedOn w:val="1"/>
    <w:qFormat/>
    <w:uiPriority w:val="0"/>
    <w:pPr>
      <w:widowControl/>
    </w:pPr>
    <w:rPr>
      <w:kern w:val="0"/>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27736</Words>
  <Characters>29702</Characters>
  <Lines>0</Lines>
  <Paragraphs>0</Paragraphs>
  <TotalTime>1</TotalTime>
  <ScaleCrop>false</ScaleCrop>
  <LinksUpToDate>false</LinksUpToDate>
  <CharactersWithSpaces>31603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2022-09-05T04:43:00Z</dcterms:created>
  <dc:creator> 十二</dc:creator>
  <cp:lastModifiedBy>WPS_1699786426</cp:lastModifiedBy>
  <dcterms:modified xsi:type="dcterms:W3CDTF">2023-12-01T07:49:05Z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A51B5A1F4A9644859C14FC953104D5F3_13</vt:lpwstr>
  </property>
</Properties>
</file>