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9" w:line="281" w:lineRule="auto"/>
        <w:ind w:right="1513"/>
        <w:jc w:val="center"/>
        <w:outlineLvl w:val="0"/>
        <w:rPr>
          <w:rFonts w:ascii="宋体" w:hAnsi="宋体" w:eastAsia="宋体" w:cs="宋体"/>
          <w:b/>
          <w:bCs/>
          <w:spacing w:val="-34"/>
          <w:sz w:val="52"/>
          <w:szCs w:val="52"/>
        </w:rPr>
      </w:pPr>
      <w:r>
        <w:rPr>
          <w:rFonts w:hint="eastAsia" w:ascii="宋体" w:hAnsi="宋体" w:eastAsia="宋体" w:cs="宋体"/>
          <w:b/>
          <w:bCs/>
          <w:spacing w:val="-34"/>
          <w:sz w:val="52"/>
          <w:szCs w:val="52"/>
          <w:lang w:val="en-US" w:eastAsia="zh-CN"/>
        </w:rPr>
        <w:t xml:space="preserve">  </w:t>
      </w:r>
      <w:r>
        <w:rPr>
          <w:rFonts w:ascii="宋体" w:hAnsi="宋体" w:eastAsia="宋体" w:cs="宋体"/>
          <w:b/>
          <w:bCs/>
          <w:spacing w:val="-34"/>
          <w:sz w:val="52"/>
          <w:szCs w:val="52"/>
        </w:rPr>
        <w:t>库车城北新区</w:t>
      </w:r>
      <w:r>
        <w:rPr>
          <w:rFonts w:hint="eastAsia" w:ascii="宋体" w:hAnsi="宋体" w:eastAsia="宋体" w:cs="宋体"/>
          <w:b/>
          <w:bCs/>
          <w:spacing w:val="-34"/>
          <w:sz w:val="52"/>
          <w:szCs w:val="52"/>
          <w:lang w:val="en-US" w:eastAsia="zh-CN"/>
        </w:rPr>
        <w:t>横</w:t>
      </w:r>
      <w:r>
        <w:rPr>
          <w:rFonts w:hint="eastAsia" w:ascii="宋体" w:hAnsi="宋体" w:cs="宋体"/>
          <w:b/>
          <w:bCs/>
          <w:spacing w:val="-34"/>
          <w:sz w:val="52"/>
          <w:szCs w:val="52"/>
          <w:lang w:val="en-US" w:eastAsia="zh-CN"/>
        </w:rPr>
        <w:t>二</w:t>
      </w:r>
      <w:r>
        <w:rPr>
          <w:rFonts w:hint="eastAsia" w:ascii="宋体" w:hAnsi="宋体" w:eastAsia="宋体" w:cs="宋体"/>
          <w:b/>
          <w:bCs/>
          <w:spacing w:val="-34"/>
          <w:sz w:val="52"/>
          <w:szCs w:val="52"/>
          <w:lang w:val="en-US" w:eastAsia="zh-CN"/>
        </w:rPr>
        <w:t>路</w:t>
      </w:r>
      <w:r>
        <w:rPr>
          <w:rFonts w:ascii="宋体" w:hAnsi="宋体" w:eastAsia="宋体" w:cs="宋体"/>
          <w:b/>
          <w:bCs/>
          <w:spacing w:val="-34"/>
          <w:sz w:val="52"/>
          <w:szCs w:val="52"/>
        </w:rPr>
        <w:t>地下管网建设项目（材料采购）</w:t>
      </w:r>
    </w:p>
    <w:p>
      <w:pPr>
        <w:adjustRightInd w:val="0"/>
        <w:snapToGrid w:val="0"/>
        <w:spacing w:line="360" w:lineRule="auto"/>
        <w:jc w:val="center"/>
        <w:rPr>
          <w:rFonts w:hint="eastAsia" w:ascii="宋体" w:hAnsi="宋体" w:eastAsia="宋体" w:cs="宋体"/>
          <w:color w:val="auto"/>
          <w:sz w:val="24"/>
          <w:highlight w:val="none"/>
          <w:lang w:val="en-US" w:eastAsia="zh-CN"/>
        </w:rPr>
      </w:pPr>
    </w:p>
    <w:p>
      <w:pPr>
        <w:pStyle w:val="8"/>
        <w:jc w:val="center"/>
        <w:rPr>
          <w:rFonts w:hint="eastAsia"/>
          <w:color w:val="auto"/>
        </w:rPr>
      </w:pP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jc w:val="center"/>
        <w:rPr>
          <w:rFonts w:hint="eastAsia" w:ascii="宋体" w:hAnsi="宋体" w:cs="宋体"/>
          <w:color w:val="auto"/>
          <w:sz w:val="24"/>
          <w:highlight w:val="none"/>
        </w:rPr>
      </w:pPr>
    </w:p>
    <w:p>
      <w:pPr>
        <w:pStyle w:val="8"/>
        <w:rPr>
          <w:rFonts w:hint="eastAsia" w:ascii="宋体" w:hAnsi="宋体" w:cs="宋体"/>
          <w:color w:val="auto"/>
          <w:sz w:val="24"/>
          <w:highlight w:val="none"/>
        </w:rPr>
      </w:pPr>
    </w:p>
    <w:p>
      <w:pPr>
        <w:rPr>
          <w:rFonts w:hint="eastAsia"/>
        </w:rPr>
      </w:pPr>
    </w:p>
    <w:p>
      <w:pPr>
        <w:adjustRightInd w:val="0"/>
        <w:snapToGrid w:val="0"/>
        <w:spacing w:line="360" w:lineRule="auto"/>
        <w:rPr>
          <w:rFonts w:hint="eastAsia" w:ascii="宋体" w:hAnsi="宋体" w:cs="宋体"/>
          <w:color w:val="auto"/>
          <w:sz w:val="24"/>
          <w:highlight w:val="none"/>
        </w:rPr>
      </w:pPr>
    </w:p>
    <w:p>
      <w:pPr>
        <w:spacing w:line="360" w:lineRule="auto"/>
        <w:jc w:val="center"/>
        <w:outlineLvl w:val="0"/>
        <w:rPr>
          <w:rFonts w:hint="eastAsia" w:ascii="宋体" w:hAnsi="宋体" w:cs="宋体"/>
          <w:b/>
          <w:color w:val="auto"/>
          <w:sz w:val="96"/>
          <w:szCs w:val="96"/>
          <w:highlight w:val="none"/>
        </w:rPr>
      </w:pPr>
      <w:r>
        <w:rPr>
          <w:rFonts w:hint="eastAsia" w:ascii="宋体" w:hAnsi="宋体" w:cs="宋体"/>
          <w:b/>
          <w:color w:val="auto"/>
          <w:sz w:val="96"/>
          <w:szCs w:val="96"/>
          <w:highlight w:val="none"/>
        </w:rPr>
        <w:t>招 标 文 件</w:t>
      </w: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jc w:val="center"/>
        <w:rPr>
          <w:rFonts w:hint="eastAsia" w:ascii="宋体" w:hAnsi="宋体" w:cs="宋体"/>
          <w:color w:val="auto"/>
          <w:sz w:val="24"/>
          <w:highlight w:val="none"/>
        </w:rPr>
      </w:pPr>
    </w:p>
    <w:p>
      <w:pPr>
        <w:pStyle w:val="8"/>
        <w:rPr>
          <w:rFonts w:hint="eastAsia"/>
          <w:color w:val="auto"/>
          <w:highlight w:val="none"/>
        </w:rPr>
      </w:pPr>
    </w:p>
    <w:p>
      <w:pPr>
        <w:rPr>
          <w:rFonts w:hint="eastAsia"/>
          <w:color w:val="auto"/>
          <w:highlight w:val="none"/>
        </w:rPr>
      </w:pPr>
    </w:p>
    <w:p>
      <w:pPr>
        <w:pStyle w:val="8"/>
        <w:rPr>
          <w:rFonts w:hint="eastAsia"/>
        </w:rPr>
      </w:pPr>
    </w:p>
    <w:p>
      <w:pPr>
        <w:adjustRightInd w:val="0"/>
        <w:snapToGrid w:val="0"/>
        <w:spacing w:line="360" w:lineRule="auto"/>
        <w:ind w:firstLine="1285" w:firstLineChars="400"/>
        <w:outlineLvl w:val="0"/>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rPr>
        <w:t>采 购 人：</w:t>
      </w:r>
      <w:r>
        <w:rPr>
          <w:b/>
          <w:bCs/>
          <w:spacing w:val="-8"/>
          <w:sz w:val="32"/>
          <w:szCs w:val="40"/>
          <w:u w:val="none" w:color="auto"/>
        </w:rPr>
        <w:t>库车市住房和城乡建设局</w:t>
      </w:r>
    </w:p>
    <w:p>
      <w:pPr>
        <w:adjustRightInd w:val="0"/>
        <w:snapToGrid w:val="0"/>
        <w:spacing w:line="360" w:lineRule="auto"/>
        <w:ind w:firstLine="1285" w:firstLineChars="400"/>
        <w:outlineLvl w:val="0"/>
        <w:rPr>
          <w:rFonts w:hint="default"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rPr>
        <w:t>招标编号：</w:t>
      </w:r>
      <w:r>
        <w:rPr>
          <w:rFonts w:hint="eastAsia" w:ascii="宋体" w:hAnsi="宋体" w:cs="宋体"/>
          <w:b/>
          <w:bCs/>
          <w:color w:val="auto"/>
          <w:sz w:val="32"/>
          <w:szCs w:val="32"/>
          <w:highlight w:val="none"/>
          <w:lang w:val="en-US" w:eastAsia="zh-CN"/>
        </w:rPr>
        <w:t>KCS2023-WT244</w:t>
      </w:r>
    </w:p>
    <w:p>
      <w:pPr>
        <w:adjustRightInd w:val="0"/>
        <w:snapToGrid w:val="0"/>
        <w:spacing w:line="360" w:lineRule="auto"/>
        <w:ind w:firstLine="1285" w:firstLineChars="400"/>
        <w:outlineLvl w:val="0"/>
        <w:rPr>
          <w:rFonts w:hint="default"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rPr>
        <w:t>采购代理机构：</w:t>
      </w:r>
      <w:r>
        <w:rPr>
          <w:rFonts w:hint="eastAsia" w:ascii="宋体" w:hAnsi="宋体" w:cs="宋体"/>
          <w:b/>
          <w:bCs/>
          <w:color w:val="auto"/>
          <w:sz w:val="32"/>
          <w:szCs w:val="32"/>
          <w:highlight w:val="none"/>
          <w:lang w:val="en-US" w:eastAsia="zh-CN"/>
        </w:rPr>
        <w:t>库车锦帆招标代理有限公司</w:t>
      </w:r>
    </w:p>
    <w:p>
      <w:pPr>
        <w:adjustRightInd w:val="0"/>
        <w:snapToGrid w:val="0"/>
        <w:spacing w:line="360" w:lineRule="auto"/>
        <w:jc w:val="center"/>
        <w:rPr>
          <w:rFonts w:hint="eastAsia" w:ascii="宋体" w:hAnsi="宋体" w:cs="宋体"/>
          <w:b/>
          <w:bCs/>
          <w:color w:val="auto"/>
          <w:sz w:val="32"/>
          <w:szCs w:val="32"/>
          <w:highlight w:val="none"/>
        </w:rPr>
      </w:pPr>
    </w:p>
    <w:p>
      <w:pPr>
        <w:adjustRightInd w:val="0"/>
        <w:snapToGrid w:val="0"/>
        <w:spacing w:line="360" w:lineRule="auto"/>
        <w:jc w:val="center"/>
        <w:outlineLvl w:val="0"/>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二〇二</w:t>
      </w:r>
      <w:r>
        <w:rPr>
          <w:rFonts w:hint="eastAsia" w:ascii="宋体" w:hAnsi="宋体" w:cs="宋体"/>
          <w:b/>
          <w:bCs/>
          <w:color w:val="auto"/>
          <w:sz w:val="32"/>
          <w:szCs w:val="32"/>
          <w:highlight w:val="none"/>
          <w:lang w:val="en-US" w:eastAsia="zh-CN"/>
        </w:rPr>
        <w:t>三</w:t>
      </w:r>
      <w:r>
        <w:rPr>
          <w:rFonts w:hint="eastAsia" w:ascii="宋体" w:hAnsi="宋体" w:cs="宋体"/>
          <w:b/>
          <w:bCs/>
          <w:color w:val="auto"/>
          <w:sz w:val="32"/>
          <w:szCs w:val="32"/>
          <w:highlight w:val="none"/>
        </w:rPr>
        <w:t>年</w:t>
      </w:r>
      <w:r>
        <w:rPr>
          <w:rFonts w:hint="eastAsia" w:ascii="宋体" w:hAnsi="宋体" w:cs="宋体"/>
          <w:b/>
          <w:bCs/>
          <w:color w:val="auto"/>
          <w:sz w:val="32"/>
          <w:szCs w:val="32"/>
          <w:highlight w:val="none"/>
          <w:lang w:val="en-US" w:eastAsia="zh-CN"/>
        </w:rPr>
        <w:t>十二</w:t>
      </w:r>
      <w:r>
        <w:rPr>
          <w:rFonts w:hint="eastAsia" w:ascii="宋体" w:hAnsi="宋体" w:cs="宋体"/>
          <w:b/>
          <w:bCs/>
          <w:color w:val="auto"/>
          <w:sz w:val="32"/>
          <w:szCs w:val="32"/>
          <w:highlight w:val="none"/>
        </w:rPr>
        <w:t>月</w:t>
      </w:r>
    </w:p>
    <w:p>
      <w:pPr>
        <w:widowControl/>
        <w:spacing w:line="700" w:lineRule="exact"/>
        <w:jc w:val="center"/>
        <w:outlineLvl w:val="1"/>
        <w:rPr>
          <w:rFonts w:ascii="宋体" w:hAnsi="宋体" w:cs="宋体"/>
          <w:bCs/>
          <w:color w:val="auto"/>
          <w:sz w:val="44"/>
          <w:szCs w:val="44"/>
          <w:highlight w:val="none"/>
        </w:rPr>
      </w:pPr>
      <w:r>
        <w:rPr>
          <w:rFonts w:hint="eastAsia" w:ascii="宋体" w:hAnsi="宋体" w:cs="宋体"/>
          <w:bCs/>
          <w:color w:val="auto"/>
          <w:sz w:val="44"/>
          <w:szCs w:val="44"/>
          <w:highlight w:val="none"/>
          <w:lang w:eastAsia="zh-CN"/>
        </w:rPr>
        <w:br w:type="page"/>
      </w:r>
      <w:r>
        <w:rPr>
          <w:rFonts w:hint="eastAsia" w:ascii="宋体" w:hAnsi="宋体" w:cs="宋体"/>
          <w:bCs/>
          <w:color w:val="auto"/>
          <w:sz w:val="44"/>
          <w:szCs w:val="44"/>
          <w:highlight w:val="none"/>
          <w:lang w:eastAsia="zh-CN"/>
        </w:rPr>
        <w:t>招标</w:t>
      </w:r>
      <w:r>
        <w:rPr>
          <w:rFonts w:hint="eastAsia" w:ascii="宋体" w:hAnsi="宋体" w:cs="宋体"/>
          <w:bCs/>
          <w:color w:val="auto"/>
          <w:sz w:val="44"/>
          <w:szCs w:val="44"/>
          <w:highlight w:val="none"/>
        </w:rPr>
        <w:t>文件</w:t>
      </w:r>
    </w:p>
    <w:p>
      <w:pPr>
        <w:pStyle w:val="8"/>
        <w:rPr>
          <w:color w:val="auto"/>
          <w:highlight w:val="none"/>
        </w:rPr>
      </w:pPr>
    </w:p>
    <w:p>
      <w:pPr>
        <w:spacing w:line="360" w:lineRule="auto"/>
        <w:ind w:left="2357" w:leftChars="269" w:hanging="1792" w:hangingChars="640"/>
        <w:outlineLvl w:val="1"/>
        <w:rPr>
          <w:rFonts w:hint="eastAsia" w:ascii="宋体" w:hAnsi="宋体" w:cs="宋体"/>
          <w:bCs/>
          <w:color w:val="auto"/>
          <w:sz w:val="28"/>
          <w:szCs w:val="28"/>
          <w:highlight w:val="none"/>
          <w:lang w:val="en-US" w:eastAsia="zh-CN"/>
        </w:rPr>
      </w:pPr>
      <w:r>
        <w:rPr>
          <w:rFonts w:hint="eastAsia" w:ascii="宋体" w:hAnsi="宋体" w:cs="宋体"/>
          <w:bCs/>
          <w:color w:val="auto"/>
          <w:sz w:val="28"/>
          <w:szCs w:val="28"/>
          <w:highlight w:val="none"/>
          <w:lang w:eastAsia="zh-CN"/>
        </w:rPr>
        <w:t>项目</w:t>
      </w:r>
      <w:r>
        <w:rPr>
          <w:rFonts w:hint="eastAsia" w:ascii="宋体" w:hAnsi="宋体" w:cs="宋体"/>
          <w:bCs/>
          <w:color w:val="auto"/>
          <w:sz w:val="28"/>
          <w:szCs w:val="28"/>
          <w:highlight w:val="none"/>
        </w:rPr>
        <w:t>名称：</w:t>
      </w:r>
      <w:r>
        <w:rPr>
          <w:rFonts w:hint="eastAsia" w:ascii="宋体" w:hAnsi="宋体" w:cs="宋体"/>
          <w:bCs/>
          <w:color w:val="auto"/>
          <w:sz w:val="28"/>
          <w:szCs w:val="28"/>
          <w:highlight w:val="none"/>
          <w:lang w:val="en-US" w:eastAsia="zh-CN"/>
        </w:rPr>
        <w:t>库车城北新区横二路地下管网建设项目（材料采购）</w:t>
      </w:r>
    </w:p>
    <w:p>
      <w:pPr>
        <w:spacing w:line="600" w:lineRule="exact"/>
        <w:outlineLvl w:val="1"/>
        <w:rPr>
          <w:rFonts w:hint="default"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rPr>
        <w:t xml:space="preserve">    招标人（公章）：</w:t>
      </w:r>
      <w:r>
        <w:rPr>
          <w:rFonts w:hint="eastAsia" w:ascii="宋体" w:hAnsi="宋体" w:cs="宋体"/>
          <w:bCs/>
          <w:color w:val="auto"/>
          <w:sz w:val="28"/>
          <w:szCs w:val="28"/>
          <w:highlight w:val="none"/>
          <w:lang w:val="en-US" w:eastAsia="zh-CN"/>
        </w:rPr>
        <w:t>库车市住房和城乡建设局</w:t>
      </w:r>
    </w:p>
    <w:p>
      <w:pPr>
        <w:spacing w:line="600" w:lineRule="exact"/>
        <w:outlineLvl w:val="1"/>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    法定代表人（签章）： </w:t>
      </w:r>
    </w:p>
    <w:p>
      <w:pPr>
        <w:spacing w:line="600" w:lineRule="exact"/>
        <w:outlineLvl w:val="1"/>
        <w:rPr>
          <w:rFonts w:hint="default"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rPr>
        <w:t xml:space="preserve">   </w:t>
      </w:r>
      <w:r>
        <w:rPr>
          <w:rFonts w:hint="eastAsia" w:ascii="宋体" w:hAnsi="宋体" w:eastAsia="宋体" w:cs="宋体"/>
          <w:bCs/>
          <w:color w:val="auto"/>
          <w:sz w:val="28"/>
          <w:szCs w:val="28"/>
          <w:highlight w:val="none"/>
        </w:rPr>
        <w:t xml:space="preserve"> 联系人：张果</w:t>
      </w:r>
    </w:p>
    <w:p>
      <w:pPr>
        <w:spacing w:line="600" w:lineRule="exact"/>
        <w:ind w:firstLine="560" w:firstLineChars="200"/>
        <w:outlineLvl w:val="1"/>
        <w:rPr>
          <w:rFonts w:hint="default" w:ascii="宋体" w:hAnsi="宋体" w:eastAsia="宋体" w:cs="宋体"/>
          <w:bCs/>
          <w:color w:val="auto"/>
          <w:sz w:val="28"/>
          <w:szCs w:val="28"/>
          <w:highlight w:val="none"/>
          <w:lang w:val="en-US"/>
        </w:rPr>
      </w:pPr>
      <w:r>
        <w:rPr>
          <w:rFonts w:hint="eastAsia" w:ascii="宋体" w:hAnsi="宋体" w:eastAsia="宋体" w:cs="宋体"/>
          <w:bCs/>
          <w:color w:val="auto"/>
          <w:sz w:val="28"/>
          <w:szCs w:val="28"/>
          <w:highlight w:val="none"/>
        </w:rPr>
        <w:t>联系电话： 13779779583</w:t>
      </w:r>
    </w:p>
    <w:p>
      <w:pPr>
        <w:spacing w:line="480" w:lineRule="exact"/>
        <w:rPr>
          <w:rFonts w:ascii="宋体" w:hAnsi="宋体" w:cs="宋体"/>
          <w:bCs/>
          <w:color w:val="auto"/>
          <w:sz w:val="28"/>
          <w:szCs w:val="28"/>
          <w:highlight w:val="none"/>
        </w:rPr>
      </w:pPr>
    </w:p>
    <w:p>
      <w:pPr>
        <w:spacing w:line="480" w:lineRule="exact"/>
        <w:rPr>
          <w:rFonts w:ascii="宋体" w:hAnsi="宋体" w:cs="宋体"/>
          <w:bCs/>
          <w:color w:val="auto"/>
          <w:sz w:val="28"/>
          <w:szCs w:val="28"/>
          <w:highlight w:val="none"/>
        </w:rPr>
      </w:pPr>
    </w:p>
    <w:p>
      <w:pPr>
        <w:spacing w:line="480" w:lineRule="exact"/>
        <w:rPr>
          <w:rFonts w:ascii="宋体" w:hAnsi="宋体" w:cs="宋体"/>
          <w:bCs/>
          <w:color w:val="auto"/>
          <w:sz w:val="28"/>
          <w:szCs w:val="28"/>
          <w:highlight w:val="none"/>
        </w:rPr>
      </w:pPr>
    </w:p>
    <w:p>
      <w:pPr>
        <w:spacing w:line="480" w:lineRule="exact"/>
        <w:rPr>
          <w:rFonts w:ascii="宋体" w:hAnsi="宋体" w:cs="宋体"/>
          <w:bCs/>
          <w:color w:val="auto"/>
          <w:sz w:val="28"/>
          <w:szCs w:val="28"/>
          <w:highlight w:val="none"/>
        </w:rPr>
      </w:pPr>
    </w:p>
    <w:p>
      <w:pPr>
        <w:spacing w:line="600" w:lineRule="exact"/>
        <w:outlineLvl w:val="1"/>
        <w:rPr>
          <w:rFonts w:hint="default"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rPr>
        <w:t xml:space="preserve">    招标代理机构（公章）：</w:t>
      </w:r>
      <w:r>
        <w:rPr>
          <w:rFonts w:hint="eastAsia" w:ascii="宋体" w:hAnsi="宋体" w:cs="宋体"/>
          <w:bCs/>
          <w:color w:val="auto"/>
          <w:sz w:val="28"/>
          <w:szCs w:val="28"/>
          <w:highlight w:val="none"/>
          <w:lang w:val="en-US" w:eastAsia="zh-CN"/>
        </w:rPr>
        <w:t>库车锦帆招标代理有限公司</w:t>
      </w:r>
    </w:p>
    <w:p>
      <w:pPr>
        <w:spacing w:line="600" w:lineRule="exact"/>
        <w:ind w:firstLine="560"/>
        <w:outlineLvl w:val="1"/>
        <w:rPr>
          <w:rFonts w:ascii="宋体" w:hAnsi="宋体" w:cs="宋体"/>
          <w:bCs/>
          <w:color w:val="auto"/>
          <w:sz w:val="28"/>
          <w:szCs w:val="28"/>
          <w:highlight w:val="none"/>
        </w:rPr>
      </w:pPr>
      <w:r>
        <w:rPr>
          <w:rFonts w:hint="eastAsia" w:ascii="宋体" w:hAnsi="宋体" w:cs="宋体"/>
          <w:bCs/>
          <w:color w:val="auto"/>
          <w:sz w:val="28"/>
          <w:szCs w:val="28"/>
          <w:highlight w:val="none"/>
        </w:rPr>
        <w:t>法定代表人（签章）：</w:t>
      </w:r>
    </w:p>
    <w:p>
      <w:pPr>
        <w:spacing w:line="600" w:lineRule="exact"/>
        <w:outlineLvl w:val="1"/>
        <w:rPr>
          <w:rFonts w:hint="eastAsia" w:ascii="宋体" w:hAnsi="宋体" w:eastAsia="宋体" w:cs="宋体"/>
          <w:bCs/>
          <w:color w:val="auto"/>
          <w:sz w:val="28"/>
          <w:szCs w:val="28"/>
          <w:highlight w:val="none"/>
          <w:lang w:eastAsia="zh-CN"/>
        </w:rPr>
      </w:pPr>
      <w:r>
        <w:rPr>
          <w:rFonts w:hint="eastAsia" w:ascii="宋体" w:hAnsi="宋体" w:cs="宋体"/>
          <w:bCs/>
          <w:color w:val="auto"/>
          <w:sz w:val="28"/>
          <w:szCs w:val="28"/>
          <w:highlight w:val="none"/>
        </w:rPr>
        <w:t xml:space="preserve">    联系人：张嘉鹏</w:t>
      </w:r>
    </w:p>
    <w:p>
      <w:pPr>
        <w:spacing w:line="600" w:lineRule="exact"/>
        <w:outlineLvl w:val="1"/>
        <w:rPr>
          <w:rFonts w:hint="default"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rPr>
        <w:t xml:space="preserve">    联系电话：13909977975 </w:t>
      </w:r>
    </w:p>
    <w:p>
      <w:pPr>
        <w:spacing w:line="600" w:lineRule="exact"/>
        <w:ind w:left="559" w:leftChars="266" w:firstLine="0" w:firstLineChars="0"/>
        <w:outlineLvl w:val="1"/>
        <w:rPr>
          <w:rFonts w:hint="default"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rPr>
        <w:t>联系地址：新疆阿克苏地区库车市东城街道石化新村社区小微创业园二期一标段2幢配套住宅3-302号商铺</w:t>
      </w:r>
    </w:p>
    <w:p>
      <w:pPr>
        <w:spacing w:line="600" w:lineRule="exact"/>
        <w:rPr>
          <w:rFonts w:ascii="宋体" w:hAnsi="宋体" w:cs="宋体"/>
          <w:bCs/>
          <w:color w:val="auto"/>
          <w:sz w:val="28"/>
          <w:szCs w:val="28"/>
          <w:highlight w:val="none"/>
        </w:rPr>
      </w:pPr>
    </w:p>
    <w:p>
      <w:pPr>
        <w:pStyle w:val="8"/>
        <w:rPr>
          <w:rFonts w:ascii="宋体" w:hAnsi="宋体" w:cs="宋体"/>
          <w:bCs/>
          <w:color w:val="auto"/>
          <w:sz w:val="28"/>
          <w:szCs w:val="28"/>
          <w:highlight w:val="none"/>
        </w:rPr>
      </w:pPr>
    </w:p>
    <w:p>
      <w:pPr>
        <w:rPr>
          <w:rFonts w:ascii="宋体" w:hAnsi="宋体" w:cs="宋体"/>
          <w:bCs/>
          <w:color w:val="auto"/>
          <w:sz w:val="28"/>
          <w:szCs w:val="28"/>
          <w:highlight w:val="none"/>
        </w:rPr>
      </w:pPr>
    </w:p>
    <w:p>
      <w:pPr>
        <w:pStyle w:val="8"/>
      </w:pPr>
    </w:p>
    <w:p>
      <w:pPr>
        <w:spacing w:line="600" w:lineRule="exact"/>
        <w:rPr>
          <w:rFonts w:ascii="宋体" w:hAnsi="宋体" w:cs="宋体"/>
          <w:bCs/>
          <w:color w:val="auto"/>
          <w:sz w:val="28"/>
          <w:szCs w:val="28"/>
          <w:highlight w:val="none"/>
        </w:rPr>
      </w:pPr>
    </w:p>
    <w:p>
      <w:pPr>
        <w:spacing w:line="600" w:lineRule="exact"/>
        <w:ind w:firstLine="3920" w:firstLineChars="1400"/>
        <w:jc w:val="both"/>
        <w:rPr>
          <w:rFonts w:hint="default"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二〇二三年十二月</w:t>
      </w:r>
    </w:p>
    <w:p>
      <w:pPr>
        <w:pStyle w:val="15"/>
        <w:keepNext/>
        <w:pageBreakBefore/>
        <w:tabs>
          <w:tab w:val="right" w:leader="dot" w:pos="9354"/>
        </w:tabs>
        <w:spacing w:line="360" w:lineRule="auto"/>
        <w:jc w:val="center"/>
        <w:outlineLvl w:val="0"/>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目录</w:t>
      </w:r>
    </w:p>
    <w:p>
      <w:pPr>
        <w:pStyle w:val="7"/>
        <w:spacing w:line="360" w:lineRule="auto"/>
        <w:rPr>
          <w:rFonts w:hint="eastAsia"/>
          <w:color w:val="auto"/>
          <w:highlight w:val="none"/>
        </w:rPr>
      </w:pPr>
    </w:p>
    <w:p>
      <w:pPr>
        <w:pStyle w:val="15"/>
        <w:tabs>
          <w:tab w:val="right" w:leader="dot" w:pos="9746"/>
        </w:tabs>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"1-1" \h \u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_Toc13366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第一章 招标公告</w:t>
      </w:r>
      <w:r>
        <w:rPr>
          <w:rFonts w:hint="eastAsia" w:ascii="宋体" w:hAnsi="宋体" w:cs="宋体"/>
          <w:color w:val="auto"/>
          <w:sz w:val="28"/>
          <w:szCs w:val="28"/>
          <w:highlight w:val="none"/>
        </w:rPr>
        <w:tab/>
      </w: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fldChar w:fldCharType="end"/>
      </w:r>
    </w:p>
    <w:p>
      <w:pPr>
        <w:pStyle w:val="15"/>
        <w:tabs>
          <w:tab w:val="right" w:leader="dot" w:pos="9746"/>
        </w:tabs>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_Toc5463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第二章 投标人须知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_Toc5463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6</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15"/>
        <w:tabs>
          <w:tab w:val="right" w:leader="dot" w:pos="9746"/>
        </w:tabs>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_Toc7110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 xml:space="preserve">第三章 </w:t>
      </w:r>
      <w:r>
        <w:rPr>
          <w:rFonts w:hint="eastAsia" w:ascii="宋体" w:hAnsi="宋体" w:cs="宋体"/>
          <w:color w:val="auto"/>
          <w:sz w:val="28"/>
          <w:szCs w:val="28"/>
          <w:highlight w:val="none"/>
          <w:lang w:val="en-US" w:eastAsia="zh-CN"/>
        </w:rPr>
        <w:t>评标办法</w:t>
      </w:r>
      <w:r>
        <w:rPr>
          <w:rFonts w:hint="eastAsia" w:ascii="宋体" w:hAnsi="宋体" w:cs="宋体"/>
          <w:color w:val="auto"/>
          <w:sz w:val="28"/>
          <w:szCs w:val="28"/>
          <w:highlight w:val="none"/>
        </w:rPr>
        <w:tab/>
      </w: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5</w:t>
      </w:r>
    </w:p>
    <w:p>
      <w:pPr>
        <w:pStyle w:val="15"/>
        <w:tabs>
          <w:tab w:val="right" w:leader="dot" w:pos="9746"/>
        </w:tabs>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_Toc27253 </w:instrText>
      </w:r>
      <w:r>
        <w:rPr>
          <w:rFonts w:hint="eastAsia" w:ascii="宋体" w:hAnsi="宋体" w:cs="宋体"/>
          <w:color w:val="auto"/>
          <w:sz w:val="28"/>
          <w:szCs w:val="28"/>
          <w:highlight w:val="none"/>
        </w:rPr>
        <w:fldChar w:fldCharType="separate"/>
      </w:r>
      <w:r>
        <w:rPr>
          <w:rFonts w:hint="eastAsia" w:ascii="宋体" w:hAnsi="宋体" w:cs="宋体"/>
          <w:bCs/>
          <w:color w:val="auto"/>
          <w:sz w:val="28"/>
          <w:szCs w:val="28"/>
          <w:highlight w:val="none"/>
        </w:rPr>
        <w:t xml:space="preserve">第四章 </w:t>
      </w:r>
      <w:r>
        <w:rPr>
          <w:rFonts w:hint="eastAsia" w:ascii="宋体" w:hAnsi="宋体" w:cs="宋体"/>
          <w:bCs/>
          <w:color w:val="auto"/>
          <w:sz w:val="28"/>
          <w:szCs w:val="28"/>
          <w:highlight w:val="none"/>
          <w:lang w:val="en-US" w:eastAsia="zh-CN"/>
        </w:rPr>
        <w:t>合同条款</w:t>
      </w:r>
      <w:r>
        <w:rPr>
          <w:rFonts w:hint="eastAsia" w:ascii="宋体" w:hAnsi="宋体" w:cs="宋体"/>
          <w:color w:val="auto"/>
          <w:sz w:val="28"/>
          <w:szCs w:val="28"/>
          <w:highlight w:val="none"/>
        </w:rPr>
        <w:tab/>
      </w: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5</w:t>
      </w:r>
    </w:p>
    <w:p>
      <w:pPr>
        <w:pStyle w:val="15"/>
        <w:tabs>
          <w:tab w:val="right" w:leader="dot" w:pos="9746"/>
        </w:tabs>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_Toc31265 </w:instrText>
      </w:r>
      <w:r>
        <w:rPr>
          <w:rFonts w:hint="eastAsia" w:ascii="宋体" w:hAnsi="宋体" w:cs="宋体"/>
          <w:color w:val="auto"/>
          <w:sz w:val="28"/>
          <w:szCs w:val="28"/>
          <w:highlight w:val="none"/>
        </w:rPr>
        <w:fldChar w:fldCharType="separate"/>
      </w:r>
      <w:r>
        <w:rPr>
          <w:rFonts w:hint="eastAsia" w:ascii="宋体" w:hAnsi="宋体" w:cs="宋体"/>
          <w:bCs/>
          <w:color w:val="auto"/>
          <w:sz w:val="28"/>
          <w:szCs w:val="28"/>
          <w:highlight w:val="none"/>
        </w:rPr>
        <w:t xml:space="preserve">第五章 </w:t>
      </w:r>
      <w:r>
        <w:rPr>
          <w:rFonts w:hint="eastAsia" w:ascii="宋体" w:hAnsi="宋体" w:cs="宋体"/>
          <w:bCs/>
          <w:color w:val="auto"/>
          <w:sz w:val="28"/>
          <w:szCs w:val="28"/>
          <w:highlight w:val="none"/>
          <w:lang w:val="en-US" w:eastAsia="zh-CN"/>
        </w:rPr>
        <w:t>采购需求</w:t>
      </w:r>
      <w:r>
        <w:rPr>
          <w:rFonts w:hint="eastAsia" w:ascii="宋体" w:hAnsi="宋体" w:cs="宋体"/>
          <w:color w:val="auto"/>
          <w:sz w:val="28"/>
          <w:szCs w:val="28"/>
          <w:highlight w:val="none"/>
        </w:rPr>
        <w:tab/>
      </w: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6</w:t>
      </w:r>
    </w:p>
    <w:p>
      <w:pPr>
        <w:spacing w:line="360" w:lineRule="auto"/>
        <w:rPr>
          <w:rFonts w:hint="eastAsia" w:ascii="宋体" w:hAnsi="宋体" w:cs="宋体"/>
          <w:b/>
          <w:color w:val="auto"/>
          <w:sz w:val="24"/>
          <w:highlight w:val="none"/>
        </w:rPr>
        <w:sectPr>
          <w:headerReference r:id="rId3" w:type="default"/>
          <w:footerReference r:id="rId4" w:type="default"/>
          <w:footerReference r:id="rId5" w:type="even"/>
          <w:pgSz w:w="11906" w:h="16838"/>
          <w:pgMar w:top="1440" w:right="1080" w:bottom="1440" w:left="1080" w:header="851" w:footer="992" w:gutter="0"/>
          <w:pgNumType w:start="0"/>
          <w:cols w:space="720" w:num="1"/>
          <w:titlePg/>
          <w:docGrid w:type="lines" w:linePitch="312" w:charSpace="0"/>
        </w:sectPr>
      </w:pP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_Toc31265 </w:instrText>
      </w:r>
      <w:r>
        <w:rPr>
          <w:rFonts w:hint="eastAsia" w:ascii="宋体" w:hAnsi="宋体" w:cs="宋体"/>
          <w:color w:val="auto"/>
          <w:sz w:val="28"/>
          <w:szCs w:val="28"/>
          <w:highlight w:val="none"/>
        </w:rPr>
        <w:fldChar w:fldCharType="separate"/>
      </w:r>
      <w:r>
        <w:rPr>
          <w:rFonts w:hint="eastAsia" w:ascii="宋体" w:hAnsi="宋体" w:cs="宋体"/>
          <w:bCs/>
          <w:color w:val="auto"/>
          <w:sz w:val="28"/>
          <w:szCs w:val="28"/>
          <w:highlight w:val="none"/>
        </w:rPr>
        <w:t>第</w:t>
      </w:r>
      <w:r>
        <w:rPr>
          <w:rFonts w:hint="eastAsia" w:ascii="宋体" w:hAnsi="宋体" w:cs="宋体"/>
          <w:bCs/>
          <w:color w:val="auto"/>
          <w:sz w:val="28"/>
          <w:szCs w:val="28"/>
          <w:highlight w:val="none"/>
          <w:lang w:val="en-US" w:eastAsia="zh-CN"/>
        </w:rPr>
        <w:t>六</w:t>
      </w:r>
      <w:r>
        <w:rPr>
          <w:rFonts w:hint="eastAsia" w:ascii="宋体" w:hAnsi="宋体" w:cs="宋体"/>
          <w:bCs/>
          <w:color w:val="auto"/>
          <w:sz w:val="28"/>
          <w:szCs w:val="28"/>
          <w:highlight w:val="none"/>
        </w:rPr>
        <w:t xml:space="preserve">章 </w:t>
      </w:r>
      <w:r>
        <w:rPr>
          <w:rFonts w:hint="eastAsia" w:ascii="宋体" w:hAnsi="宋体" w:cs="宋体"/>
          <w:bCs/>
          <w:color w:val="auto"/>
          <w:sz w:val="28"/>
          <w:szCs w:val="28"/>
          <w:highlight w:val="none"/>
          <w:lang w:val="en-US" w:eastAsia="zh-CN"/>
        </w:rPr>
        <w:t>投标文件格式</w:t>
      </w:r>
      <w:r>
        <w:rPr>
          <w:rFonts w:hint="eastAsia" w:ascii="宋体" w:hAnsi="宋体" w:eastAsia="宋体" w:cs="宋体"/>
          <w:color w:val="auto"/>
          <w:kern w:val="2"/>
          <w:sz w:val="28"/>
          <w:szCs w:val="28"/>
          <w:highlight w:val="none"/>
          <w:lang w:val="en-US" w:eastAsia="zh-CN" w:bidi="ar-SA"/>
        </w:rPr>
        <w:t>................................................</w:t>
      </w:r>
      <w:r>
        <w:rPr>
          <w:rFonts w:hint="eastAsia" w:ascii="宋体" w:hAnsi="宋体" w:cs="宋体"/>
          <w:color w:val="auto"/>
          <w:kern w:val="2"/>
          <w:sz w:val="28"/>
          <w:szCs w:val="28"/>
          <w:highlight w:val="none"/>
          <w:lang w:val="en-US" w:eastAsia="zh-CN" w:bidi="ar-SA"/>
        </w:rPr>
        <w:t>41</w:t>
      </w:r>
      <w:bookmarkStart w:id="70" w:name="_GoBack"/>
      <w:bookmarkEnd w:id="70"/>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end"/>
      </w:r>
    </w:p>
    <w:p>
      <w:pPr>
        <w:jc w:val="center"/>
        <w:rPr>
          <w:rFonts w:hint="default"/>
          <w:color w:val="auto"/>
          <w:sz w:val="36"/>
          <w:szCs w:val="36"/>
          <w:lang w:val="en-US" w:eastAsia="zh-CN"/>
        </w:rPr>
      </w:pPr>
      <w:bookmarkStart w:id="0" w:name="_Toc9386"/>
      <w:r>
        <w:rPr>
          <w:rFonts w:hint="eastAsia"/>
          <w:color w:val="auto"/>
          <w:sz w:val="36"/>
          <w:szCs w:val="36"/>
          <w:lang w:val="en-US" w:eastAsia="zh-CN"/>
        </w:rPr>
        <w:t>第一章   招标公告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240" w:lineRule="auto"/>
        <w:ind w:left="0" w:right="0" w:firstLine="54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项目概况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240" w:lineRule="auto"/>
        <w:ind w:left="0" w:right="0" w:firstLine="539"/>
        <w:jc w:val="both"/>
        <w:textAlignment w:val="auto"/>
        <w:rPr>
          <w:rFonts w:hint="eastAsia" w:ascii="宋体" w:hAnsi="宋体" w:eastAsia="宋体" w:cs="宋体"/>
          <w:sz w:val="28"/>
          <w:szCs w:val="28"/>
          <w:lang w:val="en-US" w:eastAsia="zh-CN"/>
        </w:rPr>
      </w:pPr>
      <w:r>
        <w:rPr>
          <w:rFonts w:hint="eastAsia" w:ascii="宋体" w:hAnsi="宋体" w:eastAsia="宋体" w:cs="宋体"/>
          <w:b w:val="0"/>
          <w:bCs w:val="0"/>
          <w:spacing w:val="0"/>
          <w:sz w:val="28"/>
          <w:szCs w:val="28"/>
          <w:lang w:val="en-US" w:eastAsia="zh-CN"/>
        </w:rPr>
        <w:t>库车城北新区横二路地下管网建设项目(材料采购)</w:t>
      </w:r>
      <w:r>
        <w:rPr>
          <w:rFonts w:hint="eastAsia" w:ascii="宋体" w:hAnsi="宋体" w:cs="宋体"/>
          <w:b w:val="0"/>
          <w:bCs w:val="0"/>
          <w:spacing w:val="0"/>
          <w:sz w:val="28"/>
          <w:szCs w:val="28"/>
          <w:lang w:val="en-US" w:eastAsia="zh-CN"/>
        </w:rPr>
        <w:t>项目</w:t>
      </w:r>
      <w:r>
        <w:rPr>
          <w:rFonts w:hint="eastAsia" w:ascii="宋体" w:hAnsi="宋体" w:eastAsia="宋体" w:cs="宋体"/>
          <w:color w:val="auto"/>
          <w:sz w:val="28"/>
          <w:szCs w:val="28"/>
          <w:highlight w:val="none"/>
          <w:lang w:val="en-US" w:eastAsia="zh-CN"/>
        </w:rPr>
        <w:t>的潜在投标人应在政府采购云平台获取（下载）招标文件，并于2023年</w:t>
      </w:r>
      <w:r>
        <w:rPr>
          <w:rFonts w:hint="eastAsia" w:ascii="宋体" w:hAnsi="宋体" w:cs="宋体"/>
          <w:color w:val="auto"/>
          <w:sz w:val="28"/>
          <w:szCs w:val="28"/>
          <w:highlight w:val="none"/>
          <w:lang w:val="en-US" w:eastAsia="zh-CN"/>
        </w:rPr>
        <w:t>12</w:t>
      </w:r>
      <w:r>
        <w:rPr>
          <w:rFonts w:hint="eastAsia" w:ascii="宋体" w:hAnsi="宋体" w:eastAsia="宋体" w:cs="宋体"/>
          <w:color w:val="auto"/>
          <w:sz w:val="28"/>
          <w:szCs w:val="28"/>
          <w:highlight w:val="none"/>
          <w:lang w:val="en-US" w:eastAsia="zh-CN"/>
        </w:rPr>
        <w:t>月</w:t>
      </w:r>
      <w:r>
        <w:rPr>
          <w:rFonts w:hint="eastAsia" w:ascii="宋体" w:hAnsi="宋体" w:cs="宋体"/>
          <w:color w:val="auto"/>
          <w:sz w:val="28"/>
          <w:szCs w:val="28"/>
          <w:highlight w:val="none"/>
          <w:lang w:val="en-US" w:eastAsia="zh-CN"/>
        </w:rPr>
        <w:t>25</w:t>
      </w:r>
      <w:r>
        <w:rPr>
          <w:rFonts w:hint="eastAsia" w:ascii="宋体" w:hAnsi="宋体" w:eastAsia="宋体" w:cs="宋体"/>
          <w:color w:val="auto"/>
          <w:sz w:val="28"/>
          <w:szCs w:val="28"/>
          <w:highlight w:val="none"/>
          <w:lang w:val="en-US" w:eastAsia="zh-CN"/>
        </w:rPr>
        <w:t>日10:30（北京时间）前递交投标文件。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b w:val="0"/>
          <w:bCs w:val="0"/>
          <w:i w:val="0"/>
          <w:iCs w:val="0"/>
          <w:caps w:val="0"/>
          <w:color w:val="auto"/>
          <w:spacing w:val="0"/>
          <w:sz w:val="21"/>
          <w:szCs w:val="21"/>
        </w:rPr>
      </w:pPr>
      <w:r>
        <w:rPr>
          <w:rFonts w:ascii="黑体" w:hAnsi="宋体" w:eastAsia="黑体" w:cs="黑体"/>
          <w:b w:val="0"/>
          <w:bCs w:val="0"/>
          <w:i w:val="0"/>
          <w:iCs w:val="0"/>
          <w:caps w:val="0"/>
          <w:color w:val="auto"/>
          <w:spacing w:val="0"/>
          <w:sz w:val="28"/>
          <w:szCs w:val="28"/>
          <w:shd w:val="clear" w:color="auto" w:fill="FFFFFF"/>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left="0" w:firstLine="562" w:firstLineChars="200"/>
        <w:jc w:val="both"/>
        <w:textAlignment w:val="auto"/>
        <w:rPr>
          <w:rFonts w:hint="default" w:ascii="Arial" w:eastAsia="宋体"/>
          <w:b w:val="0"/>
          <w:bCs w:val="0"/>
          <w:sz w:val="21"/>
          <w:lang w:val="en-US" w:eastAsia="zh-CN"/>
        </w:rPr>
      </w:pPr>
      <w:r>
        <w:rPr>
          <w:rFonts w:hint="eastAsia" w:ascii="宋体" w:hAnsi="宋体" w:eastAsia="宋体" w:cs="宋体"/>
          <w:color w:val="auto"/>
          <w:sz w:val="28"/>
          <w:szCs w:val="28"/>
        </w:rPr>
        <w:t>项目编号</w:t>
      </w:r>
      <w:r>
        <w:rPr>
          <w:rFonts w:hint="eastAsia" w:ascii="宋体" w:hAnsi="宋体" w:cs="宋体"/>
          <w:color w:val="auto"/>
          <w:sz w:val="28"/>
          <w:szCs w:val="28"/>
          <w:lang w:eastAsia="zh-CN"/>
        </w:rPr>
        <w:t>：</w:t>
      </w:r>
      <w:r>
        <w:rPr>
          <w:rFonts w:hint="eastAsia" w:ascii="宋体" w:hAnsi="宋体" w:eastAsia="宋体" w:cs="宋体"/>
          <w:color w:val="auto"/>
          <w:sz w:val="28"/>
          <w:szCs w:val="28"/>
          <w:lang w:val="en-US" w:eastAsia="zh-CN"/>
        </w:rPr>
        <w:t>KCS2023-WT244</w:t>
      </w:r>
    </w:p>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项目名称：</w:t>
      </w:r>
      <w:r>
        <w:rPr>
          <w:rFonts w:hint="eastAsia" w:ascii="宋体" w:hAnsi="宋体" w:cs="宋体"/>
          <w:color w:val="auto"/>
          <w:sz w:val="28"/>
          <w:szCs w:val="28"/>
          <w:lang w:val="en-US" w:eastAsia="zh-CN"/>
        </w:rPr>
        <w:t>库车城北新区横二路地下管网建设项目（材料采购）</w:t>
      </w:r>
      <w:r>
        <w:rPr>
          <w:rFonts w:hint="eastAsia" w:ascii="宋体" w:hAnsi="宋体" w:eastAsia="宋体" w:cs="宋体"/>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firstLine="562" w:firstLineChars="200"/>
        <w:jc w:val="both"/>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采购方式：</w:t>
      </w:r>
      <w:r>
        <w:rPr>
          <w:rFonts w:hint="eastAsia" w:ascii="宋体" w:hAnsi="宋体" w:cs="宋体"/>
          <w:color w:val="auto"/>
          <w:sz w:val="28"/>
          <w:szCs w:val="28"/>
          <w:lang w:eastAsia="zh-CN"/>
        </w:rPr>
        <w:t>公开招标</w:t>
      </w:r>
    </w:p>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预算金额（元）：</w:t>
      </w:r>
      <w:r>
        <w:rPr>
          <w:rFonts w:hint="eastAsia" w:ascii="宋体" w:hAnsi="宋体" w:cs="宋体"/>
          <w:color w:val="auto"/>
          <w:sz w:val="28"/>
          <w:szCs w:val="28"/>
          <w:lang w:val="en-US" w:eastAsia="zh-CN"/>
        </w:rPr>
        <w:t>16000000.00</w:t>
      </w:r>
    </w:p>
    <w:p>
      <w:pPr>
        <w:keepNext w:val="0"/>
        <w:keepLines w:val="0"/>
        <w:pageBreakBefore w:val="0"/>
        <w:widowControl w:val="0"/>
        <w:kinsoku/>
        <w:wordWrap/>
        <w:overflowPunct/>
        <w:topLinePunct w:val="0"/>
        <w:autoSpaceDE/>
        <w:autoSpaceDN/>
        <w:bidi w:val="0"/>
        <w:adjustRightInd/>
        <w:snapToGrid/>
        <w:spacing w:line="400" w:lineRule="exact"/>
        <w:ind w:left="0" w:firstLine="562" w:firstLineChars="200"/>
        <w:textAlignment w:val="auto"/>
        <w:rPr>
          <w:rFonts w:hint="eastAsia" w:ascii="宋体" w:hAnsi="宋体" w:cs="宋体"/>
          <w:color w:val="auto"/>
          <w:sz w:val="28"/>
          <w:szCs w:val="28"/>
          <w:lang w:val="en-US" w:eastAsia="zh-CN"/>
        </w:rPr>
      </w:pPr>
      <w:r>
        <w:rPr>
          <w:rFonts w:hint="eastAsia" w:ascii="宋体" w:hAnsi="宋体" w:eastAsia="宋体" w:cs="宋体"/>
          <w:color w:val="auto"/>
          <w:sz w:val="28"/>
          <w:szCs w:val="28"/>
        </w:rPr>
        <w:t>最高限价（元）：</w:t>
      </w:r>
      <w:r>
        <w:rPr>
          <w:rFonts w:hint="eastAsia" w:ascii="宋体" w:hAnsi="宋体" w:cs="宋体"/>
          <w:color w:val="auto"/>
          <w:sz w:val="28"/>
          <w:szCs w:val="28"/>
          <w:lang w:val="en-US" w:eastAsia="zh-CN"/>
        </w:rPr>
        <w:t>16000000.00</w:t>
      </w:r>
    </w:p>
    <w:p>
      <w:pPr>
        <w:pStyle w:val="2"/>
        <w:keepNext w:val="0"/>
        <w:keepLines w:val="0"/>
        <w:pageBreakBefore w:val="0"/>
        <w:widowControl w:val="0"/>
        <w:kinsoku/>
        <w:wordWrap/>
        <w:overflowPunct/>
        <w:topLinePunct w:val="0"/>
        <w:autoSpaceDE/>
        <w:autoSpaceDN/>
        <w:bidi w:val="0"/>
        <w:snapToGrid/>
        <w:spacing w:line="400" w:lineRule="exact"/>
        <w:ind w:firstLine="562" w:firstLineChars="200"/>
        <w:rPr>
          <w:rFonts w:hint="default"/>
          <w:lang w:val="en-US" w:eastAsia="zh-CN"/>
        </w:rPr>
      </w:pPr>
      <w:r>
        <w:rPr>
          <w:rFonts w:hint="eastAsia" w:ascii="宋体" w:hAnsi="宋体" w:eastAsia="宋体" w:cs="宋体"/>
          <w:color w:val="000000" w:themeColor="text1"/>
          <w:sz w:val="28"/>
          <w:szCs w:val="28"/>
          <w14:textFill>
            <w14:solidFill>
              <w14:schemeClr w14:val="tx1"/>
            </w14:solidFill>
          </w14:textFill>
        </w:rPr>
        <w:t>采购需求：详见清单内容</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标项名称:</w:t>
      </w:r>
      <w:r>
        <w:rPr>
          <w:rFonts w:hint="eastAsia" w:ascii="宋体" w:hAnsi="宋体" w:cs="宋体"/>
          <w:color w:val="auto"/>
          <w:sz w:val="28"/>
          <w:szCs w:val="28"/>
          <w:lang w:val="en-US" w:eastAsia="zh-CN"/>
        </w:rPr>
        <w:t>库车城北新区横二路地下管网建设项目（材料采购）</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default" w:ascii="宋体" w:hAnsi="宋体" w:eastAsia="宋体" w:cs="宋体"/>
          <w:color w:val="auto"/>
          <w:sz w:val="28"/>
          <w:szCs w:val="28"/>
          <w:lang w:val="en-US"/>
        </w:rPr>
      </w:pPr>
      <w:r>
        <w:rPr>
          <w:rFonts w:hint="eastAsia" w:ascii="宋体" w:hAnsi="宋体" w:eastAsia="宋体" w:cs="宋体"/>
          <w:color w:val="auto"/>
          <w:sz w:val="28"/>
          <w:szCs w:val="28"/>
        </w:rPr>
        <w:t>简要规格描述：</w:t>
      </w:r>
      <w:r>
        <w:rPr>
          <w:rFonts w:hint="eastAsia" w:ascii="宋体" w:hAnsi="宋体" w:eastAsia="宋体" w:cs="宋体"/>
          <w:color w:val="auto"/>
          <w:sz w:val="28"/>
          <w:szCs w:val="28"/>
          <w:lang w:eastAsia="zh-CN"/>
        </w:rPr>
        <w:t>详见</w:t>
      </w:r>
      <w:r>
        <w:rPr>
          <w:rFonts w:hint="eastAsia" w:ascii="宋体" w:hAnsi="宋体" w:eastAsia="宋体" w:cs="宋体"/>
          <w:color w:val="auto"/>
          <w:sz w:val="28"/>
          <w:szCs w:val="28"/>
          <w:lang w:val="en-US" w:eastAsia="zh-CN"/>
        </w:rPr>
        <w:t>采购</w:t>
      </w:r>
      <w:r>
        <w:rPr>
          <w:rFonts w:hint="eastAsia" w:ascii="宋体" w:hAnsi="宋体" w:cs="宋体"/>
          <w:color w:val="auto"/>
          <w:sz w:val="28"/>
          <w:szCs w:val="28"/>
          <w:lang w:val="en-US" w:eastAsia="zh-CN"/>
        </w:rPr>
        <w:t>文件</w:t>
      </w:r>
      <w:r>
        <w:rPr>
          <w:rFonts w:hint="eastAsia" w:ascii="宋体" w:hAnsi="宋体" w:eastAsia="宋体" w:cs="宋体"/>
          <w:color w:val="auto"/>
          <w:sz w:val="28"/>
          <w:szCs w:val="28"/>
          <w:lang w:val="en-US" w:eastAsia="zh-CN"/>
        </w:rPr>
        <w:t>需求</w:t>
      </w:r>
      <w:r>
        <w:rPr>
          <w:rFonts w:hint="eastAsia" w:ascii="宋体" w:hAnsi="宋体" w:eastAsia="宋体" w:cs="宋体"/>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8"/>
          <w:szCs w:val="28"/>
          <w:lang w:val="en-US"/>
        </w:rPr>
      </w:pPr>
      <w:r>
        <w:rPr>
          <w:rFonts w:hint="eastAsia" w:ascii="宋体" w:hAnsi="宋体" w:eastAsia="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合同履约期限：</w:t>
      </w:r>
      <w:r>
        <w:rPr>
          <w:rFonts w:hint="eastAsia" w:ascii="宋体" w:hAnsi="宋体" w:eastAsia="宋体" w:cs="宋体"/>
          <w:color w:val="auto"/>
          <w:sz w:val="28"/>
          <w:szCs w:val="28"/>
          <w:lang w:val="en-US" w:eastAsia="zh-CN"/>
        </w:rPr>
        <w:t>甲乙双方签订合同</w:t>
      </w:r>
      <w:r>
        <w:rPr>
          <w:rFonts w:hint="eastAsia" w:ascii="宋体" w:hAnsi="宋体" w:cs="宋体"/>
          <w:color w:val="auto"/>
          <w:sz w:val="28"/>
          <w:szCs w:val="28"/>
          <w:lang w:val="en-US" w:eastAsia="zh-CN"/>
        </w:rPr>
        <w:t>后60日内完成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本项目</w:t>
      </w:r>
      <w:r>
        <w:rPr>
          <w:rFonts w:hint="eastAsia" w:ascii="宋体" w:hAnsi="宋体" w:cs="宋体"/>
          <w:color w:val="auto"/>
          <w:sz w:val="28"/>
          <w:szCs w:val="28"/>
          <w:lang w:val="en-US" w:eastAsia="zh-CN"/>
        </w:rPr>
        <w:t>不</w:t>
      </w:r>
      <w:r>
        <w:rPr>
          <w:rFonts w:hint="eastAsia" w:ascii="宋体" w:hAnsi="宋体" w:eastAsia="宋体" w:cs="宋体"/>
          <w:color w:val="auto"/>
          <w:sz w:val="28"/>
          <w:szCs w:val="28"/>
        </w:rPr>
        <w:t>接受联合体投标</w:t>
      </w:r>
      <w:r>
        <w:rPr>
          <w:rFonts w:hint="eastAsia" w:ascii="宋体" w:hAnsi="宋体" w:eastAsia="宋体" w:cs="宋体"/>
          <w:color w:val="auto"/>
          <w:sz w:val="28"/>
          <w:szCs w:val="28"/>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b w:val="0"/>
          <w:bCs w:val="0"/>
          <w:i w:val="0"/>
          <w:iCs w:val="0"/>
          <w:caps w:val="0"/>
          <w:color w:val="auto"/>
          <w:spacing w:val="0"/>
          <w:sz w:val="21"/>
          <w:szCs w:val="21"/>
        </w:rPr>
      </w:pPr>
      <w:r>
        <w:rPr>
          <w:rFonts w:hint="eastAsia" w:ascii="黑体" w:hAnsi="宋体" w:eastAsia="黑体" w:cs="黑体"/>
          <w:b w:val="0"/>
          <w:bCs w:val="0"/>
          <w:i w:val="0"/>
          <w:iCs w:val="0"/>
          <w:caps w:val="0"/>
          <w:color w:val="auto"/>
          <w:spacing w:val="0"/>
          <w:sz w:val="28"/>
          <w:szCs w:val="28"/>
          <w:shd w:val="clear" w:color="auto" w:fill="FFFFFF"/>
        </w:rPr>
        <w:t>二、申请人的资格要求：</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cs="宋体"/>
          <w:color w:val="auto"/>
          <w:sz w:val="28"/>
          <w:szCs w:val="28"/>
          <w:lang w:val="en-US" w:eastAsia="zh-CN"/>
        </w:rPr>
      </w:pPr>
      <w:r>
        <w:rPr>
          <w:rFonts w:hint="eastAsia" w:ascii="宋体" w:hAnsi="宋体" w:eastAsia="宋体" w:cs="宋体"/>
          <w:color w:val="auto"/>
          <w:sz w:val="28"/>
          <w:szCs w:val="28"/>
        </w:rPr>
        <w:t>1.满足《中华人民共和国政府采购法》第二十二条规定</w:t>
      </w:r>
      <w:r>
        <w:rPr>
          <w:rFonts w:hint="eastAsia" w:ascii="宋体" w:hAnsi="宋体" w:cs="宋体"/>
          <w:color w:val="auto"/>
          <w:sz w:val="28"/>
          <w:szCs w:val="28"/>
          <w:lang w:val="en-US" w:eastAsia="zh-CN"/>
        </w:rPr>
        <w:t>:</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562"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（1）具有独立承担民事责任的能力的供应商；</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562"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（2）具有良好的商业信誉和健全的财务会计制度；</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562"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（3）具有履行合同所必需的设备和专业技术能力；</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562"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（4）有依法缴纳税收和社会保障资金的良好记录；</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538" w:firstLineChars="200"/>
        <w:jc w:val="left"/>
        <w:textAlignment w:val="auto"/>
        <w:rPr>
          <w:rFonts w:hint="eastAsia" w:ascii="宋体" w:hAnsi="宋体" w:eastAsia="宋体" w:cs="宋体"/>
          <w:color w:val="auto"/>
          <w:spacing w:val="-6"/>
          <w:sz w:val="28"/>
          <w:szCs w:val="28"/>
          <w:lang w:val="en-US" w:eastAsia="zh-CN"/>
        </w:rPr>
      </w:pPr>
      <w:r>
        <w:rPr>
          <w:rFonts w:hint="eastAsia" w:ascii="宋体" w:hAnsi="宋体" w:eastAsia="宋体" w:cs="宋体"/>
          <w:color w:val="auto"/>
          <w:spacing w:val="-6"/>
          <w:sz w:val="28"/>
          <w:szCs w:val="28"/>
          <w:lang w:val="en-US" w:eastAsia="zh-CN"/>
        </w:rPr>
        <w:t>（5）参加本次采购活动前三年内，在经营活动中没有重大违法记录；</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562" w:firstLineChars="200"/>
        <w:jc w:val="left"/>
        <w:textAlignment w:val="auto"/>
        <w:rPr>
          <w:rFonts w:hint="eastAsia"/>
          <w:color w:val="auto"/>
          <w:lang w:eastAsia="zh-CN"/>
        </w:rPr>
      </w:pPr>
      <w:r>
        <w:rPr>
          <w:rFonts w:hint="eastAsia" w:ascii="宋体" w:hAnsi="宋体" w:eastAsia="宋体" w:cs="宋体"/>
          <w:color w:val="auto"/>
          <w:sz w:val="28"/>
          <w:szCs w:val="28"/>
          <w:lang w:val="en-US" w:eastAsia="zh-CN"/>
        </w:rPr>
        <w:t>（6）法律、行政法规规定的其他条件。</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2.落实政府采购政策需满足的资格要求：</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（1）财政部、国家发展改革委、生态环境部、市场监管总局《关于调整优化节能产品、环境标志产品政府采购执行机制的通知》（财库[2019]9号文）；</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（2）财政部、生态环境部《关于印发环境标志产品政府采购品目清单的通知》（财库[2019]18号文）；</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（3）财政部、发展改革委《关于印发节能产品政府采购品目清单的通知》（财库[2019]19号文）；</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（4）市场监管总局《市场监管总局关于发布参与实施政府采购节能产品、环境标志产品认证机构名录的公告》（2019年第16号）；</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（5）财政部、工业和信息化部《关于印发《政府采购促进中小企业</w:t>
      </w:r>
      <w:r>
        <w:rPr>
          <w:rFonts w:hint="eastAsia" w:ascii="宋体" w:hAnsi="宋体" w:cs="宋体"/>
          <w:color w:val="auto"/>
          <w:sz w:val="28"/>
          <w:szCs w:val="28"/>
          <w:lang w:val="en-US" w:eastAsia="zh-CN"/>
        </w:rPr>
        <w:t>发展管理</w:t>
      </w:r>
      <w:r>
        <w:rPr>
          <w:rFonts w:hint="eastAsia" w:ascii="宋体" w:hAnsi="宋体" w:eastAsia="宋体" w:cs="宋体"/>
          <w:color w:val="auto"/>
          <w:sz w:val="28"/>
          <w:szCs w:val="28"/>
          <w:lang w:val="en-US" w:eastAsia="zh-CN"/>
        </w:rPr>
        <w:t>》的通知》（财库[</w:t>
      </w:r>
      <w:r>
        <w:rPr>
          <w:rFonts w:hint="eastAsia" w:ascii="宋体" w:hAnsi="宋体" w:cs="宋体"/>
          <w:color w:val="auto"/>
          <w:sz w:val="28"/>
          <w:szCs w:val="28"/>
          <w:lang w:val="en-US" w:eastAsia="zh-CN"/>
        </w:rPr>
        <w:t>2020</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46</w:t>
      </w:r>
      <w:r>
        <w:rPr>
          <w:rFonts w:hint="eastAsia" w:ascii="宋体" w:hAnsi="宋体" w:eastAsia="宋体" w:cs="宋体"/>
          <w:color w:val="auto"/>
          <w:sz w:val="28"/>
          <w:szCs w:val="28"/>
          <w:lang w:val="en-US" w:eastAsia="zh-CN"/>
        </w:rPr>
        <w:t xml:space="preserve">号文）； </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（6）财政部、民政部、中国残疾人联合会《关于促进残疾人就业政府采购政策的通知》（财库[2017]141号）</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val="en-US" w:eastAsia="zh-CN"/>
        </w:rPr>
        <w:t xml:space="preserve">                                </w:t>
      </w:r>
    </w:p>
    <w:p>
      <w:pPr>
        <w:pageBreakBefore w:val="0"/>
        <w:widowControl w:val="0"/>
        <w:kinsoku/>
        <w:wordWrap/>
        <w:overflowPunct/>
        <w:topLinePunct w:val="0"/>
        <w:autoSpaceDE/>
        <w:autoSpaceDN/>
        <w:bidi w:val="0"/>
        <w:adjustRightInd/>
        <w:snapToGrid/>
        <w:spacing w:line="400" w:lineRule="exact"/>
        <w:textAlignment w:val="auto"/>
        <w:rPr>
          <w:rFonts w:hint="default"/>
          <w:lang w:val="en-US" w:eastAsia="zh-CN"/>
        </w:rPr>
      </w:pPr>
      <w:r>
        <w:rPr>
          <w:rFonts w:hint="eastAsia" w:ascii="宋体" w:hAnsi="宋体" w:eastAsia="宋体" w:cs="宋体"/>
          <w:color w:val="auto"/>
          <w:sz w:val="28"/>
          <w:szCs w:val="28"/>
        </w:rPr>
        <w:t> </w:t>
      </w:r>
      <w:r>
        <w:rPr>
          <w:rFonts w:hint="eastAsia" w:ascii="宋体" w:hAnsi="宋体" w:eastAsia="宋体" w:cs="宋体"/>
          <w:color w:val="auto"/>
          <w:sz w:val="28"/>
          <w:szCs w:val="28"/>
          <w:lang w:val="en-US" w:eastAsia="zh-CN"/>
        </w:rPr>
        <w:t xml:space="preserve">3.本项目的特定资格要求：无 </w:t>
      </w:r>
    </w:p>
    <w:p>
      <w:pPr>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color w:val="auto"/>
          <w:sz w:val="28"/>
          <w:szCs w:val="28"/>
          <w:lang w:val="en-US" w:eastAsia="zh-CN"/>
        </w:rPr>
        <w:t>三、获</w:t>
      </w:r>
      <w:r>
        <w:rPr>
          <w:rFonts w:hint="eastAsia" w:ascii="黑体" w:hAnsi="宋体" w:eastAsia="黑体" w:cs="黑体"/>
          <w:i w:val="0"/>
          <w:iCs w:val="0"/>
          <w:caps w:val="0"/>
          <w:color w:val="auto"/>
          <w:spacing w:val="0"/>
          <w:kern w:val="0"/>
          <w:sz w:val="28"/>
          <w:szCs w:val="28"/>
          <w:shd w:val="clear" w:color="auto" w:fill="FFFFFF"/>
          <w:lang w:val="en-US" w:eastAsia="zh-CN" w:bidi="ar"/>
        </w:rPr>
        <w:t>取招标文件</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时间：</w:t>
      </w:r>
      <w:r>
        <w:rPr>
          <w:rFonts w:hint="eastAsia" w:ascii="宋体" w:hAnsi="宋体" w:eastAsia="宋体" w:cs="宋体"/>
          <w:color w:val="auto"/>
          <w:sz w:val="28"/>
          <w:szCs w:val="28"/>
          <w:lang w:eastAsia="zh-CN"/>
        </w:rPr>
        <w:t>202</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年</w:t>
      </w:r>
      <w:r>
        <w:rPr>
          <w:rFonts w:hint="eastAsia" w:ascii="宋体" w:hAnsi="宋体" w:eastAsia="宋体" w:cs="宋体"/>
          <w:color w:val="auto"/>
          <w:sz w:val="28"/>
          <w:szCs w:val="28"/>
          <w:lang w:val="en-US" w:eastAsia="zh-CN"/>
        </w:rPr>
        <w:t>11</w:t>
      </w:r>
      <w:r>
        <w:rPr>
          <w:rFonts w:hint="eastAsia" w:ascii="宋体" w:hAnsi="宋体" w:eastAsia="宋体" w:cs="宋体"/>
          <w:color w:val="auto"/>
          <w:sz w:val="28"/>
          <w:szCs w:val="28"/>
          <w:lang w:eastAsia="zh-CN"/>
        </w:rPr>
        <w:t>月</w:t>
      </w:r>
      <w:r>
        <w:rPr>
          <w:rFonts w:hint="eastAsia" w:ascii="宋体" w:hAnsi="宋体" w:eastAsia="宋体" w:cs="宋体"/>
          <w:color w:val="auto"/>
          <w:sz w:val="28"/>
          <w:szCs w:val="28"/>
          <w:lang w:val="en-US" w:eastAsia="zh-CN"/>
        </w:rPr>
        <w:t>22</w:t>
      </w:r>
      <w:r>
        <w:rPr>
          <w:rFonts w:hint="eastAsia" w:ascii="宋体" w:hAnsi="宋体" w:eastAsia="宋体" w:cs="宋体"/>
          <w:color w:val="auto"/>
          <w:sz w:val="28"/>
          <w:szCs w:val="28"/>
          <w:lang w:eastAsia="zh-CN"/>
        </w:rPr>
        <w:t>日</w:t>
      </w:r>
      <w:r>
        <w:rPr>
          <w:rFonts w:hint="eastAsia" w:ascii="宋体" w:hAnsi="宋体" w:eastAsia="宋体" w:cs="宋体"/>
          <w:color w:val="auto"/>
          <w:sz w:val="28"/>
          <w:szCs w:val="28"/>
        </w:rPr>
        <w:t>至</w:t>
      </w:r>
      <w:r>
        <w:rPr>
          <w:rFonts w:hint="eastAsia" w:ascii="宋体" w:hAnsi="宋体" w:eastAsia="宋体" w:cs="宋体"/>
          <w:color w:val="auto"/>
          <w:sz w:val="28"/>
          <w:szCs w:val="28"/>
          <w:lang w:eastAsia="zh-CN"/>
        </w:rPr>
        <w:t>202</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年</w:t>
      </w:r>
      <w:r>
        <w:rPr>
          <w:rFonts w:hint="eastAsia" w:ascii="宋体" w:hAnsi="宋体" w:eastAsia="宋体" w:cs="宋体"/>
          <w:color w:val="auto"/>
          <w:sz w:val="28"/>
          <w:szCs w:val="28"/>
          <w:lang w:val="en-US" w:eastAsia="zh-CN"/>
        </w:rPr>
        <w:t>12</w:t>
      </w:r>
      <w:r>
        <w:rPr>
          <w:rFonts w:hint="eastAsia" w:ascii="宋体" w:hAnsi="宋体" w:eastAsia="宋体" w:cs="宋体"/>
          <w:color w:val="auto"/>
          <w:sz w:val="28"/>
          <w:szCs w:val="28"/>
          <w:lang w:eastAsia="zh-CN"/>
        </w:rPr>
        <w:t>月</w:t>
      </w:r>
      <w:r>
        <w:rPr>
          <w:rFonts w:hint="eastAsia" w:ascii="宋体" w:hAnsi="宋体" w:cs="宋体"/>
          <w:color w:val="auto"/>
          <w:sz w:val="28"/>
          <w:szCs w:val="28"/>
          <w:lang w:val="en-US" w:eastAsia="zh-CN"/>
        </w:rPr>
        <w:t>24</w:t>
      </w:r>
      <w:r>
        <w:rPr>
          <w:rFonts w:hint="eastAsia" w:ascii="宋体" w:hAnsi="宋体" w:eastAsia="宋体" w:cs="宋体"/>
          <w:color w:val="auto"/>
          <w:sz w:val="28"/>
          <w:szCs w:val="28"/>
          <w:lang w:eastAsia="zh-CN"/>
        </w:rPr>
        <w:t>日</w:t>
      </w:r>
      <w:r>
        <w:rPr>
          <w:rFonts w:hint="eastAsia" w:ascii="宋体" w:hAnsi="宋体" w:eastAsia="宋体" w:cs="宋体"/>
          <w:color w:val="auto"/>
          <w:sz w:val="28"/>
          <w:szCs w:val="28"/>
        </w:rPr>
        <w:t>，每天上午10:00至14:00，下午</w:t>
      </w:r>
      <w:r>
        <w:rPr>
          <w:rFonts w:hint="eastAsia" w:ascii="宋体" w:hAnsi="宋体" w:eastAsia="宋体" w:cs="宋体"/>
          <w:color w:val="auto"/>
          <w:sz w:val="28"/>
          <w:szCs w:val="28"/>
          <w:lang w:val="en-US" w:eastAsia="zh-CN"/>
        </w:rPr>
        <w:t>1</w:t>
      </w:r>
      <w:r>
        <w:rPr>
          <w:rFonts w:hint="eastAsia" w:ascii="宋体" w:hAnsi="宋体" w:cs="宋体"/>
          <w:color w:val="auto"/>
          <w:sz w:val="28"/>
          <w:szCs w:val="28"/>
          <w:lang w:val="en-US" w:eastAsia="zh-CN"/>
        </w:rPr>
        <w:t>5</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30</w:t>
      </w:r>
      <w:r>
        <w:rPr>
          <w:rFonts w:hint="eastAsia" w:ascii="宋体" w:hAnsi="宋体" w:eastAsia="宋体" w:cs="宋体"/>
          <w:color w:val="auto"/>
          <w:sz w:val="28"/>
          <w:szCs w:val="28"/>
        </w:rPr>
        <w:t>至</w:t>
      </w:r>
      <w:r>
        <w:rPr>
          <w:rFonts w:hint="eastAsia" w:ascii="宋体" w:hAnsi="宋体" w:cs="宋体"/>
          <w:color w:val="auto"/>
          <w:sz w:val="28"/>
          <w:szCs w:val="28"/>
          <w:lang w:val="en-US" w:eastAsia="zh-CN"/>
        </w:rPr>
        <w:t>19</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rPr>
        <w:t>（北京时间）</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地点：政采云平台</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方式：供应商登录政采云平台https://www.zcygov.cn/在线申请获取采购文件（进入“项目采购”应用，在获取采购文件菜单中选择项目，申请获取采购文件）</w:t>
      </w:r>
      <w:r>
        <w:rPr>
          <w:rFonts w:hint="eastAsia" w:ascii="宋体" w:hAnsi="宋体" w:eastAsia="宋体" w:cs="宋体"/>
          <w:color w:val="auto"/>
          <w:sz w:val="28"/>
          <w:szCs w:val="28"/>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auto"/>
          <w:spacing w:val="0"/>
          <w:sz w:val="21"/>
          <w:szCs w:val="21"/>
        </w:rPr>
      </w:pPr>
      <w:r>
        <w:rPr>
          <w:rFonts w:hint="eastAsia" w:ascii="黑体" w:hAnsi="宋体" w:eastAsia="黑体" w:cs="黑体"/>
          <w:i w:val="0"/>
          <w:iCs w:val="0"/>
          <w:caps w:val="0"/>
          <w:color w:val="auto"/>
          <w:spacing w:val="0"/>
          <w:kern w:val="0"/>
          <w:sz w:val="28"/>
          <w:szCs w:val="28"/>
          <w:shd w:val="clear" w:color="auto" w:fill="FFFFFF"/>
          <w:lang w:val="en-US" w:eastAsia="zh-CN" w:bidi="ar"/>
        </w:rPr>
        <w:t>四、提交投标文件截止时间、开标时间和地点</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562"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kern w:val="2"/>
          <w:sz w:val="28"/>
          <w:szCs w:val="28"/>
          <w:lang w:val="en-US" w:eastAsia="zh-CN" w:bidi="ar-SA"/>
        </w:rPr>
        <w:t>提交投标文件截止时间：</w:t>
      </w:r>
      <w:r>
        <w:rPr>
          <w:rFonts w:hint="eastAsia" w:ascii="宋体" w:hAnsi="宋体" w:eastAsia="宋体" w:cs="宋体"/>
          <w:color w:val="auto"/>
          <w:sz w:val="28"/>
          <w:szCs w:val="28"/>
          <w:lang w:val="en-US" w:eastAsia="zh-CN"/>
        </w:rPr>
        <w:t>202</w:t>
      </w:r>
      <w:r>
        <w:rPr>
          <w:rFonts w:hint="eastAsia" w:cs="宋体"/>
          <w:color w:val="auto"/>
          <w:sz w:val="28"/>
          <w:szCs w:val="28"/>
          <w:lang w:val="en-US" w:eastAsia="zh-CN"/>
        </w:rPr>
        <w:t>3</w:t>
      </w:r>
      <w:r>
        <w:rPr>
          <w:rFonts w:hint="eastAsia" w:ascii="宋体" w:hAnsi="宋体" w:eastAsia="宋体" w:cs="宋体"/>
          <w:color w:val="auto"/>
          <w:sz w:val="28"/>
          <w:szCs w:val="28"/>
          <w:lang w:val="en-US" w:eastAsia="zh-CN"/>
        </w:rPr>
        <w:t>年</w:t>
      </w:r>
      <w:r>
        <w:rPr>
          <w:rFonts w:hint="eastAsia" w:cs="宋体"/>
          <w:color w:val="auto"/>
          <w:sz w:val="28"/>
          <w:szCs w:val="28"/>
          <w:lang w:val="en-US" w:eastAsia="zh-CN"/>
        </w:rPr>
        <w:t>12</w:t>
      </w:r>
      <w:r>
        <w:rPr>
          <w:rFonts w:hint="eastAsia" w:ascii="宋体" w:hAnsi="宋体" w:eastAsia="宋体" w:cs="宋体"/>
          <w:color w:val="auto"/>
          <w:sz w:val="28"/>
          <w:szCs w:val="28"/>
          <w:lang w:val="en-US" w:eastAsia="zh-CN"/>
        </w:rPr>
        <w:t>月</w:t>
      </w:r>
      <w:r>
        <w:rPr>
          <w:rFonts w:hint="eastAsia" w:cs="宋体"/>
          <w:color w:val="auto"/>
          <w:sz w:val="28"/>
          <w:szCs w:val="28"/>
          <w:lang w:val="en-US" w:eastAsia="zh-CN"/>
        </w:rPr>
        <w:t>25</w:t>
      </w:r>
      <w:r>
        <w:rPr>
          <w:rFonts w:hint="eastAsia" w:ascii="宋体" w:hAnsi="宋体" w:eastAsia="宋体" w:cs="宋体"/>
          <w:color w:val="auto"/>
          <w:sz w:val="28"/>
          <w:szCs w:val="28"/>
          <w:lang w:val="en-US" w:eastAsia="zh-CN"/>
        </w:rPr>
        <w:t>日</w:t>
      </w:r>
      <w:r>
        <w:rPr>
          <w:rFonts w:hint="eastAsia" w:cs="宋体"/>
          <w:color w:val="auto"/>
          <w:sz w:val="28"/>
          <w:szCs w:val="28"/>
          <w:lang w:val="en-US" w:eastAsia="zh-CN"/>
        </w:rPr>
        <w:t>10</w:t>
      </w:r>
      <w:r>
        <w:rPr>
          <w:rFonts w:hint="eastAsia" w:ascii="宋体" w:hAnsi="宋体" w:eastAsia="宋体" w:cs="宋体"/>
          <w:color w:val="auto"/>
          <w:sz w:val="28"/>
          <w:szCs w:val="28"/>
          <w:lang w:val="en-US" w:eastAsia="zh-CN"/>
        </w:rPr>
        <w:t>:</w:t>
      </w:r>
      <w:r>
        <w:rPr>
          <w:rFonts w:hint="eastAsia" w:cs="宋体"/>
          <w:color w:val="auto"/>
          <w:sz w:val="28"/>
          <w:szCs w:val="28"/>
          <w:lang w:val="en-US" w:eastAsia="zh-CN"/>
        </w:rPr>
        <w:t>3</w:t>
      </w:r>
      <w:r>
        <w:rPr>
          <w:rFonts w:hint="eastAsia" w:ascii="宋体" w:hAnsi="宋体" w:eastAsia="宋体" w:cs="宋体"/>
          <w:color w:val="auto"/>
          <w:sz w:val="28"/>
          <w:szCs w:val="28"/>
          <w:lang w:val="en-US" w:eastAsia="zh-CN"/>
        </w:rPr>
        <w:t>0（北京时间）</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562"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投标地点：政采云一站式政府采购云平台</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562"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kern w:val="2"/>
          <w:sz w:val="28"/>
          <w:szCs w:val="28"/>
          <w:lang w:val="en-US" w:eastAsia="zh-CN" w:bidi="ar-SA"/>
        </w:rPr>
        <w:t>开标时间：</w:t>
      </w:r>
      <w:r>
        <w:rPr>
          <w:rFonts w:hint="eastAsia" w:ascii="宋体" w:hAnsi="宋体" w:eastAsia="宋体" w:cs="宋体"/>
          <w:color w:val="auto"/>
          <w:sz w:val="28"/>
          <w:szCs w:val="28"/>
          <w:lang w:val="en-US" w:eastAsia="zh-CN"/>
        </w:rPr>
        <w:t>202</w:t>
      </w:r>
      <w:r>
        <w:rPr>
          <w:rFonts w:hint="eastAsia" w:cs="宋体"/>
          <w:color w:val="auto"/>
          <w:sz w:val="28"/>
          <w:szCs w:val="28"/>
          <w:lang w:val="en-US" w:eastAsia="zh-CN"/>
        </w:rPr>
        <w:t>3</w:t>
      </w:r>
      <w:r>
        <w:rPr>
          <w:rFonts w:hint="eastAsia" w:ascii="宋体" w:hAnsi="宋体" w:eastAsia="宋体" w:cs="宋体"/>
          <w:color w:val="auto"/>
          <w:sz w:val="28"/>
          <w:szCs w:val="28"/>
          <w:lang w:val="en-US" w:eastAsia="zh-CN"/>
        </w:rPr>
        <w:t>年</w:t>
      </w:r>
      <w:r>
        <w:rPr>
          <w:rFonts w:hint="eastAsia" w:cs="宋体"/>
          <w:color w:val="auto"/>
          <w:sz w:val="28"/>
          <w:szCs w:val="28"/>
          <w:lang w:val="en-US" w:eastAsia="zh-CN"/>
        </w:rPr>
        <w:t>12</w:t>
      </w:r>
      <w:r>
        <w:rPr>
          <w:rFonts w:hint="eastAsia" w:ascii="宋体" w:hAnsi="宋体" w:eastAsia="宋体" w:cs="宋体"/>
          <w:color w:val="auto"/>
          <w:sz w:val="28"/>
          <w:szCs w:val="28"/>
          <w:lang w:val="en-US" w:eastAsia="zh-CN"/>
        </w:rPr>
        <w:t>月</w:t>
      </w:r>
      <w:r>
        <w:rPr>
          <w:rFonts w:hint="eastAsia" w:cs="宋体"/>
          <w:color w:val="auto"/>
          <w:sz w:val="28"/>
          <w:szCs w:val="28"/>
          <w:lang w:val="en-US" w:eastAsia="zh-CN"/>
        </w:rPr>
        <w:t>25</w:t>
      </w:r>
      <w:r>
        <w:rPr>
          <w:rFonts w:hint="eastAsia" w:ascii="宋体" w:hAnsi="宋体" w:eastAsia="宋体" w:cs="宋体"/>
          <w:color w:val="auto"/>
          <w:sz w:val="28"/>
          <w:szCs w:val="28"/>
          <w:lang w:val="en-US" w:eastAsia="zh-CN"/>
        </w:rPr>
        <w:t>日</w:t>
      </w:r>
      <w:r>
        <w:rPr>
          <w:rFonts w:hint="eastAsia" w:cs="宋体"/>
          <w:color w:val="auto"/>
          <w:sz w:val="28"/>
          <w:szCs w:val="28"/>
          <w:lang w:val="en-US" w:eastAsia="zh-CN"/>
        </w:rPr>
        <w:t>10</w:t>
      </w:r>
      <w:r>
        <w:rPr>
          <w:rFonts w:hint="eastAsia" w:ascii="宋体" w:hAnsi="宋体" w:eastAsia="宋体" w:cs="宋体"/>
          <w:color w:val="auto"/>
          <w:sz w:val="28"/>
          <w:szCs w:val="28"/>
          <w:lang w:val="en-US" w:eastAsia="zh-CN"/>
        </w:rPr>
        <w:t>:</w:t>
      </w:r>
      <w:r>
        <w:rPr>
          <w:rFonts w:hint="eastAsia" w:cs="宋体"/>
          <w:color w:val="auto"/>
          <w:sz w:val="28"/>
          <w:szCs w:val="28"/>
          <w:lang w:val="en-US" w:eastAsia="zh-CN"/>
        </w:rPr>
        <w:t>3</w:t>
      </w:r>
      <w:r>
        <w:rPr>
          <w:rFonts w:hint="eastAsia" w:ascii="宋体" w:hAnsi="宋体" w:eastAsia="宋体" w:cs="宋体"/>
          <w:color w:val="auto"/>
          <w:sz w:val="28"/>
          <w:szCs w:val="28"/>
          <w:lang w:val="en-US" w:eastAsia="zh-CN"/>
        </w:rPr>
        <w:t>0（北京时间）</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562"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2"/>
          <w:sz w:val="28"/>
          <w:szCs w:val="28"/>
          <w:lang w:val="en-US" w:eastAsia="zh-CN" w:bidi="ar-SA"/>
        </w:rPr>
        <w:t>开标地点：政采云一站式政府采购云平台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auto"/>
          <w:spacing w:val="0"/>
          <w:sz w:val="21"/>
          <w:szCs w:val="21"/>
        </w:rPr>
      </w:pPr>
      <w:r>
        <w:rPr>
          <w:rFonts w:hint="eastAsia" w:ascii="黑体" w:hAnsi="宋体" w:eastAsia="黑体" w:cs="黑体"/>
          <w:i w:val="0"/>
          <w:iCs w:val="0"/>
          <w:caps w:val="0"/>
          <w:color w:val="auto"/>
          <w:spacing w:val="0"/>
          <w:kern w:val="0"/>
          <w:sz w:val="28"/>
          <w:szCs w:val="28"/>
          <w:shd w:val="clear" w:color="auto" w:fill="FFFFFF"/>
          <w:lang w:val="en-US" w:eastAsia="zh-CN" w:bidi="ar"/>
        </w:rPr>
        <w:t>五、公告期限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540"/>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自本公告发布之日起</w:t>
      </w:r>
      <w:r>
        <w:rPr>
          <w:rFonts w:hint="eastAsia" w:ascii="宋体" w:hAnsi="宋体" w:cs="宋体"/>
          <w:color w:val="auto"/>
          <w:sz w:val="28"/>
          <w:szCs w:val="28"/>
          <w:highlight w:val="none"/>
          <w:lang w:val="en-US" w:eastAsia="zh-CN"/>
        </w:rPr>
        <w:t>20</w:t>
      </w:r>
      <w:r>
        <w:rPr>
          <w:rFonts w:hint="eastAsia" w:ascii="宋体" w:hAnsi="宋体" w:eastAsia="宋体" w:cs="宋体"/>
          <w:color w:val="auto"/>
          <w:sz w:val="28"/>
          <w:szCs w:val="28"/>
          <w:highlight w:val="none"/>
          <w:lang w:val="en-US" w:eastAsia="zh-CN"/>
        </w:rPr>
        <w:t>个工作日。</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宋体" w:hAnsi="宋体" w:eastAsia="宋体" w:cs="宋体"/>
          <w:color w:val="auto"/>
          <w:kern w:val="2"/>
          <w:sz w:val="28"/>
          <w:szCs w:val="28"/>
          <w:lang w:val="en-US" w:eastAsia="zh-CN" w:bidi="ar-SA"/>
        </w:rPr>
      </w:pPr>
      <w:r>
        <w:rPr>
          <w:rFonts w:hint="eastAsia" w:ascii="黑体" w:hAnsi="宋体" w:eastAsia="黑体" w:cs="黑体"/>
          <w:i w:val="0"/>
          <w:iCs w:val="0"/>
          <w:caps w:val="0"/>
          <w:color w:val="auto"/>
          <w:spacing w:val="0"/>
          <w:kern w:val="0"/>
          <w:sz w:val="28"/>
          <w:szCs w:val="28"/>
          <w:shd w:val="clear" w:color="auto" w:fill="FFFFFF"/>
          <w:lang w:val="en-US" w:eastAsia="zh-CN" w:bidi="ar"/>
        </w:rPr>
        <w:t>其他补充事宜：</w:t>
      </w:r>
    </w:p>
    <w:p>
      <w:pPr>
        <w:spacing w:line="400" w:lineRule="exac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b w:val="0"/>
          <w:bCs/>
          <w:color w:val="auto"/>
          <w:sz w:val="28"/>
          <w:szCs w:val="28"/>
          <w:lang w:val="en-US" w:eastAsia="zh-CN"/>
        </w:rPr>
        <w:t xml:space="preserve"> </w:t>
      </w:r>
      <w:r>
        <w:rPr>
          <w:rFonts w:hint="eastAsia" w:ascii="宋体" w:hAnsi="宋体" w:cs="宋体"/>
          <w:b w:val="0"/>
          <w:bCs/>
          <w:color w:val="auto"/>
          <w:sz w:val="28"/>
          <w:szCs w:val="28"/>
          <w:lang w:val="en-US" w:eastAsia="zh-CN"/>
        </w:rPr>
        <w:t xml:space="preserve">   </w:t>
      </w:r>
      <w:r>
        <w:rPr>
          <w:rFonts w:hint="eastAsia" w:ascii="宋体" w:hAnsi="宋体" w:eastAsia="宋体" w:cs="宋体"/>
          <w:color w:val="auto"/>
          <w:kern w:val="2"/>
          <w:sz w:val="28"/>
          <w:szCs w:val="28"/>
          <w:highlight w:val="none"/>
          <w:lang w:val="en-US" w:eastAsia="zh-CN" w:bidi="ar-SA"/>
        </w:rPr>
        <w:t>1、本项目实行电子招投标，供应商须登录政采云平台申请获取采购文件，并需要使用CA锁，登录政采云电子投标客户端制作投标文件，若供应商参与投标,自行承担与投标有关的一切费用。</w:t>
      </w:r>
    </w:p>
    <w:p>
      <w:pPr>
        <w:spacing w:line="400" w:lineRule="exac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 xml:space="preserve">    2、各供应商应在开标前确保是新疆维吾尔自治区政府采购网正式注册入库的供应商，并完成CA数字证书申领。因未注册入库、未办理CA数字证书等原因造成无法投标或投标失败等后果的由供应商自行承担。</w:t>
      </w:r>
    </w:p>
    <w:p>
      <w:pPr>
        <w:spacing w:line="400" w:lineRule="exac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 xml:space="preserve">    3、供应商可前往新疆政府采购网（http://www.ccgp-xinjiang.gov.cn/）下载专区，下载政采云电子投标客户端，安装完成后，可通过账号密码或CA登录客户端进行投标文件制作。在使用政采云电子投标客户端时，建议使用WIN7及以上操作系统。如有问题可拨打政采云客户服务热线400-881-7190进行咨询。</w:t>
      </w:r>
    </w:p>
    <w:p>
      <w:pPr>
        <w:spacing w:line="400" w:lineRule="exac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 xml:space="preserve">    4.供应商在开标时须携带制作加密电子投标文件所使用的CA锁，电脑须提前配置好浏览器（建议使用360浏览器或谷歌浏览器），以便开标时在线解密。</w:t>
      </w:r>
    </w:p>
    <w:p>
      <w:pPr>
        <w:spacing w:line="400" w:lineRule="exact"/>
        <w:rPr>
          <w:rFonts w:hint="eastAsia"/>
          <w:color w:val="auto"/>
        </w:rPr>
      </w:pPr>
      <w:r>
        <w:rPr>
          <w:rFonts w:hint="eastAsia" w:ascii="宋体" w:hAnsi="宋体" w:eastAsia="宋体" w:cs="宋体"/>
          <w:color w:val="auto"/>
          <w:kern w:val="2"/>
          <w:sz w:val="28"/>
          <w:szCs w:val="28"/>
          <w:highlight w:val="none"/>
          <w:lang w:val="en-US" w:eastAsia="zh-CN" w:bidi="ar-SA"/>
        </w:rPr>
        <w:t xml:space="preserve">    5.投标供应商应当在投标截止时间前，将生成的“电子加密投标文件”上传递交至“政府采购云平台”，投标截止时间以后上传递交的投标文件将被“政府采购云平台”拒收。</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特别提示：</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超过200万元的货物和服务采购项目、超过400万元的工程采购项目中适宜由中小企业提供的，预留该部分采购项目预算总额的40%以上专门面向中小企业采购，其中预留给小微企业的比例不低于60%。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auto"/>
          <w:spacing w:val="0"/>
          <w:sz w:val="21"/>
          <w:szCs w:val="21"/>
        </w:rPr>
      </w:pPr>
      <w:r>
        <w:rPr>
          <w:rFonts w:hint="eastAsia" w:ascii="黑体" w:hAnsi="宋体" w:eastAsia="黑体" w:cs="黑体"/>
          <w:i w:val="0"/>
          <w:iCs w:val="0"/>
          <w:caps w:val="0"/>
          <w:color w:val="auto"/>
          <w:spacing w:val="0"/>
          <w:kern w:val="0"/>
          <w:sz w:val="28"/>
          <w:szCs w:val="28"/>
          <w:shd w:val="clear" w:color="auto" w:fill="FFFFFF"/>
          <w:lang w:val="en-US" w:eastAsia="zh-CN" w:bidi="ar"/>
        </w:rPr>
        <w:t>七、对本次招标提出询问，请按以下方式联系</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1.采购人信息</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名    称：</w:t>
      </w:r>
      <w:r>
        <w:rPr>
          <w:rFonts w:hint="eastAsia" w:ascii="宋体" w:hAnsi="宋体" w:cs="宋体"/>
          <w:bCs/>
          <w:color w:val="auto"/>
          <w:sz w:val="28"/>
          <w:szCs w:val="28"/>
          <w:highlight w:val="none"/>
          <w:lang w:val="en-US" w:eastAsia="zh-CN"/>
        </w:rPr>
        <w:t>库车市住房和城乡建设局</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default" w:ascii="宋体" w:hAnsi="宋体" w:cs="宋体"/>
          <w:color w:val="auto"/>
          <w:sz w:val="28"/>
          <w:szCs w:val="28"/>
          <w:lang w:val="en-US" w:eastAsia="zh-CN"/>
        </w:rPr>
      </w:pPr>
      <w:r>
        <w:rPr>
          <w:rFonts w:hint="eastAsia" w:ascii="宋体" w:hAnsi="宋体" w:eastAsia="宋体" w:cs="宋体"/>
          <w:color w:val="auto"/>
          <w:sz w:val="28"/>
          <w:szCs w:val="28"/>
          <w:lang w:val="en-US" w:eastAsia="zh-CN"/>
        </w:rPr>
        <w:t>地    址：</w:t>
      </w:r>
      <w:r>
        <w:rPr>
          <w:rFonts w:hint="eastAsia" w:ascii="宋体" w:hAnsi="宋体" w:cs="宋体"/>
          <w:b w:val="0"/>
          <w:bCs w:val="0"/>
          <w:color w:val="auto"/>
          <w:sz w:val="28"/>
          <w:szCs w:val="28"/>
          <w:highlight w:val="none"/>
          <w:lang w:val="en-US" w:eastAsia="zh-CN"/>
        </w:rPr>
        <w:t>库车市经济技术开发区6楼</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联系方式：13779779583</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2.采购代理机构信息</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名 称：</w:t>
      </w:r>
      <w:r>
        <w:rPr>
          <w:rFonts w:hint="eastAsia" w:ascii="宋体" w:hAnsi="宋体" w:cs="宋体"/>
          <w:color w:val="auto"/>
          <w:sz w:val="28"/>
          <w:szCs w:val="28"/>
          <w:lang w:val="en-US" w:eastAsia="zh-CN"/>
        </w:rPr>
        <w:t>库车锦帆招标代理有限公司</w:t>
      </w:r>
      <w:r>
        <w:rPr>
          <w:rFonts w:hint="eastAsia" w:ascii="宋体" w:hAnsi="宋体" w:eastAsia="宋体" w:cs="宋体"/>
          <w:color w:val="auto"/>
          <w:sz w:val="28"/>
          <w:szCs w:val="28"/>
          <w:lang w:val="en-US" w:eastAsia="zh-CN"/>
        </w:rPr>
        <w:t>　　　　　　　　</w:t>
      </w:r>
    </w:p>
    <w:p>
      <w:pPr>
        <w:pageBreakBefore w:val="0"/>
        <w:widowControl w:val="0"/>
        <w:kinsoku/>
        <w:wordWrap/>
        <w:overflowPunct/>
        <w:topLinePunct w:val="0"/>
        <w:autoSpaceDE/>
        <w:autoSpaceDN/>
        <w:bidi w:val="0"/>
        <w:adjustRightInd/>
        <w:snapToGrid/>
        <w:spacing w:line="400" w:lineRule="exact"/>
        <w:ind w:left="1404" w:leftChars="133" w:hanging="1124" w:hangingChars="4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地 址：新疆阿克苏地区库车市东城街道石化新村社区小微创业园二期一标段2幢配套住宅3-302号商铺 　　　　　　　　　</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项目联系人：张嘉鹏</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color w:val="auto"/>
        </w:rPr>
      </w:pPr>
      <w:r>
        <w:rPr>
          <w:rFonts w:hint="eastAsia" w:ascii="宋体" w:hAnsi="宋体" w:eastAsia="宋体" w:cs="宋体"/>
          <w:color w:val="auto"/>
          <w:sz w:val="28"/>
          <w:szCs w:val="28"/>
          <w:lang w:val="en-US" w:eastAsia="zh-CN"/>
        </w:rPr>
        <w:t xml:space="preserve">电　　  话：13909977975 </w:t>
      </w:r>
    </w:p>
    <w:p>
      <w:pPr>
        <w:pStyle w:val="4"/>
        <w:keepLines w:val="0"/>
        <w:pageBreakBefore/>
        <w:numPr>
          <w:ilvl w:val="0"/>
          <w:numId w:val="0"/>
        </w:numPr>
        <w:adjustRightInd w:val="0"/>
        <w:snapToGrid w:val="0"/>
        <w:spacing w:before="120" w:after="120" w:line="360" w:lineRule="auto"/>
        <w:outlineLvl w:val="0"/>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lang w:val="en-US" w:eastAsia="zh-CN"/>
        </w:rPr>
        <w:t>第二章</w:t>
      </w:r>
      <w:r>
        <w:rPr>
          <w:rFonts w:hint="eastAsia" w:ascii="宋体" w:hAnsi="宋体" w:eastAsia="宋体" w:cs="宋体"/>
          <w:b/>
          <w:bCs w:val="0"/>
          <w:color w:val="auto"/>
          <w:sz w:val="32"/>
          <w:szCs w:val="32"/>
          <w:highlight w:val="none"/>
        </w:rPr>
        <w:t xml:space="preserve"> </w:t>
      </w:r>
      <w:bookmarkStart w:id="1" w:name="_Toc5463"/>
      <w:bookmarkStart w:id="2" w:name="_Toc10132"/>
      <w:bookmarkStart w:id="3" w:name="_Toc32321"/>
      <w:r>
        <w:rPr>
          <w:rFonts w:hint="eastAsia" w:ascii="宋体" w:hAnsi="宋体" w:eastAsia="宋体" w:cs="宋体"/>
          <w:b/>
          <w:bCs w:val="0"/>
          <w:color w:val="auto"/>
          <w:sz w:val="32"/>
          <w:szCs w:val="32"/>
          <w:highlight w:val="none"/>
        </w:rPr>
        <w:t>投标人须知</w:t>
      </w:r>
      <w:bookmarkEnd w:id="0"/>
      <w:bookmarkEnd w:id="1"/>
      <w:bookmarkEnd w:id="2"/>
      <w:bookmarkEnd w:id="3"/>
    </w:p>
    <w:p>
      <w:pPr>
        <w:pStyle w:val="5"/>
        <w:keepNext w:val="0"/>
        <w:keepLines w:val="0"/>
        <w:adjustRightInd w:val="0"/>
        <w:snapToGrid w:val="0"/>
        <w:spacing w:before="120" w:after="120" w:line="360" w:lineRule="auto"/>
        <w:jc w:val="center"/>
        <w:outlineLvl w:val="1"/>
        <w:rPr>
          <w:rFonts w:hint="eastAsia" w:ascii="宋体" w:hAnsi="宋体" w:eastAsia="宋体" w:cs="宋体"/>
          <w:bCs w:val="0"/>
          <w:color w:val="auto"/>
          <w:szCs w:val="28"/>
          <w:highlight w:val="none"/>
        </w:rPr>
      </w:pPr>
      <w:bookmarkStart w:id="4" w:name="_Toc152045528"/>
      <w:bookmarkStart w:id="5" w:name="_Toc144974496"/>
      <w:bookmarkStart w:id="6" w:name="_Toc152042304"/>
      <w:bookmarkStart w:id="7" w:name="_Toc25446"/>
      <w:bookmarkStart w:id="8" w:name="_Toc13641"/>
      <w:bookmarkStart w:id="9" w:name="_Toc179632545"/>
      <w:bookmarkStart w:id="10" w:name="_Toc665"/>
      <w:r>
        <w:rPr>
          <w:rFonts w:hint="eastAsia" w:ascii="宋体" w:hAnsi="宋体" w:eastAsia="宋体" w:cs="宋体"/>
          <w:bCs w:val="0"/>
          <w:color w:val="auto"/>
          <w:szCs w:val="28"/>
          <w:highlight w:val="none"/>
        </w:rPr>
        <w:t>投标人须知前附表</w:t>
      </w:r>
      <w:bookmarkEnd w:id="4"/>
      <w:bookmarkEnd w:id="5"/>
      <w:bookmarkEnd w:id="6"/>
      <w:bookmarkEnd w:id="7"/>
      <w:bookmarkEnd w:id="8"/>
      <w:bookmarkEnd w:id="9"/>
      <w:bookmarkEnd w:id="10"/>
    </w:p>
    <w:tbl>
      <w:tblPr>
        <w:tblStyle w:val="17"/>
        <w:tblpPr w:leftFromText="180" w:rightFromText="180" w:vertAnchor="text" w:horzAnchor="page" w:tblpXSpec="center" w:tblpY="73"/>
        <w:tblOverlap w:val="never"/>
        <w:tblW w:w="10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序号</w:t>
            </w:r>
          </w:p>
        </w:tc>
        <w:tc>
          <w:tcPr>
            <w:tcW w:w="9303"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1</w:t>
            </w:r>
          </w:p>
        </w:tc>
        <w:tc>
          <w:tcPr>
            <w:tcW w:w="9303" w:type="dxa"/>
            <w:noWrap w:val="0"/>
            <w:vAlign w:val="center"/>
          </w:tcPr>
          <w:p>
            <w:pPr>
              <w:spacing w:line="360" w:lineRule="auto"/>
              <w:rPr>
                <w:rFonts w:hint="eastAsia" w:ascii="宋体" w:hAnsi="宋体" w:eastAsia="Times New Roman" w:cs="宋体"/>
                <w:color w:val="auto"/>
                <w:highlight w:val="none"/>
                <w:lang w:eastAsia="zh-CN"/>
              </w:rPr>
            </w:pPr>
            <w:r>
              <w:rPr>
                <w:rFonts w:hint="eastAsia" w:ascii="宋体" w:hAnsi="宋体" w:cs="宋体"/>
                <w:color w:val="auto"/>
                <w:highlight w:val="none"/>
              </w:rPr>
              <w:t>项目名称：</w:t>
            </w:r>
            <w:r>
              <w:rPr>
                <w:rFonts w:hint="eastAsia" w:ascii="宋体" w:hAnsi="宋体" w:cs="宋体"/>
                <w:color w:val="auto"/>
                <w:sz w:val="21"/>
                <w:szCs w:val="21"/>
                <w:lang w:val="en-US" w:eastAsia="zh-CN"/>
              </w:rPr>
              <w:t>库车城北新区横二路地下管网建设项目（材料采购）</w:t>
            </w:r>
          </w:p>
          <w:p>
            <w:pPr>
              <w:spacing w:line="360" w:lineRule="auto"/>
              <w:rPr>
                <w:rFonts w:hint="eastAsia" w:ascii="宋体" w:hAnsi="宋体" w:eastAsia="宋体" w:cs="宋体"/>
                <w:b/>
                <w:bCs/>
                <w:color w:val="auto"/>
                <w:highlight w:val="none"/>
                <w:lang w:val="en-US" w:eastAsia="zh-CN"/>
              </w:rPr>
            </w:pPr>
            <w:r>
              <w:rPr>
                <w:rFonts w:hint="eastAsia" w:ascii="宋体" w:hAnsi="宋体" w:cs="宋体"/>
                <w:color w:val="auto"/>
                <w:highlight w:val="none"/>
              </w:rPr>
              <w:t>招标文件编号：</w:t>
            </w:r>
            <w:r>
              <w:rPr>
                <w:rFonts w:hint="eastAsia" w:ascii="宋体" w:hAnsi="宋体" w:cs="宋体"/>
                <w:color w:val="auto"/>
                <w:highlight w:val="none"/>
                <w:lang w:val="en-US" w:eastAsia="zh-CN"/>
              </w:rPr>
              <w:t>KCS2023-WT244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2</w:t>
            </w:r>
          </w:p>
        </w:tc>
        <w:tc>
          <w:tcPr>
            <w:tcW w:w="9303" w:type="dxa"/>
            <w:noWrap w:val="0"/>
            <w:vAlign w:val="center"/>
          </w:tcPr>
          <w:p>
            <w:pPr>
              <w:spacing w:line="360" w:lineRule="auto"/>
              <w:rPr>
                <w:rFonts w:hint="default" w:ascii="宋体" w:hAnsi="宋体" w:eastAsia="宋体" w:cs="宋体"/>
                <w:color w:val="auto"/>
                <w:highlight w:val="none"/>
                <w:lang w:val="en-US" w:eastAsia="zh-CN"/>
              </w:rPr>
            </w:pPr>
            <w:r>
              <w:rPr>
                <w:rFonts w:hint="eastAsia" w:ascii="宋体" w:hAnsi="宋体" w:cs="宋体"/>
                <w:color w:val="auto"/>
                <w:highlight w:val="none"/>
              </w:rPr>
              <w:t>采购代理机构：</w:t>
            </w:r>
            <w:r>
              <w:rPr>
                <w:rFonts w:hint="eastAsia" w:ascii="宋体" w:hAnsi="宋体" w:cs="宋体"/>
                <w:color w:val="auto"/>
                <w:highlight w:val="none"/>
                <w:lang w:val="en-US" w:eastAsia="zh-CN"/>
              </w:rPr>
              <w:t>库车锦帆招标代理有限公司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3</w:t>
            </w:r>
          </w:p>
        </w:tc>
        <w:tc>
          <w:tcPr>
            <w:tcW w:w="9303" w:type="dxa"/>
            <w:noWrap w:val="0"/>
            <w:vAlign w:val="center"/>
          </w:tcPr>
          <w:p>
            <w:pPr>
              <w:spacing w:line="360" w:lineRule="auto"/>
              <w:rPr>
                <w:rFonts w:hint="default" w:ascii="宋体" w:hAnsi="宋体" w:eastAsia="宋体" w:cs="宋体"/>
                <w:color w:val="auto"/>
                <w:highlight w:val="none"/>
                <w:lang w:val="en-US" w:eastAsia="zh-CN"/>
              </w:rPr>
            </w:pPr>
            <w:r>
              <w:rPr>
                <w:rFonts w:hint="eastAsia" w:ascii="宋体" w:hAnsi="宋体" w:cs="宋体"/>
                <w:color w:val="auto"/>
                <w:highlight w:val="none"/>
              </w:rPr>
              <w:t>招标内容：</w:t>
            </w:r>
            <w:r>
              <w:rPr>
                <w:rFonts w:hint="eastAsia" w:ascii="宋体" w:hAnsi="宋体" w:cs="宋体"/>
                <w:color w:val="auto"/>
                <w:highlight w:val="none"/>
                <w:lang w:val="en-US" w:eastAsia="zh-CN"/>
              </w:rPr>
              <w:t>详见采购需求清单。</w:t>
            </w:r>
          </w:p>
          <w:p>
            <w:pPr>
              <w:spacing w:line="360" w:lineRule="auto"/>
              <w:rPr>
                <w:rFonts w:hint="eastAsia" w:ascii="宋体" w:hAnsi="宋体" w:cs="宋体"/>
                <w:color w:val="auto"/>
                <w:highlight w:val="none"/>
              </w:rPr>
            </w:pPr>
            <w:r>
              <w:rPr>
                <w:rFonts w:hint="eastAsia" w:ascii="宋体" w:hAnsi="宋体" w:cs="宋体"/>
                <w:color w:val="auto"/>
                <w:highlight w:val="none"/>
              </w:rPr>
              <w:t>最高</w:t>
            </w:r>
            <w:r>
              <w:rPr>
                <w:rFonts w:hint="eastAsia" w:ascii="宋体" w:hAnsi="宋体" w:cs="宋体"/>
                <w:color w:val="auto"/>
                <w:highlight w:val="none"/>
                <w:lang w:eastAsia="zh-CN"/>
              </w:rPr>
              <w:t>限价：</w:t>
            </w:r>
            <w:r>
              <w:rPr>
                <w:rFonts w:hint="eastAsia" w:ascii="宋体" w:hAnsi="宋体" w:cs="宋体"/>
                <w:color w:val="auto"/>
                <w:sz w:val="22"/>
                <w:szCs w:val="22"/>
                <w:lang w:val="en-US" w:eastAsia="zh-CN"/>
              </w:rPr>
              <w:t>16000000</w:t>
            </w:r>
            <w:r>
              <w:rPr>
                <w:rFonts w:hint="eastAsia" w:ascii="宋体" w:hAnsi="宋体" w:cs="宋体"/>
                <w:color w:val="auto"/>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4</w:t>
            </w:r>
          </w:p>
        </w:tc>
        <w:tc>
          <w:tcPr>
            <w:tcW w:w="9303" w:type="dxa"/>
            <w:noWrap w:val="0"/>
            <w:vAlign w:val="center"/>
          </w:tcPr>
          <w:p>
            <w:pPr>
              <w:spacing w:line="360" w:lineRule="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服务要求</w:t>
            </w:r>
            <w:r>
              <w:rPr>
                <w:rFonts w:hint="eastAsia" w:ascii="宋体" w:hAnsi="宋体" w:cs="宋体"/>
                <w:color w:val="auto"/>
                <w:highlight w:val="none"/>
              </w:rPr>
              <w:t>：</w:t>
            </w:r>
            <w:r>
              <w:rPr>
                <w:rFonts w:hint="eastAsia" w:ascii="宋体" w:hAnsi="宋体" w:eastAsia="宋体" w:cs="宋体"/>
                <w:color w:val="auto"/>
                <w:highlight w:val="none"/>
                <w:lang w:val="en-US" w:eastAsia="zh-CN"/>
              </w:rPr>
              <w:t>以签订的合同为准。</w:t>
            </w:r>
          </w:p>
          <w:p>
            <w:pPr>
              <w:pStyle w:val="8"/>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服务期限：甲乙双方签订合同后60日内完成</w:t>
            </w:r>
            <w:r>
              <w:rPr>
                <w:rFonts w:hint="eastAsia" w:ascii="宋体" w:hAnsi="宋体" w:eastAsia="宋体" w:cs="宋体"/>
                <w:b w:val="0"/>
                <w:bCs w:val="0"/>
                <w:color w:val="auto"/>
                <w:kern w:val="2"/>
                <w:sz w:val="21"/>
                <w:szCs w:val="24"/>
                <w:highlight w:val="none"/>
                <w:lang w:val="en-US" w:eastAsia="zh-CN" w:bidi="ar-SA"/>
              </w:rPr>
              <w:t>。</w:t>
            </w:r>
          </w:p>
          <w:p>
            <w:pPr>
              <w:pStyle w:val="2"/>
              <w:ind w:left="0" w:leftChars="0" w:firstLine="0" w:firstLineChars="0"/>
              <w:rPr>
                <w:rFonts w:hint="eastAsia" w:eastAsia="宋体"/>
                <w:color w:val="auto"/>
                <w:lang w:val="en-US" w:eastAsia="zh-CN"/>
              </w:rPr>
            </w:pPr>
            <w:r>
              <w:rPr>
                <w:rFonts w:hint="eastAsia" w:ascii="宋体" w:hAnsi="宋体" w:cs="宋体"/>
                <w:color w:val="auto"/>
                <w:highlight w:val="none"/>
                <w:lang w:eastAsia="zh-CN"/>
              </w:rPr>
              <w:t>质量要求：</w:t>
            </w:r>
            <w:r>
              <w:rPr>
                <w:rFonts w:hint="eastAsia" w:ascii="宋体" w:hAnsi="宋体" w:eastAsia="宋体" w:cs="宋体"/>
                <w:color w:val="auto"/>
                <w:szCs w:val="24"/>
              </w:rPr>
              <w:t>合格，必须达到国家和行业规定标准及招标文件中规定的标准。</w:t>
            </w:r>
          </w:p>
          <w:p>
            <w:pPr>
              <w:spacing w:line="360" w:lineRule="auto"/>
              <w:rPr>
                <w:rFonts w:hint="default" w:ascii="宋体" w:hAnsi="宋体" w:eastAsia="宋体" w:cs="宋体"/>
                <w:color w:val="auto"/>
                <w:highlight w:val="none"/>
                <w:lang w:val="en-US" w:eastAsia="zh-CN"/>
              </w:rPr>
            </w:pPr>
            <w:r>
              <w:rPr>
                <w:rFonts w:hint="eastAsia" w:ascii="宋体" w:hAnsi="宋体" w:cs="宋体"/>
                <w:color w:val="auto"/>
                <w:highlight w:val="none"/>
              </w:rPr>
              <w:t>地</w:t>
            </w:r>
            <w:r>
              <w:rPr>
                <w:rFonts w:hint="eastAsia" w:ascii="宋体" w:hAnsi="宋体" w:cs="宋体"/>
                <w:color w:val="auto"/>
                <w:highlight w:val="none"/>
                <w:lang w:val="en-US" w:eastAsia="zh-CN"/>
              </w:rPr>
              <w:t xml:space="preserve">    </w:t>
            </w:r>
            <w:r>
              <w:rPr>
                <w:rFonts w:hint="eastAsia" w:ascii="宋体" w:hAnsi="宋体" w:cs="宋体"/>
                <w:color w:val="auto"/>
                <w:highlight w:val="none"/>
              </w:rPr>
              <w:t>点：</w:t>
            </w:r>
            <w:r>
              <w:rPr>
                <w:rFonts w:hint="eastAsia" w:ascii="宋体" w:hAnsi="宋体" w:cs="宋体"/>
                <w:color w:val="auto"/>
                <w:highlight w:val="none"/>
                <w:lang w:val="en-US" w:eastAsia="zh-CN"/>
              </w:rPr>
              <w:t>库车市住房和城乡建设局</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招标人指定地点</w:t>
            </w:r>
            <w:r>
              <w:rPr>
                <w:rFonts w:hint="eastAsia" w:ascii="宋体" w:hAnsi="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5</w:t>
            </w:r>
          </w:p>
        </w:tc>
        <w:tc>
          <w:tcPr>
            <w:tcW w:w="9303" w:type="dxa"/>
            <w:noWrap w:val="0"/>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投标人资格条件、能力和信誉：</w:t>
            </w:r>
          </w:p>
          <w:p>
            <w:pPr>
              <w:spacing w:line="360" w:lineRule="auto"/>
              <w:rPr>
                <w:rFonts w:hint="eastAsia" w:ascii="宋体" w:hAnsi="宋体" w:cs="宋体"/>
                <w:color w:val="auto"/>
                <w:highlight w:val="none"/>
              </w:rPr>
            </w:pPr>
            <w:r>
              <w:rPr>
                <w:rFonts w:hint="eastAsia" w:ascii="宋体" w:hAnsi="宋体" w:cs="宋体"/>
                <w:color w:val="auto"/>
                <w:highlight w:val="none"/>
              </w:rPr>
              <w:t>资格条件：（一）符合《中华人民共和国政府采购法》第二十二条规定的条件，具备相应资质的投标人：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numPr>
                <w:ilvl w:val="0"/>
                <w:numId w:val="2"/>
              </w:num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有效经年检的三证合一营业执照；供货方/代理经销方提供生产厂家的生产资质</w:t>
            </w:r>
            <w:r>
              <w:rPr>
                <w:rFonts w:hint="eastAsia" w:ascii="宋体" w:hAnsi="宋体" w:cs="宋体"/>
                <w:color w:val="auto"/>
                <w:highlight w:val="none"/>
                <w:lang w:val="en-US" w:eastAsia="zh-CN"/>
              </w:rPr>
              <w:t>并提供货物符合国家标准的印证资料；</w:t>
            </w:r>
          </w:p>
          <w:p>
            <w:pPr>
              <w:numPr>
                <w:ilvl w:val="0"/>
                <w:numId w:val="2"/>
              </w:num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法人代表参加应提供法定代表人身份证明，委托代理人参加应提供法定代表人身份证明的授权委托书；</w:t>
            </w:r>
          </w:p>
          <w:p>
            <w:pPr>
              <w:numPr>
                <w:ilvl w:val="0"/>
                <w:numId w:val="2"/>
              </w:numPr>
              <w:rPr>
                <w:rFonts w:hint="eastAsia"/>
                <w:color w:val="auto"/>
              </w:rPr>
            </w:pPr>
            <w:r>
              <w:rPr>
                <w:rFonts w:hint="eastAsia" w:ascii="宋体" w:hAnsi="宋体" w:eastAsia="宋体" w:cs="宋体"/>
                <w:color w:val="auto"/>
                <w:highlight w:val="none"/>
              </w:rPr>
              <w:t>具有</w:t>
            </w:r>
            <w:r>
              <w:rPr>
                <w:rFonts w:hint="eastAsia" w:ascii="宋体" w:hAnsi="宋体" w:eastAsia="宋体" w:cs="宋体"/>
                <w:color w:val="auto"/>
                <w:highlight w:val="none"/>
                <w:lang w:val="en-US" w:eastAsia="zh-CN"/>
              </w:rPr>
              <w:t>近</w:t>
            </w:r>
            <w:r>
              <w:rPr>
                <w:rFonts w:hint="eastAsia" w:ascii="宋体" w:hAnsi="宋体" w:cs="宋体"/>
                <w:color w:val="auto"/>
                <w:highlight w:val="none"/>
                <w:lang w:val="en-US" w:eastAsia="zh-CN"/>
              </w:rPr>
              <w:t>一个月</w:t>
            </w:r>
            <w:r>
              <w:rPr>
                <w:rFonts w:hint="eastAsia" w:ascii="宋体" w:hAnsi="宋体" w:eastAsia="宋体" w:cs="宋体"/>
                <w:color w:val="auto"/>
                <w:highlight w:val="none"/>
                <w:lang w:val="en-US" w:eastAsia="zh-CN"/>
              </w:rPr>
              <w:t>的社保（需有相关人员的社保缴纳明细，退休人员需提供退休证明）和完税证明</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财务报表</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包含资产负债表，现金流量表，利润表</w:t>
            </w:r>
            <w:r>
              <w:rPr>
                <w:rFonts w:hint="eastAsia" w:ascii="宋体" w:hAnsi="宋体" w:eastAsia="宋体" w:cs="宋体"/>
                <w:color w:val="auto"/>
                <w:highlight w:val="none"/>
              </w:rPr>
              <w:t>）；</w:t>
            </w:r>
          </w:p>
          <w:p>
            <w:pPr>
              <w:numPr>
                <w:ilvl w:val="0"/>
                <w:numId w:val="2"/>
              </w:numPr>
              <w:rPr>
                <w:rFonts w:hint="eastAsia"/>
                <w:color w:val="auto"/>
              </w:rPr>
            </w:pPr>
            <w:r>
              <w:rPr>
                <w:rFonts w:hint="eastAsia" w:ascii="宋体" w:hAnsi="宋体" w:eastAsia="宋体" w:cs="宋体"/>
                <w:color w:val="auto"/>
                <w:highlight w:val="none"/>
              </w:rPr>
              <w:t>投标人未被“信用中国”</w:t>
            </w:r>
            <w:r>
              <w:rPr>
                <w:rFonts w:hint="eastAsia" w:ascii="宋体" w:hAnsi="宋体" w:eastAsia="宋体" w:cs="宋体"/>
                <w:color w:val="auto"/>
                <w:highlight w:val="none"/>
                <w:lang w:val="en-US" w:eastAsia="zh-CN"/>
              </w:rPr>
              <w:t>信用信息报告</w:t>
            </w:r>
            <w:r>
              <w:rPr>
                <w:rFonts w:hint="eastAsia" w:ascii="宋体" w:hAnsi="宋体" w:eastAsia="宋体" w:cs="宋体"/>
                <w:color w:val="auto"/>
                <w:highlight w:val="none"/>
              </w:rPr>
              <w:t>、中国政府采购网</w:t>
            </w:r>
            <w:r>
              <w:rPr>
                <w:rFonts w:hint="eastAsia" w:ascii="宋体" w:hAnsi="宋体" w:eastAsia="宋体" w:cs="宋体"/>
                <w:color w:val="auto"/>
                <w:highlight w:val="none"/>
                <w:lang w:val="en-US" w:eastAsia="zh-CN"/>
              </w:rPr>
              <w:t>及“国家企业信用信息公示系统”企业信用信息公示报告</w:t>
            </w:r>
            <w:r>
              <w:rPr>
                <w:rFonts w:hint="eastAsia" w:ascii="宋体" w:hAnsi="宋体" w:eastAsia="宋体" w:cs="宋体"/>
                <w:color w:val="auto"/>
                <w:highlight w:val="none"/>
              </w:rPr>
              <w:t>列入失信被执行人、重大税收违法案件当事人名单、政府采购严重违法失信行为记录名单；（</w:t>
            </w:r>
            <w:r>
              <w:rPr>
                <w:rFonts w:hint="eastAsia" w:ascii="宋体" w:hAnsi="宋体" w:eastAsia="宋体" w:cs="宋体"/>
                <w:color w:val="auto"/>
                <w:highlight w:val="none"/>
                <w:lang w:val="en-US" w:eastAsia="zh-CN"/>
              </w:rPr>
              <w:t>投标人网上自行打印后加盖投标单位公章且网页打印时间须在报名时间内</w:t>
            </w:r>
            <w:r>
              <w:rPr>
                <w:rFonts w:hint="eastAsia" w:ascii="宋体" w:hAnsi="宋体" w:eastAsia="宋体" w:cs="宋体"/>
                <w:color w:val="auto"/>
                <w:highlight w:val="none"/>
              </w:rPr>
              <w:t>，如相关失信记录已失效，投标人需提供相关证明资料）</w:t>
            </w:r>
          </w:p>
          <w:p>
            <w:pPr>
              <w:numPr>
                <w:ilvl w:val="0"/>
                <w:numId w:val="0"/>
              </w:num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八</w:t>
            </w:r>
            <w:r>
              <w:rPr>
                <w:rFonts w:hint="eastAsia" w:ascii="宋体" w:hAnsi="宋体" w:eastAsia="宋体" w:cs="宋体"/>
                <w:color w:val="auto"/>
                <w:highlight w:val="none"/>
              </w:rPr>
              <w:t>）本项目</w:t>
            </w:r>
            <w:r>
              <w:rPr>
                <w:rFonts w:hint="eastAsia" w:ascii="宋体" w:hAnsi="宋体" w:cs="宋体"/>
                <w:color w:val="auto"/>
                <w:highlight w:val="none"/>
                <w:lang w:val="en-US" w:eastAsia="zh-CN"/>
              </w:rPr>
              <w:t>不</w:t>
            </w:r>
            <w:r>
              <w:rPr>
                <w:rFonts w:hint="eastAsia" w:ascii="宋体" w:hAnsi="宋体" w:eastAsia="宋体" w:cs="宋体"/>
                <w:color w:val="auto"/>
                <w:highlight w:val="none"/>
              </w:rPr>
              <w:t>接受联合体投标。</w:t>
            </w:r>
          </w:p>
          <w:p>
            <w:pPr>
              <w:numPr>
                <w:ilvl w:val="0"/>
                <w:numId w:val="0"/>
              </w:num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财务要求：财务状况良好。</w:t>
            </w:r>
          </w:p>
          <w:p>
            <w:pPr>
              <w:numPr>
                <w:ilvl w:val="0"/>
                <w:numId w:val="0"/>
              </w:num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业绩要求：</w:t>
            </w:r>
            <w:r>
              <w:rPr>
                <w:rFonts w:hint="eastAsia" w:ascii="宋体" w:hAnsi="宋体" w:eastAsia="宋体" w:cs="宋体"/>
                <w:color w:val="auto"/>
                <w:highlight w:val="none"/>
                <w:lang w:val="en-US" w:eastAsia="zh-CN"/>
              </w:rPr>
              <w:t>不作强制性要求</w:t>
            </w:r>
            <w:r>
              <w:rPr>
                <w:rFonts w:hint="eastAsia" w:ascii="宋体" w:hAnsi="宋体" w:eastAsia="宋体" w:cs="宋体"/>
                <w:color w:val="auto"/>
                <w:highlight w:val="none"/>
                <w:lang w:eastAsia="zh-CN"/>
              </w:rPr>
              <w:t>。</w:t>
            </w:r>
          </w:p>
          <w:p>
            <w:pPr>
              <w:numPr>
                <w:ilvl w:val="0"/>
                <w:numId w:val="0"/>
              </w:numPr>
              <w:tabs>
                <w:tab w:val="left" w:pos="333"/>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信誉要求：良好</w:t>
            </w:r>
            <w:r>
              <w:rPr>
                <w:rFonts w:hint="eastAsia" w:ascii="宋体" w:hAnsi="宋体" w:eastAsia="宋体" w:cs="宋体"/>
                <w:color w:val="auto"/>
                <w:highlight w:val="none"/>
                <w:lang w:eastAsia="zh-CN"/>
              </w:rPr>
              <w:t>，无不良行为记录</w:t>
            </w:r>
            <w:r>
              <w:rPr>
                <w:rFonts w:hint="eastAsia" w:ascii="宋体" w:hAnsi="宋体" w:eastAsia="宋体" w:cs="宋体"/>
                <w:color w:val="auto"/>
                <w:highlight w:val="none"/>
              </w:rPr>
              <w:t>。</w:t>
            </w:r>
          </w:p>
          <w:p>
            <w:pPr>
              <w:numPr>
                <w:ilvl w:val="0"/>
                <w:numId w:val="0"/>
              </w:numPr>
              <w:spacing w:line="360" w:lineRule="auto"/>
              <w:rPr>
                <w:rFonts w:hint="eastAsia" w:eastAsia="宋体"/>
                <w:color w:val="auto"/>
                <w:highlight w:val="none"/>
                <w:lang w:val="en-US" w:eastAsia="zh-CN"/>
              </w:rPr>
            </w:pPr>
            <w:r>
              <w:rPr>
                <w:rFonts w:hint="eastAsia" w:ascii="宋体" w:hAnsi="宋体" w:eastAsia="宋体" w:cs="宋体"/>
                <w:color w:val="auto"/>
                <w:highlight w:val="none"/>
              </w:rPr>
              <w:t>其他要求：</w:t>
            </w:r>
            <w:r>
              <w:rPr>
                <w:rFonts w:hint="eastAsia" w:ascii="宋体" w:hAnsi="宋体" w:eastAsia="宋体" w:cs="宋体"/>
                <w:color w:val="auto"/>
                <w:highlight w:val="none"/>
                <w:lang w:val="en-US" w:eastAsia="zh-CN"/>
              </w:rPr>
              <w:t>一年内未发生安全生产事故；未被行政主管部门行政处罚或无其他不良记录。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6"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6</w:t>
            </w:r>
          </w:p>
        </w:tc>
        <w:tc>
          <w:tcPr>
            <w:tcW w:w="9303" w:type="dxa"/>
            <w:noWrap w:val="0"/>
            <w:vAlign w:val="center"/>
          </w:tcPr>
          <w:p>
            <w:pPr>
              <w:spacing w:line="360" w:lineRule="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投标保证金：</w:t>
            </w:r>
          </w:p>
          <w:p>
            <w:pPr>
              <w:spacing w:line="360" w:lineRule="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（1）投标保证金金额：160000元（大写：壹拾陆万元整）</w:t>
            </w:r>
          </w:p>
          <w:p>
            <w:pPr>
              <w:spacing w:line="360" w:lineRule="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（2）投标保证金的形式：投标保证金应当以电汇或者金融机构、担保机构出具的保函等非现金形式提交。（打款须标注项目名称、编号）</w:t>
            </w:r>
          </w:p>
          <w:p>
            <w:pPr>
              <w:spacing w:line="360" w:lineRule="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账户名称：库车锦帆招标代理有限公司</w:t>
            </w:r>
          </w:p>
          <w:p>
            <w:pPr>
              <w:spacing w:line="360" w:lineRule="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开户行：中国建设银行股份有限公司库车县支行</w:t>
            </w:r>
          </w:p>
          <w:p>
            <w:pPr>
              <w:spacing w:line="360" w:lineRule="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账号：65050169688600004671</w:t>
            </w:r>
          </w:p>
          <w:p>
            <w:pPr>
              <w:spacing w:line="360" w:lineRule="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保证金必须从投标人基本帐户电汇到指定的银行帐户。</w:t>
            </w:r>
          </w:p>
          <w:p>
            <w:pPr>
              <w:spacing w:line="360" w:lineRule="auto"/>
              <w:rPr>
                <w:rFonts w:hint="eastAsia" w:ascii="宋体" w:hAnsi="宋体" w:cs="宋体"/>
                <w:color w:val="auto"/>
                <w:highlight w:val="none"/>
              </w:rPr>
            </w:pPr>
            <w:r>
              <w:rPr>
                <w:rFonts w:hint="eastAsia" w:ascii="宋体" w:hAnsi="宋体" w:cs="宋体"/>
                <w:color w:val="auto"/>
                <w:highlight w:val="none"/>
                <w:lang w:val="en-US" w:eastAsia="zh-CN"/>
              </w:rPr>
              <w:t>（3）投标保证金必须在2023年12月24日18:00前到账。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7</w:t>
            </w:r>
          </w:p>
        </w:tc>
        <w:tc>
          <w:tcPr>
            <w:tcW w:w="9303" w:type="dxa"/>
            <w:noWrap w:val="0"/>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投标文件有效期：60天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8</w:t>
            </w:r>
          </w:p>
        </w:tc>
        <w:tc>
          <w:tcPr>
            <w:tcW w:w="9303" w:type="dxa"/>
            <w:noWrap w:val="0"/>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投标截止时间：</w:t>
            </w:r>
            <w:r>
              <w:rPr>
                <w:rFonts w:hint="eastAsia" w:ascii="宋体" w:hAnsi="宋体" w:cs="宋体"/>
                <w:color w:val="auto"/>
                <w:highlight w:val="none"/>
                <w:lang w:val="en-US" w:eastAsia="zh-CN"/>
              </w:rPr>
              <w:t>2023年12月25日10:30</w:t>
            </w:r>
            <w:r>
              <w:rPr>
                <w:rFonts w:hint="eastAsia" w:ascii="宋体" w:hAnsi="宋体" w:cs="宋体"/>
                <w:color w:val="auto"/>
                <w:highlight w:val="none"/>
              </w:rPr>
              <w:t>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9</w:t>
            </w:r>
          </w:p>
        </w:tc>
        <w:tc>
          <w:tcPr>
            <w:tcW w:w="9303" w:type="dxa"/>
            <w:noWrap w:val="0"/>
            <w:vAlign w:val="center"/>
          </w:tcPr>
          <w:p>
            <w:pPr>
              <w:spacing w:line="360" w:lineRule="auto"/>
              <w:rPr>
                <w:rFonts w:hint="default" w:ascii="宋体" w:hAnsi="宋体" w:eastAsia="宋体" w:cs="宋体"/>
                <w:color w:val="auto"/>
                <w:highlight w:val="none"/>
                <w:lang w:val="en-US" w:eastAsia="zh-CN"/>
              </w:rPr>
            </w:pPr>
            <w:r>
              <w:rPr>
                <w:rFonts w:hint="eastAsia" w:ascii="宋体" w:hAnsi="宋体" w:cs="宋体"/>
                <w:color w:val="auto"/>
                <w:highlight w:val="none"/>
              </w:rPr>
              <w:t>投标文件递交地点：</w:t>
            </w:r>
            <w:r>
              <w:rPr>
                <w:rFonts w:hint="eastAsia" w:ascii="宋体" w:hAnsi="宋体" w:cs="宋体"/>
                <w:color w:val="auto"/>
                <w:highlight w:val="none"/>
                <w:lang w:eastAsia="zh-CN"/>
              </w:rPr>
              <w:t>政采云一站式政府采购云平台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10</w:t>
            </w:r>
          </w:p>
        </w:tc>
        <w:tc>
          <w:tcPr>
            <w:tcW w:w="9303" w:type="dxa"/>
            <w:noWrap w:val="0"/>
            <w:vAlign w:val="center"/>
          </w:tcPr>
          <w:p>
            <w:pPr>
              <w:spacing w:line="360" w:lineRule="auto"/>
              <w:rPr>
                <w:rFonts w:hint="eastAsia" w:ascii="宋体" w:hAnsi="宋体" w:eastAsia="宋体" w:cs="宋体"/>
                <w:color w:val="auto"/>
                <w:kern w:val="2"/>
                <w:szCs w:val="24"/>
                <w:highlight w:val="none"/>
                <w:lang w:val="en-US" w:eastAsia="zh-CN" w:bidi="ar-SA"/>
              </w:rPr>
            </w:pPr>
            <w:r>
              <w:rPr>
                <w:rFonts w:hint="eastAsia" w:ascii="宋体" w:hAnsi="宋体" w:eastAsia="宋体" w:cs="宋体"/>
                <w:color w:val="auto"/>
                <w:kern w:val="2"/>
                <w:szCs w:val="24"/>
                <w:highlight w:val="none"/>
                <w:lang w:val="en-US" w:eastAsia="zh-CN" w:bidi="ar-SA"/>
              </w:rPr>
              <w:t>开标日期：</w:t>
            </w:r>
            <w:r>
              <w:rPr>
                <w:rFonts w:hint="eastAsia" w:ascii="宋体" w:hAnsi="宋体" w:cs="宋体"/>
                <w:color w:val="auto"/>
                <w:highlight w:val="none"/>
                <w:lang w:val="en-US" w:eastAsia="zh-CN"/>
              </w:rPr>
              <w:t>2023年12月25日10:30</w:t>
            </w:r>
            <w:r>
              <w:rPr>
                <w:rFonts w:hint="eastAsia" w:ascii="宋体" w:hAnsi="宋体" w:cs="宋体"/>
                <w:color w:val="auto"/>
                <w:highlight w:val="none"/>
              </w:rPr>
              <w:t>时</w:t>
            </w:r>
            <w:r>
              <w:rPr>
                <w:rFonts w:hint="eastAsia" w:ascii="宋体" w:hAnsi="宋体" w:eastAsia="宋体" w:cs="宋体"/>
                <w:color w:val="auto"/>
                <w:kern w:val="2"/>
                <w:szCs w:val="24"/>
                <w:highlight w:val="none"/>
                <w:lang w:val="en-US" w:eastAsia="zh-CN" w:bidi="ar-SA"/>
              </w:rPr>
              <w:t>（北京时间）</w:t>
            </w:r>
          </w:p>
          <w:p>
            <w:pPr>
              <w:spacing w:line="360" w:lineRule="auto"/>
              <w:rPr>
                <w:rFonts w:hint="eastAsia" w:ascii="宋体" w:hAnsi="宋体" w:eastAsia="宋体" w:cs="宋体"/>
                <w:color w:val="auto"/>
                <w:kern w:val="2"/>
                <w:szCs w:val="24"/>
                <w:highlight w:val="none"/>
                <w:lang w:val="en-US" w:eastAsia="zh-CN" w:bidi="ar-SA"/>
              </w:rPr>
            </w:pPr>
            <w:r>
              <w:rPr>
                <w:rFonts w:hint="eastAsia" w:ascii="宋体" w:hAnsi="宋体" w:eastAsia="宋体" w:cs="宋体"/>
                <w:color w:val="auto"/>
                <w:kern w:val="2"/>
                <w:szCs w:val="24"/>
                <w:highlight w:val="none"/>
                <w:lang w:val="en-US" w:eastAsia="zh-CN" w:bidi="ar-SA"/>
              </w:rPr>
              <w:t>开标地点：政采云一站式政府采购云平台</w:t>
            </w:r>
          </w:p>
          <w:p>
            <w:pPr>
              <w:pStyle w:val="8"/>
              <w:rPr>
                <w:rFonts w:hint="eastAsia"/>
                <w:color w:val="auto"/>
              </w:rPr>
            </w:pPr>
            <w:r>
              <w:rPr>
                <w:rFonts w:hint="eastAsia" w:ascii="宋体" w:hAnsi="宋体" w:eastAsia="宋体" w:cs="宋体"/>
                <w:b/>
                <w:bCs/>
                <w:color w:val="auto"/>
                <w:kern w:val="2"/>
                <w:sz w:val="21"/>
                <w:szCs w:val="24"/>
                <w:highlight w:val="none"/>
                <w:lang w:val="en-US" w:eastAsia="zh-CN" w:bidi="ar-SA"/>
              </w:rPr>
              <w:t>备注：供应商需要使用CA锁，登录政府采购云平台电子投标客户端制作投标文件，将生成的“JMBS格式电子加密投标文件”上传递交至“政府采购云平台”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720" w:type="dxa"/>
            <w:noWrap w:val="0"/>
            <w:vAlign w:val="center"/>
          </w:tcPr>
          <w:p>
            <w:pPr>
              <w:spacing w:line="36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11</w:t>
            </w:r>
          </w:p>
        </w:tc>
        <w:tc>
          <w:tcPr>
            <w:tcW w:w="9303" w:type="dxa"/>
            <w:noWrap w:val="0"/>
            <w:vAlign w:val="center"/>
          </w:tcPr>
          <w:p>
            <w:pPr>
              <w:rPr>
                <w:rFonts w:hint="eastAsia"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1、本项目实行电子招投标，供应商须登录政府采购云平台申请获取采购文件，并需要使用CA锁，在新疆政府采购网--下载专区下载--供应商客户端制作投标文件，并生成JMBS格式加密文件，在投标截止前上传至政府采购云平台。若供应商参与投标,自行承担与投标有关的一切费用。</w:t>
            </w:r>
          </w:p>
          <w:p>
            <w:pPr>
              <w:rPr>
                <w:rFonts w:hint="eastAsia"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2、各供应商应在开标前确保是新疆维吾尔自治区政府采购网正式注册入库的供应商，并完成CA数字证书申领。因未注册入库、未办理CA数字证书等原因造成无法投标或投标失败等后果的由供应商自行承担。</w:t>
            </w:r>
          </w:p>
          <w:p>
            <w:pPr>
              <w:rPr>
                <w:rFonts w:hint="eastAsia"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3、供应商可前往新疆政府采购网（http://www.ccgp-xinjiang.gov.cn/）下载专区，下载政府采购云平台电子投标客户端，安装完成后，可通过账号密码或CA登录客户端进行投标文件制作。在使用政府采购云平台电子投标客户端时，建议使用WIN7及以上操作系统。如有问题可拨打政府采购云平台客户服务热线400-881-7190进行咨询。</w:t>
            </w:r>
          </w:p>
          <w:p>
            <w:pPr>
              <w:rPr>
                <w:rFonts w:hint="eastAsia"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4、供应商在开标时须携带制作加密电子投标文件所使用的CA锁，电脑须提前配置好浏览器（建议使用360浏览器或谷歌浏览器），以便开标时在线解密。</w:t>
            </w:r>
          </w:p>
          <w:p>
            <w:pPr>
              <w:rPr>
                <w:rFonts w:hint="eastAsia"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5、投标供应商应当在投标截止时间前，将生成的“JMBS格式电子加密投标文件”上传递交至“政府采购云平台”，投标截止时间以后上传递交的投标文件将被“政府采购云平台”拒收。</w:t>
            </w:r>
          </w:p>
          <w:p>
            <w:pPr>
              <w:spacing w:line="360" w:lineRule="auto"/>
              <w:rPr>
                <w:rFonts w:hint="eastAsia" w:ascii="宋体" w:hAnsi="宋体" w:cs="宋体"/>
                <w:color w:val="auto"/>
                <w:highlight w:val="none"/>
              </w:rPr>
            </w:pPr>
            <w:r>
              <w:rPr>
                <w:rFonts w:hint="eastAsia" w:ascii="Times New Roman" w:hAnsi="Times New Roman" w:eastAsia="宋体" w:cs="Times New Roman"/>
                <w:color w:val="auto"/>
                <w:szCs w:val="24"/>
                <w:lang w:val="en-US" w:eastAsia="zh-CN"/>
              </w:rPr>
              <w:t>6、</w:t>
            </w:r>
            <w:r>
              <w:rPr>
                <w:rFonts w:hint="eastAsia" w:ascii="Times New Roman" w:hAnsi="Times New Roman" w:eastAsia="宋体" w:cs="Times New Roman"/>
                <w:b/>
                <w:bCs/>
                <w:color w:val="auto"/>
                <w:szCs w:val="24"/>
                <w:lang w:val="en-US" w:eastAsia="zh-CN"/>
              </w:rPr>
              <w:t>评标结束后，各投标单位须在一周内按竞争性招标文件要求将纸质版投标文件递交至招标代理处（所产生的的费用投标单位自理）</w:t>
            </w:r>
            <w:r>
              <w:rPr>
                <w:rFonts w:hint="eastAsia" w:ascii="Times New Roman" w:hAnsi="Times New Roman" w:eastAsia="宋体" w:cs="Times New Roman"/>
                <w:color w:val="auto"/>
                <w:szCs w:val="24"/>
                <w:lang w:val="en-US" w:eastAsia="zh-CN"/>
              </w:rPr>
              <w:t>。纸质版投标文件可通过加密电子版投标文件打印生成，应当与电子版投标文件一致。【1、份数要求：</w:t>
            </w:r>
            <w:r>
              <w:rPr>
                <w:rFonts w:hint="eastAsia" w:ascii="Times New Roman" w:hAnsi="Times New Roman" w:eastAsia="宋体" w:cs="Times New Roman"/>
                <w:b/>
                <w:bCs/>
                <w:color w:val="auto"/>
                <w:szCs w:val="24"/>
                <w:lang w:val="en-US" w:eastAsia="zh-CN"/>
              </w:rPr>
              <w:t>正本壹份、副本</w:t>
            </w:r>
            <w:r>
              <w:rPr>
                <w:rFonts w:hint="eastAsia" w:cs="Times New Roman"/>
                <w:b/>
                <w:bCs/>
                <w:color w:val="auto"/>
                <w:szCs w:val="24"/>
                <w:lang w:val="en-US" w:eastAsia="zh-CN"/>
              </w:rPr>
              <w:t>叁</w:t>
            </w:r>
            <w:r>
              <w:rPr>
                <w:rFonts w:hint="eastAsia" w:ascii="Times New Roman" w:hAnsi="Times New Roman" w:eastAsia="宋体" w:cs="Times New Roman"/>
                <w:b/>
                <w:bCs/>
                <w:color w:val="auto"/>
                <w:szCs w:val="24"/>
                <w:lang w:val="en-US" w:eastAsia="zh-CN"/>
              </w:rPr>
              <w:t>份，电子标壹份（U盘）</w:t>
            </w:r>
            <w:r>
              <w:rPr>
                <w:rFonts w:hint="eastAsia" w:ascii="Times New Roman" w:hAnsi="Times New Roman" w:eastAsia="宋体" w:cs="Times New Roman"/>
                <w:color w:val="auto"/>
                <w:szCs w:val="24"/>
                <w:lang w:val="en-US" w:eastAsia="zh-CN"/>
              </w:rPr>
              <w:t>。2、装订要求：投标文件商务技术部分装订成一册，投标文件的装订必须采用死页胶粘本。】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12</w:t>
            </w:r>
          </w:p>
        </w:tc>
        <w:tc>
          <w:tcPr>
            <w:tcW w:w="9303" w:type="dxa"/>
            <w:noWrap w:val="0"/>
            <w:vAlign w:val="center"/>
          </w:tcPr>
          <w:p>
            <w:pPr>
              <w:spacing w:line="360" w:lineRule="auto"/>
              <w:rPr>
                <w:rFonts w:hint="eastAsia" w:ascii="宋体" w:hAnsi="宋体" w:eastAsia="宋体" w:cs="宋体"/>
                <w:color w:val="auto"/>
                <w:highlight w:val="none"/>
                <w:lang w:val="en-US" w:eastAsia="zh-CN"/>
              </w:rPr>
            </w:pPr>
            <w:r>
              <w:rPr>
                <w:rFonts w:hint="eastAsia" w:ascii="宋体" w:hAnsi="宋体" w:cs="宋体"/>
                <w:color w:val="auto"/>
                <w:highlight w:val="none"/>
              </w:rPr>
              <w:t>数量调整：</w:t>
            </w:r>
            <w:r>
              <w:rPr>
                <w:rFonts w:hint="eastAsia" w:ascii="宋体" w:hAnsi="宋体" w:cs="宋体"/>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13</w:t>
            </w:r>
          </w:p>
        </w:tc>
        <w:tc>
          <w:tcPr>
            <w:tcW w:w="9303" w:type="dxa"/>
            <w:noWrap w:val="0"/>
            <w:vAlign w:val="center"/>
          </w:tcPr>
          <w:p>
            <w:pPr>
              <w:spacing w:line="360" w:lineRule="auto"/>
              <w:rPr>
                <w:rFonts w:ascii="宋体" w:hAnsi="宋体" w:cs="宋体"/>
                <w:color w:val="auto"/>
                <w:highlight w:val="none"/>
              </w:rPr>
            </w:pPr>
            <w:r>
              <w:rPr>
                <w:rFonts w:hint="eastAsia" w:ascii="宋体" w:hAnsi="宋体" w:cs="宋体"/>
                <w:color w:val="auto"/>
                <w:highlight w:val="none"/>
              </w:rPr>
              <w:t>踏勘现场：不组织，投标人可自行踏勘现场。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14</w:t>
            </w:r>
          </w:p>
        </w:tc>
        <w:tc>
          <w:tcPr>
            <w:tcW w:w="9303" w:type="dxa"/>
            <w:noWrap w:val="0"/>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评标委员会的组建：</w:t>
            </w: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评标委员会由 </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7 </w:t>
            </w:r>
            <w:r>
              <w:rPr>
                <w:rFonts w:hint="eastAsia" w:ascii="宋体" w:hAnsi="宋体" w:cs="宋体"/>
                <w:color w:val="auto"/>
                <w:highlight w:val="none"/>
              </w:rPr>
              <w:t>人构成其中招标人代表</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0</w:t>
            </w:r>
            <w:r>
              <w:rPr>
                <w:rFonts w:hint="eastAsia" w:ascii="宋体" w:hAnsi="宋体" w:cs="宋体"/>
                <w:color w:val="auto"/>
                <w:highlight w:val="none"/>
                <w:u w:val="single"/>
              </w:rPr>
              <w:t xml:space="preserve"> </w:t>
            </w:r>
            <w:r>
              <w:rPr>
                <w:rFonts w:hint="eastAsia" w:ascii="宋体" w:hAnsi="宋体" w:cs="宋体"/>
                <w:color w:val="auto"/>
                <w:highlight w:val="none"/>
              </w:rPr>
              <w:t xml:space="preserve">人（应当具备评标专家相应的或者类似的条件），专家 </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7 </w:t>
            </w:r>
            <w:r>
              <w:rPr>
                <w:rFonts w:hint="eastAsia" w:ascii="宋体" w:hAnsi="宋体" w:cs="宋体"/>
                <w:color w:val="auto"/>
                <w:highlight w:val="none"/>
              </w:rPr>
              <w:t>人；</w:t>
            </w:r>
          </w:p>
          <w:p>
            <w:pPr>
              <w:spacing w:line="360" w:lineRule="auto"/>
              <w:rPr>
                <w:rFonts w:hint="eastAsia" w:ascii="宋体" w:hAnsi="宋体" w:cs="宋体"/>
                <w:color w:val="auto"/>
                <w:highlight w:val="none"/>
              </w:rPr>
            </w:pPr>
            <w:r>
              <w:rPr>
                <w:rFonts w:hint="eastAsia" w:ascii="宋体" w:hAnsi="宋体" w:cs="宋体"/>
                <w:color w:val="auto"/>
                <w:highlight w:val="none"/>
              </w:rPr>
              <w:t>评标专家确定方式： 从政府采购专家库随机抽取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15</w:t>
            </w:r>
          </w:p>
        </w:tc>
        <w:tc>
          <w:tcPr>
            <w:tcW w:w="9303" w:type="dxa"/>
            <w:noWrap w:val="0"/>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评标委员会推荐中标候选人的人数：3人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16</w:t>
            </w:r>
          </w:p>
        </w:tc>
        <w:tc>
          <w:tcPr>
            <w:tcW w:w="9303" w:type="dxa"/>
            <w:noWrap w:val="0"/>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是否授权评标委员会确定中标人：否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17</w:t>
            </w:r>
          </w:p>
        </w:tc>
        <w:tc>
          <w:tcPr>
            <w:tcW w:w="9303" w:type="dxa"/>
            <w:noWrap w:val="0"/>
            <w:vAlign w:val="center"/>
          </w:tcPr>
          <w:p>
            <w:pPr>
              <w:spacing w:line="360" w:lineRule="auto"/>
              <w:rPr>
                <w:rFonts w:hint="default" w:ascii="宋体" w:hAnsi="宋体" w:eastAsia="宋体" w:cs="宋体"/>
                <w:color w:val="auto"/>
                <w:highlight w:val="none"/>
                <w:lang w:val="en-US" w:eastAsia="zh-CN"/>
              </w:rPr>
            </w:pPr>
            <w:r>
              <w:rPr>
                <w:rFonts w:hint="eastAsia" w:ascii="宋体" w:hAnsi="宋体" w:cs="宋体"/>
                <w:color w:val="auto"/>
                <w:highlight w:val="none"/>
              </w:rPr>
              <w:t>中标公示及中标公告媒介：</w:t>
            </w:r>
            <w:r>
              <w:rPr>
                <w:rFonts w:hint="eastAsia" w:ascii="宋体" w:hAnsi="宋体" w:cs="宋体"/>
                <w:color w:val="auto"/>
                <w:highlight w:val="none"/>
                <w:lang w:eastAsia="zh-CN"/>
              </w:rPr>
              <w:t>新疆政府采购网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18</w:t>
            </w:r>
          </w:p>
        </w:tc>
        <w:tc>
          <w:tcPr>
            <w:tcW w:w="9303" w:type="dxa"/>
            <w:noWrap w:val="0"/>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构成招标文件的其他资料：答疑、澄清、修改、补充文件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19</w:t>
            </w:r>
          </w:p>
        </w:tc>
        <w:tc>
          <w:tcPr>
            <w:tcW w:w="9303" w:type="dxa"/>
            <w:noWrap w:val="0"/>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20</w:t>
            </w:r>
          </w:p>
        </w:tc>
        <w:tc>
          <w:tcPr>
            <w:tcW w:w="9303" w:type="dxa"/>
            <w:noWrap w:val="0"/>
            <w:vAlign w:val="center"/>
          </w:tcPr>
          <w:p>
            <w:pPr>
              <w:spacing w:line="360" w:lineRule="auto"/>
              <w:jc w:val="both"/>
              <w:rPr>
                <w:rFonts w:hint="eastAsia" w:ascii="宋体" w:hAnsi="宋体" w:eastAsia="宋体" w:cs="宋体"/>
                <w:color w:val="auto"/>
                <w:highlight w:val="none"/>
                <w:lang w:eastAsia="zh-CN"/>
              </w:rPr>
            </w:pPr>
            <w:r>
              <w:rPr>
                <w:rFonts w:hint="eastAsia" w:ascii="宋体" w:hAnsi="宋体" w:cs="宋体"/>
                <w:color w:val="auto"/>
                <w:highlight w:val="none"/>
              </w:rPr>
              <w:t>场地使用费：投标人在提交投标文件时，需按交易场所的规定缴</w:t>
            </w:r>
            <w:r>
              <w:rPr>
                <w:rFonts w:hint="eastAsia" w:ascii="宋体" w:hAnsi="宋体" w:eastAsia="宋体" w:cs="宋体"/>
                <w:color w:val="auto"/>
                <w:highlight w:val="none"/>
              </w:rPr>
              <w:t>纳场地使用费</w:t>
            </w:r>
            <w:r>
              <w:rPr>
                <w:rFonts w:hint="eastAsia" w:ascii="宋体" w:hAnsi="宋体" w:eastAsia="宋体" w:cs="宋体"/>
                <w:color w:val="auto"/>
                <w:highlight w:val="none"/>
                <w:lang w:eastAsia="zh-CN"/>
              </w:rPr>
              <w:t>，未按相关规定缴纳</w:t>
            </w:r>
            <w:r>
              <w:rPr>
                <w:rFonts w:hint="eastAsia" w:ascii="宋体" w:hAnsi="宋体" w:eastAsia="宋体" w:cs="宋体"/>
                <w:color w:val="auto"/>
                <w:highlight w:val="none"/>
              </w:rPr>
              <w:t>场地使用费</w:t>
            </w:r>
            <w:r>
              <w:rPr>
                <w:rFonts w:hint="eastAsia" w:ascii="宋体" w:hAnsi="宋体" w:eastAsia="宋体" w:cs="宋体"/>
                <w:color w:val="auto"/>
                <w:highlight w:val="none"/>
                <w:lang w:eastAsia="zh-CN"/>
              </w:rPr>
              <w:t>的，则视为无效投标</w:t>
            </w:r>
            <w:r>
              <w:rPr>
                <w:rFonts w:hint="eastAsia" w:ascii="宋体" w:hAnsi="宋体" w:cs="宋体"/>
                <w:color w:val="auto"/>
                <w:highlight w:val="none"/>
                <w:lang w:val="en-US" w:eastAsia="zh-CN"/>
              </w:rPr>
              <w:t xml:space="preserve"> </w:t>
            </w:r>
          </w:p>
          <w:p>
            <w:pPr>
              <w:spacing w:line="360" w:lineRule="auto"/>
              <w:jc w:val="both"/>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注：场地费总金额≤6000元，则1000元/家；场地费总金额＞6000元，则6000÷总参与投标家数。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20" w:type="dxa"/>
            <w:noWrap w:val="0"/>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21</w:t>
            </w:r>
          </w:p>
        </w:tc>
        <w:tc>
          <w:tcPr>
            <w:tcW w:w="9303" w:type="dxa"/>
            <w:noWrap w:val="0"/>
            <w:vAlign w:val="center"/>
          </w:tcPr>
          <w:p>
            <w:pPr>
              <w:spacing w:line="360" w:lineRule="auto"/>
              <w:jc w:val="both"/>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付款方式：签订合同时约定。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22</w:t>
            </w:r>
          </w:p>
        </w:tc>
        <w:tc>
          <w:tcPr>
            <w:tcW w:w="9303" w:type="dxa"/>
            <w:noWrap w:val="0"/>
            <w:vAlign w:val="center"/>
          </w:tcPr>
          <w:p>
            <w:pPr>
              <w:adjustRightInd w:val="0"/>
              <w:snapToGrid w:val="0"/>
              <w:spacing w:line="360" w:lineRule="auto"/>
              <w:rPr>
                <w:rFonts w:hint="eastAsia" w:ascii="宋体" w:hAnsi="宋体" w:cs="宋体"/>
                <w:color w:val="auto"/>
                <w:highlight w:val="none"/>
              </w:rPr>
            </w:pPr>
            <w:r>
              <w:rPr>
                <w:rFonts w:hint="eastAsia" w:ascii="宋体" w:hAnsi="宋体" w:cs="宋体"/>
                <w:color w:val="auto"/>
                <w:highlight w:val="none"/>
              </w:rPr>
              <w:t>投标人信用信息查询：</w:t>
            </w:r>
          </w:p>
          <w:p>
            <w:pPr>
              <w:numPr>
                <w:ilvl w:val="0"/>
                <w:numId w:val="3"/>
              </w:numPr>
              <w:adjustRightInd w:val="0"/>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查询渠道：</w:t>
            </w:r>
          </w:p>
          <w:p>
            <w:pPr>
              <w:adjustRightInd w:val="0"/>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国家企业信用信息公示系统（http://www.gsxt.gov.cn/index.html）</w:t>
            </w:r>
          </w:p>
          <w:p>
            <w:pPr>
              <w:adjustRightInd w:val="0"/>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信用中国（www.creditchina.gov.cn）</w:t>
            </w:r>
          </w:p>
          <w:p>
            <w:pPr>
              <w:adjustRightInd w:val="0"/>
              <w:snapToGrid w:val="0"/>
              <w:spacing w:line="360" w:lineRule="auto"/>
              <w:jc w:val="left"/>
              <w:rPr>
                <w:rFonts w:hint="eastAsia" w:ascii="宋体" w:hAnsi="宋体" w:cs="宋体"/>
                <w:color w:val="auto"/>
                <w:highlight w:val="none"/>
              </w:rPr>
            </w:pPr>
            <w:r>
              <w:rPr>
                <w:rFonts w:hint="eastAsia" w:ascii="宋体" w:hAnsi="宋体" w:cs="宋体"/>
                <w:color w:val="auto"/>
                <w:highlight w:val="none"/>
                <w:lang w:val="en-US" w:eastAsia="zh-CN"/>
              </w:rPr>
              <w:t>中国政府采购网（http://www.ccgp.gov.cn/）</w:t>
            </w:r>
            <w:r>
              <w:rPr>
                <w:rFonts w:hint="eastAsia" w:ascii="宋体" w:hAnsi="宋体" w:cs="宋体"/>
                <w:color w:val="auto"/>
                <w:highlight w:val="none"/>
              </w:rPr>
              <w:t xml:space="preserve">      </w:t>
            </w:r>
          </w:p>
          <w:p>
            <w:pPr>
              <w:numPr>
                <w:ilvl w:val="0"/>
                <w:numId w:val="3"/>
              </w:numPr>
              <w:adjustRightInd w:val="0"/>
              <w:snapToGrid w:val="0"/>
              <w:spacing w:line="360" w:lineRule="auto"/>
              <w:rPr>
                <w:rFonts w:hint="eastAsia" w:ascii="宋体" w:hAnsi="宋体" w:cs="宋体"/>
                <w:color w:val="auto"/>
                <w:highlight w:val="none"/>
              </w:rPr>
            </w:pPr>
            <w:r>
              <w:rPr>
                <w:rFonts w:hint="eastAsia" w:ascii="宋体" w:hAnsi="宋体" w:cs="宋体"/>
                <w:color w:val="auto"/>
                <w:highlight w:val="none"/>
              </w:rPr>
              <w:t>信用信息查询记录和证据留存的方式：网页截图</w:t>
            </w:r>
          </w:p>
          <w:p>
            <w:pPr>
              <w:numPr>
                <w:ilvl w:val="0"/>
                <w:numId w:val="3"/>
              </w:numPr>
              <w:adjustRightInd w:val="0"/>
              <w:snapToGrid w:val="0"/>
              <w:spacing w:line="360" w:lineRule="auto"/>
              <w:rPr>
                <w:rFonts w:hint="eastAsia" w:ascii="宋体" w:hAnsi="宋体" w:cs="宋体"/>
                <w:color w:val="auto"/>
                <w:highlight w:val="none"/>
              </w:rPr>
            </w:pPr>
            <w:r>
              <w:rPr>
                <w:rFonts w:hint="eastAsia" w:ascii="宋体" w:hAnsi="宋体" w:cs="宋体"/>
                <w:color w:val="auto"/>
                <w:highlight w:val="none"/>
              </w:rPr>
              <w:t>信用信息的使用规则：经核查投标企业被列入失信被执行人、重大税收违法案件当事人名单、政府采购严重违法失信行为记录名单、经营异常名录等黑名单的将拒绝其投标。</w:t>
            </w:r>
            <w:r>
              <w:rPr>
                <w:rFonts w:hint="eastAsia" w:ascii="宋体" w:hAnsi="宋体" w:cs="宋体"/>
                <w:color w:val="auto"/>
                <w:highlight w:val="none"/>
                <w:lang w:eastAsia="zh-CN"/>
              </w:rPr>
              <w:t>（以投标截止日</w:t>
            </w:r>
            <w:r>
              <w:rPr>
                <w:rFonts w:hint="eastAsia" w:ascii="宋体" w:hAnsi="宋体" w:cs="宋体"/>
                <w:color w:val="auto"/>
                <w:highlight w:val="none"/>
                <w:lang w:val="en-US" w:eastAsia="zh-CN"/>
              </w:rPr>
              <w:t>期</w:t>
            </w:r>
            <w:r>
              <w:rPr>
                <w:rFonts w:hint="eastAsia" w:ascii="宋体" w:hAnsi="宋体" w:cs="宋体"/>
                <w:color w:val="auto"/>
                <w:highlight w:val="none"/>
                <w:lang w:eastAsia="zh-CN"/>
              </w:rPr>
              <w:t>前在</w:t>
            </w:r>
            <w:r>
              <w:rPr>
                <w:rFonts w:hint="eastAsia" w:ascii="宋体" w:hAnsi="宋体" w:eastAsia="宋体" w:cs="宋体"/>
                <w:color w:val="auto"/>
                <w:highlight w:val="none"/>
              </w:rPr>
              <w:t>“信用中国”</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中国政府采购网</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国家企业信用信息公示报告</w:t>
            </w:r>
            <w:r>
              <w:rPr>
                <w:rFonts w:hint="eastAsia" w:ascii="宋体" w:hAnsi="宋体" w:cs="宋体"/>
                <w:color w:val="auto"/>
                <w:highlight w:val="none"/>
                <w:lang w:val="en-US" w:eastAsia="zh-CN"/>
              </w:rPr>
              <w:t>下载的信用信息报告</w:t>
            </w:r>
            <w:r>
              <w:rPr>
                <w:rFonts w:hint="eastAsia" w:ascii="宋体" w:hAnsi="宋体" w:cs="宋体"/>
                <w:color w:val="auto"/>
                <w:highlight w:val="none"/>
                <w:lang w:eastAsia="zh-CN"/>
              </w:rPr>
              <w:t>查询结果为准，如相关失信记录已失效，投标人需提供相关证明资料）</w:t>
            </w: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23</w:t>
            </w:r>
          </w:p>
        </w:tc>
        <w:tc>
          <w:tcPr>
            <w:tcW w:w="9303" w:type="dxa"/>
            <w:noWrap w:val="0"/>
            <w:vAlign w:val="center"/>
          </w:tcPr>
          <w:p>
            <w:pPr>
              <w:keepLines w:val="0"/>
              <w:widowControl w:val="0"/>
              <w:numPr>
                <w:ilvl w:val="0"/>
                <w:numId w:val="0"/>
              </w:numPr>
              <w:kinsoku/>
              <w:wordWrap/>
              <w:overflowPunct/>
              <w:bidi w:val="0"/>
              <w:spacing w:line="360" w:lineRule="auto"/>
              <w:jc w:val="both"/>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政府采购强制采购：(1)标记*符号的节能产品；(2)其他。采购《节能产品政府采购清单》内的产品。3、政府采购优先采购：(1)非标记*符号的节能产品；(2)环境标志产品；</w:t>
            </w:r>
          </w:p>
          <w:p>
            <w:pPr>
              <w:keepLines w:val="0"/>
              <w:widowControl w:val="0"/>
              <w:numPr>
                <w:ilvl w:val="0"/>
                <w:numId w:val="0"/>
              </w:numPr>
              <w:kinsoku/>
              <w:wordWrap/>
              <w:overflowPunct/>
              <w:bidi w:val="0"/>
              <w:spacing w:line="360" w:lineRule="auto"/>
              <w:jc w:val="both"/>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4、采购产品为《节能产品政府采购清单》(第23期)内非标记*符号的节能产品及《环境标志产品政府采购清单》内的产品：</w:t>
            </w:r>
          </w:p>
          <w:p>
            <w:pPr>
              <w:numPr>
                <w:ilvl w:val="0"/>
                <w:numId w:val="3"/>
              </w:numPr>
              <w:adjustRightInd w:val="0"/>
              <w:snapToGrid w:val="0"/>
              <w:spacing w:line="360" w:lineRule="auto"/>
              <w:rPr>
                <w:rFonts w:hint="eastAsia" w:ascii="宋体" w:hAnsi="宋体" w:cs="宋体"/>
                <w:color w:val="auto"/>
                <w:highlight w:val="none"/>
              </w:rPr>
            </w:pPr>
            <w:r>
              <w:rPr>
                <w:rFonts w:hint="eastAsia" w:ascii="宋体" w:hAnsi="宋体" w:eastAsia="宋体" w:cs="宋体"/>
                <w:color w:val="auto"/>
                <w:szCs w:val="24"/>
                <w:highlight w:val="none"/>
                <w:lang w:val="en-US" w:eastAsia="zh-CN"/>
              </w:rPr>
              <w:t>投标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24</w:t>
            </w:r>
          </w:p>
        </w:tc>
        <w:tc>
          <w:tcPr>
            <w:tcW w:w="9303" w:type="dxa"/>
            <w:noWrap w:val="0"/>
            <w:vAlign w:val="center"/>
          </w:tcPr>
          <w:p>
            <w:pPr>
              <w:ind w:firstLine="211" w:firstLineChars="100"/>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根据中华人民共和国财政部、中华人民共和国工业和信息化部《政府采购促进中小企业发展管理办法》(财库〔2020〕46号)文件的规定，属于中小企业评审优惠内容及幅度如下：</w:t>
            </w:r>
          </w:p>
          <w:p>
            <w:pPr>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（一）中小企业（含中型、小型、微型企业）应当同时符合以下条件：</w:t>
            </w:r>
          </w:p>
          <w:p>
            <w:pPr>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①符合中小企业划分标准（按《关于印发中小企业划型标准规定的通知》（工信部联企业〔2011〕300号）执行）；</w:t>
            </w:r>
          </w:p>
          <w:p>
            <w:pPr>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②提供本企业制造的货物、承担的项目或者服务，或者提供其他中小企业制造的货物。③小型、微型企业提供中型企业制造的货物的，视同为中型企业。</w:t>
            </w:r>
          </w:p>
          <w:p>
            <w:pPr>
              <w:rPr>
                <w:rFonts w:hint="eastAsia" w:ascii="宋体" w:hAnsi="宋体" w:eastAsia="宋体" w:cs="宋体"/>
                <w:i w:val="0"/>
                <w:iCs w:val="0"/>
                <w:color w:val="auto"/>
                <w:kern w:val="2"/>
                <w:szCs w:val="24"/>
                <w:highlight w:val="none"/>
                <w:lang w:val="en-US" w:eastAsia="zh-CN" w:bidi="ar-SA"/>
              </w:rPr>
            </w:pPr>
            <w:r>
              <w:rPr>
                <w:rFonts w:hint="eastAsia" w:ascii="宋体" w:hAnsi="宋体" w:eastAsia="宋体" w:cs="宋体"/>
                <w:i w:val="0"/>
                <w:iCs w:val="0"/>
                <w:color w:val="auto"/>
                <w:highlight w:val="none"/>
                <w:lang w:val="en-US" w:eastAsia="zh-CN"/>
              </w:rPr>
              <w:t>（三）小型和微型企业适用价格扣除办法时应提供的相关资料：《中小企业声明函》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20" w:type="dxa"/>
            <w:noWrap w:val="0"/>
            <w:vAlign w:val="center"/>
          </w:tcPr>
          <w:p>
            <w:pPr>
              <w:spacing w:line="360" w:lineRule="auto"/>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25</w:t>
            </w:r>
          </w:p>
        </w:tc>
        <w:tc>
          <w:tcPr>
            <w:tcW w:w="9303" w:type="dxa"/>
            <w:noWrap w:val="0"/>
            <w:vAlign w:val="center"/>
          </w:tcPr>
          <w:p>
            <w:pPr>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政府采购支持中小企业融资：有融资需求的，可查询相关业务。</w:t>
            </w:r>
          </w:p>
          <w:p>
            <w:pPr>
              <w:rPr>
                <w:rFonts w:hint="eastAsia" w:ascii="宋体" w:hAnsi="宋体" w:eastAsia="宋体" w:cs="宋体"/>
                <w:i w:val="0"/>
                <w:iCs w:val="0"/>
                <w:color w:val="auto"/>
                <w:kern w:val="2"/>
                <w:szCs w:val="24"/>
                <w:highlight w:val="none"/>
                <w:lang w:val="en-US" w:eastAsia="zh-CN" w:bidi="ar-SA"/>
              </w:rPr>
            </w:pPr>
            <w:r>
              <w:rPr>
                <w:rFonts w:hint="eastAsia" w:ascii="宋体" w:hAnsi="宋体" w:eastAsia="宋体" w:cs="宋体"/>
                <w:i w:val="0"/>
                <w:iCs w:val="0"/>
                <w:color w:val="auto"/>
                <w:highlight w:val="none"/>
                <w:lang w:val="en-US" w:eastAsia="zh-CN"/>
              </w:rPr>
              <w:t>政府采购信用担保：有担保需求的，可查询相关业务。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26</w:t>
            </w:r>
          </w:p>
        </w:tc>
        <w:tc>
          <w:tcPr>
            <w:tcW w:w="9303" w:type="dxa"/>
            <w:noWrap w:val="0"/>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1.4.3 投标人不得存在下列情形之一：</w:t>
            </w:r>
          </w:p>
          <w:p>
            <w:pPr>
              <w:spacing w:line="360" w:lineRule="auto"/>
              <w:rPr>
                <w:rFonts w:hint="eastAsia" w:ascii="宋体" w:hAnsi="宋体" w:cs="宋体"/>
                <w:color w:val="auto"/>
                <w:highlight w:val="none"/>
              </w:rPr>
            </w:pPr>
            <w:r>
              <w:rPr>
                <w:rFonts w:hint="eastAsia" w:ascii="宋体" w:hAnsi="宋体" w:cs="宋体"/>
                <w:color w:val="auto"/>
                <w:highlight w:val="none"/>
              </w:rPr>
              <w:t>（1）与招标人存在利害关系且可能影响招标公正性；</w:t>
            </w:r>
          </w:p>
          <w:p>
            <w:pPr>
              <w:spacing w:line="360" w:lineRule="auto"/>
              <w:rPr>
                <w:rFonts w:hint="eastAsia" w:ascii="宋体" w:hAnsi="宋体" w:cs="宋体"/>
                <w:color w:val="auto"/>
                <w:highlight w:val="none"/>
              </w:rPr>
            </w:pPr>
            <w:r>
              <w:rPr>
                <w:rFonts w:hint="eastAsia" w:ascii="宋体" w:hAnsi="宋体" w:cs="宋体"/>
                <w:color w:val="auto"/>
                <w:highlight w:val="none"/>
              </w:rPr>
              <w:t>（2）与本招标项目的其他投标人为同一个单位负责人；</w:t>
            </w:r>
          </w:p>
          <w:p>
            <w:pPr>
              <w:spacing w:line="360" w:lineRule="auto"/>
              <w:rPr>
                <w:rFonts w:hint="eastAsia" w:ascii="宋体" w:hAnsi="宋体" w:cs="宋体"/>
                <w:color w:val="auto"/>
                <w:highlight w:val="none"/>
              </w:rPr>
            </w:pPr>
            <w:r>
              <w:rPr>
                <w:rFonts w:hint="eastAsia" w:ascii="宋体" w:hAnsi="宋体" w:cs="宋体"/>
                <w:color w:val="auto"/>
                <w:highlight w:val="none"/>
              </w:rPr>
              <w:t>（3）与本招标项目的其他投标人存在控股、管理关系；</w:t>
            </w:r>
          </w:p>
          <w:p>
            <w:pPr>
              <w:spacing w:line="360" w:lineRule="auto"/>
              <w:rPr>
                <w:rFonts w:hint="eastAsia" w:ascii="宋体" w:hAnsi="宋体" w:cs="宋体"/>
                <w:color w:val="auto"/>
                <w:highlight w:val="none"/>
              </w:rPr>
            </w:pPr>
            <w:r>
              <w:rPr>
                <w:rFonts w:hint="eastAsia" w:ascii="宋体" w:hAnsi="宋体" w:cs="宋体"/>
                <w:color w:val="auto"/>
                <w:highlight w:val="none"/>
              </w:rPr>
              <w:t>（4）被依法暂停或者取消投标资格；</w:t>
            </w:r>
          </w:p>
          <w:p>
            <w:pPr>
              <w:spacing w:line="360" w:lineRule="auto"/>
              <w:rPr>
                <w:rFonts w:hint="eastAsia" w:ascii="宋体" w:hAnsi="宋体" w:cs="宋体"/>
                <w:color w:val="auto"/>
                <w:highlight w:val="none"/>
              </w:rPr>
            </w:pPr>
            <w:r>
              <w:rPr>
                <w:rFonts w:hint="eastAsia" w:ascii="宋体" w:hAnsi="宋体" w:cs="宋体"/>
                <w:color w:val="auto"/>
                <w:highlight w:val="none"/>
              </w:rPr>
              <w:t>（5）被责令停产停业、暂扣或者吊销许可证、暂扣或者吊销执照；</w:t>
            </w:r>
          </w:p>
          <w:p>
            <w:pPr>
              <w:spacing w:line="360" w:lineRule="auto"/>
              <w:rPr>
                <w:rFonts w:hint="eastAsia" w:ascii="宋体" w:hAnsi="宋体" w:cs="宋体"/>
                <w:color w:val="auto"/>
                <w:highlight w:val="none"/>
              </w:rPr>
            </w:pPr>
            <w:r>
              <w:rPr>
                <w:rFonts w:hint="eastAsia" w:ascii="宋体" w:hAnsi="宋体" w:cs="宋体"/>
                <w:color w:val="auto"/>
                <w:highlight w:val="none"/>
              </w:rPr>
              <w:t>（6）进入清算程序，或被宣告破产，或其他丧失履约能力的情形；</w:t>
            </w:r>
          </w:p>
          <w:p>
            <w:pPr>
              <w:spacing w:line="360" w:lineRule="auto"/>
              <w:rPr>
                <w:rFonts w:hint="eastAsia" w:ascii="宋体" w:hAnsi="宋体" w:cs="宋体"/>
                <w:color w:val="auto"/>
                <w:highlight w:val="none"/>
              </w:rPr>
            </w:pPr>
            <w:r>
              <w:rPr>
                <w:rFonts w:hint="eastAsia" w:ascii="宋体" w:hAnsi="宋体" w:cs="宋体"/>
                <w:color w:val="auto"/>
                <w:highlight w:val="none"/>
              </w:rPr>
              <w:t>（7）被工商行政管理机关在全国企业信用信息公示系统中列入严重违法失信企业名单；</w:t>
            </w:r>
          </w:p>
          <w:p>
            <w:pPr>
              <w:spacing w:line="360" w:lineRule="auto"/>
              <w:rPr>
                <w:rFonts w:hint="eastAsia" w:ascii="宋体" w:hAnsi="宋体" w:cs="宋体"/>
                <w:color w:val="auto"/>
                <w:highlight w:val="none"/>
              </w:rPr>
            </w:pPr>
            <w:r>
              <w:rPr>
                <w:rFonts w:hint="eastAsia" w:ascii="宋体" w:hAnsi="宋体" w:cs="宋体"/>
                <w:color w:val="auto"/>
                <w:highlight w:val="none"/>
              </w:rPr>
              <w:t>（8）被最高人民法院在“信用中国”网站（www.creditchina.gov.cn）</w:t>
            </w:r>
            <w:r>
              <w:rPr>
                <w:rFonts w:hint="eastAsia" w:ascii="宋体" w:hAnsi="宋体" w:cs="宋体"/>
                <w:color w:val="auto"/>
                <w:highlight w:val="none"/>
                <w:lang w:val="en-US" w:eastAsia="zh-CN"/>
              </w:rPr>
              <w:t>及中国政府采购网</w:t>
            </w:r>
            <w:r>
              <w:rPr>
                <w:rFonts w:hint="eastAsia" w:ascii="宋体" w:hAnsi="宋体" w:cs="宋体"/>
                <w:color w:val="auto"/>
                <w:highlight w:val="none"/>
              </w:rPr>
              <w:t>或各级信用信息共享平台中列入失信被执行人名单；</w:t>
            </w:r>
          </w:p>
          <w:p>
            <w:pPr>
              <w:spacing w:line="360" w:lineRule="auto"/>
              <w:rPr>
                <w:rFonts w:hint="eastAsia" w:ascii="宋体" w:hAnsi="宋体" w:cs="宋体"/>
                <w:color w:val="auto"/>
                <w:highlight w:val="none"/>
              </w:rPr>
            </w:pPr>
            <w:r>
              <w:rPr>
                <w:rFonts w:hint="eastAsia" w:ascii="宋体" w:hAnsi="宋体" w:cs="宋体"/>
                <w:color w:val="auto"/>
                <w:highlight w:val="none"/>
              </w:rPr>
              <w:t>（9）在近三年内投标人或其法定代表人、拟委任的项目负责人有行贿犯罪行为的；</w:t>
            </w:r>
          </w:p>
          <w:p>
            <w:pPr>
              <w:spacing w:line="360" w:lineRule="auto"/>
              <w:rPr>
                <w:rFonts w:hint="eastAsia" w:ascii="宋体" w:hAnsi="宋体" w:cs="宋体"/>
                <w:color w:val="auto"/>
                <w:highlight w:val="none"/>
              </w:rPr>
            </w:pPr>
            <w:r>
              <w:rPr>
                <w:rFonts w:hint="eastAsia" w:ascii="宋体" w:hAnsi="宋体" w:cs="宋体"/>
                <w:color w:val="auto"/>
                <w:highlight w:val="none"/>
              </w:rPr>
              <w:t>（10）法律法规或投标人须知前附表规定的其他情形。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27</w:t>
            </w:r>
          </w:p>
        </w:tc>
        <w:tc>
          <w:tcPr>
            <w:tcW w:w="9303" w:type="dxa"/>
            <w:noWrap w:val="0"/>
            <w:vAlign w:val="center"/>
          </w:tcPr>
          <w:p>
            <w:pPr>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特别提示：1、超过200万元的货物和服务采购项目、超过400万元的工程采购项目中适宜由中小企业提供的，预留该部分采购项目预算总额的40%以上专门面向中小企业采购，其中预留给小微企业的比例不低于60%。</w:t>
            </w:r>
          </w:p>
          <w:p>
            <w:pPr>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spacing w:line="360" w:lineRule="auto"/>
              <w:rPr>
                <w:rFonts w:hint="eastAsia"/>
                <w:color w:val="auto"/>
                <w:lang w:eastAsia="zh-CN"/>
              </w:rPr>
            </w:pPr>
            <w:r>
              <w:rPr>
                <w:rFonts w:hint="eastAsia" w:ascii="宋体" w:hAnsi="宋体" w:eastAsia="宋体" w:cs="宋体"/>
                <w:i w:val="0"/>
                <w:iCs w:val="0"/>
                <w:color w:val="auto"/>
                <w:highlight w:val="none"/>
                <w:lang w:val="en-US" w:eastAsia="zh-CN"/>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28</w:t>
            </w:r>
          </w:p>
        </w:tc>
        <w:tc>
          <w:tcPr>
            <w:tcW w:w="9303" w:type="dxa"/>
            <w:noWrap w:val="0"/>
            <w:vAlign w:val="center"/>
          </w:tcPr>
          <w:p>
            <w:pPr>
              <w:spacing w:line="360" w:lineRule="auto"/>
              <w:rPr>
                <w:rFonts w:hint="eastAsia" w:ascii="宋体" w:hAnsi="宋体" w:cs="宋体"/>
                <w:b/>
                <w:bCs/>
                <w:color w:val="auto"/>
                <w:highlight w:val="none"/>
                <w:u w:val="single"/>
              </w:rPr>
            </w:pPr>
            <w:r>
              <w:rPr>
                <w:rFonts w:hint="eastAsia" w:ascii="宋体" w:hAnsi="宋体" w:cs="宋体"/>
                <w:b/>
                <w:bCs/>
                <w:color w:val="auto"/>
                <w:highlight w:val="none"/>
                <w:u w:val="single"/>
              </w:rPr>
              <w:t>低于成本价不正当竞争预防措施</w:t>
            </w:r>
            <w:r>
              <w:rPr>
                <w:rFonts w:hint="eastAsia" w:ascii="宋体" w:hAnsi="宋体" w:cs="宋体"/>
                <w:b/>
                <w:bCs/>
                <w:color w:val="auto"/>
                <w:highlight w:val="none"/>
              </w:rPr>
              <w:t>：</w:t>
            </w:r>
          </w:p>
          <w:p>
            <w:pPr>
              <w:spacing w:line="360" w:lineRule="auto"/>
              <w:rPr>
                <w:rFonts w:hint="eastAsia" w:ascii="宋体" w:hAnsi="宋体" w:cs="宋体"/>
                <w:bCs/>
                <w:color w:val="auto"/>
                <w:highlight w:val="none"/>
              </w:rPr>
            </w:pPr>
            <w:r>
              <w:rPr>
                <w:rFonts w:hint="eastAsia" w:ascii="宋体" w:hAnsi="宋体" w:cs="宋体"/>
                <w:bCs/>
                <w:color w:val="auto"/>
                <w:highlight w:val="none"/>
              </w:rPr>
              <w:t>根据“财政部87号令《政府采购货物服务招标投标管理办法》”第六十条之规定：评标委员会认为投标人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rPr>
                <w:rFonts w:hint="eastAsia" w:ascii="宋体" w:hAnsi="宋体" w:cs="宋体"/>
                <w:bCs/>
                <w:color w:val="auto"/>
                <w:highlight w:val="none"/>
              </w:rPr>
            </w:pPr>
            <w:r>
              <w:rPr>
                <w:rFonts w:hint="eastAsia" w:ascii="宋体" w:hAnsi="宋体" w:cs="宋体"/>
                <w:bCs/>
                <w:color w:val="auto"/>
                <w:highlight w:val="none"/>
              </w:rPr>
              <w:t>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360" w:lineRule="auto"/>
              <w:rPr>
                <w:rFonts w:hint="eastAsia" w:ascii="宋体" w:hAnsi="宋体" w:cs="宋体"/>
                <w:bCs/>
                <w:color w:val="auto"/>
                <w:highlight w:val="none"/>
              </w:rPr>
            </w:pPr>
            <w:r>
              <w:rPr>
                <w:rFonts w:hint="eastAsia" w:ascii="宋体" w:hAnsi="宋体" w:cs="宋体"/>
                <w:bCs/>
                <w:color w:val="auto"/>
                <w:highlight w:val="none"/>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spacing w:line="360" w:lineRule="auto"/>
              <w:rPr>
                <w:rFonts w:hint="eastAsia" w:ascii="宋体" w:hAnsi="宋体" w:cs="宋体"/>
                <w:bCs/>
                <w:color w:val="auto"/>
                <w:highlight w:val="none"/>
              </w:rPr>
            </w:pPr>
            <w:r>
              <w:rPr>
                <w:rFonts w:hint="eastAsia" w:ascii="宋体" w:hAnsi="宋体" w:cs="宋体"/>
                <w:bCs/>
                <w:color w:val="auto"/>
                <w:highlight w:val="none"/>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29</w:t>
            </w:r>
          </w:p>
        </w:tc>
        <w:tc>
          <w:tcPr>
            <w:tcW w:w="9303" w:type="dxa"/>
            <w:noWrap w:val="0"/>
            <w:vAlign w:val="center"/>
          </w:tcPr>
          <w:p>
            <w:pPr>
              <w:spacing w:line="360" w:lineRule="auto"/>
              <w:rPr>
                <w:rFonts w:hint="eastAsia" w:ascii="宋体" w:hAnsi="宋体" w:cs="宋体"/>
                <w:bCs/>
                <w:color w:val="auto"/>
                <w:highlight w:val="none"/>
              </w:rPr>
            </w:pPr>
            <w:r>
              <w:rPr>
                <w:rFonts w:hint="eastAsia" w:ascii="宋体" w:hAnsi="宋体" w:cs="宋体"/>
                <w:bCs/>
                <w:color w:val="auto"/>
                <w:highlight w:val="none"/>
              </w:rPr>
              <w:t>招标文件的澄清和质疑</w:t>
            </w:r>
          </w:p>
          <w:p>
            <w:pPr>
              <w:spacing w:line="360" w:lineRule="auto"/>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1、综合说明</w:t>
            </w:r>
          </w:p>
          <w:p>
            <w:pPr>
              <w:spacing w:line="360" w:lineRule="auto"/>
              <w:ind w:firstLine="422" w:firstLineChars="200"/>
              <w:rPr>
                <w:rFonts w:hint="eastAsia" w:ascii="宋体" w:hAnsi="宋体" w:cs="宋体"/>
                <w:bCs/>
                <w:color w:val="auto"/>
                <w:highlight w:val="none"/>
              </w:rPr>
            </w:pPr>
            <w:r>
              <w:rPr>
                <w:rFonts w:hint="eastAsia" w:ascii="宋体" w:hAnsi="宋体" w:cs="宋体"/>
                <w:bCs/>
                <w:color w:val="auto"/>
                <w:highlight w:val="none"/>
              </w:rPr>
              <w:t>投标人对政府采购活动事项有疑问的，可以向被质疑人提出询问，被质疑人应当及时予以答复，但答复的内容不得涉及商业秘密。投标人询问和质疑实行实名制。投标人询问和质疑应当有事实根据，不得进行虚假、恶意询问或质疑，干扰政府采购正常的工作秩序。投标人提起质疑应当符合下列条件：必须是参与被质疑项目的投标人；必须在规定的质疑有效期内提起质疑；政府采购监督管理部门规定的其他条件。质疑人提出质疑时，应当提交书面质疑书，质疑书应当包括下列主要内容：被质疑人的名称、地址、电话；采购项目名称、项目编号；具体事项、请求和主张；提起质疑的投标人名称、地址及联系方式；质疑日期。质疑书的递交应当采取当面递交的形式。</w:t>
            </w:r>
          </w:p>
          <w:p>
            <w:pPr>
              <w:spacing w:line="360" w:lineRule="auto"/>
              <w:rPr>
                <w:rFonts w:hint="eastAsia" w:ascii="宋体" w:hAnsi="宋体" w:cs="宋体"/>
                <w:bCs/>
                <w:color w:val="auto"/>
                <w:highlight w:val="none"/>
              </w:rPr>
            </w:pPr>
            <w:r>
              <w:rPr>
                <w:rFonts w:hint="eastAsia" w:ascii="宋体" w:hAnsi="宋体" w:cs="宋体"/>
                <w:bCs/>
                <w:color w:val="auto"/>
                <w:highlight w:val="none"/>
              </w:rPr>
              <w:t>2、对招标文件的澄清和质疑</w:t>
            </w:r>
          </w:p>
          <w:p>
            <w:pPr>
              <w:spacing w:line="360" w:lineRule="auto"/>
              <w:ind w:firstLine="422" w:firstLineChars="200"/>
              <w:rPr>
                <w:rFonts w:hint="eastAsia" w:ascii="宋体" w:hAnsi="宋体" w:cs="宋体"/>
                <w:bCs/>
                <w:color w:val="auto"/>
                <w:highlight w:val="none"/>
              </w:rPr>
            </w:pPr>
            <w:r>
              <w:rPr>
                <w:rFonts w:hint="eastAsia" w:ascii="宋体" w:hAnsi="宋体" w:cs="宋体"/>
                <w:bCs/>
                <w:color w:val="auto"/>
                <w:highlight w:val="none"/>
              </w:rPr>
              <w:t>投标人应尽早领取招标文件，若对招标文件有疑问需要澄清或质疑，须在开标7日前由澄清或质疑方的法定代表人或授权投标人（必须为法定代表人授权进行该项目投标的被授权人）以书面形式向招标人递交澄清或质疑函(原件)，并登记备案。澄清或质疑函须有法定代表人亲笔签字。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身份证复印件须正反面清晰、有效，并要求由该身份证持有人在复印件正反面非空白位置注明“该复印件用于在</w:t>
            </w:r>
            <w:r>
              <w:rPr>
                <w:rFonts w:hint="eastAsia" w:ascii="宋体" w:hAnsi="宋体" w:cs="宋体"/>
                <w:bCs/>
                <w:color w:val="auto"/>
                <w:highlight w:val="none"/>
                <w:lang w:val="en-US" w:eastAsia="zh-CN"/>
              </w:rPr>
              <w:t>(项目名称）</w:t>
            </w:r>
            <w:r>
              <w:rPr>
                <w:rFonts w:hint="eastAsia" w:ascii="宋体" w:hAnsi="宋体" w:cs="宋体"/>
                <w:bCs/>
                <w:color w:val="auto"/>
                <w:highlight w:val="none"/>
              </w:rPr>
              <w:t>澄清或质疑使用”字样，并由身份证持有人签字确认。上述资料均须加盖公章。</w:t>
            </w:r>
          </w:p>
          <w:p>
            <w:pPr>
              <w:spacing w:line="360" w:lineRule="auto"/>
              <w:ind w:firstLine="422" w:firstLineChars="200"/>
              <w:rPr>
                <w:rFonts w:hint="default" w:ascii="宋体" w:hAnsi="宋体" w:cs="宋体"/>
                <w:bCs/>
                <w:color w:val="auto"/>
                <w:highlight w:val="none"/>
                <w:lang w:val="en-US" w:eastAsia="zh-CN"/>
              </w:rPr>
            </w:pPr>
            <w:r>
              <w:rPr>
                <w:rFonts w:hint="eastAsia" w:ascii="宋体" w:hAnsi="宋体" w:cs="宋体"/>
                <w:bCs/>
                <w:color w:val="auto"/>
                <w:highlight w:val="none"/>
              </w:rPr>
              <w:t>招标人在投标截止日3天前根据澄清或质疑函的具体内容相应作出答复或不予答复，答复内容不得涉及商业秘密。作出答复的将以书面形式通知提出澄清或质疑的投标人和其他有关投标人，或</w:t>
            </w:r>
            <w:r>
              <w:rPr>
                <w:rFonts w:hint="eastAsia" w:ascii="宋体" w:hAnsi="宋体" w:cs="宋体"/>
                <w:bCs/>
                <w:color w:val="auto"/>
                <w:highlight w:val="none"/>
                <w:lang w:val="en-US" w:eastAsia="zh-CN"/>
              </w:rPr>
              <w:t>阿克苏政府网及温宿县人民政府网、中国政府采购网</w:t>
            </w:r>
          </w:p>
          <w:p>
            <w:pPr>
              <w:spacing w:line="360" w:lineRule="auto"/>
              <w:ind w:firstLine="422" w:firstLineChars="200"/>
              <w:rPr>
                <w:rFonts w:hint="eastAsia" w:ascii="宋体" w:hAnsi="宋体" w:cs="宋体"/>
                <w:bCs/>
                <w:color w:val="auto"/>
                <w:highlight w:val="none"/>
              </w:rPr>
            </w:pPr>
            <w:r>
              <w:rPr>
                <w:rFonts w:hint="eastAsia" w:ascii="宋体" w:hAnsi="宋体" w:cs="宋体"/>
                <w:bCs/>
                <w:color w:val="auto"/>
                <w:highlight w:val="none"/>
              </w:rPr>
              <w:t>上予以公布。递交质疑的投标人和其他有关投标人在被告知、收到上述公告、通知或答疑书后，应立即向招标人回函确认。未确认情况应当视为对质疑答复的知晓，也将视为对质疑答复内容接受的默认。对于未在投标文件中对修改内容做实质性响应的，对其产生的不利因素由未确认者自行承担。同时招标人可以酌情延长投标截止时间。</w:t>
            </w:r>
          </w:p>
          <w:p>
            <w:pPr>
              <w:spacing w:line="360" w:lineRule="auto"/>
              <w:rPr>
                <w:rFonts w:hint="eastAsia" w:ascii="宋体" w:hAnsi="宋体" w:cs="宋体"/>
                <w:bCs/>
                <w:color w:val="auto"/>
                <w:highlight w:val="none"/>
              </w:rPr>
            </w:pPr>
            <w:r>
              <w:rPr>
                <w:rFonts w:hint="eastAsia" w:ascii="宋体" w:hAnsi="宋体" w:cs="宋体"/>
                <w:bCs/>
                <w:color w:val="auto"/>
                <w:highlight w:val="none"/>
              </w:rPr>
              <w:t>3、对招标过程和拟中标结果的质疑</w:t>
            </w:r>
          </w:p>
          <w:p>
            <w:pPr>
              <w:spacing w:line="360" w:lineRule="auto"/>
              <w:ind w:firstLine="422" w:firstLineChars="200"/>
              <w:rPr>
                <w:rFonts w:hint="eastAsia" w:ascii="宋体" w:hAnsi="宋体" w:cs="宋体"/>
                <w:bCs/>
                <w:color w:val="auto"/>
                <w:highlight w:val="none"/>
              </w:rPr>
            </w:pPr>
            <w:r>
              <w:rPr>
                <w:rFonts w:hint="eastAsia" w:ascii="宋体" w:hAnsi="宋体" w:cs="宋体"/>
                <w:bCs/>
                <w:color w:val="auto"/>
                <w:highlight w:val="none"/>
              </w:rPr>
              <w:t>投标人认为招标过程和拟中标结果使自己的权益受到损害的，可以在投标人于</w:t>
            </w:r>
            <w:r>
              <w:rPr>
                <w:rFonts w:hint="eastAsia" w:ascii="宋体" w:hAnsi="宋体" w:cs="宋体"/>
                <w:bCs/>
                <w:color w:val="auto"/>
                <w:highlight w:val="none"/>
                <w:lang w:val="en-US" w:eastAsia="zh-CN"/>
              </w:rPr>
              <w:t>阿克苏政府网、温宿县人民政府网及中国政府采购网</w:t>
            </w:r>
            <w:r>
              <w:rPr>
                <w:rFonts w:hint="eastAsia" w:ascii="宋体" w:hAnsi="宋体" w:cs="宋体"/>
                <w:bCs/>
                <w:color w:val="auto"/>
                <w:highlight w:val="none"/>
              </w:rPr>
              <w:t>发布拟中标结果之日起3个工作日内，由质疑方的法定代表人或授权投标人以书面形式向投标人递交质疑函（原件），并登记备案。质疑函须有法定代表人亲笔签字，除应说明需要质疑的内容外，还应提供能够证明质疑内容的相关书面证据。质疑函应内容真实，证据充分，不得进行恶意质疑。由法定代表人递交质疑函时，提供法定代表人身份证复印件；由授权投标人递交质疑函时，还须提供法人投标授权函和质疑授权函（均为原件）及被授权投标人的身份证复印件。身份证复印件须正反面清晰、有效，并要求由该身份证持有人在复印件正反面非空白位置注明“该复印件用于在</w:t>
            </w:r>
            <w:r>
              <w:rPr>
                <w:rFonts w:hint="eastAsia" w:ascii="宋体" w:hAnsi="宋体" w:cs="宋体"/>
                <w:bCs/>
                <w:color w:val="auto"/>
                <w:highlight w:val="none"/>
                <w:lang w:eastAsia="zh-CN"/>
              </w:rPr>
              <w:t>（项目名称）</w:t>
            </w:r>
            <w:r>
              <w:rPr>
                <w:rFonts w:hint="eastAsia" w:ascii="宋体" w:hAnsi="宋体" w:cs="宋体"/>
                <w:bCs/>
                <w:color w:val="auto"/>
                <w:highlight w:val="none"/>
              </w:rPr>
              <w:t>”字样，并由身份证持有人签字确认。上述资料均须加盖公章。</w:t>
            </w:r>
          </w:p>
          <w:p>
            <w:pPr>
              <w:spacing w:line="360" w:lineRule="auto"/>
              <w:rPr>
                <w:rFonts w:hint="eastAsia" w:ascii="宋体" w:hAnsi="宋体" w:cs="宋体"/>
                <w:bCs/>
                <w:color w:val="auto"/>
                <w:highlight w:val="none"/>
              </w:rPr>
            </w:pPr>
            <w:r>
              <w:rPr>
                <w:rFonts w:hint="eastAsia" w:ascii="宋体" w:hAnsi="宋体" w:cs="宋体"/>
                <w:bCs/>
                <w:color w:val="auto"/>
                <w:highlight w:val="none"/>
              </w:rPr>
              <w:t>招标人应在受理投标人的书面质疑后，根据质疑函的具体内容及时向递交质疑函的投标人作出答复或不予答复，答复内容不得涉及商业秘密。作出答复的以书面形式通知递交质疑的投标人和其他有关投标人。递交质疑的投标人和其他有关投标人在被告知、收到上述公告、通知或答疑书后，应立即向招标人回函确认。未确认情况应当视为对质疑答复的知晓，也将视为对质疑答复内容接受的默认。</w:t>
            </w:r>
          </w:p>
          <w:p>
            <w:pPr>
              <w:spacing w:line="360" w:lineRule="auto"/>
              <w:rPr>
                <w:rFonts w:hint="eastAsia" w:ascii="宋体" w:hAnsi="宋体" w:cs="宋体"/>
                <w:bCs/>
                <w:color w:val="auto"/>
                <w:highlight w:val="none"/>
              </w:rPr>
            </w:pPr>
            <w:r>
              <w:rPr>
                <w:rFonts w:hint="eastAsia" w:ascii="宋体" w:hAnsi="宋体" w:cs="宋体"/>
                <w:bCs/>
                <w:color w:val="auto"/>
                <w:highlight w:val="none"/>
              </w:rPr>
              <w:t>4、澄清或质疑不予受理的情况，有下列情形之一的，属于无效质疑，被质疑人不予受理，由此产生的影响由投标人自行承担：</w:t>
            </w:r>
          </w:p>
          <w:p>
            <w:pPr>
              <w:spacing w:line="360" w:lineRule="auto"/>
              <w:rPr>
                <w:rFonts w:hint="eastAsia" w:ascii="宋体" w:hAnsi="宋体" w:cs="宋体"/>
                <w:bCs/>
                <w:color w:val="auto"/>
                <w:highlight w:val="none"/>
              </w:rPr>
            </w:pPr>
            <w:r>
              <w:rPr>
                <w:rFonts w:hint="eastAsia" w:ascii="宋体" w:hAnsi="宋体" w:cs="宋体"/>
                <w:bCs/>
                <w:color w:val="auto"/>
                <w:highlight w:val="none"/>
              </w:rPr>
              <w:t>(一)不是参与该政府采购项目活动供应商的;</w:t>
            </w:r>
          </w:p>
          <w:p>
            <w:pPr>
              <w:spacing w:line="360" w:lineRule="auto"/>
              <w:rPr>
                <w:rFonts w:hint="eastAsia" w:ascii="宋体" w:hAnsi="宋体" w:cs="宋体"/>
                <w:bCs/>
                <w:color w:val="auto"/>
                <w:highlight w:val="none"/>
              </w:rPr>
            </w:pPr>
            <w:r>
              <w:rPr>
                <w:rFonts w:hint="eastAsia" w:ascii="宋体" w:hAnsi="宋体" w:cs="宋体"/>
                <w:bCs/>
                <w:color w:val="auto"/>
                <w:highlight w:val="none"/>
              </w:rPr>
              <w:t>(二)被质疑人为采购人或政府采购代理机构之外的；</w:t>
            </w:r>
          </w:p>
          <w:p>
            <w:pPr>
              <w:spacing w:line="360" w:lineRule="auto"/>
              <w:rPr>
                <w:rFonts w:hint="eastAsia" w:ascii="宋体" w:hAnsi="宋体" w:cs="宋体"/>
                <w:bCs/>
                <w:color w:val="auto"/>
                <w:highlight w:val="none"/>
              </w:rPr>
            </w:pPr>
            <w:r>
              <w:rPr>
                <w:rFonts w:hint="eastAsia" w:ascii="宋体" w:hAnsi="宋体" w:cs="宋体"/>
                <w:bCs/>
                <w:color w:val="auto"/>
                <w:highlight w:val="none"/>
              </w:rPr>
              <w:t>(三)所有质疑事项超过质疑有效期的；</w:t>
            </w:r>
          </w:p>
          <w:p>
            <w:pPr>
              <w:spacing w:line="360" w:lineRule="auto"/>
              <w:rPr>
                <w:rFonts w:hint="eastAsia" w:ascii="宋体" w:hAnsi="宋体" w:cs="宋体"/>
                <w:bCs/>
                <w:color w:val="auto"/>
                <w:highlight w:val="none"/>
              </w:rPr>
            </w:pPr>
            <w:r>
              <w:rPr>
                <w:rFonts w:hint="eastAsia" w:ascii="宋体" w:hAnsi="宋体" w:cs="宋体"/>
                <w:bCs/>
                <w:color w:val="auto"/>
                <w:highlight w:val="none"/>
              </w:rPr>
              <w:t>(四)以具有法律效力的文书送达之外方式提出的；</w:t>
            </w:r>
          </w:p>
          <w:p>
            <w:pPr>
              <w:spacing w:line="360" w:lineRule="auto"/>
              <w:rPr>
                <w:rFonts w:hint="eastAsia" w:ascii="宋体" w:hAnsi="宋体" w:cs="宋体"/>
                <w:bCs/>
                <w:color w:val="auto"/>
                <w:highlight w:val="none"/>
              </w:rPr>
            </w:pPr>
            <w:r>
              <w:rPr>
                <w:rFonts w:hint="eastAsia" w:ascii="宋体" w:hAnsi="宋体" w:cs="宋体"/>
                <w:bCs/>
                <w:color w:val="auto"/>
                <w:highlight w:val="none"/>
              </w:rPr>
              <w:t>(五) 未按上述规定递交澄清或质疑函的；</w:t>
            </w:r>
          </w:p>
          <w:p>
            <w:pPr>
              <w:spacing w:line="360" w:lineRule="auto"/>
              <w:rPr>
                <w:rFonts w:hint="eastAsia" w:ascii="宋体" w:hAnsi="宋体" w:cs="宋体"/>
                <w:bCs/>
                <w:color w:val="auto"/>
                <w:highlight w:val="none"/>
              </w:rPr>
            </w:pPr>
            <w:r>
              <w:rPr>
                <w:rFonts w:hint="eastAsia" w:ascii="宋体" w:hAnsi="宋体" w:cs="宋体"/>
                <w:bCs/>
                <w:color w:val="auto"/>
                <w:highlight w:val="none"/>
              </w:rPr>
              <w:t>(六) 其它不符合受理条件的情形。</w:t>
            </w:r>
          </w:p>
          <w:p>
            <w:pPr>
              <w:spacing w:line="360" w:lineRule="auto"/>
              <w:rPr>
                <w:rFonts w:hint="eastAsia" w:ascii="宋体" w:hAnsi="宋体" w:cs="宋体"/>
                <w:bCs/>
                <w:color w:val="auto"/>
                <w:highlight w:val="none"/>
              </w:rPr>
            </w:pPr>
            <w:r>
              <w:rPr>
                <w:rFonts w:hint="eastAsia" w:ascii="宋体" w:hAnsi="宋体" w:cs="宋体"/>
                <w:bCs/>
                <w:color w:val="auto"/>
                <w:highlight w:val="none"/>
              </w:rPr>
              <w:t>5、其他</w:t>
            </w:r>
          </w:p>
          <w:p>
            <w:pPr>
              <w:spacing w:line="360" w:lineRule="auto"/>
              <w:rPr>
                <w:rFonts w:hint="eastAsia" w:ascii="宋体" w:hAnsi="宋体" w:eastAsia="宋体" w:cs="宋体"/>
                <w:bCs/>
                <w:color w:val="000000" w:themeColor="text1"/>
                <w:highlight w:val="none"/>
                <w:lang w:val="en-US" w:eastAsia="zh-CN"/>
                <w14:textFill>
                  <w14:solidFill>
                    <w14:schemeClr w14:val="tx1"/>
                  </w14:solidFill>
                </w14:textFill>
              </w:rPr>
            </w:pPr>
            <w:r>
              <w:rPr>
                <w:rFonts w:hint="eastAsia" w:ascii="宋体" w:hAnsi="宋体" w:cs="宋体"/>
                <w:bCs/>
                <w:color w:val="auto"/>
                <w:highlight w:val="none"/>
              </w:rPr>
              <w:t>澄清或质疑函递交地点：</w:t>
            </w:r>
            <w:r>
              <w:rPr>
                <w:rFonts w:hint="eastAsia" w:ascii="宋体" w:hAnsi="宋体" w:cs="宋体"/>
                <w:bCs/>
                <w:color w:val="000000" w:themeColor="text1"/>
                <w:highlight w:val="none"/>
                <w:lang w:val="en-US" w:eastAsia="zh-CN"/>
                <w14:textFill>
                  <w14:solidFill>
                    <w14:schemeClr w14:val="tx1"/>
                  </w14:solidFill>
                </w14:textFill>
              </w:rPr>
              <w:t>新疆阿克苏地区库车市东城街道石化新村社区小微创业园二期一标段2幢配套住宅3-302号商铺。</w:t>
            </w:r>
          </w:p>
          <w:p>
            <w:pPr>
              <w:spacing w:line="360" w:lineRule="auto"/>
              <w:rPr>
                <w:rFonts w:hint="default" w:ascii="宋体" w:hAnsi="宋体" w:eastAsia="宋体" w:cs="宋体"/>
                <w:bCs/>
                <w:color w:val="auto"/>
                <w:highlight w:val="none"/>
                <w:lang w:val="en-US" w:eastAsia="zh-CN"/>
              </w:rPr>
            </w:pPr>
            <w:r>
              <w:rPr>
                <w:rFonts w:hint="eastAsia" w:ascii="宋体" w:hAnsi="宋体" w:cs="宋体"/>
                <w:bCs/>
                <w:color w:val="000000" w:themeColor="text1"/>
                <w:highlight w:val="none"/>
                <w14:textFill>
                  <w14:solidFill>
                    <w14:schemeClr w14:val="tx1"/>
                  </w14:solidFill>
                </w14:textFill>
              </w:rPr>
              <w:t>联系电话：</w:t>
            </w:r>
            <w:r>
              <w:rPr>
                <w:rFonts w:hint="eastAsia" w:ascii="宋体" w:hAnsi="宋体" w:cs="宋体"/>
                <w:bCs/>
                <w:color w:val="000000" w:themeColor="text1"/>
                <w:highlight w:val="none"/>
                <w:lang w:val="en-US" w:eastAsia="zh-CN"/>
                <w14:textFill>
                  <w14:solidFill>
                    <w14:schemeClr w14:val="tx1"/>
                  </w14:solidFill>
                </w14:textFill>
              </w:rPr>
              <w:t>13909977975</w:t>
            </w:r>
            <w:r>
              <w:rPr>
                <w:rFonts w:hint="eastAsia" w:ascii="宋体" w:hAnsi="宋体" w:cs="宋体"/>
                <w:bCs/>
                <w:color w:val="0000FF"/>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cs="宋体"/>
                <w:color w:val="auto"/>
                <w:highlight w:val="none"/>
                <w:lang w:val="en-US" w:eastAsia="zh-CN"/>
              </w:rPr>
            </w:pPr>
            <w:bookmarkStart w:id="11" w:name="_Toc26931"/>
            <w:bookmarkStart w:id="12" w:name="_Toc2427"/>
            <w:bookmarkStart w:id="13" w:name="_Toc21488"/>
            <w:bookmarkStart w:id="14" w:name="_Toc152042305"/>
            <w:bookmarkStart w:id="15" w:name="_Toc144974497"/>
            <w:bookmarkStart w:id="16" w:name="_Toc152045529"/>
            <w:bookmarkStart w:id="17" w:name="_Toc179632546"/>
            <w:r>
              <w:rPr>
                <w:rFonts w:hint="eastAsia" w:ascii="宋体" w:hAnsi="宋体" w:cs="宋体"/>
                <w:color w:val="auto"/>
                <w:highlight w:val="none"/>
                <w:lang w:val="en-US" w:eastAsia="zh-CN"/>
              </w:rPr>
              <w:t>30</w:t>
            </w:r>
          </w:p>
        </w:tc>
        <w:tc>
          <w:tcPr>
            <w:tcW w:w="9303" w:type="dxa"/>
            <w:noWrap w:val="0"/>
            <w:vAlign w:val="center"/>
          </w:tcPr>
          <w:p>
            <w:pPr>
              <w:spacing w:line="360" w:lineRule="auto"/>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lang w:val="en-US" w:eastAsia="zh-CN"/>
                <w14:textFill>
                  <w14:solidFill>
                    <w14:schemeClr w14:val="tx1"/>
                  </w14:solidFill>
                </w14:textFill>
              </w:rPr>
              <w:t>本项目所属行业：</w:t>
            </w:r>
            <w:r>
              <w:rPr>
                <w:rFonts w:hint="eastAsia" w:ascii="宋体" w:hAnsi="宋体" w:cs="宋体"/>
                <w:bCs/>
                <w:color w:val="auto"/>
                <w:highlight w:val="none"/>
                <w:lang w:val="en-US" w:eastAsia="zh-CN"/>
              </w:rPr>
              <w:t>货物类</w:t>
            </w:r>
          </w:p>
        </w:tc>
      </w:tr>
    </w:tbl>
    <w:p>
      <w:pPr>
        <w:pStyle w:val="5"/>
        <w:keepNext w:val="0"/>
        <w:keepLines w:val="0"/>
        <w:adjustRightInd w:val="0"/>
        <w:snapToGrid w:val="0"/>
        <w:spacing w:before="120" w:after="120" w:line="360" w:lineRule="auto"/>
        <w:jc w:val="center"/>
        <w:outlineLvl w:val="1"/>
        <w:rPr>
          <w:rFonts w:hint="eastAsia" w:ascii="宋体" w:hAnsi="宋体" w:eastAsia="宋体" w:cs="宋体"/>
          <w:bCs w:val="0"/>
          <w:color w:val="auto"/>
          <w:szCs w:val="28"/>
          <w:highlight w:val="none"/>
        </w:rPr>
      </w:pPr>
      <w:r>
        <w:rPr>
          <w:rFonts w:hint="eastAsia" w:ascii="宋体" w:hAnsi="宋体" w:eastAsia="宋体" w:cs="宋体"/>
          <w:bCs w:val="0"/>
          <w:color w:val="auto"/>
          <w:szCs w:val="28"/>
          <w:highlight w:val="none"/>
        </w:rPr>
        <w:br w:type="page"/>
      </w:r>
      <w:r>
        <w:rPr>
          <w:rFonts w:hint="eastAsia" w:ascii="宋体" w:hAnsi="宋体" w:eastAsia="宋体" w:cs="宋体"/>
          <w:bCs w:val="0"/>
          <w:color w:val="auto"/>
          <w:szCs w:val="28"/>
          <w:highlight w:val="none"/>
        </w:rPr>
        <w:t>投标人须知正文部分</w:t>
      </w:r>
      <w:bookmarkEnd w:id="11"/>
      <w:bookmarkEnd w:id="12"/>
      <w:bookmarkEnd w:id="13"/>
    </w:p>
    <w:bookmarkEnd w:id="14"/>
    <w:bookmarkEnd w:id="15"/>
    <w:bookmarkEnd w:id="16"/>
    <w:bookmarkEnd w:id="17"/>
    <w:p>
      <w:pPr>
        <w:pStyle w:val="21"/>
        <w:jc w:val="center"/>
        <w:rPr>
          <w:rFonts w:hint="eastAsia"/>
          <w:b/>
          <w:bCs/>
          <w:color w:val="auto"/>
          <w:highlight w:val="none"/>
          <w:lang w:eastAsia="zh-CN"/>
        </w:rPr>
      </w:pPr>
      <w:r>
        <w:rPr>
          <w:rFonts w:hint="eastAsia"/>
          <w:b/>
          <w:bCs/>
          <w:color w:val="auto"/>
          <w:highlight w:val="none"/>
          <w:lang w:eastAsia="zh-CN"/>
        </w:rPr>
        <w:t>一、总则</w:t>
      </w:r>
    </w:p>
    <w:p>
      <w:pPr>
        <w:pStyle w:val="22"/>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 合格的投标人</w:t>
      </w:r>
    </w:p>
    <w:p>
      <w:pPr>
        <w:pStyle w:val="22"/>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1.1 符合《中华人民共和国政府采购法》第二十二条规定的条件，具备独立承担民事责任能力的在中华人民共和国境内注册的，有承担本次招标采购项目服务能力的及符合条件的法人或其他组织。</w:t>
      </w:r>
    </w:p>
    <w:p>
      <w:pPr>
        <w:pStyle w:val="22"/>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1.2 有效的营业执照；</w:t>
      </w:r>
    </w:p>
    <w:p>
      <w:pPr>
        <w:pStyle w:val="22"/>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1.3 投标人在本次招标活动中，必须遵循《中华人民共和国招标投标法》、《中华人民共和国招标投标法实施条例》、《政府采购货物和服务招标投标管理办法》（财政部87号令）等相关法律法规的规定。</w:t>
      </w:r>
    </w:p>
    <w:p>
      <w:pPr>
        <w:pStyle w:val="22"/>
        <w:spacing w:line="360" w:lineRule="auto"/>
        <w:ind w:firstLine="567"/>
        <w:jc w:val="both"/>
        <w:rPr>
          <w:rFonts w:hint="eastAsia" w:ascii="宋体" w:hAnsi="宋体" w:cs="宋体"/>
          <w:bCs/>
          <w:color w:val="auto"/>
          <w:szCs w:val="24"/>
          <w:highlight w:val="none"/>
        </w:rPr>
      </w:pPr>
      <w:r>
        <w:rPr>
          <w:rFonts w:hint="eastAsia" w:ascii="宋体" w:hAnsi="宋体" w:cs="宋体"/>
          <w:bCs/>
          <w:color w:val="auto"/>
          <w:szCs w:val="24"/>
          <w:highlight w:val="none"/>
        </w:rPr>
        <w:t>1.4  投标人参加政府采购活动近三年内无违法违规记录和法律诉讼纠纷，需提供书面声明。</w:t>
      </w:r>
    </w:p>
    <w:p>
      <w:pPr>
        <w:pStyle w:val="22"/>
        <w:keepLines w:val="0"/>
        <w:kinsoku/>
        <w:wordWrap/>
        <w:overflowPunct/>
        <w:bidi w:val="0"/>
        <w:spacing w:line="360" w:lineRule="auto"/>
        <w:ind w:firstLine="567"/>
        <w:jc w:val="both"/>
        <w:textAlignment w:val="auto"/>
        <w:rPr>
          <w:rFonts w:hint="eastAsia" w:ascii="宋体" w:hAnsi="宋体" w:cs="宋体"/>
          <w:bCs/>
          <w:color w:val="auto"/>
          <w:szCs w:val="24"/>
          <w:highlight w:val="none"/>
        </w:rPr>
      </w:pPr>
      <w:r>
        <w:rPr>
          <w:rFonts w:hint="eastAsia" w:ascii="宋体" w:hAnsi="宋体" w:cs="宋体"/>
          <w:bCs/>
          <w:color w:val="auto"/>
          <w:szCs w:val="24"/>
          <w:highlight w:val="none"/>
        </w:rPr>
        <w:t>1.5  为保证政府采购活动公平、公正、诚实信用，投标人提供的材料及技术参数应真实有效，投标文件内提供书面诚信投标承诺书。</w:t>
      </w:r>
    </w:p>
    <w:p>
      <w:pPr>
        <w:pStyle w:val="22"/>
        <w:keepLines w:val="0"/>
        <w:kinsoku/>
        <w:wordWrap/>
        <w:overflowPunct/>
        <w:bidi w:val="0"/>
        <w:spacing w:line="360" w:lineRule="auto"/>
        <w:ind w:firstLine="567"/>
        <w:jc w:val="both"/>
        <w:textAlignment w:val="auto"/>
        <w:rPr>
          <w:rFonts w:hint="eastAsia" w:ascii="宋体" w:hAnsi="宋体" w:cs="宋体"/>
          <w:bCs/>
          <w:color w:val="auto"/>
          <w:szCs w:val="24"/>
          <w:highlight w:val="none"/>
        </w:rPr>
      </w:pPr>
      <w:r>
        <w:rPr>
          <w:rFonts w:hint="eastAsia" w:ascii="宋体" w:hAnsi="宋体" w:eastAsia="宋体" w:cs="宋体"/>
          <w:b w:val="0"/>
          <w:bCs/>
          <w:color w:val="auto"/>
          <w:szCs w:val="24"/>
          <w:highlight w:val="none"/>
          <w:lang w:val="en-US" w:eastAsia="zh-CN"/>
        </w:rPr>
        <w:t>1.6  未保证本次招标活动公平竞争，杜绝任何形式的商业贿赂行为，投标文件内必须提供反商业贿赂承诺书</w:t>
      </w:r>
    </w:p>
    <w:p>
      <w:pPr>
        <w:pStyle w:val="22"/>
        <w:spacing w:line="360" w:lineRule="auto"/>
        <w:ind w:left="563" w:leftChars="267" w:firstLine="2" w:firstLineChars="1"/>
        <w:jc w:val="both"/>
        <w:rPr>
          <w:rFonts w:hint="eastAsia" w:ascii="宋体" w:hAnsi="宋体" w:cs="宋体"/>
          <w:bCs/>
          <w:color w:val="auto"/>
          <w:szCs w:val="24"/>
        </w:rPr>
      </w:pPr>
      <w:r>
        <w:rPr>
          <w:rFonts w:hint="eastAsia" w:ascii="宋体" w:hAnsi="宋体" w:cs="宋体"/>
          <w:bCs/>
          <w:color w:val="auto"/>
          <w:szCs w:val="24"/>
        </w:rPr>
        <w:t>1.</w:t>
      </w:r>
      <w:r>
        <w:rPr>
          <w:rFonts w:hint="eastAsia" w:ascii="宋体" w:hAnsi="宋体" w:cs="宋体"/>
          <w:bCs/>
          <w:color w:val="auto"/>
          <w:szCs w:val="24"/>
          <w:lang w:val="en-US" w:eastAsia="zh-CN"/>
        </w:rPr>
        <w:t>7</w:t>
      </w:r>
      <w:r>
        <w:rPr>
          <w:rFonts w:hint="eastAsia" w:ascii="宋体" w:hAnsi="宋体" w:cs="宋体"/>
          <w:bCs/>
          <w:color w:val="auto"/>
          <w:szCs w:val="24"/>
        </w:rPr>
        <w:t xml:space="preserve">  不符合以上条款规定的投标人，其投标无效。</w:t>
      </w:r>
    </w:p>
    <w:p>
      <w:pPr>
        <w:pStyle w:val="22"/>
        <w:keepLines w:val="0"/>
        <w:kinsoku/>
        <w:wordWrap/>
        <w:overflowPunct/>
        <w:bidi w:val="0"/>
        <w:spacing w:line="360" w:lineRule="auto"/>
        <w:ind w:left="563" w:leftChars="267" w:firstLine="2" w:firstLineChars="1"/>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 定义</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2.1“采购代理机构”系指</w:t>
      </w:r>
      <w:r>
        <w:rPr>
          <w:rFonts w:hint="eastAsia" w:ascii="宋体" w:hAnsi="宋体" w:cs="宋体"/>
          <w:color w:val="auto"/>
          <w:szCs w:val="24"/>
          <w:highlight w:val="none"/>
          <w:lang w:val="en-US" w:eastAsia="zh-CN"/>
        </w:rPr>
        <w:t>库车锦帆招标代理有限公司</w:t>
      </w:r>
      <w:r>
        <w:rPr>
          <w:rFonts w:hint="eastAsia" w:ascii="宋体" w:hAnsi="宋体" w:eastAsia="宋体" w:cs="宋体"/>
          <w:color w:val="auto"/>
          <w:szCs w:val="24"/>
          <w:highlight w:val="none"/>
          <w:lang w:eastAsia="zh-CN"/>
        </w:rPr>
        <w:t>。</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2.2“投标人”系指向采购代理机构提交投标文件的货物</w:t>
      </w:r>
      <w:r>
        <w:rPr>
          <w:rFonts w:hint="eastAsia" w:ascii="宋体" w:hAnsi="宋体" w:eastAsia="宋体" w:cs="宋体"/>
          <w:color w:val="auto"/>
          <w:szCs w:val="24"/>
          <w:highlight w:val="none"/>
          <w:lang w:eastAsia="zh-CN"/>
        </w:rPr>
        <w:t>制造商或代理商</w:t>
      </w:r>
      <w:r>
        <w:rPr>
          <w:rFonts w:hint="eastAsia" w:ascii="宋体" w:hAnsi="宋体" w:eastAsia="宋体" w:cs="宋体"/>
          <w:color w:val="auto"/>
          <w:szCs w:val="24"/>
          <w:highlight w:val="none"/>
        </w:rPr>
        <w:t>。</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2.3“货物”系指卖方按合同要求，须向买方提供的设计文件、货物、机械、材料、备品、手册及其他技术资料和材料。详见《政府采购品目分类目录》(财库[2013]189号)。</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2.4“服务”系指按合同规定卖方须承担的运输、装卸、安装调试、技术协助、培训和交付使用后保修期内应履行的义务及售后服务等其他类似的义务。</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2.5“卖方”系指提供合同货物和服务的经济实体。本次招标指中标人。</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2.6“买方”系指购买货物和服务的单位，即为本次招标的采购人。</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2.7“节能产品”或者“环保产品”是指财政部发布</w:t>
      </w:r>
      <w:r>
        <w:rPr>
          <w:rFonts w:hint="eastAsia" w:ascii="宋体" w:hAnsi="宋体" w:eastAsia="宋体" w:cs="宋体"/>
          <w:color w:val="auto"/>
          <w:szCs w:val="24"/>
          <w:highlight w:val="none"/>
          <w:lang w:eastAsia="zh-CN"/>
        </w:rPr>
        <w:t>最新一期</w:t>
      </w:r>
      <w:r>
        <w:rPr>
          <w:rFonts w:hint="eastAsia" w:ascii="宋体" w:hAnsi="宋体" w:eastAsia="宋体" w:cs="宋体"/>
          <w:color w:val="auto"/>
          <w:szCs w:val="24"/>
          <w:highlight w:val="none"/>
        </w:rPr>
        <w:t>的《节能产品政府采购清单》或者《环境标志产品政府采购清单》的产品</w:t>
      </w:r>
      <w:r>
        <w:rPr>
          <w:rFonts w:hint="eastAsia" w:ascii="宋体" w:hAnsi="宋体" w:eastAsia="宋体" w:cs="宋体"/>
          <w:color w:val="auto"/>
          <w:szCs w:val="24"/>
          <w:highlight w:val="none"/>
          <w:lang w:eastAsia="zh-CN"/>
        </w:rPr>
        <w:t>，可在中国政府采购网(www.ccgp.gov.cn)查询</w:t>
      </w:r>
      <w:r>
        <w:rPr>
          <w:rFonts w:hint="eastAsia" w:ascii="宋体" w:hAnsi="宋体" w:eastAsia="宋体" w:cs="宋体"/>
          <w:color w:val="auto"/>
          <w:szCs w:val="24"/>
          <w:highlight w:val="none"/>
        </w:rPr>
        <w:t>。</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2.8“进口产品”是指通过中国海关报关验放进入中国境内且产自关境外的产品，详见《关于政府采购进口产品管理有关问题的通知》(财库[2007]119号)</w:t>
      </w:r>
      <w:r>
        <w:rPr>
          <w:rFonts w:hint="eastAsia" w:ascii="宋体" w:hAnsi="宋体" w:eastAsia="宋体" w:cs="宋体"/>
          <w:color w:val="auto"/>
          <w:szCs w:val="24"/>
          <w:highlight w:val="none"/>
          <w:lang w:eastAsia="zh-CN"/>
        </w:rPr>
        <w:t>及《关于政府采购进口产品管理有关问题的通知》（财办库（2008）248号）</w:t>
      </w:r>
      <w:r>
        <w:rPr>
          <w:rFonts w:hint="eastAsia" w:ascii="宋体" w:hAnsi="宋体" w:eastAsia="宋体" w:cs="宋体"/>
          <w:color w:val="auto"/>
          <w:szCs w:val="24"/>
          <w:highlight w:val="none"/>
        </w:rPr>
        <w:t>。</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2.9 “</w:t>
      </w:r>
      <w:r>
        <w:rPr>
          <w:rFonts w:hint="eastAsia" w:ascii="宋体" w:hAnsi="宋体" w:eastAsia="宋体" w:cs="宋体"/>
          <w:color w:val="auto"/>
          <w:szCs w:val="24"/>
          <w:highlight w:val="none"/>
        </w:rPr>
        <w:t>语言文字</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rPr>
        <w:t>招标投标文件使用的语言文字为中文。专用术语使用外文的，应附有中文注释。</w:t>
      </w:r>
    </w:p>
    <w:p>
      <w:pPr>
        <w:pStyle w:val="22"/>
        <w:spacing w:line="360" w:lineRule="auto"/>
        <w:ind w:firstLine="567"/>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2.10</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签章”系法定代表人或授权委托人签字及加盖单位公章。</w:t>
      </w:r>
    </w:p>
    <w:p>
      <w:pPr>
        <w:pStyle w:val="22"/>
        <w:spacing w:line="360" w:lineRule="auto"/>
        <w:ind w:firstLine="567"/>
        <w:rPr>
          <w:rFonts w:hint="eastAsia" w:ascii="宋体" w:hAnsi="宋体" w:cs="宋体"/>
          <w:color w:val="auto"/>
          <w:szCs w:val="24"/>
        </w:rPr>
      </w:pPr>
      <w:r>
        <w:rPr>
          <w:rFonts w:hint="eastAsia" w:ascii="宋体" w:hAnsi="宋体" w:cs="宋体"/>
          <w:color w:val="auto"/>
          <w:szCs w:val="24"/>
        </w:rPr>
        <w:t>2.1</w:t>
      </w:r>
      <w:r>
        <w:rPr>
          <w:rFonts w:hint="eastAsia" w:ascii="宋体" w:hAnsi="宋体" w:cs="宋体"/>
          <w:color w:val="auto"/>
          <w:szCs w:val="24"/>
          <w:lang w:val="en-US" w:eastAsia="zh-CN"/>
        </w:rPr>
        <w:t>1</w:t>
      </w:r>
      <w:r>
        <w:rPr>
          <w:rFonts w:hint="eastAsia" w:ascii="宋体" w:hAnsi="宋体" w:cs="宋体"/>
          <w:color w:val="auto"/>
          <w:szCs w:val="24"/>
        </w:rPr>
        <w:t>“计量单位”所有计量均采用中华人民共和国法定计量单位。</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 其他要求</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3.1 投标费用</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投标人应自行承担所有与本次招标投标有关的费用，而不论投标的结果如何。 </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3.2 采购进口产品</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3.2.1 除</w:t>
      </w:r>
      <w:r>
        <w:rPr>
          <w:rFonts w:hint="eastAsia" w:ascii="宋体" w:hAnsi="宋体" w:eastAsia="宋体" w:cs="宋体"/>
          <w:color w:val="auto"/>
          <w:szCs w:val="24"/>
          <w:highlight w:val="none"/>
          <w:lang w:eastAsia="zh-CN"/>
        </w:rPr>
        <w:t>投标人须知</w:t>
      </w:r>
      <w:r>
        <w:rPr>
          <w:rFonts w:hint="eastAsia" w:ascii="宋体" w:hAnsi="宋体" w:eastAsia="宋体" w:cs="宋体"/>
          <w:color w:val="auto"/>
          <w:szCs w:val="24"/>
          <w:highlight w:val="none"/>
        </w:rPr>
        <w:t>前附表另有规定外，本项目拒绝进口产品参加招标采购活动。</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3.2.2 本章第4.1款规定同意购买进口产品的，本项目采购活动不限制满足招标文件要求的国内产品参与招标。</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3.3 政府采购政策支持 </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3.3.1 产品符合政府采购强制采购政策的，实行强制采购；符合政府采购优先采购政策的，产品享受节能产品、环境标志产品优惠(由供应商在报价文件中选择并填报，评审时进行价格优惠)；供应商享受支持中小企业发展政策优惠的，可以与同时享受节能产品、环境标志产品产品优惠累加优惠。财政部门关于政府采购强制采购、优先采购的政策规定可在中国政府采购网(www.ccgp.gov.cn)查询。本项目价格扣除比例见</w:t>
      </w:r>
      <w:r>
        <w:rPr>
          <w:rFonts w:hint="eastAsia" w:ascii="宋体" w:hAnsi="宋体" w:eastAsia="宋体" w:cs="宋体"/>
          <w:color w:val="auto"/>
          <w:szCs w:val="24"/>
          <w:highlight w:val="none"/>
          <w:lang w:eastAsia="zh-CN"/>
        </w:rPr>
        <w:t>投标人须知</w:t>
      </w:r>
      <w:r>
        <w:rPr>
          <w:rFonts w:hint="eastAsia" w:ascii="宋体" w:hAnsi="宋体" w:eastAsia="宋体" w:cs="宋体"/>
          <w:color w:val="auto"/>
          <w:szCs w:val="24"/>
          <w:highlight w:val="none"/>
        </w:rPr>
        <w:t>前附表。</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3.3.2 同一项目中部分产品属于优先采购政策的，评审时只对该部分产品的报价实行价格优惠。</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3.3.3 为推进政府采购诚信体系建设，供应商在签署相关承诺，提供相关信息前，应认真阅读财政部门相关政策规定。</w:t>
      </w:r>
    </w:p>
    <w:p>
      <w:pPr>
        <w:pStyle w:val="21"/>
        <w:jc w:val="center"/>
        <w:rPr>
          <w:rFonts w:hint="eastAsia"/>
          <w:b/>
          <w:bCs/>
          <w:color w:val="auto"/>
          <w:highlight w:val="none"/>
          <w:lang w:eastAsia="zh-CN"/>
        </w:rPr>
      </w:pPr>
      <w:r>
        <w:rPr>
          <w:rFonts w:hint="eastAsia"/>
          <w:b/>
          <w:bCs/>
          <w:color w:val="auto"/>
          <w:highlight w:val="none"/>
          <w:lang w:eastAsia="zh-CN"/>
        </w:rPr>
        <w:t>二、招标文件</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 招标文件</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4.1 招标文件用以阐明所需服务、招标投标程序和合同条款。包括：</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4.1.1 招标</w:t>
      </w:r>
      <w:r>
        <w:rPr>
          <w:rFonts w:hint="eastAsia" w:ascii="宋体" w:hAnsi="宋体" w:eastAsia="宋体" w:cs="宋体"/>
          <w:color w:val="auto"/>
          <w:szCs w:val="24"/>
          <w:highlight w:val="none"/>
          <w:lang w:eastAsia="zh-CN"/>
        </w:rPr>
        <w:t>公告</w:t>
      </w:r>
    </w:p>
    <w:p>
      <w:pPr>
        <w:pStyle w:val="22"/>
        <w:keepLines w:val="0"/>
        <w:kinsoku/>
        <w:wordWrap/>
        <w:overflowPunct/>
        <w:bidi w:val="0"/>
        <w:spacing w:line="360" w:lineRule="auto"/>
        <w:ind w:firstLine="567"/>
        <w:jc w:val="both"/>
        <w:textAlignment w:val="auto"/>
        <w:rPr>
          <w:rFonts w:hint="eastAsia" w:ascii="宋体" w:hAnsi="宋体" w:eastAsia="宋体" w:cs="宋体"/>
          <w:b w:val="0"/>
          <w:bCs w:val="0"/>
          <w:color w:val="auto"/>
          <w:szCs w:val="24"/>
          <w:highlight w:val="none"/>
        </w:rPr>
      </w:pPr>
      <w:r>
        <w:rPr>
          <w:rFonts w:hint="eastAsia" w:ascii="宋体" w:hAnsi="宋体" w:eastAsia="宋体" w:cs="宋体"/>
          <w:color w:val="auto"/>
          <w:szCs w:val="24"/>
          <w:highlight w:val="none"/>
        </w:rPr>
        <w:t xml:space="preserve">4.1.2 </w:t>
      </w:r>
      <w:r>
        <w:rPr>
          <w:rFonts w:hint="eastAsia" w:ascii="宋体" w:hAnsi="宋体" w:eastAsia="宋体" w:cs="宋体"/>
          <w:color w:val="auto"/>
          <w:szCs w:val="24"/>
          <w:highlight w:val="none"/>
          <w:lang w:eastAsia="zh-CN"/>
        </w:rPr>
        <w:t>投标人须知</w:t>
      </w:r>
    </w:p>
    <w:p>
      <w:pPr>
        <w:pStyle w:val="22"/>
        <w:keepLines w:val="0"/>
        <w:kinsoku/>
        <w:wordWrap/>
        <w:overflowPunct/>
        <w:bidi w:val="0"/>
        <w:spacing w:line="360" w:lineRule="auto"/>
        <w:ind w:firstLine="567"/>
        <w:jc w:val="both"/>
        <w:textAlignment w:val="auto"/>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4.1.3</w:t>
      </w:r>
      <w:r>
        <w:rPr>
          <w:rFonts w:hint="eastAsia" w:ascii="宋体" w:hAnsi="宋体" w:eastAsia="宋体" w:cs="宋体"/>
          <w:b w:val="0"/>
          <w:bCs w:val="0"/>
          <w:color w:val="auto"/>
          <w:szCs w:val="24"/>
          <w:highlight w:val="none"/>
          <w:lang w:val="en-US" w:eastAsia="zh-CN"/>
        </w:rPr>
        <w:t xml:space="preserve"> </w:t>
      </w:r>
      <w:r>
        <w:rPr>
          <w:rFonts w:hint="eastAsia" w:ascii="宋体" w:hAnsi="宋体" w:eastAsia="宋体" w:cs="宋体"/>
          <w:b w:val="0"/>
          <w:bCs w:val="0"/>
          <w:color w:val="auto"/>
          <w:szCs w:val="24"/>
          <w:highlight w:val="none"/>
        </w:rPr>
        <w:t>合同</w:t>
      </w:r>
      <w:r>
        <w:rPr>
          <w:rFonts w:hint="eastAsia" w:ascii="宋体" w:hAnsi="宋体" w:eastAsia="宋体" w:cs="宋体"/>
          <w:b w:val="0"/>
          <w:bCs w:val="0"/>
          <w:color w:val="auto"/>
          <w:szCs w:val="24"/>
          <w:highlight w:val="none"/>
          <w:lang w:eastAsia="zh-CN"/>
        </w:rPr>
        <w:t>条款及格式</w:t>
      </w:r>
    </w:p>
    <w:p>
      <w:pPr>
        <w:pStyle w:val="22"/>
        <w:keepLines w:val="0"/>
        <w:kinsoku/>
        <w:wordWrap/>
        <w:overflowPunct/>
        <w:bidi w:val="0"/>
        <w:spacing w:line="360" w:lineRule="auto"/>
        <w:ind w:firstLine="567"/>
        <w:jc w:val="both"/>
        <w:textAlignment w:val="auto"/>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 xml:space="preserve">4.1.4 </w:t>
      </w:r>
      <w:r>
        <w:rPr>
          <w:rFonts w:hint="eastAsia" w:ascii="宋体" w:hAnsi="宋体" w:eastAsia="宋体" w:cs="宋体"/>
          <w:b w:val="0"/>
          <w:bCs w:val="0"/>
          <w:color w:val="auto"/>
          <w:szCs w:val="24"/>
          <w:highlight w:val="none"/>
          <w:lang w:eastAsia="zh-CN"/>
        </w:rPr>
        <w:t>采购需求</w:t>
      </w:r>
    </w:p>
    <w:p>
      <w:pPr>
        <w:pStyle w:val="22"/>
        <w:keepLines w:val="0"/>
        <w:kinsoku/>
        <w:wordWrap/>
        <w:overflowPunct/>
        <w:bidi w:val="0"/>
        <w:spacing w:line="360" w:lineRule="auto"/>
        <w:ind w:firstLine="567"/>
        <w:jc w:val="both"/>
        <w:textAlignment w:val="auto"/>
        <w:rPr>
          <w:rFonts w:hint="eastAsia" w:ascii="宋体" w:hAnsi="宋体" w:eastAsia="宋体" w:cs="宋体"/>
          <w:b w:val="0"/>
          <w:bCs w:val="0"/>
          <w:color w:val="auto"/>
          <w:szCs w:val="24"/>
          <w:highlight w:val="none"/>
          <w:lang w:val="en-US" w:eastAsia="zh-CN"/>
        </w:rPr>
      </w:pPr>
      <w:r>
        <w:rPr>
          <w:rFonts w:hint="eastAsia" w:ascii="宋体" w:hAnsi="宋体" w:eastAsia="宋体" w:cs="宋体"/>
          <w:b w:val="0"/>
          <w:bCs w:val="0"/>
          <w:color w:val="auto"/>
          <w:szCs w:val="24"/>
          <w:highlight w:val="none"/>
          <w:lang w:val="en-US" w:eastAsia="zh-CN"/>
        </w:rPr>
        <w:t>4.1.5 投标文件格式</w:t>
      </w:r>
    </w:p>
    <w:p>
      <w:pPr>
        <w:pStyle w:val="22"/>
        <w:keepLines w:val="0"/>
        <w:kinsoku/>
        <w:wordWrap/>
        <w:overflowPunct/>
        <w:bidi w:val="0"/>
        <w:spacing w:line="360" w:lineRule="auto"/>
        <w:ind w:firstLine="567"/>
        <w:jc w:val="both"/>
        <w:textAlignment w:val="auto"/>
        <w:rPr>
          <w:rFonts w:hint="eastAsia" w:ascii="宋体" w:hAnsi="宋体" w:eastAsia="宋体" w:cs="宋体"/>
          <w:b w:val="0"/>
          <w:bCs w:val="0"/>
          <w:color w:val="auto"/>
          <w:szCs w:val="24"/>
          <w:highlight w:val="none"/>
          <w:lang w:val="en-US" w:eastAsia="zh-CN"/>
        </w:rPr>
      </w:pPr>
      <w:r>
        <w:rPr>
          <w:rFonts w:hint="eastAsia" w:ascii="宋体" w:hAnsi="宋体" w:eastAsia="宋体" w:cs="宋体"/>
          <w:b w:val="0"/>
          <w:bCs w:val="0"/>
          <w:color w:val="auto"/>
          <w:szCs w:val="24"/>
          <w:highlight w:val="none"/>
          <w:lang w:val="en-US" w:eastAsia="zh-CN"/>
        </w:rPr>
        <w:t>4.1.6 其他资料</w:t>
      </w:r>
    </w:p>
    <w:p>
      <w:pPr>
        <w:pStyle w:val="22"/>
        <w:keepLines w:val="0"/>
        <w:numPr>
          <w:ilvl w:val="0"/>
          <w:numId w:val="0"/>
        </w:numPr>
        <w:kinsoku/>
        <w:wordWrap/>
        <w:overflowPunct/>
        <w:bidi w:val="0"/>
        <w:spacing w:line="360" w:lineRule="auto"/>
        <w:ind w:firstLine="482" w:firstLineChars="200"/>
        <w:jc w:val="both"/>
        <w:textAlignment w:val="auto"/>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4.2 投标人应认真阅读招标文件中所有的事项、格式、条款和规范等要求。如果没有按照招标文件要求提交全部资料或者投标文件没有对招标文件做出实质性响应，其投标将被拒绝。</w:t>
      </w:r>
    </w:p>
    <w:p>
      <w:pPr>
        <w:pStyle w:val="22"/>
        <w:keepLines w:val="0"/>
        <w:kinsoku/>
        <w:wordWrap/>
        <w:overflowPunct/>
        <w:bidi w:val="0"/>
        <w:spacing w:line="360" w:lineRule="auto"/>
        <w:ind w:firstLine="567"/>
        <w:jc w:val="both"/>
        <w:textAlignment w:val="auto"/>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5. 招标文件的澄清和修改</w:t>
      </w:r>
    </w:p>
    <w:p>
      <w:pPr>
        <w:pStyle w:val="22"/>
        <w:keepLines w:val="0"/>
        <w:kinsoku/>
        <w:wordWrap/>
        <w:overflowPunct/>
        <w:bidi w:val="0"/>
        <w:spacing w:line="360" w:lineRule="auto"/>
        <w:ind w:firstLine="567"/>
        <w:jc w:val="both"/>
        <w:textAlignment w:val="auto"/>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5.1 招标人如需对已发出的招标文件进行必要澄清或者修改的，招标代理机构将在招标文件要求提交投标文件截止时间</w:t>
      </w:r>
      <w:r>
        <w:rPr>
          <w:rFonts w:hint="eastAsia" w:ascii="宋体" w:hAnsi="宋体" w:eastAsia="宋体" w:cs="宋体"/>
          <w:b w:val="0"/>
          <w:bCs w:val="0"/>
          <w:color w:val="auto"/>
          <w:szCs w:val="24"/>
          <w:highlight w:val="none"/>
          <w:lang w:val="en-US" w:eastAsia="zh-CN"/>
        </w:rPr>
        <w:t>15</w:t>
      </w:r>
      <w:r>
        <w:rPr>
          <w:rFonts w:hint="eastAsia" w:ascii="宋体" w:hAnsi="宋体" w:eastAsia="宋体" w:cs="宋体"/>
          <w:b w:val="0"/>
          <w:bCs w:val="0"/>
          <w:color w:val="auto"/>
          <w:szCs w:val="24"/>
          <w:highlight w:val="none"/>
        </w:rPr>
        <w:t>日前，以书面形式通知所有</w:t>
      </w:r>
      <w:r>
        <w:rPr>
          <w:rFonts w:hint="eastAsia" w:ascii="宋体" w:hAnsi="宋体" w:eastAsia="宋体" w:cs="宋体"/>
          <w:b w:val="0"/>
          <w:bCs w:val="0"/>
          <w:color w:val="auto"/>
          <w:szCs w:val="24"/>
          <w:highlight w:val="none"/>
          <w:lang w:eastAsia="zh-CN"/>
        </w:rPr>
        <w:t>获取</w:t>
      </w:r>
      <w:r>
        <w:rPr>
          <w:rFonts w:hint="eastAsia" w:ascii="宋体" w:hAnsi="宋体" w:eastAsia="宋体" w:cs="宋体"/>
          <w:b w:val="0"/>
          <w:bCs w:val="0"/>
          <w:color w:val="auto"/>
          <w:szCs w:val="24"/>
          <w:highlight w:val="none"/>
        </w:rPr>
        <w:t>招标文件</w:t>
      </w:r>
      <w:r>
        <w:rPr>
          <w:rFonts w:hint="eastAsia" w:ascii="宋体" w:hAnsi="宋体" w:eastAsia="宋体" w:cs="宋体"/>
          <w:b w:val="0"/>
          <w:bCs w:val="0"/>
          <w:color w:val="auto"/>
          <w:szCs w:val="24"/>
          <w:highlight w:val="none"/>
          <w:lang w:eastAsia="zh-CN"/>
        </w:rPr>
        <w:t>的投标人</w:t>
      </w:r>
      <w:r>
        <w:rPr>
          <w:rFonts w:hint="eastAsia" w:ascii="宋体" w:hAnsi="宋体" w:eastAsia="宋体" w:cs="宋体"/>
          <w:b w:val="0"/>
          <w:bCs w:val="0"/>
          <w:color w:val="auto"/>
          <w:szCs w:val="24"/>
          <w:highlight w:val="none"/>
        </w:rPr>
        <w:t>。该澄清或者修改的内容为招标文件的组成部分。</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6. 延长开标时间</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招标人视采购具体情况如需延长投标截止时间和开标时间，招标代理机构将在招标文件要求提交投标文件的截止时间</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日前，将变更时间书面通知所有</w:t>
      </w:r>
      <w:r>
        <w:rPr>
          <w:rFonts w:hint="eastAsia" w:ascii="宋体" w:hAnsi="宋体" w:eastAsia="宋体" w:cs="宋体"/>
          <w:color w:val="auto"/>
          <w:szCs w:val="24"/>
          <w:highlight w:val="none"/>
          <w:lang w:eastAsia="zh-CN"/>
        </w:rPr>
        <w:t>获取</w:t>
      </w:r>
      <w:r>
        <w:rPr>
          <w:rFonts w:hint="eastAsia" w:ascii="宋体" w:hAnsi="宋体" w:eastAsia="宋体" w:cs="宋体"/>
          <w:color w:val="auto"/>
          <w:szCs w:val="24"/>
          <w:highlight w:val="none"/>
        </w:rPr>
        <w:t>招标文件</w:t>
      </w:r>
      <w:r>
        <w:rPr>
          <w:rFonts w:hint="eastAsia" w:ascii="宋体" w:hAnsi="宋体" w:eastAsia="宋体" w:cs="宋体"/>
          <w:color w:val="auto"/>
          <w:szCs w:val="24"/>
          <w:highlight w:val="none"/>
          <w:lang w:eastAsia="zh-CN"/>
        </w:rPr>
        <w:t>的投标人</w:t>
      </w:r>
      <w:r>
        <w:rPr>
          <w:rFonts w:hint="eastAsia" w:ascii="宋体" w:hAnsi="宋体" w:eastAsia="宋体" w:cs="宋体"/>
          <w:color w:val="auto"/>
          <w:szCs w:val="24"/>
          <w:highlight w:val="none"/>
        </w:rPr>
        <w:t>。</w:t>
      </w:r>
    </w:p>
    <w:p>
      <w:pPr>
        <w:pStyle w:val="21"/>
        <w:jc w:val="center"/>
        <w:rPr>
          <w:rFonts w:hint="eastAsia"/>
          <w:b/>
          <w:bCs/>
          <w:color w:val="auto"/>
          <w:highlight w:val="none"/>
          <w:lang w:eastAsia="zh-CN"/>
        </w:rPr>
      </w:pPr>
      <w:r>
        <w:rPr>
          <w:rFonts w:hint="eastAsia"/>
          <w:b/>
          <w:bCs/>
          <w:color w:val="auto"/>
          <w:highlight w:val="none"/>
          <w:lang w:eastAsia="zh-CN"/>
        </w:rPr>
        <w:t>三、投标文件的编制</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7. 投标文件的编写</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7.1 投标人应仔细阅读招标文件,了解招标文件的要求，并在充分理解招标文件提出的</w:t>
      </w:r>
      <w:r>
        <w:rPr>
          <w:rFonts w:hint="eastAsia" w:ascii="宋体" w:hAnsi="宋体" w:cs="宋体"/>
          <w:color w:val="auto"/>
          <w:szCs w:val="24"/>
          <w:lang w:eastAsia="zh-CN"/>
        </w:rPr>
        <w:t>服务</w:t>
      </w:r>
      <w:r>
        <w:rPr>
          <w:rFonts w:hint="eastAsia" w:ascii="宋体" w:hAnsi="宋体" w:cs="宋体"/>
          <w:color w:val="auto"/>
          <w:szCs w:val="24"/>
        </w:rPr>
        <w:t>技术规范、服务和商务条款后的基础上制作投标文件。</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8. 投标的语言及计量单位</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8.1 投标人的投标文件以及投标人与采购代理机构就有关招标活动的所有来往函电均应使用中文。如果投标文件或与投标有关的其它文件、信件及来往函电以其它语言书写的，投标人应将其译成中文。</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8.2 投标文件中所使用的计量单位除招标文件中有特殊规定外，一律使用法定计量单位。</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9. 投标文件构成</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9.1  投标人编写的投标文件应包含以下内容:</w:t>
      </w:r>
    </w:p>
    <w:p>
      <w:pPr>
        <w:pStyle w:val="22"/>
        <w:spacing w:line="360" w:lineRule="auto"/>
        <w:ind w:firstLine="567"/>
        <w:jc w:val="both"/>
        <w:outlineLvl w:val="2"/>
        <w:rPr>
          <w:rFonts w:hint="eastAsia" w:ascii="宋体" w:hAnsi="宋体" w:cs="宋体"/>
          <w:color w:val="auto"/>
          <w:szCs w:val="24"/>
        </w:rPr>
      </w:pPr>
      <w:r>
        <w:rPr>
          <w:rFonts w:hint="eastAsia" w:ascii="宋体" w:hAnsi="宋体" w:cs="宋体"/>
          <w:color w:val="auto"/>
          <w:szCs w:val="24"/>
        </w:rPr>
        <w:t>9.1.1 资格、资信证明文件(以下文件必须在有效期内)</w:t>
      </w:r>
    </w:p>
    <w:p>
      <w:pPr>
        <w:pStyle w:val="22"/>
        <w:spacing w:line="360" w:lineRule="auto"/>
        <w:ind w:firstLine="471" w:firstLineChars="196"/>
        <w:jc w:val="both"/>
        <w:rPr>
          <w:rFonts w:hint="eastAsia" w:ascii="宋体" w:hAnsi="宋体" w:cs="宋体"/>
          <w:color w:val="auto"/>
          <w:szCs w:val="24"/>
          <w:lang w:eastAsia="zh-CN"/>
        </w:rPr>
      </w:pPr>
      <w:r>
        <w:rPr>
          <w:rFonts w:hint="eastAsia" w:ascii="宋体" w:hAnsi="宋体" w:cs="宋体"/>
          <w:color w:val="auto"/>
          <w:szCs w:val="24"/>
        </w:rPr>
        <w:t>(1) 企业营业执照副本</w:t>
      </w:r>
      <w:r>
        <w:rPr>
          <w:rFonts w:hint="eastAsia" w:ascii="宋体" w:hAnsi="宋体" w:cs="宋体"/>
          <w:color w:val="auto"/>
          <w:szCs w:val="24"/>
          <w:lang w:eastAsia="zh-CN"/>
        </w:rPr>
        <w:t>；</w:t>
      </w:r>
    </w:p>
    <w:p>
      <w:pPr>
        <w:pStyle w:val="22"/>
        <w:spacing w:line="360" w:lineRule="auto"/>
        <w:ind w:firstLine="482" w:firstLineChars="200"/>
        <w:jc w:val="both"/>
        <w:rPr>
          <w:rFonts w:hint="eastAsia" w:ascii="宋体" w:hAnsi="宋体" w:eastAsia="宋体" w:cs="宋体"/>
          <w:color w:val="auto"/>
          <w:szCs w:val="24"/>
          <w:lang w:eastAsia="zh-CN"/>
        </w:rPr>
      </w:pPr>
      <w:r>
        <w:rPr>
          <w:rFonts w:hint="eastAsia" w:ascii="宋体" w:hAnsi="宋体" w:cs="宋体"/>
          <w:color w:val="auto"/>
          <w:szCs w:val="24"/>
        </w:rPr>
        <w:t>(</w:t>
      </w:r>
      <w:r>
        <w:rPr>
          <w:rFonts w:hint="eastAsia" w:ascii="宋体" w:hAnsi="宋体" w:cs="宋体"/>
          <w:color w:val="auto"/>
          <w:szCs w:val="24"/>
          <w:lang w:val="en-US" w:eastAsia="zh-CN"/>
        </w:rPr>
        <w:t>2</w:t>
      </w:r>
      <w:r>
        <w:rPr>
          <w:rFonts w:hint="eastAsia" w:ascii="宋体" w:hAnsi="宋体" w:cs="宋体"/>
          <w:color w:val="auto"/>
          <w:szCs w:val="24"/>
        </w:rPr>
        <w:t>)</w:t>
      </w:r>
      <w:r>
        <w:rPr>
          <w:rFonts w:hint="eastAsia" w:ascii="宋体" w:hAnsi="宋体" w:cs="宋体"/>
          <w:color w:val="auto"/>
          <w:szCs w:val="24"/>
          <w:lang w:val="en-US" w:eastAsia="zh-CN"/>
        </w:rPr>
        <w:t>资质证明文件；</w:t>
      </w:r>
    </w:p>
    <w:p>
      <w:pPr>
        <w:pStyle w:val="22"/>
        <w:spacing w:line="360" w:lineRule="auto"/>
        <w:ind w:firstLine="482" w:firstLineChars="200"/>
        <w:jc w:val="both"/>
        <w:rPr>
          <w:rFonts w:hint="eastAsia" w:ascii="宋体" w:hAnsi="宋体" w:cs="宋体"/>
          <w:color w:val="auto"/>
          <w:szCs w:val="24"/>
          <w:lang w:eastAsia="zh-CN"/>
        </w:rPr>
      </w:pPr>
      <w:r>
        <w:rPr>
          <w:rFonts w:hint="eastAsia" w:ascii="宋体" w:hAnsi="宋体" w:cs="宋体"/>
          <w:color w:val="auto"/>
          <w:szCs w:val="24"/>
        </w:rPr>
        <w:t>(</w:t>
      </w:r>
      <w:r>
        <w:rPr>
          <w:rFonts w:hint="eastAsia" w:ascii="宋体" w:hAnsi="宋体" w:cs="宋体"/>
          <w:color w:val="auto"/>
          <w:szCs w:val="24"/>
          <w:lang w:val="en-US" w:eastAsia="zh-CN"/>
        </w:rPr>
        <w:t>3</w:t>
      </w:r>
      <w:r>
        <w:rPr>
          <w:rFonts w:hint="eastAsia" w:ascii="宋体" w:hAnsi="宋体" w:cs="宋体"/>
          <w:color w:val="auto"/>
          <w:szCs w:val="24"/>
        </w:rPr>
        <w:t>)</w:t>
      </w:r>
      <w:r>
        <w:rPr>
          <w:rFonts w:hint="eastAsia" w:ascii="宋体" w:hAnsi="宋体" w:eastAsia="宋体" w:cs="宋体"/>
          <w:color w:val="auto"/>
          <w:spacing w:val="-3"/>
          <w:szCs w:val="24"/>
          <w:lang w:val="en-US" w:eastAsia="zh-CN"/>
        </w:rPr>
        <w:t>投标保证金凭证</w:t>
      </w:r>
      <w:r>
        <w:rPr>
          <w:rFonts w:hint="eastAsia" w:ascii="宋体" w:hAnsi="宋体" w:cs="宋体"/>
          <w:color w:val="auto"/>
          <w:szCs w:val="24"/>
          <w:lang w:eastAsia="zh-CN"/>
        </w:rPr>
        <w:t>；</w:t>
      </w:r>
    </w:p>
    <w:p>
      <w:pPr>
        <w:pStyle w:val="22"/>
        <w:spacing w:line="360" w:lineRule="auto"/>
        <w:ind w:firstLine="470" w:firstLineChars="200"/>
        <w:jc w:val="both"/>
        <w:rPr>
          <w:rFonts w:hint="eastAsia" w:ascii="宋体" w:hAnsi="宋体" w:eastAsia="宋体" w:cs="宋体"/>
          <w:color w:val="auto"/>
          <w:spacing w:val="-3"/>
          <w:szCs w:val="24"/>
        </w:rPr>
      </w:pPr>
      <w:r>
        <w:rPr>
          <w:rFonts w:hint="eastAsia" w:ascii="宋体" w:hAnsi="宋体" w:eastAsia="宋体" w:cs="宋体"/>
          <w:color w:val="auto"/>
          <w:spacing w:val="-3"/>
          <w:szCs w:val="24"/>
        </w:rPr>
        <w:t>9.1.2 商务文件</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（1）投标函；</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（2）法定代表人身份证明；</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（3）法定代表人授权委托书；</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（4）反商业贿赂承诺书；</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（5）投标人概况；</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（6）项目管理机构组成表；</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（7）拟项目负责人及主要人员简历表</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（8）近三年公司承接的类似项目一览表</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（9）正在进行的项目一览表。</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（10）企业信誉良好，无违法违规不良记录。</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（11）实施方案</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（12）服务保障体系</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（13）进度计划及保证措施</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9.1.3 证明文件</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1、经会计事务所出具的近三年的财务审计报告（成立不足三年的，提供成立至今的财务审计报告，成立不足一年的，提供成立至今的财务报表，包含资产负债表、现金流量表、利润表）；</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2、投标人须提供依法缴纳税收或完税证明；</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3、投标人须提供参加政府采购活动前3年内在经营活动中没有重大违法记录的书面声明；</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4.中小企业声明函；</w:t>
      </w:r>
    </w:p>
    <w:p>
      <w:pPr>
        <w:pStyle w:val="22"/>
        <w:spacing w:line="360" w:lineRule="auto"/>
        <w:ind w:firstLine="470" w:firstLineChars="200"/>
        <w:jc w:val="both"/>
        <w:rPr>
          <w:rFonts w:hint="eastAsia" w:ascii="宋体" w:hAnsi="宋体" w:eastAsia="宋体" w:cs="宋体"/>
          <w:color w:val="auto"/>
          <w:spacing w:val="-3"/>
          <w:szCs w:val="24"/>
        </w:rPr>
      </w:pPr>
      <w:r>
        <w:rPr>
          <w:rFonts w:hint="eastAsia" w:ascii="宋体" w:hAnsi="宋体" w:eastAsia="宋体" w:cs="宋体"/>
          <w:color w:val="auto"/>
          <w:spacing w:val="-3"/>
          <w:szCs w:val="24"/>
          <w:lang w:val="en-US" w:eastAsia="zh-CN"/>
        </w:rPr>
        <w:t>5.供应商认为需要提供的其他文件和资料；</w:t>
      </w:r>
    </w:p>
    <w:p>
      <w:pPr>
        <w:pStyle w:val="22"/>
        <w:spacing w:line="360" w:lineRule="auto"/>
        <w:ind w:firstLine="470" w:firstLineChars="200"/>
        <w:jc w:val="both"/>
        <w:rPr>
          <w:rFonts w:hint="eastAsia" w:ascii="宋体" w:hAnsi="宋体" w:eastAsia="宋体" w:cs="宋体"/>
          <w:color w:val="auto"/>
          <w:spacing w:val="-3"/>
          <w:szCs w:val="24"/>
        </w:rPr>
      </w:pPr>
      <w:r>
        <w:rPr>
          <w:rFonts w:hint="eastAsia" w:ascii="宋体" w:hAnsi="宋体" w:eastAsia="宋体" w:cs="宋体"/>
          <w:color w:val="auto"/>
          <w:spacing w:val="-3"/>
          <w:szCs w:val="24"/>
        </w:rPr>
        <w:t>9.1.4 电子标书</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本项目实行电子招投标，供应商需要使用CA锁，在新疆政府采购网--下载专区下载--供应商客户端制作投标文件，并生成JMBS格式加密文件，在投标截止前上传至政府采购云平台。</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9.2 第9.1.1条中第(1)(2)(3)(4)项、第9.1.2条中第(1)(2)(3)(4)(5)(6)（7）项、第9.1.3条中第(1)(2)(3)项为必备项，投标人在投标文件中必须提供有关材料，如果缺项，将导致投标失败。</w:t>
      </w:r>
    </w:p>
    <w:p>
      <w:pPr>
        <w:pStyle w:val="22"/>
        <w:spacing w:line="360" w:lineRule="auto"/>
        <w:ind w:firstLine="470" w:firstLineChars="200"/>
        <w:jc w:val="both"/>
        <w:rPr>
          <w:rFonts w:hint="eastAsia" w:ascii="宋体" w:hAnsi="宋体" w:eastAsia="宋体" w:cs="宋体"/>
          <w:color w:val="auto"/>
          <w:spacing w:val="-3"/>
          <w:szCs w:val="24"/>
          <w:lang w:val="en-US" w:eastAsia="zh-CN"/>
        </w:rPr>
      </w:pPr>
      <w:r>
        <w:rPr>
          <w:rFonts w:hint="eastAsia" w:ascii="宋体" w:hAnsi="宋体" w:eastAsia="宋体" w:cs="宋体"/>
          <w:color w:val="auto"/>
          <w:spacing w:val="-3"/>
          <w:szCs w:val="24"/>
          <w:lang w:val="en-US" w:eastAsia="zh-CN"/>
        </w:rPr>
        <w:t>9.3 投标人在投标中违反国家有关法律法规的强制性规定的，其投标按未满足招标文件实质性要求处理。</w:t>
      </w:r>
    </w:p>
    <w:p>
      <w:pPr>
        <w:pStyle w:val="22"/>
        <w:spacing w:line="360" w:lineRule="auto"/>
        <w:ind w:firstLine="470" w:firstLineChars="200"/>
        <w:jc w:val="both"/>
        <w:rPr>
          <w:rFonts w:hint="eastAsia" w:ascii="宋体" w:hAnsi="宋体" w:eastAsia="宋体" w:cs="宋体"/>
          <w:color w:val="auto"/>
          <w:spacing w:val="-3"/>
          <w:szCs w:val="24"/>
        </w:rPr>
      </w:pPr>
      <w:r>
        <w:rPr>
          <w:rFonts w:hint="eastAsia" w:ascii="宋体" w:hAnsi="宋体" w:eastAsia="宋体" w:cs="宋体"/>
          <w:color w:val="auto"/>
          <w:spacing w:val="-3"/>
          <w:szCs w:val="24"/>
        </w:rPr>
        <w:t>10.  投标书格式</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10.1  投标人应按招标文件提供的格式完整地填写所提供的服务及价格</w:t>
      </w:r>
      <w:r>
        <w:rPr>
          <w:rFonts w:hint="eastAsia" w:ascii="宋体" w:hAnsi="宋体" w:cs="宋体"/>
          <w:color w:val="auto"/>
          <w:szCs w:val="24"/>
          <w:lang w:eastAsia="zh-CN"/>
        </w:rPr>
        <w:t>（</w:t>
      </w:r>
      <w:r>
        <w:rPr>
          <w:rFonts w:hint="eastAsia" w:ascii="宋体" w:hAnsi="宋体" w:cs="宋体"/>
          <w:color w:val="auto"/>
          <w:szCs w:val="24"/>
          <w:lang w:val="en-US" w:eastAsia="zh-CN"/>
        </w:rPr>
        <w:t>包括人员费用等</w:t>
      </w:r>
      <w:r>
        <w:rPr>
          <w:rFonts w:hint="eastAsia" w:ascii="宋体" w:hAnsi="宋体" w:cs="宋体"/>
          <w:color w:val="auto"/>
          <w:szCs w:val="24"/>
          <w:lang w:eastAsia="zh-CN"/>
        </w:rPr>
        <w:t>）</w:t>
      </w:r>
      <w:r>
        <w:rPr>
          <w:rFonts w:hint="eastAsia" w:ascii="宋体" w:hAnsi="宋体" w:cs="宋体"/>
          <w:color w:val="auto"/>
          <w:szCs w:val="24"/>
        </w:rPr>
        <w:t>。</w:t>
      </w:r>
      <w:r>
        <w:rPr>
          <w:rFonts w:hint="eastAsia" w:ascii="宋体" w:hAnsi="宋体" w:eastAsia="宋体" w:cs="宋体"/>
          <w:color w:val="auto"/>
          <w:szCs w:val="24"/>
        </w:rPr>
        <w:t>供应商应按本章“</w:t>
      </w:r>
      <w:r>
        <w:rPr>
          <w:rFonts w:hint="eastAsia" w:ascii="宋体" w:hAnsi="宋体" w:eastAsia="宋体" w:cs="宋体"/>
          <w:color w:val="auto"/>
          <w:szCs w:val="24"/>
          <w:lang w:val="en-US" w:eastAsia="zh-CN"/>
        </w:rPr>
        <w:t>投标书</w:t>
      </w:r>
      <w:r>
        <w:rPr>
          <w:rFonts w:hint="eastAsia" w:ascii="宋体" w:hAnsi="宋体" w:eastAsia="宋体" w:cs="宋体"/>
          <w:color w:val="auto"/>
          <w:szCs w:val="24"/>
        </w:rPr>
        <w:t>的组成”中的要求提供</w:t>
      </w:r>
      <w:r>
        <w:rPr>
          <w:rFonts w:hint="eastAsia" w:ascii="宋体" w:hAnsi="宋体" w:eastAsia="宋体" w:cs="宋体"/>
          <w:color w:val="auto"/>
          <w:szCs w:val="24"/>
          <w:lang w:eastAsia="zh-CN"/>
        </w:rPr>
        <w:t>投标</w:t>
      </w:r>
      <w:r>
        <w:rPr>
          <w:rFonts w:hint="eastAsia" w:ascii="宋体" w:hAnsi="宋体" w:eastAsia="宋体" w:cs="宋体"/>
          <w:color w:val="auto"/>
          <w:szCs w:val="24"/>
        </w:rPr>
        <w:t>文件，文件格式可参考第五章“</w:t>
      </w:r>
      <w:r>
        <w:rPr>
          <w:rFonts w:hint="eastAsia" w:ascii="宋体" w:hAnsi="宋体" w:eastAsia="宋体" w:cs="宋体"/>
          <w:color w:val="auto"/>
          <w:szCs w:val="24"/>
          <w:lang w:val="en-US" w:eastAsia="zh-CN"/>
        </w:rPr>
        <w:t>投标</w:t>
      </w:r>
      <w:r>
        <w:rPr>
          <w:rFonts w:hint="eastAsia" w:ascii="宋体" w:hAnsi="宋体" w:eastAsia="宋体" w:cs="宋体"/>
          <w:color w:val="auto"/>
          <w:szCs w:val="24"/>
        </w:rPr>
        <w:t>文件格式”。若表格的栏目设计不够，供应商可按照同一格式自制表格填写；未提出的格式，供应商应自行拟定格式佐证响应。</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11.  投标报价</w:t>
      </w:r>
    </w:p>
    <w:p>
      <w:pPr>
        <w:pStyle w:val="22"/>
        <w:spacing w:line="360" w:lineRule="auto"/>
        <w:ind w:firstLine="567"/>
        <w:jc w:val="both"/>
        <w:rPr>
          <w:rFonts w:hint="eastAsia" w:ascii="宋体" w:hAnsi="宋体" w:cs="宋体"/>
          <w:bCs/>
          <w:color w:val="auto"/>
          <w:szCs w:val="24"/>
        </w:rPr>
      </w:pPr>
      <w:r>
        <w:rPr>
          <w:rFonts w:hint="eastAsia" w:ascii="宋体" w:hAnsi="宋体" w:cs="宋体"/>
          <w:color w:val="auto"/>
          <w:szCs w:val="24"/>
        </w:rPr>
        <w:t xml:space="preserve">11.1 </w:t>
      </w:r>
      <w:r>
        <w:rPr>
          <w:rFonts w:hint="eastAsia" w:ascii="宋体" w:hAnsi="宋体" w:cs="宋体"/>
          <w:color w:val="auto"/>
          <w:szCs w:val="24"/>
          <w:lang w:val="en-US" w:eastAsia="zh-CN"/>
        </w:rPr>
        <w:t xml:space="preserve"> </w:t>
      </w:r>
      <w:r>
        <w:rPr>
          <w:rFonts w:hint="eastAsia" w:ascii="宋体" w:hAnsi="宋体" w:cs="宋体"/>
          <w:bCs/>
          <w:color w:val="auto"/>
          <w:szCs w:val="24"/>
        </w:rPr>
        <w:t>本标针对每种</w:t>
      </w:r>
      <w:r>
        <w:rPr>
          <w:rFonts w:hint="eastAsia" w:ascii="宋体" w:hAnsi="宋体" w:cs="宋体"/>
          <w:bCs/>
          <w:color w:val="auto"/>
          <w:szCs w:val="24"/>
          <w:lang w:eastAsia="zh-CN"/>
        </w:rPr>
        <w:t>服务</w:t>
      </w:r>
      <w:r>
        <w:rPr>
          <w:rFonts w:hint="eastAsia" w:ascii="宋体" w:hAnsi="宋体" w:cs="宋体"/>
          <w:bCs/>
          <w:color w:val="auto"/>
          <w:szCs w:val="24"/>
        </w:rPr>
        <w:t>只接受一个报价，不接受备选方案，但不拒绝优惠声明。</w:t>
      </w:r>
    </w:p>
    <w:p>
      <w:pPr>
        <w:pStyle w:val="22"/>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11.</w:t>
      </w:r>
      <w:r>
        <w:rPr>
          <w:rFonts w:hint="eastAsia" w:ascii="宋体" w:hAnsi="宋体" w:cs="宋体"/>
          <w:bCs/>
          <w:color w:val="auto"/>
          <w:szCs w:val="24"/>
          <w:lang w:val="en-US" w:eastAsia="zh-CN"/>
        </w:rPr>
        <w:t>2</w:t>
      </w:r>
      <w:r>
        <w:rPr>
          <w:rFonts w:hint="eastAsia" w:ascii="宋体" w:hAnsi="宋体" w:cs="宋体"/>
          <w:bCs/>
          <w:color w:val="auto"/>
          <w:szCs w:val="24"/>
        </w:rPr>
        <w:t xml:space="preserve">  投标人应按招标文件的要求对有关设计文件、</w:t>
      </w:r>
      <w:r>
        <w:rPr>
          <w:rFonts w:hint="eastAsia" w:ascii="宋体" w:hAnsi="宋体" w:cs="宋体"/>
          <w:bCs/>
          <w:color w:val="auto"/>
          <w:szCs w:val="24"/>
          <w:lang w:eastAsia="zh-CN"/>
        </w:rPr>
        <w:t>服务</w:t>
      </w:r>
      <w:r>
        <w:rPr>
          <w:rFonts w:hint="eastAsia" w:ascii="宋体" w:hAnsi="宋体" w:cs="宋体"/>
          <w:bCs/>
          <w:color w:val="auto"/>
          <w:szCs w:val="24"/>
        </w:rPr>
        <w:t>及其配套服务的全部内容进行报价。</w:t>
      </w:r>
    </w:p>
    <w:p>
      <w:pPr>
        <w:pStyle w:val="22"/>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12.   投标货币</w:t>
      </w:r>
    </w:p>
    <w:p>
      <w:pPr>
        <w:pStyle w:val="22"/>
        <w:spacing w:line="360" w:lineRule="auto"/>
        <w:ind w:firstLine="482" w:firstLineChars="200"/>
        <w:rPr>
          <w:rFonts w:hint="eastAsia" w:ascii="宋体" w:hAnsi="宋体" w:cs="宋体"/>
          <w:color w:val="auto"/>
          <w:szCs w:val="24"/>
        </w:rPr>
      </w:pPr>
      <w:r>
        <w:rPr>
          <w:rFonts w:hint="eastAsia" w:ascii="宋体" w:hAnsi="宋体" w:cs="宋体"/>
          <w:color w:val="auto"/>
          <w:szCs w:val="24"/>
        </w:rPr>
        <w:t>12.1 本次投标货币为人民币。</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13.  证明投标人合格和资格的文件</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13.1 投标人应提交证明其有资格参加投标和一旦其投标被接受则有能力履行合同的文件，并作为其投标文件的一部分。</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13.2 投标人应填写并提交招标文件所要求的资格证明类文件。</w:t>
      </w:r>
    </w:p>
    <w:p>
      <w:pPr>
        <w:pStyle w:val="22"/>
        <w:spacing w:line="360" w:lineRule="auto"/>
        <w:ind w:firstLine="567"/>
        <w:jc w:val="both"/>
        <w:rPr>
          <w:rFonts w:hint="eastAsia" w:ascii="宋体" w:hAnsi="宋体" w:eastAsia="宋体" w:cs="宋体"/>
          <w:color w:val="auto"/>
          <w:szCs w:val="24"/>
          <w:lang w:eastAsia="zh-CN"/>
        </w:rPr>
      </w:pPr>
      <w:r>
        <w:rPr>
          <w:rFonts w:hint="eastAsia" w:ascii="宋体" w:hAnsi="宋体" w:cs="宋体"/>
          <w:color w:val="auto"/>
          <w:szCs w:val="24"/>
        </w:rPr>
        <w:t>1</w:t>
      </w:r>
      <w:r>
        <w:rPr>
          <w:rFonts w:hint="eastAsia" w:ascii="宋体" w:hAnsi="宋体" w:cs="宋体"/>
          <w:color w:val="auto"/>
          <w:szCs w:val="24"/>
          <w:lang w:val="en-US" w:eastAsia="zh-CN"/>
        </w:rPr>
        <w:t>3</w:t>
      </w:r>
      <w:r>
        <w:rPr>
          <w:rFonts w:hint="eastAsia" w:ascii="宋体" w:hAnsi="宋体" w:cs="宋体"/>
          <w:color w:val="auto"/>
          <w:szCs w:val="24"/>
        </w:rPr>
        <w:t xml:space="preserve">.3.3 </w:t>
      </w:r>
      <w:r>
        <w:rPr>
          <w:rFonts w:hint="eastAsia" w:ascii="宋体" w:hAnsi="宋体" w:cs="宋体"/>
          <w:color w:val="auto"/>
          <w:szCs w:val="24"/>
          <w:lang w:val="en-US" w:eastAsia="zh-CN"/>
        </w:rPr>
        <w:t>未按要求提供上述资料，其投标将被拒绝</w:t>
      </w:r>
      <w:r>
        <w:rPr>
          <w:rFonts w:hint="eastAsia" w:ascii="宋体" w:hAnsi="宋体" w:cs="宋体"/>
          <w:color w:val="auto"/>
          <w:szCs w:val="24"/>
          <w:lang w:eastAsia="zh-CN"/>
        </w:rPr>
        <w:t>。</w:t>
      </w:r>
    </w:p>
    <w:p>
      <w:pPr>
        <w:pStyle w:val="22"/>
        <w:spacing w:line="360" w:lineRule="auto"/>
        <w:jc w:val="both"/>
        <w:rPr>
          <w:rFonts w:hint="eastAsia" w:ascii="宋体" w:hAnsi="宋体" w:cs="宋体"/>
          <w:color w:val="auto"/>
          <w:szCs w:val="24"/>
        </w:rPr>
      </w:pPr>
      <w:r>
        <w:rPr>
          <w:rFonts w:hint="eastAsia" w:ascii="宋体" w:hAnsi="宋体" w:cs="宋体"/>
          <w:color w:val="auto"/>
          <w:szCs w:val="24"/>
        </w:rPr>
        <w:t xml:space="preserve">    </w:t>
      </w:r>
      <w:r>
        <w:rPr>
          <w:rFonts w:hint="eastAsia" w:ascii="宋体" w:hAnsi="宋体" w:cs="宋体"/>
          <w:color w:val="auto"/>
          <w:szCs w:val="24"/>
          <w:lang w:val="en-US" w:eastAsia="zh-CN"/>
        </w:rPr>
        <w:t>14</w:t>
      </w:r>
      <w:r>
        <w:rPr>
          <w:rFonts w:hint="eastAsia" w:ascii="宋体" w:hAnsi="宋体" w:cs="宋体"/>
          <w:color w:val="auto"/>
          <w:szCs w:val="24"/>
        </w:rPr>
        <w:t>.  投标文件的有效期</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1</w:t>
      </w:r>
      <w:r>
        <w:rPr>
          <w:rFonts w:hint="eastAsia" w:ascii="宋体" w:hAnsi="宋体" w:cs="宋体"/>
          <w:color w:val="auto"/>
          <w:szCs w:val="24"/>
          <w:lang w:val="en-US" w:eastAsia="zh-CN"/>
        </w:rPr>
        <w:t>4</w:t>
      </w:r>
      <w:r>
        <w:rPr>
          <w:rFonts w:hint="eastAsia" w:ascii="宋体" w:hAnsi="宋体" w:cs="宋体"/>
          <w:color w:val="auto"/>
          <w:szCs w:val="24"/>
        </w:rPr>
        <w:t>.1  投标文件从实际开标之日起</w:t>
      </w:r>
      <w:r>
        <w:rPr>
          <w:rFonts w:hint="eastAsia" w:ascii="宋体" w:hAnsi="宋体" w:cs="宋体"/>
          <w:color w:val="auto"/>
          <w:szCs w:val="24"/>
          <w:u w:val="single"/>
        </w:rPr>
        <w:t xml:space="preserve"> </w:t>
      </w:r>
      <w:r>
        <w:rPr>
          <w:rFonts w:hint="eastAsia" w:ascii="宋体" w:hAnsi="宋体" w:cs="宋体"/>
          <w:color w:val="auto"/>
          <w:szCs w:val="24"/>
          <w:u w:val="single"/>
          <w:lang w:val="en-US" w:eastAsia="zh-CN"/>
        </w:rPr>
        <w:t>30</w:t>
      </w:r>
      <w:r>
        <w:rPr>
          <w:rFonts w:hint="eastAsia" w:ascii="宋体" w:hAnsi="宋体" w:cs="宋体"/>
          <w:color w:val="auto"/>
          <w:szCs w:val="24"/>
          <w:u w:val="single"/>
        </w:rPr>
        <w:t xml:space="preserve"> </w:t>
      </w:r>
      <w:r>
        <w:rPr>
          <w:rFonts w:hint="eastAsia" w:ascii="宋体" w:hAnsi="宋体" w:cs="宋体"/>
          <w:color w:val="auto"/>
          <w:szCs w:val="24"/>
        </w:rPr>
        <w:t>天内有效。</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1</w:t>
      </w:r>
      <w:r>
        <w:rPr>
          <w:rFonts w:hint="eastAsia" w:ascii="宋体" w:hAnsi="宋体" w:cs="宋体"/>
          <w:color w:val="auto"/>
          <w:szCs w:val="24"/>
          <w:lang w:val="en-US" w:eastAsia="zh-CN"/>
        </w:rPr>
        <w:t>4</w:t>
      </w:r>
      <w:r>
        <w:rPr>
          <w:rFonts w:hint="eastAsia" w:ascii="宋体" w:hAnsi="宋体" w:cs="宋体"/>
          <w:color w:val="auto"/>
          <w:szCs w:val="24"/>
        </w:rPr>
        <w:t>.2  在特殊情况下, 在原投标有效期届满之前，采购代理机构可与投标单位协商延长投标文件的有效期，并经投标方确认。</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1</w:t>
      </w:r>
      <w:r>
        <w:rPr>
          <w:rFonts w:hint="eastAsia" w:ascii="宋体" w:hAnsi="宋体" w:cs="宋体"/>
          <w:color w:val="auto"/>
          <w:szCs w:val="24"/>
          <w:lang w:val="en-US" w:eastAsia="zh-CN"/>
        </w:rPr>
        <w:t>4</w:t>
      </w:r>
      <w:r>
        <w:rPr>
          <w:rFonts w:hint="eastAsia" w:ascii="宋体" w:hAnsi="宋体" w:cs="宋体"/>
          <w:color w:val="auto"/>
          <w:szCs w:val="24"/>
        </w:rPr>
        <w:t>.3 投标人在投标有效期内撤销投标文件的，采购代理机构可以不退还投标保证金。</w:t>
      </w:r>
    </w:p>
    <w:p>
      <w:pPr>
        <w:pStyle w:val="22"/>
        <w:spacing w:line="360" w:lineRule="auto"/>
        <w:ind w:firstLine="567"/>
        <w:jc w:val="both"/>
        <w:rPr>
          <w:rFonts w:hint="eastAsia" w:ascii="宋体" w:hAnsi="宋体" w:eastAsia="宋体" w:cs="宋体"/>
          <w:color w:val="auto"/>
          <w:szCs w:val="24"/>
          <w:lang w:val="en-US" w:eastAsia="zh-CN"/>
        </w:rPr>
      </w:pPr>
      <w:r>
        <w:rPr>
          <w:rFonts w:hint="eastAsia" w:ascii="宋体" w:hAnsi="宋体" w:cs="宋体"/>
          <w:color w:val="auto"/>
          <w:szCs w:val="24"/>
        </w:rPr>
        <w:t>1</w:t>
      </w:r>
      <w:r>
        <w:rPr>
          <w:rFonts w:hint="eastAsia" w:ascii="宋体" w:hAnsi="宋体" w:cs="宋体"/>
          <w:color w:val="auto"/>
          <w:szCs w:val="24"/>
          <w:lang w:val="en-US" w:eastAsia="zh-CN"/>
        </w:rPr>
        <w:t>5</w:t>
      </w:r>
      <w:r>
        <w:rPr>
          <w:rFonts w:hint="eastAsia" w:ascii="宋体" w:hAnsi="宋体" w:cs="宋体"/>
          <w:color w:val="auto"/>
          <w:szCs w:val="24"/>
        </w:rPr>
        <w:t>.  投标文件的书写要求、标记要求、签署及份数</w:t>
      </w:r>
      <w:r>
        <w:rPr>
          <w:rFonts w:hint="eastAsia" w:ascii="宋体" w:hAnsi="宋体" w:cs="宋体"/>
          <w:color w:val="auto"/>
          <w:szCs w:val="24"/>
          <w:lang w:eastAsia="zh-CN"/>
        </w:rPr>
        <w:t>，</w:t>
      </w:r>
      <w:r>
        <w:rPr>
          <w:rFonts w:hint="eastAsia" w:ascii="宋体" w:hAnsi="宋体" w:cs="宋体"/>
          <w:color w:val="auto"/>
          <w:szCs w:val="24"/>
          <w:lang w:val="en-US" w:eastAsia="zh-CN"/>
        </w:rPr>
        <w:t>未按要求编制，</w:t>
      </w:r>
      <w:r>
        <w:rPr>
          <w:rFonts w:hint="eastAsia" w:ascii="宋体" w:hAnsi="宋体" w:cs="宋体"/>
          <w:color w:val="auto"/>
          <w:szCs w:val="24"/>
        </w:rPr>
        <w:t>投标文件将不能通过符合性检查，按重大偏离处理</w:t>
      </w:r>
      <w:r>
        <w:rPr>
          <w:rFonts w:hint="eastAsia" w:ascii="宋体" w:hAnsi="宋体" w:cs="宋体"/>
          <w:color w:val="auto"/>
          <w:szCs w:val="24"/>
          <w:lang w:eastAsia="zh-CN"/>
        </w:rPr>
        <w:t>。</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1</w:t>
      </w:r>
      <w:r>
        <w:rPr>
          <w:rFonts w:hint="eastAsia" w:ascii="宋体" w:hAnsi="宋体" w:cs="宋体"/>
          <w:color w:val="auto"/>
          <w:szCs w:val="24"/>
          <w:lang w:val="en-US" w:eastAsia="zh-CN"/>
        </w:rPr>
        <w:t>5</w:t>
      </w:r>
      <w:r>
        <w:rPr>
          <w:rFonts w:hint="eastAsia" w:ascii="宋体" w:hAnsi="宋体" w:cs="宋体"/>
          <w:color w:val="auto"/>
          <w:szCs w:val="24"/>
        </w:rPr>
        <w:t>.1  投标文件须用不褪色的墨水笔书写。</w:t>
      </w:r>
    </w:p>
    <w:p>
      <w:pPr>
        <w:spacing w:line="360" w:lineRule="auto"/>
        <w:ind w:firstLine="56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15.2  投标文件的书写应清楚工整，修改处应由法定代表人或投标人授权代表签章。</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1</w:t>
      </w:r>
      <w:r>
        <w:rPr>
          <w:rFonts w:hint="eastAsia" w:ascii="宋体" w:hAnsi="宋体" w:cs="宋体"/>
          <w:color w:val="auto"/>
          <w:szCs w:val="24"/>
          <w:lang w:val="en-US" w:eastAsia="zh-CN"/>
        </w:rPr>
        <w:t>5</w:t>
      </w:r>
      <w:r>
        <w:rPr>
          <w:rFonts w:hint="eastAsia" w:ascii="宋体" w:hAnsi="宋体" w:cs="宋体"/>
          <w:color w:val="auto"/>
          <w:szCs w:val="24"/>
        </w:rPr>
        <w:t>.3  未实质性响应招标文件、或者关键字迹潦草、关键内容表达不清、或者未按要求填写</w:t>
      </w:r>
      <w:r>
        <w:rPr>
          <w:rFonts w:hint="eastAsia" w:ascii="宋体" w:hAnsi="宋体" w:cs="宋体"/>
          <w:color w:val="auto"/>
          <w:szCs w:val="24"/>
          <w:lang w:val="en-US" w:eastAsia="zh-CN"/>
        </w:rPr>
        <w:t>编制</w:t>
      </w:r>
      <w:r>
        <w:rPr>
          <w:rFonts w:hint="eastAsia" w:ascii="宋体" w:hAnsi="宋体" w:cs="宋体"/>
          <w:color w:val="auto"/>
          <w:szCs w:val="24"/>
        </w:rPr>
        <w:t>、或者可能导致非唯一理解的投标文件</w:t>
      </w:r>
      <w:r>
        <w:rPr>
          <w:rFonts w:hint="eastAsia" w:ascii="宋体" w:hAnsi="宋体" w:cs="宋体"/>
          <w:color w:val="auto"/>
          <w:szCs w:val="24"/>
          <w:lang w:val="en-US" w:eastAsia="zh-CN"/>
        </w:rPr>
        <w:t>将被拒绝</w:t>
      </w:r>
      <w:r>
        <w:rPr>
          <w:rFonts w:hint="eastAsia" w:ascii="宋体" w:hAnsi="宋体" w:cs="宋体"/>
          <w:color w:val="auto"/>
          <w:szCs w:val="24"/>
        </w:rPr>
        <w:t>。</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1</w:t>
      </w:r>
      <w:r>
        <w:rPr>
          <w:rFonts w:hint="eastAsia" w:ascii="宋体" w:hAnsi="宋体" w:cs="宋体"/>
          <w:color w:val="auto"/>
          <w:szCs w:val="24"/>
          <w:lang w:val="en-US" w:eastAsia="zh-CN"/>
        </w:rPr>
        <w:t>5</w:t>
      </w:r>
      <w:r>
        <w:rPr>
          <w:rFonts w:hint="eastAsia" w:ascii="宋体" w:hAnsi="宋体" w:cs="宋体"/>
          <w:color w:val="auto"/>
          <w:szCs w:val="24"/>
        </w:rPr>
        <w:t xml:space="preserve">.4  投标文件具有法律效力,若投标文件与采购清单要求不一致，其内容影响成交结果时，责任由供应商自行承担。 </w:t>
      </w:r>
    </w:p>
    <w:p>
      <w:pPr>
        <w:pStyle w:val="22"/>
        <w:spacing w:line="360" w:lineRule="auto"/>
        <w:ind w:firstLine="567"/>
        <w:jc w:val="both"/>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5</w:t>
      </w:r>
      <w:r>
        <w:rPr>
          <w:rFonts w:hint="eastAsia" w:ascii="宋体" w:hAnsi="宋体" w:cs="宋体"/>
          <w:color w:val="auto"/>
          <w:szCs w:val="24"/>
          <w:highlight w:val="none"/>
        </w:rPr>
        <w:t xml:space="preserve">.5 </w:t>
      </w:r>
      <w:r>
        <w:rPr>
          <w:rFonts w:hint="eastAsia" w:ascii="宋体" w:hAnsi="宋体" w:eastAsia="宋体" w:cs="宋体"/>
          <w:i w:val="0"/>
          <w:iCs w:val="0"/>
          <w:color w:val="auto"/>
          <w:kern w:val="2"/>
          <w:szCs w:val="24"/>
          <w:highlight w:val="none"/>
          <w:lang w:val="en-US" w:eastAsia="zh-CN" w:bidi="ar-SA"/>
        </w:rPr>
        <w:t>为了保证投标文件的合法性、安全性和完整性，投标文件必须逐页加盖单位公章。授权代表须将 “法人授权书”（原件）附在投标文件中。</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1</w:t>
      </w:r>
      <w:r>
        <w:rPr>
          <w:rFonts w:hint="eastAsia" w:ascii="宋体" w:hAnsi="宋体" w:cs="宋体"/>
          <w:color w:val="auto"/>
          <w:szCs w:val="24"/>
          <w:lang w:val="en-US" w:eastAsia="zh-CN"/>
        </w:rPr>
        <w:t>5</w:t>
      </w:r>
      <w:r>
        <w:rPr>
          <w:rFonts w:hint="eastAsia" w:ascii="宋体" w:hAnsi="宋体" w:cs="宋体"/>
          <w:color w:val="auto"/>
          <w:szCs w:val="24"/>
        </w:rPr>
        <w:t>.6 除供应商对错处做必要修改外，投标文件不得行间插字、涂改或增删。如有修改错漏处，必须由投标文件签署人签字或盖章。</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1</w:t>
      </w:r>
      <w:r>
        <w:rPr>
          <w:rFonts w:hint="eastAsia" w:ascii="宋体" w:hAnsi="宋体" w:cs="宋体"/>
          <w:color w:val="auto"/>
          <w:szCs w:val="24"/>
          <w:lang w:val="en-US" w:eastAsia="zh-CN"/>
        </w:rPr>
        <w:t>5</w:t>
      </w:r>
      <w:r>
        <w:rPr>
          <w:rFonts w:hint="eastAsia" w:ascii="宋体" w:hAnsi="宋体" w:cs="宋体"/>
          <w:color w:val="auto"/>
          <w:szCs w:val="24"/>
        </w:rPr>
        <w:t>.7  投标文件的份数：详见《投标人须知前附表》。</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1</w:t>
      </w:r>
      <w:r>
        <w:rPr>
          <w:rFonts w:hint="eastAsia" w:ascii="宋体" w:hAnsi="宋体" w:cs="宋体"/>
          <w:color w:val="auto"/>
          <w:szCs w:val="24"/>
          <w:lang w:val="en-US" w:eastAsia="zh-CN"/>
        </w:rPr>
        <w:t>5</w:t>
      </w:r>
      <w:r>
        <w:rPr>
          <w:rFonts w:hint="eastAsia" w:ascii="宋体" w:hAnsi="宋体" w:cs="宋体"/>
          <w:color w:val="auto"/>
          <w:szCs w:val="24"/>
        </w:rPr>
        <w:t>.8  投标人可根据投标</w:t>
      </w:r>
      <w:r>
        <w:rPr>
          <w:rFonts w:hint="eastAsia" w:ascii="宋体" w:hAnsi="宋体" w:cs="宋体"/>
          <w:color w:val="auto"/>
          <w:szCs w:val="24"/>
          <w:lang w:eastAsia="zh-CN"/>
        </w:rPr>
        <w:t>服务</w:t>
      </w:r>
      <w:r>
        <w:rPr>
          <w:rFonts w:hint="eastAsia" w:ascii="宋体" w:hAnsi="宋体" w:cs="宋体"/>
          <w:color w:val="auto"/>
          <w:szCs w:val="24"/>
        </w:rPr>
        <w:t>的具体需要自行编制其它文件纳入投标书中。</w:t>
      </w:r>
    </w:p>
    <w:p>
      <w:pPr>
        <w:pStyle w:val="22"/>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w:t>
      </w:r>
      <w:r>
        <w:rPr>
          <w:rFonts w:hint="eastAsia" w:ascii="宋体" w:hAnsi="宋体" w:cs="宋体"/>
          <w:bCs/>
          <w:color w:val="auto"/>
          <w:szCs w:val="24"/>
          <w:lang w:val="en-US" w:eastAsia="zh-CN"/>
        </w:rPr>
        <w:t>5</w:t>
      </w:r>
      <w:r>
        <w:rPr>
          <w:rFonts w:hint="eastAsia" w:ascii="宋体" w:hAnsi="宋体" w:cs="宋体"/>
          <w:bCs/>
          <w:color w:val="auto"/>
          <w:szCs w:val="24"/>
        </w:rPr>
        <w:t>.9  投标文件的装订必须采用死页胶粘本，不允许活页形式装订（非胶粘方式装订的投标书一律视同活页装订），活页方式装订视为投标无效。</w:t>
      </w:r>
    </w:p>
    <w:p>
      <w:pPr>
        <w:pStyle w:val="22"/>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w:t>
      </w:r>
      <w:r>
        <w:rPr>
          <w:rFonts w:hint="eastAsia" w:ascii="宋体" w:hAnsi="宋体" w:cs="宋体"/>
          <w:bCs/>
          <w:color w:val="auto"/>
          <w:szCs w:val="24"/>
          <w:lang w:val="en-US" w:eastAsia="zh-CN"/>
        </w:rPr>
        <w:t>6</w:t>
      </w:r>
      <w:r>
        <w:rPr>
          <w:rFonts w:hint="eastAsia" w:ascii="宋体" w:hAnsi="宋体" w:cs="宋体"/>
          <w:bCs/>
          <w:color w:val="auto"/>
          <w:szCs w:val="24"/>
        </w:rPr>
        <w:t>.  投标保证金</w:t>
      </w:r>
    </w:p>
    <w:p>
      <w:pPr>
        <w:pStyle w:val="22"/>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w:t>
      </w:r>
      <w:r>
        <w:rPr>
          <w:rFonts w:hint="eastAsia" w:ascii="宋体" w:hAnsi="宋体" w:cs="宋体"/>
          <w:bCs/>
          <w:color w:val="auto"/>
          <w:szCs w:val="24"/>
          <w:lang w:val="en-US" w:eastAsia="zh-CN"/>
        </w:rPr>
        <w:t>6</w:t>
      </w:r>
      <w:r>
        <w:rPr>
          <w:rFonts w:hint="eastAsia" w:ascii="宋体" w:hAnsi="宋体" w:cs="宋体"/>
          <w:bCs/>
          <w:color w:val="auto"/>
          <w:szCs w:val="24"/>
        </w:rPr>
        <w:t>.1  投标保证金金额：详见投标人须知前附表规定。</w:t>
      </w:r>
    </w:p>
    <w:p>
      <w:pPr>
        <w:pStyle w:val="22"/>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w:t>
      </w:r>
      <w:r>
        <w:rPr>
          <w:rFonts w:hint="eastAsia" w:ascii="宋体" w:hAnsi="宋体" w:cs="宋体"/>
          <w:bCs/>
          <w:color w:val="auto"/>
          <w:szCs w:val="24"/>
          <w:lang w:val="en-US" w:eastAsia="zh-CN"/>
        </w:rPr>
        <w:t>6</w:t>
      </w:r>
      <w:r>
        <w:rPr>
          <w:rFonts w:hint="eastAsia" w:ascii="宋体" w:hAnsi="宋体" w:cs="宋体"/>
          <w:bCs/>
          <w:color w:val="auto"/>
          <w:szCs w:val="24"/>
        </w:rPr>
        <w:t>.2  投标保证金用于保护本次招标免受投标人的违规、违约行为而引起的风险。</w:t>
      </w:r>
    </w:p>
    <w:p>
      <w:pPr>
        <w:pStyle w:val="22"/>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w:t>
      </w:r>
      <w:r>
        <w:rPr>
          <w:rFonts w:hint="eastAsia" w:ascii="宋体" w:hAnsi="宋体" w:cs="宋体"/>
          <w:bCs/>
          <w:color w:val="auto"/>
          <w:szCs w:val="24"/>
          <w:lang w:val="en-US" w:eastAsia="zh-CN"/>
        </w:rPr>
        <w:t>6</w:t>
      </w:r>
      <w:r>
        <w:rPr>
          <w:rFonts w:hint="eastAsia" w:ascii="宋体" w:hAnsi="宋体" w:cs="宋体"/>
          <w:bCs/>
          <w:color w:val="auto"/>
          <w:szCs w:val="24"/>
        </w:rPr>
        <w:t>.3  投标保证金应用人民币，由投标人按第二章《投标人须知》中明确的银行、帐号等信息，于开标前缴纳。对未按要求提交投标保证金的投标书，采购代理机构将视为不响应投标而予以拒绝。</w:t>
      </w:r>
    </w:p>
    <w:p>
      <w:pPr>
        <w:pStyle w:val="22"/>
        <w:spacing w:line="360" w:lineRule="auto"/>
        <w:ind w:firstLine="567"/>
        <w:jc w:val="both"/>
        <w:rPr>
          <w:rFonts w:hint="eastAsia" w:ascii="宋体" w:hAnsi="宋体" w:cs="宋体"/>
          <w:color w:val="auto"/>
          <w:szCs w:val="24"/>
        </w:rPr>
      </w:pPr>
      <w:r>
        <w:rPr>
          <w:rFonts w:hint="eastAsia" w:ascii="宋体" w:hAnsi="宋体" w:cs="宋体"/>
          <w:color w:val="auto"/>
          <w:szCs w:val="24"/>
        </w:rPr>
        <w:t>1</w:t>
      </w:r>
      <w:r>
        <w:rPr>
          <w:rFonts w:hint="eastAsia" w:ascii="宋体" w:hAnsi="宋体" w:cs="宋体"/>
          <w:color w:val="auto"/>
          <w:szCs w:val="24"/>
          <w:lang w:val="en-US" w:eastAsia="zh-CN"/>
        </w:rPr>
        <w:t>6</w:t>
      </w:r>
      <w:r>
        <w:rPr>
          <w:rFonts w:hint="eastAsia" w:ascii="宋体" w:hAnsi="宋体" w:cs="宋体"/>
          <w:color w:val="auto"/>
          <w:szCs w:val="24"/>
        </w:rPr>
        <w:t>.4 投标保证金应以投标保证金应当</w:t>
      </w:r>
      <w:r>
        <w:rPr>
          <w:rFonts w:hint="eastAsia" w:ascii="宋体" w:hAnsi="宋体" w:cs="宋体"/>
          <w:color w:val="auto"/>
          <w:highlight w:val="none"/>
          <w:lang w:val="en-US" w:eastAsia="zh-CN"/>
        </w:rPr>
        <w:t>投标保证</w:t>
      </w:r>
      <w:r>
        <w:rPr>
          <w:rFonts w:hint="eastAsia" w:ascii="宋体" w:hAnsi="宋体" w:cs="宋体"/>
          <w:color w:val="auto"/>
          <w:szCs w:val="24"/>
          <w:lang w:val="en-US" w:eastAsia="zh-CN"/>
        </w:rPr>
        <w:t>金应当以电汇或者金融机构、担保机构出具的保函等非现金形式提交</w:t>
      </w:r>
      <w:r>
        <w:rPr>
          <w:rFonts w:hint="eastAsia" w:ascii="宋体" w:hAnsi="宋体" w:cs="宋体"/>
          <w:color w:val="auto"/>
          <w:szCs w:val="24"/>
        </w:rPr>
        <w:t>。投标保证金必须从各单位基本账户汇出。</w:t>
      </w:r>
    </w:p>
    <w:p>
      <w:pPr>
        <w:pStyle w:val="22"/>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w:t>
      </w:r>
      <w:r>
        <w:rPr>
          <w:rFonts w:hint="eastAsia" w:ascii="宋体" w:hAnsi="宋体" w:cs="宋体"/>
          <w:bCs/>
          <w:color w:val="auto"/>
          <w:szCs w:val="24"/>
          <w:lang w:val="en-US" w:eastAsia="zh-CN"/>
        </w:rPr>
        <w:t>6</w:t>
      </w:r>
      <w:r>
        <w:rPr>
          <w:rFonts w:hint="eastAsia" w:ascii="宋体" w:hAnsi="宋体" w:cs="宋体"/>
          <w:bCs/>
          <w:color w:val="auto"/>
          <w:szCs w:val="24"/>
        </w:rPr>
        <w:t>.5  中标人的投标保证金自采购合同签定之日起5个工作日内不计利息予以退还。</w:t>
      </w:r>
    </w:p>
    <w:p>
      <w:pPr>
        <w:pStyle w:val="22"/>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w:t>
      </w:r>
      <w:r>
        <w:rPr>
          <w:rFonts w:hint="eastAsia" w:ascii="宋体" w:hAnsi="宋体" w:cs="宋体"/>
          <w:bCs/>
          <w:color w:val="auto"/>
          <w:szCs w:val="24"/>
          <w:lang w:val="en-US" w:eastAsia="zh-CN"/>
        </w:rPr>
        <w:t>6</w:t>
      </w:r>
      <w:r>
        <w:rPr>
          <w:rFonts w:hint="eastAsia" w:ascii="宋体" w:hAnsi="宋体" w:cs="宋体"/>
          <w:bCs/>
          <w:color w:val="auto"/>
          <w:szCs w:val="24"/>
        </w:rPr>
        <w:t>.6  未中标人的投标保证金，自中标通知书发出之日起5个工作日内不计利息予以退还。</w:t>
      </w:r>
    </w:p>
    <w:p>
      <w:pPr>
        <w:pStyle w:val="22"/>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w:t>
      </w:r>
      <w:r>
        <w:rPr>
          <w:rFonts w:hint="eastAsia" w:ascii="宋体" w:hAnsi="宋体" w:cs="宋体"/>
          <w:bCs/>
          <w:color w:val="auto"/>
          <w:szCs w:val="24"/>
          <w:lang w:val="en-US" w:eastAsia="zh-CN"/>
        </w:rPr>
        <w:t>6</w:t>
      </w:r>
      <w:r>
        <w:rPr>
          <w:rFonts w:hint="eastAsia" w:ascii="宋体" w:hAnsi="宋体" w:cs="宋体"/>
          <w:bCs/>
          <w:color w:val="auto"/>
          <w:szCs w:val="24"/>
        </w:rPr>
        <w:t>.7  发生以下情况中标人的投标保证金可能被没收：</w:t>
      </w:r>
    </w:p>
    <w:p>
      <w:pPr>
        <w:pStyle w:val="22"/>
        <w:spacing w:line="360" w:lineRule="auto"/>
        <w:ind w:firstLine="567"/>
        <w:jc w:val="both"/>
        <w:rPr>
          <w:rFonts w:hint="eastAsia" w:ascii="宋体" w:hAnsi="宋体" w:eastAsia="宋体" w:cs="宋体"/>
          <w:bCs/>
          <w:color w:val="auto"/>
          <w:szCs w:val="24"/>
          <w:lang w:val="en-US" w:eastAsia="zh-CN"/>
        </w:rPr>
      </w:pPr>
      <w:r>
        <w:rPr>
          <w:rFonts w:hint="eastAsia" w:ascii="宋体" w:hAnsi="宋体" w:eastAsia="宋体" w:cs="宋体"/>
          <w:bCs/>
          <w:color w:val="auto"/>
          <w:szCs w:val="24"/>
          <w:lang w:val="en-US" w:eastAsia="zh-CN"/>
        </w:rPr>
        <w:t>16.7.1 未按规定签定合同；</w:t>
      </w:r>
    </w:p>
    <w:p>
      <w:pPr>
        <w:pStyle w:val="22"/>
        <w:spacing w:line="360" w:lineRule="auto"/>
        <w:ind w:firstLine="567"/>
        <w:jc w:val="both"/>
        <w:rPr>
          <w:rFonts w:hint="eastAsia" w:ascii="宋体" w:hAnsi="宋体" w:eastAsia="宋体" w:cs="宋体"/>
          <w:bCs/>
          <w:color w:val="auto"/>
          <w:szCs w:val="24"/>
          <w:lang w:val="en-US" w:eastAsia="zh-CN"/>
        </w:rPr>
      </w:pPr>
      <w:r>
        <w:rPr>
          <w:rFonts w:hint="eastAsia" w:ascii="宋体" w:hAnsi="宋体" w:eastAsia="宋体" w:cs="宋体"/>
          <w:bCs/>
          <w:color w:val="auto"/>
          <w:szCs w:val="24"/>
          <w:lang w:val="en-US" w:eastAsia="zh-CN"/>
        </w:rPr>
        <w:t>16.7.2 未按照标准缴纳中标服务费的规定；</w:t>
      </w:r>
    </w:p>
    <w:p>
      <w:pPr>
        <w:pStyle w:val="22"/>
        <w:spacing w:line="360" w:lineRule="auto"/>
        <w:ind w:firstLine="567"/>
        <w:jc w:val="both"/>
        <w:rPr>
          <w:rFonts w:hint="eastAsia" w:ascii="宋体" w:hAnsi="宋体" w:eastAsia="宋体" w:cs="宋体"/>
          <w:bCs/>
          <w:color w:val="auto"/>
          <w:szCs w:val="24"/>
          <w:lang w:val="en-US" w:eastAsia="zh-CN"/>
        </w:rPr>
      </w:pPr>
      <w:r>
        <w:rPr>
          <w:rFonts w:hint="eastAsia" w:ascii="宋体" w:hAnsi="宋体" w:eastAsia="宋体" w:cs="宋体"/>
          <w:bCs/>
          <w:color w:val="auto"/>
          <w:szCs w:val="24"/>
          <w:lang w:val="en-US" w:eastAsia="zh-CN"/>
        </w:rPr>
        <w:t>16.7.3 未按招标文件要求提交合同履约保证金的。</w:t>
      </w:r>
    </w:p>
    <w:p>
      <w:pPr>
        <w:pStyle w:val="21"/>
        <w:jc w:val="center"/>
        <w:rPr>
          <w:rFonts w:hint="eastAsia"/>
          <w:b/>
          <w:bCs/>
          <w:color w:val="auto"/>
          <w:highlight w:val="none"/>
          <w:lang w:eastAsia="zh-CN"/>
        </w:rPr>
      </w:pPr>
      <w:r>
        <w:rPr>
          <w:rFonts w:hint="eastAsia"/>
          <w:b/>
          <w:bCs/>
          <w:color w:val="auto"/>
          <w:highlight w:val="none"/>
          <w:lang w:eastAsia="zh-CN"/>
        </w:rPr>
        <w:t>四、投标文件的递交</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rPr>
        <w:t>.  投标文件</w:t>
      </w:r>
      <w:r>
        <w:rPr>
          <w:rFonts w:hint="eastAsia" w:ascii="宋体" w:hAnsi="宋体" w:eastAsia="宋体" w:cs="宋体"/>
          <w:i w:val="0"/>
          <w:iCs w:val="0"/>
          <w:color w:val="auto"/>
          <w:kern w:val="2"/>
          <w:szCs w:val="24"/>
          <w:highlight w:val="none"/>
          <w:lang w:val="en-US" w:eastAsia="zh-CN" w:bidi="ar-SA"/>
        </w:rPr>
        <w:t>递交的格式</w:t>
      </w:r>
    </w:p>
    <w:p>
      <w:pPr>
        <w:pStyle w:val="22"/>
        <w:spacing w:line="360" w:lineRule="auto"/>
        <w:ind w:firstLine="567"/>
        <w:jc w:val="both"/>
        <w:rPr>
          <w:rFonts w:hint="eastAsia" w:ascii="宋体" w:hAnsi="宋体" w:eastAsia="宋体" w:cs="宋体"/>
          <w:b w:val="0"/>
          <w:bCs w:val="0"/>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7</w:t>
      </w:r>
      <w:r>
        <w:rPr>
          <w:rFonts w:hint="eastAsia" w:ascii="宋体" w:hAnsi="宋体" w:cs="宋体"/>
          <w:color w:val="auto"/>
          <w:szCs w:val="24"/>
          <w:highlight w:val="none"/>
        </w:rPr>
        <w:t xml:space="preserve">.1  </w:t>
      </w:r>
      <w:r>
        <w:rPr>
          <w:rFonts w:hint="eastAsia" w:ascii="宋体" w:hAnsi="宋体" w:eastAsia="宋体" w:cs="宋体"/>
          <w:i w:val="0"/>
          <w:iCs w:val="0"/>
          <w:color w:val="auto"/>
          <w:kern w:val="2"/>
          <w:szCs w:val="24"/>
          <w:highlight w:val="none"/>
          <w:lang w:val="en-US" w:eastAsia="zh-CN" w:bidi="ar-SA"/>
        </w:rPr>
        <w:t>投标供应商应当在投标截止时间前，将生成的“JMBS格式电子加密投标文件”上传递交至“政府采购云平台”，投标截止时间以后上传递交的投标文件将被“政府采购云平台”拒收。</w:t>
      </w:r>
    </w:p>
    <w:p>
      <w:pPr>
        <w:pStyle w:val="22"/>
        <w:spacing w:line="360" w:lineRule="auto"/>
        <w:ind w:firstLine="567"/>
        <w:jc w:val="both"/>
        <w:rPr>
          <w:rFonts w:hint="eastAsia" w:ascii="宋体" w:hAnsi="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 xml:space="preserve">  </w:t>
      </w:r>
      <w:r>
        <w:rPr>
          <w:rFonts w:hint="eastAsia" w:ascii="宋体" w:hAnsi="宋体" w:eastAsia="宋体" w:cs="宋体"/>
          <w:i w:val="0"/>
          <w:iCs w:val="0"/>
          <w:color w:val="auto"/>
          <w:kern w:val="2"/>
          <w:szCs w:val="24"/>
          <w:highlight w:val="none"/>
          <w:lang w:val="en-US" w:eastAsia="zh-CN" w:bidi="ar-SA"/>
        </w:rPr>
        <w:t>未按本须知要求投递投标文件，造成无法投标或投标失败等后果的由供应商自行承担。</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8</w:t>
      </w:r>
      <w:r>
        <w:rPr>
          <w:rFonts w:hint="eastAsia" w:ascii="宋体" w:hAnsi="宋体" w:eastAsia="宋体" w:cs="宋体"/>
          <w:color w:val="auto"/>
          <w:szCs w:val="24"/>
          <w:highlight w:val="none"/>
        </w:rPr>
        <w:t>.  投标文件递交的截止日期</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8</w:t>
      </w:r>
      <w:r>
        <w:rPr>
          <w:rFonts w:hint="eastAsia" w:ascii="宋体" w:hAnsi="宋体" w:eastAsia="宋体" w:cs="宋体"/>
          <w:color w:val="auto"/>
          <w:szCs w:val="24"/>
          <w:highlight w:val="none"/>
        </w:rPr>
        <w:t>.1  投标人必须在《投标人须知前附表》中规定的时间之前将投标文件送达到规定的地点。</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8</w:t>
      </w:r>
      <w:r>
        <w:rPr>
          <w:rFonts w:hint="eastAsia" w:ascii="宋体" w:hAnsi="宋体" w:eastAsia="宋体" w:cs="宋体"/>
          <w:color w:val="auto"/>
          <w:szCs w:val="24"/>
          <w:highlight w:val="none"/>
        </w:rPr>
        <w:t>.2  超过招标文件规定的投标截止时间送达的投标文件将不予接受。</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19</w:t>
      </w:r>
      <w:r>
        <w:rPr>
          <w:rFonts w:hint="eastAsia" w:ascii="宋体" w:hAnsi="宋体" w:eastAsia="宋体" w:cs="宋体"/>
          <w:color w:val="auto"/>
          <w:szCs w:val="24"/>
          <w:highlight w:val="none"/>
        </w:rPr>
        <w:t>.  投标文件的修改和撤销</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19</w:t>
      </w:r>
      <w:r>
        <w:rPr>
          <w:rFonts w:hint="eastAsia" w:ascii="宋体" w:hAnsi="宋体" w:eastAsia="宋体" w:cs="宋体"/>
          <w:color w:val="auto"/>
          <w:szCs w:val="24"/>
          <w:highlight w:val="none"/>
        </w:rPr>
        <w:t>.1  投标人对其投标文件进行的修改或撤销应以书面形式并在招标文件规定的投标截止时间前送达采购代理机构手中。</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19.2  投标人对投标文件的修改或撤销应按第18和19条规定进行准备、密封、标注和递交。</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19.3  投标截止时间以后，不允许对投标文件进行修改。</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19.4  投标人不得在投标截止时间起至投标文件有效期满前撤销投标文件。</w:t>
      </w:r>
    </w:p>
    <w:p>
      <w:pPr>
        <w:pStyle w:val="21"/>
        <w:jc w:val="center"/>
        <w:rPr>
          <w:rFonts w:hint="eastAsia"/>
          <w:b/>
          <w:bCs/>
          <w:color w:val="auto"/>
          <w:highlight w:val="none"/>
          <w:lang w:eastAsia="zh-CN"/>
        </w:rPr>
      </w:pPr>
      <w:r>
        <w:rPr>
          <w:rFonts w:hint="eastAsia"/>
          <w:b/>
          <w:bCs/>
          <w:color w:val="auto"/>
          <w:highlight w:val="none"/>
          <w:lang w:eastAsia="zh-CN"/>
        </w:rPr>
        <w:t>五、开标</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20.  开标</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20.1  除非采购代理机构另外书面通知，本标将按本招标文件《投标人须知前附表》中规定的时间和地点开标。</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20.2  开标时，招标人、监督部门、公证部门的工作人员将对开标会议到场监督。</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20.3  开标时，投标单位完成在线解密后，由工作人员开始唱标。</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20.4  唱标完毕后，如果投标人对所唱内容有异议，应当场立即提出。经现场监标人员确认，认为有必要重新唱标的，由唱标员重新唱标。</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20.5  所有唱标均记录在案，并经监标人员或公证人员的签字，作为各投标人投标文件的组成部分。</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20.6  投标人代表对开标过程和开标记录有疑义，以及认为采购人、采购代理机构相关工作人员有需要回避的情形的，应当场提出询问或者回避申请。</w:t>
      </w:r>
    </w:p>
    <w:p>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20.7  投标人未参加开标的，视同认可开标结果。</w:t>
      </w:r>
    </w:p>
    <w:p>
      <w:pPr>
        <w:pStyle w:val="21"/>
        <w:jc w:val="center"/>
        <w:rPr>
          <w:rFonts w:hint="eastAsia"/>
          <w:b/>
          <w:bCs/>
          <w:color w:val="auto"/>
          <w:highlight w:val="none"/>
          <w:lang w:eastAsia="zh-CN"/>
        </w:rPr>
      </w:pPr>
      <w:r>
        <w:rPr>
          <w:rFonts w:hint="eastAsia"/>
          <w:b/>
          <w:bCs/>
          <w:color w:val="auto"/>
          <w:highlight w:val="none"/>
          <w:lang w:eastAsia="zh-CN"/>
        </w:rPr>
        <w:t>六、评标和定标</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21</w:t>
      </w:r>
      <w:r>
        <w:rPr>
          <w:rFonts w:hint="eastAsia" w:ascii="宋体" w:hAnsi="宋体" w:eastAsia="宋体" w:cs="宋体"/>
          <w:color w:val="auto"/>
          <w:szCs w:val="24"/>
          <w:highlight w:val="none"/>
        </w:rPr>
        <w:t>. 评标原则</w:t>
      </w:r>
    </w:p>
    <w:p>
      <w:pPr>
        <w:pStyle w:val="22"/>
        <w:keepLines w:val="0"/>
        <w:kinsoku/>
        <w:wordWrap/>
        <w:overflowPunct/>
        <w:bidi w:val="0"/>
        <w:spacing w:line="360" w:lineRule="auto"/>
        <w:ind w:firstLine="567"/>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21</w:t>
      </w:r>
      <w:r>
        <w:rPr>
          <w:rFonts w:hint="eastAsia" w:ascii="宋体" w:hAnsi="宋体" w:eastAsia="宋体" w:cs="宋体"/>
          <w:color w:val="auto"/>
          <w:szCs w:val="24"/>
          <w:highlight w:val="none"/>
        </w:rPr>
        <w:t>.1  本标的评标遵循公平、公正、科学、择优的原则。</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21</w:t>
      </w:r>
      <w:r>
        <w:rPr>
          <w:rFonts w:hint="eastAsia" w:ascii="宋体" w:hAnsi="宋体" w:eastAsia="宋体" w:cs="宋体"/>
          <w:color w:val="auto"/>
          <w:szCs w:val="24"/>
          <w:highlight w:val="none"/>
        </w:rPr>
        <w:t>.2  评标委员会将严格按照《中华人民共和国招标投标法》</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《中华人民共和国招标投标法</w:t>
      </w:r>
      <w:r>
        <w:rPr>
          <w:rFonts w:hint="eastAsia" w:ascii="宋体" w:hAnsi="宋体" w:eastAsia="宋体" w:cs="宋体"/>
          <w:color w:val="auto"/>
          <w:szCs w:val="24"/>
          <w:highlight w:val="none"/>
          <w:lang w:eastAsia="zh-CN"/>
        </w:rPr>
        <w:t>实施条例</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《政府采购货物和服务招标投标管理办法》（财政部</w:t>
      </w:r>
      <w:r>
        <w:rPr>
          <w:rFonts w:hint="eastAsia" w:ascii="宋体" w:hAnsi="宋体" w:eastAsia="宋体" w:cs="宋体"/>
          <w:color w:val="auto"/>
          <w:szCs w:val="24"/>
          <w:highlight w:val="none"/>
          <w:lang w:val="en-US" w:eastAsia="zh-CN"/>
        </w:rPr>
        <w:t>87</w:t>
      </w:r>
      <w:r>
        <w:rPr>
          <w:rFonts w:hint="eastAsia" w:ascii="宋体" w:hAnsi="宋体" w:eastAsia="宋体" w:cs="宋体"/>
          <w:color w:val="auto"/>
          <w:szCs w:val="24"/>
          <w:highlight w:val="none"/>
        </w:rPr>
        <w:t>号令）的规定</w:t>
      </w:r>
      <w:r>
        <w:rPr>
          <w:rFonts w:hint="eastAsia" w:ascii="宋体" w:hAnsi="宋体" w:eastAsia="宋体" w:cs="宋体"/>
          <w:color w:val="auto"/>
          <w:szCs w:val="24"/>
          <w:highlight w:val="none"/>
          <w:lang w:eastAsia="zh-CN"/>
        </w:rPr>
        <w:t>及</w:t>
      </w:r>
      <w:r>
        <w:rPr>
          <w:rFonts w:hint="eastAsia" w:ascii="宋体" w:hAnsi="宋体" w:eastAsia="宋体" w:cs="宋体"/>
          <w:color w:val="auto"/>
          <w:szCs w:val="24"/>
          <w:highlight w:val="none"/>
        </w:rPr>
        <w:t>相关法律法规的规定依法评标，维护招标投标各方当事人的合法权益。法律、法规、规章和省级以上财政部门涉及政府采购政策功能及其他规定，评标委员会应根据招标文件规定，优先推荐节能、环保产品，优先考虑中小企业。投标人符合规定，获得相应政府采购政策优惠的，应提供相关证明材料。</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21</w:t>
      </w:r>
      <w:r>
        <w:rPr>
          <w:rFonts w:hint="eastAsia" w:ascii="宋体" w:hAnsi="宋体" w:eastAsia="宋体" w:cs="宋体"/>
          <w:color w:val="auto"/>
          <w:szCs w:val="24"/>
          <w:highlight w:val="none"/>
        </w:rPr>
        <w:t>.3  不徇私情，不明招暗定。</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21</w:t>
      </w:r>
      <w:r>
        <w:rPr>
          <w:rFonts w:hint="eastAsia" w:ascii="宋体" w:hAnsi="宋体" w:eastAsia="宋体" w:cs="宋体"/>
          <w:color w:val="auto"/>
          <w:szCs w:val="24"/>
          <w:highlight w:val="none"/>
        </w:rPr>
        <w:t>.4  资格审查合格的投标人，均有同等机会参加竞争。</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21</w:t>
      </w:r>
      <w:r>
        <w:rPr>
          <w:rFonts w:hint="eastAsia" w:ascii="宋体" w:hAnsi="宋体" w:eastAsia="宋体" w:cs="宋体"/>
          <w:color w:val="auto"/>
          <w:szCs w:val="24"/>
          <w:highlight w:val="none"/>
        </w:rPr>
        <w:t>.5  评标人员不得私自泄露评标内容，不得进行旨在影响评标结果公正、公平的任何活动。</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21.6  对于投标文件中含义不明确、同类问题表述不一致或者有明显文字和计算错误的内容，评标委员会应当以书面形式要求投标人作出必要的澄清、说明或者补正。</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22.  评标方法</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22</w:t>
      </w:r>
      <w:r>
        <w:rPr>
          <w:rFonts w:hint="eastAsia" w:ascii="宋体" w:hAnsi="宋体" w:eastAsia="宋体" w:cs="宋体"/>
          <w:color w:val="auto"/>
          <w:szCs w:val="24"/>
          <w:highlight w:val="none"/>
        </w:rPr>
        <w:t>.1  采购代理机构将根据有关法律法规的规定组建本次招标的评标委员会。评标委员会成员由本行业相关技术、经济等方面的专家组成。其中，技术、经济等方面的专家不少于成员总人数的三分之二。</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22.2  评标的依据为招标文件和投标文件。根据相关法律法规的规定，评标委员会不以任何外部证据作为其评标的依据或标准。</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22.3  评标过程将严格保密。开标后直到授予中标人合同止，凡是属于审查、澄清、评价和比较的有关评标资料以及授标建议等均不得向投标人或其他无关的人员透露。</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22.4  在评标的整个过程中，投标人所进行的旨在影响评标结果的活动，可能导致其投标被拒绝，或者被取消中标资格。</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22.5  本次招标采用综合评分法进行评标。评标分初步评审和详细评审两个阶段。</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22.5.1  初步评审分为资格性检查和符合性检查，只有通过初步评审的投标文件才可进入详细评审阶段。</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22.5.2  详细评审分为经济报价部分和技术标评审两个部分。</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22.6  初步评审</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A. 资格性检查：依据法律法规和招标文件的规定，对投标文件中的资格证明、投标保证金等进行审查，以确定投标人是否具备投标资格。</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B. 符合性检查：依据招标文件的规定，从投标文件的有效性、完整性和对招标文件的响应程度进行审查，以确定是否对招标文件的实质性要求作出响应，判定其内容是否真实可靠，是否满足招标文件的最基本的实质性要求，是否存在重大偏离。重大偏离系指投标文件的有效性、真实性、合同的供货范围、质量、性能和规格等内容在实质上与招标文件形成了重大的不一致，而这种不一致可能限制了买方的权力和投标人的义务，纠正或承认这些偏离将会对该投标人和其它投标人合理的竞争地位产生不公正的影响。与招标文件有重大偏离的投标文件将被拒绝。</w:t>
      </w:r>
    </w:p>
    <w:p>
      <w:pPr>
        <w:pStyle w:val="22"/>
        <w:keepLines w:val="0"/>
        <w:kinsoku/>
        <w:wordWrap/>
        <w:overflowPunct/>
        <w:bidi w:val="0"/>
        <w:spacing w:line="360" w:lineRule="auto"/>
        <w:ind w:firstLine="567"/>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具体评审内容系指：</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22.6.1  投标人不满足本招标文件关于对合格投标人资格要求的规定；</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22.6.2  投标文件组成完整，主要内容能按招标文件规定的内容、格式填写；</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22.6.3  投标文件的有效期满足招标文件的规定；</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22.6.4  投标文件按照规定签章的；</w:t>
      </w:r>
    </w:p>
    <w:p>
      <w:pPr>
        <w:adjustRightInd w:val="0"/>
        <w:snapToGrid w:val="0"/>
        <w:spacing w:line="360" w:lineRule="auto"/>
        <w:ind w:firstLine="482"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22.6.5  投标代表授权书由法定代表人签署；</w:t>
      </w:r>
    </w:p>
    <w:p>
      <w:pPr>
        <w:adjustRightInd w:val="0"/>
        <w:snapToGrid w:val="0"/>
        <w:spacing w:line="360" w:lineRule="auto"/>
        <w:ind w:firstLine="482"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22.6.6  投标文件针对每一种服务出现了一个报价；</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22.6.7  投标报价未超过最高限价；</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22.6.8  符合招标文件关于对招标服务技术规格和标准的要求；</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22.6.9  投标文件载明的招标项目服务期限未超过招标文件规定的；</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22.6.10 投标文件不符合招标文件规定的其他实质性内容；</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22.6.11 投标文件含有采购人不能接受的附加条件；</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22.6.12 投标人没有按照招标文件的要求提供投标保证金，或者所提供的投标保证金有瑕疵；</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22.7 对通过初步评审的投标文件，评标委员会将对其进行算术性修正。算术性修正是指对投标文件的报价明细进行校核，并对其算术上和运算上的差错给予修正。修正的原则如下：</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22.7.1  大写金额和小写金额不一致的，以大写金额为准；</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22.7.2  单价金额小数点或者百分比有明显错位的，以总价为准，并修改单价；</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22.7.3  总价金额与按单价汇总金额不一致的，以单价金额计算结果为准。</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22.7.4  同时出现两种以上不一致的，按照前款规定的顺序修正。修正后的报价需经投标人确认后产生约束力，投标人不确认的，其投标无效。</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22.7.5  投标人的澄清、说明或者补正应当采用书面形式，并加盖公章，或者由法定代表人或其授权的代表签字。投标人的澄清、说明或者补正不得超出投标文件的范围或者改变投标文件的实质性内容。</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22.7.6  对不同文字文本投标文件的解释发生异议的，以中文文本为准。</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22.7.7  评标委员会将拒绝被定为实质上非响应性的投标，投标人不能通过修正或撤销不符之处而使其投标成为响应性投标。</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22.7.8  评标委员会将允许投标中有微小的不正规、不一致或不规则，而该微小之处不构成重大偏离。</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22.8  通过初步评审及算术性修正的投标文件将进入详细评审阶段。</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22.8.1  详细评审中，评标委员会将采用综合评分法，以投标文件能最大限度地满足招标文件中规定的各项评价标准为依据，独立地对各投标文件进行评审和打分。</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22.8.2 评标报告签署前，经复核发现存在以下情形之一的：分值汇总计算错误的；分项评分超出评分标准范围的；评标委员会成员对客观评审因素评分不一致的；经评标委员会认定评分畸高、畸低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22.8.3评标委员会将按投标人得分顺序由高到低依次排名，得分相同的，按投标报价由低到高顺序排列。得分及报价相同的，按技术指标优劣顺序排列。得分最高的前一名至前三名投标人将成为中标候选人。</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22.8.4 评标委员会成员对需要共同认定的事项存在争议的，应当按照少数服从多数的原则作出结论。持不同意见的评标委员会成员应当在评标报告上签署不同意见及理由，否则视为同意评标报告。</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23. 投标文件的澄清</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23.1  评标委员会在评标过程中有权随时请投标人就投标文件中含混之处加以澄清或答疑。</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23.2  投标人的澄清、说明或者补正应当采用书面形式，并加盖公章，或者由法定代表人或其授权的代表签字。</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23.3  投标人的澄清、说明或者补正不得超出投标文件的范围或者改变投标文件的实质性内容。</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23.4  投标人的澄清文件是投标文件的组成部分，并取代投标文件中被澄清的部分。</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24. 中标人的确定</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24.1  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24.2  采购人在收到评标报告5个工作日内未按评标报告推荐的中标候选人顺序确定中标人，又不能说明合法理由的，视同按评标报告推荐的顺序确定排名第一的中标候选人为中标人。</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24.3  评标委员会按照招标文件的评标办法负责向采购人推荐中标候选人。评标委员会有权推荐一家或一至三家投标人为中标候选人、或者拒绝所有的投标人的投标。评标委员会成员无义务向投标人做出有关对评标的任何解释工作。</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24.4  中标供应商拒绝与采购人签订合同的，采购人可以按照评审报告推荐的中标人名单排序，确定下一候选人为中标人，也可以重新开展政府采购活动。</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25.  中标通知</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25.1 在公告中标结果的同时，采购人或者采购代理机构向中标人发出中标通知书。</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25.2 对于所有投标人的投标文件均不予以退还，但对其承担保密责任。</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26. 拒绝某些或所有投标的权力。</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26.1 采购人或采购代理机构有权在《中标通知书》发放之前的任何时候拒绝任何有不正当行为或扰乱正常招标工作的投标人，由此对相关投标人造成的损失不负责任。</w:t>
      </w:r>
    </w:p>
    <w:p>
      <w:pPr>
        <w:pStyle w:val="21"/>
        <w:jc w:val="center"/>
        <w:outlineLvl w:val="1"/>
        <w:rPr>
          <w:rFonts w:hint="eastAsia"/>
          <w:b/>
          <w:bCs/>
          <w:color w:val="auto"/>
          <w:highlight w:val="none"/>
        </w:rPr>
      </w:pPr>
      <w:r>
        <w:rPr>
          <w:rFonts w:hint="eastAsia"/>
          <w:b/>
          <w:bCs/>
          <w:color w:val="auto"/>
          <w:highlight w:val="none"/>
        </w:rPr>
        <w:t>七、授予合同</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27.  签订合同</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27.1  中标人收到《中标通知书》后，须按有关规定与采购人签定经济合同。合同的签订一般在《中标通知书》发出后30天内进行，但采购人事先约定的情况除外。</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27.2  合同签订后，中标人应按合同的规定履行合同，未按规定履约的，采购人有权取消合同，并且不退还中标人的投标保证金。</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27.3  中标合同不得转让或分包。如需对合同的非主体部分进行转让或分包，投标人必须在投标文件中予以说明，并需经采购人同意。否则，采购人有权取消中标人的中标资格。</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27.4  如中标人未按有关规定与采购人签订合同或提交合同履约保证金的，采购人可以选择其他中标候选人为中标人，并组织中标人和采购人签订经济合同。</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27.5  合同履约保证金的形式为银行保函，另有约定的，按照约定条件执行。</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28.  合同的组成</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28.1  下列文件均为经济合同不可分割的组成部分：</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28.1.1  招标文件及其附件、澄清文件；</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28.1.2  中标的投标文件及其他附件； </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28.1.3  经确认的答疑记录；</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28.1.4  中标通知书。</w:t>
      </w:r>
    </w:p>
    <w:p>
      <w:pPr>
        <w:pStyle w:val="21"/>
        <w:jc w:val="center"/>
        <w:outlineLvl w:val="1"/>
        <w:rPr>
          <w:rFonts w:hint="eastAsia"/>
          <w:b/>
          <w:bCs/>
          <w:color w:val="auto"/>
          <w:highlight w:val="none"/>
        </w:rPr>
      </w:pPr>
      <w:r>
        <w:rPr>
          <w:rFonts w:hint="eastAsia"/>
          <w:b/>
          <w:bCs/>
          <w:color w:val="auto"/>
          <w:highlight w:val="none"/>
          <w:lang w:val="en-US" w:eastAsia="zh-CN"/>
        </w:rPr>
        <w:t>八</w:t>
      </w:r>
      <w:r>
        <w:rPr>
          <w:rFonts w:hint="eastAsia"/>
          <w:b/>
          <w:bCs/>
          <w:color w:val="auto"/>
          <w:highlight w:val="none"/>
        </w:rPr>
        <w:t>、其他事项</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29.  中标服务费</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30.1 中标人应按本招标文件的规定，在《中标通知书》核发时至核发后3天内，向采购代理机构支付中标服务费。</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bookmarkStart w:id="18" w:name="_Toc19074"/>
      <w:bookmarkStart w:id="19" w:name="_Toc14033"/>
      <w:r>
        <w:rPr>
          <w:rFonts w:hint="eastAsia" w:ascii="宋体" w:hAnsi="宋体" w:eastAsia="宋体" w:cs="宋体"/>
          <w:color w:val="auto"/>
          <w:kern w:val="0"/>
          <w:sz w:val="24"/>
          <w:szCs w:val="24"/>
          <w:highlight w:val="none"/>
          <w:lang w:val="en-US" w:eastAsia="zh-CN" w:bidi="ar-SA"/>
        </w:rPr>
        <w:t>30.2 中标服务费的计算基数是中标人投标报价的总金额，即中标通知书中载明的中标金额</w:t>
      </w:r>
      <w:bookmarkEnd w:id="18"/>
      <w:bookmarkEnd w:id="19"/>
      <w:r>
        <w:rPr>
          <w:rFonts w:hint="eastAsia" w:ascii="宋体" w:hAnsi="宋体" w:eastAsia="宋体" w:cs="宋体"/>
          <w:color w:val="auto"/>
          <w:kern w:val="0"/>
          <w:sz w:val="24"/>
          <w:szCs w:val="24"/>
          <w:highlight w:val="none"/>
          <w:lang w:val="en-US" w:eastAsia="zh-CN" w:bidi="ar-SA"/>
        </w:rPr>
        <w:t>。</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bookmarkStart w:id="20" w:name="_Toc12711"/>
      <w:r>
        <w:rPr>
          <w:rFonts w:hint="eastAsia" w:ascii="宋体" w:hAnsi="宋体" w:eastAsia="宋体" w:cs="宋体"/>
          <w:color w:val="auto"/>
          <w:kern w:val="0"/>
          <w:sz w:val="24"/>
          <w:szCs w:val="24"/>
          <w:highlight w:val="none"/>
          <w:lang w:val="en-US" w:eastAsia="zh-CN" w:bidi="ar-SA"/>
        </w:rPr>
        <w:t>31. 参与本次招标的投标企业必须有商务、技术人员对评标委员会提出的商务、技术问题进行答疑。</w:t>
      </w:r>
      <w:bookmarkEnd w:id="20"/>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32. 有下列情形之一的，视为投标人串通投标，其投标无效：</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32.1  不同投标人的投标文件由同一单位或者个人编制；</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32.2  不同投标人委托同一单位或者个人办理投标事宜；</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32.3  不同投标人的投标文件载明的项目管理成员或者联系人员为同一人；</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32.4  不同投标人的投标文件异常一致或者投标报价呈规律性差异；</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32.5  不同投标人的投标文件相互混装；</w:t>
      </w:r>
    </w:p>
    <w:p>
      <w:pPr>
        <w:pStyle w:val="22"/>
        <w:spacing w:line="360" w:lineRule="auto"/>
        <w:ind w:firstLine="482"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32.6  不同投标人的投标保证金从同一单位或者个人的账户转出。</w:t>
      </w:r>
    </w:p>
    <w:p>
      <w:pPr>
        <w:pStyle w:val="22"/>
        <w:spacing w:line="360" w:lineRule="auto"/>
        <w:ind w:firstLine="422" w:firstLineChars="200"/>
        <w:jc w:val="both"/>
        <w:rPr>
          <w:rFonts w:hint="eastAsia" w:ascii="宋体" w:hAnsi="宋体" w:eastAsia="宋体" w:cs="宋体"/>
          <w:color w:val="auto"/>
          <w:kern w:val="2"/>
          <w:sz w:val="21"/>
          <w:szCs w:val="24"/>
          <w:highlight w:val="none"/>
          <w:lang w:val="en-US" w:eastAsia="zh-CN" w:bidi="ar-SA"/>
        </w:rPr>
      </w:pPr>
    </w:p>
    <w:p>
      <w:pPr>
        <w:pStyle w:val="22"/>
        <w:spacing w:line="360" w:lineRule="auto"/>
        <w:ind w:firstLine="422" w:firstLineChars="200"/>
        <w:jc w:val="both"/>
        <w:rPr>
          <w:rFonts w:hint="eastAsia" w:ascii="宋体" w:hAnsi="宋体" w:eastAsia="宋体" w:cs="宋体"/>
          <w:color w:val="auto"/>
          <w:kern w:val="2"/>
          <w:sz w:val="21"/>
          <w:szCs w:val="24"/>
          <w:highlight w:val="none"/>
          <w:lang w:val="en-US" w:eastAsia="zh-CN" w:bidi="ar-SA"/>
        </w:rPr>
      </w:pPr>
    </w:p>
    <w:p>
      <w:pPr>
        <w:pStyle w:val="22"/>
        <w:spacing w:line="360" w:lineRule="auto"/>
        <w:ind w:firstLine="422" w:firstLineChars="200"/>
        <w:jc w:val="both"/>
        <w:rPr>
          <w:rFonts w:hint="eastAsia" w:ascii="宋体" w:hAnsi="宋体" w:eastAsia="宋体" w:cs="宋体"/>
          <w:color w:val="auto"/>
          <w:kern w:val="2"/>
          <w:sz w:val="21"/>
          <w:szCs w:val="24"/>
          <w:highlight w:val="none"/>
          <w:lang w:val="en-US" w:eastAsia="zh-CN" w:bidi="ar-SA"/>
        </w:rPr>
      </w:pPr>
    </w:p>
    <w:p>
      <w:pPr>
        <w:pStyle w:val="22"/>
        <w:spacing w:line="360" w:lineRule="auto"/>
        <w:ind w:firstLine="422" w:firstLineChars="200"/>
        <w:jc w:val="both"/>
        <w:rPr>
          <w:rFonts w:hint="eastAsia" w:ascii="宋体" w:hAnsi="宋体" w:eastAsia="宋体" w:cs="宋体"/>
          <w:color w:val="auto"/>
          <w:kern w:val="2"/>
          <w:sz w:val="21"/>
          <w:szCs w:val="24"/>
          <w:highlight w:val="none"/>
          <w:lang w:val="en-US" w:eastAsia="zh-CN" w:bidi="ar-SA"/>
        </w:rPr>
      </w:pPr>
    </w:p>
    <w:p>
      <w:pPr>
        <w:pStyle w:val="22"/>
        <w:spacing w:line="360" w:lineRule="auto"/>
        <w:ind w:firstLine="422" w:firstLineChars="200"/>
        <w:jc w:val="both"/>
        <w:rPr>
          <w:rFonts w:hint="eastAsia" w:ascii="宋体" w:hAnsi="宋体" w:eastAsia="宋体" w:cs="宋体"/>
          <w:color w:val="auto"/>
          <w:kern w:val="2"/>
          <w:sz w:val="21"/>
          <w:szCs w:val="24"/>
          <w:highlight w:val="none"/>
          <w:lang w:val="en-US" w:eastAsia="zh-CN" w:bidi="ar-SA"/>
        </w:rPr>
      </w:pPr>
    </w:p>
    <w:p>
      <w:pPr>
        <w:pStyle w:val="22"/>
        <w:spacing w:line="360" w:lineRule="auto"/>
        <w:ind w:firstLine="422" w:firstLineChars="200"/>
        <w:jc w:val="both"/>
        <w:rPr>
          <w:rFonts w:hint="eastAsia" w:ascii="宋体" w:hAnsi="宋体" w:eastAsia="宋体" w:cs="宋体"/>
          <w:color w:val="auto"/>
          <w:kern w:val="2"/>
          <w:sz w:val="21"/>
          <w:szCs w:val="24"/>
          <w:highlight w:val="none"/>
          <w:lang w:val="en-US" w:eastAsia="zh-CN" w:bidi="ar-SA"/>
        </w:rPr>
      </w:pPr>
    </w:p>
    <w:p>
      <w:pPr>
        <w:pStyle w:val="22"/>
        <w:spacing w:line="360" w:lineRule="auto"/>
        <w:ind w:firstLine="422" w:firstLineChars="200"/>
        <w:jc w:val="both"/>
        <w:rPr>
          <w:rFonts w:hint="eastAsia" w:ascii="宋体" w:hAnsi="宋体" w:eastAsia="宋体" w:cs="宋体"/>
          <w:color w:val="auto"/>
          <w:kern w:val="2"/>
          <w:sz w:val="21"/>
          <w:szCs w:val="24"/>
          <w:highlight w:val="none"/>
          <w:lang w:val="en-US" w:eastAsia="zh-CN" w:bidi="ar-SA"/>
        </w:rPr>
      </w:pPr>
    </w:p>
    <w:p>
      <w:pPr>
        <w:pStyle w:val="22"/>
        <w:spacing w:line="360" w:lineRule="auto"/>
        <w:ind w:firstLine="422" w:firstLineChars="200"/>
        <w:jc w:val="both"/>
        <w:rPr>
          <w:rFonts w:hint="eastAsia" w:ascii="宋体" w:hAnsi="宋体" w:eastAsia="宋体" w:cs="宋体"/>
          <w:color w:val="auto"/>
          <w:kern w:val="2"/>
          <w:sz w:val="21"/>
          <w:szCs w:val="24"/>
          <w:highlight w:val="none"/>
          <w:lang w:val="en-US" w:eastAsia="zh-CN" w:bidi="ar-SA"/>
        </w:rPr>
      </w:pPr>
    </w:p>
    <w:p>
      <w:pPr>
        <w:pStyle w:val="22"/>
        <w:spacing w:line="360" w:lineRule="auto"/>
        <w:ind w:firstLine="422" w:firstLineChars="200"/>
        <w:jc w:val="both"/>
        <w:rPr>
          <w:rFonts w:hint="eastAsia" w:ascii="宋体" w:hAnsi="宋体" w:eastAsia="宋体" w:cs="宋体"/>
          <w:color w:val="auto"/>
          <w:kern w:val="2"/>
          <w:sz w:val="21"/>
          <w:szCs w:val="24"/>
          <w:highlight w:val="none"/>
          <w:lang w:val="en-US" w:eastAsia="zh-CN" w:bidi="ar-SA"/>
        </w:rPr>
      </w:pPr>
    </w:p>
    <w:p>
      <w:pPr>
        <w:pStyle w:val="22"/>
        <w:spacing w:line="360" w:lineRule="auto"/>
        <w:ind w:firstLine="422" w:firstLineChars="200"/>
        <w:jc w:val="both"/>
        <w:rPr>
          <w:rFonts w:hint="eastAsia" w:ascii="宋体" w:hAnsi="宋体" w:eastAsia="宋体" w:cs="宋体"/>
          <w:color w:val="auto"/>
          <w:kern w:val="2"/>
          <w:sz w:val="21"/>
          <w:szCs w:val="24"/>
          <w:highlight w:val="none"/>
          <w:lang w:val="en-US" w:eastAsia="zh-CN" w:bidi="ar-SA"/>
        </w:rPr>
      </w:pPr>
    </w:p>
    <w:p>
      <w:pPr>
        <w:pStyle w:val="22"/>
        <w:spacing w:line="360" w:lineRule="auto"/>
        <w:ind w:firstLine="422" w:firstLineChars="200"/>
        <w:jc w:val="both"/>
        <w:rPr>
          <w:rFonts w:hint="eastAsia" w:ascii="宋体" w:hAnsi="宋体" w:eastAsia="宋体" w:cs="宋体"/>
          <w:color w:val="auto"/>
          <w:kern w:val="2"/>
          <w:sz w:val="21"/>
          <w:szCs w:val="24"/>
          <w:highlight w:val="none"/>
          <w:lang w:val="en-US" w:eastAsia="zh-CN" w:bidi="ar-SA"/>
        </w:rPr>
      </w:pPr>
    </w:p>
    <w:p>
      <w:pPr>
        <w:pStyle w:val="22"/>
        <w:spacing w:line="360" w:lineRule="auto"/>
        <w:ind w:firstLine="422" w:firstLineChars="200"/>
        <w:jc w:val="both"/>
        <w:rPr>
          <w:rFonts w:hint="eastAsia" w:ascii="宋体" w:hAnsi="宋体" w:eastAsia="宋体" w:cs="宋体"/>
          <w:color w:val="auto"/>
          <w:kern w:val="2"/>
          <w:sz w:val="21"/>
          <w:szCs w:val="24"/>
          <w:highlight w:val="none"/>
          <w:lang w:val="en-US" w:eastAsia="zh-CN" w:bidi="ar-SA"/>
        </w:rPr>
      </w:pPr>
    </w:p>
    <w:p>
      <w:pPr>
        <w:pStyle w:val="22"/>
        <w:spacing w:line="360" w:lineRule="auto"/>
        <w:ind w:firstLine="422" w:firstLineChars="200"/>
        <w:jc w:val="both"/>
        <w:rPr>
          <w:rFonts w:hint="eastAsia" w:ascii="宋体" w:hAnsi="宋体" w:eastAsia="宋体" w:cs="宋体"/>
          <w:color w:val="auto"/>
          <w:kern w:val="2"/>
          <w:sz w:val="21"/>
          <w:szCs w:val="24"/>
          <w:highlight w:val="none"/>
          <w:lang w:val="en-US" w:eastAsia="zh-CN" w:bidi="ar-SA"/>
        </w:rPr>
      </w:pPr>
    </w:p>
    <w:p>
      <w:pPr>
        <w:pStyle w:val="22"/>
        <w:spacing w:line="360" w:lineRule="auto"/>
        <w:ind w:firstLine="422" w:firstLineChars="200"/>
        <w:jc w:val="both"/>
        <w:rPr>
          <w:rFonts w:hint="eastAsia" w:ascii="宋体" w:hAnsi="宋体" w:eastAsia="宋体" w:cs="宋体"/>
          <w:color w:val="auto"/>
          <w:kern w:val="2"/>
          <w:sz w:val="21"/>
          <w:szCs w:val="24"/>
          <w:highlight w:val="none"/>
          <w:lang w:val="en-US" w:eastAsia="zh-CN" w:bidi="ar-SA"/>
        </w:rPr>
      </w:pPr>
    </w:p>
    <w:p>
      <w:pPr>
        <w:pStyle w:val="4"/>
        <w:keepLines w:val="0"/>
        <w:pageBreakBefore/>
        <w:numPr>
          <w:ilvl w:val="0"/>
          <w:numId w:val="0"/>
        </w:numPr>
        <w:adjustRightInd w:val="0"/>
        <w:snapToGrid w:val="0"/>
        <w:spacing w:before="120" w:after="120" w:line="360" w:lineRule="auto"/>
        <w:outlineLvl w:val="0"/>
        <w:rPr>
          <w:rFonts w:hint="eastAsia" w:ascii="宋体" w:hAnsi="宋体" w:eastAsia="宋体" w:cs="宋体"/>
          <w:b/>
          <w:bCs w:val="0"/>
          <w:color w:val="auto"/>
          <w:sz w:val="32"/>
          <w:szCs w:val="32"/>
          <w:highlight w:val="none"/>
          <w:lang w:val="en-US" w:eastAsia="zh-CN"/>
        </w:rPr>
      </w:pPr>
      <w:bookmarkStart w:id="21" w:name="_Toc492286390"/>
      <w:bookmarkStart w:id="22" w:name="_Toc152045598"/>
      <w:bookmarkStart w:id="23" w:name="_Toc233102562"/>
      <w:bookmarkStart w:id="24" w:name="_Toc179632616"/>
      <w:bookmarkStart w:id="25" w:name="_Toc144974565"/>
      <w:bookmarkStart w:id="26" w:name="_Toc152042375"/>
      <w:r>
        <w:rPr>
          <w:rFonts w:hint="eastAsia" w:ascii="宋体" w:hAnsi="宋体" w:eastAsia="宋体" w:cs="宋体"/>
          <w:b/>
          <w:bCs w:val="0"/>
          <w:color w:val="auto"/>
          <w:sz w:val="32"/>
          <w:szCs w:val="32"/>
          <w:highlight w:val="none"/>
          <w:lang w:val="en-US" w:eastAsia="zh-CN"/>
        </w:rPr>
        <w:t>第三章 评标办法</w:t>
      </w:r>
      <w:bookmarkEnd w:id="21"/>
      <w:bookmarkEnd w:id="22"/>
      <w:bookmarkEnd w:id="23"/>
      <w:bookmarkEnd w:id="24"/>
      <w:bookmarkEnd w:id="25"/>
      <w:bookmarkEnd w:id="26"/>
    </w:p>
    <w:p>
      <w:pPr>
        <w:pStyle w:val="24"/>
        <w:spacing w:line="360" w:lineRule="auto"/>
        <w:outlineLvl w:val="0"/>
        <w:rPr>
          <w:rFonts w:hint="eastAsia" w:ascii="宋体" w:hAnsi="宋体" w:eastAsia="宋体" w:cs="宋体"/>
          <w:b w:val="0"/>
          <w:bCs w:val="0"/>
          <w:color w:val="auto"/>
          <w:kern w:val="2"/>
          <w:sz w:val="24"/>
          <w:szCs w:val="24"/>
          <w:highlight w:val="none"/>
          <w:lang w:val="en-US" w:eastAsia="zh-CN" w:bidi="ar-SA"/>
        </w:rPr>
      </w:pPr>
      <w:bookmarkStart w:id="27" w:name="_Toc152045600"/>
      <w:bookmarkStart w:id="28" w:name="_Toc179632618"/>
      <w:bookmarkStart w:id="29" w:name="_Toc233102564"/>
      <w:bookmarkStart w:id="30" w:name="_Toc144974567"/>
      <w:bookmarkStart w:id="31" w:name="_Toc152042377"/>
      <w:bookmarkStart w:id="32" w:name="_Toc492286391"/>
      <w:r>
        <w:rPr>
          <w:rFonts w:hint="eastAsia" w:ascii="宋体" w:hAnsi="宋体" w:eastAsia="宋体" w:cs="宋体"/>
          <w:b w:val="0"/>
          <w:bCs w:val="0"/>
          <w:color w:val="auto"/>
          <w:kern w:val="2"/>
          <w:sz w:val="24"/>
          <w:szCs w:val="24"/>
          <w:highlight w:val="none"/>
          <w:lang w:val="en-US" w:eastAsia="zh-CN" w:bidi="ar-SA"/>
        </w:rPr>
        <w:t xml:space="preserve">1. </w:t>
      </w:r>
      <w:bookmarkEnd w:id="27"/>
      <w:bookmarkEnd w:id="28"/>
      <w:bookmarkEnd w:id="29"/>
      <w:bookmarkEnd w:id="30"/>
      <w:bookmarkEnd w:id="31"/>
      <w:r>
        <w:rPr>
          <w:rFonts w:hint="eastAsia" w:ascii="宋体" w:hAnsi="宋体" w:eastAsia="宋体" w:cs="宋体"/>
          <w:b w:val="0"/>
          <w:bCs w:val="0"/>
          <w:color w:val="auto"/>
          <w:kern w:val="2"/>
          <w:sz w:val="24"/>
          <w:szCs w:val="24"/>
          <w:highlight w:val="none"/>
          <w:lang w:val="en-US" w:eastAsia="zh-CN" w:bidi="ar-SA"/>
        </w:rPr>
        <w:t>评标方法</w:t>
      </w:r>
      <w:bookmarkEnd w:id="32"/>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本次评标采用综合评分法。</w:t>
      </w:r>
    </w:p>
    <w:p>
      <w:pPr>
        <w:pStyle w:val="21"/>
        <w:spacing w:line="360" w:lineRule="auto"/>
        <w:outlineLvl w:val="0"/>
        <w:rPr>
          <w:rFonts w:hint="eastAsia" w:ascii="宋体" w:hAnsi="宋体" w:eastAsia="宋体" w:cs="宋体"/>
          <w:b w:val="0"/>
          <w:bCs w:val="0"/>
          <w:color w:val="auto"/>
          <w:kern w:val="2"/>
          <w:sz w:val="24"/>
          <w:szCs w:val="24"/>
          <w:highlight w:val="none"/>
          <w:lang w:val="en-US" w:eastAsia="zh-CN" w:bidi="ar-SA"/>
        </w:rPr>
      </w:pPr>
      <w:bookmarkStart w:id="33" w:name="_Toc144974569"/>
      <w:bookmarkStart w:id="34" w:name="_Toc233102566"/>
      <w:bookmarkStart w:id="35" w:name="_Toc152045602"/>
      <w:bookmarkStart w:id="36" w:name="_Toc179632620"/>
      <w:bookmarkStart w:id="37" w:name="_Toc152042379"/>
      <w:bookmarkStart w:id="38" w:name="_Toc492286392"/>
      <w:r>
        <w:rPr>
          <w:rFonts w:hint="eastAsia" w:ascii="宋体" w:hAnsi="宋体" w:eastAsia="宋体" w:cs="宋体"/>
          <w:b w:val="0"/>
          <w:bCs w:val="0"/>
          <w:color w:val="auto"/>
          <w:kern w:val="2"/>
          <w:sz w:val="24"/>
          <w:szCs w:val="24"/>
          <w:highlight w:val="none"/>
          <w:lang w:val="en-US" w:eastAsia="zh-CN" w:bidi="ar-SA"/>
        </w:rPr>
        <w:t xml:space="preserve">2. </w:t>
      </w:r>
      <w:bookmarkEnd w:id="33"/>
      <w:bookmarkEnd w:id="34"/>
      <w:bookmarkEnd w:id="35"/>
      <w:bookmarkEnd w:id="36"/>
      <w:bookmarkEnd w:id="37"/>
      <w:r>
        <w:rPr>
          <w:rFonts w:hint="eastAsia" w:ascii="宋体" w:hAnsi="宋体" w:eastAsia="宋体" w:cs="宋体"/>
          <w:b w:val="0"/>
          <w:bCs w:val="0"/>
          <w:color w:val="auto"/>
          <w:kern w:val="2"/>
          <w:sz w:val="24"/>
          <w:szCs w:val="24"/>
          <w:highlight w:val="none"/>
          <w:lang w:val="en-US" w:eastAsia="zh-CN" w:bidi="ar-SA"/>
        </w:rPr>
        <w:t>资格审查</w:t>
      </w:r>
      <w:bookmarkEnd w:id="38"/>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bookmarkStart w:id="39" w:name="_Toc233102567"/>
      <w:bookmarkStart w:id="40" w:name="_Toc152042380"/>
      <w:bookmarkStart w:id="41" w:name="_Toc152045603"/>
      <w:bookmarkStart w:id="42" w:name="_Toc179632621"/>
      <w:bookmarkStart w:id="43" w:name="_Toc144974570"/>
      <w:r>
        <w:rPr>
          <w:rFonts w:hint="eastAsia" w:ascii="宋体" w:hAnsi="宋体" w:eastAsia="宋体" w:cs="宋体"/>
          <w:b w:val="0"/>
          <w:bCs w:val="0"/>
          <w:color w:val="auto"/>
          <w:kern w:val="2"/>
          <w:sz w:val="24"/>
          <w:szCs w:val="24"/>
          <w:highlight w:val="none"/>
          <w:lang w:val="en-US" w:eastAsia="zh-CN" w:bidi="ar-SA"/>
        </w:rPr>
        <w:t>开标后，采购人或者采购代理机构对投标人的资格进行审查。审查内容如下：</w:t>
      </w: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初步评审标准</w:t>
      </w:r>
    </w:p>
    <w:tbl>
      <w:tblPr>
        <w:tblStyle w:val="17"/>
        <w:tblW w:w="10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562"/>
        <w:gridCol w:w="8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01" w:type="dxa"/>
            <w:vMerge w:val="restart"/>
            <w:noWrap w:val="0"/>
            <w:vAlign w:val="center"/>
          </w:tcPr>
          <w:p>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初步评审</w:t>
            </w:r>
          </w:p>
        </w:tc>
        <w:tc>
          <w:tcPr>
            <w:tcW w:w="9545" w:type="dxa"/>
            <w:gridSpan w:val="2"/>
            <w:noWrap w:val="0"/>
            <w:vAlign w:val="center"/>
          </w:tcPr>
          <w:p>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01" w:type="dxa"/>
            <w:vMerge w:val="continue"/>
            <w:noWrap w:val="0"/>
            <w:vAlign w:val="center"/>
          </w:tcPr>
          <w:p>
            <w:pPr>
              <w:spacing w:line="360" w:lineRule="auto"/>
              <w:rPr>
                <w:rFonts w:hint="eastAsia" w:ascii="宋体" w:hAnsi="宋体" w:cs="宋体"/>
                <w:b w:val="0"/>
                <w:bCs w:val="0"/>
                <w:color w:val="auto"/>
                <w:sz w:val="24"/>
                <w:highlight w:val="none"/>
              </w:rPr>
            </w:pPr>
          </w:p>
        </w:tc>
        <w:tc>
          <w:tcPr>
            <w:tcW w:w="562" w:type="dxa"/>
            <w:noWrap w:val="0"/>
            <w:vAlign w:val="center"/>
          </w:tcPr>
          <w:p>
            <w:pPr>
              <w:spacing w:line="360" w:lineRule="auto"/>
              <w:jc w:val="cente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1</w:t>
            </w:r>
          </w:p>
        </w:tc>
        <w:tc>
          <w:tcPr>
            <w:tcW w:w="8983" w:type="dxa"/>
            <w:noWrap w:val="0"/>
            <w:vAlign w:val="center"/>
          </w:tcPr>
          <w:p>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投标人不满足本招标文件关于对合格投标人资格要求的规定；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01" w:type="dxa"/>
            <w:vMerge w:val="continue"/>
            <w:noWrap w:val="0"/>
            <w:vAlign w:val="top"/>
          </w:tcPr>
          <w:p>
            <w:pPr>
              <w:spacing w:line="360" w:lineRule="auto"/>
              <w:rPr>
                <w:rFonts w:hint="eastAsia" w:ascii="宋体" w:hAnsi="宋体" w:cs="宋体"/>
                <w:b w:val="0"/>
                <w:bCs w:val="0"/>
                <w:color w:val="auto"/>
                <w:sz w:val="24"/>
                <w:highlight w:val="none"/>
              </w:rPr>
            </w:pPr>
          </w:p>
        </w:tc>
        <w:tc>
          <w:tcPr>
            <w:tcW w:w="562" w:type="dxa"/>
            <w:noWrap w:val="0"/>
            <w:vAlign w:val="center"/>
          </w:tcPr>
          <w:p>
            <w:pPr>
              <w:spacing w:line="360" w:lineRule="auto"/>
              <w:jc w:val="center"/>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val="en-US" w:eastAsia="zh-CN"/>
              </w:rPr>
              <w:t>2</w:t>
            </w:r>
          </w:p>
        </w:tc>
        <w:tc>
          <w:tcPr>
            <w:tcW w:w="8983" w:type="dxa"/>
            <w:noWrap w:val="0"/>
            <w:vAlign w:val="center"/>
          </w:tcPr>
          <w:p>
            <w:pPr>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投标文件组成完整，主要内容能按招标文件规定的内容、格式填写；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01" w:type="dxa"/>
            <w:vMerge w:val="continue"/>
            <w:noWrap w:val="0"/>
            <w:vAlign w:val="top"/>
          </w:tcPr>
          <w:p>
            <w:pPr>
              <w:spacing w:line="360" w:lineRule="auto"/>
              <w:rPr>
                <w:rFonts w:hint="eastAsia" w:ascii="宋体" w:hAnsi="宋体" w:cs="宋体"/>
                <w:b w:val="0"/>
                <w:bCs w:val="0"/>
                <w:color w:val="auto"/>
                <w:sz w:val="24"/>
                <w:highlight w:val="none"/>
              </w:rPr>
            </w:pPr>
          </w:p>
        </w:tc>
        <w:tc>
          <w:tcPr>
            <w:tcW w:w="562" w:type="dxa"/>
            <w:noWrap w:val="0"/>
            <w:vAlign w:val="center"/>
          </w:tcPr>
          <w:p>
            <w:pPr>
              <w:spacing w:line="360" w:lineRule="auto"/>
              <w:jc w:val="center"/>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val="en-US" w:eastAsia="zh-CN"/>
              </w:rPr>
              <w:t>3</w:t>
            </w:r>
          </w:p>
        </w:tc>
        <w:tc>
          <w:tcPr>
            <w:tcW w:w="8983" w:type="dxa"/>
            <w:noWrap w:val="0"/>
            <w:vAlign w:val="center"/>
          </w:tcPr>
          <w:p>
            <w:pPr>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投标文件的有效期满足招标文件的规定；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01" w:type="dxa"/>
            <w:vMerge w:val="continue"/>
            <w:noWrap w:val="0"/>
            <w:vAlign w:val="top"/>
          </w:tcPr>
          <w:p>
            <w:pPr>
              <w:spacing w:line="360" w:lineRule="auto"/>
              <w:rPr>
                <w:rFonts w:hint="eastAsia" w:ascii="宋体" w:hAnsi="宋体" w:cs="宋体"/>
                <w:b w:val="0"/>
                <w:bCs w:val="0"/>
                <w:color w:val="auto"/>
                <w:sz w:val="24"/>
                <w:highlight w:val="none"/>
              </w:rPr>
            </w:pPr>
          </w:p>
        </w:tc>
        <w:tc>
          <w:tcPr>
            <w:tcW w:w="562" w:type="dxa"/>
            <w:noWrap w:val="0"/>
            <w:vAlign w:val="center"/>
          </w:tcPr>
          <w:p>
            <w:pPr>
              <w:spacing w:line="360" w:lineRule="auto"/>
              <w:jc w:val="center"/>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val="en-US" w:eastAsia="zh-CN"/>
              </w:rPr>
              <w:t>4</w:t>
            </w:r>
          </w:p>
        </w:tc>
        <w:tc>
          <w:tcPr>
            <w:tcW w:w="8983" w:type="dxa"/>
            <w:noWrap w:val="0"/>
            <w:vAlign w:val="center"/>
          </w:tcPr>
          <w:p>
            <w:pPr>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投标文件按照规定签章的；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01" w:type="dxa"/>
            <w:vMerge w:val="continue"/>
            <w:noWrap w:val="0"/>
            <w:vAlign w:val="top"/>
          </w:tcPr>
          <w:p>
            <w:pPr>
              <w:spacing w:line="360" w:lineRule="auto"/>
              <w:rPr>
                <w:rFonts w:hint="eastAsia" w:ascii="宋体" w:hAnsi="宋体" w:cs="宋体"/>
                <w:b w:val="0"/>
                <w:bCs w:val="0"/>
                <w:color w:val="auto"/>
                <w:sz w:val="24"/>
                <w:highlight w:val="none"/>
              </w:rPr>
            </w:pPr>
          </w:p>
        </w:tc>
        <w:tc>
          <w:tcPr>
            <w:tcW w:w="562" w:type="dxa"/>
            <w:noWrap w:val="0"/>
            <w:vAlign w:val="center"/>
          </w:tcPr>
          <w:p>
            <w:pPr>
              <w:spacing w:line="360" w:lineRule="auto"/>
              <w:jc w:val="center"/>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val="en-US" w:eastAsia="zh-CN"/>
              </w:rPr>
              <w:t>5</w:t>
            </w:r>
          </w:p>
        </w:tc>
        <w:tc>
          <w:tcPr>
            <w:tcW w:w="8983" w:type="dxa"/>
            <w:noWrap w:val="0"/>
            <w:vAlign w:val="center"/>
          </w:tcPr>
          <w:p>
            <w:pPr>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投标代表授权书由法定代表人签署；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01" w:type="dxa"/>
            <w:vMerge w:val="continue"/>
            <w:noWrap w:val="0"/>
            <w:vAlign w:val="top"/>
          </w:tcPr>
          <w:p>
            <w:pPr>
              <w:spacing w:line="360" w:lineRule="auto"/>
              <w:rPr>
                <w:rFonts w:hint="eastAsia" w:ascii="宋体" w:hAnsi="宋体" w:cs="宋体"/>
                <w:b w:val="0"/>
                <w:bCs w:val="0"/>
                <w:color w:val="auto"/>
                <w:sz w:val="24"/>
                <w:highlight w:val="none"/>
              </w:rPr>
            </w:pPr>
          </w:p>
        </w:tc>
        <w:tc>
          <w:tcPr>
            <w:tcW w:w="562" w:type="dxa"/>
            <w:noWrap w:val="0"/>
            <w:vAlign w:val="center"/>
          </w:tcPr>
          <w:p>
            <w:pPr>
              <w:spacing w:line="360" w:lineRule="auto"/>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w:t>
            </w:r>
          </w:p>
        </w:tc>
        <w:tc>
          <w:tcPr>
            <w:tcW w:w="8983" w:type="dxa"/>
            <w:noWrap w:val="0"/>
            <w:vAlign w:val="center"/>
          </w:tcPr>
          <w:p>
            <w:pPr>
              <w:spacing w:line="360" w:lineRule="auto"/>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投标文件针对每一种服务出现了一个报价；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01" w:type="dxa"/>
            <w:vMerge w:val="continue"/>
            <w:noWrap w:val="0"/>
            <w:vAlign w:val="top"/>
          </w:tcPr>
          <w:p>
            <w:pPr>
              <w:spacing w:line="360" w:lineRule="auto"/>
              <w:rPr>
                <w:rFonts w:hint="eastAsia" w:ascii="宋体" w:hAnsi="宋体" w:cs="宋体"/>
                <w:b w:val="0"/>
                <w:bCs w:val="0"/>
                <w:color w:val="auto"/>
                <w:sz w:val="24"/>
                <w:highlight w:val="none"/>
              </w:rPr>
            </w:pPr>
          </w:p>
        </w:tc>
        <w:tc>
          <w:tcPr>
            <w:tcW w:w="562" w:type="dxa"/>
            <w:noWrap w:val="0"/>
            <w:vAlign w:val="center"/>
          </w:tcPr>
          <w:p>
            <w:pPr>
              <w:spacing w:line="360" w:lineRule="auto"/>
              <w:jc w:val="center"/>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7</w:t>
            </w:r>
          </w:p>
        </w:tc>
        <w:tc>
          <w:tcPr>
            <w:tcW w:w="8983" w:type="dxa"/>
            <w:noWrap w:val="0"/>
            <w:vAlign w:val="center"/>
          </w:tcPr>
          <w:p>
            <w:pPr>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投标报价未超过最高限价；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01" w:type="dxa"/>
            <w:vMerge w:val="continue"/>
            <w:noWrap w:val="0"/>
            <w:vAlign w:val="top"/>
          </w:tcPr>
          <w:p>
            <w:pPr>
              <w:spacing w:line="360" w:lineRule="auto"/>
              <w:rPr>
                <w:rFonts w:hint="eastAsia" w:ascii="宋体" w:hAnsi="宋体" w:cs="宋体"/>
                <w:b w:val="0"/>
                <w:bCs w:val="0"/>
                <w:color w:val="auto"/>
                <w:sz w:val="24"/>
                <w:highlight w:val="none"/>
              </w:rPr>
            </w:pPr>
          </w:p>
        </w:tc>
        <w:tc>
          <w:tcPr>
            <w:tcW w:w="562" w:type="dxa"/>
            <w:noWrap w:val="0"/>
            <w:vAlign w:val="center"/>
          </w:tcPr>
          <w:p>
            <w:pPr>
              <w:spacing w:line="360" w:lineRule="auto"/>
              <w:jc w:val="center"/>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8</w:t>
            </w:r>
          </w:p>
        </w:tc>
        <w:tc>
          <w:tcPr>
            <w:tcW w:w="8983" w:type="dxa"/>
            <w:noWrap w:val="0"/>
            <w:vAlign w:val="center"/>
          </w:tcPr>
          <w:p>
            <w:pPr>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符合招标文件关于对招标服务技术规格和标准的要求；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1" w:type="dxa"/>
            <w:vMerge w:val="continue"/>
            <w:noWrap w:val="0"/>
            <w:vAlign w:val="top"/>
          </w:tcPr>
          <w:p>
            <w:pPr>
              <w:spacing w:line="360" w:lineRule="auto"/>
              <w:rPr>
                <w:rFonts w:hint="eastAsia" w:ascii="宋体" w:hAnsi="宋体" w:cs="宋体"/>
                <w:b w:val="0"/>
                <w:bCs w:val="0"/>
                <w:color w:val="auto"/>
                <w:sz w:val="24"/>
                <w:highlight w:val="none"/>
              </w:rPr>
            </w:pPr>
          </w:p>
        </w:tc>
        <w:tc>
          <w:tcPr>
            <w:tcW w:w="562" w:type="dxa"/>
            <w:noWrap w:val="0"/>
            <w:vAlign w:val="center"/>
          </w:tcPr>
          <w:p>
            <w:pPr>
              <w:spacing w:line="360" w:lineRule="auto"/>
              <w:jc w:val="center"/>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9</w:t>
            </w:r>
          </w:p>
        </w:tc>
        <w:tc>
          <w:tcPr>
            <w:tcW w:w="8983" w:type="dxa"/>
            <w:noWrap w:val="0"/>
            <w:vAlign w:val="center"/>
          </w:tcPr>
          <w:p>
            <w:pPr>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投标文件载明的招标项目服务期限未超过招标文件规定的；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01" w:type="dxa"/>
            <w:vMerge w:val="continue"/>
            <w:noWrap w:val="0"/>
            <w:vAlign w:val="top"/>
          </w:tcPr>
          <w:p>
            <w:pPr>
              <w:spacing w:line="360" w:lineRule="auto"/>
              <w:rPr>
                <w:rFonts w:hint="eastAsia" w:ascii="宋体" w:hAnsi="宋体" w:cs="宋体"/>
                <w:b w:val="0"/>
                <w:bCs w:val="0"/>
                <w:color w:val="auto"/>
                <w:sz w:val="24"/>
                <w:highlight w:val="none"/>
              </w:rPr>
            </w:pPr>
          </w:p>
        </w:tc>
        <w:tc>
          <w:tcPr>
            <w:tcW w:w="562" w:type="dxa"/>
            <w:noWrap w:val="0"/>
            <w:vAlign w:val="center"/>
          </w:tcPr>
          <w:p>
            <w:pPr>
              <w:spacing w:line="360" w:lineRule="auto"/>
              <w:jc w:val="center"/>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10</w:t>
            </w:r>
          </w:p>
        </w:tc>
        <w:tc>
          <w:tcPr>
            <w:tcW w:w="8983" w:type="dxa"/>
            <w:noWrap w:val="0"/>
            <w:vAlign w:val="center"/>
          </w:tcPr>
          <w:p>
            <w:pPr>
              <w:spacing w:line="360" w:lineRule="auto"/>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投标文件不符合招标文件规定的其他实质性内容；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01" w:type="dxa"/>
            <w:vMerge w:val="continue"/>
            <w:noWrap w:val="0"/>
            <w:vAlign w:val="top"/>
          </w:tcPr>
          <w:p>
            <w:pPr>
              <w:spacing w:line="360" w:lineRule="auto"/>
              <w:rPr>
                <w:rFonts w:hint="eastAsia" w:ascii="宋体" w:hAnsi="宋体" w:cs="宋体"/>
                <w:b w:val="0"/>
                <w:bCs w:val="0"/>
                <w:color w:val="auto"/>
                <w:sz w:val="24"/>
                <w:highlight w:val="none"/>
              </w:rPr>
            </w:pPr>
          </w:p>
        </w:tc>
        <w:tc>
          <w:tcPr>
            <w:tcW w:w="562" w:type="dxa"/>
            <w:noWrap w:val="0"/>
            <w:vAlign w:val="center"/>
          </w:tcPr>
          <w:p>
            <w:pPr>
              <w:spacing w:line="360" w:lineRule="auto"/>
              <w:jc w:val="cente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11</w:t>
            </w:r>
          </w:p>
        </w:tc>
        <w:tc>
          <w:tcPr>
            <w:tcW w:w="8983" w:type="dxa"/>
            <w:noWrap w:val="0"/>
            <w:vAlign w:val="center"/>
          </w:tcPr>
          <w:p>
            <w:pPr>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投标文件含有采购人不能接受的附加条件；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01" w:type="dxa"/>
            <w:vMerge w:val="continue"/>
            <w:noWrap w:val="0"/>
            <w:vAlign w:val="top"/>
          </w:tcPr>
          <w:p>
            <w:pPr>
              <w:spacing w:line="360" w:lineRule="auto"/>
              <w:rPr>
                <w:rFonts w:hint="eastAsia" w:ascii="宋体" w:hAnsi="宋体" w:cs="宋体"/>
                <w:b w:val="0"/>
                <w:bCs w:val="0"/>
                <w:color w:val="auto"/>
                <w:sz w:val="24"/>
                <w:highlight w:val="none"/>
              </w:rPr>
            </w:pPr>
          </w:p>
        </w:tc>
        <w:tc>
          <w:tcPr>
            <w:tcW w:w="562" w:type="dxa"/>
            <w:noWrap w:val="0"/>
            <w:vAlign w:val="center"/>
          </w:tcPr>
          <w:p>
            <w:pPr>
              <w:spacing w:line="360" w:lineRule="auto"/>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12</w:t>
            </w:r>
          </w:p>
        </w:tc>
        <w:tc>
          <w:tcPr>
            <w:tcW w:w="8983" w:type="dxa"/>
            <w:noWrap w:val="0"/>
            <w:vAlign w:val="center"/>
          </w:tcPr>
          <w:p>
            <w:pPr>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投标人没有按照招标文件的要求提供投标保证金，或者所提供的投标保证金有瑕疵；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46" w:type="dxa"/>
            <w:gridSpan w:val="3"/>
            <w:noWrap w:val="0"/>
            <w:vAlign w:val="center"/>
          </w:tcPr>
          <w:p>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初步评审合格后方可进入详细评审阶段</w:t>
            </w:r>
          </w:p>
        </w:tc>
      </w:tr>
    </w:tbl>
    <w:p>
      <w:pPr>
        <w:adjustRightInd w:val="0"/>
        <w:snapToGrid w:val="0"/>
        <w:spacing w:line="360" w:lineRule="auto"/>
        <w:rPr>
          <w:rFonts w:hint="eastAsia" w:ascii="宋体" w:hAnsi="宋体" w:eastAsia="宋体" w:cs="宋体"/>
          <w:b w:val="0"/>
          <w:bCs w:val="0"/>
          <w:color w:val="auto"/>
          <w:kern w:val="2"/>
          <w:sz w:val="24"/>
          <w:szCs w:val="24"/>
          <w:highlight w:val="none"/>
          <w:lang w:val="en-US" w:eastAsia="zh-CN" w:bidi="ar-SA"/>
        </w:rPr>
      </w:pPr>
    </w:p>
    <w:p>
      <w:pPr>
        <w:adjustRightInd w:val="0"/>
        <w:snapToGrid w:val="0"/>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资格审查后合格投标人不足3家的，不进行评标，采购人将宣布废标。</w:t>
      </w:r>
      <w:bookmarkStart w:id="44" w:name="_Toc492286393"/>
    </w:p>
    <w:p>
      <w:pPr>
        <w:numPr>
          <w:ilvl w:val="0"/>
          <w:numId w:val="4"/>
        </w:numPr>
        <w:adjustRightInd w:val="0"/>
        <w:snapToGrid w:val="0"/>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评标</w:t>
      </w:r>
      <w:bookmarkEnd w:id="44"/>
      <w:bookmarkStart w:id="45" w:name="_Toc492286394"/>
    </w:p>
    <w:p>
      <w:pPr>
        <w:numPr>
          <w:ilvl w:val="0"/>
          <w:numId w:val="0"/>
        </w:numPr>
        <w:adjustRightInd w:val="0"/>
        <w:snapToGrid w:val="0"/>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3.1评标组织</w:t>
      </w:r>
      <w:bookmarkEnd w:id="45"/>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3.1.1采购代理机构负责组织评标工作，并履行下列职责：</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（一）核对评审专家身份和采购人代表授权函，对评审专家在政府采购活动中的职责履行情况予以记录，并及时将有关违法违规行为向财政部门报告；</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（二）宣布评标纪律；</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（三）公布投标人名单，告知评审专家应当回避的情形；</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（四）组织评标委员会推选评标组长，采购人代表不得担任组长；</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（五）在评标期间采取必要的通讯管理措施，保证评标活动不受外界干扰；</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（六）根据评标委员会的要求介绍政府采购相关政策法规、招标文件；</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（七）维护评标秩序，监督评标委员会依照招标文件规定的评标程序、方法和标准进行独立评审，及时制止和纠正采购人代表、评审专家的倾向性言论或者违法违规行为；</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（八）核对评标结果，有以下情形的，要求评标委员会复核或者书面说明理由，评标委员会拒绝的，应予记录并向本级财政部门报告；</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（1）分值汇总计算错误的；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（2）分项评分超出评分标准范围的；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（3）评标委员会成员对客观评审因素评分不一致的；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（4）经评标委员会认定评分畸高、畸低的。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（九）评审工作完成后，按照规定向评审专家支付劳务报酬和异地评审差旅费，不得向评审专家以外的其他人员支付评审劳务报酬；</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（十）处理与评标有关的其他事项。</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3.1.2评标委员会负责具体评标事务，并独立履行下列职责：</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（一）审查、评价投标文件是否符合招标文件的商务、技术等实质性要求；</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（二）要求投标人对投标文件有关事项作出澄清或者说明；</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（三）对投标文件进行比较和评价；</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（四）确定中标候选人名单，以及根据采购人委托直接确定中标人；</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（五）向采购人、采购代理机构或者有关部门报告评标中发现的违法行为。</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3.1.3评标中因评标委员会成员缺席、回避或者健康等特殊原因导致评标委员会组成不符合规定的，采购代理机构依法补足后继续评标。被更换的评标委员会成员所作出的评标意见无效。</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无法及时补足评标委员会成员的，采购人或者采购代理机构应当停止评标活动，封存所有投标文件和开标、评标资料，依法重新组建评标委员会进行评标。原评标委员会所作出的评标意见无效。</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3.1.4评标委员会及其成员不得有下列行为：</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（一）确定参与评标至评标结束前私自接触投标人；</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（二）接受投标人提出的与投标文件不一致的澄清或者说明；</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（三）违反评标纪律发表倾向性意见或者征询采购人的倾向性意见；</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（四）对需要专业判断的主观评审因素协商评分；</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（五）在评标过程中擅离职守，影响评标程序正常进行的；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（六）记录、复制或者带走任何评标资料；</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（七）其他不遵守评标纪律的行为。</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评标委员会成员有以上行为之一的，其评审意见无效，并不得获取评审劳务报酬和报销异地评审差旅费。</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3.1.5评标委员会应当按照招标文件中规定的评标方法和标准，对符合性审查合格的投标文件进行商务和技术评估，综合比较与评价。</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3.1.6除采购人代表、评标现场组织人员外，采购人的其他工作人员以及与评标工作无关的人员不得进入评标现场。</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3.1.7采购人可以在评标前说明项目背景和采购需求，说明内容不得含有歧视性、倾向性意见，不得超出招标文件所述范围。说明应当提交书面材料，并随采购文件一并存档。</w:t>
      </w:r>
    </w:p>
    <w:p>
      <w:pPr>
        <w:pStyle w:val="21"/>
        <w:spacing w:line="360" w:lineRule="auto"/>
        <w:outlineLvl w:val="0"/>
        <w:rPr>
          <w:rFonts w:hint="eastAsia" w:ascii="宋体" w:hAnsi="宋体" w:eastAsia="宋体" w:cs="宋体"/>
          <w:b w:val="0"/>
          <w:bCs w:val="0"/>
          <w:color w:val="auto"/>
          <w:kern w:val="2"/>
          <w:sz w:val="24"/>
          <w:szCs w:val="24"/>
          <w:highlight w:val="none"/>
          <w:lang w:val="en-US" w:eastAsia="zh-CN" w:bidi="ar-SA"/>
        </w:rPr>
      </w:pPr>
      <w:bookmarkStart w:id="46" w:name="_Toc492286395"/>
      <w:r>
        <w:rPr>
          <w:rFonts w:hint="eastAsia" w:ascii="宋体" w:hAnsi="宋体" w:eastAsia="宋体" w:cs="宋体"/>
          <w:b w:val="0"/>
          <w:bCs w:val="0"/>
          <w:color w:val="auto"/>
          <w:kern w:val="2"/>
          <w:sz w:val="24"/>
          <w:szCs w:val="24"/>
          <w:highlight w:val="none"/>
          <w:lang w:val="en-US" w:eastAsia="zh-CN" w:bidi="ar-SA"/>
        </w:rPr>
        <w:t>3.2符合性审查</w:t>
      </w:r>
      <w:bookmarkEnd w:id="46"/>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3.2.1评标委员会对符合资格的投标人的投标文件进行符合性审查，以确定其是否满足招标文件的实质性要求。实质上响应的投标应该是与招标文件要求的实质性条款、条件和规格相符，没有重大偏离或保留的投标。所谓重大偏离或保留是指实质上影响合同的供货范围、质量和性能；或者实质上与招标文件不一致，而且限制了合同中买方的权利或卖方的义务。纠正这些偏离或保留将会对其他实质上响应要求的投标人的竞争地位产生不公正的影响。评标委员会决定投标文件的响应性只根据投标文件本身的内容，而不寻求外部的证据。</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3.2.2如果投标文件实质上没有响应招标文件要求，按无效投标处理。投标人不得通过修正或撤销不合要求的偏离或保留从而使其投标成为实质上响应的投标。</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3.2.3评标委员会将对确定为实质上响应的投标进行价格审核，看其是否有计算上错误，修正错误的方法为：</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（一）投标文件中开标一览表（报价表）内容与投标文件中相应内容不一致的，以开标一览表（报价表）为准；</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（二）大写金额和小写金额不一致的，以大写金额为准；</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（三）单价金额小数点或者百分比有明显错位的，以开标一览表的总价为准，并修改单价；</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（四）总价金额与按单价汇总金额不一致的，以单价金额计算结果为准。</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同时出现两种以上不一致的，按照前款规定的顺序修正。修正后的报价经投标人确认后产生约束力，投标人不确认的，其投标无效。</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3.2.4投标人应按照第五章《采购需求》中服务需求一览表的内容和数量进行报价。超过所需数量的报价，在评标时不予核减，但如果中标采购人可从合同中予以扣减。</w:t>
      </w:r>
    </w:p>
    <w:p>
      <w:pPr>
        <w:adjustRightInd w:val="0"/>
        <w:snapToGrid w:val="0"/>
        <w:spacing w:line="360" w:lineRule="auto"/>
        <w:ind w:firstLine="602" w:firstLineChars="25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3.2.5评标委员会认为投标人的报价明显低于其他通过符合性审查投标人的报价，有可能影响产品质量或不能诚信履约的，应当要求其在评标现场合理的时间内提供书面说明，必要时提交相关证明材料；投标人不能证明其报价合理性的，评标委员会将其作为无效投标处理。</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3.2.6除招标文件另有规定，投标人存在下列情况之一的，投标无效：</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（1）招标文件规定必须提交的投标文件未按招标文件要求签字和盖章的；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（2）投标文件未按招标文件要求编制填写，或内容不全、字迹模糊、难以辨认的、或采用活页夹方式或未装订的投标文件；</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（3）未按招标文件规定递交投标保证金的；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（4）投标人不符合资格条件或未按招标文件规定提供资格证明文件的；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（5）投标服务不符合招标文件规定条件或未提供证明文件的；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（6）未能实质性响应招标文件商务和技术要求的；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（7）投标有效期不足的；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（8）投标报价货币不是人民币的;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（9）投标报价超过招标文件中规定的预算金额或者最高限价的；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（10）拆包投标或缺项漏项的；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（11）串通投标或弄虚作假或有其他违法行为的；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（12）未按评标委员会要求澄清、说明或补正的；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（13）未按评标委员会的要求在评标现场合理的时间内提供书面说明（必要时提交相关证明材料），或不能证明其报价合理性的；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（14）未按评标委员会的要求确认修正后的投标报价的；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（15）投标人符合第二章《投标人须知》第1.2条任何一种情形的；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（16）投标文件含有采购人不能接受的附加条件的；</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（17）违反国家法律、法规和招标文件规定的其他无效情形。</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3.2.7有下列情形之一的，视为投标人串通投标，其投标无效：</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（1）不同投标人的投标文件由同一单位或者个人编制；</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（2）不同投标人委托同一单位或者个人办理投标事宜；</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（3）不同投标人的投标文件载明的项目管理成员或者联系人员为同一人；</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（4）不同投标人的投标文件异常一致或者投标报价呈规律性差异；</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（5）不同投标人的投标文件相互混装；</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（6）不同投标人的投标保证金从同一单位或者个人的账户转出。</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3.2.8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3.2.9符合性审查后合格的投标人不足三家时，不再进行后续评标，采购人将宣布废标。提供相同品牌产品的不同投标人，以及提供同一制造厂家产品的不同投标人，按一家投标人计算。</w:t>
      </w:r>
    </w:p>
    <w:bookmarkEnd w:id="39"/>
    <w:bookmarkEnd w:id="40"/>
    <w:bookmarkEnd w:id="41"/>
    <w:bookmarkEnd w:id="42"/>
    <w:bookmarkEnd w:id="43"/>
    <w:p>
      <w:pPr>
        <w:pStyle w:val="21"/>
        <w:spacing w:line="360" w:lineRule="auto"/>
        <w:ind w:firstLine="420"/>
        <w:outlineLvl w:val="0"/>
        <w:rPr>
          <w:rFonts w:hint="eastAsia" w:ascii="宋体" w:hAnsi="宋体" w:eastAsia="宋体" w:cs="宋体"/>
          <w:b w:val="0"/>
          <w:bCs w:val="0"/>
          <w:color w:val="auto"/>
          <w:kern w:val="2"/>
          <w:sz w:val="24"/>
          <w:szCs w:val="24"/>
          <w:highlight w:val="none"/>
          <w:lang w:val="en-US" w:eastAsia="zh-CN" w:bidi="ar-SA"/>
        </w:rPr>
      </w:pPr>
      <w:bookmarkStart w:id="47" w:name="_Toc492286397"/>
      <w:r>
        <w:rPr>
          <w:rFonts w:hint="eastAsia" w:ascii="宋体" w:hAnsi="宋体" w:eastAsia="宋体" w:cs="宋体"/>
          <w:b w:val="0"/>
          <w:bCs w:val="0"/>
          <w:color w:val="auto"/>
          <w:kern w:val="2"/>
          <w:sz w:val="24"/>
          <w:szCs w:val="24"/>
          <w:highlight w:val="none"/>
          <w:lang w:val="en-US" w:eastAsia="zh-CN" w:bidi="ar-SA"/>
        </w:rPr>
        <w:t>3.4综合评分</w:t>
      </w:r>
      <w:bookmarkEnd w:id="47"/>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3.4.1本项目综合评分的各评审因素权重为：</w:t>
      </w:r>
      <w:r>
        <w:rPr>
          <w:rFonts w:hint="eastAsia" w:ascii="宋体" w:hAnsi="宋体" w:eastAsia="宋体" w:cs="宋体"/>
          <w:color w:val="auto"/>
          <w:sz w:val="24"/>
          <w:szCs w:val="24"/>
          <w:highlight w:val="none"/>
          <w:lang w:eastAsia="zh-CN"/>
        </w:rPr>
        <w:t>经济报价权重占</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商务</w:t>
      </w:r>
      <w:r>
        <w:rPr>
          <w:rFonts w:hint="eastAsia" w:ascii="宋体" w:hAnsi="宋体" w:eastAsia="宋体" w:cs="宋体"/>
          <w:color w:val="auto"/>
          <w:sz w:val="24"/>
          <w:szCs w:val="24"/>
          <w:highlight w:val="none"/>
        </w:rPr>
        <w:t>技术</w:t>
      </w:r>
      <w:r>
        <w:rPr>
          <w:rFonts w:hint="eastAsia" w:ascii="宋体" w:hAnsi="宋体" w:eastAsia="宋体" w:cs="宋体"/>
          <w:color w:val="auto"/>
          <w:sz w:val="24"/>
          <w:szCs w:val="24"/>
          <w:highlight w:val="none"/>
          <w:lang w:eastAsia="zh-CN"/>
        </w:rPr>
        <w:t>标</w:t>
      </w:r>
      <w:r>
        <w:rPr>
          <w:rFonts w:hint="eastAsia" w:ascii="宋体" w:hAnsi="宋体" w:eastAsia="宋体" w:cs="宋体"/>
          <w:color w:val="auto"/>
          <w:sz w:val="24"/>
          <w:szCs w:val="24"/>
          <w:highlight w:val="none"/>
        </w:rPr>
        <w:t>权重占</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两</w:t>
      </w:r>
      <w:r>
        <w:rPr>
          <w:rFonts w:hint="eastAsia" w:ascii="宋体" w:hAnsi="宋体" w:eastAsia="宋体" w:cs="宋体"/>
          <w:color w:val="auto"/>
          <w:sz w:val="24"/>
          <w:szCs w:val="24"/>
          <w:highlight w:val="none"/>
        </w:rPr>
        <w:t>部分的分值相加，即为该投标人的</w:t>
      </w:r>
      <w:r>
        <w:rPr>
          <w:rFonts w:hint="eastAsia" w:ascii="宋体" w:hAnsi="宋体" w:eastAsia="宋体" w:cs="宋体"/>
          <w:color w:val="auto"/>
          <w:sz w:val="24"/>
          <w:szCs w:val="24"/>
          <w:highlight w:val="none"/>
          <w:lang w:eastAsia="zh-CN"/>
        </w:rPr>
        <w:t>评标总得分。</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3.4.2评标基准价和价格得分计算</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投标价格经过3.3条所述的小型、微型企业价格扣除后，价格最低的为评标基准价，其价格得分为满分。</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其他价格分按照以下公式计算：</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投标价格得分=（评标基准价/扣除后的投标价格）×价格权值×100。</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评标过程中，不得去掉报价中的最高报价和最低报价。</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3.4.3商务和技术评分</w:t>
      </w:r>
    </w:p>
    <w:p>
      <w:pPr>
        <w:spacing w:line="360" w:lineRule="auto"/>
        <w:ind w:firstLine="482" w:firstLineChars="200"/>
        <w:rPr>
          <w:rFonts w:hint="eastAsia" w:ascii="宋体" w:hAnsi="宋体" w:cs="宋体"/>
          <w:b/>
          <w:bCs/>
          <w:color w:val="auto"/>
          <w:sz w:val="24"/>
          <w:highlight w:val="none"/>
        </w:rPr>
      </w:pPr>
      <w:r>
        <w:rPr>
          <w:rFonts w:hint="eastAsia" w:ascii="宋体" w:hAnsi="宋体" w:eastAsia="宋体" w:cs="宋体"/>
          <w:b w:val="0"/>
          <w:bCs w:val="0"/>
          <w:color w:val="auto"/>
          <w:kern w:val="2"/>
          <w:sz w:val="24"/>
          <w:szCs w:val="24"/>
          <w:highlight w:val="none"/>
          <w:lang w:val="en-US" w:eastAsia="zh-CN" w:bidi="ar-SA"/>
        </w:rPr>
        <w:t>评标委员会成员按照下表规定的量化因素和分值标准对投标文件进行打分，并计算出每个投标人的总分。打分保留一位小数。</w:t>
      </w:r>
      <w:bookmarkStart w:id="48" w:name="_Toc492286398"/>
    </w:p>
    <w:p>
      <w:pPr>
        <w:spacing w:line="360" w:lineRule="auto"/>
        <w:jc w:val="center"/>
        <w:rPr>
          <w:rFonts w:hint="eastAsia" w:ascii="宋体" w:hAnsi="宋体" w:cs="宋体"/>
          <w:b/>
          <w:bCs/>
          <w:color w:val="auto"/>
          <w:sz w:val="24"/>
          <w:highlight w:val="none"/>
        </w:rPr>
      </w:pPr>
    </w:p>
    <w:p>
      <w:pPr>
        <w:spacing w:line="360" w:lineRule="auto"/>
        <w:jc w:val="center"/>
        <w:rPr>
          <w:rFonts w:hint="eastAsia" w:ascii="宋体" w:hAnsi="宋体" w:cs="宋体"/>
          <w:b/>
          <w:bCs/>
          <w:color w:val="auto"/>
          <w:sz w:val="24"/>
          <w:highlight w:val="none"/>
        </w:rPr>
      </w:pPr>
    </w:p>
    <w:p>
      <w:pPr>
        <w:spacing w:line="360" w:lineRule="auto"/>
        <w:jc w:val="center"/>
        <w:rPr>
          <w:rFonts w:hint="eastAsia" w:ascii="宋体" w:hAnsi="宋体" w:cs="宋体"/>
          <w:b/>
          <w:bCs/>
          <w:color w:val="auto"/>
          <w:sz w:val="24"/>
          <w:highlight w:val="none"/>
        </w:rPr>
      </w:pPr>
    </w:p>
    <w:p>
      <w:pPr>
        <w:spacing w:line="360" w:lineRule="auto"/>
        <w:jc w:val="center"/>
        <w:rPr>
          <w:rFonts w:hint="eastAsia" w:ascii="宋体" w:hAnsi="宋体" w:cs="宋体"/>
          <w:b/>
          <w:bCs/>
          <w:color w:val="auto"/>
          <w:sz w:val="24"/>
          <w:highlight w:val="none"/>
        </w:rPr>
      </w:pPr>
    </w:p>
    <w:p>
      <w:pPr>
        <w:spacing w:line="360" w:lineRule="auto"/>
        <w:jc w:val="center"/>
        <w:rPr>
          <w:rFonts w:hint="eastAsia" w:ascii="宋体" w:hAnsi="宋体" w:cs="宋体"/>
          <w:b/>
          <w:bCs/>
          <w:color w:val="auto"/>
          <w:sz w:val="24"/>
          <w:highlight w:val="none"/>
        </w:rPr>
      </w:pPr>
    </w:p>
    <w:p>
      <w:pPr>
        <w:spacing w:line="360" w:lineRule="auto"/>
        <w:jc w:val="both"/>
        <w:rPr>
          <w:rFonts w:hint="eastAsia" w:ascii="宋体" w:hAnsi="宋体" w:cs="宋体"/>
          <w:b/>
          <w:bCs/>
          <w:color w:val="auto"/>
          <w:sz w:val="24"/>
          <w:highlight w:val="none"/>
        </w:rPr>
      </w:pPr>
    </w:p>
    <w:p>
      <w:pPr>
        <w:spacing w:line="360" w:lineRule="auto"/>
        <w:jc w:val="center"/>
        <w:rPr>
          <w:rFonts w:hint="eastAsia" w:ascii="宋体" w:hAnsi="宋体" w:cs="宋体"/>
          <w:b/>
          <w:bCs/>
          <w:color w:val="auto"/>
          <w:sz w:val="24"/>
          <w:highlight w:val="none"/>
        </w:rPr>
      </w:pP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经济报价评分标准</w:t>
      </w:r>
    </w:p>
    <w:tbl>
      <w:tblPr>
        <w:tblStyle w:val="17"/>
        <w:tblW w:w="10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9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601"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经</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济</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报</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价</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K1</w:t>
            </w:r>
          </w:p>
        </w:tc>
        <w:tc>
          <w:tcPr>
            <w:tcW w:w="9545" w:type="dxa"/>
            <w:noWrap w:val="0"/>
            <w:vAlign w:val="top"/>
          </w:tcPr>
          <w:p>
            <w:pPr>
              <w:pStyle w:val="25"/>
              <w:adjustRightInd w:val="0"/>
              <w:snapToGrid w:val="0"/>
              <w:spacing w:line="360" w:lineRule="auto"/>
              <w:ind w:firstLine="0" w:firstLineChars="0"/>
              <w:jc w:val="both"/>
              <w:rPr>
                <w:rFonts w:hint="eastAsia" w:ascii="宋体" w:hAnsi="宋体" w:eastAsia="宋体" w:cs="宋体"/>
                <w:bCs/>
                <w:color w:val="auto"/>
                <w:spacing w:val="-3"/>
                <w:sz w:val="24"/>
                <w:highlight w:val="none"/>
              </w:rPr>
            </w:pPr>
            <w:r>
              <w:rPr>
                <w:rFonts w:hint="eastAsia" w:ascii="宋体" w:hAnsi="宋体" w:eastAsia="宋体" w:cs="宋体"/>
                <w:bCs/>
                <w:color w:val="auto"/>
                <w:spacing w:val="-3"/>
                <w:sz w:val="24"/>
                <w:highlight w:val="none"/>
              </w:rPr>
              <w:t>经济报价得分计算：</w:t>
            </w:r>
          </w:p>
          <w:p>
            <w:pPr>
              <w:pStyle w:val="25"/>
              <w:adjustRightInd w:val="0"/>
              <w:snapToGrid w:val="0"/>
              <w:spacing w:line="360" w:lineRule="auto"/>
              <w:ind w:firstLine="471"/>
              <w:jc w:val="both"/>
              <w:rPr>
                <w:rFonts w:hint="eastAsia" w:ascii="宋体" w:hAnsi="宋体" w:eastAsia="宋体" w:cs="宋体"/>
                <w:b/>
                <w:color w:val="auto"/>
                <w:spacing w:val="-3"/>
                <w:sz w:val="24"/>
                <w:highlight w:val="none"/>
              </w:rPr>
            </w:pPr>
            <w:r>
              <w:rPr>
                <w:rFonts w:hint="eastAsia" w:ascii="宋体" w:hAnsi="宋体" w:eastAsia="宋体" w:cs="宋体"/>
                <w:b w:val="0"/>
                <w:color w:val="auto"/>
                <w:spacing w:val="-3"/>
                <w:sz w:val="24"/>
                <w:highlight w:val="none"/>
              </w:rPr>
              <w:t>（1）对于经济报价的评分，按以下方法进行：价格分采用低价优先法计算，即满足招标文件要求且投标价格最低的投标报价为评标基准价，其价格分为满分。其他投标人的价格分统一按照下列公式计算</w:t>
            </w:r>
            <w:r>
              <w:rPr>
                <w:rFonts w:hint="eastAsia" w:ascii="宋体" w:hAnsi="宋体" w:eastAsia="宋体" w:cs="宋体"/>
                <w:b w:val="0"/>
                <w:color w:val="auto"/>
                <w:spacing w:val="-3"/>
                <w:sz w:val="24"/>
                <w:highlight w:val="none"/>
                <w:lang w:eastAsia="zh-CN"/>
              </w:rPr>
              <w:t>，</w:t>
            </w:r>
            <w:r>
              <w:rPr>
                <w:rFonts w:hint="eastAsia" w:ascii="宋体" w:hAnsi="宋体" w:eastAsia="宋体" w:cs="宋体"/>
                <w:b/>
                <w:color w:val="auto"/>
                <w:spacing w:val="-3"/>
                <w:sz w:val="24"/>
                <w:highlight w:val="none"/>
                <w:lang w:val="en-US" w:eastAsia="zh-CN"/>
              </w:rPr>
              <w:t>因落实政府采购政策进行价格调整的，以调整后的价格计算评标基准价和投标报价。</w:t>
            </w:r>
          </w:p>
          <w:p>
            <w:pPr>
              <w:pStyle w:val="25"/>
              <w:adjustRightInd w:val="0"/>
              <w:snapToGrid w:val="0"/>
              <w:spacing w:line="360" w:lineRule="auto"/>
              <w:ind w:firstLine="471"/>
              <w:jc w:val="both"/>
              <w:rPr>
                <w:rFonts w:hint="eastAsia" w:ascii="宋体" w:hAnsi="宋体" w:eastAsia="宋体" w:cs="宋体"/>
                <w:b w:val="0"/>
                <w:color w:val="auto"/>
                <w:spacing w:val="-3"/>
                <w:sz w:val="24"/>
                <w:highlight w:val="none"/>
              </w:rPr>
            </w:pPr>
            <w:r>
              <w:rPr>
                <w:rFonts w:hint="eastAsia" w:ascii="宋体" w:hAnsi="宋体" w:eastAsia="宋体" w:cs="宋体"/>
                <w:b w:val="0"/>
                <w:color w:val="auto"/>
                <w:spacing w:val="-3"/>
                <w:sz w:val="24"/>
                <w:highlight w:val="none"/>
              </w:rPr>
              <w:t>投标报价得分=(评标基准价/投标报价)×</w:t>
            </w:r>
            <w:r>
              <w:rPr>
                <w:rFonts w:hint="eastAsia" w:ascii="宋体" w:hAnsi="宋体" w:eastAsia="宋体" w:cs="宋体"/>
                <w:b w:val="0"/>
                <w:color w:val="auto"/>
                <w:spacing w:val="-3"/>
                <w:sz w:val="24"/>
                <w:highlight w:val="none"/>
                <w:lang w:val="en-US" w:eastAsia="zh-CN"/>
              </w:rPr>
              <w:t>30</w:t>
            </w:r>
            <w:r>
              <w:rPr>
                <w:rFonts w:hint="eastAsia" w:ascii="宋体" w:hAnsi="宋体" w:eastAsia="宋体" w:cs="宋体"/>
                <w:b w:val="0"/>
                <w:color w:val="auto"/>
                <w:spacing w:val="-3"/>
                <w:sz w:val="24"/>
                <w:highlight w:val="none"/>
              </w:rPr>
              <w:t>%×100</w:t>
            </w:r>
          </w:p>
          <w:p>
            <w:pPr>
              <w:pStyle w:val="25"/>
              <w:adjustRightInd w:val="0"/>
              <w:snapToGrid w:val="0"/>
              <w:spacing w:line="360" w:lineRule="auto"/>
              <w:ind w:firstLine="471"/>
              <w:jc w:val="both"/>
              <w:rPr>
                <w:rFonts w:hint="eastAsia" w:ascii="宋体" w:hAnsi="宋体" w:eastAsia="宋体" w:cs="宋体"/>
                <w:b w:val="0"/>
                <w:color w:val="auto"/>
                <w:spacing w:val="-3"/>
                <w:sz w:val="24"/>
                <w:highlight w:val="none"/>
              </w:rPr>
            </w:pPr>
            <w:r>
              <w:rPr>
                <w:rFonts w:hint="eastAsia" w:ascii="宋体" w:hAnsi="宋体" w:eastAsia="宋体" w:cs="宋体"/>
                <w:b w:val="0"/>
                <w:color w:val="auto"/>
                <w:spacing w:val="-3"/>
                <w:sz w:val="24"/>
                <w:highlight w:val="none"/>
              </w:rPr>
              <w:t>（2）</w:t>
            </w:r>
            <w:r>
              <w:rPr>
                <w:rFonts w:hint="eastAsia" w:ascii="宋体" w:hAnsi="宋体" w:eastAsia="宋体" w:cs="宋体"/>
                <w:bCs/>
                <w:color w:val="auto"/>
                <w:spacing w:val="-3"/>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5"/>
              <w:spacing w:line="360" w:lineRule="auto"/>
              <w:ind w:firstLine="471"/>
              <w:jc w:val="both"/>
              <w:rPr>
                <w:rFonts w:hint="eastAsia" w:ascii="宋体" w:hAnsi="宋体" w:eastAsia="宋体" w:cs="宋体"/>
                <w:b w:val="0"/>
                <w:color w:val="auto"/>
                <w:sz w:val="24"/>
                <w:highlight w:val="none"/>
              </w:rPr>
            </w:pPr>
            <w:r>
              <w:rPr>
                <w:rFonts w:hint="eastAsia" w:ascii="宋体" w:hAnsi="宋体" w:eastAsia="宋体" w:cs="宋体"/>
                <w:b w:val="0"/>
                <w:color w:val="auto"/>
                <w:spacing w:val="-3"/>
                <w:sz w:val="24"/>
                <w:highlight w:val="none"/>
              </w:rPr>
              <w:t>（3）</w:t>
            </w:r>
            <w:r>
              <w:rPr>
                <w:rFonts w:hint="eastAsia" w:ascii="宋体" w:hAnsi="宋体" w:eastAsia="宋体" w:cs="宋体"/>
                <w:b w:val="0"/>
                <w:color w:val="auto"/>
                <w:sz w:val="24"/>
                <w:highlight w:val="none"/>
              </w:rPr>
              <w:t>在技术评审中，应当考虑设备的技术参数响应情况、设备技术水平、工艺水平等因素，以及设备的功能性、整体配套性、经济性、先进性、稳定性等因素；产品故障率情况及故障响应时间等因素；售后服务应当考虑其服务的承诺内容、具体措施及其可行性等因素；投标人有组织管理能力等。</w:t>
            </w:r>
          </w:p>
          <w:p>
            <w:pPr>
              <w:pStyle w:val="25"/>
              <w:spacing w:line="360" w:lineRule="auto"/>
              <w:ind w:firstLine="485"/>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最低报价不作为评标的唯一依据。采购人不承诺将合同授予报价最低的投标人。</w:t>
            </w:r>
          </w:p>
        </w:tc>
      </w:tr>
    </w:tbl>
    <w:p>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br w:type="page"/>
      </w:r>
    </w:p>
    <w:p>
      <w:pPr>
        <w:pStyle w:val="21"/>
        <w:spacing w:line="360" w:lineRule="auto"/>
        <w:jc w:val="center"/>
        <w:outlineLvl w:val="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商务技术评审因素和评审标准一览表</w:t>
      </w:r>
    </w:p>
    <w:tbl>
      <w:tblPr>
        <w:tblStyle w:val="17"/>
        <w:tblW w:w="95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5"/>
        <w:gridCol w:w="1237"/>
        <w:gridCol w:w="763"/>
        <w:gridCol w:w="68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26"/>
              <w:spacing w:before="0" w:after="0" w:line="460" w:lineRule="exact"/>
              <w:ind w:firstLine="0" w:firstLineChars="0"/>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Cs w:val="24"/>
                <w:highlight w:val="none"/>
              </w:rPr>
              <w:t>序号</w:t>
            </w:r>
          </w:p>
        </w:tc>
        <w:tc>
          <w:tcPr>
            <w:tcW w:w="1237" w:type="dxa"/>
            <w:tcBorders>
              <w:top w:val="single" w:color="auto" w:sz="4" w:space="0"/>
              <w:left w:val="single" w:color="auto" w:sz="4" w:space="0"/>
              <w:bottom w:val="single" w:color="auto" w:sz="4" w:space="0"/>
              <w:right w:val="single" w:color="auto" w:sz="4" w:space="0"/>
            </w:tcBorders>
            <w:noWrap w:val="0"/>
            <w:vAlign w:val="center"/>
          </w:tcPr>
          <w:p>
            <w:pPr>
              <w:pStyle w:val="26"/>
              <w:spacing w:before="0" w:after="0" w:line="460" w:lineRule="exact"/>
              <w:ind w:firstLine="0" w:firstLineChars="0"/>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Cs w:val="24"/>
                <w:highlight w:val="none"/>
              </w:rPr>
              <w:t>考核项目</w:t>
            </w:r>
          </w:p>
        </w:tc>
        <w:tc>
          <w:tcPr>
            <w:tcW w:w="763" w:type="dxa"/>
            <w:tcBorders>
              <w:top w:val="single" w:color="auto" w:sz="4" w:space="0"/>
              <w:left w:val="single" w:color="auto" w:sz="4" w:space="0"/>
              <w:bottom w:val="single" w:color="auto" w:sz="4" w:space="0"/>
              <w:right w:val="single" w:color="auto" w:sz="4" w:space="0"/>
            </w:tcBorders>
            <w:noWrap w:val="0"/>
            <w:vAlign w:val="center"/>
          </w:tcPr>
          <w:p>
            <w:pPr>
              <w:pStyle w:val="26"/>
              <w:spacing w:before="0" w:after="0" w:line="460" w:lineRule="exact"/>
              <w:ind w:firstLine="0" w:firstLineChars="0"/>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Cs w:val="24"/>
                <w:highlight w:val="none"/>
              </w:rPr>
              <w:t>分数</w:t>
            </w:r>
          </w:p>
        </w:tc>
        <w:tc>
          <w:tcPr>
            <w:tcW w:w="6883" w:type="dxa"/>
            <w:tcBorders>
              <w:top w:val="single" w:color="auto" w:sz="4" w:space="0"/>
              <w:left w:val="single" w:color="auto" w:sz="4" w:space="0"/>
              <w:bottom w:val="single" w:color="auto" w:sz="4" w:space="0"/>
              <w:right w:val="single" w:color="auto" w:sz="4" w:space="0"/>
            </w:tcBorders>
            <w:noWrap w:val="0"/>
            <w:vAlign w:val="center"/>
          </w:tcPr>
          <w:p>
            <w:pPr>
              <w:pStyle w:val="26"/>
              <w:spacing w:before="0" w:after="0" w:line="460" w:lineRule="exact"/>
              <w:ind w:firstLine="2486" w:firstLineChars="1032"/>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Cs w:val="24"/>
                <w:highlight w:val="none"/>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96" w:hRule="atLeast"/>
          <w:jc w:val="center"/>
        </w:trPr>
        <w:tc>
          <w:tcPr>
            <w:tcW w:w="9598" w:type="dxa"/>
            <w:gridSpan w:val="4"/>
            <w:tcBorders>
              <w:bottom w:val="single" w:color="auto" w:sz="4" w:space="0"/>
            </w:tcBorders>
            <w:noWrap w:val="0"/>
            <w:vAlign w:val="center"/>
          </w:tcPr>
          <w:p>
            <w:pPr>
              <w:pStyle w:val="26"/>
              <w:spacing w:line="460" w:lineRule="exact"/>
              <w:ind w:firstLineChars="20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报价部分</w:t>
            </w:r>
            <w:r>
              <w:rPr>
                <w:rFonts w:hint="eastAsia" w:ascii="宋体" w:hAnsi="宋体" w:cs="宋体"/>
                <w:color w:val="auto"/>
                <w:szCs w:val="24"/>
                <w:highlight w:val="none"/>
                <w:lang w:val="en-US" w:eastAsia="zh-CN"/>
              </w:rPr>
              <w:t>3</w:t>
            </w:r>
            <w:r>
              <w:rPr>
                <w:rFonts w:hint="eastAsia" w:ascii="宋体" w:hAnsi="宋体" w:eastAsia="宋体" w:cs="宋体"/>
                <w:color w:val="auto"/>
                <w:szCs w:val="24"/>
                <w:highlight w:val="none"/>
              </w:rPr>
              <w:t>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26"/>
              <w:spacing w:line="460" w:lineRule="exact"/>
              <w:ind w:firstLine="241"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Cs w:val="24"/>
                <w:highlight w:val="none"/>
              </w:rPr>
              <w:t>1</w:t>
            </w:r>
          </w:p>
        </w:tc>
        <w:tc>
          <w:tcPr>
            <w:tcW w:w="123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报价</w:t>
            </w:r>
          </w:p>
        </w:tc>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0-30</w:t>
            </w:r>
          </w:p>
        </w:tc>
        <w:tc>
          <w:tcPr>
            <w:tcW w:w="6883" w:type="dxa"/>
            <w:tcBorders>
              <w:top w:val="single" w:color="auto" w:sz="4" w:space="0"/>
              <w:left w:val="single" w:color="auto" w:sz="4" w:space="0"/>
              <w:bottom w:val="single" w:color="auto" w:sz="4" w:space="0"/>
              <w:right w:val="single" w:color="auto" w:sz="4" w:space="0"/>
            </w:tcBorders>
            <w:noWrap w:val="0"/>
            <w:vAlign w:val="top"/>
          </w:tcPr>
          <w:p>
            <w:pPr>
              <w:pStyle w:val="26"/>
              <w:spacing w:line="460" w:lineRule="exact"/>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Cs w:val="24"/>
                <w:highlight w:val="none"/>
              </w:rPr>
              <w:t>综合评分法中的价格分统一采用低价优先法计算，即满足招标要求且投标价格最低的投标报价为评标基准价，其价格分为满分。其他投标人的价格分统一按照下列公式计算：投标报价得分=(评标基准价／投标报价)×价格权值×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36" w:hRule="atLeast"/>
          <w:jc w:val="center"/>
        </w:trPr>
        <w:tc>
          <w:tcPr>
            <w:tcW w:w="9598" w:type="dxa"/>
            <w:gridSpan w:val="4"/>
            <w:tcBorders>
              <w:top w:val="single" w:color="auto" w:sz="4" w:space="0"/>
              <w:bottom w:val="single" w:color="auto" w:sz="4" w:space="0"/>
            </w:tcBorders>
            <w:noWrap w:val="0"/>
            <w:vAlign w:val="center"/>
          </w:tcPr>
          <w:p>
            <w:pPr>
              <w:pStyle w:val="26"/>
              <w:spacing w:line="460" w:lineRule="exact"/>
              <w:ind w:firstLineChars="20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技术部分</w:t>
            </w:r>
            <w:r>
              <w:rPr>
                <w:rFonts w:hint="eastAsia" w:ascii="宋体" w:hAnsi="宋体" w:cs="宋体"/>
                <w:color w:val="auto"/>
                <w:szCs w:val="24"/>
                <w:highlight w:val="none"/>
                <w:lang w:val="en-US" w:eastAsia="zh-CN"/>
              </w:rPr>
              <w:t>7</w:t>
            </w:r>
            <w:r>
              <w:rPr>
                <w:rFonts w:hint="eastAsia" w:ascii="宋体" w:hAnsi="宋体" w:eastAsia="宋体" w:cs="宋体"/>
                <w:color w:val="auto"/>
                <w:szCs w:val="24"/>
                <w:highlight w:val="none"/>
              </w:rPr>
              <w:t>0分</w:t>
            </w:r>
          </w:p>
        </w:tc>
      </w:tr>
      <w:bookmarkEnd w:id="48"/>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4" w:hRule="atLeast"/>
          <w:jc w:val="center"/>
        </w:trPr>
        <w:tc>
          <w:tcPr>
            <w:tcW w:w="715" w:type="dxa"/>
            <w:tcBorders>
              <w:left w:val="single" w:color="auto" w:sz="4" w:space="0"/>
              <w:right w:val="single" w:color="auto" w:sz="4" w:space="0"/>
            </w:tcBorders>
            <w:noWrap w:val="0"/>
            <w:vAlign w:val="center"/>
          </w:tcPr>
          <w:p>
            <w:pPr>
              <w:spacing w:line="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p>
            <w:pPr>
              <w:pStyle w:val="12"/>
              <w:jc w:val="center"/>
              <w:rPr>
                <w:rFonts w:hint="eastAsia"/>
                <w:color w:val="auto"/>
                <w:highlight w:val="none"/>
                <w:lang w:val="en-US" w:eastAsia="zh-CN"/>
              </w:rPr>
            </w:pPr>
          </w:p>
          <w:p>
            <w:pPr>
              <w:pStyle w:val="8"/>
              <w:rPr>
                <w:rFonts w:hint="eastAsia"/>
                <w:color w:val="auto"/>
                <w:highlight w:val="none"/>
                <w:lang w:val="en-US" w:eastAsia="zh-CN"/>
              </w:rPr>
            </w:pPr>
          </w:p>
        </w:tc>
        <w:tc>
          <w:tcPr>
            <w:tcW w:w="1237" w:type="dxa"/>
            <w:tcBorders>
              <w:left w:val="single" w:color="auto" w:sz="4" w:space="0"/>
              <w:right w:val="single" w:color="auto" w:sz="4" w:space="0"/>
            </w:tcBorders>
            <w:noWrap w:val="0"/>
            <w:vAlign w:val="center"/>
          </w:tcPr>
          <w:p>
            <w:pPr>
              <w:spacing w:line="0" w:lineRule="atLeast"/>
              <w:jc w:val="center"/>
              <w:rPr>
                <w:rFonts w:hint="eastAsia" w:ascii="宋体" w:hAnsi="宋体" w:eastAsia="宋体" w:cs="宋体"/>
                <w:color w:val="auto"/>
                <w:sz w:val="24"/>
                <w:szCs w:val="24"/>
                <w:highlight w:val="none"/>
                <w:lang w:eastAsia="zh-CN"/>
              </w:rPr>
            </w:pPr>
            <w:r>
              <w:rPr>
                <w:rFonts w:hint="eastAsia" w:ascii="宋体" w:hAnsi="宋体" w:eastAsia="宋体" w:cs="宋体"/>
                <w:spacing w:val="-16"/>
                <w:sz w:val="24"/>
                <w:szCs w:val="24"/>
              </w:rPr>
              <w:t>供货实施方案</w:t>
            </w:r>
          </w:p>
          <w:p>
            <w:pPr>
              <w:spacing w:line="0" w:lineRule="atLeast"/>
              <w:jc w:val="center"/>
              <w:rPr>
                <w:rFonts w:hint="eastAsia" w:ascii="宋体" w:hAnsi="宋体" w:eastAsia="宋体" w:cs="宋体"/>
                <w:color w:val="auto"/>
                <w:sz w:val="24"/>
                <w:szCs w:val="24"/>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0-22</w:t>
            </w:r>
          </w:p>
        </w:tc>
        <w:tc>
          <w:tcPr>
            <w:tcW w:w="6883" w:type="dxa"/>
            <w:tcBorders>
              <w:top w:val="single" w:color="auto" w:sz="4" w:space="0"/>
              <w:left w:val="single" w:color="auto" w:sz="4" w:space="0"/>
              <w:right w:val="single" w:color="auto" w:sz="4" w:space="0"/>
            </w:tcBorders>
            <w:noWrap w:val="0"/>
            <w:vAlign w:val="center"/>
          </w:tcPr>
          <w:p>
            <w:pPr>
              <w:spacing w:line="0" w:lineRule="atLeas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横向对比所有</w:t>
            </w:r>
            <w:r>
              <w:rPr>
                <w:rFonts w:hint="eastAsia" w:ascii="宋体" w:hAnsi="宋体" w:eastAsia="宋体" w:cs="宋体"/>
                <w:color w:val="auto"/>
                <w:sz w:val="24"/>
                <w:szCs w:val="24"/>
                <w:highlight w:val="none"/>
                <w:lang w:val="zh-CN"/>
              </w:rPr>
              <w:t>投标人的项目实施方案。</w:t>
            </w:r>
          </w:p>
          <w:p>
            <w:pPr>
              <w:spacing w:line="0" w:lineRule="atLeas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项目实施</w:t>
            </w:r>
            <w:r>
              <w:rPr>
                <w:rFonts w:hint="eastAsia" w:ascii="宋体" w:hAnsi="宋体" w:eastAsia="宋体" w:cs="宋体"/>
                <w:color w:val="auto"/>
                <w:sz w:val="24"/>
                <w:szCs w:val="24"/>
                <w:highlight w:val="none"/>
                <w:lang w:val="zh-CN"/>
              </w:rPr>
              <w:t>方案</w:t>
            </w: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val="zh-CN"/>
              </w:rPr>
              <w:t>应包括供货</w:t>
            </w:r>
            <w:r>
              <w:rPr>
                <w:rFonts w:hint="eastAsia" w:ascii="宋体" w:hAnsi="宋体" w:eastAsia="宋体" w:cs="宋体"/>
                <w:color w:val="auto"/>
                <w:sz w:val="24"/>
                <w:szCs w:val="24"/>
                <w:highlight w:val="none"/>
              </w:rPr>
              <w:t>保障</w:t>
            </w:r>
            <w:r>
              <w:rPr>
                <w:rFonts w:hint="eastAsia" w:ascii="宋体" w:hAnsi="宋体" w:eastAsia="宋体" w:cs="宋体"/>
                <w:color w:val="auto"/>
                <w:sz w:val="24"/>
                <w:szCs w:val="24"/>
                <w:highlight w:val="none"/>
                <w:lang w:val="zh-CN"/>
              </w:rPr>
              <w:t>措施、质量</w:t>
            </w:r>
            <w:r>
              <w:rPr>
                <w:rFonts w:hint="eastAsia" w:ascii="宋体" w:hAnsi="宋体" w:eastAsia="宋体" w:cs="宋体"/>
                <w:color w:val="auto"/>
                <w:sz w:val="24"/>
                <w:szCs w:val="24"/>
                <w:highlight w:val="none"/>
              </w:rPr>
              <w:t>保障</w:t>
            </w:r>
            <w:r>
              <w:rPr>
                <w:rFonts w:hint="eastAsia" w:ascii="宋体" w:hAnsi="宋体" w:eastAsia="宋体" w:cs="宋体"/>
                <w:color w:val="auto"/>
                <w:sz w:val="24"/>
                <w:szCs w:val="24"/>
                <w:highlight w:val="none"/>
                <w:lang w:val="zh-CN"/>
              </w:rPr>
              <w:t>措施</w:t>
            </w:r>
            <w:r>
              <w:rPr>
                <w:rFonts w:hint="eastAsia" w:ascii="宋体" w:hAnsi="宋体" w:eastAsia="宋体" w:cs="宋体"/>
                <w:color w:val="auto"/>
                <w:sz w:val="24"/>
                <w:szCs w:val="24"/>
                <w:highlight w:val="none"/>
              </w:rPr>
              <w:t>及承诺</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人员配置</w:t>
            </w:r>
            <w:r>
              <w:rPr>
                <w:rFonts w:hint="eastAsia" w:ascii="宋体" w:hAnsi="宋体" w:eastAsia="宋体" w:cs="宋体"/>
                <w:color w:val="auto"/>
                <w:sz w:val="24"/>
                <w:szCs w:val="24"/>
                <w:highlight w:val="none"/>
                <w:lang w:val="zh-CN"/>
              </w:rPr>
              <w:t>、组织验收</w:t>
            </w:r>
            <w:r>
              <w:rPr>
                <w:rFonts w:hint="eastAsia" w:ascii="宋体" w:hAnsi="宋体" w:eastAsia="宋体" w:cs="宋体"/>
                <w:color w:val="auto"/>
                <w:sz w:val="24"/>
                <w:szCs w:val="24"/>
                <w:highlight w:val="none"/>
              </w:rPr>
              <w:t>流程</w:t>
            </w:r>
            <w:r>
              <w:rPr>
                <w:rFonts w:hint="eastAsia" w:ascii="宋体" w:hAnsi="宋体" w:eastAsia="宋体" w:cs="宋体"/>
                <w:color w:val="auto"/>
                <w:sz w:val="24"/>
                <w:szCs w:val="24"/>
                <w:highlight w:val="none"/>
                <w:lang w:val="zh-CN"/>
              </w:rPr>
              <w:t>及资料整理等。</w:t>
            </w:r>
          </w:p>
          <w:p>
            <w:pPr>
              <w:spacing w:line="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1、项目实施方案中有具体的供货保障措施且内容完善针对性强，内容叙述条理清晰符合项目特点及需求得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分；有供货保障措施但内容简单，未根据项目具体内容编制供货保障措施，有负偏离得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分；有供货保障措施，内容简单条理混乱，无具体针对性得1分；无供货保障措施得0分。</w:t>
            </w:r>
          </w:p>
          <w:p>
            <w:pPr>
              <w:spacing w:line="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2、项目实施方案中有</w:t>
            </w:r>
            <w:r>
              <w:rPr>
                <w:rFonts w:hint="eastAsia" w:ascii="宋体" w:hAnsi="宋体" w:eastAsia="宋体" w:cs="宋体"/>
                <w:color w:val="auto"/>
                <w:sz w:val="24"/>
                <w:szCs w:val="24"/>
                <w:highlight w:val="none"/>
                <w:lang w:val="zh-CN"/>
              </w:rPr>
              <w:t>质量</w:t>
            </w:r>
            <w:r>
              <w:rPr>
                <w:rFonts w:hint="eastAsia" w:ascii="宋体" w:hAnsi="宋体" w:eastAsia="宋体" w:cs="宋体"/>
                <w:color w:val="auto"/>
                <w:sz w:val="24"/>
                <w:szCs w:val="24"/>
                <w:highlight w:val="none"/>
              </w:rPr>
              <w:t>保障</w:t>
            </w:r>
            <w:r>
              <w:rPr>
                <w:rFonts w:hint="eastAsia" w:ascii="宋体" w:hAnsi="宋体" w:eastAsia="宋体" w:cs="宋体"/>
                <w:color w:val="auto"/>
                <w:sz w:val="24"/>
                <w:szCs w:val="24"/>
                <w:highlight w:val="none"/>
                <w:lang w:val="zh-CN"/>
              </w:rPr>
              <w:t>措施</w:t>
            </w:r>
            <w:r>
              <w:rPr>
                <w:rFonts w:hint="eastAsia" w:ascii="宋体" w:hAnsi="宋体" w:eastAsia="宋体" w:cs="宋体"/>
                <w:color w:val="auto"/>
                <w:sz w:val="24"/>
                <w:szCs w:val="24"/>
                <w:highlight w:val="none"/>
              </w:rPr>
              <w:t>及承诺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所供产品质量保障内容具体覆盖率完善，承诺内容完善针对性强，叙述条理清晰符合项目特点及需求得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分；有</w:t>
            </w:r>
            <w:r>
              <w:rPr>
                <w:rFonts w:hint="eastAsia" w:ascii="宋体" w:hAnsi="宋体" w:eastAsia="宋体" w:cs="宋体"/>
                <w:color w:val="auto"/>
                <w:sz w:val="24"/>
                <w:szCs w:val="24"/>
                <w:highlight w:val="none"/>
                <w:lang w:val="zh-CN"/>
              </w:rPr>
              <w:t>质量</w:t>
            </w:r>
            <w:r>
              <w:rPr>
                <w:rFonts w:hint="eastAsia" w:ascii="宋体" w:hAnsi="宋体" w:eastAsia="宋体" w:cs="宋体"/>
                <w:color w:val="auto"/>
                <w:sz w:val="24"/>
                <w:szCs w:val="24"/>
                <w:highlight w:val="none"/>
              </w:rPr>
              <w:t>保障</w:t>
            </w:r>
            <w:r>
              <w:rPr>
                <w:rFonts w:hint="eastAsia" w:ascii="宋体" w:hAnsi="宋体" w:eastAsia="宋体" w:cs="宋体"/>
                <w:color w:val="auto"/>
                <w:sz w:val="24"/>
                <w:szCs w:val="24"/>
                <w:highlight w:val="none"/>
                <w:lang w:val="zh-CN"/>
              </w:rPr>
              <w:t>措施</w:t>
            </w:r>
            <w:r>
              <w:rPr>
                <w:rFonts w:hint="eastAsia" w:ascii="宋体" w:hAnsi="宋体" w:eastAsia="宋体" w:cs="宋体"/>
                <w:color w:val="auto"/>
                <w:sz w:val="24"/>
                <w:szCs w:val="24"/>
                <w:highlight w:val="none"/>
              </w:rPr>
              <w:t>及承诺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保障内容简单覆盖率不完善，承诺内容简单未根据项目具体内容编制</w:t>
            </w:r>
            <w:r>
              <w:rPr>
                <w:rFonts w:hint="eastAsia" w:ascii="宋体" w:hAnsi="宋体" w:eastAsia="宋体" w:cs="宋体"/>
                <w:color w:val="auto"/>
                <w:sz w:val="24"/>
                <w:szCs w:val="24"/>
                <w:highlight w:val="none"/>
                <w:lang w:val="zh-CN"/>
              </w:rPr>
              <w:t>质量</w:t>
            </w:r>
            <w:r>
              <w:rPr>
                <w:rFonts w:hint="eastAsia" w:ascii="宋体" w:hAnsi="宋体" w:eastAsia="宋体" w:cs="宋体"/>
                <w:color w:val="auto"/>
                <w:sz w:val="24"/>
                <w:szCs w:val="24"/>
                <w:highlight w:val="none"/>
              </w:rPr>
              <w:t>保障</w:t>
            </w:r>
            <w:r>
              <w:rPr>
                <w:rFonts w:hint="eastAsia" w:ascii="宋体" w:hAnsi="宋体" w:eastAsia="宋体" w:cs="宋体"/>
                <w:color w:val="auto"/>
                <w:sz w:val="24"/>
                <w:szCs w:val="24"/>
                <w:highlight w:val="none"/>
                <w:lang w:val="zh-CN"/>
              </w:rPr>
              <w:t>措施</w:t>
            </w:r>
            <w:r>
              <w:rPr>
                <w:rFonts w:hint="eastAsia" w:ascii="宋体" w:hAnsi="宋体" w:eastAsia="宋体" w:cs="宋体"/>
                <w:color w:val="auto"/>
                <w:sz w:val="24"/>
                <w:szCs w:val="24"/>
                <w:highlight w:val="none"/>
              </w:rPr>
              <w:t>及承诺</w:t>
            </w:r>
            <w:r>
              <w:rPr>
                <w:rFonts w:hint="eastAsia" w:ascii="宋体" w:hAnsi="宋体" w:eastAsia="宋体" w:cs="宋体"/>
                <w:color w:val="auto"/>
                <w:sz w:val="24"/>
                <w:szCs w:val="24"/>
                <w:highlight w:val="none"/>
                <w:lang w:val="en-US" w:eastAsia="zh-CN"/>
              </w:rPr>
              <w:t>，有负偏离得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分；有</w:t>
            </w:r>
            <w:r>
              <w:rPr>
                <w:rFonts w:hint="eastAsia" w:ascii="宋体" w:hAnsi="宋体" w:eastAsia="宋体" w:cs="宋体"/>
                <w:color w:val="auto"/>
                <w:sz w:val="24"/>
                <w:szCs w:val="24"/>
                <w:highlight w:val="none"/>
                <w:lang w:val="zh-CN"/>
              </w:rPr>
              <w:t>质量</w:t>
            </w:r>
            <w:r>
              <w:rPr>
                <w:rFonts w:hint="eastAsia" w:ascii="宋体" w:hAnsi="宋体" w:eastAsia="宋体" w:cs="宋体"/>
                <w:color w:val="auto"/>
                <w:sz w:val="24"/>
                <w:szCs w:val="24"/>
                <w:highlight w:val="none"/>
              </w:rPr>
              <w:t>保障</w:t>
            </w:r>
            <w:r>
              <w:rPr>
                <w:rFonts w:hint="eastAsia" w:ascii="宋体" w:hAnsi="宋体" w:eastAsia="宋体" w:cs="宋体"/>
                <w:color w:val="auto"/>
                <w:sz w:val="24"/>
                <w:szCs w:val="24"/>
                <w:highlight w:val="none"/>
                <w:lang w:val="zh-CN"/>
              </w:rPr>
              <w:t>措施</w:t>
            </w:r>
            <w:r>
              <w:rPr>
                <w:rFonts w:hint="eastAsia" w:ascii="宋体" w:hAnsi="宋体" w:eastAsia="宋体" w:cs="宋体"/>
                <w:color w:val="auto"/>
                <w:sz w:val="24"/>
                <w:szCs w:val="24"/>
                <w:highlight w:val="none"/>
              </w:rPr>
              <w:t>及承诺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内容简单条理混乱，无具体针对性得1分；无产品</w:t>
            </w:r>
            <w:r>
              <w:rPr>
                <w:rFonts w:hint="eastAsia" w:ascii="宋体" w:hAnsi="宋体" w:eastAsia="宋体" w:cs="宋体"/>
                <w:color w:val="auto"/>
                <w:sz w:val="24"/>
                <w:szCs w:val="24"/>
                <w:highlight w:val="none"/>
                <w:lang w:val="zh-CN"/>
              </w:rPr>
              <w:t>质量</w:t>
            </w:r>
            <w:r>
              <w:rPr>
                <w:rFonts w:hint="eastAsia" w:ascii="宋体" w:hAnsi="宋体" w:eastAsia="宋体" w:cs="宋体"/>
                <w:color w:val="auto"/>
                <w:sz w:val="24"/>
                <w:szCs w:val="24"/>
                <w:highlight w:val="none"/>
              </w:rPr>
              <w:t>保障</w:t>
            </w:r>
            <w:r>
              <w:rPr>
                <w:rFonts w:hint="eastAsia" w:ascii="宋体" w:hAnsi="宋体" w:eastAsia="宋体" w:cs="宋体"/>
                <w:color w:val="auto"/>
                <w:sz w:val="24"/>
                <w:szCs w:val="24"/>
                <w:highlight w:val="none"/>
                <w:lang w:val="zh-CN"/>
              </w:rPr>
              <w:t>措施</w:t>
            </w:r>
            <w:r>
              <w:rPr>
                <w:rFonts w:hint="eastAsia" w:ascii="宋体" w:hAnsi="宋体" w:eastAsia="宋体" w:cs="宋体"/>
                <w:color w:val="auto"/>
                <w:sz w:val="24"/>
                <w:szCs w:val="24"/>
                <w:highlight w:val="none"/>
              </w:rPr>
              <w:t>及承诺</w:t>
            </w:r>
            <w:r>
              <w:rPr>
                <w:rFonts w:hint="eastAsia" w:ascii="宋体" w:hAnsi="宋体" w:eastAsia="宋体" w:cs="宋体"/>
                <w:color w:val="auto"/>
                <w:sz w:val="24"/>
                <w:szCs w:val="24"/>
                <w:highlight w:val="none"/>
                <w:lang w:val="en-US" w:eastAsia="zh-CN"/>
              </w:rPr>
              <w:t>得0分；</w:t>
            </w:r>
          </w:p>
          <w:p>
            <w:pPr>
              <w:spacing w:line="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3、项目实施方案中配置技术人员，提供</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名及以上人员得6分；提供</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名得4分，提供</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名得2分，</w:t>
            </w:r>
            <w:r>
              <w:rPr>
                <w:rFonts w:hint="eastAsia" w:ascii="宋体" w:hAnsi="宋体" w:cs="宋体"/>
                <w:color w:val="auto"/>
                <w:sz w:val="24"/>
                <w:szCs w:val="24"/>
                <w:highlight w:val="none"/>
                <w:lang w:val="en-US" w:eastAsia="zh-CN"/>
              </w:rPr>
              <w:t>提供3名以下得1分，</w:t>
            </w:r>
            <w:r>
              <w:rPr>
                <w:rFonts w:hint="eastAsia" w:ascii="宋体" w:hAnsi="宋体" w:eastAsia="宋体" w:cs="宋体"/>
                <w:color w:val="auto"/>
                <w:sz w:val="24"/>
                <w:szCs w:val="24"/>
                <w:highlight w:val="none"/>
                <w:lang w:val="en-US" w:eastAsia="zh-CN"/>
              </w:rPr>
              <w:t>不提供不得分。 （注意：配置人员需提供相关行业资格证书）</w:t>
            </w:r>
          </w:p>
          <w:p>
            <w:pPr>
              <w:spacing w:line="0" w:lineRule="atLeas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、项目实施方案中有</w:t>
            </w:r>
            <w:r>
              <w:rPr>
                <w:rFonts w:hint="eastAsia" w:ascii="宋体" w:hAnsi="宋体" w:eastAsia="宋体" w:cs="宋体"/>
                <w:color w:val="auto"/>
                <w:sz w:val="24"/>
                <w:szCs w:val="24"/>
                <w:highlight w:val="none"/>
                <w:lang w:val="zh-CN" w:eastAsia="zh-CN"/>
              </w:rPr>
              <w:t>组织验收</w:t>
            </w:r>
            <w:r>
              <w:rPr>
                <w:rFonts w:hint="eastAsia" w:ascii="宋体" w:hAnsi="宋体" w:eastAsia="宋体" w:cs="宋体"/>
                <w:color w:val="auto"/>
                <w:sz w:val="24"/>
                <w:szCs w:val="24"/>
                <w:highlight w:val="none"/>
                <w:lang w:val="en-US" w:eastAsia="zh-CN"/>
              </w:rPr>
              <w:t>流程</w:t>
            </w:r>
            <w:r>
              <w:rPr>
                <w:rFonts w:hint="eastAsia" w:ascii="宋体" w:hAnsi="宋体" w:eastAsia="宋体" w:cs="宋体"/>
                <w:color w:val="auto"/>
                <w:sz w:val="24"/>
                <w:szCs w:val="24"/>
                <w:highlight w:val="none"/>
                <w:lang w:val="zh-CN" w:eastAsia="zh-CN"/>
              </w:rPr>
              <w:t>及资料整理</w:t>
            </w:r>
            <w:r>
              <w:rPr>
                <w:rFonts w:hint="eastAsia" w:ascii="宋体" w:hAnsi="宋体" w:eastAsia="宋体" w:cs="宋体"/>
                <w:color w:val="auto"/>
                <w:sz w:val="24"/>
                <w:szCs w:val="24"/>
                <w:highlight w:val="none"/>
                <w:lang w:val="en-US" w:eastAsia="zh-CN"/>
              </w:rPr>
              <w:t>及其与项目有关的其他注意事项，</w:t>
            </w:r>
            <w:r>
              <w:rPr>
                <w:rFonts w:hint="eastAsia" w:ascii="宋体" w:hAnsi="宋体" w:eastAsia="宋体" w:cs="宋体"/>
                <w:color w:val="auto"/>
                <w:sz w:val="24"/>
                <w:szCs w:val="24"/>
                <w:highlight w:val="none"/>
                <w:lang w:val="zh-CN" w:eastAsia="zh-CN"/>
              </w:rPr>
              <w:t>组织验收及资料整理</w:t>
            </w:r>
            <w:r>
              <w:rPr>
                <w:rFonts w:hint="eastAsia" w:ascii="宋体" w:hAnsi="宋体" w:eastAsia="宋体" w:cs="宋体"/>
                <w:color w:val="auto"/>
                <w:sz w:val="24"/>
                <w:szCs w:val="24"/>
                <w:highlight w:val="none"/>
                <w:lang w:val="en-US" w:eastAsia="zh-CN"/>
              </w:rPr>
              <w:t>流程清晰，内容完善针对性强符合项目特点及需求得2分；组织</w:t>
            </w:r>
            <w:r>
              <w:rPr>
                <w:rFonts w:hint="eastAsia" w:ascii="宋体" w:hAnsi="宋体" w:eastAsia="宋体" w:cs="宋体"/>
                <w:color w:val="auto"/>
                <w:sz w:val="24"/>
                <w:szCs w:val="24"/>
                <w:highlight w:val="none"/>
                <w:lang w:val="zh-CN" w:eastAsia="zh-CN"/>
              </w:rPr>
              <w:t>验收及资料整理</w:t>
            </w:r>
            <w:r>
              <w:rPr>
                <w:rFonts w:hint="eastAsia" w:ascii="宋体" w:hAnsi="宋体" w:eastAsia="宋体" w:cs="宋体"/>
                <w:color w:val="auto"/>
                <w:sz w:val="24"/>
                <w:szCs w:val="24"/>
                <w:highlight w:val="none"/>
                <w:lang w:val="en-US" w:eastAsia="zh-CN"/>
              </w:rPr>
              <w:t>流程简单，内容不完善与项目特点及需求有负偏离得1分；无</w:t>
            </w:r>
            <w:r>
              <w:rPr>
                <w:rFonts w:hint="eastAsia" w:ascii="宋体" w:hAnsi="宋体" w:eastAsia="宋体" w:cs="宋体"/>
                <w:color w:val="auto"/>
                <w:sz w:val="24"/>
                <w:szCs w:val="24"/>
                <w:highlight w:val="none"/>
                <w:lang w:val="zh-CN" w:eastAsia="zh-CN"/>
              </w:rPr>
              <w:t>组织验收</w:t>
            </w:r>
            <w:r>
              <w:rPr>
                <w:rFonts w:hint="eastAsia" w:ascii="宋体" w:hAnsi="宋体" w:eastAsia="宋体" w:cs="宋体"/>
                <w:color w:val="auto"/>
                <w:sz w:val="24"/>
                <w:szCs w:val="24"/>
                <w:highlight w:val="none"/>
                <w:lang w:val="en-US" w:eastAsia="zh-CN"/>
              </w:rPr>
              <w:t>流程</w:t>
            </w:r>
            <w:r>
              <w:rPr>
                <w:rFonts w:hint="eastAsia" w:ascii="宋体" w:hAnsi="宋体" w:eastAsia="宋体" w:cs="宋体"/>
                <w:color w:val="auto"/>
                <w:sz w:val="24"/>
                <w:szCs w:val="24"/>
                <w:highlight w:val="none"/>
                <w:lang w:val="zh-CN" w:eastAsia="zh-CN"/>
              </w:rPr>
              <w:t>及资料整理</w:t>
            </w:r>
            <w:r>
              <w:rPr>
                <w:rFonts w:hint="eastAsia" w:ascii="宋体" w:hAnsi="宋体" w:eastAsia="宋体" w:cs="宋体"/>
                <w:color w:val="auto"/>
                <w:sz w:val="24"/>
                <w:szCs w:val="24"/>
                <w:highlight w:val="none"/>
                <w:lang w:val="en-US" w:eastAsia="zh-CN"/>
              </w:rPr>
              <w:t>及其与项目有关的其他注意事项的得0分；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0" w:hRule="atLeast"/>
          <w:jc w:val="center"/>
        </w:trPr>
        <w:tc>
          <w:tcPr>
            <w:tcW w:w="715" w:type="dxa"/>
            <w:tcBorders>
              <w:top w:val="single" w:color="auto" w:sz="4" w:space="0"/>
              <w:left w:val="single" w:color="auto" w:sz="4" w:space="0"/>
              <w:right w:val="single" w:color="auto" w:sz="4" w:space="0"/>
            </w:tcBorders>
            <w:noWrap w:val="0"/>
            <w:vAlign w:val="center"/>
          </w:tcPr>
          <w:p>
            <w:pPr>
              <w:spacing w:line="0" w:lineRule="atLeas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p>
        </w:tc>
        <w:tc>
          <w:tcPr>
            <w:tcW w:w="1237" w:type="dxa"/>
            <w:tcBorders>
              <w:top w:val="single" w:color="auto" w:sz="4" w:space="0"/>
              <w:left w:val="single" w:color="auto" w:sz="4" w:space="0"/>
              <w:right w:val="single" w:color="auto" w:sz="4" w:space="0"/>
            </w:tcBorders>
            <w:noWrap w:val="0"/>
            <w:vAlign w:val="center"/>
          </w:tcPr>
          <w:p>
            <w:pPr>
              <w:spacing w:line="0" w:lineRule="atLeas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技术特性</w:t>
            </w:r>
          </w:p>
          <w:p>
            <w:pPr>
              <w:spacing w:line="0" w:lineRule="atLeas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和性能保</w:t>
            </w:r>
          </w:p>
          <w:p>
            <w:pPr>
              <w:spacing w:line="0" w:lineRule="atLeas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证</w:t>
            </w:r>
          </w:p>
        </w:tc>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0-12</w:t>
            </w:r>
          </w:p>
        </w:tc>
        <w:tc>
          <w:tcPr>
            <w:tcW w:w="6883" w:type="dxa"/>
            <w:tcBorders>
              <w:top w:val="single" w:color="auto" w:sz="4" w:space="0"/>
              <w:left w:val="single" w:color="auto" w:sz="4" w:space="0"/>
              <w:right w:val="single" w:color="auto" w:sz="4" w:space="0"/>
            </w:tcBorders>
            <w:noWrap w:val="0"/>
            <w:vAlign w:val="center"/>
          </w:tcPr>
          <w:p>
            <w:pPr>
              <w:spacing w:line="0" w:lineRule="atLeas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包括体现货物整体性能和质量的技术指标或者性能参数</w:t>
            </w:r>
            <w:r>
              <w:rPr>
                <w:rFonts w:hint="eastAsia" w:ascii="宋体" w:hAnsi="宋体" w:cs="宋体"/>
                <w:color w:val="auto"/>
                <w:sz w:val="24"/>
                <w:szCs w:val="24"/>
                <w:highlight w:val="none"/>
                <w:lang w:val="en-US" w:eastAsia="zh-CN"/>
              </w:rPr>
              <w:t>，货物提供相关产品认证证书及特种生产许可</w:t>
            </w:r>
            <w:r>
              <w:rPr>
                <w:rFonts w:hint="default" w:ascii="宋体" w:hAnsi="宋体" w:eastAsia="宋体" w:cs="宋体"/>
                <w:color w:val="auto"/>
                <w:sz w:val="24"/>
                <w:szCs w:val="24"/>
                <w:highlight w:val="none"/>
                <w:lang w:val="en-US" w:eastAsia="zh-CN"/>
              </w:rPr>
              <w:t>。</w:t>
            </w:r>
          </w:p>
          <w:p>
            <w:pPr>
              <w:spacing w:line="0" w:lineRule="atLeas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性能指标优越的得1</w:t>
            </w:r>
            <w:r>
              <w:rPr>
                <w:rFonts w:hint="eastAsia" w:ascii="宋体" w:hAnsi="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分，一般的得5-</w:t>
            </w:r>
            <w:r>
              <w:rPr>
                <w:rFonts w:hint="eastAsia" w:ascii="宋体" w:hAnsi="宋体" w:cs="宋体"/>
                <w:color w:val="auto"/>
                <w:sz w:val="24"/>
                <w:szCs w:val="24"/>
                <w:highlight w:val="none"/>
                <w:lang w:val="en-US" w:eastAsia="zh-CN"/>
              </w:rPr>
              <w:t>10</w:t>
            </w:r>
            <w:r>
              <w:rPr>
                <w:rFonts w:hint="default" w:ascii="宋体" w:hAnsi="宋体" w:eastAsia="宋体" w:cs="宋体"/>
                <w:color w:val="auto"/>
                <w:sz w:val="24"/>
                <w:szCs w:val="24"/>
                <w:highlight w:val="none"/>
                <w:lang w:val="en-US" w:eastAsia="zh-CN"/>
              </w:rPr>
              <w:t>分，差的得0-</w:t>
            </w:r>
            <w:r>
              <w:rPr>
                <w:rFonts w:hint="eastAsia" w:ascii="宋体" w:hAnsi="宋体" w:cs="宋体"/>
                <w:color w:val="auto"/>
                <w:sz w:val="24"/>
                <w:szCs w:val="24"/>
                <w:highlight w:val="none"/>
                <w:lang w:val="en-US" w:eastAsia="zh-CN"/>
              </w:rPr>
              <w:t>5</w:t>
            </w:r>
            <w:r>
              <w:rPr>
                <w:rFonts w:hint="default"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31"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firstLine="241" w:firstLineChars="1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237"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suppressLineNumbers w:val="0"/>
              <w:spacing w:before="0" w:beforeAutospacing="0" w:after="0" w:afterAutospacing="0"/>
              <w:ind w:left="0" w:right="0" w:firstLine="0"/>
            </w:pPr>
            <w:r>
              <w:t>质量管理</w:t>
            </w:r>
          </w:p>
          <w:p>
            <w:pPr>
              <w:pStyle w:val="16"/>
              <w:keepNext w:val="0"/>
              <w:keepLines w:val="0"/>
              <w:widowControl/>
              <w:suppressLineNumbers w:val="0"/>
              <w:spacing w:before="0" w:beforeAutospacing="0" w:after="0" w:afterAutospacing="0"/>
              <w:ind w:left="0" w:right="0" w:firstLine="0"/>
              <w:jc w:val="center"/>
            </w:pPr>
            <w:r>
              <w:t>与措施</w:t>
            </w:r>
          </w:p>
          <w:p>
            <w:pPr>
              <w:spacing w:line="0" w:lineRule="atLeast"/>
              <w:jc w:val="center"/>
              <w:rPr>
                <w:rFonts w:hint="eastAsia" w:ascii="宋体" w:hAnsi="宋体" w:eastAsia="宋体" w:cs="宋体"/>
                <w:color w:val="auto"/>
                <w:kern w:val="2"/>
                <w:sz w:val="24"/>
                <w:szCs w:val="24"/>
                <w:highlight w:val="none"/>
                <w:lang w:val="en-US" w:eastAsia="zh-CN" w:bidi="ar-SA"/>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12</w:t>
            </w:r>
          </w:p>
        </w:tc>
        <w:tc>
          <w:tcPr>
            <w:tcW w:w="688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w:t>
            </w:r>
            <w:r>
              <w:rPr>
                <w:rFonts w:hint="eastAsia" w:ascii="宋体" w:hAnsi="宋体" w:cs="宋体"/>
                <w:color w:val="auto"/>
                <w:kern w:val="2"/>
                <w:sz w:val="24"/>
                <w:szCs w:val="24"/>
                <w:highlight w:val="none"/>
                <w:lang w:val="en-US" w:eastAsia="zh-CN" w:bidi="ar-SA"/>
              </w:rPr>
              <w:t>提供</w:t>
            </w:r>
            <w:r>
              <w:rPr>
                <w:rFonts w:hint="eastAsia" w:ascii="宋体" w:hAnsi="宋体" w:cs="宋体"/>
                <w:color w:val="auto"/>
                <w:sz w:val="24"/>
                <w:szCs w:val="24"/>
                <w:highlight w:val="none"/>
                <w:lang w:val="en-US" w:eastAsia="zh-CN"/>
              </w:rPr>
              <w:t>生产厂家质量管理体系</w:t>
            </w:r>
            <w:r>
              <w:rPr>
                <w:rFonts w:hint="eastAsia" w:ascii="宋体" w:hAnsi="宋体" w:eastAsia="宋体" w:cs="宋体"/>
                <w:color w:val="auto"/>
                <w:kern w:val="2"/>
                <w:sz w:val="24"/>
                <w:szCs w:val="24"/>
                <w:highlight w:val="none"/>
                <w:lang w:val="en-US" w:eastAsia="zh-CN" w:bidi="ar-SA"/>
              </w:rPr>
              <w:t>和资源配置</w:t>
            </w:r>
            <w:r>
              <w:rPr>
                <w:rFonts w:hint="eastAsia" w:ascii="宋体" w:hAnsi="宋体" w:cs="宋体"/>
                <w:color w:val="auto"/>
                <w:kern w:val="2"/>
                <w:sz w:val="24"/>
                <w:szCs w:val="24"/>
                <w:highlight w:val="none"/>
                <w:lang w:val="en-US" w:eastAsia="zh-CN" w:bidi="ar-SA"/>
              </w:rPr>
              <w:t>及仓储等</w:t>
            </w:r>
            <w:r>
              <w:rPr>
                <w:rFonts w:hint="eastAsia" w:ascii="宋体" w:hAnsi="宋体" w:eastAsia="宋体" w:cs="宋体"/>
                <w:color w:val="auto"/>
                <w:kern w:val="2"/>
                <w:sz w:val="24"/>
                <w:szCs w:val="24"/>
                <w:highlight w:val="none"/>
                <w:lang w:val="en-US" w:eastAsia="zh-CN" w:bidi="ar-SA"/>
              </w:rPr>
              <w:t>有利于保证货物质量的，得3-6分，否则得0-1分；</w:t>
            </w:r>
          </w:p>
          <w:p>
            <w:pPr>
              <w:spacing w:line="0" w:lineRule="atLeas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w:t>
            </w:r>
            <w:r>
              <w:rPr>
                <w:rFonts w:hint="eastAsia" w:ascii="宋体" w:hAnsi="宋体" w:cs="宋体"/>
                <w:color w:val="auto"/>
                <w:kern w:val="2"/>
                <w:sz w:val="24"/>
                <w:szCs w:val="24"/>
                <w:highlight w:val="none"/>
                <w:lang w:val="en-US" w:eastAsia="zh-CN" w:bidi="ar-SA"/>
              </w:rPr>
              <w:t>提供安全生产</w:t>
            </w:r>
            <w:r>
              <w:rPr>
                <w:rFonts w:hint="eastAsia" w:ascii="宋体" w:hAnsi="宋体" w:eastAsia="宋体" w:cs="宋体"/>
                <w:color w:val="auto"/>
                <w:kern w:val="2"/>
                <w:sz w:val="24"/>
                <w:szCs w:val="24"/>
                <w:highlight w:val="none"/>
                <w:lang w:val="en-US" w:eastAsia="zh-CN" w:bidi="ar-SA"/>
              </w:rPr>
              <w:t>及</w:t>
            </w:r>
            <w:r>
              <w:rPr>
                <w:rFonts w:hint="eastAsia" w:ascii="宋体" w:hAnsi="宋体" w:cs="宋体"/>
                <w:color w:val="auto"/>
                <w:kern w:val="2"/>
                <w:sz w:val="24"/>
                <w:szCs w:val="24"/>
                <w:highlight w:val="none"/>
                <w:lang w:val="en-US" w:eastAsia="zh-CN" w:bidi="ar-SA"/>
              </w:rPr>
              <w:t>标准化生产能力资质</w:t>
            </w:r>
            <w:r>
              <w:rPr>
                <w:rFonts w:hint="eastAsia" w:ascii="宋体" w:hAnsi="宋体" w:eastAsia="宋体" w:cs="宋体"/>
                <w:color w:val="auto"/>
                <w:kern w:val="2"/>
                <w:sz w:val="24"/>
                <w:szCs w:val="24"/>
                <w:highlight w:val="none"/>
                <w:lang w:val="en-US" w:eastAsia="zh-CN" w:bidi="ar-SA"/>
              </w:rPr>
              <w:t>，得2-3分，否则得0-1分；</w:t>
            </w:r>
          </w:p>
          <w:p>
            <w:pPr>
              <w:spacing w:line="0" w:lineRule="atLeas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③试验和质量检验方案及条件(包括试验、检验方法、仪器设备、完成时间等)满足要求的，得2-3分，否则得0-1分；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7"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123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售后服务方案</w:t>
            </w:r>
          </w:p>
        </w:tc>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7</w:t>
            </w:r>
          </w:p>
        </w:tc>
        <w:tc>
          <w:tcPr>
            <w:tcW w:w="688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1、横向对比投标人质保期承诺（包括但不限于质保年限，设备损坏时的修复时间，免费退换的期限等服务）切实有效、清晰明确、完整可行的得</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分；质保期承诺内容简单，内容不完善有明显漏洞，可行性不高得</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分；质保期承诺条理紊乱实质性内容不完善的得1分；无质保期承诺得分；</w:t>
            </w:r>
          </w:p>
          <w:p>
            <w:pPr>
              <w:spacing w:line="0" w:lineRule="atLeas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2、提供可行的售后服务方案，能保障本地化技术服务及售后服务的协调性、及时性。提供售后服务内容、服务响应方式及响应时间，提供故障处理流程、维护保障流程及组织架构、拟投入本项目的维护人员配置</w:t>
            </w:r>
            <w:r>
              <w:rPr>
                <w:rFonts w:hint="eastAsia" w:ascii="宋体" w:hAnsi="宋体" w:cs="宋体"/>
                <w:color w:val="auto"/>
                <w:kern w:val="2"/>
                <w:sz w:val="24"/>
                <w:szCs w:val="24"/>
                <w:highlight w:val="none"/>
                <w:lang w:val="en-US" w:eastAsia="zh-CN" w:bidi="ar-SA"/>
              </w:rPr>
              <w:t>及资格证书</w:t>
            </w:r>
            <w:r>
              <w:rPr>
                <w:rFonts w:hint="eastAsia" w:ascii="宋体" w:hAnsi="宋体" w:eastAsia="宋体" w:cs="宋体"/>
                <w:color w:val="auto"/>
                <w:kern w:val="2"/>
                <w:sz w:val="24"/>
                <w:szCs w:val="24"/>
                <w:highlight w:val="none"/>
                <w:lang w:val="en-US" w:eastAsia="zh-CN" w:bidi="ar-SA"/>
              </w:rPr>
              <w:t>等内容详实、完整、准确的得</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分；提供的售后服务方案一般，基本能保障本地化技术服务及售后服务的协调性、及时性。提供售后服务内容、服务响应方式及响应时间，故障处理流程、维护保养流程及组织架构、维护人员配置等内容缺失、售后服务不到位的，售后响应时间不合理，故障处理流程、维护保养流程可行性不高的得</w:t>
            </w:r>
            <w:r>
              <w:rPr>
                <w:rFonts w:hint="eastAsia" w:ascii="宋体" w:hAnsi="宋体" w:cs="宋体"/>
                <w:color w:val="auto"/>
                <w:kern w:val="2"/>
                <w:sz w:val="24"/>
                <w:szCs w:val="24"/>
                <w:highlight w:val="none"/>
                <w:lang w:val="en-US" w:eastAsia="zh-CN" w:bidi="ar-SA"/>
              </w:rPr>
              <w:t>1-3</w:t>
            </w:r>
            <w:r>
              <w:rPr>
                <w:rFonts w:hint="eastAsia" w:ascii="宋体" w:hAnsi="宋体" w:eastAsia="宋体" w:cs="宋体"/>
                <w:color w:val="auto"/>
                <w:kern w:val="2"/>
                <w:sz w:val="24"/>
                <w:szCs w:val="24"/>
                <w:highlight w:val="none"/>
                <w:lang w:val="en-US" w:eastAsia="zh-CN" w:bidi="ar-SA"/>
              </w:rPr>
              <w:t>分。；未提供可行的售后服务方案得0分；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3"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6</w:t>
            </w:r>
          </w:p>
        </w:tc>
        <w:tc>
          <w:tcPr>
            <w:tcW w:w="123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应急及突发事件处理措施</w:t>
            </w:r>
          </w:p>
        </w:tc>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7</w:t>
            </w:r>
          </w:p>
        </w:tc>
        <w:tc>
          <w:tcPr>
            <w:tcW w:w="688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针对此项目采购货物在采购、运输、使用等存在的安全隐患及应对措施，突发事件应急方案及措施方案详细，具有实际性和可操作性的得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分；有应急措施，预案内容简单覆盖不完善，内容条理混乱，只有框架性无具体实质性内容，无具体针对性的得0-</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w:t>
            </w:r>
            <w:r>
              <w:rPr>
                <w:rFonts w:hint="eastAsia" w:ascii="宋体" w:hAnsi="宋体" w:cs="宋体"/>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1"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7</w:t>
            </w:r>
          </w:p>
        </w:tc>
        <w:tc>
          <w:tcPr>
            <w:tcW w:w="123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标函质量</w:t>
            </w:r>
          </w:p>
        </w:tc>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10</w:t>
            </w:r>
          </w:p>
        </w:tc>
        <w:tc>
          <w:tcPr>
            <w:tcW w:w="688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投标文件编制完整，格式规范、内容齐全、字迹清晰符合招标文件要求的，投标文件装订整齐、外观漂亮、页面排版规整、文字体一律采用宋体字、章节清晰、标题显著、分隔页、页码排列准确</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招标文件中提供的表格需要盖章处符合要求的得</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分；否则，酌情扣分。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15" w:type="dxa"/>
            <w:tcBorders>
              <w:top w:val="single" w:color="auto" w:sz="4" w:space="0"/>
              <w:left w:val="single" w:color="auto" w:sz="4" w:space="0"/>
              <w:right w:val="single" w:color="auto" w:sz="4" w:space="0"/>
            </w:tcBorders>
            <w:noWrap w:val="0"/>
            <w:vAlign w:val="center"/>
          </w:tcPr>
          <w:p>
            <w:pPr>
              <w:pStyle w:val="26"/>
              <w:spacing w:line="460" w:lineRule="exact"/>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合计</w:t>
            </w:r>
          </w:p>
        </w:tc>
        <w:tc>
          <w:tcPr>
            <w:tcW w:w="1237" w:type="dxa"/>
            <w:tcBorders>
              <w:top w:val="single" w:color="auto" w:sz="4" w:space="0"/>
              <w:left w:val="single" w:color="auto" w:sz="4" w:space="0"/>
              <w:right w:val="single" w:color="auto" w:sz="4" w:space="0"/>
            </w:tcBorders>
            <w:noWrap w:val="0"/>
            <w:vAlign w:val="center"/>
          </w:tcPr>
          <w:p>
            <w:pPr>
              <w:pStyle w:val="26"/>
              <w:spacing w:line="460" w:lineRule="exact"/>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70</w:t>
            </w:r>
            <w:r>
              <w:rPr>
                <w:rFonts w:hint="eastAsia" w:ascii="宋体" w:hAnsi="宋体" w:eastAsia="宋体" w:cs="宋体"/>
                <w:color w:val="auto"/>
                <w:kern w:val="2"/>
                <w:sz w:val="24"/>
                <w:szCs w:val="24"/>
                <w:lang w:val="en-US" w:eastAsia="zh-CN" w:bidi="ar-SA"/>
              </w:rPr>
              <w:t>分</w:t>
            </w:r>
          </w:p>
        </w:tc>
        <w:tc>
          <w:tcPr>
            <w:tcW w:w="763" w:type="dxa"/>
            <w:tcBorders>
              <w:top w:val="single" w:color="auto" w:sz="4" w:space="0"/>
              <w:left w:val="single" w:color="auto" w:sz="4" w:space="0"/>
              <w:bottom w:val="single" w:color="auto" w:sz="4" w:space="0"/>
              <w:right w:val="single" w:color="auto" w:sz="4" w:space="0"/>
            </w:tcBorders>
            <w:noWrap w:val="0"/>
            <w:vAlign w:val="center"/>
          </w:tcPr>
          <w:p>
            <w:pPr>
              <w:pStyle w:val="26"/>
              <w:spacing w:line="460" w:lineRule="exact"/>
              <w:ind w:firstLine="0" w:firstLineChars="0"/>
              <w:jc w:val="left"/>
              <w:rPr>
                <w:rFonts w:hint="eastAsia" w:ascii="宋体" w:hAnsi="宋体" w:eastAsia="宋体" w:cs="宋体"/>
                <w:color w:val="auto"/>
                <w:kern w:val="2"/>
                <w:sz w:val="24"/>
                <w:szCs w:val="24"/>
                <w:lang w:val="en-US" w:eastAsia="zh-CN" w:bidi="ar-SA"/>
              </w:rPr>
            </w:pPr>
          </w:p>
        </w:tc>
        <w:tc>
          <w:tcPr>
            <w:tcW w:w="688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eastAsia="宋体" w:cs="宋体"/>
                <w:color w:val="auto"/>
                <w:sz w:val="24"/>
                <w:szCs w:val="24"/>
                <w:lang w:val="en-US" w:eastAsia="zh-CN"/>
              </w:rPr>
            </w:pPr>
          </w:p>
        </w:tc>
      </w:tr>
    </w:tbl>
    <w:p>
      <w:pPr>
        <w:rPr>
          <w:color w:val="auto"/>
        </w:rPr>
      </w:pP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将所有评标委员会成员的评分平均后为最终得分。计算平均分保留两位小数，小数点后第三位四舍五入。</w:t>
      </w:r>
    </w:p>
    <w:p>
      <w:pPr>
        <w:pStyle w:val="21"/>
        <w:spacing w:line="360" w:lineRule="auto"/>
        <w:outlineLvl w:val="0"/>
        <w:rPr>
          <w:rFonts w:hint="eastAsia" w:ascii="宋体" w:hAnsi="宋体" w:eastAsia="宋体" w:cs="宋体"/>
          <w:b w:val="0"/>
          <w:bCs w:val="0"/>
          <w:color w:val="auto"/>
          <w:kern w:val="2"/>
          <w:sz w:val="24"/>
          <w:szCs w:val="24"/>
          <w:highlight w:val="none"/>
          <w:lang w:val="en-US" w:eastAsia="zh-CN" w:bidi="ar-SA"/>
        </w:rPr>
      </w:pPr>
      <w:bookmarkStart w:id="49" w:name="_Toc492286399"/>
      <w:r>
        <w:rPr>
          <w:rFonts w:hint="eastAsia" w:ascii="宋体" w:hAnsi="宋体" w:eastAsia="宋体" w:cs="宋体"/>
          <w:b w:val="0"/>
          <w:bCs w:val="0"/>
          <w:color w:val="auto"/>
          <w:kern w:val="2"/>
          <w:sz w:val="24"/>
          <w:szCs w:val="24"/>
          <w:highlight w:val="none"/>
          <w:lang w:val="en-US" w:eastAsia="zh-CN" w:bidi="ar-SA"/>
        </w:rPr>
        <w:t>3.5 投标文件的澄清和补正</w:t>
      </w:r>
      <w:bookmarkEnd w:id="49"/>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3.5.1在评标过程中，对于投标文件中含义不明确、同类问题表述不一致或者有明显文字和计算错误的内容，评标委员会应当以书面形式要求投标人作出必要的澄清、说明或者补正。</w:t>
      </w:r>
    </w:p>
    <w:p>
      <w:pPr>
        <w:adjustRightInd w:val="0"/>
        <w:snapToGrid w:val="0"/>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3.5.2评标委员会将允许修正投标文件中不构成重大偏离的、微小的、非正规的、不一致的或不规则的地方，但这种修正不能影响任何投标人相应的名次排序。</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3.5.3 投标人的澄清、说明或者补正应当采用书面形式，并加盖公章，或者由法定代表人或其授权代表签字。投标人的澄清、说明或者补正不得超出投标文件的范围或者改变投标文件的实质性内容（算术性错误修正的除外）。投标人的书面</w:t>
      </w:r>
      <w:bookmarkStart w:id="50" w:name="OLE_LINK3"/>
      <w:r>
        <w:rPr>
          <w:rFonts w:hint="eastAsia" w:ascii="宋体" w:hAnsi="宋体" w:eastAsia="宋体" w:cs="宋体"/>
          <w:b w:val="0"/>
          <w:bCs w:val="0"/>
          <w:color w:val="auto"/>
          <w:kern w:val="2"/>
          <w:sz w:val="24"/>
          <w:szCs w:val="24"/>
          <w:highlight w:val="none"/>
          <w:lang w:val="en-US" w:eastAsia="zh-CN" w:bidi="ar-SA"/>
        </w:rPr>
        <w:t>澄清、说明或者补正</w:t>
      </w:r>
      <w:bookmarkEnd w:id="50"/>
      <w:r>
        <w:rPr>
          <w:rFonts w:hint="eastAsia" w:ascii="宋体" w:hAnsi="宋体" w:eastAsia="宋体" w:cs="宋体"/>
          <w:b w:val="0"/>
          <w:bCs w:val="0"/>
          <w:color w:val="auto"/>
          <w:kern w:val="2"/>
          <w:sz w:val="24"/>
          <w:szCs w:val="24"/>
          <w:highlight w:val="none"/>
          <w:lang w:val="en-US" w:eastAsia="zh-CN" w:bidi="ar-SA"/>
        </w:rPr>
        <w:t>属于投标文件的组成部分。</w:t>
      </w:r>
    </w:p>
    <w:p>
      <w:pPr>
        <w:pStyle w:val="21"/>
        <w:spacing w:line="360" w:lineRule="auto"/>
        <w:outlineLvl w:val="0"/>
        <w:rPr>
          <w:rFonts w:hint="eastAsia" w:ascii="宋体" w:hAnsi="宋体" w:eastAsia="宋体" w:cs="宋体"/>
          <w:b w:val="0"/>
          <w:bCs w:val="0"/>
          <w:color w:val="auto"/>
          <w:kern w:val="2"/>
          <w:sz w:val="24"/>
          <w:szCs w:val="24"/>
          <w:highlight w:val="none"/>
          <w:lang w:val="en-US" w:eastAsia="zh-CN" w:bidi="ar-SA"/>
        </w:rPr>
      </w:pPr>
      <w:bookmarkStart w:id="51" w:name="_Toc152045608"/>
      <w:bookmarkStart w:id="52" w:name="_Toc492286400"/>
      <w:bookmarkStart w:id="53" w:name="_Toc144974576"/>
      <w:bookmarkStart w:id="54" w:name="_Toc152042386"/>
      <w:bookmarkStart w:id="55" w:name="_Toc179632626"/>
      <w:bookmarkStart w:id="56" w:name="_Toc233102572"/>
      <w:r>
        <w:rPr>
          <w:rFonts w:hint="eastAsia" w:ascii="宋体" w:hAnsi="宋体" w:eastAsia="宋体" w:cs="宋体"/>
          <w:b w:val="0"/>
          <w:bCs w:val="0"/>
          <w:color w:val="auto"/>
          <w:kern w:val="2"/>
          <w:sz w:val="24"/>
          <w:szCs w:val="24"/>
          <w:highlight w:val="none"/>
          <w:lang w:val="en-US" w:eastAsia="zh-CN" w:bidi="ar-SA"/>
        </w:rPr>
        <w:t>3.6 评标结果</w:t>
      </w:r>
      <w:bookmarkEnd w:id="51"/>
      <w:bookmarkEnd w:id="52"/>
      <w:bookmarkEnd w:id="53"/>
      <w:bookmarkEnd w:id="54"/>
      <w:bookmarkEnd w:id="55"/>
      <w:bookmarkEnd w:id="56"/>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3.6.1提供相同品牌产品且通过资格审查、符合性审查的不同投标人参加同一合同项下投标的，按一家投标人计算，评审后得分最高的同品牌投标人获得中标人推荐资格；评审得分相同的，价格得分最高的获得中标人推荐资格；价格得分相同时，技术得分最高的获得中标人推荐资格；技术得分也相同时，采购人委托评标委员会随机推荐一个投标人获得中标人推荐资格，其他同品牌投标人不作为中标候选人。</w:t>
      </w:r>
    </w:p>
    <w:p>
      <w:pPr>
        <w:pStyle w:val="27"/>
        <w:wordWrap w:val="0"/>
        <w:spacing w:before="0" w:beforeAutospacing="0" w:after="0" w:afterAutospacing="0" w:line="360" w:lineRule="auto"/>
        <w:ind w:firstLine="48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非单一产品采购项目，采购人根据采购项目技术构成、产品价格比重等合理确定核心产品。采购人确定本项目的核心产品见第二章《投标人须知前附表》。多家投标人提供的核心产品品牌相同的，按前款规定处理。</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3.6.2评标委员会按照得分由高到低的顺序对符合要求的投标人进行排序，并推荐前三名为中标候选人。</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综合得分相同的，投标人所投产品属于国家规定优先采购的节能或环境标志产品优先；允许采购进口产品的，优先采购向我国企业转让技术、与我国企业签订消化吸收再创新方案的供应商的进口产品；如果同为优先采购产品的，按投标报价由低到高顺序排列；如投标报价相同的，按技术得分顺序排列。</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3.6.3招标文件规定由评标委员会确定中标人的，评标委员会在完成评标前确定中标人。</w:t>
      </w:r>
    </w:p>
    <w:p>
      <w:pPr>
        <w:pStyle w:val="21"/>
        <w:spacing w:line="360" w:lineRule="auto"/>
        <w:outlineLvl w:val="0"/>
        <w:rPr>
          <w:rFonts w:hint="eastAsia" w:ascii="宋体" w:hAnsi="宋体" w:eastAsia="宋体" w:cs="宋体"/>
          <w:b w:val="0"/>
          <w:bCs w:val="0"/>
          <w:color w:val="auto"/>
          <w:kern w:val="2"/>
          <w:sz w:val="24"/>
          <w:szCs w:val="24"/>
          <w:highlight w:val="none"/>
          <w:lang w:val="en-US" w:eastAsia="zh-CN" w:bidi="ar-SA"/>
        </w:rPr>
      </w:pPr>
      <w:bookmarkStart w:id="57" w:name="_Toc492286401"/>
      <w:r>
        <w:rPr>
          <w:rFonts w:hint="eastAsia" w:ascii="宋体" w:hAnsi="宋体" w:eastAsia="宋体" w:cs="宋体"/>
          <w:b w:val="0"/>
          <w:bCs w:val="0"/>
          <w:color w:val="auto"/>
          <w:kern w:val="2"/>
          <w:sz w:val="24"/>
          <w:szCs w:val="24"/>
          <w:highlight w:val="none"/>
          <w:lang w:val="en-US" w:eastAsia="zh-CN" w:bidi="ar-SA"/>
        </w:rPr>
        <w:t>3.7 复核评审结果</w:t>
      </w:r>
      <w:bookmarkEnd w:id="57"/>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3.7.1采购代理机构应对评审数据进行校对、核对，对畸高、畸低的重大差异评分可以提示评标委员会复核或书面说明理由。</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3.7.2评标委员会要对评分汇总情况进行复核，特别是对排名第一的、报价最低的、投标或投标文件被认定为无效的情形进行重点复核。</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3.7.3评标结果汇总完成后，除下列情形外，任何人不得修改评标结果：</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（一）分值汇总计算错误的；</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（二）分项评分超出评分标准范围的；</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（三）评标委员会成员对客观评审因素评分不一致的；</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（四）经评标委员会认定评分畸高、畸低的。</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投标人对以上情形提出质疑的，采购代理机构可以组织原评标委员会进行重新评审，重新评审改变评标结果的，应当书面报告本级财政部门。</w:t>
      </w:r>
    </w:p>
    <w:p>
      <w:pPr>
        <w:pStyle w:val="21"/>
        <w:spacing w:line="360" w:lineRule="auto"/>
        <w:outlineLvl w:val="0"/>
        <w:rPr>
          <w:rFonts w:hint="eastAsia" w:ascii="宋体" w:hAnsi="宋体" w:eastAsia="宋体" w:cs="宋体"/>
          <w:b w:val="0"/>
          <w:bCs w:val="0"/>
          <w:color w:val="auto"/>
          <w:kern w:val="2"/>
          <w:sz w:val="24"/>
          <w:szCs w:val="24"/>
          <w:highlight w:val="none"/>
          <w:lang w:val="en-US" w:eastAsia="zh-CN" w:bidi="ar-SA"/>
        </w:rPr>
      </w:pPr>
      <w:bookmarkStart w:id="58" w:name="_Toc492286402"/>
      <w:r>
        <w:rPr>
          <w:rFonts w:hint="eastAsia" w:ascii="宋体" w:hAnsi="宋体" w:eastAsia="宋体" w:cs="宋体"/>
          <w:b w:val="0"/>
          <w:bCs w:val="0"/>
          <w:color w:val="auto"/>
          <w:kern w:val="2"/>
          <w:sz w:val="24"/>
          <w:szCs w:val="24"/>
          <w:highlight w:val="none"/>
          <w:lang w:val="en-US" w:eastAsia="zh-CN" w:bidi="ar-SA"/>
        </w:rPr>
        <w:t>3.8评标报告</w:t>
      </w:r>
      <w:bookmarkEnd w:id="58"/>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3.8.1评标委员会完成评标后，向采购人提交书面评标报告。评标报告应当包括以下内容：</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（一）招标公告刊登的媒体名称、开标日期和地点；</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（二）投标人名单和评标委员会成员名单；</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（三）评标方法和标准；</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（四）开标记录和评标情况及说明，包括无效投标人名单及原因；</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（五）评标结果，确定的中标候选人名单或者经采购人委托直接确定的中标人；</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（六）其他需要说明的情况，包括评标过程中投标人根据评标委员会要求进行的澄清、说明或者补正，评标委员会成员的更换等。</w:t>
      </w:r>
    </w:p>
    <w:p>
      <w:pPr>
        <w:spacing w:line="360" w:lineRule="auto"/>
        <w:ind w:firstLine="482"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3.8.2评标委员会成员对需要共同认定的事项存在争议的，应当按照少数服从多数的原则作出结论。持不同意见的评标委员会成员应当在评标报告上签署不同意见及理由，否则视为同意评标报告。</w:t>
      </w:r>
    </w:p>
    <w:p>
      <w:pPr>
        <w:pStyle w:val="4"/>
        <w:numPr>
          <w:ilvl w:val="0"/>
          <w:numId w:val="0"/>
        </w:numPr>
        <w:tabs>
          <w:tab w:val="left" w:pos="2811"/>
          <w:tab w:val="center" w:pos="4818"/>
        </w:tabs>
        <w:bidi w:val="0"/>
        <w:spacing w:line="240" w:lineRule="auto"/>
        <w:ind w:leftChars="0"/>
        <w:jc w:val="center"/>
        <w:rPr>
          <w:rFonts w:hint="eastAsia"/>
          <w:b/>
          <w:color w:val="auto"/>
          <w:highlight w:val="none"/>
        </w:rPr>
      </w:pPr>
      <w:bookmarkStart w:id="59" w:name="_Toc22965"/>
      <w:bookmarkStart w:id="60" w:name="_Toc460703982"/>
      <w:bookmarkStart w:id="61" w:name="_Toc5416"/>
      <w:bookmarkStart w:id="62" w:name="_Toc31265"/>
      <w:bookmarkStart w:id="63" w:name="_Toc179632806"/>
      <w:bookmarkStart w:id="64" w:name="_Toc3191"/>
      <w:bookmarkStart w:id="65" w:name="_Toc16742"/>
    </w:p>
    <w:p>
      <w:pPr>
        <w:pStyle w:val="28"/>
        <w:rPr>
          <w:rFonts w:hint="eastAsia"/>
          <w:b/>
          <w:color w:val="auto"/>
          <w:highlight w:val="none"/>
        </w:rPr>
      </w:pPr>
    </w:p>
    <w:p>
      <w:pPr>
        <w:pStyle w:val="4"/>
        <w:keepLines w:val="0"/>
        <w:pageBreakBefore/>
        <w:numPr>
          <w:ilvl w:val="0"/>
          <w:numId w:val="0"/>
        </w:numPr>
        <w:adjustRightInd w:val="0"/>
        <w:snapToGrid w:val="0"/>
        <w:spacing w:before="120" w:after="120" w:line="360" w:lineRule="auto"/>
        <w:outlineLvl w:val="0"/>
        <w:rPr>
          <w:rFonts w:hint="eastAsia" w:ascii="宋体" w:hAnsi="宋体" w:eastAsia="宋体" w:cs="宋体"/>
          <w:b/>
          <w:bCs w:val="0"/>
          <w:color w:val="auto"/>
          <w:sz w:val="32"/>
          <w:szCs w:val="32"/>
          <w:highlight w:val="none"/>
          <w:lang w:val="en-US" w:eastAsia="zh-CN"/>
        </w:rPr>
      </w:pPr>
      <w:r>
        <w:rPr>
          <w:rFonts w:hint="eastAsia" w:ascii="宋体" w:hAnsi="宋体" w:eastAsia="宋体" w:cs="宋体"/>
          <w:b/>
          <w:bCs w:val="0"/>
          <w:color w:val="auto"/>
          <w:sz w:val="32"/>
          <w:szCs w:val="32"/>
          <w:highlight w:val="none"/>
          <w:lang w:val="en-US" w:eastAsia="zh-CN"/>
        </w:rPr>
        <w:t>第四章  合同主要条款</w:t>
      </w:r>
      <w:bookmarkEnd w:id="59"/>
      <w:bookmarkEnd w:id="60"/>
    </w:p>
    <w:p>
      <w:pPr>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（此合同为格式范本，最终合同以双方协商为准）</w:t>
      </w:r>
    </w:p>
    <w:p>
      <w:pPr>
        <w:rPr>
          <w:rFonts w:hint="eastAsia" w:ascii="宋体" w:hAnsi="宋体" w:eastAsia="宋体" w:cs="宋体"/>
          <w:i w:val="0"/>
          <w:iCs w:val="0"/>
          <w:color w:val="auto"/>
          <w:sz w:val="28"/>
          <w:szCs w:val="28"/>
          <w:highlight w:val="none"/>
        </w:rPr>
      </w:pPr>
    </w:p>
    <w:p>
      <w:pPr>
        <w:rPr>
          <w:rFonts w:hint="eastAsia" w:ascii="宋体" w:hAnsi="宋体" w:eastAsia="宋体" w:cs="宋体"/>
          <w:i w:val="0"/>
          <w:iCs w:val="0"/>
          <w:color w:val="auto"/>
          <w:sz w:val="28"/>
          <w:szCs w:val="28"/>
          <w:highlight w:val="none"/>
        </w:rPr>
      </w:pPr>
    </w:p>
    <w:p>
      <w:pPr>
        <w:rPr>
          <w:rFonts w:hint="eastAsia" w:ascii="宋体" w:hAnsi="宋体" w:eastAsia="宋体" w:cs="宋体"/>
          <w:i w:val="0"/>
          <w:iCs w:val="0"/>
          <w:color w:val="auto"/>
          <w:sz w:val="28"/>
          <w:szCs w:val="28"/>
          <w:highlight w:val="none"/>
        </w:rPr>
      </w:pPr>
    </w:p>
    <w:p>
      <w:pPr>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XXXXXXXXXX项目合同</w:t>
      </w:r>
    </w:p>
    <w:p>
      <w:pPr>
        <w:rPr>
          <w:rFonts w:hint="eastAsia" w:ascii="宋体" w:hAnsi="宋体" w:eastAsia="宋体" w:cs="宋体"/>
          <w:i w:val="0"/>
          <w:iCs w:val="0"/>
          <w:color w:val="auto"/>
          <w:sz w:val="28"/>
          <w:szCs w:val="28"/>
          <w:highlight w:val="none"/>
        </w:rPr>
      </w:pPr>
    </w:p>
    <w:p>
      <w:pPr>
        <w:rPr>
          <w:rFonts w:hint="eastAsia" w:ascii="宋体" w:hAnsi="宋体" w:eastAsia="宋体" w:cs="宋体"/>
          <w:i w:val="0"/>
          <w:iCs w:val="0"/>
          <w:color w:val="auto"/>
          <w:sz w:val="28"/>
          <w:szCs w:val="28"/>
          <w:highlight w:val="none"/>
        </w:rPr>
      </w:pPr>
    </w:p>
    <w:p>
      <w:pPr>
        <w:rPr>
          <w:rFonts w:hint="eastAsia" w:ascii="宋体" w:hAnsi="宋体" w:eastAsia="宋体" w:cs="宋体"/>
          <w:i w:val="0"/>
          <w:iCs w:val="0"/>
          <w:color w:val="auto"/>
          <w:sz w:val="28"/>
          <w:szCs w:val="28"/>
          <w:highlight w:val="none"/>
        </w:rPr>
      </w:pPr>
    </w:p>
    <w:p>
      <w:pPr>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 xml:space="preserve">甲方：XXXXXX                </w:t>
      </w:r>
    </w:p>
    <w:p>
      <w:pPr>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 xml:space="preserve">乙方：_____________________ </w:t>
      </w:r>
    </w:p>
    <w:p>
      <w:pPr>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签约地点：_____________________________</w:t>
      </w:r>
    </w:p>
    <w:p>
      <w:pPr>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签约日期：_____________________________</w:t>
      </w:r>
    </w:p>
    <w:p>
      <w:pPr>
        <w:pStyle w:val="4"/>
        <w:numPr>
          <w:ilvl w:val="0"/>
          <w:numId w:val="0"/>
        </w:numPr>
        <w:bidi w:val="0"/>
        <w:spacing w:line="240" w:lineRule="auto"/>
        <w:ind w:leftChars="0"/>
        <w:jc w:val="center"/>
        <w:rPr>
          <w:rFonts w:hint="eastAsia"/>
          <w:b/>
          <w:color w:val="auto"/>
          <w:highlight w:val="none"/>
        </w:rPr>
      </w:pPr>
    </w:p>
    <w:p>
      <w:pPr>
        <w:rPr>
          <w:rFonts w:hint="eastAsia"/>
          <w:b/>
          <w:color w:val="auto"/>
          <w:highlight w:val="none"/>
        </w:rPr>
      </w:pPr>
    </w:p>
    <w:p>
      <w:pPr>
        <w:pStyle w:val="28"/>
        <w:rPr>
          <w:rFonts w:hint="eastAsia"/>
          <w:b/>
          <w:color w:val="auto"/>
          <w:highlight w:val="none"/>
        </w:rPr>
      </w:pPr>
    </w:p>
    <w:p>
      <w:pPr>
        <w:pStyle w:val="28"/>
        <w:rPr>
          <w:rFonts w:hint="eastAsia"/>
          <w:b/>
          <w:color w:val="auto"/>
          <w:highlight w:val="none"/>
        </w:rPr>
      </w:pPr>
    </w:p>
    <w:p>
      <w:pPr>
        <w:pStyle w:val="28"/>
        <w:rPr>
          <w:rFonts w:hint="eastAsia"/>
          <w:b/>
          <w:color w:val="auto"/>
          <w:highlight w:val="none"/>
        </w:rPr>
      </w:pPr>
    </w:p>
    <w:p>
      <w:pPr>
        <w:pStyle w:val="28"/>
        <w:rPr>
          <w:rFonts w:hint="eastAsia"/>
          <w:b/>
          <w:color w:val="auto"/>
          <w:highlight w:val="none"/>
        </w:rPr>
      </w:pPr>
    </w:p>
    <w:p>
      <w:pPr>
        <w:pStyle w:val="28"/>
        <w:rPr>
          <w:rFonts w:hint="eastAsia"/>
          <w:b/>
          <w:color w:val="auto"/>
          <w:highlight w:val="none"/>
        </w:rPr>
      </w:pPr>
    </w:p>
    <w:p>
      <w:pPr>
        <w:rPr>
          <w:rFonts w:hint="eastAsia"/>
          <w:color w:val="auto"/>
        </w:rPr>
      </w:pPr>
    </w:p>
    <w:p>
      <w:pPr>
        <w:pStyle w:val="4"/>
        <w:keepLines w:val="0"/>
        <w:pageBreakBefore/>
        <w:numPr>
          <w:ilvl w:val="0"/>
          <w:numId w:val="5"/>
        </w:numPr>
        <w:adjustRightInd w:val="0"/>
        <w:snapToGrid w:val="0"/>
        <w:spacing w:before="120" w:after="120" w:line="360" w:lineRule="auto"/>
        <w:outlineLvl w:val="0"/>
        <w:rPr>
          <w:rFonts w:hint="eastAsia" w:ascii="宋体" w:hAnsi="宋体" w:eastAsia="宋体" w:cs="宋体"/>
          <w:b/>
          <w:bCs w:val="0"/>
          <w:color w:val="auto"/>
          <w:sz w:val="32"/>
          <w:szCs w:val="32"/>
          <w:highlight w:val="none"/>
          <w:lang w:val="en-US" w:eastAsia="zh-CN"/>
        </w:rPr>
      </w:pPr>
      <w:r>
        <w:rPr>
          <w:rFonts w:hint="eastAsia" w:ascii="宋体" w:hAnsi="宋体" w:eastAsia="宋体" w:cs="宋体"/>
          <w:b/>
          <w:bCs w:val="0"/>
          <w:color w:val="auto"/>
          <w:sz w:val="32"/>
          <w:szCs w:val="32"/>
          <w:highlight w:val="none"/>
          <w:lang w:val="en-US" w:eastAsia="zh-CN"/>
        </w:rPr>
        <w:t xml:space="preserve"> 采购需求</w:t>
      </w:r>
    </w:p>
    <w:p>
      <w:pPr>
        <w:numPr>
          <w:ilvl w:val="0"/>
          <w:numId w:val="0"/>
        </w:numPr>
        <w:rPr>
          <w:rFonts w:hint="eastAsia"/>
        </w:rPr>
      </w:pPr>
      <w:r>
        <w:rPr>
          <w:rFonts w:hint="eastAsia" w:ascii="宋体" w:hAnsi="宋体" w:eastAsia="宋体" w:cs="宋体"/>
          <w:b/>
          <w:bCs w:val="0"/>
          <w:color w:val="auto"/>
          <w:kern w:val="44"/>
          <w:sz w:val="32"/>
          <w:szCs w:val="32"/>
          <w:highlight w:val="none"/>
          <w:lang w:val="en-US" w:eastAsia="zh-CN" w:bidi="ar-SA"/>
        </w:rPr>
        <w:t>一、材料清单</w:t>
      </w:r>
    </w:p>
    <w:tbl>
      <w:tblPr>
        <w:tblStyle w:val="17"/>
        <w:tblW w:w="101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4"/>
        <w:gridCol w:w="2014"/>
        <w:gridCol w:w="2394"/>
        <w:gridCol w:w="1206"/>
        <w:gridCol w:w="766"/>
        <w:gridCol w:w="1200"/>
        <w:gridCol w:w="1146"/>
        <w:gridCol w:w="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序号</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项目名称</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参数</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数量</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单价（元）</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合计（元）</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135°弯头DN250</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1.5D，7mm，20#钢</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135°弯头DN350</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1.5D，8mm，20#钢</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90°弯头DN250</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1.5D，7mm，20#钢</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90°弯头DN250</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6D，7mm，20#钢</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90°弯头DN350</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1.5D，8mm，20#钢</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90°弯头DN350</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6D，8mm，20#钢</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PE100管</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SDR11De200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2578.968</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8</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PE管端帽</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De200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9</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PE管弯头</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De200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10</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PE球阀</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De200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11</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PVC管</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φ110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74237.46036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12</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电缆用玻璃钢保护排管</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DN100mm</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830.592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13</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蝶阀（球墨铸铁）</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DN150，1.6MPa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14</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蝶阀（球墨铸铁）</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DN200，1.6MPa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15</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蝶阀（球墨铸铁）</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DN300，1.0MPa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16</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蝶阀（球墨铸铁）</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DN500，1.0MPa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17</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蝶阀（球墨铸铁）</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DN600，1.0MPa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18</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蝶阀伸缩器（球墨铸铁）</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DN300，1.0MPa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19</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蝶阀伸缩器（球墨铸铁）</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DN500，1.0MPa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20</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蝶阀伸缩器（球墨铸铁）</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DN600，1.0MPa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21</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镀锌钢管</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Q235DN100×3.5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365.547</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22</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多功能快速吸排气阀</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DN65，1.6MPa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23</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放气阀</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J41H-25C-DN25，2.5MPa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32.32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24</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放散球阀，钢制</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DN50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4.04</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25</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钢带增强聚乙烯（PE）螺旋波纹管</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DN300，SN≥12.5KN/㎡</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541.8</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26</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钢带增强聚乙烯（PE）螺旋波纹管</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DN400，SN≥12.5KN/㎡</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2389.17</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27</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钢塑转换</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DN50/De63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28</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钢制法兰</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DN150，1.6MPa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29</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钢制法兰</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DN150，2.5MPa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30</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钢制法兰</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DN200，1.0MPa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31</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钢制法兰</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DN200，1.6MPa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32</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钢制法兰</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DN200，2.5MPa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33</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钢制法兰</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DN300，1.0MPa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64</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34</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钢制法兰</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DN300，1.0MPa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35</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钢制法兰</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DN500，1.0MPa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36</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钢制法兰</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DN500，1.0MPa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37</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钢制法兰</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DN600，1.0MPa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38</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钢制法兰</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DN65，1.6MPa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39</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钢制法兰</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DN75，1.6MPa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40</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钢制法兰</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DN80，1.0MPa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41</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钢制盲板（涂塑处理）</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DN150，2.5MPa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42</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钢制盲板（涂塑处理）</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DN200，2.5MPa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43</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钢制盲板（涂塑处理）</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DN300，1.0MPa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44</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钢制盲板（涂塑处理）</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DN500，1.0MPa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45</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钢制排泥三通（涂塑处理）</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DN200×75，2.5MPa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46</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钢制排泥三通（涂塑处理）</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DN500×200，1.0MPa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47</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钢制排气三通（涂塑处理）</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DN200×65，2.5MPa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48</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钢制排气三通（涂塑处理）</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DN500×80，1.0MPa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49</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钢制三通（涂塑处理）</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DN500×300，1.0MPa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50</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钢制四通（涂塑处理）</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DN200×150，2.5MPa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51</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钢制四通（涂塑处理）</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DN500×300，1.0MPa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52</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钢制四通（涂塑处理）</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DN600×500，1.0MPa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53</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给水管PE100</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de315，1.0MPa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567</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54</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井圈盖，铸铁</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De110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55</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井筒保温盖板</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保温岩棉</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56</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聚氨酯硬质泡沫预制保温管</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273×6/365×5.6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402.192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57</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聚氨酯硬质泡沫预制保温管</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377×7/500×7.8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4647.72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58</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可拆卸伸缩接头，钢制</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DN150，1.6MPa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59</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可拆卸伸缩接头，钢制</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DN200，1.6MPa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60</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球阀</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Q367F-16-DN250，2.5MPa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61</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球阀</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Q41F-25-DN65（旁通阀），2.5MPa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62</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热镀锌钢管</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φ50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63</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热镀锌角钢</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L50×50×5×2500mm</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424</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64</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热镀锌接地扁钢</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65</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热镀锌接地扁钢</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17047.8</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66</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三偏心双向密封蝶阀（球墨铸铁）</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DS363H-25-DN350，2.5MPa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67</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室外地下式消火栓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（含消火栓短管、弯头、支座及阀门等配件）</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SA100/65-1.0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68</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塑料阀门</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DN50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69</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涂塑复合钢管</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DN150，δ=7mm</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667.4535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70</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涂塑复合钢管</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DN200，δ=7mm</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2479.32489</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71</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涂塑复合钢管</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DN500，δ=9mm</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2514.9222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72</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涂塑复合钢管</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DN75，δ=7mm</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42.588</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73</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无缝钢管</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D57×3.5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6.09</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74</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橡胶圈</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DN300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111.6108</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75</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橡胶圈</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DN400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492.16902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76</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消火栓钢制三通（涂塑处理）</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DN500×150，1.0MPa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77</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消火栓连接管PE100</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de160，1.0MPa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78</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泄水阀</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J41H-25C-DN50，2.5MPa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79</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硬塑料管</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7×φ32PVC-U</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5289.19776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80</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硬塑料管</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PVC70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6555.276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81</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预制直埋保温T型三通</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DN350┳DN250，8mm，20#钢</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82</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预制直埋保温跨越三通</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DN350┳DN250，8mm，20#钢</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83</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闸阀（球墨铸铁）</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DN200，1.0MPa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84</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闸阀（球墨铸铁）</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DN65，1.6MPa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85</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闸阀（球墨铸铁）</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DN75，1.6MPa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86</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闸阀（球墨铸铁）</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DN80，1.0MPa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87</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铸钢阀门</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DN100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88</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铸钢过滤器</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DN100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15.15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89</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铸钢水表</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DN100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90</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铸钢止回阀</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DN100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91</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铸铁防盗井盖</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D760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92</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自动放气阀（球墨铸铁）</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DN80，CAR×1.0MPa</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93</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细砂</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94</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中（粗）砂</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15080.79847</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95</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中（细）砂</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62.40067</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96</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中砂（干净）</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90.683712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97</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预应力混凝土管</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DN1000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98</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预应力混凝土管</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DN300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37.8</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99</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预制混凝土盖板C30</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0.29m3，Φ1200mm</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132.000002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100</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预制混凝土盖板C30</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0.2m3，Φ1250mm</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101</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预制混凝土盖板C30</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0.3m3，Φ1500mm</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102</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预制混凝土盖板C30</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0.43m3，Φ1500mm</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103</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预制混凝土盖板C30</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0.67m3，Φ1800mm</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104</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预制混凝土盖板C30</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2.43m3，Φ3600mm</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105</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预制混凝土盖板C30</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2.8m3，Φ3200mm</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106</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预制混凝土盖板C35</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1.14m3，Φ2000mm</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780"/>
              </w:tabs>
              <w:topLinePunct/>
              <w:adjustRightInd w:val="0"/>
              <w:snapToGrid w:val="0"/>
              <w:spacing w:line="360" w:lineRule="auto"/>
              <w:jc w:val="center"/>
              <w:outlineLvl w:val="0"/>
              <w:rPr>
                <w:rFonts w:hint="eastAsia" w:ascii="宋体" w:hAnsi="宋体" w:cs="宋体"/>
                <w:b w:val="0"/>
                <w:bCs w:val="0"/>
                <w:color w:val="auto"/>
                <w:sz w:val="24"/>
                <w:highlight w:val="none"/>
              </w:rPr>
            </w:pPr>
          </w:p>
        </w:tc>
      </w:tr>
    </w:tbl>
    <w:p>
      <w:pPr>
        <w:tabs>
          <w:tab w:val="left" w:pos="3780"/>
        </w:tabs>
        <w:topLinePunct/>
        <w:adjustRightInd w:val="0"/>
        <w:snapToGrid w:val="0"/>
        <w:spacing w:line="360" w:lineRule="auto"/>
        <w:jc w:val="both"/>
        <w:outlineLvl w:val="0"/>
        <w:rPr>
          <w:rFonts w:hint="eastAsia" w:ascii="宋体" w:hAnsi="宋体" w:cs="宋体"/>
          <w:b/>
          <w:bCs/>
          <w:color w:val="auto"/>
          <w:sz w:val="24"/>
          <w:highlight w:val="none"/>
        </w:rPr>
      </w:pPr>
    </w:p>
    <w:p>
      <w:pPr>
        <w:pStyle w:val="2"/>
        <w:spacing w:line="560" w:lineRule="exact"/>
        <w:ind w:firstLine="0"/>
        <w:jc w:val="both"/>
        <w:rPr>
          <w:rFonts w:hint="default" w:ascii="黑体" w:hAnsi="黑体" w:eastAsia="黑体" w:cs="黑体"/>
          <w:bCs/>
          <w:spacing w:val="11"/>
          <w:kern w:val="36"/>
          <w:sz w:val="30"/>
          <w:szCs w:val="30"/>
          <w:lang w:val="en-US" w:eastAsia="zh-CN"/>
        </w:rPr>
      </w:pPr>
      <w:r>
        <w:rPr>
          <w:rFonts w:hint="eastAsia" w:ascii="黑体" w:hAnsi="黑体" w:eastAsia="黑体" w:cs="黑体"/>
          <w:bCs/>
          <w:spacing w:val="11"/>
          <w:kern w:val="36"/>
          <w:sz w:val="30"/>
          <w:szCs w:val="30"/>
          <w:lang w:val="en-US" w:eastAsia="zh-CN"/>
        </w:rPr>
        <w:t>二、执行标准</w:t>
      </w:r>
    </w:p>
    <w:p>
      <w:pPr>
        <w:pStyle w:val="2"/>
        <w:spacing w:line="560" w:lineRule="exact"/>
        <w:ind w:firstLine="0"/>
        <w:rPr>
          <w:rFonts w:ascii="仿宋_GB2312" w:hAnsi="仿宋_GB2312" w:eastAsia="仿宋_GB2312" w:cs="仿宋_GB2312"/>
          <w:sz w:val="30"/>
          <w:szCs w:val="30"/>
        </w:rPr>
      </w:pPr>
      <w:r>
        <w:rPr>
          <w:rFonts w:ascii="Times New Roman" w:hAnsi="Times New Roman" w:eastAsia="仿宋_GB2312"/>
          <w:bCs/>
          <w:spacing w:val="11"/>
          <w:kern w:val="36"/>
          <w:sz w:val="30"/>
          <w:szCs w:val="30"/>
        </w:rPr>
        <w:t>1.</w:t>
      </w:r>
      <w:r>
        <w:rPr>
          <w:rFonts w:hint="eastAsia" w:ascii="仿宋_GB2312" w:hAnsi="仿宋_GB2312" w:eastAsia="仿宋_GB2312" w:cs="仿宋_GB2312"/>
          <w:sz w:val="30"/>
          <w:szCs w:val="30"/>
        </w:rPr>
        <w:t>PE100级管材执行GB/T13663.2-2018标准；PE管定尺9米/支。</w:t>
      </w:r>
    </w:p>
    <w:p>
      <w:pPr>
        <w:pStyle w:val="2"/>
        <w:spacing w:line="560" w:lineRule="exact"/>
        <w:ind w:firstLine="0"/>
        <w:rPr>
          <w:rFonts w:ascii="仿宋_GB2312" w:hAnsi="仿宋_GB2312" w:eastAsia="仿宋_GB2312" w:cs="仿宋_GB2312"/>
          <w:sz w:val="30"/>
          <w:szCs w:val="30"/>
        </w:rPr>
      </w:pPr>
      <w:r>
        <w:rPr>
          <w:rFonts w:ascii="Times New Roman" w:hAnsi="Times New Roman" w:eastAsia="仿宋_GB2312"/>
          <w:sz w:val="30"/>
          <w:szCs w:val="30"/>
        </w:rPr>
        <w:t>2.</w:t>
      </w:r>
      <w:r>
        <w:rPr>
          <w:rFonts w:hint="eastAsia" w:ascii="仿宋_GB2312" w:hAnsi="仿宋_GB2312" w:eastAsia="仿宋_GB2312" w:cs="仿宋_GB2312"/>
          <w:sz w:val="30"/>
          <w:szCs w:val="30"/>
        </w:rPr>
        <w:t>PVC-M壁厚符合国标，液压15kg爆破；</w:t>
      </w:r>
    </w:p>
    <w:p>
      <w:pPr>
        <w:pStyle w:val="2"/>
        <w:spacing w:line="560" w:lineRule="exact"/>
        <w:ind w:firstLine="0"/>
        <w:rPr>
          <w:rFonts w:hint="eastAsia" w:ascii="仿宋_GB2312" w:hAnsi="仿宋_GB2312" w:eastAsia="仿宋_GB2312" w:cs="仿宋_GB2312"/>
          <w:sz w:val="30"/>
          <w:szCs w:val="30"/>
        </w:rPr>
      </w:pPr>
      <w:r>
        <w:rPr>
          <w:rFonts w:ascii="Times New Roman" w:hAnsi="Times New Roman" w:eastAsia="仿宋_GB2312"/>
          <w:sz w:val="30"/>
          <w:szCs w:val="30"/>
        </w:rPr>
        <w:t>3.</w:t>
      </w:r>
      <w:r>
        <w:rPr>
          <w:rFonts w:hint="eastAsia" w:ascii="仿宋_GB2312" w:hAnsi="仿宋_GB2312" w:eastAsia="仿宋_GB2312" w:cs="仿宋_GB2312"/>
          <w:sz w:val="30"/>
          <w:szCs w:val="30"/>
          <w:lang w:eastAsia="zh-CN"/>
        </w:rPr>
        <w:t>涂塑钢</w:t>
      </w:r>
      <w:r>
        <w:rPr>
          <w:rFonts w:hint="eastAsia" w:ascii="仿宋_GB2312" w:hAnsi="仿宋_GB2312" w:eastAsia="仿宋_GB2312" w:cs="仿宋_GB2312"/>
          <w:sz w:val="30"/>
          <w:szCs w:val="30"/>
        </w:rPr>
        <w:t>管定尺</w:t>
      </w:r>
      <w:r>
        <w:rPr>
          <w:rFonts w:hint="eastAsia" w:ascii="仿宋_GB2312" w:hAnsi="仿宋_GB2312" w:eastAsia="仿宋_GB2312" w:cs="仿宋_GB2312"/>
          <w:sz w:val="30"/>
          <w:szCs w:val="30"/>
          <w:lang w:val="en-US" w:eastAsia="zh-CN"/>
        </w:rPr>
        <w:t>12</w:t>
      </w:r>
      <w:r>
        <w:rPr>
          <w:rFonts w:hint="eastAsia" w:ascii="仿宋_GB2312" w:hAnsi="仿宋_GB2312" w:eastAsia="仿宋_GB2312" w:cs="仿宋_GB2312"/>
          <w:sz w:val="30"/>
          <w:szCs w:val="30"/>
        </w:rPr>
        <w:t>米/支</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 xml:space="preserve">涂塑钢管执行标准CJ/T120-2016； </w:t>
      </w:r>
    </w:p>
    <w:p>
      <w:pPr>
        <w:pStyle w:val="2"/>
        <w:spacing w:line="560" w:lineRule="exact"/>
        <w:ind w:firstLine="0"/>
        <w:rPr>
          <w:rFonts w:ascii="仿宋_GB2312" w:hAnsi="仿宋_GB2312" w:eastAsia="仿宋_GB2312" w:cs="仿宋_GB2312"/>
          <w:sz w:val="30"/>
          <w:szCs w:val="30"/>
        </w:rPr>
      </w:pPr>
      <w:r>
        <w:rPr>
          <w:rFonts w:ascii="Times New Roman" w:hAnsi="Times New Roman" w:eastAsia="仿宋_GB2312"/>
          <w:sz w:val="30"/>
          <w:szCs w:val="30"/>
        </w:rPr>
        <w:t>4.</w:t>
      </w:r>
      <w:r>
        <w:rPr>
          <w:rFonts w:hint="eastAsia" w:ascii="仿宋_GB2312" w:hAnsi="仿宋_GB2312" w:eastAsia="仿宋_GB2312" w:cs="仿宋_GB2312"/>
          <w:sz w:val="30"/>
          <w:szCs w:val="30"/>
        </w:rPr>
        <w:t>保温钢管定尺12米，保温钢管执行标准：GB/T29047-2021；</w:t>
      </w:r>
    </w:p>
    <w:p>
      <w:pPr>
        <w:pStyle w:val="2"/>
        <w:spacing w:line="560" w:lineRule="exact"/>
        <w:ind w:firstLine="0"/>
        <w:rPr>
          <w:rFonts w:ascii="仿宋_GB2312" w:hAnsi="仿宋_GB2312" w:eastAsia="仿宋_GB2312" w:cs="仿宋_GB2312"/>
          <w:sz w:val="30"/>
          <w:szCs w:val="30"/>
        </w:rPr>
      </w:pPr>
      <w:r>
        <w:rPr>
          <w:rFonts w:ascii="Times New Roman" w:hAnsi="Times New Roman" w:eastAsia="仿宋_GB2312"/>
          <w:sz w:val="30"/>
          <w:szCs w:val="30"/>
        </w:rPr>
        <w:t>5.</w:t>
      </w:r>
      <w:r>
        <w:rPr>
          <w:rFonts w:hint="eastAsia" w:ascii="仿宋_GB2312" w:hAnsi="仿宋_GB2312" w:eastAsia="仿宋_GB2312" w:cs="仿宋_GB2312"/>
          <w:sz w:val="30"/>
          <w:szCs w:val="30"/>
        </w:rPr>
        <w:t>保温钢管定尺12米</w:t>
      </w:r>
      <w:r>
        <w:rPr>
          <w:rFonts w:hint="eastAsia" w:ascii="仿宋_GB2312" w:hAnsi="仿宋_GB2312" w:eastAsia="仿宋_GB2312" w:cs="仿宋_GB2312"/>
          <w:spacing w:val="11"/>
          <w:kern w:val="0"/>
          <w:sz w:val="30"/>
          <w:szCs w:val="30"/>
        </w:rPr>
        <w:t>，</w:t>
      </w:r>
      <w:r>
        <w:rPr>
          <w:rFonts w:hint="eastAsia" w:ascii="仿宋_GB2312" w:hAnsi="仿宋_GB2312" w:eastAsia="仿宋_GB2312" w:cs="仿宋_GB2312"/>
          <w:sz w:val="30"/>
          <w:szCs w:val="30"/>
        </w:rPr>
        <w:t>螺旋钢管执行标准:SY/T5037-2018；</w:t>
      </w:r>
    </w:p>
    <w:p>
      <w:pPr>
        <w:pStyle w:val="2"/>
        <w:spacing w:line="560" w:lineRule="exact"/>
        <w:ind w:firstLine="0"/>
        <w:rPr>
          <w:rFonts w:ascii="仿宋_GB2312" w:hAnsi="仿宋_GB2312" w:eastAsia="仿宋_GB2312" w:cs="仿宋_GB2312"/>
          <w:sz w:val="30"/>
          <w:szCs w:val="30"/>
        </w:rPr>
      </w:pPr>
      <w:r>
        <w:rPr>
          <w:rFonts w:ascii="Times New Roman" w:hAnsi="Times New Roman" w:eastAsia="仿宋_GB2312"/>
          <w:sz w:val="30"/>
          <w:szCs w:val="30"/>
        </w:rPr>
        <w:t>6.</w:t>
      </w:r>
      <w:r>
        <w:rPr>
          <w:rFonts w:hint="eastAsia" w:ascii="仿宋_GB2312" w:hAnsi="仿宋_GB2312" w:eastAsia="仿宋_GB2312" w:cs="仿宋_GB2312"/>
          <w:sz w:val="30"/>
          <w:szCs w:val="30"/>
        </w:rPr>
        <w:t>钢管定尺12米</w:t>
      </w:r>
      <w:r>
        <w:rPr>
          <w:rFonts w:hint="eastAsia" w:ascii="仿宋_GB2312" w:hAnsi="仿宋_GB2312" w:eastAsia="仿宋_GB2312" w:cs="仿宋_GB2312"/>
          <w:spacing w:val="11"/>
          <w:kern w:val="0"/>
          <w:sz w:val="30"/>
          <w:szCs w:val="30"/>
        </w:rPr>
        <w:t>，</w:t>
      </w:r>
      <w:r>
        <w:rPr>
          <w:rFonts w:hint="eastAsia" w:ascii="仿宋_GB2312" w:hAnsi="仿宋_GB2312" w:eastAsia="仿宋_GB2312" w:cs="仿宋_GB2312"/>
          <w:sz w:val="30"/>
          <w:szCs w:val="30"/>
        </w:rPr>
        <w:t>钢制管件执行标准:GB/T12459，</w:t>
      </w:r>
    </w:p>
    <w:p>
      <w:pPr>
        <w:pStyle w:val="2"/>
        <w:spacing w:line="560" w:lineRule="exact"/>
        <w:ind w:firstLine="0"/>
        <w:rPr>
          <w:rFonts w:hint="eastAsia" w:ascii="仿宋_GB2312" w:hAnsi="仿宋_GB2312" w:eastAsia="仿宋_GB2312" w:cs="仿宋_GB2312"/>
          <w:sz w:val="30"/>
          <w:szCs w:val="30"/>
        </w:rPr>
      </w:pPr>
      <w:r>
        <w:rPr>
          <w:rFonts w:ascii="Times New Roman" w:hAnsi="Times New Roman" w:eastAsia="仿宋_GB2312"/>
          <w:sz w:val="30"/>
          <w:szCs w:val="30"/>
        </w:rPr>
        <w:t>7.</w:t>
      </w:r>
      <w:r>
        <w:rPr>
          <w:rFonts w:hint="eastAsia" w:ascii="仿宋_GB2312" w:hAnsi="仿宋_GB2312" w:eastAsia="仿宋_GB2312" w:cs="仿宋_GB2312"/>
          <w:sz w:val="30"/>
          <w:szCs w:val="30"/>
        </w:rPr>
        <w:t>PE管件执行标准：GB/T13663.3-2018《给水用聚乙烯（PE）管道系统 第三部分：管件》</w:t>
      </w:r>
    </w:p>
    <w:p>
      <w:pPr>
        <w:pStyle w:val="2"/>
        <w:spacing w:line="560" w:lineRule="exact"/>
        <w:ind w:firstLine="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8.如所提供的产品参数与国标不符，按国标规范执行。</w:t>
      </w:r>
    </w:p>
    <w:p>
      <w:pPr>
        <w:tabs>
          <w:tab w:val="left" w:pos="3780"/>
        </w:tabs>
        <w:topLinePunct/>
        <w:adjustRightInd w:val="0"/>
        <w:snapToGrid w:val="0"/>
        <w:spacing w:line="360" w:lineRule="auto"/>
        <w:jc w:val="center"/>
        <w:outlineLvl w:val="0"/>
        <w:rPr>
          <w:rFonts w:hint="eastAsia" w:ascii="宋体" w:hAnsi="宋体" w:cs="宋体"/>
          <w:b/>
          <w:bCs/>
          <w:color w:val="auto"/>
          <w:sz w:val="24"/>
          <w:highlight w:val="none"/>
        </w:rPr>
      </w:pPr>
    </w:p>
    <w:p>
      <w:pPr>
        <w:tabs>
          <w:tab w:val="left" w:pos="3780"/>
        </w:tabs>
        <w:topLinePunct/>
        <w:adjustRightInd w:val="0"/>
        <w:snapToGrid w:val="0"/>
        <w:spacing w:line="360" w:lineRule="auto"/>
        <w:jc w:val="center"/>
        <w:outlineLvl w:val="0"/>
        <w:rPr>
          <w:rFonts w:hint="eastAsia" w:ascii="宋体" w:hAnsi="宋体" w:cs="宋体"/>
          <w:b/>
          <w:bCs/>
          <w:color w:val="auto"/>
          <w:sz w:val="24"/>
          <w:highlight w:val="none"/>
        </w:rPr>
      </w:pPr>
    </w:p>
    <w:p>
      <w:pPr>
        <w:pStyle w:val="4"/>
        <w:keepLines w:val="0"/>
        <w:pageBreakBefore/>
        <w:numPr>
          <w:ilvl w:val="0"/>
          <w:numId w:val="0"/>
        </w:numPr>
        <w:adjustRightInd w:val="0"/>
        <w:snapToGrid w:val="0"/>
        <w:spacing w:before="120" w:after="120" w:line="360" w:lineRule="auto"/>
        <w:outlineLvl w:val="0"/>
        <w:rPr>
          <w:rFonts w:hint="eastAsia" w:ascii="宋体" w:hAnsi="宋体" w:eastAsia="宋体" w:cs="宋体"/>
          <w:b/>
          <w:bCs w:val="0"/>
          <w:color w:val="auto"/>
          <w:sz w:val="32"/>
          <w:szCs w:val="32"/>
          <w:highlight w:val="none"/>
          <w:lang w:val="en-US" w:eastAsia="zh-CN"/>
        </w:rPr>
      </w:pPr>
      <w:r>
        <w:rPr>
          <w:rFonts w:hint="eastAsia" w:ascii="宋体" w:hAnsi="宋体" w:eastAsia="宋体" w:cs="宋体"/>
          <w:b/>
          <w:bCs w:val="0"/>
          <w:color w:val="auto"/>
          <w:sz w:val="32"/>
          <w:szCs w:val="32"/>
          <w:highlight w:val="none"/>
          <w:lang w:val="en-US" w:eastAsia="zh-CN"/>
        </w:rPr>
        <w:t>第六章 投标文件格式</w:t>
      </w:r>
      <w:bookmarkEnd w:id="61"/>
      <w:bookmarkEnd w:id="62"/>
      <w:bookmarkEnd w:id="63"/>
      <w:bookmarkEnd w:id="64"/>
      <w:bookmarkEnd w:id="65"/>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ind w:firstLine="482" w:firstLineChars="200"/>
        <w:rPr>
          <w:rFonts w:hint="eastAsia" w:ascii="宋体" w:hAnsi="宋体" w:cs="宋体"/>
          <w:color w:val="auto"/>
          <w:sz w:val="24"/>
          <w:highlight w:val="none"/>
        </w:rPr>
      </w:pPr>
    </w:p>
    <w:p>
      <w:pPr>
        <w:adjustRightInd w:val="0"/>
        <w:snapToGrid w:val="0"/>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u w:val="single"/>
        </w:rPr>
        <w:t xml:space="preserve">                                      （项目名称）</w:t>
      </w: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投  标  文  件</w:t>
      </w: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pPr>
        <w:adjustRightInd w:val="0"/>
        <w:snapToGrid w:val="0"/>
        <w:spacing w:line="360" w:lineRule="auto"/>
        <w:jc w:val="center"/>
        <w:rPr>
          <w:rFonts w:hint="eastAsia" w:ascii="宋体" w:hAnsi="宋体" w:cs="宋体"/>
          <w:color w:val="auto"/>
          <w:sz w:val="24"/>
          <w:highlight w:val="none"/>
          <w:u w:val="single"/>
        </w:rPr>
      </w:pPr>
    </w:p>
    <w:p>
      <w:pPr>
        <w:adjustRightInd w:val="0"/>
        <w:snapToGrid w:val="0"/>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法定代表人或其委托代理人：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（签章）</w:t>
      </w: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jc w:val="center"/>
        <w:rPr>
          <w:rFonts w:hint="eastAsia" w:ascii="宋体" w:hAnsi="宋体" w:cs="宋体"/>
          <w:color w:val="auto"/>
          <w:sz w:val="24"/>
          <w:highlight w:val="none"/>
        </w:rPr>
      </w:pPr>
    </w:p>
    <w:p>
      <w:pPr>
        <w:adjustRightInd w:val="0"/>
        <w:snapToGrid w:val="0"/>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目录</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投标人自行编制</w:t>
      </w:r>
      <w:r>
        <w:rPr>
          <w:rFonts w:hint="eastAsia" w:ascii="宋体" w:hAnsi="宋体" w:cs="宋体"/>
          <w:color w:val="auto"/>
          <w:sz w:val="24"/>
          <w:highlight w:val="none"/>
          <w:lang w:eastAsia="zh-CN"/>
        </w:rPr>
        <w:t>）</w:t>
      </w:r>
      <w:r>
        <w:rPr>
          <w:rFonts w:hint="eastAsia" w:ascii="宋体" w:hAnsi="宋体" w:cs="宋体"/>
          <w:color w:val="auto"/>
          <w:sz w:val="24"/>
          <w:highlight w:val="none"/>
        </w:rPr>
        <w:br w:type="page"/>
      </w:r>
      <w:r>
        <w:rPr>
          <w:rFonts w:hint="eastAsia" w:ascii="宋体" w:hAnsi="宋体" w:cs="宋体"/>
          <w:b/>
          <w:color w:val="auto"/>
          <w:sz w:val="24"/>
          <w:highlight w:val="none"/>
        </w:rPr>
        <w:t>1、投标函及投标报价表</w:t>
      </w:r>
    </w:p>
    <w:p>
      <w:pPr>
        <w:spacing w:line="360" w:lineRule="auto"/>
        <w:jc w:val="center"/>
        <w:outlineLvl w:val="1"/>
        <w:rPr>
          <w:rFonts w:hint="eastAsia" w:ascii="宋体" w:hAnsi="宋体" w:cs="宋体"/>
          <w:color w:val="auto"/>
          <w:sz w:val="24"/>
          <w:highlight w:val="none"/>
        </w:rPr>
      </w:pPr>
      <w:r>
        <w:rPr>
          <w:rFonts w:hint="eastAsia" w:ascii="宋体" w:hAnsi="宋体" w:cs="宋体"/>
          <w:color w:val="auto"/>
          <w:sz w:val="24"/>
          <w:highlight w:val="none"/>
        </w:rPr>
        <w:t>（一）投 标 函</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（招标人名称）：</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我们收到你们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项目名称</w:t>
      </w:r>
      <w:r>
        <w:rPr>
          <w:rFonts w:hint="eastAsia" w:ascii="宋体" w:hAnsi="宋体" w:eastAsia="宋体" w:cs="宋体"/>
          <w:color w:val="auto"/>
          <w:sz w:val="24"/>
          <w:highlight w:val="none"/>
          <w:u w:val="single"/>
          <w:lang w:eastAsia="zh-CN"/>
        </w:rPr>
        <w:t>）</w:t>
      </w:r>
      <w:r>
        <w:rPr>
          <w:rFonts w:hint="eastAsia" w:ascii="宋体" w:hAnsi="宋体" w:cs="宋体"/>
          <w:color w:val="auto"/>
          <w:sz w:val="24"/>
          <w:highlight w:val="none"/>
        </w:rPr>
        <w:t>招标文件，经认真研究，我们决定参加投标。</w:t>
      </w:r>
    </w:p>
    <w:p>
      <w:pPr>
        <w:spacing w:line="360" w:lineRule="auto"/>
        <w:ind w:firstLine="567"/>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⒈按照招标文件中的一切要求，提供招标服务投标总价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元（用阿拉伯数字书写）人民币</w:t>
      </w:r>
      <w:r>
        <w:rPr>
          <w:rFonts w:hint="eastAsia" w:ascii="宋体" w:hAnsi="宋体" w:cs="宋体"/>
          <w:color w:val="auto"/>
          <w:sz w:val="24"/>
          <w:highlight w:val="none"/>
          <w:lang w:val="en-US" w:eastAsia="zh-CN"/>
        </w:rPr>
        <w:t>参与本项目的竞标。</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⒉如果我们的投标书被接受，我们将履行招标文件中规定的每一项要求，按期、按质、按量完成交货和完工任务。</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⒊我们同意按招标文件的规定，本投标书的有效期为开标后</w:t>
      </w:r>
      <w:r>
        <w:rPr>
          <w:rFonts w:hint="eastAsia" w:ascii="宋体" w:hAnsi="宋体" w:cs="宋体"/>
          <w:color w:val="auto"/>
          <w:sz w:val="24"/>
          <w:highlight w:val="none"/>
          <w:u w:val="single"/>
        </w:rPr>
        <w:t>60</w:t>
      </w:r>
      <w:r>
        <w:rPr>
          <w:rFonts w:hint="eastAsia" w:ascii="宋体" w:hAnsi="宋体" w:cs="宋体"/>
          <w:color w:val="auto"/>
          <w:sz w:val="24"/>
          <w:highlight w:val="none"/>
        </w:rPr>
        <w:t xml:space="preserve"> 天。</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⒋我们愿意提供采购人在招标文件中要求的所有资料。</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⒌我们认为你们有选择或拒绝任何投标者中标的权力。我们理解，最低报价不是中标的唯一条件。</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⒍我们愿按合同法履行自己的全部责任。</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⒎我方愿意遵守国家有关规定及招标文件中规定的收费标准，承付中标服务费。</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⒏该项投标在开标后的全过程中保持有效，不作任何更改和变动。</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⒐我们同意按招标文件规定，交纳</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元的投标保证金。并同意在确定最终中标人、发出中标通知书之后5个工作日内退还我公司的投标保证金。（如因特殊原因，在投标有效期之后确定中标人，本承诺依然有效。）</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.所有有关本标书的函电，请按下列地址联系：</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单       位：</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地       址：</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电       话：</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传       真：</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邮 政 编 码：</w:t>
      </w:r>
    </w:p>
    <w:p>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联  系  人：</w:t>
      </w:r>
    </w:p>
    <w:p>
      <w:pPr>
        <w:spacing w:line="360" w:lineRule="auto"/>
        <w:ind w:firstLine="4320"/>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（公章）</w:t>
      </w:r>
    </w:p>
    <w:p>
      <w:pPr>
        <w:spacing w:line="360" w:lineRule="auto"/>
        <w:ind w:firstLine="3133" w:firstLineChars="1300"/>
        <w:jc w:val="left"/>
        <w:rPr>
          <w:rFonts w:hint="eastAsia" w:ascii="宋体" w:hAnsi="宋体" w:cs="宋体"/>
          <w:color w:val="auto"/>
          <w:sz w:val="24"/>
          <w:highlight w:val="none"/>
        </w:rPr>
      </w:pPr>
      <w:r>
        <w:rPr>
          <w:rFonts w:hint="eastAsia" w:ascii="宋体" w:hAnsi="宋体" w:cs="宋体"/>
          <w:color w:val="auto"/>
          <w:sz w:val="24"/>
          <w:highlight w:val="none"/>
        </w:rPr>
        <w:t xml:space="preserve">法定代表人或其委托代理人：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（签章）</w:t>
      </w:r>
    </w:p>
    <w:p>
      <w:pPr>
        <w:spacing w:line="360" w:lineRule="auto"/>
        <w:jc w:val="right"/>
        <w:rPr>
          <w:rFonts w:hint="eastAsia" w:ascii="宋体" w:hAnsi="宋体" w:cs="宋体"/>
          <w:bCs/>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pStyle w:val="28"/>
        <w:rPr>
          <w:rFonts w:hint="eastAsia" w:ascii="宋体" w:hAnsi="宋体" w:cs="宋体"/>
          <w:bCs/>
          <w:color w:val="auto"/>
          <w:sz w:val="24"/>
          <w:highlight w:val="none"/>
        </w:rPr>
      </w:pPr>
    </w:p>
    <w:p>
      <w:pPr>
        <w:spacing w:line="360" w:lineRule="auto"/>
        <w:jc w:val="center"/>
        <w:outlineLvl w:val="1"/>
        <w:rPr>
          <w:rFonts w:hint="eastAsia" w:ascii="宋体" w:hAnsi="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、法定代表人身份证明</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单位性质：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成立时间：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日</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经营期限：</w:t>
      </w:r>
      <w:r>
        <w:rPr>
          <w:rFonts w:hint="eastAsia" w:ascii="宋体" w:hAnsi="宋体" w:cs="宋体"/>
          <w:color w:val="auto"/>
          <w:sz w:val="24"/>
          <w:highlight w:val="none"/>
          <w:u w:val="single"/>
        </w:rPr>
        <w:t xml:space="preserve">                               </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性别：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（投标人名称）的法定代表人。</w:t>
      </w:r>
    </w:p>
    <w:p>
      <w:pPr>
        <w:spacing w:line="360" w:lineRule="auto"/>
        <w:ind w:firstLine="964" w:firstLineChars="400"/>
        <w:rPr>
          <w:rFonts w:hint="eastAsia" w:ascii="宋体" w:hAnsi="宋体" w:cs="宋体"/>
          <w:color w:val="auto"/>
          <w:sz w:val="24"/>
          <w:highlight w:val="none"/>
        </w:rPr>
      </w:pPr>
      <w:r>
        <w:rPr>
          <w:rFonts w:hint="eastAsia" w:ascii="宋体" w:hAnsi="宋体" w:cs="宋体"/>
          <w:color w:val="auto"/>
          <w:sz w:val="24"/>
          <w:highlight w:val="none"/>
        </w:rPr>
        <w:t>特此证明。</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注：附法定代表人身份证复印件</w:t>
      </w:r>
    </w:p>
    <w:tbl>
      <w:tblPr>
        <w:tblStyle w:val="18"/>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7"/>
        <w:gridCol w:w="4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9" w:hRule="atLeast"/>
        </w:trPr>
        <w:tc>
          <w:tcPr>
            <w:tcW w:w="4587" w:type="dxa"/>
            <w:noWrap w:val="0"/>
            <w:vAlign w:val="top"/>
          </w:tcPr>
          <w:p>
            <w:pPr>
              <w:spacing w:line="360" w:lineRule="auto"/>
              <w:rPr>
                <w:rFonts w:hint="eastAsia"/>
                <w:color w:val="auto"/>
                <w:highlight w:val="none"/>
              </w:rPr>
            </w:pPr>
          </w:p>
          <w:p>
            <w:pPr>
              <w:pStyle w:val="10"/>
              <w:ind w:left="0" w:leftChars="0" w:firstLine="0" w:firstLineChars="0"/>
              <w:rPr>
                <w:rFonts w:hint="eastAsia"/>
                <w:color w:val="auto"/>
                <w:highlight w:val="none"/>
              </w:rPr>
            </w:pPr>
          </w:p>
          <w:p>
            <w:pPr>
              <w:rPr>
                <w:rFonts w:hint="eastAsia"/>
                <w:color w:val="auto"/>
                <w:highlight w:val="none"/>
              </w:rPr>
            </w:pPr>
          </w:p>
          <w:p>
            <w:pPr>
              <w:pStyle w:val="10"/>
              <w:rPr>
                <w:rFonts w:hint="eastAsia" w:eastAsia="宋体"/>
                <w:color w:val="auto"/>
                <w:highlight w:val="none"/>
                <w:lang w:eastAsia="zh-CN"/>
              </w:rPr>
            </w:pPr>
            <w:r>
              <w:rPr>
                <w:rFonts w:hint="eastAsia" w:ascii="宋体" w:hAnsi="宋体" w:cs="宋体"/>
                <w:color w:val="auto"/>
                <w:sz w:val="24"/>
                <w:highlight w:val="none"/>
                <w:vertAlign w:val="baseline"/>
                <w:lang w:val="en-US" w:eastAsia="zh-CN"/>
              </w:rPr>
              <w:t>法定代表人</w:t>
            </w:r>
            <w:r>
              <w:rPr>
                <w:rFonts w:hint="eastAsia" w:ascii="宋体" w:hAnsi="宋体" w:cs="宋体"/>
                <w:color w:val="auto"/>
                <w:sz w:val="24"/>
                <w:highlight w:val="none"/>
                <w:vertAlign w:val="baseline"/>
                <w:lang w:eastAsia="zh-CN"/>
              </w:rPr>
              <w:t>（</w:t>
            </w:r>
            <w:r>
              <w:rPr>
                <w:rFonts w:hint="eastAsia" w:ascii="宋体" w:hAnsi="宋体" w:cs="宋体"/>
                <w:color w:val="auto"/>
                <w:sz w:val="24"/>
                <w:highlight w:val="none"/>
                <w:vertAlign w:val="baseline"/>
                <w:lang w:val="en-US" w:eastAsia="zh-CN"/>
              </w:rPr>
              <w:t>身份证正面</w:t>
            </w:r>
            <w:r>
              <w:rPr>
                <w:rFonts w:hint="eastAsia" w:ascii="宋体" w:hAnsi="宋体" w:cs="宋体"/>
                <w:color w:val="auto"/>
                <w:sz w:val="24"/>
                <w:highlight w:val="none"/>
                <w:vertAlign w:val="baseline"/>
                <w:lang w:eastAsia="zh-CN"/>
              </w:rPr>
              <w:t>）</w:t>
            </w:r>
          </w:p>
        </w:tc>
        <w:tc>
          <w:tcPr>
            <w:tcW w:w="4588" w:type="dxa"/>
            <w:noWrap w:val="0"/>
            <w:vAlign w:val="top"/>
          </w:tcPr>
          <w:p>
            <w:pPr>
              <w:spacing w:line="360" w:lineRule="auto"/>
              <w:rPr>
                <w:rFonts w:hint="eastAsia"/>
                <w:color w:val="auto"/>
                <w:highlight w:val="none"/>
              </w:rPr>
            </w:pPr>
          </w:p>
          <w:p>
            <w:pPr>
              <w:rPr>
                <w:rFonts w:hint="eastAsia"/>
                <w:color w:val="auto"/>
                <w:highlight w:val="none"/>
              </w:rPr>
            </w:pPr>
          </w:p>
          <w:p>
            <w:pPr>
              <w:pStyle w:val="10"/>
              <w:rPr>
                <w:rFonts w:hint="eastAsia"/>
                <w:color w:val="auto"/>
                <w:highlight w:val="none"/>
              </w:rPr>
            </w:pPr>
          </w:p>
          <w:p>
            <w:pPr>
              <w:pStyle w:val="10"/>
              <w:ind w:left="0" w:leftChars="0" w:firstLine="0" w:firstLineChars="0"/>
              <w:jc w:val="center"/>
              <w:rPr>
                <w:rFonts w:hint="eastAsia"/>
                <w:color w:val="auto"/>
                <w:highlight w:val="none"/>
              </w:rPr>
            </w:pPr>
            <w:r>
              <w:rPr>
                <w:rFonts w:hint="eastAsia" w:ascii="宋体" w:hAnsi="宋体" w:cs="宋体"/>
                <w:color w:val="auto"/>
                <w:sz w:val="24"/>
                <w:highlight w:val="none"/>
                <w:vertAlign w:val="baseline"/>
                <w:lang w:val="en-US" w:eastAsia="zh-CN"/>
              </w:rPr>
              <w:t>法定代表人</w:t>
            </w:r>
            <w:r>
              <w:rPr>
                <w:rFonts w:hint="eastAsia" w:ascii="宋体" w:hAnsi="宋体" w:cs="宋体"/>
                <w:color w:val="auto"/>
                <w:sz w:val="24"/>
                <w:highlight w:val="none"/>
                <w:vertAlign w:val="baseline"/>
                <w:lang w:eastAsia="zh-CN"/>
              </w:rPr>
              <w:t>（</w:t>
            </w:r>
            <w:r>
              <w:rPr>
                <w:rFonts w:hint="eastAsia" w:ascii="宋体" w:hAnsi="宋体" w:cs="宋体"/>
                <w:color w:val="auto"/>
                <w:sz w:val="24"/>
                <w:highlight w:val="none"/>
                <w:vertAlign w:val="baseline"/>
                <w:lang w:val="en-US" w:eastAsia="zh-CN"/>
              </w:rPr>
              <w:t>身份证反面</w:t>
            </w:r>
            <w:r>
              <w:rPr>
                <w:rFonts w:hint="eastAsia" w:ascii="宋体" w:hAnsi="宋体" w:cs="宋体"/>
                <w:color w:val="auto"/>
                <w:sz w:val="24"/>
                <w:highlight w:val="none"/>
                <w:vertAlign w:val="baseline"/>
                <w:lang w:eastAsia="zh-CN"/>
              </w:rPr>
              <w:t>）</w:t>
            </w:r>
          </w:p>
        </w:tc>
      </w:tr>
    </w:tbl>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法定代表或委托代理人：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（签章）</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pStyle w:val="28"/>
        <w:rPr>
          <w:rFonts w:hint="eastAsia" w:ascii="宋体" w:hAnsi="宋体" w:cs="宋体"/>
          <w:color w:val="auto"/>
          <w:sz w:val="24"/>
          <w:highlight w:val="none"/>
        </w:rPr>
      </w:pPr>
    </w:p>
    <w:p>
      <w:pPr>
        <w:pStyle w:val="28"/>
        <w:rPr>
          <w:rFonts w:hint="eastAsia" w:ascii="宋体" w:hAnsi="宋体" w:cs="宋体"/>
          <w:color w:val="auto"/>
          <w:sz w:val="24"/>
          <w:highlight w:val="none"/>
        </w:rPr>
      </w:pPr>
    </w:p>
    <w:p>
      <w:pPr>
        <w:pStyle w:val="28"/>
        <w:rPr>
          <w:rFonts w:hint="eastAsia" w:ascii="宋体" w:hAnsi="宋体" w:cs="宋体"/>
          <w:color w:val="auto"/>
          <w:sz w:val="24"/>
          <w:highlight w:val="none"/>
        </w:rPr>
      </w:pPr>
    </w:p>
    <w:p>
      <w:pPr>
        <w:pStyle w:val="28"/>
        <w:rPr>
          <w:rFonts w:hint="eastAsia" w:ascii="宋体" w:hAnsi="宋体" w:cs="宋体"/>
          <w:color w:val="auto"/>
          <w:sz w:val="24"/>
          <w:highlight w:val="none"/>
        </w:rPr>
      </w:pPr>
    </w:p>
    <w:p>
      <w:pPr>
        <w:pStyle w:val="28"/>
        <w:rPr>
          <w:rFonts w:hint="eastAsia" w:ascii="宋体" w:hAnsi="宋体" w:cs="宋体"/>
          <w:color w:val="auto"/>
          <w:sz w:val="24"/>
          <w:highlight w:val="none"/>
        </w:rPr>
      </w:pPr>
    </w:p>
    <w:p>
      <w:pPr>
        <w:pStyle w:val="28"/>
        <w:rPr>
          <w:rFonts w:hint="eastAsia" w:ascii="宋体" w:hAnsi="宋体" w:cs="宋体"/>
          <w:color w:val="auto"/>
          <w:sz w:val="24"/>
          <w:highlight w:val="none"/>
        </w:rPr>
      </w:pPr>
    </w:p>
    <w:p>
      <w:pPr>
        <w:pStyle w:val="28"/>
        <w:rPr>
          <w:rFonts w:hint="eastAsia" w:ascii="宋体" w:hAnsi="宋体" w:cs="宋体"/>
          <w:color w:val="auto"/>
          <w:sz w:val="24"/>
          <w:highlight w:val="none"/>
        </w:rPr>
      </w:pPr>
    </w:p>
    <w:p>
      <w:pPr>
        <w:pStyle w:val="28"/>
        <w:rPr>
          <w:rFonts w:hint="eastAsia" w:ascii="宋体" w:hAnsi="宋体" w:cs="宋体"/>
          <w:color w:val="auto"/>
          <w:sz w:val="24"/>
          <w:highlight w:val="none"/>
        </w:rPr>
      </w:pPr>
    </w:p>
    <w:p>
      <w:pPr>
        <w:spacing w:line="360" w:lineRule="auto"/>
        <w:jc w:val="center"/>
        <w:outlineLvl w:val="1"/>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、法定代表人的授权委托书</w:t>
      </w:r>
    </w:p>
    <w:p>
      <w:pPr>
        <w:spacing w:line="360" w:lineRule="auto"/>
        <w:rPr>
          <w:rFonts w:hint="eastAsia" w:ascii="宋体" w:hAnsi="宋体" w:cs="宋体"/>
          <w:color w:val="auto"/>
          <w:sz w:val="24"/>
          <w:highlight w:val="none"/>
        </w:rPr>
      </w:pPr>
    </w:p>
    <w:p>
      <w:pPr>
        <w:topLinePunct/>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本人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（投标人名称）的法定代表人，现委托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（姓名）为我方代理人。代理人根据授权，以我方名义签署、澄清、说明、补正、递交、撤回、修改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标段投标文件、签订合同和处理有关事宜，其法律后果由我方承担。</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委托期限：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代理人无转委托权。</w:t>
      </w:r>
    </w:p>
    <w:p>
      <w:pPr>
        <w:spacing w:line="360" w:lineRule="auto"/>
        <w:ind w:firstLine="482" w:firstLineChars="200"/>
        <w:rPr>
          <w:rFonts w:hint="eastAsia" w:ascii="宋体" w:hAnsi="宋体" w:cs="宋体"/>
          <w:color w:val="auto"/>
          <w:sz w:val="24"/>
          <w:highlight w:val="none"/>
        </w:rPr>
      </w:pPr>
    </w:p>
    <w:p>
      <w:pPr>
        <w:spacing w:line="360" w:lineRule="auto"/>
        <w:ind w:firstLine="723" w:firstLineChars="300"/>
        <w:rPr>
          <w:rFonts w:hint="eastAsia" w:ascii="宋体" w:hAnsi="宋体" w:cs="宋体"/>
          <w:color w:val="auto"/>
          <w:sz w:val="24"/>
          <w:highlight w:val="none"/>
        </w:rPr>
      </w:pPr>
      <w:r>
        <w:rPr>
          <w:rFonts w:hint="eastAsia" w:ascii="宋体" w:hAnsi="宋体" w:cs="宋体"/>
          <w:color w:val="auto"/>
          <w:sz w:val="24"/>
          <w:highlight w:val="none"/>
        </w:rPr>
        <w:t>附：委托代理人身份证</w:t>
      </w:r>
      <w:r>
        <w:rPr>
          <w:rFonts w:hint="eastAsia" w:ascii="宋体" w:hAnsi="宋体" w:cs="宋体"/>
          <w:color w:val="auto"/>
          <w:sz w:val="24"/>
          <w:highlight w:val="none"/>
          <w:lang w:val="en-US" w:eastAsia="zh-CN"/>
        </w:rPr>
        <w:t>复印件及</w:t>
      </w:r>
      <w:r>
        <w:rPr>
          <w:rFonts w:hint="eastAsia" w:ascii="宋体" w:hAnsi="宋体" w:cs="宋体"/>
          <w:color w:val="auto"/>
          <w:sz w:val="24"/>
          <w:highlight w:val="none"/>
        </w:rPr>
        <w:t>法定代表人身份证明</w:t>
      </w:r>
    </w:p>
    <w:tbl>
      <w:tblPr>
        <w:tblStyle w:val="18"/>
        <w:tblW w:w="8749" w:type="dxa"/>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1"/>
        <w:gridCol w:w="4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8" w:hRule="atLeast"/>
        </w:trPr>
        <w:tc>
          <w:tcPr>
            <w:tcW w:w="4391" w:type="dxa"/>
            <w:noWrap w:val="0"/>
            <w:vAlign w:val="top"/>
          </w:tcPr>
          <w:p>
            <w:pPr>
              <w:spacing w:line="360" w:lineRule="auto"/>
              <w:rPr>
                <w:rFonts w:hint="eastAsia"/>
                <w:color w:val="auto"/>
                <w:highlight w:val="none"/>
              </w:rPr>
            </w:pPr>
          </w:p>
          <w:p>
            <w:pPr>
              <w:rPr>
                <w:rFonts w:hint="eastAsia"/>
                <w:color w:val="auto"/>
                <w:highlight w:val="none"/>
              </w:rPr>
            </w:pPr>
          </w:p>
          <w:p>
            <w:pPr>
              <w:pStyle w:val="10"/>
              <w:ind w:firstLine="723" w:firstLineChars="300"/>
              <w:rPr>
                <w:rFonts w:hint="eastAsia" w:eastAsia="宋体"/>
                <w:color w:val="auto"/>
                <w:highlight w:val="none"/>
                <w:lang w:eastAsia="zh-CN"/>
              </w:rPr>
            </w:pPr>
            <w:r>
              <w:rPr>
                <w:rFonts w:hint="eastAsia" w:ascii="宋体" w:hAnsi="宋体" w:cs="宋体"/>
                <w:color w:val="auto"/>
                <w:sz w:val="24"/>
                <w:highlight w:val="none"/>
                <w:vertAlign w:val="baseline"/>
                <w:lang w:val="en-US" w:eastAsia="zh-CN"/>
              </w:rPr>
              <w:t>法定代表人</w:t>
            </w:r>
            <w:r>
              <w:rPr>
                <w:rFonts w:hint="eastAsia" w:ascii="宋体" w:hAnsi="宋体" w:cs="宋体"/>
                <w:color w:val="auto"/>
                <w:sz w:val="24"/>
                <w:highlight w:val="none"/>
                <w:vertAlign w:val="baseline"/>
                <w:lang w:eastAsia="zh-CN"/>
              </w:rPr>
              <w:t>（</w:t>
            </w:r>
            <w:r>
              <w:rPr>
                <w:rFonts w:hint="eastAsia" w:ascii="宋体" w:hAnsi="宋体" w:cs="宋体"/>
                <w:color w:val="auto"/>
                <w:sz w:val="24"/>
                <w:highlight w:val="none"/>
                <w:vertAlign w:val="baseline"/>
                <w:lang w:val="en-US" w:eastAsia="zh-CN"/>
              </w:rPr>
              <w:t>身份证正面</w:t>
            </w:r>
            <w:r>
              <w:rPr>
                <w:rFonts w:hint="eastAsia" w:ascii="宋体" w:hAnsi="宋体" w:cs="宋体"/>
                <w:color w:val="auto"/>
                <w:sz w:val="24"/>
                <w:highlight w:val="none"/>
                <w:vertAlign w:val="baseline"/>
                <w:lang w:eastAsia="zh-CN"/>
              </w:rPr>
              <w:t>）</w:t>
            </w:r>
          </w:p>
        </w:tc>
        <w:tc>
          <w:tcPr>
            <w:tcW w:w="4358" w:type="dxa"/>
            <w:noWrap w:val="0"/>
            <w:vAlign w:val="top"/>
          </w:tcPr>
          <w:p>
            <w:pPr>
              <w:spacing w:line="360" w:lineRule="auto"/>
              <w:rPr>
                <w:rFonts w:hint="eastAsia"/>
                <w:color w:val="auto"/>
                <w:highlight w:val="none"/>
              </w:rPr>
            </w:pPr>
          </w:p>
          <w:p>
            <w:pPr>
              <w:rPr>
                <w:rFonts w:hint="eastAsia"/>
                <w:color w:val="auto"/>
                <w:highlight w:val="none"/>
              </w:rPr>
            </w:pPr>
          </w:p>
          <w:p>
            <w:pPr>
              <w:pStyle w:val="10"/>
              <w:rPr>
                <w:rFonts w:hint="eastAsia"/>
                <w:color w:val="auto"/>
                <w:highlight w:val="none"/>
              </w:rPr>
            </w:pPr>
            <w:r>
              <w:rPr>
                <w:rFonts w:hint="eastAsia" w:ascii="宋体" w:hAnsi="宋体" w:cs="宋体"/>
                <w:color w:val="auto"/>
                <w:sz w:val="24"/>
                <w:highlight w:val="none"/>
                <w:vertAlign w:val="baseline"/>
                <w:lang w:val="en-US" w:eastAsia="zh-CN"/>
              </w:rPr>
              <w:t>法定代表人</w:t>
            </w:r>
            <w:r>
              <w:rPr>
                <w:rFonts w:hint="eastAsia" w:ascii="宋体" w:hAnsi="宋体" w:cs="宋体"/>
                <w:color w:val="auto"/>
                <w:sz w:val="24"/>
                <w:highlight w:val="none"/>
                <w:vertAlign w:val="baseline"/>
                <w:lang w:eastAsia="zh-CN"/>
              </w:rPr>
              <w:t>（</w:t>
            </w:r>
            <w:r>
              <w:rPr>
                <w:rFonts w:hint="eastAsia" w:ascii="宋体" w:hAnsi="宋体" w:cs="宋体"/>
                <w:color w:val="auto"/>
                <w:sz w:val="24"/>
                <w:highlight w:val="none"/>
                <w:vertAlign w:val="baseline"/>
                <w:lang w:val="en-US" w:eastAsia="zh-CN"/>
              </w:rPr>
              <w:t>身份证反面</w:t>
            </w:r>
            <w:r>
              <w:rPr>
                <w:rFonts w:hint="eastAsia" w:ascii="宋体" w:hAnsi="宋体" w:cs="宋体"/>
                <w:color w:val="auto"/>
                <w:sz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8" w:hRule="atLeast"/>
        </w:trPr>
        <w:tc>
          <w:tcPr>
            <w:tcW w:w="4391" w:type="dxa"/>
            <w:noWrap w:val="0"/>
            <w:vAlign w:val="top"/>
          </w:tcPr>
          <w:p>
            <w:pPr>
              <w:rPr>
                <w:rFonts w:hint="eastAsia"/>
                <w:color w:val="auto"/>
                <w:highlight w:val="none"/>
              </w:rPr>
            </w:pPr>
          </w:p>
          <w:p>
            <w:pPr>
              <w:rPr>
                <w:rFonts w:hint="eastAsia"/>
                <w:color w:val="auto"/>
                <w:highlight w:val="none"/>
              </w:rPr>
            </w:pPr>
          </w:p>
          <w:p>
            <w:pPr>
              <w:pStyle w:val="10"/>
              <w:rPr>
                <w:rFonts w:hint="eastAsia" w:eastAsia="宋体"/>
                <w:color w:val="auto"/>
                <w:highlight w:val="none"/>
                <w:lang w:eastAsia="zh-CN"/>
              </w:rPr>
            </w:pPr>
            <w:r>
              <w:rPr>
                <w:rFonts w:hint="eastAsia" w:ascii="宋体" w:hAnsi="宋体" w:cs="宋体"/>
                <w:color w:val="auto"/>
                <w:sz w:val="24"/>
                <w:highlight w:val="none"/>
                <w:vertAlign w:val="baseline"/>
                <w:lang w:val="en-US" w:eastAsia="zh-CN"/>
              </w:rPr>
              <w:t>委托代理人</w:t>
            </w:r>
            <w:r>
              <w:rPr>
                <w:rFonts w:hint="eastAsia" w:ascii="宋体" w:hAnsi="宋体" w:cs="宋体"/>
                <w:color w:val="auto"/>
                <w:sz w:val="24"/>
                <w:highlight w:val="none"/>
                <w:vertAlign w:val="baseline"/>
                <w:lang w:eastAsia="zh-CN"/>
              </w:rPr>
              <w:t>（</w:t>
            </w:r>
            <w:r>
              <w:rPr>
                <w:rFonts w:hint="eastAsia" w:ascii="宋体" w:hAnsi="宋体" w:cs="宋体"/>
                <w:color w:val="auto"/>
                <w:sz w:val="24"/>
                <w:highlight w:val="none"/>
                <w:vertAlign w:val="baseline"/>
                <w:lang w:val="en-US" w:eastAsia="zh-CN"/>
              </w:rPr>
              <w:t>身份证正面</w:t>
            </w:r>
            <w:r>
              <w:rPr>
                <w:rFonts w:hint="eastAsia" w:ascii="宋体" w:hAnsi="宋体" w:cs="宋体"/>
                <w:color w:val="auto"/>
                <w:sz w:val="24"/>
                <w:highlight w:val="none"/>
                <w:vertAlign w:val="baseline"/>
                <w:lang w:eastAsia="zh-CN"/>
              </w:rPr>
              <w:t>）</w:t>
            </w:r>
          </w:p>
        </w:tc>
        <w:tc>
          <w:tcPr>
            <w:tcW w:w="4358" w:type="dxa"/>
            <w:noWrap w:val="0"/>
            <w:vAlign w:val="top"/>
          </w:tcPr>
          <w:p>
            <w:pPr>
              <w:spacing w:line="360" w:lineRule="auto"/>
              <w:rPr>
                <w:rFonts w:hint="eastAsia"/>
                <w:color w:val="auto"/>
                <w:highlight w:val="none"/>
              </w:rPr>
            </w:pPr>
          </w:p>
          <w:p>
            <w:pPr>
              <w:rPr>
                <w:rFonts w:hint="eastAsia"/>
                <w:color w:val="auto"/>
                <w:highlight w:val="none"/>
              </w:rPr>
            </w:pPr>
          </w:p>
          <w:p>
            <w:pPr>
              <w:pStyle w:val="10"/>
              <w:rPr>
                <w:rFonts w:hint="eastAsia"/>
                <w:color w:val="auto"/>
                <w:highlight w:val="none"/>
              </w:rPr>
            </w:pPr>
            <w:r>
              <w:rPr>
                <w:rFonts w:hint="eastAsia" w:ascii="宋体" w:hAnsi="宋体" w:cs="宋体"/>
                <w:color w:val="auto"/>
                <w:sz w:val="24"/>
                <w:highlight w:val="none"/>
                <w:vertAlign w:val="baseline"/>
                <w:lang w:val="en-US" w:eastAsia="zh-CN"/>
              </w:rPr>
              <w:t>委托代理人</w:t>
            </w:r>
            <w:r>
              <w:rPr>
                <w:rFonts w:hint="eastAsia" w:ascii="宋体" w:hAnsi="宋体" w:cs="宋体"/>
                <w:color w:val="auto"/>
                <w:sz w:val="24"/>
                <w:highlight w:val="none"/>
                <w:vertAlign w:val="baseline"/>
                <w:lang w:eastAsia="zh-CN"/>
              </w:rPr>
              <w:t>（</w:t>
            </w:r>
            <w:r>
              <w:rPr>
                <w:rFonts w:hint="eastAsia" w:ascii="宋体" w:hAnsi="宋体" w:cs="宋体"/>
                <w:color w:val="auto"/>
                <w:sz w:val="24"/>
                <w:highlight w:val="none"/>
                <w:vertAlign w:val="baseline"/>
                <w:lang w:val="en-US" w:eastAsia="zh-CN"/>
              </w:rPr>
              <w:t>身份证反面</w:t>
            </w:r>
            <w:r>
              <w:rPr>
                <w:rFonts w:hint="eastAsia" w:ascii="宋体" w:hAnsi="宋体" w:cs="宋体"/>
                <w:color w:val="auto"/>
                <w:sz w:val="24"/>
                <w:highlight w:val="none"/>
                <w:vertAlign w:val="baseline"/>
                <w:lang w:eastAsia="zh-CN"/>
              </w:rPr>
              <w:t>）</w:t>
            </w:r>
          </w:p>
        </w:tc>
      </w:tr>
    </w:tbl>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（签字） </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spacing w:line="360" w:lineRule="auto"/>
        <w:jc w:val="center"/>
        <w:outlineLvl w:val="1"/>
        <w:rPr>
          <w:rFonts w:hint="eastAsia" w:ascii="宋体" w:hAnsi="宋体" w:cs="宋体"/>
          <w:b/>
          <w:color w:val="auto"/>
          <w:sz w:val="24"/>
          <w:highlight w:val="none"/>
          <w:lang w:val="en-US" w:eastAsia="zh-CN"/>
        </w:rPr>
      </w:pPr>
    </w:p>
    <w:p>
      <w:pPr>
        <w:spacing w:line="360" w:lineRule="auto"/>
        <w:jc w:val="center"/>
        <w:outlineLvl w:val="1"/>
        <w:rPr>
          <w:rFonts w:hint="default" w:ascii="宋体" w:hAnsi="宋体" w:eastAsia="宋体" w:cs="宋体"/>
          <w:b/>
          <w:color w:val="auto"/>
          <w:sz w:val="24"/>
          <w:highlight w:val="none"/>
          <w:lang w:val="en-US" w:eastAsia="zh-CN"/>
        </w:rPr>
        <w:sectPr>
          <w:footerReference r:id="rId7" w:type="first"/>
          <w:footerReference r:id="rId6" w:type="default"/>
          <w:pgSz w:w="11849" w:h="16781"/>
          <w:pgMar w:top="1440" w:right="829" w:bottom="1440" w:left="880" w:header="851" w:footer="850" w:gutter="0"/>
          <w:cols w:space="720" w:num="1"/>
          <w:titlePg/>
          <w:docGrid w:type="linesAndChars" w:linePitch="320" w:charSpace="269"/>
        </w:sectPr>
      </w:pP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、投标保证金</w:t>
      </w:r>
      <w:r>
        <w:rPr>
          <w:rFonts w:hint="eastAsia" w:ascii="宋体" w:hAnsi="宋体" w:cs="宋体"/>
          <w:b/>
          <w:color w:val="auto"/>
          <w:sz w:val="24"/>
          <w:highlight w:val="none"/>
          <w:lang w:eastAsia="zh-CN"/>
        </w:rPr>
        <w:t>（应附开户信息、投标保证金打款凭证）</w:t>
      </w:r>
    </w:p>
    <w:p>
      <w:pPr>
        <w:pStyle w:val="5"/>
        <w:numPr>
          <w:ilvl w:val="0"/>
          <w:numId w:val="0"/>
        </w:numPr>
        <w:rPr>
          <w:rFonts w:hint="eastAsia" w:ascii="宋体" w:hAnsi="宋体" w:eastAsia="宋体" w:cs="宋体"/>
          <w:i w:val="0"/>
          <w:iCs w:val="0"/>
          <w:color w:val="auto"/>
          <w:highlight w:val="none"/>
        </w:rPr>
      </w:pPr>
      <w:bookmarkStart w:id="66" w:name="_Toc360522730"/>
      <w:bookmarkStart w:id="67" w:name="_Toc298488026"/>
      <w:bookmarkStart w:id="68" w:name="_Toc460703990"/>
      <w:bookmarkStart w:id="69" w:name="_Toc424212014"/>
      <w:r>
        <w:rPr>
          <w:rFonts w:hint="eastAsia" w:ascii="宋体" w:hAnsi="宋体" w:eastAsia="宋体" w:cs="宋体"/>
          <w:i w:val="0"/>
          <w:iCs w:val="0"/>
          <w:color w:val="auto"/>
          <w:highlight w:val="none"/>
        </w:rPr>
        <w:t>反商业贿赂承诺书</w:t>
      </w:r>
      <w:bookmarkEnd w:id="66"/>
      <w:bookmarkEnd w:id="67"/>
      <w:r>
        <w:rPr>
          <w:rFonts w:hint="eastAsia" w:ascii="宋体" w:hAnsi="宋体" w:eastAsia="宋体" w:cs="宋体"/>
          <w:i w:val="0"/>
          <w:iCs w:val="0"/>
          <w:color w:val="auto"/>
          <w:highlight w:val="none"/>
        </w:rPr>
        <w:t>格式</w:t>
      </w:r>
      <w:bookmarkEnd w:id="68"/>
      <w:bookmarkEnd w:id="69"/>
    </w:p>
    <w:p>
      <w:pPr>
        <w:ind w:firstLine="3500" w:firstLineChars="1250"/>
        <w:rPr>
          <w:rFonts w:hint="eastAsia" w:ascii="宋体" w:hAnsi="宋体" w:eastAsia="宋体" w:cs="宋体"/>
          <w:i w:val="0"/>
          <w:iCs w:val="0"/>
          <w:color w:val="auto"/>
          <w:sz w:val="28"/>
          <w:szCs w:val="28"/>
          <w:highlight w:val="none"/>
        </w:rPr>
      </w:pPr>
      <w:r>
        <w:rPr>
          <w:rFonts w:hint="eastAsia" w:ascii="宋体" w:hAnsi="宋体" w:cs="宋体"/>
          <w:i w:val="0"/>
          <w:iCs w:val="0"/>
          <w:color w:val="auto"/>
          <w:sz w:val="28"/>
          <w:szCs w:val="28"/>
          <w:highlight w:val="none"/>
          <w:lang w:val="en-US" w:eastAsia="zh-CN"/>
        </w:rPr>
        <w:t>5</w:t>
      </w:r>
      <w:r>
        <w:rPr>
          <w:rFonts w:hint="eastAsia" w:ascii="宋体" w:hAnsi="宋体" w:eastAsia="宋体" w:cs="宋体"/>
          <w:i w:val="0"/>
          <w:iCs w:val="0"/>
          <w:color w:val="auto"/>
          <w:sz w:val="28"/>
          <w:szCs w:val="28"/>
          <w:highlight w:val="none"/>
          <w:lang w:val="en-US" w:eastAsia="zh-CN"/>
        </w:rPr>
        <w:t>.</w:t>
      </w:r>
      <w:r>
        <w:rPr>
          <w:rFonts w:hint="eastAsia" w:ascii="宋体" w:hAnsi="宋体" w:eastAsia="宋体" w:cs="宋体"/>
          <w:i w:val="0"/>
          <w:iCs w:val="0"/>
          <w:color w:val="auto"/>
          <w:sz w:val="28"/>
          <w:szCs w:val="28"/>
          <w:highlight w:val="none"/>
        </w:rPr>
        <w:t>反商业贿赂承诺书</w:t>
      </w:r>
    </w:p>
    <w:p>
      <w:pPr>
        <w:rPr>
          <w:rFonts w:hint="eastAsia" w:ascii="宋体" w:hAnsi="宋体" w:eastAsia="宋体" w:cs="宋体"/>
          <w:i w:val="0"/>
          <w:iCs w:val="0"/>
          <w:color w:val="auto"/>
          <w:sz w:val="28"/>
          <w:szCs w:val="28"/>
          <w:highlight w:val="none"/>
        </w:rPr>
      </w:pPr>
    </w:p>
    <w:p>
      <w:pPr>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我公司承诺：</w:t>
      </w:r>
    </w:p>
    <w:p>
      <w:pPr>
        <w:ind w:firstLine="560" w:firstLineChars="200"/>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在本次</w:t>
      </w:r>
      <w:r>
        <w:rPr>
          <w:rFonts w:hint="eastAsia" w:ascii="宋体" w:hAnsi="宋体" w:eastAsia="宋体" w:cs="宋体"/>
          <w:i w:val="0"/>
          <w:iCs w:val="0"/>
          <w:color w:val="auto"/>
          <w:sz w:val="28"/>
          <w:szCs w:val="28"/>
          <w:highlight w:val="none"/>
          <w:lang w:val="en-US" w:eastAsia="zh-CN"/>
        </w:rPr>
        <w:t>公开招标</w:t>
      </w:r>
      <w:r>
        <w:rPr>
          <w:rFonts w:hint="eastAsia" w:ascii="宋体" w:hAnsi="宋体" w:eastAsia="宋体" w:cs="宋体"/>
          <w:i w:val="0"/>
          <w:iCs w:val="0"/>
          <w:color w:val="auto"/>
          <w:sz w:val="28"/>
          <w:szCs w:val="28"/>
          <w:highlight w:val="none"/>
        </w:rPr>
        <w:t>活动中，我公司保证做到：</w:t>
      </w:r>
    </w:p>
    <w:p>
      <w:pPr>
        <w:ind w:firstLine="560" w:firstLineChars="200"/>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一、公平竞争参加本次招标活动。</w:t>
      </w:r>
    </w:p>
    <w:p>
      <w:pPr>
        <w:ind w:firstLine="560" w:firstLineChars="200"/>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ind w:firstLine="560" w:firstLineChars="200"/>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三、若出现上述行为，我公司及参与</w:t>
      </w:r>
      <w:r>
        <w:rPr>
          <w:rFonts w:hint="eastAsia" w:ascii="宋体" w:hAnsi="宋体" w:eastAsia="宋体" w:cs="宋体"/>
          <w:i w:val="0"/>
          <w:iCs w:val="0"/>
          <w:color w:val="auto"/>
          <w:sz w:val="28"/>
          <w:szCs w:val="28"/>
          <w:highlight w:val="none"/>
          <w:lang w:eastAsia="zh-CN"/>
        </w:rPr>
        <w:t>招标</w:t>
      </w:r>
      <w:r>
        <w:rPr>
          <w:rFonts w:hint="eastAsia" w:ascii="宋体" w:hAnsi="宋体" w:eastAsia="宋体" w:cs="宋体"/>
          <w:i w:val="0"/>
          <w:iCs w:val="0"/>
          <w:color w:val="auto"/>
          <w:sz w:val="28"/>
          <w:szCs w:val="28"/>
          <w:highlight w:val="none"/>
        </w:rPr>
        <w:t>的工作人员愿意接受按照国家法律法规等有关规定给予的处罚。</w:t>
      </w:r>
    </w:p>
    <w:p>
      <w:pPr>
        <w:rPr>
          <w:rFonts w:hint="eastAsia" w:ascii="宋体" w:hAnsi="宋体" w:eastAsia="宋体" w:cs="宋体"/>
          <w:i w:val="0"/>
          <w:iCs w:val="0"/>
          <w:color w:val="auto"/>
          <w:sz w:val="28"/>
          <w:szCs w:val="28"/>
          <w:highlight w:val="none"/>
        </w:rPr>
      </w:pPr>
    </w:p>
    <w:p>
      <w:pPr>
        <w:rPr>
          <w:rFonts w:hint="eastAsia" w:ascii="宋体" w:hAnsi="宋体" w:eastAsia="宋体" w:cs="宋体"/>
          <w:i w:val="0"/>
          <w:iCs w:val="0"/>
          <w:color w:val="auto"/>
          <w:sz w:val="28"/>
          <w:szCs w:val="28"/>
          <w:highlight w:val="none"/>
        </w:rPr>
      </w:pPr>
    </w:p>
    <w:p>
      <w:pPr>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供应商名称（加盖公章）：</w:t>
      </w:r>
    </w:p>
    <w:p>
      <w:pPr>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法定代表人（签字）：</w:t>
      </w:r>
    </w:p>
    <w:p>
      <w:pPr>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授权代表（签字）：</w:t>
      </w:r>
    </w:p>
    <w:p>
      <w:pPr>
        <w:rPr>
          <w:rFonts w:hint="eastAsia" w:ascii="宋体" w:hAnsi="宋体" w:eastAsia="宋体" w:cs="宋体"/>
          <w:i w:val="0"/>
          <w:iCs w:val="0"/>
          <w:color w:val="auto"/>
          <w:sz w:val="28"/>
          <w:szCs w:val="28"/>
          <w:highlight w:val="none"/>
        </w:rPr>
        <w:sectPr>
          <w:footerReference r:id="rId8" w:type="default"/>
          <w:pgSz w:w="11907" w:h="16840"/>
          <w:pgMar w:top="1440" w:right="1474" w:bottom="1440" w:left="1474" w:header="851" w:footer="992" w:gutter="0"/>
          <w:pgNumType w:fmt="decimal"/>
          <w:cols w:space="720" w:num="1"/>
          <w:docGrid w:linePitch="312" w:charSpace="0"/>
        </w:sectPr>
      </w:pPr>
      <w:r>
        <w:rPr>
          <w:rFonts w:hint="eastAsia" w:ascii="宋体" w:hAnsi="宋体" w:eastAsia="宋体" w:cs="宋体"/>
          <w:i w:val="0"/>
          <w:iCs w:val="0"/>
          <w:color w:val="auto"/>
          <w:sz w:val="28"/>
          <w:szCs w:val="28"/>
          <w:highlight w:val="none"/>
        </w:rPr>
        <w:t>日    期：   年  月  日</w:t>
      </w:r>
    </w:p>
    <w:p>
      <w:pPr>
        <w:spacing w:line="450" w:lineRule="atLeast"/>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rPr>
        <w:t>附件</w:t>
      </w:r>
      <w:r>
        <w:rPr>
          <w:rFonts w:hint="eastAsia" w:ascii="宋体" w:hAnsi="宋体" w:cs="宋体"/>
          <w:i w:val="0"/>
          <w:iCs w:val="0"/>
          <w:color w:val="auto"/>
          <w:sz w:val="24"/>
          <w:highlight w:val="none"/>
          <w:lang w:val="en-US" w:eastAsia="zh-CN"/>
        </w:rPr>
        <w:t>6</w:t>
      </w:r>
    </w:p>
    <w:p>
      <w:pPr>
        <w:spacing w:line="450" w:lineRule="atLeast"/>
        <w:jc w:val="center"/>
        <w:rPr>
          <w:rFonts w:hint="eastAsia" w:ascii="宋体" w:hAnsi="宋体" w:eastAsia="宋体" w:cs="宋体"/>
          <w:b/>
          <w:i w:val="0"/>
          <w:iCs w:val="0"/>
          <w:color w:val="auto"/>
          <w:spacing w:val="20"/>
          <w:sz w:val="32"/>
          <w:highlight w:val="none"/>
        </w:rPr>
      </w:pPr>
      <w:r>
        <w:rPr>
          <w:rFonts w:hint="eastAsia" w:ascii="宋体" w:hAnsi="宋体" w:eastAsia="宋体" w:cs="宋体"/>
          <w:b/>
          <w:i w:val="0"/>
          <w:iCs w:val="0"/>
          <w:color w:val="auto"/>
          <w:spacing w:val="20"/>
          <w:sz w:val="32"/>
          <w:highlight w:val="none"/>
        </w:rPr>
        <w:t>投标人概况</w:t>
      </w:r>
    </w:p>
    <w:tbl>
      <w:tblPr>
        <w:tblStyle w:val="1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251"/>
        <w:gridCol w:w="958"/>
        <w:gridCol w:w="805"/>
        <w:gridCol w:w="478"/>
        <w:gridCol w:w="1246"/>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投标人名称</w:t>
            </w:r>
          </w:p>
        </w:tc>
        <w:tc>
          <w:tcPr>
            <w:tcW w:w="7020" w:type="dxa"/>
            <w:gridSpan w:val="9"/>
            <w:noWrap w:val="0"/>
            <w:vAlign w:val="center"/>
          </w:tcPr>
          <w:p>
            <w:pPr>
              <w:jc w:val="center"/>
              <w:rPr>
                <w:rFonts w:hint="eastAsia" w:ascii="宋体" w:hAnsi="宋体" w:eastAsia="宋体" w:cs="宋体"/>
                <w:i w:val="0"/>
                <w:iCs w:val="0"/>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注册地址</w:t>
            </w:r>
          </w:p>
        </w:tc>
        <w:tc>
          <w:tcPr>
            <w:tcW w:w="3389" w:type="dxa"/>
            <w:gridSpan w:val="5"/>
            <w:noWrap w:val="0"/>
            <w:vAlign w:val="center"/>
          </w:tcPr>
          <w:p>
            <w:pPr>
              <w:jc w:val="center"/>
              <w:rPr>
                <w:rFonts w:hint="eastAsia" w:ascii="宋体" w:hAnsi="宋体" w:eastAsia="宋体" w:cs="宋体"/>
                <w:i w:val="0"/>
                <w:iCs w:val="0"/>
                <w:color w:val="auto"/>
                <w:sz w:val="24"/>
                <w:szCs w:val="21"/>
                <w:highlight w:val="none"/>
              </w:rPr>
            </w:pPr>
          </w:p>
        </w:tc>
        <w:tc>
          <w:tcPr>
            <w:tcW w:w="1246"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邮政编码</w:t>
            </w:r>
          </w:p>
        </w:tc>
        <w:tc>
          <w:tcPr>
            <w:tcW w:w="2385" w:type="dxa"/>
            <w:gridSpan w:val="3"/>
            <w:noWrap w:val="0"/>
            <w:vAlign w:val="center"/>
          </w:tcPr>
          <w:p>
            <w:pPr>
              <w:jc w:val="center"/>
              <w:rPr>
                <w:rFonts w:hint="eastAsia" w:ascii="宋体" w:hAnsi="宋体" w:eastAsia="宋体" w:cs="宋体"/>
                <w:i w:val="0"/>
                <w:iCs w:val="0"/>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联系方式</w:t>
            </w:r>
          </w:p>
        </w:tc>
        <w:tc>
          <w:tcPr>
            <w:tcW w:w="1148" w:type="dxa"/>
            <w:gridSpan w:val="2"/>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联系人</w:t>
            </w:r>
          </w:p>
        </w:tc>
        <w:tc>
          <w:tcPr>
            <w:tcW w:w="2241" w:type="dxa"/>
            <w:gridSpan w:val="3"/>
            <w:noWrap w:val="0"/>
            <w:vAlign w:val="center"/>
          </w:tcPr>
          <w:p>
            <w:pPr>
              <w:jc w:val="center"/>
              <w:rPr>
                <w:rFonts w:hint="eastAsia" w:ascii="宋体" w:hAnsi="宋体" w:eastAsia="宋体" w:cs="宋体"/>
                <w:i w:val="0"/>
                <w:iCs w:val="0"/>
                <w:color w:val="auto"/>
                <w:sz w:val="24"/>
                <w:szCs w:val="21"/>
                <w:highlight w:val="none"/>
              </w:rPr>
            </w:pPr>
          </w:p>
        </w:tc>
        <w:tc>
          <w:tcPr>
            <w:tcW w:w="1246"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电  话</w:t>
            </w:r>
          </w:p>
        </w:tc>
        <w:tc>
          <w:tcPr>
            <w:tcW w:w="2385" w:type="dxa"/>
            <w:gridSpan w:val="3"/>
            <w:noWrap w:val="0"/>
            <w:vAlign w:val="center"/>
          </w:tcPr>
          <w:p>
            <w:pPr>
              <w:jc w:val="center"/>
              <w:rPr>
                <w:rFonts w:hint="eastAsia" w:ascii="宋体" w:hAnsi="宋体" w:eastAsia="宋体" w:cs="宋体"/>
                <w:i w:val="0"/>
                <w:iCs w:val="0"/>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noWrap w:val="0"/>
            <w:vAlign w:val="center"/>
          </w:tcPr>
          <w:p>
            <w:pPr>
              <w:jc w:val="center"/>
              <w:rPr>
                <w:rFonts w:hint="eastAsia" w:ascii="宋体" w:hAnsi="宋体" w:eastAsia="宋体" w:cs="宋体"/>
                <w:i w:val="0"/>
                <w:iCs w:val="0"/>
                <w:color w:val="auto"/>
                <w:sz w:val="24"/>
                <w:szCs w:val="21"/>
                <w:highlight w:val="none"/>
              </w:rPr>
            </w:pPr>
          </w:p>
        </w:tc>
        <w:tc>
          <w:tcPr>
            <w:tcW w:w="1148" w:type="dxa"/>
            <w:gridSpan w:val="2"/>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传  真</w:t>
            </w:r>
          </w:p>
        </w:tc>
        <w:tc>
          <w:tcPr>
            <w:tcW w:w="2241" w:type="dxa"/>
            <w:gridSpan w:val="3"/>
            <w:noWrap w:val="0"/>
            <w:vAlign w:val="center"/>
          </w:tcPr>
          <w:p>
            <w:pPr>
              <w:jc w:val="center"/>
              <w:rPr>
                <w:rFonts w:hint="eastAsia" w:ascii="宋体" w:hAnsi="宋体" w:eastAsia="宋体" w:cs="宋体"/>
                <w:i w:val="0"/>
                <w:iCs w:val="0"/>
                <w:color w:val="auto"/>
                <w:sz w:val="24"/>
                <w:szCs w:val="21"/>
                <w:highlight w:val="none"/>
              </w:rPr>
            </w:pPr>
          </w:p>
        </w:tc>
        <w:tc>
          <w:tcPr>
            <w:tcW w:w="1246"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网  址</w:t>
            </w:r>
          </w:p>
        </w:tc>
        <w:tc>
          <w:tcPr>
            <w:tcW w:w="2385" w:type="dxa"/>
            <w:gridSpan w:val="3"/>
            <w:noWrap w:val="0"/>
            <w:vAlign w:val="center"/>
          </w:tcPr>
          <w:p>
            <w:pPr>
              <w:jc w:val="center"/>
              <w:rPr>
                <w:rFonts w:hint="eastAsia" w:ascii="宋体" w:hAnsi="宋体" w:eastAsia="宋体" w:cs="宋体"/>
                <w:i w:val="0"/>
                <w:iCs w:val="0"/>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组织结构</w:t>
            </w:r>
          </w:p>
        </w:tc>
        <w:tc>
          <w:tcPr>
            <w:tcW w:w="7020" w:type="dxa"/>
            <w:gridSpan w:val="9"/>
            <w:noWrap w:val="0"/>
            <w:vAlign w:val="center"/>
          </w:tcPr>
          <w:p>
            <w:pPr>
              <w:jc w:val="center"/>
              <w:rPr>
                <w:rFonts w:hint="eastAsia" w:ascii="宋体" w:hAnsi="宋体" w:eastAsia="宋体" w:cs="宋体"/>
                <w:i w:val="0"/>
                <w:iCs w:val="0"/>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法定代表人</w:t>
            </w:r>
          </w:p>
        </w:tc>
        <w:tc>
          <w:tcPr>
            <w:tcW w:w="897"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姓名</w:t>
            </w:r>
          </w:p>
        </w:tc>
        <w:tc>
          <w:tcPr>
            <w:tcW w:w="1209" w:type="dxa"/>
            <w:gridSpan w:val="2"/>
            <w:noWrap w:val="0"/>
            <w:vAlign w:val="center"/>
          </w:tcPr>
          <w:p>
            <w:pPr>
              <w:jc w:val="center"/>
              <w:rPr>
                <w:rFonts w:hint="eastAsia" w:ascii="宋体" w:hAnsi="宋体" w:eastAsia="宋体" w:cs="宋体"/>
                <w:i w:val="0"/>
                <w:iCs w:val="0"/>
                <w:color w:val="auto"/>
                <w:sz w:val="24"/>
                <w:szCs w:val="21"/>
                <w:highlight w:val="none"/>
              </w:rPr>
            </w:pPr>
          </w:p>
        </w:tc>
        <w:tc>
          <w:tcPr>
            <w:tcW w:w="1283" w:type="dxa"/>
            <w:gridSpan w:val="2"/>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技术职称</w:t>
            </w:r>
          </w:p>
        </w:tc>
        <w:tc>
          <w:tcPr>
            <w:tcW w:w="1506" w:type="dxa"/>
            <w:gridSpan w:val="2"/>
            <w:noWrap w:val="0"/>
            <w:vAlign w:val="center"/>
          </w:tcPr>
          <w:p>
            <w:pPr>
              <w:jc w:val="center"/>
              <w:rPr>
                <w:rFonts w:hint="eastAsia" w:ascii="宋体" w:hAnsi="宋体" w:eastAsia="宋体" w:cs="宋体"/>
                <w:i w:val="0"/>
                <w:iCs w:val="0"/>
                <w:color w:val="auto"/>
                <w:sz w:val="24"/>
                <w:szCs w:val="21"/>
                <w:highlight w:val="none"/>
              </w:rPr>
            </w:pPr>
          </w:p>
        </w:tc>
        <w:tc>
          <w:tcPr>
            <w:tcW w:w="709"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电话</w:t>
            </w:r>
          </w:p>
        </w:tc>
        <w:tc>
          <w:tcPr>
            <w:tcW w:w="1416" w:type="dxa"/>
            <w:noWrap w:val="0"/>
            <w:vAlign w:val="center"/>
          </w:tcPr>
          <w:p>
            <w:pPr>
              <w:jc w:val="center"/>
              <w:rPr>
                <w:rFonts w:hint="eastAsia" w:ascii="宋体" w:hAnsi="宋体" w:eastAsia="宋体" w:cs="宋体"/>
                <w:i w:val="0"/>
                <w:iCs w:val="0"/>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技术负责人</w:t>
            </w:r>
          </w:p>
        </w:tc>
        <w:tc>
          <w:tcPr>
            <w:tcW w:w="897"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姓名</w:t>
            </w:r>
          </w:p>
        </w:tc>
        <w:tc>
          <w:tcPr>
            <w:tcW w:w="1209" w:type="dxa"/>
            <w:gridSpan w:val="2"/>
            <w:noWrap w:val="0"/>
            <w:vAlign w:val="center"/>
          </w:tcPr>
          <w:p>
            <w:pPr>
              <w:jc w:val="center"/>
              <w:rPr>
                <w:rFonts w:hint="eastAsia" w:ascii="宋体" w:hAnsi="宋体" w:eastAsia="宋体" w:cs="宋体"/>
                <w:i w:val="0"/>
                <w:iCs w:val="0"/>
                <w:color w:val="auto"/>
                <w:sz w:val="24"/>
                <w:szCs w:val="21"/>
                <w:highlight w:val="none"/>
              </w:rPr>
            </w:pPr>
          </w:p>
        </w:tc>
        <w:tc>
          <w:tcPr>
            <w:tcW w:w="1283" w:type="dxa"/>
            <w:gridSpan w:val="2"/>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技术职称</w:t>
            </w:r>
          </w:p>
        </w:tc>
        <w:tc>
          <w:tcPr>
            <w:tcW w:w="1506" w:type="dxa"/>
            <w:gridSpan w:val="2"/>
            <w:noWrap w:val="0"/>
            <w:vAlign w:val="center"/>
          </w:tcPr>
          <w:p>
            <w:pPr>
              <w:jc w:val="center"/>
              <w:rPr>
                <w:rFonts w:hint="eastAsia" w:ascii="宋体" w:hAnsi="宋体" w:eastAsia="宋体" w:cs="宋体"/>
                <w:i w:val="0"/>
                <w:iCs w:val="0"/>
                <w:color w:val="auto"/>
                <w:sz w:val="24"/>
                <w:szCs w:val="21"/>
                <w:highlight w:val="none"/>
              </w:rPr>
            </w:pPr>
          </w:p>
        </w:tc>
        <w:tc>
          <w:tcPr>
            <w:tcW w:w="709"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电话</w:t>
            </w:r>
          </w:p>
        </w:tc>
        <w:tc>
          <w:tcPr>
            <w:tcW w:w="1416" w:type="dxa"/>
            <w:noWrap w:val="0"/>
            <w:vAlign w:val="center"/>
          </w:tcPr>
          <w:p>
            <w:pPr>
              <w:jc w:val="center"/>
              <w:rPr>
                <w:rFonts w:hint="eastAsia" w:ascii="宋体" w:hAnsi="宋体" w:eastAsia="宋体" w:cs="宋体"/>
                <w:i w:val="0"/>
                <w:iCs w:val="0"/>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成立时间</w:t>
            </w:r>
          </w:p>
        </w:tc>
        <w:tc>
          <w:tcPr>
            <w:tcW w:w="2106" w:type="dxa"/>
            <w:gridSpan w:val="3"/>
            <w:noWrap w:val="0"/>
            <w:vAlign w:val="center"/>
          </w:tcPr>
          <w:p>
            <w:pPr>
              <w:jc w:val="center"/>
              <w:rPr>
                <w:rFonts w:hint="eastAsia" w:ascii="宋体" w:hAnsi="宋体" w:eastAsia="宋体" w:cs="宋体"/>
                <w:i w:val="0"/>
                <w:iCs w:val="0"/>
                <w:color w:val="auto"/>
                <w:sz w:val="24"/>
                <w:szCs w:val="21"/>
                <w:highlight w:val="none"/>
              </w:rPr>
            </w:pPr>
          </w:p>
        </w:tc>
        <w:tc>
          <w:tcPr>
            <w:tcW w:w="4914" w:type="dxa"/>
            <w:gridSpan w:val="6"/>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企业资质等级</w:t>
            </w:r>
          </w:p>
        </w:tc>
        <w:tc>
          <w:tcPr>
            <w:tcW w:w="897" w:type="dxa"/>
            <w:noWrap w:val="0"/>
            <w:vAlign w:val="center"/>
          </w:tcPr>
          <w:p>
            <w:pPr>
              <w:jc w:val="center"/>
              <w:rPr>
                <w:rFonts w:hint="eastAsia" w:ascii="宋体" w:hAnsi="宋体" w:eastAsia="宋体" w:cs="宋体"/>
                <w:i w:val="0"/>
                <w:iCs w:val="0"/>
                <w:color w:val="auto"/>
                <w:sz w:val="24"/>
                <w:szCs w:val="21"/>
                <w:highlight w:val="none"/>
              </w:rPr>
            </w:pPr>
          </w:p>
        </w:tc>
        <w:tc>
          <w:tcPr>
            <w:tcW w:w="1209" w:type="dxa"/>
            <w:gridSpan w:val="2"/>
            <w:noWrap w:val="0"/>
            <w:vAlign w:val="center"/>
          </w:tcPr>
          <w:p>
            <w:pPr>
              <w:jc w:val="center"/>
              <w:rPr>
                <w:rFonts w:hint="eastAsia" w:ascii="宋体" w:hAnsi="宋体" w:eastAsia="宋体" w:cs="宋体"/>
                <w:i w:val="0"/>
                <w:iCs w:val="0"/>
                <w:color w:val="auto"/>
                <w:sz w:val="24"/>
                <w:szCs w:val="21"/>
                <w:highlight w:val="none"/>
              </w:rPr>
            </w:pPr>
          </w:p>
        </w:tc>
        <w:tc>
          <w:tcPr>
            <w:tcW w:w="805" w:type="dxa"/>
            <w:vMerge w:val="restart"/>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其中</w:t>
            </w:r>
          </w:p>
        </w:tc>
        <w:tc>
          <w:tcPr>
            <w:tcW w:w="1984" w:type="dxa"/>
            <w:gridSpan w:val="3"/>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项目经理</w:t>
            </w:r>
          </w:p>
        </w:tc>
        <w:tc>
          <w:tcPr>
            <w:tcW w:w="2125" w:type="dxa"/>
            <w:gridSpan w:val="2"/>
            <w:noWrap w:val="0"/>
            <w:vAlign w:val="center"/>
          </w:tcPr>
          <w:p>
            <w:pPr>
              <w:jc w:val="center"/>
              <w:rPr>
                <w:rFonts w:hint="eastAsia" w:ascii="宋体" w:hAnsi="宋体" w:eastAsia="宋体" w:cs="宋体"/>
                <w:i w:val="0"/>
                <w:iCs w:val="0"/>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营业执照号</w:t>
            </w:r>
          </w:p>
        </w:tc>
        <w:tc>
          <w:tcPr>
            <w:tcW w:w="897" w:type="dxa"/>
            <w:noWrap w:val="0"/>
            <w:vAlign w:val="center"/>
          </w:tcPr>
          <w:p>
            <w:pPr>
              <w:jc w:val="center"/>
              <w:rPr>
                <w:rFonts w:hint="eastAsia" w:ascii="宋体" w:hAnsi="宋体" w:eastAsia="宋体" w:cs="宋体"/>
                <w:i w:val="0"/>
                <w:iCs w:val="0"/>
                <w:color w:val="auto"/>
                <w:sz w:val="24"/>
                <w:szCs w:val="21"/>
                <w:highlight w:val="none"/>
              </w:rPr>
            </w:pPr>
          </w:p>
        </w:tc>
        <w:tc>
          <w:tcPr>
            <w:tcW w:w="1209" w:type="dxa"/>
            <w:gridSpan w:val="2"/>
            <w:noWrap w:val="0"/>
            <w:vAlign w:val="center"/>
          </w:tcPr>
          <w:p>
            <w:pPr>
              <w:jc w:val="center"/>
              <w:rPr>
                <w:rFonts w:hint="eastAsia" w:ascii="宋体" w:hAnsi="宋体" w:eastAsia="宋体" w:cs="宋体"/>
                <w:i w:val="0"/>
                <w:iCs w:val="0"/>
                <w:color w:val="auto"/>
                <w:sz w:val="24"/>
                <w:szCs w:val="21"/>
                <w:highlight w:val="none"/>
              </w:rPr>
            </w:pPr>
          </w:p>
        </w:tc>
        <w:tc>
          <w:tcPr>
            <w:tcW w:w="805" w:type="dxa"/>
            <w:vMerge w:val="continue"/>
            <w:noWrap w:val="0"/>
            <w:vAlign w:val="center"/>
          </w:tcPr>
          <w:p>
            <w:pPr>
              <w:jc w:val="center"/>
              <w:rPr>
                <w:rFonts w:hint="eastAsia" w:ascii="宋体" w:hAnsi="宋体" w:eastAsia="宋体" w:cs="宋体"/>
                <w:i w:val="0"/>
                <w:iCs w:val="0"/>
                <w:color w:val="auto"/>
                <w:sz w:val="24"/>
                <w:szCs w:val="21"/>
                <w:highlight w:val="none"/>
              </w:rPr>
            </w:pPr>
          </w:p>
        </w:tc>
        <w:tc>
          <w:tcPr>
            <w:tcW w:w="1984" w:type="dxa"/>
            <w:gridSpan w:val="3"/>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高级职称人员</w:t>
            </w:r>
          </w:p>
        </w:tc>
        <w:tc>
          <w:tcPr>
            <w:tcW w:w="2125" w:type="dxa"/>
            <w:gridSpan w:val="2"/>
            <w:noWrap w:val="0"/>
            <w:vAlign w:val="center"/>
          </w:tcPr>
          <w:p>
            <w:pPr>
              <w:jc w:val="center"/>
              <w:rPr>
                <w:rFonts w:hint="eastAsia" w:ascii="宋体" w:hAnsi="宋体" w:eastAsia="宋体" w:cs="宋体"/>
                <w:i w:val="0"/>
                <w:iCs w:val="0"/>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注册资金</w:t>
            </w:r>
          </w:p>
        </w:tc>
        <w:tc>
          <w:tcPr>
            <w:tcW w:w="897" w:type="dxa"/>
            <w:noWrap w:val="0"/>
            <w:vAlign w:val="center"/>
          </w:tcPr>
          <w:p>
            <w:pPr>
              <w:jc w:val="center"/>
              <w:rPr>
                <w:rFonts w:hint="eastAsia" w:ascii="宋体" w:hAnsi="宋体" w:eastAsia="宋体" w:cs="宋体"/>
                <w:i w:val="0"/>
                <w:iCs w:val="0"/>
                <w:color w:val="auto"/>
                <w:sz w:val="24"/>
                <w:szCs w:val="21"/>
                <w:highlight w:val="none"/>
              </w:rPr>
            </w:pPr>
          </w:p>
        </w:tc>
        <w:tc>
          <w:tcPr>
            <w:tcW w:w="1209" w:type="dxa"/>
            <w:gridSpan w:val="2"/>
            <w:noWrap w:val="0"/>
            <w:vAlign w:val="center"/>
          </w:tcPr>
          <w:p>
            <w:pPr>
              <w:jc w:val="center"/>
              <w:rPr>
                <w:rFonts w:hint="eastAsia" w:ascii="宋体" w:hAnsi="宋体" w:eastAsia="宋体" w:cs="宋体"/>
                <w:i w:val="0"/>
                <w:iCs w:val="0"/>
                <w:color w:val="auto"/>
                <w:sz w:val="24"/>
                <w:szCs w:val="21"/>
                <w:highlight w:val="none"/>
              </w:rPr>
            </w:pPr>
          </w:p>
        </w:tc>
        <w:tc>
          <w:tcPr>
            <w:tcW w:w="805" w:type="dxa"/>
            <w:vMerge w:val="continue"/>
            <w:noWrap w:val="0"/>
            <w:vAlign w:val="center"/>
          </w:tcPr>
          <w:p>
            <w:pPr>
              <w:jc w:val="center"/>
              <w:rPr>
                <w:rFonts w:hint="eastAsia" w:ascii="宋体" w:hAnsi="宋体" w:eastAsia="宋体" w:cs="宋体"/>
                <w:i w:val="0"/>
                <w:iCs w:val="0"/>
                <w:color w:val="auto"/>
                <w:sz w:val="24"/>
                <w:szCs w:val="21"/>
                <w:highlight w:val="none"/>
              </w:rPr>
            </w:pPr>
          </w:p>
        </w:tc>
        <w:tc>
          <w:tcPr>
            <w:tcW w:w="1984" w:type="dxa"/>
            <w:gridSpan w:val="3"/>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中级职称人员</w:t>
            </w:r>
          </w:p>
        </w:tc>
        <w:tc>
          <w:tcPr>
            <w:tcW w:w="2125" w:type="dxa"/>
            <w:gridSpan w:val="2"/>
            <w:noWrap w:val="0"/>
            <w:vAlign w:val="center"/>
          </w:tcPr>
          <w:p>
            <w:pPr>
              <w:jc w:val="center"/>
              <w:rPr>
                <w:rFonts w:hint="eastAsia" w:ascii="宋体" w:hAnsi="宋体" w:eastAsia="宋体" w:cs="宋体"/>
                <w:i w:val="0"/>
                <w:iCs w:val="0"/>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开户银行</w:t>
            </w:r>
          </w:p>
        </w:tc>
        <w:tc>
          <w:tcPr>
            <w:tcW w:w="897" w:type="dxa"/>
            <w:noWrap w:val="0"/>
            <w:vAlign w:val="center"/>
          </w:tcPr>
          <w:p>
            <w:pPr>
              <w:jc w:val="center"/>
              <w:rPr>
                <w:rFonts w:hint="eastAsia" w:ascii="宋体" w:hAnsi="宋体" w:eastAsia="宋体" w:cs="宋体"/>
                <w:i w:val="0"/>
                <w:iCs w:val="0"/>
                <w:color w:val="auto"/>
                <w:sz w:val="24"/>
                <w:szCs w:val="21"/>
                <w:highlight w:val="none"/>
              </w:rPr>
            </w:pPr>
          </w:p>
        </w:tc>
        <w:tc>
          <w:tcPr>
            <w:tcW w:w="1209" w:type="dxa"/>
            <w:gridSpan w:val="2"/>
            <w:noWrap w:val="0"/>
            <w:vAlign w:val="center"/>
          </w:tcPr>
          <w:p>
            <w:pPr>
              <w:jc w:val="center"/>
              <w:rPr>
                <w:rFonts w:hint="eastAsia" w:ascii="宋体" w:hAnsi="宋体" w:eastAsia="宋体" w:cs="宋体"/>
                <w:i w:val="0"/>
                <w:iCs w:val="0"/>
                <w:color w:val="auto"/>
                <w:sz w:val="24"/>
                <w:szCs w:val="21"/>
                <w:highlight w:val="none"/>
              </w:rPr>
            </w:pPr>
          </w:p>
        </w:tc>
        <w:tc>
          <w:tcPr>
            <w:tcW w:w="805" w:type="dxa"/>
            <w:vMerge w:val="continue"/>
            <w:noWrap w:val="0"/>
            <w:vAlign w:val="center"/>
          </w:tcPr>
          <w:p>
            <w:pPr>
              <w:jc w:val="center"/>
              <w:rPr>
                <w:rFonts w:hint="eastAsia" w:ascii="宋体" w:hAnsi="宋体" w:eastAsia="宋体" w:cs="宋体"/>
                <w:i w:val="0"/>
                <w:iCs w:val="0"/>
                <w:color w:val="auto"/>
                <w:sz w:val="24"/>
                <w:szCs w:val="21"/>
                <w:highlight w:val="none"/>
              </w:rPr>
            </w:pPr>
          </w:p>
        </w:tc>
        <w:tc>
          <w:tcPr>
            <w:tcW w:w="1984" w:type="dxa"/>
            <w:gridSpan w:val="3"/>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初级职称人员</w:t>
            </w:r>
          </w:p>
        </w:tc>
        <w:tc>
          <w:tcPr>
            <w:tcW w:w="2125" w:type="dxa"/>
            <w:gridSpan w:val="2"/>
            <w:noWrap w:val="0"/>
            <w:vAlign w:val="center"/>
          </w:tcPr>
          <w:p>
            <w:pPr>
              <w:jc w:val="center"/>
              <w:rPr>
                <w:rFonts w:hint="eastAsia" w:ascii="宋体" w:hAnsi="宋体" w:eastAsia="宋体" w:cs="宋体"/>
                <w:i w:val="0"/>
                <w:iCs w:val="0"/>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账号</w:t>
            </w:r>
          </w:p>
        </w:tc>
        <w:tc>
          <w:tcPr>
            <w:tcW w:w="897" w:type="dxa"/>
            <w:noWrap w:val="0"/>
            <w:vAlign w:val="center"/>
          </w:tcPr>
          <w:p>
            <w:pPr>
              <w:jc w:val="center"/>
              <w:rPr>
                <w:rFonts w:hint="eastAsia" w:ascii="宋体" w:hAnsi="宋体" w:eastAsia="宋体" w:cs="宋体"/>
                <w:i w:val="0"/>
                <w:iCs w:val="0"/>
                <w:color w:val="auto"/>
                <w:sz w:val="24"/>
                <w:szCs w:val="21"/>
                <w:highlight w:val="none"/>
              </w:rPr>
            </w:pPr>
          </w:p>
        </w:tc>
        <w:tc>
          <w:tcPr>
            <w:tcW w:w="1209" w:type="dxa"/>
            <w:gridSpan w:val="2"/>
            <w:noWrap w:val="0"/>
            <w:vAlign w:val="center"/>
          </w:tcPr>
          <w:p>
            <w:pPr>
              <w:jc w:val="center"/>
              <w:rPr>
                <w:rFonts w:hint="eastAsia" w:ascii="宋体" w:hAnsi="宋体" w:eastAsia="宋体" w:cs="宋体"/>
                <w:i w:val="0"/>
                <w:iCs w:val="0"/>
                <w:color w:val="auto"/>
                <w:sz w:val="24"/>
                <w:szCs w:val="21"/>
                <w:highlight w:val="none"/>
              </w:rPr>
            </w:pPr>
          </w:p>
        </w:tc>
        <w:tc>
          <w:tcPr>
            <w:tcW w:w="805" w:type="dxa"/>
            <w:vMerge w:val="continue"/>
            <w:noWrap w:val="0"/>
            <w:vAlign w:val="center"/>
          </w:tcPr>
          <w:p>
            <w:pPr>
              <w:jc w:val="center"/>
              <w:rPr>
                <w:rFonts w:hint="eastAsia" w:ascii="宋体" w:hAnsi="宋体" w:eastAsia="宋体" w:cs="宋体"/>
                <w:i w:val="0"/>
                <w:iCs w:val="0"/>
                <w:color w:val="auto"/>
                <w:sz w:val="24"/>
                <w:szCs w:val="21"/>
                <w:highlight w:val="none"/>
              </w:rPr>
            </w:pPr>
          </w:p>
        </w:tc>
        <w:tc>
          <w:tcPr>
            <w:tcW w:w="1984" w:type="dxa"/>
            <w:gridSpan w:val="3"/>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技  工</w:t>
            </w:r>
          </w:p>
        </w:tc>
        <w:tc>
          <w:tcPr>
            <w:tcW w:w="2125" w:type="dxa"/>
            <w:gridSpan w:val="2"/>
            <w:noWrap w:val="0"/>
            <w:vAlign w:val="center"/>
          </w:tcPr>
          <w:p>
            <w:pPr>
              <w:jc w:val="center"/>
              <w:rPr>
                <w:rFonts w:hint="eastAsia" w:ascii="宋体" w:hAnsi="宋体" w:eastAsia="宋体" w:cs="宋体"/>
                <w:i w:val="0"/>
                <w:iCs w:val="0"/>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经营范围</w:t>
            </w:r>
          </w:p>
        </w:tc>
        <w:tc>
          <w:tcPr>
            <w:tcW w:w="7020" w:type="dxa"/>
            <w:gridSpan w:val="9"/>
            <w:noWrap w:val="0"/>
            <w:vAlign w:val="center"/>
          </w:tcPr>
          <w:p>
            <w:pPr>
              <w:jc w:val="center"/>
              <w:rPr>
                <w:rFonts w:hint="eastAsia" w:ascii="宋体" w:hAnsi="宋体" w:eastAsia="宋体" w:cs="宋体"/>
                <w:i w:val="0"/>
                <w:iCs w:val="0"/>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eastAsia="宋体" w:cs="宋体"/>
                <w:i w:val="0"/>
                <w:iCs w:val="0"/>
                <w:color w:val="auto"/>
                <w:sz w:val="24"/>
                <w:szCs w:val="21"/>
                <w:highlight w:val="none"/>
              </w:rPr>
            </w:pPr>
            <w:r>
              <w:rPr>
                <w:rFonts w:hint="eastAsia" w:ascii="宋体" w:hAnsi="宋体" w:eastAsia="宋体" w:cs="宋体"/>
                <w:i w:val="0"/>
                <w:iCs w:val="0"/>
                <w:color w:val="auto"/>
                <w:sz w:val="24"/>
                <w:szCs w:val="21"/>
                <w:highlight w:val="none"/>
              </w:rPr>
              <w:t>备注</w:t>
            </w:r>
          </w:p>
        </w:tc>
        <w:tc>
          <w:tcPr>
            <w:tcW w:w="7020" w:type="dxa"/>
            <w:gridSpan w:val="9"/>
            <w:noWrap w:val="0"/>
            <w:vAlign w:val="center"/>
          </w:tcPr>
          <w:p>
            <w:pPr>
              <w:jc w:val="center"/>
              <w:rPr>
                <w:rFonts w:hint="eastAsia" w:ascii="宋体" w:hAnsi="宋体" w:eastAsia="宋体" w:cs="宋体"/>
                <w:i w:val="0"/>
                <w:iCs w:val="0"/>
                <w:color w:val="auto"/>
                <w:sz w:val="24"/>
                <w:szCs w:val="21"/>
                <w:highlight w:val="none"/>
              </w:rPr>
            </w:pPr>
          </w:p>
        </w:tc>
      </w:tr>
    </w:tbl>
    <w:p>
      <w:pPr>
        <w:spacing w:line="450" w:lineRule="atLeast"/>
        <w:rPr>
          <w:rFonts w:hint="eastAsia" w:ascii="宋体" w:hAnsi="宋体" w:eastAsia="宋体" w:cs="宋体"/>
          <w:i w:val="0"/>
          <w:iCs w:val="0"/>
          <w:color w:val="auto"/>
          <w:sz w:val="24"/>
          <w:highlight w:val="none"/>
        </w:rPr>
      </w:pPr>
      <w:r>
        <w:rPr>
          <w:rFonts w:hint="eastAsia" w:ascii="宋体" w:hAnsi="宋体" w:eastAsia="宋体" w:cs="宋体"/>
          <w:b/>
          <w:color w:val="auto"/>
          <w:kern w:val="0"/>
          <w:sz w:val="24"/>
          <w:lang w:val="en-US" w:eastAsia="zh-CN"/>
        </w:rPr>
        <w:t>附：财务报表</w:t>
      </w:r>
      <w:r>
        <w:rPr>
          <w:rFonts w:hint="default" w:ascii="宋体" w:hAnsi="宋体" w:cs="宋体"/>
          <w:b/>
          <w:color w:val="auto"/>
          <w:kern w:val="0"/>
          <w:sz w:val="24"/>
          <w:lang w:eastAsia="zh-CN"/>
        </w:rPr>
        <w:t>（</w:t>
      </w:r>
      <w:r>
        <w:rPr>
          <w:rFonts w:hint="eastAsia" w:ascii="宋体" w:hAnsi="宋体" w:eastAsia="宋体" w:cs="宋体"/>
          <w:b/>
          <w:color w:val="auto"/>
          <w:kern w:val="0"/>
          <w:sz w:val="24"/>
          <w:lang w:val="en-US" w:eastAsia="zh-CN"/>
        </w:rPr>
        <w:t>包含资产负债表、现金流量表、利润表）；近</w:t>
      </w:r>
      <w:r>
        <w:rPr>
          <w:rFonts w:hint="default" w:ascii="宋体" w:hAnsi="宋体" w:cs="宋体"/>
          <w:b/>
          <w:color w:val="auto"/>
          <w:kern w:val="0"/>
          <w:sz w:val="24"/>
          <w:lang w:eastAsia="zh-CN"/>
        </w:rPr>
        <w:t>一</w:t>
      </w:r>
      <w:r>
        <w:rPr>
          <w:rFonts w:hint="eastAsia" w:ascii="宋体" w:hAnsi="宋体" w:eastAsia="宋体" w:cs="宋体"/>
          <w:b/>
          <w:color w:val="auto"/>
          <w:kern w:val="0"/>
          <w:sz w:val="24"/>
          <w:lang w:val="en-US" w:eastAsia="zh-CN"/>
        </w:rPr>
        <w:t>个月的社保证明（需有投标文件内所有相关人员的社保缴纳明细，退休人员需提供退休证明）和完税证明。</w:t>
      </w:r>
    </w:p>
    <w:p>
      <w:pPr>
        <w:spacing w:line="450" w:lineRule="atLeast"/>
        <w:rPr>
          <w:rFonts w:hint="eastAsia" w:ascii="宋体" w:hAnsi="宋体" w:eastAsia="宋体" w:cs="宋体"/>
          <w:i w:val="0"/>
          <w:iCs w:val="0"/>
          <w:color w:val="auto"/>
          <w:sz w:val="24"/>
          <w:highlight w:val="none"/>
        </w:rPr>
      </w:pPr>
    </w:p>
    <w:p>
      <w:pPr>
        <w:spacing w:line="450" w:lineRule="atLeast"/>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rPr>
        <w:t>附件</w:t>
      </w:r>
      <w:r>
        <w:rPr>
          <w:rFonts w:hint="eastAsia" w:ascii="宋体" w:hAnsi="宋体" w:cs="宋体"/>
          <w:i w:val="0"/>
          <w:iCs w:val="0"/>
          <w:color w:val="auto"/>
          <w:sz w:val="24"/>
          <w:highlight w:val="none"/>
          <w:lang w:val="en-US" w:eastAsia="zh-CN"/>
        </w:rPr>
        <w:t>7</w:t>
      </w:r>
    </w:p>
    <w:p>
      <w:pPr>
        <w:tabs>
          <w:tab w:val="left" w:pos="720"/>
        </w:tabs>
        <w:autoSpaceDE w:val="0"/>
        <w:autoSpaceDN w:val="0"/>
        <w:adjustRightInd w:val="0"/>
        <w:spacing w:line="420" w:lineRule="exact"/>
        <w:ind w:left="720" w:firstLine="2669" w:firstLineChars="950"/>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项目管理机构组成表</w:t>
      </w:r>
    </w:p>
    <w:p>
      <w:pPr>
        <w:autoSpaceDE w:val="0"/>
        <w:autoSpaceDN w:val="0"/>
        <w:adjustRightInd w:val="0"/>
        <w:spacing w:line="420" w:lineRule="exact"/>
        <w:jc w:val="left"/>
        <w:rPr>
          <w:rFonts w:hint="eastAsia" w:ascii="宋体" w:hAnsi="宋体" w:cs="宋体"/>
          <w:color w:val="auto"/>
          <w:kern w:val="0"/>
          <w:highlight w:val="none"/>
        </w:rPr>
      </w:pPr>
    </w:p>
    <w:tbl>
      <w:tblPr>
        <w:tblStyle w:val="17"/>
        <w:tblW w:w="9123"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55"/>
        <w:gridCol w:w="1559"/>
        <w:gridCol w:w="851"/>
        <w:gridCol w:w="850"/>
        <w:gridCol w:w="992"/>
        <w:gridCol w:w="1227"/>
        <w:gridCol w:w="1467"/>
        <w:gridCol w:w="152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9" w:hRule="atLeast"/>
        </w:trPr>
        <w:tc>
          <w:tcPr>
            <w:tcW w:w="655" w:type="dxa"/>
            <w:tcBorders>
              <w:bottom w:val="single" w:color="000000" w:sz="6" w:space="0"/>
              <w:right w:val="single" w:color="000000" w:sz="4" w:space="0"/>
            </w:tcBorders>
            <w:noWrap w:val="0"/>
            <w:vAlign w:val="center"/>
          </w:tcPr>
          <w:p>
            <w:pPr>
              <w:autoSpaceDE w:val="0"/>
              <w:autoSpaceDN w:val="0"/>
              <w:adjustRightInd w:val="0"/>
              <w:spacing w:line="420" w:lineRule="exact"/>
              <w:jc w:val="center"/>
              <w:rPr>
                <w:rFonts w:hint="eastAsia" w:ascii="宋体" w:hAnsi="宋体" w:cs="宋体"/>
                <w:color w:val="auto"/>
                <w:kern w:val="0"/>
                <w:highlight w:val="none"/>
              </w:rPr>
            </w:pPr>
            <w:r>
              <w:rPr>
                <w:rFonts w:hint="eastAsia" w:ascii="宋体" w:hAnsi="宋体" w:cs="宋体"/>
                <w:color w:val="auto"/>
                <w:kern w:val="0"/>
                <w:highlight w:val="none"/>
              </w:rPr>
              <w:t>序号</w:t>
            </w:r>
          </w:p>
        </w:tc>
        <w:tc>
          <w:tcPr>
            <w:tcW w:w="1559" w:type="dxa"/>
            <w:tcBorders>
              <w:left w:val="single" w:color="000000" w:sz="4" w:space="0"/>
              <w:bottom w:val="single" w:color="000000" w:sz="6" w:space="0"/>
              <w:right w:val="single" w:color="000000" w:sz="6" w:space="0"/>
            </w:tcBorders>
            <w:noWrap w:val="0"/>
            <w:vAlign w:val="center"/>
          </w:tcPr>
          <w:p>
            <w:pPr>
              <w:autoSpaceDE w:val="0"/>
              <w:autoSpaceDN w:val="0"/>
              <w:adjustRightInd w:val="0"/>
              <w:spacing w:line="420" w:lineRule="exact"/>
              <w:jc w:val="center"/>
              <w:rPr>
                <w:rFonts w:hint="eastAsia" w:ascii="宋体" w:hAnsi="宋体" w:cs="宋体"/>
                <w:color w:val="auto"/>
                <w:kern w:val="0"/>
                <w:highlight w:val="none"/>
              </w:rPr>
            </w:pPr>
            <w:r>
              <w:rPr>
                <w:rFonts w:hint="eastAsia" w:ascii="宋体" w:hAnsi="宋体" w:cs="宋体"/>
                <w:color w:val="auto"/>
                <w:kern w:val="0"/>
                <w:highlight w:val="none"/>
              </w:rPr>
              <w:t>姓名</w:t>
            </w:r>
          </w:p>
        </w:tc>
        <w:tc>
          <w:tcPr>
            <w:tcW w:w="851" w:type="dxa"/>
            <w:tcBorders>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center"/>
              <w:rPr>
                <w:rFonts w:hint="eastAsia" w:ascii="宋体" w:hAnsi="宋体" w:cs="宋体"/>
                <w:color w:val="auto"/>
                <w:kern w:val="0"/>
                <w:highlight w:val="none"/>
              </w:rPr>
            </w:pPr>
            <w:r>
              <w:rPr>
                <w:rFonts w:hint="eastAsia" w:ascii="宋体" w:hAnsi="宋体" w:cs="宋体"/>
                <w:color w:val="auto"/>
                <w:kern w:val="0"/>
                <w:highlight w:val="none"/>
              </w:rPr>
              <w:t>年龄</w:t>
            </w:r>
          </w:p>
        </w:tc>
        <w:tc>
          <w:tcPr>
            <w:tcW w:w="850" w:type="dxa"/>
            <w:tcBorders>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center"/>
              <w:rPr>
                <w:rFonts w:hint="eastAsia" w:ascii="宋体" w:hAnsi="宋体" w:cs="宋体"/>
                <w:color w:val="auto"/>
                <w:kern w:val="0"/>
                <w:highlight w:val="none"/>
              </w:rPr>
            </w:pPr>
            <w:r>
              <w:rPr>
                <w:rFonts w:hint="eastAsia" w:ascii="宋体" w:hAnsi="宋体" w:cs="宋体"/>
                <w:color w:val="auto"/>
                <w:kern w:val="0"/>
                <w:highlight w:val="none"/>
              </w:rPr>
              <w:t>性别</w:t>
            </w:r>
          </w:p>
        </w:tc>
        <w:tc>
          <w:tcPr>
            <w:tcW w:w="992" w:type="dxa"/>
            <w:tcBorders>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center"/>
              <w:rPr>
                <w:rFonts w:hint="eastAsia" w:ascii="宋体" w:hAnsi="宋体" w:cs="宋体"/>
                <w:color w:val="auto"/>
                <w:kern w:val="0"/>
                <w:highlight w:val="none"/>
              </w:rPr>
            </w:pPr>
            <w:r>
              <w:rPr>
                <w:rFonts w:hint="eastAsia" w:ascii="宋体" w:hAnsi="宋体" w:cs="宋体"/>
                <w:color w:val="auto"/>
                <w:kern w:val="0"/>
                <w:highlight w:val="none"/>
              </w:rPr>
              <w:t>学历</w:t>
            </w:r>
          </w:p>
        </w:tc>
        <w:tc>
          <w:tcPr>
            <w:tcW w:w="1227" w:type="dxa"/>
            <w:tcBorders>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center"/>
              <w:rPr>
                <w:rFonts w:hint="eastAsia" w:ascii="宋体" w:hAnsi="宋体" w:cs="宋体"/>
                <w:color w:val="auto"/>
                <w:kern w:val="0"/>
                <w:highlight w:val="none"/>
              </w:rPr>
            </w:pPr>
            <w:r>
              <w:rPr>
                <w:rFonts w:hint="eastAsia" w:ascii="宋体" w:hAnsi="宋体" w:cs="宋体"/>
                <w:color w:val="auto"/>
                <w:kern w:val="0"/>
                <w:highlight w:val="none"/>
              </w:rPr>
              <w:t>专业</w:t>
            </w:r>
          </w:p>
        </w:tc>
        <w:tc>
          <w:tcPr>
            <w:tcW w:w="1467" w:type="dxa"/>
            <w:tcBorders>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center"/>
              <w:rPr>
                <w:rFonts w:hint="eastAsia" w:ascii="宋体" w:hAnsi="宋体" w:cs="宋体"/>
                <w:color w:val="auto"/>
                <w:kern w:val="0"/>
                <w:highlight w:val="none"/>
              </w:rPr>
            </w:pPr>
            <w:r>
              <w:rPr>
                <w:rFonts w:hint="eastAsia" w:ascii="宋体" w:hAnsi="宋体" w:cs="宋体"/>
                <w:color w:val="auto"/>
                <w:kern w:val="0"/>
                <w:highlight w:val="none"/>
              </w:rPr>
              <w:t>职称</w:t>
            </w:r>
          </w:p>
        </w:tc>
        <w:tc>
          <w:tcPr>
            <w:tcW w:w="1522" w:type="dxa"/>
            <w:tcBorders>
              <w:left w:val="single" w:color="000000" w:sz="6" w:space="0"/>
              <w:bottom w:val="single" w:color="000000" w:sz="6" w:space="0"/>
            </w:tcBorders>
            <w:noWrap w:val="0"/>
            <w:vAlign w:val="center"/>
          </w:tcPr>
          <w:p>
            <w:pPr>
              <w:autoSpaceDE w:val="0"/>
              <w:autoSpaceDN w:val="0"/>
              <w:adjustRightInd w:val="0"/>
              <w:spacing w:line="420" w:lineRule="exact"/>
              <w:jc w:val="center"/>
              <w:rPr>
                <w:rFonts w:hint="eastAsia" w:ascii="宋体" w:hAnsi="宋体" w:cs="宋体"/>
                <w:color w:val="auto"/>
                <w:kern w:val="0"/>
                <w:highlight w:val="none"/>
              </w:rPr>
            </w:pPr>
            <w:r>
              <w:rPr>
                <w:rFonts w:hint="eastAsia" w:ascii="宋体" w:hAnsi="宋体" w:cs="宋体"/>
                <w:color w:val="auto"/>
                <w:kern w:val="0"/>
                <w:highlight w:val="none"/>
              </w:rPr>
              <w:t>在本项目</w:t>
            </w:r>
          </w:p>
          <w:p>
            <w:pPr>
              <w:autoSpaceDE w:val="0"/>
              <w:autoSpaceDN w:val="0"/>
              <w:adjustRightInd w:val="0"/>
              <w:spacing w:line="420" w:lineRule="exact"/>
              <w:jc w:val="center"/>
              <w:rPr>
                <w:rFonts w:hint="eastAsia" w:ascii="宋体" w:hAnsi="宋体" w:cs="宋体"/>
                <w:color w:val="auto"/>
                <w:kern w:val="0"/>
                <w:highlight w:val="none"/>
              </w:rPr>
            </w:pPr>
            <w:r>
              <w:rPr>
                <w:rFonts w:hint="eastAsia" w:ascii="宋体" w:hAnsi="宋体" w:cs="宋体"/>
                <w:color w:val="auto"/>
                <w:kern w:val="0"/>
                <w:highlight w:val="none"/>
              </w:rPr>
              <w:t>拟任职务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5" w:hRule="atLeast"/>
        </w:trPr>
        <w:tc>
          <w:tcPr>
            <w:tcW w:w="655" w:type="dxa"/>
            <w:tcBorders>
              <w:top w:val="single" w:color="000000" w:sz="6" w:space="0"/>
              <w:bottom w:val="single" w:color="000000" w:sz="4" w:space="0"/>
              <w:right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59" w:type="dxa"/>
            <w:tcBorders>
              <w:top w:val="single" w:color="000000" w:sz="6" w:space="0"/>
              <w:left w:val="single" w:color="000000" w:sz="4"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1" w:type="dxa"/>
            <w:tcBorders>
              <w:top w:val="single" w:color="000000" w:sz="6"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0" w:type="dxa"/>
            <w:tcBorders>
              <w:top w:val="single" w:color="000000" w:sz="6"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992" w:type="dxa"/>
            <w:tcBorders>
              <w:top w:val="single" w:color="000000" w:sz="6"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227" w:type="dxa"/>
            <w:tcBorders>
              <w:top w:val="single" w:color="000000" w:sz="6"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467" w:type="dxa"/>
            <w:tcBorders>
              <w:top w:val="single" w:color="000000" w:sz="6"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22" w:type="dxa"/>
            <w:tcBorders>
              <w:top w:val="single" w:color="000000" w:sz="6" w:space="0"/>
              <w:left w:val="single" w:color="000000" w:sz="6" w:space="0"/>
              <w:bottom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1" w:hRule="atLeast"/>
        </w:trPr>
        <w:tc>
          <w:tcPr>
            <w:tcW w:w="655" w:type="dxa"/>
            <w:tcBorders>
              <w:top w:val="single" w:color="000000" w:sz="4" w:space="0"/>
              <w:bottom w:val="single" w:color="000000" w:sz="4" w:space="0"/>
              <w:right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59" w:type="dxa"/>
            <w:tcBorders>
              <w:top w:val="single" w:color="000000" w:sz="4" w:space="0"/>
              <w:left w:val="single" w:color="000000" w:sz="4"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1" w:type="dxa"/>
            <w:tcBorders>
              <w:top w:val="single" w:color="000000" w:sz="4"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0" w:type="dxa"/>
            <w:tcBorders>
              <w:top w:val="single" w:color="000000" w:sz="4"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992" w:type="dxa"/>
            <w:tcBorders>
              <w:top w:val="single" w:color="000000" w:sz="4"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227" w:type="dxa"/>
            <w:tcBorders>
              <w:top w:val="single" w:color="000000" w:sz="4"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467" w:type="dxa"/>
            <w:tcBorders>
              <w:top w:val="single" w:color="000000" w:sz="4"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22" w:type="dxa"/>
            <w:tcBorders>
              <w:top w:val="single" w:color="000000" w:sz="4" w:space="0"/>
              <w:left w:val="single" w:color="000000" w:sz="6" w:space="0"/>
              <w:bottom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7" w:hRule="atLeast"/>
        </w:trPr>
        <w:tc>
          <w:tcPr>
            <w:tcW w:w="655" w:type="dxa"/>
            <w:tcBorders>
              <w:top w:val="single" w:color="000000" w:sz="4" w:space="0"/>
              <w:bottom w:val="single" w:color="000000" w:sz="4" w:space="0"/>
              <w:right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59" w:type="dxa"/>
            <w:tcBorders>
              <w:top w:val="single" w:color="000000" w:sz="4" w:space="0"/>
              <w:left w:val="single" w:color="000000" w:sz="4"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1" w:type="dxa"/>
            <w:tcBorders>
              <w:top w:val="single" w:color="000000" w:sz="4"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0" w:type="dxa"/>
            <w:tcBorders>
              <w:top w:val="single" w:color="000000" w:sz="4"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992" w:type="dxa"/>
            <w:tcBorders>
              <w:top w:val="single" w:color="000000" w:sz="4"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227" w:type="dxa"/>
            <w:tcBorders>
              <w:top w:val="single" w:color="000000" w:sz="4"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467" w:type="dxa"/>
            <w:tcBorders>
              <w:top w:val="single" w:color="000000" w:sz="4" w:space="0"/>
              <w:left w:val="single" w:color="000000" w:sz="6" w:space="0"/>
              <w:bottom w:val="single" w:color="000000" w:sz="4"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22" w:type="dxa"/>
            <w:tcBorders>
              <w:top w:val="single" w:color="000000" w:sz="4" w:space="0"/>
              <w:left w:val="single" w:color="000000" w:sz="6" w:space="0"/>
              <w:bottom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0" w:hRule="atLeast"/>
        </w:trPr>
        <w:tc>
          <w:tcPr>
            <w:tcW w:w="655" w:type="dxa"/>
            <w:tcBorders>
              <w:top w:val="single" w:color="000000" w:sz="4" w:space="0"/>
              <w:bottom w:val="single" w:color="000000" w:sz="6" w:space="0"/>
              <w:right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59" w:type="dxa"/>
            <w:tcBorders>
              <w:top w:val="single" w:color="000000" w:sz="4" w:space="0"/>
              <w:left w:val="single" w:color="000000" w:sz="4"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1" w:type="dxa"/>
            <w:tcBorders>
              <w:top w:val="single" w:color="000000" w:sz="4"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0" w:type="dxa"/>
            <w:tcBorders>
              <w:top w:val="single" w:color="000000" w:sz="4"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992" w:type="dxa"/>
            <w:tcBorders>
              <w:top w:val="single" w:color="000000" w:sz="4"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227" w:type="dxa"/>
            <w:tcBorders>
              <w:top w:val="single" w:color="000000" w:sz="4"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467" w:type="dxa"/>
            <w:tcBorders>
              <w:top w:val="single" w:color="000000" w:sz="4"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22" w:type="dxa"/>
            <w:tcBorders>
              <w:top w:val="single" w:color="000000" w:sz="4" w:space="0"/>
              <w:left w:val="single" w:color="000000" w:sz="6" w:space="0"/>
              <w:bottom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2" w:hRule="atLeast"/>
        </w:trPr>
        <w:tc>
          <w:tcPr>
            <w:tcW w:w="655" w:type="dxa"/>
            <w:tcBorders>
              <w:top w:val="single" w:color="000000" w:sz="6" w:space="0"/>
              <w:bottom w:val="single" w:color="000000" w:sz="6" w:space="0"/>
              <w:right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59" w:type="dxa"/>
            <w:tcBorders>
              <w:top w:val="single" w:color="000000" w:sz="6" w:space="0"/>
              <w:left w:val="single" w:color="000000" w:sz="4"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2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22" w:type="dxa"/>
            <w:tcBorders>
              <w:top w:val="single" w:color="000000" w:sz="6" w:space="0"/>
              <w:left w:val="single" w:color="000000" w:sz="6" w:space="0"/>
              <w:bottom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2" w:hRule="atLeast"/>
        </w:trPr>
        <w:tc>
          <w:tcPr>
            <w:tcW w:w="655" w:type="dxa"/>
            <w:tcBorders>
              <w:top w:val="single" w:color="000000" w:sz="6" w:space="0"/>
              <w:bottom w:val="single" w:color="000000" w:sz="6" w:space="0"/>
              <w:right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59" w:type="dxa"/>
            <w:tcBorders>
              <w:top w:val="single" w:color="000000" w:sz="6" w:space="0"/>
              <w:left w:val="single" w:color="000000" w:sz="4"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2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22" w:type="dxa"/>
            <w:tcBorders>
              <w:top w:val="single" w:color="000000" w:sz="6" w:space="0"/>
              <w:left w:val="single" w:color="000000" w:sz="6" w:space="0"/>
              <w:bottom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2" w:hRule="atLeast"/>
        </w:trPr>
        <w:tc>
          <w:tcPr>
            <w:tcW w:w="655" w:type="dxa"/>
            <w:tcBorders>
              <w:top w:val="single" w:color="000000" w:sz="6" w:space="0"/>
              <w:bottom w:val="single" w:color="000000" w:sz="6" w:space="0"/>
              <w:right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59" w:type="dxa"/>
            <w:tcBorders>
              <w:top w:val="single" w:color="000000" w:sz="6" w:space="0"/>
              <w:left w:val="single" w:color="000000" w:sz="4"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2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22" w:type="dxa"/>
            <w:tcBorders>
              <w:top w:val="single" w:color="000000" w:sz="6" w:space="0"/>
              <w:left w:val="single" w:color="000000" w:sz="6" w:space="0"/>
              <w:bottom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0" w:hRule="atLeast"/>
        </w:trPr>
        <w:tc>
          <w:tcPr>
            <w:tcW w:w="655" w:type="dxa"/>
            <w:tcBorders>
              <w:top w:val="single" w:color="000000" w:sz="6" w:space="0"/>
              <w:bottom w:val="single" w:color="000000" w:sz="6" w:space="0"/>
              <w:right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59" w:type="dxa"/>
            <w:tcBorders>
              <w:top w:val="single" w:color="000000" w:sz="6" w:space="0"/>
              <w:left w:val="single" w:color="000000" w:sz="4"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2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22" w:type="dxa"/>
            <w:tcBorders>
              <w:top w:val="single" w:color="000000" w:sz="6" w:space="0"/>
              <w:left w:val="single" w:color="000000" w:sz="6" w:space="0"/>
              <w:bottom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2" w:hRule="atLeast"/>
        </w:trPr>
        <w:tc>
          <w:tcPr>
            <w:tcW w:w="655" w:type="dxa"/>
            <w:tcBorders>
              <w:top w:val="single" w:color="000000" w:sz="6" w:space="0"/>
              <w:bottom w:val="single" w:color="000000" w:sz="6" w:space="0"/>
              <w:right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59" w:type="dxa"/>
            <w:tcBorders>
              <w:top w:val="single" w:color="000000" w:sz="6" w:space="0"/>
              <w:left w:val="single" w:color="000000" w:sz="4"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2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22" w:type="dxa"/>
            <w:tcBorders>
              <w:top w:val="single" w:color="000000" w:sz="6" w:space="0"/>
              <w:left w:val="single" w:color="000000" w:sz="6" w:space="0"/>
              <w:bottom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2" w:hRule="atLeast"/>
        </w:trPr>
        <w:tc>
          <w:tcPr>
            <w:tcW w:w="655" w:type="dxa"/>
            <w:tcBorders>
              <w:top w:val="single" w:color="000000" w:sz="6" w:space="0"/>
              <w:bottom w:val="single" w:color="000000" w:sz="6" w:space="0"/>
              <w:right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59" w:type="dxa"/>
            <w:tcBorders>
              <w:top w:val="single" w:color="000000" w:sz="6" w:space="0"/>
              <w:left w:val="single" w:color="000000" w:sz="4"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2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22" w:type="dxa"/>
            <w:tcBorders>
              <w:top w:val="single" w:color="000000" w:sz="6" w:space="0"/>
              <w:left w:val="single" w:color="000000" w:sz="6" w:space="0"/>
              <w:bottom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2" w:hRule="atLeast"/>
        </w:trPr>
        <w:tc>
          <w:tcPr>
            <w:tcW w:w="655" w:type="dxa"/>
            <w:tcBorders>
              <w:top w:val="single" w:color="000000" w:sz="6" w:space="0"/>
              <w:bottom w:val="single" w:color="000000" w:sz="6" w:space="0"/>
              <w:right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59" w:type="dxa"/>
            <w:tcBorders>
              <w:top w:val="single" w:color="000000" w:sz="6" w:space="0"/>
              <w:left w:val="single" w:color="000000" w:sz="4"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2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22" w:type="dxa"/>
            <w:tcBorders>
              <w:top w:val="single" w:color="000000" w:sz="6" w:space="0"/>
              <w:left w:val="single" w:color="000000" w:sz="6" w:space="0"/>
              <w:bottom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0" w:hRule="atLeast"/>
        </w:trPr>
        <w:tc>
          <w:tcPr>
            <w:tcW w:w="655" w:type="dxa"/>
            <w:tcBorders>
              <w:top w:val="single" w:color="000000" w:sz="6" w:space="0"/>
              <w:bottom w:val="single" w:color="000000" w:sz="6" w:space="0"/>
              <w:right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59" w:type="dxa"/>
            <w:tcBorders>
              <w:top w:val="single" w:color="000000" w:sz="6" w:space="0"/>
              <w:left w:val="single" w:color="000000" w:sz="4"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2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22" w:type="dxa"/>
            <w:tcBorders>
              <w:top w:val="single" w:color="000000" w:sz="6" w:space="0"/>
              <w:left w:val="single" w:color="000000" w:sz="6" w:space="0"/>
              <w:bottom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3" w:hRule="atLeast"/>
        </w:trPr>
        <w:tc>
          <w:tcPr>
            <w:tcW w:w="655" w:type="dxa"/>
            <w:tcBorders>
              <w:top w:val="single" w:color="000000" w:sz="6" w:space="0"/>
              <w:bottom w:val="single" w:color="000000" w:sz="6" w:space="0"/>
              <w:right w:val="single" w:color="000000" w:sz="4"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59" w:type="dxa"/>
            <w:tcBorders>
              <w:top w:val="single" w:color="000000" w:sz="6" w:space="0"/>
              <w:left w:val="single" w:color="000000" w:sz="4"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2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c>
          <w:tcPr>
            <w:tcW w:w="1522" w:type="dxa"/>
            <w:tcBorders>
              <w:top w:val="single" w:color="000000" w:sz="6" w:space="0"/>
              <w:left w:val="single" w:color="000000" w:sz="6" w:space="0"/>
              <w:bottom w:val="single" w:color="000000" w:sz="6" w:space="0"/>
            </w:tcBorders>
            <w:noWrap w:val="0"/>
            <w:vAlign w:val="center"/>
          </w:tcPr>
          <w:p>
            <w:pPr>
              <w:autoSpaceDE w:val="0"/>
              <w:autoSpaceDN w:val="0"/>
              <w:adjustRightInd w:val="0"/>
              <w:spacing w:line="420" w:lineRule="exact"/>
              <w:jc w:val="left"/>
              <w:rPr>
                <w:rFonts w:hint="eastAsia" w:ascii="宋体" w:hAnsi="宋体" w:cs="宋体"/>
                <w:color w:val="auto"/>
                <w:kern w:val="0"/>
                <w:highlight w:val="none"/>
              </w:rPr>
            </w:pPr>
          </w:p>
        </w:tc>
      </w:tr>
    </w:tbl>
    <w:p>
      <w:pPr>
        <w:spacing w:line="450" w:lineRule="atLeast"/>
        <w:rPr>
          <w:rFonts w:hint="eastAsia" w:ascii="宋体" w:hAnsi="宋体" w:cs="宋体"/>
          <w:b/>
          <w:color w:val="auto"/>
          <w:spacing w:val="20"/>
          <w:sz w:val="32"/>
          <w:highlight w:val="none"/>
        </w:rPr>
      </w:pPr>
    </w:p>
    <w:p>
      <w:pPr>
        <w:spacing w:line="450" w:lineRule="atLeast"/>
        <w:jc w:val="left"/>
        <w:rPr>
          <w:rFonts w:hint="eastAsia" w:ascii="宋体" w:hAnsi="宋体" w:cs="宋体"/>
          <w:color w:val="auto"/>
          <w:spacing w:val="20"/>
          <w:sz w:val="28"/>
          <w:szCs w:val="28"/>
          <w:highlight w:val="none"/>
        </w:rPr>
      </w:pPr>
      <w:r>
        <w:rPr>
          <w:rFonts w:hint="eastAsia" w:ascii="宋体" w:hAnsi="宋体" w:cs="宋体"/>
          <w:color w:val="auto"/>
          <w:spacing w:val="20"/>
          <w:sz w:val="28"/>
          <w:szCs w:val="28"/>
          <w:highlight w:val="none"/>
        </w:rPr>
        <w:t xml:space="preserve">投标单位（公章）： </w:t>
      </w:r>
    </w:p>
    <w:p>
      <w:pPr>
        <w:spacing w:line="450" w:lineRule="atLeast"/>
        <w:jc w:val="left"/>
        <w:rPr>
          <w:rFonts w:hint="eastAsia" w:ascii="宋体" w:hAnsi="宋体" w:cs="宋体"/>
          <w:color w:val="auto"/>
          <w:spacing w:val="20"/>
          <w:sz w:val="28"/>
          <w:szCs w:val="28"/>
          <w:highlight w:val="none"/>
        </w:rPr>
      </w:pPr>
      <w:r>
        <w:rPr>
          <w:rFonts w:hint="eastAsia" w:ascii="宋体" w:hAnsi="宋体" w:cs="宋体"/>
          <w:color w:val="auto"/>
          <w:spacing w:val="20"/>
          <w:sz w:val="28"/>
          <w:szCs w:val="28"/>
          <w:highlight w:val="none"/>
        </w:rPr>
        <w:t>投标人代表(签字)：</w:t>
      </w:r>
    </w:p>
    <w:p>
      <w:pPr>
        <w:pStyle w:val="28"/>
        <w:rPr>
          <w:rFonts w:hint="eastAsia"/>
          <w:color w:val="auto"/>
          <w:lang w:eastAsia="zh-CN"/>
        </w:rPr>
      </w:pPr>
    </w:p>
    <w:p>
      <w:pPr>
        <w:spacing w:line="450" w:lineRule="atLeast"/>
        <w:rPr>
          <w:rFonts w:hint="eastAsia" w:ascii="宋体" w:hAnsi="宋体" w:eastAsia="宋体" w:cs="宋体"/>
          <w:i w:val="0"/>
          <w:iCs w:val="0"/>
          <w:color w:val="auto"/>
          <w:sz w:val="24"/>
          <w:highlight w:val="none"/>
        </w:rPr>
      </w:pPr>
    </w:p>
    <w:p>
      <w:pPr>
        <w:spacing w:line="450" w:lineRule="atLeast"/>
        <w:rPr>
          <w:rFonts w:hint="eastAsia" w:ascii="宋体" w:hAnsi="宋体" w:eastAsia="宋体" w:cs="宋体"/>
          <w:i w:val="0"/>
          <w:iCs w:val="0"/>
          <w:color w:val="auto"/>
          <w:sz w:val="24"/>
          <w:highlight w:val="none"/>
        </w:rPr>
      </w:pPr>
    </w:p>
    <w:p>
      <w:pPr>
        <w:spacing w:line="450" w:lineRule="atLeast"/>
        <w:rPr>
          <w:rFonts w:hint="eastAsia" w:ascii="宋体" w:hAnsi="宋体" w:eastAsia="宋体" w:cs="宋体"/>
          <w:color w:val="auto"/>
          <w:kern w:val="0"/>
          <w:sz w:val="28"/>
          <w:szCs w:val="28"/>
          <w:highlight w:val="none"/>
          <w:lang w:val="en-US" w:eastAsia="zh-CN"/>
        </w:rPr>
      </w:pPr>
      <w:r>
        <w:rPr>
          <w:rFonts w:hint="eastAsia" w:ascii="宋体" w:hAnsi="宋体" w:eastAsia="宋体" w:cs="宋体"/>
          <w:i w:val="0"/>
          <w:iCs w:val="0"/>
          <w:color w:val="auto"/>
          <w:sz w:val="24"/>
          <w:highlight w:val="none"/>
        </w:rPr>
        <w:t>附件</w:t>
      </w:r>
      <w:r>
        <w:rPr>
          <w:rFonts w:hint="eastAsia" w:ascii="宋体" w:hAnsi="宋体" w:cs="宋体"/>
          <w:i w:val="0"/>
          <w:iCs w:val="0"/>
          <w:color w:val="auto"/>
          <w:sz w:val="24"/>
          <w:highlight w:val="none"/>
          <w:lang w:val="en-US" w:eastAsia="zh-CN"/>
        </w:rPr>
        <w:t>8</w:t>
      </w:r>
    </w:p>
    <w:p>
      <w:pPr>
        <w:tabs>
          <w:tab w:val="left" w:pos="720"/>
        </w:tabs>
        <w:autoSpaceDE w:val="0"/>
        <w:autoSpaceDN w:val="0"/>
        <w:adjustRightInd w:val="0"/>
        <w:spacing w:line="420" w:lineRule="exact"/>
        <w:ind w:left="720" w:firstLine="1967" w:firstLineChars="700"/>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拟投入项目负责人及主要人员简历表</w:t>
      </w:r>
    </w:p>
    <w:p>
      <w:pPr>
        <w:autoSpaceDE w:val="0"/>
        <w:autoSpaceDN w:val="0"/>
        <w:adjustRightInd w:val="0"/>
        <w:spacing w:line="420" w:lineRule="exact"/>
        <w:ind w:firstLine="562" w:firstLineChars="200"/>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“项目负责人及主要人员简历表”中的项目负责人应附身份证、职称证复印件，管理过的</w:t>
      </w:r>
      <w:r>
        <w:rPr>
          <w:rFonts w:hint="eastAsia" w:ascii="宋体" w:hAnsi="宋体" w:cs="宋体"/>
          <w:bCs/>
          <w:color w:val="auto"/>
          <w:kern w:val="0"/>
          <w:sz w:val="28"/>
          <w:szCs w:val="28"/>
          <w:highlight w:val="none"/>
        </w:rPr>
        <w:t>项目业绩须附合同协议书复印件</w:t>
      </w:r>
      <w:r>
        <w:rPr>
          <w:rFonts w:hint="eastAsia" w:ascii="宋体" w:hAnsi="宋体" w:cs="宋体"/>
          <w:color w:val="auto"/>
          <w:kern w:val="0"/>
          <w:sz w:val="28"/>
          <w:szCs w:val="28"/>
          <w:highlight w:val="none"/>
        </w:rPr>
        <w:t>；其他主要人员应附身份证等。</w:t>
      </w:r>
    </w:p>
    <w:tbl>
      <w:tblPr>
        <w:tblStyle w:val="17"/>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777"/>
        <w:gridCol w:w="774"/>
        <w:gridCol w:w="1555"/>
        <w:gridCol w:w="1552"/>
        <w:gridCol w:w="776"/>
        <w:gridCol w:w="1067"/>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50" w:type="dxa"/>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姓 名</w:t>
            </w:r>
          </w:p>
        </w:tc>
        <w:tc>
          <w:tcPr>
            <w:tcW w:w="1551"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1555" w:type="dxa"/>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年 龄</w:t>
            </w:r>
          </w:p>
        </w:tc>
        <w:tc>
          <w:tcPr>
            <w:tcW w:w="1552" w:type="dxa"/>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1843"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学 历</w:t>
            </w:r>
          </w:p>
        </w:tc>
        <w:tc>
          <w:tcPr>
            <w:tcW w:w="1263" w:type="dxa"/>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550" w:type="dxa"/>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职 称</w:t>
            </w:r>
          </w:p>
        </w:tc>
        <w:tc>
          <w:tcPr>
            <w:tcW w:w="1551"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1555" w:type="dxa"/>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职 务</w:t>
            </w:r>
          </w:p>
        </w:tc>
        <w:tc>
          <w:tcPr>
            <w:tcW w:w="1552" w:type="dxa"/>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1843"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拟在本合同任职</w:t>
            </w:r>
          </w:p>
        </w:tc>
        <w:tc>
          <w:tcPr>
            <w:tcW w:w="1263" w:type="dxa"/>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50" w:type="dxa"/>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毕业学校</w:t>
            </w:r>
          </w:p>
        </w:tc>
        <w:tc>
          <w:tcPr>
            <w:tcW w:w="7764" w:type="dxa"/>
            <w:gridSpan w:val="7"/>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年毕业于</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学校</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314" w:type="dxa"/>
            <w:gridSpan w:val="8"/>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327"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时 间</w:t>
            </w:r>
          </w:p>
        </w:tc>
        <w:tc>
          <w:tcPr>
            <w:tcW w:w="2329"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参加过的类似项目</w:t>
            </w:r>
          </w:p>
        </w:tc>
        <w:tc>
          <w:tcPr>
            <w:tcW w:w="2328"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担任职务</w:t>
            </w:r>
          </w:p>
        </w:tc>
        <w:tc>
          <w:tcPr>
            <w:tcW w:w="2330"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9"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8"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30"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9"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8"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30"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9"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8"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30"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9"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8"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30"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9"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8"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30"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9"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8"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30"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9"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8"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30"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9"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8"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30"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r>
    </w:tbl>
    <w:p>
      <w:pPr>
        <w:spacing w:line="450" w:lineRule="atLeast"/>
        <w:rPr>
          <w:rFonts w:hint="eastAsia" w:ascii="宋体" w:hAnsi="宋体" w:cs="宋体"/>
          <w:color w:val="auto"/>
          <w:sz w:val="24"/>
          <w:highlight w:val="none"/>
        </w:rPr>
      </w:pPr>
    </w:p>
    <w:p>
      <w:pPr>
        <w:spacing w:line="450" w:lineRule="atLeast"/>
        <w:rPr>
          <w:rFonts w:hint="eastAsia" w:ascii="宋体" w:hAnsi="宋体" w:cs="宋体"/>
          <w:color w:val="auto"/>
          <w:sz w:val="24"/>
          <w:highlight w:val="none"/>
        </w:rPr>
      </w:pPr>
    </w:p>
    <w:p>
      <w:pPr>
        <w:spacing w:line="450" w:lineRule="atLeast"/>
        <w:jc w:val="center"/>
        <w:rPr>
          <w:rFonts w:hint="eastAsia" w:ascii="宋体" w:hAnsi="宋体" w:cs="宋体"/>
          <w:color w:val="auto"/>
          <w:sz w:val="28"/>
          <w:szCs w:val="28"/>
          <w:highlight w:val="none"/>
        </w:rPr>
      </w:pPr>
      <w:r>
        <w:rPr>
          <w:rFonts w:hint="eastAsia" w:ascii="宋体" w:hAnsi="宋体" w:cs="宋体"/>
          <w:color w:val="auto"/>
          <w:szCs w:val="21"/>
          <w:highlight w:val="none"/>
        </w:rPr>
        <w:t xml:space="preserve">    </w:t>
      </w:r>
      <w:r>
        <w:rPr>
          <w:rFonts w:hint="eastAsia" w:ascii="宋体" w:hAnsi="宋体" w:cs="宋体"/>
          <w:color w:val="auto"/>
          <w:sz w:val="28"/>
          <w:szCs w:val="28"/>
          <w:highlight w:val="none"/>
        </w:rPr>
        <w:t xml:space="preserve"> 投标人（盖章）：</w:t>
      </w:r>
    </w:p>
    <w:p>
      <w:pPr>
        <w:spacing w:line="450" w:lineRule="atLeas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法定代表人（或委托代理人）（签字）：</w:t>
      </w:r>
    </w:p>
    <w:p>
      <w:pPr>
        <w:spacing w:line="450" w:lineRule="atLeas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年   月   日</w:t>
      </w:r>
    </w:p>
    <w:p>
      <w:pPr>
        <w:spacing w:line="450" w:lineRule="atLeast"/>
        <w:rPr>
          <w:rFonts w:hint="eastAsia" w:ascii="宋体" w:hAnsi="宋体" w:eastAsia="宋体" w:cs="宋体"/>
          <w:i w:val="0"/>
          <w:iCs w:val="0"/>
          <w:color w:val="auto"/>
          <w:sz w:val="24"/>
          <w:highlight w:val="none"/>
        </w:rPr>
      </w:pPr>
    </w:p>
    <w:p>
      <w:pPr>
        <w:pStyle w:val="8"/>
        <w:rPr>
          <w:rFonts w:hint="eastAsia" w:ascii="宋体" w:hAnsi="宋体" w:eastAsia="宋体" w:cs="宋体"/>
          <w:i w:val="0"/>
          <w:iCs w:val="0"/>
          <w:color w:val="auto"/>
          <w:sz w:val="24"/>
          <w:highlight w:val="none"/>
        </w:rPr>
      </w:pPr>
    </w:p>
    <w:p>
      <w:pPr>
        <w:spacing w:line="450" w:lineRule="atLeast"/>
        <w:jc w:val="center"/>
        <w:rPr>
          <w:rFonts w:hint="eastAsia" w:ascii="宋体" w:hAnsi="宋体" w:eastAsia="宋体" w:cs="宋体"/>
          <w:b/>
          <w:i w:val="0"/>
          <w:iCs w:val="0"/>
          <w:color w:val="auto"/>
          <w:spacing w:val="20"/>
          <w:sz w:val="32"/>
          <w:highlight w:val="none"/>
        </w:rPr>
      </w:pPr>
      <w:r>
        <w:rPr>
          <w:rFonts w:hint="eastAsia" w:ascii="宋体" w:hAnsi="宋体" w:eastAsia="宋体" w:cs="宋体"/>
          <w:b/>
          <w:i w:val="0"/>
          <w:iCs w:val="0"/>
          <w:color w:val="auto"/>
          <w:spacing w:val="20"/>
          <w:sz w:val="32"/>
          <w:highlight w:val="none"/>
        </w:rPr>
        <w:t>拟投入技术人员及人员简历表</w:t>
      </w:r>
    </w:p>
    <w:p>
      <w:pPr>
        <w:spacing w:line="450" w:lineRule="atLeast"/>
        <w:jc w:val="center"/>
        <w:rPr>
          <w:rFonts w:hint="eastAsia" w:ascii="宋体" w:hAnsi="宋体" w:eastAsia="宋体" w:cs="宋体"/>
          <w:b/>
          <w:i w:val="0"/>
          <w:iCs w:val="0"/>
          <w:color w:val="auto"/>
          <w:spacing w:val="20"/>
          <w:sz w:val="32"/>
          <w:highlight w:val="none"/>
        </w:rPr>
      </w:pPr>
      <w:r>
        <w:rPr>
          <w:rFonts w:hint="eastAsia" w:ascii="宋体" w:hAnsi="宋体" w:eastAsia="宋体" w:cs="宋体"/>
          <w:b/>
          <w:i w:val="0"/>
          <w:iCs w:val="0"/>
          <w:color w:val="auto"/>
          <w:spacing w:val="20"/>
          <w:sz w:val="32"/>
          <w:highlight w:val="none"/>
        </w:rPr>
        <w:t>（附相关资质证书）</w:t>
      </w:r>
    </w:p>
    <w:tbl>
      <w:tblPr>
        <w:tblStyle w:val="17"/>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829"/>
        <w:gridCol w:w="691"/>
        <w:gridCol w:w="1114"/>
        <w:gridCol w:w="414"/>
        <w:gridCol w:w="1379"/>
        <w:gridCol w:w="1112"/>
        <w:gridCol w:w="140"/>
        <w:gridCol w:w="2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18" w:type="dxa"/>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姓名</w:t>
            </w:r>
          </w:p>
        </w:tc>
        <w:tc>
          <w:tcPr>
            <w:tcW w:w="1520"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1114" w:type="dxa"/>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性别</w:t>
            </w:r>
          </w:p>
        </w:tc>
        <w:tc>
          <w:tcPr>
            <w:tcW w:w="1793"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1252"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身份证号</w:t>
            </w:r>
          </w:p>
        </w:tc>
        <w:tc>
          <w:tcPr>
            <w:tcW w:w="2618" w:type="dxa"/>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18" w:type="dxa"/>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职务</w:t>
            </w:r>
          </w:p>
        </w:tc>
        <w:tc>
          <w:tcPr>
            <w:tcW w:w="1520"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1114" w:type="dxa"/>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学历</w:t>
            </w:r>
          </w:p>
        </w:tc>
        <w:tc>
          <w:tcPr>
            <w:tcW w:w="1793"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1252"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职称</w:t>
            </w:r>
          </w:p>
        </w:tc>
        <w:tc>
          <w:tcPr>
            <w:tcW w:w="2618" w:type="dxa"/>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参加工作年限</w:t>
            </w:r>
          </w:p>
        </w:tc>
        <w:tc>
          <w:tcPr>
            <w:tcW w:w="2219" w:type="dxa"/>
            <w:gridSpan w:val="3"/>
            <w:noWrap w:val="0"/>
            <w:vAlign w:val="center"/>
          </w:tcPr>
          <w:p>
            <w:pPr>
              <w:spacing w:line="450" w:lineRule="atLeast"/>
              <w:jc w:val="center"/>
              <w:rPr>
                <w:rFonts w:hint="eastAsia" w:ascii="宋体" w:hAnsi="宋体" w:eastAsia="宋体" w:cs="宋体"/>
                <w:i w:val="0"/>
                <w:iCs w:val="0"/>
                <w:color w:val="auto"/>
                <w:sz w:val="24"/>
                <w:highlight w:val="none"/>
              </w:rPr>
            </w:pPr>
          </w:p>
        </w:tc>
        <w:tc>
          <w:tcPr>
            <w:tcW w:w="2491"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从事专业工作年限</w:t>
            </w: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专业资格1</w:t>
            </w:r>
          </w:p>
        </w:tc>
        <w:tc>
          <w:tcPr>
            <w:tcW w:w="2219" w:type="dxa"/>
            <w:gridSpan w:val="3"/>
            <w:noWrap w:val="0"/>
            <w:vAlign w:val="center"/>
          </w:tcPr>
          <w:p>
            <w:pPr>
              <w:spacing w:line="450" w:lineRule="atLeast"/>
              <w:jc w:val="center"/>
              <w:rPr>
                <w:rFonts w:hint="eastAsia" w:ascii="宋体" w:hAnsi="宋体" w:eastAsia="宋体" w:cs="宋体"/>
                <w:i w:val="0"/>
                <w:iCs w:val="0"/>
                <w:color w:val="auto"/>
                <w:sz w:val="24"/>
                <w:highlight w:val="none"/>
              </w:rPr>
            </w:pPr>
          </w:p>
        </w:tc>
        <w:tc>
          <w:tcPr>
            <w:tcW w:w="2491"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资格证书编号</w:t>
            </w: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专业资格2</w:t>
            </w:r>
          </w:p>
        </w:tc>
        <w:tc>
          <w:tcPr>
            <w:tcW w:w="2219" w:type="dxa"/>
            <w:gridSpan w:val="3"/>
            <w:noWrap w:val="0"/>
            <w:vAlign w:val="center"/>
          </w:tcPr>
          <w:p>
            <w:pPr>
              <w:spacing w:line="450" w:lineRule="atLeast"/>
              <w:jc w:val="center"/>
              <w:rPr>
                <w:rFonts w:hint="eastAsia" w:ascii="宋体" w:hAnsi="宋体" w:eastAsia="宋体" w:cs="宋体"/>
                <w:i w:val="0"/>
                <w:iCs w:val="0"/>
                <w:color w:val="auto"/>
                <w:sz w:val="24"/>
                <w:highlight w:val="none"/>
              </w:rPr>
            </w:pPr>
          </w:p>
        </w:tc>
        <w:tc>
          <w:tcPr>
            <w:tcW w:w="2491"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资格证书编号</w:t>
            </w: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2219" w:type="dxa"/>
            <w:gridSpan w:val="3"/>
            <w:noWrap w:val="0"/>
            <w:vAlign w:val="center"/>
          </w:tcPr>
          <w:p>
            <w:pPr>
              <w:spacing w:line="450" w:lineRule="atLeast"/>
              <w:jc w:val="center"/>
              <w:rPr>
                <w:rFonts w:hint="eastAsia" w:ascii="宋体" w:hAnsi="宋体" w:eastAsia="宋体" w:cs="宋体"/>
                <w:i w:val="0"/>
                <w:iCs w:val="0"/>
                <w:color w:val="auto"/>
                <w:sz w:val="24"/>
                <w:highlight w:val="none"/>
              </w:rPr>
            </w:pPr>
          </w:p>
        </w:tc>
        <w:tc>
          <w:tcPr>
            <w:tcW w:w="2491"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2219" w:type="dxa"/>
            <w:gridSpan w:val="3"/>
            <w:noWrap w:val="0"/>
            <w:vAlign w:val="center"/>
          </w:tcPr>
          <w:p>
            <w:pPr>
              <w:spacing w:line="450" w:lineRule="atLeast"/>
              <w:jc w:val="center"/>
              <w:rPr>
                <w:rFonts w:hint="eastAsia" w:ascii="宋体" w:hAnsi="宋体" w:eastAsia="宋体" w:cs="宋体"/>
                <w:i w:val="0"/>
                <w:iCs w:val="0"/>
                <w:color w:val="auto"/>
                <w:sz w:val="24"/>
                <w:highlight w:val="none"/>
              </w:rPr>
            </w:pPr>
          </w:p>
        </w:tc>
        <w:tc>
          <w:tcPr>
            <w:tcW w:w="2491"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2219" w:type="dxa"/>
            <w:gridSpan w:val="3"/>
            <w:noWrap w:val="0"/>
            <w:vAlign w:val="center"/>
          </w:tcPr>
          <w:p>
            <w:pPr>
              <w:spacing w:line="450" w:lineRule="atLeast"/>
              <w:jc w:val="center"/>
              <w:rPr>
                <w:rFonts w:hint="eastAsia" w:ascii="宋体" w:hAnsi="宋体" w:eastAsia="宋体" w:cs="宋体"/>
                <w:i w:val="0"/>
                <w:iCs w:val="0"/>
                <w:color w:val="auto"/>
                <w:sz w:val="24"/>
                <w:highlight w:val="none"/>
              </w:rPr>
            </w:pPr>
          </w:p>
        </w:tc>
        <w:tc>
          <w:tcPr>
            <w:tcW w:w="2491"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515" w:type="dxa"/>
            <w:gridSpan w:val="9"/>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年  月</w:t>
            </w:r>
          </w:p>
        </w:tc>
        <w:tc>
          <w:tcPr>
            <w:tcW w:w="4710" w:type="dxa"/>
            <w:gridSpan w:val="5"/>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项目名称</w:t>
            </w: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4710" w:type="dxa"/>
            <w:gridSpan w:val="5"/>
            <w:noWrap w:val="0"/>
            <w:vAlign w:val="center"/>
          </w:tcPr>
          <w:p>
            <w:pPr>
              <w:spacing w:line="450" w:lineRule="atLeast"/>
              <w:jc w:val="center"/>
              <w:rPr>
                <w:rFonts w:hint="eastAsia" w:ascii="宋体" w:hAnsi="宋体" w:eastAsia="宋体" w:cs="宋体"/>
                <w:i w:val="0"/>
                <w:iCs w:val="0"/>
                <w:color w:val="auto"/>
                <w:sz w:val="24"/>
                <w:highlight w:val="none"/>
              </w:rPr>
            </w:pP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4710" w:type="dxa"/>
            <w:gridSpan w:val="5"/>
            <w:noWrap w:val="0"/>
            <w:vAlign w:val="center"/>
          </w:tcPr>
          <w:p>
            <w:pPr>
              <w:spacing w:line="450" w:lineRule="atLeast"/>
              <w:jc w:val="center"/>
              <w:rPr>
                <w:rFonts w:hint="eastAsia" w:ascii="宋体" w:hAnsi="宋体" w:eastAsia="宋体" w:cs="宋体"/>
                <w:i w:val="0"/>
                <w:iCs w:val="0"/>
                <w:color w:val="auto"/>
                <w:sz w:val="24"/>
                <w:highlight w:val="none"/>
              </w:rPr>
            </w:pP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4710" w:type="dxa"/>
            <w:gridSpan w:val="5"/>
            <w:noWrap w:val="0"/>
            <w:vAlign w:val="center"/>
          </w:tcPr>
          <w:p>
            <w:pPr>
              <w:spacing w:line="450" w:lineRule="atLeast"/>
              <w:jc w:val="center"/>
              <w:rPr>
                <w:rFonts w:hint="eastAsia" w:ascii="宋体" w:hAnsi="宋体" w:eastAsia="宋体" w:cs="宋体"/>
                <w:i w:val="0"/>
                <w:iCs w:val="0"/>
                <w:color w:val="auto"/>
                <w:sz w:val="24"/>
                <w:highlight w:val="none"/>
              </w:rPr>
            </w:pP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4710" w:type="dxa"/>
            <w:gridSpan w:val="5"/>
            <w:noWrap w:val="0"/>
            <w:vAlign w:val="center"/>
          </w:tcPr>
          <w:p>
            <w:pPr>
              <w:spacing w:line="450" w:lineRule="atLeast"/>
              <w:jc w:val="center"/>
              <w:rPr>
                <w:rFonts w:hint="eastAsia" w:ascii="宋体" w:hAnsi="宋体" w:eastAsia="宋体" w:cs="宋体"/>
                <w:i w:val="0"/>
                <w:iCs w:val="0"/>
                <w:color w:val="auto"/>
                <w:sz w:val="24"/>
                <w:highlight w:val="none"/>
              </w:rPr>
            </w:pP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4710" w:type="dxa"/>
            <w:gridSpan w:val="5"/>
            <w:noWrap w:val="0"/>
            <w:vAlign w:val="center"/>
          </w:tcPr>
          <w:p>
            <w:pPr>
              <w:spacing w:line="450" w:lineRule="atLeast"/>
              <w:jc w:val="center"/>
              <w:rPr>
                <w:rFonts w:hint="eastAsia" w:ascii="宋体" w:hAnsi="宋体" w:eastAsia="宋体" w:cs="宋体"/>
                <w:i w:val="0"/>
                <w:iCs w:val="0"/>
                <w:color w:val="auto"/>
                <w:sz w:val="24"/>
                <w:highlight w:val="none"/>
              </w:rPr>
            </w:pP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4710" w:type="dxa"/>
            <w:gridSpan w:val="5"/>
            <w:noWrap w:val="0"/>
            <w:vAlign w:val="center"/>
          </w:tcPr>
          <w:p>
            <w:pPr>
              <w:spacing w:line="450" w:lineRule="atLeast"/>
              <w:jc w:val="center"/>
              <w:rPr>
                <w:rFonts w:hint="eastAsia" w:ascii="宋体" w:hAnsi="宋体" w:eastAsia="宋体" w:cs="宋体"/>
                <w:i w:val="0"/>
                <w:iCs w:val="0"/>
                <w:color w:val="auto"/>
                <w:sz w:val="24"/>
                <w:highlight w:val="none"/>
              </w:rPr>
            </w:pP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4710" w:type="dxa"/>
            <w:gridSpan w:val="5"/>
            <w:noWrap w:val="0"/>
            <w:vAlign w:val="center"/>
          </w:tcPr>
          <w:p>
            <w:pPr>
              <w:spacing w:line="450" w:lineRule="atLeast"/>
              <w:jc w:val="center"/>
              <w:rPr>
                <w:rFonts w:hint="eastAsia" w:ascii="宋体" w:hAnsi="宋体" w:eastAsia="宋体" w:cs="宋体"/>
                <w:i w:val="0"/>
                <w:iCs w:val="0"/>
                <w:color w:val="auto"/>
                <w:sz w:val="24"/>
                <w:highlight w:val="none"/>
              </w:rPr>
            </w:pP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4710" w:type="dxa"/>
            <w:gridSpan w:val="5"/>
            <w:noWrap w:val="0"/>
            <w:vAlign w:val="center"/>
          </w:tcPr>
          <w:p>
            <w:pPr>
              <w:spacing w:line="450" w:lineRule="atLeast"/>
              <w:jc w:val="center"/>
              <w:rPr>
                <w:rFonts w:hint="eastAsia" w:ascii="宋体" w:hAnsi="宋体" w:eastAsia="宋体" w:cs="宋体"/>
                <w:i w:val="0"/>
                <w:iCs w:val="0"/>
                <w:color w:val="auto"/>
                <w:sz w:val="24"/>
                <w:highlight w:val="none"/>
              </w:rPr>
            </w:pP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4710" w:type="dxa"/>
            <w:gridSpan w:val="5"/>
            <w:noWrap w:val="0"/>
            <w:vAlign w:val="center"/>
          </w:tcPr>
          <w:p>
            <w:pPr>
              <w:spacing w:line="450" w:lineRule="atLeast"/>
              <w:jc w:val="center"/>
              <w:rPr>
                <w:rFonts w:hint="eastAsia" w:ascii="宋体" w:hAnsi="宋体" w:eastAsia="宋体" w:cs="宋体"/>
                <w:i w:val="0"/>
                <w:iCs w:val="0"/>
                <w:color w:val="auto"/>
                <w:sz w:val="24"/>
                <w:highlight w:val="none"/>
              </w:rPr>
            </w:pP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bl>
    <w:p>
      <w:pPr>
        <w:spacing w:line="450" w:lineRule="atLeast"/>
        <w:rPr>
          <w:rFonts w:hint="eastAsia" w:ascii="宋体" w:hAnsi="宋体" w:eastAsia="宋体" w:cs="宋体"/>
          <w:i w:val="0"/>
          <w:iCs w:val="0"/>
          <w:color w:val="auto"/>
          <w:sz w:val="24"/>
          <w:highlight w:val="none"/>
        </w:rPr>
      </w:pPr>
    </w:p>
    <w:p>
      <w:pPr>
        <w:spacing w:line="450" w:lineRule="atLeast"/>
        <w:rPr>
          <w:rFonts w:hint="eastAsia" w:ascii="宋体" w:hAnsi="宋体" w:eastAsia="宋体" w:cs="宋体"/>
          <w:i w:val="0"/>
          <w:iCs w:val="0"/>
          <w:color w:val="auto"/>
          <w:sz w:val="24"/>
          <w:highlight w:val="none"/>
        </w:rPr>
      </w:pPr>
    </w:p>
    <w:p>
      <w:pPr>
        <w:spacing w:line="450" w:lineRule="atLeast"/>
        <w:rPr>
          <w:rFonts w:hint="eastAsia" w:ascii="宋体" w:hAnsi="宋体" w:eastAsia="宋体" w:cs="宋体"/>
          <w:i w:val="0"/>
          <w:iCs w:val="0"/>
          <w:color w:val="auto"/>
          <w:sz w:val="24"/>
          <w:highlight w:val="none"/>
        </w:rPr>
      </w:pPr>
    </w:p>
    <w:p>
      <w:pPr>
        <w:spacing w:line="450" w:lineRule="atLeast"/>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rPr>
        <w:t>附件</w:t>
      </w:r>
      <w:r>
        <w:rPr>
          <w:rFonts w:hint="eastAsia" w:ascii="宋体" w:hAnsi="宋体" w:cs="宋体"/>
          <w:i w:val="0"/>
          <w:iCs w:val="0"/>
          <w:color w:val="auto"/>
          <w:sz w:val="24"/>
          <w:highlight w:val="none"/>
          <w:lang w:val="en-US" w:eastAsia="zh-CN"/>
        </w:rPr>
        <w:t>9</w:t>
      </w:r>
    </w:p>
    <w:p>
      <w:pPr>
        <w:spacing w:line="450" w:lineRule="atLeast"/>
        <w:jc w:val="center"/>
        <w:rPr>
          <w:rFonts w:hint="eastAsia" w:ascii="宋体" w:hAnsi="宋体" w:eastAsia="宋体" w:cs="宋体"/>
          <w:b/>
          <w:bCs/>
          <w:i w:val="0"/>
          <w:iCs w:val="0"/>
          <w:color w:val="auto"/>
          <w:sz w:val="28"/>
          <w:szCs w:val="28"/>
          <w:highlight w:val="none"/>
        </w:rPr>
      </w:pPr>
      <w:r>
        <w:rPr>
          <w:rFonts w:hint="eastAsia" w:ascii="宋体" w:hAnsi="宋体" w:eastAsia="宋体" w:cs="宋体"/>
          <w:b/>
          <w:i w:val="0"/>
          <w:iCs w:val="0"/>
          <w:color w:val="auto"/>
          <w:spacing w:val="20"/>
          <w:sz w:val="32"/>
          <w:highlight w:val="none"/>
        </w:rPr>
        <w:t>近3年（20</w:t>
      </w:r>
      <w:r>
        <w:rPr>
          <w:rFonts w:hint="eastAsia" w:ascii="宋体" w:hAnsi="宋体" w:cs="宋体"/>
          <w:b/>
          <w:i w:val="0"/>
          <w:iCs w:val="0"/>
          <w:color w:val="auto"/>
          <w:spacing w:val="20"/>
          <w:sz w:val="32"/>
          <w:highlight w:val="none"/>
          <w:lang w:val="en-US" w:eastAsia="zh-CN"/>
        </w:rPr>
        <w:t>20</w:t>
      </w:r>
      <w:r>
        <w:rPr>
          <w:rFonts w:hint="eastAsia" w:ascii="宋体" w:hAnsi="宋体" w:eastAsia="宋体" w:cs="宋体"/>
          <w:b/>
          <w:i w:val="0"/>
          <w:iCs w:val="0"/>
          <w:color w:val="auto"/>
          <w:spacing w:val="20"/>
          <w:sz w:val="32"/>
          <w:highlight w:val="none"/>
          <w:lang w:val="en-US" w:eastAsia="zh-CN"/>
        </w:rPr>
        <w:t>年</w:t>
      </w:r>
      <w:r>
        <w:rPr>
          <w:rFonts w:hint="eastAsia" w:ascii="宋体" w:hAnsi="宋体" w:cs="宋体"/>
          <w:b/>
          <w:i w:val="0"/>
          <w:iCs w:val="0"/>
          <w:color w:val="auto"/>
          <w:spacing w:val="20"/>
          <w:sz w:val="32"/>
          <w:highlight w:val="none"/>
          <w:lang w:val="en-US" w:eastAsia="zh-CN"/>
        </w:rPr>
        <w:t>3</w:t>
      </w:r>
      <w:r>
        <w:rPr>
          <w:rFonts w:hint="eastAsia" w:ascii="宋体" w:hAnsi="宋体" w:eastAsia="宋体" w:cs="宋体"/>
          <w:b/>
          <w:i w:val="0"/>
          <w:iCs w:val="0"/>
          <w:color w:val="auto"/>
          <w:spacing w:val="20"/>
          <w:sz w:val="32"/>
          <w:highlight w:val="none"/>
          <w:lang w:val="en-US" w:eastAsia="zh-CN"/>
        </w:rPr>
        <w:t>月</w:t>
      </w:r>
      <w:r>
        <w:rPr>
          <w:rFonts w:hint="eastAsia" w:ascii="宋体" w:hAnsi="宋体" w:eastAsia="宋体" w:cs="宋体"/>
          <w:b/>
          <w:i w:val="0"/>
          <w:iCs w:val="0"/>
          <w:color w:val="auto"/>
          <w:spacing w:val="20"/>
          <w:sz w:val="32"/>
          <w:highlight w:val="none"/>
        </w:rPr>
        <w:t>-20</w:t>
      </w:r>
      <w:r>
        <w:rPr>
          <w:rFonts w:hint="eastAsia" w:ascii="宋体" w:hAnsi="宋体" w:eastAsia="宋体" w:cs="宋体"/>
          <w:b/>
          <w:i w:val="0"/>
          <w:iCs w:val="0"/>
          <w:color w:val="auto"/>
          <w:spacing w:val="20"/>
          <w:sz w:val="32"/>
          <w:highlight w:val="none"/>
          <w:lang w:val="en-US" w:eastAsia="zh-CN"/>
        </w:rPr>
        <w:t>22</w:t>
      </w:r>
      <w:r>
        <w:rPr>
          <w:rFonts w:hint="eastAsia" w:ascii="宋体" w:hAnsi="宋体" w:eastAsia="宋体" w:cs="宋体"/>
          <w:b/>
          <w:i w:val="0"/>
          <w:iCs w:val="0"/>
          <w:color w:val="auto"/>
          <w:spacing w:val="20"/>
          <w:sz w:val="32"/>
          <w:highlight w:val="none"/>
        </w:rPr>
        <w:t>年</w:t>
      </w:r>
      <w:r>
        <w:rPr>
          <w:rFonts w:hint="eastAsia" w:ascii="宋体" w:hAnsi="宋体" w:cs="宋体"/>
          <w:b/>
          <w:i w:val="0"/>
          <w:iCs w:val="0"/>
          <w:color w:val="auto"/>
          <w:spacing w:val="20"/>
          <w:sz w:val="32"/>
          <w:highlight w:val="none"/>
          <w:lang w:val="en-US" w:eastAsia="zh-CN"/>
        </w:rPr>
        <w:t>3</w:t>
      </w:r>
      <w:r>
        <w:rPr>
          <w:rFonts w:hint="eastAsia" w:ascii="宋体" w:hAnsi="宋体" w:eastAsia="宋体" w:cs="宋体"/>
          <w:b/>
          <w:i w:val="0"/>
          <w:iCs w:val="0"/>
          <w:color w:val="auto"/>
          <w:spacing w:val="20"/>
          <w:sz w:val="32"/>
          <w:highlight w:val="none"/>
          <w:lang w:val="en-US" w:eastAsia="zh-CN"/>
        </w:rPr>
        <w:t>月</w:t>
      </w:r>
      <w:r>
        <w:rPr>
          <w:rFonts w:hint="eastAsia" w:ascii="宋体" w:hAnsi="宋体" w:eastAsia="宋体" w:cs="宋体"/>
          <w:b/>
          <w:i w:val="0"/>
          <w:iCs w:val="0"/>
          <w:color w:val="auto"/>
          <w:spacing w:val="20"/>
          <w:sz w:val="32"/>
          <w:highlight w:val="none"/>
        </w:rPr>
        <w:t>）公司承接的类似项目一览表</w:t>
      </w:r>
    </w:p>
    <w:tbl>
      <w:tblPr>
        <w:tblStyle w:val="17"/>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761"/>
        <w:gridCol w:w="1979"/>
        <w:gridCol w:w="1337"/>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r>
              <w:rPr>
                <w:rFonts w:hint="eastAsia" w:ascii="宋体" w:hAnsi="宋体" w:eastAsia="宋体" w:cs="宋体"/>
                <w:b/>
                <w:i w:val="0"/>
                <w:iCs w:val="0"/>
                <w:color w:val="auto"/>
                <w:szCs w:val="21"/>
                <w:highlight w:val="none"/>
              </w:rPr>
              <w:t>序号</w:t>
            </w:r>
          </w:p>
        </w:tc>
        <w:tc>
          <w:tcPr>
            <w:tcW w:w="2761"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r>
              <w:rPr>
                <w:rFonts w:hint="eastAsia" w:ascii="宋体" w:hAnsi="宋体" w:eastAsia="宋体" w:cs="宋体"/>
                <w:b/>
                <w:i w:val="0"/>
                <w:iCs w:val="0"/>
                <w:color w:val="auto"/>
                <w:szCs w:val="21"/>
                <w:highlight w:val="none"/>
              </w:rPr>
              <w:t>项目名称</w:t>
            </w: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r>
              <w:rPr>
                <w:rFonts w:hint="eastAsia" w:ascii="宋体" w:hAnsi="宋体" w:eastAsia="宋体" w:cs="宋体"/>
                <w:b/>
                <w:i w:val="0"/>
                <w:iCs w:val="0"/>
                <w:color w:val="auto"/>
                <w:szCs w:val="21"/>
                <w:highlight w:val="none"/>
              </w:rPr>
              <w:t>业主单位名称</w:t>
            </w: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r>
              <w:rPr>
                <w:rFonts w:hint="eastAsia" w:ascii="宋体" w:hAnsi="宋体" w:eastAsia="宋体" w:cs="宋体"/>
                <w:b/>
                <w:i w:val="0"/>
                <w:iCs w:val="0"/>
                <w:color w:val="auto"/>
                <w:szCs w:val="21"/>
                <w:highlight w:val="none"/>
              </w:rPr>
              <w:t>项目金额</w:t>
            </w:r>
          </w:p>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r>
              <w:rPr>
                <w:rFonts w:hint="eastAsia" w:ascii="宋体" w:hAnsi="宋体" w:eastAsia="宋体" w:cs="宋体"/>
                <w:b/>
                <w:i w:val="0"/>
                <w:iCs w:val="0"/>
                <w:color w:val="auto"/>
                <w:szCs w:val="21"/>
                <w:highlight w:val="none"/>
              </w:rPr>
              <w:t>（万元）</w:t>
            </w: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r>
              <w:rPr>
                <w:rFonts w:hint="eastAsia" w:ascii="宋体" w:hAnsi="宋体" w:eastAsia="宋体" w:cs="宋体"/>
                <w:b/>
                <w:i w:val="0"/>
                <w:iCs w:val="0"/>
                <w:color w:val="auto"/>
                <w:szCs w:val="21"/>
                <w:highlight w:val="none"/>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p>
        </w:tc>
      </w:tr>
    </w:tbl>
    <w:p>
      <w:pPr>
        <w:spacing w:line="360" w:lineRule="auto"/>
        <w:ind w:firstLine="3856" w:firstLineChars="1600"/>
        <w:outlineLvl w:val="1"/>
        <w:rPr>
          <w:rFonts w:hint="eastAsia" w:ascii="宋体" w:hAnsi="宋体" w:cs="宋体"/>
          <w:b/>
          <w:color w:val="auto"/>
          <w:sz w:val="24"/>
          <w:highlight w:val="none"/>
        </w:rPr>
      </w:pPr>
    </w:p>
    <w:p>
      <w:pPr>
        <w:spacing w:line="450" w:lineRule="atLeast"/>
        <w:jc w:val="both"/>
        <w:rPr>
          <w:rFonts w:hint="eastAsia" w:ascii="宋体" w:hAnsi="宋体" w:eastAsia="宋体" w:cs="宋体"/>
          <w:b/>
          <w:i w:val="0"/>
          <w:iCs w:val="0"/>
          <w:color w:val="auto"/>
          <w:spacing w:val="20"/>
          <w:sz w:val="24"/>
          <w:szCs w:val="24"/>
          <w:highlight w:val="none"/>
        </w:rPr>
      </w:pPr>
      <w:r>
        <w:rPr>
          <w:rFonts w:hint="eastAsia" w:ascii="宋体" w:hAnsi="宋体" w:eastAsia="宋体" w:cs="宋体"/>
          <w:b/>
          <w:i w:val="0"/>
          <w:iCs w:val="0"/>
          <w:color w:val="auto"/>
          <w:spacing w:val="20"/>
          <w:sz w:val="24"/>
          <w:szCs w:val="24"/>
          <w:highlight w:val="none"/>
        </w:rPr>
        <w:t>附</w:t>
      </w:r>
      <w:r>
        <w:rPr>
          <w:rFonts w:hint="eastAsia" w:ascii="宋体" w:hAnsi="宋体" w:eastAsia="宋体" w:cs="宋体"/>
          <w:b/>
          <w:i w:val="0"/>
          <w:iCs w:val="0"/>
          <w:color w:val="auto"/>
          <w:spacing w:val="20"/>
          <w:sz w:val="24"/>
          <w:szCs w:val="24"/>
          <w:highlight w:val="none"/>
          <w:lang w:eastAsia="zh-CN"/>
        </w:rPr>
        <w:t>：</w:t>
      </w:r>
      <w:r>
        <w:rPr>
          <w:rFonts w:hint="eastAsia" w:ascii="宋体" w:hAnsi="宋体" w:eastAsia="宋体" w:cs="宋体"/>
          <w:b/>
          <w:i w:val="0"/>
          <w:iCs w:val="0"/>
          <w:color w:val="auto"/>
          <w:spacing w:val="20"/>
          <w:sz w:val="24"/>
          <w:szCs w:val="24"/>
          <w:highlight w:val="none"/>
        </w:rPr>
        <w:t>中标通知书或合同复印件，并加盖公章</w:t>
      </w:r>
    </w:p>
    <w:p>
      <w:pPr>
        <w:spacing w:line="360" w:lineRule="auto"/>
        <w:ind w:firstLine="3856" w:firstLineChars="1600"/>
        <w:outlineLvl w:val="1"/>
        <w:rPr>
          <w:rFonts w:hint="eastAsia" w:ascii="宋体" w:hAnsi="宋体" w:cs="宋体"/>
          <w:b/>
          <w:color w:val="auto"/>
          <w:sz w:val="24"/>
          <w:highlight w:val="none"/>
        </w:rPr>
      </w:pPr>
    </w:p>
    <w:p>
      <w:pPr>
        <w:spacing w:line="360" w:lineRule="auto"/>
        <w:ind w:firstLine="3856" w:firstLineChars="1600"/>
        <w:outlineLvl w:val="1"/>
        <w:rPr>
          <w:rFonts w:hint="eastAsia" w:ascii="宋体" w:hAnsi="宋体" w:cs="宋体"/>
          <w:b/>
          <w:color w:val="auto"/>
          <w:sz w:val="24"/>
          <w:highlight w:val="none"/>
        </w:rPr>
      </w:pPr>
    </w:p>
    <w:p>
      <w:pPr>
        <w:spacing w:line="360" w:lineRule="auto"/>
        <w:ind w:firstLine="3856" w:firstLineChars="1600"/>
        <w:outlineLvl w:val="1"/>
        <w:rPr>
          <w:rFonts w:hint="eastAsia" w:ascii="宋体" w:hAnsi="宋体" w:cs="宋体"/>
          <w:b/>
          <w:color w:val="auto"/>
          <w:sz w:val="24"/>
          <w:highlight w:val="none"/>
        </w:rPr>
      </w:pPr>
    </w:p>
    <w:p>
      <w:pPr>
        <w:spacing w:line="360" w:lineRule="auto"/>
        <w:ind w:firstLine="3856" w:firstLineChars="1600"/>
        <w:outlineLvl w:val="1"/>
        <w:rPr>
          <w:rFonts w:hint="eastAsia" w:ascii="宋体" w:hAnsi="宋体" w:cs="宋体"/>
          <w:b/>
          <w:color w:val="auto"/>
          <w:sz w:val="24"/>
          <w:highlight w:val="none"/>
        </w:rPr>
      </w:pPr>
    </w:p>
    <w:p>
      <w:pPr>
        <w:spacing w:line="360" w:lineRule="auto"/>
        <w:ind w:firstLine="3856" w:firstLineChars="1600"/>
        <w:outlineLvl w:val="1"/>
        <w:rPr>
          <w:rFonts w:hint="eastAsia" w:ascii="宋体" w:hAnsi="宋体" w:cs="宋体"/>
          <w:b/>
          <w:color w:val="auto"/>
          <w:sz w:val="24"/>
          <w:highlight w:val="none"/>
        </w:rPr>
      </w:pPr>
    </w:p>
    <w:p>
      <w:pPr>
        <w:spacing w:line="450" w:lineRule="atLeast"/>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rPr>
        <w:t>附件1</w:t>
      </w:r>
      <w:r>
        <w:rPr>
          <w:rFonts w:hint="eastAsia" w:ascii="宋体" w:hAnsi="宋体" w:cs="宋体"/>
          <w:i w:val="0"/>
          <w:iCs w:val="0"/>
          <w:color w:val="auto"/>
          <w:sz w:val="24"/>
          <w:highlight w:val="none"/>
          <w:lang w:val="en-US" w:eastAsia="zh-CN"/>
        </w:rPr>
        <w:t>0</w:t>
      </w:r>
    </w:p>
    <w:p>
      <w:pPr>
        <w:spacing w:line="450" w:lineRule="atLeast"/>
        <w:jc w:val="center"/>
        <w:rPr>
          <w:rFonts w:hint="eastAsia" w:ascii="宋体" w:hAnsi="宋体" w:eastAsia="宋体" w:cs="宋体"/>
          <w:b/>
          <w:i w:val="0"/>
          <w:iCs w:val="0"/>
          <w:color w:val="auto"/>
          <w:spacing w:val="20"/>
          <w:sz w:val="32"/>
          <w:highlight w:val="none"/>
        </w:rPr>
      </w:pPr>
      <w:r>
        <w:rPr>
          <w:rFonts w:hint="eastAsia" w:ascii="宋体" w:hAnsi="宋体" w:eastAsia="宋体" w:cs="宋体"/>
          <w:b/>
          <w:i w:val="0"/>
          <w:iCs w:val="0"/>
          <w:color w:val="auto"/>
          <w:spacing w:val="20"/>
          <w:sz w:val="32"/>
          <w:highlight w:val="none"/>
        </w:rPr>
        <w:t>正在进行的项目一览表</w:t>
      </w:r>
    </w:p>
    <w:p>
      <w:pPr>
        <w:jc w:val="center"/>
        <w:rPr>
          <w:rFonts w:hint="eastAsia" w:ascii="宋体" w:hAnsi="宋体" w:eastAsia="宋体" w:cs="宋体"/>
          <w:b/>
          <w:bCs/>
          <w:i w:val="0"/>
          <w:iCs w:val="0"/>
          <w:color w:val="auto"/>
          <w:sz w:val="28"/>
          <w:szCs w:val="28"/>
          <w:highlight w:val="none"/>
        </w:rPr>
      </w:pPr>
    </w:p>
    <w:tbl>
      <w:tblPr>
        <w:tblStyle w:val="17"/>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761"/>
        <w:gridCol w:w="1979"/>
        <w:gridCol w:w="1337"/>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r>
              <w:rPr>
                <w:rFonts w:hint="eastAsia" w:ascii="宋体" w:hAnsi="宋体" w:eastAsia="宋体" w:cs="宋体"/>
                <w:b/>
                <w:i w:val="0"/>
                <w:iCs w:val="0"/>
                <w:color w:val="auto"/>
                <w:szCs w:val="21"/>
                <w:highlight w:val="none"/>
              </w:rPr>
              <w:t>序号</w:t>
            </w:r>
          </w:p>
        </w:tc>
        <w:tc>
          <w:tcPr>
            <w:tcW w:w="2761"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r>
              <w:rPr>
                <w:rFonts w:hint="eastAsia" w:ascii="宋体" w:hAnsi="宋体" w:eastAsia="宋体" w:cs="宋体"/>
                <w:b/>
                <w:i w:val="0"/>
                <w:iCs w:val="0"/>
                <w:color w:val="auto"/>
                <w:szCs w:val="21"/>
                <w:highlight w:val="none"/>
              </w:rPr>
              <w:t>项目名称</w:t>
            </w: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r>
              <w:rPr>
                <w:rFonts w:hint="eastAsia" w:ascii="宋体" w:hAnsi="宋体" w:eastAsia="宋体" w:cs="宋体"/>
                <w:b/>
                <w:i w:val="0"/>
                <w:iCs w:val="0"/>
                <w:color w:val="auto"/>
                <w:szCs w:val="21"/>
                <w:highlight w:val="none"/>
              </w:rPr>
              <w:t>业主单位名称</w:t>
            </w: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r>
              <w:rPr>
                <w:rFonts w:hint="eastAsia" w:ascii="宋体" w:hAnsi="宋体" w:eastAsia="宋体" w:cs="宋体"/>
                <w:b/>
                <w:i w:val="0"/>
                <w:iCs w:val="0"/>
                <w:color w:val="auto"/>
                <w:szCs w:val="21"/>
                <w:highlight w:val="none"/>
              </w:rPr>
              <w:t>项目金额</w:t>
            </w:r>
          </w:p>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r>
              <w:rPr>
                <w:rFonts w:hint="eastAsia" w:ascii="宋体" w:hAnsi="宋体" w:eastAsia="宋体" w:cs="宋体"/>
                <w:b/>
                <w:i w:val="0"/>
                <w:iCs w:val="0"/>
                <w:color w:val="auto"/>
                <w:szCs w:val="21"/>
                <w:highlight w:val="none"/>
              </w:rPr>
              <w:t>（万元）</w:t>
            </w: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r>
              <w:rPr>
                <w:rFonts w:hint="eastAsia" w:ascii="宋体" w:hAnsi="宋体" w:eastAsia="宋体" w:cs="宋体"/>
                <w:b/>
                <w:i w:val="0"/>
                <w:iCs w:val="0"/>
                <w:color w:val="auto"/>
                <w:szCs w:val="21"/>
                <w:highlight w:val="none"/>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p>
        </w:tc>
      </w:tr>
    </w:tbl>
    <w:p>
      <w:pPr>
        <w:spacing w:line="360" w:lineRule="auto"/>
        <w:ind w:firstLine="3856" w:firstLineChars="1600"/>
        <w:outlineLvl w:val="1"/>
        <w:rPr>
          <w:rFonts w:hint="eastAsia" w:ascii="宋体" w:hAnsi="宋体" w:cs="宋体"/>
          <w:b/>
          <w:color w:val="auto"/>
          <w:sz w:val="24"/>
          <w:highlight w:val="none"/>
        </w:rPr>
      </w:pPr>
    </w:p>
    <w:p>
      <w:pPr>
        <w:spacing w:line="360" w:lineRule="auto"/>
        <w:ind w:firstLine="3856" w:firstLineChars="1600"/>
        <w:outlineLvl w:val="1"/>
        <w:rPr>
          <w:rFonts w:hint="eastAsia" w:ascii="宋体" w:hAnsi="宋体" w:cs="宋体"/>
          <w:b/>
          <w:color w:val="auto"/>
          <w:sz w:val="24"/>
          <w:highlight w:val="none"/>
        </w:rPr>
      </w:pPr>
    </w:p>
    <w:p>
      <w:pPr>
        <w:spacing w:line="360" w:lineRule="auto"/>
        <w:ind w:firstLine="3856" w:firstLineChars="1600"/>
        <w:outlineLvl w:val="1"/>
        <w:rPr>
          <w:rFonts w:hint="eastAsia" w:ascii="宋体" w:hAnsi="宋体" w:cs="宋体"/>
          <w:b/>
          <w:color w:val="auto"/>
          <w:sz w:val="24"/>
          <w:highlight w:val="none"/>
        </w:rPr>
      </w:pPr>
    </w:p>
    <w:p>
      <w:pPr>
        <w:spacing w:line="360" w:lineRule="auto"/>
        <w:ind w:firstLine="3856" w:firstLineChars="1600"/>
        <w:outlineLvl w:val="1"/>
        <w:rPr>
          <w:rFonts w:hint="eastAsia" w:ascii="宋体" w:hAnsi="宋体" w:cs="宋体"/>
          <w:b/>
          <w:color w:val="auto"/>
          <w:sz w:val="24"/>
          <w:highlight w:val="none"/>
        </w:rPr>
      </w:pPr>
    </w:p>
    <w:p>
      <w:pPr>
        <w:spacing w:line="360" w:lineRule="auto"/>
        <w:ind w:firstLine="3856" w:firstLineChars="1600"/>
        <w:outlineLvl w:val="1"/>
        <w:rPr>
          <w:rFonts w:hint="eastAsia" w:ascii="宋体" w:hAnsi="宋体" w:cs="宋体"/>
          <w:b/>
          <w:color w:val="auto"/>
          <w:sz w:val="24"/>
          <w:highlight w:val="none"/>
        </w:rPr>
      </w:pPr>
    </w:p>
    <w:p>
      <w:pPr>
        <w:spacing w:line="360" w:lineRule="auto"/>
        <w:outlineLvl w:val="1"/>
        <w:rPr>
          <w:rFonts w:hint="eastAsia" w:ascii="宋体" w:hAnsi="宋体" w:cs="宋体"/>
          <w:b/>
          <w:color w:val="auto"/>
          <w:kern w:val="0"/>
          <w:sz w:val="24"/>
          <w:highlight w:val="none"/>
        </w:rPr>
      </w:pPr>
    </w:p>
    <w:p>
      <w:pPr>
        <w:spacing w:before="160" w:beforeLines="50" w:after="160" w:afterLines="50" w:line="360" w:lineRule="auto"/>
        <w:jc w:val="both"/>
        <w:rPr>
          <w:rFonts w:hint="eastAsia" w:ascii="宋体" w:hAnsi="宋体" w:cs="宋体"/>
          <w:b/>
          <w:color w:val="auto"/>
          <w:sz w:val="24"/>
          <w:highlight w:val="none"/>
        </w:rPr>
      </w:pPr>
    </w:p>
    <w:p>
      <w:pPr>
        <w:spacing w:line="450" w:lineRule="atLeast"/>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附件1</w:t>
      </w:r>
      <w:r>
        <w:rPr>
          <w:rFonts w:hint="eastAsia" w:ascii="宋体" w:hAnsi="宋体" w:cs="宋体"/>
          <w:i w:val="0"/>
          <w:iCs w:val="0"/>
          <w:color w:val="auto"/>
          <w:sz w:val="24"/>
          <w:highlight w:val="none"/>
          <w:lang w:val="en-US" w:eastAsia="zh-CN"/>
        </w:rPr>
        <w:t>1</w:t>
      </w:r>
    </w:p>
    <w:p>
      <w:pPr>
        <w:spacing w:before="160" w:beforeLines="50" w:after="160" w:afterLines="50"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企业其他信誉情况表</w:t>
      </w:r>
    </w:p>
    <w:p>
      <w:pPr>
        <w:spacing w:line="360" w:lineRule="auto"/>
        <w:ind w:left="724" w:hanging="723" w:hangingChars="300"/>
        <w:rPr>
          <w:rFonts w:hint="eastAsia" w:ascii="宋体" w:hAnsi="宋体" w:cs="宋体"/>
          <w:color w:val="auto"/>
          <w:sz w:val="24"/>
          <w:highlight w:val="none"/>
        </w:rPr>
      </w:pPr>
      <w:r>
        <w:rPr>
          <w:rFonts w:hint="eastAsia" w:ascii="宋体" w:hAnsi="宋体" w:cs="宋体"/>
          <w:color w:val="auto"/>
          <w:sz w:val="24"/>
          <w:highlight w:val="none"/>
        </w:rPr>
        <w:t>1）近三年企业不良行为记录情况</w:t>
      </w:r>
    </w:p>
    <w:p>
      <w:pPr>
        <w:spacing w:line="450" w:lineRule="atLeast"/>
        <w:rPr>
          <w:rFonts w:hint="eastAsia" w:ascii="宋体" w:hAnsi="宋体" w:eastAsia="宋体" w:cs="宋体"/>
          <w:i w:val="0"/>
          <w:iCs w:val="0"/>
          <w:color w:val="auto"/>
          <w:sz w:val="24"/>
          <w:highlight w:val="none"/>
        </w:rPr>
      </w:pPr>
      <w:r>
        <w:rPr>
          <w:rFonts w:hint="eastAsia" w:ascii="宋体" w:hAnsi="宋体" w:eastAsia="宋体" w:cs="宋体"/>
          <w:b/>
          <w:color w:val="auto"/>
          <w:kern w:val="0"/>
          <w:sz w:val="24"/>
          <w:lang w:val="en-US" w:eastAsia="zh-CN"/>
        </w:rPr>
        <w:t>附：“信用中国”网站和国家企业信用公示报告、中国政府采购网列入失信被执行人、重大税收违法案件当事人名单、政府采购严重违法失信行为记录名单的（尚在处罚期内的）、经营异常名录的的查询结果的截图。</w:t>
      </w:r>
    </w:p>
    <w:p>
      <w:pPr>
        <w:pStyle w:val="28"/>
        <w:rPr>
          <w:rFonts w:hint="eastAsia"/>
          <w:color w:val="auto"/>
        </w:rPr>
      </w:pPr>
    </w:p>
    <w:p>
      <w:pPr>
        <w:spacing w:line="360" w:lineRule="auto"/>
        <w:ind w:left="724" w:hanging="723" w:hangingChars="300"/>
        <w:rPr>
          <w:rFonts w:hint="eastAsia" w:ascii="宋体" w:hAnsi="宋体" w:cs="宋体"/>
          <w:color w:val="auto"/>
          <w:sz w:val="24"/>
          <w:highlight w:val="none"/>
        </w:rPr>
      </w:pPr>
    </w:p>
    <w:p>
      <w:pPr>
        <w:pStyle w:val="8"/>
        <w:rPr>
          <w:rFonts w:hint="eastAsia"/>
          <w:color w:val="auto"/>
        </w:rPr>
      </w:pPr>
    </w:p>
    <w:p>
      <w:pPr>
        <w:rPr>
          <w:rFonts w:hint="eastAsia"/>
          <w:color w:val="auto"/>
        </w:rPr>
      </w:pPr>
    </w:p>
    <w:p>
      <w:pPr>
        <w:pStyle w:val="28"/>
        <w:rPr>
          <w:rFonts w:hint="eastAsia"/>
          <w:color w:val="auto"/>
        </w:rPr>
      </w:pPr>
    </w:p>
    <w:p>
      <w:pPr>
        <w:pStyle w:val="28"/>
        <w:rPr>
          <w:rFonts w:hint="eastAsia"/>
          <w:color w:val="auto"/>
        </w:rPr>
      </w:pPr>
    </w:p>
    <w:p>
      <w:pPr>
        <w:pStyle w:val="28"/>
        <w:rPr>
          <w:rFonts w:hint="eastAsia"/>
          <w:color w:val="auto"/>
        </w:rPr>
      </w:pPr>
    </w:p>
    <w:p>
      <w:pPr>
        <w:pStyle w:val="28"/>
        <w:rPr>
          <w:rFonts w:hint="eastAsia"/>
          <w:color w:val="auto"/>
        </w:rPr>
      </w:pPr>
    </w:p>
    <w:p>
      <w:pPr>
        <w:pStyle w:val="28"/>
        <w:rPr>
          <w:rFonts w:hint="eastAsia"/>
          <w:color w:val="auto"/>
        </w:rPr>
      </w:pPr>
    </w:p>
    <w:p>
      <w:pPr>
        <w:pStyle w:val="28"/>
        <w:rPr>
          <w:rFonts w:hint="eastAsia"/>
          <w:color w:val="auto"/>
        </w:rPr>
      </w:pPr>
    </w:p>
    <w:p>
      <w:pPr>
        <w:pStyle w:val="28"/>
        <w:rPr>
          <w:rFonts w:hint="eastAsia"/>
          <w:color w:val="auto"/>
        </w:rPr>
      </w:pPr>
    </w:p>
    <w:p>
      <w:pPr>
        <w:pStyle w:val="28"/>
        <w:rPr>
          <w:rFonts w:hint="eastAsia"/>
          <w:color w:val="auto"/>
        </w:rPr>
      </w:pPr>
    </w:p>
    <w:p>
      <w:pPr>
        <w:pStyle w:val="28"/>
        <w:rPr>
          <w:rFonts w:hint="eastAsia"/>
          <w:color w:val="auto"/>
        </w:rPr>
      </w:pPr>
    </w:p>
    <w:p>
      <w:pPr>
        <w:pStyle w:val="28"/>
        <w:rPr>
          <w:rFonts w:hint="eastAsia"/>
          <w:color w:val="auto"/>
        </w:rPr>
      </w:pPr>
    </w:p>
    <w:p>
      <w:pPr>
        <w:pStyle w:val="28"/>
        <w:jc w:val="center"/>
        <w:rPr>
          <w:rFonts w:hint="eastAsia"/>
          <w:b/>
          <w:bCs/>
          <w:color w:val="auto"/>
          <w:sz w:val="30"/>
          <w:szCs w:val="30"/>
          <w:lang w:val="en-US" w:eastAsia="zh-CN"/>
        </w:rPr>
      </w:pPr>
    </w:p>
    <w:p>
      <w:pPr>
        <w:pStyle w:val="28"/>
        <w:jc w:val="center"/>
        <w:rPr>
          <w:rFonts w:hint="eastAsia"/>
          <w:b/>
          <w:bCs/>
          <w:color w:val="auto"/>
          <w:sz w:val="30"/>
          <w:szCs w:val="30"/>
          <w:lang w:val="en-US" w:eastAsia="zh-CN"/>
        </w:rPr>
      </w:pPr>
    </w:p>
    <w:p>
      <w:pPr>
        <w:pStyle w:val="28"/>
        <w:jc w:val="center"/>
        <w:rPr>
          <w:rFonts w:hint="eastAsia"/>
          <w:b/>
          <w:bCs/>
          <w:color w:val="auto"/>
          <w:sz w:val="30"/>
          <w:szCs w:val="30"/>
          <w:lang w:val="en-US" w:eastAsia="zh-CN"/>
        </w:rPr>
      </w:pPr>
    </w:p>
    <w:p>
      <w:pPr>
        <w:pStyle w:val="28"/>
        <w:jc w:val="center"/>
        <w:rPr>
          <w:rFonts w:hint="eastAsia"/>
          <w:b/>
          <w:bCs/>
          <w:color w:val="auto"/>
          <w:sz w:val="30"/>
          <w:szCs w:val="30"/>
          <w:lang w:val="en-US" w:eastAsia="zh-CN"/>
        </w:rPr>
      </w:pPr>
    </w:p>
    <w:p>
      <w:pPr>
        <w:pStyle w:val="28"/>
        <w:jc w:val="center"/>
        <w:rPr>
          <w:rFonts w:hint="eastAsia"/>
          <w:b/>
          <w:bCs/>
          <w:color w:val="auto"/>
          <w:sz w:val="30"/>
          <w:szCs w:val="30"/>
          <w:lang w:val="en-US" w:eastAsia="zh-CN"/>
        </w:rPr>
      </w:pPr>
    </w:p>
    <w:p>
      <w:pPr>
        <w:pStyle w:val="28"/>
        <w:jc w:val="center"/>
        <w:rPr>
          <w:rFonts w:hint="eastAsia"/>
          <w:b/>
          <w:bCs/>
          <w:color w:val="auto"/>
          <w:sz w:val="30"/>
          <w:szCs w:val="30"/>
          <w:lang w:val="en-US" w:eastAsia="zh-CN"/>
        </w:rPr>
      </w:pPr>
    </w:p>
    <w:p>
      <w:pPr>
        <w:pStyle w:val="28"/>
        <w:jc w:val="center"/>
        <w:rPr>
          <w:rFonts w:hint="eastAsia"/>
          <w:b/>
          <w:bCs/>
          <w:color w:val="auto"/>
          <w:sz w:val="30"/>
          <w:szCs w:val="30"/>
          <w:lang w:val="en-US" w:eastAsia="zh-CN"/>
        </w:rPr>
      </w:pPr>
    </w:p>
    <w:p>
      <w:pPr>
        <w:pStyle w:val="28"/>
        <w:jc w:val="center"/>
        <w:rPr>
          <w:rFonts w:hint="eastAsia"/>
          <w:b/>
          <w:bCs/>
          <w:color w:val="auto"/>
          <w:sz w:val="30"/>
          <w:szCs w:val="30"/>
          <w:lang w:val="en-US" w:eastAsia="zh-CN"/>
        </w:rPr>
      </w:pPr>
    </w:p>
    <w:p>
      <w:pPr>
        <w:pStyle w:val="28"/>
        <w:jc w:val="center"/>
        <w:rPr>
          <w:rFonts w:hint="eastAsia"/>
          <w:b/>
          <w:bCs/>
          <w:color w:val="auto"/>
          <w:sz w:val="30"/>
          <w:szCs w:val="30"/>
          <w:lang w:val="en-US" w:eastAsia="zh-CN"/>
        </w:rPr>
      </w:pPr>
    </w:p>
    <w:p>
      <w:pPr>
        <w:spacing w:line="450" w:lineRule="atLeast"/>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附件1</w:t>
      </w:r>
      <w:r>
        <w:rPr>
          <w:rFonts w:hint="eastAsia" w:ascii="宋体" w:hAnsi="宋体" w:cs="宋体"/>
          <w:i w:val="0"/>
          <w:iCs w:val="0"/>
          <w:color w:val="auto"/>
          <w:sz w:val="24"/>
          <w:highlight w:val="none"/>
          <w:lang w:val="en-US" w:eastAsia="zh-CN"/>
        </w:rPr>
        <w:t>2</w:t>
      </w:r>
    </w:p>
    <w:p>
      <w:pPr>
        <w:keepNext w:val="0"/>
        <w:keepLines w:val="0"/>
        <w:widowControl/>
        <w:suppressLineNumbers w:val="0"/>
        <w:jc w:val="center"/>
        <w:rPr>
          <w:rFonts w:hint="eastAsia" w:ascii="宋体" w:hAnsi="宋体" w:eastAsia="宋体" w:cs="宋体"/>
          <w:color w:val="auto"/>
        </w:rPr>
      </w:pPr>
      <w:r>
        <w:rPr>
          <w:rFonts w:hint="eastAsia" w:ascii="宋体" w:hAnsi="宋体" w:eastAsia="宋体" w:cs="宋体"/>
          <w:b/>
          <w:color w:val="auto"/>
          <w:kern w:val="0"/>
          <w:sz w:val="36"/>
          <w:szCs w:val="36"/>
          <w:lang w:val="en-US" w:eastAsia="zh-CN" w:bidi="ar"/>
        </w:rPr>
        <w:t>中小企业声明函</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color w:val="auto"/>
          <w:kern w:val="0"/>
          <w:sz w:val="24"/>
          <w:szCs w:val="24"/>
          <w:lang w:val="en-US" w:eastAsia="zh-CN" w:bidi="ar"/>
        </w:rPr>
        <w:t>本公司（联合</w:t>
      </w:r>
      <w:r>
        <w:rPr>
          <w:rFonts w:hint="eastAsia" w:ascii="宋体" w:hAnsi="宋体" w:eastAsia="宋体" w:cs="宋体"/>
          <w:i w:val="0"/>
          <w:iCs w:val="0"/>
          <w:color w:val="auto"/>
          <w:kern w:val="0"/>
          <w:sz w:val="24"/>
          <w:szCs w:val="24"/>
          <w:lang w:val="en-US" w:eastAsia="zh-CN" w:bidi="ar"/>
        </w:rPr>
        <w:t>体）郑重声明，根据《政府采购促进中小企业发展管理办法》（财库﹝2020﹞46号）的规定，本公司（联合体）参加</w:t>
      </w:r>
      <w:r>
        <w:rPr>
          <w:rFonts w:hint="eastAsia" w:ascii="宋体" w:hAnsi="宋体" w:eastAsia="宋体" w:cs="宋体"/>
          <w:i w:val="0"/>
          <w:iCs w:val="0"/>
          <w:color w:val="auto"/>
          <w:kern w:val="0"/>
          <w:sz w:val="24"/>
          <w:szCs w:val="24"/>
          <w:u w:val="single"/>
          <w:lang w:val="en-US" w:eastAsia="zh-CN" w:bidi="ar"/>
        </w:rPr>
        <w:t xml:space="preserve">  （单位名称）  </w:t>
      </w:r>
      <w:r>
        <w:rPr>
          <w:rFonts w:hint="eastAsia" w:ascii="宋体" w:hAnsi="宋体" w:eastAsia="宋体" w:cs="宋体"/>
          <w:i w:val="0"/>
          <w:iCs w:val="0"/>
          <w:color w:val="auto"/>
          <w:kern w:val="0"/>
          <w:sz w:val="24"/>
          <w:szCs w:val="24"/>
          <w:lang w:val="en-US" w:eastAsia="zh-CN" w:bidi="ar"/>
        </w:rPr>
        <w:t>的</w:t>
      </w:r>
      <w:r>
        <w:rPr>
          <w:rFonts w:hint="eastAsia" w:ascii="宋体" w:hAnsi="宋体" w:eastAsia="宋体" w:cs="宋体"/>
          <w:i w:val="0"/>
          <w:iCs w:val="0"/>
          <w:color w:val="auto"/>
          <w:kern w:val="0"/>
          <w:sz w:val="24"/>
          <w:szCs w:val="24"/>
          <w:u w:val="single"/>
          <w:lang w:val="en-US" w:eastAsia="zh-CN" w:bidi="ar"/>
        </w:rPr>
        <w:t xml:space="preserve">  （项目名称）  </w:t>
      </w:r>
      <w:r>
        <w:rPr>
          <w:rFonts w:hint="eastAsia" w:ascii="宋体" w:hAnsi="宋体" w:eastAsia="宋体" w:cs="宋体"/>
          <w:i w:val="0"/>
          <w:iCs w:val="0"/>
          <w:color w:val="auto"/>
          <w:kern w:val="0"/>
          <w:sz w:val="24"/>
          <w:szCs w:val="24"/>
          <w:lang w:val="en-US" w:eastAsia="zh-CN" w:bidi="ar"/>
        </w:rPr>
        <w:t xml:space="preserve">采购活动，提供的服务、货物全部由符合政策要求的中小企业制造。相关企业（含联合体中的中小企业、签订分包意向协议的中小企业）的具体情况如下：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u w:val="single"/>
          <w:lang w:val="en-US" w:eastAsia="zh-CN" w:bidi="ar"/>
        </w:rPr>
        <w:t xml:space="preserve"> （标的名称）  </w:t>
      </w:r>
      <w:r>
        <w:rPr>
          <w:rFonts w:hint="eastAsia" w:ascii="宋体" w:hAnsi="宋体" w:eastAsia="宋体" w:cs="宋体"/>
          <w:i w:val="0"/>
          <w:iCs w:val="0"/>
          <w:color w:val="auto"/>
          <w:kern w:val="0"/>
          <w:sz w:val="24"/>
          <w:szCs w:val="24"/>
          <w:lang w:val="en-US" w:eastAsia="zh-CN" w:bidi="ar"/>
        </w:rPr>
        <w:t>，属于</w:t>
      </w:r>
      <w:r>
        <w:rPr>
          <w:rFonts w:hint="eastAsia" w:ascii="宋体" w:hAnsi="宋体" w:eastAsia="宋体" w:cs="宋体"/>
          <w:i w:val="0"/>
          <w:iCs w:val="0"/>
          <w:color w:val="auto"/>
          <w:kern w:val="0"/>
          <w:sz w:val="24"/>
          <w:szCs w:val="24"/>
          <w:u w:val="single"/>
          <w:lang w:val="en-US" w:eastAsia="zh-CN" w:bidi="ar"/>
        </w:rPr>
        <w:t xml:space="preserve">  （采购文件中明确的所属行业） </w:t>
      </w:r>
      <w:r>
        <w:rPr>
          <w:rFonts w:hint="eastAsia" w:ascii="宋体" w:hAnsi="宋体" w:eastAsia="宋体" w:cs="宋体"/>
          <w:i w:val="0"/>
          <w:iCs w:val="0"/>
          <w:color w:val="auto"/>
          <w:kern w:val="0"/>
          <w:sz w:val="24"/>
          <w:szCs w:val="24"/>
          <w:lang w:val="en-US" w:eastAsia="zh-CN" w:bidi="ar"/>
        </w:rPr>
        <w:t>行业；制造商为</w:t>
      </w:r>
      <w:r>
        <w:rPr>
          <w:rFonts w:hint="eastAsia" w:ascii="宋体" w:hAnsi="宋体" w:eastAsia="宋体" w:cs="宋体"/>
          <w:i w:val="0"/>
          <w:iCs w:val="0"/>
          <w:color w:val="auto"/>
          <w:kern w:val="0"/>
          <w:sz w:val="24"/>
          <w:szCs w:val="24"/>
          <w:u w:val="single"/>
          <w:lang w:val="en-US" w:eastAsia="zh-CN" w:bidi="ar"/>
        </w:rPr>
        <w:t xml:space="preserve">  （企业名称）  </w:t>
      </w:r>
      <w:r>
        <w:rPr>
          <w:rFonts w:hint="eastAsia" w:ascii="宋体" w:hAnsi="宋体" w:eastAsia="宋体" w:cs="宋体"/>
          <w:i w:val="0"/>
          <w:iCs w:val="0"/>
          <w:color w:val="auto"/>
          <w:kern w:val="0"/>
          <w:sz w:val="24"/>
          <w:szCs w:val="24"/>
          <w:lang w:val="en-US" w:eastAsia="zh-CN" w:bidi="ar"/>
        </w:rPr>
        <w:t>，从业人员</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人，营业收入为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万元，资产总额为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w:t>
      </w:r>
      <w:r>
        <w:rPr>
          <w:rFonts w:hint="eastAsia" w:ascii="宋体" w:hAnsi="宋体" w:eastAsia="宋体" w:cs="宋体"/>
          <w:i w:val="0"/>
          <w:iCs w:val="0"/>
          <w:color w:val="auto"/>
          <w:kern w:val="0"/>
          <w:sz w:val="24"/>
          <w:szCs w:val="24"/>
          <w:vertAlign w:val="superscript"/>
          <w:lang w:val="en-US" w:eastAsia="zh-CN" w:bidi="ar"/>
        </w:rPr>
        <w:t>1</w:t>
      </w:r>
      <w:r>
        <w:rPr>
          <w:rFonts w:hint="eastAsia" w:ascii="宋体" w:hAnsi="宋体" w:eastAsia="宋体" w:cs="宋体"/>
          <w:i w:val="0"/>
          <w:iCs w:val="0"/>
          <w:color w:val="auto"/>
          <w:kern w:val="0"/>
          <w:sz w:val="24"/>
          <w:szCs w:val="24"/>
          <w:lang w:val="en-US" w:eastAsia="zh-CN" w:bidi="ar"/>
        </w:rPr>
        <w:t>，属于</w:t>
      </w:r>
      <w:r>
        <w:rPr>
          <w:rFonts w:hint="eastAsia" w:ascii="宋体" w:hAnsi="宋体" w:eastAsia="宋体" w:cs="宋体"/>
          <w:i w:val="0"/>
          <w:iCs w:val="0"/>
          <w:color w:val="auto"/>
          <w:kern w:val="0"/>
          <w:sz w:val="24"/>
          <w:szCs w:val="24"/>
          <w:u w:val="single"/>
          <w:lang w:val="en-US" w:eastAsia="zh-CN" w:bidi="ar"/>
        </w:rPr>
        <w:t>（中型企业、小型企业、微型企业）</w:t>
      </w:r>
      <w:r>
        <w:rPr>
          <w:rFonts w:hint="eastAsia" w:ascii="宋体" w:hAnsi="宋体" w:eastAsia="宋体" w:cs="宋体"/>
          <w:i w:val="0"/>
          <w:iCs w:val="0"/>
          <w:color w:val="auto"/>
          <w:kern w:val="0"/>
          <w:sz w:val="24"/>
          <w:szCs w:val="24"/>
          <w:lang w:val="en-US" w:eastAsia="zh-CN" w:bidi="ar"/>
        </w:rPr>
        <w:t xml:space="preserve">；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440" w:lineRule="exact"/>
        <w:ind w:left="0" w:leftChars="0" w:firstLine="482" w:firstLineChars="200"/>
        <w:jc w:val="left"/>
        <w:textAlignment w:val="auto"/>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u w:val="single"/>
          <w:lang w:val="en-US" w:eastAsia="zh-CN" w:bidi="ar"/>
        </w:rPr>
        <w:t xml:space="preserve"> （标的名称）  </w:t>
      </w:r>
      <w:r>
        <w:rPr>
          <w:rFonts w:hint="eastAsia" w:ascii="宋体" w:hAnsi="宋体" w:eastAsia="宋体" w:cs="宋体"/>
          <w:i w:val="0"/>
          <w:iCs w:val="0"/>
          <w:color w:val="auto"/>
          <w:kern w:val="0"/>
          <w:sz w:val="24"/>
          <w:szCs w:val="24"/>
          <w:lang w:val="en-US" w:eastAsia="zh-CN" w:bidi="ar"/>
        </w:rPr>
        <w:t>，属于</w:t>
      </w:r>
      <w:r>
        <w:rPr>
          <w:rFonts w:hint="eastAsia" w:ascii="宋体" w:hAnsi="宋体" w:eastAsia="宋体" w:cs="宋体"/>
          <w:i w:val="0"/>
          <w:iCs w:val="0"/>
          <w:color w:val="auto"/>
          <w:kern w:val="0"/>
          <w:sz w:val="24"/>
          <w:szCs w:val="24"/>
          <w:u w:val="single"/>
          <w:lang w:val="en-US" w:eastAsia="zh-CN" w:bidi="ar"/>
        </w:rPr>
        <w:t xml:space="preserve">  （采购文件中明确的所属行业） </w:t>
      </w:r>
      <w:r>
        <w:rPr>
          <w:rFonts w:hint="eastAsia" w:ascii="宋体" w:hAnsi="宋体" w:eastAsia="宋体" w:cs="宋体"/>
          <w:i w:val="0"/>
          <w:iCs w:val="0"/>
          <w:color w:val="auto"/>
          <w:kern w:val="0"/>
          <w:sz w:val="24"/>
          <w:szCs w:val="24"/>
          <w:lang w:val="en-US" w:eastAsia="zh-CN" w:bidi="ar"/>
        </w:rPr>
        <w:t>行业；制造商为</w:t>
      </w:r>
      <w:r>
        <w:rPr>
          <w:rFonts w:hint="eastAsia" w:ascii="宋体" w:hAnsi="宋体" w:eastAsia="宋体" w:cs="宋体"/>
          <w:i w:val="0"/>
          <w:iCs w:val="0"/>
          <w:color w:val="auto"/>
          <w:kern w:val="0"/>
          <w:sz w:val="24"/>
          <w:szCs w:val="24"/>
          <w:u w:val="single"/>
          <w:lang w:val="en-US" w:eastAsia="zh-CN" w:bidi="ar"/>
        </w:rPr>
        <w:t xml:space="preserve">  （企业名称）  </w:t>
      </w:r>
      <w:r>
        <w:rPr>
          <w:rFonts w:hint="eastAsia" w:ascii="宋体" w:hAnsi="宋体" w:eastAsia="宋体" w:cs="宋体"/>
          <w:i w:val="0"/>
          <w:iCs w:val="0"/>
          <w:color w:val="auto"/>
          <w:kern w:val="0"/>
          <w:sz w:val="24"/>
          <w:szCs w:val="24"/>
          <w:lang w:val="en-US" w:eastAsia="zh-CN" w:bidi="ar"/>
        </w:rPr>
        <w:t>，从业人员</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人，营业收入为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万元，资产总额为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w:t>
      </w:r>
      <w:r>
        <w:rPr>
          <w:rFonts w:hint="eastAsia" w:ascii="宋体" w:hAnsi="宋体" w:eastAsia="宋体" w:cs="宋体"/>
          <w:i w:val="0"/>
          <w:iCs w:val="0"/>
          <w:color w:val="auto"/>
          <w:kern w:val="0"/>
          <w:sz w:val="24"/>
          <w:szCs w:val="24"/>
          <w:vertAlign w:val="superscript"/>
          <w:lang w:val="en-US" w:eastAsia="zh-CN" w:bidi="ar"/>
        </w:rPr>
        <w:t>1</w:t>
      </w:r>
      <w:r>
        <w:rPr>
          <w:rFonts w:hint="eastAsia" w:ascii="宋体" w:hAnsi="宋体" w:eastAsia="宋体" w:cs="宋体"/>
          <w:i w:val="0"/>
          <w:iCs w:val="0"/>
          <w:color w:val="auto"/>
          <w:kern w:val="0"/>
          <w:sz w:val="24"/>
          <w:szCs w:val="24"/>
          <w:lang w:val="en-US" w:eastAsia="zh-CN" w:bidi="ar"/>
        </w:rPr>
        <w:t>，属于</w:t>
      </w:r>
      <w:r>
        <w:rPr>
          <w:rFonts w:hint="eastAsia" w:ascii="宋体" w:hAnsi="宋体" w:eastAsia="宋体" w:cs="宋体"/>
          <w:i w:val="0"/>
          <w:iCs w:val="0"/>
          <w:color w:val="auto"/>
          <w:kern w:val="0"/>
          <w:sz w:val="24"/>
          <w:szCs w:val="24"/>
          <w:u w:val="single"/>
          <w:lang w:val="en-US" w:eastAsia="zh-CN" w:bidi="ar"/>
        </w:rPr>
        <w:t>（中型企业、小型企业、微型企业）</w:t>
      </w:r>
      <w:r>
        <w:rPr>
          <w:rFonts w:hint="eastAsia" w:ascii="宋体" w:hAnsi="宋体" w:eastAsia="宋体" w:cs="宋体"/>
          <w:i w:val="0"/>
          <w:iCs w:val="0"/>
          <w:color w:val="auto"/>
          <w:kern w:val="0"/>
          <w:sz w:val="24"/>
          <w:szCs w:val="24"/>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200"/>
        <w:jc w:val="left"/>
        <w:textAlignment w:val="auto"/>
        <w:rPr>
          <w:rFonts w:hint="eastAsia" w:ascii="宋体" w:hAnsi="宋体" w:eastAsia="宋体" w:cs="宋体"/>
          <w:i w:val="0"/>
          <w:iCs w:val="0"/>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以上企业，不属于大企业的分支机构，不存在控股股东为大企业的情形，也不存在与大企业的负责人为同一人的情形。</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本企业对上述声明内容的真实性负责。如有虚假，将依法承担相应责任。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i w:val="0"/>
          <w:iCs w:val="0"/>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i w:val="0"/>
          <w:iCs w:val="0"/>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i w:val="0"/>
          <w:iCs w:val="0"/>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20" w:firstLineChars="20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企业名称（盖章）：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i w:val="0"/>
          <w:iCs w:val="0"/>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20" w:firstLineChars="20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日 期： </w:t>
      </w:r>
    </w:p>
    <w:p>
      <w:pPr>
        <w:rPr>
          <w:rFonts w:hint="eastAsia" w:ascii="宋体" w:hAnsi="宋体" w:eastAsia="宋体" w:cs="宋体"/>
          <w:color w:val="auto"/>
        </w:rPr>
      </w:pPr>
    </w:p>
    <w:p>
      <w:pPr>
        <w:tabs>
          <w:tab w:val="left" w:pos="5805"/>
        </w:tabs>
        <w:spacing w:line="450" w:lineRule="atLeast"/>
        <w:ind w:left="500" w:hanging="422" w:hangingChars="200"/>
        <w:rPr>
          <w:rFonts w:hint="eastAsia" w:ascii="宋体" w:hAnsi="宋体" w:eastAsia="宋体" w:cs="宋体"/>
          <w:i w:val="0"/>
          <w:iCs w:val="0"/>
          <w:color w:val="auto"/>
          <w:szCs w:val="21"/>
          <w:highlight w:val="none"/>
        </w:rPr>
      </w:pPr>
    </w:p>
    <w:p>
      <w:pPr>
        <w:pStyle w:val="8"/>
        <w:rPr>
          <w:rFonts w:hint="eastAsia" w:ascii="宋体" w:hAnsi="宋体" w:cs="宋体"/>
          <w:color w:val="auto"/>
          <w:sz w:val="24"/>
          <w:highlight w:val="none"/>
        </w:rPr>
      </w:pPr>
    </w:p>
    <w:p>
      <w:pPr>
        <w:pStyle w:val="8"/>
        <w:rPr>
          <w:rFonts w:hint="eastAsia" w:ascii="宋体" w:hAnsi="宋体" w:eastAsia="宋体" w:cs="宋体"/>
          <w:i w:val="0"/>
          <w:iCs w:val="0"/>
          <w:color w:val="auto"/>
          <w:kern w:val="0"/>
          <w:sz w:val="24"/>
          <w:szCs w:val="24"/>
          <w:lang w:val="en-US" w:eastAsia="zh-CN" w:bidi="ar"/>
        </w:rPr>
      </w:pPr>
    </w:p>
    <w:p>
      <w:pPr>
        <w:pStyle w:val="8"/>
        <w:rPr>
          <w:rFonts w:hint="eastAsia" w:ascii="宋体" w:hAnsi="宋体" w:eastAsia="宋体" w:cs="宋体"/>
          <w:i w:val="0"/>
          <w:iCs w:val="0"/>
          <w:color w:val="auto"/>
          <w:kern w:val="0"/>
          <w:sz w:val="24"/>
          <w:szCs w:val="24"/>
          <w:lang w:val="en-US" w:eastAsia="zh-CN" w:bidi="ar"/>
        </w:rPr>
      </w:pPr>
    </w:p>
    <w:p>
      <w:pPr>
        <w:pStyle w:val="8"/>
        <w:rPr>
          <w:rFonts w:hint="eastAsia" w:ascii="宋体" w:hAnsi="宋体" w:eastAsia="宋体" w:cs="宋体"/>
          <w:i w:val="0"/>
          <w:iCs w:val="0"/>
          <w:color w:val="auto"/>
          <w:kern w:val="0"/>
          <w:sz w:val="24"/>
          <w:szCs w:val="24"/>
          <w:lang w:val="en-US" w:eastAsia="zh-CN" w:bidi="ar"/>
        </w:rPr>
      </w:pPr>
    </w:p>
    <w:p>
      <w:pPr>
        <w:pStyle w:val="8"/>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提供投标人工商行政登记所在管理部门出具的小微企业证明文件；</w:t>
      </w:r>
    </w:p>
    <w:p>
      <w:pPr>
        <w:rPr>
          <w:rFonts w:hint="eastAsia" w:ascii="宋体" w:hAnsi="宋体" w:eastAsia="宋体" w:cs="宋体"/>
          <w:i w:val="0"/>
          <w:iCs w:val="0"/>
          <w:color w:val="auto"/>
          <w:kern w:val="0"/>
          <w:sz w:val="24"/>
          <w:szCs w:val="24"/>
          <w:lang w:val="en-US" w:eastAsia="zh-CN" w:bidi="ar"/>
        </w:rPr>
      </w:pPr>
    </w:p>
    <w:p>
      <w:pPr>
        <w:pStyle w:val="28"/>
        <w:rPr>
          <w:rFonts w:hint="eastAsia" w:ascii="宋体" w:hAnsi="宋体" w:eastAsia="宋体" w:cs="宋体"/>
          <w:i w:val="0"/>
          <w:iCs w:val="0"/>
          <w:color w:val="auto"/>
          <w:kern w:val="0"/>
          <w:sz w:val="24"/>
          <w:szCs w:val="24"/>
          <w:lang w:val="en-US" w:eastAsia="zh-CN" w:bidi="ar"/>
        </w:rPr>
      </w:pPr>
    </w:p>
    <w:p>
      <w:pPr>
        <w:pStyle w:val="28"/>
        <w:rPr>
          <w:rFonts w:hint="eastAsia" w:ascii="宋体" w:hAnsi="宋体" w:eastAsia="宋体" w:cs="宋体"/>
          <w:i w:val="0"/>
          <w:iCs w:val="0"/>
          <w:color w:val="auto"/>
          <w:kern w:val="0"/>
          <w:sz w:val="24"/>
          <w:szCs w:val="24"/>
          <w:lang w:val="en-US" w:eastAsia="zh-CN" w:bidi="ar"/>
        </w:rPr>
      </w:pPr>
    </w:p>
    <w:p>
      <w:pPr>
        <w:pStyle w:val="28"/>
        <w:rPr>
          <w:rFonts w:hint="eastAsia" w:ascii="宋体" w:hAnsi="宋体" w:eastAsia="宋体" w:cs="宋体"/>
          <w:i w:val="0"/>
          <w:iCs w:val="0"/>
          <w:color w:val="auto"/>
          <w:kern w:val="0"/>
          <w:sz w:val="24"/>
          <w:szCs w:val="24"/>
          <w:lang w:val="en-US" w:eastAsia="zh-CN" w:bidi="ar"/>
        </w:rPr>
      </w:pPr>
    </w:p>
    <w:p>
      <w:pPr>
        <w:pStyle w:val="28"/>
        <w:rPr>
          <w:rFonts w:hint="eastAsia" w:ascii="宋体" w:hAnsi="宋体" w:eastAsia="宋体" w:cs="宋体"/>
          <w:i w:val="0"/>
          <w:iCs w:val="0"/>
          <w:color w:val="auto"/>
          <w:kern w:val="0"/>
          <w:sz w:val="24"/>
          <w:szCs w:val="24"/>
          <w:lang w:val="en-US" w:eastAsia="zh-CN" w:bidi="ar"/>
        </w:rPr>
      </w:pPr>
    </w:p>
    <w:p>
      <w:pPr>
        <w:pStyle w:val="28"/>
        <w:rPr>
          <w:rFonts w:hint="default"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附件1</w:t>
      </w:r>
      <w:r>
        <w:rPr>
          <w:rFonts w:hint="eastAsia" w:hAnsi="宋体" w:cs="宋体"/>
          <w:i w:val="0"/>
          <w:iCs w:val="0"/>
          <w:color w:val="auto"/>
          <w:kern w:val="0"/>
          <w:sz w:val="24"/>
          <w:szCs w:val="24"/>
          <w:lang w:val="en-US" w:eastAsia="zh-CN" w:bidi="ar"/>
        </w:rPr>
        <w:t>3</w:t>
      </w:r>
    </w:p>
    <w:p>
      <w:pPr>
        <w:pStyle w:val="28"/>
        <w:numPr>
          <w:ilvl w:val="0"/>
          <w:numId w:val="7"/>
        </w:numPr>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投标人认为需要提供的其他证明材料等。</w:t>
      </w:r>
    </w:p>
    <w:p>
      <w:pPr>
        <w:pStyle w:val="28"/>
        <w:numPr>
          <w:ilvl w:val="0"/>
          <w:numId w:val="7"/>
        </w:numPr>
        <w:rPr>
          <w:rFonts w:hint="default"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对于该项目投标人自行编制的技术方案等其他资料。</w:t>
      </w:r>
    </w:p>
    <w:p>
      <w:pPr>
        <w:rPr>
          <w:color w:val="auto"/>
        </w:rPr>
      </w:pPr>
    </w:p>
    <w:sectPr>
      <w:pgSz w:w="11849" w:h="16781"/>
      <w:pgMar w:top="1440" w:right="1080" w:bottom="1440" w:left="1080" w:header="851" w:footer="850" w:gutter="0"/>
      <w:cols w:space="720" w:num="1"/>
      <w:titlePg/>
      <w:docGrid w:type="linesAndChars" w:linePitch="320" w:charSpace="2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s>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fldChar w:fldCharType="begin"/>
    </w:r>
    <w:r>
      <w:rPr>
        <w:rStyle w:val="20"/>
      </w:rPr>
      <w:instrText xml:space="preserve">PAGE  </w:instrText>
    </w:r>
    <w:r>
      <w:fldChar w:fldCharType="separate"/>
    </w:r>
    <w:r>
      <w:rPr>
        <w:rStyle w:val="20"/>
      </w:rPr>
      <w:t>27</w:t>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XB+/zSAQAAowMAAA4AAABkcnMvZTJvRG9jLnhtbK1TzY7TMBC+&#10;I/EOlu80aVc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FSWWGRz4+dfP8++/&#10;5z8/yFWSp/dQY9adx7w4fHADLs18D3iZWA8ymPRFPgTjKO7pIq4YIuHpUbWqqhJDHGOzg/jFw3Mf&#10;IH4UzpBkNDTg9LKo7PgZ4pg6p6Rq1t0qrfMEtSU9ol5X767zi0sI0bXFIonF2G2y4rAbJmo7156Q&#10;WY8r0FCLG0+J/mRR4bQtsxFmYzcbBx/UvsMml7ke+PeHiO3kLlOFEXYqjLPLPKc9S8vxv5+zHv6t&#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dcH7/NIBAACjAwAADgAAAAAAAAABACAAAAAi&#10;AQAAZHJzL2Uyb0RvYy54bWxQSwUGAAAAAAYABgBZAQAAZgUAAAAA&#10;">
              <v:fill on="f" focussize="0,0"/>
              <v:stroke on="f" weight="1.25pt"/>
              <v:imagedata o:title=""/>
              <o:lock v:ext="edit" aspectratio="f"/>
              <v:textbox inset="0mm,0mm,0mm,0mm" style="mso-fit-shape-to-text:t;">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DxOXLRAQAAow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bFIYjF1m6w47seZ2t51Z2Q2&#10;4Aq01OLGU6I/WFQ4bctihMXYL8bRB3Xoscl1rgf+7TFiO7nLVGGCnQvj7DLPec/Scvzt56zHf2v7&#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g8Tly0QEAAKMDAAAOAAAAAAAAAAEAIAAAACIB&#10;AABkcnMvZTJvRG9jLnhtbFBLBQYAAAAABgAGAFkBAABlBQAAAAA=&#10;">
              <v:fill on="f" focussize="0,0"/>
              <v:stroke on="f" weight="1.25pt"/>
              <v:imagedata o:title=""/>
              <o:lock v:ext="edit" aspectratio="f"/>
              <v:textbox inset="0mm,0mm,0mm,0mm" style="mso-fit-shape-to-text:t;">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pPr>
      <w:pStyle w:val="13"/>
      <w:ind w:right="360"/>
      <w:jc w:val="cente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7495B"/>
    <w:multiLevelType w:val="singleLevel"/>
    <w:tmpl w:val="9F27495B"/>
    <w:lvl w:ilvl="0" w:tentative="0">
      <w:start w:val="3"/>
      <w:numFmt w:val="decimal"/>
      <w:lvlText w:val="%1."/>
      <w:lvlJc w:val="left"/>
      <w:pPr>
        <w:tabs>
          <w:tab w:val="left" w:pos="312"/>
        </w:tabs>
      </w:pPr>
    </w:lvl>
  </w:abstractNum>
  <w:abstractNum w:abstractNumId="1">
    <w:nsid w:val="E145FA23"/>
    <w:multiLevelType w:val="singleLevel"/>
    <w:tmpl w:val="E145FA23"/>
    <w:lvl w:ilvl="0" w:tentative="0">
      <w:start w:val="1"/>
      <w:numFmt w:val="decimal"/>
      <w:suff w:val="nothing"/>
      <w:lvlText w:val="%1、"/>
      <w:lvlJc w:val="left"/>
    </w:lvl>
  </w:abstractNum>
  <w:abstractNum w:abstractNumId="2">
    <w:nsid w:val="E17CBEAC"/>
    <w:multiLevelType w:val="singleLevel"/>
    <w:tmpl w:val="E17CBEAC"/>
    <w:lvl w:ilvl="0" w:tentative="0">
      <w:start w:val="1"/>
      <w:numFmt w:val="decimal"/>
      <w:suff w:val="space"/>
      <w:lvlText w:val="%1."/>
      <w:lvlJc w:val="left"/>
    </w:lvl>
  </w:abstractNum>
  <w:abstractNum w:abstractNumId="3">
    <w:nsid w:val="069AE52A"/>
    <w:multiLevelType w:val="singleLevel"/>
    <w:tmpl w:val="069AE52A"/>
    <w:lvl w:ilvl="0" w:tentative="0">
      <w:start w:val="6"/>
      <w:numFmt w:val="chineseCounting"/>
      <w:suff w:val="nothing"/>
      <w:lvlText w:val="%1、"/>
      <w:lvlJc w:val="left"/>
      <w:rPr>
        <w:rFonts w:hint="eastAsia"/>
      </w:rPr>
    </w:lvl>
  </w:abstractNum>
  <w:abstractNum w:abstractNumId="4">
    <w:nsid w:val="59E084C5"/>
    <w:multiLevelType w:val="singleLevel"/>
    <w:tmpl w:val="59E084C5"/>
    <w:lvl w:ilvl="0" w:tentative="0">
      <w:start w:val="1"/>
      <w:numFmt w:val="decimal"/>
      <w:suff w:val="nothing"/>
      <w:lvlText w:val="（%1）"/>
      <w:lvlJc w:val="left"/>
    </w:lvl>
  </w:abstractNum>
  <w:abstractNum w:abstractNumId="5">
    <w:nsid w:val="5E093602"/>
    <w:multiLevelType w:val="singleLevel"/>
    <w:tmpl w:val="5E093602"/>
    <w:lvl w:ilvl="0" w:tentative="0">
      <w:start w:val="2"/>
      <w:numFmt w:val="chineseCounting"/>
      <w:suff w:val="nothing"/>
      <w:lvlText w:val="（%1）"/>
      <w:lvlJc w:val="left"/>
      <w:rPr>
        <w:rFonts w:hint="eastAsia"/>
      </w:rPr>
    </w:lvl>
  </w:abstractNum>
  <w:abstractNum w:abstractNumId="6">
    <w:nsid w:val="70DB47FD"/>
    <w:multiLevelType w:val="singleLevel"/>
    <w:tmpl w:val="70DB47FD"/>
    <w:lvl w:ilvl="0" w:tentative="0">
      <w:start w:val="5"/>
      <w:numFmt w:val="chineseCounting"/>
      <w:suff w:val="space"/>
      <w:lvlText w:val="第%1章"/>
      <w:lvlJc w:val="left"/>
      <w:rPr>
        <w:rFonts w:hint="eastAsia"/>
      </w:rPr>
    </w:lvl>
  </w:abstractNum>
  <w:num w:numId="1">
    <w:abstractNumId w:val="3"/>
  </w:num>
  <w:num w:numId="2">
    <w:abstractNumId w:val="5"/>
  </w:num>
  <w:num w:numId="3">
    <w:abstractNumId w:val="4"/>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2NjQyZjA2ZTk4NDc4ZjQ5YjU0NTgzYzU0MTA4ZjQifQ=="/>
  </w:docVars>
  <w:rsids>
    <w:rsidRoot w:val="0842095D"/>
    <w:rsid w:val="00F211EF"/>
    <w:rsid w:val="01E90844"/>
    <w:rsid w:val="022655F4"/>
    <w:rsid w:val="04F50B3C"/>
    <w:rsid w:val="081B3BDB"/>
    <w:rsid w:val="0842095D"/>
    <w:rsid w:val="08FF0791"/>
    <w:rsid w:val="09A514F4"/>
    <w:rsid w:val="0A996FC5"/>
    <w:rsid w:val="0CFB58CF"/>
    <w:rsid w:val="0E1045DF"/>
    <w:rsid w:val="0E517E05"/>
    <w:rsid w:val="0EDC703A"/>
    <w:rsid w:val="0FEC16CD"/>
    <w:rsid w:val="105B4865"/>
    <w:rsid w:val="114D490E"/>
    <w:rsid w:val="130F188E"/>
    <w:rsid w:val="14464C71"/>
    <w:rsid w:val="150F4CE8"/>
    <w:rsid w:val="16465E0D"/>
    <w:rsid w:val="186D0C59"/>
    <w:rsid w:val="18D94D16"/>
    <w:rsid w:val="198729C4"/>
    <w:rsid w:val="1A34170F"/>
    <w:rsid w:val="1AFB6C11"/>
    <w:rsid w:val="1B9F4874"/>
    <w:rsid w:val="1D140D64"/>
    <w:rsid w:val="1D344C11"/>
    <w:rsid w:val="1E3D53FC"/>
    <w:rsid w:val="1E94203E"/>
    <w:rsid w:val="1FCB3494"/>
    <w:rsid w:val="1FD94BF9"/>
    <w:rsid w:val="208C08C0"/>
    <w:rsid w:val="215F4C68"/>
    <w:rsid w:val="21AD0AEE"/>
    <w:rsid w:val="21C81DCC"/>
    <w:rsid w:val="2208041A"/>
    <w:rsid w:val="22753395"/>
    <w:rsid w:val="24853CE3"/>
    <w:rsid w:val="25DF0C61"/>
    <w:rsid w:val="26E8221F"/>
    <w:rsid w:val="282C7B98"/>
    <w:rsid w:val="28514745"/>
    <w:rsid w:val="2A542143"/>
    <w:rsid w:val="2AFC0135"/>
    <w:rsid w:val="2C5B3022"/>
    <w:rsid w:val="2C8E59C0"/>
    <w:rsid w:val="2D2774AC"/>
    <w:rsid w:val="2DC0604D"/>
    <w:rsid w:val="2DF77589"/>
    <w:rsid w:val="2EF35FAE"/>
    <w:rsid w:val="2F8C1E45"/>
    <w:rsid w:val="32D54349"/>
    <w:rsid w:val="335556EC"/>
    <w:rsid w:val="33A92B47"/>
    <w:rsid w:val="344A48C2"/>
    <w:rsid w:val="364F4412"/>
    <w:rsid w:val="36C94540"/>
    <w:rsid w:val="37497A2D"/>
    <w:rsid w:val="39B32F0A"/>
    <w:rsid w:val="3A5E2E76"/>
    <w:rsid w:val="3BDF4D24"/>
    <w:rsid w:val="3DC72AE0"/>
    <w:rsid w:val="3F3E3276"/>
    <w:rsid w:val="40582115"/>
    <w:rsid w:val="42004D6A"/>
    <w:rsid w:val="428B0580"/>
    <w:rsid w:val="42B67B5F"/>
    <w:rsid w:val="42F5707A"/>
    <w:rsid w:val="43F20ED2"/>
    <w:rsid w:val="444E5D09"/>
    <w:rsid w:val="449278FD"/>
    <w:rsid w:val="46140249"/>
    <w:rsid w:val="46A0221B"/>
    <w:rsid w:val="46AD75E9"/>
    <w:rsid w:val="477C0DDF"/>
    <w:rsid w:val="4A6D6C6D"/>
    <w:rsid w:val="4C481290"/>
    <w:rsid w:val="4D356FD0"/>
    <w:rsid w:val="52864194"/>
    <w:rsid w:val="574F3E1A"/>
    <w:rsid w:val="57B4148E"/>
    <w:rsid w:val="58BA52C3"/>
    <w:rsid w:val="59EC3BA2"/>
    <w:rsid w:val="5E09264E"/>
    <w:rsid w:val="5EE343B3"/>
    <w:rsid w:val="5F51494C"/>
    <w:rsid w:val="5F593A88"/>
    <w:rsid w:val="61D5316E"/>
    <w:rsid w:val="62620EA5"/>
    <w:rsid w:val="628612B5"/>
    <w:rsid w:val="62C03E1E"/>
    <w:rsid w:val="643248A8"/>
    <w:rsid w:val="65264AD0"/>
    <w:rsid w:val="67664772"/>
    <w:rsid w:val="678E023A"/>
    <w:rsid w:val="680F1F45"/>
    <w:rsid w:val="685A43CD"/>
    <w:rsid w:val="69886D18"/>
    <w:rsid w:val="6AE368FC"/>
    <w:rsid w:val="6BB32772"/>
    <w:rsid w:val="6C096AB8"/>
    <w:rsid w:val="6C8A3C56"/>
    <w:rsid w:val="6D8766AE"/>
    <w:rsid w:val="6DB66549"/>
    <w:rsid w:val="6E5F2DE6"/>
    <w:rsid w:val="70A95BA2"/>
    <w:rsid w:val="71471B3B"/>
    <w:rsid w:val="7227699B"/>
    <w:rsid w:val="72A2451D"/>
    <w:rsid w:val="734939BC"/>
    <w:rsid w:val="751E69FC"/>
    <w:rsid w:val="75BE41ED"/>
    <w:rsid w:val="762075D5"/>
    <w:rsid w:val="77BE0952"/>
    <w:rsid w:val="7A7303AF"/>
    <w:rsid w:val="7BB0282A"/>
    <w:rsid w:val="7CA70273"/>
    <w:rsid w:val="7E3314F0"/>
    <w:rsid w:val="7E996E10"/>
    <w:rsid w:val="7F671451"/>
    <w:rsid w:val="7FBB7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480" w:lineRule="auto"/>
      <w:jc w:val="center"/>
      <w:outlineLvl w:val="0"/>
    </w:pPr>
    <w:rPr>
      <w:rFonts w:eastAsia="黑体"/>
      <w:bCs/>
      <w:kern w:val="44"/>
      <w:sz w:val="36"/>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adjustRightInd w:val="0"/>
      <w:spacing w:line="360" w:lineRule="atLeast"/>
      <w:ind w:firstLine="420"/>
      <w:textAlignment w:val="baseline"/>
    </w:pPr>
    <w:rPr>
      <w:szCs w:val="20"/>
    </w:rPr>
  </w:style>
  <w:style w:type="paragraph" w:styleId="3">
    <w:name w:val="toa heading"/>
    <w:basedOn w:val="1"/>
    <w:next w:val="1"/>
    <w:unhideWhenUsed/>
    <w:qFormat/>
    <w:uiPriority w:val="99"/>
    <w:pPr>
      <w:spacing w:before="120"/>
    </w:pPr>
    <w:rPr>
      <w:rFonts w:ascii="Arial" w:hAnsi="Arial"/>
      <w:sz w:val="24"/>
    </w:rPr>
  </w:style>
  <w:style w:type="paragraph" w:styleId="7">
    <w:name w:val="table of authorities"/>
    <w:basedOn w:val="1"/>
    <w:next w:val="1"/>
    <w:qFormat/>
    <w:uiPriority w:val="0"/>
    <w:pPr>
      <w:ind w:left="420" w:leftChars="200"/>
    </w:pPr>
    <w:rPr>
      <w:sz w:val="28"/>
      <w:szCs w:val="20"/>
    </w:rPr>
  </w:style>
  <w:style w:type="paragraph" w:styleId="8">
    <w:name w:val="Body Text"/>
    <w:basedOn w:val="1"/>
    <w:next w:val="1"/>
    <w:qFormat/>
    <w:uiPriority w:val="0"/>
    <w:rPr>
      <w:rFonts w:eastAsia="黑体"/>
      <w:sz w:val="36"/>
    </w:rPr>
  </w:style>
  <w:style w:type="paragraph" w:styleId="9">
    <w:name w:val="Body Text Indent"/>
    <w:basedOn w:val="1"/>
    <w:next w:val="10"/>
    <w:qFormat/>
    <w:uiPriority w:val="0"/>
    <w:pPr>
      <w:spacing w:after="120"/>
      <w:ind w:left="420" w:leftChars="200"/>
    </w:pPr>
  </w:style>
  <w:style w:type="paragraph" w:styleId="10">
    <w:name w:val="Body Text First Indent 2"/>
    <w:basedOn w:val="9"/>
    <w:next w:val="1"/>
    <w:qFormat/>
    <w:uiPriority w:val="0"/>
    <w:pPr>
      <w:ind w:firstLine="420" w:firstLineChars="200"/>
    </w:pPr>
    <w:rPr>
      <w:rFonts w:ascii="Times New Roman" w:eastAsia="宋?"/>
      <w:sz w:val="32"/>
      <w:szCs w:val="32"/>
    </w:rPr>
  </w:style>
  <w:style w:type="paragraph" w:styleId="11">
    <w:name w:val="toc 3"/>
    <w:basedOn w:val="1"/>
    <w:next w:val="1"/>
    <w:qFormat/>
    <w:uiPriority w:val="0"/>
    <w:pPr>
      <w:ind w:left="840" w:leftChars="400"/>
    </w:pPr>
  </w:style>
  <w:style w:type="paragraph" w:styleId="12">
    <w:name w:val="Plain Text"/>
    <w:basedOn w:val="1"/>
    <w:next w:val="8"/>
    <w:qFormat/>
    <w:uiPriority w:val="0"/>
    <w:rPr>
      <w:rFonts w:ascii="宋体" w:hAnsi="Courier New" w:eastAsia="宋体"/>
      <w:kern w:val="2"/>
      <w:sz w:val="21"/>
      <w:lang w:val="en-US" w:eastAsia="zh-CN" w:bidi="ar-SA"/>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7"/>
    <w:qFormat/>
    <w:uiPriority w:val="0"/>
  </w:style>
  <w:style w:type="paragraph" w:styleId="16">
    <w:name w:val="Normal (Web)"/>
    <w:basedOn w:val="1"/>
    <w:next w:val="14"/>
    <w:qFormat/>
    <w:uiPriority w:val="0"/>
    <w:pPr>
      <w:widowControl/>
      <w:spacing w:before="100" w:beforeAutospacing="1" w:after="100" w:afterAutospacing="1"/>
      <w:jc w:val="left"/>
    </w:pPr>
    <w:rPr>
      <w:rFonts w:ascii="宋体" w:hAnsi="宋体"/>
      <w:color w:val="000000"/>
      <w:kern w:val="0"/>
      <w:sz w:val="24"/>
    </w:rPr>
  </w:style>
  <w:style w:type="table" w:styleId="18">
    <w:name w:val="Table Grid"/>
    <w:basedOn w:val="17"/>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style>
  <w:style w:type="paragraph" w:customStyle="1" w:styleId="21">
    <w:name w:val="样式 标题 3 + (中文) 黑体 小四 非加粗 段前: 7.8 磅 段后: 0 磅 行距: 固定值 20 磅"/>
    <w:basedOn w:val="6"/>
    <w:qFormat/>
    <w:uiPriority w:val="0"/>
    <w:pPr>
      <w:spacing w:before="120" w:after="120" w:line="400" w:lineRule="exact"/>
    </w:pPr>
    <w:rPr>
      <w:rFonts w:ascii="Times New Roman" w:hAnsi="Times New Roman" w:eastAsia="宋体"/>
      <w:b w:val="0"/>
      <w:bCs w:val="0"/>
      <w:sz w:val="24"/>
      <w:szCs w:val="20"/>
    </w:rPr>
  </w:style>
  <w:style w:type="paragraph" w:customStyle="1" w:styleId="22">
    <w:name w:val="Default Tex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customStyle="1" w:styleId="23">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24">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25">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26">
    <w:name w:val="样式 样式 样式 左侧:  2 字符1 + 首行缩进:  2 字符1 + 首行缩进:  2 字符"/>
    <w:basedOn w:val="1"/>
    <w:qFormat/>
    <w:uiPriority w:val="0"/>
    <w:pPr>
      <w:widowControl/>
      <w:spacing w:before="60" w:after="120" w:line="440" w:lineRule="atLeast"/>
      <w:ind w:firstLine="480"/>
    </w:pPr>
    <w:rPr>
      <w:sz w:val="24"/>
      <w:szCs w:val="20"/>
    </w:rPr>
  </w:style>
  <w:style w:type="paragraph" w:customStyle="1" w:styleId="27">
    <w:name w:val="p0"/>
    <w:basedOn w:val="1"/>
    <w:qFormat/>
    <w:uiPriority w:val="0"/>
    <w:pPr>
      <w:widowControl/>
    </w:pPr>
    <w:rPr>
      <w:kern w:val="0"/>
      <w:szCs w:val="21"/>
    </w:r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27692</Words>
  <Characters>29630</Characters>
  <Lines>0</Lines>
  <Paragraphs>0</Paragraphs>
  <TotalTime>1</TotalTime>
  <ScaleCrop>false</ScaleCrop>
  <LinksUpToDate>false</LinksUpToDate>
  <CharactersWithSpaces>31531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2022-09-05T04:43:00Z</dcterms:created>
  <dc:creator> 十二</dc:creator>
  <cp:lastModifiedBy>马宇彪</cp:lastModifiedBy>
  <dcterms:modified xsi:type="dcterms:W3CDTF">2023-12-01T07:44:11Z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2114D7338F1E4EE79CB99B3C4D2EB531_13</vt:lpwstr>
  </property>
</Properties>
</file>