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adjustRightInd w:val="0"/>
        <w:snapToGrid w:val="0"/>
        <w:spacing w:line="360" w:lineRule="auto"/>
        <w:rPr>
          <w:rFonts w:ascii="宋体" w:cs="宋体"/>
          <w:b/>
          <w:kern w:val="0"/>
          <w:sz w:val="44"/>
          <w:szCs w:val="44"/>
          <w:highlight w:val="none"/>
        </w:rPr>
      </w:pPr>
      <w:bookmarkStart w:id="0" w:name="_Toc64365742"/>
      <w:bookmarkStart w:id="1" w:name="_Toc65031407"/>
      <w:bookmarkStart w:id="2" w:name="_Toc129962434"/>
      <w:bookmarkStart w:id="3" w:name="_Toc65045385"/>
      <w:r>
        <w:rPr>
          <w:rFonts w:hint="eastAsia" w:ascii="宋体" w:cs="宋体"/>
          <w:b/>
          <w:kern w:val="0"/>
          <w:sz w:val="44"/>
          <w:szCs w:val="44"/>
          <w:highlight w:val="none"/>
        </w:rPr>
        <w:t xml:space="preserve">     </w:t>
      </w:r>
    </w:p>
    <w:p>
      <w:pPr>
        <w:pStyle w:val="2"/>
        <w:shd w:val="clear"/>
        <w:rPr>
          <w:highlight w:val="none"/>
        </w:rPr>
      </w:pPr>
    </w:p>
    <w:p>
      <w:pPr>
        <w:shd w:val="clear"/>
        <w:spacing w:before="240" w:beforeLines="100" w:after="120" w:afterLines="50"/>
        <w:jc w:val="center"/>
        <w:textAlignment w:val="baseline"/>
        <w:rPr>
          <w:rFonts w:hint="eastAsia" w:ascii="方正小标宋_GBK" w:hAnsi="方正小标宋_GBK" w:eastAsia="方正小标宋_GBK" w:cs="方正小标宋_GBK"/>
          <w:sz w:val="72"/>
          <w:szCs w:val="72"/>
          <w:highlight w:val="none"/>
          <w:u w:val="double"/>
        </w:rPr>
      </w:pPr>
      <w:r>
        <w:rPr>
          <w:rFonts w:hint="eastAsia" w:ascii="方正小标宋_GBK" w:hAnsi="方正小标宋_GBK" w:eastAsia="方正小标宋_GBK" w:cs="方正小标宋_GBK"/>
          <w:spacing w:val="40"/>
          <w:sz w:val="72"/>
          <w:szCs w:val="72"/>
          <w:highlight w:val="none"/>
          <w:u w:val="double"/>
        </w:rPr>
        <w:t>库车市政府集中采购</w:t>
      </w:r>
    </w:p>
    <w:p>
      <w:pPr>
        <w:pStyle w:val="5"/>
        <w:keepNext w:val="0"/>
        <w:keepLines w:val="0"/>
        <w:widowControl/>
        <w:shd w:val="clear" w:color="auto"/>
        <w:autoSpaceDE/>
        <w:autoSpaceDN/>
        <w:adjustRightInd/>
        <w:snapToGrid/>
        <w:spacing w:beforeLines="0"/>
        <w:ind w:firstLine="1440" w:firstLineChars="200"/>
        <w:rPr>
          <w:rFonts w:hint="eastAsia" w:ascii="方正小标宋_GBK" w:hAnsi="方正小标宋_GBK" w:eastAsia="方正小标宋_GBK" w:cs="方正小标宋_GBK"/>
          <w:b w:val="0"/>
          <w:bCs w:val="0"/>
          <w:color w:val="auto"/>
          <w:sz w:val="72"/>
          <w:szCs w:val="72"/>
          <w:highlight w:val="none"/>
        </w:rPr>
      </w:pPr>
    </w:p>
    <w:p>
      <w:pPr>
        <w:pStyle w:val="5"/>
        <w:keepNext w:val="0"/>
        <w:keepLines w:val="0"/>
        <w:widowControl/>
        <w:shd w:val="clear" w:color="auto"/>
        <w:autoSpaceDE/>
        <w:autoSpaceDN/>
        <w:adjustRightInd/>
        <w:snapToGrid/>
        <w:spacing w:beforeLines="0"/>
        <w:ind w:firstLine="2160" w:firstLineChars="300"/>
        <w:rPr>
          <w:rFonts w:hint="eastAsia" w:hAnsi="宋体" w:cs="宋体"/>
          <w:sz w:val="96"/>
          <w:highlight w:val="none"/>
        </w:rPr>
      </w:pPr>
      <w:bookmarkStart w:id="4" w:name="_Toc5128"/>
      <w:r>
        <w:rPr>
          <w:rFonts w:hint="eastAsia" w:ascii="方正小标宋_GBK" w:hAnsi="方正小标宋_GBK" w:eastAsia="方正小标宋_GBK" w:cs="方正小标宋_GBK"/>
          <w:b w:val="0"/>
          <w:bCs w:val="0"/>
          <w:color w:val="auto"/>
          <w:sz w:val="72"/>
          <w:szCs w:val="72"/>
          <w:highlight w:val="none"/>
        </w:rPr>
        <w:t>竞争性磋商文件</w:t>
      </w:r>
      <w:bookmarkEnd w:id="4"/>
    </w:p>
    <w:p>
      <w:pPr>
        <w:pStyle w:val="19"/>
        <w:shd w:val="clear"/>
        <w:ind w:firstLine="960"/>
        <w:rPr>
          <w:rFonts w:hint="eastAsia" w:ascii="宋体" w:hAnsi="宋体" w:cs="宋体"/>
          <w:sz w:val="96"/>
          <w:highlight w:val="none"/>
        </w:rPr>
      </w:pPr>
    </w:p>
    <w:p>
      <w:pPr>
        <w:pStyle w:val="19"/>
        <w:shd w:val="clear"/>
        <w:ind w:firstLine="0" w:firstLineChars="0"/>
        <w:rPr>
          <w:rFonts w:hint="eastAsia" w:ascii="宋体" w:hAnsi="宋体" w:cs="宋体"/>
          <w:sz w:val="96"/>
          <w:highlight w:val="none"/>
        </w:rPr>
      </w:pPr>
    </w:p>
    <w:p>
      <w:pPr>
        <w:pStyle w:val="7"/>
        <w:shd w:val="clear"/>
        <w:ind w:firstLine="1500" w:firstLineChars="500"/>
        <w:rPr>
          <w:rFonts w:hint="default" w:ascii="仿宋_GB2312" w:hAnsi="仿宋" w:eastAsia="仿宋_GB2312" w:cs="Times New Roman"/>
          <w:kern w:val="0"/>
          <w:sz w:val="30"/>
          <w:szCs w:val="30"/>
          <w:highlight w:val="none"/>
          <w:lang w:val="en-US" w:eastAsia="zh-CN" w:bidi="ar-SA"/>
        </w:rPr>
      </w:pPr>
      <w:r>
        <w:rPr>
          <w:rFonts w:hint="eastAsia" w:ascii="仿宋_GB2312" w:hAnsi="仿宋" w:eastAsia="仿宋_GB2312"/>
          <w:kern w:val="0"/>
          <w:sz w:val="30"/>
          <w:szCs w:val="30"/>
          <w:highlight w:val="none"/>
        </w:rPr>
        <w:t>项目编号：</w:t>
      </w:r>
      <w:bookmarkStart w:id="5" w:name="OLE_LINK23"/>
      <w:r>
        <w:rPr>
          <w:rFonts w:hint="eastAsia" w:ascii="仿宋_GB2312" w:hAnsi="仿宋" w:eastAsia="仿宋_GB2312" w:cs="Times New Roman"/>
          <w:kern w:val="0"/>
          <w:sz w:val="30"/>
          <w:szCs w:val="30"/>
          <w:highlight w:val="none"/>
          <w:lang w:val="en-US" w:eastAsia="zh-CN" w:bidi="ar-SA"/>
        </w:rPr>
        <w:t>KC-ZFCG-2025-CS011</w:t>
      </w:r>
    </w:p>
    <w:bookmarkEnd w:id="5"/>
    <w:p>
      <w:pPr>
        <w:shd w:val="clear"/>
        <w:overflowPunct w:val="0"/>
        <w:spacing w:line="560" w:lineRule="exact"/>
        <w:ind w:left="1491" w:leftChars="710"/>
        <w:rPr>
          <w:rFonts w:hint="eastAsia" w:ascii="仿宋_GB2312" w:hAnsi="仿宋" w:eastAsia="仿宋_GB2312"/>
          <w:kern w:val="0"/>
          <w:sz w:val="30"/>
          <w:szCs w:val="30"/>
          <w:highlight w:val="none"/>
          <w:lang w:eastAsia="zh-CN"/>
        </w:rPr>
      </w:pPr>
      <w:r>
        <w:rPr>
          <w:rFonts w:hint="eastAsia" w:ascii="仿宋_GB2312" w:hAnsi="仿宋" w:eastAsia="仿宋_GB2312"/>
          <w:kern w:val="0"/>
          <w:sz w:val="30"/>
          <w:szCs w:val="30"/>
          <w:highlight w:val="none"/>
        </w:rPr>
        <w:t>项目名称:</w:t>
      </w:r>
      <w:bookmarkStart w:id="6" w:name="OLE_LINK2"/>
      <w:r>
        <w:rPr>
          <w:rFonts w:hint="eastAsia" w:ascii="仿宋_GB2312" w:hAnsi="仿宋" w:eastAsia="仿宋_GB2312"/>
          <w:kern w:val="0"/>
          <w:sz w:val="30"/>
          <w:szCs w:val="30"/>
          <w:highlight w:val="none"/>
          <w:lang w:eastAsia="zh-CN"/>
        </w:rPr>
        <w:t>库车市儿童福利学校附属管网等设施设备改造项目</w:t>
      </w:r>
    </w:p>
    <w:bookmarkEnd w:id="6"/>
    <w:p>
      <w:pPr>
        <w:pStyle w:val="7"/>
        <w:shd w:val="clear"/>
        <w:ind w:left="1491" w:leftChars="710"/>
        <w:rPr>
          <w:rFonts w:hint="eastAsia" w:ascii="仿宋_GB2312" w:hAnsi="仿宋" w:eastAsia="仿宋_GB2312"/>
          <w:kern w:val="0"/>
          <w:sz w:val="30"/>
          <w:szCs w:val="30"/>
          <w:highlight w:val="none"/>
          <w:lang w:eastAsia="zh-CN"/>
        </w:rPr>
      </w:pPr>
      <w:r>
        <w:rPr>
          <w:rFonts w:hint="eastAsia" w:ascii="仿宋_GB2312" w:hAnsi="仿宋" w:eastAsia="仿宋_GB2312"/>
          <w:kern w:val="0"/>
          <w:sz w:val="30"/>
          <w:szCs w:val="30"/>
          <w:highlight w:val="none"/>
        </w:rPr>
        <w:t>采购人：</w:t>
      </w:r>
      <w:r>
        <w:rPr>
          <w:rFonts w:hint="eastAsia" w:ascii="仿宋_GB2312" w:hAnsi="仿宋" w:eastAsia="仿宋_GB2312"/>
          <w:kern w:val="0"/>
          <w:sz w:val="30"/>
          <w:szCs w:val="30"/>
          <w:highlight w:val="none"/>
          <w:lang w:eastAsia="zh-CN"/>
        </w:rPr>
        <w:t>库车市民政局</w:t>
      </w:r>
    </w:p>
    <w:p>
      <w:pPr>
        <w:pStyle w:val="5"/>
        <w:keepNext w:val="0"/>
        <w:keepLines w:val="0"/>
        <w:widowControl/>
        <w:shd w:val="clear" w:color="auto"/>
        <w:autoSpaceDE/>
        <w:autoSpaceDN/>
        <w:adjustRightInd/>
        <w:snapToGrid/>
        <w:spacing w:beforeLines="0" w:line="360" w:lineRule="auto"/>
        <w:ind w:firstLine="1500" w:firstLineChars="500"/>
        <w:rPr>
          <w:rFonts w:hint="eastAsia" w:ascii="仿宋_GB2312" w:hAnsi="仿宋" w:eastAsia="仿宋_GB2312"/>
          <w:b w:val="0"/>
          <w:bCs w:val="0"/>
          <w:color w:val="auto"/>
          <w:kern w:val="0"/>
          <w:sz w:val="30"/>
          <w:szCs w:val="30"/>
          <w:highlight w:val="none"/>
        </w:rPr>
      </w:pPr>
      <w:r>
        <w:rPr>
          <w:rFonts w:hint="eastAsia" w:ascii="仿宋_GB2312" w:hAnsi="仿宋" w:eastAsia="仿宋_GB2312"/>
          <w:b w:val="0"/>
          <w:bCs w:val="0"/>
          <w:color w:val="auto"/>
          <w:kern w:val="0"/>
          <w:sz w:val="30"/>
          <w:szCs w:val="30"/>
          <w:highlight w:val="none"/>
        </w:rPr>
        <w:t>采购代理机构:库车市政务服务和公共资源交易中心</w:t>
      </w:r>
    </w:p>
    <w:p>
      <w:pPr>
        <w:pStyle w:val="7"/>
        <w:shd w:val="clear"/>
        <w:rPr>
          <w:rFonts w:hint="eastAsia" w:ascii="仿宋_GB2312" w:hAnsi="仿宋" w:eastAsia="仿宋_GB2312"/>
          <w:kern w:val="0"/>
          <w:sz w:val="36"/>
          <w:szCs w:val="36"/>
          <w:highlight w:val="none"/>
        </w:rPr>
      </w:pPr>
    </w:p>
    <w:p>
      <w:pPr>
        <w:shd w:val="clear"/>
        <w:ind w:firstLine="3600" w:firstLineChars="1000"/>
        <w:rPr>
          <w:rFonts w:eastAsia="仿宋_GB2312"/>
          <w:highlight w:val="none"/>
        </w:rPr>
        <w:sectPr>
          <w:pgSz w:w="11906" w:h="16838"/>
          <w:pgMar w:top="1417" w:right="1440" w:bottom="1440" w:left="1440" w:header="851" w:footer="992" w:gutter="0"/>
          <w:cols w:space="720" w:num="1"/>
          <w:docGrid w:linePitch="312" w:charSpace="0"/>
        </w:sectPr>
      </w:pPr>
      <w:r>
        <w:rPr>
          <w:rFonts w:hint="eastAsia" w:ascii="仿宋_GB2312" w:hAnsi="仿宋_GB2312" w:eastAsia="仿宋_GB2312" w:cs="仿宋_GB2312"/>
          <w:kern w:val="0"/>
          <w:sz w:val="36"/>
          <w:szCs w:val="36"/>
          <w:highlight w:val="none"/>
        </w:rPr>
        <w:t>2025年</w:t>
      </w:r>
      <w:r>
        <w:rPr>
          <w:rFonts w:hint="eastAsia" w:ascii="仿宋_GB2312" w:hAnsi="仿宋_GB2312" w:eastAsia="仿宋_GB2312" w:cs="仿宋_GB2312"/>
          <w:kern w:val="0"/>
          <w:sz w:val="36"/>
          <w:szCs w:val="36"/>
          <w:highlight w:val="none"/>
          <w:lang w:val="en-US" w:eastAsia="zh-CN"/>
        </w:rPr>
        <w:t>7</w:t>
      </w:r>
      <w:r>
        <w:rPr>
          <w:rFonts w:hint="eastAsia" w:ascii="仿宋_GB2312" w:hAnsi="仿宋_GB2312" w:eastAsia="仿宋_GB2312" w:cs="仿宋_GB2312"/>
          <w:kern w:val="0"/>
          <w:sz w:val="36"/>
          <w:szCs w:val="36"/>
          <w:highlight w:val="none"/>
        </w:rPr>
        <w:t>月</w:t>
      </w:r>
    </w:p>
    <w:bookmarkEnd w:id="0"/>
    <w:bookmarkEnd w:id="1"/>
    <w:bookmarkEnd w:id="2"/>
    <w:bookmarkEnd w:id="3"/>
    <w:p>
      <w:pPr>
        <w:pStyle w:val="3"/>
        <w:shd w:val="clear"/>
        <w:rPr>
          <w:highlight w:val="none"/>
        </w:rPr>
      </w:pPr>
    </w:p>
    <w:p>
      <w:pPr>
        <w:pStyle w:val="2"/>
        <w:shd w:val="clear"/>
        <w:jc w:val="center"/>
        <w:rPr>
          <w:rFonts w:hint="eastAsia" w:ascii="仿宋_GB2312" w:hAnsi="仿宋_GB2312" w:eastAsia="仿宋_GB2312" w:cs="仿宋_GB2312"/>
          <w:b/>
          <w:bCs/>
          <w:sz w:val="36"/>
          <w:szCs w:val="36"/>
          <w:highlight w:val="none"/>
        </w:rPr>
      </w:pPr>
      <w:r>
        <w:rPr>
          <w:rFonts w:hint="eastAsia" w:ascii="仿宋_GB2312" w:hAnsi="仿宋_GB2312" w:eastAsia="仿宋_GB2312" w:cs="仿宋_GB2312"/>
          <w:b/>
          <w:bCs/>
          <w:sz w:val="36"/>
          <w:szCs w:val="36"/>
          <w:highlight w:val="none"/>
        </w:rPr>
        <w:t>目   录</w:t>
      </w:r>
    </w:p>
    <w:p>
      <w:pPr>
        <w:pStyle w:val="3"/>
        <w:shd w:val="clear"/>
        <w:rPr>
          <w:highlight w:val="none"/>
        </w:rPr>
      </w:pPr>
    </w:p>
    <w:p>
      <w:pPr>
        <w:pStyle w:val="2"/>
        <w:shd w:val="clear"/>
        <w:rPr>
          <w:rFonts w:hint="eastAsia" w:ascii="仿宋" w:hAnsi="仿宋" w:eastAsia="仿宋" w:cs="仿宋"/>
          <w:sz w:val="28"/>
          <w:szCs w:val="28"/>
          <w:highlight w:val="none"/>
        </w:rPr>
      </w:pPr>
    </w:p>
    <w:p>
      <w:pPr>
        <w:widowControl/>
        <w:numPr>
          <w:ilvl w:val="0"/>
          <w:numId w:val="3"/>
        </w:numPr>
        <w:shd w:val="clear"/>
        <w:overflowPunct w:val="0"/>
        <w:autoSpaceDE w:val="0"/>
        <w:spacing w:before="120" w:after="120" w:line="520" w:lineRule="exact"/>
        <w:outlineLvl w:val="0"/>
        <w:rPr>
          <w:rFonts w:hint="eastAsia" w:ascii="仿宋_GB2312" w:hAnsi="仿宋_GB2312" w:eastAsia="仿宋_GB2312" w:cs="仿宋_GB2312"/>
          <w:b/>
          <w:sz w:val="30"/>
          <w:szCs w:val="30"/>
          <w:highlight w:val="none"/>
        </w:rPr>
      </w:pPr>
      <w:r>
        <w:rPr>
          <w:rFonts w:hint="eastAsia" w:ascii="仿宋_GB2312" w:hAnsi="仿宋_GB2312" w:eastAsia="仿宋_GB2312" w:cs="仿宋_GB2312"/>
          <w:b/>
          <w:sz w:val="30"/>
          <w:szCs w:val="30"/>
          <w:highlight w:val="none"/>
        </w:rPr>
        <w:t xml:space="preserve"> 竞争性磋商公告</w:t>
      </w:r>
    </w:p>
    <w:p>
      <w:pPr>
        <w:pStyle w:val="13"/>
        <w:shd w:val="clear"/>
        <w:rPr>
          <w:highlight w:val="none"/>
        </w:rPr>
      </w:pPr>
    </w:p>
    <w:p>
      <w:pPr>
        <w:widowControl/>
        <w:numPr>
          <w:ilvl w:val="0"/>
          <w:numId w:val="3"/>
        </w:numPr>
        <w:shd w:val="clear"/>
        <w:overflowPunct w:val="0"/>
        <w:autoSpaceDE w:val="0"/>
        <w:spacing w:before="120" w:after="120" w:line="520" w:lineRule="exact"/>
        <w:outlineLvl w:val="0"/>
        <w:rPr>
          <w:rFonts w:hint="eastAsia" w:ascii="仿宋_GB2312" w:hAnsi="仿宋_GB2312" w:eastAsia="仿宋_GB2312" w:cs="仿宋_GB2312"/>
          <w:b/>
          <w:sz w:val="30"/>
          <w:szCs w:val="30"/>
          <w:highlight w:val="none"/>
        </w:rPr>
      </w:pPr>
      <w:r>
        <w:rPr>
          <w:rFonts w:hint="eastAsia" w:ascii="仿宋_GB2312" w:hAnsi="仿宋_GB2312" w:eastAsia="仿宋_GB2312" w:cs="仿宋_GB2312"/>
          <w:b/>
          <w:sz w:val="30"/>
          <w:szCs w:val="30"/>
          <w:highlight w:val="none"/>
        </w:rPr>
        <w:t xml:space="preserve"> 竞争性磋商投标人须知</w:t>
      </w:r>
    </w:p>
    <w:p>
      <w:pPr>
        <w:pStyle w:val="13"/>
        <w:shd w:val="clear"/>
        <w:rPr>
          <w:highlight w:val="none"/>
        </w:rPr>
      </w:pPr>
    </w:p>
    <w:p>
      <w:pPr>
        <w:widowControl/>
        <w:numPr>
          <w:ilvl w:val="0"/>
          <w:numId w:val="3"/>
        </w:numPr>
        <w:shd w:val="clear"/>
        <w:overflowPunct w:val="0"/>
        <w:autoSpaceDE w:val="0"/>
        <w:spacing w:before="120" w:after="120" w:line="520" w:lineRule="exact"/>
        <w:outlineLvl w:val="0"/>
        <w:rPr>
          <w:rFonts w:hint="eastAsia" w:ascii="仿宋_GB2312" w:hAnsi="仿宋_GB2312" w:eastAsia="仿宋_GB2312" w:cs="仿宋_GB2312"/>
          <w:b/>
          <w:sz w:val="30"/>
          <w:szCs w:val="30"/>
          <w:highlight w:val="none"/>
        </w:rPr>
      </w:pPr>
      <w:r>
        <w:rPr>
          <w:rFonts w:hint="eastAsia" w:ascii="仿宋_GB2312" w:hAnsi="仿宋_GB2312" w:eastAsia="仿宋_GB2312" w:cs="仿宋_GB2312"/>
          <w:b/>
          <w:sz w:val="30"/>
          <w:szCs w:val="30"/>
          <w:highlight w:val="none"/>
        </w:rPr>
        <w:t xml:space="preserve"> 采购项目需求</w:t>
      </w:r>
      <w:r>
        <w:rPr>
          <w:rFonts w:hint="eastAsia" w:ascii="仿宋_GB2312" w:hAnsi="仿宋_GB2312" w:eastAsia="仿宋_GB2312" w:cs="仿宋_GB2312"/>
          <w:b/>
          <w:sz w:val="30"/>
          <w:szCs w:val="30"/>
          <w:highlight w:val="none"/>
          <w:lang w:eastAsia="zh-CN"/>
        </w:rPr>
        <w:t>及要求</w:t>
      </w:r>
    </w:p>
    <w:p>
      <w:pPr>
        <w:pStyle w:val="13"/>
        <w:shd w:val="clear"/>
        <w:rPr>
          <w:highlight w:val="none"/>
        </w:rPr>
      </w:pPr>
    </w:p>
    <w:p>
      <w:pPr>
        <w:widowControl/>
        <w:numPr>
          <w:ilvl w:val="0"/>
          <w:numId w:val="3"/>
        </w:numPr>
        <w:shd w:val="clear"/>
        <w:overflowPunct w:val="0"/>
        <w:autoSpaceDE w:val="0"/>
        <w:spacing w:before="120" w:after="120" w:line="520" w:lineRule="exact"/>
        <w:outlineLvl w:val="0"/>
        <w:rPr>
          <w:rFonts w:hint="eastAsia" w:ascii="仿宋_GB2312" w:hAnsi="仿宋_GB2312" w:eastAsia="仿宋_GB2312" w:cs="仿宋_GB2312"/>
          <w:b/>
          <w:sz w:val="30"/>
          <w:szCs w:val="30"/>
          <w:highlight w:val="none"/>
        </w:rPr>
      </w:pPr>
      <w:r>
        <w:rPr>
          <w:rFonts w:hint="eastAsia" w:ascii="仿宋_GB2312" w:hAnsi="仿宋_GB2312" w:eastAsia="仿宋_GB2312" w:cs="仿宋_GB2312"/>
          <w:b/>
          <w:sz w:val="30"/>
          <w:szCs w:val="30"/>
          <w:highlight w:val="none"/>
        </w:rPr>
        <w:t xml:space="preserve"> 合同主要条款</w:t>
      </w:r>
    </w:p>
    <w:p>
      <w:pPr>
        <w:pStyle w:val="13"/>
        <w:shd w:val="clear"/>
        <w:rPr>
          <w:highlight w:val="none"/>
        </w:rPr>
      </w:pPr>
    </w:p>
    <w:p>
      <w:pPr>
        <w:widowControl/>
        <w:numPr>
          <w:ilvl w:val="0"/>
          <w:numId w:val="3"/>
        </w:numPr>
        <w:shd w:val="clear"/>
        <w:overflowPunct w:val="0"/>
        <w:autoSpaceDE w:val="0"/>
        <w:spacing w:before="120" w:after="120" w:line="520" w:lineRule="exact"/>
        <w:outlineLvl w:val="0"/>
        <w:rPr>
          <w:highlight w:val="none"/>
        </w:rPr>
        <w:sectPr>
          <w:footerReference r:id="rId3" w:type="default"/>
          <w:pgSz w:w="11906" w:h="16838"/>
          <w:pgMar w:top="1701" w:right="1474" w:bottom="1701" w:left="1474" w:header="0" w:footer="1417" w:gutter="0"/>
          <w:cols w:space="720" w:num="1"/>
          <w:docGrid w:linePitch="312" w:charSpace="0"/>
        </w:sectPr>
      </w:pPr>
      <w:r>
        <w:rPr>
          <w:rFonts w:hint="eastAsia" w:ascii="仿宋_GB2312" w:hAnsi="仿宋_GB2312" w:eastAsia="仿宋_GB2312" w:cs="仿宋_GB2312"/>
          <w:b/>
          <w:sz w:val="30"/>
          <w:szCs w:val="30"/>
          <w:highlight w:val="none"/>
        </w:rPr>
        <w:t xml:space="preserve"> 响应文件格式</w:t>
      </w:r>
    </w:p>
    <w:p>
      <w:pPr>
        <w:widowControl/>
        <w:shd w:val="clear"/>
        <w:spacing w:before="120" w:after="120" w:line="520" w:lineRule="exact"/>
        <w:jc w:val="center"/>
        <w:rPr>
          <w:rFonts w:hint="eastAsia" w:ascii="仿宋_GB2312" w:hAnsi="仿宋_GB2312" w:eastAsia="仿宋_GB2312" w:cs="仿宋_GB2312"/>
          <w:highlight w:val="none"/>
        </w:rPr>
      </w:pPr>
      <w:bookmarkStart w:id="7" w:name="OLE_LINK1"/>
      <w:bookmarkEnd w:id="7"/>
      <w:r>
        <w:rPr>
          <w:rFonts w:hint="eastAsia" w:ascii="仿宋_GB2312" w:hAnsi="仿宋_GB2312" w:eastAsia="仿宋_GB2312" w:cs="仿宋_GB2312"/>
          <w:b/>
          <w:sz w:val="32"/>
          <w:szCs w:val="32"/>
          <w:highlight w:val="none"/>
        </w:rPr>
        <w:t>第一部分 竞争性磋商公告</w:t>
      </w:r>
    </w:p>
    <w:p>
      <w:pPr>
        <w:pStyle w:val="2"/>
        <w:shd w:val="clear"/>
        <w:rPr>
          <w:highlight w:val="none"/>
        </w:rPr>
      </w:pPr>
    </w:p>
    <w:tbl>
      <w:tblPr>
        <w:tblStyle w:val="22"/>
        <w:tblpPr w:leftFromText="180" w:rightFromText="180" w:vertAnchor="text" w:horzAnchor="page" w:tblpX="1533" w:tblpY="304"/>
        <w:tblOverlap w:val="never"/>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871" w:hRule="atLeast"/>
        </w:trPr>
        <w:tc>
          <w:tcPr>
            <w:tcW w:w="9489" w:type="dxa"/>
          </w:tcPr>
          <w:p>
            <w:pPr>
              <w:pStyle w:val="18"/>
              <w:shd w:val="clear"/>
              <w:spacing w:beforeAutospacing="0" w:afterAutospacing="0" w:line="500" w:lineRule="exact"/>
              <w:ind w:firstLine="420"/>
              <w:rPr>
                <w:rFonts w:hint="eastAsia"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项目概况</w:t>
            </w:r>
          </w:p>
          <w:p>
            <w:pPr>
              <w:pStyle w:val="18"/>
              <w:shd w:val="clear"/>
              <w:spacing w:beforeAutospacing="0" w:afterAutospacing="0" w:line="500" w:lineRule="exact"/>
              <w:ind w:firstLine="420"/>
              <w:rPr>
                <w:rFonts w:hint="eastAsia"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 xml:space="preserve">采购 </w:t>
            </w:r>
            <w:r>
              <w:rPr>
                <w:rFonts w:hint="eastAsia" w:ascii="仿宋_GB2312" w:hAnsi="仿宋_GB2312" w:eastAsia="仿宋_GB2312" w:cs="仿宋_GB2312"/>
                <w:color w:val="333333"/>
                <w:sz w:val="28"/>
                <w:szCs w:val="28"/>
                <w:highlight w:val="none"/>
                <w:u w:val="single"/>
                <w:lang w:eastAsia="zh-CN"/>
              </w:rPr>
              <w:t>库车市儿童福利学校附属管网等设施设备改造项目</w:t>
            </w:r>
            <w:r>
              <w:rPr>
                <w:rFonts w:hint="eastAsia" w:ascii="仿宋_GB2312" w:hAnsi="仿宋_GB2312" w:eastAsia="仿宋_GB2312" w:cs="仿宋_GB2312"/>
                <w:color w:val="333333"/>
                <w:sz w:val="28"/>
                <w:szCs w:val="28"/>
                <w:highlight w:val="none"/>
              </w:rPr>
              <w:t>的潜在供应商应在政府采购云平台获取采购文件，并于</w:t>
            </w:r>
            <w:r>
              <w:rPr>
                <w:rFonts w:hint="eastAsia" w:ascii="仿宋_GB2312" w:hAnsi="仿宋_GB2312" w:eastAsia="仿宋_GB2312" w:cs="仿宋_GB2312"/>
                <w:color w:val="333333"/>
                <w:sz w:val="28"/>
                <w:szCs w:val="28"/>
                <w:highlight w:val="none"/>
                <w:u w:val="single"/>
                <w:lang w:eastAsia="zh-CN"/>
              </w:rPr>
              <w:t>2025年7月15日</w:t>
            </w:r>
            <w:r>
              <w:rPr>
                <w:rFonts w:hint="eastAsia" w:ascii="仿宋_GB2312" w:hAnsi="仿宋_GB2312" w:eastAsia="仿宋_GB2312" w:cs="仿宋_GB2312"/>
                <w:color w:val="333333"/>
                <w:sz w:val="28"/>
                <w:szCs w:val="28"/>
                <w:highlight w:val="none"/>
                <w:u w:val="single"/>
              </w:rPr>
              <w:t>1</w:t>
            </w:r>
            <w:r>
              <w:rPr>
                <w:rFonts w:hint="eastAsia" w:ascii="仿宋_GB2312" w:hAnsi="仿宋_GB2312" w:eastAsia="仿宋_GB2312" w:cs="仿宋_GB2312"/>
                <w:color w:val="333333"/>
                <w:sz w:val="28"/>
                <w:szCs w:val="28"/>
                <w:highlight w:val="none"/>
                <w:u w:val="single"/>
                <w:lang w:val="en-US" w:eastAsia="zh-CN"/>
              </w:rPr>
              <w:t>0</w:t>
            </w:r>
            <w:r>
              <w:rPr>
                <w:rFonts w:hint="eastAsia" w:ascii="仿宋_GB2312" w:hAnsi="仿宋_GB2312" w:eastAsia="仿宋_GB2312" w:cs="仿宋_GB2312"/>
                <w:color w:val="333333"/>
                <w:sz w:val="28"/>
                <w:szCs w:val="28"/>
                <w:highlight w:val="none"/>
                <w:u w:val="single"/>
              </w:rPr>
              <w:t>：30</w:t>
            </w:r>
            <w:r>
              <w:rPr>
                <w:rFonts w:hint="eastAsia" w:ascii="仿宋_GB2312" w:hAnsi="仿宋_GB2312" w:eastAsia="仿宋_GB2312" w:cs="仿宋_GB2312"/>
                <w:color w:val="333333"/>
                <w:sz w:val="28"/>
                <w:szCs w:val="28"/>
                <w:highlight w:val="none"/>
              </w:rPr>
              <w:t>前上传电子加密响应文件（PDF格式）至政府采购云平台投标客户端。</w:t>
            </w:r>
          </w:p>
        </w:tc>
      </w:tr>
    </w:tbl>
    <w:p>
      <w:pPr>
        <w:pStyle w:val="18"/>
        <w:keepNext w:val="0"/>
        <w:keepLines w:val="0"/>
        <w:pageBreakBefore w:val="0"/>
        <w:numPr>
          <w:ilvl w:val="0"/>
          <w:numId w:val="0"/>
        </w:numPr>
        <w:shd w:val="clear"/>
        <w:kinsoku/>
        <w:wordWrap/>
        <w:overflowPunct/>
        <w:topLinePunct w:val="0"/>
        <w:bidi w:val="0"/>
        <w:spacing w:beforeAutospacing="0" w:afterAutospacing="0" w:line="520" w:lineRule="exact"/>
        <w:ind w:firstLine="420" w:firstLineChars="0"/>
        <w:textAlignment w:val="auto"/>
        <w:rPr>
          <w:rFonts w:hint="eastAsia" w:ascii="仿宋_GB2312" w:hAnsi="仿宋_GB2312" w:eastAsia="仿宋_GB2312" w:cs="仿宋_GB2312"/>
          <w:color w:val="333333"/>
          <w:sz w:val="28"/>
          <w:szCs w:val="28"/>
          <w:highlight w:val="none"/>
        </w:rPr>
      </w:pPr>
      <w:bookmarkStart w:id="8" w:name="_Toc35393790"/>
      <w:bookmarkStart w:id="9" w:name="_Toc28359002"/>
      <w:bookmarkStart w:id="10" w:name="_Toc35393621"/>
      <w:bookmarkStart w:id="11" w:name="_Toc28359079"/>
      <w:r>
        <w:rPr>
          <w:rFonts w:hint="eastAsia" w:ascii="仿宋_GB2312" w:hAnsi="仿宋_GB2312" w:eastAsia="仿宋_GB2312" w:cs="仿宋_GB2312"/>
          <w:color w:val="333333"/>
          <w:kern w:val="0"/>
          <w:sz w:val="28"/>
          <w:szCs w:val="28"/>
          <w:lang w:val="en-US" w:eastAsia="zh-CN" w:bidi="ar-SA"/>
        </w:rPr>
        <w:t>一、</w:t>
      </w:r>
      <w:r>
        <w:rPr>
          <w:rFonts w:hint="eastAsia" w:ascii="仿宋_GB2312" w:hAnsi="仿宋_GB2312" w:eastAsia="仿宋_GB2312" w:cs="仿宋_GB2312"/>
          <w:b/>
          <w:bCs/>
          <w:color w:val="333333"/>
          <w:sz w:val="28"/>
          <w:szCs w:val="28"/>
          <w:highlight w:val="none"/>
        </w:rPr>
        <w:t>项目基本情况：</w:t>
      </w:r>
    </w:p>
    <w:p>
      <w:pPr>
        <w:pStyle w:val="18"/>
        <w:keepNext w:val="0"/>
        <w:keepLines w:val="0"/>
        <w:pageBreakBefore w:val="0"/>
        <w:shd w:val="clear"/>
        <w:kinsoku/>
        <w:wordWrap/>
        <w:overflowPunct/>
        <w:topLinePunct w:val="0"/>
        <w:bidi w:val="0"/>
        <w:spacing w:beforeAutospacing="0" w:afterAutospacing="0" w:line="520" w:lineRule="exact"/>
        <w:ind w:firstLine="560" w:firstLineChars="200"/>
        <w:textAlignment w:val="auto"/>
        <w:rPr>
          <w:rFonts w:hint="eastAsia" w:ascii="仿宋_GB2312" w:hAnsi="仿宋_GB2312" w:eastAsia="仿宋_GB2312" w:cs="仿宋_GB2312"/>
          <w:color w:val="333333"/>
          <w:sz w:val="28"/>
          <w:szCs w:val="28"/>
          <w:highlight w:val="none"/>
          <w:lang w:eastAsia="zh-CN"/>
        </w:rPr>
      </w:pPr>
      <w:r>
        <w:rPr>
          <w:rFonts w:hint="eastAsia" w:ascii="仿宋_GB2312" w:hAnsi="仿宋_GB2312" w:eastAsia="仿宋_GB2312" w:cs="仿宋_GB2312"/>
          <w:color w:val="333333"/>
          <w:sz w:val="28"/>
          <w:szCs w:val="28"/>
          <w:highlight w:val="none"/>
        </w:rPr>
        <w:t>项目编号：</w:t>
      </w:r>
      <w:r>
        <w:rPr>
          <w:rFonts w:hint="eastAsia" w:ascii="仿宋_GB2312" w:hAnsi="仿宋_GB2312" w:eastAsia="仿宋_GB2312" w:cs="仿宋_GB2312"/>
          <w:color w:val="333333"/>
          <w:sz w:val="28"/>
          <w:szCs w:val="28"/>
          <w:highlight w:val="none"/>
          <w:lang w:eastAsia="zh-CN"/>
        </w:rPr>
        <w:t>KC-ZFCG-2025-CS011</w:t>
      </w:r>
    </w:p>
    <w:p>
      <w:pPr>
        <w:pStyle w:val="18"/>
        <w:keepNext w:val="0"/>
        <w:keepLines w:val="0"/>
        <w:pageBreakBefore w:val="0"/>
        <w:shd w:val="clear"/>
        <w:kinsoku/>
        <w:wordWrap/>
        <w:overflowPunct/>
        <w:topLinePunct w:val="0"/>
        <w:bidi w:val="0"/>
        <w:spacing w:beforeAutospacing="0" w:afterAutospacing="0" w:line="520" w:lineRule="exact"/>
        <w:ind w:left="559" w:leftChars="266"/>
        <w:textAlignment w:val="auto"/>
        <w:rPr>
          <w:rFonts w:hint="eastAsia" w:ascii="仿宋_GB2312" w:hAnsi="仿宋_GB2312" w:eastAsia="仿宋_GB2312" w:cs="仿宋_GB2312"/>
          <w:color w:val="333333"/>
          <w:sz w:val="28"/>
          <w:szCs w:val="28"/>
          <w:highlight w:val="none"/>
          <w:lang w:eastAsia="zh-CN"/>
        </w:rPr>
      </w:pPr>
      <w:r>
        <w:rPr>
          <w:rFonts w:hint="eastAsia" w:ascii="仿宋_GB2312" w:hAnsi="仿宋_GB2312" w:eastAsia="仿宋_GB2312" w:cs="仿宋_GB2312"/>
          <w:color w:val="333333"/>
          <w:sz w:val="28"/>
          <w:szCs w:val="28"/>
          <w:highlight w:val="none"/>
        </w:rPr>
        <w:t>项目名称：</w:t>
      </w:r>
      <w:r>
        <w:rPr>
          <w:rFonts w:hint="eastAsia" w:ascii="仿宋_GB2312" w:hAnsi="仿宋_GB2312" w:eastAsia="仿宋_GB2312" w:cs="仿宋_GB2312"/>
          <w:color w:val="333333"/>
          <w:sz w:val="28"/>
          <w:szCs w:val="28"/>
          <w:highlight w:val="none"/>
          <w:lang w:eastAsia="zh-CN"/>
        </w:rPr>
        <w:t>库车市儿童福利学校附属管网等设施设备改造项目</w:t>
      </w:r>
    </w:p>
    <w:p>
      <w:pPr>
        <w:pStyle w:val="18"/>
        <w:keepNext w:val="0"/>
        <w:keepLines w:val="0"/>
        <w:pageBreakBefore w:val="0"/>
        <w:shd w:val="clear"/>
        <w:kinsoku/>
        <w:wordWrap/>
        <w:overflowPunct/>
        <w:topLinePunct w:val="0"/>
        <w:bidi w:val="0"/>
        <w:spacing w:beforeAutospacing="0" w:afterAutospacing="0" w:line="520" w:lineRule="exact"/>
        <w:ind w:left="559" w:leftChars="266"/>
        <w:textAlignment w:val="auto"/>
        <w:rPr>
          <w:rFonts w:hint="eastAsia"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预算金额：</w:t>
      </w:r>
      <w:r>
        <w:rPr>
          <w:rFonts w:hint="eastAsia" w:ascii="仿宋_GB2312" w:hAnsi="仿宋_GB2312" w:eastAsia="仿宋_GB2312" w:cs="仿宋_GB2312"/>
          <w:color w:val="333333"/>
          <w:sz w:val="28"/>
          <w:szCs w:val="28"/>
          <w:highlight w:val="none"/>
          <w:lang w:eastAsia="zh-CN"/>
        </w:rPr>
        <w:t>373</w:t>
      </w:r>
      <w:r>
        <w:rPr>
          <w:rFonts w:hint="eastAsia" w:ascii="仿宋_GB2312" w:hAnsi="仿宋_GB2312" w:eastAsia="仿宋_GB2312" w:cs="仿宋_GB2312"/>
          <w:color w:val="333333"/>
          <w:sz w:val="28"/>
          <w:szCs w:val="28"/>
          <w:highlight w:val="none"/>
          <w:lang w:val="en-US" w:eastAsia="zh-CN"/>
        </w:rPr>
        <w:t>.</w:t>
      </w:r>
      <w:r>
        <w:rPr>
          <w:rFonts w:hint="eastAsia" w:ascii="仿宋_GB2312" w:hAnsi="仿宋_GB2312" w:eastAsia="仿宋_GB2312" w:cs="仿宋_GB2312"/>
          <w:color w:val="333333"/>
          <w:sz w:val="28"/>
          <w:szCs w:val="28"/>
          <w:highlight w:val="none"/>
          <w:lang w:eastAsia="zh-CN"/>
        </w:rPr>
        <w:t>702554万元</w:t>
      </w:r>
      <w:r>
        <w:rPr>
          <w:rFonts w:hint="eastAsia" w:ascii="仿宋_GB2312" w:hAnsi="仿宋_GB2312" w:eastAsia="仿宋_GB2312" w:cs="仿宋_GB2312"/>
          <w:color w:val="333333"/>
          <w:sz w:val="28"/>
          <w:szCs w:val="28"/>
          <w:highlight w:val="none"/>
        </w:rPr>
        <w:t>。</w:t>
      </w:r>
    </w:p>
    <w:p>
      <w:pPr>
        <w:pStyle w:val="18"/>
        <w:keepNext w:val="0"/>
        <w:keepLines w:val="0"/>
        <w:pageBreakBefore w:val="0"/>
        <w:shd w:val="clear"/>
        <w:kinsoku/>
        <w:wordWrap/>
        <w:overflowPunct/>
        <w:topLinePunct w:val="0"/>
        <w:bidi w:val="0"/>
        <w:spacing w:beforeAutospacing="0" w:afterAutospacing="0" w:line="520" w:lineRule="exact"/>
        <w:ind w:left="559" w:leftChars="266"/>
        <w:textAlignment w:val="auto"/>
        <w:rPr>
          <w:rFonts w:hint="eastAsia"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最高限价：</w:t>
      </w:r>
      <w:r>
        <w:rPr>
          <w:rFonts w:hint="eastAsia" w:ascii="仿宋_GB2312" w:hAnsi="仿宋_GB2312" w:eastAsia="仿宋_GB2312" w:cs="仿宋_GB2312"/>
          <w:color w:val="333333"/>
          <w:sz w:val="28"/>
          <w:szCs w:val="28"/>
          <w:highlight w:val="none"/>
          <w:lang w:eastAsia="zh-CN"/>
        </w:rPr>
        <w:t>373</w:t>
      </w:r>
      <w:r>
        <w:rPr>
          <w:rFonts w:hint="eastAsia" w:ascii="仿宋_GB2312" w:hAnsi="仿宋_GB2312" w:eastAsia="仿宋_GB2312" w:cs="仿宋_GB2312"/>
          <w:color w:val="333333"/>
          <w:sz w:val="28"/>
          <w:szCs w:val="28"/>
          <w:highlight w:val="none"/>
          <w:lang w:val="en-US" w:eastAsia="zh-CN"/>
        </w:rPr>
        <w:t>.</w:t>
      </w:r>
      <w:r>
        <w:rPr>
          <w:rFonts w:hint="eastAsia" w:ascii="仿宋_GB2312" w:hAnsi="仿宋_GB2312" w:eastAsia="仿宋_GB2312" w:cs="仿宋_GB2312"/>
          <w:color w:val="333333"/>
          <w:sz w:val="28"/>
          <w:szCs w:val="28"/>
          <w:highlight w:val="none"/>
          <w:lang w:eastAsia="zh-CN"/>
        </w:rPr>
        <w:t>702554万元</w:t>
      </w:r>
      <w:r>
        <w:rPr>
          <w:rFonts w:hint="eastAsia" w:ascii="仿宋_GB2312" w:hAnsi="仿宋_GB2312" w:eastAsia="仿宋_GB2312" w:cs="仿宋_GB2312"/>
          <w:color w:val="333333"/>
          <w:sz w:val="28"/>
          <w:szCs w:val="28"/>
          <w:highlight w:val="none"/>
        </w:rPr>
        <w:t>。</w:t>
      </w:r>
    </w:p>
    <w:p>
      <w:pPr>
        <w:pStyle w:val="18"/>
        <w:keepNext w:val="0"/>
        <w:keepLines w:val="0"/>
        <w:pageBreakBefore w:val="0"/>
        <w:shd w:val="clear"/>
        <w:kinsoku/>
        <w:wordWrap/>
        <w:overflowPunct/>
        <w:topLinePunct w:val="0"/>
        <w:bidi w:val="0"/>
        <w:spacing w:beforeAutospacing="0" w:afterAutospacing="0" w:line="520" w:lineRule="exact"/>
        <w:ind w:left="559" w:leftChars="266"/>
        <w:textAlignment w:val="auto"/>
        <w:rPr>
          <w:rFonts w:hint="eastAsia"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采购方式：竞争性磋商。</w:t>
      </w:r>
    </w:p>
    <w:p>
      <w:pPr>
        <w:pStyle w:val="18"/>
        <w:keepNext w:val="0"/>
        <w:keepLines w:val="0"/>
        <w:pageBreakBefore w:val="0"/>
        <w:shd w:val="clear"/>
        <w:kinsoku/>
        <w:wordWrap/>
        <w:overflowPunct/>
        <w:topLinePunct w:val="0"/>
        <w:bidi w:val="0"/>
        <w:spacing w:beforeAutospacing="0" w:afterAutospacing="0" w:line="520" w:lineRule="exact"/>
        <w:ind w:left="559" w:leftChars="266"/>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333333"/>
          <w:sz w:val="28"/>
          <w:szCs w:val="28"/>
          <w:highlight w:val="none"/>
        </w:rPr>
        <w:t>采购需求：</w:t>
      </w:r>
      <w:bookmarkEnd w:id="8"/>
      <w:bookmarkEnd w:id="9"/>
      <w:bookmarkEnd w:id="10"/>
      <w:bookmarkEnd w:id="11"/>
      <w:bookmarkStart w:id="12" w:name="OLE_LINK37"/>
      <w:r>
        <w:rPr>
          <w:rFonts w:hint="eastAsia" w:ascii="仿宋_GB2312" w:hAnsi="仿宋_GB2312" w:eastAsia="仿宋_GB2312" w:cs="仿宋_GB2312"/>
          <w:color w:val="333333"/>
          <w:sz w:val="28"/>
          <w:szCs w:val="28"/>
          <w:highlight w:val="none"/>
          <w:lang w:eastAsia="zh-CN"/>
        </w:rPr>
        <w:t>对库车市儿童福利院男生宿舍、女生宿舍、餐厅、门卫室及附属工程进行维修改造。</w:t>
      </w:r>
      <w:r>
        <w:rPr>
          <w:rFonts w:hint="eastAsia" w:ascii="仿宋_GB2312" w:hAnsi="仿宋_GB2312" w:eastAsia="仿宋_GB2312" w:cs="仿宋_GB2312"/>
          <w:color w:val="auto"/>
          <w:sz w:val="28"/>
          <w:szCs w:val="28"/>
          <w:highlight w:val="none"/>
          <w:lang w:eastAsia="zh-CN"/>
        </w:rPr>
        <w:t>(详见招标文件及工程量清单)</w:t>
      </w:r>
    </w:p>
    <w:bookmarkEnd w:id="12"/>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合同履行期限：</w:t>
      </w:r>
      <w:bookmarkStart w:id="13" w:name="OLE_LINK9"/>
      <w:r>
        <w:rPr>
          <w:rFonts w:hint="eastAsia" w:ascii="仿宋_GB2312" w:hAnsi="仿宋_GB2312" w:eastAsia="仿宋_GB2312" w:cs="仿宋_GB2312"/>
          <w:color w:val="auto"/>
          <w:sz w:val="28"/>
          <w:szCs w:val="28"/>
        </w:rPr>
        <w:t>甲乙双方合同签订后60日历天</w:t>
      </w:r>
      <w:bookmarkEnd w:id="13"/>
      <w:r>
        <w:rPr>
          <w:rFonts w:hint="eastAsia" w:ascii="仿宋_GB2312" w:hAnsi="仿宋_GB2312" w:eastAsia="仿宋_GB2312" w:cs="仿宋_GB2312"/>
          <w:color w:val="auto"/>
          <w:sz w:val="28"/>
          <w:szCs w:val="28"/>
          <w:highlight w:val="none"/>
        </w:rPr>
        <w:t>。</w:t>
      </w:r>
    </w:p>
    <w:p>
      <w:pPr>
        <w:pStyle w:val="18"/>
        <w:keepNext w:val="0"/>
        <w:keepLines w:val="0"/>
        <w:pageBreakBefore w:val="0"/>
        <w:shd w:val="clear"/>
        <w:kinsoku/>
        <w:wordWrap/>
        <w:overflowPunct/>
        <w:topLinePunct w:val="0"/>
        <w:bidi w:val="0"/>
        <w:spacing w:beforeAutospacing="0" w:afterAutospacing="0" w:line="520" w:lineRule="exact"/>
        <w:ind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本项目不接受联合体投标。</w:t>
      </w:r>
    </w:p>
    <w:p>
      <w:pPr>
        <w:pStyle w:val="18"/>
        <w:keepNext w:val="0"/>
        <w:keepLines w:val="0"/>
        <w:pageBreakBefore w:val="0"/>
        <w:shd w:val="clear"/>
        <w:kinsoku/>
        <w:wordWrap/>
        <w:overflowPunct/>
        <w:topLinePunct w:val="0"/>
        <w:bidi w:val="0"/>
        <w:spacing w:beforeAutospacing="0" w:afterAutospacing="0" w:line="520" w:lineRule="exact"/>
        <w:ind w:firstLine="560" w:firstLineChars="200"/>
        <w:jc w:val="both"/>
        <w:textAlignment w:val="auto"/>
        <w:rPr>
          <w:rFonts w:hint="eastAsia" w:ascii="仿宋_GB2312" w:hAnsi="仿宋_GB2312" w:eastAsia="仿宋_GB2312" w:cs="仿宋_GB2312"/>
          <w:color w:val="auto"/>
          <w:sz w:val="28"/>
          <w:szCs w:val="28"/>
          <w:highlight w:val="none"/>
        </w:rPr>
      </w:pPr>
      <w:bookmarkStart w:id="14" w:name="OLE_LINK36"/>
      <w:r>
        <w:rPr>
          <w:rFonts w:hint="eastAsia" w:ascii="Times New Roman" w:hAnsi="Times New Roman" w:eastAsia="仿宋_GB2312" w:cs="Times New Roman"/>
          <w:b w:val="0"/>
          <w:bCs w:val="0"/>
          <w:color w:val="auto"/>
          <w:kern w:val="2"/>
          <w:sz w:val="28"/>
          <w:szCs w:val="28"/>
          <w:highlight w:val="none"/>
          <w:lang w:val="en-US" w:eastAsia="zh-CN" w:bidi="ar-SA"/>
        </w:rPr>
        <w:t>本项目专门面向中小企业。</w:t>
      </w:r>
    </w:p>
    <w:bookmarkEnd w:id="14"/>
    <w:p>
      <w:pPr>
        <w:pStyle w:val="18"/>
        <w:spacing w:beforeAutospacing="0" w:afterAutospacing="0" w:line="520" w:lineRule="exact"/>
        <w:ind w:firstLine="560" w:firstLineChars="200"/>
        <w:jc w:val="both"/>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highlight w:val="none"/>
        </w:rPr>
        <w:t>付款方式：</w:t>
      </w:r>
      <w:r>
        <w:rPr>
          <w:rFonts w:hint="eastAsia" w:ascii="仿宋_GB2312" w:hAnsi="仿宋_GB2312" w:eastAsia="仿宋_GB2312" w:cs="仿宋_GB2312"/>
          <w:color w:val="auto"/>
          <w:kern w:val="2"/>
          <w:sz w:val="28"/>
          <w:szCs w:val="28"/>
        </w:rPr>
        <w:t>双方签订合同后，采购单位支付合同价30%预付款；完成工程量的50%后，支付合同价的50%；竣工验收合格后，支付尾款。</w:t>
      </w:r>
    </w:p>
    <w:p>
      <w:pPr>
        <w:pStyle w:val="18"/>
        <w:spacing w:beforeAutospacing="0" w:afterAutospacing="0" w:line="520" w:lineRule="exact"/>
        <w:ind w:firstLine="560" w:firstLineChars="200"/>
        <w:jc w:val="both"/>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不得超过最高限价。</w:t>
      </w:r>
    </w:p>
    <w:p>
      <w:pPr>
        <w:pStyle w:val="18"/>
        <w:spacing w:beforeAutospacing="0" w:afterAutospacing="0" w:line="520" w:lineRule="exact"/>
        <w:ind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本项目属于工程类项目，所属行业为建筑业类。</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二、申请人的资格要求：</w:t>
      </w:r>
    </w:p>
    <w:p>
      <w:pPr>
        <w:pStyle w:val="18"/>
        <w:spacing w:beforeAutospacing="0" w:afterAutospacing="0" w:line="520" w:lineRule="exact"/>
        <w:ind w:firstLine="560" w:firstLineChars="200"/>
        <w:jc w:val="both"/>
        <w:rPr>
          <w:rFonts w:hint="eastAsia" w:ascii="仿宋_GB2312" w:hAnsi="仿宋_GB2312" w:eastAsia="仿宋_GB2312" w:cs="仿宋_GB2312"/>
          <w:kern w:val="2"/>
          <w:sz w:val="28"/>
          <w:szCs w:val="28"/>
          <w:lang w:val="en-US" w:eastAsia="zh-CN"/>
        </w:rPr>
      </w:pPr>
      <w:bookmarkStart w:id="15" w:name="OLE_LINK30"/>
      <w:r>
        <w:rPr>
          <w:rFonts w:hint="eastAsia" w:ascii="仿宋_GB2312" w:hAnsi="仿宋_GB2312" w:eastAsia="仿宋_GB2312" w:cs="仿宋_GB2312"/>
          <w:kern w:val="2"/>
          <w:sz w:val="28"/>
          <w:szCs w:val="28"/>
          <w:lang w:val="en-US" w:eastAsia="zh-CN"/>
        </w:rPr>
        <w:t>1.满足《中华人民共和国政府采购法》第二十二条规定，并上传以下材料：</w:t>
      </w:r>
    </w:p>
    <w:p>
      <w:pPr>
        <w:pStyle w:val="18"/>
        <w:spacing w:beforeAutospacing="0" w:afterAutospacing="0" w:line="520" w:lineRule="exact"/>
        <w:ind w:firstLine="560" w:firstLineChars="200"/>
        <w:jc w:val="both"/>
        <w:rPr>
          <w:rFonts w:hint="eastAsia" w:ascii="仿宋_GB2312" w:hAnsi="仿宋_GB2312" w:eastAsia="仿宋_GB2312" w:cs="仿宋_GB2312"/>
          <w:kern w:val="2"/>
          <w:sz w:val="28"/>
          <w:szCs w:val="28"/>
          <w:lang w:val="zh-CN" w:eastAsia="zh-CN"/>
        </w:rPr>
      </w:pPr>
      <w:bookmarkStart w:id="16" w:name="OLE_LINK10"/>
      <w:r>
        <w:rPr>
          <w:rFonts w:hint="eastAsia" w:ascii="仿宋_GB2312" w:hAnsi="仿宋_GB2312" w:eastAsia="仿宋_GB2312" w:cs="仿宋_GB2312"/>
          <w:kern w:val="2"/>
          <w:sz w:val="28"/>
          <w:szCs w:val="28"/>
          <w:lang w:val="en-US" w:eastAsia="zh-CN"/>
        </w:rPr>
        <w:t>（1）</w:t>
      </w:r>
      <w:bookmarkEnd w:id="16"/>
      <w:bookmarkStart w:id="17" w:name="OLE_LINK24"/>
      <w:r>
        <w:rPr>
          <w:rFonts w:hint="eastAsia" w:ascii="仿宋_GB2312" w:hAnsi="仿宋_GB2312" w:eastAsia="仿宋_GB2312" w:cs="仿宋_GB2312"/>
          <w:kern w:val="2"/>
          <w:sz w:val="28"/>
          <w:szCs w:val="28"/>
          <w:lang w:val="en-US" w:eastAsia="zh-CN"/>
        </w:rPr>
        <w:t xml:space="preserve"> 有效的营业执照正本或副本原件扫描件</w:t>
      </w:r>
      <w:bookmarkEnd w:id="17"/>
      <w:r>
        <w:rPr>
          <w:rFonts w:hint="eastAsia" w:ascii="仿宋_GB2312" w:hAnsi="仿宋_GB2312" w:eastAsia="仿宋_GB2312" w:cs="仿宋_GB2312"/>
          <w:kern w:val="2"/>
          <w:sz w:val="28"/>
          <w:szCs w:val="28"/>
          <w:lang w:val="en-US" w:eastAsia="zh-CN"/>
        </w:rPr>
        <w:t>。</w:t>
      </w:r>
    </w:p>
    <w:p>
      <w:pPr>
        <w:pStyle w:val="18"/>
        <w:spacing w:beforeAutospacing="0" w:afterAutospacing="0" w:line="520" w:lineRule="exact"/>
        <w:ind w:firstLine="560" w:firstLineChars="200"/>
        <w:jc w:val="both"/>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val="en-US" w:eastAsia="zh-CN"/>
        </w:rPr>
        <w:t>（2）</w:t>
      </w:r>
      <w:bookmarkStart w:id="18" w:name="OLE_LINK26"/>
      <w:bookmarkStart w:id="19" w:name="OLE_LINK29"/>
      <w:bookmarkStart w:id="20" w:name="OLE_LINK25"/>
      <w:r>
        <w:rPr>
          <w:rFonts w:hint="eastAsia" w:ascii="仿宋_GB2312" w:hAnsi="仿宋_GB2312" w:eastAsia="仿宋_GB2312" w:cs="仿宋_GB2312"/>
          <w:kern w:val="2"/>
          <w:sz w:val="28"/>
          <w:szCs w:val="28"/>
          <w:lang w:val="en-US" w:eastAsia="zh-CN"/>
        </w:rPr>
        <w:t>供应商须具有良好的信誉，未在“信用中国”网站（www.creditchina.gov.cn）、中国政府采购网（www.ccgp.gov.cn）被列入失信被执行人、重大税收违法案件当事人名单、政府采购违法失信名单且在处罚期内（需提供截图，专家评委并通过系统查询进行资格审查）。</w:t>
      </w:r>
      <w:bookmarkEnd w:id="18"/>
    </w:p>
    <w:bookmarkEnd w:id="19"/>
    <w:p>
      <w:pPr>
        <w:pStyle w:val="18"/>
        <w:spacing w:beforeAutospacing="0" w:afterAutospacing="0" w:line="520" w:lineRule="exact"/>
        <w:ind w:firstLine="560" w:firstLineChars="200"/>
        <w:jc w:val="both"/>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val="en-US" w:eastAsia="zh-CN"/>
        </w:rPr>
        <w:t>（3）</w:t>
      </w:r>
      <w:bookmarkStart w:id="21" w:name="OLE_LINK27"/>
      <w:r>
        <w:rPr>
          <w:rFonts w:hint="eastAsia" w:ascii="仿宋_GB2312" w:hAnsi="仿宋_GB2312" w:eastAsia="仿宋_GB2312" w:cs="仿宋_GB2312"/>
          <w:kern w:val="2"/>
          <w:sz w:val="28"/>
          <w:szCs w:val="28"/>
          <w:lang w:val="en-US" w:eastAsia="zh-CN"/>
        </w:rPr>
        <w:t>法定代表人应上传《法定代表人资格证明文件》原件扫描件，或者委托全权代理人上传《法定代表人授权委托书》原件扫描件。</w:t>
      </w:r>
    </w:p>
    <w:bookmarkEnd w:id="20"/>
    <w:bookmarkEnd w:id="21"/>
    <w:p>
      <w:pPr>
        <w:pStyle w:val="18"/>
        <w:spacing w:beforeAutospacing="0" w:afterAutospacing="0" w:line="520" w:lineRule="exact"/>
        <w:ind w:firstLine="560" w:firstLineChars="200"/>
        <w:jc w:val="both"/>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val="en-US" w:eastAsia="zh-CN"/>
        </w:rPr>
        <w:t>（4）</w:t>
      </w:r>
      <w:bookmarkStart w:id="22" w:name="OLE_LINK11"/>
      <w:r>
        <w:rPr>
          <w:rFonts w:hint="eastAsia" w:ascii="仿宋_GB2312" w:hAnsi="仿宋_GB2312" w:eastAsia="仿宋_GB2312" w:cs="仿宋_GB2312"/>
          <w:kern w:val="2"/>
          <w:sz w:val="28"/>
          <w:szCs w:val="28"/>
        </w:rPr>
        <w:t>投标企业对年度财务审计报告</w:t>
      </w:r>
      <w:r>
        <w:rPr>
          <w:rFonts w:hint="eastAsia" w:ascii="仿宋_GB2312" w:hAnsi="仿宋_GB2312" w:eastAsia="仿宋_GB2312" w:cs="仿宋_GB2312"/>
          <w:kern w:val="2"/>
          <w:sz w:val="28"/>
          <w:szCs w:val="28"/>
          <w:lang w:eastAsia="zh-CN"/>
        </w:rPr>
        <w:t>或财务报表</w:t>
      </w:r>
      <w:r>
        <w:rPr>
          <w:rFonts w:hint="eastAsia" w:ascii="仿宋_GB2312" w:hAnsi="仿宋_GB2312" w:eastAsia="仿宋_GB2312" w:cs="仿宋_GB2312"/>
          <w:kern w:val="2"/>
          <w:sz w:val="28"/>
          <w:szCs w:val="28"/>
        </w:rPr>
        <w:t>（20</w:t>
      </w:r>
      <w:r>
        <w:rPr>
          <w:rFonts w:hint="eastAsia" w:ascii="仿宋_GB2312" w:hAnsi="仿宋_GB2312" w:eastAsia="仿宋_GB2312" w:cs="仿宋_GB2312"/>
          <w:kern w:val="2"/>
          <w:sz w:val="28"/>
          <w:szCs w:val="28"/>
          <w:lang w:val="en-US" w:eastAsia="zh-CN"/>
        </w:rPr>
        <w:t>23</w:t>
      </w:r>
      <w:r>
        <w:rPr>
          <w:rFonts w:hint="eastAsia" w:ascii="仿宋_GB2312" w:hAnsi="仿宋_GB2312" w:eastAsia="仿宋_GB2312" w:cs="仿宋_GB2312"/>
          <w:kern w:val="2"/>
          <w:sz w:val="28"/>
          <w:szCs w:val="28"/>
        </w:rPr>
        <w:t>年-202</w:t>
      </w:r>
      <w:r>
        <w:rPr>
          <w:rFonts w:hint="eastAsia" w:ascii="仿宋_GB2312" w:hAnsi="仿宋_GB2312" w:eastAsia="仿宋_GB2312" w:cs="仿宋_GB2312"/>
          <w:kern w:val="2"/>
          <w:sz w:val="28"/>
          <w:szCs w:val="28"/>
          <w:lang w:val="en-US" w:eastAsia="zh-CN"/>
        </w:rPr>
        <w:t>4</w:t>
      </w:r>
      <w:r>
        <w:rPr>
          <w:rFonts w:hint="eastAsia" w:ascii="仿宋_GB2312" w:hAnsi="仿宋_GB2312" w:eastAsia="仿宋_GB2312" w:cs="仿宋_GB2312"/>
          <w:kern w:val="2"/>
          <w:sz w:val="28"/>
          <w:szCs w:val="28"/>
        </w:rPr>
        <w:t>年任意一年</w:t>
      </w:r>
      <w:r>
        <w:rPr>
          <w:rFonts w:hint="eastAsia" w:ascii="仿宋_GB2312" w:hAnsi="仿宋_GB2312" w:eastAsia="仿宋_GB2312" w:cs="仿宋_GB2312"/>
          <w:kern w:val="2"/>
          <w:sz w:val="28"/>
          <w:szCs w:val="28"/>
          <w:lang w:eastAsia="zh-CN"/>
        </w:rPr>
        <w:t>，</w:t>
      </w:r>
      <w:r>
        <w:rPr>
          <w:rFonts w:hint="eastAsia" w:ascii="仿宋_GB2312" w:hAnsi="仿宋_GB2312" w:eastAsia="仿宋_GB2312" w:cs="仿宋_GB2312"/>
          <w:kern w:val="2"/>
          <w:sz w:val="28"/>
          <w:szCs w:val="28"/>
          <w:lang w:val="en-US" w:eastAsia="zh-CN"/>
        </w:rPr>
        <w:t>企业成立不足1年的提供企业成立至今的财务报表，包含资产负债表、现金流量表、利润表）；近三个月</w:t>
      </w:r>
      <w:r>
        <w:rPr>
          <w:rFonts w:hint="eastAsia" w:ascii="仿宋_GB2312" w:hAnsi="仿宋_GB2312" w:eastAsia="仿宋_GB2312" w:cs="仿宋_GB2312"/>
          <w:kern w:val="2"/>
          <w:sz w:val="28"/>
          <w:szCs w:val="28"/>
        </w:rPr>
        <w:t>完税证明（如未缴税的需提供其相关税务部门开具的资料证明）</w:t>
      </w:r>
      <w:r>
        <w:rPr>
          <w:rFonts w:hint="eastAsia" w:ascii="仿宋_GB2312" w:hAnsi="仿宋_GB2312" w:eastAsia="仿宋_GB2312" w:cs="仿宋_GB2312"/>
          <w:kern w:val="2"/>
          <w:sz w:val="28"/>
          <w:szCs w:val="28"/>
          <w:lang w:val="en-US" w:eastAsia="zh-CN"/>
        </w:rPr>
        <w:t>、近三个月社保缴纳证明等材料的原件扫描件。</w:t>
      </w:r>
    </w:p>
    <w:p>
      <w:pPr>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val="en-US" w:eastAsia="zh-CN"/>
        </w:rPr>
        <w:t xml:space="preserve">    （5）</w:t>
      </w:r>
      <w:bookmarkEnd w:id="22"/>
      <w:bookmarkStart w:id="23" w:name="OLE_LINK15"/>
      <w:r>
        <w:rPr>
          <w:rFonts w:hint="eastAsia" w:ascii="仿宋_GB2312" w:hAnsi="仿宋_GB2312" w:eastAsia="仿宋_GB2312" w:cs="仿宋_GB2312"/>
          <w:kern w:val="2"/>
          <w:sz w:val="28"/>
          <w:szCs w:val="28"/>
          <w:lang w:val="en-US" w:eastAsia="zh-CN"/>
        </w:rPr>
        <w:t>根据《政府采购促进中小企业发展管理办法》（财库〔2020〕46号）要求，供应商须上传《中小企业声明函》原件。</w:t>
      </w:r>
      <w:bookmarkEnd w:id="23"/>
    </w:p>
    <w:p>
      <w:pPr>
        <w:pStyle w:val="18"/>
        <w:spacing w:beforeAutospacing="0" w:afterAutospacing="0" w:line="520" w:lineRule="exact"/>
        <w:ind w:firstLine="560" w:firstLineChars="200"/>
        <w:jc w:val="both"/>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val="en-US" w:eastAsia="zh-CN"/>
        </w:rPr>
        <w:t>（6）</w:t>
      </w:r>
      <w:bookmarkStart w:id="24" w:name="OLE_LINK28"/>
      <w:r>
        <w:rPr>
          <w:rFonts w:hint="eastAsia" w:ascii="仿宋_GB2312" w:hAnsi="仿宋_GB2312" w:eastAsia="仿宋_GB2312" w:cs="仿宋_GB2312"/>
          <w:kern w:val="2"/>
          <w:sz w:val="28"/>
          <w:szCs w:val="28"/>
          <w:lang w:val="en-US" w:eastAsia="zh-CN"/>
        </w:rPr>
        <w:t>参加政府采购活动近三年内,在经营活动中无重大违法记录（供应商因违法经营受到刑事处罚或者责令停产停业、吊销许可证或者执照、较大数额罚款等行政处罚。格式自拟）。</w:t>
      </w:r>
    </w:p>
    <w:bookmarkEnd w:id="24"/>
    <w:p>
      <w:pPr>
        <w:pStyle w:val="18"/>
        <w:spacing w:beforeAutospacing="0" w:afterAutospacing="0" w:line="520" w:lineRule="exact"/>
        <w:ind w:firstLine="560" w:firstLineChars="200"/>
        <w:jc w:val="both"/>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val="en-US" w:eastAsia="zh-CN"/>
        </w:rPr>
        <w:t>2.需落实的政府采购政策：</w:t>
      </w:r>
    </w:p>
    <w:p>
      <w:pPr>
        <w:pStyle w:val="18"/>
        <w:spacing w:beforeAutospacing="0" w:afterAutospacing="0" w:line="520" w:lineRule="exact"/>
        <w:ind w:firstLine="560" w:firstLineChars="200"/>
        <w:jc w:val="both"/>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val="en-US" w:eastAsia="zh-CN"/>
        </w:rPr>
        <w:t>（1）《政府采购促进中小企业发展管理办法》（财库〔2020〕46号）。</w:t>
      </w:r>
    </w:p>
    <w:p>
      <w:pPr>
        <w:pStyle w:val="18"/>
        <w:spacing w:beforeAutospacing="0" w:afterAutospacing="0" w:line="520" w:lineRule="exact"/>
        <w:ind w:firstLine="560" w:firstLineChars="200"/>
        <w:jc w:val="both"/>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val="en-US" w:eastAsia="zh-CN"/>
        </w:rPr>
        <w:t>（2）《财政部、司法部关于政府采购支持监狱企业发展有关问题的通知》（财库〔2030〕68号）。</w:t>
      </w:r>
    </w:p>
    <w:p>
      <w:pPr>
        <w:pStyle w:val="18"/>
        <w:spacing w:beforeAutospacing="0" w:afterAutospacing="0" w:line="520" w:lineRule="exact"/>
        <w:ind w:firstLine="560" w:firstLineChars="200"/>
        <w:jc w:val="both"/>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val="en-US" w:eastAsia="zh-CN"/>
        </w:rPr>
        <w:t>（3）《国务院办公厅关于建立政府强制采购节能产品制度的通知》  （国办发〔2007〕51号）。</w:t>
      </w:r>
    </w:p>
    <w:p>
      <w:pPr>
        <w:pStyle w:val="18"/>
        <w:spacing w:beforeAutospacing="0" w:afterAutospacing="0" w:line="520" w:lineRule="exact"/>
        <w:ind w:firstLine="560" w:firstLineChars="200"/>
        <w:jc w:val="both"/>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val="en-US" w:eastAsia="zh-CN"/>
        </w:rPr>
        <w:t>（4）《财政部 民政部 中国残疾人联合会关于促进残疾人就业政府采购政策的通知》（财库〔2017〕301号）。</w:t>
      </w:r>
    </w:p>
    <w:p>
      <w:pPr>
        <w:pStyle w:val="18"/>
        <w:spacing w:beforeAutospacing="0" w:afterAutospacing="0" w:line="520" w:lineRule="exact"/>
        <w:ind w:firstLine="560" w:firstLineChars="200"/>
        <w:jc w:val="both"/>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val="en-US" w:eastAsia="zh-CN"/>
        </w:rPr>
        <w:t>（5）执行国家规定的其他政府采购政策。</w:t>
      </w:r>
    </w:p>
    <w:p>
      <w:pPr>
        <w:pStyle w:val="18"/>
        <w:keepNext w:val="0"/>
        <w:keepLines w:val="0"/>
        <w:pageBreakBefore w:val="0"/>
        <w:shd w:val="clear"/>
        <w:kinsoku/>
        <w:wordWrap/>
        <w:overflowPunct/>
        <w:topLinePunct w:val="0"/>
        <w:autoSpaceDE/>
        <w:autoSpaceDN/>
        <w:bidi w:val="0"/>
        <w:adjustRightInd/>
        <w:snapToGrid/>
        <w:spacing w:beforeAutospacing="0" w:afterAutospacing="0" w:line="520" w:lineRule="exact"/>
        <w:ind w:firstLine="560" w:firstLineChars="200"/>
        <w:jc w:val="both"/>
        <w:textAlignment w:val="auto"/>
        <w:rPr>
          <w:rFonts w:hint="eastAsia" w:ascii="仿宋_GB2312" w:hAnsi="仿宋_GB2312" w:eastAsia="仿宋_GB2312" w:cs="仿宋_GB2312"/>
          <w:color w:val="auto"/>
          <w:kern w:val="2"/>
          <w:sz w:val="28"/>
          <w:szCs w:val="28"/>
          <w:highlight w:val="none"/>
          <w:lang w:eastAsia="zh-CN"/>
        </w:rPr>
      </w:pPr>
      <w:r>
        <w:rPr>
          <w:rFonts w:hint="eastAsia" w:ascii="仿宋_GB2312" w:hAnsi="仿宋_GB2312" w:eastAsia="仿宋_GB2312" w:cs="仿宋_GB2312"/>
          <w:color w:val="auto"/>
          <w:kern w:val="2"/>
          <w:sz w:val="28"/>
          <w:szCs w:val="28"/>
          <w:highlight w:val="none"/>
        </w:rPr>
        <w:t>3.本项目的特定资格要求</w:t>
      </w:r>
      <w:bookmarkEnd w:id="15"/>
      <w:bookmarkStart w:id="25" w:name="OLE_LINK3"/>
      <w:r>
        <w:rPr>
          <w:rFonts w:hint="eastAsia" w:ascii="仿宋_GB2312" w:hAnsi="仿宋_GB2312" w:eastAsia="仿宋_GB2312" w:cs="仿宋_GB2312"/>
          <w:color w:val="auto"/>
          <w:kern w:val="2"/>
          <w:sz w:val="28"/>
          <w:szCs w:val="28"/>
          <w:highlight w:val="none"/>
          <w:lang w:eastAsia="zh-CN"/>
        </w:rPr>
        <w:t>：</w:t>
      </w:r>
    </w:p>
    <w:p>
      <w:pPr>
        <w:pStyle w:val="18"/>
        <w:keepNext w:val="0"/>
        <w:keepLines w:val="0"/>
        <w:pageBreakBefore w:val="0"/>
        <w:shd w:val="clear"/>
        <w:kinsoku/>
        <w:wordWrap/>
        <w:overflowPunct/>
        <w:topLinePunct w:val="0"/>
        <w:autoSpaceDE/>
        <w:autoSpaceDN/>
        <w:bidi w:val="0"/>
        <w:adjustRightInd/>
        <w:snapToGrid/>
        <w:spacing w:beforeAutospacing="0" w:afterAutospacing="0" w:line="520" w:lineRule="exact"/>
        <w:ind w:firstLine="560" w:firstLineChars="200"/>
        <w:jc w:val="both"/>
        <w:textAlignment w:val="auto"/>
        <w:rPr>
          <w:rFonts w:hint="eastAsia" w:ascii="仿宋_GB2312" w:hAnsi="仿宋_GB2312" w:eastAsia="仿宋_GB2312" w:cs="仿宋_GB2312"/>
          <w:color w:val="auto"/>
          <w:kern w:val="2"/>
          <w:sz w:val="28"/>
          <w:szCs w:val="28"/>
          <w:highlight w:val="none"/>
        </w:rPr>
      </w:pPr>
      <w:bookmarkStart w:id="26" w:name="OLE_LINK14"/>
      <w:bookmarkStart w:id="27" w:name="OLE_LINK35"/>
      <w:r>
        <w:rPr>
          <w:rFonts w:hint="eastAsia" w:ascii="仿宋_GB2312" w:hAnsi="仿宋_GB2312" w:eastAsia="仿宋_GB2312" w:cs="仿宋_GB2312"/>
          <w:color w:val="auto"/>
          <w:kern w:val="2"/>
          <w:sz w:val="28"/>
          <w:szCs w:val="28"/>
          <w:highlight w:val="none"/>
        </w:rPr>
        <w:t>（1）投标人须具备施工总承包建筑工程</w:t>
      </w:r>
      <w:r>
        <w:rPr>
          <w:rFonts w:hint="eastAsia" w:ascii="仿宋_GB2312" w:hAnsi="仿宋_GB2312" w:eastAsia="仿宋_GB2312" w:cs="仿宋_GB2312"/>
          <w:color w:val="auto"/>
          <w:kern w:val="2"/>
          <w:sz w:val="28"/>
          <w:szCs w:val="28"/>
          <w:highlight w:val="none"/>
          <w:lang w:eastAsia="zh-CN"/>
        </w:rPr>
        <w:t>叁</w:t>
      </w:r>
      <w:r>
        <w:rPr>
          <w:rFonts w:hint="eastAsia" w:ascii="仿宋_GB2312" w:hAnsi="仿宋_GB2312" w:eastAsia="仿宋_GB2312" w:cs="仿宋_GB2312"/>
          <w:color w:val="auto"/>
          <w:kern w:val="2"/>
          <w:sz w:val="28"/>
          <w:szCs w:val="28"/>
          <w:highlight w:val="none"/>
        </w:rPr>
        <w:t>级及以上资质；具备有效的安全生产许可证；</w:t>
      </w:r>
    </w:p>
    <w:p>
      <w:pPr>
        <w:pStyle w:val="18"/>
        <w:keepNext w:val="0"/>
        <w:keepLines w:val="0"/>
        <w:pageBreakBefore w:val="0"/>
        <w:shd w:val="clear"/>
        <w:kinsoku/>
        <w:wordWrap/>
        <w:overflowPunct/>
        <w:topLinePunct w:val="0"/>
        <w:bidi w:val="0"/>
        <w:spacing w:beforeAutospacing="0" w:afterAutospacing="0" w:line="520" w:lineRule="exact"/>
        <w:ind w:firstLine="560" w:firstLineChars="200"/>
        <w:jc w:val="both"/>
        <w:textAlignment w:val="auto"/>
        <w:rPr>
          <w:rFonts w:hint="eastAsia" w:ascii="仿宋_GB2312" w:hAnsi="仿宋_GB2312" w:eastAsia="仿宋_GB2312" w:cs="仿宋_GB2312"/>
          <w:color w:val="auto"/>
          <w:kern w:val="2"/>
          <w:sz w:val="28"/>
          <w:szCs w:val="28"/>
          <w:highlight w:val="yellow"/>
        </w:rPr>
      </w:pPr>
      <w:r>
        <w:rPr>
          <w:rFonts w:hint="eastAsia" w:ascii="仿宋_GB2312" w:hAnsi="仿宋_GB2312" w:eastAsia="仿宋_GB2312" w:cs="仿宋_GB2312"/>
          <w:color w:val="auto"/>
          <w:kern w:val="2"/>
          <w:sz w:val="28"/>
          <w:szCs w:val="28"/>
          <w:highlight w:val="none"/>
        </w:rPr>
        <w:t>（2）</w:t>
      </w:r>
      <w:bookmarkEnd w:id="26"/>
      <w:r>
        <w:rPr>
          <w:rFonts w:hint="eastAsia" w:ascii="仿宋_GB2312" w:hAnsi="仿宋_GB2312" w:eastAsia="仿宋_GB2312" w:cs="仿宋_GB2312"/>
          <w:color w:val="auto"/>
          <w:kern w:val="2"/>
          <w:sz w:val="28"/>
          <w:szCs w:val="28"/>
          <w:highlight w:val="none"/>
        </w:rPr>
        <w:t>施工项目负责人具备有效的</w:t>
      </w:r>
      <w:bookmarkStart w:id="28" w:name="OLE_LINK16"/>
      <w:r>
        <w:rPr>
          <w:rFonts w:hint="eastAsia" w:ascii="仿宋_GB2312" w:hAnsi="仿宋_GB2312" w:eastAsia="仿宋_GB2312" w:cs="仿宋_GB2312"/>
          <w:color w:val="auto"/>
          <w:kern w:val="2"/>
          <w:sz w:val="28"/>
          <w:szCs w:val="28"/>
          <w:highlight w:val="none"/>
        </w:rPr>
        <w:t>贰</w:t>
      </w:r>
      <w:bookmarkEnd w:id="28"/>
      <w:r>
        <w:rPr>
          <w:rFonts w:hint="eastAsia" w:ascii="仿宋_GB2312" w:hAnsi="仿宋_GB2312" w:eastAsia="仿宋_GB2312" w:cs="仿宋_GB2312"/>
          <w:color w:val="auto"/>
          <w:kern w:val="2"/>
          <w:sz w:val="28"/>
          <w:szCs w:val="28"/>
          <w:highlight w:val="none"/>
        </w:rPr>
        <w:t>级及以上建造师执业资格证书（建筑工程专业）和有效安全生产考核合格证书，在本单位注册，不接受临时建造师证书，本项目的项目经理、技术负责人、与安全员不得担任其它在施建设工程项目的职位；</w:t>
      </w:r>
    </w:p>
    <w:bookmarkEnd w:id="27"/>
    <w:p>
      <w:pPr>
        <w:pStyle w:val="18"/>
        <w:keepNext w:val="0"/>
        <w:keepLines w:val="0"/>
        <w:pageBreakBefore w:val="0"/>
        <w:shd w:val="clear"/>
        <w:kinsoku/>
        <w:wordWrap/>
        <w:overflowPunct/>
        <w:topLinePunct w:val="0"/>
        <w:autoSpaceDE/>
        <w:autoSpaceDN/>
        <w:bidi w:val="0"/>
        <w:adjustRightInd/>
        <w:snapToGrid/>
        <w:spacing w:beforeAutospacing="0" w:afterAutospacing="0" w:line="520" w:lineRule="exact"/>
        <w:ind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注：上述证件齐全、满足要求的投标人为有效投标人。</w:t>
      </w:r>
      <w:bookmarkEnd w:id="25"/>
    </w:p>
    <w:p>
      <w:pPr>
        <w:pStyle w:val="18"/>
        <w:keepNext w:val="0"/>
        <w:keepLines w:val="0"/>
        <w:pageBreakBefore w:val="0"/>
        <w:shd w:val="clear"/>
        <w:kinsoku/>
        <w:wordWrap/>
        <w:overflowPunct/>
        <w:topLinePunct w:val="0"/>
        <w:autoSpaceDE/>
        <w:autoSpaceDN/>
        <w:bidi w:val="0"/>
        <w:adjustRightInd/>
        <w:snapToGrid/>
        <w:spacing w:beforeAutospacing="0" w:afterAutospacing="0" w:line="520" w:lineRule="exact"/>
        <w:ind w:firstLine="562" w:firstLineChars="200"/>
        <w:jc w:val="both"/>
        <w:textAlignment w:val="auto"/>
        <w:rPr>
          <w:rFonts w:hint="eastAsia" w:ascii="仿宋_GB2312" w:hAnsi="仿宋_GB2312" w:eastAsia="仿宋_GB2312" w:cs="仿宋_GB2312"/>
          <w:b/>
          <w:bCs/>
          <w:kern w:val="2"/>
          <w:sz w:val="28"/>
          <w:szCs w:val="28"/>
          <w:highlight w:val="none"/>
        </w:rPr>
      </w:pPr>
      <w:r>
        <w:rPr>
          <w:rFonts w:hint="eastAsia" w:ascii="仿宋_GB2312" w:hAnsi="仿宋_GB2312" w:eastAsia="仿宋_GB2312" w:cs="仿宋_GB2312"/>
          <w:b/>
          <w:bCs/>
          <w:kern w:val="2"/>
          <w:sz w:val="28"/>
          <w:szCs w:val="28"/>
          <w:highlight w:val="none"/>
        </w:rPr>
        <w:t>三、获取采购文件时间、地点和方式：</w:t>
      </w:r>
    </w:p>
    <w:p>
      <w:pPr>
        <w:pStyle w:val="18"/>
        <w:keepNext w:val="0"/>
        <w:keepLines w:val="0"/>
        <w:pageBreakBefore w:val="0"/>
        <w:shd w:val="clear"/>
        <w:kinsoku/>
        <w:wordWrap/>
        <w:overflowPunct/>
        <w:topLinePunct w:val="0"/>
        <w:autoSpaceDE/>
        <w:autoSpaceDN/>
        <w:bidi w:val="0"/>
        <w:adjustRightInd/>
        <w:snapToGrid/>
        <w:spacing w:beforeAutospacing="0" w:afterAutospacing="0" w:line="520" w:lineRule="exact"/>
        <w:ind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时间：</w:t>
      </w:r>
      <w:bookmarkStart w:id="29" w:name="OLE_LINK12"/>
      <w:r>
        <w:rPr>
          <w:rFonts w:hint="eastAsia" w:ascii="仿宋_GB2312" w:hAnsi="仿宋_GB2312" w:eastAsia="仿宋_GB2312" w:cs="仿宋_GB2312"/>
          <w:kern w:val="2"/>
          <w:sz w:val="28"/>
          <w:szCs w:val="28"/>
          <w:highlight w:val="none"/>
        </w:rPr>
        <w:t>2025年</w:t>
      </w:r>
      <w:r>
        <w:rPr>
          <w:rFonts w:hint="eastAsia" w:ascii="仿宋_GB2312" w:hAnsi="仿宋_GB2312" w:eastAsia="仿宋_GB2312" w:cs="仿宋_GB2312"/>
          <w:kern w:val="2"/>
          <w:sz w:val="28"/>
          <w:szCs w:val="28"/>
          <w:highlight w:val="none"/>
          <w:lang w:val="en-US" w:eastAsia="zh-CN"/>
        </w:rPr>
        <w:t>07</w:t>
      </w:r>
      <w:r>
        <w:rPr>
          <w:rFonts w:hint="eastAsia" w:ascii="仿宋_GB2312" w:hAnsi="仿宋_GB2312" w:eastAsia="仿宋_GB2312" w:cs="仿宋_GB2312"/>
          <w:kern w:val="2"/>
          <w:sz w:val="28"/>
          <w:szCs w:val="28"/>
          <w:highlight w:val="none"/>
        </w:rPr>
        <w:t>月</w:t>
      </w:r>
      <w:r>
        <w:rPr>
          <w:rFonts w:hint="eastAsia" w:ascii="仿宋_GB2312" w:hAnsi="仿宋_GB2312" w:eastAsia="仿宋_GB2312" w:cs="仿宋_GB2312"/>
          <w:kern w:val="2"/>
          <w:sz w:val="28"/>
          <w:szCs w:val="28"/>
          <w:highlight w:val="none"/>
          <w:lang w:val="en-US" w:eastAsia="zh-CN"/>
        </w:rPr>
        <w:t>04</w:t>
      </w:r>
      <w:r>
        <w:rPr>
          <w:rFonts w:hint="eastAsia" w:ascii="仿宋_GB2312" w:hAnsi="仿宋_GB2312" w:eastAsia="仿宋_GB2312" w:cs="仿宋_GB2312"/>
          <w:kern w:val="2"/>
          <w:sz w:val="28"/>
          <w:szCs w:val="28"/>
          <w:highlight w:val="none"/>
        </w:rPr>
        <w:t>日</w:t>
      </w:r>
      <w:bookmarkEnd w:id="29"/>
      <w:r>
        <w:rPr>
          <w:rFonts w:hint="eastAsia" w:ascii="仿宋_GB2312" w:hAnsi="仿宋_GB2312" w:eastAsia="仿宋_GB2312" w:cs="仿宋_GB2312"/>
          <w:kern w:val="2"/>
          <w:sz w:val="28"/>
          <w:szCs w:val="28"/>
          <w:highlight w:val="none"/>
        </w:rPr>
        <w:t>至2025年</w:t>
      </w:r>
      <w:r>
        <w:rPr>
          <w:rFonts w:hint="eastAsia" w:ascii="仿宋_GB2312" w:hAnsi="仿宋_GB2312" w:eastAsia="仿宋_GB2312" w:cs="仿宋_GB2312"/>
          <w:kern w:val="2"/>
          <w:sz w:val="28"/>
          <w:szCs w:val="28"/>
          <w:highlight w:val="none"/>
          <w:lang w:val="en-US" w:eastAsia="zh-CN"/>
        </w:rPr>
        <w:t>07</w:t>
      </w:r>
      <w:r>
        <w:rPr>
          <w:rFonts w:hint="eastAsia" w:ascii="仿宋_GB2312" w:hAnsi="仿宋_GB2312" w:eastAsia="仿宋_GB2312" w:cs="仿宋_GB2312"/>
          <w:kern w:val="2"/>
          <w:sz w:val="28"/>
          <w:szCs w:val="28"/>
          <w:highlight w:val="none"/>
        </w:rPr>
        <w:t>月</w:t>
      </w:r>
      <w:r>
        <w:rPr>
          <w:rFonts w:hint="eastAsia" w:ascii="仿宋_GB2312" w:hAnsi="仿宋_GB2312" w:eastAsia="仿宋_GB2312" w:cs="仿宋_GB2312"/>
          <w:kern w:val="2"/>
          <w:sz w:val="28"/>
          <w:szCs w:val="28"/>
          <w:highlight w:val="none"/>
          <w:lang w:val="en-US" w:eastAsia="zh-CN"/>
        </w:rPr>
        <w:t>11</w:t>
      </w:r>
      <w:r>
        <w:rPr>
          <w:rFonts w:hint="eastAsia" w:ascii="仿宋_GB2312" w:hAnsi="仿宋_GB2312" w:eastAsia="仿宋_GB2312" w:cs="仿宋_GB2312"/>
          <w:kern w:val="2"/>
          <w:sz w:val="28"/>
          <w:szCs w:val="28"/>
          <w:highlight w:val="none"/>
        </w:rPr>
        <w:t>日，每天上午10：00至14：00，下午16：00至20：00（法定节假日除外）</w:t>
      </w:r>
    </w:p>
    <w:p>
      <w:pPr>
        <w:pStyle w:val="18"/>
        <w:keepNext w:val="0"/>
        <w:keepLines w:val="0"/>
        <w:pageBreakBefore w:val="0"/>
        <w:shd w:val="clear"/>
        <w:kinsoku/>
        <w:wordWrap/>
        <w:overflowPunct/>
        <w:topLinePunct w:val="0"/>
        <w:autoSpaceDE/>
        <w:autoSpaceDN/>
        <w:bidi w:val="0"/>
        <w:adjustRightInd/>
        <w:snapToGrid/>
        <w:spacing w:beforeAutospacing="0" w:afterAutospacing="0" w:line="520" w:lineRule="exact"/>
        <w:ind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地点：政府采购云平台（政采云不见面开标平台）。</w:t>
      </w:r>
    </w:p>
    <w:p>
      <w:pPr>
        <w:pStyle w:val="18"/>
        <w:keepNext w:val="0"/>
        <w:keepLines w:val="0"/>
        <w:pageBreakBefore w:val="0"/>
        <w:shd w:val="clear"/>
        <w:kinsoku/>
        <w:wordWrap/>
        <w:overflowPunct/>
        <w:topLinePunct w:val="0"/>
        <w:autoSpaceDE/>
        <w:autoSpaceDN/>
        <w:bidi w:val="0"/>
        <w:adjustRightInd/>
        <w:snapToGrid/>
        <w:spacing w:beforeAutospacing="0" w:afterAutospacing="0" w:line="520" w:lineRule="exact"/>
        <w:ind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方式：供应商登录政采云平台https://www.zcygov.cn/在线申请获取采购文件（进入“项目采购”应用，在获取采购文件菜单中选择项目，申请获取采购文件）。</w:t>
      </w:r>
    </w:p>
    <w:p>
      <w:pPr>
        <w:pStyle w:val="18"/>
        <w:keepNext w:val="0"/>
        <w:keepLines w:val="0"/>
        <w:pageBreakBefore w:val="0"/>
        <w:shd w:val="clear"/>
        <w:kinsoku/>
        <w:wordWrap/>
        <w:overflowPunct/>
        <w:topLinePunct w:val="0"/>
        <w:autoSpaceDE/>
        <w:autoSpaceDN/>
        <w:bidi w:val="0"/>
        <w:adjustRightInd/>
        <w:snapToGrid/>
        <w:spacing w:beforeAutospacing="0" w:afterAutospacing="0" w:line="520" w:lineRule="exact"/>
        <w:ind w:firstLine="562" w:firstLineChars="200"/>
        <w:jc w:val="both"/>
        <w:textAlignment w:val="auto"/>
        <w:rPr>
          <w:rFonts w:hint="eastAsia" w:ascii="仿宋_GB2312" w:hAnsi="仿宋_GB2312" w:eastAsia="仿宋_GB2312" w:cs="仿宋_GB2312"/>
          <w:b/>
          <w:bCs/>
          <w:kern w:val="2"/>
          <w:sz w:val="28"/>
          <w:szCs w:val="28"/>
          <w:highlight w:val="none"/>
        </w:rPr>
      </w:pPr>
      <w:r>
        <w:rPr>
          <w:rFonts w:hint="eastAsia" w:ascii="仿宋_GB2312" w:hAnsi="仿宋_GB2312" w:eastAsia="仿宋_GB2312" w:cs="仿宋_GB2312"/>
          <w:b/>
          <w:bCs/>
          <w:kern w:val="2"/>
          <w:sz w:val="28"/>
          <w:szCs w:val="28"/>
          <w:highlight w:val="none"/>
        </w:rPr>
        <w:t>四、响应文件提交截止时间、地点：</w:t>
      </w:r>
    </w:p>
    <w:p>
      <w:pPr>
        <w:pStyle w:val="18"/>
        <w:keepNext w:val="0"/>
        <w:keepLines w:val="0"/>
        <w:pageBreakBefore w:val="0"/>
        <w:shd w:val="clear"/>
        <w:kinsoku/>
        <w:wordWrap/>
        <w:overflowPunct/>
        <w:topLinePunct w:val="0"/>
        <w:autoSpaceDE/>
        <w:autoSpaceDN/>
        <w:bidi w:val="0"/>
        <w:adjustRightInd/>
        <w:snapToGrid/>
        <w:spacing w:beforeAutospacing="0" w:afterAutospacing="0" w:line="520" w:lineRule="exact"/>
        <w:ind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截止时间：</w:t>
      </w:r>
      <w:bookmarkStart w:id="30" w:name="OLE_LINK13"/>
      <w:r>
        <w:rPr>
          <w:rFonts w:hint="eastAsia" w:ascii="仿宋_GB2312" w:hAnsi="仿宋_GB2312" w:eastAsia="仿宋_GB2312" w:cs="仿宋_GB2312"/>
          <w:kern w:val="2"/>
          <w:sz w:val="28"/>
          <w:szCs w:val="28"/>
          <w:highlight w:val="none"/>
          <w:lang w:eastAsia="zh-CN"/>
        </w:rPr>
        <w:t>2025年7月15日</w:t>
      </w:r>
      <w:r>
        <w:rPr>
          <w:rFonts w:hint="eastAsia" w:ascii="仿宋_GB2312" w:hAnsi="仿宋_GB2312" w:eastAsia="仿宋_GB2312" w:cs="仿宋_GB2312"/>
          <w:kern w:val="2"/>
          <w:sz w:val="28"/>
          <w:szCs w:val="28"/>
          <w:highlight w:val="none"/>
        </w:rPr>
        <w:t>1</w:t>
      </w:r>
      <w:r>
        <w:rPr>
          <w:rFonts w:hint="eastAsia" w:ascii="仿宋_GB2312" w:hAnsi="仿宋_GB2312" w:eastAsia="仿宋_GB2312" w:cs="仿宋_GB2312"/>
          <w:kern w:val="2"/>
          <w:sz w:val="28"/>
          <w:szCs w:val="28"/>
          <w:highlight w:val="none"/>
          <w:lang w:val="en-US" w:eastAsia="zh-CN"/>
        </w:rPr>
        <w:t>0</w:t>
      </w:r>
      <w:r>
        <w:rPr>
          <w:rFonts w:hint="eastAsia" w:ascii="仿宋_GB2312" w:hAnsi="仿宋_GB2312" w:eastAsia="仿宋_GB2312" w:cs="仿宋_GB2312"/>
          <w:kern w:val="2"/>
          <w:sz w:val="28"/>
          <w:szCs w:val="28"/>
          <w:highlight w:val="none"/>
        </w:rPr>
        <w:t>:30</w:t>
      </w:r>
      <w:bookmarkEnd w:id="30"/>
      <w:r>
        <w:rPr>
          <w:rFonts w:hint="eastAsia" w:ascii="仿宋_GB2312" w:hAnsi="仿宋_GB2312" w:eastAsia="仿宋_GB2312" w:cs="仿宋_GB2312"/>
          <w:kern w:val="2"/>
          <w:sz w:val="28"/>
          <w:szCs w:val="28"/>
          <w:highlight w:val="none"/>
        </w:rPr>
        <w:t>前</w:t>
      </w:r>
    </w:p>
    <w:p>
      <w:pPr>
        <w:pStyle w:val="18"/>
        <w:keepNext w:val="0"/>
        <w:keepLines w:val="0"/>
        <w:pageBreakBefore w:val="0"/>
        <w:shd w:val="clear"/>
        <w:kinsoku/>
        <w:wordWrap/>
        <w:overflowPunct/>
        <w:topLinePunct w:val="0"/>
        <w:autoSpaceDE/>
        <w:autoSpaceDN/>
        <w:bidi w:val="0"/>
        <w:adjustRightInd/>
        <w:snapToGrid/>
        <w:spacing w:beforeAutospacing="0" w:afterAutospacing="0" w:line="520" w:lineRule="exact"/>
        <w:ind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响应文件提交地点及格式：电子加密响应文件（PDF格式）上传至政府采购云平台投标客户端。</w:t>
      </w:r>
    </w:p>
    <w:p>
      <w:pPr>
        <w:pStyle w:val="18"/>
        <w:keepNext w:val="0"/>
        <w:keepLines w:val="0"/>
        <w:pageBreakBefore w:val="0"/>
        <w:shd w:val="clear"/>
        <w:kinsoku/>
        <w:wordWrap/>
        <w:overflowPunct/>
        <w:topLinePunct w:val="0"/>
        <w:autoSpaceDE/>
        <w:autoSpaceDN/>
        <w:bidi w:val="0"/>
        <w:adjustRightInd/>
        <w:snapToGrid/>
        <w:spacing w:beforeAutospacing="0" w:afterAutospacing="0" w:line="520" w:lineRule="exact"/>
        <w:ind w:firstLine="562" w:firstLineChars="200"/>
        <w:jc w:val="both"/>
        <w:textAlignment w:val="auto"/>
        <w:rPr>
          <w:rFonts w:hint="eastAsia" w:ascii="仿宋_GB2312" w:hAnsi="仿宋_GB2312" w:eastAsia="仿宋_GB2312" w:cs="仿宋_GB2312"/>
          <w:b/>
          <w:bCs/>
          <w:kern w:val="2"/>
          <w:sz w:val="28"/>
          <w:szCs w:val="28"/>
          <w:highlight w:val="none"/>
        </w:rPr>
      </w:pPr>
      <w:r>
        <w:rPr>
          <w:rFonts w:hint="eastAsia" w:ascii="仿宋_GB2312" w:hAnsi="仿宋_GB2312" w:eastAsia="仿宋_GB2312" w:cs="仿宋_GB2312"/>
          <w:b/>
          <w:bCs/>
          <w:kern w:val="2"/>
          <w:sz w:val="28"/>
          <w:szCs w:val="28"/>
          <w:highlight w:val="none"/>
        </w:rPr>
        <w:t>五、开标时间、地点及响应文件解密时长：</w:t>
      </w:r>
    </w:p>
    <w:p>
      <w:pPr>
        <w:pStyle w:val="18"/>
        <w:keepNext w:val="0"/>
        <w:keepLines w:val="0"/>
        <w:pageBreakBefore w:val="0"/>
        <w:shd w:val="clear"/>
        <w:kinsoku/>
        <w:wordWrap/>
        <w:overflowPunct/>
        <w:topLinePunct w:val="0"/>
        <w:autoSpaceDE/>
        <w:autoSpaceDN/>
        <w:bidi w:val="0"/>
        <w:adjustRightInd/>
        <w:snapToGrid/>
        <w:spacing w:beforeAutospacing="0" w:afterAutospacing="0" w:line="520" w:lineRule="exact"/>
        <w:ind w:firstLine="560" w:firstLineChars="200"/>
        <w:jc w:val="both"/>
        <w:textAlignment w:val="auto"/>
        <w:rPr>
          <w:rFonts w:hint="eastAsia" w:ascii="仿宋_GB2312" w:hAnsi="仿宋_GB2312" w:eastAsia="仿宋_GB2312" w:cs="仿宋_GB2312"/>
          <w:kern w:val="2"/>
          <w:sz w:val="28"/>
          <w:szCs w:val="28"/>
          <w:highlight w:val="none"/>
        </w:rPr>
      </w:pPr>
      <w:bookmarkStart w:id="31" w:name="_Toc35393803"/>
      <w:bookmarkStart w:id="32" w:name="_Toc28359094"/>
      <w:bookmarkStart w:id="33" w:name="_Toc35393634"/>
      <w:bookmarkStart w:id="34" w:name="_Toc28359017"/>
      <w:r>
        <w:rPr>
          <w:rFonts w:hint="eastAsia" w:ascii="仿宋_GB2312" w:hAnsi="仿宋_GB2312" w:eastAsia="仿宋_GB2312" w:cs="仿宋_GB2312"/>
          <w:kern w:val="2"/>
          <w:sz w:val="28"/>
          <w:szCs w:val="28"/>
          <w:highlight w:val="none"/>
        </w:rPr>
        <w:t>开标时间：</w:t>
      </w:r>
      <w:r>
        <w:rPr>
          <w:rFonts w:hint="eastAsia" w:ascii="仿宋_GB2312" w:hAnsi="仿宋_GB2312" w:eastAsia="仿宋_GB2312" w:cs="仿宋_GB2312"/>
          <w:kern w:val="2"/>
          <w:sz w:val="28"/>
          <w:szCs w:val="28"/>
          <w:highlight w:val="none"/>
          <w:lang w:eastAsia="zh-CN"/>
        </w:rPr>
        <w:t>2025年7月15日</w:t>
      </w:r>
      <w:r>
        <w:rPr>
          <w:rFonts w:hint="eastAsia" w:ascii="仿宋_GB2312" w:hAnsi="仿宋_GB2312" w:eastAsia="仿宋_GB2312" w:cs="仿宋_GB2312"/>
          <w:kern w:val="2"/>
          <w:sz w:val="28"/>
          <w:szCs w:val="28"/>
          <w:highlight w:val="none"/>
        </w:rPr>
        <w:t>1</w:t>
      </w:r>
      <w:r>
        <w:rPr>
          <w:rFonts w:hint="eastAsia" w:ascii="仿宋_GB2312" w:hAnsi="仿宋_GB2312" w:eastAsia="仿宋_GB2312" w:cs="仿宋_GB2312"/>
          <w:kern w:val="2"/>
          <w:sz w:val="28"/>
          <w:szCs w:val="28"/>
          <w:highlight w:val="none"/>
          <w:lang w:val="en-US" w:eastAsia="zh-CN"/>
        </w:rPr>
        <w:t>0</w:t>
      </w:r>
      <w:r>
        <w:rPr>
          <w:rFonts w:hint="eastAsia" w:ascii="仿宋_GB2312" w:hAnsi="仿宋_GB2312" w:eastAsia="仿宋_GB2312" w:cs="仿宋_GB2312"/>
          <w:kern w:val="2"/>
          <w:sz w:val="28"/>
          <w:szCs w:val="28"/>
          <w:highlight w:val="none"/>
        </w:rPr>
        <w:t>:30时</w:t>
      </w:r>
    </w:p>
    <w:p>
      <w:pPr>
        <w:pStyle w:val="18"/>
        <w:keepNext w:val="0"/>
        <w:keepLines w:val="0"/>
        <w:pageBreakBefore w:val="0"/>
        <w:shd w:val="clear"/>
        <w:kinsoku/>
        <w:wordWrap/>
        <w:overflowPunct/>
        <w:topLinePunct w:val="0"/>
        <w:autoSpaceDE/>
        <w:autoSpaceDN/>
        <w:bidi w:val="0"/>
        <w:adjustRightInd/>
        <w:snapToGrid/>
        <w:spacing w:beforeAutospacing="0" w:afterAutospacing="0" w:line="520" w:lineRule="exact"/>
        <w:ind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地点：政府采购云平台投标客户端。</w:t>
      </w:r>
    </w:p>
    <w:p>
      <w:pPr>
        <w:pStyle w:val="18"/>
        <w:keepNext w:val="0"/>
        <w:keepLines w:val="0"/>
        <w:pageBreakBefore w:val="0"/>
        <w:shd w:val="clear"/>
        <w:kinsoku/>
        <w:wordWrap/>
        <w:overflowPunct/>
        <w:topLinePunct w:val="0"/>
        <w:autoSpaceDE/>
        <w:autoSpaceDN/>
        <w:bidi w:val="0"/>
        <w:adjustRightInd/>
        <w:snapToGrid/>
        <w:spacing w:beforeAutospacing="0" w:afterAutospacing="0" w:line="520" w:lineRule="exact"/>
        <w:ind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响应文件解密时长：30分钟。</w:t>
      </w:r>
    </w:p>
    <w:p>
      <w:pPr>
        <w:pStyle w:val="18"/>
        <w:keepNext w:val="0"/>
        <w:keepLines w:val="0"/>
        <w:pageBreakBefore w:val="0"/>
        <w:shd w:val="clear"/>
        <w:kinsoku/>
        <w:wordWrap/>
        <w:overflowPunct/>
        <w:topLinePunct w:val="0"/>
        <w:autoSpaceDE/>
        <w:autoSpaceDN/>
        <w:bidi w:val="0"/>
        <w:adjustRightInd/>
        <w:snapToGrid/>
        <w:spacing w:beforeAutospacing="0" w:afterAutospacing="0" w:line="520" w:lineRule="exact"/>
        <w:ind w:firstLine="562" w:firstLineChars="200"/>
        <w:jc w:val="both"/>
        <w:textAlignment w:val="auto"/>
        <w:rPr>
          <w:rFonts w:hint="eastAsia" w:ascii="仿宋_GB2312" w:hAnsi="仿宋_GB2312" w:eastAsia="仿宋_GB2312" w:cs="仿宋_GB2312"/>
          <w:b/>
          <w:bCs/>
          <w:kern w:val="2"/>
          <w:sz w:val="28"/>
          <w:szCs w:val="28"/>
          <w:highlight w:val="none"/>
        </w:rPr>
      </w:pPr>
      <w:r>
        <w:rPr>
          <w:rFonts w:hint="eastAsia" w:ascii="仿宋_GB2312" w:hAnsi="仿宋_GB2312" w:eastAsia="仿宋_GB2312" w:cs="仿宋_GB2312"/>
          <w:b/>
          <w:bCs/>
          <w:kern w:val="2"/>
          <w:sz w:val="28"/>
          <w:szCs w:val="28"/>
          <w:highlight w:val="none"/>
        </w:rPr>
        <w:t>六、公告期限</w:t>
      </w:r>
      <w:bookmarkEnd w:id="31"/>
      <w:bookmarkEnd w:id="32"/>
      <w:bookmarkEnd w:id="33"/>
      <w:bookmarkEnd w:id="34"/>
    </w:p>
    <w:p>
      <w:pPr>
        <w:pStyle w:val="18"/>
        <w:keepNext w:val="0"/>
        <w:keepLines w:val="0"/>
        <w:pageBreakBefore w:val="0"/>
        <w:shd w:val="clear"/>
        <w:kinsoku/>
        <w:wordWrap/>
        <w:overflowPunct/>
        <w:topLinePunct w:val="0"/>
        <w:autoSpaceDE/>
        <w:autoSpaceDN/>
        <w:bidi w:val="0"/>
        <w:adjustRightInd/>
        <w:snapToGrid/>
        <w:spacing w:beforeAutospacing="0" w:afterAutospacing="0" w:line="520" w:lineRule="exact"/>
        <w:ind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自本公告发布之日起5个工作日。</w:t>
      </w:r>
    </w:p>
    <w:p>
      <w:pPr>
        <w:pStyle w:val="18"/>
        <w:keepNext w:val="0"/>
        <w:keepLines w:val="0"/>
        <w:pageBreakBefore w:val="0"/>
        <w:shd w:val="clear"/>
        <w:kinsoku/>
        <w:wordWrap/>
        <w:overflowPunct/>
        <w:topLinePunct w:val="0"/>
        <w:autoSpaceDE/>
        <w:autoSpaceDN/>
        <w:bidi w:val="0"/>
        <w:adjustRightInd/>
        <w:snapToGrid/>
        <w:spacing w:beforeAutospacing="0" w:afterAutospacing="0" w:line="520" w:lineRule="exact"/>
        <w:ind w:firstLine="562" w:firstLineChars="200"/>
        <w:jc w:val="both"/>
        <w:textAlignment w:val="auto"/>
        <w:rPr>
          <w:rFonts w:hint="eastAsia" w:ascii="仿宋_GB2312" w:hAnsi="仿宋_GB2312" w:eastAsia="仿宋_GB2312" w:cs="仿宋_GB2312"/>
          <w:b/>
          <w:bCs/>
          <w:kern w:val="2"/>
          <w:sz w:val="28"/>
          <w:szCs w:val="28"/>
          <w:highlight w:val="none"/>
        </w:rPr>
      </w:pPr>
      <w:bookmarkStart w:id="35" w:name="_Toc35393635"/>
      <w:bookmarkStart w:id="36" w:name="_Toc35393804"/>
      <w:r>
        <w:rPr>
          <w:rFonts w:hint="eastAsia" w:ascii="仿宋_GB2312" w:hAnsi="仿宋_GB2312" w:eastAsia="仿宋_GB2312" w:cs="仿宋_GB2312"/>
          <w:b/>
          <w:bCs/>
          <w:kern w:val="2"/>
          <w:sz w:val="28"/>
          <w:szCs w:val="28"/>
          <w:highlight w:val="none"/>
        </w:rPr>
        <w:t>七、其它补充事宜</w:t>
      </w:r>
      <w:bookmarkEnd w:id="35"/>
      <w:bookmarkEnd w:id="36"/>
    </w:p>
    <w:p>
      <w:pPr>
        <w:pStyle w:val="18"/>
        <w:keepNext w:val="0"/>
        <w:keepLines w:val="0"/>
        <w:pageBreakBefore w:val="0"/>
        <w:shd w:val="clear"/>
        <w:kinsoku/>
        <w:wordWrap/>
        <w:overflowPunct/>
        <w:topLinePunct w:val="0"/>
        <w:autoSpaceDE/>
        <w:autoSpaceDN/>
        <w:bidi w:val="0"/>
        <w:adjustRightInd/>
        <w:snapToGrid/>
        <w:spacing w:beforeAutospacing="0" w:afterAutospacing="0" w:line="520" w:lineRule="exact"/>
        <w:ind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（1）相互关联的存在实际控制、管理关系的两个企业，不得同时参加同一项目的投标。</w:t>
      </w:r>
    </w:p>
    <w:p>
      <w:pPr>
        <w:pStyle w:val="18"/>
        <w:keepNext w:val="0"/>
        <w:keepLines w:val="0"/>
        <w:pageBreakBefore w:val="0"/>
        <w:shd w:val="clear"/>
        <w:kinsoku/>
        <w:wordWrap/>
        <w:overflowPunct/>
        <w:topLinePunct w:val="0"/>
        <w:autoSpaceDE/>
        <w:autoSpaceDN/>
        <w:bidi w:val="0"/>
        <w:adjustRightInd/>
        <w:snapToGrid/>
        <w:spacing w:beforeAutospacing="0" w:afterAutospacing="0" w:line="520" w:lineRule="exact"/>
        <w:ind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供应商应仔细阅读招标公告的所有内容，按公告的要求制作投标文件，并保证所提供全部资料的真实性，以使其对货物参数作出实质性响应。否则，视为不响应招标文件，将拒绝其投标。开标时，供应商对招标公告要求提供的资质证明文件缺项或不真实，将拒绝其投标。</w:t>
      </w:r>
    </w:p>
    <w:p>
      <w:pPr>
        <w:pStyle w:val="18"/>
        <w:keepNext w:val="0"/>
        <w:keepLines w:val="0"/>
        <w:pageBreakBefore w:val="0"/>
        <w:shd w:val="clear"/>
        <w:kinsoku/>
        <w:wordWrap/>
        <w:overflowPunct/>
        <w:topLinePunct w:val="0"/>
        <w:autoSpaceDE/>
        <w:autoSpaceDN/>
        <w:bidi w:val="0"/>
        <w:adjustRightInd/>
        <w:snapToGrid/>
        <w:spacing w:beforeAutospacing="0" w:afterAutospacing="0" w:line="520" w:lineRule="exact"/>
        <w:ind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（3）本项目实行不见面开标（网上投标，网上开标、评标），投标人需办理CA锁。已办理CA锁的，需添加在政府采购云平台使用的功能。CA锁办理或升级地址：潜在投标人自行登录新疆数字认证中心网站</w:t>
      </w:r>
      <w:r>
        <w:rPr>
          <w:rFonts w:hint="eastAsia" w:ascii="仿宋_GB2312" w:hAnsi="仿宋_GB2312" w:eastAsia="仿宋_GB2312" w:cs="仿宋_GB2312"/>
          <w:kern w:val="2"/>
          <w:sz w:val="28"/>
          <w:szCs w:val="28"/>
          <w:highlight w:val="none"/>
        </w:rPr>
        <w:fldChar w:fldCharType="begin"/>
      </w:r>
      <w:r>
        <w:rPr>
          <w:rFonts w:hint="eastAsia" w:ascii="仿宋_GB2312" w:hAnsi="仿宋_GB2312" w:eastAsia="仿宋_GB2312" w:cs="仿宋_GB2312"/>
          <w:kern w:val="2"/>
          <w:sz w:val="28"/>
          <w:szCs w:val="28"/>
          <w:highlight w:val="none"/>
        </w:rPr>
        <w:instrText xml:space="preserve">HYPERLINK "https://www.xjca.com.cn/"</w:instrText>
      </w:r>
      <w:r>
        <w:rPr>
          <w:rFonts w:hint="eastAsia" w:ascii="仿宋_GB2312" w:hAnsi="仿宋_GB2312" w:eastAsia="仿宋_GB2312" w:cs="仿宋_GB2312"/>
          <w:kern w:val="2"/>
          <w:sz w:val="28"/>
          <w:szCs w:val="28"/>
          <w:highlight w:val="none"/>
        </w:rPr>
        <w:fldChar w:fldCharType="separate"/>
      </w:r>
      <w:r>
        <w:rPr>
          <w:rFonts w:hint="eastAsia" w:ascii="仿宋_GB2312" w:hAnsi="仿宋_GB2312" w:eastAsia="仿宋_GB2312" w:cs="仿宋_GB2312"/>
          <w:kern w:val="2"/>
          <w:sz w:val="28"/>
          <w:szCs w:val="28"/>
          <w:highlight w:val="none"/>
        </w:rPr>
        <w:t>https://www.xjca.com.cn/</w:t>
      </w:r>
      <w:r>
        <w:rPr>
          <w:rFonts w:hint="eastAsia" w:ascii="仿宋_GB2312" w:hAnsi="仿宋_GB2312" w:eastAsia="仿宋_GB2312" w:cs="仿宋_GB2312"/>
          <w:kern w:val="2"/>
          <w:sz w:val="28"/>
          <w:szCs w:val="28"/>
          <w:highlight w:val="none"/>
        </w:rPr>
        <w:fldChar w:fldCharType="end"/>
      </w:r>
      <w:r>
        <w:rPr>
          <w:rFonts w:hint="eastAsia" w:ascii="仿宋_GB2312" w:hAnsi="仿宋_GB2312" w:eastAsia="仿宋_GB2312" w:cs="仿宋_GB2312"/>
          <w:kern w:val="2"/>
          <w:sz w:val="28"/>
          <w:szCs w:val="28"/>
          <w:highlight w:val="none"/>
        </w:rPr>
        <w:t>办理。供应商因未注册入政府采购云平台“供应商库”、或未办理CA数字证书等原因造成无法投标或投标失败等后果由供应商自行承担。</w:t>
      </w:r>
    </w:p>
    <w:p>
      <w:pPr>
        <w:pStyle w:val="18"/>
        <w:keepNext w:val="0"/>
        <w:keepLines w:val="0"/>
        <w:pageBreakBefore w:val="0"/>
        <w:shd w:val="clear"/>
        <w:kinsoku/>
        <w:wordWrap/>
        <w:overflowPunct/>
        <w:topLinePunct w:val="0"/>
        <w:autoSpaceDE/>
        <w:autoSpaceDN/>
        <w:bidi w:val="0"/>
        <w:adjustRightInd/>
        <w:snapToGrid/>
        <w:spacing w:beforeAutospacing="0" w:afterAutospacing="0" w:line="520" w:lineRule="exact"/>
        <w:ind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4）供应商在政府采购云平台实行不见面开标操作指南：请潜在供应商登录https://edu.zcygov.cn/live/hall/detail?id=afe2a098c89c426097379094cf6fec6f&amp;type=vod，观看政府采购云平台供应商电子标培训视频教程。如因供应商自身原因导致在规定时间内无法正常解密的（如：浏览器故障、未安装相关驱动、网络故障、加密CA与解密CA不一致等），视为供应商自动弃标。</w:t>
      </w:r>
    </w:p>
    <w:p>
      <w:pPr>
        <w:pStyle w:val="18"/>
        <w:keepNext w:val="0"/>
        <w:keepLines w:val="0"/>
        <w:pageBreakBefore w:val="0"/>
        <w:shd w:val="clear"/>
        <w:kinsoku/>
        <w:wordWrap/>
        <w:overflowPunct/>
        <w:topLinePunct w:val="0"/>
        <w:autoSpaceDE/>
        <w:autoSpaceDN/>
        <w:bidi w:val="0"/>
        <w:adjustRightInd/>
        <w:snapToGrid/>
        <w:spacing w:beforeAutospacing="0" w:afterAutospacing="0" w:line="520" w:lineRule="exact"/>
        <w:ind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5）开标当天，投标人应在开标前登录并在评标结束后才能退出政府采购云平台投标客户端，因投标文件在线解密、报价文件开标记录在线确认、评审专家在线提问等都需要投标人在政府采购云平台投标客户端操作响应，如投标人迟登或提前退出政府采购云平台投标客户端，后果自负。</w:t>
      </w:r>
    </w:p>
    <w:p>
      <w:pPr>
        <w:pStyle w:val="18"/>
        <w:keepNext w:val="0"/>
        <w:keepLines w:val="0"/>
        <w:pageBreakBefore w:val="0"/>
        <w:shd w:val="clear"/>
        <w:kinsoku/>
        <w:wordWrap/>
        <w:overflowPunct/>
        <w:topLinePunct w:val="0"/>
        <w:autoSpaceDE/>
        <w:autoSpaceDN/>
        <w:bidi w:val="0"/>
        <w:adjustRightInd/>
        <w:snapToGrid/>
        <w:spacing w:beforeAutospacing="0" w:afterAutospacing="0" w:line="520" w:lineRule="exact"/>
        <w:ind w:firstLine="562" w:firstLineChars="200"/>
        <w:jc w:val="both"/>
        <w:textAlignment w:val="auto"/>
        <w:rPr>
          <w:rFonts w:hint="eastAsia" w:ascii="仿宋_GB2312" w:hAnsi="仿宋_GB2312" w:eastAsia="仿宋_GB2312" w:cs="仿宋_GB2312"/>
          <w:b/>
          <w:bCs/>
          <w:kern w:val="2"/>
          <w:sz w:val="28"/>
          <w:szCs w:val="28"/>
          <w:highlight w:val="none"/>
        </w:rPr>
      </w:pPr>
      <w:r>
        <w:rPr>
          <w:rFonts w:hint="eastAsia" w:ascii="仿宋_GB2312" w:hAnsi="仿宋_GB2312" w:eastAsia="仿宋_GB2312" w:cs="仿宋_GB2312"/>
          <w:b/>
          <w:bCs/>
          <w:kern w:val="2"/>
          <w:sz w:val="28"/>
          <w:szCs w:val="28"/>
          <w:highlight w:val="none"/>
        </w:rPr>
        <w:t>特别提示：</w:t>
      </w:r>
    </w:p>
    <w:p>
      <w:pPr>
        <w:pStyle w:val="18"/>
        <w:keepNext w:val="0"/>
        <w:keepLines w:val="0"/>
        <w:pageBreakBefore w:val="0"/>
        <w:shd w:val="clear"/>
        <w:kinsoku/>
        <w:wordWrap/>
        <w:overflowPunct/>
        <w:topLinePunct w:val="0"/>
        <w:autoSpaceDE/>
        <w:autoSpaceDN/>
        <w:bidi w:val="0"/>
        <w:adjustRightInd/>
        <w:snapToGrid/>
        <w:spacing w:beforeAutospacing="0" w:afterAutospacing="0" w:line="520" w:lineRule="exact"/>
        <w:ind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1.采购限额标准以上，200万元以下的货物和服务采购项目、400万元以下的工程采购项目，适宜由中小企业提供的，采购人应当专门面向中小企业采购。</w:t>
      </w:r>
    </w:p>
    <w:p>
      <w:pPr>
        <w:pStyle w:val="18"/>
        <w:keepNext w:val="0"/>
        <w:keepLines w:val="0"/>
        <w:pageBreakBefore w:val="0"/>
        <w:shd w:val="clear"/>
        <w:kinsoku/>
        <w:wordWrap/>
        <w:overflowPunct/>
        <w:topLinePunct w:val="0"/>
        <w:autoSpaceDE/>
        <w:autoSpaceDN/>
        <w:bidi w:val="0"/>
        <w:adjustRightInd/>
        <w:snapToGrid/>
        <w:spacing w:beforeAutospacing="0" w:afterAutospacing="0" w:line="520" w:lineRule="exact"/>
        <w:ind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2.超过200万元的货物和服务采购项目，预留该部分采购项目预算总额的30%以上专门面向中小企业采购，其中预留给小微企业的比例不低于60%。</w:t>
      </w:r>
    </w:p>
    <w:p>
      <w:pPr>
        <w:pStyle w:val="18"/>
        <w:keepNext w:val="0"/>
        <w:keepLines w:val="0"/>
        <w:pageBreakBefore w:val="0"/>
        <w:shd w:val="clear"/>
        <w:kinsoku/>
        <w:wordWrap/>
        <w:overflowPunct/>
        <w:topLinePunct w:val="0"/>
        <w:autoSpaceDE/>
        <w:autoSpaceDN/>
        <w:bidi w:val="0"/>
        <w:adjustRightInd/>
        <w:snapToGrid/>
        <w:spacing w:beforeAutospacing="0" w:afterAutospacing="0" w:line="520" w:lineRule="exact"/>
        <w:ind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3.超过400万元的工程采购项目中适宜由中小企业提供的，预留该部分采购项目预算总额的40%以上专门面向中小企业采购，其中预留给小微企业的比例不低于60%。</w:t>
      </w:r>
    </w:p>
    <w:p>
      <w:pPr>
        <w:pStyle w:val="18"/>
        <w:keepNext w:val="0"/>
        <w:keepLines w:val="0"/>
        <w:pageBreakBefore w:val="0"/>
        <w:shd w:val="clear"/>
        <w:kinsoku/>
        <w:wordWrap/>
        <w:overflowPunct/>
        <w:topLinePunct w:val="0"/>
        <w:autoSpaceDE/>
        <w:autoSpaceDN/>
        <w:bidi w:val="0"/>
        <w:adjustRightInd/>
        <w:snapToGrid/>
        <w:spacing w:beforeAutospacing="0" w:afterAutospacing="0" w:line="520" w:lineRule="exact"/>
        <w:ind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18"/>
        <w:keepNext w:val="0"/>
        <w:keepLines w:val="0"/>
        <w:pageBreakBefore w:val="0"/>
        <w:shd w:val="clear"/>
        <w:kinsoku/>
        <w:wordWrap/>
        <w:overflowPunct/>
        <w:topLinePunct w:val="0"/>
        <w:autoSpaceDE/>
        <w:autoSpaceDN/>
        <w:bidi w:val="0"/>
        <w:adjustRightInd/>
        <w:snapToGrid/>
        <w:spacing w:beforeAutospacing="0" w:afterAutospacing="0" w:line="520" w:lineRule="exact"/>
        <w:ind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18"/>
        <w:keepNext w:val="0"/>
        <w:keepLines w:val="0"/>
        <w:pageBreakBefore w:val="0"/>
        <w:shd w:val="clear"/>
        <w:kinsoku/>
        <w:wordWrap/>
        <w:overflowPunct/>
        <w:topLinePunct w:val="0"/>
        <w:autoSpaceDE/>
        <w:autoSpaceDN/>
        <w:bidi w:val="0"/>
        <w:adjustRightInd/>
        <w:snapToGrid/>
        <w:spacing w:beforeAutospacing="0" w:afterAutospacing="0" w:line="520" w:lineRule="exact"/>
        <w:ind w:firstLine="562" w:firstLineChars="200"/>
        <w:jc w:val="both"/>
        <w:textAlignment w:val="auto"/>
        <w:rPr>
          <w:rFonts w:hint="eastAsia" w:ascii="仿宋_GB2312" w:hAnsi="仿宋_GB2312" w:eastAsia="仿宋_GB2312" w:cs="仿宋_GB2312"/>
          <w:b/>
          <w:bCs/>
          <w:kern w:val="2"/>
          <w:sz w:val="28"/>
          <w:szCs w:val="28"/>
          <w:highlight w:val="none"/>
        </w:rPr>
      </w:pPr>
      <w:r>
        <w:rPr>
          <w:rFonts w:hint="eastAsia" w:ascii="仿宋_GB2312" w:hAnsi="仿宋_GB2312" w:eastAsia="仿宋_GB2312" w:cs="仿宋_GB2312"/>
          <w:b/>
          <w:bCs/>
          <w:kern w:val="2"/>
          <w:sz w:val="28"/>
          <w:szCs w:val="28"/>
          <w:highlight w:val="none"/>
        </w:rPr>
        <w:t>八、对本次采购提出询问，请按以下方式联系：</w:t>
      </w:r>
    </w:p>
    <w:p>
      <w:pPr>
        <w:pStyle w:val="18"/>
        <w:keepNext w:val="0"/>
        <w:keepLines w:val="0"/>
        <w:pageBreakBefore w:val="0"/>
        <w:widowControl/>
        <w:shd w:val="clear"/>
        <w:kinsoku/>
        <w:wordWrap/>
        <w:overflowPunct/>
        <w:topLinePunct w:val="0"/>
        <w:autoSpaceDE/>
        <w:autoSpaceDN/>
        <w:bidi w:val="0"/>
        <w:adjustRightInd/>
        <w:snapToGrid/>
        <w:spacing w:beforeAutospacing="0" w:after="0" w:afterAutospacing="0" w:line="560" w:lineRule="exact"/>
        <w:ind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1.采购人信息</w:t>
      </w:r>
    </w:p>
    <w:p>
      <w:pPr>
        <w:pStyle w:val="18"/>
        <w:keepNext w:val="0"/>
        <w:keepLines w:val="0"/>
        <w:pageBreakBefore w:val="0"/>
        <w:widowControl/>
        <w:shd w:val="clear"/>
        <w:kinsoku/>
        <w:wordWrap/>
        <w:overflowPunct/>
        <w:topLinePunct w:val="0"/>
        <w:autoSpaceDE/>
        <w:autoSpaceDN/>
        <w:bidi w:val="0"/>
        <w:adjustRightInd/>
        <w:snapToGrid/>
        <w:spacing w:beforeAutospacing="0" w:after="0" w:afterAutospacing="0" w:line="560" w:lineRule="exact"/>
        <w:ind w:firstLine="560" w:firstLineChars="200"/>
        <w:jc w:val="both"/>
        <w:textAlignment w:val="auto"/>
        <w:rPr>
          <w:rFonts w:hint="eastAsia" w:ascii="仿宋_GB2312" w:hAnsi="仿宋_GB2312" w:eastAsia="仿宋_GB2312" w:cs="仿宋_GB2312"/>
          <w:kern w:val="2"/>
          <w:sz w:val="28"/>
          <w:szCs w:val="28"/>
          <w:highlight w:val="none"/>
          <w:lang w:eastAsia="zh-CN"/>
        </w:rPr>
      </w:pPr>
      <w:r>
        <w:rPr>
          <w:rFonts w:hint="eastAsia" w:ascii="仿宋_GB2312" w:hAnsi="仿宋_GB2312" w:eastAsia="仿宋_GB2312" w:cs="仿宋_GB2312"/>
          <w:kern w:val="2"/>
          <w:sz w:val="28"/>
          <w:szCs w:val="28"/>
          <w:highlight w:val="none"/>
        </w:rPr>
        <w:t>名 称：</w:t>
      </w:r>
      <w:r>
        <w:rPr>
          <w:rFonts w:hint="eastAsia" w:ascii="仿宋_GB2312" w:hAnsi="仿宋_GB2312" w:eastAsia="仿宋_GB2312" w:cs="仿宋_GB2312"/>
          <w:kern w:val="2"/>
          <w:sz w:val="28"/>
          <w:szCs w:val="28"/>
          <w:highlight w:val="none"/>
          <w:lang w:eastAsia="zh-CN"/>
        </w:rPr>
        <w:t>库车市民政局</w:t>
      </w:r>
    </w:p>
    <w:p>
      <w:pPr>
        <w:pStyle w:val="18"/>
        <w:keepNext w:val="0"/>
        <w:keepLines w:val="0"/>
        <w:pageBreakBefore w:val="0"/>
        <w:widowControl/>
        <w:shd w:val="clear"/>
        <w:kinsoku/>
        <w:wordWrap/>
        <w:overflowPunct/>
        <w:topLinePunct w:val="0"/>
        <w:autoSpaceDE/>
        <w:autoSpaceDN/>
        <w:bidi w:val="0"/>
        <w:adjustRightInd/>
        <w:snapToGrid/>
        <w:spacing w:beforeAutospacing="0" w:after="0" w:afterAutospacing="0" w:line="560" w:lineRule="exact"/>
        <w:ind w:firstLine="560" w:firstLineChars="200"/>
        <w:jc w:val="both"/>
        <w:textAlignment w:val="auto"/>
        <w:rPr>
          <w:rFonts w:hint="eastAsia" w:ascii="仿宋_GB2312" w:hAnsi="仿宋_GB2312" w:eastAsia="仿宋_GB2312" w:cs="仿宋_GB2312"/>
          <w:kern w:val="2"/>
          <w:sz w:val="28"/>
          <w:szCs w:val="28"/>
          <w:highlight w:val="none"/>
          <w:lang w:eastAsia="zh-CN"/>
        </w:rPr>
      </w:pPr>
      <w:r>
        <w:rPr>
          <w:rFonts w:hint="eastAsia" w:ascii="仿宋_GB2312" w:hAnsi="仿宋_GB2312" w:eastAsia="仿宋_GB2312" w:cs="仿宋_GB2312"/>
          <w:kern w:val="2"/>
          <w:sz w:val="28"/>
          <w:szCs w:val="28"/>
          <w:highlight w:val="none"/>
        </w:rPr>
        <w:t>地 址：</w:t>
      </w:r>
      <w:bookmarkStart w:id="37" w:name="OLE_LINK20"/>
      <w:r>
        <w:rPr>
          <w:rFonts w:hint="eastAsia" w:ascii="仿宋_GB2312" w:hAnsi="仿宋_GB2312" w:eastAsia="仿宋_GB2312" w:cs="仿宋_GB2312"/>
          <w:kern w:val="2"/>
          <w:sz w:val="28"/>
          <w:szCs w:val="28"/>
          <w:highlight w:val="none"/>
          <w:lang w:eastAsia="zh-CN"/>
        </w:rPr>
        <w:t>库车市胜利路10号市民服务中心4楼</w:t>
      </w:r>
    </w:p>
    <w:bookmarkEnd w:id="37"/>
    <w:p>
      <w:pPr>
        <w:pStyle w:val="18"/>
        <w:keepNext w:val="0"/>
        <w:keepLines w:val="0"/>
        <w:pageBreakBefore w:val="0"/>
        <w:widowControl/>
        <w:shd w:val="clear"/>
        <w:kinsoku/>
        <w:wordWrap/>
        <w:overflowPunct/>
        <w:topLinePunct w:val="0"/>
        <w:autoSpaceDE/>
        <w:autoSpaceDN/>
        <w:bidi w:val="0"/>
        <w:adjustRightInd/>
        <w:snapToGrid/>
        <w:spacing w:beforeAutospacing="0" w:after="0" w:afterAutospacing="0" w:line="560" w:lineRule="exact"/>
        <w:ind w:firstLine="560" w:firstLineChars="200"/>
        <w:jc w:val="both"/>
        <w:textAlignment w:val="auto"/>
        <w:rPr>
          <w:rFonts w:hint="eastAsia" w:ascii="仿宋_GB2312" w:hAnsi="仿宋_GB2312" w:eastAsia="仿宋_GB2312" w:cs="仿宋_GB2312"/>
          <w:kern w:val="2"/>
          <w:sz w:val="28"/>
          <w:szCs w:val="28"/>
          <w:highlight w:val="none"/>
          <w:lang w:eastAsia="zh-CN"/>
        </w:rPr>
      </w:pPr>
      <w:r>
        <w:rPr>
          <w:rFonts w:hint="eastAsia" w:ascii="仿宋_GB2312" w:hAnsi="仿宋_GB2312" w:eastAsia="仿宋_GB2312" w:cs="仿宋_GB2312"/>
          <w:kern w:val="2"/>
          <w:sz w:val="28"/>
          <w:szCs w:val="28"/>
          <w:highlight w:val="none"/>
        </w:rPr>
        <w:t>联系人联系方式：</w:t>
      </w:r>
      <w:bookmarkStart w:id="38" w:name="OLE_LINK17"/>
      <w:bookmarkStart w:id="39" w:name="OLE_LINK18"/>
      <w:bookmarkStart w:id="40" w:name="OLE_LINK19"/>
      <w:r>
        <w:rPr>
          <w:rFonts w:hint="eastAsia" w:ascii="仿宋_GB2312" w:hAnsi="仿宋_GB2312" w:eastAsia="仿宋_GB2312" w:cs="仿宋_GB2312"/>
          <w:kern w:val="2"/>
          <w:sz w:val="28"/>
          <w:szCs w:val="28"/>
          <w:highlight w:val="none"/>
          <w:lang w:eastAsia="zh-CN"/>
        </w:rPr>
        <w:t>鲁新豫</w:t>
      </w:r>
      <w:bookmarkEnd w:id="38"/>
      <w:r>
        <w:rPr>
          <w:rFonts w:hint="eastAsia" w:ascii="仿宋_GB2312" w:hAnsi="仿宋_GB2312" w:eastAsia="仿宋_GB2312" w:cs="仿宋_GB2312"/>
          <w:kern w:val="2"/>
          <w:sz w:val="28"/>
          <w:szCs w:val="28"/>
          <w:highlight w:val="none"/>
          <w:lang w:val="en-US" w:eastAsia="zh-CN"/>
        </w:rPr>
        <w:t xml:space="preserve"> </w:t>
      </w:r>
      <w:bookmarkEnd w:id="39"/>
      <w:bookmarkStart w:id="41" w:name="OLE_LINK41"/>
      <w:r>
        <w:rPr>
          <w:rFonts w:hint="eastAsia" w:ascii="仿宋_GB2312" w:hAnsi="仿宋_GB2312" w:eastAsia="仿宋_GB2312" w:cs="仿宋_GB2312"/>
          <w:kern w:val="2"/>
          <w:sz w:val="28"/>
          <w:szCs w:val="28"/>
          <w:highlight w:val="none"/>
          <w:lang w:eastAsia="zh-CN"/>
        </w:rPr>
        <w:t>0997-7137322</w:t>
      </w:r>
    </w:p>
    <w:bookmarkEnd w:id="40"/>
    <w:bookmarkEnd w:id="41"/>
    <w:p>
      <w:pPr>
        <w:pStyle w:val="18"/>
        <w:keepNext w:val="0"/>
        <w:keepLines w:val="0"/>
        <w:pageBreakBefore w:val="0"/>
        <w:widowControl/>
        <w:shd w:val="clear"/>
        <w:kinsoku/>
        <w:wordWrap/>
        <w:overflowPunct/>
        <w:topLinePunct w:val="0"/>
        <w:autoSpaceDE/>
        <w:autoSpaceDN/>
        <w:bidi w:val="0"/>
        <w:adjustRightInd/>
        <w:snapToGrid/>
        <w:spacing w:beforeAutospacing="0" w:after="0" w:afterAutospacing="0" w:line="560" w:lineRule="exact"/>
        <w:ind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2.采购代理机构信息</w:t>
      </w:r>
    </w:p>
    <w:p>
      <w:pPr>
        <w:pStyle w:val="18"/>
        <w:keepNext w:val="0"/>
        <w:keepLines w:val="0"/>
        <w:pageBreakBefore w:val="0"/>
        <w:widowControl/>
        <w:shd w:val="clear"/>
        <w:kinsoku/>
        <w:wordWrap/>
        <w:overflowPunct/>
        <w:topLinePunct w:val="0"/>
        <w:autoSpaceDE/>
        <w:autoSpaceDN/>
        <w:bidi w:val="0"/>
        <w:adjustRightInd/>
        <w:snapToGrid/>
        <w:spacing w:beforeAutospacing="0" w:after="0" w:afterAutospacing="0" w:line="560" w:lineRule="exact"/>
        <w:ind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名 称：</w:t>
      </w:r>
      <w:bookmarkStart w:id="42" w:name="OLE_LINK4"/>
      <w:r>
        <w:rPr>
          <w:rFonts w:hint="eastAsia" w:ascii="仿宋_GB2312" w:hAnsi="仿宋_GB2312" w:eastAsia="仿宋_GB2312" w:cs="仿宋_GB2312"/>
          <w:kern w:val="2"/>
          <w:sz w:val="28"/>
          <w:szCs w:val="28"/>
          <w:highlight w:val="none"/>
        </w:rPr>
        <w:t>库车市政务服务和公共资源交易中心</w:t>
      </w:r>
      <w:bookmarkEnd w:id="42"/>
    </w:p>
    <w:p>
      <w:pPr>
        <w:pStyle w:val="18"/>
        <w:keepNext w:val="0"/>
        <w:keepLines w:val="0"/>
        <w:pageBreakBefore w:val="0"/>
        <w:widowControl/>
        <w:shd w:val="clear"/>
        <w:kinsoku/>
        <w:wordWrap/>
        <w:overflowPunct/>
        <w:topLinePunct w:val="0"/>
        <w:autoSpaceDE/>
        <w:autoSpaceDN/>
        <w:bidi w:val="0"/>
        <w:adjustRightInd/>
        <w:snapToGrid/>
        <w:spacing w:beforeAutospacing="0" w:after="0" w:afterAutospacing="0" w:line="560" w:lineRule="exact"/>
        <w:ind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地 址：</w:t>
      </w:r>
      <w:bookmarkStart w:id="43" w:name="OLE_LINK5"/>
      <w:bookmarkStart w:id="44" w:name="OLE_LINK22"/>
      <w:bookmarkStart w:id="45" w:name="OLE_LINK21"/>
      <w:r>
        <w:rPr>
          <w:rFonts w:hint="eastAsia" w:ascii="仿宋_GB2312" w:hAnsi="仿宋_GB2312" w:eastAsia="仿宋_GB2312" w:cs="仿宋_GB2312"/>
          <w:kern w:val="2"/>
          <w:sz w:val="28"/>
          <w:szCs w:val="28"/>
          <w:highlight w:val="none"/>
        </w:rPr>
        <w:t>库车市胜利路10号（</w:t>
      </w:r>
      <w:bookmarkStart w:id="46" w:name="OLE_LINK43"/>
      <w:r>
        <w:rPr>
          <w:rFonts w:hint="eastAsia" w:ascii="仿宋_GB2312" w:hAnsi="仿宋_GB2312" w:eastAsia="仿宋_GB2312" w:cs="仿宋_GB2312"/>
          <w:kern w:val="2"/>
          <w:sz w:val="28"/>
          <w:szCs w:val="28"/>
          <w:highlight w:val="none"/>
        </w:rPr>
        <w:t>库车市便民服务中心大楼2楼</w:t>
      </w:r>
      <w:bookmarkEnd w:id="43"/>
      <w:bookmarkEnd w:id="46"/>
      <w:r>
        <w:rPr>
          <w:rFonts w:hint="eastAsia" w:ascii="仿宋_GB2312" w:hAnsi="仿宋_GB2312" w:eastAsia="仿宋_GB2312" w:cs="仿宋_GB2312"/>
          <w:kern w:val="2"/>
          <w:sz w:val="28"/>
          <w:szCs w:val="28"/>
          <w:highlight w:val="none"/>
        </w:rPr>
        <w:t>）</w:t>
      </w:r>
      <w:bookmarkEnd w:id="44"/>
    </w:p>
    <w:bookmarkEnd w:id="45"/>
    <w:p>
      <w:pPr>
        <w:pStyle w:val="18"/>
        <w:keepNext w:val="0"/>
        <w:keepLines w:val="0"/>
        <w:pageBreakBefore w:val="0"/>
        <w:widowControl/>
        <w:shd w:val="clear"/>
        <w:kinsoku/>
        <w:wordWrap/>
        <w:overflowPunct/>
        <w:topLinePunct w:val="0"/>
        <w:autoSpaceDE/>
        <w:autoSpaceDN/>
        <w:bidi w:val="0"/>
        <w:adjustRightInd/>
        <w:snapToGrid/>
        <w:spacing w:beforeAutospacing="0" w:after="0" w:afterAutospacing="0" w:line="560" w:lineRule="exact"/>
        <w:ind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3.项目经办人联系方式</w:t>
      </w:r>
    </w:p>
    <w:p>
      <w:pPr>
        <w:pStyle w:val="18"/>
        <w:keepNext w:val="0"/>
        <w:keepLines w:val="0"/>
        <w:pageBreakBefore w:val="0"/>
        <w:widowControl/>
        <w:shd w:val="clear"/>
        <w:kinsoku/>
        <w:wordWrap/>
        <w:overflowPunct/>
        <w:topLinePunct w:val="0"/>
        <w:autoSpaceDE/>
        <w:autoSpaceDN/>
        <w:bidi w:val="0"/>
        <w:adjustRightInd/>
        <w:snapToGrid/>
        <w:spacing w:beforeAutospacing="0" w:after="0" w:afterAutospacing="0" w:line="560" w:lineRule="exact"/>
        <w:ind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 xml:space="preserve"> 古再努尔·阿布都、郭海茹，固定电话：0997-7120677。</w:t>
      </w:r>
    </w:p>
    <w:p>
      <w:pPr>
        <w:pStyle w:val="18"/>
        <w:keepNext w:val="0"/>
        <w:keepLines w:val="0"/>
        <w:pageBreakBefore w:val="0"/>
        <w:widowControl/>
        <w:shd w:val="clear"/>
        <w:kinsoku/>
        <w:wordWrap/>
        <w:overflowPunct/>
        <w:topLinePunct w:val="0"/>
        <w:autoSpaceDE/>
        <w:autoSpaceDN/>
        <w:bidi w:val="0"/>
        <w:adjustRightInd/>
        <w:snapToGrid/>
        <w:spacing w:beforeAutospacing="0" w:after="0" w:afterAutospacing="0" w:line="560" w:lineRule="exact"/>
        <w:jc w:val="both"/>
        <w:textAlignment w:val="auto"/>
        <w:rPr>
          <w:rFonts w:hint="eastAsia" w:ascii="仿宋_GB2312" w:hAnsi="仿宋_GB2312" w:eastAsia="仿宋_GB2312" w:cs="仿宋_GB2312"/>
          <w:kern w:val="2"/>
          <w:sz w:val="28"/>
          <w:szCs w:val="28"/>
          <w:highlight w:val="none"/>
        </w:rPr>
      </w:pPr>
    </w:p>
    <w:p>
      <w:pPr>
        <w:shd w:val="clear"/>
        <w:rPr>
          <w:rFonts w:hint="eastAsia" w:ascii="仿宋_GB2312" w:hAnsi="仿宋_GB2312" w:eastAsia="仿宋_GB2312" w:cs="仿宋_GB2312"/>
          <w:kern w:val="2"/>
          <w:sz w:val="28"/>
          <w:szCs w:val="28"/>
          <w:highlight w:val="none"/>
        </w:rPr>
      </w:pPr>
    </w:p>
    <w:p>
      <w:pPr>
        <w:pStyle w:val="2"/>
        <w:shd w:val="clear"/>
        <w:rPr>
          <w:rFonts w:hint="eastAsia"/>
          <w:highlight w:val="none"/>
        </w:rPr>
      </w:pPr>
    </w:p>
    <w:p>
      <w:pPr>
        <w:pStyle w:val="18"/>
        <w:keepNext w:val="0"/>
        <w:keepLines w:val="0"/>
        <w:pageBreakBefore w:val="0"/>
        <w:widowControl/>
        <w:shd w:val="clear"/>
        <w:kinsoku/>
        <w:wordWrap/>
        <w:overflowPunct/>
        <w:topLinePunct w:val="0"/>
        <w:autoSpaceDE/>
        <w:autoSpaceDN/>
        <w:bidi w:val="0"/>
        <w:adjustRightInd/>
        <w:snapToGrid/>
        <w:spacing w:beforeAutospacing="0" w:after="0" w:afterAutospacing="0" w:line="560" w:lineRule="exact"/>
        <w:ind w:firstLine="2240" w:firstLineChars="8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 xml:space="preserve">  库车市政务服务和公共资源交易中心</w:t>
      </w:r>
    </w:p>
    <w:p>
      <w:pPr>
        <w:pStyle w:val="18"/>
        <w:keepNext w:val="0"/>
        <w:keepLines w:val="0"/>
        <w:pageBreakBefore w:val="0"/>
        <w:widowControl/>
        <w:shd w:val="clear"/>
        <w:kinsoku/>
        <w:wordWrap/>
        <w:overflowPunct/>
        <w:topLinePunct w:val="0"/>
        <w:autoSpaceDE/>
        <w:autoSpaceDN/>
        <w:bidi w:val="0"/>
        <w:adjustRightInd/>
        <w:snapToGrid/>
        <w:spacing w:beforeAutospacing="0" w:after="0" w:afterAutospacing="0" w:line="560" w:lineRule="exact"/>
        <w:ind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 xml:space="preserve">                       2025年</w:t>
      </w:r>
      <w:r>
        <w:rPr>
          <w:rFonts w:hint="eastAsia" w:ascii="仿宋_GB2312" w:hAnsi="仿宋_GB2312" w:eastAsia="仿宋_GB2312" w:cs="仿宋_GB2312"/>
          <w:kern w:val="2"/>
          <w:sz w:val="28"/>
          <w:szCs w:val="28"/>
          <w:highlight w:val="none"/>
          <w:lang w:val="en-US" w:eastAsia="zh-CN"/>
        </w:rPr>
        <w:t>07</w:t>
      </w:r>
      <w:r>
        <w:rPr>
          <w:rFonts w:hint="eastAsia" w:ascii="仿宋_GB2312" w:hAnsi="仿宋_GB2312" w:eastAsia="仿宋_GB2312" w:cs="仿宋_GB2312"/>
          <w:kern w:val="2"/>
          <w:sz w:val="28"/>
          <w:szCs w:val="28"/>
          <w:highlight w:val="none"/>
        </w:rPr>
        <w:t>月</w:t>
      </w:r>
      <w:r>
        <w:rPr>
          <w:rFonts w:hint="eastAsia" w:ascii="仿宋_GB2312" w:hAnsi="仿宋_GB2312" w:eastAsia="仿宋_GB2312" w:cs="仿宋_GB2312"/>
          <w:kern w:val="2"/>
          <w:sz w:val="28"/>
          <w:szCs w:val="28"/>
          <w:highlight w:val="none"/>
          <w:lang w:val="en-US" w:eastAsia="zh-CN"/>
        </w:rPr>
        <w:t>03</w:t>
      </w:r>
      <w:r>
        <w:rPr>
          <w:rFonts w:hint="eastAsia" w:ascii="仿宋_GB2312" w:hAnsi="仿宋_GB2312" w:eastAsia="仿宋_GB2312" w:cs="仿宋_GB2312"/>
          <w:kern w:val="2"/>
          <w:sz w:val="28"/>
          <w:szCs w:val="28"/>
          <w:highlight w:val="none"/>
        </w:rPr>
        <w:t>日</w:t>
      </w:r>
    </w:p>
    <w:p>
      <w:pPr>
        <w:pStyle w:val="20"/>
        <w:keepNext w:val="0"/>
        <w:keepLines w:val="0"/>
        <w:pageBreakBefore w:val="0"/>
        <w:shd w:val="clear"/>
        <w:kinsoku/>
        <w:wordWrap/>
        <w:overflowPunct/>
        <w:topLinePunct w:val="0"/>
        <w:bidi w:val="0"/>
        <w:spacing w:after="0" w:line="520" w:lineRule="exact"/>
        <w:ind w:left="0" w:leftChars="0" w:firstLine="0" w:firstLineChars="0"/>
        <w:textAlignment w:val="auto"/>
        <w:rPr>
          <w:rFonts w:hint="eastAsia" w:ascii="仿宋" w:hAnsi="仿宋" w:eastAsia="仿宋"/>
          <w:sz w:val="28"/>
          <w:szCs w:val="28"/>
          <w:highlight w:val="none"/>
        </w:rPr>
      </w:pPr>
    </w:p>
    <w:p>
      <w:pPr>
        <w:pStyle w:val="2"/>
        <w:keepNext w:val="0"/>
        <w:keepLines w:val="0"/>
        <w:pageBreakBefore w:val="0"/>
        <w:shd w:val="clear"/>
        <w:kinsoku/>
        <w:wordWrap/>
        <w:overflowPunct/>
        <w:topLinePunct w:val="0"/>
        <w:bidi w:val="0"/>
        <w:spacing w:line="520" w:lineRule="exact"/>
        <w:jc w:val="right"/>
        <w:textAlignment w:val="auto"/>
        <w:rPr>
          <w:rFonts w:hint="eastAsia" w:ascii="仿宋" w:hAnsi="仿宋" w:eastAsia="仿宋"/>
          <w:sz w:val="28"/>
          <w:szCs w:val="28"/>
          <w:highlight w:val="none"/>
        </w:rPr>
      </w:pPr>
    </w:p>
    <w:p>
      <w:pPr>
        <w:keepNext w:val="0"/>
        <w:keepLines w:val="0"/>
        <w:pageBreakBefore w:val="0"/>
        <w:shd w:val="clear"/>
        <w:kinsoku/>
        <w:wordWrap/>
        <w:overflowPunct/>
        <w:topLinePunct w:val="0"/>
        <w:bidi w:val="0"/>
        <w:spacing w:line="520" w:lineRule="exact"/>
        <w:textAlignment w:val="auto"/>
        <w:rPr>
          <w:rFonts w:hint="eastAsia" w:ascii="仿宋" w:hAnsi="仿宋" w:eastAsia="仿宋"/>
          <w:sz w:val="28"/>
          <w:szCs w:val="28"/>
          <w:highlight w:val="none"/>
        </w:rPr>
      </w:pPr>
    </w:p>
    <w:p>
      <w:pPr>
        <w:pStyle w:val="7"/>
        <w:keepNext w:val="0"/>
        <w:keepLines w:val="0"/>
        <w:pageBreakBefore w:val="0"/>
        <w:shd w:val="clear"/>
        <w:kinsoku/>
        <w:wordWrap/>
        <w:overflowPunct/>
        <w:topLinePunct w:val="0"/>
        <w:bidi w:val="0"/>
        <w:spacing w:line="520" w:lineRule="exact"/>
        <w:textAlignment w:val="auto"/>
        <w:rPr>
          <w:rFonts w:hint="eastAsia" w:ascii="仿宋" w:hAnsi="仿宋" w:eastAsia="仿宋"/>
          <w:sz w:val="28"/>
          <w:szCs w:val="28"/>
          <w:highlight w:val="none"/>
        </w:rPr>
        <w:sectPr>
          <w:footerReference r:id="rId4" w:type="default"/>
          <w:pgSz w:w="11906" w:h="16838"/>
          <w:pgMar w:top="1701" w:right="1474" w:bottom="1701" w:left="1474" w:header="0" w:footer="1417" w:gutter="0"/>
          <w:pgNumType w:start="1"/>
          <w:cols w:space="720" w:num="1"/>
          <w:docGrid w:linePitch="312" w:charSpace="0"/>
        </w:sectPr>
      </w:pPr>
    </w:p>
    <w:p>
      <w:pPr>
        <w:keepNext w:val="0"/>
        <w:keepLines w:val="0"/>
        <w:pageBreakBefore w:val="0"/>
        <w:shd w:val="clear"/>
        <w:kinsoku/>
        <w:wordWrap/>
        <w:overflowPunct/>
        <w:topLinePunct w:val="0"/>
        <w:bidi w:val="0"/>
        <w:spacing w:line="520" w:lineRule="exact"/>
        <w:jc w:val="center"/>
        <w:textAlignment w:val="auto"/>
        <w:outlineLvl w:val="0"/>
        <w:rPr>
          <w:highlight w:val="none"/>
        </w:rPr>
      </w:pPr>
      <w:bookmarkStart w:id="47" w:name="_Toc30231"/>
      <w:bookmarkStart w:id="48" w:name="_Toc25317"/>
      <w:bookmarkStart w:id="49" w:name="_Toc17882"/>
      <w:bookmarkStart w:id="50" w:name="_Toc14613"/>
      <w:bookmarkStart w:id="51" w:name="_Toc5837"/>
      <w:r>
        <w:rPr>
          <w:rFonts w:hint="eastAsia" w:ascii="仿宋" w:hAnsi="仿宋" w:eastAsia="仿宋" w:cs="仿宋"/>
          <w:b/>
          <w:bCs/>
          <w:sz w:val="32"/>
          <w:szCs w:val="32"/>
          <w:highlight w:val="none"/>
        </w:rPr>
        <w:t>第二部分 竞争性磋商须知</w:t>
      </w:r>
      <w:bookmarkEnd w:id="47"/>
      <w:bookmarkEnd w:id="48"/>
      <w:bookmarkEnd w:id="49"/>
      <w:bookmarkEnd w:id="50"/>
      <w:bookmarkEnd w:id="51"/>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一、总  则</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bookmarkStart w:id="52" w:name="_Toc424059475"/>
      <w:bookmarkStart w:id="53" w:name="_Toc424211805"/>
      <w:bookmarkStart w:id="54" w:name="_Toc460703951"/>
      <w:r>
        <w:rPr>
          <w:rFonts w:hint="eastAsia" w:ascii="仿宋_GB2312" w:hAnsi="仿宋_GB2312" w:eastAsia="仿宋_GB2312" w:cs="仿宋_GB2312"/>
          <w:sz w:val="28"/>
          <w:szCs w:val="28"/>
          <w:highlight w:val="none"/>
        </w:rPr>
        <w:t>1、适用范围</w:t>
      </w:r>
      <w:bookmarkEnd w:id="52"/>
      <w:bookmarkEnd w:id="53"/>
      <w:bookmarkEnd w:id="54"/>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1.1 本磋商文件仅适用于本次采购项目。</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1.2 本磋商文件是根据《中华人民共和国政府采购法》《政府采购竞争性磋商采购方式管理暂行办法》及其他相关法律、法规编制。</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lang w:eastAsia="zh-CN"/>
        </w:rPr>
      </w:pPr>
      <w:bookmarkStart w:id="55" w:name="_Toc424059476"/>
      <w:bookmarkStart w:id="56" w:name="_Toc424211806"/>
      <w:bookmarkStart w:id="57" w:name="_Toc239822598"/>
      <w:bookmarkStart w:id="58" w:name="_Toc239822483"/>
      <w:bookmarkStart w:id="59" w:name="_Toc460703952"/>
      <w:r>
        <w:rPr>
          <w:rFonts w:hint="eastAsia" w:ascii="仿宋_GB2312" w:hAnsi="仿宋_GB2312" w:eastAsia="仿宋_GB2312" w:cs="仿宋_GB2312"/>
          <w:sz w:val="28"/>
          <w:szCs w:val="28"/>
          <w:highlight w:val="none"/>
        </w:rPr>
        <w:t>2、项目名称</w:t>
      </w:r>
      <w:bookmarkEnd w:id="55"/>
      <w:bookmarkEnd w:id="56"/>
      <w:bookmarkEnd w:id="57"/>
      <w:bookmarkEnd w:id="58"/>
      <w:bookmarkEnd w:id="59"/>
      <w:r>
        <w:rPr>
          <w:rFonts w:hint="eastAsia" w:ascii="仿宋_GB2312" w:hAnsi="仿宋_GB2312" w:eastAsia="仿宋_GB2312" w:cs="仿宋_GB2312"/>
          <w:sz w:val="28"/>
          <w:szCs w:val="28"/>
          <w:highlight w:val="none"/>
        </w:rPr>
        <w:t>：</w:t>
      </w:r>
      <w:bookmarkStart w:id="60" w:name="_Toc239822599"/>
      <w:bookmarkStart w:id="61" w:name="_Toc239822484"/>
      <w:bookmarkStart w:id="62" w:name="_Toc424211807"/>
      <w:bookmarkStart w:id="63" w:name="_Toc424059477"/>
      <w:bookmarkStart w:id="64" w:name="_Toc460703953"/>
      <w:r>
        <w:rPr>
          <w:rFonts w:hint="eastAsia" w:ascii="仿宋_GB2312" w:hAnsi="仿宋_GB2312" w:eastAsia="仿宋_GB2312" w:cs="仿宋_GB2312"/>
          <w:sz w:val="28"/>
          <w:szCs w:val="28"/>
          <w:highlight w:val="none"/>
          <w:lang w:eastAsia="zh-CN"/>
        </w:rPr>
        <w:t>库车市儿童福利学校附属管网等设施设备改造项目</w:t>
      </w:r>
    </w:p>
    <w:p>
      <w:pPr>
        <w:keepNext w:val="0"/>
        <w:keepLines w:val="0"/>
        <w:pageBreakBefore w:val="0"/>
        <w:widowControl/>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bookmarkEnd w:id="60"/>
      <w:bookmarkEnd w:id="61"/>
      <w:r>
        <w:rPr>
          <w:rFonts w:hint="eastAsia" w:ascii="仿宋_GB2312" w:hAnsi="仿宋_GB2312" w:eastAsia="仿宋_GB2312" w:cs="仿宋_GB2312"/>
          <w:sz w:val="28"/>
          <w:szCs w:val="28"/>
          <w:highlight w:val="none"/>
        </w:rPr>
        <w:t>合格的供应商应符合以下条件</w:t>
      </w:r>
      <w:bookmarkEnd w:id="62"/>
      <w:bookmarkEnd w:id="63"/>
      <w:bookmarkEnd w:id="64"/>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bookmarkStart w:id="65" w:name="_Toc239822600"/>
      <w:bookmarkStart w:id="66" w:name="_Toc239822485"/>
      <w:r>
        <w:rPr>
          <w:rFonts w:hint="eastAsia" w:ascii="仿宋_GB2312" w:hAnsi="仿宋_GB2312" w:eastAsia="仿宋_GB2312" w:cs="仿宋_GB2312"/>
          <w:sz w:val="28"/>
          <w:szCs w:val="28"/>
          <w:highlight w:val="none"/>
        </w:rPr>
        <w:t>（1）本磋商文件“竞争性磋商公告”第二条规定的条件；</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（2）在政府采购云平台报名成功，并获取磋商文件；</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（3）有履行采购项目的能力，并对磋商文件进行了实质性响应。</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bookmarkStart w:id="67" w:name="_Toc424211808"/>
      <w:bookmarkStart w:id="68" w:name="_Toc424059478"/>
      <w:bookmarkStart w:id="69" w:name="_Toc460703954"/>
      <w:r>
        <w:rPr>
          <w:rFonts w:hint="eastAsia" w:ascii="仿宋_GB2312" w:hAnsi="仿宋_GB2312" w:eastAsia="仿宋_GB2312" w:cs="仿宋_GB2312"/>
          <w:sz w:val="28"/>
          <w:szCs w:val="28"/>
          <w:highlight w:val="none"/>
        </w:rPr>
        <w:t>4、竞争性磋商费用</w:t>
      </w:r>
      <w:bookmarkEnd w:id="65"/>
      <w:bookmarkEnd w:id="66"/>
      <w:bookmarkEnd w:id="67"/>
      <w:bookmarkEnd w:id="68"/>
      <w:bookmarkEnd w:id="69"/>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供应商应自行承担所有与准备和参加磋商有关的费用，采购单位不承担上述费用。</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bookmarkStart w:id="70" w:name="_Toc460703955"/>
      <w:bookmarkStart w:id="71" w:name="_Toc424211809"/>
      <w:bookmarkStart w:id="72" w:name="_Toc424059479"/>
      <w:r>
        <w:rPr>
          <w:rFonts w:hint="eastAsia" w:ascii="仿宋_GB2312" w:hAnsi="仿宋_GB2312" w:eastAsia="仿宋_GB2312" w:cs="仿宋_GB2312"/>
          <w:sz w:val="28"/>
          <w:szCs w:val="28"/>
          <w:highlight w:val="none"/>
        </w:rPr>
        <w:t>5、代理服务费</w:t>
      </w:r>
      <w:bookmarkEnd w:id="70"/>
      <w:bookmarkEnd w:id="71"/>
      <w:bookmarkEnd w:id="72"/>
      <w:r>
        <w:rPr>
          <w:rFonts w:hint="eastAsia" w:ascii="仿宋_GB2312" w:hAnsi="仿宋_GB2312" w:eastAsia="仿宋_GB2312" w:cs="仿宋_GB2312"/>
          <w:sz w:val="28"/>
          <w:szCs w:val="28"/>
          <w:highlight w:val="none"/>
        </w:rPr>
        <w:t>：无。</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6、投标保证金：</w:t>
      </w:r>
      <w:r>
        <w:rPr>
          <w:rFonts w:hint="eastAsia" w:ascii="仿宋_GB2312" w:hAnsi="仿宋_GB2312" w:eastAsia="仿宋_GB2312" w:cs="仿宋_GB2312"/>
          <w:sz w:val="28"/>
          <w:szCs w:val="28"/>
          <w:highlight w:val="none"/>
          <w:lang w:val="en-US" w:eastAsia="zh-CN"/>
        </w:rPr>
        <w:t>本项目不做要求</w:t>
      </w:r>
      <w:r>
        <w:rPr>
          <w:rFonts w:hint="eastAsia" w:ascii="仿宋_GB2312" w:hAnsi="仿宋_GB2312" w:eastAsia="仿宋_GB2312" w:cs="仿宋_GB2312"/>
          <w:sz w:val="28"/>
          <w:szCs w:val="28"/>
          <w:highlight w:val="none"/>
        </w:rPr>
        <w:t>。</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bookmarkStart w:id="73" w:name="_Toc424059480"/>
      <w:bookmarkStart w:id="74" w:name="_Toc424211810"/>
      <w:bookmarkStart w:id="75" w:name="_Toc460703956"/>
      <w:r>
        <w:rPr>
          <w:rFonts w:hint="eastAsia" w:ascii="仿宋_GB2312" w:hAnsi="仿宋_GB2312" w:eastAsia="仿宋_GB2312" w:cs="仿宋_GB2312"/>
          <w:sz w:val="28"/>
          <w:szCs w:val="28"/>
          <w:highlight w:val="none"/>
        </w:rPr>
        <w:t>7、竞争性磋商</w:t>
      </w:r>
      <w:bookmarkEnd w:id="73"/>
      <w:bookmarkEnd w:id="74"/>
      <w:bookmarkEnd w:id="75"/>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竞争性磋商是指采购人、政府采购代理机构通过组建竞争性磋商小组，与符合条件的供应商就采购服务事宜进行磋商，供应商按照磋商文件的要求提交响应文件和报价，采购人从磋商小组评审后提出的候选供应商名单中确定成交供应商的采购方式。</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bookmarkStart w:id="76" w:name="_Toc239822602"/>
      <w:bookmarkStart w:id="77" w:name="_Toc460703957"/>
      <w:bookmarkStart w:id="78" w:name="_Toc239822487"/>
      <w:r>
        <w:rPr>
          <w:rFonts w:hint="eastAsia" w:ascii="仿宋_GB2312" w:hAnsi="仿宋_GB2312" w:eastAsia="仿宋_GB2312" w:cs="仿宋_GB2312"/>
          <w:sz w:val="28"/>
          <w:szCs w:val="28"/>
          <w:highlight w:val="none"/>
        </w:rPr>
        <w:t>二、磋商文件说明</w:t>
      </w:r>
      <w:bookmarkEnd w:id="76"/>
      <w:bookmarkEnd w:id="77"/>
      <w:bookmarkEnd w:id="78"/>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bookmarkStart w:id="79" w:name="_Toc424059482"/>
      <w:bookmarkStart w:id="80" w:name="_Toc460703958"/>
      <w:bookmarkStart w:id="81" w:name="_Toc239822488"/>
      <w:bookmarkStart w:id="82" w:name="_Toc239822603"/>
      <w:bookmarkStart w:id="83" w:name="_Toc424211812"/>
      <w:r>
        <w:rPr>
          <w:rFonts w:hint="eastAsia" w:ascii="仿宋_GB2312" w:hAnsi="仿宋_GB2312" w:eastAsia="仿宋_GB2312" w:cs="仿宋_GB2312"/>
          <w:sz w:val="28"/>
          <w:szCs w:val="28"/>
          <w:highlight w:val="none"/>
        </w:rPr>
        <w:t>1、概述</w:t>
      </w:r>
      <w:bookmarkEnd w:id="79"/>
      <w:bookmarkEnd w:id="80"/>
      <w:bookmarkEnd w:id="81"/>
      <w:bookmarkEnd w:id="82"/>
      <w:bookmarkEnd w:id="83"/>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1.1 本磋商文件阐明了供应商所需提供项目范围和磋商的程序，是本次采购活动具有法律效力的文件。</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1.2 供应商应认真阅读磋商文件中所有的事项、格式条款和规范等要求。供应商没有按照磋商文件要求解密响应文件、上传相关资料，或者响应文件未对磋商文件做出实质性响应而导致发生影响竞争、响应文件被拒绝或按照无效标处理的不利后果，由供应商自行承担相关风险。</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bookmarkStart w:id="84" w:name="_Toc239650584"/>
      <w:bookmarkStart w:id="85" w:name="_Toc424211813"/>
      <w:bookmarkStart w:id="86" w:name="_Toc239649296"/>
      <w:bookmarkStart w:id="87" w:name="_Toc239649748"/>
      <w:bookmarkStart w:id="88" w:name="_Toc239648850"/>
      <w:bookmarkStart w:id="89" w:name="_Toc460703959"/>
      <w:bookmarkStart w:id="90" w:name="_Toc239822489"/>
      <w:bookmarkStart w:id="91" w:name="_Toc424059483"/>
      <w:bookmarkStart w:id="92" w:name="_Toc239649372"/>
      <w:bookmarkStart w:id="93" w:name="_Toc239822604"/>
      <w:bookmarkStart w:id="94" w:name="_Toc239648584"/>
      <w:bookmarkStart w:id="95" w:name="_Toc239651303"/>
      <w:r>
        <w:rPr>
          <w:rFonts w:hint="eastAsia" w:ascii="仿宋_GB2312" w:hAnsi="仿宋_GB2312" w:eastAsia="仿宋_GB2312" w:cs="仿宋_GB2312"/>
          <w:sz w:val="28"/>
          <w:szCs w:val="28"/>
          <w:highlight w:val="none"/>
        </w:rPr>
        <w:t>2、磋商文件的构成</w:t>
      </w:r>
      <w:bookmarkEnd w:id="84"/>
      <w:bookmarkEnd w:id="85"/>
      <w:bookmarkEnd w:id="86"/>
      <w:bookmarkEnd w:id="87"/>
      <w:bookmarkEnd w:id="88"/>
      <w:bookmarkEnd w:id="89"/>
      <w:bookmarkEnd w:id="90"/>
      <w:bookmarkEnd w:id="91"/>
      <w:bookmarkEnd w:id="92"/>
      <w:bookmarkEnd w:id="93"/>
      <w:bookmarkEnd w:id="94"/>
      <w:bookmarkEnd w:id="95"/>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磋商文件由磋商文件总目录所列内容组成（不限于）：</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bookmarkStart w:id="96" w:name="_Toc239822490"/>
      <w:bookmarkStart w:id="97" w:name="_Toc239648851"/>
      <w:bookmarkStart w:id="98" w:name="_Toc239651304"/>
      <w:bookmarkStart w:id="99" w:name="_Toc239649749"/>
      <w:bookmarkStart w:id="100" w:name="_Toc239648585"/>
      <w:bookmarkStart w:id="101" w:name="_Toc239650585"/>
      <w:bookmarkStart w:id="102" w:name="_Toc239649297"/>
      <w:bookmarkStart w:id="103" w:name="_Toc239822605"/>
      <w:bookmarkStart w:id="104" w:name="_Toc239649373"/>
      <w:r>
        <w:rPr>
          <w:rFonts w:hint="eastAsia" w:ascii="仿宋_GB2312" w:hAnsi="仿宋_GB2312" w:eastAsia="仿宋_GB2312" w:cs="仿宋_GB2312"/>
          <w:sz w:val="28"/>
          <w:szCs w:val="28"/>
          <w:highlight w:val="none"/>
        </w:rPr>
        <w:t>2.1 竞争性磋商公告；</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2.2 竞争性磋商须知；</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2.3 采购项目需求；</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2.4 合同主要条款；</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2.5 响应文件格式；</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bookmarkStart w:id="105" w:name="_Toc424211814"/>
      <w:bookmarkStart w:id="106" w:name="_Toc424059484"/>
      <w:bookmarkStart w:id="107" w:name="_Toc460703960"/>
      <w:r>
        <w:rPr>
          <w:rFonts w:hint="eastAsia" w:ascii="仿宋_GB2312" w:hAnsi="仿宋_GB2312" w:eastAsia="仿宋_GB2312" w:cs="仿宋_GB2312"/>
          <w:sz w:val="28"/>
          <w:szCs w:val="28"/>
          <w:highlight w:val="none"/>
        </w:rPr>
        <w:t>3、磋商文件的澄清或修改</w:t>
      </w:r>
      <w:bookmarkEnd w:id="96"/>
      <w:bookmarkEnd w:id="97"/>
      <w:bookmarkEnd w:id="98"/>
      <w:bookmarkEnd w:id="99"/>
      <w:bookmarkEnd w:id="100"/>
      <w:bookmarkEnd w:id="101"/>
      <w:bookmarkEnd w:id="102"/>
      <w:bookmarkEnd w:id="103"/>
      <w:bookmarkEnd w:id="104"/>
      <w:bookmarkEnd w:id="105"/>
      <w:bookmarkEnd w:id="106"/>
      <w:bookmarkEnd w:id="107"/>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3.1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通知所有获取磋商文件的供应商；不足5日的，采购人、采购代理机构应当顺延提交首次响应文件截止时间。</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3.2 磋商文件的澄清或修改将以发布澄清或变更公告为准（同招标公告发布网站），所有供应商应关注网站及时查看，采购人不再进行书面或其他形式通知，未看变更或澄清公告并由此导致的一切后果均由投标供应商自负。</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3.3 磋商文件有多次澄清或修改时，以最后发出的澄清或修改公告为准。</w:t>
      </w:r>
      <w:bookmarkStart w:id="108" w:name="_Toc239822606"/>
      <w:bookmarkStart w:id="109" w:name="_Toc239822491"/>
      <w:bookmarkStart w:id="110" w:name="_Toc239822492"/>
      <w:bookmarkStart w:id="111" w:name="_Toc239648853"/>
      <w:bookmarkStart w:id="112" w:name="_Toc239651306"/>
      <w:bookmarkStart w:id="113" w:name="_Toc239648587"/>
      <w:bookmarkStart w:id="114" w:name="_Toc239649375"/>
      <w:bookmarkStart w:id="115" w:name="_Toc239649751"/>
      <w:bookmarkStart w:id="116" w:name="_Toc239650587"/>
      <w:bookmarkStart w:id="117" w:name="_Toc239822607"/>
      <w:bookmarkStart w:id="118" w:name="_Toc239649299"/>
      <w:r>
        <w:rPr>
          <w:rFonts w:hint="eastAsia" w:ascii="仿宋_GB2312" w:hAnsi="仿宋_GB2312" w:eastAsia="仿宋_GB2312" w:cs="仿宋_GB2312"/>
          <w:sz w:val="28"/>
          <w:szCs w:val="28"/>
          <w:highlight w:val="none"/>
        </w:rPr>
        <w:t xml:space="preserve"> </w:t>
      </w:r>
      <w:bookmarkStart w:id="119" w:name="_Toc460703961"/>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三、响应文件的编写</w:t>
      </w:r>
      <w:bookmarkEnd w:id="108"/>
      <w:bookmarkEnd w:id="109"/>
      <w:bookmarkEnd w:id="119"/>
      <w:r>
        <w:rPr>
          <w:rFonts w:hint="eastAsia" w:ascii="仿宋_GB2312" w:hAnsi="仿宋_GB2312" w:eastAsia="仿宋_GB2312" w:cs="仿宋_GB2312"/>
          <w:sz w:val="28"/>
          <w:szCs w:val="28"/>
          <w:highlight w:val="none"/>
        </w:rPr>
        <w:t>与上传</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bookmarkStart w:id="120" w:name="_Toc424211816"/>
      <w:bookmarkStart w:id="121" w:name="_Toc460703962"/>
      <w:bookmarkStart w:id="122" w:name="_Toc424059486"/>
      <w:r>
        <w:rPr>
          <w:rFonts w:hint="eastAsia" w:ascii="仿宋_GB2312" w:hAnsi="仿宋_GB2312" w:eastAsia="仿宋_GB2312" w:cs="仿宋_GB2312"/>
          <w:sz w:val="28"/>
          <w:szCs w:val="28"/>
          <w:highlight w:val="none"/>
        </w:rPr>
        <w:t>1.响应文件的组成</w:t>
      </w:r>
      <w:bookmarkEnd w:id="120"/>
      <w:bookmarkEnd w:id="121"/>
      <w:bookmarkEnd w:id="122"/>
      <w:r>
        <w:rPr>
          <w:rFonts w:hint="eastAsia" w:ascii="仿宋_GB2312" w:hAnsi="仿宋_GB2312" w:eastAsia="仿宋_GB2312" w:cs="仿宋_GB2312"/>
          <w:sz w:val="28"/>
          <w:szCs w:val="28"/>
          <w:highlight w:val="none"/>
        </w:rPr>
        <w:t>（见附件）</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1.1 响应文件应以中文书写，行间不得插字、涂改和增删。</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1.2 响应文件的组成：主要包括以下内容：</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（1）投标函（详见附件</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（2）法定代表人资格证明文件（详见附件</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（3）法定代表人授权委托书（详见附件</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（4）供应商资格声明函（详见附件</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w:t>
      </w:r>
      <w:r>
        <w:rPr>
          <w:rFonts w:hint="eastAsia" w:ascii="仿宋_GB2312" w:hAnsi="仿宋_GB2312" w:eastAsia="仿宋_GB2312" w:cs="仿宋_GB2312"/>
          <w:sz w:val="28"/>
          <w:szCs w:val="28"/>
          <w:highlight w:val="none"/>
          <w:lang w:val="en-US" w:eastAsia="zh-CN"/>
        </w:rPr>
        <w:t>报价</w:t>
      </w:r>
      <w:r>
        <w:rPr>
          <w:rFonts w:hint="eastAsia" w:ascii="仿宋_GB2312" w:hAnsi="仿宋_GB2312" w:eastAsia="仿宋_GB2312" w:cs="仿宋_GB2312"/>
          <w:sz w:val="28"/>
          <w:szCs w:val="28"/>
          <w:highlight w:val="none"/>
        </w:rPr>
        <w:t>一览表</w:t>
      </w:r>
      <w:r>
        <w:rPr>
          <w:rFonts w:hint="eastAsia" w:ascii="仿宋_GB2312" w:hAnsi="仿宋_GB2312" w:eastAsia="仿宋_GB2312" w:cs="仿宋_GB2312"/>
          <w:sz w:val="28"/>
          <w:szCs w:val="28"/>
          <w:highlight w:val="none"/>
          <w:lang w:val="en-US" w:eastAsia="zh-CN"/>
        </w:rPr>
        <w:t>等</w:t>
      </w:r>
      <w:r>
        <w:rPr>
          <w:rFonts w:hint="eastAsia" w:ascii="仿宋_GB2312" w:hAnsi="仿宋_GB2312" w:eastAsia="仿宋_GB2312" w:cs="仿宋_GB2312"/>
          <w:sz w:val="28"/>
          <w:szCs w:val="28"/>
          <w:highlight w:val="none"/>
        </w:rPr>
        <w:t>（详见附件</w:t>
      </w: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w:t>
      </w:r>
    </w:p>
    <w:p>
      <w:pPr>
        <w:keepNext w:val="0"/>
        <w:keepLines w:val="0"/>
        <w:pageBreakBefore w:val="0"/>
        <w:shd w:val="clear"/>
        <w:kinsoku/>
        <w:wordWrap/>
        <w:overflowPunct/>
        <w:topLinePunct w:val="0"/>
        <w:bidi w:val="0"/>
        <w:spacing w:line="520" w:lineRule="exact"/>
        <w:ind w:firstLine="560" w:firstLineChars="200"/>
        <w:textAlignment w:val="auto"/>
        <w:rPr>
          <w:highlight w:val="none"/>
        </w:rPr>
      </w:pPr>
      <w:r>
        <w:rPr>
          <w:rFonts w:hint="eastAsia" w:ascii="仿宋_GB2312" w:hAnsi="仿宋_GB2312" w:eastAsia="仿宋_GB2312" w:cs="仿宋_GB2312"/>
          <w:sz w:val="28"/>
          <w:szCs w:val="28"/>
          <w:highlight w:val="none"/>
        </w:rPr>
        <w:t>（6）投标项目需求技术响应偏离表（详见附件7）</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（8）投标项目需求商务条款偏离表（详见附件8）；</w:t>
      </w:r>
    </w:p>
    <w:p>
      <w:pPr>
        <w:keepNext w:val="0"/>
        <w:keepLines w:val="0"/>
        <w:pageBreakBefore w:val="0"/>
        <w:shd w:val="clear"/>
        <w:kinsoku/>
        <w:wordWrap/>
        <w:overflowPunct/>
        <w:topLinePunct w:val="0"/>
        <w:bidi w:val="0"/>
        <w:spacing w:line="520" w:lineRule="exact"/>
        <w:ind w:firstLine="560" w:firstLineChars="200"/>
        <w:textAlignment w:val="auto"/>
        <w:rPr>
          <w:highlight w:val="none"/>
        </w:rPr>
      </w:pPr>
      <w:r>
        <w:rPr>
          <w:rFonts w:hint="eastAsia" w:ascii="仿宋_GB2312" w:hAnsi="仿宋_GB2312" w:eastAsia="仿宋_GB2312" w:cs="仿宋_GB2312"/>
          <w:sz w:val="28"/>
          <w:szCs w:val="28"/>
          <w:highlight w:val="none"/>
        </w:rPr>
        <w:t>（9）中小企业声明函（详见附件9）；</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（10）近三年业绩一览表（详见附件10）；</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（11）承诺函（详见附件11）；</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（12）实施方案（详见附件12）；</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（13）供应商认为需要补充的其它资料或说明（格式自定）；（详见附件1</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1.3 制作电子版投标文件时应将编辑页面设置为A4纸尺寸，封面按照投标文件封皮格式制作，编制文件目录、插入完整页码，具体样式附后。</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1.4 电子版招标文件编辑完成后，投标人需将电子版投标文件转换为PDF格式文件，并在招标公告规定的开标时间前将电子加密投标文件上传至政府采购云平台投标客户端（政府采购云平台投标客户端下载地址：</w:t>
      </w:r>
      <w:r>
        <w:rPr>
          <w:highlight w:val="none"/>
        </w:rPr>
        <w:fldChar w:fldCharType="begin"/>
      </w:r>
      <w:r>
        <w:rPr>
          <w:highlight w:val="none"/>
        </w:rPr>
        <w:instrText xml:space="preserve">HYPERLINK "https://customer.zcygov.cn/CA-driver-download?utm=web-ca-front."</w:instrText>
      </w:r>
      <w:r>
        <w:rPr>
          <w:highlight w:val="none"/>
        </w:rPr>
        <w:fldChar w:fldCharType="separate"/>
      </w:r>
      <w:r>
        <w:rPr>
          <w:rFonts w:hint="eastAsia" w:ascii="仿宋_GB2312" w:hAnsi="仿宋_GB2312" w:eastAsia="仿宋_GB2312" w:cs="仿宋_GB2312"/>
          <w:sz w:val="28"/>
          <w:szCs w:val="28"/>
          <w:highlight w:val="none"/>
        </w:rPr>
        <w:t>https://customer.zcygov.cn/CA-driver-download?utm=web-ca-front.</w:t>
      </w:r>
      <w:r>
        <w:rPr>
          <w:highlight w:val="none"/>
        </w:rPr>
        <w:fldChar w:fldCharType="end"/>
      </w:r>
    </w:p>
    <w:p>
      <w:pPr>
        <w:keepNext w:val="0"/>
        <w:keepLines w:val="0"/>
        <w:pageBreakBefore w:val="0"/>
        <w:shd w:val="clear"/>
        <w:kinsoku/>
        <w:wordWrap/>
        <w:overflowPunct/>
        <w:topLinePunct w:val="0"/>
        <w:bidi w:val="0"/>
        <w:spacing w:line="52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3ddc8fbb.0.0.744734903d5911ec80b1370c1c0d466e）。</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1.5 未按以上标准制作响应文件的有可能被拒绝，其风险和法律责任由投标人自行承担。</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1.6 响应文件中的文字表述不清、前后矛盾，导致非唯一理解的投标文件将被认定为废标。</w:t>
      </w:r>
    </w:p>
    <w:bookmarkEnd w:id="110"/>
    <w:bookmarkEnd w:id="111"/>
    <w:bookmarkEnd w:id="112"/>
    <w:bookmarkEnd w:id="113"/>
    <w:bookmarkEnd w:id="114"/>
    <w:bookmarkEnd w:id="115"/>
    <w:bookmarkEnd w:id="116"/>
    <w:bookmarkEnd w:id="117"/>
    <w:bookmarkEnd w:id="118"/>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bookmarkStart w:id="123" w:name="_Toc460703963"/>
      <w:bookmarkStart w:id="124" w:name="_Toc239648854"/>
      <w:bookmarkStart w:id="125" w:name="_Toc239649300"/>
      <w:bookmarkStart w:id="126" w:name="_Toc424211817"/>
      <w:bookmarkStart w:id="127" w:name="_Toc424059487"/>
      <w:bookmarkStart w:id="128" w:name="_Toc239822493"/>
      <w:bookmarkStart w:id="129" w:name="_Toc239649752"/>
      <w:bookmarkStart w:id="130" w:name="_Toc239649376"/>
      <w:bookmarkStart w:id="131" w:name="_Toc239650588"/>
      <w:bookmarkStart w:id="132" w:name="_Toc239651307"/>
      <w:bookmarkStart w:id="133" w:name="_Toc239648588"/>
      <w:bookmarkStart w:id="134" w:name="_Toc239822608"/>
      <w:r>
        <w:rPr>
          <w:rFonts w:hint="eastAsia" w:ascii="仿宋_GB2312" w:hAnsi="仿宋_GB2312" w:eastAsia="仿宋_GB2312" w:cs="仿宋_GB2312"/>
          <w:sz w:val="28"/>
          <w:szCs w:val="28"/>
          <w:highlight w:val="none"/>
        </w:rPr>
        <w:t>2.响应文件格式</w:t>
      </w:r>
      <w:bookmarkEnd w:id="123"/>
      <w:bookmarkEnd w:id="124"/>
      <w:bookmarkEnd w:id="125"/>
      <w:bookmarkEnd w:id="126"/>
      <w:bookmarkEnd w:id="127"/>
      <w:bookmarkEnd w:id="128"/>
      <w:bookmarkEnd w:id="129"/>
      <w:bookmarkEnd w:id="130"/>
      <w:bookmarkEnd w:id="131"/>
      <w:bookmarkEnd w:id="132"/>
      <w:bookmarkEnd w:id="133"/>
      <w:bookmarkEnd w:id="134"/>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bookmarkStart w:id="135" w:name="_Toc239651308"/>
      <w:bookmarkStart w:id="136" w:name="_Toc239822609"/>
      <w:bookmarkStart w:id="137" w:name="_Toc239649753"/>
      <w:bookmarkStart w:id="138" w:name="_Toc424211818"/>
      <w:bookmarkStart w:id="139" w:name="_Toc460703964"/>
      <w:bookmarkStart w:id="140" w:name="_Toc239648589"/>
      <w:bookmarkStart w:id="141" w:name="_Toc239648855"/>
      <w:bookmarkStart w:id="142" w:name="_Toc239822494"/>
      <w:bookmarkStart w:id="143" w:name="_Toc239649301"/>
      <w:bookmarkStart w:id="144" w:name="_Toc239650589"/>
      <w:bookmarkStart w:id="145" w:name="_Toc239649377"/>
      <w:bookmarkStart w:id="146" w:name="_Toc424059488"/>
      <w:r>
        <w:rPr>
          <w:rFonts w:hint="eastAsia" w:ascii="仿宋_GB2312" w:hAnsi="仿宋_GB2312" w:eastAsia="仿宋_GB2312" w:cs="仿宋_GB2312"/>
          <w:sz w:val="28"/>
          <w:szCs w:val="28"/>
          <w:highlight w:val="none"/>
        </w:rPr>
        <w:t>供应商应按本章“三、响应文件的编写与上传的1.响应文件的组成（见附件）”中的要求提供响应文件，文件格式可参考第五部分“响应文件格式”。若表格的栏目设计不够，供应商可按照同一格式自制表格填写；未提出的格式，供应商应自行拟定格式佐证响应。</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3.竞争性磋商报价</w:t>
      </w:r>
      <w:bookmarkEnd w:id="135"/>
      <w:bookmarkEnd w:id="136"/>
      <w:bookmarkEnd w:id="137"/>
      <w:bookmarkEnd w:id="138"/>
      <w:bookmarkEnd w:id="139"/>
      <w:bookmarkEnd w:id="140"/>
      <w:bookmarkEnd w:id="141"/>
      <w:bookmarkEnd w:id="142"/>
      <w:bookmarkEnd w:id="143"/>
      <w:bookmarkEnd w:id="144"/>
      <w:bookmarkEnd w:id="145"/>
      <w:bookmarkEnd w:id="146"/>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bookmarkStart w:id="147" w:name="_Toc239648858"/>
      <w:bookmarkStart w:id="148" w:name="_Toc239649756"/>
      <w:bookmarkStart w:id="149" w:name="_Toc239822612"/>
      <w:bookmarkStart w:id="150" w:name="_Toc239648592"/>
      <w:bookmarkStart w:id="151" w:name="_Toc239649380"/>
      <w:bookmarkStart w:id="152" w:name="_Toc239651311"/>
      <w:bookmarkStart w:id="153" w:name="_Toc239822497"/>
      <w:bookmarkStart w:id="154" w:name="_Toc239649304"/>
      <w:bookmarkStart w:id="155" w:name="_Toc239650592"/>
      <w:r>
        <w:rPr>
          <w:rFonts w:hint="eastAsia" w:ascii="仿宋_GB2312" w:hAnsi="仿宋_GB2312" w:eastAsia="仿宋_GB2312" w:cs="仿宋_GB2312"/>
          <w:sz w:val="28"/>
          <w:szCs w:val="28"/>
          <w:highlight w:val="none"/>
        </w:rPr>
        <w:t>3.1本次磋商报价采用两轮报价。第一次报价为响应文件书面报价；第二次报价在磋商时供应商可根据磋商情况给予让利优惠，也可以保持不变。在供应商二次报价后，根据财库【2014】214号文件规定，磋商小组可以酌情再与各供应商进行再次磋商。</w:t>
      </w:r>
    </w:p>
    <w:p>
      <w:pPr>
        <w:pStyle w:val="13"/>
        <w:keepNext w:val="0"/>
        <w:keepLines w:val="0"/>
        <w:pageBreakBefore w:val="0"/>
        <w:shd w:val="clear"/>
        <w:kinsoku/>
        <w:wordWrap/>
        <w:overflowPunct/>
        <w:topLinePunct w:val="0"/>
        <w:bidi w:val="0"/>
        <w:spacing w:before="0" w:after="0" w:line="520" w:lineRule="exact"/>
        <w:ind w:firstLine="562"/>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val="0"/>
          <w:bCs w:val="0"/>
          <w:caps w:val="0"/>
          <w:sz w:val="28"/>
          <w:szCs w:val="28"/>
          <w:highlight w:val="none"/>
        </w:rPr>
        <w:t>3.2 投标人编制报价文件严格按照本竞争性磋商文件提供的工程量清单表格填例，并不得改动表中的任何地方，表格顺序也不得变动，否则按无效投标处理。</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3.3 投标人的报价不得超过采购项目最高投标限价。</w:t>
      </w:r>
    </w:p>
    <w:p>
      <w:pPr>
        <w:keepNext w:val="0"/>
        <w:keepLines w:val="0"/>
        <w:pageBreakBefore w:val="0"/>
        <w:numPr>
          <w:ilvl w:val="0"/>
          <w:numId w:val="4"/>
        </w:numPr>
        <w:shd w:val="clear"/>
        <w:kinsoku/>
        <w:wordWrap/>
        <w:overflowPunct/>
        <w:topLinePunct w:val="0"/>
        <w:bidi w:val="0"/>
        <w:spacing w:line="520" w:lineRule="exact"/>
        <w:ind w:firstLine="560" w:firstLineChars="200"/>
        <w:textAlignment w:val="auto"/>
        <w:rPr>
          <w:highlight w:val="none"/>
        </w:rPr>
      </w:pPr>
      <w:bookmarkStart w:id="156" w:name="_Toc424211819"/>
      <w:bookmarkStart w:id="157" w:name="_Toc424059489"/>
      <w:bookmarkStart w:id="158" w:name="_Toc460703965"/>
      <w:r>
        <w:rPr>
          <w:rFonts w:hint="eastAsia" w:ascii="仿宋_GB2312" w:hAnsi="仿宋_GB2312" w:eastAsia="仿宋_GB2312" w:cs="仿宋_GB2312"/>
          <w:sz w:val="28"/>
          <w:szCs w:val="28"/>
          <w:highlight w:val="none"/>
        </w:rPr>
        <w:t>响应文件的编写</w:t>
      </w:r>
      <w:bookmarkEnd w:id="147"/>
      <w:bookmarkEnd w:id="148"/>
      <w:bookmarkEnd w:id="149"/>
      <w:bookmarkEnd w:id="150"/>
      <w:bookmarkEnd w:id="151"/>
      <w:bookmarkEnd w:id="152"/>
      <w:bookmarkEnd w:id="153"/>
      <w:bookmarkEnd w:id="154"/>
      <w:bookmarkEnd w:id="155"/>
      <w:bookmarkEnd w:id="156"/>
      <w:bookmarkEnd w:id="157"/>
      <w:bookmarkEnd w:id="158"/>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4.1 供应商应按本磋商文件所规定的格式、内容等编制电子响应文件，电子标书必须标明页码。</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4.2 响应文件应由供应商法定代表人或经其委托全权代理人在“磋商文件”要求签章的地方签字并加盖公章，并在响应文件封面标明项目名称及编号、供应商名称、时间（封面格式见第五部分附件15）。</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bookmarkStart w:id="159" w:name="_Toc239651312"/>
      <w:bookmarkStart w:id="160" w:name="_Toc239648593"/>
      <w:bookmarkStart w:id="161" w:name="_Toc239649757"/>
      <w:bookmarkStart w:id="162" w:name="_Toc460703966"/>
      <w:bookmarkStart w:id="163" w:name="_Toc239649305"/>
      <w:bookmarkStart w:id="164" w:name="_Toc239822613"/>
      <w:bookmarkStart w:id="165" w:name="_Toc239648859"/>
      <w:bookmarkStart w:id="166" w:name="_Toc424059490"/>
      <w:bookmarkStart w:id="167" w:name="_Toc239650593"/>
      <w:bookmarkStart w:id="168" w:name="_Toc424211820"/>
      <w:bookmarkStart w:id="169" w:name="_Toc239822498"/>
      <w:bookmarkStart w:id="170" w:name="_Toc239649381"/>
      <w:r>
        <w:rPr>
          <w:rFonts w:hint="eastAsia" w:ascii="仿宋_GB2312" w:hAnsi="仿宋_GB2312" w:eastAsia="仿宋_GB2312" w:cs="仿宋_GB2312"/>
          <w:sz w:val="28"/>
          <w:szCs w:val="28"/>
          <w:highlight w:val="none"/>
        </w:rPr>
        <w:t>5.响应文件的</w:t>
      </w:r>
      <w:bookmarkEnd w:id="159"/>
      <w:bookmarkEnd w:id="160"/>
      <w:bookmarkEnd w:id="161"/>
      <w:bookmarkEnd w:id="162"/>
      <w:bookmarkEnd w:id="163"/>
      <w:bookmarkEnd w:id="164"/>
      <w:bookmarkEnd w:id="165"/>
      <w:bookmarkEnd w:id="166"/>
      <w:bookmarkEnd w:id="167"/>
      <w:bookmarkEnd w:id="168"/>
      <w:bookmarkEnd w:id="169"/>
      <w:bookmarkEnd w:id="170"/>
      <w:r>
        <w:rPr>
          <w:rFonts w:hint="eastAsia" w:ascii="仿宋_GB2312" w:hAnsi="仿宋_GB2312" w:eastAsia="仿宋_GB2312" w:cs="仿宋_GB2312"/>
          <w:sz w:val="28"/>
          <w:szCs w:val="28"/>
          <w:highlight w:val="none"/>
        </w:rPr>
        <w:t>上传</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5.1 供应商在开标前，提前登录政采云平台做好准备，并保证设备正常。</w:t>
      </w:r>
      <w:r>
        <w:rPr>
          <w:rFonts w:hint="eastAsia" w:ascii="仿宋_GB2312" w:hAnsi="仿宋_GB2312" w:eastAsia="仿宋_GB2312" w:cs="仿宋_GB2312"/>
          <w:b/>
          <w:bCs/>
          <w:sz w:val="28"/>
          <w:szCs w:val="28"/>
          <w:highlight w:val="none"/>
        </w:rPr>
        <w:t>供应商应于</w:t>
      </w:r>
      <w:r>
        <w:rPr>
          <w:rFonts w:hint="eastAsia" w:ascii="仿宋_GB2312" w:hAnsi="仿宋_GB2312" w:eastAsia="仿宋_GB2312" w:cs="仿宋_GB2312"/>
          <w:b/>
          <w:bCs/>
          <w:sz w:val="28"/>
          <w:szCs w:val="28"/>
          <w:highlight w:val="none"/>
          <w:lang w:eastAsia="zh-CN"/>
        </w:rPr>
        <w:t>2025年7月15日</w:t>
      </w:r>
      <w:r>
        <w:rPr>
          <w:rFonts w:hint="eastAsia" w:ascii="仿宋_GB2312" w:hAnsi="仿宋_GB2312" w:eastAsia="仿宋_GB2312" w:cs="仿宋_GB2312"/>
          <w:b/>
          <w:bCs/>
          <w:sz w:val="28"/>
          <w:szCs w:val="28"/>
          <w:highlight w:val="none"/>
        </w:rPr>
        <w:t>1</w:t>
      </w:r>
      <w:r>
        <w:rPr>
          <w:rFonts w:hint="eastAsia" w:ascii="仿宋_GB2312" w:hAnsi="仿宋_GB2312" w:eastAsia="仿宋_GB2312" w:cs="仿宋_GB2312"/>
          <w:b/>
          <w:bCs/>
          <w:sz w:val="28"/>
          <w:szCs w:val="28"/>
          <w:highlight w:val="none"/>
          <w:lang w:val="en-US" w:eastAsia="zh-CN"/>
        </w:rPr>
        <w:t>0</w:t>
      </w:r>
      <w:r>
        <w:rPr>
          <w:rFonts w:hint="eastAsia" w:ascii="仿宋_GB2312" w:hAnsi="仿宋_GB2312" w:eastAsia="仿宋_GB2312" w:cs="仿宋_GB2312"/>
          <w:b/>
          <w:bCs/>
          <w:sz w:val="28"/>
          <w:szCs w:val="28"/>
          <w:highlight w:val="none"/>
        </w:rPr>
        <w:t>:30之前将电子加密响应文件（PDF）上传到政采云平台投标客户端。截止时间后上传（递交）的响应文件，采购人将依法拒绝接收。</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5.2 参加磋商的供应商代表应按磋商文件和政采云平台投标客户端相关要求编制、加密传输、解密等相关操作，如未按要求完成操作，将被视为供应商自动放弃竞争性磋商权利。</w:t>
      </w:r>
    </w:p>
    <w:p>
      <w:pPr>
        <w:pStyle w:val="2"/>
        <w:keepNext w:val="0"/>
        <w:keepLines w:val="0"/>
        <w:pageBreakBefore w:val="0"/>
        <w:shd w:val="clear"/>
        <w:kinsoku/>
        <w:wordWrap/>
        <w:overflowPunct/>
        <w:topLinePunct w:val="0"/>
        <w:bidi w:val="0"/>
        <w:spacing w:line="520" w:lineRule="exact"/>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5.3 响应供应商应按政采云资格文件、商务技术文件、报价文件相关要求上传相关响应文件，未按要求上传文件导致的废标、扣分情况由响应供应商自行承担责任；</w:t>
      </w:r>
    </w:p>
    <w:p>
      <w:pPr>
        <w:pStyle w:val="2"/>
        <w:keepNext w:val="0"/>
        <w:keepLines w:val="0"/>
        <w:pageBreakBefore w:val="0"/>
        <w:shd w:val="clear"/>
        <w:kinsoku/>
        <w:wordWrap/>
        <w:overflowPunct/>
        <w:topLinePunct w:val="0"/>
        <w:bidi w:val="0"/>
        <w:spacing w:line="520" w:lineRule="exact"/>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5.4 响应供应商解密、开标一览表签字确认时间为30分钟；未在规定时间内进行解密、签字的响应供应商视为无效投标。</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bookmarkStart w:id="171" w:name="_Toc239822499"/>
      <w:bookmarkStart w:id="172" w:name="_Toc239822614"/>
      <w:bookmarkStart w:id="173" w:name="_Toc460703967"/>
      <w:r>
        <w:rPr>
          <w:rFonts w:hint="eastAsia" w:ascii="仿宋_GB2312" w:hAnsi="仿宋_GB2312" w:eastAsia="仿宋_GB2312" w:cs="仿宋_GB2312"/>
          <w:sz w:val="28"/>
          <w:szCs w:val="28"/>
          <w:highlight w:val="none"/>
        </w:rPr>
        <w:t>四、竞争性</w:t>
      </w:r>
      <w:bookmarkEnd w:id="171"/>
      <w:bookmarkEnd w:id="172"/>
      <w:r>
        <w:rPr>
          <w:rFonts w:hint="eastAsia" w:ascii="仿宋_GB2312" w:hAnsi="仿宋_GB2312" w:eastAsia="仿宋_GB2312" w:cs="仿宋_GB2312"/>
          <w:sz w:val="28"/>
          <w:szCs w:val="28"/>
          <w:highlight w:val="none"/>
        </w:rPr>
        <w:t>磋商相关要求、程序和成交标准</w:t>
      </w:r>
      <w:bookmarkEnd w:id="173"/>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1.竞争性磋商相关要求</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bookmarkStart w:id="174" w:name="_Toc520356165"/>
      <w:r>
        <w:rPr>
          <w:rFonts w:hint="eastAsia" w:ascii="仿宋_GB2312" w:hAnsi="仿宋_GB2312" w:eastAsia="仿宋_GB2312" w:cs="仿宋_GB2312"/>
          <w:sz w:val="28"/>
          <w:szCs w:val="28"/>
          <w:highlight w:val="none"/>
        </w:rPr>
        <w:t>（1）开标时将检查所有响应文件（加密电子标书上传）情况，并在确认无误后，供应商在政采云平台解密响应文件（解密时限为30分钟），集中采购代理机构工作人员对开标情况进行详细记录。电子开标系统开标后需供应商在线确认报价时，各供应商应在规定的时间内确认报价，若超出时间未进行确认报价的供应商，按照不响应竞争性磋商要求，作无效标处理。</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（2）评标时，由采购代理机构向磋商小组介绍项目基本情况并宣布有关纪律和磋商程序。</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（3）采购人代表及采购代理机构依据法律法规和磋商文件中规定的内容，对供应商进行资格审查。未通过资格审查的供应商不得进入详细评审，其响应文件将被拒绝。</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（4）磋商小组开启供应商首次报价并进行初步审查和详细评审（只有初步审查合格的供应商，其竞争性磋商响应文件方可进入磋商阶段）。</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（5）通过评审后，将在政采云线上开启新一轮报价。</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（6）采购人或采购代理机构将对磋商过程进行记录，并存档备查。</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（7）供应商代表对磋商过程和磋商记录有疑义，以及认为采购人、采购代理机构相关工作人员有需要回避的情形的，应当场提出询问或者回避申请。</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注：在开标过程中如评审小组对响应文件有疑问，询标内容汇总后将发起询标函，供应商应按规定时间内对询标函提出问题做出澄清或说明。</w:t>
      </w:r>
      <w:bookmarkEnd w:id="174"/>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bookmarkStart w:id="175" w:name="_Toc424211822"/>
      <w:bookmarkStart w:id="176" w:name="_Toc460703968"/>
      <w:r>
        <w:rPr>
          <w:rFonts w:hint="eastAsia" w:ascii="仿宋_GB2312" w:hAnsi="仿宋_GB2312" w:eastAsia="仿宋_GB2312" w:cs="仿宋_GB2312"/>
          <w:sz w:val="28"/>
          <w:szCs w:val="28"/>
          <w:highlight w:val="none"/>
        </w:rPr>
        <w:t>2.磋商小组</w:t>
      </w:r>
      <w:bookmarkEnd w:id="175"/>
      <w:bookmarkEnd w:id="176"/>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2.1 采购人根据本项目的特点，依照《中华人民共和国政府采购法》《政府采购竞争性磋商采购方式管理暂行办法》的有关规定组建磋商小组，成员人数为3人（含）以上单数，（其中：采购人代表1名，</w:t>
      </w:r>
      <w:r>
        <w:rPr>
          <w:rFonts w:ascii="仿宋_GB2312" w:hAnsi="仿宋_GB2312" w:eastAsia="仿宋_GB2312" w:cs="仿宋_GB2312"/>
          <w:sz w:val="28"/>
          <w:szCs w:val="28"/>
          <w:highlight w:val="none"/>
        </w:rPr>
        <w:t>专家库随机抽取专家</w:t>
      </w:r>
      <w:r>
        <w:rPr>
          <w:rFonts w:hint="eastAsia" w:ascii="仿宋_GB2312" w:hAnsi="仿宋_GB2312" w:eastAsia="仿宋_GB2312" w:cs="仿宋_GB2312"/>
          <w:sz w:val="28"/>
          <w:szCs w:val="28"/>
          <w:highlight w:val="none"/>
        </w:rPr>
        <w:t>2名）。</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2.2 磋商小组将在磋商文件规定的时间在网上与单一供应商分别进行磋商，并给予所有参加磋商的供应商平等的磋商机会。</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2.3 磋商过程中，磋商小组成员不得与供应商在网上私下交换意见，并在磋商工作结束后，不得将磋商情况进行泄露。</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2.4 回避</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评审专家不得参加与自己有利害关系的政府采购项目的评审活动。对与自己有利害关系的评审项目，如受到邀请，应主动提出回避。财政部门、采购人或采购代理机构也可要求该评审专家回避。</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bookmarkStart w:id="177" w:name="_Toc424211823"/>
      <w:bookmarkStart w:id="178" w:name="_Toc460703969"/>
      <w:r>
        <w:rPr>
          <w:rFonts w:hint="eastAsia" w:ascii="仿宋_GB2312" w:hAnsi="仿宋_GB2312" w:eastAsia="仿宋_GB2312" w:cs="仿宋_GB2312"/>
          <w:sz w:val="28"/>
          <w:szCs w:val="28"/>
          <w:highlight w:val="none"/>
        </w:rPr>
        <w:t>3.磋商程序</w:t>
      </w:r>
      <w:bookmarkEnd w:id="177"/>
      <w:bookmarkEnd w:id="178"/>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磋商小组将依照以下程序进行磋商评审，首先对响应文件进行资格性和符合性的初步审查：</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3.1 资格性检查</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磋商小组依据法律法规和磋商文件的规定，对响应文件中的资格证明文件是否齐全、以及证件有效性进行审查，以确定供应商是否具有合格供应商资格：</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3.1.1 供应商资料（包括供应商单位基本情况表、企业情况简介）；</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3.1.2 供应商的有效营业执照正本或副本扫描件；</w:t>
      </w:r>
    </w:p>
    <w:p>
      <w:pPr>
        <w:pStyle w:val="18"/>
        <w:keepNext w:val="0"/>
        <w:keepLines w:val="0"/>
        <w:pageBreakBefore w:val="0"/>
        <w:shd w:val="clear"/>
        <w:kinsoku/>
        <w:wordWrap/>
        <w:overflowPunct/>
        <w:topLinePunct w:val="0"/>
        <w:autoSpaceDE/>
        <w:autoSpaceDN/>
        <w:bidi w:val="0"/>
        <w:adjustRightInd/>
        <w:snapToGrid/>
        <w:spacing w:beforeAutospacing="0" w:afterAutospacing="0" w:line="520" w:lineRule="exact"/>
        <w:ind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sz w:val="28"/>
          <w:szCs w:val="28"/>
          <w:highlight w:val="none"/>
        </w:rPr>
        <w:t xml:space="preserve">3.1.3 </w:t>
      </w:r>
      <w:r>
        <w:rPr>
          <w:rFonts w:hint="eastAsia" w:ascii="仿宋_GB2312" w:hAnsi="仿宋_GB2312" w:eastAsia="仿宋_GB2312" w:cs="仿宋_GB2312"/>
          <w:color w:val="auto"/>
          <w:kern w:val="2"/>
          <w:sz w:val="28"/>
          <w:szCs w:val="28"/>
          <w:highlight w:val="none"/>
        </w:rPr>
        <w:t>供应商须具有良好的信誉，未在“信用中国”网站（www.creditchina.gov.cn）、中国政府采购网（www.ccgp.gov.cn）被列入失信被执行人、重大税收违法案件当事人名单、政府采购违法失信名单且在处罚期内（专家评委通过系统查询进行资格审查）。</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3.1.4</w:t>
      </w:r>
      <w:r>
        <w:rPr>
          <w:rFonts w:hint="eastAsia" w:ascii="仿宋_GB2312" w:hAnsi="仿宋_GB2312" w:eastAsia="仿宋_GB2312" w:cs="仿宋_GB2312"/>
          <w:color w:val="auto"/>
          <w:sz w:val="28"/>
          <w:szCs w:val="28"/>
          <w:highlight w:val="none"/>
        </w:rPr>
        <w:t>法定代表人应上传《法定代表人资格证明文件》原件扫描件，或者委托全权代理人上传《法定代表人授权委托书》原件扫描件。</w:t>
      </w:r>
    </w:p>
    <w:p>
      <w:pPr>
        <w:pStyle w:val="18"/>
        <w:spacing w:beforeAutospacing="0" w:afterAutospacing="0" w:line="520" w:lineRule="exact"/>
        <w:ind w:firstLine="560" w:firstLineChars="200"/>
        <w:jc w:val="both"/>
        <w:rPr>
          <w:rFonts w:hint="eastAsia"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sz w:val="28"/>
          <w:szCs w:val="28"/>
          <w:highlight w:val="none"/>
        </w:rPr>
        <w:t>3.1.</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kern w:val="2"/>
          <w:sz w:val="28"/>
          <w:szCs w:val="28"/>
        </w:rPr>
        <w:t>投标企业对年度财务审计报告</w:t>
      </w:r>
      <w:r>
        <w:rPr>
          <w:rFonts w:hint="eastAsia" w:ascii="仿宋_GB2312" w:hAnsi="仿宋_GB2312" w:eastAsia="仿宋_GB2312" w:cs="仿宋_GB2312"/>
          <w:color w:val="auto"/>
          <w:kern w:val="2"/>
          <w:sz w:val="28"/>
          <w:szCs w:val="28"/>
          <w:lang w:eastAsia="zh-CN"/>
        </w:rPr>
        <w:t>或财务报表</w:t>
      </w:r>
      <w:r>
        <w:rPr>
          <w:rFonts w:hint="eastAsia" w:ascii="仿宋_GB2312" w:hAnsi="仿宋_GB2312" w:eastAsia="仿宋_GB2312" w:cs="仿宋_GB2312"/>
          <w:color w:val="auto"/>
          <w:kern w:val="2"/>
          <w:sz w:val="28"/>
          <w:szCs w:val="28"/>
        </w:rPr>
        <w:t>（20</w:t>
      </w:r>
      <w:r>
        <w:rPr>
          <w:rFonts w:hint="eastAsia" w:ascii="仿宋_GB2312" w:hAnsi="仿宋_GB2312" w:eastAsia="仿宋_GB2312" w:cs="仿宋_GB2312"/>
          <w:color w:val="auto"/>
          <w:kern w:val="2"/>
          <w:sz w:val="28"/>
          <w:szCs w:val="28"/>
          <w:lang w:val="en-US" w:eastAsia="zh-CN"/>
        </w:rPr>
        <w:t>23</w:t>
      </w:r>
      <w:r>
        <w:rPr>
          <w:rFonts w:hint="eastAsia" w:ascii="仿宋_GB2312" w:hAnsi="仿宋_GB2312" w:eastAsia="仿宋_GB2312" w:cs="仿宋_GB2312"/>
          <w:color w:val="auto"/>
          <w:kern w:val="2"/>
          <w:sz w:val="28"/>
          <w:szCs w:val="28"/>
        </w:rPr>
        <w:t>年-202</w:t>
      </w:r>
      <w:r>
        <w:rPr>
          <w:rFonts w:hint="eastAsia" w:ascii="仿宋_GB2312" w:hAnsi="仿宋_GB2312" w:eastAsia="仿宋_GB2312" w:cs="仿宋_GB2312"/>
          <w:color w:val="auto"/>
          <w:kern w:val="2"/>
          <w:sz w:val="28"/>
          <w:szCs w:val="28"/>
          <w:lang w:val="en-US" w:eastAsia="zh-CN"/>
        </w:rPr>
        <w:t>4</w:t>
      </w:r>
      <w:r>
        <w:rPr>
          <w:rFonts w:hint="eastAsia" w:ascii="仿宋_GB2312" w:hAnsi="仿宋_GB2312" w:eastAsia="仿宋_GB2312" w:cs="仿宋_GB2312"/>
          <w:color w:val="auto"/>
          <w:kern w:val="2"/>
          <w:sz w:val="28"/>
          <w:szCs w:val="28"/>
        </w:rPr>
        <w:t>年任意一年</w:t>
      </w:r>
      <w:r>
        <w:rPr>
          <w:rFonts w:hint="eastAsia" w:ascii="仿宋_GB2312" w:hAnsi="仿宋_GB2312" w:eastAsia="仿宋_GB2312" w:cs="仿宋_GB2312"/>
          <w:color w:val="auto"/>
          <w:kern w:val="2"/>
          <w:sz w:val="28"/>
          <w:szCs w:val="28"/>
          <w:lang w:eastAsia="zh-CN"/>
        </w:rPr>
        <w:t>，</w:t>
      </w:r>
      <w:r>
        <w:rPr>
          <w:rFonts w:hint="eastAsia" w:ascii="仿宋_GB2312" w:hAnsi="仿宋_GB2312" w:eastAsia="仿宋_GB2312" w:cs="仿宋_GB2312"/>
          <w:color w:val="auto"/>
          <w:kern w:val="2"/>
          <w:sz w:val="28"/>
          <w:szCs w:val="28"/>
          <w:lang w:val="en-US" w:eastAsia="zh-CN"/>
        </w:rPr>
        <w:t>企业成立不足1年的提供企业成立至今的财务报表，包含资产负债表、现金流量表、利润表）；近三个月</w:t>
      </w:r>
      <w:r>
        <w:rPr>
          <w:rFonts w:hint="eastAsia" w:ascii="仿宋_GB2312" w:hAnsi="仿宋_GB2312" w:eastAsia="仿宋_GB2312" w:cs="仿宋_GB2312"/>
          <w:color w:val="auto"/>
          <w:kern w:val="2"/>
          <w:sz w:val="28"/>
          <w:szCs w:val="28"/>
        </w:rPr>
        <w:t>完税证明（如未缴税的需提供其相关税务部门开具的资料证明）</w:t>
      </w:r>
      <w:r>
        <w:rPr>
          <w:rFonts w:hint="eastAsia" w:ascii="仿宋_GB2312" w:hAnsi="仿宋_GB2312" w:eastAsia="仿宋_GB2312" w:cs="仿宋_GB2312"/>
          <w:color w:val="auto"/>
          <w:kern w:val="2"/>
          <w:sz w:val="28"/>
          <w:szCs w:val="28"/>
          <w:lang w:val="en-US" w:eastAsia="zh-CN"/>
        </w:rPr>
        <w:t>、近三个月社保缴纳证明等材料的原件扫描件。</w:t>
      </w:r>
    </w:p>
    <w:p>
      <w:pPr>
        <w:pStyle w:val="18"/>
        <w:spacing w:beforeAutospacing="0" w:afterAutospacing="0" w:line="520" w:lineRule="exact"/>
        <w:ind w:firstLine="560" w:firstLineChars="200"/>
        <w:jc w:val="both"/>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3.1.6 根据《政府采购促进中小企业发展管理办法》（财库〔2020〕46号）要求，</w:t>
      </w:r>
      <w:r>
        <w:rPr>
          <w:rFonts w:hint="eastAsia" w:ascii="Times New Roman" w:hAnsi="Times New Roman" w:eastAsia="仿宋_GB2312" w:cs="Times New Roman"/>
          <w:b w:val="0"/>
          <w:bCs w:val="0"/>
          <w:color w:val="auto"/>
          <w:kern w:val="2"/>
          <w:sz w:val="28"/>
          <w:szCs w:val="28"/>
          <w:highlight w:val="none"/>
          <w:lang w:val="en-US" w:eastAsia="zh-CN" w:bidi="ar-SA"/>
        </w:rPr>
        <w:t>本项目专门面向中小企业，需上传《中小企业声明函》原件扫描件</w:t>
      </w:r>
      <w:r>
        <w:rPr>
          <w:rFonts w:hint="eastAsia" w:ascii="仿宋_GB2312" w:hAnsi="仿宋_GB2312" w:eastAsia="仿宋_GB2312" w:cs="仿宋_GB2312"/>
          <w:color w:val="auto"/>
          <w:kern w:val="2"/>
          <w:sz w:val="28"/>
          <w:szCs w:val="28"/>
          <w:highlight w:val="none"/>
          <w:lang w:val="en-US" w:eastAsia="zh-CN"/>
        </w:rPr>
        <w:t>。</w:t>
      </w:r>
    </w:p>
    <w:p>
      <w:pPr>
        <w:pStyle w:val="18"/>
        <w:spacing w:beforeAutospacing="0" w:afterAutospacing="0" w:line="520" w:lineRule="exact"/>
        <w:ind w:firstLine="560" w:firstLineChars="200"/>
        <w:jc w:val="both"/>
        <w:rPr>
          <w:rFonts w:hint="eastAsia"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highlight w:val="none"/>
          <w:lang w:val="en-US" w:eastAsia="zh-CN"/>
        </w:rPr>
        <w:t xml:space="preserve">3.1.7 </w:t>
      </w:r>
      <w:r>
        <w:rPr>
          <w:rFonts w:hint="eastAsia" w:ascii="仿宋_GB2312" w:hAnsi="仿宋_GB2312" w:eastAsia="仿宋_GB2312" w:cs="仿宋_GB2312"/>
          <w:color w:val="auto"/>
          <w:kern w:val="2"/>
          <w:sz w:val="28"/>
          <w:szCs w:val="28"/>
          <w:lang w:val="en-US" w:eastAsia="zh-CN"/>
        </w:rPr>
        <w:t>参加政府采购活动近三年内,在经营活动中无重大违法记录（供应商因违法经营受到刑事处罚或者责令停产停业、吊销许可证或者执照、较大数额罚款等行政处罚。格式自拟）。</w:t>
      </w:r>
    </w:p>
    <w:p>
      <w:pPr>
        <w:pStyle w:val="18"/>
        <w:keepNext w:val="0"/>
        <w:keepLines w:val="0"/>
        <w:pageBreakBefore w:val="0"/>
        <w:shd w:val="clear"/>
        <w:kinsoku/>
        <w:wordWrap/>
        <w:overflowPunct/>
        <w:topLinePunct w:val="0"/>
        <w:autoSpaceDE/>
        <w:autoSpaceDN/>
        <w:bidi w:val="0"/>
        <w:adjustRightInd/>
        <w:snapToGrid/>
        <w:spacing w:beforeAutospacing="0" w:afterAutospacing="0" w:line="520" w:lineRule="exact"/>
        <w:ind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lang w:val="en-US" w:eastAsia="zh-CN"/>
        </w:rPr>
        <w:t xml:space="preserve">3.1.8 </w:t>
      </w:r>
      <w:r>
        <w:rPr>
          <w:rFonts w:hint="eastAsia" w:ascii="仿宋_GB2312" w:hAnsi="仿宋_GB2312" w:eastAsia="仿宋_GB2312" w:cs="仿宋_GB2312"/>
          <w:color w:val="auto"/>
          <w:kern w:val="2"/>
          <w:sz w:val="28"/>
          <w:szCs w:val="28"/>
          <w:highlight w:val="none"/>
        </w:rPr>
        <w:t>（1）投标人须具备施工总承包建筑工程</w:t>
      </w:r>
      <w:r>
        <w:rPr>
          <w:rFonts w:hint="eastAsia" w:ascii="仿宋_GB2312" w:hAnsi="仿宋_GB2312" w:eastAsia="仿宋_GB2312" w:cs="仿宋_GB2312"/>
          <w:color w:val="auto"/>
          <w:kern w:val="2"/>
          <w:sz w:val="28"/>
          <w:szCs w:val="28"/>
          <w:highlight w:val="none"/>
          <w:lang w:eastAsia="zh-CN"/>
        </w:rPr>
        <w:t>叁</w:t>
      </w:r>
      <w:r>
        <w:rPr>
          <w:rFonts w:hint="eastAsia" w:ascii="仿宋_GB2312" w:hAnsi="仿宋_GB2312" w:eastAsia="仿宋_GB2312" w:cs="仿宋_GB2312"/>
          <w:color w:val="auto"/>
          <w:kern w:val="2"/>
          <w:sz w:val="28"/>
          <w:szCs w:val="28"/>
          <w:highlight w:val="none"/>
        </w:rPr>
        <w:t>级及以上资质；具备有效的安全生产许可证；</w:t>
      </w:r>
    </w:p>
    <w:p>
      <w:pPr>
        <w:pStyle w:val="18"/>
        <w:keepNext w:val="0"/>
        <w:keepLines w:val="0"/>
        <w:pageBreakBefore w:val="0"/>
        <w:shd w:val="clear"/>
        <w:kinsoku/>
        <w:wordWrap/>
        <w:overflowPunct/>
        <w:topLinePunct w:val="0"/>
        <w:bidi w:val="0"/>
        <w:spacing w:beforeAutospacing="0" w:afterAutospacing="0" w:line="520" w:lineRule="exact"/>
        <w:ind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2）施工项目负责人具备有效的贰级及以上建造师执业资格证书（建筑工程专业）和有效安全生产考核合格证书，在本单位注册，不接受临时建造师证书，本项目的项目经理、技术负责人、与安全员不得担任其它在施建设工程项目的职位；</w:t>
      </w:r>
    </w:p>
    <w:p>
      <w:pPr>
        <w:pStyle w:val="18"/>
        <w:keepNext w:val="0"/>
        <w:keepLines w:val="0"/>
        <w:pageBreakBefore w:val="0"/>
        <w:shd w:val="clear"/>
        <w:kinsoku/>
        <w:wordWrap/>
        <w:overflowPunct/>
        <w:topLinePunct w:val="0"/>
        <w:bidi w:val="0"/>
        <w:spacing w:beforeAutospacing="0" w:afterAutospacing="0" w:line="52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3.1.</w:t>
      </w: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参与磋商的供应商以他人的名义参加磋商、串通、以行贿手段谋取成交，或者以其他弄虚作假方式参加磋商的，该参与磋商的供应商的响应文件将作无效响应文件处理。</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3.2 符合性检查</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依据磋商文件的规定，从响应文件的有效性、完整性和对磋商文件的响应程度进行审查，以确定是否对磋商文件的实质性要求作出响应。符合性审查的内容包括：</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3.2.1 响应文件内容是否齐全；</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3.2.2 是否按照磋商文件的要求解密、签署、盖章；</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3.2.3 投标报价是否超过最高限价；</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3.2.4 响应文件是否有采购人不能接受的条件；</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3.2.5 违反相关法律、法规及本竞争性磋商文件规定的属响应无效的情形。</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3.3 磋商过程和评标准则</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3.3.1 在磋商开始前，以递交响应文件顺序确定决定谈判顺序；</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3.3.2 谈判将按照“三、响应文件的编写与上传中的3.竞争性磋商报价”条款规定的轮次进行；</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3.3.３ 谈判过程将按照如下步骤进行：</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第一轮次：评审及应答阶段。</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一、磋商小组从本项目技术方案、实施方案的可行性、先进性、安全性、实用性等方面对用户需求的满意程度（含同类项目业绩，人员资质，实施本项目的资金能力、技术能力、履约能力和用户信誉等方面的从业表现，及相应服务等方面）进行评审。</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第二、磋商小组对技术服务与培训计划是否满足用户方要求进行评审。</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第三、磋商小组根据评审、评议情况，要求谈判供应商就商务、技术、培训、服务等偏离情况做出进一步解释和承诺。</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第四、重复上述过程，直至磋商双方均认为准确、完全表达了自身的谈判意向。经此过程后，对于仍不能满足用户需求的供应商将被淘汰，未被淘汰的被认定为候选供应商。</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第二轮次：评定成交阶段</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项目采用不见面开标、评标方式进行，在第一轮次的基础上，候选供应商进行二次报价（请供应商注意在规定时间内通过政府采购云平台进行二次报价），磋商小组综合评标，评委打分汇总，总分最高的供应商推荐为成交候选人。</w:t>
      </w:r>
    </w:p>
    <w:p>
      <w:pPr>
        <w:keepNext w:val="0"/>
        <w:keepLines w:val="0"/>
        <w:pageBreakBefore w:val="0"/>
        <w:shd w:val="clear"/>
        <w:kinsoku/>
        <w:wordWrap/>
        <w:overflowPunct/>
        <w:topLinePunct w:val="0"/>
        <w:bidi w:val="0"/>
        <w:spacing w:line="520" w:lineRule="exact"/>
        <w:textAlignment w:val="auto"/>
        <w:rPr>
          <w:rFonts w:hint="eastAsia" w:ascii="仿宋_GB2312" w:hAnsi="仿宋_GB2312" w:eastAsia="仿宋_GB2312" w:cs="仿宋_GB2312"/>
          <w:sz w:val="28"/>
          <w:szCs w:val="28"/>
          <w:highlight w:val="none"/>
        </w:rPr>
      </w:pPr>
    </w:p>
    <w:p>
      <w:pPr>
        <w:keepNext w:val="0"/>
        <w:keepLines w:val="0"/>
        <w:pageBreakBefore w:val="0"/>
        <w:shd w:val="clear"/>
        <w:kinsoku/>
        <w:wordWrap/>
        <w:overflowPunct/>
        <w:topLinePunct w:val="0"/>
        <w:bidi w:val="0"/>
        <w:spacing w:line="520" w:lineRule="exact"/>
        <w:jc w:val="center"/>
        <w:textAlignment w:val="auto"/>
        <w:rPr>
          <w:rFonts w:hint="eastAsia" w:ascii="仿宋_GB2312" w:hAnsi="仿宋_GB2312" w:eastAsia="仿宋_GB2312" w:cs="仿宋_GB2312"/>
          <w:b/>
          <w:sz w:val="30"/>
          <w:szCs w:val="30"/>
          <w:highlight w:val="none"/>
        </w:rPr>
      </w:pPr>
      <w:r>
        <w:rPr>
          <w:rFonts w:hint="eastAsia" w:ascii="仿宋_GB2312" w:hAnsi="仿宋_GB2312" w:eastAsia="仿宋_GB2312" w:cs="仿宋_GB2312"/>
          <w:b/>
          <w:sz w:val="30"/>
          <w:szCs w:val="30"/>
          <w:highlight w:val="none"/>
        </w:rPr>
        <w:t>综合评分方法</w:t>
      </w:r>
    </w:p>
    <w:p>
      <w:pPr>
        <w:pStyle w:val="2"/>
        <w:keepNext w:val="0"/>
        <w:keepLines w:val="0"/>
        <w:pageBreakBefore w:val="0"/>
        <w:shd w:val="clear"/>
        <w:kinsoku/>
        <w:wordWrap/>
        <w:overflowPunct/>
        <w:topLinePunct w:val="0"/>
        <w:bidi w:val="0"/>
        <w:spacing w:line="520" w:lineRule="exact"/>
        <w:textAlignment w:val="auto"/>
        <w:rPr>
          <w:highlight w:val="none"/>
        </w:rPr>
      </w:pPr>
    </w:p>
    <w:p>
      <w:pPr>
        <w:keepNext w:val="0"/>
        <w:keepLines w:val="0"/>
        <w:pageBreakBefore w:val="0"/>
        <w:shd w:val="clear"/>
        <w:kinsoku/>
        <w:wordWrap/>
        <w:overflowPunct/>
        <w:topLinePunct w:val="0"/>
        <w:bidi w:val="0"/>
        <w:spacing w:line="520" w:lineRule="exact"/>
        <w:ind w:firstLine="562" w:firstLineChars="200"/>
        <w:textAlignment w:val="auto"/>
        <w:rPr>
          <w:rFonts w:hint="eastAsia" w:ascii="仿宋_GB2312" w:hAnsi="仿宋_GB2312" w:eastAsia="仿宋_GB2312" w:cs="仿宋_GB2312"/>
          <w:sz w:val="28"/>
          <w:szCs w:val="28"/>
          <w:highlight w:val="none"/>
          <w:shd w:val="clear" w:color="auto" w:fill="FFFFFF"/>
        </w:rPr>
      </w:pPr>
      <w:r>
        <w:rPr>
          <w:rFonts w:hint="eastAsia" w:ascii="仿宋_GB2312" w:hAnsi="仿宋_GB2312" w:eastAsia="仿宋_GB2312" w:cs="仿宋_GB2312"/>
          <w:b/>
          <w:bCs/>
          <w:sz w:val="28"/>
          <w:szCs w:val="28"/>
          <w:highlight w:val="none"/>
          <w:shd w:val="clear" w:color="auto" w:fill="FFFFFF"/>
        </w:rPr>
        <w:t>评审方法：</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shd w:val="clear" w:color="auto" w:fill="FFFFFF"/>
        </w:rPr>
      </w:pPr>
      <w:r>
        <w:rPr>
          <w:rFonts w:hint="eastAsia" w:ascii="仿宋_GB2312" w:hAnsi="仿宋_GB2312" w:eastAsia="仿宋_GB2312" w:cs="仿宋_GB2312"/>
          <w:sz w:val="28"/>
          <w:szCs w:val="28"/>
          <w:highlight w:val="none"/>
          <w:shd w:val="clear" w:color="auto" w:fill="FFFFFF"/>
        </w:rPr>
        <w:t>综合评分法，是指响应文件满足磋商文件全部实质性要求，且按照评审因素的量化指标评审得分最高的投标人为中标候选人的评标方法。</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shd w:val="clear" w:color="auto" w:fill="FFFFFF"/>
        </w:rPr>
      </w:pPr>
      <w:r>
        <w:rPr>
          <w:rFonts w:hint="eastAsia" w:ascii="仿宋_GB2312" w:hAnsi="仿宋_GB2312" w:eastAsia="仿宋_GB2312" w:cs="仿宋_GB2312"/>
          <w:sz w:val="28"/>
          <w:szCs w:val="28"/>
          <w:highlight w:val="none"/>
          <w:shd w:val="clear" w:color="auto" w:fill="FFFFFF"/>
        </w:rPr>
        <w:t>价格分计算方法：</w:t>
      </w:r>
    </w:p>
    <w:p>
      <w:pPr>
        <w:keepNext w:val="0"/>
        <w:keepLines w:val="0"/>
        <w:pageBreakBefore w:val="0"/>
        <w:shd w:val="clear"/>
        <w:kinsoku/>
        <w:wordWrap/>
        <w:overflowPunct/>
        <w:topLinePunct w:val="0"/>
        <w:bidi w:val="0"/>
        <w:snapToGrid w:val="0"/>
        <w:spacing w:line="520" w:lineRule="exact"/>
        <w:ind w:firstLine="560" w:firstLineChars="200"/>
        <w:jc w:val="left"/>
        <w:textAlignment w:val="auto"/>
        <w:rPr>
          <w:rFonts w:hint="eastAsia" w:ascii="仿宋_GB2312" w:hAnsi="仿宋_GB2312" w:eastAsia="仿宋_GB2312" w:cs="仿宋_GB2312"/>
          <w:sz w:val="28"/>
          <w:szCs w:val="28"/>
          <w:highlight w:val="none"/>
          <w:shd w:val="clear" w:color="auto" w:fill="FFFFFF"/>
        </w:rPr>
      </w:pPr>
      <w:r>
        <w:rPr>
          <w:rFonts w:hint="eastAsia" w:ascii="仿宋_GB2312" w:hAnsi="仿宋_GB2312" w:eastAsia="仿宋_GB2312" w:cs="仿宋_GB2312"/>
          <w:sz w:val="28"/>
          <w:szCs w:val="28"/>
          <w:highlight w:val="none"/>
          <w:shd w:val="clear" w:color="auto" w:fill="FFFFFF"/>
        </w:rPr>
        <w:t xml:space="preserve">采用低价优先法计算，即满足招标文件要求且投标价格最低的投标报价为评标基准价，其价格分为满分。其他投标人的价格分统一按照下列公式计算： </w:t>
      </w:r>
      <w:r>
        <w:rPr>
          <w:rFonts w:hint="eastAsia" w:ascii="仿宋_GB2312" w:hAnsi="仿宋_GB2312" w:eastAsia="仿宋_GB2312" w:cs="仿宋_GB2312"/>
          <w:sz w:val="28"/>
          <w:szCs w:val="28"/>
          <w:highlight w:val="none"/>
          <w:shd w:val="clear" w:color="auto" w:fill="FFFFFF"/>
        </w:rPr>
        <w:br w:type="textWrapping"/>
      </w:r>
      <w:r>
        <w:rPr>
          <w:rFonts w:hint="eastAsia" w:ascii="仿宋_GB2312" w:hAnsi="仿宋_GB2312" w:eastAsia="仿宋_GB2312" w:cs="仿宋_GB2312"/>
          <w:sz w:val="28"/>
          <w:szCs w:val="28"/>
          <w:highlight w:val="none"/>
          <w:shd w:val="clear" w:color="auto" w:fill="FFFFFF"/>
        </w:rPr>
        <w:t xml:space="preserve">    磋商报价得分=(评标基准价／有效投标报价)×30；</w:t>
      </w:r>
    </w:p>
    <w:p>
      <w:pPr>
        <w:keepNext w:val="0"/>
        <w:keepLines w:val="0"/>
        <w:pageBreakBefore w:val="0"/>
        <w:shd w:val="clear"/>
        <w:kinsoku/>
        <w:wordWrap/>
        <w:overflowPunct/>
        <w:topLinePunct w:val="0"/>
        <w:bidi w:val="0"/>
        <w:snapToGrid w:val="0"/>
        <w:spacing w:line="520" w:lineRule="exact"/>
        <w:ind w:firstLine="560" w:firstLineChars="200"/>
        <w:jc w:val="left"/>
        <w:textAlignment w:val="auto"/>
        <w:rPr>
          <w:rFonts w:hint="eastAsia" w:ascii="仿宋_GB2312" w:hAnsi="仿宋_GB2312" w:eastAsia="仿宋_GB2312" w:cs="仿宋_GB2312"/>
          <w:sz w:val="28"/>
          <w:szCs w:val="28"/>
          <w:highlight w:val="none"/>
          <w:shd w:val="clear" w:color="auto" w:fill="FFFFFF"/>
        </w:rPr>
      </w:pPr>
      <w:r>
        <w:rPr>
          <w:rFonts w:hint="eastAsia" w:ascii="仿宋_GB2312" w:hAnsi="仿宋_GB2312" w:eastAsia="仿宋_GB2312" w:cs="仿宋_GB2312"/>
          <w:sz w:val="28"/>
          <w:szCs w:val="28"/>
          <w:highlight w:val="none"/>
          <w:shd w:val="clear" w:color="auto" w:fill="FFFFFF"/>
        </w:rPr>
        <w:t xml:space="preserve">F1、F2……Fn分别为各项评审因素的得分； </w:t>
      </w:r>
      <w:r>
        <w:rPr>
          <w:rFonts w:hint="eastAsia" w:ascii="仿宋_GB2312" w:hAnsi="仿宋_GB2312" w:eastAsia="仿宋_GB2312" w:cs="仿宋_GB2312"/>
          <w:sz w:val="28"/>
          <w:szCs w:val="28"/>
          <w:highlight w:val="none"/>
          <w:shd w:val="clear" w:color="auto" w:fill="FFFFFF"/>
        </w:rPr>
        <w:br w:type="textWrapping"/>
      </w:r>
      <w:r>
        <w:rPr>
          <w:rFonts w:hint="eastAsia" w:ascii="仿宋_GB2312" w:hAnsi="仿宋_GB2312" w:eastAsia="仿宋_GB2312" w:cs="仿宋_GB2312"/>
          <w:sz w:val="28"/>
          <w:szCs w:val="28"/>
          <w:highlight w:val="none"/>
          <w:shd w:val="clear" w:color="auto" w:fill="FFFFFF"/>
        </w:rPr>
        <w:t xml:space="preserve">    A1、A2、……An 分别为各项评审因素所占的权重(A1＋A2＋……＋An＝1)。 </w:t>
      </w:r>
      <w:r>
        <w:rPr>
          <w:rFonts w:hint="eastAsia" w:ascii="仿宋_GB2312" w:hAnsi="仿宋_GB2312" w:eastAsia="仿宋_GB2312" w:cs="仿宋_GB2312"/>
          <w:sz w:val="28"/>
          <w:szCs w:val="28"/>
          <w:highlight w:val="none"/>
          <w:shd w:val="clear" w:color="auto" w:fill="FFFFFF"/>
        </w:rPr>
        <w:br w:type="textWrapping"/>
      </w:r>
      <w:r>
        <w:rPr>
          <w:rFonts w:hint="eastAsia" w:ascii="仿宋_GB2312" w:hAnsi="仿宋_GB2312" w:eastAsia="仿宋_GB2312" w:cs="仿宋_GB2312"/>
          <w:sz w:val="28"/>
          <w:szCs w:val="28"/>
          <w:highlight w:val="none"/>
          <w:shd w:val="clear" w:color="auto" w:fill="FFFFFF"/>
        </w:rPr>
        <w:t xml:space="preserve">    评标过程中，不得去掉报价中的最高报价和最低报价。 </w:t>
      </w:r>
      <w:r>
        <w:rPr>
          <w:rFonts w:hint="eastAsia" w:ascii="仿宋_GB2312" w:hAnsi="仿宋_GB2312" w:eastAsia="仿宋_GB2312" w:cs="仿宋_GB2312"/>
          <w:sz w:val="28"/>
          <w:szCs w:val="28"/>
          <w:highlight w:val="none"/>
          <w:shd w:val="clear" w:color="auto" w:fill="FFFFFF"/>
        </w:rPr>
        <w:br w:type="textWrapping"/>
      </w:r>
      <w:r>
        <w:rPr>
          <w:rFonts w:hint="eastAsia" w:ascii="仿宋_GB2312" w:hAnsi="仿宋_GB2312" w:eastAsia="仿宋_GB2312" w:cs="仿宋_GB2312"/>
          <w:sz w:val="28"/>
          <w:szCs w:val="28"/>
          <w:highlight w:val="none"/>
          <w:shd w:val="clear" w:color="auto" w:fill="FFFFFF"/>
        </w:rPr>
        <w:t xml:space="preserve">    磋商小组会对通过资质及实质响应的各合格供应商的报价内容，根据以下标准和方法评审打分。评审将按报价、商务部分和技术部分分别进行，计算出各合格供应商的综合得分，综合得分最高者将被推荐为第一候选人，其余递补中标候选人按综合得分从高到低的顺序依次排序。若有相同的最高综合得分，则其中技术部分得分较高的供应商将被排序在前；若最高综合得分和技术部分得分仍相同，则其中报价低的供应商排序在前。</w:t>
      </w:r>
    </w:p>
    <w:p>
      <w:pPr>
        <w:keepNext w:val="0"/>
        <w:keepLines w:val="0"/>
        <w:pageBreakBefore w:val="0"/>
        <w:shd w:val="clear"/>
        <w:kinsoku/>
        <w:wordWrap/>
        <w:overflowPunct/>
        <w:topLinePunct w:val="0"/>
        <w:bidi w:val="0"/>
        <w:spacing w:line="520" w:lineRule="exact"/>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shd w:val="clear" w:color="auto" w:fill="FFFFFF"/>
        </w:rPr>
        <w:t>评分标准如下：</w:t>
      </w:r>
    </w:p>
    <w:tbl>
      <w:tblPr>
        <w:tblStyle w:val="21"/>
        <w:tblpPr w:leftFromText="180" w:rightFromText="180" w:vertAnchor="text" w:horzAnchor="page" w:tblpX="585" w:tblpY="375"/>
        <w:tblOverlap w:val="never"/>
        <w:tblW w:w="10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422"/>
        <w:gridCol w:w="1203"/>
        <w:gridCol w:w="801"/>
        <w:gridCol w:w="6699"/>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802" w:type="dxa"/>
            <w:tcBorders>
              <w:top w:val="single" w:color="auto" w:sz="4" w:space="0"/>
              <w:left w:val="single" w:color="auto" w:sz="4" w:space="0"/>
              <w:bottom w:val="single" w:color="auto" w:sz="4" w:space="0"/>
              <w:right w:val="single" w:color="auto" w:sz="4" w:space="0"/>
              <w:tl2br w:val="nil"/>
              <w:tr2bl w:val="nil"/>
            </w:tcBorders>
            <w:vAlign w:val="center"/>
          </w:tcPr>
          <w:p>
            <w:pPr>
              <w:shd w:val="clear"/>
              <w:rPr>
                <w:color w:val="auto"/>
                <w:highlight w:val="none"/>
              </w:rPr>
            </w:pPr>
            <w:r>
              <w:rPr>
                <w:rFonts w:hint="eastAsia"/>
                <w:color w:val="auto"/>
                <w:highlight w:val="none"/>
              </w:rPr>
              <w:t>序号</w:t>
            </w:r>
          </w:p>
        </w:tc>
        <w:tc>
          <w:tcPr>
            <w:tcW w:w="242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28"/>
              <w:shd w:val="clear"/>
              <w:spacing w:line="560" w:lineRule="exact"/>
              <w:ind w:firstLine="562" w:firstLineChars="200"/>
              <w:jc w:val="center"/>
              <w:rPr>
                <w:rFonts w:hint="eastAsia" w:ascii="仿宋_GB2312" w:hAnsi="仿宋_GB2312" w:eastAsia="仿宋_GB2312" w:cs="仿宋_GB2312"/>
                <w:b/>
                <w:bCs/>
                <w:color w:val="auto"/>
                <w:kern w:val="2"/>
                <w:sz w:val="28"/>
                <w:szCs w:val="28"/>
                <w:highlight w:val="none"/>
              </w:rPr>
            </w:pPr>
            <w:r>
              <w:rPr>
                <w:rFonts w:hint="eastAsia" w:ascii="仿宋_GB2312" w:hAnsi="仿宋_GB2312" w:eastAsia="仿宋_GB2312" w:cs="仿宋_GB2312"/>
                <w:b/>
                <w:bCs/>
                <w:color w:val="auto"/>
                <w:kern w:val="2"/>
                <w:sz w:val="28"/>
                <w:szCs w:val="28"/>
                <w:highlight w:val="none"/>
              </w:rPr>
              <w:t>评分指标</w:t>
            </w:r>
          </w:p>
        </w:tc>
        <w:tc>
          <w:tcPr>
            <w:tcW w:w="6699" w:type="dxa"/>
            <w:tcBorders>
              <w:top w:val="single" w:color="auto" w:sz="4" w:space="0"/>
              <w:left w:val="single" w:color="auto" w:sz="4" w:space="0"/>
              <w:bottom w:val="single" w:color="auto" w:sz="4" w:space="0"/>
              <w:right w:val="single" w:color="auto" w:sz="4" w:space="0"/>
              <w:tl2br w:val="nil"/>
              <w:tr2bl w:val="nil"/>
            </w:tcBorders>
            <w:vAlign w:val="center"/>
          </w:tcPr>
          <w:p>
            <w:pPr>
              <w:pStyle w:val="28"/>
              <w:shd w:val="clear"/>
              <w:spacing w:line="560" w:lineRule="exact"/>
              <w:ind w:firstLine="562" w:firstLineChars="200"/>
              <w:jc w:val="center"/>
              <w:rPr>
                <w:rFonts w:hint="eastAsia" w:ascii="仿宋_GB2312" w:hAnsi="仿宋_GB2312" w:eastAsia="仿宋_GB2312" w:cs="仿宋_GB2312"/>
                <w:b/>
                <w:bCs/>
                <w:color w:val="auto"/>
                <w:kern w:val="2"/>
                <w:sz w:val="28"/>
                <w:szCs w:val="28"/>
                <w:highlight w:val="none"/>
              </w:rPr>
            </w:pPr>
            <w:r>
              <w:rPr>
                <w:rFonts w:hint="eastAsia" w:ascii="仿宋_GB2312" w:hAnsi="仿宋_GB2312" w:eastAsia="仿宋_GB2312" w:cs="仿宋_GB2312"/>
                <w:b/>
                <w:bCs/>
                <w:color w:val="auto"/>
                <w:kern w:val="2"/>
                <w:sz w:val="28"/>
                <w:szCs w:val="28"/>
                <w:highlight w:val="none"/>
              </w:rPr>
              <w:t>评分标准</w:t>
            </w:r>
          </w:p>
        </w:tc>
        <w:tc>
          <w:tcPr>
            <w:tcW w:w="1012" w:type="dxa"/>
            <w:tcBorders>
              <w:top w:val="single" w:color="auto" w:sz="4" w:space="0"/>
              <w:left w:val="single" w:color="auto" w:sz="4" w:space="0"/>
              <w:bottom w:val="single" w:color="auto" w:sz="4" w:space="0"/>
              <w:right w:val="single" w:color="auto" w:sz="4" w:space="0"/>
              <w:tl2br w:val="nil"/>
              <w:tr2bl w:val="nil"/>
            </w:tcBorders>
            <w:vAlign w:val="center"/>
          </w:tcPr>
          <w:p>
            <w:pPr>
              <w:pStyle w:val="28"/>
              <w:shd w:val="clear"/>
              <w:spacing w:line="560" w:lineRule="exact"/>
              <w:jc w:val="both"/>
              <w:rPr>
                <w:rFonts w:hint="eastAsia" w:ascii="仿宋_GB2312" w:hAnsi="仿宋_GB2312" w:eastAsia="仿宋_GB2312" w:cs="仿宋_GB2312"/>
                <w:b/>
                <w:bCs/>
                <w:color w:val="auto"/>
                <w:kern w:val="2"/>
                <w:sz w:val="28"/>
                <w:szCs w:val="28"/>
                <w:highlight w:val="none"/>
              </w:rPr>
            </w:pPr>
            <w:r>
              <w:rPr>
                <w:rFonts w:hint="eastAsia" w:ascii="仿宋_GB2312" w:hAnsi="仿宋_GB2312" w:eastAsia="仿宋_GB2312" w:cs="仿宋_GB2312"/>
                <w:b/>
                <w:bCs/>
                <w:color w:val="auto"/>
                <w:sz w:val="28"/>
                <w:szCs w:val="28"/>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7" w:hRule="atLeast"/>
        </w:trPr>
        <w:tc>
          <w:tcPr>
            <w:tcW w:w="802" w:type="dxa"/>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tc>
        <w:tc>
          <w:tcPr>
            <w:tcW w:w="422"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详详细评审</w:t>
            </w: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p>
        </w:tc>
        <w:tc>
          <w:tcPr>
            <w:tcW w:w="120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价格</w:t>
            </w: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评审</w:t>
            </w: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p>
        </w:tc>
        <w:tc>
          <w:tcPr>
            <w:tcW w:w="80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w:t>
            </w: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报价</w:t>
            </w: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p>
        </w:tc>
        <w:tc>
          <w:tcPr>
            <w:tcW w:w="6699" w:type="dxa"/>
            <w:tcBorders>
              <w:top w:val="single" w:color="auto" w:sz="4" w:space="0"/>
              <w:left w:val="single" w:color="auto" w:sz="4" w:space="0"/>
              <w:bottom w:val="single" w:color="auto" w:sz="4" w:space="0"/>
              <w:right w:val="single" w:color="auto" w:sz="4" w:space="0"/>
              <w:tl2br w:val="nil"/>
              <w:tr2bl w:val="nil"/>
            </w:tcBorders>
          </w:tcPr>
          <w:p>
            <w:pPr>
              <w:shd w:val="clea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1.经初审合格的投标文件，其投标报价为有效投标价；</w:t>
            </w:r>
          </w:p>
          <w:p>
            <w:pPr>
              <w:shd w:val="clea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2.以所有有效投标价的最低价作为评标基准价；</w:t>
            </w:r>
          </w:p>
          <w:p>
            <w:pPr>
              <w:shd w:val="clea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3.投标报价得分=（评标基准价/有效投标价）×30分；</w:t>
            </w:r>
          </w:p>
          <w:p>
            <w:pPr>
              <w:shd w:val="clea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4.投标报价不完整的，得0分；</w:t>
            </w:r>
          </w:p>
          <w:p>
            <w:pPr>
              <w:shd w:val="clea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本项目专门面向中小企业不采用价格扣除)</w:t>
            </w:r>
          </w:p>
        </w:tc>
        <w:tc>
          <w:tcPr>
            <w:tcW w:w="1012" w:type="dxa"/>
            <w:tcBorders>
              <w:top w:val="single" w:color="auto" w:sz="4" w:space="0"/>
              <w:left w:val="single" w:color="auto" w:sz="4" w:space="0"/>
              <w:bottom w:val="single" w:color="auto" w:sz="4" w:space="0"/>
              <w:right w:val="single" w:color="auto" w:sz="4" w:space="0"/>
              <w:tl2br w:val="nil"/>
              <w:tr2bl w:val="nil"/>
            </w:tcBorders>
            <w:vAlign w:val="center"/>
          </w:tcPr>
          <w:p>
            <w:pPr>
              <w:shd w:val="clear"/>
              <w:spacing w:line="44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802" w:type="dxa"/>
            <w:vMerge w:val="restart"/>
            <w:tcBorders>
              <w:left w:val="single" w:color="auto" w:sz="4" w:space="0"/>
              <w:right w:val="single" w:color="auto" w:sz="4" w:space="0"/>
              <w:tl2br w:val="nil"/>
              <w:tr2bl w:val="nil"/>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p>
        </w:tc>
        <w:tc>
          <w:tcPr>
            <w:tcW w:w="422" w:type="dxa"/>
            <w:vMerge w:val="continue"/>
            <w:tcBorders>
              <w:left w:val="single" w:color="auto" w:sz="4" w:space="0"/>
              <w:right w:val="single" w:color="auto" w:sz="4" w:space="0"/>
              <w:tl2br w:val="nil"/>
              <w:tr2bl w:val="nil"/>
            </w:tcBorders>
            <w:vAlign w:val="center"/>
          </w:tcPr>
          <w:p>
            <w:pPr>
              <w:shd w:val="clear"/>
              <w:spacing w:line="440" w:lineRule="exact"/>
              <w:ind w:firstLine="560" w:firstLineChars="200"/>
              <w:rPr>
                <w:rFonts w:hint="eastAsia" w:ascii="仿宋_GB2312" w:hAnsi="仿宋_GB2312" w:eastAsia="仿宋_GB2312" w:cs="仿宋_GB2312"/>
                <w:color w:val="auto"/>
                <w:sz w:val="28"/>
                <w:szCs w:val="28"/>
                <w:highlight w:val="none"/>
              </w:rPr>
            </w:pPr>
          </w:p>
        </w:tc>
        <w:tc>
          <w:tcPr>
            <w:tcW w:w="1203"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商</w:t>
            </w: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务</w:t>
            </w: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评</w:t>
            </w: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审</w:t>
            </w: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p>
        </w:tc>
        <w:tc>
          <w:tcPr>
            <w:tcW w:w="80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项目</w:t>
            </w: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业绩</w:t>
            </w:r>
          </w:p>
        </w:tc>
        <w:tc>
          <w:tcPr>
            <w:tcW w:w="669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hd w:val="clea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投标企业提供近三年</w:t>
            </w:r>
            <w:r>
              <w:rPr>
                <w:rFonts w:hint="eastAsia" w:ascii="仿宋_GB2312" w:hAnsi="仿宋_GB2312" w:eastAsia="仿宋_GB2312" w:cs="仿宋_GB2312"/>
                <w:color w:val="auto"/>
                <w:sz w:val="28"/>
                <w:szCs w:val="28"/>
                <w:highlight w:val="none"/>
                <w:lang w:eastAsia="zh-CN"/>
              </w:rPr>
              <w:t>建筑工程范畴的</w:t>
            </w:r>
            <w:r>
              <w:rPr>
                <w:rFonts w:hint="eastAsia" w:ascii="仿宋_GB2312" w:hAnsi="仿宋_GB2312" w:eastAsia="仿宋_GB2312" w:cs="仿宋_GB2312"/>
                <w:color w:val="auto"/>
                <w:sz w:val="28"/>
                <w:szCs w:val="28"/>
                <w:highlight w:val="none"/>
              </w:rPr>
              <w:t>业绩（</w:t>
            </w:r>
            <w:r>
              <w:rPr>
                <w:rFonts w:hint="eastAsia" w:ascii="仿宋_GB2312" w:hAnsi="仿宋_GB2312" w:eastAsia="仿宋_GB2312" w:cs="仿宋_GB2312"/>
                <w:color w:val="auto"/>
                <w:sz w:val="28"/>
                <w:szCs w:val="28"/>
                <w:highlight w:val="none"/>
                <w:shd w:val="clear"/>
              </w:rPr>
              <w:t>2022年1月1日至今</w:t>
            </w:r>
            <w:r>
              <w:rPr>
                <w:rFonts w:hint="eastAsia" w:ascii="仿宋_GB2312" w:hAnsi="仿宋_GB2312" w:eastAsia="仿宋_GB2312" w:cs="仿宋_GB2312"/>
                <w:color w:val="auto"/>
                <w:sz w:val="28"/>
                <w:szCs w:val="28"/>
                <w:highlight w:val="none"/>
              </w:rPr>
              <w:t>）提供业绩的中标通知书或合同，每提供一个得</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分，最高得</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分。</w:t>
            </w:r>
          </w:p>
        </w:tc>
        <w:tc>
          <w:tcPr>
            <w:tcW w:w="1012" w:type="dxa"/>
            <w:tcBorders>
              <w:top w:val="single" w:color="auto" w:sz="4" w:space="0"/>
              <w:left w:val="single" w:color="auto" w:sz="4" w:space="0"/>
              <w:bottom w:val="single" w:color="auto" w:sz="4" w:space="0"/>
              <w:right w:val="single" w:color="auto" w:sz="4" w:space="0"/>
              <w:tl2br w:val="nil"/>
              <w:tr2bl w:val="nil"/>
            </w:tcBorders>
            <w:vAlign w:val="center"/>
          </w:tcPr>
          <w:p>
            <w:pPr>
              <w:shd w:val="clear"/>
              <w:spacing w:line="44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02" w:type="dxa"/>
            <w:vMerge w:val="continue"/>
            <w:tcBorders>
              <w:left w:val="single" w:color="auto" w:sz="4" w:space="0"/>
              <w:right w:val="single" w:color="auto" w:sz="4" w:space="0"/>
              <w:tl2br w:val="nil"/>
              <w:tr2bl w:val="nil"/>
            </w:tcBorders>
            <w:vAlign w:val="center"/>
          </w:tcPr>
          <w:p>
            <w:pPr>
              <w:shd w:val="clear"/>
              <w:spacing w:line="440" w:lineRule="exact"/>
              <w:ind w:firstLine="560" w:firstLineChars="200"/>
              <w:rPr>
                <w:rFonts w:hint="eastAsia" w:ascii="仿宋_GB2312" w:hAnsi="仿宋_GB2312" w:eastAsia="仿宋_GB2312" w:cs="仿宋_GB2312"/>
                <w:color w:val="auto"/>
                <w:sz w:val="28"/>
                <w:szCs w:val="28"/>
                <w:highlight w:val="none"/>
              </w:rPr>
            </w:pPr>
          </w:p>
        </w:tc>
        <w:tc>
          <w:tcPr>
            <w:tcW w:w="422" w:type="dxa"/>
            <w:vMerge w:val="continue"/>
            <w:tcBorders>
              <w:left w:val="single" w:color="auto" w:sz="4" w:space="0"/>
              <w:right w:val="single" w:color="auto" w:sz="4" w:space="0"/>
              <w:tl2br w:val="nil"/>
              <w:tr2bl w:val="nil"/>
            </w:tcBorders>
            <w:vAlign w:val="center"/>
          </w:tcPr>
          <w:p>
            <w:pPr>
              <w:shd w:val="clear"/>
              <w:spacing w:line="440" w:lineRule="exact"/>
              <w:ind w:firstLine="560" w:firstLineChars="200"/>
              <w:rPr>
                <w:rFonts w:hint="eastAsia" w:ascii="仿宋_GB2312" w:hAnsi="仿宋_GB2312" w:eastAsia="仿宋_GB2312" w:cs="仿宋_GB2312"/>
                <w:color w:val="auto"/>
                <w:sz w:val="28"/>
                <w:szCs w:val="28"/>
                <w:highlight w:val="none"/>
              </w:rPr>
            </w:pPr>
          </w:p>
        </w:tc>
        <w:tc>
          <w:tcPr>
            <w:tcW w:w="1203" w:type="dxa"/>
            <w:vMerge w:val="continue"/>
            <w:tcBorders>
              <w:left w:val="single" w:color="auto" w:sz="4" w:space="0"/>
              <w:bottom w:val="single" w:color="auto" w:sz="4" w:space="0"/>
              <w:right w:val="single" w:color="auto" w:sz="4" w:space="0"/>
              <w:tl2br w:val="nil"/>
              <w:tr2bl w:val="nil"/>
            </w:tcBorders>
            <w:vAlign w:val="center"/>
          </w:tcPr>
          <w:p>
            <w:pPr>
              <w:shd w:val="clear"/>
              <w:spacing w:line="440" w:lineRule="exact"/>
              <w:ind w:firstLine="560" w:firstLineChars="200"/>
              <w:rPr>
                <w:rFonts w:hint="eastAsia" w:ascii="仿宋_GB2312" w:hAnsi="仿宋_GB2312" w:eastAsia="仿宋_GB2312" w:cs="仿宋_GB2312"/>
                <w:color w:val="auto"/>
                <w:sz w:val="28"/>
                <w:szCs w:val="28"/>
                <w:highlight w:val="none"/>
              </w:rPr>
            </w:pPr>
          </w:p>
        </w:tc>
        <w:tc>
          <w:tcPr>
            <w:tcW w:w="80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bookmarkStart w:id="179" w:name="OLE_LINK7"/>
            <w:r>
              <w:rPr>
                <w:rFonts w:hint="eastAsia" w:ascii="仿宋_GB2312" w:hAnsi="仿宋_GB2312" w:eastAsia="仿宋_GB2312" w:cs="仿宋_GB2312"/>
                <w:color w:val="auto"/>
                <w:sz w:val="28"/>
                <w:szCs w:val="28"/>
                <w:highlight w:val="none"/>
              </w:rPr>
              <w:t>项目</w:t>
            </w: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管理</w:t>
            </w: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人员</w:t>
            </w:r>
          </w:p>
          <w:bookmarkEnd w:id="179"/>
          <w:p>
            <w:pPr>
              <w:shd w:val="clear"/>
              <w:spacing w:line="440" w:lineRule="exact"/>
              <w:ind w:firstLine="560" w:firstLineChars="200"/>
              <w:rPr>
                <w:rFonts w:hint="eastAsia" w:ascii="仿宋_GB2312" w:hAnsi="仿宋_GB2312" w:eastAsia="仿宋_GB2312" w:cs="仿宋_GB2312"/>
                <w:color w:val="auto"/>
                <w:sz w:val="28"/>
                <w:szCs w:val="28"/>
                <w:highlight w:val="none"/>
              </w:rPr>
            </w:pPr>
          </w:p>
        </w:tc>
        <w:tc>
          <w:tcPr>
            <w:tcW w:w="669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hd w:val="clea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供应商提供的项目负责人具有建筑工程相关专业高级职称证书的得</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分（须提供相应资格证书）</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不提供不得分</w:t>
            </w:r>
            <w:r>
              <w:rPr>
                <w:rFonts w:hint="eastAsia" w:ascii="仿宋_GB2312" w:hAnsi="仿宋_GB2312" w:eastAsia="仿宋_GB2312" w:cs="仿宋_GB2312"/>
                <w:color w:val="auto"/>
                <w:sz w:val="28"/>
                <w:szCs w:val="28"/>
                <w:highlight w:val="none"/>
              </w:rPr>
              <w:t>；</w:t>
            </w:r>
          </w:p>
          <w:p>
            <w:pPr>
              <w:shd w:val="clear"/>
              <w:spacing w:line="44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备注：需提供</w:t>
            </w:r>
            <w:r>
              <w:rPr>
                <w:rFonts w:hint="eastAsia" w:ascii="仿宋_GB2312" w:hAnsi="仿宋_GB2312" w:eastAsia="仿宋_GB2312" w:cs="仿宋_GB2312"/>
                <w:color w:val="auto"/>
                <w:sz w:val="28"/>
                <w:szCs w:val="28"/>
                <w:highlight w:val="none"/>
              </w:rPr>
              <w:t>相应资格证书</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近三个月任意一个月的社保证明、身份证。</w:t>
            </w:r>
          </w:p>
        </w:tc>
        <w:tc>
          <w:tcPr>
            <w:tcW w:w="1012" w:type="dxa"/>
            <w:tcBorders>
              <w:top w:val="single" w:color="auto" w:sz="4" w:space="0"/>
              <w:left w:val="single" w:color="auto" w:sz="4" w:space="0"/>
              <w:bottom w:val="single" w:color="auto" w:sz="4" w:space="0"/>
              <w:right w:val="single" w:color="auto" w:sz="4" w:space="0"/>
              <w:tl2br w:val="nil"/>
              <w:tr2bl w:val="nil"/>
            </w:tcBorders>
            <w:vAlign w:val="center"/>
          </w:tcPr>
          <w:p>
            <w:pPr>
              <w:shd w:val="clear"/>
              <w:spacing w:line="44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8" w:hRule="atLeast"/>
        </w:trPr>
        <w:tc>
          <w:tcPr>
            <w:tcW w:w="802" w:type="dxa"/>
            <w:vMerge w:val="restart"/>
            <w:tcBorders>
              <w:left w:val="single" w:color="auto" w:sz="4" w:space="0"/>
              <w:right w:val="single" w:color="auto" w:sz="4" w:space="0"/>
              <w:tl2br w:val="nil"/>
              <w:tr2bl w:val="nil"/>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bookmarkStart w:id="180" w:name="OLE_LINK6" w:colFirst="3" w:colLast="4"/>
            <w:r>
              <w:rPr>
                <w:rFonts w:hint="eastAsia" w:ascii="仿宋_GB2312" w:hAnsi="仿宋_GB2312" w:eastAsia="仿宋_GB2312" w:cs="仿宋_GB2312"/>
                <w:color w:val="auto"/>
                <w:sz w:val="28"/>
                <w:szCs w:val="28"/>
                <w:highlight w:val="none"/>
              </w:rPr>
              <w:t>3</w:t>
            </w:r>
          </w:p>
        </w:tc>
        <w:tc>
          <w:tcPr>
            <w:tcW w:w="422" w:type="dxa"/>
            <w:vMerge w:val="continue"/>
            <w:tcBorders>
              <w:left w:val="single" w:color="auto" w:sz="4" w:space="0"/>
              <w:right w:val="single" w:color="auto" w:sz="4" w:space="0"/>
              <w:tl2br w:val="nil"/>
              <w:tr2bl w:val="nil"/>
            </w:tcBorders>
            <w:vAlign w:val="center"/>
          </w:tcPr>
          <w:p>
            <w:pPr>
              <w:shd w:val="clear"/>
              <w:spacing w:line="440" w:lineRule="exact"/>
              <w:ind w:firstLine="560" w:firstLineChars="200"/>
              <w:rPr>
                <w:rFonts w:hint="eastAsia" w:ascii="仿宋_GB2312" w:hAnsi="仿宋_GB2312" w:eastAsia="仿宋_GB2312" w:cs="仿宋_GB2312"/>
                <w:color w:val="auto"/>
                <w:sz w:val="28"/>
                <w:szCs w:val="28"/>
                <w:highlight w:val="none"/>
              </w:rPr>
            </w:pPr>
          </w:p>
        </w:tc>
        <w:tc>
          <w:tcPr>
            <w:tcW w:w="1203"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技</w:t>
            </w: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术</w:t>
            </w: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评</w:t>
            </w: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审</w:t>
            </w: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p>
        </w:tc>
        <w:tc>
          <w:tcPr>
            <w:tcW w:w="80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项目配置方案</w:t>
            </w:r>
          </w:p>
        </w:tc>
        <w:tc>
          <w:tcPr>
            <w:tcW w:w="6699" w:type="dxa"/>
            <w:tcBorders>
              <w:top w:val="single" w:color="auto" w:sz="4" w:space="0"/>
              <w:left w:val="single" w:color="auto" w:sz="4" w:space="0"/>
              <w:bottom w:val="single" w:color="auto" w:sz="4" w:space="0"/>
              <w:right w:val="single" w:color="auto" w:sz="4" w:space="0"/>
              <w:tl2br w:val="nil"/>
              <w:tr2bl w:val="nil"/>
            </w:tcBorders>
          </w:tcPr>
          <w:p>
            <w:pPr>
              <w:shd w:val="clea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供应商针对本项目提供项目配置计划，内容包含但不限于：</w:t>
            </w:r>
          </w:p>
          <w:p>
            <w:pPr>
              <w:shd w:val="clea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①拟投入主要施工机械设备计划；</w:t>
            </w:r>
          </w:p>
          <w:p>
            <w:pPr>
              <w:shd w:val="clea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②岗位职责分工；</w:t>
            </w:r>
          </w:p>
          <w:p>
            <w:pPr>
              <w:shd w:val="clea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③人员配备情况；</w:t>
            </w:r>
          </w:p>
          <w:p>
            <w:pPr>
              <w:shd w:val="clea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④保修期内人员响应计划等内容，</w:t>
            </w:r>
          </w:p>
          <w:p>
            <w:pPr>
              <w:shd w:val="clea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以上内容满足项目需求的</w:t>
            </w: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z w:val="28"/>
                <w:szCs w:val="28"/>
                <w:highlight w:val="none"/>
              </w:rPr>
              <w:t>分，每缺少一项内容扣</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分；每有一处有内容存在缺陷扣</w:t>
            </w:r>
            <w:r>
              <w:rPr>
                <w:rFonts w:hint="eastAsia" w:ascii="仿宋_GB2312" w:hAnsi="仿宋_GB2312" w:eastAsia="仿宋_GB2312" w:cs="仿宋_GB2312"/>
                <w:color w:val="auto"/>
                <w:sz w:val="28"/>
                <w:szCs w:val="28"/>
                <w:highlight w:val="none"/>
                <w:lang w:val="en-US" w:eastAsia="zh-CN"/>
              </w:rPr>
              <w:t>1.5</w:t>
            </w:r>
            <w:r>
              <w:rPr>
                <w:rFonts w:hint="eastAsia" w:ascii="仿宋_GB2312" w:hAnsi="仿宋_GB2312" w:eastAsia="仿宋_GB2312" w:cs="仿宋_GB2312"/>
                <w:color w:val="auto"/>
                <w:sz w:val="28"/>
                <w:szCs w:val="28"/>
                <w:highlight w:val="none"/>
              </w:rPr>
              <w:t>分。未提供的不得分。</w:t>
            </w:r>
          </w:p>
          <w:p>
            <w:pPr>
              <w:shd w:val="clea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c>
          <w:tcPr>
            <w:tcW w:w="1012" w:type="dxa"/>
            <w:tcBorders>
              <w:top w:val="single" w:color="auto" w:sz="4" w:space="0"/>
              <w:left w:val="single" w:color="auto" w:sz="4" w:space="0"/>
              <w:bottom w:val="single" w:color="auto" w:sz="4" w:space="0"/>
              <w:right w:val="single" w:color="auto" w:sz="4" w:space="0"/>
              <w:tl2br w:val="nil"/>
              <w:tr2bl w:val="nil"/>
            </w:tcBorders>
            <w:vAlign w:val="center"/>
          </w:tcPr>
          <w:p>
            <w:pPr>
              <w:shd w:val="clear"/>
              <w:spacing w:line="44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802" w:type="dxa"/>
            <w:vMerge w:val="continue"/>
            <w:tcBorders>
              <w:left w:val="single" w:color="auto" w:sz="4" w:space="0"/>
              <w:right w:val="single" w:color="auto" w:sz="4" w:space="0"/>
              <w:tl2br w:val="nil"/>
              <w:tr2bl w:val="nil"/>
            </w:tcBorders>
            <w:vAlign w:val="center"/>
          </w:tcPr>
          <w:p>
            <w:pPr>
              <w:shd w:val="clear"/>
              <w:spacing w:line="440" w:lineRule="exact"/>
              <w:ind w:firstLine="560" w:firstLineChars="200"/>
              <w:rPr>
                <w:rFonts w:hint="eastAsia" w:ascii="仿宋_GB2312" w:hAnsi="仿宋_GB2312" w:eastAsia="仿宋_GB2312" w:cs="仿宋_GB2312"/>
                <w:color w:val="auto"/>
                <w:sz w:val="28"/>
                <w:szCs w:val="28"/>
                <w:highlight w:val="none"/>
              </w:rPr>
            </w:pPr>
          </w:p>
        </w:tc>
        <w:tc>
          <w:tcPr>
            <w:tcW w:w="422" w:type="dxa"/>
            <w:vMerge w:val="continue"/>
            <w:tcBorders>
              <w:left w:val="single" w:color="auto" w:sz="4" w:space="0"/>
              <w:right w:val="single" w:color="auto" w:sz="4" w:space="0"/>
              <w:tl2br w:val="nil"/>
              <w:tr2bl w:val="nil"/>
            </w:tcBorders>
            <w:vAlign w:val="center"/>
          </w:tcPr>
          <w:p>
            <w:pPr>
              <w:shd w:val="clear"/>
              <w:spacing w:line="440" w:lineRule="exact"/>
              <w:ind w:firstLine="560" w:firstLineChars="200"/>
              <w:rPr>
                <w:rFonts w:hint="eastAsia" w:ascii="仿宋_GB2312" w:hAnsi="仿宋_GB2312" w:eastAsia="仿宋_GB2312" w:cs="仿宋_GB2312"/>
                <w:color w:val="auto"/>
                <w:sz w:val="28"/>
                <w:szCs w:val="28"/>
                <w:highlight w:val="none"/>
              </w:rPr>
            </w:pPr>
          </w:p>
        </w:tc>
        <w:tc>
          <w:tcPr>
            <w:tcW w:w="1203" w:type="dxa"/>
            <w:vMerge w:val="continue"/>
            <w:tcBorders>
              <w:left w:val="single" w:color="auto" w:sz="4" w:space="0"/>
              <w:right w:val="single" w:color="auto" w:sz="4" w:space="0"/>
              <w:tl2br w:val="nil"/>
              <w:tr2bl w:val="nil"/>
            </w:tcBorders>
            <w:vAlign w:val="center"/>
          </w:tcPr>
          <w:p>
            <w:pPr>
              <w:shd w:val="clear"/>
              <w:spacing w:line="440" w:lineRule="exact"/>
              <w:ind w:firstLine="560" w:firstLineChars="200"/>
              <w:rPr>
                <w:rFonts w:hint="eastAsia" w:ascii="仿宋_GB2312" w:hAnsi="仿宋_GB2312" w:eastAsia="仿宋_GB2312" w:cs="仿宋_GB2312"/>
                <w:color w:val="auto"/>
                <w:sz w:val="28"/>
                <w:szCs w:val="28"/>
                <w:highlight w:val="none"/>
              </w:rPr>
            </w:pPr>
          </w:p>
        </w:tc>
        <w:tc>
          <w:tcPr>
            <w:tcW w:w="80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应急预案</w:t>
            </w:r>
          </w:p>
        </w:tc>
        <w:tc>
          <w:tcPr>
            <w:tcW w:w="6699" w:type="dxa"/>
            <w:tcBorders>
              <w:top w:val="single" w:color="auto" w:sz="4" w:space="0"/>
              <w:left w:val="single" w:color="auto" w:sz="4" w:space="0"/>
              <w:bottom w:val="single" w:color="auto" w:sz="4" w:space="0"/>
              <w:right w:val="single" w:color="auto" w:sz="4" w:space="0"/>
              <w:tl2br w:val="nil"/>
              <w:tr2bl w:val="nil"/>
            </w:tcBorders>
          </w:tcPr>
          <w:p>
            <w:pPr>
              <w:shd w:val="clea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供应商针对本项目提供相应的应急预案，内容包含但不限于：</w:t>
            </w:r>
          </w:p>
          <w:p>
            <w:pPr>
              <w:shd w:val="clea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①针对施工过程可能存在的突发安全事件的应急预案及处置流程；</w:t>
            </w:r>
          </w:p>
          <w:p>
            <w:pPr>
              <w:shd w:val="clea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②针对施工可能存在重大事故（危险）响应机制；</w:t>
            </w:r>
          </w:p>
          <w:p>
            <w:pPr>
              <w:shd w:val="clea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③针对施工人员高坠的应急预案；</w:t>
            </w:r>
          </w:p>
          <w:p>
            <w:pPr>
              <w:shd w:val="clea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④针对施工现场停电停水、现场人员人身安全和财产安全的应急预案等内容，</w:t>
            </w:r>
          </w:p>
          <w:p>
            <w:pPr>
              <w:shd w:val="clea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以上内容科学合理、可行性高且具有针对性，并且能够满足项目需求的得</w:t>
            </w: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z w:val="28"/>
                <w:szCs w:val="28"/>
                <w:highlight w:val="none"/>
              </w:rPr>
              <w:t>分，每缺少一项内容扣</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分；每有一处有内容存在缺陷扣</w:t>
            </w:r>
            <w:r>
              <w:rPr>
                <w:rFonts w:hint="eastAsia" w:ascii="仿宋_GB2312" w:hAnsi="仿宋_GB2312" w:eastAsia="仿宋_GB2312" w:cs="仿宋_GB2312"/>
                <w:color w:val="auto"/>
                <w:sz w:val="28"/>
                <w:szCs w:val="28"/>
                <w:highlight w:val="none"/>
                <w:lang w:val="en-US" w:eastAsia="zh-CN"/>
              </w:rPr>
              <w:t>1.5</w:t>
            </w:r>
            <w:r>
              <w:rPr>
                <w:rFonts w:hint="eastAsia" w:ascii="仿宋_GB2312" w:hAnsi="仿宋_GB2312" w:eastAsia="仿宋_GB2312" w:cs="仿宋_GB2312"/>
                <w:color w:val="auto"/>
                <w:sz w:val="28"/>
                <w:szCs w:val="28"/>
                <w:highlight w:val="none"/>
              </w:rPr>
              <w:t>分，扣完为止。未提供的不得分。</w:t>
            </w:r>
          </w:p>
          <w:p>
            <w:pPr>
              <w:shd w:val="clea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c>
          <w:tcPr>
            <w:tcW w:w="1012" w:type="dxa"/>
            <w:tcBorders>
              <w:top w:val="single" w:color="auto" w:sz="4" w:space="0"/>
              <w:left w:val="single" w:color="auto" w:sz="4" w:space="0"/>
              <w:bottom w:val="single" w:color="auto" w:sz="4" w:space="0"/>
              <w:right w:val="single" w:color="auto" w:sz="4" w:space="0"/>
              <w:tl2br w:val="nil"/>
              <w:tr2bl w:val="nil"/>
            </w:tcBorders>
            <w:vAlign w:val="center"/>
          </w:tcPr>
          <w:p>
            <w:pPr>
              <w:shd w:val="clear"/>
              <w:spacing w:line="44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分</w:t>
            </w:r>
          </w:p>
        </w:tc>
      </w:tr>
      <w:bookmarkEnd w:id="18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3" w:hRule="atLeast"/>
        </w:trPr>
        <w:tc>
          <w:tcPr>
            <w:tcW w:w="802" w:type="dxa"/>
            <w:vMerge w:val="continue"/>
            <w:tcBorders>
              <w:left w:val="single" w:color="auto" w:sz="4" w:space="0"/>
              <w:right w:val="single" w:color="auto" w:sz="4" w:space="0"/>
              <w:tl2br w:val="nil"/>
              <w:tr2bl w:val="nil"/>
            </w:tcBorders>
            <w:vAlign w:val="center"/>
          </w:tcPr>
          <w:p>
            <w:pPr>
              <w:shd w:val="clear"/>
              <w:spacing w:line="440" w:lineRule="exact"/>
              <w:ind w:firstLine="560" w:firstLineChars="200"/>
              <w:rPr>
                <w:rFonts w:hint="eastAsia" w:ascii="仿宋_GB2312" w:hAnsi="仿宋_GB2312" w:eastAsia="仿宋_GB2312" w:cs="仿宋_GB2312"/>
                <w:color w:val="auto"/>
                <w:sz w:val="28"/>
                <w:szCs w:val="28"/>
                <w:highlight w:val="none"/>
              </w:rPr>
            </w:pPr>
            <w:bookmarkStart w:id="181" w:name="OLE_LINK31" w:colFirst="3" w:colLast="4"/>
          </w:p>
        </w:tc>
        <w:tc>
          <w:tcPr>
            <w:tcW w:w="422" w:type="dxa"/>
            <w:vMerge w:val="continue"/>
            <w:tcBorders>
              <w:left w:val="single" w:color="auto" w:sz="4" w:space="0"/>
              <w:right w:val="single" w:color="auto" w:sz="4" w:space="0"/>
              <w:tl2br w:val="nil"/>
              <w:tr2bl w:val="nil"/>
            </w:tcBorders>
            <w:vAlign w:val="center"/>
          </w:tcPr>
          <w:p>
            <w:pPr>
              <w:shd w:val="clear"/>
              <w:spacing w:line="440" w:lineRule="exact"/>
              <w:ind w:firstLine="560" w:firstLineChars="200"/>
              <w:rPr>
                <w:rFonts w:hint="eastAsia" w:ascii="仿宋_GB2312" w:hAnsi="仿宋_GB2312" w:eastAsia="仿宋_GB2312" w:cs="仿宋_GB2312"/>
                <w:color w:val="auto"/>
                <w:sz w:val="28"/>
                <w:szCs w:val="28"/>
                <w:highlight w:val="none"/>
              </w:rPr>
            </w:pPr>
          </w:p>
        </w:tc>
        <w:tc>
          <w:tcPr>
            <w:tcW w:w="1203" w:type="dxa"/>
            <w:vMerge w:val="continue"/>
            <w:tcBorders>
              <w:left w:val="single" w:color="auto" w:sz="4" w:space="0"/>
              <w:right w:val="single" w:color="auto" w:sz="4" w:space="0"/>
              <w:tl2br w:val="nil"/>
              <w:tr2bl w:val="nil"/>
            </w:tcBorders>
            <w:vAlign w:val="center"/>
          </w:tcPr>
          <w:p>
            <w:pPr>
              <w:shd w:val="clear"/>
              <w:spacing w:line="440" w:lineRule="exact"/>
              <w:ind w:firstLine="560" w:firstLineChars="200"/>
              <w:rPr>
                <w:rFonts w:hint="eastAsia" w:ascii="仿宋_GB2312" w:hAnsi="仿宋_GB2312" w:eastAsia="仿宋_GB2312" w:cs="仿宋_GB2312"/>
                <w:color w:val="auto"/>
                <w:sz w:val="28"/>
                <w:szCs w:val="28"/>
                <w:highlight w:val="none"/>
              </w:rPr>
            </w:pPr>
          </w:p>
        </w:tc>
        <w:tc>
          <w:tcPr>
            <w:tcW w:w="80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施工进度计划</w:t>
            </w:r>
          </w:p>
        </w:tc>
        <w:tc>
          <w:tcPr>
            <w:tcW w:w="6699" w:type="dxa"/>
            <w:tcBorders>
              <w:top w:val="single" w:color="auto" w:sz="4" w:space="0"/>
              <w:left w:val="single" w:color="auto" w:sz="4" w:space="0"/>
              <w:bottom w:val="single" w:color="auto" w:sz="4" w:space="0"/>
              <w:right w:val="single" w:color="auto" w:sz="4" w:space="0"/>
              <w:tl2br w:val="nil"/>
              <w:tr2bl w:val="nil"/>
            </w:tcBorders>
          </w:tcPr>
          <w:p>
            <w:pPr>
              <w:shd w:val="clea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供应商针对本项目提供项目进度计划，内容包含但不限于：</w:t>
            </w:r>
          </w:p>
          <w:p>
            <w:pPr>
              <w:shd w:val="clea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①工程施工总体进度计划；</w:t>
            </w:r>
          </w:p>
          <w:p>
            <w:pPr>
              <w:shd w:val="clea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②计划开工、竣工日期和施工进度网络图；</w:t>
            </w:r>
          </w:p>
          <w:p>
            <w:pPr>
              <w:shd w:val="clea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③进度计划管理、施工调度；</w:t>
            </w:r>
          </w:p>
          <w:p>
            <w:pPr>
              <w:shd w:val="clea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④工期保证措施；</w:t>
            </w:r>
          </w:p>
          <w:p>
            <w:pPr>
              <w:shd w:val="clear"/>
              <w:spacing w:line="44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⑤主要设备进场计划等内</w:t>
            </w:r>
            <w:r>
              <w:rPr>
                <w:rFonts w:hint="eastAsia" w:ascii="仿宋_GB2312" w:hAnsi="仿宋_GB2312" w:eastAsia="仿宋_GB2312" w:cs="仿宋_GB2312"/>
                <w:color w:val="auto"/>
                <w:sz w:val="28"/>
                <w:szCs w:val="28"/>
                <w:highlight w:val="none"/>
                <w:lang w:eastAsia="zh-CN"/>
              </w:rPr>
              <w:t>。</w:t>
            </w:r>
          </w:p>
          <w:p>
            <w:pPr>
              <w:shd w:val="clea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以上内容科学合理、可行性高且具有针对性，并且能够满足项目需求的得10分，每缺少一项内容扣2分，每有一处有缺陷扣1分，扣完为止。</w:t>
            </w:r>
          </w:p>
          <w:p>
            <w:pPr>
              <w:shd w:val="clea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c>
          <w:tcPr>
            <w:tcW w:w="1012" w:type="dxa"/>
            <w:tcBorders>
              <w:top w:val="single" w:color="auto" w:sz="4" w:space="0"/>
              <w:left w:val="single" w:color="auto" w:sz="4" w:space="0"/>
              <w:bottom w:val="single" w:color="auto" w:sz="4" w:space="0"/>
              <w:right w:val="single" w:color="auto" w:sz="4" w:space="0"/>
              <w:tl2br w:val="nil"/>
              <w:tr2bl w:val="nil"/>
            </w:tcBorders>
            <w:vAlign w:val="center"/>
          </w:tcPr>
          <w:p>
            <w:pPr>
              <w:shd w:val="clear"/>
              <w:spacing w:line="440" w:lineRule="exact"/>
              <w:ind w:firstLine="560" w:firstLineChars="200"/>
              <w:rPr>
                <w:rFonts w:hint="eastAsia" w:ascii="仿宋_GB2312" w:hAnsi="仿宋_GB2312" w:eastAsia="仿宋_GB2312" w:cs="仿宋_GB2312"/>
                <w:color w:val="auto"/>
                <w:sz w:val="28"/>
                <w:szCs w:val="28"/>
                <w:highlight w:val="none"/>
              </w:rPr>
            </w:pPr>
          </w:p>
          <w:p>
            <w:pPr>
              <w:shd w:val="clear"/>
              <w:spacing w:line="44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10分</w:t>
            </w:r>
          </w:p>
        </w:tc>
      </w:tr>
      <w:bookmarkEnd w:id="18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trPr>
        <w:tc>
          <w:tcPr>
            <w:tcW w:w="802" w:type="dxa"/>
            <w:vMerge w:val="continue"/>
            <w:tcBorders>
              <w:left w:val="single" w:color="auto" w:sz="4" w:space="0"/>
              <w:right w:val="single" w:color="auto" w:sz="4" w:space="0"/>
              <w:tl2br w:val="nil"/>
              <w:tr2bl w:val="nil"/>
            </w:tcBorders>
            <w:vAlign w:val="center"/>
          </w:tcPr>
          <w:p>
            <w:pPr>
              <w:shd w:val="clear"/>
              <w:spacing w:line="440" w:lineRule="exact"/>
              <w:ind w:firstLine="560" w:firstLineChars="200"/>
              <w:rPr>
                <w:rFonts w:hint="eastAsia" w:ascii="仿宋_GB2312" w:hAnsi="仿宋_GB2312" w:eastAsia="仿宋_GB2312" w:cs="仿宋_GB2312"/>
                <w:color w:val="auto"/>
                <w:sz w:val="28"/>
                <w:szCs w:val="28"/>
                <w:highlight w:val="none"/>
              </w:rPr>
            </w:pPr>
            <w:bookmarkStart w:id="182" w:name="OLE_LINK8" w:colFirst="3" w:colLast="4"/>
          </w:p>
        </w:tc>
        <w:tc>
          <w:tcPr>
            <w:tcW w:w="422" w:type="dxa"/>
            <w:tcBorders>
              <w:left w:val="single" w:color="auto" w:sz="4" w:space="0"/>
              <w:right w:val="single" w:color="auto" w:sz="4" w:space="0"/>
              <w:tl2br w:val="nil"/>
              <w:tr2bl w:val="nil"/>
            </w:tcBorders>
            <w:vAlign w:val="center"/>
          </w:tcPr>
          <w:p>
            <w:pPr>
              <w:shd w:val="clear"/>
              <w:spacing w:line="440" w:lineRule="exact"/>
              <w:ind w:firstLine="560" w:firstLineChars="200"/>
              <w:rPr>
                <w:rFonts w:hint="eastAsia" w:ascii="仿宋_GB2312" w:hAnsi="仿宋_GB2312" w:eastAsia="仿宋_GB2312" w:cs="仿宋_GB2312"/>
                <w:color w:val="auto"/>
                <w:sz w:val="28"/>
                <w:szCs w:val="28"/>
                <w:highlight w:val="none"/>
              </w:rPr>
            </w:pPr>
          </w:p>
        </w:tc>
        <w:tc>
          <w:tcPr>
            <w:tcW w:w="1203" w:type="dxa"/>
            <w:vMerge w:val="continue"/>
            <w:tcBorders>
              <w:left w:val="single" w:color="auto" w:sz="4" w:space="0"/>
              <w:right w:val="single" w:color="auto" w:sz="4" w:space="0"/>
              <w:tl2br w:val="nil"/>
              <w:tr2bl w:val="nil"/>
            </w:tcBorders>
            <w:vAlign w:val="center"/>
          </w:tcPr>
          <w:p>
            <w:pPr>
              <w:shd w:val="clear"/>
              <w:spacing w:line="440" w:lineRule="exact"/>
              <w:ind w:firstLine="560" w:firstLineChars="200"/>
              <w:rPr>
                <w:rFonts w:hint="eastAsia" w:ascii="仿宋_GB2312" w:hAnsi="仿宋_GB2312" w:eastAsia="仿宋_GB2312" w:cs="仿宋_GB2312"/>
                <w:color w:val="auto"/>
                <w:sz w:val="28"/>
                <w:szCs w:val="28"/>
                <w:highlight w:val="none"/>
              </w:rPr>
            </w:pPr>
          </w:p>
        </w:tc>
        <w:tc>
          <w:tcPr>
            <w:tcW w:w="801" w:type="dxa"/>
            <w:tcBorders>
              <w:top w:val="single" w:color="auto" w:sz="4" w:space="0"/>
              <w:left w:val="single" w:color="auto" w:sz="4" w:space="0"/>
              <w:bottom w:val="single" w:color="auto" w:sz="4" w:space="0"/>
              <w:right w:val="single" w:color="auto" w:sz="4" w:space="0"/>
              <w:tl2br w:val="nil"/>
              <w:tr2bl w:val="nil"/>
            </w:tcBorders>
            <w:vAlign w:val="center"/>
          </w:tcPr>
          <w:p>
            <w:pPr>
              <w:shd w:val="clear"/>
              <w:spacing w:line="44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安全文明施工措施</w:t>
            </w:r>
          </w:p>
        </w:tc>
        <w:tc>
          <w:tcPr>
            <w:tcW w:w="6699" w:type="dxa"/>
            <w:tcBorders>
              <w:top w:val="single" w:color="auto" w:sz="4" w:space="0"/>
              <w:left w:val="single" w:color="auto" w:sz="4" w:space="0"/>
              <w:bottom w:val="single" w:color="auto" w:sz="4" w:space="0"/>
              <w:right w:val="single" w:color="auto" w:sz="4" w:space="0"/>
              <w:tl2br w:val="nil"/>
              <w:tr2bl w:val="nil"/>
            </w:tcBorders>
          </w:tcPr>
          <w:p>
            <w:pPr>
              <w:shd w:val="clea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供应商针对本项目提供安全文明施工措施，内容包含但不限于：</w:t>
            </w:r>
          </w:p>
          <w:p>
            <w:pPr>
              <w:shd w:val="clea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①安全管理制度；</w:t>
            </w:r>
          </w:p>
          <w:p>
            <w:pPr>
              <w:shd w:val="clea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②安全管理体系与措施；</w:t>
            </w:r>
          </w:p>
          <w:p>
            <w:pPr>
              <w:shd w:val="clea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③安全应急救援预案；</w:t>
            </w:r>
          </w:p>
          <w:p>
            <w:pPr>
              <w:shd w:val="clea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④安全施工目标；</w:t>
            </w:r>
          </w:p>
          <w:p>
            <w:pPr>
              <w:shd w:val="clea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⑤针对高空作业人员安全规范及措施。</w:t>
            </w:r>
          </w:p>
          <w:p>
            <w:pPr>
              <w:shd w:val="clea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以上内容科学合理、可行性高且具有针对性，并且能够满足项目需求的得</w:t>
            </w:r>
            <w:r>
              <w:rPr>
                <w:rFonts w:hint="eastAsia" w:ascii="仿宋_GB2312" w:hAnsi="仿宋_GB2312" w:eastAsia="仿宋_GB2312" w:cs="仿宋_GB2312"/>
                <w:color w:val="auto"/>
                <w:sz w:val="28"/>
                <w:szCs w:val="28"/>
                <w:highlight w:val="none"/>
                <w:lang w:val="en-US" w:eastAsia="zh-CN"/>
              </w:rPr>
              <w:t>15</w:t>
            </w:r>
            <w:r>
              <w:rPr>
                <w:rFonts w:hint="eastAsia" w:ascii="仿宋_GB2312" w:hAnsi="仿宋_GB2312" w:eastAsia="仿宋_GB2312" w:cs="仿宋_GB2312"/>
                <w:color w:val="auto"/>
                <w:sz w:val="28"/>
                <w:szCs w:val="28"/>
                <w:highlight w:val="none"/>
              </w:rPr>
              <w:t>分，每缺少一项内容扣</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分；每有一处有缺陷扣1</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分，扣完为止。未提供的不得分。</w:t>
            </w:r>
          </w:p>
          <w:p>
            <w:pPr>
              <w:shd w:val="clea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c>
          <w:tcPr>
            <w:tcW w:w="1012" w:type="dxa"/>
            <w:tcBorders>
              <w:top w:val="single" w:color="auto" w:sz="4" w:space="0"/>
              <w:left w:val="single" w:color="auto" w:sz="4" w:space="0"/>
              <w:bottom w:val="single" w:color="auto" w:sz="4" w:space="0"/>
              <w:right w:val="single" w:color="auto" w:sz="4" w:space="0"/>
              <w:tl2br w:val="nil"/>
              <w:tr2bl w:val="nil"/>
            </w:tcBorders>
            <w:vAlign w:val="center"/>
          </w:tcPr>
          <w:p>
            <w:pPr>
              <w:shd w:val="clear"/>
              <w:spacing w:line="44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分</w:t>
            </w:r>
          </w:p>
        </w:tc>
      </w:tr>
      <w:bookmarkEnd w:id="1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5" w:hRule="atLeast"/>
        </w:trPr>
        <w:tc>
          <w:tcPr>
            <w:tcW w:w="802" w:type="dxa"/>
            <w:vMerge w:val="continue"/>
            <w:tcBorders>
              <w:left w:val="single" w:color="auto" w:sz="4" w:space="0"/>
              <w:right w:val="single" w:color="auto" w:sz="4" w:space="0"/>
              <w:tl2br w:val="nil"/>
              <w:tr2bl w:val="nil"/>
            </w:tcBorders>
            <w:vAlign w:val="center"/>
          </w:tcPr>
          <w:p>
            <w:pPr>
              <w:shd w:val="clear"/>
              <w:spacing w:line="440" w:lineRule="exact"/>
              <w:ind w:firstLine="560" w:firstLineChars="200"/>
              <w:rPr>
                <w:rFonts w:hint="eastAsia" w:ascii="仿宋_GB2312" w:hAnsi="仿宋_GB2312" w:eastAsia="仿宋_GB2312" w:cs="仿宋_GB2312"/>
                <w:color w:val="auto"/>
                <w:sz w:val="28"/>
                <w:szCs w:val="28"/>
                <w:highlight w:val="none"/>
              </w:rPr>
            </w:pPr>
          </w:p>
        </w:tc>
        <w:tc>
          <w:tcPr>
            <w:tcW w:w="422" w:type="dxa"/>
            <w:tcBorders>
              <w:left w:val="single" w:color="auto" w:sz="4" w:space="0"/>
              <w:right w:val="single" w:color="auto" w:sz="4" w:space="0"/>
              <w:tl2br w:val="nil"/>
              <w:tr2bl w:val="nil"/>
            </w:tcBorders>
            <w:vAlign w:val="center"/>
          </w:tcPr>
          <w:p>
            <w:pPr>
              <w:shd w:val="clear"/>
              <w:spacing w:line="440" w:lineRule="exact"/>
              <w:ind w:firstLine="560" w:firstLineChars="200"/>
              <w:rPr>
                <w:rFonts w:hint="eastAsia" w:ascii="仿宋_GB2312" w:hAnsi="仿宋_GB2312" w:eastAsia="仿宋_GB2312" w:cs="仿宋_GB2312"/>
                <w:color w:val="auto"/>
                <w:sz w:val="28"/>
                <w:szCs w:val="28"/>
                <w:highlight w:val="none"/>
              </w:rPr>
            </w:pPr>
          </w:p>
        </w:tc>
        <w:tc>
          <w:tcPr>
            <w:tcW w:w="1203" w:type="dxa"/>
            <w:tcBorders>
              <w:left w:val="single" w:color="auto" w:sz="4" w:space="0"/>
              <w:right w:val="single" w:color="auto" w:sz="4" w:space="0"/>
              <w:tl2br w:val="nil"/>
              <w:tr2bl w:val="nil"/>
            </w:tcBorders>
            <w:vAlign w:val="center"/>
          </w:tcPr>
          <w:p>
            <w:pPr>
              <w:shd w:val="clear"/>
              <w:spacing w:line="440" w:lineRule="exact"/>
              <w:ind w:firstLine="560" w:firstLineChars="200"/>
              <w:rPr>
                <w:rFonts w:hint="eastAsia" w:ascii="仿宋_GB2312" w:hAnsi="仿宋_GB2312" w:eastAsia="仿宋_GB2312" w:cs="仿宋_GB2312"/>
                <w:color w:val="auto"/>
                <w:sz w:val="28"/>
                <w:szCs w:val="28"/>
                <w:highlight w:val="none"/>
              </w:rPr>
            </w:pPr>
          </w:p>
        </w:tc>
        <w:tc>
          <w:tcPr>
            <w:tcW w:w="801" w:type="dxa"/>
            <w:tcBorders>
              <w:top w:val="single" w:color="auto" w:sz="4" w:space="0"/>
              <w:left w:val="single" w:color="auto" w:sz="4" w:space="0"/>
              <w:bottom w:val="single" w:color="auto" w:sz="4" w:space="0"/>
              <w:right w:val="single" w:color="auto" w:sz="4" w:space="0"/>
              <w:tl2br w:val="nil"/>
              <w:tr2bl w:val="nil"/>
            </w:tcBorders>
            <w:vAlign w:val="center"/>
          </w:tcPr>
          <w:p>
            <w:pPr>
              <w:shd w:val="clear"/>
              <w:spacing w:line="44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质量保证措施</w:t>
            </w:r>
          </w:p>
        </w:tc>
        <w:tc>
          <w:tcPr>
            <w:tcW w:w="6699" w:type="dxa"/>
            <w:tcBorders>
              <w:top w:val="single" w:color="auto" w:sz="4" w:space="0"/>
              <w:left w:val="single" w:color="auto" w:sz="4" w:space="0"/>
              <w:bottom w:val="single" w:color="auto" w:sz="4" w:space="0"/>
              <w:right w:val="single" w:color="auto" w:sz="4" w:space="0"/>
              <w:tl2br w:val="nil"/>
              <w:tr2bl w:val="nil"/>
            </w:tcBorders>
          </w:tcPr>
          <w:p>
            <w:pPr>
              <w:shd w:val="clea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供应商针对本项目提供质量保证措施，内容包含但不限于：</w:t>
            </w:r>
          </w:p>
          <w:p>
            <w:pPr>
              <w:shd w:val="clea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①质量目标和质量承诺；</w:t>
            </w:r>
          </w:p>
          <w:p>
            <w:pPr>
              <w:shd w:val="clea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②质量管理体系；</w:t>
            </w:r>
            <w:r>
              <w:rPr>
                <w:rFonts w:hint="eastAsia" w:ascii="仿宋_GB2312" w:hAnsi="仿宋_GB2312" w:eastAsia="仿宋_GB2312" w:cs="仿宋_GB2312"/>
                <w:color w:val="auto"/>
                <w:sz w:val="28"/>
                <w:szCs w:val="28"/>
                <w:highlight w:val="none"/>
              </w:rPr>
              <w:tab/>
            </w:r>
          </w:p>
          <w:p>
            <w:pPr>
              <w:shd w:val="clea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③拆除工程的质量保证措施；</w:t>
            </w:r>
          </w:p>
          <w:p>
            <w:pPr>
              <w:shd w:val="clea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④保修期内对工程质量的响应时间；</w:t>
            </w:r>
          </w:p>
          <w:p>
            <w:pPr>
              <w:shd w:val="clea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⑤环保文明措施</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ab/>
            </w:r>
          </w:p>
          <w:p>
            <w:pPr>
              <w:shd w:val="clea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以上内容科学合理、可行性高且具有针对性，并且能够满足项目需求的得</w:t>
            </w:r>
            <w:r>
              <w:rPr>
                <w:rFonts w:hint="eastAsia" w:ascii="仿宋_GB2312" w:hAnsi="仿宋_GB2312" w:eastAsia="仿宋_GB2312" w:cs="仿宋_GB2312"/>
                <w:color w:val="auto"/>
                <w:sz w:val="28"/>
                <w:szCs w:val="28"/>
                <w:highlight w:val="none"/>
                <w:lang w:val="en-US" w:eastAsia="zh-CN"/>
              </w:rPr>
              <w:t>15</w:t>
            </w:r>
            <w:r>
              <w:rPr>
                <w:rFonts w:hint="eastAsia" w:ascii="仿宋_GB2312" w:hAnsi="仿宋_GB2312" w:eastAsia="仿宋_GB2312" w:cs="仿宋_GB2312"/>
                <w:color w:val="auto"/>
                <w:sz w:val="28"/>
                <w:szCs w:val="28"/>
                <w:highlight w:val="none"/>
              </w:rPr>
              <w:t>分，每缺少一项内容扣</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分；每有一处有内容存在缺陷扣</w:t>
            </w:r>
            <w:r>
              <w:rPr>
                <w:rFonts w:hint="eastAsia" w:ascii="仿宋_GB2312" w:hAnsi="仿宋_GB2312" w:eastAsia="仿宋_GB2312" w:cs="仿宋_GB2312"/>
                <w:color w:val="auto"/>
                <w:sz w:val="28"/>
                <w:szCs w:val="28"/>
                <w:highlight w:val="none"/>
                <w:lang w:val="en-US" w:eastAsia="zh-CN"/>
              </w:rPr>
              <w:t>1.5</w:t>
            </w:r>
            <w:r>
              <w:rPr>
                <w:rFonts w:hint="eastAsia" w:ascii="仿宋_GB2312" w:hAnsi="仿宋_GB2312" w:eastAsia="仿宋_GB2312" w:cs="仿宋_GB2312"/>
                <w:color w:val="auto"/>
                <w:sz w:val="28"/>
                <w:szCs w:val="28"/>
                <w:highlight w:val="none"/>
              </w:rPr>
              <w:t>分，扣完为止。未提供的不得分。</w:t>
            </w:r>
          </w:p>
          <w:p>
            <w:pPr>
              <w:shd w:val="clear"/>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c>
          <w:tcPr>
            <w:tcW w:w="1012" w:type="dxa"/>
            <w:tcBorders>
              <w:top w:val="single" w:color="auto" w:sz="4" w:space="0"/>
              <w:left w:val="single" w:color="auto" w:sz="4" w:space="0"/>
              <w:bottom w:val="single" w:color="auto" w:sz="4" w:space="0"/>
              <w:right w:val="single" w:color="auto" w:sz="4" w:space="0"/>
              <w:tl2br w:val="nil"/>
              <w:tr2bl w:val="nil"/>
            </w:tcBorders>
            <w:vAlign w:val="center"/>
          </w:tcPr>
          <w:p>
            <w:pPr>
              <w:shd w:val="clear"/>
              <w:spacing w:line="44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15</w:t>
            </w:r>
            <w:r>
              <w:rPr>
                <w:rFonts w:hint="eastAsia" w:ascii="仿宋_GB2312" w:hAnsi="仿宋_GB2312" w:eastAsia="仿宋_GB2312" w:cs="仿宋_GB2312"/>
                <w:color w:val="auto"/>
                <w:sz w:val="28"/>
                <w:szCs w:val="28"/>
                <w:highlight w:val="none"/>
              </w:rPr>
              <w:t>分</w:t>
            </w:r>
          </w:p>
        </w:tc>
      </w:tr>
    </w:tbl>
    <w:p>
      <w:pPr>
        <w:shd w:val="clear"/>
        <w:spacing w:line="440" w:lineRule="exact"/>
        <w:ind w:firstLine="560" w:firstLineChars="200"/>
        <w:rPr>
          <w:rFonts w:hint="eastAsia" w:ascii="仿宋_GB2312" w:hAnsi="仿宋_GB2312" w:eastAsia="仿宋_GB2312" w:cs="仿宋_GB2312"/>
          <w:sz w:val="28"/>
          <w:szCs w:val="28"/>
          <w:highlight w:val="none"/>
        </w:rPr>
      </w:pP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4.终止竞争性磋商采购活动的条款</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出现下列情形之一的，采购中心将终止竞争性磋商采购活动，发布项目终止公告并说明原因，重新开展采购活动：</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4.1 因情况变化，不再符合规定的竞争性磋商采购方式适用情形的；</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4.2 出现影响采购公正的违法、违规行为的；</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4.3 在采购过程中符合要求的供应商不足3家的。</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bookmarkStart w:id="183" w:name="_Toc460703971"/>
      <w:r>
        <w:rPr>
          <w:rFonts w:hint="eastAsia" w:ascii="仿宋_GB2312" w:hAnsi="仿宋_GB2312" w:eastAsia="仿宋_GB2312" w:cs="仿宋_GB2312"/>
          <w:sz w:val="28"/>
          <w:szCs w:val="28"/>
          <w:highlight w:val="none"/>
        </w:rPr>
        <w:t>5.磋商评审的纪律与注意事项</w:t>
      </w:r>
      <w:bookmarkEnd w:id="183"/>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5.2 磋商小组要求供应商澄清、说明或者更正响应文件应当以书面形式作出。供应商的澄清、说明或者更正应当由法定代表人或其授权代表签字或者加盖公章。由授权代表签字的，应当附法定代表人授权书。</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5.3 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5.4 已上传响应文件的供应商，在提交最后报价之前，可以根据磋商情况退出磋商。</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5.5 磋商双方可以就谈判项目所涉价格、服务等进行实质性谈判，但磋商的任何一方不得透露与磋商有关的其他供应商的资料、价格和其他信息。</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5.6 磋商结果由磋商小组成员在磋商记录上签字。</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bookmarkStart w:id="184" w:name="_Toc460703972"/>
      <w:r>
        <w:rPr>
          <w:rFonts w:hint="eastAsia" w:ascii="仿宋_GB2312" w:hAnsi="仿宋_GB2312" w:eastAsia="仿宋_GB2312" w:cs="仿宋_GB2312"/>
          <w:sz w:val="28"/>
          <w:szCs w:val="28"/>
          <w:highlight w:val="none"/>
        </w:rPr>
        <w:t>6.成交</w:t>
      </w:r>
      <w:bookmarkEnd w:id="184"/>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6.1 磋商小组按照评审报告提出的排序第一的供应商直接确定成交供应商。</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6.2 磋商小组将把排名第一的成交候选人定为成交人。排名第一的成交候选人若放弃成交因不可抗力提出不能履行合同或者在规定的期限内未按照谈判文件规定提交履约保证金的，采购人可以确定排名第二的成交候选人为成交人。排名第二的成交候选人因前款原因不能签订合同的，采购人可以确定排名第三的成交候选人为成交人。在履约过程中不能满足采购单位实际需求，服务不达标、提供产品低劣，以次充好或服务不到位，一经发现采购单位可按评标排名顺序选择第二中标候选人提供服务。</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6.3 成交供应商拒绝签订政府采购合同的，采购人可以按照上述规定的原则确定其他供应商作为成交供应商并签订政府采购合同，也可以重新开展采购活动。拒绝签订政府采购合同的成交供应商不得参加对该项目重新开展的采购活动。</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bookmarkStart w:id="185" w:name="_Toc460703973"/>
      <w:r>
        <w:rPr>
          <w:rFonts w:hint="eastAsia" w:ascii="仿宋_GB2312" w:hAnsi="仿宋_GB2312" w:eastAsia="仿宋_GB2312" w:cs="仿宋_GB2312"/>
          <w:sz w:val="28"/>
          <w:szCs w:val="28"/>
          <w:highlight w:val="none"/>
        </w:rPr>
        <w:t>7.供应商需要注意的其它事项</w:t>
      </w:r>
      <w:bookmarkEnd w:id="185"/>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7.1 供应商必须由法定代表人或其委托全权代理人参加竞争性磋商，法定代表人委托代理人参加竞争性磋商必须保证在开标期间，随时通过政府采购云平台接受磋商小组的询问，并予以解答问题。</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7.2 供应商应遵守有关法律、法规，不得采取不正当的竞争手段，否则，其后果由供应商自负。</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7.3 在磋商会直至宣布结果之前，供应商不得向磋商评审专家询问磋商情况，不得进行旨在影响成交结果的活动，否则，其竞争性磋商无效并追究相应责任。</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7.4 本磋商文件的未尽事项，按现行的有关法律、法规及规章执行。</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bookmarkStart w:id="186" w:name="_Toc460703974"/>
      <w:bookmarkStart w:id="187" w:name="_Toc239822619"/>
      <w:bookmarkStart w:id="188" w:name="_Toc239822504"/>
      <w:r>
        <w:rPr>
          <w:rFonts w:hint="eastAsia" w:ascii="仿宋_GB2312" w:hAnsi="仿宋_GB2312" w:eastAsia="仿宋_GB2312" w:cs="仿宋_GB2312"/>
          <w:sz w:val="28"/>
          <w:szCs w:val="28"/>
          <w:highlight w:val="none"/>
        </w:rPr>
        <w:t>五、授予合同</w:t>
      </w:r>
      <w:bookmarkEnd w:id="186"/>
      <w:bookmarkEnd w:id="187"/>
      <w:bookmarkEnd w:id="188"/>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bookmarkStart w:id="189" w:name="_Toc239649764"/>
      <w:bookmarkStart w:id="190" w:name="_Toc239651319"/>
      <w:bookmarkStart w:id="191" w:name="_Toc239649312"/>
      <w:bookmarkStart w:id="192" w:name="_Toc239648600"/>
      <w:bookmarkStart w:id="193" w:name="_Toc460703975"/>
      <w:bookmarkStart w:id="194" w:name="_Toc239648866"/>
      <w:bookmarkStart w:id="195" w:name="_Toc424211825"/>
      <w:bookmarkStart w:id="196" w:name="_Toc239822505"/>
      <w:bookmarkStart w:id="197" w:name="_Toc239650600"/>
      <w:bookmarkStart w:id="198" w:name="_Toc239649388"/>
      <w:bookmarkStart w:id="199" w:name="_Toc239822620"/>
      <w:bookmarkStart w:id="200" w:name="_Toc424059497"/>
      <w:r>
        <w:rPr>
          <w:rFonts w:hint="eastAsia" w:ascii="仿宋_GB2312" w:hAnsi="仿宋_GB2312" w:eastAsia="仿宋_GB2312" w:cs="仿宋_GB2312"/>
          <w:sz w:val="28"/>
          <w:szCs w:val="28"/>
          <w:highlight w:val="none"/>
        </w:rPr>
        <w:t>1.成交通知</w:t>
      </w:r>
      <w:bookmarkEnd w:id="189"/>
      <w:bookmarkEnd w:id="190"/>
      <w:bookmarkEnd w:id="191"/>
      <w:bookmarkEnd w:id="192"/>
      <w:bookmarkEnd w:id="193"/>
      <w:bookmarkEnd w:id="194"/>
      <w:bookmarkEnd w:id="195"/>
      <w:bookmarkEnd w:id="196"/>
      <w:bookmarkEnd w:id="197"/>
      <w:bookmarkEnd w:id="198"/>
      <w:bookmarkEnd w:id="199"/>
      <w:bookmarkEnd w:id="200"/>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1.1 确定成交供应商后，将成交结果依法进行公示，公示期满后由采购中心向供应商发出成交通知书。</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1.2 成交通知书将作为签订合同的依据。如果成交供应商没有按磋商文件的规定执行，成交供应商的成交资格将被取消，并对由此产生的一切后果负责。</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bookmarkStart w:id="201" w:name="_Toc424059498"/>
      <w:bookmarkStart w:id="202" w:name="_Toc239651320"/>
      <w:bookmarkStart w:id="203" w:name="_Toc239649389"/>
      <w:bookmarkStart w:id="204" w:name="_Toc239649765"/>
      <w:bookmarkStart w:id="205" w:name="_Toc239822621"/>
      <w:bookmarkStart w:id="206" w:name="_Toc424211826"/>
      <w:bookmarkStart w:id="207" w:name="_Toc239822506"/>
      <w:bookmarkStart w:id="208" w:name="_Toc460703976"/>
      <w:bookmarkStart w:id="209" w:name="_Toc239648601"/>
      <w:bookmarkStart w:id="210" w:name="_Toc239648867"/>
      <w:bookmarkStart w:id="211" w:name="_Toc239649313"/>
      <w:bookmarkStart w:id="212" w:name="_Toc239650601"/>
      <w:r>
        <w:rPr>
          <w:rFonts w:hint="eastAsia" w:ascii="仿宋_GB2312" w:hAnsi="仿宋_GB2312" w:eastAsia="仿宋_GB2312" w:cs="仿宋_GB2312"/>
          <w:sz w:val="28"/>
          <w:szCs w:val="28"/>
          <w:highlight w:val="none"/>
        </w:rPr>
        <w:t>2.签订合同</w:t>
      </w:r>
      <w:bookmarkEnd w:id="201"/>
      <w:bookmarkEnd w:id="202"/>
      <w:bookmarkEnd w:id="203"/>
      <w:bookmarkEnd w:id="204"/>
      <w:bookmarkEnd w:id="205"/>
      <w:bookmarkEnd w:id="206"/>
      <w:bookmarkEnd w:id="207"/>
      <w:bookmarkEnd w:id="208"/>
      <w:bookmarkEnd w:id="209"/>
      <w:bookmarkEnd w:id="210"/>
      <w:bookmarkEnd w:id="211"/>
      <w:bookmarkEnd w:id="212"/>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2.1 磋商文件、成交供应商的响应文件及澄清或修改文件等，均为签订合同的依据。</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2.2 采购人与成交供应商应当在成交通知书发出之日起30日内，按照磋商文件确定的合同文本以及采购标的、采购金额、技术和服务要求等事项签订政府采购合同。</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2.3 采购人不得向成交供应商提出超出磋商文件以外的不合理要求作为签订合同的条件，不得与成交供应商订立背离磋商文件确定的合同文本以及采购标的、采购金额、技术和服务要求等实质性内容的协议。</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2.4 磋商文件所附《合同主要条款》是采购人与成交供应商签订合同的基本条款，成交供应商应认真阅读，在没有实质性违反磋商文件及响应文件的前提下，采购人有权在合同签订前对合同条款进行适当修改、增加、删除，成交供应商不得以此为由拒绝签订合同。对此，请供应商参加竞争性磋商前慎重考虑相关商业风险。</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2.5 合同签订后不允许将合同转与其他单位。</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2.6 采购人在合同履行中，需追加与合同标的相同的货物或者服务的，在不改变合同其他条款的前提下，报财政部门审核、批准后，可与成交供应商协商签订补充合同，但所有补充合同的采购金额按国家相关规定执行。</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bookmarkStart w:id="213" w:name="_Toc369645650"/>
      <w:bookmarkStart w:id="214" w:name="_Toc239648602"/>
      <w:bookmarkStart w:id="215" w:name="_Toc239649314"/>
      <w:bookmarkStart w:id="216" w:name="_Toc239822622"/>
      <w:bookmarkStart w:id="217" w:name="_Toc239650602"/>
      <w:bookmarkStart w:id="218" w:name="_Toc239649390"/>
      <w:bookmarkStart w:id="219" w:name="_Toc460703977"/>
      <w:bookmarkStart w:id="220" w:name="_Toc239651321"/>
      <w:bookmarkStart w:id="221" w:name="_Toc239648868"/>
      <w:bookmarkStart w:id="222" w:name="_Toc239822507"/>
      <w:bookmarkStart w:id="223" w:name="_Toc424059499"/>
      <w:bookmarkStart w:id="224" w:name="_Toc239649766"/>
      <w:bookmarkStart w:id="225" w:name="_Toc424211827"/>
      <w:r>
        <w:rPr>
          <w:rFonts w:hint="eastAsia" w:ascii="仿宋_GB2312" w:hAnsi="仿宋_GB2312" w:eastAsia="仿宋_GB2312" w:cs="仿宋_GB2312"/>
          <w:sz w:val="28"/>
          <w:szCs w:val="28"/>
          <w:highlight w:val="none"/>
        </w:rPr>
        <w:t>3.恶意行为的处理细则</w:t>
      </w:r>
      <w:bookmarkEnd w:id="213"/>
      <w:bookmarkEnd w:id="214"/>
      <w:bookmarkEnd w:id="215"/>
      <w:bookmarkEnd w:id="216"/>
      <w:bookmarkEnd w:id="217"/>
      <w:bookmarkEnd w:id="218"/>
      <w:bookmarkEnd w:id="219"/>
      <w:bookmarkEnd w:id="220"/>
      <w:bookmarkEnd w:id="221"/>
      <w:bookmarkEnd w:id="222"/>
      <w:bookmarkEnd w:id="223"/>
      <w:bookmarkEnd w:id="224"/>
      <w:bookmarkEnd w:id="225"/>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3.1 经查实，若供应商有提供虚假证明文件的行为，采购人将视情节轻重和影响程度做出处理，在政府采购相关网站予以曝光，并向有关部门通报。</w:t>
      </w:r>
    </w:p>
    <w:p>
      <w:pPr>
        <w:keepNext w:val="0"/>
        <w:keepLines w:val="0"/>
        <w:pageBreakBefore w:val="0"/>
        <w:shd w:val="clear"/>
        <w:kinsoku/>
        <w:wordWrap/>
        <w:overflowPunct/>
        <w:topLinePunct w:val="0"/>
        <w:bidi w:val="0"/>
        <w:spacing w:line="520" w:lineRule="exact"/>
        <w:ind w:firstLine="560" w:firstLineChars="200"/>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sz w:val="28"/>
          <w:szCs w:val="28"/>
          <w:highlight w:val="none"/>
        </w:rPr>
        <w:t xml:space="preserve">3.2 供应商认为磋商文件、采购过程、成交结果使自己的合法权益受到损害的，应当在七个工作日内，按照相关的规定以书面形式向采购人提出质疑，但质疑供应商行使质疑权时，必须坚持“谁主张谁举证”，遵守“实事求是”和“谨慎性”原则，承担使用虚假材料或恶意方式质疑的法律责任，采购人将遵循“谁过错谁负担”的原则，由过错方负责承担相关的调查论证费用。                </w:t>
      </w:r>
    </w:p>
    <w:p>
      <w:pPr>
        <w:keepNext w:val="0"/>
        <w:keepLines w:val="0"/>
        <w:pageBreakBefore w:val="0"/>
        <w:shd w:val="clear"/>
        <w:kinsoku/>
        <w:wordWrap/>
        <w:overflowPunct/>
        <w:topLinePunct w:val="0"/>
        <w:bidi w:val="0"/>
        <w:spacing w:line="520" w:lineRule="exact"/>
        <w:textAlignment w:val="auto"/>
        <w:rPr>
          <w:sz w:val="28"/>
          <w:szCs w:val="28"/>
          <w:highlight w:val="none"/>
        </w:rPr>
      </w:pPr>
    </w:p>
    <w:p>
      <w:pPr>
        <w:keepNext w:val="0"/>
        <w:keepLines w:val="0"/>
        <w:pageBreakBefore w:val="0"/>
        <w:shd w:val="clear"/>
        <w:kinsoku/>
        <w:wordWrap/>
        <w:overflowPunct/>
        <w:topLinePunct w:val="0"/>
        <w:bidi w:val="0"/>
        <w:spacing w:line="520" w:lineRule="exact"/>
        <w:textAlignment w:val="auto"/>
        <w:rPr>
          <w:rFonts w:hint="eastAsia" w:ascii="仿宋" w:hAnsi="仿宋" w:eastAsia="仿宋"/>
          <w:b/>
          <w:sz w:val="32"/>
          <w:szCs w:val="32"/>
          <w:highlight w:val="none"/>
        </w:rPr>
        <w:sectPr>
          <w:pgSz w:w="11906" w:h="16838"/>
          <w:pgMar w:top="1701" w:right="1474" w:bottom="1701" w:left="1474" w:header="0" w:footer="1417" w:gutter="0"/>
          <w:cols w:space="720" w:num="1"/>
          <w:docGrid w:linePitch="312" w:charSpace="0"/>
        </w:sectPr>
      </w:pPr>
    </w:p>
    <w:p>
      <w:pPr>
        <w:keepNext w:val="0"/>
        <w:keepLines w:val="0"/>
        <w:pageBreakBefore w:val="0"/>
        <w:numPr>
          <w:ilvl w:val="0"/>
          <w:numId w:val="5"/>
        </w:numPr>
        <w:shd w:val="clear"/>
        <w:kinsoku/>
        <w:wordWrap/>
        <w:overflowPunct/>
        <w:topLinePunct w:val="0"/>
        <w:bidi w:val="0"/>
        <w:spacing w:line="520" w:lineRule="exact"/>
        <w:ind w:firstLine="2570" w:firstLineChars="800"/>
        <w:textAlignment w:val="auto"/>
        <w:outlineLvl w:val="0"/>
        <w:rPr>
          <w:rFonts w:hint="eastAsia" w:ascii="仿宋" w:hAnsi="仿宋" w:eastAsia="仿宋"/>
          <w:b/>
          <w:sz w:val="32"/>
          <w:szCs w:val="32"/>
          <w:highlight w:val="none"/>
        </w:rPr>
      </w:pPr>
      <w:bookmarkStart w:id="226" w:name="_Toc25490"/>
      <w:bookmarkStart w:id="227" w:name="_Toc19555"/>
      <w:bookmarkStart w:id="228" w:name="_Toc21929"/>
      <w:bookmarkStart w:id="229" w:name="_Toc10699"/>
      <w:bookmarkStart w:id="230" w:name="_Toc23730"/>
      <w:r>
        <w:rPr>
          <w:rFonts w:hint="eastAsia" w:ascii="仿宋" w:hAnsi="仿宋" w:eastAsia="仿宋"/>
          <w:b/>
          <w:sz w:val="32"/>
          <w:szCs w:val="32"/>
          <w:highlight w:val="none"/>
        </w:rPr>
        <w:t>采购项目需求</w:t>
      </w:r>
      <w:bookmarkEnd w:id="226"/>
      <w:bookmarkEnd w:id="227"/>
      <w:bookmarkEnd w:id="228"/>
      <w:bookmarkEnd w:id="229"/>
      <w:bookmarkEnd w:id="230"/>
      <w:r>
        <w:rPr>
          <w:rFonts w:hint="eastAsia" w:ascii="仿宋" w:hAnsi="仿宋" w:eastAsia="仿宋"/>
          <w:b/>
          <w:sz w:val="32"/>
          <w:szCs w:val="32"/>
          <w:highlight w:val="none"/>
          <w:lang w:eastAsia="zh-CN"/>
        </w:rPr>
        <w:t>及要求</w:t>
      </w:r>
    </w:p>
    <w:p>
      <w:pPr>
        <w:keepNext w:val="0"/>
        <w:keepLines w:val="0"/>
        <w:pageBreakBefore w:val="0"/>
        <w:shd w:val="clear"/>
        <w:kinsoku/>
        <w:wordWrap/>
        <w:overflowPunct/>
        <w:topLinePunct w:val="0"/>
        <w:bidi w:val="0"/>
        <w:spacing w:line="540" w:lineRule="exact"/>
        <w:ind w:left="210" w:leftChars="100" w:firstLine="281" w:firstLineChars="100"/>
        <w:textAlignment w:val="auto"/>
        <w:rPr>
          <w:rFonts w:hint="eastAsia" w:ascii="仿宋" w:hAnsi="仿宋" w:eastAsia="仿宋"/>
          <w:sz w:val="28"/>
          <w:szCs w:val="28"/>
          <w:highlight w:val="none"/>
          <w:lang w:eastAsia="zh-CN"/>
        </w:rPr>
      </w:pPr>
      <w:r>
        <w:rPr>
          <w:rFonts w:hint="eastAsia" w:ascii="仿宋" w:hAnsi="仿宋" w:eastAsia="仿宋"/>
          <w:b/>
          <w:bCs/>
          <w:sz w:val="28"/>
          <w:szCs w:val="28"/>
          <w:highlight w:val="none"/>
        </w:rPr>
        <w:t>项目名称：</w:t>
      </w:r>
      <w:r>
        <w:rPr>
          <w:rFonts w:hint="eastAsia" w:ascii="仿宋" w:hAnsi="仿宋" w:eastAsia="仿宋"/>
          <w:sz w:val="28"/>
          <w:szCs w:val="28"/>
          <w:highlight w:val="none"/>
          <w:lang w:eastAsia="zh-CN"/>
        </w:rPr>
        <w:t>库车市儿童福利学校附属管网等设施设备改造项目</w:t>
      </w:r>
    </w:p>
    <w:p>
      <w:pPr>
        <w:keepNext w:val="0"/>
        <w:keepLines w:val="0"/>
        <w:pageBreakBefore w:val="0"/>
        <w:shd w:val="clear"/>
        <w:kinsoku/>
        <w:wordWrap/>
        <w:overflowPunct/>
        <w:topLinePunct w:val="0"/>
        <w:bidi w:val="0"/>
        <w:spacing w:line="540" w:lineRule="exact"/>
        <w:ind w:left="210" w:leftChars="100" w:firstLine="281" w:firstLineChars="100"/>
        <w:textAlignment w:val="auto"/>
        <w:rPr>
          <w:rFonts w:hint="eastAsia" w:ascii="仿宋" w:hAnsi="仿宋" w:eastAsia="仿宋" w:cs="Times New Roman"/>
          <w:sz w:val="28"/>
          <w:szCs w:val="28"/>
          <w:highlight w:val="none"/>
          <w:lang w:eastAsia="zh-CN"/>
        </w:rPr>
      </w:pPr>
      <w:r>
        <w:rPr>
          <w:rFonts w:hint="eastAsia" w:ascii="仿宋" w:hAnsi="仿宋" w:eastAsia="仿宋"/>
          <w:b/>
          <w:bCs/>
          <w:sz w:val="28"/>
          <w:szCs w:val="28"/>
          <w:highlight w:val="none"/>
        </w:rPr>
        <w:t>一、采购需求：</w:t>
      </w:r>
      <w:r>
        <w:rPr>
          <w:rFonts w:hint="eastAsia" w:ascii="仿宋" w:hAnsi="仿宋" w:eastAsia="仿宋"/>
          <w:sz w:val="28"/>
          <w:szCs w:val="28"/>
          <w:highlight w:val="none"/>
          <w:lang w:eastAsia="zh-CN"/>
        </w:rPr>
        <w:t>对库车市儿童福利院男生宿舍、女生宿舍、餐厅、门卫室及附属工程进行维修改造</w:t>
      </w:r>
      <w:r>
        <w:rPr>
          <w:rFonts w:hint="eastAsia" w:ascii="仿宋" w:hAnsi="仿宋" w:eastAsia="仿宋" w:cs="Times New Roman"/>
          <w:sz w:val="28"/>
          <w:szCs w:val="28"/>
          <w:highlight w:val="none"/>
          <w:lang w:eastAsia="zh-CN"/>
        </w:rPr>
        <w:t>(详见招标文件及工程量清单)</w:t>
      </w:r>
    </w:p>
    <w:p>
      <w:pPr>
        <w:pStyle w:val="2"/>
        <w:keepNext w:val="0"/>
        <w:keepLines w:val="0"/>
        <w:pageBreakBefore w:val="0"/>
        <w:shd w:val="clear"/>
        <w:kinsoku/>
        <w:wordWrap/>
        <w:overflowPunct/>
        <w:topLinePunct w:val="0"/>
        <w:bidi w:val="0"/>
        <w:spacing w:line="540" w:lineRule="exact"/>
        <w:ind w:firstLine="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 xml:space="preserve">     附件：工程量清单</w:t>
      </w:r>
    </w:p>
    <w:p>
      <w:pPr>
        <w:keepNext w:val="0"/>
        <w:keepLines w:val="0"/>
        <w:pageBreakBefore w:val="0"/>
        <w:numPr>
          <w:ilvl w:val="0"/>
          <w:numId w:val="0"/>
        </w:numPr>
        <w:shd w:val="clear"/>
        <w:kinsoku/>
        <w:wordWrap/>
        <w:overflowPunct/>
        <w:topLinePunct w:val="0"/>
        <w:bidi w:val="0"/>
        <w:spacing w:line="540" w:lineRule="exact"/>
        <w:ind w:left="0" w:leftChars="0" w:firstLine="420" w:firstLine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2"/>
          <w:sz w:val="28"/>
          <w:szCs w:val="28"/>
          <w:lang w:val="en-US" w:eastAsia="zh-CN" w:bidi="ar-SA"/>
        </w:rPr>
        <w:t>二、</w:t>
      </w:r>
      <w:r>
        <w:rPr>
          <w:rFonts w:hint="eastAsia" w:ascii="仿宋" w:hAnsi="仿宋" w:eastAsia="仿宋" w:cs="仿宋"/>
          <w:b/>
          <w:bCs/>
          <w:kern w:val="0"/>
          <w:sz w:val="28"/>
          <w:szCs w:val="28"/>
          <w:highlight w:val="none"/>
          <w:lang w:val="en-US" w:eastAsia="zh-CN"/>
        </w:rPr>
        <w:t>合同履约期限</w:t>
      </w:r>
      <w:r>
        <w:rPr>
          <w:rFonts w:hint="eastAsia" w:ascii="仿宋" w:hAnsi="仿宋" w:eastAsia="仿宋" w:cs="仿宋"/>
          <w:b/>
          <w:bCs/>
          <w:kern w:val="0"/>
          <w:sz w:val="28"/>
          <w:szCs w:val="28"/>
          <w:highlight w:val="none"/>
        </w:rPr>
        <w:t>:</w:t>
      </w:r>
      <w:r>
        <w:rPr>
          <w:rFonts w:hint="eastAsia" w:ascii="仿宋_GB2312" w:hAnsi="仿宋_GB2312" w:eastAsia="仿宋_GB2312" w:cs="仿宋_GB2312"/>
          <w:sz w:val="28"/>
          <w:szCs w:val="28"/>
        </w:rPr>
        <w:t>甲乙双方合同签订后60日历天</w:t>
      </w:r>
      <w:r>
        <w:rPr>
          <w:rFonts w:hint="eastAsia" w:ascii="仿宋_GB2312" w:hAnsi="仿宋_GB2312" w:eastAsia="仿宋_GB2312" w:cs="仿宋_GB2312"/>
          <w:color w:val="0000FF"/>
          <w:sz w:val="28"/>
          <w:szCs w:val="28"/>
          <w:highlight w:val="none"/>
          <w:lang w:val="en-US" w:eastAsia="zh-CN"/>
        </w:rPr>
        <w:t>。</w:t>
      </w:r>
    </w:p>
    <w:p>
      <w:pPr>
        <w:keepNext w:val="0"/>
        <w:keepLines w:val="0"/>
        <w:pageBreakBefore w:val="0"/>
        <w:numPr>
          <w:ilvl w:val="0"/>
          <w:numId w:val="0"/>
        </w:numPr>
        <w:shd w:val="clear"/>
        <w:kinsoku/>
        <w:wordWrap/>
        <w:overflowPunct/>
        <w:topLinePunct w:val="0"/>
        <w:bidi w:val="0"/>
        <w:spacing w:line="540" w:lineRule="exact"/>
        <w:ind w:left="0" w:leftChars="0" w:firstLine="420" w:firstLine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2"/>
          <w:sz w:val="28"/>
          <w:szCs w:val="28"/>
          <w:lang w:val="en-US" w:eastAsia="zh-CN" w:bidi="ar-SA"/>
        </w:rPr>
        <w:t>三、</w:t>
      </w:r>
      <w:r>
        <w:rPr>
          <w:rFonts w:hint="eastAsia" w:ascii="仿宋_GB2312" w:hAnsi="仿宋_GB2312" w:eastAsia="仿宋_GB2312" w:cs="仿宋_GB2312"/>
          <w:b/>
          <w:bCs/>
          <w:sz w:val="28"/>
          <w:szCs w:val="28"/>
          <w:highlight w:val="none"/>
          <w:lang w:val="en-US" w:eastAsia="zh-CN"/>
        </w:rPr>
        <w:t>质量要求：</w:t>
      </w:r>
      <w:r>
        <w:rPr>
          <w:rFonts w:hint="eastAsia" w:ascii="仿宋_GB2312" w:hAnsi="仿宋_GB2312" w:eastAsia="仿宋_GB2312" w:cs="仿宋_GB2312"/>
          <w:b w:val="0"/>
          <w:bCs w:val="0"/>
          <w:sz w:val="28"/>
          <w:szCs w:val="28"/>
          <w:highlight w:val="none"/>
          <w:lang w:val="en-US" w:eastAsia="zh-CN"/>
        </w:rPr>
        <w:t>合格，符合国家或行业有关技术规范要求和标准以及采购人需求标准并能通过采购人验收。</w:t>
      </w:r>
    </w:p>
    <w:p>
      <w:pPr>
        <w:keepNext w:val="0"/>
        <w:keepLines w:val="0"/>
        <w:pageBreakBefore w:val="0"/>
        <w:numPr>
          <w:ilvl w:val="0"/>
          <w:numId w:val="0"/>
        </w:numPr>
        <w:shd w:val="clear"/>
        <w:kinsoku/>
        <w:wordWrap/>
        <w:overflowPunct/>
        <w:topLinePunct w:val="0"/>
        <w:bidi w:val="0"/>
        <w:spacing w:line="540" w:lineRule="exact"/>
        <w:ind w:left="0" w:leftChars="0" w:firstLine="420" w:firstLineChars="0"/>
        <w:textAlignment w:val="auto"/>
        <w:rPr>
          <w:rFonts w:hint="eastAsia" w:ascii="仿宋" w:hAnsi="仿宋" w:eastAsia="仿宋" w:cs="仿宋"/>
          <w:sz w:val="28"/>
          <w:szCs w:val="28"/>
          <w:highlight w:val="none"/>
        </w:rPr>
      </w:pPr>
      <w:r>
        <w:rPr>
          <w:rFonts w:hint="eastAsia" w:ascii="仿宋" w:hAnsi="仿宋" w:eastAsia="仿宋" w:cs="仿宋"/>
          <w:kern w:val="2"/>
          <w:sz w:val="28"/>
          <w:szCs w:val="28"/>
          <w:lang w:val="en-US" w:eastAsia="zh-CN" w:bidi="ar-SA"/>
        </w:rPr>
        <w:t>四、</w:t>
      </w:r>
      <w:r>
        <w:rPr>
          <w:rFonts w:hint="eastAsia" w:ascii="仿宋" w:hAnsi="仿宋" w:eastAsia="仿宋" w:cs="仿宋"/>
          <w:b/>
          <w:bCs/>
          <w:sz w:val="28"/>
          <w:szCs w:val="28"/>
          <w:highlight w:val="none"/>
        </w:rPr>
        <w:t>验收要求</w:t>
      </w:r>
      <w:r>
        <w:rPr>
          <w:rFonts w:hint="eastAsia" w:ascii="仿宋" w:hAnsi="仿宋" w:eastAsia="仿宋"/>
          <w:sz w:val="28"/>
          <w:szCs w:val="28"/>
          <w:highlight w:val="none"/>
        </w:rPr>
        <w:t>：</w:t>
      </w:r>
      <w:r>
        <w:rPr>
          <w:rFonts w:hint="eastAsia" w:ascii="仿宋_GB2312" w:hAnsi="仿宋_GB2312" w:eastAsia="仿宋_GB2312" w:cs="仿宋_GB2312"/>
          <w:sz w:val="28"/>
          <w:szCs w:val="28"/>
          <w:highlight w:val="none"/>
        </w:rPr>
        <w:t>项目全部完工后，由成交供应商提出验收申请，采购单位组织人员对成交供应商提供的服务进行验收，成交供应商配合验收工作。验收合格后，由采购单位开具验收合格证明。乙方施工和安装必须达到甲方要求，对未按照要求施工的甲方将不支付相关费用，达到甲方要求后，可支付。</w:t>
      </w:r>
    </w:p>
    <w:p>
      <w:pPr>
        <w:pStyle w:val="18"/>
        <w:keepNext w:val="0"/>
        <w:keepLines w:val="0"/>
        <w:pageBreakBefore w:val="0"/>
        <w:kinsoku/>
        <w:wordWrap/>
        <w:overflowPunct/>
        <w:topLinePunct w:val="0"/>
        <w:bidi w:val="0"/>
        <w:spacing w:beforeAutospacing="0" w:afterAutospacing="0" w:line="540" w:lineRule="exact"/>
        <w:ind w:firstLine="562" w:firstLineChars="200"/>
        <w:jc w:val="both"/>
        <w:textAlignment w:val="auto"/>
        <w:rPr>
          <w:rFonts w:hint="eastAsia" w:ascii="仿宋_GB2312" w:hAnsi="仿宋_GB2312" w:eastAsia="仿宋_GB2312" w:cs="仿宋_GB2312"/>
          <w:color w:val="auto"/>
          <w:kern w:val="2"/>
          <w:sz w:val="28"/>
          <w:szCs w:val="28"/>
        </w:rPr>
      </w:pPr>
      <w:r>
        <w:rPr>
          <w:rFonts w:hint="eastAsia" w:ascii="仿宋" w:hAnsi="仿宋" w:eastAsia="仿宋" w:cs="Times New Roman"/>
          <w:b/>
          <w:bCs/>
          <w:color w:val="auto"/>
          <w:kern w:val="2"/>
          <w:sz w:val="28"/>
          <w:szCs w:val="28"/>
          <w:lang w:val="en-US" w:eastAsia="zh-CN" w:bidi="ar-SA"/>
        </w:rPr>
        <w:t>五、</w:t>
      </w:r>
      <w:r>
        <w:rPr>
          <w:rFonts w:hint="eastAsia" w:ascii="仿宋" w:hAnsi="仿宋" w:eastAsia="仿宋"/>
          <w:b/>
          <w:bCs/>
          <w:color w:val="auto"/>
          <w:kern w:val="2"/>
          <w:sz w:val="28"/>
          <w:szCs w:val="28"/>
          <w:highlight w:val="none"/>
        </w:rPr>
        <w:t>预算金额及付款方式</w:t>
      </w:r>
      <w:r>
        <w:rPr>
          <w:rFonts w:hint="eastAsia" w:ascii="仿宋" w:hAnsi="仿宋" w:eastAsia="仿宋"/>
          <w:color w:val="auto"/>
          <w:sz w:val="28"/>
          <w:szCs w:val="28"/>
          <w:highlight w:val="none"/>
        </w:rPr>
        <w:t>：</w:t>
      </w:r>
      <w:r>
        <w:rPr>
          <w:rFonts w:hint="eastAsia" w:ascii="仿宋_GB2312" w:hAnsi="仿宋_GB2312" w:eastAsia="仿宋_GB2312" w:cs="仿宋_GB2312"/>
          <w:color w:val="auto"/>
          <w:kern w:val="2"/>
          <w:sz w:val="28"/>
          <w:szCs w:val="28"/>
        </w:rPr>
        <w:t>双方签订合同后，采购单位支付合同价30%预付款；完成工程量的50%后，支付合同价的50%；竣工验收合格后，支付尾款。</w:t>
      </w:r>
    </w:p>
    <w:p>
      <w:pPr>
        <w:keepNext w:val="0"/>
        <w:keepLines w:val="0"/>
        <w:pageBreakBefore w:val="0"/>
        <w:numPr>
          <w:ilvl w:val="0"/>
          <w:numId w:val="0"/>
        </w:numPr>
        <w:shd w:val="clear"/>
        <w:kinsoku/>
        <w:wordWrap/>
        <w:overflowPunct/>
        <w:topLinePunct w:val="0"/>
        <w:bidi w:val="0"/>
        <w:spacing w:line="540" w:lineRule="exact"/>
        <w:ind w:left="0" w:leftChars="0" w:firstLine="420" w:firstLineChars="0"/>
        <w:textAlignment w:val="auto"/>
        <w:rPr>
          <w:rFonts w:hint="eastAsia" w:ascii="仿宋" w:hAnsi="仿宋" w:eastAsia="仿宋"/>
          <w:color w:val="auto"/>
          <w:sz w:val="28"/>
          <w:szCs w:val="28"/>
          <w:highlight w:val="none"/>
          <w:lang w:eastAsia="zh-CN"/>
        </w:rPr>
      </w:pPr>
      <w:r>
        <w:rPr>
          <w:rFonts w:hint="eastAsia" w:ascii="仿宋" w:hAnsi="仿宋" w:eastAsia="仿宋" w:cs="Times New Roman"/>
          <w:color w:val="auto"/>
          <w:kern w:val="2"/>
          <w:sz w:val="28"/>
          <w:szCs w:val="28"/>
          <w:lang w:val="en-US" w:eastAsia="zh-CN" w:bidi="ar-SA"/>
        </w:rPr>
        <w:t>六、</w:t>
      </w:r>
      <w:r>
        <w:rPr>
          <w:rFonts w:hint="eastAsia" w:ascii="仿宋" w:hAnsi="仿宋" w:eastAsia="仿宋"/>
          <w:b/>
          <w:bCs/>
          <w:color w:val="auto"/>
          <w:kern w:val="2"/>
          <w:sz w:val="28"/>
          <w:szCs w:val="28"/>
          <w:highlight w:val="none"/>
        </w:rPr>
        <w:t>施工地点</w:t>
      </w:r>
      <w:r>
        <w:rPr>
          <w:rFonts w:hint="eastAsia" w:ascii="仿宋" w:hAnsi="仿宋" w:eastAsia="仿宋"/>
          <w:color w:val="auto"/>
          <w:kern w:val="2"/>
          <w:sz w:val="28"/>
          <w:szCs w:val="28"/>
          <w:highlight w:val="none"/>
        </w:rPr>
        <w:t>：库车市儿童福利院</w:t>
      </w:r>
      <w:r>
        <w:rPr>
          <w:rFonts w:hint="eastAsia" w:ascii="仿宋" w:hAnsi="仿宋" w:eastAsia="仿宋"/>
          <w:color w:val="auto"/>
          <w:kern w:val="2"/>
          <w:sz w:val="28"/>
          <w:szCs w:val="28"/>
          <w:highlight w:val="none"/>
          <w:lang w:eastAsia="zh-CN"/>
        </w:rPr>
        <w:t>。</w:t>
      </w:r>
    </w:p>
    <w:p>
      <w:pPr>
        <w:keepNext w:val="0"/>
        <w:keepLines w:val="0"/>
        <w:pageBreakBefore w:val="0"/>
        <w:numPr>
          <w:ilvl w:val="0"/>
          <w:numId w:val="0"/>
        </w:numPr>
        <w:shd w:val="clear"/>
        <w:kinsoku/>
        <w:wordWrap/>
        <w:overflowPunct/>
        <w:topLinePunct w:val="0"/>
        <w:bidi w:val="0"/>
        <w:spacing w:line="540" w:lineRule="exact"/>
        <w:ind w:left="0" w:leftChars="0" w:firstLine="420" w:firstLineChars="0"/>
        <w:textAlignment w:val="auto"/>
        <w:rPr>
          <w:rFonts w:hint="eastAsia" w:ascii="仿宋" w:hAnsi="仿宋" w:eastAsia="仿宋"/>
          <w:b/>
          <w:bCs/>
          <w:color w:val="auto"/>
          <w:kern w:val="2"/>
          <w:sz w:val="28"/>
          <w:szCs w:val="28"/>
          <w:highlight w:val="none"/>
        </w:rPr>
      </w:pPr>
      <w:r>
        <w:rPr>
          <w:rFonts w:hint="eastAsia" w:ascii="仿宋" w:hAnsi="仿宋" w:eastAsia="仿宋" w:cs="Times New Roman"/>
          <w:b/>
          <w:bCs/>
          <w:color w:val="auto"/>
          <w:kern w:val="2"/>
          <w:sz w:val="28"/>
          <w:szCs w:val="28"/>
          <w:lang w:val="en-US" w:eastAsia="zh-CN" w:bidi="ar-SA"/>
        </w:rPr>
        <w:t>七、</w:t>
      </w:r>
      <w:r>
        <w:rPr>
          <w:rFonts w:hint="eastAsia" w:ascii="仿宋" w:hAnsi="仿宋" w:eastAsia="仿宋"/>
          <w:b/>
          <w:bCs/>
          <w:color w:val="auto"/>
          <w:kern w:val="2"/>
          <w:sz w:val="28"/>
          <w:szCs w:val="28"/>
          <w:highlight w:val="none"/>
        </w:rPr>
        <w:t>项目类型：</w:t>
      </w:r>
      <w:r>
        <w:rPr>
          <w:rFonts w:hint="eastAsia" w:ascii="仿宋" w:hAnsi="仿宋" w:eastAsia="仿宋"/>
          <w:color w:val="auto"/>
          <w:sz w:val="28"/>
          <w:szCs w:val="28"/>
          <w:highlight w:val="none"/>
        </w:rPr>
        <w:t>本项目属于工程类项目，所属行业为建筑业</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行业划分标准：</w:t>
      </w:r>
      <w:r>
        <w:rPr>
          <w:rFonts w:hint="eastAsia" w:ascii="仿宋" w:hAnsi="仿宋" w:eastAsia="仿宋"/>
          <w:color w:val="auto"/>
          <w:sz w:val="28"/>
          <w:szCs w:val="28"/>
          <w:highlight w:val="non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olor w:val="auto"/>
          <w:sz w:val="28"/>
          <w:szCs w:val="28"/>
          <w:highlight w:val="none"/>
          <w:lang w:eastAsia="zh-CN"/>
        </w:rPr>
        <w:t>）</w:t>
      </w:r>
    </w:p>
    <w:p>
      <w:pPr>
        <w:keepNext w:val="0"/>
        <w:keepLines w:val="0"/>
        <w:pageBreakBefore w:val="0"/>
        <w:numPr>
          <w:ilvl w:val="0"/>
          <w:numId w:val="0"/>
        </w:numPr>
        <w:shd w:val="clear"/>
        <w:kinsoku/>
        <w:wordWrap/>
        <w:overflowPunct/>
        <w:topLinePunct w:val="0"/>
        <w:bidi w:val="0"/>
        <w:spacing w:line="540" w:lineRule="exact"/>
        <w:ind w:left="0" w:leftChars="0" w:firstLine="420" w:firstLineChars="0"/>
        <w:textAlignment w:val="auto"/>
        <w:rPr>
          <w:rFonts w:hint="eastAsia" w:ascii="仿宋" w:hAnsi="仿宋" w:eastAsia="仿宋"/>
          <w:b/>
          <w:bCs/>
          <w:kern w:val="2"/>
          <w:sz w:val="28"/>
          <w:szCs w:val="28"/>
          <w:highlight w:val="none"/>
        </w:rPr>
      </w:pPr>
      <w:r>
        <w:rPr>
          <w:rFonts w:hint="eastAsia" w:ascii="仿宋" w:hAnsi="仿宋" w:eastAsia="仿宋" w:cs="Times New Roman"/>
          <w:b/>
          <w:bCs/>
          <w:kern w:val="2"/>
          <w:sz w:val="28"/>
          <w:szCs w:val="28"/>
          <w:lang w:val="en-US" w:eastAsia="zh-CN" w:bidi="ar-SA"/>
        </w:rPr>
        <w:t>八、</w:t>
      </w:r>
      <w:r>
        <w:rPr>
          <w:rFonts w:hint="eastAsia" w:ascii="仿宋" w:hAnsi="仿宋" w:eastAsia="仿宋"/>
          <w:b/>
          <w:bCs/>
          <w:kern w:val="2"/>
          <w:sz w:val="28"/>
          <w:szCs w:val="28"/>
          <w:highlight w:val="none"/>
        </w:rPr>
        <w:t>合同签订时间及地点：</w:t>
      </w:r>
    </w:p>
    <w:p>
      <w:pPr>
        <w:keepNext w:val="0"/>
        <w:keepLines w:val="0"/>
        <w:pageBreakBefore w:val="0"/>
        <w:shd w:val="clear"/>
        <w:kinsoku/>
        <w:wordWrap/>
        <w:overflowPunct/>
        <w:topLinePunct w:val="0"/>
        <w:bidi w:val="0"/>
        <w:spacing w:line="5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时间：采购人应当自中标通知书发出之日起30日内，按照招标文件和中标人投标文件的规定，与中标人签订书面合同。所签订的合同不得对招标文件确定的事项和中标人投标文件作实质性修改。</w:t>
      </w:r>
    </w:p>
    <w:p>
      <w:pPr>
        <w:keepNext w:val="0"/>
        <w:keepLines w:val="0"/>
        <w:pageBreakBefore w:val="0"/>
        <w:shd w:val="clear"/>
        <w:kinsoku/>
        <w:wordWrap/>
        <w:overflowPunct/>
        <w:topLinePunct w:val="0"/>
        <w:bidi w:val="0"/>
        <w:spacing w:line="540" w:lineRule="exact"/>
        <w:ind w:firstLine="560" w:firstLineChars="200"/>
        <w:textAlignment w:val="auto"/>
        <w:rPr>
          <w:rFonts w:hint="eastAsia" w:ascii="仿宋" w:hAnsi="仿宋" w:eastAsia="仿宋"/>
          <w:b/>
          <w:color w:val="0000FF"/>
          <w:sz w:val="32"/>
          <w:szCs w:val="32"/>
          <w:highlight w:val="none"/>
        </w:rPr>
        <w:sectPr>
          <w:pgSz w:w="11906" w:h="16838"/>
          <w:pgMar w:top="1701" w:right="1474" w:bottom="1701" w:left="1474" w:header="0" w:footer="1417" w:gutter="0"/>
          <w:cols w:space="720" w:num="1"/>
          <w:docGrid w:linePitch="312" w:charSpace="0"/>
        </w:sectPr>
      </w:pPr>
      <w:r>
        <w:rPr>
          <w:rFonts w:hint="eastAsia" w:ascii="仿宋" w:hAnsi="仿宋" w:eastAsia="仿宋"/>
          <w:sz w:val="28"/>
          <w:szCs w:val="28"/>
          <w:highlight w:val="none"/>
        </w:rPr>
        <w:t>地点：</w:t>
      </w:r>
      <w:r>
        <w:rPr>
          <w:rFonts w:hint="eastAsia" w:ascii="仿宋" w:hAnsi="仿宋" w:eastAsia="仿宋"/>
          <w:sz w:val="28"/>
          <w:szCs w:val="28"/>
          <w:highlight w:val="none"/>
          <w:lang w:eastAsia="zh-CN"/>
        </w:rPr>
        <w:t>库车市民政局</w:t>
      </w:r>
      <w:r>
        <w:rPr>
          <w:rFonts w:hint="eastAsia" w:ascii="仿宋" w:hAnsi="仿宋" w:eastAsia="仿宋"/>
          <w:sz w:val="28"/>
          <w:szCs w:val="28"/>
          <w:highlight w:val="none"/>
        </w:rPr>
        <w:t>（新疆阿克苏地区库车市胜利路10号）。</w:t>
      </w:r>
      <w:bookmarkStart w:id="231" w:name="_Toc239650609"/>
      <w:bookmarkStart w:id="232" w:name="_Toc460703982"/>
      <w:bookmarkStart w:id="233" w:name="_Toc239651328"/>
    </w:p>
    <w:bookmarkEnd w:id="231"/>
    <w:bookmarkEnd w:id="232"/>
    <w:bookmarkEnd w:id="233"/>
    <w:p>
      <w:pPr>
        <w:keepNext w:val="0"/>
        <w:keepLines w:val="0"/>
        <w:pageBreakBefore w:val="0"/>
        <w:shd w:val="clear"/>
        <w:kinsoku/>
        <w:wordWrap/>
        <w:overflowPunct/>
        <w:topLinePunct w:val="0"/>
        <w:bidi w:val="0"/>
        <w:spacing w:line="520" w:lineRule="exact"/>
        <w:jc w:val="center"/>
        <w:textAlignment w:val="auto"/>
        <w:outlineLvl w:val="0"/>
        <w:rPr>
          <w:rFonts w:hint="eastAsia" w:ascii="仿宋" w:hAnsi="仿宋" w:eastAsia="仿宋"/>
          <w:b/>
          <w:sz w:val="36"/>
          <w:szCs w:val="36"/>
          <w:highlight w:val="none"/>
        </w:rPr>
      </w:pPr>
      <w:bookmarkStart w:id="234" w:name="_Toc122"/>
      <w:bookmarkStart w:id="235" w:name="_Toc14640"/>
      <w:bookmarkStart w:id="236" w:name="_Toc18524"/>
      <w:bookmarkStart w:id="237" w:name="_Toc25318"/>
      <w:bookmarkStart w:id="238" w:name="_Toc14681"/>
      <w:r>
        <w:rPr>
          <w:rFonts w:hint="eastAsia" w:ascii="仿宋" w:hAnsi="仿宋" w:eastAsia="仿宋"/>
          <w:b/>
          <w:sz w:val="36"/>
          <w:szCs w:val="36"/>
          <w:highlight w:val="none"/>
        </w:rPr>
        <w:t>第四部分  采购合同条款</w:t>
      </w:r>
      <w:bookmarkEnd w:id="234"/>
      <w:bookmarkEnd w:id="235"/>
      <w:bookmarkEnd w:id="236"/>
      <w:bookmarkEnd w:id="237"/>
      <w:bookmarkEnd w:id="238"/>
    </w:p>
    <w:p>
      <w:pPr>
        <w:pStyle w:val="13"/>
        <w:keepNext w:val="0"/>
        <w:keepLines w:val="0"/>
        <w:pageBreakBefore w:val="0"/>
        <w:shd w:val="clear"/>
        <w:kinsoku/>
        <w:wordWrap/>
        <w:overflowPunct/>
        <w:topLinePunct w:val="0"/>
        <w:bidi w:val="0"/>
        <w:spacing w:line="520" w:lineRule="exact"/>
        <w:textAlignment w:val="auto"/>
        <w:rPr>
          <w:highlight w:val="none"/>
        </w:rPr>
      </w:pP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（仅供参考，合同类型按照民法典规定的典型合同类别，</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结合采购标的的实际情况确定）</w:t>
      </w:r>
    </w:p>
    <w:p>
      <w:pPr>
        <w:keepNext w:val="0"/>
        <w:keepLines w:val="0"/>
        <w:pageBreakBefore w:val="0"/>
        <w:shd w:val="clear"/>
        <w:kinsoku/>
        <w:wordWrap/>
        <w:overflowPunct/>
        <w:topLinePunct w:val="0"/>
        <w:bidi w:val="0"/>
        <w:spacing w:line="520" w:lineRule="exact"/>
        <w:jc w:val="left"/>
        <w:textAlignment w:val="auto"/>
        <w:rPr>
          <w:rFonts w:hint="eastAsia" w:ascii="仿宋" w:hAnsi="仿宋" w:eastAsia="仿宋" w:cs="仿宋"/>
          <w:bCs/>
          <w:sz w:val="28"/>
          <w:szCs w:val="28"/>
          <w:highlight w:val="none"/>
        </w:rPr>
      </w:pPr>
    </w:p>
    <w:p>
      <w:pPr>
        <w:keepNext w:val="0"/>
        <w:keepLines w:val="0"/>
        <w:pageBreakBefore w:val="0"/>
        <w:shd w:val="clear"/>
        <w:kinsoku/>
        <w:wordWrap/>
        <w:overflowPunct/>
        <w:topLinePunct w:val="0"/>
        <w:bidi w:val="0"/>
        <w:spacing w:line="520" w:lineRule="exact"/>
        <w:ind w:firstLine="2249" w:firstLineChars="800"/>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政府采购合同</w:t>
      </w:r>
    </w:p>
    <w:p>
      <w:pPr>
        <w:keepNext w:val="0"/>
        <w:keepLines w:val="0"/>
        <w:pageBreakBefore w:val="0"/>
        <w:shd w:val="clear"/>
        <w:kinsoku/>
        <w:wordWrap/>
        <w:overflowPunct/>
        <w:topLinePunct w:val="0"/>
        <w:bidi w:val="0"/>
        <w:spacing w:line="520" w:lineRule="exact"/>
        <w:jc w:val="left"/>
        <w:textAlignment w:val="auto"/>
        <w:rPr>
          <w:rFonts w:hint="eastAsia" w:ascii="仿宋" w:hAnsi="仿宋" w:eastAsia="仿宋" w:cs="仿宋"/>
          <w:bCs/>
          <w:sz w:val="28"/>
          <w:szCs w:val="28"/>
          <w:highlight w:val="none"/>
        </w:rPr>
      </w:pP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采购编号：                                 签订日期：</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合同地点：                                 完工日期：</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采购人（甲方）：</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投标人（乙方）：</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甲、乙双方根据《中华人民共和国民法典》、《中华人民共和国政府采购法》和阿克苏地区政府采购有关办法，同意按照下述的条款和条件，签署本合同。</w:t>
      </w:r>
    </w:p>
    <w:p>
      <w:pPr>
        <w:keepNext w:val="0"/>
        <w:keepLines w:val="0"/>
        <w:pageBreakBefore w:val="0"/>
        <w:shd w:val="clear"/>
        <w:kinsoku/>
        <w:wordWrap/>
        <w:overflowPunct/>
        <w:topLinePunct w:val="0"/>
        <w:bidi w:val="0"/>
        <w:spacing w:line="520" w:lineRule="exact"/>
        <w:ind w:firstLine="562" w:firstLineChars="200"/>
        <w:jc w:val="lef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一、合同标的</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1.标的清单：</w:t>
      </w:r>
    </w:p>
    <w:p>
      <w:pPr>
        <w:keepNext w:val="0"/>
        <w:keepLines w:val="0"/>
        <w:pageBreakBefore w:val="0"/>
        <w:shd w:val="clear"/>
        <w:kinsoku/>
        <w:wordWrap/>
        <w:overflowPunct/>
        <w:topLinePunct w:val="0"/>
        <w:bidi w:val="0"/>
        <w:spacing w:line="520" w:lineRule="exact"/>
        <w:ind w:firstLine="562" w:firstLineChars="200"/>
        <w:jc w:val="lef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二、合同金额</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本合同金额为（大写）：____________________________________元（￥_______________元）人民币。</w:t>
      </w:r>
    </w:p>
    <w:p>
      <w:pPr>
        <w:keepNext w:val="0"/>
        <w:keepLines w:val="0"/>
        <w:pageBreakBefore w:val="0"/>
        <w:shd w:val="clear"/>
        <w:kinsoku/>
        <w:wordWrap/>
        <w:overflowPunct/>
        <w:topLinePunct w:val="0"/>
        <w:bidi w:val="0"/>
        <w:spacing w:line="520" w:lineRule="exact"/>
        <w:ind w:firstLine="562" w:firstLineChars="200"/>
        <w:jc w:val="lef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三、技术资料</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1.乙方应按招标文件规定的时间向甲方提供使用标的有关技术资料。</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2.没有甲方事先书面同意，乙方不得将由甲方提供的有关合同或任何合同条文、规格、计划、</w:t>
      </w:r>
      <w:bookmarkStart w:id="308" w:name="_GoBack"/>
      <w:r>
        <w:rPr>
          <w:rFonts w:hint="eastAsia" w:ascii="仿宋" w:hAnsi="仿宋" w:eastAsia="仿宋" w:cs="仿宋"/>
          <w:bCs/>
          <w:sz w:val="28"/>
          <w:szCs w:val="28"/>
          <w:highlight w:val="none"/>
        </w:rPr>
        <w:t>图纸</w:t>
      </w:r>
      <w:bookmarkEnd w:id="308"/>
      <w:r>
        <w:rPr>
          <w:rFonts w:hint="eastAsia" w:ascii="仿宋" w:hAnsi="仿宋" w:eastAsia="仿宋" w:cs="仿宋"/>
          <w:bCs/>
          <w:sz w:val="28"/>
          <w:szCs w:val="28"/>
          <w:highlight w:val="none"/>
        </w:rPr>
        <w:t>、样品或资料提供给与履行本合同无关的任何其他人。即使向履行本合同有关的人员提供，也应注意保密并限于履行合同的必需范围。</w:t>
      </w:r>
    </w:p>
    <w:p>
      <w:pPr>
        <w:keepNext w:val="0"/>
        <w:keepLines w:val="0"/>
        <w:pageBreakBefore w:val="0"/>
        <w:shd w:val="clear"/>
        <w:kinsoku/>
        <w:wordWrap/>
        <w:overflowPunct/>
        <w:topLinePunct w:val="0"/>
        <w:bidi w:val="0"/>
        <w:spacing w:line="520" w:lineRule="exact"/>
        <w:ind w:firstLine="562" w:firstLineChars="200"/>
        <w:jc w:val="lef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四、知识产权</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乙方应保证所提供的标的或其任何一部分均不会侵犯任何第三方的知识产权。</w:t>
      </w:r>
    </w:p>
    <w:p>
      <w:pPr>
        <w:keepNext w:val="0"/>
        <w:keepLines w:val="0"/>
        <w:pageBreakBefore w:val="0"/>
        <w:shd w:val="clear"/>
        <w:kinsoku/>
        <w:wordWrap/>
        <w:overflowPunct/>
        <w:topLinePunct w:val="0"/>
        <w:bidi w:val="0"/>
        <w:spacing w:line="520" w:lineRule="exact"/>
        <w:ind w:firstLine="562" w:firstLineChars="200"/>
        <w:jc w:val="lef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五、产权担保</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乙方保证所交付的标的的所有权完全属于乙方且无任何抵押、查封等产权瑕疵。</w:t>
      </w:r>
    </w:p>
    <w:p>
      <w:pPr>
        <w:keepNext w:val="0"/>
        <w:keepLines w:val="0"/>
        <w:pageBreakBefore w:val="0"/>
        <w:shd w:val="clear"/>
        <w:kinsoku/>
        <w:wordWrap/>
        <w:overflowPunct/>
        <w:topLinePunct w:val="0"/>
        <w:bidi w:val="0"/>
        <w:spacing w:line="520" w:lineRule="exact"/>
        <w:ind w:firstLine="562" w:firstLineChars="200"/>
        <w:jc w:val="lef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六、履约保证金</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乙方交纳人民币          元作为本合同的履约保证金。</w:t>
      </w:r>
    </w:p>
    <w:p>
      <w:pPr>
        <w:keepNext w:val="0"/>
        <w:keepLines w:val="0"/>
        <w:pageBreakBefore w:val="0"/>
        <w:shd w:val="clear"/>
        <w:kinsoku/>
        <w:wordWrap/>
        <w:overflowPunct/>
        <w:topLinePunct w:val="0"/>
        <w:bidi w:val="0"/>
        <w:spacing w:line="520" w:lineRule="exact"/>
        <w:ind w:firstLine="562" w:firstLineChars="200"/>
        <w:jc w:val="lef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七、转包或分包</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1.本合同范围的标的，应由乙方直接供应，不得转让他人供应；</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2.除非得到甲方的书面同意，乙方不得将本合同范围的标的全部或部分分包给他人供应；</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3.如有转让和未经甲方同意的分包行为，甲方有权解除合同，没收履约保证金并追究乙方的违约责任。</w:t>
      </w:r>
    </w:p>
    <w:p>
      <w:pPr>
        <w:keepNext w:val="0"/>
        <w:keepLines w:val="0"/>
        <w:pageBreakBefore w:val="0"/>
        <w:shd w:val="clear"/>
        <w:kinsoku/>
        <w:wordWrap/>
        <w:overflowPunct/>
        <w:topLinePunct w:val="0"/>
        <w:bidi w:val="0"/>
        <w:spacing w:line="520" w:lineRule="exact"/>
        <w:ind w:firstLine="562" w:firstLineChars="200"/>
        <w:jc w:val="left"/>
        <w:textAlignment w:val="auto"/>
        <w:rPr>
          <w:rFonts w:hint="eastAsia" w:ascii="仿宋" w:hAnsi="仿宋" w:eastAsia="仿宋" w:cs="仿宋"/>
          <w:bCs/>
          <w:sz w:val="28"/>
          <w:szCs w:val="28"/>
          <w:highlight w:val="none"/>
        </w:rPr>
      </w:pPr>
      <w:r>
        <w:rPr>
          <w:rFonts w:hint="eastAsia" w:ascii="仿宋" w:hAnsi="仿宋" w:eastAsia="仿宋" w:cs="仿宋"/>
          <w:b/>
          <w:sz w:val="28"/>
          <w:szCs w:val="28"/>
          <w:highlight w:val="none"/>
        </w:rPr>
        <w:t>八、质保期和质保金</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1.质保期      年。（自验收合格之日起计）</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2.质保金            元。</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九、标的履约时间、履约方式及履约地点</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1.履约时间：</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2.履约方式：</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3.履约地点：</w:t>
      </w:r>
    </w:p>
    <w:p>
      <w:pPr>
        <w:keepNext w:val="0"/>
        <w:keepLines w:val="0"/>
        <w:pageBreakBefore w:val="0"/>
        <w:shd w:val="clear"/>
        <w:kinsoku/>
        <w:wordWrap/>
        <w:overflowPunct/>
        <w:topLinePunct w:val="0"/>
        <w:bidi w:val="0"/>
        <w:spacing w:line="520" w:lineRule="exact"/>
        <w:ind w:firstLine="562" w:firstLineChars="200"/>
        <w:jc w:val="lef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十、合同款支付</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1. 付款方式：</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2.当采购数量与实际使用数量不一致时，乙方应根据实际使用量提供，合同的最终结算金额按实际使用量乘以成交单价进行计算。</w:t>
      </w:r>
    </w:p>
    <w:p>
      <w:pPr>
        <w:keepNext w:val="0"/>
        <w:keepLines w:val="0"/>
        <w:pageBreakBefore w:val="0"/>
        <w:shd w:val="clear"/>
        <w:kinsoku/>
        <w:wordWrap/>
        <w:overflowPunct/>
        <w:topLinePunct w:val="0"/>
        <w:bidi w:val="0"/>
        <w:spacing w:line="520" w:lineRule="exact"/>
        <w:ind w:firstLine="562" w:firstLineChars="200"/>
        <w:jc w:val="lef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十一、税费</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本合同执行中相关的一切税费均由乙方负担。</w:t>
      </w:r>
    </w:p>
    <w:p>
      <w:pPr>
        <w:keepNext w:val="0"/>
        <w:keepLines w:val="0"/>
        <w:pageBreakBefore w:val="0"/>
        <w:shd w:val="clear"/>
        <w:kinsoku/>
        <w:wordWrap/>
        <w:overflowPunct/>
        <w:topLinePunct w:val="0"/>
        <w:bidi w:val="0"/>
        <w:spacing w:line="520" w:lineRule="exact"/>
        <w:ind w:firstLine="562" w:firstLineChars="200"/>
        <w:jc w:val="lef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十二、质量保证及售后服务</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1.乙方应按招标文件规定的标的性能、技术要求、质量标准向甲方提供未经使用的全新产品。</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2.乙方提供的标的在质保期内因货物本身的质量问题发生故障，乙方应负责免费更换。对达不到技术要求者，根据实际情况，经双方协商，可按以下办法处理：</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⑴更换：由乙方承担所发生的全部费用。</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⑵贬值处理：由甲乙双方合议定价。</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⑶退货处理：乙方应退还甲方支付的合同款，同时应承担该标的的直接费用（运输、保险、检验、货款利息及银行手续费等）。</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3.如在使用过程中发生质量问题，乙方在接到甲方通知后在     小时内到达甲方现场。</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4.在质保期内，乙方应对标的出现的质量及安全问题负责处理解决并承担一切费用。</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5.上述的标的免费保修期为     年，因人为因素出现的故障不在免费保修范围内。超过保修期的产品，终生维修，维修时只收部件成本费。</w:t>
      </w:r>
    </w:p>
    <w:p>
      <w:pPr>
        <w:keepNext w:val="0"/>
        <w:keepLines w:val="0"/>
        <w:pageBreakBefore w:val="0"/>
        <w:shd w:val="clear"/>
        <w:kinsoku/>
        <w:wordWrap/>
        <w:overflowPunct/>
        <w:topLinePunct w:val="0"/>
        <w:bidi w:val="0"/>
        <w:spacing w:line="520" w:lineRule="exact"/>
        <w:ind w:firstLine="562" w:firstLineChars="200"/>
        <w:jc w:val="lef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十三、调试和验收</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1.甲方对乙方提交的标的依据招标文件上的技术规格要求和国家有关质量标准进行现场初步验收，外观、说明书符合招标文件技术要求的，给予签收，初步验收不合格的不予签收，甲方需在五个工作日内验收。</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2.乙方交付前应对产品作出全面检查和对验收文件进行整理，并列出清单，作为甲方验收和使用的技术条件依据，检验的结果应随标的交甲方。</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3.甲方对乙方提供的标的在使用前进行调试时，乙方需负责安装并培训甲方的使用操作人员，并协助甲方一起调试，直到符合技术要求，甲方才做最终验收。</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4.对技术复杂的标的，甲方应请国家认可的专业检测机构参与初步验收及最终验收，并由其出具质量检测报告。</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5.验收时乙方必须在现场，验收完毕后作出验收结果报告；验收费用由乙方负责。</w:t>
      </w:r>
    </w:p>
    <w:p>
      <w:pPr>
        <w:keepNext w:val="0"/>
        <w:keepLines w:val="0"/>
        <w:pageBreakBefore w:val="0"/>
        <w:shd w:val="clear"/>
        <w:kinsoku/>
        <w:wordWrap/>
        <w:overflowPunct/>
        <w:topLinePunct w:val="0"/>
        <w:bidi w:val="0"/>
        <w:spacing w:line="520" w:lineRule="exact"/>
        <w:ind w:firstLine="562" w:firstLineChars="200"/>
        <w:jc w:val="left"/>
        <w:textAlignment w:val="auto"/>
        <w:rPr>
          <w:rFonts w:hint="eastAsia" w:ascii="仿宋" w:hAnsi="仿宋" w:eastAsia="仿宋" w:cs="仿宋"/>
          <w:bCs/>
          <w:sz w:val="28"/>
          <w:szCs w:val="28"/>
          <w:highlight w:val="none"/>
        </w:rPr>
      </w:pPr>
      <w:r>
        <w:rPr>
          <w:rFonts w:hint="eastAsia" w:ascii="仿宋" w:hAnsi="仿宋" w:eastAsia="仿宋" w:cs="仿宋"/>
          <w:b/>
          <w:sz w:val="28"/>
          <w:szCs w:val="28"/>
          <w:highlight w:val="none"/>
        </w:rPr>
        <w:t>十四、包装、发运及运输</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1.乙方应在发运前对其进行满足运输距离、防潮、防震、防锈和防破损装卸等要求包装，以保证安全运达甲方指定地点。</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2.使用说明书、质量检验证明书、随配附件和工具以及清单一并附于标的内。</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3.乙方在发运手续办理完毕后24小时内或到甲方48小时前通知甲方，以准备接收。</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4.标的在交付甲方前发生的风险均由乙方负责。</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5.标的在规定的交付期限内由乙方送达甲方指定的地点视为交付，乙方同时需通知甲方标的已送达。</w:t>
      </w:r>
    </w:p>
    <w:p>
      <w:pPr>
        <w:keepNext w:val="0"/>
        <w:keepLines w:val="0"/>
        <w:pageBreakBefore w:val="0"/>
        <w:shd w:val="clear"/>
        <w:kinsoku/>
        <w:wordWrap/>
        <w:overflowPunct/>
        <w:topLinePunct w:val="0"/>
        <w:bidi w:val="0"/>
        <w:spacing w:line="520" w:lineRule="exact"/>
        <w:ind w:firstLine="562" w:firstLineChars="200"/>
        <w:jc w:val="lef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十五、违约责任</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1.甲方无正当理由拒收的，甲方向乙方偿付拒收合同款总值的5%违约金。</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2.甲方无故逾期验收和办理款项支付手续的,甲方应按逾期付款总额每日万分之五向乙方支付违约金。</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3.乙方逾期交付的，乙方应按逾期交付总额每日万分之五向甲方支付违约金，由甲方从待付货款中扣除。逾期超过约定日期20个工作日不能交付的，甲方可解除本合同。乙方因逾期交付或因其他违约行为导致甲方解除合同的，乙方应向甲方支付合同总值5%的违约金，如造成甲方损失超过违约金的，超出部分由乙方继续承担赔偿责任。 </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4.乙方所交的标的品种、型号、规格、技术参数、质量不符合合同规定及招标文件规定标准的，甲方有权拒收，乙方愿意更换但逾期交付的，按乙方逾期交付处理。乙方拒绝更换的，甲方可单方面解除合同。</w:t>
      </w:r>
    </w:p>
    <w:p>
      <w:pPr>
        <w:keepNext w:val="0"/>
        <w:keepLines w:val="0"/>
        <w:pageBreakBefore w:val="0"/>
        <w:shd w:val="clear"/>
        <w:kinsoku/>
        <w:wordWrap/>
        <w:overflowPunct/>
        <w:topLinePunct w:val="0"/>
        <w:bidi w:val="0"/>
        <w:spacing w:line="520" w:lineRule="exact"/>
        <w:ind w:firstLine="562" w:firstLineChars="200"/>
        <w:jc w:val="left"/>
        <w:textAlignment w:val="auto"/>
        <w:rPr>
          <w:rFonts w:hint="eastAsia" w:ascii="仿宋" w:hAnsi="仿宋" w:eastAsia="仿宋" w:cs="仿宋"/>
          <w:bCs/>
          <w:sz w:val="28"/>
          <w:szCs w:val="28"/>
          <w:highlight w:val="none"/>
        </w:rPr>
      </w:pPr>
      <w:r>
        <w:rPr>
          <w:rFonts w:hint="eastAsia" w:ascii="仿宋" w:hAnsi="仿宋" w:eastAsia="仿宋" w:cs="仿宋"/>
          <w:b/>
          <w:sz w:val="28"/>
          <w:szCs w:val="28"/>
          <w:highlight w:val="none"/>
        </w:rPr>
        <w:t>十六、不可抗力事件处理</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1.在合同有效期内，任何一方因不可抗力事件导致不能履行合同，则合同履行期可延长，其延长期与不可抗力影响期相同。</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2.不可抗力事件发生后，应立即通知对方，并寄送有关权威机构出具的证明。</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3.不可抗力事件延续120天以上，双方应通过友好协商，确定是否继续履行合同。</w:t>
      </w:r>
    </w:p>
    <w:p>
      <w:pPr>
        <w:keepNext w:val="0"/>
        <w:keepLines w:val="0"/>
        <w:pageBreakBefore w:val="0"/>
        <w:shd w:val="clear"/>
        <w:kinsoku/>
        <w:wordWrap/>
        <w:overflowPunct/>
        <w:topLinePunct w:val="0"/>
        <w:bidi w:val="0"/>
        <w:spacing w:line="520" w:lineRule="exact"/>
        <w:ind w:firstLine="562" w:firstLineChars="200"/>
        <w:jc w:val="left"/>
        <w:textAlignment w:val="auto"/>
        <w:rPr>
          <w:rFonts w:hint="eastAsia" w:ascii="仿宋" w:hAnsi="仿宋" w:eastAsia="仿宋" w:cs="仿宋"/>
          <w:bCs/>
          <w:sz w:val="28"/>
          <w:szCs w:val="28"/>
          <w:highlight w:val="none"/>
        </w:rPr>
      </w:pPr>
      <w:r>
        <w:rPr>
          <w:rFonts w:hint="eastAsia" w:ascii="仿宋" w:hAnsi="仿宋" w:eastAsia="仿宋" w:cs="仿宋"/>
          <w:b/>
          <w:sz w:val="28"/>
          <w:szCs w:val="28"/>
          <w:highlight w:val="none"/>
        </w:rPr>
        <w:t>十七、诉讼</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双方在执行合同中所发生的一切争议，应通过协商解决。如协商不成，可向甲方所在地提起仲裁或法院起诉。</w:t>
      </w:r>
    </w:p>
    <w:p>
      <w:pPr>
        <w:keepNext w:val="0"/>
        <w:keepLines w:val="0"/>
        <w:pageBreakBefore w:val="0"/>
        <w:shd w:val="clear"/>
        <w:kinsoku/>
        <w:wordWrap/>
        <w:overflowPunct/>
        <w:topLinePunct w:val="0"/>
        <w:bidi w:val="0"/>
        <w:spacing w:line="520" w:lineRule="exact"/>
        <w:ind w:firstLine="562" w:firstLineChars="200"/>
        <w:jc w:val="lef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十八、合同生效及其它</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1.合同经双方法定代表人或其委托全权代理人签字并盖章后生效。</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2.根据《中华人民共和国政府采购法实施条例》第50条之规定，本合同自签订之日起2个工作日内，由甲方在新疆政府采购网上公告。</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3.本合同未尽事宜，遵照《中华人民共和国民法典》有关条文执行。</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4.本合同正本一式两份，具有同等法律效力，甲乙双方各执一份；副本   份，(用途)。</w:t>
      </w:r>
    </w:p>
    <w:p>
      <w:pPr>
        <w:keepNext w:val="0"/>
        <w:keepLines w:val="0"/>
        <w:pageBreakBefore w:val="0"/>
        <w:shd w:val="clear"/>
        <w:kinsoku/>
        <w:wordWrap/>
        <w:overflowPunct/>
        <w:topLinePunct w:val="0"/>
        <w:bidi w:val="0"/>
        <w:spacing w:line="520" w:lineRule="exact"/>
        <w:jc w:val="left"/>
        <w:textAlignment w:val="auto"/>
        <w:rPr>
          <w:rFonts w:hint="eastAsia" w:ascii="仿宋" w:hAnsi="仿宋" w:eastAsia="仿宋" w:cs="仿宋"/>
          <w:bCs/>
          <w:sz w:val="28"/>
          <w:szCs w:val="28"/>
          <w:highlight w:val="none"/>
        </w:rPr>
      </w:pP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甲方：                                 乙方： </w:t>
      </w:r>
    </w:p>
    <w:p>
      <w:pPr>
        <w:keepNext w:val="0"/>
        <w:keepLines w:val="0"/>
        <w:pageBreakBefore w:val="0"/>
        <w:shd w:val="clear"/>
        <w:kinsoku/>
        <w:wordWrap/>
        <w:overflowPunct/>
        <w:topLinePunct w:val="0"/>
        <w:bidi w:val="0"/>
        <w:spacing w:line="520" w:lineRule="exact"/>
        <w:ind w:firstLine="560" w:firstLineChars="200"/>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地址：                                 地址： </w:t>
      </w:r>
    </w:p>
    <w:p>
      <w:pPr>
        <w:keepNext w:val="0"/>
        <w:keepLines w:val="0"/>
        <w:pageBreakBefore w:val="0"/>
        <w:shd w:val="clear"/>
        <w:kinsoku/>
        <w:wordWrap/>
        <w:overflowPunct/>
        <w:topLinePunct w:val="0"/>
        <w:bidi w:val="0"/>
        <w:spacing w:line="520" w:lineRule="exact"/>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法定（授权）代表人：                   法定（授权）代表人：</w:t>
      </w:r>
    </w:p>
    <w:p>
      <w:pPr>
        <w:keepNext w:val="0"/>
        <w:keepLines w:val="0"/>
        <w:pageBreakBefore w:val="0"/>
        <w:shd w:val="clear"/>
        <w:kinsoku/>
        <w:wordWrap/>
        <w:overflowPunct/>
        <w:topLinePunct w:val="0"/>
        <w:bidi w:val="0"/>
        <w:spacing w:line="520" w:lineRule="exact"/>
        <w:jc w:val="left"/>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签字日期：      年  月  日        签字日期：   年  月  日  </w:t>
      </w:r>
    </w:p>
    <w:p>
      <w:pPr>
        <w:keepNext w:val="0"/>
        <w:keepLines w:val="0"/>
        <w:pageBreakBefore w:val="0"/>
        <w:shd w:val="clear"/>
        <w:kinsoku/>
        <w:wordWrap/>
        <w:overflowPunct/>
        <w:topLinePunct w:val="0"/>
        <w:bidi w:val="0"/>
        <w:spacing w:line="520" w:lineRule="exact"/>
        <w:textAlignment w:val="auto"/>
        <w:rPr>
          <w:rFonts w:hint="eastAsia" w:ascii="仿宋" w:hAnsi="仿宋" w:eastAsia="仿宋"/>
          <w:b/>
          <w:sz w:val="36"/>
          <w:szCs w:val="36"/>
          <w:highlight w:val="none"/>
        </w:rPr>
        <w:sectPr>
          <w:pgSz w:w="11906" w:h="16838"/>
          <w:pgMar w:top="1701" w:right="1474" w:bottom="1701" w:left="1474" w:header="0" w:footer="1417" w:gutter="0"/>
          <w:cols w:space="720" w:num="1"/>
          <w:docGrid w:linePitch="312" w:charSpace="0"/>
        </w:sectPr>
      </w:pPr>
    </w:p>
    <w:p>
      <w:pPr>
        <w:shd w:val="clear"/>
        <w:jc w:val="center"/>
        <w:outlineLvl w:val="0"/>
        <w:rPr>
          <w:rFonts w:hint="eastAsia" w:ascii="仿宋" w:hAnsi="仿宋" w:eastAsia="仿宋"/>
          <w:sz w:val="28"/>
          <w:szCs w:val="28"/>
          <w:highlight w:val="none"/>
        </w:rPr>
      </w:pPr>
      <w:bookmarkStart w:id="239" w:name="_Toc24543"/>
      <w:bookmarkStart w:id="240" w:name="_Toc7689"/>
      <w:bookmarkStart w:id="241" w:name="_Toc13718"/>
      <w:bookmarkStart w:id="242" w:name="_Toc21923"/>
      <w:bookmarkStart w:id="243" w:name="_Toc29103"/>
      <w:r>
        <w:rPr>
          <w:rFonts w:hint="eastAsia" w:ascii="仿宋" w:hAnsi="仿宋" w:eastAsia="仿宋"/>
          <w:b/>
          <w:sz w:val="36"/>
          <w:szCs w:val="36"/>
          <w:highlight w:val="none"/>
        </w:rPr>
        <w:t>第五部分  响应文件格式</w:t>
      </w:r>
      <w:bookmarkEnd w:id="239"/>
      <w:bookmarkEnd w:id="240"/>
      <w:bookmarkEnd w:id="241"/>
      <w:bookmarkEnd w:id="242"/>
      <w:bookmarkEnd w:id="243"/>
      <w:bookmarkStart w:id="244" w:name="_Toc239648875"/>
      <w:bookmarkStart w:id="245" w:name="_Toc239649397"/>
      <w:bookmarkStart w:id="246" w:name="_Toc424059521"/>
      <w:bookmarkStart w:id="247" w:name="_Toc239651331"/>
      <w:bookmarkStart w:id="248" w:name="_Toc239650612"/>
      <w:bookmarkStart w:id="249" w:name="_Toc424212005"/>
      <w:bookmarkStart w:id="250" w:name="_Toc239648609"/>
      <w:bookmarkStart w:id="251" w:name="_Toc239649773"/>
      <w:bookmarkStart w:id="252" w:name="_Toc239649321"/>
      <w:bookmarkStart w:id="253" w:name="_Toc239822514"/>
      <w:bookmarkStart w:id="254" w:name="_Toc239822629"/>
    </w:p>
    <w:bookmarkEnd w:id="244"/>
    <w:bookmarkEnd w:id="245"/>
    <w:bookmarkEnd w:id="246"/>
    <w:bookmarkEnd w:id="247"/>
    <w:bookmarkEnd w:id="248"/>
    <w:bookmarkEnd w:id="249"/>
    <w:bookmarkEnd w:id="250"/>
    <w:bookmarkEnd w:id="251"/>
    <w:bookmarkEnd w:id="252"/>
    <w:bookmarkEnd w:id="253"/>
    <w:bookmarkEnd w:id="254"/>
    <w:p>
      <w:pPr>
        <w:shd w:val="clear"/>
        <w:ind w:firstLine="281" w:firstLineChars="100"/>
        <w:rPr>
          <w:rFonts w:hint="eastAsia" w:ascii="仿宋" w:hAnsi="仿宋" w:eastAsia="仿宋"/>
          <w:b/>
          <w:sz w:val="28"/>
          <w:szCs w:val="28"/>
          <w:highlight w:val="none"/>
        </w:rPr>
      </w:pPr>
      <w:bookmarkStart w:id="255" w:name="_Toc239649774"/>
      <w:bookmarkStart w:id="256" w:name="_Toc239822630"/>
      <w:bookmarkStart w:id="257" w:name="_Toc460703984"/>
      <w:bookmarkStart w:id="258" w:name="_Toc239649398"/>
      <w:bookmarkStart w:id="259" w:name="_Toc239650613"/>
      <w:bookmarkStart w:id="260" w:name="_Toc424212006"/>
      <w:bookmarkStart w:id="261" w:name="_Toc239648876"/>
      <w:bookmarkStart w:id="262" w:name="_Toc239822515"/>
      <w:bookmarkStart w:id="263" w:name="_Toc239649322"/>
      <w:bookmarkStart w:id="264" w:name="_Toc239648610"/>
      <w:bookmarkStart w:id="265" w:name="_Toc424059522"/>
      <w:bookmarkStart w:id="266" w:name="_Toc239651332"/>
      <w:r>
        <w:rPr>
          <w:rFonts w:hint="eastAsia" w:ascii="仿宋" w:hAnsi="仿宋" w:eastAsia="仿宋"/>
          <w:b/>
          <w:sz w:val="28"/>
          <w:szCs w:val="28"/>
          <w:highlight w:val="none"/>
        </w:rPr>
        <w:t>附件1</w:t>
      </w:r>
    </w:p>
    <w:p>
      <w:pPr>
        <w:shd w:val="clear"/>
        <w:spacing w:line="1000" w:lineRule="exact"/>
        <w:jc w:val="center"/>
        <w:rPr>
          <w:rFonts w:hint="eastAsia" w:ascii="仿宋" w:hAnsi="仿宋" w:eastAsia="仿宋"/>
          <w:b/>
          <w:sz w:val="90"/>
          <w:szCs w:val="90"/>
          <w:highlight w:val="none"/>
        </w:rPr>
      </w:pPr>
      <w:r>
        <w:rPr>
          <w:rFonts w:hint="eastAsia" w:ascii="仿宋" w:hAnsi="仿宋" w:eastAsia="仿宋"/>
          <w:b/>
          <w:sz w:val="90"/>
          <w:szCs w:val="90"/>
          <w:highlight w:val="none"/>
        </w:rPr>
        <w:t>响 应 文 件</w:t>
      </w:r>
    </w:p>
    <w:p>
      <w:pPr>
        <w:shd w:val="clear"/>
        <w:spacing w:line="500" w:lineRule="exact"/>
        <w:jc w:val="center"/>
        <w:rPr>
          <w:rFonts w:hint="eastAsia" w:ascii="仿宋" w:hAnsi="仿宋" w:eastAsia="仿宋"/>
          <w:b/>
          <w:bCs/>
          <w:sz w:val="36"/>
          <w:highlight w:val="none"/>
        </w:rPr>
      </w:pPr>
    </w:p>
    <w:p>
      <w:pPr>
        <w:pStyle w:val="2"/>
        <w:shd w:val="clear"/>
        <w:ind w:left="0" w:leftChars="0" w:firstLine="0" w:firstLineChars="0"/>
        <w:rPr>
          <w:highlight w:val="none"/>
        </w:rPr>
      </w:pPr>
    </w:p>
    <w:p>
      <w:pPr>
        <w:shd w:val="clear"/>
        <w:rPr>
          <w:rFonts w:hint="eastAsia" w:ascii="仿宋" w:hAnsi="仿宋" w:eastAsia="仿宋"/>
          <w:b/>
          <w:bCs/>
          <w:sz w:val="36"/>
          <w:highlight w:val="none"/>
        </w:rPr>
      </w:pPr>
    </w:p>
    <w:p>
      <w:pPr>
        <w:pStyle w:val="2"/>
        <w:shd w:val="clear"/>
        <w:rPr>
          <w:highlight w:val="none"/>
        </w:rPr>
      </w:pPr>
    </w:p>
    <w:p>
      <w:pPr>
        <w:shd w:val="clear"/>
        <w:spacing w:line="500" w:lineRule="exact"/>
        <w:jc w:val="center"/>
        <w:rPr>
          <w:rFonts w:hint="eastAsia" w:ascii="仿宋" w:hAnsi="仿宋" w:eastAsia="仿宋"/>
          <w:b/>
          <w:bCs/>
          <w:sz w:val="36"/>
          <w:highlight w:val="none"/>
        </w:rPr>
      </w:pPr>
    </w:p>
    <w:p>
      <w:pPr>
        <w:pStyle w:val="5"/>
        <w:keepNext w:val="0"/>
        <w:keepLines w:val="0"/>
        <w:widowControl/>
        <w:shd w:val="clear" w:color="auto"/>
        <w:autoSpaceDE/>
        <w:autoSpaceDN/>
        <w:adjustRightInd/>
        <w:snapToGrid/>
        <w:spacing w:beforeLines="0"/>
        <w:rPr>
          <w:rFonts w:hint="eastAsia" w:ascii="仿宋_GB2312" w:hAnsi="仿宋_GB2312" w:eastAsia="仿宋_GB2312" w:cs="仿宋_GB2312"/>
          <w:color w:val="auto"/>
          <w:sz w:val="32"/>
          <w:szCs w:val="32"/>
          <w:highlight w:val="none"/>
        </w:rPr>
      </w:pPr>
      <w:bookmarkStart w:id="267" w:name="_Toc8324"/>
      <w:bookmarkStart w:id="268" w:name="_Toc13241"/>
      <w:bookmarkStart w:id="269" w:name="_Toc6652"/>
      <w:bookmarkStart w:id="270" w:name="_Toc9776"/>
      <w:bookmarkStart w:id="271" w:name="_Toc10994"/>
      <w:r>
        <w:rPr>
          <w:rFonts w:hint="eastAsia" w:ascii="仿宋_GB2312" w:hAnsi="仿宋_GB2312" w:eastAsia="仿宋_GB2312" w:cs="仿宋_GB2312"/>
          <w:color w:val="auto"/>
          <w:sz w:val="32"/>
          <w:szCs w:val="32"/>
          <w:highlight w:val="none"/>
        </w:rPr>
        <w:t>项目名称:</w:t>
      </w:r>
      <w:bookmarkEnd w:id="267"/>
      <w:bookmarkEnd w:id="268"/>
      <w:bookmarkEnd w:id="269"/>
      <w:bookmarkEnd w:id="270"/>
      <w:bookmarkEnd w:id="271"/>
    </w:p>
    <w:p>
      <w:pPr>
        <w:shd w:val="clear"/>
        <w:rPr>
          <w:highlight w:val="none"/>
        </w:rPr>
      </w:pPr>
    </w:p>
    <w:p>
      <w:pPr>
        <w:shd w:val="clear"/>
        <w:spacing w:line="360" w:lineRule="auto"/>
        <w:rPr>
          <w:rFonts w:hint="eastAsia" w:ascii="仿宋" w:hAnsi="仿宋" w:eastAsia="仿宋"/>
          <w:b/>
          <w:bCs/>
          <w:sz w:val="36"/>
          <w:highlight w:val="none"/>
        </w:rPr>
      </w:pPr>
      <w:r>
        <w:rPr>
          <w:rFonts w:hint="eastAsia" w:ascii="仿宋_GB2312" w:hAnsi="仿宋_GB2312" w:eastAsia="仿宋_GB2312" w:cs="仿宋_GB2312"/>
          <w:b/>
          <w:bCs/>
          <w:sz w:val="32"/>
          <w:szCs w:val="32"/>
          <w:highlight w:val="none"/>
        </w:rPr>
        <w:t>项目编号：</w:t>
      </w:r>
    </w:p>
    <w:p>
      <w:pPr>
        <w:shd w:val="clear"/>
        <w:spacing w:line="420" w:lineRule="exact"/>
        <w:ind w:firstLine="640" w:firstLineChars="177"/>
        <w:jc w:val="center"/>
        <w:rPr>
          <w:rFonts w:hint="eastAsia" w:ascii="仿宋" w:hAnsi="仿宋" w:eastAsia="仿宋"/>
          <w:b/>
          <w:bCs/>
          <w:sz w:val="36"/>
          <w:highlight w:val="none"/>
        </w:rPr>
      </w:pPr>
    </w:p>
    <w:p>
      <w:pPr>
        <w:shd w:val="clear"/>
        <w:spacing w:line="420" w:lineRule="exact"/>
        <w:rPr>
          <w:rFonts w:hint="eastAsia" w:ascii="仿宋" w:hAnsi="仿宋" w:eastAsia="仿宋"/>
          <w:b/>
          <w:bCs/>
          <w:sz w:val="32"/>
          <w:szCs w:val="22"/>
          <w:highlight w:val="none"/>
        </w:rPr>
      </w:pPr>
      <w:r>
        <w:rPr>
          <w:rFonts w:hint="eastAsia" w:ascii="仿宋" w:hAnsi="仿宋" w:eastAsia="仿宋"/>
          <w:b/>
          <w:bCs/>
          <w:sz w:val="32"/>
          <w:szCs w:val="22"/>
          <w:highlight w:val="none"/>
        </w:rPr>
        <w:t>供应商全称（盖公章）：</w:t>
      </w:r>
    </w:p>
    <w:p>
      <w:pPr>
        <w:shd w:val="clear"/>
        <w:spacing w:line="420" w:lineRule="exact"/>
        <w:ind w:firstLine="569" w:firstLineChars="177"/>
        <w:jc w:val="center"/>
        <w:rPr>
          <w:rFonts w:hint="eastAsia" w:ascii="仿宋" w:hAnsi="仿宋" w:eastAsia="仿宋"/>
          <w:b/>
          <w:bCs/>
          <w:sz w:val="32"/>
          <w:szCs w:val="22"/>
          <w:highlight w:val="none"/>
        </w:rPr>
      </w:pPr>
    </w:p>
    <w:p>
      <w:pPr>
        <w:shd w:val="clear"/>
        <w:spacing w:line="420" w:lineRule="exact"/>
        <w:rPr>
          <w:rFonts w:hint="eastAsia" w:ascii="仿宋" w:hAnsi="仿宋" w:eastAsia="仿宋"/>
          <w:b/>
          <w:bCs/>
          <w:sz w:val="32"/>
          <w:szCs w:val="22"/>
          <w:highlight w:val="none"/>
        </w:rPr>
      </w:pPr>
      <w:r>
        <w:rPr>
          <w:rFonts w:hint="eastAsia" w:ascii="仿宋" w:hAnsi="仿宋" w:eastAsia="仿宋"/>
          <w:b/>
          <w:bCs/>
          <w:sz w:val="32"/>
          <w:szCs w:val="22"/>
          <w:highlight w:val="none"/>
        </w:rPr>
        <w:t>法定代表人或委托全权代理人签字：</w:t>
      </w:r>
    </w:p>
    <w:p>
      <w:pPr>
        <w:shd w:val="clear"/>
        <w:spacing w:line="500" w:lineRule="exact"/>
        <w:jc w:val="center"/>
        <w:rPr>
          <w:rFonts w:hint="eastAsia" w:ascii="仿宋" w:hAnsi="仿宋" w:eastAsia="仿宋"/>
          <w:b/>
          <w:bCs/>
          <w:sz w:val="36"/>
          <w:highlight w:val="none"/>
        </w:rPr>
      </w:pPr>
    </w:p>
    <w:p>
      <w:pPr>
        <w:shd w:val="clear"/>
        <w:ind w:firstLine="321" w:firstLineChars="100"/>
        <w:rPr>
          <w:rFonts w:hint="eastAsia" w:ascii="仿宋" w:hAnsi="仿宋" w:eastAsia="仿宋"/>
          <w:b/>
          <w:bCs/>
          <w:sz w:val="32"/>
          <w:szCs w:val="22"/>
          <w:highlight w:val="none"/>
        </w:rPr>
      </w:pPr>
      <w:r>
        <w:rPr>
          <w:rFonts w:hint="eastAsia" w:ascii="仿宋" w:hAnsi="仿宋" w:eastAsia="仿宋"/>
          <w:b/>
          <w:bCs/>
          <w:sz w:val="32"/>
          <w:szCs w:val="22"/>
          <w:highlight w:val="none"/>
        </w:rPr>
        <w:t>日期：   年    月    日</w:t>
      </w:r>
    </w:p>
    <w:p>
      <w:pPr>
        <w:rPr>
          <w:rFonts w:hint="eastAsia" w:ascii="仿宋" w:hAnsi="仿宋" w:eastAsia="仿宋"/>
          <w:b/>
          <w:bCs/>
          <w:sz w:val="32"/>
          <w:szCs w:val="22"/>
          <w:highlight w:val="none"/>
        </w:rPr>
      </w:pPr>
      <w:r>
        <w:rPr>
          <w:rFonts w:hint="eastAsia" w:ascii="仿宋" w:hAnsi="仿宋" w:eastAsia="仿宋"/>
          <w:b/>
          <w:bCs/>
          <w:sz w:val="32"/>
          <w:szCs w:val="22"/>
          <w:highlight w:val="none"/>
        </w:rPr>
        <w:br w:type="page"/>
      </w:r>
    </w:p>
    <w:p>
      <w:pPr>
        <w:shd w:val="clear"/>
        <w:ind w:firstLine="281" w:firstLineChars="100"/>
        <w:rPr>
          <w:rFonts w:hint="eastAsia" w:ascii="仿宋" w:hAnsi="仿宋" w:eastAsia="仿宋"/>
          <w:b/>
          <w:sz w:val="28"/>
          <w:szCs w:val="28"/>
          <w:highlight w:val="none"/>
        </w:rPr>
      </w:pPr>
      <w:r>
        <w:rPr>
          <w:rFonts w:hint="eastAsia" w:ascii="仿宋" w:hAnsi="仿宋" w:eastAsia="仿宋"/>
          <w:b/>
          <w:sz w:val="28"/>
          <w:szCs w:val="28"/>
          <w:highlight w:val="none"/>
        </w:rPr>
        <w:t>附件2</w:t>
      </w:r>
    </w:p>
    <w:p>
      <w:pPr>
        <w:shd w:val="clear"/>
        <w:spacing w:line="440" w:lineRule="exact"/>
        <w:ind w:firstLine="321" w:firstLineChars="100"/>
        <w:jc w:val="center"/>
        <w:rPr>
          <w:highlight w:val="none"/>
        </w:rPr>
      </w:pPr>
      <w:r>
        <w:rPr>
          <w:rFonts w:hint="eastAsia" w:ascii="仿宋" w:hAnsi="仿宋" w:eastAsia="仿宋"/>
          <w:b/>
          <w:sz w:val="32"/>
          <w:szCs w:val="32"/>
          <w:highlight w:val="none"/>
        </w:rPr>
        <w:t>投 标 函</w:t>
      </w:r>
    </w:p>
    <w:p>
      <w:pPr>
        <w:shd w:val="clear"/>
        <w:spacing w:line="420" w:lineRule="exact"/>
        <w:rPr>
          <w:rFonts w:hint="eastAsia" w:ascii="仿宋" w:hAnsi="仿宋" w:eastAsia="仿宋"/>
          <w:sz w:val="28"/>
          <w:szCs w:val="28"/>
          <w:highlight w:val="none"/>
        </w:rPr>
      </w:pPr>
      <w:r>
        <w:rPr>
          <w:rFonts w:hint="eastAsia" w:ascii="仿宋" w:hAnsi="仿宋" w:eastAsia="仿宋"/>
          <w:sz w:val="28"/>
          <w:szCs w:val="28"/>
          <w:highlight w:val="none"/>
        </w:rPr>
        <w:t>库车市政务服务和公共资源交易中心：</w:t>
      </w:r>
    </w:p>
    <w:p>
      <w:pPr>
        <w:shd w:val="clear"/>
        <w:spacing w:line="420" w:lineRule="exact"/>
        <w:ind w:firstLine="280" w:firstLineChars="100"/>
        <w:rPr>
          <w:rFonts w:hint="eastAsia" w:ascii="仿宋" w:hAnsi="仿宋" w:eastAsia="仿宋"/>
          <w:sz w:val="28"/>
          <w:szCs w:val="28"/>
          <w:highlight w:val="none"/>
        </w:rPr>
      </w:pPr>
      <w:r>
        <w:rPr>
          <w:rFonts w:hint="eastAsia" w:ascii="仿宋" w:hAnsi="仿宋" w:eastAsia="仿宋"/>
          <w:sz w:val="28"/>
          <w:szCs w:val="28"/>
          <w:highlight w:val="none"/>
        </w:rPr>
        <w:t xml:space="preserve">  我方对本次招标文件已详细审阅，内容全部清楚。我方自愿对此</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次</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采购项目投标，现郑重声明以下诸点并对之负法律责任：</w:t>
      </w:r>
    </w:p>
    <w:p>
      <w:pPr>
        <w:shd w:val="clear"/>
        <w:spacing w:line="4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1.我方同意响应文件的各项规定，赞同你方对磋商文件的解释。</w:t>
      </w:r>
    </w:p>
    <w:p>
      <w:pPr>
        <w:shd w:val="clear"/>
        <w:spacing w:line="4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2.我方提供的响应文件及资料、证照真实合法有效。</w:t>
      </w:r>
    </w:p>
    <w:p>
      <w:pPr>
        <w:shd w:val="clear"/>
        <w:spacing w:line="4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3.我方愿向你方提供与本次招标有关的一切真实数据或资料。</w:t>
      </w:r>
    </w:p>
    <w:p>
      <w:pPr>
        <w:shd w:val="clear"/>
        <w:spacing w:line="4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4.我方同意承担由响应文件内容填报不清或填报错误所造成的无效标、废标、落标等后果。</w:t>
      </w:r>
    </w:p>
    <w:p>
      <w:pPr>
        <w:shd w:val="clear"/>
        <w:spacing w:line="420" w:lineRule="exact"/>
        <w:ind w:firstLine="560" w:firstLineChars="200"/>
        <w:rPr>
          <w:rFonts w:hint="eastAsia" w:ascii="仿宋" w:hAnsi="仿宋" w:eastAsia="仿宋"/>
          <w:sz w:val="28"/>
          <w:szCs w:val="28"/>
          <w:highlight w:val="none"/>
          <w:shd w:val="clear" w:color="auto" w:fill="FFFFFF"/>
        </w:rPr>
      </w:pPr>
      <w:r>
        <w:rPr>
          <w:rFonts w:hint="eastAsia" w:ascii="仿宋" w:hAnsi="仿宋" w:eastAsia="仿宋"/>
          <w:sz w:val="28"/>
          <w:szCs w:val="28"/>
          <w:highlight w:val="none"/>
        </w:rPr>
        <w:t>5.我方赞同你方组织的磋商小组所做出的评审和选择，同意磋商小组成员</w:t>
      </w:r>
      <w:r>
        <w:rPr>
          <w:rFonts w:hint="eastAsia" w:ascii="仿宋" w:hAnsi="仿宋" w:eastAsia="仿宋"/>
          <w:sz w:val="28"/>
          <w:szCs w:val="28"/>
          <w:highlight w:val="none"/>
          <w:shd w:val="clear" w:color="auto" w:fill="FFFFFF"/>
        </w:rPr>
        <w:t>无义务向供应商进行任何有关评标解释的规定</w:t>
      </w:r>
      <w:r>
        <w:rPr>
          <w:rFonts w:hint="eastAsia" w:ascii="仿宋" w:hAnsi="仿宋" w:eastAsia="仿宋"/>
          <w:sz w:val="28"/>
          <w:szCs w:val="28"/>
          <w:highlight w:val="none"/>
        </w:rPr>
        <w:t>。</w:t>
      </w:r>
    </w:p>
    <w:p>
      <w:pPr>
        <w:shd w:val="clear"/>
        <w:spacing w:line="4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6.我方保证诚实履行合同，做到所供货物（服务）或工程货真价实，绝不以次充好、以假充真，保质保量按期交货（完工）。</w:t>
      </w:r>
    </w:p>
    <w:p>
      <w:pPr>
        <w:shd w:val="clear"/>
        <w:spacing w:line="4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7.我方完全同意本次招标并不一定以最低价中标。</w:t>
      </w:r>
    </w:p>
    <w:p>
      <w:pPr>
        <w:shd w:val="clear"/>
        <w:spacing w:line="4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8.我方保证按照服务承诺提供及时有效的售后服务。</w:t>
      </w:r>
    </w:p>
    <w:p>
      <w:pPr>
        <w:shd w:val="clear"/>
        <w:spacing w:line="4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9.我方同意本响应文件的有效期为开标后90天；一旦中标将响应文件转为合同附件。</w:t>
      </w:r>
    </w:p>
    <w:p>
      <w:pPr>
        <w:shd w:val="clear"/>
        <w:spacing w:line="4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10.本次投标总价为</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（大写）。</w:t>
      </w:r>
    </w:p>
    <w:p>
      <w:pPr>
        <w:shd w:val="clear"/>
        <w:spacing w:line="4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11.我方提交的响应文件为电子投标文件。</w:t>
      </w:r>
    </w:p>
    <w:p>
      <w:pPr>
        <w:shd w:val="clear"/>
        <w:spacing w:line="4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12.与本次招标的一切往来，请按下列方式联系：</w:t>
      </w:r>
    </w:p>
    <w:p>
      <w:pPr>
        <w:shd w:val="clear"/>
        <w:rPr>
          <w:highlight w:val="none"/>
        </w:rPr>
      </w:pPr>
    </w:p>
    <w:p>
      <w:pPr>
        <w:pStyle w:val="20"/>
        <w:shd w:val="clear"/>
        <w:rPr>
          <w:highlight w:val="none"/>
        </w:rPr>
      </w:pPr>
    </w:p>
    <w:p>
      <w:pPr>
        <w:shd w:val="clear"/>
        <w:spacing w:line="420" w:lineRule="exact"/>
        <w:ind w:firstLine="560" w:firstLineChars="200"/>
        <w:rPr>
          <w:rFonts w:hint="eastAsia" w:ascii="仿宋" w:hAnsi="仿宋" w:eastAsia="仿宋"/>
          <w:sz w:val="28"/>
          <w:szCs w:val="28"/>
          <w:highlight w:val="none"/>
          <w:u w:val="single"/>
        </w:rPr>
      </w:pPr>
      <w:r>
        <w:rPr>
          <w:rFonts w:hint="eastAsia" w:ascii="仿宋" w:hAnsi="仿宋" w:eastAsia="仿宋"/>
          <w:sz w:val="28"/>
          <w:szCs w:val="28"/>
          <w:highlight w:val="none"/>
        </w:rPr>
        <w:t>法定代表人：</w:t>
      </w:r>
      <w:r>
        <w:rPr>
          <w:rFonts w:hint="eastAsia" w:ascii="仿宋" w:hAnsi="仿宋" w:eastAsia="仿宋"/>
          <w:sz w:val="28"/>
          <w:szCs w:val="28"/>
          <w:highlight w:val="none"/>
          <w:u w:val="single"/>
        </w:rPr>
        <w:t xml:space="preserve">                  （签字）</w:t>
      </w:r>
      <w:r>
        <w:rPr>
          <w:rFonts w:hint="eastAsia" w:ascii="仿宋" w:hAnsi="仿宋" w:eastAsia="仿宋"/>
          <w:sz w:val="28"/>
          <w:szCs w:val="28"/>
          <w:highlight w:val="none"/>
        </w:rPr>
        <w:t>手机：</w:t>
      </w:r>
      <w:r>
        <w:rPr>
          <w:rFonts w:hint="eastAsia" w:ascii="仿宋" w:hAnsi="仿宋" w:eastAsia="仿宋"/>
          <w:sz w:val="28"/>
          <w:szCs w:val="28"/>
          <w:highlight w:val="none"/>
          <w:u w:val="single"/>
        </w:rPr>
        <w:t xml:space="preserve">                 </w:t>
      </w:r>
    </w:p>
    <w:p>
      <w:pPr>
        <w:shd w:val="clear"/>
        <w:spacing w:line="420" w:lineRule="exact"/>
        <w:ind w:firstLine="560" w:firstLineChars="200"/>
        <w:rPr>
          <w:rFonts w:hint="eastAsia" w:ascii="仿宋" w:hAnsi="仿宋" w:eastAsia="仿宋"/>
          <w:sz w:val="28"/>
          <w:szCs w:val="28"/>
          <w:highlight w:val="none"/>
          <w:u w:val="single"/>
        </w:rPr>
      </w:pPr>
      <w:r>
        <w:rPr>
          <w:rFonts w:hint="eastAsia" w:ascii="仿宋" w:hAnsi="仿宋" w:eastAsia="仿宋"/>
          <w:sz w:val="28"/>
          <w:szCs w:val="28"/>
          <w:highlight w:val="none"/>
        </w:rPr>
        <w:t>委托全权代理人：</w:t>
      </w:r>
      <w:r>
        <w:rPr>
          <w:rFonts w:hint="eastAsia" w:ascii="仿宋" w:hAnsi="仿宋" w:eastAsia="仿宋"/>
          <w:sz w:val="28"/>
          <w:szCs w:val="28"/>
          <w:highlight w:val="none"/>
          <w:u w:val="single"/>
        </w:rPr>
        <w:t xml:space="preserve">              （签字）</w:t>
      </w:r>
      <w:r>
        <w:rPr>
          <w:rFonts w:hint="eastAsia" w:ascii="仿宋" w:hAnsi="仿宋" w:eastAsia="仿宋"/>
          <w:sz w:val="28"/>
          <w:szCs w:val="28"/>
          <w:highlight w:val="none"/>
        </w:rPr>
        <w:t>手机：</w:t>
      </w:r>
      <w:r>
        <w:rPr>
          <w:rFonts w:hint="eastAsia" w:ascii="仿宋" w:hAnsi="仿宋" w:eastAsia="仿宋"/>
          <w:sz w:val="28"/>
          <w:szCs w:val="28"/>
          <w:highlight w:val="none"/>
          <w:u w:val="single"/>
        </w:rPr>
        <w:t xml:space="preserve">                 </w:t>
      </w:r>
    </w:p>
    <w:p>
      <w:pPr>
        <w:shd w:val="clear"/>
        <w:spacing w:line="420" w:lineRule="exact"/>
        <w:ind w:firstLine="280" w:firstLineChars="100"/>
        <w:rPr>
          <w:rFonts w:hint="eastAsia" w:ascii="仿宋" w:hAnsi="仿宋" w:eastAsia="仿宋"/>
          <w:sz w:val="28"/>
          <w:szCs w:val="28"/>
          <w:highlight w:val="none"/>
        </w:rPr>
      </w:pPr>
      <w:r>
        <w:rPr>
          <w:rFonts w:hint="eastAsia" w:ascii="仿宋" w:hAnsi="仿宋" w:eastAsia="仿宋"/>
          <w:sz w:val="28"/>
          <w:szCs w:val="28"/>
          <w:highlight w:val="none"/>
        </w:rPr>
        <w:t xml:space="preserve">  供应商全称：</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（加盖单位公章）</w:t>
      </w:r>
    </w:p>
    <w:p>
      <w:pPr>
        <w:shd w:val="clear"/>
        <w:spacing w:line="420" w:lineRule="exact"/>
        <w:ind w:firstLine="280" w:firstLineChars="100"/>
        <w:rPr>
          <w:rFonts w:hint="eastAsia" w:ascii="仿宋" w:hAnsi="仿宋" w:eastAsia="仿宋"/>
          <w:sz w:val="28"/>
          <w:szCs w:val="28"/>
          <w:highlight w:val="none"/>
        </w:rPr>
      </w:pPr>
      <w:r>
        <w:rPr>
          <w:rFonts w:hint="eastAsia" w:ascii="仿宋" w:hAnsi="仿宋" w:eastAsia="仿宋"/>
          <w:sz w:val="28"/>
          <w:szCs w:val="28"/>
          <w:highlight w:val="none"/>
        </w:rPr>
        <w:t xml:space="preserve">                            </w:t>
      </w:r>
    </w:p>
    <w:p>
      <w:pPr>
        <w:shd w:val="clear"/>
        <w:spacing w:line="420" w:lineRule="exact"/>
        <w:ind w:firstLine="4200" w:firstLineChars="1500"/>
        <w:rPr>
          <w:rFonts w:hint="eastAsia" w:ascii="仿宋" w:hAnsi="仿宋" w:eastAsia="仿宋"/>
          <w:sz w:val="28"/>
          <w:szCs w:val="28"/>
          <w:highlight w:val="none"/>
        </w:rPr>
      </w:pPr>
      <w:r>
        <w:rPr>
          <w:rFonts w:hint="eastAsia" w:ascii="仿宋" w:hAnsi="仿宋" w:eastAsia="仿宋"/>
          <w:sz w:val="28"/>
          <w:szCs w:val="28"/>
          <w:highlight w:val="none"/>
        </w:rPr>
        <w:t>签署日期：        年     月     日</w:t>
      </w:r>
    </w:p>
    <w:p>
      <w:pPr>
        <w:shd w:val="clear"/>
        <w:ind w:firstLine="281" w:firstLineChars="100"/>
        <w:rPr>
          <w:rFonts w:hint="eastAsia" w:ascii="仿宋" w:hAnsi="仿宋" w:eastAsia="仿宋"/>
          <w:b/>
          <w:sz w:val="28"/>
          <w:szCs w:val="28"/>
          <w:highlight w:val="none"/>
        </w:rPr>
      </w:pPr>
    </w:p>
    <w:p>
      <w:pPr>
        <w:shd w:val="clear"/>
        <w:ind w:firstLine="281" w:firstLineChars="100"/>
        <w:rPr>
          <w:rFonts w:hint="eastAsia" w:ascii="仿宋" w:hAnsi="仿宋" w:eastAsia="仿宋"/>
          <w:b/>
          <w:sz w:val="28"/>
          <w:szCs w:val="28"/>
          <w:highlight w:val="none"/>
        </w:rPr>
      </w:pPr>
    </w:p>
    <w:p>
      <w:pPr>
        <w:shd w:val="clear"/>
        <w:ind w:firstLine="281" w:firstLineChars="100"/>
        <w:rPr>
          <w:rFonts w:hint="eastAsia" w:ascii="仿宋" w:hAnsi="仿宋" w:eastAsia="仿宋"/>
          <w:b/>
          <w:sz w:val="28"/>
          <w:szCs w:val="28"/>
          <w:highlight w:val="none"/>
        </w:rPr>
      </w:pPr>
    </w:p>
    <w:p>
      <w:pPr>
        <w:shd w:val="clear"/>
        <w:ind w:firstLine="281" w:firstLineChars="100"/>
        <w:rPr>
          <w:rFonts w:hint="eastAsia" w:ascii="仿宋" w:hAnsi="仿宋" w:eastAsia="仿宋"/>
          <w:b/>
          <w:sz w:val="28"/>
          <w:szCs w:val="28"/>
          <w:highlight w:val="none"/>
        </w:rPr>
      </w:pPr>
    </w:p>
    <w:p>
      <w:pPr>
        <w:shd w:val="clear"/>
        <w:ind w:firstLine="281" w:firstLineChars="100"/>
        <w:rPr>
          <w:rFonts w:hint="eastAsia" w:ascii="仿宋" w:hAnsi="仿宋" w:eastAsia="仿宋"/>
          <w:b/>
          <w:sz w:val="28"/>
          <w:szCs w:val="28"/>
          <w:highlight w:val="none"/>
        </w:rPr>
      </w:pPr>
    </w:p>
    <w:p>
      <w:pPr>
        <w:shd w:val="clear"/>
        <w:ind w:firstLine="281" w:firstLineChars="100"/>
        <w:rPr>
          <w:rFonts w:hint="eastAsia" w:ascii="仿宋" w:hAnsi="仿宋" w:eastAsia="仿宋"/>
          <w:b/>
          <w:sz w:val="28"/>
          <w:szCs w:val="28"/>
          <w:highlight w:val="none"/>
        </w:rPr>
      </w:pPr>
    </w:p>
    <w:p>
      <w:pPr>
        <w:shd w:val="clear"/>
        <w:ind w:firstLine="281" w:firstLineChars="100"/>
        <w:rPr>
          <w:rFonts w:hint="eastAsia" w:ascii="仿宋" w:hAnsi="仿宋" w:eastAsia="仿宋"/>
          <w:b/>
          <w:sz w:val="28"/>
          <w:szCs w:val="28"/>
          <w:highlight w:val="none"/>
        </w:rPr>
      </w:pPr>
    </w:p>
    <w:p>
      <w:pPr>
        <w:shd w:val="clear"/>
        <w:ind w:firstLine="281" w:firstLineChars="100"/>
        <w:rPr>
          <w:rFonts w:hint="eastAsia" w:ascii="仿宋" w:hAnsi="仿宋" w:eastAsia="仿宋"/>
          <w:b/>
          <w:sz w:val="28"/>
          <w:szCs w:val="28"/>
          <w:highlight w:val="none"/>
        </w:rPr>
      </w:pPr>
    </w:p>
    <w:p>
      <w:pPr>
        <w:shd w:val="clear"/>
        <w:ind w:firstLine="281" w:firstLineChars="100"/>
        <w:rPr>
          <w:rFonts w:hint="eastAsia" w:ascii="仿宋" w:hAnsi="仿宋" w:eastAsia="仿宋"/>
          <w:b/>
          <w:sz w:val="28"/>
          <w:szCs w:val="28"/>
          <w:highlight w:val="none"/>
        </w:rPr>
      </w:pPr>
    </w:p>
    <w:p>
      <w:pPr>
        <w:shd w:val="clear"/>
        <w:ind w:firstLine="281" w:firstLineChars="100"/>
        <w:rPr>
          <w:rFonts w:hint="eastAsia" w:ascii="仿宋" w:hAnsi="仿宋" w:eastAsia="仿宋"/>
          <w:b/>
          <w:sz w:val="28"/>
          <w:szCs w:val="28"/>
          <w:highlight w:val="none"/>
        </w:rPr>
      </w:pPr>
    </w:p>
    <w:p>
      <w:pPr>
        <w:shd w:val="clear"/>
        <w:ind w:firstLine="281" w:firstLineChars="100"/>
        <w:rPr>
          <w:rFonts w:hint="eastAsia" w:ascii="仿宋" w:hAnsi="仿宋" w:eastAsia="仿宋"/>
          <w:b/>
          <w:sz w:val="28"/>
          <w:szCs w:val="28"/>
          <w:highlight w:val="none"/>
        </w:rPr>
      </w:pPr>
    </w:p>
    <w:p>
      <w:pPr>
        <w:shd w:val="clear"/>
        <w:ind w:firstLine="281" w:firstLineChars="100"/>
        <w:rPr>
          <w:rFonts w:hint="eastAsia" w:ascii="仿宋" w:hAnsi="仿宋" w:eastAsia="仿宋"/>
          <w:b/>
          <w:sz w:val="28"/>
          <w:szCs w:val="28"/>
          <w:highlight w:val="none"/>
        </w:rPr>
      </w:pPr>
    </w:p>
    <w:p>
      <w:pPr>
        <w:shd w:val="clear"/>
        <w:ind w:firstLine="281" w:firstLineChars="100"/>
        <w:rPr>
          <w:rFonts w:hint="eastAsia" w:ascii="仿宋" w:hAnsi="仿宋" w:eastAsia="仿宋"/>
          <w:b/>
          <w:sz w:val="28"/>
          <w:szCs w:val="28"/>
          <w:highlight w:val="none"/>
        </w:rPr>
      </w:pPr>
    </w:p>
    <w:p>
      <w:pPr>
        <w:shd w:val="clear"/>
        <w:ind w:firstLine="281" w:firstLineChars="100"/>
        <w:rPr>
          <w:rFonts w:hint="eastAsia" w:ascii="仿宋" w:hAnsi="仿宋" w:eastAsia="仿宋"/>
          <w:b/>
          <w:sz w:val="28"/>
          <w:szCs w:val="28"/>
          <w:highlight w:val="none"/>
        </w:rPr>
      </w:pPr>
    </w:p>
    <w:p>
      <w:pPr>
        <w:rPr>
          <w:rFonts w:hint="eastAsia" w:ascii="仿宋" w:hAnsi="仿宋" w:eastAsia="仿宋"/>
          <w:b/>
          <w:sz w:val="28"/>
          <w:szCs w:val="28"/>
          <w:highlight w:val="none"/>
        </w:rPr>
      </w:pPr>
      <w:r>
        <w:rPr>
          <w:rFonts w:hint="eastAsia" w:ascii="仿宋" w:hAnsi="仿宋" w:eastAsia="仿宋"/>
          <w:b/>
          <w:sz w:val="28"/>
          <w:szCs w:val="28"/>
          <w:highlight w:val="none"/>
        </w:rPr>
        <w:br w:type="page"/>
      </w:r>
    </w:p>
    <w:p>
      <w:pPr>
        <w:shd w:val="clear"/>
        <w:ind w:firstLine="281" w:firstLineChars="100"/>
        <w:rPr>
          <w:rFonts w:hint="eastAsia" w:ascii="仿宋" w:hAnsi="仿宋" w:eastAsia="仿宋"/>
          <w:b/>
          <w:sz w:val="28"/>
          <w:szCs w:val="28"/>
          <w:highlight w:val="none"/>
          <w:lang w:val="en-US" w:eastAsia="zh-CN"/>
        </w:rPr>
      </w:pPr>
      <w:r>
        <w:rPr>
          <w:rFonts w:hint="eastAsia" w:ascii="仿宋" w:hAnsi="仿宋" w:eastAsia="仿宋"/>
          <w:b/>
          <w:sz w:val="28"/>
          <w:szCs w:val="28"/>
          <w:highlight w:val="none"/>
        </w:rPr>
        <w:t>附件</w:t>
      </w:r>
      <w:r>
        <w:rPr>
          <w:rFonts w:hint="eastAsia" w:ascii="仿宋" w:hAnsi="仿宋" w:eastAsia="仿宋"/>
          <w:b/>
          <w:sz w:val="28"/>
          <w:szCs w:val="28"/>
          <w:highlight w:val="none"/>
          <w:lang w:val="en-US" w:eastAsia="zh-CN"/>
        </w:rPr>
        <w:t>3</w:t>
      </w:r>
    </w:p>
    <w:p>
      <w:pPr>
        <w:shd w:val="clear"/>
        <w:spacing w:line="520" w:lineRule="exact"/>
        <w:jc w:val="center"/>
        <w:rPr>
          <w:rFonts w:hint="eastAsia" w:ascii="仿宋" w:hAnsi="仿宋" w:eastAsia="仿宋"/>
          <w:sz w:val="28"/>
          <w:szCs w:val="28"/>
          <w:highlight w:val="none"/>
        </w:rPr>
      </w:pPr>
      <w:r>
        <w:rPr>
          <w:rFonts w:hint="eastAsia" w:ascii="仿宋" w:hAnsi="仿宋" w:eastAsia="仿宋"/>
          <w:b/>
          <w:sz w:val="32"/>
          <w:szCs w:val="32"/>
          <w:highlight w:val="none"/>
        </w:rPr>
        <w:t>法定代表人资格证明文件</w:t>
      </w:r>
    </w:p>
    <w:p>
      <w:pPr>
        <w:shd w:val="clear"/>
        <w:spacing w:line="5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我是</w:t>
      </w:r>
      <w:r>
        <w:rPr>
          <w:rFonts w:hint="eastAsia" w:ascii="仿宋" w:hAnsi="仿宋" w:eastAsia="仿宋"/>
          <w:sz w:val="28"/>
          <w:szCs w:val="28"/>
          <w:highlight w:val="none"/>
          <w:u w:val="single"/>
        </w:rPr>
        <w:t>（投标单位全称）</w:t>
      </w:r>
      <w:r>
        <w:rPr>
          <w:rFonts w:hint="eastAsia" w:ascii="仿宋" w:hAnsi="仿宋" w:eastAsia="仿宋"/>
          <w:sz w:val="28"/>
          <w:szCs w:val="28"/>
          <w:highlight w:val="none"/>
        </w:rPr>
        <w:t>的法定代表人，现参加库车市政务服务和公共资源交易中心组织的</w:t>
      </w:r>
      <w:r>
        <w:rPr>
          <w:rFonts w:hint="eastAsia" w:ascii="仿宋" w:hAnsi="仿宋" w:eastAsia="仿宋"/>
          <w:sz w:val="28"/>
          <w:szCs w:val="28"/>
          <w:highlight w:val="none"/>
          <w:u w:val="single"/>
        </w:rPr>
        <w:t>（招标项目名称、招标编号）</w:t>
      </w:r>
      <w:r>
        <w:rPr>
          <w:rFonts w:hint="eastAsia" w:ascii="仿宋" w:hAnsi="仿宋" w:eastAsia="仿宋"/>
          <w:sz w:val="28"/>
          <w:szCs w:val="28"/>
          <w:highlight w:val="none"/>
        </w:rPr>
        <w:t>，负责签署本次投标文件，并全权处理开标、评标、澄清事项过程中的一切文件和签署合同及处理与本次招标项目有关的一切事务。</w:t>
      </w:r>
    </w:p>
    <w:p>
      <w:pPr>
        <w:shd w:val="clear"/>
        <w:spacing w:line="5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特此证明。</w:t>
      </w:r>
    </w:p>
    <w:p>
      <w:pPr>
        <w:shd w:val="clear"/>
        <w:spacing w:line="520" w:lineRule="exact"/>
        <w:ind w:firstLine="280" w:firstLineChars="100"/>
        <w:rPr>
          <w:rFonts w:hint="eastAsia" w:ascii="仿宋" w:hAnsi="仿宋" w:eastAsia="仿宋"/>
          <w:sz w:val="28"/>
          <w:szCs w:val="28"/>
          <w:highlight w:val="none"/>
        </w:rPr>
      </w:pPr>
    </w:p>
    <w:p>
      <w:pPr>
        <w:shd w:val="clear"/>
        <w:spacing w:line="520" w:lineRule="exact"/>
        <w:ind w:firstLine="280" w:firstLineChars="100"/>
        <w:rPr>
          <w:rFonts w:hint="eastAsia" w:ascii="仿宋" w:hAnsi="仿宋" w:eastAsia="仿宋"/>
          <w:sz w:val="28"/>
          <w:szCs w:val="28"/>
          <w:highlight w:val="none"/>
        </w:rPr>
      </w:pPr>
      <w:r>
        <w:rPr>
          <w:rFonts w:hint="eastAsia" w:ascii="仿宋" w:hAnsi="仿宋" w:eastAsia="仿宋"/>
          <w:sz w:val="28"/>
          <w:szCs w:val="28"/>
          <w:highlight w:val="none"/>
        </w:rPr>
        <w:t xml:space="preserve">  供应商全称：</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（加盖单位公章）</w:t>
      </w:r>
    </w:p>
    <w:p>
      <w:pPr>
        <w:shd w:val="clear"/>
        <w:spacing w:line="520" w:lineRule="exact"/>
        <w:ind w:firstLine="280" w:firstLineChars="100"/>
        <w:rPr>
          <w:rFonts w:hint="eastAsia" w:ascii="仿宋" w:hAnsi="仿宋" w:eastAsia="仿宋"/>
          <w:sz w:val="28"/>
          <w:szCs w:val="28"/>
          <w:highlight w:val="none"/>
        </w:rPr>
      </w:pPr>
      <w:r>
        <w:rPr>
          <w:rFonts w:hint="eastAsia" w:ascii="仿宋" w:hAnsi="仿宋" w:eastAsia="仿宋"/>
          <w:sz w:val="28"/>
          <w:szCs w:val="28"/>
          <w:highlight w:val="none"/>
        </w:rPr>
        <w:t xml:space="preserve">                  </w:t>
      </w:r>
    </w:p>
    <w:p>
      <w:pPr>
        <w:shd w:val="clear"/>
        <w:spacing w:line="520" w:lineRule="exact"/>
        <w:ind w:firstLine="3080" w:firstLineChars="1100"/>
        <w:rPr>
          <w:rFonts w:hint="eastAsia" w:ascii="仿宋" w:hAnsi="仿宋" w:eastAsia="仿宋"/>
          <w:sz w:val="28"/>
          <w:szCs w:val="28"/>
          <w:highlight w:val="none"/>
        </w:rPr>
      </w:pPr>
      <w:r>
        <w:rPr>
          <w:rFonts w:hint="eastAsia" w:ascii="仿宋" w:hAnsi="仿宋" w:eastAsia="仿宋"/>
          <w:sz w:val="28"/>
          <w:szCs w:val="28"/>
          <w:highlight w:val="none"/>
        </w:rPr>
        <w:t>签署日期：      年     月     日</w:t>
      </w:r>
    </w:p>
    <w:p>
      <w:pPr>
        <w:shd w:val="clear"/>
        <w:spacing w:line="520" w:lineRule="exact"/>
        <w:rPr>
          <w:rFonts w:hint="eastAsia" w:ascii="仿宋" w:hAnsi="仿宋" w:eastAsia="仿宋"/>
          <w:sz w:val="28"/>
          <w:szCs w:val="28"/>
          <w:highlight w:val="none"/>
        </w:rPr>
      </w:pPr>
      <w:r>
        <w:rPr>
          <w:rFonts w:hint="eastAsia" w:ascii="仿宋" w:hAnsi="仿宋" w:eastAsia="仿宋"/>
          <w:sz w:val="28"/>
          <w:szCs w:val="28"/>
          <w:highlight w:val="none"/>
        </w:rPr>
        <w:t>注：1.法定代表人参加本次采的应签署本文件并附本人身份证复印件；</w:t>
      </w:r>
    </w:p>
    <w:p>
      <w:pPr>
        <w:shd w:val="clear"/>
        <w:spacing w:line="5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2.如法定代表人不参加本次投标，应签署《授权委托书》。</w:t>
      </w:r>
    </w:p>
    <w:tbl>
      <w:tblPr>
        <w:tblStyle w:val="21"/>
        <w:tblW w:w="5040" w:type="dxa"/>
        <w:tblInd w:w="172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504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622" w:hRule="atLeast"/>
        </w:trPr>
        <w:tc>
          <w:tcPr>
            <w:tcW w:w="5040" w:type="dxa"/>
            <w:vAlign w:val="center"/>
          </w:tcPr>
          <w:p>
            <w:pPr>
              <w:shd w:val="clear"/>
              <w:ind w:firstLine="280" w:firstLineChars="100"/>
              <w:rPr>
                <w:rFonts w:hint="eastAsia" w:ascii="仿宋" w:hAnsi="仿宋" w:eastAsia="仿宋"/>
                <w:sz w:val="28"/>
                <w:szCs w:val="28"/>
                <w:highlight w:val="none"/>
              </w:rPr>
            </w:pPr>
          </w:p>
          <w:p>
            <w:pPr>
              <w:shd w:val="clear"/>
              <w:ind w:firstLine="280" w:firstLineChars="100"/>
              <w:rPr>
                <w:rFonts w:hint="eastAsia" w:ascii="仿宋" w:hAnsi="仿宋" w:eastAsia="仿宋"/>
                <w:sz w:val="28"/>
                <w:szCs w:val="28"/>
                <w:highlight w:val="none"/>
              </w:rPr>
            </w:pPr>
          </w:p>
          <w:p>
            <w:pPr>
              <w:shd w:val="clear"/>
              <w:ind w:firstLine="280" w:firstLineChars="100"/>
              <w:rPr>
                <w:rFonts w:hint="eastAsia" w:ascii="仿宋" w:hAnsi="仿宋" w:eastAsia="仿宋"/>
                <w:sz w:val="28"/>
                <w:szCs w:val="28"/>
                <w:highlight w:val="none"/>
              </w:rPr>
            </w:pPr>
            <w:r>
              <w:rPr>
                <w:rFonts w:hint="eastAsia" w:ascii="仿宋" w:hAnsi="仿宋" w:eastAsia="仿宋"/>
                <w:sz w:val="28"/>
                <w:szCs w:val="28"/>
                <w:highlight w:val="none"/>
              </w:rPr>
              <w:t>法定代表人身份证复印件粘贴处</w:t>
            </w:r>
          </w:p>
          <w:p>
            <w:pPr>
              <w:shd w:val="clear"/>
              <w:ind w:firstLine="280" w:firstLineChars="100"/>
              <w:rPr>
                <w:rFonts w:hint="eastAsia" w:ascii="仿宋" w:hAnsi="仿宋" w:eastAsia="仿宋"/>
                <w:sz w:val="28"/>
                <w:szCs w:val="28"/>
                <w:highlight w:val="none"/>
              </w:rPr>
            </w:pPr>
          </w:p>
          <w:p>
            <w:pPr>
              <w:shd w:val="clear"/>
              <w:ind w:firstLine="280" w:firstLineChars="100"/>
              <w:rPr>
                <w:rFonts w:hint="eastAsia" w:ascii="仿宋" w:hAnsi="仿宋" w:eastAsia="仿宋"/>
                <w:sz w:val="28"/>
                <w:szCs w:val="28"/>
                <w:highlight w:val="none"/>
              </w:rPr>
            </w:pPr>
          </w:p>
        </w:tc>
      </w:tr>
    </w:tbl>
    <w:p>
      <w:pPr>
        <w:rPr>
          <w:rFonts w:hint="eastAsia" w:ascii="仿宋" w:hAnsi="仿宋" w:eastAsia="仿宋"/>
          <w:b/>
          <w:sz w:val="28"/>
          <w:szCs w:val="28"/>
          <w:highlight w:val="none"/>
        </w:rPr>
      </w:pPr>
      <w:r>
        <w:rPr>
          <w:rFonts w:hint="eastAsia" w:ascii="仿宋" w:hAnsi="仿宋" w:eastAsia="仿宋"/>
          <w:b/>
          <w:sz w:val="28"/>
          <w:szCs w:val="28"/>
          <w:highlight w:val="none"/>
        </w:rPr>
        <w:br w:type="page"/>
      </w:r>
    </w:p>
    <w:p>
      <w:pPr>
        <w:shd w:val="clear"/>
        <w:ind w:firstLine="281" w:firstLineChars="100"/>
        <w:rPr>
          <w:rFonts w:hint="eastAsia" w:ascii="仿宋" w:hAnsi="仿宋" w:eastAsia="仿宋"/>
          <w:b/>
          <w:sz w:val="28"/>
          <w:szCs w:val="28"/>
          <w:highlight w:val="none"/>
          <w:lang w:eastAsia="zh-CN"/>
        </w:rPr>
      </w:pPr>
      <w:r>
        <w:rPr>
          <w:rFonts w:hint="eastAsia" w:ascii="仿宋" w:hAnsi="仿宋" w:eastAsia="仿宋"/>
          <w:b/>
          <w:sz w:val="28"/>
          <w:szCs w:val="28"/>
          <w:highlight w:val="none"/>
        </w:rPr>
        <w:t>附件</w:t>
      </w:r>
      <w:r>
        <w:rPr>
          <w:rFonts w:hint="eastAsia" w:ascii="仿宋" w:hAnsi="仿宋" w:eastAsia="仿宋"/>
          <w:b/>
          <w:sz w:val="28"/>
          <w:szCs w:val="28"/>
          <w:highlight w:val="none"/>
          <w:lang w:val="en-US" w:eastAsia="zh-CN"/>
        </w:rPr>
        <w:t>4</w:t>
      </w:r>
    </w:p>
    <w:p>
      <w:pPr>
        <w:shd w:val="clear"/>
        <w:spacing w:line="460" w:lineRule="exact"/>
        <w:jc w:val="center"/>
        <w:rPr>
          <w:rFonts w:hint="eastAsia" w:ascii="仿宋" w:hAnsi="仿宋" w:eastAsia="仿宋"/>
          <w:b/>
          <w:bCs/>
          <w:sz w:val="32"/>
          <w:szCs w:val="32"/>
          <w:highlight w:val="none"/>
        </w:rPr>
      </w:pPr>
      <w:r>
        <w:rPr>
          <w:rFonts w:hint="eastAsia" w:ascii="仿宋" w:hAnsi="仿宋" w:eastAsia="仿宋"/>
          <w:b/>
          <w:bCs/>
          <w:sz w:val="32"/>
          <w:szCs w:val="32"/>
          <w:highlight w:val="none"/>
        </w:rPr>
        <w:t>法定代表人授权委托书</w:t>
      </w:r>
    </w:p>
    <w:p>
      <w:pPr>
        <w:pStyle w:val="20"/>
        <w:shd w:val="clear"/>
        <w:spacing w:after="0" w:line="460" w:lineRule="exact"/>
        <w:rPr>
          <w:highlight w:val="none"/>
        </w:rPr>
      </w:pPr>
    </w:p>
    <w:p>
      <w:pPr>
        <w:shd w:val="clear"/>
        <w:spacing w:line="46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我</w:t>
      </w:r>
      <w:r>
        <w:rPr>
          <w:rFonts w:hint="eastAsia" w:ascii="仿宋" w:hAnsi="仿宋" w:eastAsia="仿宋"/>
          <w:sz w:val="28"/>
          <w:szCs w:val="28"/>
          <w:highlight w:val="none"/>
          <w:u w:val="single"/>
        </w:rPr>
        <w:t>（姓名）</w:t>
      </w:r>
      <w:r>
        <w:rPr>
          <w:rFonts w:hint="eastAsia" w:ascii="仿宋" w:hAnsi="仿宋" w:eastAsia="仿宋"/>
          <w:sz w:val="28"/>
          <w:szCs w:val="28"/>
          <w:highlight w:val="none"/>
        </w:rPr>
        <w:t>是</w:t>
      </w:r>
      <w:r>
        <w:rPr>
          <w:rFonts w:hint="eastAsia" w:ascii="仿宋" w:hAnsi="仿宋" w:eastAsia="仿宋"/>
          <w:sz w:val="28"/>
          <w:szCs w:val="28"/>
          <w:highlight w:val="none"/>
          <w:u w:val="single"/>
        </w:rPr>
        <w:t>（供应商全称）</w:t>
      </w:r>
      <w:r>
        <w:rPr>
          <w:rFonts w:hint="eastAsia" w:ascii="仿宋" w:hAnsi="仿宋" w:eastAsia="仿宋"/>
          <w:sz w:val="28"/>
          <w:szCs w:val="28"/>
          <w:highlight w:val="none"/>
        </w:rPr>
        <w:t>的法定代表人，现授权</w:t>
      </w:r>
      <w:r>
        <w:rPr>
          <w:rFonts w:hint="eastAsia" w:ascii="仿宋" w:hAnsi="仿宋" w:eastAsia="仿宋"/>
          <w:sz w:val="28"/>
          <w:szCs w:val="28"/>
          <w:highlight w:val="none"/>
          <w:u w:val="single"/>
        </w:rPr>
        <w:t xml:space="preserve">                     （姓名）</w:t>
      </w:r>
      <w:r>
        <w:rPr>
          <w:rFonts w:hint="eastAsia" w:ascii="仿宋" w:hAnsi="仿宋" w:eastAsia="仿宋"/>
          <w:sz w:val="28"/>
          <w:szCs w:val="28"/>
          <w:highlight w:val="none"/>
        </w:rPr>
        <w:t>为我公司全权代理人，以我单位名义参加库车市政务服务和公共资源交易中心组织的</w:t>
      </w:r>
      <w:r>
        <w:rPr>
          <w:rFonts w:hint="eastAsia" w:ascii="仿宋" w:hAnsi="仿宋" w:eastAsia="仿宋"/>
          <w:sz w:val="28"/>
          <w:szCs w:val="28"/>
          <w:highlight w:val="none"/>
          <w:u w:val="single"/>
        </w:rPr>
        <w:t>（招标项目名称、招标编号）</w:t>
      </w:r>
      <w:r>
        <w:rPr>
          <w:rFonts w:hint="eastAsia" w:ascii="仿宋" w:hAnsi="仿宋" w:eastAsia="仿宋"/>
          <w:sz w:val="28"/>
          <w:szCs w:val="28"/>
          <w:highlight w:val="none"/>
        </w:rPr>
        <w:t>的投标活动。全权代理人可全权代表我负责签署本次响应文件，并全权处理开标、评标、澄清事项过程中的一切文件和签署合同，其在处理与本次采购项目有关的一切事务，我均予以承认。</w:t>
      </w:r>
    </w:p>
    <w:p>
      <w:pPr>
        <w:widowControl/>
        <w:shd w:val="clear"/>
        <w:autoSpaceDE w:val="0"/>
        <w:autoSpaceDN w:val="0"/>
        <w:spacing w:line="460" w:lineRule="exact"/>
        <w:ind w:firstLine="560" w:firstLineChars="200"/>
        <w:textAlignment w:val="bottom"/>
        <w:rPr>
          <w:rFonts w:hint="eastAsia" w:ascii="仿宋" w:hAnsi="仿宋" w:eastAsia="仿宋"/>
          <w:sz w:val="28"/>
          <w:szCs w:val="28"/>
          <w:highlight w:val="none"/>
        </w:rPr>
      </w:pPr>
      <w:r>
        <w:rPr>
          <w:rFonts w:hint="eastAsia" w:ascii="仿宋" w:hAnsi="仿宋" w:eastAsia="仿宋"/>
          <w:sz w:val="28"/>
          <w:szCs w:val="28"/>
          <w:highlight w:val="none"/>
        </w:rPr>
        <w:t>全权代理人无权再转委托权。</w:t>
      </w:r>
    </w:p>
    <w:p>
      <w:pPr>
        <w:shd w:val="clear"/>
        <w:spacing w:line="46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特此声明。</w:t>
      </w:r>
    </w:p>
    <w:p>
      <w:pPr>
        <w:shd w:val="clear"/>
        <w:spacing w:line="460" w:lineRule="exact"/>
        <w:ind w:firstLine="3360" w:firstLineChars="1200"/>
        <w:rPr>
          <w:rFonts w:hint="eastAsia" w:ascii="仿宋" w:hAnsi="仿宋" w:eastAsia="仿宋"/>
          <w:sz w:val="28"/>
          <w:szCs w:val="28"/>
          <w:highlight w:val="none"/>
        </w:rPr>
      </w:pPr>
      <w:r>
        <w:rPr>
          <w:rFonts w:hint="eastAsia" w:ascii="仿宋" w:hAnsi="仿宋" w:eastAsia="仿宋"/>
          <w:sz w:val="28"/>
          <w:szCs w:val="28"/>
          <w:highlight w:val="none"/>
        </w:rPr>
        <w:t xml:space="preserve">法定代表人：                （签字）   </w:t>
      </w:r>
    </w:p>
    <w:p>
      <w:pPr>
        <w:shd w:val="clear"/>
        <w:spacing w:line="460" w:lineRule="exact"/>
        <w:ind w:firstLine="2380" w:firstLineChars="850"/>
        <w:rPr>
          <w:rFonts w:hint="eastAsia" w:ascii="仿宋" w:hAnsi="仿宋" w:eastAsia="仿宋"/>
          <w:sz w:val="28"/>
          <w:szCs w:val="28"/>
          <w:highlight w:val="none"/>
        </w:rPr>
      </w:pPr>
      <w:r>
        <w:rPr>
          <w:rFonts w:hint="eastAsia" w:ascii="仿宋" w:hAnsi="仿宋" w:eastAsia="仿宋"/>
          <w:sz w:val="28"/>
          <w:szCs w:val="28"/>
          <w:highlight w:val="none"/>
        </w:rPr>
        <w:t xml:space="preserve">                  </w:t>
      </w:r>
    </w:p>
    <w:p>
      <w:pPr>
        <w:shd w:val="clear"/>
        <w:spacing w:line="460" w:lineRule="exact"/>
        <w:ind w:firstLine="2380" w:firstLineChars="850"/>
        <w:rPr>
          <w:rFonts w:hint="eastAsia" w:ascii="仿宋" w:hAnsi="仿宋" w:eastAsia="仿宋"/>
          <w:sz w:val="28"/>
          <w:szCs w:val="28"/>
          <w:highlight w:val="none"/>
        </w:rPr>
      </w:pPr>
      <w:r>
        <w:rPr>
          <w:rFonts w:hint="eastAsia" w:ascii="仿宋" w:hAnsi="仿宋" w:eastAsia="仿宋"/>
          <w:sz w:val="28"/>
          <w:szCs w:val="28"/>
          <w:highlight w:val="none"/>
        </w:rPr>
        <w:t xml:space="preserve">       供应商全称：         （加盖单位公章）</w:t>
      </w:r>
    </w:p>
    <w:p>
      <w:pPr>
        <w:shd w:val="clear"/>
        <w:spacing w:line="460" w:lineRule="exact"/>
        <w:ind w:firstLine="140" w:firstLineChars="50"/>
        <w:rPr>
          <w:rFonts w:hint="eastAsia" w:ascii="仿宋" w:hAnsi="仿宋" w:eastAsia="仿宋"/>
          <w:sz w:val="28"/>
          <w:szCs w:val="28"/>
          <w:highlight w:val="none"/>
        </w:rPr>
      </w:pPr>
      <w:r>
        <w:rPr>
          <w:rFonts w:hint="eastAsia" w:ascii="仿宋" w:hAnsi="仿宋" w:eastAsia="仿宋"/>
          <w:sz w:val="28"/>
          <w:szCs w:val="28"/>
          <w:highlight w:val="none"/>
        </w:rPr>
        <w:t xml:space="preserve">                                </w:t>
      </w:r>
    </w:p>
    <w:p>
      <w:pPr>
        <w:shd w:val="clear"/>
        <w:spacing w:line="460" w:lineRule="exact"/>
        <w:ind w:firstLine="3360" w:firstLineChars="1200"/>
        <w:rPr>
          <w:rFonts w:hint="eastAsia" w:ascii="仿宋" w:hAnsi="仿宋" w:eastAsia="仿宋"/>
          <w:sz w:val="28"/>
          <w:szCs w:val="28"/>
          <w:highlight w:val="none"/>
        </w:rPr>
      </w:pPr>
      <w:r>
        <w:rPr>
          <w:rFonts w:hint="eastAsia" w:ascii="仿宋" w:hAnsi="仿宋" w:eastAsia="仿宋"/>
          <w:sz w:val="28"/>
          <w:szCs w:val="28"/>
          <w:highlight w:val="none"/>
        </w:rPr>
        <w:t>签署日期：          年     月     日</w:t>
      </w:r>
    </w:p>
    <w:tbl>
      <w:tblPr>
        <w:tblStyle w:val="21"/>
        <w:tblpPr w:leftFromText="180" w:rightFromText="180" w:vertAnchor="text" w:horzAnchor="margin" w:tblpY="816"/>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36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1" w:hRule="atLeast"/>
        </w:trPr>
        <w:tc>
          <w:tcPr>
            <w:tcW w:w="4320" w:type="dxa"/>
            <w:vAlign w:val="center"/>
          </w:tcPr>
          <w:p>
            <w:pPr>
              <w:shd w:val="clear"/>
              <w:spacing w:line="360" w:lineRule="exact"/>
              <w:jc w:val="center"/>
              <w:rPr>
                <w:rFonts w:hint="eastAsia" w:ascii="仿宋" w:hAnsi="仿宋" w:eastAsia="仿宋"/>
                <w:sz w:val="28"/>
                <w:szCs w:val="28"/>
                <w:highlight w:val="none"/>
              </w:rPr>
            </w:pPr>
            <w:r>
              <w:rPr>
                <w:rFonts w:hint="eastAsia" w:ascii="仿宋" w:hAnsi="仿宋" w:eastAsia="仿宋"/>
                <w:sz w:val="28"/>
                <w:szCs w:val="28"/>
                <w:highlight w:val="none"/>
              </w:rPr>
              <w:t>法定代表人身份证</w:t>
            </w:r>
          </w:p>
          <w:p>
            <w:pPr>
              <w:shd w:val="clear"/>
              <w:spacing w:line="360" w:lineRule="exact"/>
              <w:jc w:val="center"/>
              <w:rPr>
                <w:rFonts w:hint="eastAsia" w:ascii="仿宋" w:hAnsi="仿宋" w:eastAsia="仿宋"/>
                <w:sz w:val="28"/>
                <w:szCs w:val="28"/>
                <w:highlight w:val="none"/>
              </w:rPr>
            </w:pPr>
            <w:r>
              <w:rPr>
                <w:rFonts w:hint="eastAsia" w:ascii="仿宋" w:hAnsi="仿宋" w:eastAsia="仿宋"/>
                <w:sz w:val="28"/>
                <w:szCs w:val="28"/>
                <w:highlight w:val="none"/>
              </w:rPr>
              <w:t>复印件粘贴处</w:t>
            </w:r>
          </w:p>
        </w:tc>
        <w:tc>
          <w:tcPr>
            <w:tcW w:w="360" w:type="dxa"/>
            <w:tcBorders>
              <w:top w:val="nil"/>
              <w:bottom w:val="nil"/>
            </w:tcBorders>
            <w:vAlign w:val="center"/>
          </w:tcPr>
          <w:p>
            <w:pPr>
              <w:widowControl/>
              <w:shd w:val="clear"/>
              <w:jc w:val="center"/>
              <w:rPr>
                <w:rFonts w:hint="eastAsia" w:ascii="仿宋" w:hAnsi="仿宋" w:eastAsia="仿宋"/>
                <w:sz w:val="28"/>
                <w:szCs w:val="28"/>
                <w:highlight w:val="none"/>
              </w:rPr>
            </w:pPr>
          </w:p>
        </w:tc>
        <w:tc>
          <w:tcPr>
            <w:tcW w:w="4320" w:type="dxa"/>
            <w:vAlign w:val="center"/>
          </w:tcPr>
          <w:p>
            <w:pPr>
              <w:widowControl/>
              <w:shd w:val="clear"/>
              <w:jc w:val="center"/>
              <w:rPr>
                <w:rFonts w:hint="eastAsia" w:ascii="仿宋" w:hAnsi="仿宋" w:eastAsia="仿宋"/>
                <w:sz w:val="28"/>
                <w:szCs w:val="28"/>
                <w:highlight w:val="none"/>
              </w:rPr>
            </w:pPr>
            <w:r>
              <w:rPr>
                <w:rFonts w:hint="eastAsia" w:ascii="仿宋" w:hAnsi="仿宋" w:eastAsia="仿宋"/>
                <w:sz w:val="28"/>
                <w:szCs w:val="28"/>
                <w:highlight w:val="none"/>
              </w:rPr>
              <w:t>委托全权代理人身份证</w:t>
            </w:r>
          </w:p>
          <w:p>
            <w:pPr>
              <w:widowControl/>
              <w:shd w:val="clear"/>
              <w:jc w:val="center"/>
              <w:rPr>
                <w:rFonts w:hint="eastAsia" w:ascii="仿宋" w:hAnsi="仿宋" w:eastAsia="仿宋"/>
                <w:sz w:val="28"/>
                <w:szCs w:val="28"/>
                <w:highlight w:val="none"/>
              </w:rPr>
            </w:pPr>
            <w:r>
              <w:rPr>
                <w:rFonts w:hint="eastAsia" w:ascii="仿宋" w:hAnsi="仿宋" w:eastAsia="仿宋"/>
                <w:sz w:val="28"/>
                <w:szCs w:val="28"/>
                <w:highlight w:val="none"/>
              </w:rPr>
              <w:t>复印件粘贴处</w:t>
            </w:r>
          </w:p>
        </w:tc>
      </w:tr>
    </w:tbl>
    <w:p>
      <w:pPr>
        <w:shd w:val="clear"/>
        <w:spacing w:line="360" w:lineRule="auto"/>
        <w:ind w:firstLine="420" w:firstLineChars="150"/>
        <w:rPr>
          <w:rFonts w:hint="eastAsia" w:ascii="仿宋" w:hAnsi="仿宋" w:eastAsia="仿宋"/>
          <w:sz w:val="28"/>
          <w:szCs w:val="28"/>
          <w:highlight w:val="none"/>
        </w:rPr>
      </w:pPr>
      <w:r>
        <w:rPr>
          <w:rFonts w:hint="eastAsia" w:ascii="仿宋" w:hAnsi="仿宋" w:eastAsia="仿宋"/>
          <w:sz w:val="28"/>
          <w:szCs w:val="28"/>
          <w:highlight w:val="none"/>
        </w:rPr>
        <w:t xml:space="preserve">说明：应附法定代表人和委托全权代理人身份证复印件    </w:t>
      </w:r>
    </w:p>
    <w:p>
      <w:pPr>
        <w:widowControl/>
        <w:shd w:val="clear"/>
        <w:ind w:firstLine="281" w:firstLineChars="100"/>
        <w:rPr>
          <w:rFonts w:hint="eastAsia" w:ascii="仿宋" w:hAnsi="仿宋" w:eastAsia="仿宋"/>
          <w:b/>
          <w:sz w:val="28"/>
          <w:szCs w:val="28"/>
          <w:highlight w:val="none"/>
        </w:rPr>
      </w:pPr>
      <w:r>
        <w:rPr>
          <w:rFonts w:hint="eastAsia" w:ascii="仿宋" w:hAnsi="仿宋" w:eastAsia="仿宋"/>
          <w:b/>
          <w:sz w:val="28"/>
          <w:szCs w:val="28"/>
          <w:highlight w:val="none"/>
        </w:rPr>
        <w:t>附件</w:t>
      </w:r>
      <w:r>
        <w:rPr>
          <w:rFonts w:hint="eastAsia" w:ascii="仿宋" w:hAnsi="仿宋" w:eastAsia="仿宋"/>
          <w:b/>
          <w:sz w:val="28"/>
          <w:szCs w:val="28"/>
          <w:highlight w:val="none"/>
          <w:lang w:val="en-US" w:eastAsia="zh-CN"/>
        </w:rPr>
        <w:t>5</w:t>
      </w:r>
      <w:r>
        <w:rPr>
          <w:rFonts w:hint="eastAsia" w:ascii="仿宋" w:hAnsi="仿宋" w:eastAsia="仿宋"/>
          <w:b/>
          <w:sz w:val="28"/>
          <w:szCs w:val="28"/>
          <w:highlight w:val="none"/>
        </w:rPr>
        <w:t xml:space="preserve">   </w:t>
      </w:r>
    </w:p>
    <w:p>
      <w:pPr>
        <w:shd w:val="clear"/>
        <w:spacing w:line="360" w:lineRule="auto"/>
        <w:jc w:val="center"/>
        <w:rPr>
          <w:rFonts w:hint="eastAsia" w:ascii="仿宋" w:hAnsi="仿宋" w:eastAsia="仿宋"/>
          <w:b/>
          <w:bCs/>
          <w:sz w:val="32"/>
          <w:szCs w:val="32"/>
          <w:highlight w:val="none"/>
        </w:rPr>
      </w:pPr>
      <w:r>
        <w:rPr>
          <w:rFonts w:hint="eastAsia" w:ascii="仿宋" w:hAnsi="仿宋" w:eastAsia="仿宋"/>
          <w:b/>
          <w:bCs/>
          <w:sz w:val="32"/>
          <w:szCs w:val="32"/>
          <w:highlight w:val="none"/>
        </w:rPr>
        <w:t>供应商资格声明函</w:t>
      </w:r>
    </w:p>
    <w:p>
      <w:pPr>
        <w:shd w:val="clear"/>
        <w:spacing w:line="360" w:lineRule="auto"/>
        <w:ind w:firstLine="560" w:firstLineChars="200"/>
        <w:rPr>
          <w:rFonts w:hint="eastAsia" w:ascii="仿宋" w:hAnsi="仿宋" w:eastAsia="仿宋"/>
          <w:sz w:val="28"/>
          <w:szCs w:val="28"/>
          <w:highlight w:val="none"/>
        </w:rPr>
      </w:pPr>
    </w:p>
    <w:p>
      <w:pPr>
        <w:shd w:val="clea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一、供应商概况：</w:t>
      </w:r>
    </w:p>
    <w:p>
      <w:pPr>
        <w:shd w:val="clea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1.注册地址：</w:t>
      </w:r>
    </w:p>
    <w:p>
      <w:pPr>
        <w:shd w:val="clea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2.成立日期：</w:t>
      </w:r>
    </w:p>
    <w:p>
      <w:pPr>
        <w:shd w:val="clea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3.注册资金：</w:t>
      </w:r>
    </w:p>
    <w:p>
      <w:pPr>
        <w:shd w:val="clea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4.单位性质：</w:t>
      </w:r>
    </w:p>
    <w:p>
      <w:pPr>
        <w:shd w:val="clea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5.开户银行的名称和地址：</w:t>
      </w:r>
    </w:p>
    <w:p>
      <w:pPr>
        <w:shd w:val="clea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6.隶属关系：</w:t>
      </w:r>
    </w:p>
    <w:p>
      <w:pPr>
        <w:shd w:val="clea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7.服务体系设置情况简介：</w:t>
      </w:r>
    </w:p>
    <w:p>
      <w:pPr>
        <w:shd w:val="clea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8.目前生产（销售）的主要产品简介：</w:t>
      </w:r>
    </w:p>
    <w:p>
      <w:pPr>
        <w:shd w:val="clea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9.年生产（销售）能力</w:t>
      </w:r>
    </w:p>
    <w:p>
      <w:pPr>
        <w:shd w:val="clea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10.职工（雇员）人数：</w:t>
      </w:r>
    </w:p>
    <w:p>
      <w:pPr>
        <w:shd w:val="clear"/>
        <w:spacing w:line="360" w:lineRule="auto"/>
        <w:ind w:firstLine="638" w:firstLineChars="228"/>
        <w:rPr>
          <w:rFonts w:hint="eastAsia" w:ascii="仿宋" w:hAnsi="仿宋" w:eastAsia="仿宋"/>
          <w:sz w:val="28"/>
          <w:szCs w:val="28"/>
          <w:highlight w:val="none"/>
        </w:rPr>
      </w:pPr>
      <w:r>
        <w:rPr>
          <w:rFonts w:hint="eastAsia" w:ascii="仿宋" w:hAnsi="仿宋" w:eastAsia="仿宋"/>
          <w:sz w:val="28"/>
          <w:szCs w:val="28"/>
          <w:highlight w:val="none"/>
        </w:rPr>
        <w:t>其中：（1）高级技术人员人数：</w:t>
      </w:r>
    </w:p>
    <w:p>
      <w:pPr>
        <w:shd w:val="clear"/>
        <w:spacing w:line="360" w:lineRule="auto"/>
        <w:ind w:firstLine="1472" w:firstLineChars="526"/>
        <w:rPr>
          <w:rFonts w:hint="eastAsia" w:ascii="仿宋" w:hAnsi="仿宋" w:eastAsia="仿宋"/>
          <w:sz w:val="28"/>
          <w:szCs w:val="28"/>
          <w:highlight w:val="none"/>
        </w:rPr>
      </w:pPr>
      <w:r>
        <w:rPr>
          <w:rFonts w:hint="eastAsia" w:ascii="仿宋" w:hAnsi="仿宋" w:eastAsia="仿宋"/>
          <w:sz w:val="28"/>
          <w:szCs w:val="28"/>
          <w:highlight w:val="none"/>
        </w:rPr>
        <w:t>（2）中级技术人员人数：</w:t>
      </w:r>
    </w:p>
    <w:p>
      <w:pPr>
        <w:shd w:val="clear"/>
        <w:spacing w:line="360" w:lineRule="auto"/>
        <w:ind w:firstLine="560" w:firstLineChars="200"/>
        <w:rPr>
          <w:rFonts w:hint="eastAsia" w:ascii="仿宋" w:hAnsi="仿宋" w:eastAsia="仿宋"/>
          <w:sz w:val="28"/>
          <w:szCs w:val="28"/>
          <w:highlight w:val="none"/>
        </w:rPr>
      </w:pPr>
    </w:p>
    <w:p>
      <w:pPr>
        <w:shd w:val="clear"/>
        <w:spacing w:line="360" w:lineRule="auto"/>
        <w:ind w:firstLine="560" w:firstLineChars="200"/>
        <w:rPr>
          <w:rFonts w:hint="eastAsia" w:ascii="仿宋" w:hAnsi="仿宋" w:eastAsia="仿宋"/>
          <w:sz w:val="28"/>
          <w:szCs w:val="28"/>
          <w:highlight w:val="none"/>
        </w:rPr>
      </w:pPr>
    </w:p>
    <w:p>
      <w:pPr>
        <w:shd w:val="clea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二、财务状况统计表</w:t>
      </w:r>
    </w:p>
    <w:tbl>
      <w:tblPr>
        <w:tblStyle w:val="21"/>
        <w:tblW w:w="90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9"/>
        <w:gridCol w:w="1822"/>
        <w:gridCol w:w="2039"/>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3309" w:type="dxa"/>
            <w:vAlign w:val="center"/>
          </w:tcPr>
          <w:p>
            <w:pPr>
              <w:shd w:val="clear"/>
              <w:rPr>
                <w:rFonts w:hint="eastAsia" w:ascii="仿宋" w:hAnsi="仿宋" w:eastAsia="仿宋"/>
                <w:sz w:val="24"/>
                <w:highlight w:val="none"/>
              </w:rPr>
            </w:pPr>
            <w:r>
              <w:rPr>
                <w:rFonts w:hint="eastAsia" w:ascii="仿宋" w:hAnsi="仿宋" w:eastAsia="仿宋"/>
                <w:sz w:val="24"/>
                <w:highlight w:val="none"/>
              </w:rPr>
              <w:t>项目年份</w:t>
            </w:r>
          </w:p>
        </w:tc>
        <w:tc>
          <w:tcPr>
            <w:tcW w:w="1822" w:type="dxa"/>
            <w:vAlign w:val="center"/>
          </w:tcPr>
          <w:p>
            <w:pPr>
              <w:shd w:val="clear"/>
              <w:jc w:val="center"/>
              <w:rPr>
                <w:rFonts w:hint="eastAsia" w:ascii="仿宋" w:hAnsi="仿宋" w:eastAsia="仿宋"/>
                <w:sz w:val="24"/>
                <w:highlight w:val="none"/>
              </w:rPr>
            </w:pPr>
            <w:r>
              <w:rPr>
                <w:rFonts w:hint="eastAsia" w:ascii="仿宋" w:hAnsi="仿宋" w:eastAsia="仿宋"/>
                <w:sz w:val="24"/>
                <w:highlight w:val="none"/>
              </w:rPr>
              <w:t>2022年度</w:t>
            </w:r>
          </w:p>
        </w:tc>
        <w:tc>
          <w:tcPr>
            <w:tcW w:w="2039" w:type="dxa"/>
            <w:vAlign w:val="center"/>
          </w:tcPr>
          <w:p>
            <w:pPr>
              <w:shd w:val="clear"/>
              <w:jc w:val="center"/>
              <w:rPr>
                <w:rFonts w:hint="eastAsia" w:ascii="仿宋" w:hAnsi="仿宋" w:eastAsia="仿宋"/>
                <w:sz w:val="24"/>
                <w:highlight w:val="none"/>
              </w:rPr>
            </w:pPr>
            <w:r>
              <w:rPr>
                <w:rFonts w:hint="eastAsia" w:ascii="仿宋" w:hAnsi="仿宋" w:eastAsia="仿宋"/>
                <w:sz w:val="24"/>
                <w:highlight w:val="none"/>
              </w:rPr>
              <w:t>2023年度</w:t>
            </w:r>
          </w:p>
        </w:tc>
        <w:tc>
          <w:tcPr>
            <w:tcW w:w="1907" w:type="dxa"/>
            <w:vAlign w:val="center"/>
          </w:tcPr>
          <w:p>
            <w:pPr>
              <w:shd w:val="clear"/>
              <w:jc w:val="center"/>
              <w:rPr>
                <w:rFonts w:hint="eastAsia" w:ascii="仿宋" w:hAnsi="仿宋" w:eastAsia="仿宋"/>
                <w:sz w:val="24"/>
                <w:highlight w:val="none"/>
              </w:rPr>
            </w:pPr>
            <w:r>
              <w:rPr>
                <w:rFonts w:hint="eastAsia" w:ascii="仿宋" w:hAnsi="仿宋" w:eastAsia="仿宋"/>
                <w:sz w:val="24"/>
                <w:highlight w:val="none"/>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3309" w:type="dxa"/>
            <w:vAlign w:val="center"/>
          </w:tcPr>
          <w:p>
            <w:pPr>
              <w:shd w:val="clear"/>
              <w:rPr>
                <w:rFonts w:hint="eastAsia" w:ascii="仿宋" w:hAnsi="仿宋" w:eastAsia="仿宋"/>
                <w:szCs w:val="21"/>
                <w:highlight w:val="none"/>
              </w:rPr>
            </w:pPr>
            <w:r>
              <w:rPr>
                <w:rFonts w:hint="eastAsia" w:ascii="仿宋" w:hAnsi="仿宋" w:eastAsia="仿宋"/>
                <w:szCs w:val="21"/>
                <w:highlight w:val="none"/>
              </w:rPr>
              <w:t>总 资 产（元）</w:t>
            </w:r>
          </w:p>
        </w:tc>
        <w:tc>
          <w:tcPr>
            <w:tcW w:w="1822" w:type="dxa"/>
            <w:vAlign w:val="center"/>
          </w:tcPr>
          <w:p>
            <w:pPr>
              <w:shd w:val="clear"/>
              <w:rPr>
                <w:rFonts w:hint="eastAsia" w:ascii="仿宋" w:hAnsi="仿宋" w:eastAsia="仿宋"/>
                <w:sz w:val="24"/>
                <w:highlight w:val="none"/>
              </w:rPr>
            </w:pPr>
          </w:p>
        </w:tc>
        <w:tc>
          <w:tcPr>
            <w:tcW w:w="2039" w:type="dxa"/>
            <w:vAlign w:val="center"/>
          </w:tcPr>
          <w:p>
            <w:pPr>
              <w:shd w:val="clear"/>
              <w:rPr>
                <w:rFonts w:hint="eastAsia" w:ascii="仿宋" w:hAnsi="仿宋" w:eastAsia="仿宋"/>
                <w:sz w:val="24"/>
                <w:highlight w:val="none"/>
              </w:rPr>
            </w:pPr>
          </w:p>
        </w:tc>
        <w:tc>
          <w:tcPr>
            <w:tcW w:w="1907" w:type="dxa"/>
            <w:vAlign w:val="center"/>
          </w:tcPr>
          <w:p>
            <w:pPr>
              <w:shd w:val="clea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3309" w:type="dxa"/>
            <w:vAlign w:val="center"/>
          </w:tcPr>
          <w:p>
            <w:pPr>
              <w:shd w:val="clear"/>
              <w:rPr>
                <w:rFonts w:hint="eastAsia" w:ascii="仿宋" w:hAnsi="仿宋" w:eastAsia="仿宋"/>
                <w:szCs w:val="21"/>
                <w:highlight w:val="none"/>
              </w:rPr>
            </w:pPr>
            <w:r>
              <w:rPr>
                <w:rFonts w:hint="eastAsia" w:ascii="仿宋" w:hAnsi="仿宋" w:eastAsia="仿宋"/>
                <w:szCs w:val="21"/>
                <w:highlight w:val="none"/>
              </w:rPr>
              <w:t>流动资产（元）</w:t>
            </w:r>
          </w:p>
        </w:tc>
        <w:tc>
          <w:tcPr>
            <w:tcW w:w="1822" w:type="dxa"/>
            <w:vAlign w:val="center"/>
          </w:tcPr>
          <w:p>
            <w:pPr>
              <w:shd w:val="clear"/>
              <w:rPr>
                <w:rFonts w:hint="eastAsia" w:ascii="仿宋" w:hAnsi="仿宋" w:eastAsia="仿宋"/>
                <w:sz w:val="24"/>
                <w:highlight w:val="none"/>
              </w:rPr>
            </w:pPr>
          </w:p>
        </w:tc>
        <w:tc>
          <w:tcPr>
            <w:tcW w:w="2039" w:type="dxa"/>
            <w:vAlign w:val="center"/>
          </w:tcPr>
          <w:p>
            <w:pPr>
              <w:shd w:val="clear"/>
              <w:rPr>
                <w:rFonts w:hint="eastAsia" w:ascii="仿宋" w:hAnsi="仿宋" w:eastAsia="仿宋"/>
                <w:sz w:val="24"/>
                <w:highlight w:val="none"/>
              </w:rPr>
            </w:pPr>
          </w:p>
        </w:tc>
        <w:tc>
          <w:tcPr>
            <w:tcW w:w="1907" w:type="dxa"/>
            <w:vAlign w:val="center"/>
          </w:tcPr>
          <w:p>
            <w:pPr>
              <w:shd w:val="clea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3309" w:type="dxa"/>
            <w:vAlign w:val="center"/>
          </w:tcPr>
          <w:p>
            <w:pPr>
              <w:shd w:val="clear"/>
              <w:rPr>
                <w:rFonts w:hint="eastAsia" w:ascii="仿宋" w:hAnsi="仿宋" w:eastAsia="仿宋"/>
                <w:szCs w:val="21"/>
                <w:highlight w:val="none"/>
              </w:rPr>
            </w:pPr>
            <w:r>
              <w:rPr>
                <w:rFonts w:hint="eastAsia" w:ascii="仿宋" w:hAnsi="仿宋" w:eastAsia="仿宋"/>
                <w:szCs w:val="21"/>
                <w:highlight w:val="none"/>
              </w:rPr>
              <w:t>固定资产净值（元）</w:t>
            </w:r>
          </w:p>
        </w:tc>
        <w:tc>
          <w:tcPr>
            <w:tcW w:w="1822" w:type="dxa"/>
            <w:vAlign w:val="center"/>
          </w:tcPr>
          <w:p>
            <w:pPr>
              <w:shd w:val="clear"/>
              <w:rPr>
                <w:rFonts w:hint="eastAsia" w:ascii="仿宋" w:hAnsi="仿宋" w:eastAsia="仿宋"/>
                <w:sz w:val="24"/>
                <w:highlight w:val="none"/>
              </w:rPr>
            </w:pPr>
          </w:p>
        </w:tc>
        <w:tc>
          <w:tcPr>
            <w:tcW w:w="2039" w:type="dxa"/>
            <w:vAlign w:val="center"/>
          </w:tcPr>
          <w:p>
            <w:pPr>
              <w:shd w:val="clear"/>
              <w:rPr>
                <w:rFonts w:hint="eastAsia" w:ascii="仿宋" w:hAnsi="仿宋" w:eastAsia="仿宋"/>
                <w:sz w:val="24"/>
                <w:highlight w:val="none"/>
              </w:rPr>
            </w:pPr>
          </w:p>
        </w:tc>
        <w:tc>
          <w:tcPr>
            <w:tcW w:w="1907" w:type="dxa"/>
            <w:vAlign w:val="center"/>
          </w:tcPr>
          <w:p>
            <w:pPr>
              <w:shd w:val="clea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3309" w:type="dxa"/>
            <w:vAlign w:val="center"/>
          </w:tcPr>
          <w:p>
            <w:pPr>
              <w:shd w:val="clear"/>
              <w:rPr>
                <w:rFonts w:hint="eastAsia" w:ascii="仿宋" w:hAnsi="仿宋" w:eastAsia="仿宋"/>
                <w:szCs w:val="21"/>
                <w:highlight w:val="none"/>
              </w:rPr>
            </w:pPr>
            <w:r>
              <w:rPr>
                <w:rFonts w:hint="eastAsia" w:ascii="仿宋" w:hAnsi="仿宋" w:eastAsia="仿宋"/>
                <w:szCs w:val="21"/>
                <w:highlight w:val="none"/>
              </w:rPr>
              <w:t>总负债（元）</w:t>
            </w:r>
          </w:p>
        </w:tc>
        <w:tc>
          <w:tcPr>
            <w:tcW w:w="1822" w:type="dxa"/>
            <w:vAlign w:val="center"/>
          </w:tcPr>
          <w:p>
            <w:pPr>
              <w:shd w:val="clear"/>
              <w:rPr>
                <w:rFonts w:hint="eastAsia" w:ascii="仿宋" w:hAnsi="仿宋" w:eastAsia="仿宋"/>
                <w:sz w:val="24"/>
                <w:highlight w:val="none"/>
              </w:rPr>
            </w:pPr>
          </w:p>
        </w:tc>
        <w:tc>
          <w:tcPr>
            <w:tcW w:w="2039" w:type="dxa"/>
            <w:vAlign w:val="center"/>
          </w:tcPr>
          <w:p>
            <w:pPr>
              <w:shd w:val="clear"/>
              <w:rPr>
                <w:rFonts w:hint="eastAsia" w:ascii="仿宋" w:hAnsi="仿宋" w:eastAsia="仿宋"/>
                <w:sz w:val="24"/>
                <w:highlight w:val="none"/>
              </w:rPr>
            </w:pPr>
          </w:p>
        </w:tc>
        <w:tc>
          <w:tcPr>
            <w:tcW w:w="1907" w:type="dxa"/>
            <w:vAlign w:val="center"/>
          </w:tcPr>
          <w:p>
            <w:pPr>
              <w:shd w:val="clea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3309" w:type="dxa"/>
            <w:vAlign w:val="center"/>
          </w:tcPr>
          <w:p>
            <w:pPr>
              <w:shd w:val="clear"/>
              <w:rPr>
                <w:rFonts w:hint="eastAsia" w:ascii="仿宋" w:hAnsi="仿宋" w:eastAsia="仿宋"/>
                <w:szCs w:val="21"/>
                <w:highlight w:val="none"/>
              </w:rPr>
            </w:pPr>
            <w:r>
              <w:rPr>
                <w:rFonts w:hint="eastAsia" w:ascii="仿宋" w:hAnsi="仿宋" w:eastAsia="仿宋"/>
                <w:szCs w:val="21"/>
                <w:highlight w:val="none"/>
              </w:rPr>
              <w:t>短期借款（元）</w:t>
            </w:r>
          </w:p>
        </w:tc>
        <w:tc>
          <w:tcPr>
            <w:tcW w:w="1822" w:type="dxa"/>
            <w:vAlign w:val="center"/>
          </w:tcPr>
          <w:p>
            <w:pPr>
              <w:shd w:val="clear"/>
              <w:rPr>
                <w:rFonts w:hint="eastAsia" w:ascii="仿宋" w:hAnsi="仿宋" w:eastAsia="仿宋"/>
                <w:sz w:val="24"/>
                <w:highlight w:val="none"/>
              </w:rPr>
            </w:pPr>
          </w:p>
        </w:tc>
        <w:tc>
          <w:tcPr>
            <w:tcW w:w="2039" w:type="dxa"/>
            <w:vAlign w:val="center"/>
          </w:tcPr>
          <w:p>
            <w:pPr>
              <w:shd w:val="clear"/>
              <w:rPr>
                <w:rFonts w:hint="eastAsia" w:ascii="仿宋" w:hAnsi="仿宋" w:eastAsia="仿宋"/>
                <w:sz w:val="24"/>
                <w:highlight w:val="none"/>
              </w:rPr>
            </w:pPr>
          </w:p>
        </w:tc>
        <w:tc>
          <w:tcPr>
            <w:tcW w:w="1907" w:type="dxa"/>
            <w:vAlign w:val="center"/>
          </w:tcPr>
          <w:p>
            <w:pPr>
              <w:shd w:val="clea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3309" w:type="dxa"/>
            <w:vAlign w:val="center"/>
          </w:tcPr>
          <w:p>
            <w:pPr>
              <w:shd w:val="clear"/>
              <w:rPr>
                <w:rFonts w:hint="eastAsia" w:ascii="仿宋" w:hAnsi="仿宋" w:eastAsia="仿宋"/>
                <w:szCs w:val="21"/>
                <w:highlight w:val="none"/>
              </w:rPr>
            </w:pPr>
            <w:r>
              <w:rPr>
                <w:rFonts w:hint="eastAsia" w:ascii="仿宋" w:hAnsi="仿宋" w:eastAsia="仿宋"/>
                <w:szCs w:val="21"/>
                <w:highlight w:val="none"/>
              </w:rPr>
              <w:t>销售收入（元）</w:t>
            </w:r>
          </w:p>
        </w:tc>
        <w:tc>
          <w:tcPr>
            <w:tcW w:w="1822" w:type="dxa"/>
            <w:vAlign w:val="center"/>
          </w:tcPr>
          <w:p>
            <w:pPr>
              <w:shd w:val="clear"/>
              <w:rPr>
                <w:rFonts w:hint="eastAsia" w:ascii="仿宋" w:hAnsi="仿宋" w:eastAsia="仿宋"/>
                <w:sz w:val="24"/>
                <w:highlight w:val="none"/>
              </w:rPr>
            </w:pPr>
          </w:p>
        </w:tc>
        <w:tc>
          <w:tcPr>
            <w:tcW w:w="2039" w:type="dxa"/>
            <w:vAlign w:val="center"/>
          </w:tcPr>
          <w:p>
            <w:pPr>
              <w:shd w:val="clear"/>
              <w:rPr>
                <w:rFonts w:hint="eastAsia" w:ascii="仿宋" w:hAnsi="仿宋" w:eastAsia="仿宋"/>
                <w:sz w:val="24"/>
                <w:highlight w:val="none"/>
              </w:rPr>
            </w:pPr>
          </w:p>
        </w:tc>
        <w:tc>
          <w:tcPr>
            <w:tcW w:w="1907" w:type="dxa"/>
            <w:vAlign w:val="center"/>
          </w:tcPr>
          <w:p>
            <w:pPr>
              <w:shd w:val="clea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3309" w:type="dxa"/>
            <w:vAlign w:val="center"/>
          </w:tcPr>
          <w:p>
            <w:pPr>
              <w:shd w:val="clear"/>
              <w:rPr>
                <w:rFonts w:hint="eastAsia" w:ascii="仿宋" w:hAnsi="仿宋" w:eastAsia="仿宋"/>
                <w:szCs w:val="21"/>
                <w:highlight w:val="none"/>
              </w:rPr>
            </w:pPr>
            <w:r>
              <w:rPr>
                <w:rFonts w:hint="eastAsia" w:ascii="仿宋" w:hAnsi="仿宋" w:eastAsia="仿宋"/>
                <w:szCs w:val="21"/>
                <w:highlight w:val="none"/>
              </w:rPr>
              <w:t>利润总额（元）</w:t>
            </w:r>
          </w:p>
        </w:tc>
        <w:tc>
          <w:tcPr>
            <w:tcW w:w="1822" w:type="dxa"/>
            <w:vAlign w:val="center"/>
          </w:tcPr>
          <w:p>
            <w:pPr>
              <w:shd w:val="clear"/>
              <w:rPr>
                <w:rFonts w:hint="eastAsia" w:ascii="仿宋" w:hAnsi="仿宋" w:eastAsia="仿宋"/>
                <w:sz w:val="24"/>
                <w:highlight w:val="none"/>
              </w:rPr>
            </w:pPr>
          </w:p>
        </w:tc>
        <w:tc>
          <w:tcPr>
            <w:tcW w:w="2039" w:type="dxa"/>
            <w:vAlign w:val="center"/>
          </w:tcPr>
          <w:p>
            <w:pPr>
              <w:shd w:val="clear"/>
              <w:rPr>
                <w:rFonts w:hint="eastAsia" w:ascii="仿宋" w:hAnsi="仿宋" w:eastAsia="仿宋"/>
                <w:sz w:val="24"/>
                <w:highlight w:val="none"/>
              </w:rPr>
            </w:pPr>
          </w:p>
        </w:tc>
        <w:tc>
          <w:tcPr>
            <w:tcW w:w="1907" w:type="dxa"/>
            <w:vAlign w:val="center"/>
          </w:tcPr>
          <w:p>
            <w:pPr>
              <w:shd w:val="clear"/>
              <w:rPr>
                <w:rFonts w:hint="eastAsia" w:ascii="仿宋" w:hAnsi="仿宋" w:eastAsia="仿宋"/>
                <w:sz w:val="24"/>
                <w:highlight w:val="none"/>
              </w:rPr>
            </w:pPr>
          </w:p>
        </w:tc>
      </w:tr>
    </w:tbl>
    <w:p>
      <w:pPr>
        <w:shd w:val="clear"/>
        <w:spacing w:line="360" w:lineRule="auto"/>
        <w:ind w:firstLine="420" w:firstLineChars="200"/>
        <w:rPr>
          <w:rFonts w:hint="eastAsia" w:ascii="仿宋" w:hAnsi="仿宋" w:eastAsia="仿宋"/>
          <w:szCs w:val="21"/>
          <w:highlight w:val="none"/>
        </w:rPr>
      </w:pPr>
    </w:p>
    <w:p>
      <w:pPr>
        <w:numPr>
          <w:ilvl w:val="0"/>
          <w:numId w:val="6"/>
        </w:numPr>
        <w:shd w:val="clea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供应商认为需要声明的其它情况</w:t>
      </w:r>
    </w:p>
    <w:p>
      <w:pPr>
        <w:pStyle w:val="20"/>
        <w:shd w:val="clear"/>
        <w:ind w:left="0" w:leftChars="0" w:firstLine="560"/>
        <w:rPr>
          <w:rFonts w:hint="eastAsia" w:ascii="仿宋" w:hAnsi="仿宋" w:eastAsia="仿宋"/>
          <w:sz w:val="28"/>
          <w:szCs w:val="28"/>
          <w:highlight w:val="none"/>
        </w:rPr>
      </w:pPr>
      <w:r>
        <w:rPr>
          <w:rFonts w:hint="eastAsia" w:ascii="仿宋" w:hAnsi="仿宋" w:eastAsia="仿宋"/>
          <w:sz w:val="28"/>
          <w:szCs w:val="28"/>
          <w:highlight w:val="none"/>
        </w:rPr>
        <w:t>1.</w:t>
      </w:r>
    </w:p>
    <w:p>
      <w:pPr>
        <w:pStyle w:val="20"/>
        <w:shd w:val="clear"/>
        <w:ind w:left="0" w:leftChars="0" w:firstLine="560"/>
        <w:rPr>
          <w:rFonts w:hint="eastAsia" w:ascii="仿宋" w:hAnsi="仿宋" w:eastAsia="仿宋"/>
          <w:sz w:val="28"/>
          <w:szCs w:val="28"/>
          <w:highlight w:val="none"/>
        </w:rPr>
      </w:pPr>
      <w:r>
        <w:rPr>
          <w:rFonts w:hint="eastAsia" w:ascii="仿宋" w:hAnsi="仿宋" w:eastAsia="仿宋"/>
          <w:sz w:val="28"/>
          <w:szCs w:val="28"/>
          <w:highlight w:val="none"/>
        </w:rPr>
        <w:t>2.</w:t>
      </w:r>
    </w:p>
    <w:p>
      <w:pPr>
        <w:pStyle w:val="20"/>
        <w:shd w:val="clear"/>
        <w:ind w:left="0" w:leftChars="0" w:firstLine="560"/>
        <w:rPr>
          <w:rFonts w:hint="eastAsia" w:ascii="仿宋" w:hAnsi="仿宋" w:eastAsia="仿宋"/>
          <w:sz w:val="28"/>
          <w:szCs w:val="28"/>
          <w:highlight w:val="none"/>
        </w:rPr>
      </w:pPr>
      <w:r>
        <w:rPr>
          <w:rFonts w:hint="eastAsia" w:ascii="仿宋" w:hAnsi="仿宋" w:eastAsia="仿宋"/>
          <w:sz w:val="28"/>
          <w:szCs w:val="28"/>
          <w:highlight w:val="none"/>
        </w:rPr>
        <w:t>3.</w:t>
      </w:r>
    </w:p>
    <w:p>
      <w:pPr>
        <w:shd w:val="clea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我单位保证以上声明内容真实、准确。否则，我单位愿意承担由此产生的一切经济责任和法律责任。</w:t>
      </w:r>
    </w:p>
    <w:p>
      <w:pPr>
        <w:pStyle w:val="20"/>
        <w:shd w:val="clear"/>
        <w:ind w:left="0" w:leftChars="0" w:firstLine="0" w:firstLineChars="0"/>
        <w:rPr>
          <w:highlight w:val="none"/>
        </w:rPr>
      </w:pPr>
    </w:p>
    <w:p>
      <w:pPr>
        <w:pStyle w:val="20"/>
        <w:shd w:val="clear"/>
        <w:ind w:left="0" w:leftChars="0" w:firstLine="0" w:firstLineChars="0"/>
        <w:rPr>
          <w:highlight w:val="none"/>
        </w:rPr>
      </w:pPr>
    </w:p>
    <w:p>
      <w:pPr>
        <w:pStyle w:val="20"/>
        <w:shd w:val="clear"/>
        <w:ind w:left="0" w:leftChars="0" w:firstLine="0" w:firstLineChars="0"/>
        <w:rPr>
          <w:highlight w:val="none"/>
        </w:rPr>
      </w:pPr>
    </w:p>
    <w:p>
      <w:pPr>
        <w:shd w:val="clear"/>
        <w:spacing w:line="400" w:lineRule="exact"/>
        <w:ind w:firstLine="1400" w:firstLineChars="500"/>
        <w:rPr>
          <w:rFonts w:hint="eastAsia" w:ascii="仿宋" w:hAnsi="仿宋" w:eastAsia="仿宋"/>
          <w:sz w:val="28"/>
          <w:szCs w:val="28"/>
          <w:highlight w:val="none"/>
        </w:rPr>
      </w:pPr>
      <w:r>
        <w:rPr>
          <w:rFonts w:hint="eastAsia" w:ascii="仿宋" w:hAnsi="仿宋" w:eastAsia="仿宋"/>
          <w:sz w:val="28"/>
          <w:szCs w:val="28"/>
          <w:highlight w:val="none"/>
        </w:rPr>
        <w:t>供应商全称：</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（加盖单位公章）</w:t>
      </w:r>
    </w:p>
    <w:p>
      <w:pPr>
        <w:shd w:val="clear"/>
        <w:spacing w:line="400" w:lineRule="exact"/>
        <w:ind w:firstLine="1960" w:firstLineChars="700"/>
        <w:rPr>
          <w:rFonts w:hint="eastAsia" w:ascii="仿宋" w:hAnsi="仿宋" w:eastAsia="仿宋"/>
          <w:sz w:val="28"/>
          <w:szCs w:val="28"/>
          <w:highlight w:val="none"/>
        </w:rPr>
      </w:pPr>
      <w:r>
        <w:rPr>
          <w:rFonts w:hint="eastAsia" w:ascii="仿宋" w:hAnsi="仿宋" w:eastAsia="仿宋"/>
          <w:sz w:val="28"/>
          <w:szCs w:val="28"/>
          <w:highlight w:val="none"/>
        </w:rPr>
        <w:t xml:space="preserve">                   </w:t>
      </w:r>
    </w:p>
    <w:p>
      <w:pPr>
        <w:shd w:val="clear"/>
        <w:spacing w:line="400" w:lineRule="exact"/>
        <w:rPr>
          <w:rFonts w:hint="eastAsia" w:ascii="仿宋" w:hAnsi="仿宋" w:eastAsia="仿宋"/>
          <w:sz w:val="28"/>
          <w:szCs w:val="28"/>
          <w:highlight w:val="none"/>
        </w:rPr>
      </w:pPr>
    </w:p>
    <w:p>
      <w:pPr>
        <w:shd w:val="clear"/>
        <w:spacing w:line="400" w:lineRule="exact"/>
        <w:ind w:firstLine="2240" w:firstLineChars="800"/>
        <w:rPr>
          <w:rFonts w:hint="eastAsia" w:ascii="仿宋" w:hAnsi="仿宋" w:eastAsia="仿宋"/>
          <w:sz w:val="28"/>
          <w:szCs w:val="28"/>
          <w:highlight w:val="none"/>
        </w:rPr>
      </w:pPr>
      <w:r>
        <w:rPr>
          <w:rFonts w:hint="eastAsia" w:ascii="仿宋" w:hAnsi="仿宋" w:eastAsia="仿宋"/>
          <w:sz w:val="28"/>
          <w:szCs w:val="28"/>
          <w:highlight w:val="none"/>
        </w:rPr>
        <w:t>签署日期：        年     月     日</w:t>
      </w:r>
    </w:p>
    <w:p>
      <w:pPr>
        <w:pStyle w:val="17"/>
        <w:shd w:val="clear"/>
        <w:rPr>
          <w:highlight w:val="none"/>
        </w:rPr>
        <w:sectPr>
          <w:pgSz w:w="11906" w:h="16838"/>
          <w:pgMar w:top="1701" w:right="1474" w:bottom="1701" w:left="1474" w:header="0" w:footer="1417" w:gutter="0"/>
          <w:cols w:space="720" w:num="1"/>
          <w:docGrid w:linePitch="312" w:charSpace="0"/>
        </w:sectPr>
      </w:pPr>
    </w:p>
    <w:bookmarkEnd w:id="255"/>
    <w:bookmarkEnd w:id="256"/>
    <w:bookmarkEnd w:id="257"/>
    <w:bookmarkEnd w:id="258"/>
    <w:bookmarkEnd w:id="259"/>
    <w:bookmarkEnd w:id="260"/>
    <w:bookmarkEnd w:id="261"/>
    <w:bookmarkEnd w:id="262"/>
    <w:bookmarkEnd w:id="263"/>
    <w:bookmarkEnd w:id="264"/>
    <w:bookmarkEnd w:id="265"/>
    <w:bookmarkEnd w:id="266"/>
    <w:p>
      <w:pPr>
        <w:shd w:val="clear"/>
        <w:spacing w:line="360" w:lineRule="auto"/>
        <w:ind w:firstLine="281" w:firstLineChars="100"/>
        <w:outlineLvl w:val="0"/>
        <w:rPr>
          <w:rFonts w:hint="eastAsia" w:ascii="方正小标宋_GBK" w:hAnsi="方正小标宋_GBK" w:eastAsia="仿宋" w:cs="方正小标宋_GBK"/>
          <w:b/>
          <w:bCs/>
          <w:sz w:val="32"/>
          <w:szCs w:val="32"/>
          <w:highlight w:val="none"/>
          <w:lang w:eastAsia="zh-CN"/>
        </w:rPr>
      </w:pPr>
      <w:bookmarkStart w:id="272" w:name="_Toc26827"/>
      <w:bookmarkStart w:id="273" w:name="_Toc7932"/>
      <w:bookmarkStart w:id="274" w:name="_Toc3310"/>
      <w:bookmarkStart w:id="275" w:name="_Toc4587"/>
      <w:bookmarkStart w:id="276" w:name="_Toc20374"/>
      <w:r>
        <w:rPr>
          <w:rFonts w:hint="eastAsia" w:ascii="仿宋" w:hAnsi="仿宋" w:eastAsia="仿宋"/>
          <w:b/>
          <w:sz w:val="28"/>
          <w:szCs w:val="28"/>
          <w:highlight w:val="none"/>
        </w:rPr>
        <w:t>附件</w:t>
      </w:r>
      <w:bookmarkEnd w:id="272"/>
      <w:bookmarkEnd w:id="273"/>
      <w:bookmarkEnd w:id="274"/>
      <w:bookmarkEnd w:id="275"/>
      <w:bookmarkEnd w:id="276"/>
      <w:r>
        <w:rPr>
          <w:rFonts w:hint="eastAsia" w:ascii="仿宋" w:hAnsi="仿宋" w:eastAsia="仿宋"/>
          <w:b/>
          <w:sz w:val="28"/>
          <w:szCs w:val="28"/>
          <w:highlight w:val="none"/>
          <w:lang w:val="en-US" w:eastAsia="zh-CN"/>
        </w:rPr>
        <w:t>6</w:t>
      </w:r>
    </w:p>
    <w:p>
      <w:pPr>
        <w:snapToGrid w:val="0"/>
        <w:spacing w:line="360" w:lineRule="auto"/>
        <w:jc w:val="center"/>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ascii="宋体" w:hAnsi="宋体" w:eastAsia="宋体" w:cs="宋体"/>
          <w:b/>
          <w:color w:val="000000" w:themeColor="text1"/>
          <w:sz w:val="28"/>
          <w:szCs w:val="28"/>
          <w:highlight w:val="none"/>
          <w:lang w:eastAsia="zh-CN"/>
          <w14:textFill>
            <w14:solidFill>
              <w14:schemeClr w14:val="tx1"/>
            </w14:solidFill>
          </w14:textFill>
        </w:rPr>
        <w:t>报价一览表</w:t>
      </w:r>
    </w:p>
    <w:tbl>
      <w:tblPr>
        <w:tblStyle w:val="21"/>
        <w:tblpPr w:leftFromText="180" w:rightFromText="180" w:vertAnchor="text" w:horzAnchor="margin" w:tblpXSpec="center" w:tblpY="225"/>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2475"/>
        <w:gridCol w:w="1365"/>
        <w:gridCol w:w="3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9" w:hRule="atLeast"/>
          <w:jc w:val="center"/>
        </w:trPr>
        <w:tc>
          <w:tcPr>
            <w:tcW w:w="1988"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名称</w:t>
            </w:r>
          </w:p>
        </w:tc>
        <w:tc>
          <w:tcPr>
            <w:tcW w:w="7298" w:type="dxa"/>
            <w:gridSpan w:val="3"/>
            <w:vAlign w:val="center"/>
          </w:tcPr>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9" w:hRule="atLeast"/>
          <w:jc w:val="center"/>
        </w:trPr>
        <w:tc>
          <w:tcPr>
            <w:tcW w:w="1988" w:type="dxa"/>
            <w:vAlign w:val="center"/>
          </w:tcPr>
          <w:p>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项目编号</w:t>
            </w:r>
          </w:p>
        </w:tc>
        <w:tc>
          <w:tcPr>
            <w:tcW w:w="7298" w:type="dxa"/>
            <w:gridSpan w:val="3"/>
            <w:vAlign w:val="center"/>
          </w:tcPr>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9" w:hRule="atLeast"/>
          <w:jc w:val="center"/>
        </w:trPr>
        <w:tc>
          <w:tcPr>
            <w:tcW w:w="1988"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p>
        </w:tc>
        <w:tc>
          <w:tcPr>
            <w:tcW w:w="7298" w:type="dxa"/>
            <w:gridSpan w:val="3"/>
            <w:vAlign w:val="center"/>
          </w:tcPr>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9" w:hRule="atLeast"/>
          <w:jc w:val="center"/>
        </w:trPr>
        <w:tc>
          <w:tcPr>
            <w:tcW w:w="1988" w:type="dxa"/>
            <w:vAlign w:val="center"/>
          </w:tcPr>
          <w:p>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采购内容</w:t>
            </w:r>
          </w:p>
        </w:tc>
        <w:tc>
          <w:tcPr>
            <w:tcW w:w="7298" w:type="dxa"/>
            <w:gridSpan w:val="3"/>
            <w:vAlign w:val="center"/>
          </w:tcPr>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9" w:hRule="atLeast"/>
          <w:jc w:val="center"/>
        </w:trPr>
        <w:tc>
          <w:tcPr>
            <w:tcW w:w="1988" w:type="dxa"/>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w:t>
            </w:r>
          </w:p>
        </w:tc>
        <w:tc>
          <w:tcPr>
            <w:tcW w:w="2475" w:type="dxa"/>
            <w:vAlign w:val="center"/>
          </w:tcPr>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65" w:type="dxa"/>
            <w:vAlign w:val="center"/>
          </w:tcPr>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p>
        </w:tc>
        <w:tc>
          <w:tcPr>
            <w:tcW w:w="3458" w:type="dxa"/>
            <w:vAlign w:val="center"/>
          </w:tcPr>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9" w:hRule="atLeast"/>
          <w:jc w:val="center"/>
        </w:trPr>
        <w:tc>
          <w:tcPr>
            <w:tcW w:w="1988" w:type="dxa"/>
            <w:tcBorders>
              <w:bottom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法人授权代表</w:t>
            </w:r>
          </w:p>
        </w:tc>
        <w:tc>
          <w:tcPr>
            <w:tcW w:w="2475" w:type="dxa"/>
            <w:tcBorders>
              <w:bottom w:val="single" w:color="auto" w:sz="4" w:space="0"/>
            </w:tcBorders>
            <w:vAlign w:val="center"/>
          </w:tcPr>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65" w:type="dxa"/>
            <w:tcBorders>
              <w:bottom w:val="single" w:color="auto" w:sz="4" w:space="0"/>
            </w:tcBorders>
            <w:vAlign w:val="center"/>
          </w:tcPr>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p>
        </w:tc>
        <w:tc>
          <w:tcPr>
            <w:tcW w:w="3458" w:type="dxa"/>
            <w:tcBorders>
              <w:bottom w:val="single" w:color="auto" w:sz="4" w:space="0"/>
            </w:tcBorders>
            <w:vAlign w:val="center"/>
          </w:tcPr>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7" w:hRule="atLeast"/>
          <w:jc w:val="center"/>
        </w:trPr>
        <w:tc>
          <w:tcPr>
            <w:tcW w:w="19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w:t>
            </w:r>
          </w:p>
          <w:p>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报价</w:t>
            </w:r>
          </w:p>
        </w:tc>
        <w:tc>
          <w:tcPr>
            <w:tcW w:w="729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￥：（元）</w:t>
            </w:r>
          </w:p>
          <w:p>
            <w:pPr>
              <w:snapToGrid w:val="0"/>
              <w:spacing w:line="360" w:lineRule="auto"/>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2" w:hRule="atLeast"/>
          <w:jc w:val="center"/>
        </w:trPr>
        <w:tc>
          <w:tcPr>
            <w:tcW w:w="19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both"/>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合同履行期限</w:t>
            </w:r>
          </w:p>
        </w:tc>
        <w:tc>
          <w:tcPr>
            <w:tcW w:w="729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105" w:rightChars="50"/>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2" w:hRule="atLeast"/>
          <w:jc w:val="center"/>
        </w:trPr>
        <w:tc>
          <w:tcPr>
            <w:tcW w:w="19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both"/>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质量要求</w:t>
            </w:r>
          </w:p>
        </w:tc>
        <w:tc>
          <w:tcPr>
            <w:tcW w:w="729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105" w:rightChars="50"/>
              <w:rPr>
                <w:rFonts w:hint="eastAsia" w:ascii="宋体" w:hAnsi="宋体" w:eastAsia="宋体" w:cs="宋体"/>
                <w:color w:val="000000" w:themeColor="text1"/>
                <w:sz w:val="24"/>
                <w:highlight w:val="none"/>
                <w14:textFill>
                  <w14:solidFill>
                    <w14:schemeClr w14:val="tx1"/>
                  </w14:solidFill>
                </w14:textFill>
              </w:rPr>
            </w:pPr>
          </w:p>
        </w:tc>
      </w:tr>
    </w:tbl>
    <w:p>
      <w:pPr>
        <w:snapToGrid w:val="0"/>
        <w:spacing w:line="480" w:lineRule="auto"/>
        <w:ind w:right="105" w:rightChars="50"/>
        <w:rPr>
          <w:rFonts w:hint="eastAsia" w:ascii="宋体" w:hAnsi="宋体" w:eastAsia="宋体" w:cs="宋体"/>
          <w:color w:val="000000" w:themeColor="text1"/>
          <w:sz w:val="24"/>
          <w:szCs w:val="24"/>
          <w:highlight w:val="none"/>
          <w:lang w:eastAsia="zh-CN"/>
          <w14:textFill>
            <w14:solidFill>
              <w14:schemeClr w14:val="tx1"/>
            </w14:solidFill>
          </w14:textFill>
        </w:rPr>
      </w:pPr>
    </w:p>
    <w:p>
      <w:pPr>
        <w:snapToGrid w:val="0"/>
        <w:spacing w:line="480" w:lineRule="auto"/>
        <w:ind w:right="105" w:right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（盖章）：</w:t>
      </w:r>
    </w:p>
    <w:p>
      <w:pPr>
        <w:adjustRightInd w:val="0"/>
        <w:snapToGrid w:val="0"/>
        <w:spacing w:line="440" w:lineRule="exact"/>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供应商法定代表人（或法定代表人授权代表）</w:t>
      </w:r>
      <w:r>
        <w:rPr>
          <w:rFonts w:hint="eastAsia" w:ascii="宋体" w:hAnsi="宋体" w:eastAsia="宋体" w:cs="宋体"/>
          <w:color w:val="000000" w:themeColor="text1"/>
          <w:sz w:val="24"/>
          <w:highlight w:val="none"/>
          <w14:textFill>
            <w14:solidFill>
              <w14:schemeClr w14:val="tx1"/>
            </w14:solidFill>
          </w14:textFill>
        </w:rPr>
        <w:t>签字或盖章</w:t>
      </w:r>
      <w:r>
        <w:rPr>
          <w:rFonts w:hint="eastAsia" w:ascii="宋体" w:hAnsi="宋体" w:eastAsia="宋体" w:cs="宋体"/>
          <w:color w:val="000000" w:themeColor="text1"/>
          <w:sz w:val="24"/>
          <w:highlight w:val="none"/>
          <w:lang w:eastAsia="zh-CN"/>
          <w14:textFill>
            <w14:solidFill>
              <w14:schemeClr w14:val="tx1"/>
            </w14:solidFill>
          </w14:textFill>
        </w:rPr>
        <w:t>：</w:t>
      </w:r>
    </w:p>
    <w:p>
      <w:pPr>
        <w:pStyle w:val="7"/>
        <w:rPr>
          <w:rFonts w:hint="eastAsia" w:ascii="宋体" w:hAnsi="宋体" w:eastAsia="宋体" w:cs="宋体"/>
          <w:b/>
          <w:color w:val="000000" w:themeColor="text1"/>
          <w:sz w:val="28"/>
          <w:szCs w:val="28"/>
          <w:highlight w:val="none"/>
          <w:lang w:eastAsia="zh-CN"/>
          <w14:textFill>
            <w14:solidFill>
              <w14:schemeClr w14:val="tx1"/>
            </w14:solidFill>
          </w14:textFill>
        </w:rPr>
      </w:pPr>
    </w:p>
    <w:p>
      <w:pPr>
        <w:rPr>
          <w:rFonts w:hint="eastAsia" w:ascii="宋体" w:hAnsi="宋体" w:eastAsia="宋体" w:cs="宋体"/>
          <w:b/>
          <w:color w:val="000000" w:themeColor="text1"/>
          <w:sz w:val="28"/>
          <w:szCs w:val="28"/>
          <w:highlight w:val="none"/>
          <w:lang w:eastAsia="zh-CN"/>
          <w14:textFill>
            <w14:solidFill>
              <w14:schemeClr w14:val="tx1"/>
            </w14:solidFill>
          </w14:textFill>
        </w:rPr>
      </w:pPr>
    </w:p>
    <w:p>
      <w:pPr>
        <w:pStyle w:val="7"/>
        <w:rPr>
          <w:rFonts w:hint="eastAsia" w:ascii="宋体" w:hAnsi="宋体" w:eastAsia="宋体" w:cs="宋体"/>
          <w:highlight w:val="none"/>
          <w:lang w:eastAsia="zh-CN"/>
        </w:rPr>
      </w:pPr>
    </w:p>
    <w:p>
      <w:pP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br w:type="page"/>
      </w:r>
    </w:p>
    <w:p>
      <w:pPr>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经 济 部 分 内 容</w:t>
      </w:r>
    </w:p>
    <w:p>
      <w:pPr>
        <w:autoSpaceDE w:val="0"/>
        <w:autoSpaceDN w:val="0"/>
        <w:adjustRightInd w:val="0"/>
        <w:spacing w:line="440" w:lineRule="exac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（1）投标总价</w:t>
      </w:r>
    </w:p>
    <w:p>
      <w:pPr>
        <w:autoSpaceDE w:val="0"/>
        <w:autoSpaceDN w:val="0"/>
        <w:adjustRightInd w:val="0"/>
        <w:spacing w:line="440" w:lineRule="exac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（2）投标报价表</w:t>
      </w:r>
    </w:p>
    <w:p>
      <w:pPr>
        <w:autoSpaceDE w:val="0"/>
        <w:autoSpaceDN w:val="0"/>
        <w:adjustRightInd w:val="0"/>
        <w:spacing w:line="440" w:lineRule="exac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（3）总说明</w:t>
      </w:r>
    </w:p>
    <w:p>
      <w:pPr>
        <w:autoSpaceDE w:val="0"/>
        <w:autoSpaceDN w:val="0"/>
        <w:adjustRightInd w:val="0"/>
        <w:spacing w:line="440" w:lineRule="exac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（4）建设项目投标报价汇总表</w:t>
      </w:r>
    </w:p>
    <w:p>
      <w:pPr>
        <w:autoSpaceDE w:val="0"/>
        <w:autoSpaceDN w:val="0"/>
        <w:adjustRightInd w:val="0"/>
        <w:spacing w:line="440" w:lineRule="exac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（5）单项工程投标报价汇总表</w:t>
      </w:r>
    </w:p>
    <w:p>
      <w:pPr>
        <w:autoSpaceDE w:val="0"/>
        <w:autoSpaceDN w:val="0"/>
        <w:adjustRightInd w:val="0"/>
        <w:spacing w:line="440" w:lineRule="exac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（6）单位工程投标报价汇总表</w:t>
      </w:r>
    </w:p>
    <w:p>
      <w:pPr>
        <w:autoSpaceDE w:val="0"/>
        <w:autoSpaceDN w:val="0"/>
        <w:adjustRightInd w:val="0"/>
        <w:spacing w:line="440" w:lineRule="exac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（7）分部分项工程和单价措施项目清单与计价表</w:t>
      </w:r>
    </w:p>
    <w:p>
      <w:pPr>
        <w:autoSpaceDE w:val="0"/>
        <w:autoSpaceDN w:val="0"/>
        <w:adjustRightInd w:val="0"/>
        <w:spacing w:line="440" w:lineRule="exac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（8）总价措施项目清单与计价表</w:t>
      </w:r>
    </w:p>
    <w:p>
      <w:pPr>
        <w:autoSpaceDE w:val="0"/>
        <w:autoSpaceDN w:val="0"/>
        <w:adjustRightInd w:val="0"/>
        <w:spacing w:line="440" w:lineRule="exac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（9）其他项目清单与计价汇总表</w:t>
      </w:r>
    </w:p>
    <w:p>
      <w:pPr>
        <w:autoSpaceDE w:val="0"/>
        <w:autoSpaceDN w:val="0"/>
        <w:adjustRightInd w:val="0"/>
        <w:spacing w:line="440" w:lineRule="exac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（10）暂列金额明细表</w:t>
      </w:r>
    </w:p>
    <w:p>
      <w:pPr>
        <w:autoSpaceDE w:val="0"/>
        <w:autoSpaceDN w:val="0"/>
        <w:adjustRightInd w:val="0"/>
        <w:spacing w:line="440" w:lineRule="exac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（11）材料（工程设备）暂估单价及调整表</w:t>
      </w:r>
    </w:p>
    <w:p>
      <w:pPr>
        <w:autoSpaceDE w:val="0"/>
        <w:autoSpaceDN w:val="0"/>
        <w:adjustRightInd w:val="0"/>
        <w:spacing w:line="440" w:lineRule="exac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（12）专业工程暂估价及结算价表</w:t>
      </w:r>
    </w:p>
    <w:p>
      <w:pPr>
        <w:autoSpaceDE w:val="0"/>
        <w:autoSpaceDN w:val="0"/>
        <w:adjustRightInd w:val="0"/>
        <w:spacing w:line="440" w:lineRule="exac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（13）计 日 工 表</w:t>
      </w:r>
    </w:p>
    <w:p>
      <w:pPr>
        <w:autoSpaceDE w:val="0"/>
        <w:autoSpaceDN w:val="0"/>
        <w:adjustRightInd w:val="0"/>
        <w:spacing w:line="440" w:lineRule="exac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（14）总承包服务费计价表</w:t>
      </w:r>
    </w:p>
    <w:p>
      <w:pPr>
        <w:autoSpaceDE w:val="0"/>
        <w:autoSpaceDN w:val="0"/>
        <w:adjustRightInd w:val="0"/>
        <w:spacing w:line="440" w:lineRule="exac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（15）规费、税金项目清单与计价表</w:t>
      </w:r>
    </w:p>
    <w:p>
      <w:pPr>
        <w:autoSpaceDE w:val="0"/>
        <w:autoSpaceDN w:val="0"/>
        <w:adjustRightInd w:val="0"/>
        <w:spacing w:line="440" w:lineRule="exac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（16）投标报价需要的其他资料。</w:t>
      </w:r>
    </w:p>
    <w:p>
      <w:pPr>
        <w:autoSpaceDE w:val="0"/>
        <w:autoSpaceDN w:val="0"/>
        <w:adjustRightInd w:val="0"/>
        <w:spacing w:line="440" w:lineRule="exact"/>
        <w:rPr>
          <w:rFonts w:hint="eastAsia" w:ascii="宋体" w:hAnsi="宋体" w:eastAsia="宋体" w:cs="宋体"/>
          <w:color w:val="auto"/>
          <w:kern w:val="0"/>
          <w:sz w:val="24"/>
          <w:szCs w:val="24"/>
          <w:lang w:val="zh-CN"/>
        </w:rPr>
      </w:pPr>
    </w:p>
    <w:p>
      <w:pPr>
        <w:pStyle w:val="14"/>
        <w:numPr>
          <w:ilvl w:val="0"/>
          <w:numId w:val="0"/>
        </w:numPr>
        <w:ind w:leftChars="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注：1.投标人编制经济标严格按照《建设工程工程量清单计价规范》GB50500-2013</w:t>
      </w:r>
      <w:r>
        <w:rPr>
          <w:rFonts w:hint="eastAsia" w:ascii="宋体" w:hAnsi="宋体" w:eastAsia="宋体" w:cs="宋体"/>
          <w:color w:val="auto"/>
          <w:kern w:val="0"/>
          <w:sz w:val="24"/>
          <w:szCs w:val="24"/>
          <w:lang w:val="en-US" w:eastAsia="zh-CN"/>
        </w:rPr>
        <w:t>中要求的表格进行</w:t>
      </w:r>
      <w:r>
        <w:rPr>
          <w:rFonts w:hint="eastAsia" w:ascii="宋体" w:hAnsi="宋体" w:eastAsia="宋体" w:cs="宋体"/>
          <w:color w:val="auto"/>
          <w:kern w:val="0"/>
          <w:sz w:val="24"/>
          <w:szCs w:val="24"/>
          <w:lang w:val="zh-CN"/>
        </w:rPr>
        <w:t>填列。</w:t>
      </w:r>
    </w:p>
    <w:p>
      <w:pPr>
        <w:spacing w:before="156" w:beforeLines="50" w:after="156" w:afterLines="50" w:line="440" w:lineRule="exact"/>
        <w:jc w:val="center"/>
        <w:rPr>
          <w:rFonts w:hint="eastAsia" w:ascii="宋体" w:hAnsi="宋体" w:eastAsia="宋体" w:cs="宋体"/>
          <w:color w:val="auto"/>
          <w:sz w:val="24"/>
          <w:szCs w:val="24"/>
        </w:rPr>
      </w:pPr>
    </w:p>
    <w:p>
      <w:pPr>
        <w:spacing w:line="800" w:lineRule="exact"/>
        <w:jc w:val="center"/>
        <w:rPr>
          <w:rFonts w:hint="eastAsia" w:ascii="宋体" w:hAnsi="宋体" w:eastAsia="宋体" w:cs="宋体"/>
          <w:b/>
          <w:color w:val="auto"/>
          <w:sz w:val="24"/>
          <w:szCs w:val="24"/>
        </w:rPr>
      </w:pPr>
    </w:p>
    <w:p>
      <w:pPr>
        <w:jc w:val="center"/>
        <w:rPr>
          <w:rFonts w:hint="eastAsia" w:ascii="宋体" w:hAnsi="宋体" w:eastAsia="宋体" w:cs="宋体"/>
          <w:b/>
          <w:bCs/>
          <w:color w:val="auto"/>
          <w:kern w:val="0"/>
          <w:sz w:val="24"/>
          <w:szCs w:val="24"/>
          <w:lang w:val="en-US" w:eastAsia="zh-CN"/>
        </w:rPr>
      </w:pPr>
    </w:p>
    <w:p>
      <w:pPr>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投 标 总 价</w:t>
      </w:r>
    </w:p>
    <w:p>
      <w:pPr>
        <w:spacing w:line="560" w:lineRule="exact"/>
        <w:jc w:val="center"/>
        <w:rPr>
          <w:rFonts w:hint="eastAsia" w:ascii="宋体" w:hAnsi="宋体" w:eastAsia="宋体" w:cs="宋体"/>
          <w:color w:val="auto"/>
          <w:sz w:val="24"/>
          <w:szCs w:val="24"/>
        </w:rPr>
      </w:pPr>
    </w:p>
    <w:p>
      <w:pPr>
        <w:spacing w:line="1000" w:lineRule="exact"/>
        <w:ind w:firstLine="240" w:firstLineChars="100"/>
        <w:rPr>
          <w:rFonts w:hint="eastAsia" w:ascii="宋体" w:hAnsi="宋体" w:eastAsia="宋体" w:cs="宋体"/>
          <w:color w:val="auto"/>
          <w:sz w:val="24"/>
          <w:szCs w:val="24"/>
          <w:u w:val="single"/>
        </w:rPr>
      </w:pPr>
      <w:r>
        <w:rPr>
          <w:rFonts w:hint="eastAsia" w:ascii="宋体" w:hAnsi="宋体" w:eastAsia="宋体" w:cs="宋体"/>
          <w:color w:val="auto"/>
          <w:sz w:val="24"/>
          <w:szCs w:val="24"/>
        </w:rPr>
        <w:t>招 标 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spacing w:line="1000" w:lineRule="exact"/>
        <w:ind w:firstLine="240" w:firstLineChars="100"/>
        <w:rPr>
          <w:rFonts w:hint="eastAsia" w:ascii="宋体" w:hAnsi="宋体" w:eastAsia="宋体" w:cs="宋体"/>
          <w:color w:val="auto"/>
          <w:sz w:val="24"/>
          <w:szCs w:val="24"/>
          <w:u w:val="single"/>
        </w:rPr>
      </w:pPr>
      <w:r>
        <w:rPr>
          <w:rFonts w:hint="eastAsia" w:ascii="宋体" w:hAnsi="宋体" w:eastAsia="宋体" w:cs="宋体"/>
          <w:color w:val="auto"/>
          <w:sz w:val="24"/>
          <w:szCs w:val="24"/>
        </w:rPr>
        <w:t>工程名称：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spacing w:line="1000" w:lineRule="exact"/>
        <w:ind w:firstLine="240" w:firstLineChars="100"/>
        <w:rPr>
          <w:rFonts w:hint="eastAsia" w:ascii="宋体" w:hAnsi="宋体" w:eastAsia="宋体" w:cs="宋体"/>
          <w:color w:val="auto"/>
          <w:sz w:val="24"/>
          <w:szCs w:val="24"/>
          <w:u w:val="single"/>
        </w:rPr>
      </w:pPr>
      <w:r>
        <w:rPr>
          <w:rFonts w:hint="eastAsia" w:ascii="宋体" w:hAnsi="宋体" w:eastAsia="宋体" w:cs="宋体"/>
          <w:color w:val="auto"/>
          <w:sz w:val="24"/>
          <w:szCs w:val="24"/>
        </w:rPr>
        <w:t>投标总价（小写）：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p>
    <w:p>
      <w:pPr>
        <w:spacing w:line="1000" w:lineRule="exact"/>
        <w:ind w:firstLine="1200" w:firstLineChars="500"/>
        <w:rPr>
          <w:rFonts w:hint="eastAsia" w:ascii="宋体" w:hAnsi="宋体" w:eastAsia="宋体" w:cs="宋体"/>
          <w:color w:val="auto"/>
          <w:sz w:val="24"/>
          <w:szCs w:val="24"/>
          <w:u w:val="single"/>
        </w:rPr>
      </w:pPr>
      <w:r>
        <w:rPr>
          <w:rFonts w:hint="eastAsia" w:ascii="宋体" w:hAnsi="宋体" w:eastAsia="宋体" w:cs="宋体"/>
          <w:color w:val="auto"/>
          <w:sz w:val="24"/>
          <w:szCs w:val="24"/>
        </w:rPr>
        <w:t>（大写）：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spacing w:line="400" w:lineRule="exact"/>
        <w:rPr>
          <w:rFonts w:hint="eastAsia" w:ascii="宋体" w:hAnsi="宋体" w:eastAsia="宋体" w:cs="宋体"/>
          <w:color w:val="auto"/>
          <w:sz w:val="24"/>
          <w:szCs w:val="24"/>
          <w:u w:val="single"/>
        </w:rPr>
      </w:pPr>
      <w:r>
        <w:rPr>
          <w:rFonts w:hint="eastAsia" w:ascii="宋体" w:hAnsi="宋体" w:eastAsia="宋体" w:cs="宋体"/>
          <w:color w:val="auto"/>
          <w:sz w:val="24"/>
          <w:szCs w:val="24"/>
        </w:rPr>
        <w:t>投 标 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（盖单位章）法定代表人或其授权人：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（签字或盖章）</w:t>
      </w:r>
    </w:p>
    <w:p>
      <w:pPr>
        <w:spacing w:line="1000" w:lineRule="exact"/>
        <w:jc w:val="center"/>
        <w:rPr>
          <w:rFonts w:hint="eastAsia" w:ascii="宋体" w:hAnsi="宋体" w:eastAsia="宋体" w:cs="宋体"/>
          <w:color w:val="auto"/>
          <w:sz w:val="24"/>
          <w:szCs w:val="24"/>
        </w:rPr>
      </w:pPr>
    </w:p>
    <w:p>
      <w:pPr>
        <w:pStyle w:val="7"/>
        <w:rPr>
          <w:rFonts w:hint="eastAsia" w:ascii="宋体" w:hAnsi="宋体" w:eastAsia="宋体" w:cs="宋体"/>
          <w:color w:val="auto"/>
        </w:rPr>
      </w:pPr>
    </w:p>
    <w:p>
      <w:pPr>
        <w:spacing w:line="1000" w:lineRule="exact"/>
        <w:jc w:val="center"/>
        <w:rPr>
          <w:rFonts w:hint="eastAsia" w:ascii="宋体" w:hAnsi="宋体" w:eastAsia="宋体" w:cs="宋体"/>
          <w:b/>
          <w:bCs w:val="0"/>
          <w:color w:val="auto"/>
          <w:sz w:val="24"/>
          <w:szCs w:val="24"/>
        </w:rPr>
      </w:pPr>
      <w:r>
        <w:rPr>
          <w:rFonts w:hint="eastAsia" w:ascii="宋体" w:hAnsi="宋体" w:eastAsia="宋体" w:cs="宋体"/>
          <w:color w:val="auto"/>
          <w:sz w:val="24"/>
          <w:szCs w:val="24"/>
        </w:rPr>
        <w:t>时间：     年    月     日</w:t>
      </w:r>
    </w:p>
    <w:p>
      <w:pPr>
        <w:pStyle w:val="2"/>
        <w:rPr>
          <w:rFonts w:hint="eastAsia" w:ascii="宋体" w:hAnsi="宋体" w:eastAsia="宋体" w:cs="宋体"/>
          <w:b/>
          <w:bCs w:val="0"/>
          <w:color w:val="auto"/>
          <w:sz w:val="24"/>
          <w:szCs w:val="24"/>
        </w:rPr>
      </w:pPr>
    </w:p>
    <w:p>
      <w:pPr>
        <w:rPr>
          <w:rFonts w:hint="eastAsia" w:ascii="宋体" w:hAnsi="宋体" w:eastAsia="宋体" w:cs="宋体"/>
          <w:b/>
          <w:bCs w:val="0"/>
          <w:color w:val="auto"/>
          <w:sz w:val="24"/>
          <w:szCs w:val="24"/>
        </w:rPr>
      </w:pPr>
    </w:p>
    <w:p>
      <w:pP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br w:type="page"/>
      </w:r>
    </w:p>
    <w:p>
      <w:pPr>
        <w:jc w:val="center"/>
        <w:rPr>
          <w:rFonts w:hint="eastAsia" w:ascii="宋体" w:hAnsi="宋体" w:eastAsia="宋体" w:cs="宋体"/>
          <w:b/>
          <w:bCs/>
          <w:color w:val="auto"/>
          <w:kern w:val="0"/>
          <w:sz w:val="24"/>
          <w:szCs w:val="24"/>
          <w:lang w:val="en-US" w:eastAsia="zh-CN"/>
        </w:rPr>
      </w:pPr>
    </w:p>
    <w:p>
      <w:pPr>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投标报价表</w:t>
      </w:r>
    </w:p>
    <w:tbl>
      <w:tblPr>
        <w:tblStyle w:val="21"/>
        <w:tblW w:w="84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432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项目名称 </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45"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1</w:t>
            </w:r>
          </w:p>
        </w:tc>
        <w:tc>
          <w:tcPr>
            <w:tcW w:w="432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分部分项工程</w:t>
            </w:r>
            <w:r>
              <w:rPr>
                <w:rFonts w:hint="eastAsia" w:ascii="宋体" w:hAnsi="宋体" w:eastAsia="宋体" w:cs="宋体"/>
                <w:b/>
                <w:color w:val="auto"/>
                <w:sz w:val="24"/>
                <w:szCs w:val="24"/>
              </w:rPr>
              <w:t>费</w:t>
            </w: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1045"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2</w:t>
            </w:r>
          </w:p>
        </w:tc>
        <w:tc>
          <w:tcPr>
            <w:tcW w:w="432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措施项目费</w:t>
            </w: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1045"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432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rPr>
              <w:t>其中安全文明施工费</w:t>
            </w: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1045"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3</w:t>
            </w:r>
          </w:p>
        </w:tc>
        <w:tc>
          <w:tcPr>
            <w:tcW w:w="432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b/>
                <w:color w:val="auto"/>
                <w:sz w:val="24"/>
                <w:szCs w:val="24"/>
                <w:lang w:val="zh-CN"/>
              </w:rPr>
            </w:pPr>
            <w:r>
              <w:rPr>
                <w:rFonts w:hint="eastAsia" w:ascii="宋体" w:hAnsi="宋体" w:eastAsia="宋体" w:cs="宋体"/>
                <w:b/>
                <w:color w:val="auto"/>
                <w:sz w:val="24"/>
                <w:szCs w:val="24"/>
              </w:rPr>
              <w:t>其他项目费</w:t>
            </w: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1045"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3.1</w:t>
            </w:r>
          </w:p>
        </w:tc>
        <w:tc>
          <w:tcPr>
            <w:tcW w:w="432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rPr>
              <w:t>其中计日工费</w:t>
            </w: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1045"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4</w:t>
            </w:r>
          </w:p>
        </w:tc>
        <w:tc>
          <w:tcPr>
            <w:tcW w:w="432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规费</w:t>
            </w: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45"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5</w:t>
            </w:r>
          </w:p>
        </w:tc>
        <w:tc>
          <w:tcPr>
            <w:tcW w:w="432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40" w:lineRule="exac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增值税销项税额</w:t>
            </w: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45"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color w:val="auto"/>
                <w:sz w:val="24"/>
                <w:szCs w:val="24"/>
              </w:rPr>
            </w:pPr>
          </w:p>
        </w:tc>
        <w:tc>
          <w:tcPr>
            <w:tcW w:w="432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color w:val="auto"/>
                <w:sz w:val="24"/>
                <w:szCs w:val="24"/>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45"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color w:val="auto"/>
                <w:sz w:val="24"/>
                <w:szCs w:val="24"/>
              </w:rPr>
            </w:pPr>
          </w:p>
        </w:tc>
        <w:tc>
          <w:tcPr>
            <w:tcW w:w="432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color w:val="auto"/>
                <w:sz w:val="24"/>
                <w:szCs w:val="24"/>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5365"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报价合计=1+2+3+4+5</w:t>
            </w: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8425"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eastAsia="宋体" w:cs="宋体"/>
                <w:color w:val="auto"/>
                <w:sz w:val="24"/>
                <w:szCs w:val="24"/>
              </w:rPr>
            </w:pPr>
            <w:r>
              <w:rPr>
                <w:rFonts w:hint="eastAsia" w:ascii="宋体" w:hAnsi="宋体" w:eastAsia="宋体" w:cs="宋体"/>
                <w:b/>
                <w:color w:val="auto"/>
                <w:sz w:val="24"/>
                <w:szCs w:val="24"/>
              </w:rPr>
              <w:t>投标报价大写（人民币）：</w:t>
            </w:r>
          </w:p>
        </w:tc>
      </w:tr>
    </w:tbl>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注：投标总价应与已标价工程清单中“投标总报价”的金额一致。</w:t>
      </w:r>
    </w:p>
    <w:p>
      <w:pPr>
        <w:spacing w:line="440" w:lineRule="exact"/>
        <w:rPr>
          <w:rFonts w:hint="eastAsia" w:ascii="宋体" w:hAnsi="宋体" w:eastAsia="宋体" w:cs="宋体"/>
          <w:color w:val="auto"/>
          <w:sz w:val="24"/>
          <w:szCs w:val="24"/>
        </w:rPr>
      </w:pPr>
    </w:p>
    <w:p>
      <w:pPr>
        <w:spacing w:line="440" w:lineRule="exact"/>
        <w:rPr>
          <w:rFonts w:hint="eastAsia" w:ascii="宋体" w:hAnsi="宋体" w:eastAsia="宋体" w:cs="宋体"/>
          <w:color w:val="auto"/>
          <w:sz w:val="24"/>
          <w:szCs w:val="24"/>
        </w:rPr>
      </w:pPr>
    </w:p>
    <w:p>
      <w:pPr>
        <w:spacing w:line="440" w:lineRule="exact"/>
        <w:rPr>
          <w:rFonts w:hint="eastAsia" w:ascii="宋体" w:hAnsi="宋体" w:eastAsia="宋体" w:cs="宋体"/>
          <w:color w:val="auto"/>
          <w:sz w:val="24"/>
          <w:szCs w:val="24"/>
        </w:rPr>
      </w:pPr>
    </w:p>
    <w:p>
      <w:pPr>
        <w:spacing w:line="440" w:lineRule="exact"/>
        <w:rPr>
          <w:rFonts w:hint="eastAsia" w:ascii="宋体" w:hAnsi="宋体" w:eastAsia="宋体" w:cs="宋体"/>
          <w:color w:val="auto"/>
          <w:sz w:val="24"/>
          <w:szCs w:val="24"/>
        </w:rPr>
      </w:pPr>
    </w:p>
    <w:p>
      <w:pPr>
        <w:spacing w:line="579" w:lineRule="exact"/>
        <w:ind w:firstLine="480"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lang w:eastAsia="zh-CN"/>
          <w14:textFill>
            <w14:solidFill>
              <w14:schemeClr w14:val="tx1"/>
            </w14:solidFill>
          </w14:textFill>
        </w:rPr>
        <w:t>供应商名称（盖章）：</w:t>
      </w:r>
    </w:p>
    <w:p>
      <w:pPr>
        <w:spacing w:line="579" w:lineRule="exact"/>
        <w:ind w:firstLine="480"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lang w:eastAsia="zh-CN"/>
          <w14:textFill>
            <w14:solidFill>
              <w14:schemeClr w14:val="tx1"/>
            </w14:solidFill>
          </w14:textFill>
        </w:rPr>
        <w:t>法定代表人或授权代理人(签字或盖章)：</w:t>
      </w:r>
    </w:p>
    <w:p>
      <w:pPr>
        <w:spacing w:line="579" w:lineRule="exact"/>
        <w:ind w:firstLine="480"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lang w:eastAsia="zh-CN"/>
          <w14:textFill>
            <w14:solidFill>
              <w14:schemeClr w14:val="tx1"/>
            </w14:solidFill>
          </w14:textFill>
        </w:rPr>
        <w:t>日期：        年    月    日</w:t>
      </w:r>
    </w:p>
    <w:p>
      <w:pPr>
        <w:spacing w:line="579" w:lineRule="exact"/>
        <w:outlineLvl w:val="2"/>
        <w:rPr>
          <w:rFonts w:hint="eastAsia" w:ascii="宋体" w:hAnsi="宋体" w:eastAsia="宋体" w:cs="宋体"/>
          <w:b/>
          <w:color w:val="000000" w:themeColor="text1"/>
          <w:sz w:val="24"/>
          <w:szCs w:val="20"/>
          <w:highlight w:val="none"/>
          <w:lang w:eastAsia="zh-CN" w:bidi="ar"/>
          <w14:textFill>
            <w14:solidFill>
              <w14:schemeClr w14:val="tx1"/>
            </w14:solidFill>
          </w14:textFill>
        </w:rPr>
        <w:sectPr>
          <w:footerReference r:id="rId5" w:type="default"/>
          <w:pgSz w:w="11906" w:h="16838"/>
          <w:pgMar w:top="1418" w:right="1525" w:bottom="1418" w:left="1361" w:header="851" w:footer="992" w:gutter="0"/>
          <w:pgNumType w:fmt="decimal"/>
          <w:cols w:space="425" w:num="1"/>
          <w:docGrid w:type="lines" w:linePitch="332" w:charSpace="0"/>
        </w:sectPr>
      </w:pPr>
    </w:p>
    <w:p>
      <w:pPr>
        <w:pStyle w:val="2"/>
        <w:shd w:val="clear"/>
        <w:ind w:firstLine="0"/>
        <w:rPr>
          <w:highlight w:val="none"/>
        </w:rPr>
      </w:pPr>
    </w:p>
    <w:p>
      <w:pPr>
        <w:shd w:val="clear"/>
        <w:ind w:firstLine="281" w:firstLineChars="100"/>
        <w:outlineLvl w:val="0"/>
        <w:rPr>
          <w:rFonts w:hint="eastAsia" w:ascii="仿宋" w:hAnsi="仿宋" w:eastAsia="仿宋"/>
          <w:b/>
          <w:sz w:val="28"/>
          <w:szCs w:val="28"/>
          <w:highlight w:val="none"/>
          <w:lang w:eastAsia="zh-CN"/>
        </w:rPr>
      </w:pPr>
      <w:bookmarkStart w:id="277" w:name="_Toc10005"/>
      <w:bookmarkStart w:id="278" w:name="_Toc20775"/>
      <w:bookmarkStart w:id="279" w:name="_Toc15218"/>
      <w:bookmarkStart w:id="280" w:name="_Toc15151"/>
      <w:bookmarkStart w:id="281" w:name="_Toc17276"/>
      <w:r>
        <w:rPr>
          <w:rFonts w:hint="eastAsia" w:ascii="仿宋" w:hAnsi="仿宋" w:eastAsia="仿宋"/>
          <w:b/>
          <w:sz w:val="28"/>
          <w:szCs w:val="28"/>
          <w:highlight w:val="none"/>
        </w:rPr>
        <w:t>附件</w:t>
      </w:r>
      <w:bookmarkEnd w:id="277"/>
      <w:bookmarkEnd w:id="278"/>
      <w:bookmarkEnd w:id="279"/>
      <w:bookmarkEnd w:id="280"/>
      <w:bookmarkEnd w:id="281"/>
      <w:r>
        <w:rPr>
          <w:rFonts w:hint="eastAsia" w:ascii="仿宋" w:hAnsi="仿宋" w:eastAsia="仿宋"/>
          <w:b/>
          <w:sz w:val="28"/>
          <w:szCs w:val="28"/>
          <w:highlight w:val="none"/>
          <w:lang w:val="en-US" w:eastAsia="zh-CN"/>
        </w:rPr>
        <w:t>7</w:t>
      </w:r>
    </w:p>
    <w:p>
      <w:pPr>
        <w:pStyle w:val="2"/>
        <w:shd w:val="clear"/>
        <w:rPr>
          <w:highlight w:val="none"/>
        </w:rPr>
      </w:pPr>
    </w:p>
    <w:p>
      <w:pPr>
        <w:pStyle w:val="2"/>
        <w:shd w:val="clear"/>
        <w:ind w:firstLine="0"/>
        <w:jc w:val="center"/>
        <w:outlineLvl w:val="0"/>
        <w:rPr>
          <w:rFonts w:hint="eastAsia" w:ascii="仿宋" w:hAnsi="仿宋" w:eastAsia="仿宋" w:cs="仿宋"/>
          <w:b/>
          <w:bCs/>
          <w:sz w:val="32"/>
          <w:szCs w:val="32"/>
          <w:highlight w:val="none"/>
        </w:rPr>
      </w:pPr>
      <w:bookmarkStart w:id="282" w:name="_Toc32560"/>
      <w:bookmarkStart w:id="283" w:name="_Toc20600"/>
      <w:bookmarkStart w:id="284" w:name="_Toc26751"/>
      <w:bookmarkStart w:id="285" w:name="_Toc10576"/>
      <w:bookmarkStart w:id="286" w:name="_Toc11651"/>
      <w:r>
        <w:rPr>
          <w:rFonts w:hint="eastAsia" w:ascii="仿宋" w:hAnsi="仿宋" w:eastAsia="仿宋" w:cs="仿宋"/>
          <w:b/>
          <w:bCs/>
          <w:sz w:val="32"/>
          <w:szCs w:val="32"/>
          <w:highlight w:val="none"/>
        </w:rPr>
        <w:t>投标项目需求技术响应偏离表</w:t>
      </w:r>
      <w:bookmarkEnd w:id="282"/>
      <w:bookmarkEnd w:id="283"/>
      <w:bookmarkEnd w:id="284"/>
      <w:bookmarkEnd w:id="285"/>
      <w:bookmarkEnd w:id="286"/>
    </w:p>
    <w:p>
      <w:pPr>
        <w:shd w:val="clear"/>
        <w:rPr>
          <w:highlight w:val="none"/>
        </w:rPr>
      </w:pPr>
    </w:p>
    <w:tbl>
      <w:tblPr>
        <w:tblStyle w:val="21"/>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260"/>
        <w:gridCol w:w="2237"/>
        <w:gridCol w:w="1036"/>
        <w:gridCol w:w="982"/>
        <w:gridCol w:w="886"/>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795" w:type="dxa"/>
            <w:vAlign w:val="center"/>
          </w:tcPr>
          <w:p>
            <w:pPr>
              <w:shd w:val="clear"/>
              <w:jc w:val="center"/>
              <w:rPr>
                <w:rFonts w:hint="eastAsia" w:ascii="仿宋" w:hAnsi="仿宋" w:eastAsia="仿宋"/>
                <w:b/>
                <w:bCs/>
                <w:sz w:val="28"/>
                <w:szCs w:val="28"/>
                <w:highlight w:val="none"/>
              </w:rPr>
            </w:pPr>
            <w:r>
              <w:rPr>
                <w:rFonts w:hint="eastAsia" w:ascii="仿宋" w:hAnsi="仿宋" w:eastAsia="仿宋"/>
                <w:b/>
                <w:bCs/>
                <w:sz w:val="28"/>
                <w:szCs w:val="28"/>
                <w:highlight w:val="none"/>
              </w:rPr>
              <w:t>序号</w:t>
            </w:r>
          </w:p>
        </w:tc>
        <w:tc>
          <w:tcPr>
            <w:tcW w:w="2260" w:type="dxa"/>
            <w:vAlign w:val="center"/>
          </w:tcPr>
          <w:p>
            <w:pPr>
              <w:shd w:val="clear"/>
              <w:jc w:val="center"/>
              <w:rPr>
                <w:rFonts w:hint="eastAsia" w:ascii="仿宋" w:hAnsi="仿宋" w:eastAsia="仿宋"/>
                <w:b/>
                <w:bCs/>
                <w:sz w:val="24"/>
                <w:highlight w:val="none"/>
              </w:rPr>
            </w:pPr>
            <w:r>
              <w:rPr>
                <w:rFonts w:hint="eastAsia" w:ascii="仿宋" w:hAnsi="仿宋" w:eastAsia="仿宋"/>
                <w:b/>
                <w:bCs/>
                <w:sz w:val="24"/>
                <w:highlight w:val="none"/>
              </w:rPr>
              <w:t>采购需求技术指标</w:t>
            </w:r>
          </w:p>
        </w:tc>
        <w:tc>
          <w:tcPr>
            <w:tcW w:w="2237" w:type="dxa"/>
            <w:vAlign w:val="center"/>
          </w:tcPr>
          <w:p>
            <w:pPr>
              <w:shd w:val="clear"/>
              <w:jc w:val="center"/>
              <w:rPr>
                <w:rFonts w:hint="eastAsia" w:ascii="仿宋" w:hAnsi="仿宋" w:eastAsia="仿宋"/>
                <w:b/>
                <w:bCs/>
                <w:sz w:val="24"/>
                <w:highlight w:val="none"/>
              </w:rPr>
            </w:pPr>
            <w:r>
              <w:rPr>
                <w:rFonts w:hint="eastAsia" w:ascii="仿宋" w:hAnsi="仿宋" w:eastAsia="仿宋"/>
                <w:b/>
                <w:bCs/>
                <w:sz w:val="24"/>
                <w:highlight w:val="none"/>
              </w:rPr>
              <w:t>投标响应技术指标</w:t>
            </w:r>
          </w:p>
        </w:tc>
        <w:tc>
          <w:tcPr>
            <w:tcW w:w="1036" w:type="dxa"/>
            <w:vAlign w:val="center"/>
          </w:tcPr>
          <w:p>
            <w:pPr>
              <w:shd w:val="clear"/>
              <w:jc w:val="center"/>
              <w:rPr>
                <w:rFonts w:hint="eastAsia" w:ascii="仿宋" w:hAnsi="仿宋" w:eastAsia="仿宋"/>
                <w:b/>
                <w:bCs/>
                <w:sz w:val="24"/>
                <w:highlight w:val="none"/>
              </w:rPr>
            </w:pPr>
            <w:r>
              <w:rPr>
                <w:rFonts w:hint="eastAsia" w:ascii="仿宋" w:hAnsi="仿宋" w:eastAsia="仿宋"/>
                <w:b/>
                <w:bCs/>
                <w:sz w:val="24"/>
                <w:highlight w:val="none"/>
              </w:rPr>
              <w:t>正偏离</w:t>
            </w:r>
          </w:p>
        </w:tc>
        <w:tc>
          <w:tcPr>
            <w:tcW w:w="982" w:type="dxa"/>
            <w:vAlign w:val="center"/>
          </w:tcPr>
          <w:p>
            <w:pPr>
              <w:shd w:val="clear"/>
              <w:jc w:val="center"/>
              <w:rPr>
                <w:rFonts w:hint="eastAsia" w:ascii="仿宋" w:hAnsi="仿宋" w:eastAsia="仿宋"/>
                <w:b/>
                <w:bCs/>
                <w:sz w:val="24"/>
                <w:highlight w:val="none"/>
              </w:rPr>
            </w:pPr>
            <w:r>
              <w:rPr>
                <w:rFonts w:hint="eastAsia" w:ascii="仿宋" w:hAnsi="仿宋" w:eastAsia="仿宋"/>
                <w:b/>
                <w:bCs/>
                <w:sz w:val="24"/>
                <w:highlight w:val="none"/>
              </w:rPr>
              <w:t>负偏离</w:t>
            </w:r>
          </w:p>
        </w:tc>
        <w:tc>
          <w:tcPr>
            <w:tcW w:w="886" w:type="dxa"/>
            <w:vAlign w:val="center"/>
          </w:tcPr>
          <w:p>
            <w:pPr>
              <w:shd w:val="clear"/>
              <w:jc w:val="center"/>
              <w:rPr>
                <w:rFonts w:hint="eastAsia" w:ascii="仿宋" w:hAnsi="仿宋" w:eastAsia="仿宋"/>
                <w:b/>
                <w:bCs/>
                <w:sz w:val="24"/>
                <w:highlight w:val="none"/>
              </w:rPr>
            </w:pPr>
            <w:r>
              <w:rPr>
                <w:rFonts w:hint="eastAsia" w:ascii="仿宋" w:hAnsi="仿宋" w:eastAsia="仿宋"/>
                <w:b/>
                <w:bCs/>
                <w:sz w:val="24"/>
                <w:highlight w:val="none"/>
              </w:rPr>
              <w:t>满足要求</w:t>
            </w:r>
          </w:p>
        </w:tc>
        <w:tc>
          <w:tcPr>
            <w:tcW w:w="964" w:type="dxa"/>
            <w:vAlign w:val="center"/>
          </w:tcPr>
          <w:p>
            <w:pPr>
              <w:shd w:val="clear"/>
              <w:jc w:val="center"/>
              <w:rPr>
                <w:rFonts w:hint="eastAsia" w:ascii="仿宋" w:hAnsi="仿宋" w:eastAsia="仿宋"/>
                <w:b/>
                <w:bCs/>
                <w:sz w:val="24"/>
                <w:highlight w:val="none"/>
              </w:rPr>
            </w:pPr>
            <w:r>
              <w:rPr>
                <w:rFonts w:hint="eastAsia" w:ascii="仿宋" w:hAnsi="仿宋" w:eastAsia="仿宋"/>
                <w:b/>
                <w:bCs/>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trPr>
        <w:tc>
          <w:tcPr>
            <w:tcW w:w="795" w:type="dxa"/>
            <w:vAlign w:val="center"/>
          </w:tcPr>
          <w:p>
            <w:pPr>
              <w:shd w:val="clear"/>
              <w:jc w:val="center"/>
              <w:rPr>
                <w:rFonts w:hint="eastAsia" w:ascii="仿宋" w:hAnsi="仿宋" w:eastAsia="仿宋"/>
                <w:b/>
                <w:bCs/>
                <w:sz w:val="28"/>
                <w:szCs w:val="28"/>
                <w:highlight w:val="none"/>
              </w:rPr>
            </w:pPr>
            <w:r>
              <w:rPr>
                <w:rFonts w:hint="eastAsia" w:ascii="仿宋" w:hAnsi="仿宋" w:eastAsia="仿宋"/>
                <w:b/>
                <w:bCs/>
                <w:sz w:val="28"/>
                <w:szCs w:val="28"/>
                <w:highlight w:val="none"/>
              </w:rPr>
              <w:t>1</w:t>
            </w:r>
          </w:p>
        </w:tc>
        <w:tc>
          <w:tcPr>
            <w:tcW w:w="2260" w:type="dxa"/>
          </w:tcPr>
          <w:p>
            <w:pPr>
              <w:shd w:val="clear"/>
              <w:jc w:val="center"/>
              <w:rPr>
                <w:rFonts w:hint="eastAsia" w:ascii="仿宋" w:hAnsi="仿宋" w:eastAsia="仿宋"/>
                <w:b/>
                <w:bCs/>
                <w:sz w:val="28"/>
                <w:szCs w:val="28"/>
                <w:highlight w:val="none"/>
              </w:rPr>
            </w:pPr>
          </w:p>
        </w:tc>
        <w:tc>
          <w:tcPr>
            <w:tcW w:w="2237" w:type="dxa"/>
          </w:tcPr>
          <w:p>
            <w:pPr>
              <w:shd w:val="clear"/>
              <w:jc w:val="center"/>
              <w:rPr>
                <w:rFonts w:hint="eastAsia" w:ascii="仿宋" w:hAnsi="仿宋" w:eastAsia="仿宋"/>
                <w:b/>
                <w:bCs/>
                <w:sz w:val="28"/>
                <w:szCs w:val="28"/>
                <w:highlight w:val="none"/>
              </w:rPr>
            </w:pPr>
          </w:p>
        </w:tc>
        <w:tc>
          <w:tcPr>
            <w:tcW w:w="1036" w:type="dxa"/>
          </w:tcPr>
          <w:p>
            <w:pPr>
              <w:shd w:val="clear"/>
              <w:jc w:val="center"/>
              <w:rPr>
                <w:rFonts w:hint="eastAsia" w:ascii="仿宋" w:hAnsi="仿宋" w:eastAsia="仿宋"/>
                <w:b/>
                <w:bCs/>
                <w:sz w:val="28"/>
                <w:szCs w:val="28"/>
                <w:highlight w:val="none"/>
              </w:rPr>
            </w:pPr>
          </w:p>
        </w:tc>
        <w:tc>
          <w:tcPr>
            <w:tcW w:w="982" w:type="dxa"/>
          </w:tcPr>
          <w:p>
            <w:pPr>
              <w:shd w:val="clear"/>
              <w:jc w:val="center"/>
              <w:rPr>
                <w:rFonts w:hint="eastAsia" w:ascii="仿宋" w:hAnsi="仿宋" w:eastAsia="仿宋"/>
                <w:b/>
                <w:bCs/>
                <w:sz w:val="28"/>
                <w:szCs w:val="28"/>
                <w:highlight w:val="none"/>
              </w:rPr>
            </w:pPr>
          </w:p>
        </w:tc>
        <w:tc>
          <w:tcPr>
            <w:tcW w:w="886" w:type="dxa"/>
          </w:tcPr>
          <w:p>
            <w:pPr>
              <w:shd w:val="clear"/>
              <w:jc w:val="center"/>
              <w:rPr>
                <w:rFonts w:hint="eastAsia" w:ascii="仿宋" w:hAnsi="仿宋" w:eastAsia="仿宋"/>
                <w:b/>
                <w:bCs/>
                <w:sz w:val="28"/>
                <w:szCs w:val="28"/>
                <w:highlight w:val="none"/>
              </w:rPr>
            </w:pPr>
          </w:p>
        </w:tc>
        <w:tc>
          <w:tcPr>
            <w:tcW w:w="964" w:type="dxa"/>
          </w:tcPr>
          <w:p>
            <w:pPr>
              <w:shd w:val="clear"/>
              <w:jc w:val="center"/>
              <w:rPr>
                <w:rFonts w:hint="eastAsia" w:ascii="仿宋" w:hAnsi="仿宋" w:eastAsia="仿宋"/>
                <w:b/>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trPr>
        <w:tc>
          <w:tcPr>
            <w:tcW w:w="795" w:type="dxa"/>
            <w:vAlign w:val="center"/>
          </w:tcPr>
          <w:p>
            <w:pPr>
              <w:shd w:val="clear"/>
              <w:jc w:val="center"/>
              <w:rPr>
                <w:rFonts w:hint="eastAsia" w:ascii="仿宋" w:hAnsi="仿宋" w:eastAsia="仿宋"/>
                <w:b/>
                <w:bCs/>
                <w:sz w:val="28"/>
                <w:szCs w:val="28"/>
                <w:highlight w:val="none"/>
              </w:rPr>
            </w:pPr>
            <w:r>
              <w:rPr>
                <w:rFonts w:hint="eastAsia" w:ascii="仿宋" w:hAnsi="仿宋" w:eastAsia="仿宋"/>
                <w:b/>
                <w:bCs/>
                <w:sz w:val="28"/>
                <w:szCs w:val="28"/>
                <w:highlight w:val="none"/>
              </w:rPr>
              <w:t>2</w:t>
            </w:r>
          </w:p>
        </w:tc>
        <w:tc>
          <w:tcPr>
            <w:tcW w:w="2260" w:type="dxa"/>
          </w:tcPr>
          <w:p>
            <w:pPr>
              <w:shd w:val="clear"/>
              <w:jc w:val="center"/>
              <w:rPr>
                <w:rFonts w:hint="eastAsia" w:ascii="仿宋" w:hAnsi="仿宋" w:eastAsia="仿宋"/>
                <w:b/>
                <w:bCs/>
                <w:sz w:val="28"/>
                <w:szCs w:val="28"/>
                <w:highlight w:val="none"/>
              </w:rPr>
            </w:pPr>
          </w:p>
        </w:tc>
        <w:tc>
          <w:tcPr>
            <w:tcW w:w="2237" w:type="dxa"/>
          </w:tcPr>
          <w:p>
            <w:pPr>
              <w:shd w:val="clear"/>
              <w:jc w:val="center"/>
              <w:rPr>
                <w:rFonts w:hint="eastAsia" w:ascii="仿宋" w:hAnsi="仿宋" w:eastAsia="仿宋"/>
                <w:b/>
                <w:bCs/>
                <w:sz w:val="28"/>
                <w:szCs w:val="28"/>
                <w:highlight w:val="none"/>
              </w:rPr>
            </w:pPr>
          </w:p>
        </w:tc>
        <w:tc>
          <w:tcPr>
            <w:tcW w:w="1036" w:type="dxa"/>
          </w:tcPr>
          <w:p>
            <w:pPr>
              <w:shd w:val="clear"/>
              <w:jc w:val="center"/>
              <w:rPr>
                <w:rFonts w:hint="eastAsia" w:ascii="仿宋" w:hAnsi="仿宋" w:eastAsia="仿宋"/>
                <w:b/>
                <w:bCs/>
                <w:sz w:val="28"/>
                <w:szCs w:val="28"/>
                <w:highlight w:val="none"/>
              </w:rPr>
            </w:pPr>
          </w:p>
        </w:tc>
        <w:tc>
          <w:tcPr>
            <w:tcW w:w="982" w:type="dxa"/>
          </w:tcPr>
          <w:p>
            <w:pPr>
              <w:shd w:val="clear"/>
              <w:jc w:val="center"/>
              <w:rPr>
                <w:rFonts w:hint="eastAsia" w:ascii="仿宋" w:hAnsi="仿宋" w:eastAsia="仿宋"/>
                <w:b/>
                <w:bCs/>
                <w:sz w:val="28"/>
                <w:szCs w:val="28"/>
                <w:highlight w:val="none"/>
              </w:rPr>
            </w:pPr>
          </w:p>
        </w:tc>
        <w:tc>
          <w:tcPr>
            <w:tcW w:w="886" w:type="dxa"/>
          </w:tcPr>
          <w:p>
            <w:pPr>
              <w:shd w:val="clear"/>
              <w:jc w:val="center"/>
              <w:rPr>
                <w:rFonts w:hint="eastAsia" w:ascii="仿宋" w:hAnsi="仿宋" w:eastAsia="仿宋"/>
                <w:b/>
                <w:bCs/>
                <w:sz w:val="28"/>
                <w:szCs w:val="28"/>
                <w:highlight w:val="none"/>
              </w:rPr>
            </w:pPr>
          </w:p>
        </w:tc>
        <w:tc>
          <w:tcPr>
            <w:tcW w:w="964" w:type="dxa"/>
          </w:tcPr>
          <w:p>
            <w:pPr>
              <w:shd w:val="clear"/>
              <w:jc w:val="center"/>
              <w:rPr>
                <w:rFonts w:hint="eastAsia" w:ascii="仿宋" w:hAnsi="仿宋" w:eastAsia="仿宋"/>
                <w:b/>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trPr>
        <w:tc>
          <w:tcPr>
            <w:tcW w:w="795" w:type="dxa"/>
            <w:vAlign w:val="center"/>
          </w:tcPr>
          <w:p>
            <w:pPr>
              <w:shd w:val="clear"/>
              <w:jc w:val="center"/>
              <w:rPr>
                <w:rFonts w:hint="eastAsia" w:ascii="仿宋" w:hAnsi="仿宋" w:eastAsia="仿宋"/>
                <w:b/>
                <w:bCs/>
                <w:sz w:val="28"/>
                <w:szCs w:val="28"/>
                <w:highlight w:val="none"/>
              </w:rPr>
            </w:pPr>
            <w:r>
              <w:rPr>
                <w:rFonts w:hint="eastAsia" w:ascii="仿宋" w:hAnsi="仿宋" w:eastAsia="仿宋"/>
                <w:b/>
                <w:bCs/>
                <w:sz w:val="28"/>
                <w:szCs w:val="28"/>
                <w:highlight w:val="none"/>
              </w:rPr>
              <w:t>3</w:t>
            </w:r>
          </w:p>
        </w:tc>
        <w:tc>
          <w:tcPr>
            <w:tcW w:w="2260" w:type="dxa"/>
          </w:tcPr>
          <w:p>
            <w:pPr>
              <w:shd w:val="clear"/>
              <w:jc w:val="center"/>
              <w:rPr>
                <w:rFonts w:hint="eastAsia" w:ascii="仿宋" w:hAnsi="仿宋" w:eastAsia="仿宋"/>
                <w:b/>
                <w:bCs/>
                <w:sz w:val="28"/>
                <w:szCs w:val="28"/>
                <w:highlight w:val="none"/>
              </w:rPr>
            </w:pPr>
          </w:p>
        </w:tc>
        <w:tc>
          <w:tcPr>
            <w:tcW w:w="2237" w:type="dxa"/>
          </w:tcPr>
          <w:p>
            <w:pPr>
              <w:shd w:val="clear"/>
              <w:jc w:val="center"/>
              <w:rPr>
                <w:rFonts w:hint="eastAsia" w:ascii="仿宋" w:hAnsi="仿宋" w:eastAsia="仿宋"/>
                <w:b/>
                <w:bCs/>
                <w:sz w:val="28"/>
                <w:szCs w:val="28"/>
                <w:highlight w:val="none"/>
              </w:rPr>
            </w:pPr>
          </w:p>
        </w:tc>
        <w:tc>
          <w:tcPr>
            <w:tcW w:w="1036" w:type="dxa"/>
          </w:tcPr>
          <w:p>
            <w:pPr>
              <w:shd w:val="clear"/>
              <w:jc w:val="center"/>
              <w:rPr>
                <w:rFonts w:hint="eastAsia" w:ascii="仿宋" w:hAnsi="仿宋" w:eastAsia="仿宋"/>
                <w:b/>
                <w:bCs/>
                <w:sz w:val="28"/>
                <w:szCs w:val="28"/>
                <w:highlight w:val="none"/>
              </w:rPr>
            </w:pPr>
          </w:p>
        </w:tc>
        <w:tc>
          <w:tcPr>
            <w:tcW w:w="982" w:type="dxa"/>
          </w:tcPr>
          <w:p>
            <w:pPr>
              <w:shd w:val="clear"/>
              <w:jc w:val="center"/>
              <w:rPr>
                <w:rFonts w:hint="eastAsia" w:ascii="仿宋" w:hAnsi="仿宋" w:eastAsia="仿宋"/>
                <w:b/>
                <w:bCs/>
                <w:sz w:val="28"/>
                <w:szCs w:val="28"/>
                <w:highlight w:val="none"/>
              </w:rPr>
            </w:pPr>
          </w:p>
        </w:tc>
        <w:tc>
          <w:tcPr>
            <w:tcW w:w="886" w:type="dxa"/>
          </w:tcPr>
          <w:p>
            <w:pPr>
              <w:shd w:val="clear"/>
              <w:jc w:val="center"/>
              <w:rPr>
                <w:rFonts w:hint="eastAsia" w:ascii="仿宋" w:hAnsi="仿宋" w:eastAsia="仿宋"/>
                <w:b/>
                <w:bCs/>
                <w:sz w:val="28"/>
                <w:szCs w:val="28"/>
                <w:highlight w:val="none"/>
              </w:rPr>
            </w:pPr>
          </w:p>
        </w:tc>
        <w:tc>
          <w:tcPr>
            <w:tcW w:w="964" w:type="dxa"/>
          </w:tcPr>
          <w:p>
            <w:pPr>
              <w:shd w:val="clear"/>
              <w:jc w:val="center"/>
              <w:rPr>
                <w:rFonts w:hint="eastAsia" w:ascii="仿宋" w:hAnsi="仿宋" w:eastAsia="仿宋"/>
                <w:b/>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trPr>
        <w:tc>
          <w:tcPr>
            <w:tcW w:w="795" w:type="dxa"/>
            <w:vAlign w:val="center"/>
          </w:tcPr>
          <w:p>
            <w:pPr>
              <w:shd w:val="clear"/>
              <w:jc w:val="center"/>
              <w:rPr>
                <w:rFonts w:hint="eastAsia" w:ascii="仿宋" w:hAnsi="仿宋" w:eastAsia="仿宋"/>
                <w:b/>
                <w:bCs/>
                <w:sz w:val="28"/>
                <w:szCs w:val="28"/>
                <w:highlight w:val="none"/>
              </w:rPr>
            </w:pPr>
            <w:r>
              <w:rPr>
                <w:rFonts w:hint="eastAsia" w:ascii="仿宋" w:hAnsi="仿宋" w:eastAsia="仿宋"/>
                <w:b/>
                <w:bCs/>
                <w:sz w:val="28"/>
                <w:szCs w:val="28"/>
                <w:highlight w:val="none"/>
              </w:rPr>
              <w:t>4</w:t>
            </w:r>
          </w:p>
        </w:tc>
        <w:tc>
          <w:tcPr>
            <w:tcW w:w="2260" w:type="dxa"/>
          </w:tcPr>
          <w:p>
            <w:pPr>
              <w:shd w:val="clear"/>
              <w:jc w:val="center"/>
              <w:rPr>
                <w:rFonts w:hint="eastAsia" w:ascii="仿宋" w:hAnsi="仿宋" w:eastAsia="仿宋"/>
                <w:b/>
                <w:bCs/>
                <w:sz w:val="28"/>
                <w:szCs w:val="28"/>
                <w:highlight w:val="none"/>
              </w:rPr>
            </w:pPr>
          </w:p>
        </w:tc>
        <w:tc>
          <w:tcPr>
            <w:tcW w:w="2237" w:type="dxa"/>
          </w:tcPr>
          <w:p>
            <w:pPr>
              <w:shd w:val="clear"/>
              <w:jc w:val="center"/>
              <w:rPr>
                <w:rFonts w:hint="eastAsia" w:ascii="仿宋" w:hAnsi="仿宋" w:eastAsia="仿宋"/>
                <w:b/>
                <w:bCs/>
                <w:sz w:val="28"/>
                <w:szCs w:val="28"/>
                <w:highlight w:val="none"/>
              </w:rPr>
            </w:pPr>
          </w:p>
        </w:tc>
        <w:tc>
          <w:tcPr>
            <w:tcW w:w="1036" w:type="dxa"/>
          </w:tcPr>
          <w:p>
            <w:pPr>
              <w:shd w:val="clear"/>
              <w:jc w:val="center"/>
              <w:rPr>
                <w:rFonts w:hint="eastAsia" w:ascii="仿宋" w:hAnsi="仿宋" w:eastAsia="仿宋"/>
                <w:b/>
                <w:bCs/>
                <w:sz w:val="28"/>
                <w:szCs w:val="28"/>
                <w:highlight w:val="none"/>
              </w:rPr>
            </w:pPr>
          </w:p>
        </w:tc>
        <w:tc>
          <w:tcPr>
            <w:tcW w:w="982" w:type="dxa"/>
          </w:tcPr>
          <w:p>
            <w:pPr>
              <w:shd w:val="clear"/>
              <w:jc w:val="center"/>
              <w:rPr>
                <w:rFonts w:hint="eastAsia" w:ascii="仿宋" w:hAnsi="仿宋" w:eastAsia="仿宋"/>
                <w:b/>
                <w:bCs/>
                <w:sz w:val="28"/>
                <w:szCs w:val="28"/>
                <w:highlight w:val="none"/>
              </w:rPr>
            </w:pPr>
          </w:p>
        </w:tc>
        <w:tc>
          <w:tcPr>
            <w:tcW w:w="886" w:type="dxa"/>
          </w:tcPr>
          <w:p>
            <w:pPr>
              <w:shd w:val="clear"/>
              <w:jc w:val="center"/>
              <w:rPr>
                <w:rFonts w:hint="eastAsia" w:ascii="仿宋" w:hAnsi="仿宋" w:eastAsia="仿宋"/>
                <w:b/>
                <w:bCs/>
                <w:sz w:val="28"/>
                <w:szCs w:val="28"/>
                <w:highlight w:val="none"/>
              </w:rPr>
            </w:pPr>
          </w:p>
        </w:tc>
        <w:tc>
          <w:tcPr>
            <w:tcW w:w="964" w:type="dxa"/>
          </w:tcPr>
          <w:p>
            <w:pPr>
              <w:shd w:val="clear"/>
              <w:jc w:val="center"/>
              <w:rPr>
                <w:rFonts w:hint="eastAsia" w:ascii="仿宋" w:hAnsi="仿宋" w:eastAsia="仿宋"/>
                <w:b/>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795" w:type="dxa"/>
            <w:vAlign w:val="center"/>
          </w:tcPr>
          <w:p>
            <w:pPr>
              <w:shd w:val="clear"/>
              <w:jc w:val="center"/>
              <w:rPr>
                <w:rFonts w:hint="eastAsia" w:ascii="仿宋" w:hAnsi="仿宋" w:eastAsia="仿宋"/>
                <w:b/>
                <w:bCs/>
                <w:sz w:val="28"/>
                <w:szCs w:val="28"/>
                <w:highlight w:val="none"/>
              </w:rPr>
            </w:pPr>
            <w:r>
              <w:rPr>
                <w:rFonts w:hint="eastAsia" w:ascii="仿宋" w:hAnsi="仿宋" w:eastAsia="仿宋"/>
                <w:b/>
                <w:bCs/>
                <w:sz w:val="28"/>
                <w:szCs w:val="28"/>
                <w:highlight w:val="none"/>
              </w:rPr>
              <w:t>5</w:t>
            </w:r>
          </w:p>
        </w:tc>
        <w:tc>
          <w:tcPr>
            <w:tcW w:w="2260" w:type="dxa"/>
          </w:tcPr>
          <w:p>
            <w:pPr>
              <w:shd w:val="clear"/>
              <w:jc w:val="center"/>
              <w:rPr>
                <w:rFonts w:hint="eastAsia" w:ascii="仿宋" w:hAnsi="仿宋" w:eastAsia="仿宋"/>
                <w:b/>
                <w:bCs/>
                <w:sz w:val="28"/>
                <w:szCs w:val="28"/>
                <w:highlight w:val="none"/>
              </w:rPr>
            </w:pPr>
          </w:p>
        </w:tc>
        <w:tc>
          <w:tcPr>
            <w:tcW w:w="2237" w:type="dxa"/>
          </w:tcPr>
          <w:p>
            <w:pPr>
              <w:shd w:val="clear"/>
              <w:jc w:val="center"/>
              <w:rPr>
                <w:rFonts w:hint="eastAsia" w:ascii="仿宋" w:hAnsi="仿宋" w:eastAsia="仿宋"/>
                <w:b/>
                <w:bCs/>
                <w:sz w:val="28"/>
                <w:szCs w:val="28"/>
                <w:highlight w:val="none"/>
              </w:rPr>
            </w:pPr>
          </w:p>
        </w:tc>
        <w:tc>
          <w:tcPr>
            <w:tcW w:w="1036" w:type="dxa"/>
          </w:tcPr>
          <w:p>
            <w:pPr>
              <w:shd w:val="clear"/>
              <w:jc w:val="center"/>
              <w:rPr>
                <w:rFonts w:hint="eastAsia" w:ascii="仿宋" w:hAnsi="仿宋" w:eastAsia="仿宋"/>
                <w:b/>
                <w:bCs/>
                <w:sz w:val="28"/>
                <w:szCs w:val="28"/>
                <w:highlight w:val="none"/>
              </w:rPr>
            </w:pPr>
          </w:p>
        </w:tc>
        <w:tc>
          <w:tcPr>
            <w:tcW w:w="982" w:type="dxa"/>
          </w:tcPr>
          <w:p>
            <w:pPr>
              <w:shd w:val="clear"/>
              <w:jc w:val="center"/>
              <w:rPr>
                <w:rFonts w:hint="eastAsia" w:ascii="仿宋" w:hAnsi="仿宋" w:eastAsia="仿宋"/>
                <w:b/>
                <w:bCs/>
                <w:sz w:val="28"/>
                <w:szCs w:val="28"/>
                <w:highlight w:val="none"/>
              </w:rPr>
            </w:pPr>
          </w:p>
        </w:tc>
        <w:tc>
          <w:tcPr>
            <w:tcW w:w="886" w:type="dxa"/>
          </w:tcPr>
          <w:p>
            <w:pPr>
              <w:shd w:val="clear"/>
              <w:jc w:val="center"/>
              <w:rPr>
                <w:rFonts w:hint="eastAsia" w:ascii="仿宋" w:hAnsi="仿宋" w:eastAsia="仿宋"/>
                <w:b/>
                <w:bCs/>
                <w:sz w:val="28"/>
                <w:szCs w:val="28"/>
                <w:highlight w:val="none"/>
              </w:rPr>
            </w:pPr>
          </w:p>
        </w:tc>
        <w:tc>
          <w:tcPr>
            <w:tcW w:w="964" w:type="dxa"/>
          </w:tcPr>
          <w:p>
            <w:pPr>
              <w:shd w:val="clear"/>
              <w:jc w:val="center"/>
              <w:rPr>
                <w:rFonts w:hint="eastAsia" w:ascii="仿宋" w:hAnsi="仿宋" w:eastAsia="仿宋"/>
                <w:b/>
                <w:bCs/>
                <w:sz w:val="28"/>
                <w:szCs w:val="28"/>
                <w:highlight w:val="none"/>
              </w:rPr>
            </w:pPr>
          </w:p>
        </w:tc>
      </w:tr>
    </w:tbl>
    <w:p>
      <w:pPr>
        <w:shd w:val="clear"/>
        <w:rPr>
          <w:rFonts w:hint="eastAsia" w:ascii="仿宋" w:hAnsi="仿宋" w:eastAsia="仿宋"/>
          <w:b/>
          <w:bCs/>
          <w:sz w:val="32"/>
          <w:szCs w:val="32"/>
          <w:highlight w:val="none"/>
        </w:rPr>
      </w:pPr>
    </w:p>
    <w:p>
      <w:pPr>
        <w:pStyle w:val="20"/>
        <w:shd w:val="clear"/>
        <w:ind w:left="0" w:leftChars="0" w:firstLine="0" w:firstLineChars="0"/>
        <w:rPr>
          <w:rFonts w:hint="eastAsia" w:ascii="仿宋" w:hAnsi="仿宋" w:eastAsia="仿宋"/>
          <w:sz w:val="28"/>
          <w:szCs w:val="28"/>
          <w:highlight w:val="none"/>
        </w:rPr>
      </w:pPr>
    </w:p>
    <w:p>
      <w:pPr>
        <w:pStyle w:val="20"/>
        <w:shd w:val="clear"/>
        <w:ind w:firstLine="560"/>
        <w:rPr>
          <w:rFonts w:hint="eastAsia" w:ascii="仿宋" w:hAnsi="仿宋" w:eastAsia="仿宋"/>
          <w:sz w:val="28"/>
          <w:szCs w:val="28"/>
          <w:highlight w:val="none"/>
        </w:rPr>
      </w:pPr>
    </w:p>
    <w:p>
      <w:pPr>
        <w:shd w:val="clear"/>
        <w:spacing w:line="360" w:lineRule="auto"/>
        <w:ind w:firstLine="3360" w:firstLineChars="1200"/>
        <w:rPr>
          <w:rFonts w:hint="eastAsia" w:ascii="仿宋" w:hAnsi="仿宋" w:eastAsia="仿宋"/>
          <w:sz w:val="28"/>
          <w:szCs w:val="28"/>
          <w:highlight w:val="none"/>
        </w:rPr>
      </w:pPr>
      <w:r>
        <w:rPr>
          <w:rFonts w:hint="eastAsia" w:ascii="仿宋" w:hAnsi="仿宋" w:eastAsia="仿宋"/>
          <w:sz w:val="28"/>
          <w:szCs w:val="28"/>
          <w:highlight w:val="none"/>
        </w:rPr>
        <w:t>投标单位名称</w:t>
      </w:r>
      <w:r>
        <w:rPr>
          <w:rFonts w:ascii="仿宋" w:hAnsi="仿宋" w:eastAsia="仿宋"/>
          <w:sz w:val="28"/>
          <w:szCs w:val="28"/>
          <w:highlight w:val="none"/>
        </w:rPr>
        <w:t>（加盖公章）</w:t>
      </w:r>
      <w:r>
        <w:rPr>
          <w:rFonts w:hint="eastAsia" w:ascii="仿宋" w:hAnsi="仿宋" w:eastAsia="仿宋"/>
          <w:sz w:val="28"/>
          <w:szCs w:val="28"/>
          <w:highlight w:val="none"/>
        </w:rPr>
        <w:t>：</w:t>
      </w:r>
    </w:p>
    <w:p>
      <w:pPr>
        <w:shd w:val="clear"/>
        <w:spacing w:line="360" w:lineRule="auto"/>
        <w:ind w:firstLine="3360" w:firstLineChars="1200"/>
        <w:rPr>
          <w:rFonts w:hint="eastAsia" w:ascii="仿宋" w:hAnsi="仿宋" w:eastAsia="仿宋"/>
          <w:sz w:val="28"/>
          <w:szCs w:val="28"/>
          <w:highlight w:val="none"/>
        </w:rPr>
      </w:pPr>
      <w:r>
        <w:rPr>
          <w:rFonts w:hint="eastAsia" w:ascii="仿宋" w:hAnsi="仿宋" w:eastAsia="仿宋"/>
          <w:sz w:val="28"/>
          <w:szCs w:val="28"/>
          <w:highlight w:val="none"/>
        </w:rPr>
        <w:t>法定代表人或委托全权代理人（签字）：</w:t>
      </w:r>
    </w:p>
    <w:p>
      <w:pPr>
        <w:shd w:val="clear"/>
        <w:spacing w:line="360" w:lineRule="auto"/>
        <w:ind w:firstLine="3360" w:firstLineChars="1200"/>
        <w:rPr>
          <w:rFonts w:hint="eastAsia" w:ascii="仿宋" w:hAnsi="仿宋" w:eastAsia="仿宋"/>
          <w:sz w:val="28"/>
          <w:szCs w:val="28"/>
          <w:highlight w:val="none"/>
        </w:rPr>
      </w:pPr>
      <w:r>
        <w:rPr>
          <w:rFonts w:hint="eastAsia" w:ascii="仿宋" w:hAnsi="仿宋" w:eastAsia="仿宋"/>
          <w:sz w:val="28"/>
          <w:szCs w:val="28"/>
          <w:highlight w:val="none"/>
        </w:rPr>
        <w:t>日    期：   年   月   日</w:t>
      </w:r>
    </w:p>
    <w:p>
      <w:pPr>
        <w:shd w:val="clear"/>
        <w:spacing w:line="360" w:lineRule="auto"/>
        <w:ind w:firstLine="281" w:firstLineChars="100"/>
        <w:outlineLvl w:val="0"/>
        <w:rPr>
          <w:rFonts w:hint="eastAsia" w:ascii="仿宋" w:hAnsi="仿宋" w:eastAsia="仿宋"/>
          <w:b/>
          <w:bCs/>
          <w:sz w:val="32"/>
          <w:szCs w:val="32"/>
          <w:highlight w:val="none"/>
          <w:lang w:eastAsia="zh-CN"/>
        </w:rPr>
      </w:pPr>
      <w:bookmarkStart w:id="287" w:name="_Toc27536"/>
      <w:bookmarkStart w:id="288" w:name="_Toc16048"/>
      <w:bookmarkStart w:id="289" w:name="_Toc23152"/>
      <w:bookmarkStart w:id="290" w:name="_Toc1294"/>
      <w:bookmarkStart w:id="291" w:name="_Toc9323"/>
      <w:r>
        <w:rPr>
          <w:rFonts w:hint="eastAsia" w:ascii="仿宋" w:hAnsi="仿宋" w:eastAsia="仿宋"/>
          <w:b/>
          <w:bCs/>
          <w:sz w:val="28"/>
          <w:szCs w:val="28"/>
          <w:highlight w:val="none"/>
        </w:rPr>
        <w:t>附件</w:t>
      </w:r>
      <w:bookmarkEnd w:id="287"/>
      <w:bookmarkEnd w:id="288"/>
      <w:bookmarkEnd w:id="289"/>
      <w:bookmarkEnd w:id="290"/>
      <w:bookmarkEnd w:id="291"/>
      <w:r>
        <w:rPr>
          <w:rFonts w:hint="eastAsia" w:ascii="仿宋" w:hAnsi="仿宋" w:eastAsia="仿宋"/>
          <w:b/>
          <w:bCs/>
          <w:sz w:val="28"/>
          <w:szCs w:val="28"/>
          <w:highlight w:val="none"/>
          <w:lang w:val="en-US" w:eastAsia="zh-CN"/>
        </w:rPr>
        <w:t>8</w:t>
      </w:r>
    </w:p>
    <w:p>
      <w:pPr>
        <w:shd w:val="clear"/>
        <w:autoSpaceDE w:val="0"/>
        <w:autoSpaceDN w:val="0"/>
        <w:adjustRightInd w:val="0"/>
        <w:spacing w:line="500" w:lineRule="exact"/>
        <w:jc w:val="center"/>
        <w:rPr>
          <w:rFonts w:ascii="仿宋_GB2312" w:eastAsia="仿宋_GB2312" w:cs="宋体"/>
          <w:b/>
          <w:bCs/>
          <w:kern w:val="0"/>
          <w:sz w:val="32"/>
          <w:szCs w:val="32"/>
          <w:highlight w:val="none"/>
        </w:rPr>
      </w:pPr>
      <w:r>
        <w:rPr>
          <w:rFonts w:hint="eastAsia" w:ascii="仿宋" w:hAnsi="仿宋" w:eastAsia="仿宋" w:cs="仿宋"/>
          <w:b/>
          <w:bCs/>
          <w:sz w:val="32"/>
          <w:szCs w:val="32"/>
          <w:highlight w:val="none"/>
        </w:rPr>
        <w:t>投标项目需求</w:t>
      </w:r>
      <w:r>
        <w:rPr>
          <w:rFonts w:hint="eastAsia" w:ascii="仿宋_GB2312" w:eastAsia="仿宋_GB2312" w:cs="宋体"/>
          <w:b/>
          <w:bCs/>
          <w:kern w:val="0"/>
          <w:sz w:val="32"/>
          <w:szCs w:val="32"/>
          <w:highlight w:val="none"/>
        </w:rPr>
        <w:t>商务条款偏离表</w:t>
      </w:r>
    </w:p>
    <w:p>
      <w:pPr>
        <w:shd w:val="clea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bl>
      <w:tblPr>
        <w:tblStyle w:val="21"/>
        <w:tblpPr w:leftFromText="180" w:rightFromText="180" w:vertAnchor="text" w:horzAnchor="page" w:tblpX="1621" w:tblpY="370"/>
        <w:tblW w:w="8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631"/>
        <w:gridCol w:w="2049"/>
        <w:gridCol w:w="1910"/>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2" w:hRule="exact"/>
        </w:trPr>
        <w:tc>
          <w:tcPr>
            <w:tcW w:w="828" w:type="dxa"/>
          </w:tcPr>
          <w:p>
            <w:pPr>
              <w:shd w:val="clear"/>
              <w:autoSpaceDE w:val="0"/>
              <w:autoSpaceDN w:val="0"/>
              <w:adjustRightInd w:val="0"/>
              <w:spacing w:line="500" w:lineRule="exact"/>
              <w:jc w:val="left"/>
              <w:rPr>
                <w:rFonts w:ascii="仿宋_GB2312" w:eastAsia="仿宋_GB2312" w:cs="宋体"/>
                <w:kern w:val="0"/>
                <w:sz w:val="28"/>
                <w:szCs w:val="28"/>
                <w:highlight w:val="none"/>
              </w:rPr>
            </w:pPr>
            <w:r>
              <w:rPr>
                <w:rFonts w:hint="eastAsia" w:ascii="仿宋_GB2312" w:eastAsia="仿宋_GB2312" w:cs="宋体"/>
                <w:kern w:val="0"/>
                <w:sz w:val="28"/>
                <w:szCs w:val="28"/>
                <w:highlight w:val="none"/>
              </w:rPr>
              <w:t>序号</w:t>
            </w:r>
          </w:p>
        </w:tc>
        <w:tc>
          <w:tcPr>
            <w:tcW w:w="2631" w:type="dxa"/>
          </w:tcPr>
          <w:p>
            <w:pPr>
              <w:shd w:val="clear"/>
              <w:autoSpaceDE w:val="0"/>
              <w:autoSpaceDN w:val="0"/>
              <w:adjustRightInd w:val="0"/>
              <w:spacing w:line="500" w:lineRule="exact"/>
              <w:jc w:val="center"/>
              <w:rPr>
                <w:rFonts w:ascii="仿宋_GB2312" w:eastAsia="仿宋_GB2312" w:cs="宋体"/>
                <w:kern w:val="0"/>
                <w:sz w:val="28"/>
                <w:szCs w:val="28"/>
                <w:highlight w:val="none"/>
              </w:rPr>
            </w:pPr>
            <w:r>
              <w:rPr>
                <w:rFonts w:hint="eastAsia" w:ascii="仿宋_GB2312" w:eastAsia="仿宋_GB2312" w:cs="宋体"/>
                <w:kern w:val="0"/>
                <w:sz w:val="28"/>
                <w:szCs w:val="28"/>
                <w:highlight w:val="none"/>
              </w:rPr>
              <w:t>招标文件</w:t>
            </w:r>
          </w:p>
          <w:p>
            <w:pPr>
              <w:shd w:val="clear"/>
              <w:autoSpaceDE w:val="0"/>
              <w:autoSpaceDN w:val="0"/>
              <w:adjustRightInd w:val="0"/>
              <w:spacing w:line="500" w:lineRule="exact"/>
              <w:jc w:val="center"/>
              <w:rPr>
                <w:rFonts w:ascii="仿宋_GB2312" w:eastAsia="仿宋_GB2312" w:cs="宋体"/>
                <w:kern w:val="0"/>
                <w:sz w:val="28"/>
                <w:szCs w:val="28"/>
                <w:highlight w:val="none"/>
              </w:rPr>
            </w:pPr>
            <w:r>
              <w:rPr>
                <w:rFonts w:hint="eastAsia" w:ascii="仿宋_GB2312" w:eastAsia="仿宋_GB2312" w:cs="宋体"/>
                <w:kern w:val="0"/>
                <w:sz w:val="28"/>
                <w:szCs w:val="28"/>
                <w:highlight w:val="none"/>
              </w:rPr>
              <w:t>的商务条款</w:t>
            </w:r>
          </w:p>
        </w:tc>
        <w:tc>
          <w:tcPr>
            <w:tcW w:w="2049" w:type="dxa"/>
          </w:tcPr>
          <w:p>
            <w:pPr>
              <w:shd w:val="clear"/>
              <w:autoSpaceDE w:val="0"/>
              <w:autoSpaceDN w:val="0"/>
              <w:adjustRightInd w:val="0"/>
              <w:spacing w:line="500" w:lineRule="exact"/>
              <w:jc w:val="left"/>
              <w:rPr>
                <w:rFonts w:ascii="仿宋_GB2312" w:eastAsia="仿宋_GB2312" w:cs="宋体"/>
                <w:kern w:val="0"/>
                <w:sz w:val="28"/>
                <w:szCs w:val="28"/>
                <w:highlight w:val="none"/>
              </w:rPr>
            </w:pPr>
            <w:r>
              <w:rPr>
                <w:rFonts w:hint="eastAsia" w:ascii="仿宋_GB2312" w:eastAsia="仿宋_GB2312" w:cs="宋体"/>
                <w:kern w:val="0"/>
                <w:sz w:val="28"/>
                <w:szCs w:val="28"/>
                <w:highlight w:val="none"/>
              </w:rPr>
              <w:t>投标文件</w:t>
            </w:r>
          </w:p>
          <w:p>
            <w:pPr>
              <w:shd w:val="clear"/>
              <w:autoSpaceDE w:val="0"/>
              <w:autoSpaceDN w:val="0"/>
              <w:adjustRightInd w:val="0"/>
              <w:spacing w:line="500" w:lineRule="exact"/>
              <w:jc w:val="left"/>
              <w:rPr>
                <w:rFonts w:ascii="仿宋_GB2312" w:eastAsia="仿宋_GB2312" w:cs="宋体"/>
                <w:kern w:val="0"/>
                <w:sz w:val="28"/>
                <w:szCs w:val="28"/>
                <w:highlight w:val="none"/>
              </w:rPr>
            </w:pPr>
            <w:r>
              <w:rPr>
                <w:rFonts w:hint="eastAsia" w:ascii="仿宋_GB2312" w:eastAsia="仿宋_GB2312" w:cs="宋体"/>
                <w:kern w:val="0"/>
                <w:sz w:val="28"/>
                <w:szCs w:val="28"/>
                <w:highlight w:val="none"/>
              </w:rPr>
              <w:t>的商务条款</w:t>
            </w:r>
          </w:p>
        </w:tc>
        <w:tc>
          <w:tcPr>
            <w:tcW w:w="1910" w:type="dxa"/>
          </w:tcPr>
          <w:p>
            <w:pPr>
              <w:shd w:val="clear"/>
              <w:autoSpaceDE w:val="0"/>
              <w:autoSpaceDN w:val="0"/>
              <w:adjustRightInd w:val="0"/>
              <w:spacing w:line="500" w:lineRule="exact"/>
              <w:jc w:val="center"/>
              <w:rPr>
                <w:rFonts w:ascii="仿宋_GB2312" w:eastAsia="仿宋_GB2312" w:cs="宋体"/>
                <w:kern w:val="0"/>
                <w:sz w:val="28"/>
                <w:szCs w:val="28"/>
                <w:highlight w:val="none"/>
              </w:rPr>
            </w:pPr>
            <w:r>
              <w:rPr>
                <w:rFonts w:hint="eastAsia" w:ascii="仿宋_GB2312" w:eastAsia="仿宋_GB2312" w:cs="宋体"/>
                <w:kern w:val="0"/>
                <w:sz w:val="28"/>
                <w:szCs w:val="28"/>
                <w:highlight w:val="none"/>
              </w:rPr>
              <w:t>偏离</w:t>
            </w:r>
          </w:p>
        </w:tc>
        <w:tc>
          <w:tcPr>
            <w:tcW w:w="1234" w:type="dxa"/>
          </w:tcPr>
          <w:p>
            <w:pPr>
              <w:shd w:val="clear"/>
              <w:autoSpaceDE w:val="0"/>
              <w:autoSpaceDN w:val="0"/>
              <w:adjustRightInd w:val="0"/>
              <w:spacing w:line="500" w:lineRule="exact"/>
              <w:jc w:val="left"/>
              <w:rPr>
                <w:rFonts w:ascii="仿宋_GB2312" w:eastAsia="仿宋_GB2312" w:cs="宋体"/>
                <w:kern w:val="0"/>
                <w:sz w:val="28"/>
                <w:szCs w:val="28"/>
                <w:highlight w:val="none"/>
              </w:rPr>
            </w:pPr>
            <w:r>
              <w:rPr>
                <w:rFonts w:hint="eastAsia" w:ascii="仿宋_GB2312" w:eastAsia="仿宋_GB2312" w:cs="宋体"/>
                <w:kern w:val="0"/>
                <w:sz w:val="28"/>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28" w:type="dxa"/>
          </w:tcPr>
          <w:p>
            <w:pPr>
              <w:shd w:val="clear"/>
              <w:autoSpaceDE w:val="0"/>
              <w:autoSpaceDN w:val="0"/>
              <w:adjustRightInd w:val="0"/>
              <w:spacing w:line="500" w:lineRule="exact"/>
              <w:jc w:val="left"/>
              <w:rPr>
                <w:rFonts w:ascii="仿宋_GB2312" w:eastAsia="仿宋_GB2312" w:cs="宋体"/>
                <w:kern w:val="0"/>
                <w:sz w:val="28"/>
                <w:szCs w:val="28"/>
                <w:highlight w:val="none"/>
              </w:rPr>
            </w:pPr>
          </w:p>
        </w:tc>
        <w:tc>
          <w:tcPr>
            <w:tcW w:w="2631" w:type="dxa"/>
          </w:tcPr>
          <w:p>
            <w:pPr>
              <w:shd w:val="clea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2049" w:type="dxa"/>
          </w:tcPr>
          <w:p>
            <w:pPr>
              <w:shd w:val="clea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910" w:type="dxa"/>
          </w:tcPr>
          <w:p>
            <w:pPr>
              <w:shd w:val="clea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234" w:type="dxa"/>
          </w:tcPr>
          <w:p>
            <w:pPr>
              <w:shd w:val="clea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28" w:type="dxa"/>
          </w:tcPr>
          <w:p>
            <w:pPr>
              <w:shd w:val="clear"/>
              <w:autoSpaceDE w:val="0"/>
              <w:autoSpaceDN w:val="0"/>
              <w:adjustRightInd w:val="0"/>
              <w:spacing w:line="500" w:lineRule="exact"/>
              <w:jc w:val="left"/>
              <w:rPr>
                <w:rFonts w:ascii="仿宋_GB2312" w:eastAsia="仿宋_GB2312" w:cs="宋体"/>
                <w:kern w:val="0"/>
                <w:sz w:val="28"/>
                <w:szCs w:val="28"/>
                <w:highlight w:val="none"/>
              </w:rPr>
            </w:pPr>
            <w:r>
              <w:rPr>
                <w:rFonts w:hint="eastAsia" w:ascii="仿宋_GB2312" w:eastAsia="仿宋_GB2312" w:cs="宋体"/>
                <w:kern w:val="0"/>
                <w:sz w:val="28"/>
                <w:szCs w:val="28"/>
                <w:highlight w:val="none"/>
              </w:rPr>
              <w:t>1</w:t>
            </w:r>
          </w:p>
        </w:tc>
        <w:tc>
          <w:tcPr>
            <w:tcW w:w="2631" w:type="dxa"/>
          </w:tcPr>
          <w:p>
            <w:pPr>
              <w:shd w:val="clea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2049" w:type="dxa"/>
          </w:tcPr>
          <w:p>
            <w:pPr>
              <w:shd w:val="clea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910" w:type="dxa"/>
          </w:tcPr>
          <w:p>
            <w:pPr>
              <w:shd w:val="clea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234" w:type="dxa"/>
          </w:tcPr>
          <w:p>
            <w:pPr>
              <w:shd w:val="clea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28" w:type="dxa"/>
          </w:tcPr>
          <w:p>
            <w:pPr>
              <w:shd w:val="clear"/>
              <w:autoSpaceDE w:val="0"/>
              <w:autoSpaceDN w:val="0"/>
              <w:adjustRightInd w:val="0"/>
              <w:spacing w:line="500" w:lineRule="exact"/>
              <w:jc w:val="left"/>
              <w:rPr>
                <w:rFonts w:ascii="仿宋_GB2312" w:eastAsia="仿宋_GB2312" w:cs="宋体"/>
                <w:kern w:val="0"/>
                <w:sz w:val="28"/>
                <w:szCs w:val="28"/>
                <w:highlight w:val="none"/>
              </w:rPr>
            </w:pPr>
            <w:r>
              <w:rPr>
                <w:rFonts w:hint="eastAsia" w:ascii="仿宋_GB2312" w:eastAsia="仿宋_GB2312" w:cs="宋体"/>
                <w:kern w:val="0"/>
                <w:sz w:val="28"/>
                <w:szCs w:val="28"/>
                <w:highlight w:val="none"/>
              </w:rPr>
              <w:t>2</w:t>
            </w:r>
          </w:p>
        </w:tc>
        <w:tc>
          <w:tcPr>
            <w:tcW w:w="2631" w:type="dxa"/>
          </w:tcPr>
          <w:p>
            <w:pPr>
              <w:shd w:val="clea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2049" w:type="dxa"/>
          </w:tcPr>
          <w:p>
            <w:pPr>
              <w:shd w:val="clea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910" w:type="dxa"/>
          </w:tcPr>
          <w:p>
            <w:pPr>
              <w:shd w:val="clea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234" w:type="dxa"/>
          </w:tcPr>
          <w:p>
            <w:pPr>
              <w:shd w:val="clea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28" w:type="dxa"/>
          </w:tcPr>
          <w:p>
            <w:pPr>
              <w:shd w:val="clear"/>
              <w:autoSpaceDE w:val="0"/>
              <w:autoSpaceDN w:val="0"/>
              <w:adjustRightInd w:val="0"/>
              <w:spacing w:line="500" w:lineRule="exact"/>
              <w:jc w:val="left"/>
              <w:rPr>
                <w:rFonts w:ascii="仿宋_GB2312" w:eastAsia="仿宋_GB2312" w:cs="宋体"/>
                <w:kern w:val="0"/>
                <w:sz w:val="28"/>
                <w:szCs w:val="28"/>
                <w:highlight w:val="none"/>
              </w:rPr>
            </w:pPr>
            <w:r>
              <w:rPr>
                <w:rFonts w:hint="eastAsia" w:ascii="仿宋_GB2312" w:eastAsia="仿宋_GB2312" w:cs="宋体"/>
                <w:kern w:val="0"/>
                <w:sz w:val="28"/>
                <w:szCs w:val="28"/>
                <w:highlight w:val="none"/>
              </w:rPr>
              <w:t>3</w:t>
            </w:r>
          </w:p>
        </w:tc>
        <w:tc>
          <w:tcPr>
            <w:tcW w:w="2631" w:type="dxa"/>
          </w:tcPr>
          <w:p>
            <w:pPr>
              <w:shd w:val="clea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2049" w:type="dxa"/>
          </w:tcPr>
          <w:p>
            <w:pPr>
              <w:shd w:val="clea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910" w:type="dxa"/>
          </w:tcPr>
          <w:p>
            <w:pPr>
              <w:shd w:val="clea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234" w:type="dxa"/>
          </w:tcPr>
          <w:p>
            <w:pPr>
              <w:shd w:val="clea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28" w:type="dxa"/>
          </w:tcPr>
          <w:p>
            <w:pPr>
              <w:shd w:val="clear"/>
              <w:autoSpaceDE w:val="0"/>
              <w:autoSpaceDN w:val="0"/>
              <w:adjustRightInd w:val="0"/>
              <w:spacing w:line="500" w:lineRule="exact"/>
              <w:jc w:val="left"/>
              <w:rPr>
                <w:rFonts w:ascii="仿宋_GB2312" w:eastAsia="仿宋_GB2312" w:cs="宋体"/>
                <w:kern w:val="0"/>
                <w:sz w:val="28"/>
                <w:szCs w:val="28"/>
                <w:highlight w:val="none"/>
              </w:rPr>
            </w:pPr>
            <w:r>
              <w:rPr>
                <w:rFonts w:hint="eastAsia" w:ascii="仿宋_GB2312" w:eastAsia="仿宋_GB2312" w:cs="宋体"/>
                <w:kern w:val="0"/>
                <w:sz w:val="28"/>
                <w:szCs w:val="28"/>
                <w:highlight w:val="none"/>
              </w:rPr>
              <w:t>4</w:t>
            </w:r>
          </w:p>
        </w:tc>
        <w:tc>
          <w:tcPr>
            <w:tcW w:w="2631" w:type="dxa"/>
          </w:tcPr>
          <w:p>
            <w:pPr>
              <w:shd w:val="clea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2049" w:type="dxa"/>
          </w:tcPr>
          <w:p>
            <w:pPr>
              <w:shd w:val="clea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910" w:type="dxa"/>
          </w:tcPr>
          <w:p>
            <w:pPr>
              <w:shd w:val="clea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234" w:type="dxa"/>
          </w:tcPr>
          <w:p>
            <w:pPr>
              <w:shd w:val="clea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28" w:type="dxa"/>
          </w:tcPr>
          <w:p>
            <w:pPr>
              <w:shd w:val="clear"/>
              <w:autoSpaceDE w:val="0"/>
              <w:autoSpaceDN w:val="0"/>
              <w:adjustRightInd w:val="0"/>
              <w:spacing w:line="500" w:lineRule="exact"/>
              <w:jc w:val="left"/>
              <w:rPr>
                <w:rFonts w:ascii="仿宋_GB2312" w:eastAsia="仿宋_GB2312" w:cs="宋体"/>
                <w:kern w:val="0"/>
                <w:sz w:val="28"/>
                <w:szCs w:val="28"/>
                <w:highlight w:val="none"/>
              </w:rPr>
            </w:pPr>
            <w:r>
              <w:rPr>
                <w:rFonts w:hint="eastAsia" w:ascii="仿宋_GB2312" w:eastAsia="仿宋_GB2312" w:cs="宋体"/>
                <w:kern w:val="0"/>
                <w:sz w:val="28"/>
                <w:szCs w:val="28"/>
                <w:highlight w:val="none"/>
              </w:rPr>
              <w:t>5</w:t>
            </w:r>
          </w:p>
        </w:tc>
        <w:tc>
          <w:tcPr>
            <w:tcW w:w="2631" w:type="dxa"/>
          </w:tcPr>
          <w:p>
            <w:pPr>
              <w:shd w:val="clea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2049" w:type="dxa"/>
          </w:tcPr>
          <w:p>
            <w:pPr>
              <w:shd w:val="clea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910" w:type="dxa"/>
          </w:tcPr>
          <w:p>
            <w:pPr>
              <w:shd w:val="clea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234" w:type="dxa"/>
          </w:tcPr>
          <w:p>
            <w:pPr>
              <w:shd w:val="clea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28" w:type="dxa"/>
          </w:tcPr>
          <w:p>
            <w:pPr>
              <w:shd w:val="clea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2631" w:type="dxa"/>
          </w:tcPr>
          <w:p>
            <w:pPr>
              <w:shd w:val="clea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2049" w:type="dxa"/>
          </w:tcPr>
          <w:p>
            <w:pPr>
              <w:shd w:val="clea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910" w:type="dxa"/>
          </w:tcPr>
          <w:p>
            <w:pPr>
              <w:shd w:val="clea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234" w:type="dxa"/>
          </w:tcPr>
          <w:p>
            <w:pPr>
              <w:shd w:val="clea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28" w:type="dxa"/>
            <w:tcBorders>
              <w:bottom w:val="single" w:color="auto" w:sz="4" w:space="0"/>
            </w:tcBorders>
          </w:tcPr>
          <w:p>
            <w:pPr>
              <w:shd w:val="clea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2631" w:type="dxa"/>
            <w:tcBorders>
              <w:bottom w:val="single" w:color="auto" w:sz="4" w:space="0"/>
            </w:tcBorders>
          </w:tcPr>
          <w:p>
            <w:pPr>
              <w:shd w:val="clea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2049" w:type="dxa"/>
            <w:tcBorders>
              <w:bottom w:val="single" w:color="auto" w:sz="4" w:space="0"/>
            </w:tcBorders>
          </w:tcPr>
          <w:p>
            <w:pPr>
              <w:shd w:val="clea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910" w:type="dxa"/>
            <w:tcBorders>
              <w:bottom w:val="single" w:color="auto" w:sz="4" w:space="0"/>
            </w:tcBorders>
          </w:tcPr>
          <w:p>
            <w:pPr>
              <w:shd w:val="clea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c>
          <w:tcPr>
            <w:tcW w:w="1234" w:type="dxa"/>
            <w:tcBorders>
              <w:bottom w:val="single" w:color="auto" w:sz="4" w:space="0"/>
            </w:tcBorders>
          </w:tcPr>
          <w:p>
            <w:pPr>
              <w:shd w:val="clea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tc>
      </w:tr>
    </w:tbl>
    <w:p>
      <w:pPr>
        <w:shd w:val="clear"/>
        <w:jc w:val="center"/>
        <w:rPr>
          <w:rFonts w:hint="eastAsia" w:ascii="仿宋_GB2312" w:hAnsi="仿宋_GB2312" w:eastAsia="仿宋_GB2312" w:cs="仿宋_GB2312"/>
          <w:b/>
          <w:bCs/>
          <w:sz w:val="40"/>
          <w:szCs w:val="40"/>
          <w:highlight w:val="none"/>
        </w:rPr>
      </w:pPr>
    </w:p>
    <w:p>
      <w:pPr>
        <w:shd w:val="clear"/>
        <w:jc w:val="center"/>
        <w:rPr>
          <w:rFonts w:hint="eastAsia" w:ascii="仿宋_GB2312" w:hAnsi="仿宋_GB2312" w:eastAsia="仿宋_GB2312" w:cs="仿宋_GB2312"/>
          <w:b/>
          <w:bCs/>
          <w:sz w:val="40"/>
          <w:szCs w:val="40"/>
          <w:highlight w:val="none"/>
        </w:rPr>
      </w:pPr>
    </w:p>
    <w:p>
      <w:pPr>
        <w:shd w:val="clear"/>
        <w:jc w:val="center"/>
        <w:rPr>
          <w:rFonts w:hint="eastAsia" w:ascii="仿宋_GB2312" w:hAnsi="仿宋_GB2312" w:eastAsia="仿宋_GB2312" w:cs="仿宋_GB2312"/>
          <w:b/>
          <w:bCs/>
          <w:sz w:val="40"/>
          <w:szCs w:val="40"/>
          <w:highlight w:val="none"/>
        </w:rPr>
      </w:pPr>
    </w:p>
    <w:p>
      <w:pPr>
        <w:shd w:val="clear"/>
        <w:spacing w:line="360" w:lineRule="auto"/>
        <w:ind w:firstLine="3360" w:firstLineChars="1200"/>
        <w:rPr>
          <w:rFonts w:hint="eastAsia" w:ascii="仿宋" w:hAnsi="仿宋" w:eastAsia="仿宋"/>
          <w:sz w:val="28"/>
          <w:szCs w:val="28"/>
          <w:highlight w:val="none"/>
        </w:rPr>
      </w:pPr>
      <w:r>
        <w:rPr>
          <w:rFonts w:hint="eastAsia" w:ascii="仿宋" w:hAnsi="仿宋" w:eastAsia="仿宋"/>
          <w:sz w:val="28"/>
          <w:szCs w:val="28"/>
          <w:highlight w:val="none"/>
        </w:rPr>
        <w:t>投标单位名称</w:t>
      </w:r>
      <w:r>
        <w:rPr>
          <w:rFonts w:ascii="仿宋" w:hAnsi="仿宋" w:eastAsia="仿宋"/>
          <w:sz w:val="28"/>
          <w:szCs w:val="28"/>
          <w:highlight w:val="none"/>
        </w:rPr>
        <w:t>（加盖公章）</w:t>
      </w:r>
      <w:r>
        <w:rPr>
          <w:rFonts w:hint="eastAsia" w:ascii="仿宋" w:hAnsi="仿宋" w:eastAsia="仿宋"/>
          <w:sz w:val="28"/>
          <w:szCs w:val="28"/>
          <w:highlight w:val="none"/>
        </w:rPr>
        <w:t>：</w:t>
      </w:r>
    </w:p>
    <w:p>
      <w:pPr>
        <w:shd w:val="clear"/>
        <w:spacing w:line="360" w:lineRule="auto"/>
        <w:ind w:firstLine="3360" w:firstLineChars="1200"/>
        <w:rPr>
          <w:rFonts w:hint="eastAsia" w:ascii="仿宋" w:hAnsi="仿宋" w:eastAsia="仿宋"/>
          <w:sz w:val="28"/>
          <w:szCs w:val="28"/>
          <w:highlight w:val="none"/>
        </w:rPr>
      </w:pPr>
      <w:r>
        <w:rPr>
          <w:rFonts w:hint="eastAsia" w:ascii="仿宋" w:hAnsi="仿宋" w:eastAsia="仿宋"/>
          <w:sz w:val="28"/>
          <w:szCs w:val="28"/>
          <w:highlight w:val="none"/>
        </w:rPr>
        <w:t>法定代表人或委托全权代理人（签字）：</w:t>
      </w:r>
    </w:p>
    <w:p>
      <w:pPr>
        <w:shd w:val="clear"/>
        <w:spacing w:line="360" w:lineRule="auto"/>
        <w:ind w:firstLine="3360" w:firstLineChars="1200"/>
        <w:rPr>
          <w:rFonts w:hint="eastAsia" w:ascii="仿宋" w:hAnsi="仿宋" w:eastAsia="仿宋"/>
          <w:sz w:val="28"/>
          <w:szCs w:val="28"/>
          <w:highlight w:val="none"/>
        </w:rPr>
      </w:pPr>
      <w:r>
        <w:rPr>
          <w:rFonts w:hint="eastAsia" w:ascii="仿宋" w:hAnsi="仿宋" w:eastAsia="仿宋"/>
          <w:sz w:val="28"/>
          <w:szCs w:val="28"/>
          <w:highlight w:val="none"/>
        </w:rPr>
        <w:t>日    期：   年   月   日</w:t>
      </w:r>
    </w:p>
    <w:p>
      <w:pPr>
        <w:shd w:val="clear"/>
        <w:spacing w:line="360" w:lineRule="auto"/>
        <w:ind w:firstLine="281" w:firstLineChars="100"/>
        <w:outlineLvl w:val="0"/>
        <w:rPr>
          <w:rFonts w:hint="default" w:ascii="仿宋" w:hAnsi="仿宋" w:eastAsia="仿宋"/>
          <w:b/>
          <w:bCs/>
          <w:sz w:val="28"/>
          <w:szCs w:val="28"/>
          <w:highlight w:val="none"/>
          <w:lang w:val="en-US" w:eastAsia="zh-CN"/>
        </w:rPr>
      </w:pPr>
      <w:bookmarkStart w:id="292" w:name="_Toc28605"/>
      <w:bookmarkStart w:id="293" w:name="_Toc6841"/>
      <w:bookmarkStart w:id="294" w:name="_Toc1048"/>
      <w:r>
        <w:rPr>
          <w:rFonts w:hint="eastAsia" w:ascii="仿宋" w:hAnsi="仿宋" w:eastAsia="仿宋"/>
          <w:b/>
          <w:bCs/>
          <w:sz w:val="28"/>
          <w:szCs w:val="28"/>
          <w:highlight w:val="none"/>
        </w:rPr>
        <w:t>附件</w:t>
      </w:r>
      <w:bookmarkEnd w:id="292"/>
      <w:bookmarkEnd w:id="293"/>
      <w:bookmarkEnd w:id="294"/>
      <w:r>
        <w:rPr>
          <w:rFonts w:hint="eastAsia" w:ascii="仿宋" w:hAnsi="仿宋" w:eastAsia="仿宋"/>
          <w:b/>
          <w:bCs/>
          <w:sz w:val="28"/>
          <w:szCs w:val="28"/>
          <w:highlight w:val="none"/>
          <w:lang w:val="en-US" w:eastAsia="zh-CN"/>
        </w:rPr>
        <w:t>9</w:t>
      </w:r>
    </w:p>
    <w:p>
      <w:pPr>
        <w:shd w:val="clear"/>
        <w:spacing w:line="520" w:lineRule="exact"/>
        <w:jc w:val="center"/>
        <w:rPr>
          <w:rFonts w:hint="eastAsia" w:ascii="仿宋_GB2312" w:hAnsi="仿宋_GB2312" w:eastAsia="仿宋_GB2312" w:cs="仿宋_GB2312"/>
          <w:b/>
          <w:bCs/>
          <w:sz w:val="40"/>
          <w:szCs w:val="40"/>
          <w:highlight w:val="none"/>
        </w:rPr>
      </w:pPr>
      <w:r>
        <w:rPr>
          <w:rFonts w:hint="eastAsia" w:ascii="仿宋_GB2312" w:hAnsi="仿宋_GB2312" w:eastAsia="仿宋_GB2312" w:cs="仿宋_GB2312"/>
          <w:b/>
          <w:bCs/>
          <w:sz w:val="40"/>
          <w:szCs w:val="40"/>
          <w:highlight w:val="none"/>
        </w:rPr>
        <w:t>中小企业声明函（工程类）</w:t>
      </w:r>
    </w:p>
    <w:p>
      <w:pPr>
        <w:shd w:val="clear"/>
        <w:spacing w:line="520" w:lineRule="exact"/>
        <w:jc w:val="left"/>
        <w:rPr>
          <w:rFonts w:hint="eastAsia" w:ascii="仿宋" w:hAnsi="仿宋" w:eastAsia="仿宋" w:cs="仿宋"/>
          <w:spacing w:val="-2"/>
          <w:sz w:val="28"/>
          <w:szCs w:val="28"/>
          <w:highlight w:val="none"/>
          <w:lang w:bidi="zh-CN"/>
        </w:rPr>
      </w:pPr>
      <w:r>
        <w:rPr>
          <w:rFonts w:hint="eastAsia" w:ascii="仿宋_GB2312" w:hAnsi="仿宋_GB2312" w:eastAsia="仿宋_GB2312" w:cs="仿宋_GB2312"/>
          <w:b/>
          <w:bCs/>
          <w:sz w:val="40"/>
          <w:szCs w:val="40"/>
          <w:highlight w:val="none"/>
        </w:rPr>
        <w:t xml:space="preserve">  </w:t>
      </w:r>
      <w:r>
        <w:rPr>
          <w:rFonts w:hint="eastAsia" w:ascii="仿宋" w:hAnsi="仿宋" w:eastAsia="仿宋" w:cs="仿宋"/>
          <w:spacing w:val="-2"/>
          <w:sz w:val="28"/>
          <w:szCs w:val="28"/>
          <w:highlight w:val="none"/>
          <w:lang w:bidi="zh-CN"/>
        </w:rPr>
        <w:t>本公司（联合体）郑重声明，根据《政府采购促进中小企业发展管理办法》（财库﹝2020﹞46 号）的规定，</w:t>
      </w:r>
      <w:r>
        <w:rPr>
          <w:rFonts w:hint="eastAsia" w:ascii="仿宋" w:hAnsi="仿宋" w:eastAsia="仿宋" w:cs="仿宋"/>
          <w:spacing w:val="-2"/>
          <w:sz w:val="28"/>
          <w:szCs w:val="28"/>
          <w:highlight w:val="none"/>
          <w:lang w:val="zh-CN" w:bidi="zh-CN"/>
        </w:rPr>
        <w:t>本公司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hd w:val="clear"/>
        <w:autoSpaceDE w:val="0"/>
        <w:autoSpaceDN w:val="0"/>
        <w:spacing w:line="520" w:lineRule="exact"/>
        <w:ind w:firstLine="563" w:firstLineChars="320"/>
        <w:rPr>
          <w:rFonts w:hint="eastAsia" w:ascii="仿宋" w:hAnsi="仿宋" w:eastAsia="仿宋" w:cs="仿宋"/>
          <w:spacing w:val="11"/>
          <w:w w:val="95"/>
          <w:sz w:val="28"/>
          <w:szCs w:val="28"/>
          <w:highlight w:val="none"/>
          <w:u w:val="single"/>
          <w:lang w:bidi="zh-CN"/>
        </w:rPr>
      </w:pPr>
      <w:r>
        <w:rPr>
          <w:rFonts w:hint="eastAsia" w:ascii="仿宋" w:hAnsi="仿宋" w:eastAsia="仿宋" w:cs="仿宋"/>
          <w:iCs/>
          <w:spacing w:val="-46"/>
          <w:w w:val="96"/>
          <w:sz w:val="28"/>
          <w:szCs w:val="28"/>
          <w:highlight w:val="none"/>
        </w:rPr>
        <w:t>1.</w:t>
      </w:r>
      <w:r>
        <w:rPr>
          <w:rFonts w:hint="eastAsia" w:ascii="仿宋" w:hAnsi="仿宋" w:eastAsia="仿宋" w:cs="仿宋"/>
          <w:iCs/>
          <w:spacing w:val="-46"/>
          <w:w w:val="96"/>
          <w:sz w:val="28"/>
          <w:szCs w:val="28"/>
          <w:highlight w:val="none"/>
          <w:u w:val="single"/>
        </w:rPr>
        <w:t xml:space="preserve">（ </w:t>
      </w:r>
      <w:r>
        <w:rPr>
          <w:rFonts w:hint="eastAsia" w:ascii="仿宋" w:hAnsi="仿宋" w:eastAsia="仿宋" w:cs="仿宋"/>
          <w:sz w:val="28"/>
          <w:szCs w:val="28"/>
          <w:highlight w:val="none"/>
          <w:u w:val="single"/>
          <w:lang w:bidi="zh-CN"/>
        </w:rPr>
        <w:t>标的名称）</w:t>
      </w:r>
      <w:r>
        <w:rPr>
          <w:rFonts w:hint="eastAsia" w:ascii="仿宋" w:hAnsi="仿宋" w:eastAsia="仿宋" w:cs="仿宋"/>
          <w:i/>
          <w:spacing w:val="-46"/>
          <w:w w:val="96"/>
          <w:sz w:val="28"/>
          <w:szCs w:val="28"/>
          <w:highlight w:val="none"/>
          <w:u w:val="single"/>
        </w:rPr>
        <w:t xml:space="preserve"> </w:t>
      </w:r>
      <w:r>
        <w:rPr>
          <w:rFonts w:hint="eastAsia" w:ascii="仿宋" w:hAnsi="仿宋" w:eastAsia="仿宋" w:cs="仿宋"/>
          <w:iCs/>
          <w:spacing w:val="-46"/>
          <w:w w:val="96"/>
          <w:sz w:val="28"/>
          <w:szCs w:val="28"/>
          <w:highlight w:val="none"/>
        </w:rPr>
        <w:t>，</w:t>
      </w:r>
      <w:r>
        <w:rPr>
          <w:rFonts w:hint="eastAsia" w:ascii="仿宋" w:hAnsi="仿宋" w:eastAsia="仿宋" w:cs="仿宋"/>
          <w:iCs/>
          <w:w w:val="96"/>
          <w:sz w:val="28"/>
          <w:szCs w:val="28"/>
          <w:highlight w:val="none"/>
        </w:rPr>
        <w:t>属于</w:t>
      </w:r>
      <w:r>
        <w:rPr>
          <w:rFonts w:hint="eastAsia" w:ascii="仿宋" w:hAnsi="仿宋" w:eastAsia="仿宋" w:cs="仿宋"/>
          <w:iCs/>
          <w:spacing w:val="-46"/>
          <w:w w:val="96"/>
          <w:sz w:val="28"/>
          <w:szCs w:val="28"/>
          <w:highlight w:val="none"/>
        </w:rPr>
        <w:t xml:space="preserve"> </w:t>
      </w:r>
      <w:r>
        <w:rPr>
          <w:rFonts w:hint="eastAsia" w:ascii="仿宋" w:hAnsi="仿宋" w:eastAsia="仿宋" w:cs="仿宋"/>
          <w:spacing w:val="11"/>
          <w:w w:val="95"/>
          <w:sz w:val="28"/>
          <w:szCs w:val="28"/>
          <w:highlight w:val="none"/>
          <w:u w:val="single"/>
          <w:lang w:bidi="zh-CN"/>
        </w:rPr>
        <w:t>（采购文件中明确的所属行业）</w:t>
      </w:r>
      <w:r>
        <w:rPr>
          <w:rFonts w:hint="eastAsia" w:ascii="仿宋" w:hAnsi="仿宋" w:eastAsia="仿宋" w:cs="仿宋"/>
          <w:spacing w:val="11"/>
          <w:w w:val="95"/>
          <w:sz w:val="28"/>
          <w:szCs w:val="28"/>
          <w:highlight w:val="none"/>
          <w:lang w:bidi="zh-CN"/>
        </w:rPr>
        <w:t>。</w:t>
      </w:r>
      <w:r>
        <w:rPr>
          <w:rFonts w:hint="eastAsia" w:ascii="仿宋" w:hAnsi="仿宋" w:eastAsia="仿宋" w:cs="仿宋"/>
          <w:iCs/>
          <w:w w:val="96"/>
          <w:sz w:val="28"/>
          <w:szCs w:val="28"/>
          <w:highlight w:val="none"/>
        </w:rPr>
        <w:t>承建（承接）</w:t>
      </w:r>
      <w:r>
        <w:rPr>
          <w:rFonts w:hint="eastAsia" w:ascii="仿宋" w:hAnsi="仿宋" w:eastAsia="仿宋" w:cs="仿宋"/>
          <w:spacing w:val="-2"/>
          <w:sz w:val="28"/>
          <w:szCs w:val="28"/>
          <w:highlight w:val="none"/>
          <w:lang w:bidi="zh-CN"/>
        </w:rPr>
        <w:t>为</w:t>
      </w:r>
      <w:r>
        <w:rPr>
          <w:rFonts w:hint="eastAsia" w:ascii="仿宋" w:hAnsi="仿宋" w:eastAsia="仿宋" w:cs="仿宋"/>
          <w:spacing w:val="-2"/>
          <w:sz w:val="28"/>
          <w:szCs w:val="28"/>
          <w:highlight w:val="none"/>
          <w:u w:val="single"/>
          <w:lang w:bidi="zh-CN"/>
        </w:rPr>
        <w:t xml:space="preserve">      （企业名称）</w:t>
      </w:r>
      <w:r>
        <w:rPr>
          <w:rFonts w:hint="eastAsia" w:ascii="仿宋" w:hAnsi="仿宋" w:eastAsia="仿宋" w:cs="仿宋"/>
          <w:spacing w:val="-2"/>
          <w:sz w:val="28"/>
          <w:szCs w:val="28"/>
          <w:highlight w:val="none"/>
          <w:lang w:bidi="zh-CN"/>
        </w:rPr>
        <w:t>，从业人员</w:t>
      </w:r>
      <w:r>
        <w:rPr>
          <w:rFonts w:hint="eastAsia" w:ascii="仿宋" w:hAnsi="仿宋" w:eastAsia="仿宋" w:cs="仿宋"/>
          <w:spacing w:val="-2"/>
          <w:sz w:val="28"/>
          <w:szCs w:val="28"/>
          <w:highlight w:val="none"/>
          <w:u w:val="single"/>
          <w:lang w:bidi="zh-CN"/>
        </w:rPr>
        <w:t xml:space="preserve">       </w:t>
      </w:r>
      <w:r>
        <w:rPr>
          <w:rFonts w:hint="eastAsia" w:ascii="仿宋" w:hAnsi="仿宋" w:eastAsia="仿宋" w:cs="仿宋"/>
          <w:spacing w:val="-2"/>
          <w:sz w:val="28"/>
          <w:szCs w:val="28"/>
          <w:highlight w:val="none"/>
          <w:lang w:bidi="zh-CN"/>
        </w:rPr>
        <w:t>人，年营业收入为</w:t>
      </w:r>
      <w:r>
        <w:rPr>
          <w:rFonts w:hint="eastAsia" w:ascii="仿宋" w:hAnsi="仿宋" w:eastAsia="仿宋" w:cs="仿宋"/>
          <w:spacing w:val="-2"/>
          <w:sz w:val="28"/>
          <w:szCs w:val="28"/>
          <w:highlight w:val="none"/>
          <w:u w:val="single"/>
          <w:lang w:bidi="zh-CN"/>
        </w:rPr>
        <w:t xml:space="preserve">       </w:t>
      </w:r>
      <w:r>
        <w:rPr>
          <w:rFonts w:hint="eastAsia" w:ascii="仿宋" w:hAnsi="仿宋" w:eastAsia="仿宋" w:cs="仿宋"/>
          <w:spacing w:val="-2"/>
          <w:sz w:val="28"/>
          <w:szCs w:val="28"/>
          <w:highlight w:val="none"/>
          <w:lang w:bidi="zh-CN"/>
        </w:rPr>
        <w:t>万元，资产总额为</w:t>
      </w:r>
      <w:r>
        <w:rPr>
          <w:rFonts w:hint="eastAsia" w:ascii="仿宋" w:hAnsi="仿宋" w:eastAsia="仿宋" w:cs="仿宋"/>
          <w:spacing w:val="-2"/>
          <w:sz w:val="28"/>
          <w:szCs w:val="28"/>
          <w:highlight w:val="none"/>
          <w:u w:val="single"/>
          <w:lang w:bidi="zh-CN"/>
        </w:rPr>
        <w:t xml:space="preserve">       </w:t>
      </w:r>
      <w:r>
        <w:rPr>
          <w:rFonts w:hint="eastAsia" w:ascii="仿宋" w:hAnsi="仿宋" w:eastAsia="仿宋" w:cs="仿宋"/>
          <w:spacing w:val="-2"/>
          <w:sz w:val="28"/>
          <w:szCs w:val="28"/>
          <w:highlight w:val="none"/>
          <w:lang w:bidi="zh-CN"/>
        </w:rPr>
        <w:t>万元，</w:t>
      </w:r>
      <w:r>
        <w:rPr>
          <w:rFonts w:hint="eastAsia" w:ascii="仿宋" w:hAnsi="仿宋" w:eastAsia="仿宋" w:cs="仿宋"/>
          <w:spacing w:val="11"/>
          <w:w w:val="95"/>
          <w:sz w:val="28"/>
          <w:szCs w:val="28"/>
          <w:highlight w:val="none"/>
          <w:lang w:bidi="zh-CN"/>
        </w:rPr>
        <w:t>属于</w:t>
      </w:r>
      <w:r>
        <w:rPr>
          <w:rFonts w:hint="eastAsia" w:ascii="仿宋" w:hAnsi="仿宋" w:eastAsia="仿宋" w:cs="仿宋"/>
          <w:spacing w:val="11"/>
          <w:w w:val="95"/>
          <w:sz w:val="28"/>
          <w:szCs w:val="28"/>
          <w:highlight w:val="none"/>
          <w:u w:val="single"/>
          <w:lang w:bidi="zh-CN"/>
        </w:rPr>
        <w:t>（中型企业/小型企业/微型企业）</w:t>
      </w:r>
      <w:r>
        <w:rPr>
          <w:rFonts w:hint="eastAsia" w:ascii="仿宋" w:hAnsi="仿宋" w:eastAsia="仿宋" w:cs="仿宋"/>
          <w:spacing w:val="11"/>
          <w:w w:val="95"/>
          <w:sz w:val="28"/>
          <w:szCs w:val="28"/>
          <w:highlight w:val="none"/>
          <w:lang w:bidi="zh-CN"/>
        </w:rPr>
        <w:t>。</w:t>
      </w:r>
    </w:p>
    <w:p>
      <w:pPr>
        <w:pStyle w:val="7"/>
        <w:shd w:val="clear"/>
        <w:autoSpaceDE w:val="0"/>
        <w:autoSpaceDN w:val="0"/>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p>
    <w:p>
      <w:pPr>
        <w:pStyle w:val="7"/>
        <w:shd w:val="clear"/>
        <w:autoSpaceDE w:val="0"/>
        <w:autoSpaceDN w:val="0"/>
        <w:spacing w:line="520" w:lineRule="exact"/>
        <w:ind w:firstLine="552" w:firstLineChars="200"/>
        <w:rPr>
          <w:rFonts w:hint="eastAsia" w:ascii="仿宋" w:hAnsi="仿宋" w:eastAsia="仿宋" w:cs="仿宋"/>
          <w:spacing w:val="-2"/>
          <w:sz w:val="28"/>
          <w:szCs w:val="28"/>
          <w:highlight w:val="none"/>
          <w:lang w:bidi="zh-CN"/>
        </w:rPr>
      </w:pPr>
      <w:r>
        <w:rPr>
          <w:rFonts w:hint="eastAsia" w:ascii="仿宋" w:hAnsi="仿宋" w:eastAsia="仿宋" w:cs="仿宋"/>
          <w:spacing w:val="-2"/>
          <w:sz w:val="28"/>
          <w:szCs w:val="28"/>
          <w:highlight w:val="none"/>
          <w:lang w:bidi="zh-CN"/>
        </w:rPr>
        <w:t>以上企业，不属于大企业的分支机构，不存在控股股东为大企业的情形，也不存在与大企业的负责人为同一人的情形。</w:t>
      </w:r>
    </w:p>
    <w:p>
      <w:pPr>
        <w:pStyle w:val="7"/>
        <w:shd w:val="clear"/>
        <w:autoSpaceDE w:val="0"/>
        <w:autoSpaceDN w:val="0"/>
        <w:spacing w:line="520" w:lineRule="exact"/>
        <w:ind w:firstLine="552" w:firstLineChars="200"/>
        <w:rPr>
          <w:rFonts w:hint="eastAsia" w:ascii="仿宋" w:hAnsi="仿宋" w:eastAsia="仿宋" w:cs="仿宋"/>
          <w:spacing w:val="-2"/>
          <w:kern w:val="0"/>
          <w:sz w:val="28"/>
          <w:szCs w:val="28"/>
          <w:highlight w:val="none"/>
          <w:lang w:val="zh-CN" w:bidi="zh-CN"/>
        </w:rPr>
      </w:pPr>
      <w:r>
        <w:rPr>
          <w:rFonts w:hint="eastAsia" w:ascii="仿宋" w:hAnsi="仿宋" w:eastAsia="仿宋" w:cs="仿宋"/>
          <w:spacing w:val="-2"/>
          <w:sz w:val="28"/>
          <w:szCs w:val="28"/>
          <w:highlight w:val="none"/>
          <w:lang w:bidi="zh-CN"/>
        </w:rPr>
        <w:t xml:space="preserve">本企业对上述声明内容的真实性负责。如有虚假，将依法承担相应责任。                  </w:t>
      </w:r>
      <w:r>
        <w:rPr>
          <w:rFonts w:hint="eastAsia" w:ascii="仿宋" w:hAnsi="仿宋" w:eastAsia="仿宋" w:cs="仿宋"/>
          <w:spacing w:val="-2"/>
          <w:kern w:val="0"/>
          <w:sz w:val="28"/>
          <w:szCs w:val="28"/>
          <w:highlight w:val="none"/>
          <w:lang w:val="zh-CN" w:bidi="zh-CN"/>
        </w:rPr>
        <w:t>供应商名称（盖章）：</w:t>
      </w:r>
    </w:p>
    <w:p>
      <w:pPr>
        <w:pStyle w:val="7"/>
        <w:shd w:val="clear"/>
        <w:autoSpaceDE w:val="0"/>
        <w:autoSpaceDN w:val="0"/>
        <w:spacing w:line="520" w:lineRule="exact"/>
        <w:ind w:firstLine="3036" w:firstLineChars="1100"/>
        <w:jc w:val="left"/>
        <w:rPr>
          <w:rFonts w:cs="仿宋"/>
          <w:spacing w:val="24"/>
          <w:sz w:val="28"/>
          <w:szCs w:val="28"/>
          <w:highlight w:val="none"/>
        </w:rPr>
      </w:pPr>
      <w:r>
        <w:rPr>
          <w:rFonts w:hint="eastAsia" w:ascii="仿宋" w:hAnsi="仿宋" w:eastAsia="仿宋" w:cs="仿宋"/>
          <w:spacing w:val="-2"/>
          <w:kern w:val="0"/>
          <w:sz w:val="28"/>
          <w:szCs w:val="28"/>
          <w:highlight w:val="none"/>
          <w:lang w:val="zh-CN" w:bidi="zh-CN"/>
        </w:rPr>
        <w:t>日</w:t>
      </w:r>
      <w:r>
        <w:rPr>
          <w:rFonts w:hint="eastAsia" w:ascii="仿宋" w:hAnsi="仿宋" w:eastAsia="仿宋" w:cs="仿宋"/>
          <w:spacing w:val="-2"/>
          <w:kern w:val="0"/>
          <w:sz w:val="28"/>
          <w:szCs w:val="28"/>
          <w:highlight w:val="none"/>
          <w:lang w:bidi="zh-CN"/>
        </w:rPr>
        <w:t xml:space="preserve">      </w:t>
      </w:r>
      <w:r>
        <w:rPr>
          <w:rFonts w:hint="eastAsia" w:ascii="仿宋" w:hAnsi="仿宋" w:eastAsia="仿宋" w:cs="仿宋"/>
          <w:spacing w:val="-2"/>
          <w:kern w:val="0"/>
          <w:sz w:val="28"/>
          <w:szCs w:val="28"/>
          <w:highlight w:val="none"/>
          <w:lang w:val="zh-CN" w:bidi="zh-CN"/>
        </w:rPr>
        <w:t>期：</w:t>
      </w:r>
      <w:r>
        <w:rPr>
          <w:rFonts w:hint="eastAsia" w:ascii="仿宋" w:hAnsi="仿宋" w:eastAsia="仿宋" w:cs="仿宋"/>
          <w:spacing w:val="-2"/>
          <w:kern w:val="0"/>
          <w:sz w:val="28"/>
          <w:szCs w:val="28"/>
          <w:highlight w:val="none"/>
          <w:lang w:bidi="zh-CN"/>
        </w:rPr>
        <w:t xml:space="preserve">    年    月    日</w:t>
      </w:r>
    </w:p>
    <w:p>
      <w:pPr>
        <w:pStyle w:val="7"/>
        <w:shd w:val="clear"/>
        <w:autoSpaceDE w:val="0"/>
        <w:autoSpaceDN w:val="0"/>
        <w:spacing w:line="520" w:lineRule="exact"/>
        <w:rPr>
          <w:rFonts w:hint="eastAsia" w:ascii="仿宋" w:hAnsi="仿宋" w:eastAsia="仿宋" w:cs="仿宋"/>
          <w:spacing w:val="-2"/>
          <w:sz w:val="28"/>
          <w:szCs w:val="28"/>
          <w:highlight w:val="none"/>
          <w:lang w:bidi="zh-CN"/>
        </w:rPr>
      </w:pPr>
      <w:r>
        <w:rPr>
          <w:rFonts w:hint="eastAsia" w:ascii="仿宋" w:hAnsi="仿宋" w:eastAsia="仿宋" w:cs="仿宋"/>
          <w:spacing w:val="-2"/>
          <w:sz w:val="28"/>
          <w:szCs w:val="28"/>
          <w:highlight w:val="none"/>
          <w:lang w:bidi="zh-CN"/>
        </w:rPr>
        <w:t>备注：</w:t>
      </w:r>
    </w:p>
    <w:p>
      <w:pPr>
        <w:pStyle w:val="7"/>
        <w:shd w:val="clear"/>
        <w:autoSpaceDE w:val="0"/>
        <w:autoSpaceDN w:val="0"/>
        <w:spacing w:after="0" w:line="480" w:lineRule="exact"/>
        <w:ind w:firstLine="640"/>
        <w:rPr>
          <w:rFonts w:hint="eastAsia" w:ascii="仿宋" w:hAnsi="仿宋" w:eastAsia="仿宋" w:cs="仿宋"/>
          <w:spacing w:val="-2"/>
          <w:sz w:val="28"/>
          <w:szCs w:val="28"/>
          <w:highlight w:val="none"/>
          <w:lang w:bidi="zh-CN"/>
        </w:rPr>
      </w:pPr>
      <w:r>
        <w:rPr>
          <w:rFonts w:hint="eastAsia" w:ascii="仿宋" w:hAnsi="仿宋" w:eastAsia="仿宋" w:cs="仿宋"/>
          <w:spacing w:val="-2"/>
          <w:sz w:val="28"/>
          <w:szCs w:val="28"/>
          <w:highlight w:val="none"/>
          <w:lang w:bidi="zh-CN"/>
        </w:rPr>
        <w:t>1.从业人员、营业收入、资产总额填报上一年度的数据，无上一年度数据的新成立的企业可不填报。</w:t>
      </w:r>
    </w:p>
    <w:p>
      <w:pPr>
        <w:shd w:val="clear"/>
        <w:spacing w:after="0" w:line="480" w:lineRule="exact"/>
        <w:ind w:firstLine="554" w:firstLineChars="200"/>
        <w:rPr>
          <w:rFonts w:hint="eastAsia" w:ascii="仿宋" w:hAnsi="仿宋" w:eastAsia="仿宋" w:cs="仿宋"/>
          <w:b/>
          <w:bCs/>
          <w:spacing w:val="-2"/>
          <w:sz w:val="28"/>
          <w:szCs w:val="28"/>
          <w:highlight w:val="none"/>
          <w:lang w:bidi="zh-CN"/>
        </w:rPr>
      </w:pPr>
      <w:r>
        <w:rPr>
          <w:rFonts w:hint="eastAsia" w:ascii="仿宋" w:hAnsi="仿宋" w:eastAsia="仿宋" w:cs="仿宋"/>
          <w:b/>
          <w:bCs/>
          <w:spacing w:val="-2"/>
          <w:sz w:val="28"/>
          <w:szCs w:val="28"/>
          <w:highlight w:val="none"/>
          <w:lang w:bidi="zh-CN"/>
        </w:rPr>
        <w:t>2.投标企业按照新疆维吾尔自治区财政厅《关于落实好政府采购支持中小企业发展的通知》（新财购 〔2023〕22号），明确说明企业类型为中型企业或小型企业或微型企业，不得用中小微企业简单概括，否则，后果自负。</w:t>
      </w:r>
    </w:p>
    <w:p>
      <w:pPr>
        <w:pageBreakBefore w:val="0"/>
        <w:shd w:val="clear"/>
        <w:kinsoku/>
        <w:overflowPunct w:val="0"/>
        <w:autoSpaceDE w:val="0"/>
        <w:autoSpaceDN/>
        <w:bidi w:val="0"/>
        <w:jc w:val="center"/>
        <w:outlineLvl w:val="0"/>
        <w:rPr>
          <w:rFonts w:hint="default" w:ascii="Times New Roman" w:hAnsi="Times New Roman" w:eastAsia="微软雅黑" w:cs="Times New Roman"/>
          <w:b/>
          <w:bCs/>
          <w:color w:val="auto"/>
          <w:sz w:val="28"/>
          <w:szCs w:val="28"/>
          <w:highlight w:val="none"/>
          <w:lang w:val="en-US" w:eastAsia="zh-CN"/>
        </w:rPr>
      </w:pPr>
      <w:r>
        <w:rPr>
          <w:rFonts w:hint="default" w:ascii="Times New Roman" w:hAnsi="Times New Roman" w:eastAsia="微软雅黑" w:cs="Times New Roman"/>
          <w:b/>
          <w:bCs/>
          <w:color w:val="auto"/>
          <w:sz w:val="28"/>
          <w:szCs w:val="28"/>
          <w:highlight w:val="none"/>
          <w:lang w:val="en-US" w:eastAsia="zh-CN"/>
        </w:rPr>
        <w:t>残疾人福利性单位声明函（如有）</w:t>
      </w:r>
    </w:p>
    <w:p>
      <w:pPr>
        <w:pageBreakBefore w:val="0"/>
        <w:shd w:val="clear"/>
        <w:kinsoku/>
        <w:wordWrap/>
        <w:overflowPunct/>
        <w:autoSpaceDN/>
        <w:bidi w:val="0"/>
        <w:spacing w:line="400" w:lineRule="exact"/>
        <w:ind w:firstLine="726"/>
        <w:jc w:val="center"/>
        <w:rPr>
          <w:rFonts w:hint="default" w:ascii="Times New Roman" w:hAnsi="Times New Roman" w:eastAsia="仿宋_GB2312" w:cs="Times New Roman"/>
          <w:b/>
          <w:color w:val="auto"/>
          <w:kern w:val="0"/>
          <w:sz w:val="28"/>
          <w:szCs w:val="28"/>
          <w:highlight w:val="none"/>
        </w:rPr>
      </w:pPr>
    </w:p>
    <w:p>
      <w:pPr>
        <w:pageBreakBefore w:val="0"/>
        <w:shd w:val="clear"/>
        <w:kinsoku/>
        <w:wordWrap/>
        <w:overflowPunct/>
        <w:autoSpaceDN/>
        <w:bidi w:val="0"/>
        <w:spacing w:line="360" w:lineRule="auto"/>
        <w:ind w:firstLine="560" w:firstLineChars="200"/>
        <w:jc w:val="left"/>
        <w:rPr>
          <w:rFonts w:hint="default" w:ascii="Times New Roman" w:hAnsi="Times New Roman" w:eastAsia="仿宋_GB2312" w:cs="Times New Roman"/>
          <w:color w:val="auto"/>
          <w:kern w:val="0"/>
          <w:sz w:val="28"/>
          <w:szCs w:val="28"/>
          <w:highlight w:val="none"/>
          <w:lang w:bidi="ar"/>
        </w:rPr>
      </w:pPr>
      <w:r>
        <w:rPr>
          <w:rFonts w:hint="default" w:ascii="Times New Roman" w:hAnsi="Times New Roman" w:eastAsia="仿宋_GB2312" w:cs="Times New Roman"/>
          <w:color w:val="auto"/>
          <w:kern w:val="0"/>
          <w:sz w:val="28"/>
          <w:szCs w:val="28"/>
          <w:highlight w:val="none"/>
          <w:lang w:bidi="a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ageBreakBefore w:val="0"/>
        <w:shd w:val="clear"/>
        <w:kinsoku/>
        <w:wordWrap/>
        <w:overflowPunct/>
        <w:autoSpaceDN/>
        <w:bidi w:val="0"/>
        <w:spacing w:line="360" w:lineRule="auto"/>
        <w:jc w:val="left"/>
        <w:rPr>
          <w:rFonts w:hint="default" w:ascii="Times New Roman" w:hAnsi="Times New Roman" w:eastAsia="仿宋_GB2312" w:cs="Times New Roman"/>
          <w:color w:val="auto"/>
          <w:kern w:val="0"/>
          <w:sz w:val="28"/>
          <w:szCs w:val="28"/>
          <w:highlight w:val="none"/>
          <w:lang w:bidi="ar"/>
        </w:rPr>
      </w:pPr>
      <w:r>
        <w:rPr>
          <w:rFonts w:hint="default" w:ascii="Times New Roman" w:hAnsi="Times New Roman" w:eastAsia="仿宋_GB2312" w:cs="Times New Roman"/>
          <w:color w:val="auto"/>
          <w:kern w:val="0"/>
          <w:sz w:val="28"/>
          <w:szCs w:val="28"/>
          <w:highlight w:val="none"/>
          <w:lang w:bidi="ar"/>
        </w:rPr>
        <w:t>本单位对上述声明的真实性负责。如有虚假，将依法承担相应责任。</w:t>
      </w:r>
    </w:p>
    <w:p>
      <w:pPr>
        <w:pageBreakBefore w:val="0"/>
        <w:shd w:val="clear"/>
        <w:kinsoku/>
        <w:wordWrap/>
        <w:overflowPunct/>
        <w:autoSpaceDN/>
        <w:bidi w:val="0"/>
        <w:spacing w:line="360" w:lineRule="auto"/>
        <w:jc w:val="left"/>
        <w:rPr>
          <w:rFonts w:hint="default" w:ascii="Times New Roman" w:hAnsi="Times New Roman" w:eastAsia="仿宋_GB2312" w:cs="Times New Roman"/>
          <w:color w:val="auto"/>
          <w:kern w:val="0"/>
          <w:sz w:val="28"/>
          <w:szCs w:val="28"/>
          <w:highlight w:val="none"/>
          <w:lang w:bidi="ar"/>
        </w:rPr>
      </w:pPr>
    </w:p>
    <w:p>
      <w:pPr>
        <w:pageBreakBefore w:val="0"/>
        <w:shd w:val="clear"/>
        <w:kinsoku/>
        <w:wordWrap/>
        <w:overflowPunct/>
        <w:autoSpaceDN/>
        <w:bidi w:val="0"/>
        <w:spacing w:line="360" w:lineRule="auto"/>
        <w:jc w:val="left"/>
        <w:rPr>
          <w:rFonts w:hint="default" w:ascii="Times New Roman" w:hAnsi="Times New Roman" w:eastAsia="仿宋_GB2312" w:cs="Times New Roman"/>
          <w:color w:val="auto"/>
          <w:kern w:val="0"/>
          <w:sz w:val="28"/>
          <w:szCs w:val="28"/>
          <w:highlight w:val="none"/>
          <w:lang w:bidi="ar"/>
        </w:rPr>
      </w:pPr>
    </w:p>
    <w:p>
      <w:pPr>
        <w:pageBreakBefore w:val="0"/>
        <w:shd w:val="clear"/>
        <w:kinsoku/>
        <w:wordWrap/>
        <w:overflowPunct/>
        <w:autoSpaceDN/>
        <w:bidi w:val="0"/>
        <w:spacing w:line="360" w:lineRule="auto"/>
        <w:jc w:val="left"/>
        <w:rPr>
          <w:rFonts w:hint="default" w:ascii="Times New Roman" w:hAnsi="Times New Roman" w:eastAsia="仿宋_GB2312" w:cs="Times New Roman"/>
          <w:color w:val="auto"/>
          <w:kern w:val="0"/>
          <w:sz w:val="28"/>
          <w:szCs w:val="28"/>
          <w:highlight w:val="none"/>
          <w:lang w:bidi="ar"/>
        </w:rPr>
      </w:pPr>
      <w:r>
        <w:rPr>
          <w:rFonts w:hint="default" w:ascii="Times New Roman" w:hAnsi="Times New Roman" w:eastAsia="仿宋_GB2312" w:cs="Times New Roman"/>
          <w:color w:val="auto"/>
          <w:kern w:val="0"/>
          <w:sz w:val="28"/>
          <w:szCs w:val="28"/>
          <w:highlight w:val="none"/>
          <w:lang w:bidi="ar"/>
        </w:rPr>
        <w:t xml:space="preserve">                                 单位名称（盖章）：</w:t>
      </w:r>
    </w:p>
    <w:p>
      <w:pPr>
        <w:pageBreakBefore w:val="0"/>
        <w:shd w:val="clear"/>
        <w:kinsoku/>
        <w:wordWrap/>
        <w:overflowPunct/>
        <w:autoSpaceDN/>
        <w:bidi w:val="0"/>
        <w:spacing w:line="360" w:lineRule="auto"/>
        <w:ind w:firstLine="5320" w:firstLineChars="1900"/>
        <w:jc w:val="left"/>
        <w:rPr>
          <w:rFonts w:hint="default" w:ascii="Times New Roman" w:hAnsi="Times New Roman" w:eastAsia="仿宋_GB2312" w:cs="Times New Roman"/>
          <w:color w:val="auto"/>
          <w:kern w:val="0"/>
          <w:sz w:val="28"/>
          <w:szCs w:val="28"/>
          <w:highlight w:val="none"/>
          <w:lang w:bidi="ar"/>
        </w:rPr>
      </w:pPr>
      <w:r>
        <w:rPr>
          <w:rFonts w:hint="default" w:ascii="Times New Roman" w:hAnsi="Times New Roman" w:eastAsia="仿宋_GB2312" w:cs="Times New Roman"/>
          <w:color w:val="auto"/>
          <w:kern w:val="0"/>
          <w:sz w:val="28"/>
          <w:szCs w:val="28"/>
          <w:highlight w:val="none"/>
          <w:lang w:bidi="ar"/>
        </w:rPr>
        <w:t>日  期：</w:t>
      </w:r>
    </w:p>
    <w:p>
      <w:pPr>
        <w:pageBreakBefore w:val="0"/>
        <w:shd w:val="clear"/>
        <w:kinsoku/>
        <w:wordWrap/>
        <w:overflowPunct/>
        <w:autoSpaceDN/>
        <w:bidi w:val="0"/>
        <w:ind w:firstLine="482"/>
        <w:jc w:val="right"/>
        <w:rPr>
          <w:rFonts w:hint="default" w:ascii="Times New Roman" w:hAnsi="Times New Roman" w:eastAsia="仿宋_GB2312" w:cs="Times New Roman"/>
          <w:b/>
          <w:color w:val="auto"/>
          <w:sz w:val="28"/>
          <w:szCs w:val="28"/>
          <w:highlight w:val="none"/>
        </w:rPr>
      </w:pPr>
    </w:p>
    <w:p>
      <w:pPr>
        <w:pageBreakBefore w:val="0"/>
        <w:shd w:val="clear"/>
        <w:kinsoku/>
        <w:wordWrap/>
        <w:overflowPunct/>
        <w:autoSpaceDN/>
        <w:bidi w:val="0"/>
        <w:ind w:firstLine="482"/>
        <w:jc w:val="center"/>
        <w:rPr>
          <w:rFonts w:hint="default" w:ascii="Times New Roman" w:hAnsi="Times New Roman" w:eastAsia="仿宋_GB2312" w:cs="Times New Roman"/>
          <w:b/>
          <w:color w:val="auto"/>
          <w:sz w:val="28"/>
          <w:szCs w:val="28"/>
          <w:highlight w:val="none"/>
        </w:rPr>
      </w:pPr>
    </w:p>
    <w:p>
      <w:pPr>
        <w:pageBreakBefore w:val="0"/>
        <w:shd w:val="clear"/>
        <w:kinsoku/>
        <w:wordWrap/>
        <w:overflowPunct/>
        <w:autoSpaceDN/>
        <w:bidi w:val="0"/>
        <w:ind w:firstLine="482"/>
        <w:jc w:val="center"/>
        <w:rPr>
          <w:rFonts w:hint="default" w:ascii="Times New Roman" w:hAnsi="Times New Roman" w:eastAsia="仿宋_GB2312" w:cs="Times New Roman"/>
          <w:b/>
          <w:color w:val="auto"/>
          <w:sz w:val="28"/>
          <w:szCs w:val="28"/>
          <w:highlight w:val="none"/>
        </w:rPr>
      </w:pPr>
    </w:p>
    <w:p>
      <w:pPr>
        <w:pageBreakBefore w:val="0"/>
        <w:shd w:val="clear"/>
        <w:kinsoku/>
        <w:wordWrap/>
        <w:overflowPunct/>
        <w:autoSpaceDN/>
        <w:bidi w:val="0"/>
        <w:ind w:firstLine="482"/>
        <w:jc w:val="center"/>
        <w:rPr>
          <w:rFonts w:hint="default" w:ascii="Times New Roman" w:hAnsi="Times New Roman" w:eastAsia="仿宋_GB2312" w:cs="Times New Roman"/>
          <w:b/>
          <w:color w:val="auto"/>
          <w:sz w:val="28"/>
          <w:szCs w:val="28"/>
          <w:highlight w:val="none"/>
        </w:rPr>
      </w:pPr>
    </w:p>
    <w:p>
      <w:pPr>
        <w:pageBreakBefore w:val="0"/>
        <w:shd w:val="clear"/>
        <w:kinsoku/>
        <w:overflowPunct w:val="0"/>
        <w:autoSpaceDE w:val="0"/>
        <w:autoSpaceDN/>
        <w:bidi w:val="0"/>
        <w:jc w:val="both"/>
        <w:outlineLvl w:val="0"/>
        <w:rPr>
          <w:rFonts w:hint="default" w:ascii="Times New Roman" w:hAnsi="Times New Roman" w:eastAsia="微软雅黑" w:cs="Times New Roman"/>
          <w:b/>
          <w:bCs/>
          <w:color w:val="auto"/>
          <w:sz w:val="28"/>
          <w:szCs w:val="28"/>
          <w:highlight w:val="none"/>
          <w:lang w:val="en-US" w:eastAsia="zh-CN"/>
        </w:rPr>
      </w:pPr>
    </w:p>
    <w:p>
      <w:pPr>
        <w:pageBreakBefore w:val="0"/>
        <w:shd w:val="clear"/>
        <w:kinsoku/>
        <w:overflowPunct w:val="0"/>
        <w:autoSpaceDE w:val="0"/>
        <w:autoSpaceDN/>
        <w:bidi w:val="0"/>
        <w:jc w:val="center"/>
        <w:outlineLvl w:val="0"/>
        <w:rPr>
          <w:rFonts w:hint="default" w:ascii="Times New Roman" w:hAnsi="Times New Roman" w:eastAsia="微软雅黑" w:cs="Times New Roman"/>
          <w:b/>
          <w:bCs/>
          <w:color w:val="auto"/>
          <w:sz w:val="28"/>
          <w:szCs w:val="28"/>
          <w:highlight w:val="none"/>
          <w:lang w:val="en-US" w:eastAsia="zh-CN"/>
        </w:rPr>
      </w:pPr>
      <w:r>
        <w:rPr>
          <w:rFonts w:hint="default" w:ascii="Times New Roman" w:hAnsi="Times New Roman" w:eastAsia="微软雅黑" w:cs="Times New Roman"/>
          <w:b/>
          <w:bCs/>
          <w:color w:val="auto"/>
          <w:sz w:val="28"/>
          <w:szCs w:val="28"/>
          <w:highlight w:val="none"/>
          <w:lang w:val="en-US" w:eastAsia="zh-CN"/>
        </w:rPr>
        <w:t>监狱性单位声明函（如有）</w:t>
      </w:r>
    </w:p>
    <w:p>
      <w:pPr>
        <w:pageBreakBefore w:val="0"/>
        <w:shd w:val="clear"/>
        <w:kinsoku/>
        <w:wordWrap/>
        <w:overflowPunct/>
        <w:autoSpaceDN/>
        <w:bidi w:val="0"/>
        <w:spacing w:line="588" w:lineRule="exact"/>
        <w:ind w:firstLine="480"/>
        <w:rPr>
          <w:rFonts w:hint="default" w:ascii="Times New Roman" w:hAnsi="Times New Roman" w:eastAsia="仿宋_GB2312" w:cs="Times New Roman"/>
          <w:color w:val="auto"/>
          <w:kern w:val="0"/>
          <w:sz w:val="28"/>
          <w:szCs w:val="28"/>
          <w:highlight w:val="none"/>
        </w:rPr>
      </w:pPr>
    </w:p>
    <w:p>
      <w:pPr>
        <w:pageBreakBefore w:val="0"/>
        <w:shd w:val="clear"/>
        <w:kinsoku/>
        <w:wordWrap/>
        <w:overflowPunct/>
        <w:autoSpaceDN/>
        <w:bidi w:val="0"/>
        <w:spacing w:line="360" w:lineRule="auto"/>
        <w:ind w:firstLine="560" w:firstLineChars="200"/>
        <w:jc w:val="left"/>
        <w:rPr>
          <w:rFonts w:hint="default" w:ascii="Times New Roman" w:hAnsi="Times New Roman" w:eastAsia="仿宋_GB2312" w:cs="Times New Roman"/>
          <w:color w:val="auto"/>
          <w:kern w:val="0"/>
          <w:sz w:val="28"/>
          <w:szCs w:val="28"/>
          <w:highlight w:val="none"/>
          <w:lang w:bidi="ar"/>
        </w:rPr>
      </w:pPr>
      <w:r>
        <w:rPr>
          <w:rFonts w:hint="default" w:ascii="Times New Roman" w:hAnsi="Times New Roman" w:eastAsia="仿宋_GB2312" w:cs="Times New Roman"/>
          <w:color w:val="auto"/>
          <w:kern w:val="0"/>
          <w:sz w:val="28"/>
          <w:szCs w:val="28"/>
          <w:highlight w:val="none"/>
          <w:lang w:bidi="ar"/>
        </w:rPr>
        <w:t>本单位郑重声明，根据《财政部 司法部关于政府采购支持监狱企业发展有关问题的通知》</w:t>
      </w:r>
      <w:r>
        <w:rPr>
          <w:rFonts w:hint="eastAsia" w:ascii="Times New Roman" w:hAnsi="Times New Roman" w:eastAsia="仿宋_GB2312" w:cs="Times New Roman"/>
          <w:color w:val="auto"/>
          <w:kern w:val="0"/>
          <w:sz w:val="28"/>
          <w:szCs w:val="28"/>
          <w:highlight w:val="none"/>
          <w:lang w:eastAsia="zh-CN" w:bidi="ar"/>
        </w:rPr>
        <w:t>（</w:t>
      </w:r>
      <w:r>
        <w:rPr>
          <w:rFonts w:hint="default" w:ascii="Times New Roman" w:hAnsi="Times New Roman" w:eastAsia="仿宋_GB2312" w:cs="Times New Roman"/>
          <w:color w:val="auto"/>
          <w:kern w:val="0"/>
          <w:sz w:val="28"/>
          <w:szCs w:val="28"/>
          <w:highlight w:val="none"/>
          <w:lang w:bidi="ar"/>
        </w:rPr>
        <w:t>财库〔2014〕68号</w:t>
      </w:r>
      <w:r>
        <w:rPr>
          <w:rFonts w:hint="eastAsia" w:ascii="Times New Roman" w:hAnsi="Times New Roman" w:eastAsia="仿宋_GB2312" w:cs="Times New Roman"/>
          <w:color w:val="auto"/>
          <w:kern w:val="0"/>
          <w:sz w:val="28"/>
          <w:szCs w:val="28"/>
          <w:highlight w:val="none"/>
          <w:lang w:eastAsia="zh-CN" w:bidi="ar"/>
        </w:rPr>
        <w:t>）</w:t>
      </w:r>
      <w:r>
        <w:rPr>
          <w:rFonts w:hint="default" w:ascii="Times New Roman" w:hAnsi="Times New Roman" w:eastAsia="仿宋_GB2312" w:cs="Times New Roman"/>
          <w:color w:val="auto"/>
          <w:kern w:val="0"/>
          <w:sz w:val="28"/>
          <w:szCs w:val="28"/>
          <w:highlight w:val="none"/>
          <w:lang w:bidi="ar"/>
        </w:rPr>
        <w:t>的规定，本单位为符合条件的监狱性单位，且本单位参加______单位的______项目采购活动提供本单位制造的货物（由本单位承担工程/提供服务），享受预留份额、</w:t>
      </w:r>
      <w:r>
        <w:rPr>
          <w:rFonts w:hint="eastAsia" w:ascii="Times New Roman" w:hAnsi="Times New Roman" w:eastAsia="仿宋_GB2312" w:cs="Times New Roman"/>
          <w:color w:val="auto"/>
          <w:kern w:val="0"/>
          <w:sz w:val="28"/>
          <w:szCs w:val="28"/>
          <w:highlight w:val="none"/>
          <w:lang w:eastAsia="zh-CN" w:bidi="ar"/>
        </w:rPr>
        <w:t>评审</w:t>
      </w:r>
      <w:r>
        <w:rPr>
          <w:rFonts w:hint="default" w:ascii="Times New Roman" w:hAnsi="Times New Roman" w:eastAsia="仿宋_GB2312" w:cs="Times New Roman"/>
          <w:color w:val="auto"/>
          <w:kern w:val="0"/>
          <w:sz w:val="28"/>
          <w:szCs w:val="28"/>
          <w:highlight w:val="none"/>
          <w:lang w:bidi="ar"/>
        </w:rPr>
        <w:t>价格扣除等政府采购促进中小企业发展的政府采购政策。</w:t>
      </w:r>
    </w:p>
    <w:p>
      <w:pPr>
        <w:pageBreakBefore w:val="0"/>
        <w:shd w:val="clear"/>
        <w:kinsoku/>
        <w:wordWrap/>
        <w:overflowPunct/>
        <w:autoSpaceDN/>
        <w:bidi w:val="0"/>
        <w:spacing w:line="360" w:lineRule="auto"/>
        <w:ind w:firstLine="560" w:firstLineChars="200"/>
        <w:jc w:val="left"/>
        <w:rPr>
          <w:rFonts w:hint="default" w:ascii="Times New Roman" w:hAnsi="Times New Roman" w:eastAsia="仿宋_GB2312" w:cs="Times New Roman"/>
          <w:color w:val="auto"/>
          <w:kern w:val="0"/>
          <w:sz w:val="28"/>
          <w:szCs w:val="28"/>
          <w:highlight w:val="none"/>
          <w:lang w:bidi="ar"/>
        </w:rPr>
      </w:pPr>
      <w:r>
        <w:rPr>
          <w:rFonts w:hint="default" w:ascii="Times New Roman" w:hAnsi="Times New Roman" w:eastAsia="仿宋_GB2312" w:cs="Times New Roman"/>
          <w:color w:val="auto"/>
          <w:kern w:val="0"/>
          <w:sz w:val="28"/>
          <w:szCs w:val="28"/>
          <w:highlight w:val="none"/>
          <w:lang w:bidi="ar"/>
        </w:rPr>
        <w:t>本单位对上述声明的真实性负责。如有虚假，将依法承担相应责任。</w:t>
      </w:r>
    </w:p>
    <w:p>
      <w:pPr>
        <w:pageBreakBefore w:val="0"/>
        <w:shd w:val="clear"/>
        <w:kinsoku/>
        <w:wordWrap/>
        <w:overflowPunct/>
        <w:autoSpaceDN/>
        <w:bidi w:val="0"/>
        <w:spacing w:line="588" w:lineRule="exact"/>
        <w:ind w:firstLine="480"/>
        <w:rPr>
          <w:rFonts w:hint="default" w:ascii="Times New Roman" w:hAnsi="Times New Roman" w:eastAsia="仿宋_GB2312" w:cs="Times New Roman"/>
          <w:color w:val="auto"/>
          <w:kern w:val="0"/>
          <w:sz w:val="28"/>
          <w:szCs w:val="28"/>
          <w:highlight w:val="none"/>
        </w:rPr>
      </w:pPr>
    </w:p>
    <w:p>
      <w:pPr>
        <w:pageBreakBefore w:val="0"/>
        <w:shd w:val="clear"/>
        <w:kinsoku/>
        <w:wordWrap/>
        <w:overflowPunct/>
        <w:autoSpaceDN/>
        <w:bidi w:val="0"/>
        <w:spacing w:line="360" w:lineRule="auto"/>
        <w:ind w:firstLine="560" w:firstLineChars="200"/>
        <w:jc w:val="left"/>
        <w:rPr>
          <w:rFonts w:hint="default" w:ascii="Times New Roman" w:hAnsi="Times New Roman" w:eastAsia="仿宋_GB2312" w:cs="Times New Roman"/>
          <w:color w:val="auto"/>
          <w:kern w:val="0"/>
          <w:sz w:val="28"/>
          <w:szCs w:val="28"/>
          <w:highlight w:val="none"/>
          <w:lang w:bidi="ar"/>
        </w:rPr>
      </w:pPr>
      <w:r>
        <w:rPr>
          <w:rFonts w:hint="default" w:ascii="Times New Roman" w:hAnsi="Times New Roman" w:eastAsia="仿宋_GB2312" w:cs="Times New Roman"/>
          <w:color w:val="auto"/>
          <w:kern w:val="0"/>
          <w:sz w:val="28"/>
          <w:szCs w:val="28"/>
          <w:highlight w:val="none"/>
        </w:rPr>
        <w:t xml:space="preserve">              </w:t>
      </w:r>
      <w:r>
        <w:rPr>
          <w:rFonts w:hint="default" w:ascii="Times New Roman" w:hAnsi="Times New Roman" w:eastAsia="仿宋_GB2312" w:cs="Times New Roman"/>
          <w:color w:val="auto"/>
          <w:kern w:val="0"/>
          <w:sz w:val="28"/>
          <w:szCs w:val="28"/>
          <w:highlight w:val="none"/>
          <w:lang w:bidi="ar"/>
        </w:rPr>
        <w:t xml:space="preserve">                     单位名称（盖章）：</w:t>
      </w:r>
    </w:p>
    <w:p>
      <w:pPr>
        <w:pageBreakBefore w:val="0"/>
        <w:shd w:val="clear"/>
        <w:kinsoku/>
        <w:wordWrap/>
        <w:overflowPunct/>
        <w:autoSpaceDN/>
        <w:bidi w:val="0"/>
        <w:spacing w:line="360" w:lineRule="auto"/>
        <w:ind w:firstLine="5320" w:firstLineChars="1900"/>
        <w:jc w:val="left"/>
        <w:rPr>
          <w:rFonts w:hint="default" w:ascii="Times New Roman" w:hAnsi="Times New Roman" w:eastAsia="仿宋_GB2312" w:cs="Times New Roman"/>
          <w:color w:val="auto"/>
          <w:kern w:val="0"/>
          <w:sz w:val="28"/>
          <w:szCs w:val="28"/>
          <w:highlight w:val="none"/>
          <w:lang w:bidi="ar"/>
        </w:rPr>
      </w:pPr>
      <w:r>
        <w:rPr>
          <w:rFonts w:hint="default" w:ascii="Times New Roman" w:hAnsi="Times New Roman" w:eastAsia="仿宋_GB2312" w:cs="Times New Roman"/>
          <w:color w:val="auto"/>
          <w:kern w:val="0"/>
          <w:sz w:val="28"/>
          <w:szCs w:val="28"/>
          <w:highlight w:val="none"/>
          <w:lang w:bidi="ar"/>
        </w:rPr>
        <w:t>日  期：</w:t>
      </w:r>
    </w:p>
    <w:p>
      <w:pPr>
        <w:pageBreakBefore w:val="0"/>
        <w:shd w:val="clear"/>
        <w:kinsoku/>
        <w:wordWrap/>
        <w:overflowPunct/>
        <w:autoSpaceDN/>
        <w:bidi w:val="0"/>
        <w:spacing w:line="360" w:lineRule="auto"/>
        <w:ind w:firstLine="560" w:firstLineChars="200"/>
        <w:jc w:val="left"/>
        <w:rPr>
          <w:rFonts w:hint="default" w:ascii="Times New Roman" w:hAnsi="Times New Roman" w:eastAsia="仿宋_GB2312" w:cs="Times New Roman"/>
          <w:color w:val="auto"/>
          <w:kern w:val="0"/>
          <w:sz w:val="28"/>
          <w:szCs w:val="28"/>
          <w:highlight w:val="none"/>
          <w:lang w:bidi="ar"/>
        </w:rPr>
      </w:pPr>
    </w:p>
    <w:p>
      <w:pPr>
        <w:pStyle w:val="17"/>
        <w:pageBreakBefore w:val="0"/>
        <w:shd w:val="clear"/>
        <w:kinsoku/>
        <w:wordWrap/>
        <w:overflowPunct/>
        <w:autoSpaceDN/>
        <w:bidi w:val="0"/>
        <w:spacing w:after="156"/>
        <w:jc w:val="both"/>
        <w:rPr>
          <w:rFonts w:hint="default" w:ascii="Times New Roman" w:hAnsi="Times New Roman" w:eastAsia="仿宋_GB2312" w:cs="Times New Roman"/>
          <w:color w:val="auto"/>
          <w:sz w:val="28"/>
          <w:szCs w:val="28"/>
          <w:highlight w:val="none"/>
          <w:lang w:bidi="ar"/>
        </w:rPr>
      </w:pPr>
    </w:p>
    <w:p>
      <w:pPr>
        <w:pageBreakBefore w:val="0"/>
        <w:shd w:val="clear"/>
        <w:kinsoku/>
        <w:wordWrap/>
        <w:overflowPunct/>
        <w:autoSpaceDN/>
        <w:bidi w:val="0"/>
        <w:ind w:firstLine="480"/>
        <w:rPr>
          <w:rFonts w:hint="default" w:ascii="Times New Roman" w:hAnsi="Times New Roman" w:eastAsia="仿宋_GB2312" w:cs="Times New Roman"/>
          <w:color w:val="auto"/>
          <w:kern w:val="0"/>
          <w:sz w:val="28"/>
          <w:szCs w:val="28"/>
          <w:highlight w:val="none"/>
        </w:rPr>
      </w:pPr>
    </w:p>
    <w:p>
      <w:pPr>
        <w:pageBreakBefore w:val="0"/>
        <w:shd w:val="clear"/>
        <w:kinsoku/>
        <w:wordWrap/>
        <w:overflowPunct/>
        <w:autoSpaceDN/>
        <w:bidi w:val="0"/>
        <w:spacing w:line="0" w:lineRule="atLeast"/>
        <w:rPr>
          <w:rFonts w:hint="default" w:ascii="Times New Roman" w:hAnsi="Times New Roman" w:eastAsia="仿宋_GB2312" w:cs="Times New Roman"/>
          <w:color w:val="auto"/>
          <w:kern w:val="0"/>
          <w:sz w:val="28"/>
          <w:szCs w:val="28"/>
          <w:highlight w:val="none"/>
          <w:lang w:bidi="ar"/>
        </w:rPr>
      </w:pPr>
      <w:r>
        <w:rPr>
          <w:rFonts w:hint="default" w:ascii="Times New Roman" w:hAnsi="Times New Roman" w:eastAsia="仿宋_GB2312" w:cs="Times New Roman"/>
          <w:color w:val="auto"/>
          <w:kern w:val="0"/>
          <w:sz w:val="28"/>
          <w:szCs w:val="28"/>
          <w:highlight w:val="none"/>
          <w:lang w:bidi="ar"/>
        </w:rPr>
        <w:t>附件：监狱企业参加政府采购活动时，应当提供由省级以上监狱管理局、戒毒管理局（含新疆生产建设兵团）出具的属于监狱企业的证明文件</w:t>
      </w:r>
    </w:p>
    <w:p>
      <w:pPr>
        <w:pStyle w:val="53"/>
        <w:pageBreakBefore w:val="0"/>
        <w:shd w:val="clear"/>
        <w:kinsoku/>
        <w:wordWrap/>
        <w:overflowPunct/>
        <w:autoSpaceDN/>
        <w:bidi w:val="0"/>
        <w:spacing w:line="360" w:lineRule="atLeast"/>
        <w:jc w:val="both"/>
        <w:outlineLvl w:val="0"/>
        <w:rPr>
          <w:rFonts w:hint="default" w:ascii="Times New Roman" w:hAnsi="Times New Roman" w:eastAsia="仿宋_GB2312" w:cs="Times New Roman"/>
          <w:color w:val="auto"/>
          <w:sz w:val="28"/>
          <w:szCs w:val="28"/>
          <w:highlight w:val="none"/>
        </w:rPr>
      </w:pPr>
    </w:p>
    <w:p>
      <w:pPr>
        <w:pStyle w:val="53"/>
        <w:pageBreakBefore w:val="0"/>
        <w:shd w:val="clear"/>
        <w:kinsoku/>
        <w:wordWrap/>
        <w:overflowPunct/>
        <w:autoSpaceDN/>
        <w:bidi w:val="0"/>
        <w:spacing w:line="360" w:lineRule="atLeast"/>
        <w:jc w:val="both"/>
        <w:outlineLvl w:val="0"/>
        <w:rPr>
          <w:rFonts w:hint="default" w:ascii="Times New Roman" w:hAnsi="Times New Roman" w:eastAsia="仿宋_GB2312" w:cs="Times New Roman"/>
          <w:color w:val="auto"/>
          <w:sz w:val="28"/>
          <w:szCs w:val="28"/>
          <w:highlight w:val="none"/>
        </w:rPr>
      </w:pPr>
    </w:p>
    <w:p>
      <w:pPr>
        <w:pStyle w:val="2"/>
        <w:shd w:val="clear"/>
        <w:ind w:left="0" w:leftChars="0" w:firstLine="0" w:firstLineChars="0"/>
        <w:rPr>
          <w:rFonts w:hint="eastAsia"/>
          <w:highlight w:val="none"/>
        </w:rPr>
      </w:pPr>
    </w:p>
    <w:p>
      <w:pPr>
        <w:shd w:val="clear"/>
        <w:spacing w:line="360" w:lineRule="auto"/>
        <w:ind w:firstLine="281" w:firstLineChars="100"/>
        <w:outlineLvl w:val="0"/>
        <w:rPr>
          <w:rFonts w:hint="default" w:ascii="仿宋" w:hAnsi="仿宋" w:eastAsia="仿宋"/>
          <w:b/>
          <w:bCs/>
          <w:sz w:val="28"/>
          <w:szCs w:val="28"/>
          <w:highlight w:val="none"/>
          <w:lang w:val="en-US" w:eastAsia="zh-CN"/>
        </w:rPr>
      </w:pPr>
      <w:r>
        <w:rPr>
          <w:rFonts w:hint="eastAsia" w:ascii="仿宋" w:hAnsi="仿宋" w:eastAsia="仿宋"/>
          <w:b/>
          <w:bCs/>
          <w:sz w:val="28"/>
          <w:szCs w:val="28"/>
          <w:highlight w:val="none"/>
        </w:rPr>
        <w:t>附件</w:t>
      </w:r>
      <w:r>
        <w:rPr>
          <w:rFonts w:hint="eastAsia" w:ascii="仿宋" w:hAnsi="仿宋" w:eastAsia="仿宋"/>
          <w:b/>
          <w:bCs/>
          <w:sz w:val="28"/>
          <w:szCs w:val="28"/>
          <w:highlight w:val="none"/>
          <w:lang w:val="en-US" w:eastAsia="zh-CN"/>
        </w:rPr>
        <w:t>10</w:t>
      </w:r>
    </w:p>
    <w:p>
      <w:pPr>
        <w:shd w:val="clear"/>
        <w:spacing w:line="360" w:lineRule="auto"/>
        <w:jc w:val="center"/>
        <w:rPr>
          <w:rFonts w:hint="eastAsia" w:ascii="仿宋" w:hAnsi="仿宋" w:eastAsia="仿宋"/>
          <w:b/>
          <w:sz w:val="32"/>
          <w:szCs w:val="32"/>
          <w:highlight w:val="none"/>
        </w:rPr>
      </w:pPr>
      <w:r>
        <w:rPr>
          <w:rFonts w:hint="eastAsia" w:ascii="仿宋" w:hAnsi="仿宋" w:eastAsia="仿宋"/>
          <w:b/>
          <w:sz w:val="32"/>
          <w:szCs w:val="32"/>
          <w:highlight w:val="none"/>
        </w:rPr>
        <w:t>近 三 年 业 绩 一 览 表</w:t>
      </w:r>
    </w:p>
    <w:tbl>
      <w:tblPr>
        <w:tblStyle w:val="21"/>
        <w:tblW w:w="913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056"/>
        <w:gridCol w:w="1412"/>
        <w:gridCol w:w="1412"/>
        <w:gridCol w:w="1362"/>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719" w:type="dxa"/>
            <w:vAlign w:val="center"/>
          </w:tcPr>
          <w:p>
            <w:pPr>
              <w:shd w:val="clear"/>
              <w:jc w:val="center"/>
              <w:rPr>
                <w:rFonts w:hint="eastAsia" w:ascii="仿宋" w:hAnsi="仿宋" w:eastAsia="仿宋"/>
                <w:b/>
                <w:bCs/>
                <w:sz w:val="24"/>
                <w:highlight w:val="none"/>
              </w:rPr>
            </w:pPr>
            <w:r>
              <w:rPr>
                <w:rFonts w:hint="eastAsia" w:ascii="仿宋" w:hAnsi="仿宋" w:eastAsia="仿宋"/>
                <w:b/>
                <w:bCs/>
                <w:sz w:val="24"/>
                <w:highlight w:val="none"/>
              </w:rPr>
              <w:t>序号</w:t>
            </w:r>
          </w:p>
        </w:tc>
        <w:tc>
          <w:tcPr>
            <w:tcW w:w="2056" w:type="dxa"/>
            <w:vAlign w:val="center"/>
          </w:tcPr>
          <w:p>
            <w:pPr>
              <w:shd w:val="clear"/>
              <w:jc w:val="center"/>
              <w:rPr>
                <w:rFonts w:hint="eastAsia" w:ascii="仿宋" w:hAnsi="仿宋" w:eastAsia="仿宋"/>
                <w:b/>
                <w:bCs/>
                <w:sz w:val="24"/>
                <w:highlight w:val="none"/>
              </w:rPr>
            </w:pPr>
            <w:r>
              <w:rPr>
                <w:rFonts w:hint="eastAsia" w:ascii="仿宋" w:hAnsi="仿宋" w:eastAsia="仿宋"/>
                <w:b/>
                <w:bCs/>
                <w:sz w:val="24"/>
                <w:highlight w:val="none"/>
              </w:rPr>
              <w:t>使用单位全称</w:t>
            </w:r>
          </w:p>
        </w:tc>
        <w:tc>
          <w:tcPr>
            <w:tcW w:w="1412" w:type="dxa"/>
            <w:vAlign w:val="center"/>
          </w:tcPr>
          <w:p>
            <w:pPr>
              <w:shd w:val="clear"/>
              <w:jc w:val="center"/>
              <w:rPr>
                <w:rFonts w:hint="eastAsia" w:ascii="仿宋" w:hAnsi="仿宋" w:eastAsia="仿宋"/>
                <w:b/>
                <w:bCs/>
                <w:sz w:val="24"/>
                <w:highlight w:val="none"/>
              </w:rPr>
            </w:pPr>
            <w:r>
              <w:rPr>
                <w:rFonts w:hint="eastAsia" w:ascii="仿宋" w:hAnsi="仿宋" w:eastAsia="仿宋"/>
                <w:b/>
                <w:bCs/>
                <w:sz w:val="24"/>
                <w:highlight w:val="none"/>
              </w:rPr>
              <w:t>合同金额</w:t>
            </w:r>
          </w:p>
        </w:tc>
        <w:tc>
          <w:tcPr>
            <w:tcW w:w="1412" w:type="dxa"/>
            <w:vAlign w:val="center"/>
          </w:tcPr>
          <w:p>
            <w:pPr>
              <w:shd w:val="clear"/>
              <w:jc w:val="center"/>
              <w:rPr>
                <w:rFonts w:hint="eastAsia" w:ascii="仿宋" w:hAnsi="仿宋" w:eastAsia="仿宋"/>
                <w:b/>
                <w:bCs/>
                <w:sz w:val="24"/>
                <w:highlight w:val="none"/>
              </w:rPr>
            </w:pPr>
            <w:r>
              <w:rPr>
                <w:rFonts w:hint="eastAsia" w:ascii="仿宋" w:hAnsi="仿宋" w:eastAsia="仿宋"/>
                <w:b/>
                <w:bCs/>
                <w:sz w:val="24"/>
                <w:highlight w:val="none"/>
              </w:rPr>
              <w:t>完成时间</w:t>
            </w:r>
          </w:p>
        </w:tc>
        <w:tc>
          <w:tcPr>
            <w:tcW w:w="1362" w:type="dxa"/>
            <w:vAlign w:val="center"/>
          </w:tcPr>
          <w:p>
            <w:pPr>
              <w:shd w:val="clear"/>
              <w:jc w:val="center"/>
              <w:rPr>
                <w:rFonts w:hint="eastAsia" w:ascii="仿宋" w:hAnsi="仿宋" w:eastAsia="仿宋"/>
                <w:b/>
                <w:bCs/>
                <w:sz w:val="24"/>
                <w:highlight w:val="none"/>
              </w:rPr>
            </w:pPr>
            <w:r>
              <w:rPr>
                <w:rFonts w:hint="eastAsia" w:ascii="仿宋" w:hAnsi="仿宋" w:eastAsia="仿宋"/>
                <w:b/>
                <w:bCs/>
                <w:sz w:val="24"/>
                <w:highlight w:val="none"/>
              </w:rPr>
              <w:t>联系人</w:t>
            </w:r>
          </w:p>
        </w:tc>
        <w:tc>
          <w:tcPr>
            <w:tcW w:w="2173" w:type="dxa"/>
            <w:vAlign w:val="center"/>
          </w:tcPr>
          <w:p>
            <w:pPr>
              <w:shd w:val="clear"/>
              <w:jc w:val="center"/>
              <w:rPr>
                <w:rFonts w:hint="eastAsia" w:ascii="仿宋" w:hAnsi="仿宋" w:eastAsia="仿宋"/>
                <w:b/>
                <w:bCs/>
                <w:sz w:val="24"/>
                <w:highlight w:val="none"/>
              </w:rPr>
            </w:pPr>
            <w:r>
              <w:rPr>
                <w:rFonts w:hint="eastAsia" w:ascii="仿宋" w:hAnsi="仿宋" w:eastAsia="仿宋"/>
                <w:b/>
                <w:bCs/>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719" w:type="dxa"/>
            <w:vAlign w:val="center"/>
          </w:tcPr>
          <w:p>
            <w:pPr>
              <w:shd w:val="clear"/>
              <w:jc w:val="center"/>
              <w:rPr>
                <w:rFonts w:hint="eastAsia" w:ascii="仿宋" w:hAnsi="仿宋" w:eastAsia="仿宋"/>
                <w:b/>
                <w:bCs/>
                <w:sz w:val="24"/>
                <w:highlight w:val="none"/>
              </w:rPr>
            </w:pPr>
            <w:r>
              <w:rPr>
                <w:rFonts w:hint="eastAsia" w:ascii="仿宋" w:hAnsi="仿宋" w:eastAsia="仿宋"/>
                <w:b/>
                <w:bCs/>
                <w:sz w:val="24"/>
                <w:highlight w:val="none"/>
              </w:rPr>
              <w:t>1</w:t>
            </w:r>
          </w:p>
        </w:tc>
        <w:tc>
          <w:tcPr>
            <w:tcW w:w="2056" w:type="dxa"/>
          </w:tcPr>
          <w:p>
            <w:pPr>
              <w:shd w:val="clear"/>
              <w:jc w:val="center"/>
              <w:rPr>
                <w:rFonts w:hint="eastAsia" w:ascii="仿宋" w:hAnsi="仿宋" w:eastAsia="仿宋"/>
                <w:b/>
                <w:bCs/>
                <w:sz w:val="28"/>
                <w:highlight w:val="none"/>
              </w:rPr>
            </w:pPr>
          </w:p>
        </w:tc>
        <w:tc>
          <w:tcPr>
            <w:tcW w:w="1412" w:type="dxa"/>
          </w:tcPr>
          <w:p>
            <w:pPr>
              <w:shd w:val="clear"/>
              <w:jc w:val="center"/>
              <w:rPr>
                <w:rFonts w:hint="eastAsia" w:ascii="仿宋" w:hAnsi="仿宋" w:eastAsia="仿宋"/>
                <w:b/>
                <w:bCs/>
                <w:sz w:val="28"/>
                <w:highlight w:val="none"/>
              </w:rPr>
            </w:pPr>
          </w:p>
        </w:tc>
        <w:tc>
          <w:tcPr>
            <w:tcW w:w="1412" w:type="dxa"/>
          </w:tcPr>
          <w:p>
            <w:pPr>
              <w:shd w:val="clear"/>
              <w:jc w:val="center"/>
              <w:rPr>
                <w:rFonts w:hint="eastAsia" w:ascii="仿宋" w:hAnsi="仿宋" w:eastAsia="仿宋"/>
                <w:b/>
                <w:bCs/>
                <w:sz w:val="28"/>
                <w:highlight w:val="none"/>
              </w:rPr>
            </w:pPr>
          </w:p>
        </w:tc>
        <w:tc>
          <w:tcPr>
            <w:tcW w:w="1362" w:type="dxa"/>
          </w:tcPr>
          <w:p>
            <w:pPr>
              <w:shd w:val="clear"/>
              <w:jc w:val="center"/>
              <w:rPr>
                <w:rFonts w:hint="eastAsia" w:ascii="仿宋" w:hAnsi="仿宋" w:eastAsia="仿宋"/>
                <w:b/>
                <w:bCs/>
                <w:sz w:val="28"/>
                <w:highlight w:val="none"/>
              </w:rPr>
            </w:pPr>
          </w:p>
        </w:tc>
        <w:tc>
          <w:tcPr>
            <w:tcW w:w="2173" w:type="dxa"/>
          </w:tcPr>
          <w:p>
            <w:pPr>
              <w:shd w:val="clear"/>
              <w:jc w:val="center"/>
              <w:rPr>
                <w:rFonts w:hint="eastAsia" w:ascii="仿宋" w:hAnsi="仿宋" w:eastAsia="仿宋"/>
                <w:b/>
                <w:bCs/>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719" w:type="dxa"/>
            <w:vAlign w:val="center"/>
          </w:tcPr>
          <w:p>
            <w:pPr>
              <w:shd w:val="clear"/>
              <w:jc w:val="center"/>
              <w:rPr>
                <w:rFonts w:hint="eastAsia" w:ascii="仿宋" w:hAnsi="仿宋" w:eastAsia="仿宋"/>
                <w:b/>
                <w:bCs/>
                <w:sz w:val="24"/>
                <w:highlight w:val="none"/>
              </w:rPr>
            </w:pPr>
            <w:r>
              <w:rPr>
                <w:rFonts w:hint="eastAsia" w:ascii="仿宋" w:hAnsi="仿宋" w:eastAsia="仿宋"/>
                <w:b/>
                <w:bCs/>
                <w:sz w:val="24"/>
                <w:highlight w:val="none"/>
              </w:rPr>
              <w:t>2</w:t>
            </w:r>
          </w:p>
        </w:tc>
        <w:tc>
          <w:tcPr>
            <w:tcW w:w="2056" w:type="dxa"/>
          </w:tcPr>
          <w:p>
            <w:pPr>
              <w:shd w:val="clear"/>
              <w:jc w:val="center"/>
              <w:rPr>
                <w:rFonts w:hint="eastAsia" w:ascii="仿宋" w:hAnsi="仿宋" w:eastAsia="仿宋"/>
                <w:b/>
                <w:bCs/>
                <w:sz w:val="36"/>
                <w:highlight w:val="none"/>
                <w:u w:val="single"/>
              </w:rPr>
            </w:pPr>
          </w:p>
        </w:tc>
        <w:tc>
          <w:tcPr>
            <w:tcW w:w="1412" w:type="dxa"/>
          </w:tcPr>
          <w:p>
            <w:pPr>
              <w:shd w:val="clear"/>
              <w:jc w:val="center"/>
              <w:rPr>
                <w:rFonts w:hint="eastAsia" w:ascii="仿宋" w:hAnsi="仿宋" w:eastAsia="仿宋"/>
                <w:b/>
                <w:bCs/>
                <w:sz w:val="36"/>
                <w:highlight w:val="none"/>
                <w:u w:val="single"/>
              </w:rPr>
            </w:pPr>
          </w:p>
        </w:tc>
        <w:tc>
          <w:tcPr>
            <w:tcW w:w="1412" w:type="dxa"/>
          </w:tcPr>
          <w:p>
            <w:pPr>
              <w:shd w:val="clear"/>
              <w:jc w:val="center"/>
              <w:rPr>
                <w:rFonts w:hint="eastAsia" w:ascii="仿宋" w:hAnsi="仿宋" w:eastAsia="仿宋"/>
                <w:b/>
                <w:bCs/>
                <w:sz w:val="36"/>
                <w:highlight w:val="none"/>
                <w:u w:val="single"/>
              </w:rPr>
            </w:pPr>
          </w:p>
        </w:tc>
        <w:tc>
          <w:tcPr>
            <w:tcW w:w="1362" w:type="dxa"/>
          </w:tcPr>
          <w:p>
            <w:pPr>
              <w:shd w:val="clear"/>
              <w:jc w:val="center"/>
              <w:rPr>
                <w:rFonts w:hint="eastAsia" w:ascii="仿宋" w:hAnsi="仿宋" w:eastAsia="仿宋"/>
                <w:b/>
                <w:bCs/>
                <w:sz w:val="36"/>
                <w:highlight w:val="none"/>
                <w:u w:val="single"/>
              </w:rPr>
            </w:pPr>
          </w:p>
        </w:tc>
        <w:tc>
          <w:tcPr>
            <w:tcW w:w="2173" w:type="dxa"/>
          </w:tcPr>
          <w:p>
            <w:pPr>
              <w:shd w:val="clear"/>
              <w:jc w:val="center"/>
              <w:rPr>
                <w:rFonts w:hint="eastAsia" w:ascii="仿宋" w:hAnsi="仿宋" w:eastAsia="仿宋"/>
                <w:b/>
                <w:bCs/>
                <w:sz w:val="36"/>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719" w:type="dxa"/>
            <w:vAlign w:val="center"/>
          </w:tcPr>
          <w:p>
            <w:pPr>
              <w:shd w:val="clear"/>
              <w:jc w:val="center"/>
              <w:rPr>
                <w:rFonts w:hint="eastAsia" w:ascii="仿宋" w:hAnsi="仿宋" w:eastAsia="仿宋"/>
                <w:b/>
                <w:bCs/>
                <w:sz w:val="24"/>
                <w:highlight w:val="none"/>
              </w:rPr>
            </w:pPr>
            <w:r>
              <w:rPr>
                <w:rFonts w:hint="eastAsia" w:ascii="仿宋" w:hAnsi="仿宋" w:eastAsia="仿宋"/>
                <w:b/>
                <w:bCs/>
                <w:sz w:val="24"/>
                <w:highlight w:val="none"/>
              </w:rPr>
              <w:t>3</w:t>
            </w:r>
          </w:p>
        </w:tc>
        <w:tc>
          <w:tcPr>
            <w:tcW w:w="2056" w:type="dxa"/>
          </w:tcPr>
          <w:p>
            <w:pPr>
              <w:shd w:val="clear"/>
              <w:jc w:val="center"/>
              <w:rPr>
                <w:rFonts w:hint="eastAsia" w:ascii="仿宋" w:hAnsi="仿宋" w:eastAsia="仿宋"/>
                <w:b/>
                <w:bCs/>
                <w:sz w:val="36"/>
                <w:highlight w:val="none"/>
                <w:u w:val="single"/>
              </w:rPr>
            </w:pPr>
          </w:p>
        </w:tc>
        <w:tc>
          <w:tcPr>
            <w:tcW w:w="1412" w:type="dxa"/>
          </w:tcPr>
          <w:p>
            <w:pPr>
              <w:shd w:val="clear"/>
              <w:jc w:val="center"/>
              <w:rPr>
                <w:rFonts w:hint="eastAsia" w:ascii="仿宋" w:hAnsi="仿宋" w:eastAsia="仿宋"/>
                <w:b/>
                <w:bCs/>
                <w:sz w:val="36"/>
                <w:highlight w:val="none"/>
                <w:u w:val="single"/>
              </w:rPr>
            </w:pPr>
          </w:p>
        </w:tc>
        <w:tc>
          <w:tcPr>
            <w:tcW w:w="1412" w:type="dxa"/>
          </w:tcPr>
          <w:p>
            <w:pPr>
              <w:shd w:val="clear"/>
              <w:jc w:val="center"/>
              <w:rPr>
                <w:rFonts w:hint="eastAsia" w:ascii="仿宋" w:hAnsi="仿宋" w:eastAsia="仿宋"/>
                <w:b/>
                <w:bCs/>
                <w:sz w:val="36"/>
                <w:highlight w:val="none"/>
                <w:u w:val="single"/>
              </w:rPr>
            </w:pPr>
          </w:p>
        </w:tc>
        <w:tc>
          <w:tcPr>
            <w:tcW w:w="1362" w:type="dxa"/>
          </w:tcPr>
          <w:p>
            <w:pPr>
              <w:shd w:val="clear"/>
              <w:jc w:val="center"/>
              <w:rPr>
                <w:rFonts w:hint="eastAsia" w:ascii="仿宋" w:hAnsi="仿宋" w:eastAsia="仿宋"/>
                <w:b/>
                <w:bCs/>
                <w:sz w:val="36"/>
                <w:highlight w:val="none"/>
                <w:u w:val="single"/>
              </w:rPr>
            </w:pPr>
          </w:p>
        </w:tc>
        <w:tc>
          <w:tcPr>
            <w:tcW w:w="2173" w:type="dxa"/>
          </w:tcPr>
          <w:p>
            <w:pPr>
              <w:shd w:val="clear"/>
              <w:jc w:val="center"/>
              <w:rPr>
                <w:rFonts w:hint="eastAsia" w:ascii="仿宋" w:hAnsi="仿宋" w:eastAsia="仿宋"/>
                <w:b/>
                <w:bCs/>
                <w:sz w:val="36"/>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719" w:type="dxa"/>
            <w:vAlign w:val="center"/>
          </w:tcPr>
          <w:p>
            <w:pPr>
              <w:shd w:val="clear"/>
              <w:jc w:val="center"/>
              <w:rPr>
                <w:rFonts w:hint="eastAsia" w:ascii="仿宋" w:hAnsi="仿宋" w:eastAsia="仿宋"/>
                <w:b/>
                <w:bCs/>
                <w:sz w:val="24"/>
                <w:highlight w:val="none"/>
              </w:rPr>
            </w:pPr>
            <w:r>
              <w:rPr>
                <w:rFonts w:hint="eastAsia" w:ascii="仿宋" w:hAnsi="仿宋" w:eastAsia="仿宋"/>
                <w:b/>
                <w:bCs/>
                <w:sz w:val="24"/>
                <w:highlight w:val="none"/>
              </w:rPr>
              <w:t>4</w:t>
            </w:r>
          </w:p>
        </w:tc>
        <w:tc>
          <w:tcPr>
            <w:tcW w:w="2056" w:type="dxa"/>
          </w:tcPr>
          <w:p>
            <w:pPr>
              <w:shd w:val="clear"/>
              <w:jc w:val="center"/>
              <w:rPr>
                <w:rFonts w:hint="eastAsia" w:ascii="仿宋" w:hAnsi="仿宋" w:eastAsia="仿宋"/>
                <w:b/>
                <w:bCs/>
                <w:sz w:val="36"/>
                <w:highlight w:val="none"/>
                <w:u w:val="single"/>
              </w:rPr>
            </w:pPr>
          </w:p>
        </w:tc>
        <w:tc>
          <w:tcPr>
            <w:tcW w:w="1412" w:type="dxa"/>
          </w:tcPr>
          <w:p>
            <w:pPr>
              <w:shd w:val="clear"/>
              <w:jc w:val="center"/>
              <w:rPr>
                <w:rFonts w:hint="eastAsia" w:ascii="仿宋" w:hAnsi="仿宋" w:eastAsia="仿宋"/>
                <w:b/>
                <w:bCs/>
                <w:sz w:val="36"/>
                <w:highlight w:val="none"/>
                <w:u w:val="single"/>
              </w:rPr>
            </w:pPr>
          </w:p>
        </w:tc>
        <w:tc>
          <w:tcPr>
            <w:tcW w:w="1412" w:type="dxa"/>
          </w:tcPr>
          <w:p>
            <w:pPr>
              <w:shd w:val="clear"/>
              <w:jc w:val="center"/>
              <w:rPr>
                <w:rFonts w:hint="eastAsia" w:ascii="仿宋" w:hAnsi="仿宋" w:eastAsia="仿宋"/>
                <w:b/>
                <w:bCs/>
                <w:sz w:val="36"/>
                <w:highlight w:val="none"/>
                <w:u w:val="single"/>
              </w:rPr>
            </w:pPr>
          </w:p>
        </w:tc>
        <w:tc>
          <w:tcPr>
            <w:tcW w:w="1362" w:type="dxa"/>
          </w:tcPr>
          <w:p>
            <w:pPr>
              <w:shd w:val="clear"/>
              <w:jc w:val="center"/>
              <w:rPr>
                <w:rFonts w:hint="eastAsia" w:ascii="仿宋" w:hAnsi="仿宋" w:eastAsia="仿宋"/>
                <w:b/>
                <w:bCs/>
                <w:sz w:val="36"/>
                <w:highlight w:val="none"/>
                <w:u w:val="single"/>
              </w:rPr>
            </w:pPr>
          </w:p>
        </w:tc>
        <w:tc>
          <w:tcPr>
            <w:tcW w:w="2173" w:type="dxa"/>
          </w:tcPr>
          <w:p>
            <w:pPr>
              <w:shd w:val="clear"/>
              <w:jc w:val="center"/>
              <w:rPr>
                <w:rFonts w:hint="eastAsia" w:ascii="仿宋" w:hAnsi="仿宋" w:eastAsia="仿宋"/>
                <w:b/>
                <w:bCs/>
                <w:sz w:val="36"/>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19" w:type="dxa"/>
            <w:vAlign w:val="center"/>
          </w:tcPr>
          <w:p>
            <w:pPr>
              <w:shd w:val="clear"/>
              <w:jc w:val="center"/>
              <w:rPr>
                <w:rFonts w:hint="eastAsia" w:ascii="仿宋" w:hAnsi="仿宋" w:eastAsia="仿宋"/>
                <w:b/>
                <w:bCs/>
                <w:sz w:val="24"/>
                <w:highlight w:val="none"/>
              </w:rPr>
            </w:pPr>
            <w:r>
              <w:rPr>
                <w:rFonts w:hint="eastAsia" w:ascii="仿宋" w:hAnsi="仿宋" w:eastAsia="仿宋"/>
                <w:b/>
                <w:bCs/>
                <w:sz w:val="24"/>
                <w:highlight w:val="none"/>
              </w:rPr>
              <w:t>5</w:t>
            </w:r>
          </w:p>
        </w:tc>
        <w:tc>
          <w:tcPr>
            <w:tcW w:w="2056" w:type="dxa"/>
          </w:tcPr>
          <w:p>
            <w:pPr>
              <w:shd w:val="clear"/>
              <w:jc w:val="center"/>
              <w:rPr>
                <w:rFonts w:hint="eastAsia" w:ascii="仿宋" w:hAnsi="仿宋" w:eastAsia="仿宋"/>
                <w:b/>
                <w:bCs/>
                <w:sz w:val="36"/>
                <w:highlight w:val="none"/>
                <w:u w:val="single"/>
              </w:rPr>
            </w:pPr>
          </w:p>
        </w:tc>
        <w:tc>
          <w:tcPr>
            <w:tcW w:w="1412" w:type="dxa"/>
          </w:tcPr>
          <w:p>
            <w:pPr>
              <w:shd w:val="clear"/>
              <w:jc w:val="center"/>
              <w:rPr>
                <w:rFonts w:hint="eastAsia" w:ascii="仿宋" w:hAnsi="仿宋" w:eastAsia="仿宋"/>
                <w:b/>
                <w:bCs/>
                <w:sz w:val="36"/>
                <w:highlight w:val="none"/>
                <w:u w:val="single"/>
              </w:rPr>
            </w:pPr>
          </w:p>
        </w:tc>
        <w:tc>
          <w:tcPr>
            <w:tcW w:w="1412" w:type="dxa"/>
          </w:tcPr>
          <w:p>
            <w:pPr>
              <w:shd w:val="clear"/>
              <w:jc w:val="center"/>
              <w:rPr>
                <w:rFonts w:hint="eastAsia" w:ascii="仿宋" w:hAnsi="仿宋" w:eastAsia="仿宋"/>
                <w:b/>
                <w:bCs/>
                <w:sz w:val="36"/>
                <w:highlight w:val="none"/>
                <w:u w:val="single"/>
              </w:rPr>
            </w:pPr>
          </w:p>
        </w:tc>
        <w:tc>
          <w:tcPr>
            <w:tcW w:w="1362" w:type="dxa"/>
          </w:tcPr>
          <w:p>
            <w:pPr>
              <w:shd w:val="clear"/>
              <w:jc w:val="center"/>
              <w:rPr>
                <w:rFonts w:hint="eastAsia" w:ascii="仿宋" w:hAnsi="仿宋" w:eastAsia="仿宋"/>
                <w:b/>
                <w:bCs/>
                <w:sz w:val="36"/>
                <w:highlight w:val="none"/>
                <w:u w:val="single"/>
              </w:rPr>
            </w:pPr>
          </w:p>
        </w:tc>
        <w:tc>
          <w:tcPr>
            <w:tcW w:w="2173" w:type="dxa"/>
          </w:tcPr>
          <w:p>
            <w:pPr>
              <w:shd w:val="clear"/>
              <w:jc w:val="center"/>
              <w:rPr>
                <w:rFonts w:hint="eastAsia" w:ascii="仿宋" w:hAnsi="仿宋" w:eastAsia="仿宋"/>
                <w:b/>
                <w:bCs/>
                <w:sz w:val="36"/>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719" w:type="dxa"/>
            <w:vAlign w:val="center"/>
          </w:tcPr>
          <w:p>
            <w:pPr>
              <w:shd w:val="clear"/>
              <w:jc w:val="center"/>
              <w:rPr>
                <w:rFonts w:hint="eastAsia" w:ascii="仿宋" w:hAnsi="仿宋" w:eastAsia="仿宋"/>
                <w:b/>
                <w:bCs/>
                <w:sz w:val="24"/>
                <w:highlight w:val="none"/>
                <w:u w:val="single"/>
              </w:rPr>
            </w:pPr>
            <w:r>
              <w:rPr>
                <w:rFonts w:hint="eastAsia" w:ascii="仿宋" w:hAnsi="仿宋" w:eastAsia="仿宋"/>
                <w:b/>
                <w:bCs/>
                <w:sz w:val="24"/>
                <w:highlight w:val="none"/>
              </w:rPr>
              <w:t>…</w:t>
            </w:r>
          </w:p>
        </w:tc>
        <w:tc>
          <w:tcPr>
            <w:tcW w:w="2056" w:type="dxa"/>
          </w:tcPr>
          <w:p>
            <w:pPr>
              <w:shd w:val="clear"/>
              <w:jc w:val="center"/>
              <w:rPr>
                <w:rFonts w:hint="eastAsia" w:ascii="仿宋" w:hAnsi="仿宋" w:eastAsia="仿宋"/>
                <w:b/>
                <w:bCs/>
                <w:sz w:val="36"/>
                <w:highlight w:val="none"/>
                <w:u w:val="single"/>
              </w:rPr>
            </w:pPr>
          </w:p>
        </w:tc>
        <w:tc>
          <w:tcPr>
            <w:tcW w:w="1412" w:type="dxa"/>
          </w:tcPr>
          <w:p>
            <w:pPr>
              <w:shd w:val="clear"/>
              <w:jc w:val="center"/>
              <w:rPr>
                <w:rFonts w:hint="eastAsia" w:ascii="仿宋" w:hAnsi="仿宋" w:eastAsia="仿宋"/>
                <w:b/>
                <w:bCs/>
                <w:sz w:val="36"/>
                <w:highlight w:val="none"/>
                <w:u w:val="single"/>
              </w:rPr>
            </w:pPr>
          </w:p>
        </w:tc>
        <w:tc>
          <w:tcPr>
            <w:tcW w:w="1412" w:type="dxa"/>
          </w:tcPr>
          <w:p>
            <w:pPr>
              <w:shd w:val="clear"/>
              <w:jc w:val="center"/>
              <w:rPr>
                <w:rFonts w:hint="eastAsia" w:ascii="仿宋" w:hAnsi="仿宋" w:eastAsia="仿宋"/>
                <w:b/>
                <w:bCs/>
                <w:sz w:val="36"/>
                <w:highlight w:val="none"/>
                <w:u w:val="single"/>
              </w:rPr>
            </w:pPr>
          </w:p>
        </w:tc>
        <w:tc>
          <w:tcPr>
            <w:tcW w:w="1362" w:type="dxa"/>
          </w:tcPr>
          <w:p>
            <w:pPr>
              <w:shd w:val="clear"/>
              <w:jc w:val="center"/>
              <w:rPr>
                <w:rFonts w:hint="eastAsia" w:ascii="仿宋" w:hAnsi="仿宋" w:eastAsia="仿宋"/>
                <w:b/>
                <w:bCs/>
                <w:sz w:val="36"/>
                <w:highlight w:val="none"/>
                <w:u w:val="single"/>
              </w:rPr>
            </w:pPr>
          </w:p>
        </w:tc>
        <w:tc>
          <w:tcPr>
            <w:tcW w:w="2173" w:type="dxa"/>
          </w:tcPr>
          <w:p>
            <w:pPr>
              <w:shd w:val="clear"/>
              <w:jc w:val="center"/>
              <w:rPr>
                <w:rFonts w:hint="eastAsia" w:ascii="仿宋" w:hAnsi="仿宋" w:eastAsia="仿宋"/>
                <w:b/>
                <w:bCs/>
                <w:sz w:val="36"/>
                <w:highlight w:val="none"/>
                <w:u w:val="single"/>
              </w:rPr>
            </w:pPr>
          </w:p>
        </w:tc>
      </w:tr>
    </w:tbl>
    <w:p>
      <w:pPr>
        <w:shd w:val="clear"/>
        <w:spacing w:line="360" w:lineRule="auto"/>
        <w:ind w:left="239" w:leftChars="114" w:firstLine="14" w:firstLineChars="6"/>
        <w:rPr>
          <w:rFonts w:hint="eastAsia" w:ascii="仿宋" w:hAnsi="仿宋" w:eastAsia="仿宋"/>
          <w:b/>
          <w:sz w:val="24"/>
          <w:highlight w:val="none"/>
        </w:rPr>
      </w:pPr>
      <w:r>
        <w:rPr>
          <w:rFonts w:hint="eastAsia" w:ascii="仿宋" w:hAnsi="仿宋" w:eastAsia="仿宋"/>
          <w:b/>
          <w:sz w:val="24"/>
          <w:highlight w:val="none"/>
        </w:rPr>
        <w:t>备注：</w:t>
      </w:r>
    </w:p>
    <w:p>
      <w:pPr>
        <w:shd w:val="clear"/>
        <w:spacing w:line="360" w:lineRule="auto"/>
        <w:ind w:left="239" w:leftChars="114" w:firstLine="494" w:firstLineChars="205"/>
        <w:rPr>
          <w:rFonts w:hint="eastAsia" w:ascii="仿宋" w:hAnsi="仿宋" w:eastAsia="仿宋"/>
          <w:b/>
          <w:sz w:val="24"/>
          <w:highlight w:val="none"/>
        </w:rPr>
      </w:pPr>
      <w:r>
        <w:rPr>
          <w:rFonts w:hint="eastAsia" w:ascii="仿宋" w:hAnsi="仿宋" w:eastAsia="仿宋"/>
          <w:b/>
          <w:sz w:val="24"/>
          <w:highlight w:val="none"/>
        </w:rPr>
        <w:t>1.供应商应填写与招标项目相一致或相类似的业绩。所有业绩应提供合同或中标通知书复印件并附在此业绩表之后。</w:t>
      </w:r>
    </w:p>
    <w:p>
      <w:pPr>
        <w:shd w:val="clear"/>
        <w:spacing w:line="360" w:lineRule="auto"/>
        <w:ind w:firstLine="723" w:firstLineChars="300"/>
        <w:rPr>
          <w:rFonts w:hint="eastAsia" w:ascii="仿宋" w:hAnsi="仿宋" w:eastAsia="仿宋"/>
          <w:b/>
          <w:sz w:val="24"/>
          <w:highlight w:val="none"/>
        </w:rPr>
      </w:pPr>
      <w:r>
        <w:rPr>
          <w:rFonts w:hint="eastAsia" w:ascii="仿宋" w:hAnsi="仿宋" w:eastAsia="仿宋"/>
          <w:b/>
          <w:sz w:val="24"/>
          <w:highlight w:val="none"/>
        </w:rPr>
        <w:t>2.业绩不实而造成的废标，由供应商自行承担</w:t>
      </w:r>
    </w:p>
    <w:p>
      <w:pPr>
        <w:shd w:val="clear"/>
        <w:spacing w:line="360" w:lineRule="auto"/>
        <w:ind w:firstLine="723" w:firstLineChars="300"/>
        <w:rPr>
          <w:rFonts w:hint="eastAsia" w:ascii="仿宋" w:hAnsi="仿宋" w:eastAsia="仿宋"/>
          <w:b/>
          <w:sz w:val="28"/>
          <w:szCs w:val="28"/>
          <w:highlight w:val="none"/>
        </w:rPr>
      </w:pPr>
      <w:r>
        <w:rPr>
          <w:rFonts w:hint="eastAsia" w:ascii="仿宋" w:hAnsi="仿宋" w:eastAsia="仿宋"/>
          <w:b/>
          <w:sz w:val="24"/>
          <w:highlight w:val="none"/>
        </w:rPr>
        <w:t>3.此表如填写不完内容，可另附页。</w:t>
      </w:r>
    </w:p>
    <w:p>
      <w:pPr>
        <w:shd w:val="clear"/>
        <w:ind w:firstLine="4480" w:firstLineChars="1600"/>
        <w:rPr>
          <w:rFonts w:hint="eastAsia" w:ascii="仿宋" w:hAnsi="仿宋" w:eastAsia="仿宋"/>
          <w:sz w:val="28"/>
          <w:szCs w:val="28"/>
          <w:highlight w:val="none"/>
        </w:rPr>
      </w:pPr>
      <w:r>
        <w:rPr>
          <w:rFonts w:hint="eastAsia" w:ascii="仿宋" w:hAnsi="仿宋" w:eastAsia="仿宋"/>
          <w:sz w:val="28"/>
          <w:szCs w:val="28"/>
          <w:highlight w:val="none"/>
        </w:rPr>
        <w:t xml:space="preserve">法定代表人：     （签字） </w:t>
      </w:r>
    </w:p>
    <w:p>
      <w:pPr>
        <w:shd w:val="clear"/>
        <w:ind w:firstLine="5600" w:firstLineChars="2000"/>
        <w:rPr>
          <w:rFonts w:hint="eastAsia" w:ascii="仿宋" w:hAnsi="仿宋" w:eastAsia="仿宋"/>
          <w:sz w:val="28"/>
          <w:szCs w:val="28"/>
          <w:highlight w:val="none"/>
        </w:rPr>
      </w:pPr>
      <w:r>
        <w:rPr>
          <w:rFonts w:hint="eastAsia" w:ascii="仿宋" w:hAnsi="仿宋" w:eastAsia="仿宋"/>
          <w:sz w:val="28"/>
          <w:szCs w:val="28"/>
          <w:highlight w:val="none"/>
        </w:rPr>
        <w:t>或</w:t>
      </w:r>
    </w:p>
    <w:p>
      <w:pPr>
        <w:shd w:val="clear"/>
        <w:ind w:firstLine="3920" w:firstLineChars="1400"/>
        <w:rPr>
          <w:rFonts w:hint="eastAsia" w:ascii="仿宋" w:hAnsi="仿宋" w:eastAsia="仿宋"/>
          <w:sz w:val="28"/>
          <w:szCs w:val="28"/>
          <w:highlight w:val="none"/>
        </w:rPr>
      </w:pPr>
      <w:r>
        <w:rPr>
          <w:rFonts w:hint="eastAsia" w:ascii="仿宋" w:hAnsi="仿宋" w:eastAsia="仿宋"/>
          <w:sz w:val="28"/>
          <w:szCs w:val="28"/>
          <w:highlight w:val="none"/>
        </w:rPr>
        <w:t>委托全权代理人：     （签字）</w:t>
      </w:r>
    </w:p>
    <w:p>
      <w:pPr>
        <w:shd w:val="clear"/>
        <w:ind w:firstLine="4760" w:firstLineChars="1700"/>
        <w:rPr>
          <w:rFonts w:hint="eastAsia" w:ascii="仿宋" w:hAnsi="仿宋" w:eastAsia="仿宋"/>
          <w:sz w:val="28"/>
          <w:szCs w:val="28"/>
          <w:highlight w:val="none"/>
        </w:rPr>
      </w:pPr>
      <w:r>
        <w:rPr>
          <w:rFonts w:hint="eastAsia" w:ascii="仿宋" w:hAnsi="仿宋" w:eastAsia="仿宋"/>
          <w:sz w:val="28"/>
          <w:szCs w:val="28"/>
          <w:highlight w:val="none"/>
        </w:rPr>
        <w:t>签署日期：    年   月   日</w:t>
      </w:r>
    </w:p>
    <w:p>
      <w:pPr>
        <w:pStyle w:val="5"/>
        <w:shd w:val="clear"/>
        <w:spacing w:before="156"/>
        <w:ind w:firstLine="281" w:firstLineChars="100"/>
        <w:rPr>
          <w:rFonts w:hint="eastAsia" w:ascii="仿宋" w:hAnsi="仿宋" w:eastAsia="仿宋"/>
          <w:b w:val="0"/>
          <w:color w:val="auto"/>
          <w:sz w:val="18"/>
          <w:szCs w:val="18"/>
          <w:highlight w:val="none"/>
          <w:lang w:eastAsia="zh-CN"/>
        </w:rPr>
      </w:pPr>
      <w:bookmarkStart w:id="295" w:name="_Toc21698"/>
      <w:bookmarkStart w:id="296" w:name="_Toc4575"/>
      <w:bookmarkStart w:id="297" w:name="_Toc10187"/>
      <w:bookmarkStart w:id="298" w:name="_Toc2832"/>
      <w:bookmarkStart w:id="299" w:name="_Toc23453"/>
      <w:r>
        <w:rPr>
          <w:rFonts w:hint="eastAsia" w:ascii="仿宋" w:hAnsi="仿宋" w:eastAsia="仿宋"/>
          <w:color w:val="auto"/>
          <w:sz w:val="28"/>
          <w:szCs w:val="28"/>
          <w:highlight w:val="none"/>
        </w:rPr>
        <w:t>附件1</w:t>
      </w:r>
      <w:bookmarkEnd w:id="295"/>
      <w:bookmarkEnd w:id="296"/>
      <w:bookmarkEnd w:id="297"/>
      <w:bookmarkEnd w:id="298"/>
      <w:bookmarkEnd w:id="299"/>
      <w:r>
        <w:rPr>
          <w:rFonts w:hint="eastAsia" w:ascii="仿宋" w:hAnsi="仿宋" w:eastAsia="仿宋"/>
          <w:color w:val="auto"/>
          <w:sz w:val="28"/>
          <w:szCs w:val="28"/>
          <w:highlight w:val="none"/>
          <w:lang w:val="en-US" w:eastAsia="zh-CN"/>
        </w:rPr>
        <w:t>1</w:t>
      </w:r>
    </w:p>
    <w:p>
      <w:pPr>
        <w:shd w:val="clear"/>
        <w:spacing w:line="560" w:lineRule="exact"/>
        <w:ind w:firstLine="3602" w:firstLineChars="900"/>
        <w:rPr>
          <w:rFonts w:hint="eastAsia" w:ascii="微软雅黑" w:hAnsi="微软雅黑" w:eastAsia="微软雅黑" w:cs="微软雅黑"/>
          <w:b/>
          <w:bCs/>
          <w:sz w:val="40"/>
          <w:szCs w:val="40"/>
          <w:highlight w:val="none"/>
        </w:rPr>
      </w:pPr>
      <w:r>
        <w:rPr>
          <w:rFonts w:hint="eastAsia" w:ascii="微软雅黑" w:hAnsi="微软雅黑" w:eastAsia="微软雅黑" w:cs="微软雅黑"/>
          <w:b/>
          <w:bCs/>
          <w:sz w:val="40"/>
          <w:szCs w:val="40"/>
          <w:highlight w:val="none"/>
        </w:rPr>
        <w:t>承诺书</w:t>
      </w:r>
    </w:p>
    <w:p>
      <w:pPr>
        <w:shd w:val="clear"/>
        <w:spacing w:line="560" w:lineRule="exact"/>
        <w:rPr>
          <w:rFonts w:hint="eastAsia" w:ascii="仿宋" w:hAnsi="仿宋" w:eastAsia="仿宋" w:cs="仿宋"/>
          <w:sz w:val="30"/>
          <w:szCs w:val="30"/>
          <w:highlight w:val="none"/>
        </w:rPr>
      </w:pPr>
      <w:r>
        <w:rPr>
          <w:rFonts w:hint="eastAsia" w:ascii="仿宋" w:hAnsi="仿宋" w:eastAsia="仿宋" w:cs="仿宋"/>
          <w:sz w:val="30"/>
          <w:szCs w:val="30"/>
          <w:highlight w:val="none"/>
        </w:rPr>
        <w:t>XXX（采购单位）：</w:t>
      </w:r>
    </w:p>
    <w:p>
      <w:pPr>
        <w:shd w:val="clear"/>
        <w:spacing w:line="560" w:lineRule="exact"/>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我公司积极参加_______________________项目投标，现将有关事项向贵单位郑重承诺如下:</w:t>
      </w:r>
    </w:p>
    <w:p>
      <w:pPr>
        <w:shd w:val="clear"/>
        <w:spacing w:after="0" w:line="540" w:lineRule="exact"/>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1.</w:t>
      </w:r>
      <w:r>
        <w:rPr>
          <w:rFonts w:hint="eastAsia" w:ascii="仿宋" w:hAnsi="仿宋" w:eastAsia="仿宋" w:cs="仿宋"/>
          <w:b/>
          <w:bCs/>
          <w:sz w:val="30"/>
          <w:szCs w:val="30"/>
          <w:highlight w:val="none"/>
        </w:rPr>
        <w:t>不行贿： </w:t>
      </w:r>
      <w:r>
        <w:rPr>
          <w:rFonts w:hint="eastAsia" w:ascii="仿宋" w:hAnsi="仿宋" w:eastAsia="仿宋" w:cs="仿宋"/>
          <w:sz w:val="30"/>
          <w:szCs w:val="30"/>
          <w:highlight w:val="none"/>
        </w:rPr>
        <w:t>在项目建设过程中，我们将严格遵守国家法律法规，坚决杜绝任何形式的行贿行为。我们将秉持公正、公平、公开的原则，与各方合作伙伴保持良好的合作关系。</w:t>
      </w:r>
      <w:r>
        <w:rPr>
          <w:rFonts w:hint="eastAsia" w:ascii="仿宋" w:hAnsi="仿宋" w:eastAsia="仿宋" w:cs="仿宋"/>
          <w:sz w:val="30"/>
          <w:szCs w:val="30"/>
          <w:highlight w:val="none"/>
        </w:rPr>
        <w:br w:type="textWrapping"/>
      </w:r>
      <w:r>
        <w:rPr>
          <w:rFonts w:hint="eastAsia" w:ascii="仿宋" w:hAnsi="仿宋" w:eastAsia="仿宋" w:cs="仿宋"/>
          <w:sz w:val="30"/>
          <w:szCs w:val="30"/>
          <w:highlight w:val="none"/>
        </w:rPr>
        <w:t xml:space="preserve">   2. </w:t>
      </w:r>
      <w:r>
        <w:rPr>
          <w:rFonts w:hint="eastAsia" w:ascii="仿宋" w:hAnsi="仿宋" w:eastAsia="仿宋" w:cs="仿宋"/>
          <w:b/>
          <w:bCs/>
          <w:sz w:val="30"/>
          <w:szCs w:val="30"/>
          <w:highlight w:val="none"/>
        </w:rPr>
        <w:t>不出现“双拖欠”：</w:t>
      </w:r>
      <w:r>
        <w:rPr>
          <w:rFonts w:hint="eastAsia" w:ascii="仿宋" w:hAnsi="仿宋" w:eastAsia="仿宋" w:cs="仿宋"/>
          <w:sz w:val="30"/>
          <w:szCs w:val="30"/>
          <w:highlight w:val="none"/>
        </w:rPr>
        <w:t>我公司将建立健全的财务管理制度，确保资金的合理使用和及时支付，保证按照合同约定，按时足额支付工人工资和供应商款项，绝不出现拖欠工资和工程款的现象。</w:t>
      </w:r>
      <w:r>
        <w:rPr>
          <w:rFonts w:hint="eastAsia" w:ascii="仿宋" w:hAnsi="仿宋" w:eastAsia="仿宋" w:cs="仿宋"/>
          <w:sz w:val="30"/>
          <w:szCs w:val="30"/>
          <w:highlight w:val="none"/>
        </w:rPr>
        <w:br w:type="textWrapping"/>
      </w:r>
      <w:r>
        <w:rPr>
          <w:rFonts w:hint="eastAsia" w:ascii="仿宋" w:hAnsi="仿宋" w:eastAsia="仿宋" w:cs="仿宋"/>
          <w:sz w:val="30"/>
          <w:szCs w:val="30"/>
          <w:highlight w:val="none"/>
        </w:rPr>
        <w:t xml:space="preserve">   3.</w:t>
      </w:r>
      <w:r>
        <w:rPr>
          <w:rFonts w:hint="eastAsia" w:ascii="仿宋" w:hAnsi="仿宋" w:eastAsia="仿宋" w:cs="仿宋"/>
          <w:b/>
          <w:bCs/>
          <w:sz w:val="30"/>
          <w:szCs w:val="30"/>
          <w:highlight w:val="none"/>
        </w:rPr>
        <w:t>不违法转包、非法分包： </w:t>
      </w:r>
      <w:r>
        <w:rPr>
          <w:rFonts w:hint="eastAsia" w:ascii="仿宋" w:hAnsi="仿宋" w:eastAsia="仿宋" w:cs="仿宋"/>
          <w:sz w:val="30"/>
          <w:szCs w:val="30"/>
          <w:highlight w:val="none"/>
        </w:rPr>
        <w:t>我们将严格遵守合同约定，保证按照投标文件约定的班组成员进驻施工现场，绝不违法转包、非法分包，确保工程质量和进度。</w:t>
      </w:r>
      <w:r>
        <w:rPr>
          <w:rFonts w:hint="eastAsia" w:ascii="仿宋" w:hAnsi="仿宋" w:eastAsia="仿宋" w:cs="仿宋"/>
          <w:sz w:val="30"/>
          <w:szCs w:val="30"/>
          <w:highlight w:val="none"/>
        </w:rPr>
        <w:br w:type="textWrapping"/>
      </w:r>
      <w:r>
        <w:rPr>
          <w:rFonts w:hint="eastAsia" w:ascii="仿宋" w:hAnsi="仿宋" w:eastAsia="仿宋" w:cs="仿宋"/>
          <w:sz w:val="30"/>
          <w:szCs w:val="30"/>
          <w:highlight w:val="none"/>
        </w:rPr>
        <w:t xml:space="preserve">   4.</w:t>
      </w:r>
      <w:r>
        <w:rPr>
          <w:rFonts w:hint="eastAsia" w:ascii="仿宋" w:hAnsi="仿宋" w:eastAsia="仿宋" w:cs="仿宋"/>
          <w:b/>
          <w:bCs/>
          <w:sz w:val="30"/>
          <w:szCs w:val="30"/>
          <w:highlight w:val="none"/>
        </w:rPr>
        <w:t>良好工程建设信誉：</w:t>
      </w:r>
      <w:r>
        <w:rPr>
          <w:rFonts w:hint="eastAsia" w:ascii="仿宋" w:hAnsi="仿宋" w:eastAsia="仿宋" w:cs="仿宋"/>
          <w:sz w:val="30"/>
          <w:szCs w:val="30"/>
          <w:highlight w:val="none"/>
        </w:rPr>
        <w:t>我们郑重承诺，在本地区具有良好的工程建设信誉，承诺安全文明施工并提供高质量的工程建设。致力于建立良好的工程建设信誉，信守承诺，为地区经济建设和社会事业发展贡献力量。</w:t>
      </w:r>
      <w:r>
        <w:rPr>
          <w:rFonts w:hint="eastAsia" w:ascii="仿宋" w:hAnsi="仿宋" w:eastAsia="仿宋" w:cs="仿宋"/>
          <w:sz w:val="30"/>
          <w:szCs w:val="30"/>
          <w:highlight w:val="none"/>
        </w:rPr>
        <w:br w:type="textWrapping"/>
      </w:r>
      <w:r>
        <w:rPr>
          <w:rFonts w:hint="eastAsia" w:ascii="仿宋" w:hAnsi="仿宋" w:eastAsia="仿宋" w:cs="仿宋"/>
          <w:sz w:val="30"/>
          <w:szCs w:val="30"/>
          <w:highlight w:val="none"/>
        </w:rPr>
        <w:t xml:space="preserve">   如有违反上述承诺，我们愿意承担相应的法律责任和经济赔偿责任，同时，积极配合有关部门的调查和处理，接受社会监督。</w:t>
      </w:r>
      <w:r>
        <w:rPr>
          <w:rFonts w:hint="eastAsia" w:ascii="仿宋" w:hAnsi="仿宋" w:eastAsia="仿宋" w:cs="仿宋"/>
          <w:sz w:val="30"/>
          <w:szCs w:val="30"/>
          <w:highlight w:val="none"/>
        </w:rPr>
        <w:br w:type="textWrapping"/>
      </w:r>
      <w:r>
        <w:rPr>
          <w:rFonts w:hint="eastAsia" w:ascii="仿宋" w:hAnsi="仿宋" w:eastAsia="仿宋" w:cs="仿宋"/>
          <w:sz w:val="30"/>
          <w:szCs w:val="30"/>
          <w:highlight w:val="none"/>
        </w:rPr>
        <w:t xml:space="preserve">    承诺单位： </w:t>
      </w:r>
    </w:p>
    <w:p>
      <w:pPr>
        <w:shd w:val="clear"/>
        <w:spacing w:after="0" w:line="540" w:lineRule="exact"/>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法定代表人：</w:t>
      </w:r>
    </w:p>
    <w:p>
      <w:pPr>
        <w:shd w:val="clear"/>
        <w:spacing w:after="0" w:line="540" w:lineRule="exact"/>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日期：</w:t>
      </w:r>
    </w:p>
    <w:p>
      <w:pPr>
        <w:shd w:val="clear"/>
        <w:spacing w:after="0" w:line="560" w:lineRule="exact"/>
        <w:jc w:val="both"/>
        <w:rPr>
          <w:rFonts w:hint="eastAsia" w:ascii="仿宋" w:hAnsi="仿宋" w:eastAsia="仿宋"/>
          <w:b/>
          <w:sz w:val="28"/>
          <w:szCs w:val="28"/>
          <w:highlight w:val="none"/>
          <w:lang w:eastAsia="zh-CN"/>
        </w:rPr>
      </w:pPr>
      <w:bookmarkStart w:id="300" w:name="_Toc1932"/>
      <w:bookmarkStart w:id="301" w:name="_Toc17381"/>
      <w:bookmarkStart w:id="302" w:name="_Toc2320"/>
      <w:bookmarkStart w:id="303" w:name="_Toc7861"/>
      <w:bookmarkStart w:id="304" w:name="_Toc14346"/>
      <w:r>
        <w:rPr>
          <w:rFonts w:hint="eastAsia" w:ascii="仿宋" w:hAnsi="仿宋" w:eastAsia="仿宋"/>
          <w:b/>
          <w:sz w:val="28"/>
          <w:szCs w:val="28"/>
          <w:highlight w:val="none"/>
        </w:rPr>
        <w:t>附件1</w:t>
      </w:r>
      <w:bookmarkEnd w:id="300"/>
      <w:bookmarkEnd w:id="301"/>
      <w:bookmarkEnd w:id="302"/>
      <w:bookmarkEnd w:id="303"/>
      <w:bookmarkEnd w:id="304"/>
      <w:r>
        <w:rPr>
          <w:rFonts w:hint="eastAsia" w:ascii="仿宋" w:hAnsi="仿宋" w:eastAsia="仿宋"/>
          <w:b/>
          <w:sz w:val="28"/>
          <w:szCs w:val="28"/>
          <w:highlight w:val="none"/>
          <w:lang w:val="en-US" w:eastAsia="zh-CN"/>
        </w:rPr>
        <w:t>2</w:t>
      </w:r>
    </w:p>
    <w:p>
      <w:pPr>
        <w:shd w:val="clear"/>
        <w:autoSpaceDE w:val="0"/>
        <w:autoSpaceDN w:val="0"/>
        <w:adjustRightInd w:val="0"/>
        <w:spacing w:line="500" w:lineRule="exact"/>
        <w:jc w:val="left"/>
        <w:rPr>
          <w:rFonts w:ascii="仿宋_GB2312" w:eastAsia="仿宋_GB2312" w:cs="宋体"/>
          <w:kern w:val="0"/>
          <w:sz w:val="28"/>
          <w:szCs w:val="28"/>
          <w:highlight w:val="none"/>
        </w:rPr>
      </w:pPr>
    </w:p>
    <w:p>
      <w:pPr>
        <w:shd w:val="clear"/>
        <w:autoSpaceDE w:val="0"/>
        <w:autoSpaceDN w:val="0"/>
        <w:adjustRightInd w:val="0"/>
        <w:spacing w:line="500" w:lineRule="exact"/>
        <w:jc w:val="center"/>
        <w:rPr>
          <w:rFonts w:ascii="仿宋_GB2312" w:eastAsia="仿宋_GB2312" w:cs="宋体"/>
          <w:b/>
          <w:bCs/>
          <w:kern w:val="0"/>
          <w:sz w:val="32"/>
          <w:szCs w:val="32"/>
          <w:highlight w:val="none"/>
        </w:rPr>
      </w:pPr>
      <w:r>
        <w:rPr>
          <w:rFonts w:hint="eastAsia" w:ascii="仿宋_GB2312" w:eastAsia="仿宋_GB2312" w:cs="宋体"/>
          <w:b/>
          <w:bCs/>
          <w:kern w:val="0"/>
          <w:sz w:val="32"/>
          <w:szCs w:val="32"/>
          <w:highlight w:val="none"/>
        </w:rPr>
        <w:t>实施方案</w:t>
      </w:r>
    </w:p>
    <w:p>
      <w:pPr>
        <w:shd w:val="clea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p>
      <w:pPr>
        <w:shd w:val="clear"/>
        <w:autoSpaceDE w:val="0"/>
        <w:autoSpaceDN w:val="0"/>
        <w:adjustRightInd w:val="0"/>
        <w:spacing w:line="500" w:lineRule="exact"/>
        <w:jc w:val="left"/>
        <w:rPr>
          <w:rFonts w:ascii="仿宋_GB2312" w:eastAsia="仿宋_GB2312" w:cs="宋体"/>
          <w:kern w:val="0"/>
          <w:sz w:val="28"/>
          <w:szCs w:val="28"/>
          <w:highlight w:val="none"/>
        </w:rPr>
      </w:pPr>
    </w:p>
    <w:p>
      <w:pPr>
        <w:pStyle w:val="6"/>
        <w:shd w:val="clear"/>
        <w:rPr>
          <w:rFonts w:ascii="仿宋_GB2312" w:eastAsia="仿宋_GB2312" w:cs="宋体"/>
          <w:kern w:val="0"/>
          <w:sz w:val="28"/>
          <w:szCs w:val="28"/>
          <w:highlight w:val="none"/>
        </w:rPr>
      </w:pPr>
    </w:p>
    <w:p>
      <w:pPr>
        <w:shd w:val="clear"/>
        <w:rPr>
          <w:rFonts w:ascii="仿宋_GB2312" w:eastAsia="仿宋_GB2312" w:cs="宋体"/>
          <w:kern w:val="0"/>
          <w:sz w:val="28"/>
          <w:szCs w:val="28"/>
          <w:highlight w:val="none"/>
        </w:rPr>
      </w:pPr>
    </w:p>
    <w:p>
      <w:pPr>
        <w:pStyle w:val="6"/>
        <w:shd w:val="clear"/>
        <w:rPr>
          <w:rFonts w:ascii="仿宋_GB2312" w:eastAsia="仿宋_GB2312" w:cs="宋体"/>
          <w:kern w:val="0"/>
          <w:sz w:val="28"/>
          <w:szCs w:val="28"/>
          <w:highlight w:val="none"/>
        </w:rPr>
      </w:pPr>
    </w:p>
    <w:p>
      <w:pPr>
        <w:shd w:val="clear"/>
        <w:rPr>
          <w:highlight w:val="none"/>
        </w:rPr>
      </w:pPr>
    </w:p>
    <w:p>
      <w:pPr>
        <w:shd w:val="clear"/>
        <w:autoSpaceDE w:val="0"/>
        <w:autoSpaceDN w:val="0"/>
        <w:adjustRightInd w:val="0"/>
        <w:spacing w:line="500" w:lineRule="exact"/>
        <w:jc w:val="left"/>
        <w:rPr>
          <w:rFonts w:ascii="仿宋_GB2312" w:eastAsia="仿宋_GB2312" w:cs="宋体"/>
          <w:kern w:val="0"/>
          <w:sz w:val="28"/>
          <w:szCs w:val="28"/>
          <w:highlight w:val="none"/>
        </w:rPr>
      </w:pPr>
    </w:p>
    <w:p>
      <w:pPr>
        <w:shd w:val="clear"/>
        <w:autoSpaceDE w:val="0"/>
        <w:autoSpaceDN w:val="0"/>
        <w:adjustRightInd w:val="0"/>
        <w:spacing w:line="500" w:lineRule="exact"/>
        <w:jc w:val="left"/>
        <w:rPr>
          <w:rFonts w:ascii="仿宋_GB2312" w:eastAsia="仿宋_GB2312" w:cs="宋体"/>
          <w:kern w:val="0"/>
          <w:sz w:val="28"/>
          <w:szCs w:val="28"/>
          <w:highlight w:val="none"/>
        </w:rPr>
      </w:pPr>
    </w:p>
    <w:p>
      <w:pPr>
        <w:shd w:val="clear"/>
        <w:autoSpaceDE w:val="0"/>
        <w:autoSpaceDN w:val="0"/>
        <w:adjustRightInd w:val="0"/>
        <w:spacing w:line="500" w:lineRule="exact"/>
        <w:jc w:val="left"/>
        <w:rPr>
          <w:rFonts w:ascii="仿宋_GB2312" w:eastAsia="仿宋_GB2312" w:cs="宋体"/>
          <w:kern w:val="0"/>
          <w:sz w:val="28"/>
          <w:szCs w:val="28"/>
          <w:highlight w:val="none"/>
        </w:rPr>
      </w:pPr>
    </w:p>
    <w:p>
      <w:pPr>
        <w:shd w:val="clear"/>
        <w:autoSpaceDE w:val="0"/>
        <w:autoSpaceDN w:val="0"/>
        <w:adjustRightInd w:val="0"/>
        <w:spacing w:line="500" w:lineRule="exact"/>
        <w:jc w:val="left"/>
        <w:rPr>
          <w:rFonts w:ascii="仿宋_GB2312" w:eastAsia="仿宋_GB2312" w:cs="宋体"/>
          <w:kern w:val="0"/>
          <w:sz w:val="28"/>
          <w:szCs w:val="28"/>
          <w:highlight w:val="none"/>
        </w:rPr>
      </w:pPr>
    </w:p>
    <w:p>
      <w:pPr>
        <w:pStyle w:val="6"/>
        <w:shd w:val="clear"/>
        <w:rPr>
          <w:highlight w:val="none"/>
        </w:rPr>
      </w:pPr>
    </w:p>
    <w:p>
      <w:pPr>
        <w:shd w:val="clear"/>
        <w:rPr>
          <w:highlight w:val="none"/>
        </w:rPr>
      </w:pPr>
    </w:p>
    <w:p>
      <w:pPr>
        <w:shd w:val="clear"/>
        <w:rPr>
          <w:highlight w:val="none"/>
        </w:rPr>
      </w:pPr>
    </w:p>
    <w:p>
      <w:pPr>
        <w:pStyle w:val="2"/>
        <w:shd w:val="clear"/>
        <w:rPr>
          <w:highlight w:val="none"/>
        </w:rPr>
      </w:pPr>
    </w:p>
    <w:p>
      <w:pPr>
        <w:pStyle w:val="3"/>
        <w:shd w:val="clear"/>
        <w:rPr>
          <w:highlight w:val="none"/>
        </w:rPr>
      </w:pPr>
    </w:p>
    <w:p>
      <w:pPr>
        <w:shd w:val="clear"/>
        <w:autoSpaceDE w:val="0"/>
        <w:autoSpaceDN w:val="0"/>
        <w:adjustRightInd w:val="0"/>
        <w:spacing w:line="500" w:lineRule="exact"/>
        <w:rPr>
          <w:rFonts w:ascii="仿宋_GB2312" w:eastAsia="仿宋_GB2312" w:cs="宋体"/>
          <w:b/>
          <w:bCs/>
          <w:kern w:val="0"/>
          <w:sz w:val="32"/>
          <w:szCs w:val="32"/>
          <w:highlight w:val="none"/>
        </w:rPr>
      </w:pPr>
    </w:p>
    <w:p>
      <w:pPr>
        <w:shd w:val="clear"/>
        <w:autoSpaceDE w:val="0"/>
        <w:autoSpaceDN w:val="0"/>
        <w:adjustRightInd w:val="0"/>
        <w:spacing w:line="500" w:lineRule="exact"/>
        <w:ind w:firstLine="321" w:firstLineChars="100"/>
        <w:jc w:val="left"/>
        <w:outlineLvl w:val="0"/>
        <w:rPr>
          <w:rFonts w:hint="eastAsia" w:ascii="仿宋_GB2312" w:eastAsia="仿宋_GB2312" w:cs="宋体"/>
          <w:b/>
          <w:bCs/>
          <w:kern w:val="0"/>
          <w:sz w:val="32"/>
          <w:szCs w:val="32"/>
          <w:highlight w:val="none"/>
          <w:lang w:eastAsia="zh-CN"/>
        </w:rPr>
      </w:pPr>
      <w:bookmarkStart w:id="305" w:name="_Toc19822"/>
      <w:bookmarkStart w:id="306" w:name="_Toc8695"/>
      <w:bookmarkStart w:id="307" w:name="_Toc10902"/>
      <w:r>
        <w:rPr>
          <w:rFonts w:hint="eastAsia" w:ascii="仿宋_GB2312" w:eastAsia="仿宋_GB2312" w:cs="宋体"/>
          <w:b/>
          <w:bCs/>
          <w:kern w:val="0"/>
          <w:sz w:val="32"/>
          <w:szCs w:val="32"/>
          <w:highlight w:val="none"/>
        </w:rPr>
        <w:t>附件1</w:t>
      </w:r>
      <w:bookmarkEnd w:id="305"/>
      <w:bookmarkEnd w:id="306"/>
      <w:bookmarkEnd w:id="307"/>
      <w:r>
        <w:rPr>
          <w:rFonts w:hint="eastAsia" w:ascii="仿宋_GB2312" w:eastAsia="仿宋_GB2312" w:cs="宋体"/>
          <w:b/>
          <w:bCs/>
          <w:kern w:val="0"/>
          <w:sz w:val="32"/>
          <w:szCs w:val="32"/>
          <w:highlight w:val="none"/>
          <w:lang w:val="en-US" w:eastAsia="zh-CN"/>
        </w:rPr>
        <w:t>3</w:t>
      </w:r>
    </w:p>
    <w:p>
      <w:pPr>
        <w:shd w:val="clear"/>
        <w:jc w:val="center"/>
        <w:outlineLvl w:val="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供应商认为需补充的其它资料或说明</w:t>
      </w:r>
    </w:p>
    <w:p>
      <w:pPr>
        <w:shd w:val="clea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p>
      <w:pPr>
        <w:shd w:val="clear"/>
        <w:autoSpaceDE w:val="0"/>
        <w:autoSpaceDN w:val="0"/>
        <w:adjustRightInd w:val="0"/>
        <w:spacing w:line="500" w:lineRule="exact"/>
        <w:ind w:left="16" w:firstLine="560" w:firstLineChars="200"/>
        <w:jc w:val="left"/>
        <w:rPr>
          <w:rFonts w:ascii="仿宋_GB2312" w:eastAsia="仿宋_GB2312" w:cs="宋体"/>
          <w:kern w:val="0"/>
          <w:sz w:val="28"/>
          <w:szCs w:val="28"/>
          <w:highlight w:val="none"/>
        </w:rPr>
      </w:pPr>
    </w:p>
    <w:p>
      <w:pPr>
        <w:pStyle w:val="45"/>
        <w:shd w:val="clear"/>
        <w:ind w:left="0" w:leftChars="0"/>
        <w:rPr>
          <w:rFonts w:ascii="仿宋_GB2312" w:eastAsia="仿宋_GB2312" w:cs="宋体"/>
          <w:b/>
          <w:bCs/>
          <w:kern w:val="0"/>
          <w:sz w:val="32"/>
          <w:szCs w:val="32"/>
          <w:highlight w:val="none"/>
        </w:rPr>
      </w:pPr>
    </w:p>
    <w:p>
      <w:pPr>
        <w:shd w:val="clear"/>
        <w:rPr>
          <w:rFonts w:ascii="仿宋_GB2312" w:eastAsia="仿宋_GB2312" w:cs="宋体"/>
          <w:b/>
          <w:bCs/>
          <w:kern w:val="0"/>
          <w:sz w:val="32"/>
          <w:szCs w:val="32"/>
          <w:highlight w:val="none"/>
        </w:rPr>
      </w:pPr>
    </w:p>
    <w:p>
      <w:pPr>
        <w:pStyle w:val="6"/>
        <w:shd w:val="clear"/>
        <w:rPr>
          <w:rFonts w:ascii="仿宋_GB2312" w:eastAsia="仿宋_GB2312" w:cs="宋体"/>
          <w:kern w:val="0"/>
          <w:highlight w:val="none"/>
        </w:rPr>
      </w:pPr>
    </w:p>
    <w:p>
      <w:pPr>
        <w:shd w:val="clear"/>
        <w:rPr>
          <w:rFonts w:ascii="仿宋_GB2312" w:eastAsia="仿宋_GB2312" w:cs="宋体"/>
          <w:b/>
          <w:bCs/>
          <w:kern w:val="0"/>
          <w:sz w:val="32"/>
          <w:szCs w:val="32"/>
          <w:highlight w:val="none"/>
        </w:rPr>
      </w:pPr>
    </w:p>
    <w:p>
      <w:pPr>
        <w:pStyle w:val="6"/>
        <w:shd w:val="clear"/>
        <w:rPr>
          <w:rFonts w:ascii="仿宋_GB2312" w:eastAsia="仿宋_GB2312" w:cs="宋体"/>
          <w:kern w:val="0"/>
          <w:highlight w:val="none"/>
        </w:rPr>
      </w:pPr>
    </w:p>
    <w:p>
      <w:pPr>
        <w:shd w:val="clear"/>
        <w:rPr>
          <w:rFonts w:ascii="仿宋_GB2312" w:eastAsia="仿宋_GB2312" w:cs="宋体"/>
          <w:b/>
          <w:bCs/>
          <w:kern w:val="0"/>
          <w:sz w:val="32"/>
          <w:szCs w:val="32"/>
          <w:highlight w:val="none"/>
        </w:rPr>
      </w:pPr>
    </w:p>
    <w:p>
      <w:pPr>
        <w:pStyle w:val="6"/>
        <w:shd w:val="clear"/>
        <w:rPr>
          <w:rFonts w:ascii="仿宋_GB2312" w:eastAsia="仿宋_GB2312" w:cs="宋体"/>
          <w:kern w:val="0"/>
          <w:highlight w:val="none"/>
        </w:rPr>
      </w:pPr>
    </w:p>
    <w:p>
      <w:pPr>
        <w:shd w:val="clear"/>
        <w:rPr>
          <w:rFonts w:ascii="仿宋_GB2312" w:eastAsia="仿宋_GB2312" w:cs="宋体"/>
          <w:b/>
          <w:bCs/>
          <w:kern w:val="0"/>
          <w:sz w:val="32"/>
          <w:szCs w:val="32"/>
          <w:highlight w:val="none"/>
        </w:rPr>
      </w:pPr>
    </w:p>
    <w:p>
      <w:pPr>
        <w:pStyle w:val="6"/>
        <w:shd w:val="clear"/>
        <w:rPr>
          <w:rFonts w:ascii="仿宋_GB2312" w:eastAsia="仿宋_GB2312" w:cs="宋体"/>
          <w:kern w:val="0"/>
          <w:highlight w:val="none"/>
        </w:rPr>
      </w:pPr>
    </w:p>
    <w:p>
      <w:pPr>
        <w:shd w:val="clear"/>
        <w:rPr>
          <w:rFonts w:ascii="仿宋_GB2312" w:eastAsia="仿宋_GB2312" w:cs="宋体"/>
          <w:b/>
          <w:bCs/>
          <w:kern w:val="0"/>
          <w:sz w:val="32"/>
          <w:szCs w:val="32"/>
          <w:highlight w:val="none"/>
        </w:rPr>
      </w:pPr>
    </w:p>
    <w:p>
      <w:pPr>
        <w:shd w:val="clear"/>
        <w:spacing w:line="20" w:lineRule="exact"/>
        <w:rPr>
          <w:rFonts w:ascii="宋体" w:cs="宋体"/>
          <w:highlight w:val="none"/>
        </w:rPr>
      </w:pPr>
    </w:p>
    <w:sectPr>
      <w:headerReference r:id="rId6" w:type="default"/>
      <w:footerReference r:id="rId7" w:type="default"/>
      <w:pgSz w:w="11906" w:h="16838"/>
      <w:pgMar w:top="1701" w:right="1474" w:bottom="170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3"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B5BD73-C129-4148-BD16-BAD6D5E861D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82395EE5-0619-4659-9A40-DC695CA05138}"/>
  </w:font>
  <w:font w:name="方正小标宋_GBK">
    <w:panose1 w:val="02000000000000000000"/>
    <w:charset w:val="86"/>
    <w:family w:val="script"/>
    <w:pitch w:val="default"/>
    <w:sig w:usb0="00000000" w:usb1="00000000" w:usb2="00000000" w:usb3="00000000" w:csb0="00000000" w:csb1="00000000"/>
    <w:embedRegular r:id="rId3" w:fontKey="{C62CECD4-F759-43BE-B42F-2F863D61C3D0}"/>
  </w:font>
  <w:font w:name="仿宋">
    <w:panose1 w:val="02010609060101010101"/>
    <w:charset w:val="86"/>
    <w:family w:val="modern"/>
    <w:pitch w:val="default"/>
    <w:sig w:usb0="800002BF" w:usb1="38CF7CFA" w:usb2="00000016" w:usb3="00000000" w:csb0="00040001" w:csb1="00000000"/>
    <w:embedRegular r:id="rId4" w:fontKey="{F58FC0F3-E0B8-4F90-BD45-BE7B9ED47DF5}"/>
  </w:font>
  <w:font w:name="微软雅黑">
    <w:panose1 w:val="020B0503020204020204"/>
    <w:charset w:val="86"/>
    <w:family w:val="swiss"/>
    <w:pitch w:val="default"/>
    <w:sig w:usb0="80000287" w:usb1="280F3C52" w:usb2="00000016" w:usb3="00000000" w:csb0="0004001F" w:csb1="00000000"/>
    <w:embedRegular r:id="rId5" w:fontKey="{508A0E08-CD5C-4F99-9338-789CB6273A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8488167"/>
      <w:docPartObj>
        <w:docPartGallery w:val="autotext"/>
      </w:docPartObj>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spacing w:line="14" w:lineRule="auto"/>
      <w:ind w:left="0"/>
      <w:rPr>
        <w:rStyle w:val="73"/>
        <w:sz w:val="12"/>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３７</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３７</w:t>
                    </w:r>
                    <w:r>
                      <w:fldChar w:fldCharType="end"/>
                    </w:r>
                  </w:p>
                </w:txbxContent>
              </v:textbox>
            </v:shape>
          </w:pict>
        </mc:Fallback>
      </mc:AlternateContent>
    </w:r>
    <w:r>
      <w:rPr>
        <w:lang w:eastAsia="zh-CN"/>
      </w:rPr>
      <mc:AlternateContent>
        <mc:Choice Requires="wps">
          <w:drawing>
            <wp:anchor distT="0" distB="0" distL="114300" distR="114300" simplePos="0" relativeHeight="251660288" behindDoc="1" locked="0" layoutInCell="1" allowOverlap="1">
              <wp:simplePos x="0" y="0"/>
              <wp:positionH relativeFrom="page">
                <wp:posOffset>3751580</wp:posOffset>
              </wp:positionH>
              <wp:positionV relativeFrom="page">
                <wp:posOffset>9922510</wp:posOffset>
              </wp:positionV>
              <wp:extent cx="167005" cy="152400"/>
              <wp:effectExtent l="0" t="0" r="0" b="0"/>
              <wp:wrapNone/>
              <wp:docPr id="6" name="4099"/>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ffectLst/>
                    </wps:spPr>
                    <wps:txbx>
                      <w:txbxContent>
                        <w:p/>
                      </w:txbxContent>
                    </wps:txbx>
                    <wps:bodyPr rot="0" vert="horz" wrap="square" lIns="0" tIns="0" rIns="0" bIns="0" anchor="t" anchorCtr="0" upright="1">
                      <a:noAutofit/>
                    </wps:bodyPr>
                  </wps:wsp>
                </a:graphicData>
              </a:graphic>
            </wp:anchor>
          </w:drawing>
        </mc:Choice>
        <mc:Fallback>
          <w:pict>
            <v:shape id="4099" o:spid="_x0000_s1026" o:spt="202" type="#_x0000_t202" style="position:absolute;left:0pt;margin-left:295.4pt;margin-top:781.3pt;height:12pt;width:13.15pt;mso-position-horizontal-relative:page;mso-position-vertical-relative:page;z-index:-251656192;mso-width-relative:page;mso-height-relative:page;" filled="f" stroked="f" coordsize="21600,21600" o:gfxdata="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9yCqSNoA&#10;AAANAQAADwAAAAAAAAABACAAAAAiAAAAZHJzL2Rvd25yZXYueG1sUEsBAhQAFAAAAAgAh07iQKCQ&#10;62fkAQAAvQMAAA4AAAAAAAAAAQAgAAAAKQEAAGRycy9lMm9Eb2MueG1sUEsFBgAAAAAGAAYAWQEA&#10;AH8FAAAAAA==&#10;">
              <v:fill on="f" focussize="0,0"/>
              <v:stroke on="f"/>
              <v:imagedata o:title=""/>
              <o:lock v:ext="edit" aspectratio="f"/>
              <v:textbox inset="0mm,0mm,0mm,0mm">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5"/>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42</w:t>
                          </w:r>
                          <w:r>
                            <w:fldChar w:fldCharType="end"/>
                          </w:r>
                        </w:p>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SoZgI6YBAAA/AwAADgAAAAAA&#10;AAABACAAAAAeAQAAZHJzL2Uyb0RvYy54bWxQSwUGAAAAAAYABgBZAQAANg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42</w:t>
                    </w:r>
                    <w:r>
                      <w:fldChar w:fldCharType="end"/>
                    </w:r>
                  </w:p>
                </w:txbxContent>
              </v:textbox>
            </v:shape>
          </w:pict>
        </mc:Fallback>
      </mc:AlternateContent>
    </w:r>
  </w:p>
  <w:p>
    <w:pPr>
      <w:pStyle w:val="11"/>
      <w:framePr w:wrap="around" w:vAnchor="text" w:hAnchor="margin" w:xAlign="center" w:y="1"/>
      <w:ind w:right="360"/>
      <w:rPr>
        <w:rStyle w:val="25"/>
      </w:rPr>
    </w:pPr>
  </w:p>
  <w:p>
    <w:pPr>
      <w:pStyle w:val="11"/>
      <w:framePr w:wrap="around" w:vAnchor="text" w:hAnchor="page" w:x="901" w:yAlign="center"/>
      <w:ind w:right="360"/>
      <w:rPr>
        <w:rStyle w:val="25"/>
      </w:rPr>
    </w:pPr>
  </w:p>
  <w:p>
    <w:pPr>
      <w:pStyle w:val="11"/>
      <w:framePr w:wrap="around" w:vAnchor="text" w:hAnchor="page" w:x="901" w:y="772"/>
      <w:ind w:right="360"/>
      <w:rPr>
        <w:rStyle w:val="25"/>
      </w:rPr>
    </w:pPr>
  </w:p>
  <w:p>
    <w:pPr>
      <w:pStyle w:val="11"/>
      <w:tabs>
        <w:tab w:val="left" w:pos="4035"/>
        <w:tab w:val="left" w:pos="4605"/>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E22C44"/>
    <w:multiLevelType w:val="singleLevel"/>
    <w:tmpl w:val="84E22C44"/>
    <w:lvl w:ilvl="0" w:tentative="0">
      <w:start w:val="4"/>
      <w:numFmt w:val="decimal"/>
      <w:lvlText w:val="%1."/>
      <w:lvlJc w:val="left"/>
      <w:pPr>
        <w:tabs>
          <w:tab w:val="left" w:pos="312"/>
        </w:tabs>
      </w:pPr>
    </w:lvl>
  </w:abstractNum>
  <w:abstractNum w:abstractNumId="1">
    <w:nsid w:val="97E9DEA9"/>
    <w:multiLevelType w:val="singleLevel"/>
    <w:tmpl w:val="97E9DEA9"/>
    <w:lvl w:ilvl="0" w:tentative="0">
      <w:start w:val="1"/>
      <w:numFmt w:val="chineseCounting"/>
      <w:suff w:val="space"/>
      <w:lvlText w:val="第%1部分"/>
      <w:lvlJc w:val="left"/>
      <w:rPr>
        <w:rFonts w:hint="eastAsia"/>
        <w:b/>
        <w:bCs/>
        <w:sz w:val="28"/>
        <w:szCs w:val="28"/>
      </w:rPr>
    </w:lvl>
  </w:abstractNum>
  <w:abstractNum w:abstractNumId="2">
    <w:nsid w:val="13B32C36"/>
    <w:multiLevelType w:val="singleLevel"/>
    <w:tmpl w:val="13B32C36"/>
    <w:lvl w:ilvl="0" w:tentative="0">
      <w:start w:val="3"/>
      <w:numFmt w:val="chineseCounting"/>
      <w:suff w:val="space"/>
      <w:lvlText w:val="第%1部分"/>
      <w:lvlJc w:val="left"/>
      <w:rPr>
        <w:rFonts w:hint="eastAsia"/>
      </w:rPr>
    </w:lvl>
  </w:abstractNum>
  <w:abstractNum w:abstractNumId="3">
    <w:nsid w:val="27E07213"/>
    <w:multiLevelType w:val="multilevel"/>
    <w:tmpl w:val="27E07213"/>
    <w:lvl w:ilvl="0" w:tentative="0">
      <w:start w:val="1"/>
      <w:numFmt w:val="decimal"/>
      <w:pStyle w:val="4"/>
      <w:lvlText w:val="%1"/>
      <w:lvlJc w:val="left"/>
      <w:pPr>
        <w:tabs>
          <w:tab w:val="left" w:pos="432"/>
        </w:tabs>
        <w:ind w:left="2112" w:hanging="432"/>
      </w:pPr>
    </w:lvl>
    <w:lvl w:ilvl="1" w:tentative="0">
      <w:start w:val="1"/>
      <w:numFmt w:val="decimal"/>
      <w:lvlText w:val="%1.%2"/>
      <w:lvlJc w:val="left"/>
      <w:pPr>
        <w:tabs>
          <w:tab w:val="left" w:pos="576"/>
        </w:tabs>
        <w:ind w:left="2256" w:hanging="576"/>
      </w:pPr>
    </w:lvl>
    <w:lvl w:ilvl="2" w:tentative="0">
      <w:start w:val="1"/>
      <w:numFmt w:val="decimal"/>
      <w:lvlText w:val="%1.%2.%3"/>
      <w:lvlJc w:val="left"/>
      <w:pPr>
        <w:tabs>
          <w:tab w:val="left" w:pos="720"/>
        </w:tabs>
        <w:ind w:left="2400" w:hanging="720"/>
      </w:pPr>
    </w:lvl>
    <w:lvl w:ilvl="3" w:tentative="0">
      <w:start w:val="1"/>
      <w:numFmt w:val="decimal"/>
      <w:lvlText w:val="%1.%2.%3.%4"/>
      <w:lvlJc w:val="left"/>
      <w:pPr>
        <w:tabs>
          <w:tab w:val="left" w:pos="864"/>
        </w:tabs>
        <w:ind w:left="2544" w:hanging="864"/>
      </w:pPr>
    </w:lvl>
    <w:lvl w:ilvl="4" w:tentative="0">
      <w:start w:val="1"/>
      <w:numFmt w:val="decimal"/>
      <w:lvlText w:val="%1.%2.%3.%4.%5"/>
      <w:lvlJc w:val="left"/>
      <w:pPr>
        <w:tabs>
          <w:tab w:val="left" w:pos="1008"/>
        </w:tabs>
        <w:ind w:left="2688" w:hanging="1008"/>
      </w:pPr>
    </w:lvl>
    <w:lvl w:ilvl="5" w:tentative="0">
      <w:start w:val="1"/>
      <w:numFmt w:val="decimal"/>
      <w:lvlText w:val="%1.%2.%3.%4.%5.%6"/>
      <w:lvlJc w:val="left"/>
      <w:pPr>
        <w:tabs>
          <w:tab w:val="left" w:pos="1152"/>
        </w:tabs>
        <w:ind w:left="2832" w:hanging="1152"/>
      </w:pPr>
    </w:lvl>
    <w:lvl w:ilvl="6" w:tentative="0">
      <w:start w:val="1"/>
      <w:numFmt w:val="decimal"/>
      <w:lvlText w:val="%1.%2.%3.%4.%5.%6.%7"/>
      <w:lvlJc w:val="left"/>
      <w:pPr>
        <w:tabs>
          <w:tab w:val="left" w:pos="1296"/>
        </w:tabs>
        <w:ind w:left="2976" w:hanging="1296"/>
      </w:pPr>
    </w:lvl>
    <w:lvl w:ilvl="7" w:tentative="0">
      <w:start w:val="1"/>
      <w:numFmt w:val="decimal"/>
      <w:lvlText w:val="%1.%2.%3.%4.%5.%6.%7.%8"/>
      <w:lvlJc w:val="left"/>
      <w:pPr>
        <w:tabs>
          <w:tab w:val="left" w:pos="1440"/>
        </w:tabs>
        <w:ind w:left="3120" w:hanging="1440"/>
      </w:pPr>
    </w:lvl>
    <w:lvl w:ilvl="8" w:tentative="0">
      <w:start w:val="1"/>
      <w:numFmt w:val="decimal"/>
      <w:lvlText w:val="%1.%2.%3.%4.%5.%6.%7.%8.%9"/>
      <w:lvlJc w:val="left"/>
      <w:pPr>
        <w:tabs>
          <w:tab w:val="left" w:pos="1584"/>
        </w:tabs>
        <w:ind w:left="3264" w:hanging="1584"/>
      </w:pPr>
    </w:lvl>
  </w:abstractNum>
  <w:abstractNum w:abstractNumId="4">
    <w:nsid w:val="420C153B"/>
    <w:multiLevelType w:val="multilevel"/>
    <w:tmpl w:val="420C153B"/>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60F1161D"/>
    <w:multiLevelType w:val="singleLevel"/>
    <w:tmpl w:val="60F1161D"/>
    <w:lvl w:ilvl="0" w:tentative="0">
      <w:start w:val="3"/>
      <w:numFmt w:val="chineseCounting"/>
      <w:suff w:val="nothing"/>
      <w:lvlText w:val="%1、"/>
      <w:lvlJc w:val="left"/>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ZmJkOTJiMWJlMjI1ZDhkZDZiZWMzNWQ0MTIwYWQifQ=="/>
  </w:docVars>
  <w:rsids>
    <w:rsidRoot w:val="083822D5"/>
    <w:rsid w:val="0003422C"/>
    <w:rsid w:val="00065DF9"/>
    <w:rsid w:val="0009735C"/>
    <w:rsid w:val="000E2D07"/>
    <w:rsid w:val="00101660"/>
    <w:rsid w:val="00106008"/>
    <w:rsid w:val="00111A2A"/>
    <w:rsid w:val="00112DA0"/>
    <w:rsid w:val="00133DA6"/>
    <w:rsid w:val="00147D17"/>
    <w:rsid w:val="00153BF5"/>
    <w:rsid w:val="00160A91"/>
    <w:rsid w:val="001B0C32"/>
    <w:rsid w:val="001B3299"/>
    <w:rsid w:val="001F240C"/>
    <w:rsid w:val="00231B6E"/>
    <w:rsid w:val="00235B1B"/>
    <w:rsid w:val="00252E22"/>
    <w:rsid w:val="002B01B1"/>
    <w:rsid w:val="002C535A"/>
    <w:rsid w:val="00305A95"/>
    <w:rsid w:val="0035352A"/>
    <w:rsid w:val="003666EE"/>
    <w:rsid w:val="00381204"/>
    <w:rsid w:val="00386B26"/>
    <w:rsid w:val="003872D3"/>
    <w:rsid w:val="003954D3"/>
    <w:rsid w:val="003C2F50"/>
    <w:rsid w:val="003E7D13"/>
    <w:rsid w:val="00403D48"/>
    <w:rsid w:val="00446D0B"/>
    <w:rsid w:val="00467892"/>
    <w:rsid w:val="00467F75"/>
    <w:rsid w:val="00473FA0"/>
    <w:rsid w:val="004801FD"/>
    <w:rsid w:val="004C1407"/>
    <w:rsid w:val="004E4CCE"/>
    <w:rsid w:val="0050009A"/>
    <w:rsid w:val="00502820"/>
    <w:rsid w:val="005344B4"/>
    <w:rsid w:val="00551F4B"/>
    <w:rsid w:val="00553C70"/>
    <w:rsid w:val="005619D9"/>
    <w:rsid w:val="005620A2"/>
    <w:rsid w:val="005A133C"/>
    <w:rsid w:val="005A3D97"/>
    <w:rsid w:val="005B7495"/>
    <w:rsid w:val="005E74DB"/>
    <w:rsid w:val="005F0FBD"/>
    <w:rsid w:val="005F1FD6"/>
    <w:rsid w:val="005F7DE8"/>
    <w:rsid w:val="006003FA"/>
    <w:rsid w:val="00614D1A"/>
    <w:rsid w:val="006154FF"/>
    <w:rsid w:val="0062335B"/>
    <w:rsid w:val="00625AF6"/>
    <w:rsid w:val="00632B24"/>
    <w:rsid w:val="00683253"/>
    <w:rsid w:val="006D069D"/>
    <w:rsid w:val="006E2591"/>
    <w:rsid w:val="006E7B27"/>
    <w:rsid w:val="006F0FB6"/>
    <w:rsid w:val="006F277E"/>
    <w:rsid w:val="006F3ECA"/>
    <w:rsid w:val="0072733A"/>
    <w:rsid w:val="0075294D"/>
    <w:rsid w:val="00767CC2"/>
    <w:rsid w:val="00790EEC"/>
    <w:rsid w:val="0079231D"/>
    <w:rsid w:val="0079329F"/>
    <w:rsid w:val="007A3293"/>
    <w:rsid w:val="007C56F5"/>
    <w:rsid w:val="007D0859"/>
    <w:rsid w:val="007E2FA1"/>
    <w:rsid w:val="007E6204"/>
    <w:rsid w:val="008256BF"/>
    <w:rsid w:val="008606CC"/>
    <w:rsid w:val="00870463"/>
    <w:rsid w:val="0089306A"/>
    <w:rsid w:val="008B7FA8"/>
    <w:rsid w:val="008F0882"/>
    <w:rsid w:val="0092304D"/>
    <w:rsid w:val="009B2D73"/>
    <w:rsid w:val="009C1007"/>
    <w:rsid w:val="009C1D62"/>
    <w:rsid w:val="009E0D3F"/>
    <w:rsid w:val="009E7F5D"/>
    <w:rsid w:val="009F177E"/>
    <w:rsid w:val="009F1BFA"/>
    <w:rsid w:val="00A07F2E"/>
    <w:rsid w:val="00A15B92"/>
    <w:rsid w:val="00A3434F"/>
    <w:rsid w:val="00A467DE"/>
    <w:rsid w:val="00A52C82"/>
    <w:rsid w:val="00A54194"/>
    <w:rsid w:val="00A5725A"/>
    <w:rsid w:val="00A9526F"/>
    <w:rsid w:val="00AA2EDF"/>
    <w:rsid w:val="00AA5CDC"/>
    <w:rsid w:val="00AE6665"/>
    <w:rsid w:val="00B50845"/>
    <w:rsid w:val="00B55686"/>
    <w:rsid w:val="00B60F27"/>
    <w:rsid w:val="00B67483"/>
    <w:rsid w:val="00B8014B"/>
    <w:rsid w:val="00B83821"/>
    <w:rsid w:val="00B935B3"/>
    <w:rsid w:val="00BA5D21"/>
    <w:rsid w:val="00BC1F74"/>
    <w:rsid w:val="00BC756B"/>
    <w:rsid w:val="00BE5C07"/>
    <w:rsid w:val="00C05000"/>
    <w:rsid w:val="00C131B9"/>
    <w:rsid w:val="00C13825"/>
    <w:rsid w:val="00C4731E"/>
    <w:rsid w:val="00C61BFC"/>
    <w:rsid w:val="00C82A73"/>
    <w:rsid w:val="00CB5716"/>
    <w:rsid w:val="00CD00FD"/>
    <w:rsid w:val="00CE5348"/>
    <w:rsid w:val="00CF3E12"/>
    <w:rsid w:val="00D15FE8"/>
    <w:rsid w:val="00D174A0"/>
    <w:rsid w:val="00D2044F"/>
    <w:rsid w:val="00D30DF1"/>
    <w:rsid w:val="00D45AAA"/>
    <w:rsid w:val="00D45D35"/>
    <w:rsid w:val="00DC134E"/>
    <w:rsid w:val="00DF1A7E"/>
    <w:rsid w:val="00E17FF2"/>
    <w:rsid w:val="00E32E76"/>
    <w:rsid w:val="00E363CF"/>
    <w:rsid w:val="00E944AC"/>
    <w:rsid w:val="00EB3866"/>
    <w:rsid w:val="00EF16FF"/>
    <w:rsid w:val="00EF1BAC"/>
    <w:rsid w:val="00EF5BA2"/>
    <w:rsid w:val="00F74FF7"/>
    <w:rsid w:val="00FA3251"/>
    <w:rsid w:val="00FD6D0D"/>
    <w:rsid w:val="00FE03DC"/>
    <w:rsid w:val="01540E3A"/>
    <w:rsid w:val="01747E56"/>
    <w:rsid w:val="02317AF5"/>
    <w:rsid w:val="0270061D"/>
    <w:rsid w:val="02C32E43"/>
    <w:rsid w:val="02EB4D0F"/>
    <w:rsid w:val="032D42AA"/>
    <w:rsid w:val="03A10CAA"/>
    <w:rsid w:val="04511CB8"/>
    <w:rsid w:val="048929B7"/>
    <w:rsid w:val="05085485"/>
    <w:rsid w:val="0612275C"/>
    <w:rsid w:val="06502A90"/>
    <w:rsid w:val="06677F89"/>
    <w:rsid w:val="06ED4932"/>
    <w:rsid w:val="06FF1037"/>
    <w:rsid w:val="07416A2C"/>
    <w:rsid w:val="07707311"/>
    <w:rsid w:val="07A42619"/>
    <w:rsid w:val="080D4A6A"/>
    <w:rsid w:val="08185ADE"/>
    <w:rsid w:val="083822D5"/>
    <w:rsid w:val="08986B20"/>
    <w:rsid w:val="08BF5E5A"/>
    <w:rsid w:val="092116BD"/>
    <w:rsid w:val="096868F1"/>
    <w:rsid w:val="0A4452AE"/>
    <w:rsid w:val="0A8E16CB"/>
    <w:rsid w:val="0A8F5AE2"/>
    <w:rsid w:val="0A917CCA"/>
    <w:rsid w:val="0B1D31C0"/>
    <w:rsid w:val="0B6E5B45"/>
    <w:rsid w:val="0C6644A2"/>
    <w:rsid w:val="0CC2416B"/>
    <w:rsid w:val="0CCA1272"/>
    <w:rsid w:val="0D29080D"/>
    <w:rsid w:val="0D55668C"/>
    <w:rsid w:val="0D786F20"/>
    <w:rsid w:val="0DD860E5"/>
    <w:rsid w:val="0E100F06"/>
    <w:rsid w:val="0E226316"/>
    <w:rsid w:val="0E245572"/>
    <w:rsid w:val="0E486F8C"/>
    <w:rsid w:val="0E4D3F08"/>
    <w:rsid w:val="0E9A47F6"/>
    <w:rsid w:val="0EA0228A"/>
    <w:rsid w:val="0EDB59B8"/>
    <w:rsid w:val="0F3462BA"/>
    <w:rsid w:val="0F8B118C"/>
    <w:rsid w:val="0FB37836"/>
    <w:rsid w:val="0FF7237E"/>
    <w:rsid w:val="104B4477"/>
    <w:rsid w:val="10911865"/>
    <w:rsid w:val="10967DE9"/>
    <w:rsid w:val="10A10ED2"/>
    <w:rsid w:val="10C1457F"/>
    <w:rsid w:val="114F23F1"/>
    <w:rsid w:val="11643A43"/>
    <w:rsid w:val="116A6B7F"/>
    <w:rsid w:val="11AD363C"/>
    <w:rsid w:val="12EA32CC"/>
    <w:rsid w:val="13031039"/>
    <w:rsid w:val="130F3E82"/>
    <w:rsid w:val="1340403C"/>
    <w:rsid w:val="13801E90"/>
    <w:rsid w:val="139B2E86"/>
    <w:rsid w:val="13C134A1"/>
    <w:rsid w:val="140A3B78"/>
    <w:rsid w:val="14423DE3"/>
    <w:rsid w:val="14C8253B"/>
    <w:rsid w:val="15446098"/>
    <w:rsid w:val="15542020"/>
    <w:rsid w:val="159064B5"/>
    <w:rsid w:val="161275BA"/>
    <w:rsid w:val="16870F53"/>
    <w:rsid w:val="174A04F7"/>
    <w:rsid w:val="17A80401"/>
    <w:rsid w:val="17E520D8"/>
    <w:rsid w:val="184C3483"/>
    <w:rsid w:val="185C36C6"/>
    <w:rsid w:val="18B51DF5"/>
    <w:rsid w:val="18C96881"/>
    <w:rsid w:val="19E15BCC"/>
    <w:rsid w:val="1A214654"/>
    <w:rsid w:val="1A551F26"/>
    <w:rsid w:val="1A725422"/>
    <w:rsid w:val="1AA0162A"/>
    <w:rsid w:val="1AFB51DC"/>
    <w:rsid w:val="1B520DB0"/>
    <w:rsid w:val="1C2D266E"/>
    <w:rsid w:val="1C343AE9"/>
    <w:rsid w:val="1C790E11"/>
    <w:rsid w:val="1D065DCF"/>
    <w:rsid w:val="1D3A1AFC"/>
    <w:rsid w:val="1D644DCB"/>
    <w:rsid w:val="1D922013"/>
    <w:rsid w:val="1DBF309F"/>
    <w:rsid w:val="1DD5162B"/>
    <w:rsid w:val="1E122EEE"/>
    <w:rsid w:val="1E14059F"/>
    <w:rsid w:val="1E2043A5"/>
    <w:rsid w:val="1E6C3F37"/>
    <w:rsid w:val="1EBA0902"/>
    <w:rsid w:val="1EDE3955"/>
    <w:rsid w:val="1F7E7F2B"/>
    <w:rsid w:val="1F923E71"/>
    <w:rsid w:val="1FA3607E"/>
    <w:rsid w:val="200C5D79"/>
    <w:rsid w:val="20506343"/>
    <w:rsid w:val="205B0CA3"/>
    <w:rsid w:val="20AF7C3B"/>
    <w:rsid w:val="20B146E0"/>
    <w:rsid w:val="214E266A"/>
    <w:rsid w:val="2190386B"/>
    <w:rsid w:val="21996C79"/>
    <w:rsid w:val="21C85928"/>
    <w:rsid w:val="222E6DD0"/>
    <w:rsid w:val="22934188"/>
    <w:rsid w:val="22BB548D"/>
    <w:rsid w:val="237A2EFE"/>
    <w:rsid w:val="23AE0B4E"/>
    <w:rsid w:val="23F5677C"/>
    <w:rsid w:val="247B26D4"/>
    <w:rsid w:val="24B77ED6"/>
    <w:rsid w:val="24E56E4C"/>
    <w:rsid w:val="250824DF"/>
    <w:rsid w:val="25122A1D"/>
    <w:rsid w:val="2584004C"/>
    <w:rsid w:val="260F621B"/>
    <w:rsid w:val="261B0F18"/>
    <w:rsid w:val="26895732"/>
    <w:rsid w:val="26A56238"/>
    <w:rsid w:val="26D92385"/>
    <w:rsid w:val="26DF5801"/>
    <w:rsid w:val="26EE616D"/>
    <w:rsid w:val="27575377"/>
    <w:rsid w:val="27897907"/>
    <w:rsid w:val="28110042"/>
    <w:rsid w:val="288822B5"/>
    <w:rsid w:val="28B56965"/>
    <w:rsid w:val="28C01A4F"/>
    <w:rsid w:val="293D270E"/>
    <w:rsid w:val="29F615F9"/>
    <w:rsid w:val="2AAF138F"/>
    <w:rsid w:val="2B400DAF"/>
    <w:rsid w:val="2B456D12"/>
    <w:rsid w:val="2B4708DE"/>
    <w:rsid w:val="2B595843"/>
    <w:rsid w:val="2C1A1476"/>
    <w:rsid w:val="2C245D24"/>
    <w:rsid w:val="2C6B3A80"/>
    <w:rsid w:val="2C9034E6"/>
    <w:rsid w:val="2C9F5E1F"/>
    <w:rsid w:val="2D4508C6"/>
    <w:rsid w:val="2D717690"/>
    <w:rsid w:val="2DA60AE7"/>
    <w:rsid w:val="2DCD3223"/>
    <w:rsid w:val="2DCD42C6"/>
    <w:rsid w:val="2DF964B6"/>
    <w:rsid w:val="2E0761FC"/>
    <w:rsid w:val="2E1658BA"/>
    <w:rsid w:val="2E165D2B"/>
    <w:rsid w:val="2E5945AD"/>
    <w:rsid w:val="2EE34578"/>
    <w:rsid w:val="2F546A4D"/>
    <w:rsid w:val="2FF63BF6"/>
    <w:rsid w:val="30304CB1"/>
    <w:rsid w:val="304F7E5C"/>
    <w:rsid w:val="30F1651D"/>
    <w:rsid w:val="31093867"/>
    <w:rsid w:val="311C17EC"/>
    <w:rsid w:val="31232B7B"/>
    <w:rsid w:val="31715963"/>
    <w:rsid w:val="317A6513"/>
    <w:rsid w:val="31C1505A"/>
    <w:rsid w:val="31C61758"/>
    <w:rsid w:val="31CD6FE7"/>
    <w:rsid w:val="31D77AC8"/>
    <w:rsid w:val="31E56082"/>
    <w:rsid w:val="325154C6"/>
    <w:rsid w:val="32990C1B"/>
    <w:rsid w:val="32BE3841"/>
    <w:rsid w:val="33A453EB"/>
    <w:rsid w:val="33CB74FA"/>
    <w:rsid w:val="342777FF"/>
    <w:rsid w:val="342D5D4C"/>
    <w:rsid w:val="345843F9"/>
    <w:rsid w:val="348576A9"/>
    <w:rsid w:val="34AC3AE5"/>
    <w:rsid w:val="35287E39"/>
    <w:rsid w:val="355A28E3"/>
    <w:rsid w:val="35780FBB"/>
    <w:rsid w:val="358123D0"/>
    <w:rsid w:val="359202CF"/>
    <w:rsid w:val="36415851"/>
    <w:rsid w:val="365B2A2E"/>
    <w:rsid w:val="36F67052"/>
    <w:rsid w:val="370A0339"/>
    <w:rsid w:val="37D42E21"/>
    <w:rsid w:val="37D90437"/>
    <w:rsid w:val="38190834"/>
    <w:rsid w:val="38262F51"/>
    <w:rsid w:val="38277040"/>
    <w:rsid w:val="38820161"/>
    <w:rsid w:val="38ED3A6E"/>
    <w:rsid w:val="390019F4"/>
    <w:rsid w:val="397817A7"/>
    <w:rsid w:val="398476B6"/>
    <w:rsid w:val="39DE2F30"/>
    <w:rsid w:val="39DE7F87"/>
    <w:rsid w:val="39E37E3E"/>
    <w:rsid w:val="39F23A32"/>
    <w:rsid w:val="3A2B2F0A"/>
    <w:rsid w:val="3A3F347C"/>
    <w:rsid w:val="3AF00C45"/>
    <w:rsid w:val="3AF410E4"/>
    <w:rsid w:val="3BA4565F"/>
    <w:rsid w:val="3BAC19BF"/>
    <w:rsid w:val="3BB148AB"/>
    <w:rsid w:val="3BBA40DC"/>
    <w:rsid w:val="3BC1546A"/>
    <w:rsid w:val="3C051BF7"/>
    <w:rsid w:val="3C1C166D"/>
    <w:rsid w:val="3CA00BBC"/>
    <w:rsid w:val="3D3E48D0"/>
    <w:rsid w:val="3D5C71EC"/>
    <w:rsid w:val="3D727212"/>
    <w:rsid w:val="3DE74F30"/>
    <w:rsid w:val="3E135671"/>
    <w:rsid w:val="3E135D25"/>
    <w:rsid w:val="3E231885"/>
    <w:rsid w:val="3E2972F7"/>
    <w:rsid w:val="3E2E2B5F"/>
    <w:rsid w:val="3E3E5BF9"/>
    <w:rsid w:val="3E571721"/>
    <w:rsid w:val="3E6622F9"/>
    <w:rsid w:val="3E8135D7"/>
    <w:rsid w:val="3E8C0178"/>
    <w:rsid w:val="3F0D3C63"/>
    <w:rsid w:val="3F446ADE"/>
    <w:rsid w:val="3F592E2A"/>
    <w:rsid w:val="40055B0C"/>
    <w:rsid w:val="402A3932"/>
    <w:rsid w:val="40C80B87"/>
    <w:rsid w:val="40C94DC1"/>
    <w:rsid w:val="40D41520"/>
    <w:rsid w:val="40E05EA2"/>
    <w:rsid w:val="412D70FE"/>
    <w:rsid w:val="41760AA5"/>
    <w:rsid w:val="41A95E77"/>
    <w:rsid w:val="41D8350E"/>
    <w:rsid w:val="42186000"/>
    <w:rsid w:val="421A40E3"/>
    <w:rsid w:val="42507548"/>
    <w:rsid w:val="42B6199F"/>
    <w:rsid w:val="42FB6DBC"/>
    <w:rsid w:val="431348B8"/>
    <w:rsid w:val="433504EC"/>
    <w:rsid w:val="43AA20D6"/>
    <w:rsid w:val="44030EFD"/>
    <w:rsid w:val="440A4B42"/>
    <w:rsid w:val="44F23E5F"/>
    <w:rsid w:val="45594965"/>
    <w:rsid w:val="45965BB9"/>
    <w:rsid w:val="45F11257"/>
    <w:rsid w:val="46BC35D9"/>
    <w:rsid w:val="46E44703"/>
    <w:rsid w:val="472D2D77"/>
    <w:rsid w:val="474927B8"/>
    <w:rsid w:val="4760261B"/>
    <w:rsid w:val="47E37597"/>
    <w:rsid w:val="47EF7803"/>
    <w:rsid w:val="48004D23"/>
    <w:rsid w:val="4847709D"/>
    <w:rsid w:val="484D6364"/>
    <w:rsid w:val="485633DE"/>
    <w:rsid w:val="489D2DBB"/>
    <w:rsid w:val="48EE3617"/>
    <w:rsid w:val="493354CD"/>
    <w:rsid w:val="494871CB"/>
    <w:rsid w:val="49CE5569"/>
    <w:rsid w:val="49EA29C8"/>
    <w:rsid w:val="4A435D9C"/>
    <w:rsid w:val="4A9D7F2B"/>
    <w:rsid w:val="4A9F2830"/>
    <w:rsid w:val="4B1650A7"/>
    <w:rsid w:val="4B5160DF"/>
    <w:rsid w:val="4BC328C6"/>
    <w:rsid w:val="4C1515D8"/>
    <w:rsid w:val="4C667968"/>
    <w:rsid w:val="4CA74208"/>
    <w:rsid w:val="4CB33FA8"/>
    <w:rsid w:val="4CCF550D"/>
    <w:rsid w:val="4D5D0D6B"/>
    <w:rsid w:val="4D836325"/>
    <w:rsid w:val="4D9B4AA6"/>
    <w:rsid w:val="4DAE76FA"/>
    <w:rsid w:val="4E1E6B06"/>
    <w:rsid w:val="4E3E294A"/>
    <w:rsid w:val="4E5D3FEE"/>
    <w:rsid w:val="4EF77DA9"/>
    <w:rsid w:val="4F2A14D9"/>
    <w:rsid w:val="4F8E345D"/>
    <w:rsid w:val="4FBA6948"/>
    <w:rsid w:val="502D711A"/>
    <w:rsid w:val="505F4F7B"/>
    <w:rsid w:val="50A204F6"/>
    <w:rsid w:val="50BC5872"/>
    <w:rsid w:val="50CB2EE4"/>
    <w:rsid w:val="50D57EE4"/>
    <w:rsid w:val="510E60F4"/>
    <w:rsid w:val="51705511"/>
    <w:rsid w:val="51BB3C58"/>
    <w:rsid w:val="51FA127E"/>
    <w:rsid w:val="523522B6"/>
    <w:rsid w:val="523E73BD"/>
    <w:rsid w:val="52E33AC0"/>
    <w:rsid w:val="52F42171"/>
    <w:rsid w:val="52FD1026"/>
    <w:rsid w:val="5366466A"/>
    <w:rsid w:val="53B51901"/>
    <w:rsid w:val="54837309"/>
    <w:rsid w:val="55004DFD"/>
    <w:rsid w:val="550146D2"/>
    <w:rsid w:val="55094860"/>
    <w:rsid w:val="55836CA1"/>
    <w:rsid w:val="55BA31FE"/>
    <w:rsid w:val="55E0201E"/>
    <w:rsid w:val="55E2789E"/>
    <w:rsid w:val="55E313B1"/>
    <w:rsid w:val="563265F2"/>
    <w:rsid w:val="568832FC"/>
    <w:rsid w:val="570D4154"/>
    <w:rsid w:val="57523188"/>
    <w:rsid w:val="576A2A02"/>
    <w:rsid w:val="57B43C7D"/>
    <w:rsid w:val="58090C2E"/>
    <w:rsid w:val="584B4D97"/>
    <w:rsid w:val="5870229A"/>
    <w:rsid w:val="58A84277"/>
    <w:rsid w:val="58F033DB"/>
    <w:rsid w:val="59463E1F"/>
    <w:rsid w:val="59745DBA"/>
    <w:rsid w:val="59AA5338"/>
    <w:rsid w:val="5A04713E"/>
    <w:rsid w:val="5A311BEE"/>
    <w:rsid w:val="5A5812EB"/>
    <w:rsid w:val="5AAD4FB6"/>
    <w:rsid w:val="5AC03E87"/>
    <w:rsid w:val="5B1F2D2F"/>
    <w:rsid w:val="5B372BFB"/>
    <w:rsid w:val="5C1318BA"/>
    <w:rsid w:val="5C473312"/>
    <w:rsid w:val="5C5B0B6B"/>
    <w:rsid w:val="5D1B1ECF"/>
    <w:rsid w:val="5D347D3A"/>
    <w:rsid w:val="5D7E7207"/>
    <w:rsid w:val="5D91303F"/>
    <w:rsid w:val="5DD230AF"/>
    <w:rsid w:val="5E192A8C"/>
    <w:rsid w:val="5E1D07CE"/>
    <w:rsid w:val="5E2D6537"/>
    <w:rsid w:val="5E5A37D0"/>
    <w:rsid w:val="5E5A4ED5"/>
    <w:rsid w:val="5E826883"/>
    <w:rsid w:val="5ECA77BE"/>
    <w:rsid w:val="5ED3492C"/>
    <w:rsid w:val="5EDE78C5"/>
    <w:rsid w:val="5F2E72D1"/>
    <w:rsid w:val="5F3E1047"/>
    <w:rsid w:val="5F6D710E"/>
    <w:rsid w:val="5F8302C6"/>
    <w:rsid w:val="5FA6034F"/>
    <w:rsid w:val="5FBB029F"/>
    <w:rsid w:val="5FDA449D"/>
    <w:rsid w:val="60964868"/>
    <w:rsid w:val="61370E4A"/>
    <w:rsid w:val="6146003C"/>
    <w:rsid w:val="61500290"/>
    <w:rsid w:val="61831D33"/>
    <w:rsid w:val="61DB57A4"/>
    <w:rsid w:val="61E93703"/>
    <w:rsid w:val="62080961"/>
    <w:rsid w:val="62F13FD7"/>
    <w:rsid w:val="630F445E"/>
    <w:rsid w:val="632F36E9"/>
    <w:rsid w:val="634C4C13"/>
    <w:rsid w:val="63764807"/>
    <w:rsid w:val="63A70E45"/>
    <w:rsid w:val="64615A6E"/>
    <w:rsid w:val="64C73242"/>
    <w:rsid w:val="64FD6C64"/>
    <w:rsid w:val="659E6A20"/>
    <w:rsid w:val="65BD63F3"/>
    <w:rsid w:val="666D606B"/>
    <w:rsid w:val="667A6822"/>
    <w:rsid w:val="66E173DB"/>
    <w:rsid w:val="67CE48E7"/>
    <w:rsid w:val="67CF6087"/>
    <w:rsid w:val="67DB1A38"/>
    <w:rsid w:val="68273664"/>
    <w:rsid w:val="683230C8"/>
    <w:rsid w:val="68372274"/>
    <w:rsid w:val="68563F10"/>
    <w:rsid w:val="692E7D33"/>
    <w:rsid w:val="69404F0F"/>
    <w:rsid w:val="69747710"/>
    <w:rsid w:val="69755B5D"/>
    <w:rsid w:val="69F35F40"/>
    <w:rsid w:val="6A3274DB"/>
    <w:rsid w:val="6AB53B3C"/>
    <w:rsid w:val="6AB54047"/>
    <w:rsid w:val="6B3724F2"/>
    <w:rsid w:val="6BCB5A6E"/>
    <w:rsid w:val="6BF608B1"/>
    <w:rsid w:val="6BFE04B5"/>
    <w:rsid w:val="6C224D70"/>
    <w:rsid w:val="6C2C533F"/>
    <w:rsid w:val="6C537AB1"/>
    <w:rsid w:val="6D3B400E"/>
    <w:rsid w:val="6D7E46BA"/>
    <w:rsid w:val="6DD10C8D"/>
    <w:rsid w:val="6DF26DC9"/>
    <w:rsid w:val="6DFB5D0A"/>
    <w:rsid w:val="6E0E0133"/>
    <w:rsid w:val="6E926836"/>
    <w:rsid w:val="6EE15C13"/>
    <w:rsid w:val="6EFA4535"/>
    <w:rsid w:val="6F3041A1"/>
    <w:rsid w:val="700417EE"/>
    <w:rsid w:val="701315F8"/>
    <w:rsid w:val="702933E2"/>
    <w:rsid w:val="707367E5"/>
    <w:rsid w:val="707B1C34"/>
    <w:rsid w:val="71092E34"/>
    <w:rsid w:val="71542301"/>
    <w:rsid w:val="718A7AD1"/>
    <w:rsid w:val="71A558AC"/>
    <w:rsid w:val="71F54391"/>
    <w:rsid w:val="72343EE1"/>
    <w:rsid w:val="72695AB5"/>
    <w:rsid w:val="7278201F"/>
    <w:rsid w:val="72873175"/>
    <w:rsid w:val="72A24292"/>
    <w:rsid w:val="72A6406D"/>
    <w:rsid w:val="72FC56B6"/>
    <w:rsid w:val="73154050"/>
    <w:rsid w:val="732905A3"/>
    <w:rsid w:val="73410663"/>
    <w:rsid w:val="7399049F"/>
    <w:rsid w:val="73CE7530"/>
    <w:rsid w:val="73F43927"/>
    <w:rsid w:val="74422E9C"/>
    <w:rsid w:val="74BB07A4"/>
    <w:rsid w:val="74E7348C"/>
    <w:rsid w:val="75220020"/>
    <w:rsid w:val="755338EB"/>
    <w:rsid w:val="75B0387E"/>
    <w:rsid w:val="75EA7006"/>
    <w:rsid w:val="75F22829"/>
    <w:rsid w:val="761B7291"/>
    <w:rsid w:val="762657D1"/>
    <w:rsid w:val="767707B8"/>
    <w:rsid w:val="76D632EB"/>
    <w:rsid w:val="77364257"/>
    <w:rsid w:val="77575CBF"/>
    <w:rsid w:val="77A3571E"/>
    <w:rsid w:val="77A47413"/>
    <w:rsid w:val="77BB23B5"/>
    <w:rsid w:val="77C65E5E"/>
    <w:rsid w:val="781520BE"/>
    <w:rsid w:val="78821401"/>
    <w:rsid w:val="788F5386"/>
    <w:rsid w:val="78941235"/>
    <w:rsid w:val="78A9461C"/>
    <w:rsid w:val="78CC09CF"/>
    <w:rsid w:val="78FB5758"/>
    <w:rsid w:val="79200274"/>
    <w:rsid w:val="79536335"/>
    <w:rsid w:val="79E104AA"/>
    <w:rsid w:val="79E24A4E"/>
    <w:rsid w:val="7A027157"/>
    <w:rsid w:val="7A552C46"/>
    <w:rsid w:val="7A7604D6"/>
    <w:rsid w:val="7A8006A9"/>
    <w:rsid w:val="7A8F6235"/>
    <w:rsid w:val="7AD24D3F"/>
    <w:rsid w:val="7BA93249"/>
    <w:rsid w:val="7BD55DED"/>
    <w:rsid w:val="7BE349AD"/>
    <w:rsid w:val="7C8126E8"/>
    <w:rsid w:val="7C9C4B5C"/>
    <w:rsid w:val="7CB94B68"/>
    <w:rsid w:val="7D3E1087"/>
    <w:rsid w:val="7D9677FD"/>
    <w:rsid w:val="7DF84E6C"/>
    <w:rsid w:val="7E2D0A57"/>
    <w:rsid w:val="7E2F5629"/>
    <w:rsid w:val="7E69AECA"/>
    <w:rsid w:val="7E7C69F3"/>
    <w:rsid w:val="7E84617A"/>
    <w:rsid w:val="7EAC2A89"/>
    <w:rsid w:val="7ECB1729"/>
    <w:rsid w:val="7EE658C0"/>
    <w:rsid w:val="7EF14B2E"/>
    <w:rsid w:val="7F0E15C3"/>
    <w:rsid w:val="7F7D6EC7"/>
    <w:rsid w:val="7FD16A6C"/>
    <w:rsid w:val="7FD5195A"/>
    <w:rsid w:val="7FDF468B"/>
    <w:rsid w:val="7FF50B0E"/>
    <w:rsid w:val="7FFC5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ocked="1"/>
    <w:lsdException w:qFormat="1" w:unhideWhenUsed="0" w:uiPriority="0"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nhideWhenUsed="0" w:uiPriority="0" w:semiHidden="0" w:name="footnote text" w:locked="1"/>
    <w:lsdException w:unhideWhenUsed="0" w:uiPriority="0" w:semiHidden="0" w:name="annotation text" w:locked="1"/>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unhideWhenUsed="0" w:uiPriority="0" w:semiHidden="0" w:name="annotation reference" w:locked="1"/>
    <w:lsdException w:unhideWhenUsed="0" w:uiPriority="0" w:semiHidden="0" w:name="line number" w:locked="1"/>
    <w:lsdException w:qFormat="1"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qFormat="1"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99" w:semiHidden="0" w:name="Body Text 2" w:locked="1"/>
    <w:lsdException w:unhideWhenUsed="0" w:uiPriority="0" w:semiHidden="0" w:name="Body Text 3" w:locked="1"/>
    <w:lsdException w:qFormat="1" w:unhideWhenUsed="0" w:uiPriority="0" w:semiHidden="0" w:name="Body Text Indent 2"/>
    <w:lsdException w:unhideWhenUsed="0" w:uiPriority="0" w:semiHidden="0" w:name="Body Text Indent 3" w:locked="1"/>
    <w:lsdException w:unhideWhenUsed="0" w:uiPriority="0" w:semiHidden="0" w:name="Block Text" w:locked="1"/>
    <w:lsdException w:qFormat="1" w:unhideWhenUsed="0" w:uiPriority="0" w:semiHidden="0" w:name="Hyperlink"/>
    <w:lsdException w:qFormat="1" w:unhideWhenUsed="0" w:uiPriority="0" w:semiHidden="0" w:name="FollowedHyperlink" w:locked="1"/>
    <w:lsdException w:qFormat="1" w:unhideWhenUsed="0" w:uiPriority="0" w:semiHidden="0" w:name="Strong"/>
    <w:lsdException w:qFormat="1" w:unhideWhenUsed="0" w:uiPriority="0" w:semiHidden="0" w:name="Emphasis" w:locked="1"/>
    <w:lsdException w:unhideWhenUsed="0" w:uiPriority="0" w:semiHidden="0" w:name="Document Map" w:locked="1"/>
    <w:lsdException w:qFormat="1" w:unhideWhenUsed="0" w:uiPriority="0" w:semiHidden="0" w:name="Plain Text"/>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unhideWhenUsed="0" w:uiPriority="0" w:semiHidden="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nhideWhenUsed="0" w:uiPriority="0" w:semiHidden="0" w:name="Balloon Text" w:locked="1"/>
    <w:lsdException w:qFormat="1" w:unhideWhenUsed="0" w:uiPriority="0"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paragraph" w:styleId="4">
    <w:name w:val="heading 1"/>
    <w:basedOn w:val="1"/>
    <w:next w:val="1"/>
    <w:qFormat/>
    <w:locked/>
    <w:uiPriority w:val="0"/>
    <w:pPr>
      <w:keepNext/>
      <w:numPr>
        <w:ilvl w:val="0"/>
        <w:numId w:val="1"/>
      </w:numPr>
      <w:jc w:val="center"/>
      <w:outlineLvl w:val="0"/>
    </w:pPr>
    <w:rPr>
      <w:sz w:val="28"/>
      <w:szCs w:val="20"/>
    </w:rPr>
  </w:style>
  <w:style w:type="paragraph" w:styleId="5">
    <w:name w:val="heading 2"/>
    <w:basedOn w:val="1"/>
    <w:next w:val="1"/>
    <w:link w:val="69"/>
    <w:qFormat/>
    <w:uiPriority w:val="0"/>
    <w:pPr>
      <w:keepNext/>
      <w:keepLines/>
      <w:tabs>
        <w:tab w:val="left" w:pos="0"/>
      </w:tabs>
      <w:autoSpaceDE w:val="0"/>
      <w:autoSpaceDN w:val="0"/>
      <w:adjustRightInd w:val="0"/>
      <w:snapToGrid w:val="0"/>
      <w:spacing w:beforeLines="50"/>
      <w:outlineLvl w:val="1"/>
    </w:pPr>
    <w:rPr>
      <w:rFonts w:ascii="宋体"/>
      <w:b/>
      <w:bCs/>
      <w:color w:val="000000"/>
      <w:sz w:val="24"/>
    </w:rPr>
  </w:style>
  <w:style w:type="paragraph" w:styleId="6">
    <w:name w:val="heading 3"/>
    <w:basedOn w:val="1"/>
    <w:next w:val="1"/>
    <w:qFormat/>
    <w:locked/>
    <w:uiPriority w:val="9"/>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3"/>
    <w:qFormat/>
    <w:uiPriority w:val="0"/>
    <w:pPr>
      <w:autoSpaceDE w:val="0"/>
      <w:autoSpaceDN w:val="0"/>
      <w:adjustRightInd w:val="0"/>
      <w:snapToGrid w:val="0"/>
      <w:spacing w:line="360" w:lineRule="exact"/>
      <w:ind w:firstLine="420"/>
    </w:pPr>
    <w:rPr>
      <w:kern w:val="0"/>
      <w:sz w:val="24"/>
      <w:szCs w:val="20"/>
    </w:rPr>
  </w:style>
  <w:style w:type="paragraph" w:styleId="3">
    <w:name w:val="toa heading"/>
    <w:basedOn w:val="1"/>
    <w:next w:val="1"/>
    <w:qFormat/>
    <w:locked/>
    <w:uiPriority w:val="0"/>
    <w:pPr>
      <w:spacing w:before="120"/>
    </w:pPr>
    <w:rPr>
      <w:rFonts w:ascii="Arial" w:hAnsi="Arial"/>
      <w:sz w:val="24"/>
      <w:szCs w:val="20"/>
    </w:rPr>
  </w:style>
  <w:style w:type="paragraph" w:styleId="7">
    <w:name w:val="Body Text"/>
    <w:basedOn w:val="1"/>
    <w:link w:val="64"/>
    <w:qFormat/>
    <w:uiPriority w:val="0"/>
  </w:style>
  <w:style w:type="paragraph" w:styleId="8">
    <w:name w:val="Body Text Indent"/>
    <w:basedOn w:val="1"/>
    <w:qFormat/>
    <w:locked/>
    <w:uiPriority w:val="0"/>
    <w:pPr>
      <w:spacing w:after="120"/>
      <w:ind w:left="420" w:leftChars="200"/>
    </w:pPr>
  </w:style>
  <w:style w:type="paragraph" w:styleId="9">
    <w:name w:val="Plain Text"/>
    <w:basedOn w:val="1"/>
    <w:next w:val="1"/>
    <w:link w:val="63"/>
    <w:qFormat/>
    <w:uiPriority w:val="0"/>
    <w:rPr>
      <w:rFonts w:ascii="宋体" w:cs="Courier New"/>
      <w:szCs w:val="21"/>
    </w:rPr>
  </w:style>
  <w:style w:type="paragraph" w:styleId="10">
    <w:name w:val="Body Text Indent 2"/>
    <w:basedOn w:val="1"/>
    <w:link w:val="68"/>
    <w:qFormat/>
    <w:uiPriority w:val="0"/>
    <w:pPr>
      <w:adjustRightInd w:val="0"/>
      <w:snapToGrid w:val="0"/>
      <w:spacing w:line="320" w:lineRule="exact"/>
      <w:ind w:firstLine="540"/>
    </w:pPr>
    <w:rPr>
      <w:rFonts w:ascii="宋体"/>
      <w:sz w:val="28"/>
    </w:rPr>
  </w:style>
  <w:style w:type="paragraph" w:styleId="11">
    <w:name w:val="footer"/>
    <w:basedOn w:val="1"/>
    <w:link w:val="62"/>
    <w:qFormat/>
    <w:uiPriority w:val="99"/>
    <w:pPr>
      <w:tabs>
        <w:tab w:val="center" w:pos="4153"/>
        <w:tab w:val="right" w:pos="8306"/>
      </w:tabs>
      <w:snapToGrid w:val="0"/>
      <w:jc w:val="left"/>
    </w:pPr>
    <w:rPr>
      <w:sz w:val="18"/>
      <w:szCs w:val="18"/>
    </w:rPr>
  </w:style>
  <w:style w:type="paragraph" w:styleId="12">
    <w:name w:val="header"/>
    <w:basedOn w:val="1"/>
    <w:link w:val="67"/>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locked/>
    <w:uiPriority w:val="39"/>
    <w:pPr>
      <w:spacing w:before="120" w:after="120"/>
      <w:jc w:val="left"/>
    </w:pPr>
    <w:rPr>
      <w:b/>
      <w:bCs/>
      <w:caps/>
      <w:sz w:val="20"/>
      <w:szCs w:val="20"/>
    </w:rPr>
  </w:style>
  <w:style w:type="paragraph" w:styleId="14">
    <w:name w:val="List"/>
    <w:basedOn w:val="1"/>
    <w:next w:val="15"/>
    <w:qFormat/>
    <w:locked/>
    <w:uiPriority w:val="0"/>
    <w:pPr>
      <w:widowControl/>
      <w:ind w:left="200" w:hanging="200" w:hangingChars="200"/>
      <w:contextualSpacing/>
      <w:textAlignment w:val="baseline"/>
    </w:pPr>
  </w:style>
  <w:style w:type="paragraph" w:customStyle="1" w:styleId="15">
    <w:name w:val="正文缩进4"/>
    <w:basedOn w:val="1"/>
    <w:next w:val="1"/>
    <w:qFormat/>
    <w:uiPriority w:val="0"/>
    <w:pPr>
      <w:ind w:firstLine="420"/>
    </w:pPr>
    <w:rPr>
      <w:rFonts w:ascii="Times New Roman"/>
    </w:rPr>
  </w:style>
  <w:style w:type="paragraph" w:styleId="16">
    <w:name w:val="toc 2"/>
    <w:basedOn w:val="1"/>
    <w:next w:val="1"/>
    <w:qFormat/>
    <w:uiPriority w:val="0"/>
    <w:pPr>
      <w:ind w:left="420" w:leftChars="200"/>
    </w:pPr>
  </w:style>
  <w:style w:type="paragraph" w:styleId="17">
    <w:name w:val="Body Text 2"/>
    <w:basedOn w:val="1"/>
    <w:qFormat/>
    <w:locked/>
    <w:uiPriority w:val="99"/>
    <w:pPr>
      <w:spacing w:after="120" w:line="480" w:lineRule="auto"/>
    </w:pPr>
  </w:style>
  <w:style w:type="paragraph" w:styleId="18">
    <w:name w:val="Normal (Web)"/>
    <w:basedOn w:val="1"/>
    <w:next w:val="1"/>
    <w:qFormat/>
    <w:uiPriority w:val="0"/>
    <w:pPr>
      <w:widowControl/>
      <w:spacing w:beforeAutospacing="1" w:afterAutospacing="1"/>
      <w:jc w:val="left"/>
    </w:pPr>
    <w:rPr>
      <w:rFonts w:ascii="宋体"/>
      <w:kern w:val="0"/>
      <w:sz w:val="24"/>
    </w:rPr>
  </w:style>
  <w:style w:type="paragraph" w:styleId="19">
    <w:name w:val="Body Text First Indent"/>
    <w:basedOn w:val="7"/>
    <w:qFormat/>
    <w:locked/>
    <w:uiPriority w:val="0"/>
    <w:pPr>
      <w:ind w:firstLine="420" w:firstLineChars="100"/>
    </w:pPr>
    <w:rPr>
      <w:rFonts w:ascii="Arial" w:hAnsi="Arial"/>
    </w:rPr>
  </w:style>
  <w:style w:type="paragraph" w:styleId="20">
    <w:name w:val="Body Text First Indent 2"/>
    <w:basedOn w:val="8"/>
    <w:qFormat/>
    <w:locked/>
    <w:uiPriority w:val="0"/>
    <w:pPr>
      <w:ind w:firstLine="420" w:firstLineChars="200"/>
    </w:pPr>
  </w:style>
  <w:style w:type="table" w:styleId="22">
    <w:name w:val="Table Grid"/>
    <w:basedOn w:val="21"/>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4">
    <w:name w:val="Strong"/>
    <w:qFormat/>
    <w:uiPriority w:val="0"/>
    <w:rPr>
      <w:rFonts w:cs="Times New Roman"/>
      <w:b/>
      <w:bCs/>
    </w:rPr>
  </w:style>
  <w:style w:type="character" w:styleId="25">
    <w:name w:val="page number"/>
    <w:qFormat/>
    <w:uiPriority w:val="0"/>
    <w:rPr>
      <w:rFonts w:cs="Times New Roman"/>
    </w:rPr>
  </w:style>
  <w:style w:type="character" w:styleId="26">
    <w:name w:val="FollowedHyperlink"/>
    <w:qFormat/>
    <w:locked/>
    <w:uiPriority w:val="0"/>
    <w:rPr>
      <w:color w:val="800080"/>
      <w:u w:val="single"/>
    </w:rPr>
  </w:style>
  <w:style w:type="character" w:styleId="27">
    <w:name w:val="Hyperlink"/>
    <w:qFormat/>
    <w:uiPriority w:val="0"/>
    <w:rPr>
      <w:rFonts w:cs="Times New Roman"/>
      <w:color w:val="0000FF"/>
      <w:u w:val="single"/>
    </w:rPr>
  </w:style>
  <w:style w:type="paragraph" w:customStyle="1" w:styleId="28">
    <w:name w:val="Normal_0"/>
    <w:next w:val="29"/>
    <w:qFormat/>
    <w:uiPriority w:val="0"/>
    <w:pPr>
      <w:spacing w:after="160" w:line="278" w:lineRule="auto"/>
    </w:pPr>
    <w:rPr>
      <w:rFonts w:ascii="Times New Roman" w:hAnsi="Times New Roman" w:eastAsia="Times New Roman" w:cs="Times New Roman"/>
      <w:sz w:val="24"/>
      <w:szCs w:val="24"/>
      <w:lang w:val="en-US" w:eastAsia="zh-CN" w:bidi="ar-SA"/>
    </w:rPr>
  </w:style>
  <w:style w:type="paragraph" w:customStyle="1" w:styleId="29">
    <w:name w:val="无间隔1_0"/>
    <w:basedOn w:val="28"/>
    <w:qFormat/>
    <w:uiPriority w:val="1"/>
    <w:pPr>
      <w:spacing w:line="400" w:lineRule="exact"/>
    </w:pPr>
    <w:rPr>
      <w:rFonts w:eastAsia="宋体"/>
    </w:rPr>
  </w:style>
  <w:style w:type="paragraph" w:customStyle="1" w:styleId="30">
    <w:name w:val="_Style 2"/>
    <w:basedOn w:val="4"/>
    <w:next w:val="1"/>
    <w:qFormat/>
    <w:uiPriority w:val="39"/>
    <w:pPr>
      <w:widowControl/>
      <w:tabs>
        <w:tab w:val="left" w:pos="715"/>
      </w:tabs>
      <w:spacing w:before="480" w:line="276" w:lineRule="auto"/>
      <w:jc w:val="left"/>
      <w:outlineLvl w:val="9"/>
    </w:pPr>
    <w:rPr>
      <w:rFonts w:ascii="Cambria" w:hAnsi="Cambria"/>
      <w:color w:val="365F91"/>
      <w:kern w:val="0"/>
      <w:szCs w:val="28"/>
    </w:rPr>
  </w:style>
  <w:style w:type="paragraph" w:customStyle="1" w:styleId="31">
    <w:name w:val="Default"/>
    <w:qFormat/>
    <w:uiPriority w:val="0"/>
    <w:pPr>
      <w:widowControl w:val="0"/>
      <w:autoSpaceDE w:val="0"/>
      <w:autoSpaceDN w:val="0"/>
      <w:adjustRightInd w:val="0"/>
      <w:spacing w:after="160" w:line="278" w:lineRule="auto"/>
    </w:pPr>
    <w:rPr>
      <w:rFonts w:ascii="宋体" w:hAnsi="Calibri" w:eastAsia="宋体" w:cs="宋体"/>
      <w:color w:val="000000"/>
      <w:sz w:val="24"/>
      <w:szCs w:val="24"/>
      <w:lang w:val="en-US" w:eastAsia="zh-CN" w:bidi="ar-SA"/>
    </w:rPr>
  </w:style>
  <w:style w:type="paragraph" w:customStyle="1" w:styleId="32">
    <w:name w:val="af17cgridlangnp1033langf"/>
    <w:qFormat/>
    <w:uiPriority w:val="0"/>
    <w:pPr>
      <w:widowControl w:val="0"/>
      <w:autoSpaceDE w:val="0"/>
      <w:autoSpaceDN w:val="0"/>
      <w:adjustRightInd w:val="0"/>
      <w:spacing w:before="156" w:after="160"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33">
    <w:name w:val="默认段落字体 Para Char Char Char Char"/>
    <w:basedOn w:val="1"/>
    <w:qFormat/>
    <w:uiPriority w:val="0"/>
  </w:style>
  <w:style w:type="paragraph" w:customStyle="1" w:styleId="34">
    <w:name w:val="1"/>
    <w:basedOn w:val="1"/>
    <w:next w:val="35"/>
    <w:qFormat/>
    <w:uiPriority w:val="0"/>
    <w:pPr>
      <w:ind w:left="420" w:leftChars="200"/>
    </w:pPr>
    <w:rPr>
      <w:sz w:val="16"/>
      <w:szCs w:val="16"/>
    </w:rPr>
  </w:style>
  <w:style w:type="paragraph" w:customStyle="1" w:styleId="35">
    <w:name w:val="标题 3 New New New New"/>
    <w:basedOn w:val="36"/>
    <w:next w:val="36"/>
    <w:qFormat/>
    <w:uiPriority w:val="0"/>
    <w:pPr>
      <w:keepNext/>
      <w:keepLines/>
      <w:adjustRightInd w:val="0"/>
      <w:snapToGrid w:val="0"/>
      <w:spacing w:line="360" w:lineRule="auto"/>
      <w:jc w:val="left"/>
      <w:outlineLvl w:val="2"/>
    </w:pPr>
    <w:rPr>
      <w:rFonts w:ascii="宋体" w:hAnsi="宋体"/>
      <w:b/>
      <w:bCs/>
      <w:kern w:val="0"/>
      <w:sz w:val="24"/>
      <w:szCs w:val="32"/>
      <w:shd w:val="clear" w:color="auto" w:fill="FFFFFF"/>
    </w:rPr>
  </w:style>
  <w:style w:type="paragraph" w:customStyle="1" w:styleId="36">
    <w:name w:val="正文 New New New New New New New New New New New New New New New New New New New New New New New New New"/>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37">
    <w:name w:val="样式2"/>
    <w:qFormat/>
    <w:uiPriority w:val="99"/>
    <w:pPr>
      <w:spacing w:after="160" w:line="360" w:lineRule="auto"/>
      <w:jc w:val="both"/>
    </w:pPr>
    <w:rPr>
      <w:rFonts w:ascii="宋体" w:hAnsi="宋体" w:eastAsia="宋体" w:cs="Times New Roman"/>
      <w:kern w:val="24"/>
      <w:sz w:val="18"/>
      <w:szCs w:val="18"/>
      <w:lang w:val="en-US" w:eastAsia="zh-CN" w:bidi="ar-SA"/>
    </w:rPr>
  </w:style>
  <w:style w:type="paragraph" w:customStyle="1" w:styleId="3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
    <w:name w:val="正文表格"/>
    <w:basedOn w:val="1"/>
    <w:qFormat/>
    <w:uiPriority w:val="0"/>
    <w:pPr>
      <w:keepNext/>
      <w:keepLines/>
      <w:overflowPunct w:val="0"/>
      <w:adjustRightInd w:val="0"/>
      <w:spacing w:before="80"/>
      <w:jc w:val="center"/>
      <w:textAlignment w:val="bottom"/>
    </w:pPr>
    <w:rPr>
      <w:kern w:val="0"/>
      <w:sz w:val="28"/>
    </w:rPr>
  </w:style>
  <w:style w:type="paragraph" w:customStyle="1" w:styleId="40">
    <w:name w:val="缺省文本"/>
    <w:qFormat/>
    <w:uiPriority w:val="0"/>
    <w:pPr>
      <w:widowControl w:val="0"/>
      <w:autoSpaceDE w:val="0"/>
      <w:autoSpaceDN w:val="0"/>
      <w:adjustRightInd w:val="0"/>
      <w:spacing w:after="160" w:line="278" w:lineRule="auto"/>
    </w:pPr>
    <w:rPr>
      <w:rFonts w:ascii="Calibri" w:hAnsi="Calibri" w:eastAsia="宋体" w:cs="Times New Roman"/>
      <w:color w:val="000000"/>
      <w:sz w:val="21"/>
      <w:szCs w:val="22"/>
      <w:lang w:val="en-US" w:eastAsia="zh-CN" w:bidi="ar-SA"/>
    </w:rPr>
  </w:style>
  <w:style w:type="paragraph" w:customStyle="1" w:styleId="41">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42">
    <w:name w:val="表名"/>
    <w:basedOn w:val="43"/>
    <w:qFormat/>
    <w:uiPriority w:val="0"/>
    <w:pPr>
      <w:spacing w:before="0" w:after="0" w:line="360" w:lineRule="auto"/>
    </w:pPr>
    <w:rPr>
      <w:sz w:val="28"/>
    </w:rPr>
  </w:style>
  <w:style w:type="paragraph" w:customStyle="1" w:styleId="43">
    <w:name w:val="表格"/>
    <w:qFormat/>
    <w:uiPriority w:val="0"/>
    <w:pPr>
      <w:adjustRightInd w:val="0"/>
      <w:snapToGrid w:val="0"/>
      <w:spacing w:before="40" w:after="40" w:line="278" w:lineRule="auto"/>
      <w:jc w:val="center"/>
    </w:pPr>
    <w:rPr>
      <w:rFonts w:ascii="仿宋_GB2312" w:hAnsi="Times New Roman" w:eastAsia="仿宋_GB2312" w:cs="Times New Roman"/>
      <w:sz w:val="24"/>
      <w:szCs w:val="22"/>
      <w:lang w:val="en-US" w:eastAsia="zh-CN" w:bidi="ar-SA"/>
    </w:rPr>
  </w:style>
  <w:style w:type="paragraph" w:customStyle="1" w:styleId="44">
    <w:name w:val="_Style 4"/>
    <w:basedOn w:val="1"/>
    <w:qFormat/>
    <w:uiPriority w:val="0"/>
    <w:pPr>
      <w:ind w:firstLine="420" w:firstLineChars="200"/>
    </w:pPr>
  </w:style>
  <w:style w:type="paragraph" w:customStyle="1" w:styleId="45">
    <w:name w:val="_Style 163"/>
    <w:basedOn w:val="1"/>
    <w:next w:val="1"/>
    <w:qFormat/>
    <w:uiPriority w:val="0"/>
    <w:pPr>
      <w:ind w:left="420" w:leftChars="200"/>
    </w:pPr>
  </w:style>
  <w:style w:type="paragraph" w:customStyle="1" w:styleId="46">
    <w:name w:val="目录文字"/>
    <w:basedOn w:val="1"/>
    <w:qFormat/>
    <w:uiPriority w:val="0"/>
    <w:pPr>
      <w:widowControl/>
      <w:spacing w:line="480" w:lineRule="auto"/>
      <w:jc w:val="left"/>
    </w:pPr>
    <w:rPr>
      <w:rFonts w:ascii="宋体"/>
      <w:kern w:val="0"/>
      <w:sz w:val="24"/>
      <w:szCs w:val="20"/>
    </w:rPr>
  </w:style>
  <w:style w:type="paragraph" w:customStyle="1" w:styleId="47">
    <w:name w:val="标书正文"/>
    <w:basedOn w:val="1"/>
    <w:qFormat/>
    <w:uiPriority w:val="0"/>
    <w:pPr>
      <w:spacing w:line="560" w:lineRule="exact"/>
      <w:ind w:firstLine="200" w:firstLineChars="200"/>
      <w:jc w:val="center"/>
    </w:pPr>
    <w:rPr>
      <w:rFonts w:ascii="仿宋_GB2312" w:eastAsia="仿宋_GB2312"/>
      <w:b/>
      <w:sz w:val="36"/>
      <w:szCs w:val="20"/>
    </w:rPr>
  </w:style>
  <w:style w:type="paragraph" w:customStyle="1" w:styleId="48">
    <w:name w:val="正文 New New New New New New New New New"/>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paragraph" w:customStyle="1" w:styleId="49">
    <w:name w:val="样式1"/>
    <w:basedOn w:val="1"/>
    <w:qFormat/>
    <w:uiPriority w:val="0"/>
    <w:pPr>
      <w:numPr>
        <w:ilvl w:val="0"/>
        <w:numId w:val="2"/>
      </w:numPr>
      <w:adjustRightInd w:val="0"/>
      <w:textAlignment w:val="baseline"/>
    </w:pPr>
    <w:rPr>
      <w:rFonts w:ascii="宋体" w:hAnsi="宋体"/>
      <w:kern w:val="0"/>
      <w:szCs w:val="21"/>
    </w:rPr>
  </w:style>
  <w:style w:type="paragraph" w:customStyle="1" w:styleId="50">
    <w:name w:val="正文 New New New New New New New New New New New New New New New New New New New New New"/>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51">
    <w:name w:val="WPSOffice手动目录 1"/>
    <w:qFormat/>
    <w:uiPriority w:val="0"/>
    <w:pPr>
      <w:spacing w:after="160" w:line="278" w:lineRule="auto"/>
    </w:pPr>
    <w:rPr>
      <w:rFonts w:ascii="Times New Roman" w:hAnsi="Times New Roman" w:eastAsia="宋体" w:cs="Times New Roman"/>
      <w:lang w:val="en-US" w:eastAsia="zh-CN" w:bidi="ar-SA"/>
    </w:rPr>
  </w:style>
  <w:style w:type="paragraph" w:customStyle="1" w:styleId="5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3">
    <w:name w:val="Default Text"/>
    <w:qFormat/>
    <w:uiPriority w:val="0"/>
    <w:pPr>
      <w:widowControl w:val="0"/>
      <w:autoSpaceDE w:val="0"/>
      <w:autoSpaceDN w:val="0"/>
      <w:adjustRightInd w:val="0"/>
      <w:spacing w:after="160" w:line="278" w:lineRule="auto"/>
    </w:pPr>
    <w:rPr>
      <w:rFonts w:ascii="Calibri" w:hAnsi="Calibri" w:eastAsia="宋体" w:cs="Times New Roman"/>
      <w:color w:val="000000"/>
      <w:sz w:val="24"/>
      <w:szCs w:val="22"/>
      <w:lang w:val="en-US" w:eastAsia="zh-CN" w:bidi="ar-SA"/>
    </w:rPr>
  </w:style>
  <w:style w:type="paragraph" w:customStyle="1" w:styleId="5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56">
    <w:name w:val="正文2"/>
    <w:basedOn w:val="1"/>
    <w:qFormat/>
    <w:uiPriority w:val="0"/>
    <w:pPr>
      <w:spacing w:line="360" w:lineRule="auto"/>
      <w:ind w:firstLine="510" w:firstLineChars="200"/>
    </w:pPr>
    <w:rPr>
      <w:sz w:val="24"/>
      <w:szCs w:val="20"/>
    </w:rPr>
  </w:style>
  <w:style w:type="paragraph" w:customStyle="1" w:styleId="5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2"/>
      <w:szCs w:val="22"/>
    </w:rPr>
  </w:style>
  <w:style w:type="paragraph" w:customStyle="1" w:styleId="59">
    <w:name w:val="Char Char2 Char"/>
    <w:basedOn w:val="1"/>
    <w:qFormat/>
    <w:uiPriority w:val="0"/>
    <w:rPr>
      <w:rFonts w:ascii="宋体" w:hAnsi="宋体"/>
      <w:b/>
      <w:sz w:val="28"/>
      <w:szCs w:val="28"/>
    </w:rPr>
  </w:style>
  <w:style w:type="paragraph" w:customStyle="1" w:styleId="60">
    <w:name w:val="正文 New New New New New New New New New New New New New New New New New New"/>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61">
    <w:name w:val="2）二级标题 段前分页"/>
    <w:basedOn w:val="1"/>
    <w:qFormat/>
    <w:uiPriority w:val="0"/>
    <w:pPr>
      <w:spacing w:beforeLines="100" w:afterLines="50" w:line="400" w:lineRule="exact"/>
      <w:jc w:val="center"/>
    </w:pPr>
    <w:rPr>
      <w:rFonts w:ascii="仿宋_GB2312" w:eastAsia="仿宋_GB2312"/>
      <w:b/>
      <w:color w:val="000000"/>
      <w:sz w:val="36"/>
      <w:szCs w:val="20"/>
    </w:rPr>
  </w:style>
  <w:style w:type="character" w:customStyle="1" w:styleId="62">
    <w:name w:val="页脚 字符"/>
    <w:link w:val="11"/>
    <w:qFormat/>
    <w:locked/>
    <w:uiPriority w:val="99"/>
    <w:rPr>
      <w:rFonts w:ascii="Calibri" w:hAnsi="Calibri" w:cs="Times New Roman"/>
      <w:sz w:val="18"/>
      <w:szCs w:val="18"/>
    </w:rPr>
  </w:style>
  <w:style w:type="character" w:customStyle="1" w:styleId="63">
    <w:name w:val="纯文本 字符"/>
    <w:link w:val="9"/>
    <w:semiHidden/>
    <w:qFormat/>
    <w:locked/>
    <w:uiPriority w:val="0"/>
    <w:rPr>
      <w:rFonts w:ascii="宋体" w:hAnsi="Courier New" w:cs="Courier New"/>
      <w:sz w:val="21"/>
      <w:szCs w:val="21"/>
    </w:rPr>
  </w:style>
  <w:style w:type="character" w:customStyle="1" w:styleId="64">
    <w:name w:val="正文文本 字符"/>
    <w:link w:val="7"/>
    <w:semiHidden/>
    <w:qFormat/>
    <w:locked/>
    <w:uiPriority w:val="0"/>
    <w:rPr>
      <w:rFonts w:ascii="Calibri" w:hAnsi="Calibri" w:cs="Times New Roman"/>
      <w:sz w:val="24"/>
      <w:szCs w:val="24"/>
    </w:rPr>
  </w:style>
  <w:style w:type="character" w:customStyle="1" w:styleId="65">
    <w:name w:val="font01"/>
    <w:qFormat/>
    <w:uiPriority w:val="0"/>
    <w:rPr>
      <w:rFonts w:hint="eastAsia" w:ascii="宋体" w:hAnsi="宋体" w:eastAsia="宋体" w:cs="宋体"/>
      <w:color w:val="000000"/>
      <w:sz w:val="24"/>
      <w:szCs w:val="24"/>
      <w:u w:val="none"/>
    </w:rPr>
  </w:style>
  <w:style w:type="character" w:customStyle="1" w:styleId="66">
    <w:name w:val="_Style 5"/>
    <w:qFormat/>
    <w:uiPriority w:val="0"/>
    <w:rPr>
      <w:rFonts w:cs="Times New Roman"/>
      <w:b/>
      <w:bCs/>
      <w:smallCaps/>
      <w:spacing w:val="5"/>
    </w:rPr>
  </w:style>
  <w:style w:type="character" w:customStyle="1" w:styleId="67">
    <w:name w:val="页眉 字符"/>
    <w:link w:val="12"/>
    <w:semiHidden/>
    <w:qFormat/>
    <w:locked/>
    <w:uiPriority w:val="0"/>
    <w:rPr>
      <w:rFonts w:ascii="Calibri" w:hAnsi="Calibri" w:cs="Times New Roman"/>
      <w:sz w:val="18"/>
      <w:szCs w:val="18"/>
    </w:rPr>
  </w:style>
  <w:style w:type="character" w:customStyle="1" w:styleId="68">
    <w:name w:val="正文文本缩进 2 字符"/>
    <w:link w:val="10"/>
    <w:semiHidden/>
    <w:qFormat/>
    <w:locked/>
    <w:uiPriority w:val="0"/>
    <w:rPr>
      <w:rFonts w:ascii="Calibri" w:hAnsi="Calibri" w:cs="Times New Roman"/>
      <w:sz w:val="24"/>
      <w:szCs w:val="24"/>
    </w:rPr>
  </w:style>
  <w:style w:type="character" w:customStyle="1" w:styleId="69">
    <w:name w:val="标题 2 字符"/>
    <w:link w:val="5"/>
    <w:semiHidden/>
    <w:qFormat/>
    <w:locked/>
    <w:uiPriority w:val="0"/>
    <w:rPr>
      <w:rFonts w:ascii="Cambria" w:hAnsi="Cambria" w:eastAsia="宋体" w:cs="Times New Roman"/>
      <w:b/>
      <w:bCs/>
      <w:sz w:val="32"/>
      <w:szCs w:val="32"/>
    </w:rPr>
  </w:style>
  <w:style w:type="character" w:customStyle="1" w:styleId="70">
    <w:name w:val="font21"/>
    <w:qFormat/>
    <w:uiPriority w:val="0"/>
    <w:rPr>
      <w:rFonts w:hint="eastAsia" w:ascii="宋体" w:hAnsi="宋体" w:eastAsia="宋体" w:cs="宋体"/>
      <w:color w:val="000000"/>
      <w:sz w:val="20"/>
      <w:szCs w:val="20"/>
      <w:u w:val="none"/>
    </w:rPr>
  </w:style>
  <w:style w:type="paragraph" w:customStyle="1" w:styleId="71">
    <w:name w:val="WPS Plain"/>
    <w:qFormat/>
    <w:uiPriority w:val="99"/>
    <w:pPr>
      <w:spacing w:after="160" w:line="278" w:lineRule="auto"/>
    </w:pPr>
    <w:rPr>
      <w:rFonts w:ascii="Times New Roman" w:hAnsi="Times New Roman" w:eastAsia="宋体" w:cs="Times New Roman"/>
      <w:lang w:val="en-US" w:eastAsia="zh-CN" w:bidi="ar-SA"/>
    </w:rPr>
  </w:style>
  <w:style w:type="paragraph" w:customStyle="1" w:styleId="72">
    <w:name w:val="BodyText"/>
    <w:basedOn w:val="1"/>
    <w:qFormat/>
    <w:uiPriority w:val="0"/>
    <w:pPr>
      <w:ind w:left="109"/>
    </w:pPr>
    <w:rPr>
      <w:sz w:val="24"/>
      <w:szCs w:val="24"/>
    </w:rPr>
  </w:style>
  <w:style w:type="character" w:customStyle="1" w:styleId="73">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EDD8DD-7109-43A2-AEAD-77B12F6D58BB}">
  <ds:schemaRefs/>
</ds:datastoreItem>
</file>

<file path=docProps/app.xml><?xml version="1.0" encoding="utf-8"?>
<Properties xmlns="http://schemas.openxmlformats.org/officeDocument/2006/extended-properties" xmlns:vt="http://schemas.openxmlformats.org/officeDocument/2006/docPropsVTypes">
  <Template>Normal.dotm</Template>
  <Pages>57</Pages>
  <Words>3788</Words>
  <Characters>4187</Characters>
  <Lines>807</Lines>
  <Paragraphs>689</Paragraphs>
  <TotalTime>39</TotalTime>
  <ScaleCrop>false</ScaleCrop>
  <LinksUpToDate>false</LinksUpToDate>
  <CharactersWithSpaces>4251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2024-06-27T04:20:00Z</dcterms:created>
  <dc:creator>Administrator</dc:creator>
  <cp:lastModifiedBy>宁静的海</cp:lastModifiedBy>
  <cp:lastPrinted>2025-05-29T11:40:00Z</cp:lastPrinted>
  <dcterms:modified xsi:type="dcterms:W3CDTF">2025-07-03T11:57:07Z</dcterms:modified>
  <dc:title>库车县政府集中采购</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596C6A7A9C71438FA5CFDCAB6FEEFC2A_13</vt:lpwstr>
  </property>
  <property fmtid="{D5CDD505-2E9C-101B-9397-08002B2CF9AE}" pid="4" name="KSOTemplateDocerSaveRecord">
    <vt:lpwstr>eyJoZGlkIjoiYmFhOWY2YTI5MDYxNmJiZjBjZTYyOTA3NTViOGI4ZTIiLCJ1c2VySWQiOiI0MjQ2MjM4ODEifQ==</vt:lpwstr>
  </property>
</Properties>
</file>