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64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830"/>
        <w:gridCol w:w="1035"/>
        <w:gridCol w:w="987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中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年计划采购煤吨数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华文中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煤种类型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textAlignment w:val="baseline"/>
              <w:rPr>
                <w:rFonts w:eastAsia="华文中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华文中宋"/>
                <w:snapToGrid w:val="0"/>
                <w:color w:val="000000"/>
                <w:kern w:val="0"/>
                <w:sz w:val="24"/>
              </w:rPr>
              <w:t>单价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textAlignment w:val="baseline"/>
              <w:rPr>
                <w:rFonts w:hint="eastAsia" w:eastAsia="华文中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华文中宋"/>
                <w:snapToGrid w:val="0"/>
                <w:color w:val="000000"/>
                <w:kern w:val="0"/>
                <w:sz w:val="24"/>
              </w:rPr>
              <w:t>总价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textAlignment w:val="baseline"/>
              <w:rPr>
                <w:rFonts w:hint="eastAsia" w:eastAsia="华文中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华文中宋"/>
                <w:snapToGrid w:val="0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51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90000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吨</w:t>
            </w:r>
          </w:p>
        </w:tc>
        <w:tc>
          <w:tcPr>
            <w:tcW w:w="183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块煤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hint="eastAsia" w:eastAsia="华文中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hint="eastAsia" w:eastAsia="华文中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51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3000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0吨</w:t>
            </w:r>
          </w:p>
        </w:tc>
        <w:tc>
          <w:tcPr>
            <w:tcW w:w="183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lang w:val="en-US" w:eastAsia="zh-CN"/>
              </w:rPr>
              <w:t>沫子煤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hint="eastAsia" w:eastAsia="华文中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hint="eastAsia" w:eastAsia="华文中宋"/>
                <w:snapToGrid w:val="0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24DB6"/>
    <w:rsid w:val="3422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  <w:rPr>
      <w:rFonts w:ascii="Arial" w:hAnsi="Arial"/>
    </w:rPr>
  </w:style>
  <w:style w:type="paragraph" w:styleId="3">
    <w:name w:val="Body Text"/>
    <w:basedOn w:val="1"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2020-07-27T10:41:00Z</dcterms:created>
  <dc:creator>Administrator</dc:creator>
  <cp:lastModifiedBy>Administrator</cp:lastModifiedBy>
  <dcterms:modified xsi:type="dcterms:W3CDTF">2020-07-27T10:42:22Z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