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E761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宋体" w:hAnsi="宋体" w:eastAsia="宋体" w:cs="宋体"/>
          <w:i w:val="0"/>
          <w:iCs w:val="0"/>
          <w:color w:val="auto"/>
          <w:spacing w:val="0"/>
          <w:sz w:val="36"/>
          <w:szCs w:val="36"/>
          <w:lang w:val="en-US" w:eastAsia="zh-CN"/>
        </w:rPr>
      </w:pPr>
    </w:p>
    <w:p w14:paraId="28D4CC93">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0"/>
        <w:rPr>
          <w:rFonts w:hint="eastAsia" w:ascii="宋体" w:hAnsi="宋体" w:eastAsia="宋体" w:cs="宋体"/>
          <w:b/>
          <w:bCs/>
          <w:i w:val="0"/>
          <w:iCs w:val="0"/>
          <w:color w:val="auto"/>
          <w:spacing w:val="0"/>
          <w:sz w:val="28"/>
          <w:szCs w:val="28"/>
        </w:rPr>
      </w:pPr>
      <w:r>
        <w:rPr>
          <w:rFonts w:hint="eastAsia" w:ascii="宋体" w:hAnsi="宋体" w:eastAsia="宋体" w:cs="宋体"/>
          <w:b/>
          <w:bCs/>
          <w:i w:val="0"/>
          <w:iCs w:val="0"/>
          <w:color w:val="auto"/>
          <w:sz w:val="36"/>
          <w:szCs w:val="36"/>
          <w:lang w:val="en-US" w:eastAsia="zh-CN"/>
        </w:rPr>
        <w:t>“双珠”计划·库车市文化艺术精品创作项目-群众春晚</w:t>
      </w:r>
    </w:p>
    <w:p w14:paraId="0727B9B8">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70D591D0">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11CC69CA">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08D7AF25">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642879A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i w:val="0"/>
          <w:iCs w:val="0"/>
          <w:color w:val="auto"/>
          <w:spacing w:val="0"/>
          <w:sz w:val="72"/>
          <w:szCs w:val="72"/>
        </w:rPr>
      </w:pPr>
      <w:r>
        <w:rPr>
          <w:rFonts w:hint="eastAsia" w:ascii="宋体" w:hAnsi="宋体" w:eastAsia="宋体" w:cs="宋体"/>
          <w:i w:val="0"/>
          <w:iCs w:val="0"/>
          <w:color w:val="auto"/>
          <w:spacing w:val="0"/>
          <w:sz w:val="72"/>
          <w:szCs w:val="72"/>
          <w:lang w:val="en-US" w:eastAsia="zh-CN"/>
        </w:rPr>
        <w:t xml:space="preserve">磋 商 </w:t>
      </w:r>
      <w:r>
        <w:rPr>
          <w:rFonts w:hint="eastAsia" w:ascii="宋体" w:hAnsi="宋体" w:eastAsia="宋体" w:cs="宋体"/>
          <w:i w:val="0"/>
          <w:iCs w:val="0"/>
          <w:color w:val="auto"/>
          <w:spacing w:val="0"/>
          <w:sz w:val="72"/>
          <w:szCs w:val="72"/>
        </w:rPr>
        <w:t>文</w:t>
      </w:r>
      <w:r>
        <w:rPr>
          <w:rFonts w:hint="eastAsia" w:ascii="宋体" w:hAnsi="宋体" w:eastAsia="宋体" w:cs="宋体"/>
          <w:i w:val="0"/>
          <w:iCs w:val="0"/>
          <w:color w:val="auto"/>
          <w:spacing w:val="0"/>
          <w:sz w:val="72"/>
          <w:szCs w:val="72"/>
          <w:lang w:val="en-US" w:eastAsia="zh-CN"/>
        </w:rPr>
        <w:t xml:space="preserve"> </w:t>
      </w:r>
      <w:r>
        <w:rPr>
          <w:rFonts w:hint="eastAsia" w:ascii="宋体" w:hAnsi="宋体" w:eastAsia="宋体" w:cs="宋体"/>
          <w:i w:val="0"/>
          <w:iCs w:val="0"/>
          <w:color w:val="auto"/>
          <w:spacing w:val="0"/>
          <w:sz w:val="72"/>
          <w:szCs w:val="72"/>
        </w:rPr>
        <w:t>件</w:t>
      </w:r>
    </w:p>
    <w:p w14:paraId="76BA02AE">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34081620">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632B6F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i w:val="0"/>
          <w:iCs w:val="0"/>
          <w:color w:val="auto"/>
          <w:spacing w:val="0"/>
          <w:sz w:val="32"/>
          <w:szCs w:val="32"/>
          <w:lang w:val="en-US" w:eastAsia="zh-CN"/>
        </w:rPr>
      </w:pPr>
    </w:p>
    <w:p w14:paraId="3876C3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i w:val="0"/>
          <w:iCs w:val="0"/>
          <w:color w:val="auto"/>
          <w:spacing w:val="0"/>
          <w:sz w:val="32"/>
          <w:szCs w:val="32"/>
          <w:lang w:val="en-US" w:eastAsia="zh-CN"/>
        </w:rPr>
      </w:pPr>
    </w:p>
    <w:p w14:paraId="16D553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i w:val="0"/>
          <w:iCs w:val="0"/>
          <w:color w:val="auto"/>
          <w:spacing w:val="0"/>
          <w:sz w:val="32"/>
          <w:szCs w:val="32"/>
          <w:lang w:val="en-US" w:eastAsia="zh-CN"/>
        </w:rPr>
      </w:pPr>
    </w:p>
    <w:p w14:paraId="5E2099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宋体" w:hAnsi="宋体" w:eastAsia="宋体" w:cs="宋体"/>
          <w:i w:val="0"/>
          <w:iCs w:val="0"/>
          <w:color w:val="auto"/>
          <w:spacing w:val="0"/>
          <w:sz w:val="32"/>
          <w:szCs w:val="32"/>
          <w:lang w:val="en-US" w:eastAsia="zh-CN"/>
        </w:rPr>
      </w:pPr>
      <w:r>
        <w:rPr>
          <w:rFonts w:hint="eastAsia" w:ascii="宋体" w:hAnsi="宋体" w:eastAsia="宋体" w:cs="宋体"/>
          <w:i w:val="0"/>
          <w:iCs w:val="0"/>
          <w:color w:val="auto"/>
          <w:spacing w:val="0"/>
          <w:sz w:val="32"/>
          <w:szCs w:val="32"/>
          <w:lang w:val="en-US" w:eastAsia="zh-CN"/>
        </w:rPr>
        <w:t>项目编号：</w:t>
      </w:r>
      <w:r>
        <w:rPr>
          <w:rFonts w:hint="eastAsia" w:ascii="宋体" w:hAnsi="宋体" w:eastAsia="宋体" w:cs="宋体"/>
          <w:i w:val="0"/>
          <w:iCs w:val="0"/>
          <w:color w:val="auto"/>
          <w:spacing w:val="0"/>
          <w:sz w:val="32"/>
          <w:szCs w:val="32"/>
          <w:u w:val="single"/>
          <w:lang w:val="en-US" w:eastAsia="zh-CN"/>
        </w:rPr>
        <w:t>KCS2025-WT166</w:t>
      </w:r>
    </w:p>
    <w:p w14:paraId="19D2A90A">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637" w:leftChars="236" w:right="0" w:rightChars="0" w:firstLine="0" w:firstLineChars="0"/>
        <w:jc w:val="both"/>
        <w:textAlignment w:val="auto"/>
        <w:outlineLvl w:val="9"/>
        <w:rPr>
          <w:rFonts w:hint="eastAsia" w:ascii="宋体" w:hAnsi="宋体" w:eastAsia="宋体" w:cs="宋体"/>
          <w:i w:val="0"/>
          <w:iCs w:val="0"/>
          <w:color w:val="auto"/>
          <w:spacing w:val="0"/>
          <w:sz w:val="32"/>
          <w:szCs w:val="32"/>
          <w:u w:val="single"/>
          <w:lang w:val="en-US" w:eastAsia="zh-CN"/>
        </w:rPr>
      </w:pPr>
      <w:r>
        <w:rPr>
          <w:rFonts w:hint="eastAsia" w:ascii="宋体" w:hAnsi="宋体" w:eastAsia="宋体" w:cs="宋体"/>
          <w:i w:val="0"/>
          <w:iCs w:val="0"/>
          <w:color w:val="auto"/>
          <w:spacing w:val="0"/>
          <w:sz w:val="32"/>
          <w:szCs w:val="32"/>
        </w:rPr>
        <w:t>招标人：</w:t>
      </w:r>
      <w:r>
        <w:rPr>
          <w:rFonts w:hint="eastAsia" w:ascii="宋体" w:hAnsi="宋体" w:eastAsia="宋体" w:cs="宋体"/>
          <w:i w:val="0"/>
          <w:iCs w:val="0"/>
          <w:color w:val="auto"/>
          <w:spacing w:val="0"/>
          <w:sz w:val="32"/>
          <w:szCs w:val="32"/>
          <w:u w:val="single"/>
          <w:lang w:val="en-US" w:eastAsia="zh-CN"/>
        </w:rPr>
        <w:t>库车市融媒体中心</w:t>
      </w:r>
      <w:r>
        <w:drawing>
          <wp:anchor distT="0" distB="0" distL="114300" distR="114300" simplePos="0" relativeHeight="251659264" behindDoc="1" locked="0" layoutInCell="1" allowOverlap="1">
            <wp:simplePos x="0" y="0"/>
            <wp:positionH relativeFrom="column">
              <wp:posOffset>1883410</wp:posOffset>
            </wp:positionH>
            <wp:positionV relativeFrom="paragraph">
              <wp:posOffset>7204075</wp:posOffset>
            </wp:positionV>
            <wp:extent cx="1524000" cy="1524000"/>
            <wp:effectExtent l="0" t="0" r="0"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r>
        <w:rPr>
          <w:rFonts w:hint="eastAsia" w:ascii="宋体" w:hAnsi="宋体" w:eastAsia="宋体" w:cs="宋体"/>
          <w:i w:val="0"/>
          <w:iCs w:val="0"/>
          <w:color w:val="auto"/>
          <w:spacing w:val="0"/>
          <w:sz w:val="32"/>
          <w:szCs w:val="32"/>
          <w:u w:val="single"/>
          <w:lang w:val="en-US" w:eastAsia="zh-CN"/>
        </w:rPr>
        <w:br w:type="textWrapping"/>
      </w:r>
      <w:r>
        <w:rPr>
          <w:rFonts w:hint="eastAsia" w:ascii="宋体" w:hAnsi="宋体" w:eastAsia="宋体" w:cs="宋体"/>
          <w:i w:val="0"/>
          <w:iCs w:val="0"/>
          <w:color w:val="auto"/>
          <w:spacing w:val="0"/>
          <w:sz w:val="32"/>
          <w:szCs w:val="32"/>
        </w:rPr>
        <w:t>代理机构：</w:t>
      </w:r>
      <w:r>
        <w:rPr>
          <w:rFonts w:hint="eastAsia" w:ascii="宋体" w:hAnsi="宋体" w:eastAsia="宋体" w:cs="宋体"/>
          <w:i w:val="0"/>
          <w:iCs w:val="0"/>
          <w:color w:val="auto"/>
          <w:spacing w:val="0"/>
          <w:sz w:val="32"/>
          <w:szCs w:val="32"/>
          <w:u w:val="single"/>
          <w:lang w:val="en-US" w:eastAsia="zh-CN"/>
        </w:rPr>
        <w:t>新疆天跃中达项目管理有限责任公司</w:t>
      </w:r>
    </w:p>
    <w:p w14:paraId="17A1DEBE">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i w:val="0"/>
          <w:iCs w:val="0"/>
          <w:color w:val="auto"/>
          <w:spacing w:val="0"/>
          <w:sz w:val="32"/>
          <w:szCs w:val="32"/>
          <w:lang w:val="en-US" w:eastAsia="zh-CN"/>
        </w:rPr>
      </w:pPr>
      <w:r>
        <w:rPr>
          <w:rFonts w:hint="eastAsia" w:ascii="宋体" w:hAnsi="宋体" w:eastAsia="宋体" w:cs="宋体"/>
          <w:i w:val="0"/>
          <w:iCs w:val="0"/>
          <w:color w:val="auto"/>
          <w:spacing w:val="0"/>
          <w:sz w:val="32"/>
          <w:szCs w:val="32"/>
          <w:u w:val="single"/>
          <w:lang w:val="en-US" w:eastAsia="zh-CN"/>
        </w:rPr>
        <w:t>2025</w:t>
      </w:r>
      <w:r>
        <w:rPr>
          <w:rFonts w:hint="eastAsia" w:ascii="宋体" w:hAnsi="宋体" w:eastAsia="宋体" w:cs="宋体"/>
          <w:i w:val="0"/>
          <w:iCs w:val="0"/>
          <w:color w:val="auto"/>
          <w:spacing w:val="0"/>
          <w:sz w:val="32"/>
          <w:szCs w:val="32"/>
          <w:lang w:val="en-US" w:eastAsia="zh-CN"/>
        </w:rPr>
        <w:t>年</w:t>
      </w:r>
      <w:r>
        <w:rPr>
          <w:rFonts w:hint="eastAsia" w:ascii="宋体" w:hAnsi="宋体" w:eastAsia="宋体" w:cs="宋体"/>
          <w:i w:val="0"/>
          <w:iCs w:val="0"/>
          <w:color w:val="auto"/>
          <w:spacing w:val="0"/>
          <w:sz w:val="32"/>
          <w:szCs w:val="32"/>
          <w:u w:val="single"/>
          <w:lang w:val="en-US" w:eastAsia="zh-CN"/>
        </w:rPr>
        <w:t>7</w:t>
      </w:r>
      <w:r>
        <w:rPr>
          <w:rFonts w:hint="eastAsia" w:ascii="宋体" w:hAnsi="宋体" w:eastAsia="宋体" w:cs="宋体"/>
          <w:i w:val="0"/>
          <w:iCs w:val="0"/>
          <w:color w:val="auto"/>
          <w:spacing w:val="0"/>
          <w:sz w:val="32"/>
          <w:szCs w:val="32"/>
          <w:lang w:val="en-US" w:eastAsia="zh-CN"/>
        </w:rPr>
        <w:t>月</w:t>
      </w:r>
    </w:p>
    <w:p w14:paraId="433F03AD">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i w:val="0"/>
          <w:iCs w:val="0"/>
          <w:color w:val="auto"/>
          <w:spacing w:val="0"/>
          <w:sz w:val="32"/>
          <w:szCs w:val="32"/>
          <w:lang w:val="en-US" w:eastAsia="zh-CN"/>
        </w:rPr>
      </w:pPr>
    </w:p>
    <w:p w14:paraId="5B6C85DC">
      <w:pPr>
        <w:jc w:val="center"/>
        <w:outlineLvl w:val="9"/>
        <w:rPr>
          <w:rFonts w:hint="eastAsia" w:ascii="宋体" w:hAnsi="宋体" w:eastAsia="宋体" w:cs="宋体"/>
          <w:i w:val="0"/>
          <w:iCs w:val="0"/>
          <w:color w:val="auto"/>
          <w:sz w:val="52"/>
          <w:szCs w:val="84"/>
        </w:rPr>
      </w:pPr>
      <w:r>
        <w:rPr>
          <w:rFonts w:hint="eastAsia" w:ascii="宋体" w:hAnsi="宋体" w:eastAsia="宋体" w:cs="宋体"/>
          <w:i w:val="0"/>
          <w:iCs w:val="0"/>
          <w:color w:val="auto"/>
          <w:sz w:val="52"/>
          <w:szCs w:val="84"/>
          <w:lang w:val="en-US" w:eastAsia="zh-CN"/>
        </w:rPr>
        <w:t>磋商</w:t>
      </w:r>
      <w:r>
        <w:rPr>
          <w:rFonts w:hint="eastAsia" w:ascii="宋体" w:hAnsi="宋体" w:eastAsia="宋体" w:cs="宋体"/>
          <w:i w:val="0"/>
          <w:iCs w:val="0"/>
          <w:color w:val="auto"/>
          <w:sz w:val="52"/>
          <w:szCs w:val="84"/>
        </w:rPr>
        <w:t>文件</w:t>
      </w:r>
    </w:p>
    <w:p w14:paraId="3E9B58C4">
      <w:pPr>
        <w:pStyle w:val="16"/>
        <w:bidi w:val="0"/>
        <w:rPr>
          <w:rFonts w:hint="eastAsia" w:ascii="宋体" w:hAnsi="宋体" w:eastAsia="宋体" w:cs="宋体"/>
          <w:i w:val="0"/>
          <w:iCs w:val="0"/>
          <w:color w:val="auto"/>
        </w:rPr>
      </w:pPr>
    </w:p>
    <w:p w14:paraId="65B6B084">
      <w:pPr>
        <w:rPr>
          <w:rFonts w:hint="eastAsia"/>
          <w:color w:val="auto"/>
        </w:rPr>
      </w:pPr>
    </w:p>
    <w:p w14:paraId="3253D348">
      <w:pPr>
        <w:rPr>
          <w:rFonts w:hint="eastAsia" w:ascii="宋体" w:hAnsi="宋体" w:eastAsia="宋体" w:cs="宋体"/>
          <w:i w:val="0"/>
          <w:iCs w:val="0"/>
          <w:color w:val="auto"/>
        </w:rPr>
      </w:pPr>
    </w:p>
    <w:p w14:paraId="13D84B41">
      <w:pPr>
        <w:spacing w:line="360" w:lineRule="auto"/>
        <w:ind w:left="1845" w:leftChars="165" w:hanging="1400" w:hangingChars="400"/>
        <w:jc w:val="both"/>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项目名称：</w:t>
      </w:r>
      <w:r>
        <w:rPr>
          <w:rFonts w:hint="eastAsia" w:ascii="宋体" w:hAnsi="宋体" w:eastAsia="宋体" w:cs="宋体"/>
          <w:i w:val="0"/>
          <w:iCs w:val="0"/>
          <w:color w:val="auto"/>
          <w:sz w:val="32"/>
          <w:szCs w:val="32"/>
          <w:lang w:val="en-US" w:eastAsia="zh-CN"/>
        </w:rPr>
        <w:t>“双珠”计划·库车市文化艺术精品创作项目-群众春晚</w:t>
      </w:r>
    </w:p>
    <w:p w14:paraId="7ED61980">
      <w:pPr>
        <w:spacing w:line="360" w:lineRule="auto"/>
        <w:ind w:left="338" w:leftChars="125" w:firstLine="63" w:firstLineChars="18"/>
        <w:outlineLvl w:val="9"/>
        <w:rPr>
          <w:rFonts w:hint="eastAsia" w:ascii="宋体" w:hAnsi="宋体" w:eastAsia="宋体" w:cs="宋体"/>
          <w:i w:val="0"/>
          <w:iCs w:val="0"/>
          <w:color w:val="auto"/>
          <w:sz w:val="32"/>
          <w:szCs w:val="32"/>
          <w:lang w:eastAsia="zh-CN"/>
        </w:rPr>
      </w:pPr>
      <w:r>
        <w:rPr>
          <w:rFonts w:hint="eastAsia" w:ascii="宋体" w:hAnsi="宋体" w:eastAsia="宋体" w:cs="宋体"/>
          <w:i w:val="0"/>
          <w:iCs w:val="0"/>
          <w:color w:val="auto"/>
          <w:sz w:val="32"/>
          <w:szCs w:val="32"/>
        </w:rPr>
        <w:t>招 标 人：</w:t>
      </w:r>
      <w:r>
        <w:rPr>
          <w:rFonts w:hint="eastAsia" w:ascii="宋体" w:hAnsi="宋体" w:eastAsia="宋体" w:cs="宋体"/>
          <w:i w:val="0"/>
          <w:iCs w:val="0"/>
          <w:color w:val="auto"/>
          <w:sz w:val="32"/>
          <w:szCs w:val="32"/>
          <w:lang w:val="en-US" w:eastAsia="zh-CN"/>
        </w:rPr>
        <w:t xml:space="preserve">库车市融媒体中心 </w:t>
      </w:r>
    </w:p>
    <w:p w14:paraId="1DB64B00">
      <w:pPr>
        <w:spacing w:line="360" w:lineRule="auto"/>
        <w:ind w:left="338" w:leftChars="125" w:firstLine="63" w:firstLineChars="18"/>
        <w:jc w:val="left"/>
        <w:outlineLvl w:val="9"/>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 xml:space="preserve">法定代表人（签章）： </w:t>
      </w:r>
    </w:p>
    <w:p w14:paraId="2E9180F6">
      <w:pPr>
        <w:spacing w:line="360" w:lineRule="auto"/>
        <w:ind w:firstLine="350" w:firstLineChars="100"/>
        <w:jc w:val="left"/>
        <w:outlineLvl w:val="9"/>
        <w:rPr>
          <w:rFonts w:hint="default"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联 系 人：</w:t>
      </w:r>
      <w:r>
        <w:rPr>
          <w:rFonts w:hint="eastAsia" w:ascii="宋体" w:hAnsi="宋体" w:eastAsia="宋体" w:cs="宋体"/>
          <w:i w:val="0"/>
          <w:iCs w:val="0"/>
          <w:color w:val="auto"/>
          <w:sz w:val="32"/>
          <w:szCs w:val="32"/>
          <w:lang w:val="en-US" w:eastAsia="zh-CN"/>
        </w:rPr>
        <w:t>古丽波斯坦·艾买尔</w:t>
      </w:r>
    </w:p>
    <w:p w14:paraId="1F9B514C">
      <w:pPr>
        <w:adjustRightInd w:val="0"/>
        <w:snapToGrid w:val="0"/>
        <w:spacing w:line="360" w:lineRule="auto"/>
        <w:ind w:left="338" w:leftChars="125" w:firstLine="63" w:firstLineChars="18"/>
        <w:outlineLvl w:val="9"/>
        <w:rPr>
          <w:rFonts w:hint="default"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电  话：</w:t>
      </w:r>
      <w:r>
        <w:rPr>
          <w:rFonts w:hint="eastAsia" w:ascii="宋体" w:hAnsi="宋体" w:eastAsia="宋体" w:cs="宋体"/>
          <w:i w:val="0"/>
          <w:iCs w:val="0"/>
          <w:color w:val="auto"/>
          <w:sz w:val="32"/>
          <w:szCs w:val="32"/>
          <w:lang w:val="en-US" w:eastAsia="zh-CN"/>
        </w:rPr>
        <w:t>0997-7120128</w:t>
      </w:r>
    </w:p>
    <w:p w14:paraId="138D3204">
      <w:pPr>
        <w:spacing w:line="360" w:lineRule="auto"/>
        <w:ind w:firstLine="525" w:firstLineChars="150"/>
        <w:jc w:val="left"/>
        <w:outlineLvl w:val="9"/>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 xml:space="preserve">   </w:t>
      </w:r>
    </w:p>
    <w:p w14:paraId="6FF5B5D8">
      <w:pPr>
        <w:spacing w:line="480" w:lineRule="auto"/>
        <w:ind w:firstLine="525" w:firstLineChars="150"/>
        <w:jc w:val="left"/>
        <w:outlineLvl w:val="9"/>
        <w:rPr>
          <w:rFonts w:hint="eastAsia" w:ascii="宋体" w:hAnsi="宋体" w:eastAsia="宋体" w:cs="宋体"/>
          <w:i w:val="0"/>
          <w:iCs w:val="0"/>
          <w:color w:val="auto"/>
          <w:sz w:val="32"/>
          <w:szCs w:val="32"/>
        </w:rPr>
      </w:pPr>
    </w:p>
    <w:p w14:paraId="03A12648">
      <w:pPr>
        <w:spacing w:line="480" w:lineRule="auto"/>
        <w:ind w:firstLine="525" w:firstLineChars="150"/>
        <w:jc w:val="left"/>
        <w:outlineLvl w:val="9"/>
        <w:rPr>
          <w:rFonts w:hint="eastAsia" w:ascii="宋体" w:hAnsi="宋体" w:eastAsia="宋体" w:cs="宋体"/>
          <w:i w:val="0"/>
          <w:iCs w:val="0"/>
          <w:color w:val="auto"/>
          <w:sz w:val="32"/>
          <w:szCs w:val="32"/>
        </w:rPr>
      </w:pPr>
    </w:p>
    <w:p w14:paraId="037BEA1B">
      <w:pPr>
        <w:spacing w:line="480" w:lineRule="auto"/>
        <w:ind w:firstLine="525" w:firstLineChars="150"/>
        <w:jc w:val="left"/>
        <w:outlineLvl w:val="9"/>
        <w:rPr>
          <w:rFonts w:hint="eastAsia" w:ascii="宋体" w:hAnsi="宋体" w:eastAsia="宋体" w:cs="宋体"/>
          <w:i w:val="0"/>
          <w:iCs w:val="0"/>
          <w:color w:val="auto"/>
          <w:sz w:val="32"/>
          <w:szCs w:val="32"/>
        </w:rPr>
      </w:pPr>
    </w:p>
    <w:p w14:paraId="4C5BB0B0">
      <w:pPr>
        <w:spacing w:line="480" w:lineRule="auto"/>
        <w:jc w:val="left"/>
        <w:outlineLvl w:val="9"/>
        <w:rPr>
          <w:rFonts w:hint="eastAsia" w:ascii="宋体" w:hAnsi="宋体" w:eastAsia="宋体" w:cs="宋体"/>
          <w:i w:val="0"/>
          <w:iCs w:val="0"/>
          <w:color w:val="auto"/>
          <w:sz w:val="32"/>
          <w:szCs w:val="32"/>
        </w:rPr>
      </w:pPr>
    </w:p>
    <w:p w14:paraId="7B9E358F">
      <w:pPr>
        <w:spacing w:line="360" w:lineRule="auto"/>
        <w:ind w:left="0" w:leftChars="0" w:firstLine="350" w:firstLineChars="10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lang w:val="en-US" w:eastAsia="zh-CN"/>
        </w:rPr>
        <w:t>招</w:t>
      </w:r>
      <w:r>
        <w:rPr>
          <w:rFonts w:hint="eastAsia" w:ascii="宋体" w:hAnsi="宋体" w:eastAsia="宋体" w:cs="宋体"/>
          <w:i w:val="0"/>
          <w:iCs w:val="0"/>
          <w:color w:val="auto"/>
          <w:sz w:val="32"/>
          <w:szCs w:val="32"/>
        </w:rPr>
        <w:t>标代理机构：</w:t>
      </w:r>
      <w:r>
        <w:rPr>
          <w:rFonts w:hint="eastAsia" w:ascii="宋体" w:hAnsi="宋体" w:eastAsia="宋体" w:cs="宋体"/>
          <w:i w:val="0"/>
          <w:iCs w:val="0"/>
          <w:color w:val="auto"/>
          <w:sz w:val="32"/>
          <w:szCs w:val="32"/>
          <w:lang w:val="en-US" w:eastAsia="zh-CN"/>
        </w:rPr>
        <w:t>新疆天跃中达项目管理有限责任公司</w:t>
      </w:r>
    </w:p>
    <w:p w14:paraId="72628373">
      <w:pPr>
        <w:spacing w:line="360" w:lineRule="auto"/>
        <w:ind w:left="0" w:leftChars="0" w:firstLine="350" w:firstLineChars="100"/>
        <w:jc w:val="left"/>
        <w:outlineLvl w:val="9"/>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法定代表人（签章）</w:t>
      </w:r>
      <w:r>
        <w:drawing>
          <wp:anchor distT="0" distB="0" distL="114300" distR="114300" simplePos="0" relativeHeight="251660288" behindDoc="1" locked="0" layoutInCell="1" allowOverlap="1">
            <wp:simplePos x="0" y="0"/>
            <wp:positionH relativeFrom="column">
              <wp:posOffset>1635125</wp:posOffset>
            </wp:positionH>
            <wp:positionV relativeFrom="paragraph">
              <wp:posOffset>5753100</wp:posOffset>
            </wp:positionV>
            <wp:extent cx="1524000" cy="15240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1524000" cy="1524000"/>
                    </a:xfrm>
                    <a:prstGeom prst="rect">
                      <a:avLst/>
                    </a:prstGeom>
                    <a:noFill/>
                    <a:ln>
                      <a:noFill/>
                    </a:ln>
                  </pic:spPr>
                </pic:pic>
              </a:graphicData>
            </a:graphic>
          </wp:anchor>
        </w:drawing>
      </w:r>
      <w:r>
        <w:rPr>
          <w:rFonts w:hint="eastAsia" w:ascii="宋体" w:hAnsi="宋体" w:eastAsia="宋体" w:cs="宋体"/>
          <w:i w:val="0"/>
          <w:iCs w:val="0"/>
          <w:color w:val="auto"/>
          <w:sz w:val="32"/>
          <w:szCs w:val="32"/>
        </w:rPr>
        <w:t xml:space="preserve"> </w:t>
      </w:r>
    </w:p>
    <w:p w14:paraId="301408A1">
      <w:pPr>
        <w:spacing w:line="360" w:lineRule="auto"/>
        <w:ind w:left="0" w:leftChars="0" w:firstLine="350" w:firstLineChars="10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联 系 人：</w:t>
      </w:r>
      <w:r>
        <w:rPr>
          <w:rFonts w:hint="eastAsia" w:ascii="宋体" w:hAnsi="宋体" w:eastAsia="宋体" w:cs="宋体"/>
          <w:i w:val="0"/>
          <w:iCs w:val="0"/>
          <w:color w:val="auto"/>
          <w:sz w:val="32"/>
          <w:szCs w:val="32"/>
          <w:lang w:val="en-US" w:eastAsia="zh-CN"/>
        </w:rPr>
        <w:t>陈明芳</w:t>
      </w:r>
      <w:r>
        <w:drawing>
          <wp:anchor distT="0" distB="0" distL="114300" distR="114300" simplePos="0" relativeHeight="251661312" behindDoc="1" locked="0" layoutInCell="1" allowOverlap="1">
            <wp:simplePos x="0" y="0"/>
            <wp:positionH relativeFrom="column">
              <wp:posOffset>1635125</wp:posOffset>
            </wp:positionH>
            <wp:positionV relativeFrom="paragraph">
              <wp:posOffset>5753100</wp:posOffset>
            </wp:positionV>
            <wp:extent cx="1524000" cy="15240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1524000" cy="1524000"/>
                    </a:xfrm>
                    <a:prstGeom prst="rect">
                      <a:avLst/>
                    </a:prstGeom>
                    <a:noFill/>
                    <a:ln>
                      <a:noFill/>
                    </a:ln>
                  </pic:spPr>
                </pic:pic>
              </a:graphicData>
            </a:graphic>
          </wp:anchor>
        </w:drawing>
      </w:r>
    </w:p>
    <w:p w14:paraId="1ABC8327">
      <w:pPr>
        <w:spacing w:line="360" w:lineRule="auto"/>
        <w:ind w:left="0" w:leftChars="0" w:firstLine="350" w:firstLineChars="100"/>
        <w:jc w:val="left"/>
        <w:outlineLvl w:val="9"/>
        <w:rPr>
          <w:rFonts w:hint="default" w:ascii="宋体" w:hAnsi="宋体" w:eastAsia="宋体" w:cs="宋体"/>
          <w:i w:val="0"/>
          <w:iCs w:val="0"/>
          <w:color w:val="auto"/>
          <w:sz w:val="32"/>
          <w:szCs w:val="32"/>
          <w:lang w:val="en-US"/>
        </w:rPr>
      </w:pPr>
      <w:r>
        <w:rPr>
          <w:rFonts w:hint="eastAsia" w:ascii="宋体" w:hAnsi="宋体" w:eastAsia="宋体" w:cs="宋体"/>
          <w:i w:val="0"/>
          <w:iCs w:val="0"/>
          <w:color w:val="auto"/>
          <w:sz w:val="32"/>
          <w:szCs w:val="32"/>
        </w:rPr>
        <w:t>电  话：</w:t>
      </w:r>
      <w:r>
        <w:rPr>
          <w:rFonts w:hint="eastAsia" w:ascii="宋体" w:hAnsi="宋体" w:eastAsia="宋体" w:cs="宋体"/>
          <w:i w:val="0"/>
          <w:iCs w:val="0"/>
          <w:color w:val="auto"/>
          <w:sz w:val="32"/>
          <w:szCs w:val="32"/>
          <w:lang w:val="en-US" w:eastAsia="zh-CN"/>
        </w:rPr>
        <w:t>0997-7888767</w:t>
      </w:r>
      <w:r>
        <w:drawing>
          <wp:anchor distT="0" distB="0" distL="114300" distR="114300" simplePos="0" relativeHeight="251665408" behindDoc="1" locked="0" layoutInCell="1" allowOverlap="1">
            <wp:simplePos x="0" y="0"/>
            <wp:positionH relativeFrom="column">
              <wp:posOffset>3511550</wp:posOffset>
            </wp:positionH>
            <wp:positionV relativeFrom="paragraph">
              <wp:posOffset>6529070</wp:posOffset>
            </wp:positionV>
            <wp:extent cx="590550" cy="59055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590550" cy="590550"/>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1635125</wp:posOffset>
            </wp:positionH>
            <wp:positionV relativeFrom="paragraph">
              <wp:posOffset>5753100</wp:posOffset>
            </wp:positionV>
            <wp:extent cx="1524000" cy="15240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1524000" cy="1524000"/>
                    </a:xfrm>
                    <a:prstGeom prst="rect">
                      <a:avLst/>
                    </a:prstGeom>
                    <a:noFill/>
                    <a:ln>
                      <a:noFill/>
                    </a:ln>
                  </pic:spPr>
                </pic:pic>
              </a:graphicData>
            </a:graphic>
          </wp:anchor>
        </w:drawing>
      </w:r>
    </w:p>
    <w:p w14:paraId="016FDD2A">
      <w:pPr>
        <w:spacing w:line="360" w:lineRule="auto"/>
        <w:ind w:left="0" w:leftChars="0" w:firstLine="350" w:firstLineChars="10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联系地址：</w:t>
      </w:r>
      <w:r>
        <w:rPr>
          <w:rFonts w:hint="eastAsia" w:ascii="宋体" w:hAnsi="宋体" w:eastAsia="宋体" w:cs="宋体"/>
          <w:i w:val="0"/>
          <w:iCs w:val="0"/>
          <w:color w:val="auto"/>
          <w:sz w:val="32"/>
          <w:szCs w:val="32"/>
          <w:lang w:val="en-US" w:eastAsia="zh-CN"/>
        </w:rPr>
        <w:t>阿克苏地区库车市天河新城1栋07号商铺</w:t>
      </w:r>
    </w:p>
    <w:p w14:paraId="0E36EF31">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40"/>
          <w:szCs w:val="40"/>
          <w:lang w:val="en-US" w:eastAsia="zh-CN"/>
        </w:rPr>
      </w:pPr>
      <w:r>
        <w:drawing>
          <wp:anchor distT="0" distB="0" distL="114300" distR="114300" simplePos="0" relativeHeight="251664384" behindDoc="1" locked="0" layoutInCell="1" allowOverlap="1">
            <wp:simplePos x="0" y="0"/>
            <wp:positionH relativeFrom="column">
              <wp:posOffset>1787525</wp:posOffset>
            </wp:positionH>
            <wp:positionV relativeFrom="paragraph">
              <wp:posOffset>5905500</wp:posOffset>
            </wp:positionV>
            <wp:extent cx="1524000" cy="152400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1524000" cy="1524000"/>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1635125</wp:posOffset>
            </wp:positionH>
            <wp:positionV relativeFrom="paragraph">
              <wp:posOffset>5753100</wp:posOffset>
            </wp:positionV>
            <wp:extent cx="1524000" cy="15240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524000" cy="1524000"/>
                    </a:xfrm>
                    <a:prstGeom prst="rect">
                      <a:avLst/>
                    </a:prstGeom>
                    <a:noFill/>
                    <a:ln>
                      <a:noFill/>
                    </a:ln>
                  </pic:spPr>
                </pic:pic>
              </a:graphicData>
            </a:graphic>
          </wp:anchor>
        </w:drawing>
      </w:r>
    </w:p>
    <w:p w14:paraId="76206B97">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40"/>
          <w:szCs w:val="40"/>
          <w:lang w:val="en-US" w:eastAsia="zh-CN"/>
        </w:rPr>
      </w:pPr>
    </w:p>
    <w:p w14:paraId="52D4F033">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40"/>
          <w:szCs w:val="40"/>
          <w:lang w:val="en-US" w:eastAsia="zh-CN"/>
        </w:rPr>
      </w:pPr>
      <w:r>
        <w:rPr>
          <w:rFonts w:hint="eastAsia" w:ascii="宋体" w:hAnsi="宋体" w:eastAsia="宋体" w:cs="宋体"/>
          <w:b/>
          <w:bCs/>
          <w:i w:val="0"/>
          <w:iCs w:val="0"/>
          <w:color w:val="auto"/>
          <w:spacing w:val="0"/>
          <w:sz w:val="40"/>
          <w:szCs w:val="40"/>
          <w:lang w:val="en-US" w:eastAsia="zh-CN"/>
        </w:rPr>
        <w:t>目  录</w:t>
      </w:r>
    </w:p>
    <w:sdt>
      <w:sdtPr>
        <w:rPr>
          <w:rFonts w:ascii="宋体" w:hAnsi="宋体" w:eastAsia="宋体" w:cs="Microsoft YaHei UI"/>
          <w:color w:val="auto"/>
          <w:spacing w:val="15"/>
          <w:kern w:val="0"/>
          <w:sz w:val="21"/>
          <w:szCs w:val="24"/>
          <w:lang w:val="en-US" w:eastAsia="zh-CN" w:bidi="ar-SA"/>
        </w:rPr>
        <w:id w:val="147459075"/>
        <w15:color w:val="DBDBDB"/>
        <w:docPartObj>
          <w:docPartGallery w:val="Table of Contents"/>
          <w:docPartUnique/>
        </w:docPartObj>
      </w:sdtPr>
      <w:sdtEndPr>
        <w:rPr>
          <w:rFonts w:hint="eastAsia" w:ascii="宋体" w:hAnsi="宋体" w:eastAsia="宋体" w:cs="宋体"/>
          <w:i w:val="0"/>
          <w:iCs w:val="0"/>
          <w:color w:val="auto"/>
          <w:spacing w:val="0"/>
          <w:kern w:val="0"/>
          <w:sz w:val="24"/>
          <w:szCs w:val="32"/>
          <w:lang w:val="en-US" w:eastAsia="zh-CN" w:bidi="ar-SA"/>
        </w:rPr>
      </w:sdtEndPr>
      <w:sdtContent>
        <w:p w14:paraId="2AE6A32C">
          <w:pPr>
            <w:spacing w:before="0" w:beforeLines="0" w:after="0" w:afterLines="0" w:line="240" w:lineRule="auto"/>
            <w:ind w:left="0" w:leftChars="0" w:right="0" w:rightChars="0" w:firstLine="0" w:firstLineChars="0"/>
            <w:jc w:val="center"/>
            <w:rPr>
              <w:color w:val="auto"/>
            </w:rPr>
          </w:pPr>
        </w:p>
        <w:p w14:paraId="5514F149">
          <w:pPr>
            <w:pStyle w:val="67"/>
            <w:tabs>
              <w:tab w:val="right" w:leader="dot" w:pos="8306"/>
            </w:tabs>
            <w:rPr>
              <w:color w:val="auto"/>
            </w:rPr>
          </w:pPr>
          <w:r>
            <w:rPr>
              <w:rFonts w:hint="eastAsia" w:ascii="宋体" w:hAnsi="宋体" w:eastAsia="宋体" w:cs="宋体"/>
              <w:i w:val="0"/>
              <w:iCs w:val="0"/>
              <w:color w:val="auto"/>
              <w:spacing w:val="0"/>
              <w:sz w:val="32"/>
              <w:szCs w:val="32"/>
              <w:lang w:val="en-US" w:eastAsia="zh-CN"/>
            </w:rPr>
            <w:fldChar w:fldCharType="begin"/>
          </w:r>
          <w:r>
            <w:rPr>
              <w:rFonts w:hint="eastAsia" w:ascii="宋体" w:hAnsi="宋体" w:eastAsia="宋体" w:cs="宋体"/>
              <w:i w:val="0"/>
              <w:iCs w:val="0"/>
              <w:color w:val="auto"/>
              <w:spacing w:val="0"/>
              <w:sz w:val="32"/>
              <w:szCs w:val="32"/>
              <w:lang w:val="en-US" w:eastAsia="zh-CN"/>
            </w:rPr>
            <w:instrText xml:space="preserve">TOC \o "1-1" \h \u </w:instrText>
          </w:r>
          <w:r>
            <w:rPr>
              <w:rFonts w:hint="eastAsia" w:ascii="宋体" w:hAnsi="宋体" w:eastAsia="宋体" w:cs="宋体"/>
              <w:i w:val="0"/>
              <w:iCs w:val="0"/>
              <w:color w:val="auto"/>
              <w:spacing w:val="0"/>
              <w:sz w:val="32"/>
              <w:szCs w:val="32"/>
              <w:lang w:val="en-US" w:eastAsia="zh-CN"/>
            </w:rPr>
            <w:fldChar w:fldCharType="separate"/>
          </w: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_Toc30399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szCs w:val="32"/>
              <w:lang w:val="en-US" w:eastAsia="zh-CN"/>
            </w:rPr>
            <w:t>第一章  招标公告</w:t>
          </w:r>
          <w:r>
            <w:rPr>
              <w:color w:val="auto"/>
            </w:rPr>
            <w:tab/>
          </w:r>
          <w:r>
            <w:rPr>
              <w:color w:val="auto"/>
            </w:rPr>
            <w:fldChar w:fldCharType="begin"/>
          </w:r>
          <w:r>
            <w:rPr>
              <w:color w:val="auto"/>
            </w:rPr>
            <w:instrText xml:space="preserve"> PAGEREF _Toc30399 \h </w:instrText>
          </w:r>
          <w:r>
            <w:rPr>
              <w:color w:val="auto"/>
            </w:rPr>
            <w:fldChar w:fldCharType="separate"/>
          </w:r>
          <w:r>
            <w:rPr>
              <w:color w:val="auto"/>
            </w:rPr>
            <w:t>1</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6444E51C">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_Toc30083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第二章</w:t>
          </w:r>
          <w:r>
            <w:rPr>
              <w:rFonts w:hint="eastAsia" w:ascii="宋体" w:hAnsi="宋体" w:eastAsia="宋体" w:cs="宋体"/>
              <w:bCs/>
              <w:i w:val="0"/>
              <w:iCs w:val="0"/>
              <w:color w:val="auto"/>
              <w:spacing w:val="0"/>
              <w:szCs w:val="32"/>
              <w:lang w:val="en-US" w:eastAsia="zh-CN"/>
            </w:rPr>
            <w:t xml:space="preserve">  投标人须知</w:t>
          </w:r>
          <w:r>
            <w:rPr>
              <w:color w:val="auto"/>
            </w:rPr>
            <w:tab/>
          </w:r>
          <w:r>
            <w:rPr>
              <w:color w:val="auto"/>
            </w:rPr>
            <w:fldChar w:fldCharType="begin"/>
          </w:r>
          <w:r>
            <w:rPr>
              <w:color w:val="auto"/>
            </w:rPr>
            <w:instrText xml:space="preserve"> PAGEREF _Toc30083 \h </w:instrText>
          </w:r>
          <w:r>
            <w:rPr>
              <w:color w:val="auto"/>
            </w:rPr>
            <w:fldChar w:fldCharType="separate"/>
          </w:r>
          <w:r>
            <w:rPr>
              <w:color w:val="auto"/>
            </w:rPr>
            <w:t>2</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208B45C2">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_Toc21212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第三章</w:t>
          </w:r>
          <w:r>
            <w:rPr>
              <w:rFonts w:hint="eastAsia" w:ascii="宋体" w:hAnsi="宋体" w:eastAsia="宋体" w:cs="宋体"/>
              <w:bCs/>
              <w:i w:val="0"/>
              <w:iCs w:val="0"/>
              <w:color w:val="auto"/>
              <w:spacing w:val="0"/>
              <w:szCs w:val="32"/>
              <w:lang w:val="en-US" w:eastAsia="zh-CN"/>
            </w:rPr>
            <w:t xml:space="preserve">  评标办法（综合评分法）</w:t>
          </w:r>
          <w:r>
            <w:rPr>
              <w:color w:val="auto"/>
            </w:rPr>
            <w:tab/>
          </w:r>
          <w:r>
            <w:rPr>
              <w:color w:val="auto"/>
            </w:rPr>
            <w:fldChar w:fldCharType="begin"/>
          </w:r>
          <w:r>
            <w:rPr>
              <w:color w:val="auto"/>
            </w:rPr>
            <w:instrText xml:space="preserve"> PAGEREF _Toc21212 \h </w:instrText>
          </w:r>
          <w:r>
            <w:rPr>
              <w:color w:val="auto"/>
            </w:rPr>
            <w:fldChar w:fldCharType="separate"/>
          </w:r>
          <w:r>
            <w:rPr>
              <w:color w:val="auto"/>
            </w:rPr>
            <w:t>18</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3E96EC62">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_Toc4497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i w:val="0"/>
              <w:iCs w:val="0"/>
              <w:color w:val="auto"/>
              <w:spacing w:val="15"/>
              <w:kern w:val="0"/>
              <w:szCs w:val="32"/>
              <w:lang w:val="en-US" w:eastAsia="zh-CN" w:bidi="ar-SA"/>
            </w:rPr>
            <w:t>第四章</w:t>
          </w:r>
          <w:r>
            <w:rPr>
              <w:rFonts w:hint="eastAsia" w:ascii="宋体" w:hAnsi="宋体" w:eastAsia="宋体" w:cs="宋体"/>
              <w:bCs/>
              <w:i w:val="0"/>
              <w:iCs w:val="0"/>
              <w:color w:val="auto"/>
              <w:spacing w:val="0"/>
              <w:szCs w:val="32"/>
              <w:lang w:val="en-US" w:eastAsia="zh-CN"/>
            </w:rPr>
            <w:t xml:space="preserve"> 合同条款及格式</w:t>
          </w:r>
          <w:r>
            <w:rPr>
              <w:color w:val="auto"/>
            </w:rPr>
            <w:tab/>
          </w:r>
          <w:r>
            <w:rPr>
              <w:color w:val="auto"/>
            </w:rPr>
            <w:fldChar w:fldCharType="begin"/>
          </w:r>
          <w:r>
            <w:rPr>
              <w:color w:val="auto"/>
            </w:rPr>
            <w:instrText xml:space="preserve"> PAGEREF _Toc4497 \h </w:instrText>
          </w:r>
          <w:r>
            <w:rPr>
              <w:color w:val="auto"/>
            </w:rPr>
            <w:fldChar w:fldCharType="separate"/>
          </w:r>
          <w:r>
            <w:rPr>
              <w:color w:val="auto"/>
            </w:rPr>
            <w:t>22</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190C4F6D">
          <w:pPr>
            <w:pStyle w:val="67"/>
            <w:tabs>
              <w:tab w:val="right" w:leader="dot" w:pos="8306"/>
            </w:tabs>
            <w:rPr>
              <w:rFonts w:hint="default"/>
              <w:color w:val="auto"/>
              <w:lang w:val="en-US"/>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_Toc26146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第五章</w:t>
          </w:r>
          <w:r>
            <w:rPr>
              <w:rFonts w:hint="eastAsia" w:ascii="宋体" w:hAnsi="宋体" w:eastAsia="宋体" w:cs="宋体"/>
              <w:bCs/>
              <w:i w:val="0"/>
              <w:iCs w:val="0"/>
              <w:color w:val="auto"/>
              <w:spacing w:val="0"/>
              <w:szCs w:val="32"/>
              <w:lang w:val="en-US" w:eastAsia="zh-CN"/>
            </w:rPr>
            <w:t xml:space="preserve">  </w:t>
          </w:r>
          <w:r>
            <w:rPr>
              <w:rFonts w:hint="eastAsia" w:ascii="宋体" w:hAnsi="宋体" w:cs="宋体"/>
              <w:bCs/>
              <w:i w:val="0"/>
              <w:iCs w:val="0"/>
              <w:color w:val="auto"/>
              <w:spacing w:val="0"/>
              <w:szCs w:val="32"/>
              <w:lang w:val="en-US" w:eastAsia="zh-CN"/>
            </w:rPr>
            <w:t>采购清单</w:t>
          </w:r>
          <w:r>
            <w:rPr>
              <w:color w:val="auto"/>
            </w:rPr>
            <w:tab/>
          </w:r>
          <w:r>
            <w:rPr>
              <w:color w:val="auto"/>
            </w:rPr>
            <w:fldChar w:fldCharType="begin"/>
          </w:r>
          <w:r>
            <w:rPr>
              <w:color w:val="auto"/>
            </w:rPr>
            <w:instrText xml:space="preserve"> PAGEREF _Toc26146 \h </w:instrText>
          </w:r>
          <w:r>
            <w:rPr>
              <w:color w:val="auto"/>
            </w:rPr>
            <w:fldChar w:fldCharType="separate"/>
          </w:r>
          <w:r>
            <w:rPr>
              <w:color w:val="auto"/>
            </w:rPr>
            <w:t>2</w:t>
          </w:r>
          <w:r>
            <w:rPr>
              <w:color w:val="auto"/>
            </w:rPr>
            <w:fldChar w:fldCharType="end"/>
          </w:r>
          <w:r>
            <w:rPr>
              <w:rFonts w:hint="eastAsia" w:ascii="宋体" w:hAnsi="宋体" w:eastAsia="宋体" w:cs="宋体"/>
              <w:i w:val="0"/>
              <w:iCs w:val="0"/>
              <w:color w:val="auto"/>
              <w:spacing w:val="0"/>
              <w:szCs w:val="32"/>
              <w:lang w:val="en-US" w:eastAsia="zh-CN"/>
            </w:rPr>
            <w:fldChar w:fldCharType="end"/>
          </w:r>
          <w:r>
            <w:rPr>
              <w:rFonts w:hint="eastAsia" w:ascii="宋体" w:hAnsi="宋体" w:cs="宋体"/>
              <w:i w:val="0"/>
              <w:iCs w:val="0"/>
              <w:color w:val="auto"/>
              <w:spacing w:val="0"/>
              <w:szCs w:val="32"/>
              <w:lang w:val="en-US" w:eastAsia="zh-CN"/>
            </w:rPr>
            <w:t>9</w:t>
          </w:r>
        </w:p>
        <w:p w14:paraId="6E198EFD">
          <w:pPr>
            <w:pStyle w:val="67"/>
            <w:tabs>
              <w:tab w:val="right" w:leader="dot" w:pos="8306"/>
            </w:tabs>
            <w:rPr>
              <w:rFonts w:hint="default"/>
              <w:color w:val="auto"/>
              <w:lang w:val="en-US"/>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_Toc14226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第六章</w:t>
          </w:r>
          <w:r>
            <w:rPr>
              <w:rFonts w:hint="eastAsia" w:ascii="宋体" w:hAnsi="宋体" w:eastAsia="宋体" w:cs="宋体"/>
              <w:bCs/>
              <w:i w:val="0"/>
              <w:iCs w:val="0"/>
              <w:color w:val="auto"/>
              <w:spacing w:val="0"/>
              <w:szCs w:val="32"/>
              <w:lang w:val="en-US" w:eastAsia="zh-CN"/>
            </w:rPr>
            <w:t xml:space="preserve">  投标文件格式</w:t>
          </w:r>
          <w:r>
            <w:rPr>
              <w:color w:val="auto"/>
            </w:rPr>
            <w:tab/>
          </w:r>
          <w:r>
            <w:rPr>
              <w:color w:val="auto"/>
            </w:rPr>
            <w:fldChar w:fldCharType="begin"/>
          </w:r>
          <w:r>
            <w:rPr>
              <w:color w:val="auto"/>
            </w:rPr>
            <w:instrText xml:space="preserve"> PAGEREF _Toc14226 \h </w:instrText>
          </w:r>
          <w:r>
            <w:rPr>
              <w:color w:val="auto"/>
            </w:rPr>
            <w:fldChar w:fldCharType="separate"/>
          </w:r>
          <w:r>
            <w:rPr>
              <w:color w:val="auto"/>
            </w:rPr>
            <w:t>3</w:t>
          </w:r>
          <w:r>
            <w:rPr>
              <w:color w:val="auto"/>
            </w:rPr>
            <w:fldChar w:fldCharType="end"/>
          </w:r>
          <w:r>
            <w:rPr>
              <w:rFonts w:hint="eastAsia" w:ascii="宋体" w:hAnsi="宋体" w:eastAsia="宋体" w:cs="宋体"/>
              <w:i w:val="0"/>
              <w:iCs w:val="0"/>
              <w:color w:val="auto"/>
              <w:spacing w:val="0"/>
              <w:szCs w:val="32"/>
              <w:lang w:val="en-US" w:eastAsia="zh-CN"/>
            </w:rPr>
            <w:fldChar w:fldCharType="end"/>
          </w:r>
          <w:r>
            <w:rPr>
              <w:rFonts w:hint="eastAsia" w:ascii="宋体" w:hAnsi="宋体" w:cs="宋体"/>
              <w:i w:val="0"/>
              <w:iCs w:val="0"/>
              <w:color w:val="auto"/>
              <w:spacing w:val="0"/>
              <w:szCs w:val="32"/>
              <w:lang w:val="en-US" w:eastAsia="zh-CN"/>
            </w:rPr>
            <w:t>7</w:t>
          </w:r>
        </w:p>
        <w:p w14:paraId="1E7CE215">
          <w:pPr>
            <w:keepNext w:val="0"/>
            <w:keepLines w:val="0"/>
            <w:pageBreakBefore w:val="0"/>
            <w:widowControl w:val="0"/>
            <w:numPr>
              <w:ilvl w:val="0"/>
              <w:numId w:val="0"/>
            </w:numPr>
            <w:kinsoku/>
            <w:wordWrap/>
            <w:overflowPunct/>
            <w:topLinePunct w:val="0"/>
            <w:autoSpaceDE/>
            <w:autoSpaceDN/>
            <w:bidi w:val="0"/>
            <w:adjustRightInd/>
            <w:snapToGrid/>
            <w:spacing w:after="32" w:afterLines="10" w:line="400" w:lineRule="exact"/>
            <w:ind w:left="0" w:leftChars="0" w:right="0" w:rightChars="0" w:firstLine="0" w:firstLineChars="0"/>
            <w:jc w:val="center"/>
            <w:textAlignment w:val="auto"/>
            <w:outlineLvl w:val="9"/>
            <w:rPr>
              <w:rFonts w:hint="eastAsia" w:ascii="宋体" w:hAnsi="宋体" w:eastAsia="宋体" w:cs="宋体"/>
              <w:i w:val="0"/>
              <w:iCs w:val="0"/>
              <w:color w:val="auto"/>
              <w:spacing w:val="0"/>
              <w:sz w:val="32"/>
              <w:szCs w:val="32"/>
              <w:lang w:val="en-US" w:eastAsia="zh-CN"/>
            </w:rPr>
          </w:pPr>
          <w:r>
            <w:rPr>
              <w:rFonts w:hint="eastAsia" w:ascii="宋体" w:hAnsi="宋体" w:eastAsia="宋体" w:cs="宋体"/>
              <w:i w:val="0"/>
              <w:iCs w:val="0"/>
              <w:color w:val="auto"/>
              <w:spacing w:val="0"/>
              <w:szCs w:val="32"/>
              <w:lang w:val="en-US" w:eastAsia="zh-CN"/>
            </w:rPr>
            <w:fldChar w:fldCharType="end"/>
          </w:r>
        </w:p>
      </w:sdtContent>
    </w:sdt>
    <w:p w14:paraId="23FAFCC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宋体" w:hAnsi="宋体" w:eastAsia="宋体" w:cs="宋体"/>
          <w:b w:val="0"/>
          <w:bCs w:val="0"/>
          <w:i w:val="0"/>
          <w:iCs w:val="0"/>
          <w:color w:val="auto"/>
          <w:spacing w:val="0"/>
          <w:sz w:val="96"/>
          <w:szCs w:val="96"/>
          <w:lang w:val="en-US" w:eastAsia="zh-CN"/>
        </w:rPr>
        <w:sectPr>
          <w:pgSz w:w="11906" w:h="16838"/>
          <w:pgMar w:top="1247" w:right="1247" w:bottom="1247" w:left="1247" w:header="851" w:footer="992" w:gutter="0"/>
          <w:pgNumType w:fmt="decimal"/>
          <w:cols w:space="425" w:num="1"/>
          <w:rtlGutter w:val="0"/>
          <w:docGrid w:type="lines" w:linePitch="312" w:charSpace="0"/>
        </w:sectPr>
      </w:pPr>
    </w:p>
    <w:p w14:paraId="6B24718B">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宋体" w:hAnsi="宋体" w:eastAsia="宋体" w:cs="宋体"/>
          <w:i w:val="0"/>
          <w:iCs w:val="0"/>
          <w:color w:val="auto"/>
          <w:spacing w:val="0"/>
          <w:sz w:val="21"/>
          <w:szCs w:val="21"/>
          <w:lang w:eastAsia="zh-CN"/>
        </w:rPr>
      </w:pPr>
      <w:bookmarkStart w:id="0" w:name="_Toc30399"/>
      <w:bookmarkStart w:id="1" w:name="_Toc17337"/>
      <w:bookmarkStart w:id="2" w:name="_Toc11904"/>
      <w:bookmarkStart w:id="3" w:name="_Toc18767"/>
      <w:r>
        <w:rPr>
          <w:rFonts w:hint="eastAsia" w:ascii="宋体" w:hAnsi="宋体" w:eastAsia="宋体" w:cs="宋体"/>
          <w:b/>
          <w:bCs/>
          <w:i w:val="0"/>
          <w:iCs w:val="0"/>
          <w:color w:val="auto"/>
          <w:spacing w:val="0"/>
          <w:sz w:val="32"/>
          <w:szCs w:val="32"/>
          <w:lang w:val="en-US" w:eastAsia="zh-CN"/>
        </w:rPr>
        <w:t>第一章 招标公告</w:t>
      </w:r>
      <w:bookmarkEnd w:id="0"/>
      <w:bookmarkEnd w:id="1"/>
      <w:bookmarkEnd w:id="2"/>
      <w:bookmarkEnd w:id="3"/>
    </w:p>
    <w:p w14:paraId="5232A0F4">
      <w:pPr>
        <w:pStyle w:val="29"/>
        <w:keepNext w:val="0"/>
        <w:keepLines w:val="0"/>
        <w:widowControl/>
        <w:suppressLineNumbers w:val="0"/>
        <w:spacing w:before="75" w:beforeAutospacing="0" w:after="75" w:afterAutospacing="0"/>
        <w:ind w:left="0" w:right="0" w:firstLine="420"/>
        <w:jc w:val="center"/>
        <w:rPr>
          <w:rFonts w:hint="default"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详见新疆政府采购网本项目公告</w:t>
      </w:r>
    </w:p>
    <w:p w14:paraId="675D49FC">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67AD07D">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D686821">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0A2E83B">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ADF1A13">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47DD0A4">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A9FA5F7">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A92B3E6">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58365A5">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28FF12A">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1B3205A">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53EAB188">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4CAB186">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AB00FA6">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9B76C52">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71DA713">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09FE9C70">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2A5CBD9">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4DDC878">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EBD302B">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4C5F787">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6D9912C">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6DD3DE7">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FA13683">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566F3423">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58C5B1D">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A14A7B4">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4AAC5CF">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ED8F283">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3361A7D">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3A3304F">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EE67ED5">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42DC20C">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E64824D">
      <w:pPr>
        <w:pStyle w:val="29"/>
        <w:keepNext w:val="0"/>
        <w:keepLines w:val="0"/>
        <w:widowControl/>
        <w:suppressLineNumbers w:val="0"/>
        <w:spacing w:before="75" w:beforeAutospacing="0" w:after="75" w:afterAutospacing="0"/>
        <w:ind w:right="0"/>
        <w:rPr>
          <w:rFonts w:hint="eastAsia" w:ascii="宋体" w:hAnsi="宋体" w:eastAsia="宋体" w:cs="宋体"/>
          <w:i w:val="0"/>
          <w:caps w:val="0"/>
          <w:color w:val="auto"/>
          <w:spacing w:val="0"/>
          <w:sz w:val="24"/>
          <w:szCs w:val="24"/>
        </w:rPr>
      </w:pPr>
    </w:p>
    <w:p w14:paraId="314B37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0"/>
        <w:rPr>
          <w:rFonts w:hint="eastAsia" w:ascii="宋体" w:hAnsi="宋体" w:eastAsia="宋体" w:cs="宋体"/>
          <w:b/>
          <w:bCs/>
          <w:i w:val="0"/>
          <w:iCs w:val="0"/>
          <w:color w:val="auto"/>
          <w:spacing w:val="0"/>
          <w:sz w:val="32"/>
          <w:szCs w:val="32"/>
          <w:lang w:val="en-US" w:eastAsia="zh-CN"/>
        </w:rPr>
      </w:pPr>
      <w:bookmarkStart w:id="4" w:name="_Toc21178"/>
      <w:bookmarkStart w:id="5" w:name="_Toc11305"/>
      <w:bookmarkStart w:id="6" w:name="_Toc30083"/>
      <w:r>
        <w:rPr>
          <w:rFonts w:hint="eastAsia" w:ascii="宋体" w:hAnsi="宋体" w:eastAsia="宋体" w:cs="宋体"/>
          <w:b/>
          <w:bCs/>
          <w:i w:val="0"/>
          <w:iCs w:val="0"/>
          <w:color w:val="auto"/>
          <w:spacing w:val="0"/>
          <w:kern w:val="0"/>
          <w:sz w:val="32"/>
          <w:szCs w:val="32"/>
          <w:lang w:val="en-US" w:eastAsia="zh-CN" w:bidi="ar-SA"/>
        </w:rPr>
        <w:t>第二章</w:t>
      </w:r>
      <w:r>
        <w:rPr>
          <w:rFonts w:hint="eastAsia" w:ascii="宋体" w:hAnsi="宋体" w:eastAsia="宋体" w:cs="宋体"/>
          <w:b/>
          <w:bCs/>
          <w:i w:val="0"/>
          <w:iCs w:val="0"/>
          <w:color w:val="auto"/>
          <w:spacing w:val="0"/>
          <w:sz w:val="32"/>
          <w:szCs w:val="32"/>
          <w:lang w:val="en-US" w:eastAsia="zh-CN"/>
        </w:rPr>
        <w:t xml:space="preserve">  投标人须知</w:t>
      </w:r>
      <w:bookmarkEnd w:id="4"/>
      <w:bookmarkEnd w:id="5"/>
      <w:bookmarkEnd w:id="6"/>
    </w:p>
    <w:p w14:paraId="39FDD8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1"/>
        <w:rPr>
          <w:rFonts w:hint="eastAsia" w:ascii="宋体" w:hAnsi="宋体" w:eastAsia="宋体" w:cs="宋体"/>
          <w:b/>
          <w:bCs/>
          <w:i w:val="0"/>
          <w:iCs w:val="0"/>
          <w:color w:val="auto"/>
          <w:spacing w:val="0"/>
          <w:sz w:val="21"/>
          <w:szCs w:val="21"/>
          <w:lang w:val="en-US" w:eastAsia="zh-CN"/>
        </w:rPr>
      </w:pPr>
      <w:bookmarkStart w:id="7" w:name="_Toc4259"/>
      <w:bookmarkStart w:id="8" w:name="_Toc30036"/>
      <w:r>
        <w:rPr>
          <w:rFonts w:hint="eastAsia" w:ascii="宋体" w:hAnsi="宋体" w:eastAsia="宋体" w:cs="宋体"/>
          <w:b/>
          <w:bCs/>
          <w:i w:val="0"/>
          <w:iCs w:val="0"/>
          <w:color w:val="auto"/>
          <w:spacing w:val="0"/>
          <w:sz w:val="21"/>
          <w:szCs w:val="21"/>
          <w:lang w:val="en-US" w:eastAsia="zh-CN"/>
        </w:rPr>
        <w:t>投标人须知前附表</w:t>
      </w:r>
      <w:bookmarkEnd w:id="7"/>
      <w:bookmarkEnd w:id="8"/>
    </w:p>
    <w:tbl>
      <w:tblPr>
        <w:tblStyle w:val="41"/>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373"/>
        <w:gridCol w:w="6422"/>
      </w:tblGrid>
      <w:tr w14:paraId="35CA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1F6DE06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lang w:val="en-US" w:eastAsia="zh-CN"/>
              </w:rPr>
              <w:t>条款号</w:t>
            </w:r>
          </w:p>
        </w:tc>
        <w:tc>
          <w:tcPr>
            <w:tcW w:w="2373" w:type="dxa"/>
            <w:vAlign w:val="center"/>
          </w:tcPr>
          <w:p w14:paraId="316CA32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 款 名 称</w:t>
            </w:r>
          </w:p>
        </w:tc>
        <w:tc>
          <w:tcPr>
            <w:tcW w:w="6422" w:type="dxa"/>
            <w:vAlign w:val="center"/>
          </w:tcPr>
          <w:p w14:paraId="2C58D97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编 列 内 容</w:t>
            </w:r>
          </w:p>
        </w:tc>
      </w:tr>
      <w:tr w14:paraId="0199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67" w:type="dxa"/>
            <w:vAlign w:val="center"/>
          </w:tcPr>
          <w:p w14:paraId="5BEAD87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1.1.2</w:t>
            </w:r>
          </w:p>
        </w:tc>
        <w:tc>
          <w:tcPr>
            <w:tcW w:w="2373" w:type="dxa"/>
            <w:vAlign w:val="center"/>
          </w:tcPr>
          <w:p w14:paraId="7F8C99E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招标人</w:t>
            </w:r>
          </w:p>
        </w:tc>
        <w:tc>
          <w:tcPr>
            <w:tcW w:w="6422" w:type="dxa"/>
            <w:vAlign w:val="center"/>
          </w:tcPr>
          <w:p w14:paraId="0086E7E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名称：库车市融媒体中心</w:t>
            </w:r>
          </w:p>
          <w:p w14:paraId="3B69D1F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地址：库车市长宁路9号</w:t>
            </w:r>
          </w:p>
          <w:p w14:paraId="17C71A9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联系人：古丽波斯坦·艾买尔</w:t>
            </w:r>
          </w:p>
          <w:p w14:paraId="049E9DC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电话：0997-7120128</w:t>
            </w:r>
          </w:p>
        </w:tc>
      </w:tr>
      <w:tr w14:paraId="64CD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67" w:type="dxa"/>
            <w:vAlign w:val="center"/>
          </w:tcPr>
          <w:p w14:paraId="322A95A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1.1.3</w:t>
            </w:r>
          </w:p>
        </w:tc>
        <w:tc>
          <w:tcPr>
            <w:tcW w:w="2373" w:type="dxa"/>
            <w:vAlign w:val="center"/>
          </w:tcPr>
          <w:p w14:paraId="4CAB797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招标代理机构</w:t>
            </w:r>
          </w:p>
        </w:tc>
        <w:tc>
          <w:tcPr>
            <w:tcW w:w="6422" w:type="dxa"/>
            <w:vAlign w:val="center"/>
          </w:tcPr>
          <w:p w14:paraId="2394755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名称：新疆天跃中达项目管理有限责任公司</w:t>
            </w:r>
          </w:p>
          <w:p w14:paraId="563C2A7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地址：阿克苏地区库车市天河新城1栋07号商铺</w:t>
            </w:r>
          </w:p>
          <w:p w14:paraId="44560BB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联系人：陈明芳</w:t>
            </w:r>
          </w:p>
          <w:p w14:paraId="4A93673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电话：0997-7888767</w:t>
            </w:r>
          </w:p>
        </w:tc>
      </w:tr>
      <w:tr w14:paraId="62C1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7" w:type="dxa"/>
            <w:vAlign w:val="center"/>
          </w:tcPr>
          <w:p w14:paraId="77474D6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1.1.4</w:t>
            </w:r>
          </w:p>
        </w:tc>
        <w:tc>
          <w:tcPr>
            <w:tcW w:w="2373" w:type="dxa"/>
            <w:vAlign w:val="center"/>
          </w:tcPr>
          <w:p w14:paraId="2AB719D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招标项目名称</w:t>
            </w:r>
          </w:p>
        </w:tc>
        <w:tc>
          <w:tcPr>
            <w:tcW w:w="6422" w:type="dxa"/>
            <w:vAlign w:val="center"/>
          </w:tcPr>
          <w:p w14:paraId="3761620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“双珠”计划·库车市文化艺术精品创作项目-群众春晚</w:t>
            </w:r>
          </w:p>
        </w:tc>
      </w:tr>
      <w:tr w14:paraId="21CD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4224ADA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1.2.1</w:t>
            </w:r>
          </w:p>
        </w:tc>
        <w:tc>
          <w:tcPr>
            <w:tcW w:w="2373" w:type="dxa"/>
            <w:vAlign w:val="center"/>
          </w:tcPr>
          <w:p w14:paraId="5A034CC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资金来源</w:t>
            </w:r>
          </w:p>
        </w:tc>
        <w:tc>
          <w:tcPr>
            <w:tcW w:w="6422" w:type="dxa"/>
            <w:vAlign w:val="center"/>
          </w:tcPr>
          <w:p w14:paraId="4709F4D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援疆资金</w:t>
            </w:r>
          </w:p>
        </w:tc>
      </w:tr>
      <w:tr w14:paraId="124D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67" w:type="dxa"/>
            <w:vAlign w:val="center"/>
          </w:tcPr>
          <w:p w14:paraId="2C7ED91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1.2.2</w:t>
            </w:r>
          </w:p>
        </w:tc>
        <w:tc>
          <w:tcPr>
            <w:tcW w:w="2373" w:type="dxa"/>
            <w:vAlign w:val="center"/>
          </w:tcPr>
          <w:p w14:paraId="7BAB91E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资金落实情况</w:t>
            </w:r>
          </w:p>
        </w:tc>
        <w:tc>
          <w:tcPr>
            <w:tcW w:w="6422" w:type="dxa"/>
            <w:vAlign w:val="center"/>
          </w:tcPr>
          <w:p w14:paraId="2BD6B82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已到位</w:t>
            </w:r>
          </w:p>
        </w:tc>
      </w:tr>
      <w:tr w14:paraId="2104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08DD335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1.3.1</w:t>
            </w:r>
          </w:p>
        </w:tc>
        <w:tc>
          <w:tcPr>
            <w:tcW w:w="2373" w:type="dxa"/>
            <w:vAlign w:val="center"/>
          </w:tcPr>
          <w:p w14:paraId="64EDC09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招标内容</w:t>
            </w:r>
          </w:p>
        </w:tc>
        <w:tc>
          <w:tcPr>
            <w:tcW w:w="6422" w:type="dxa"/>
            <w:vAlign w:val="center"/>
          </w:tcPr>
          <w:p w14:paraId="22B889A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内容：库车市融媒体中心拟举办《群众春晚》，通过举办全民参与、活动覆盖范节目形式多元的春晚海选比赛活动，如:说、学、斗、唱、综艺、歌舞等，丰富人民大众文化娱乐生活，展现各族群众的生产生活和精神风貌，在节目筹备过程中不断增强文化自信，同时进一步促进各族人民大团结、大发展、大交流、大融合，使文化润疆效果显著。比赛包括宣传推广，各项赛事场地布置、赛事奖品等。服务保障到位，2026年2月底前完成。需满足的要求:设备类(如灯光、音箱、舞美等)需符合广播电视传播需求，彩排演出配合好整体调度。</w:t>
            </w:r>
          </w:p>
        </w:tc>
      </w:tr>
      <w:tr w14:paraId="1F07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7" w:type="dxa"/>
            <w:vAlign w:val="center"/>
          </w:tcPr>
          <w:p w14:paraId="0CD1909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1.3.2</w:t>
            </w:r>
          </w:p>
        </w:tc>
        <w:tc>
          <w:tcPr>
            <w:tcW w:w="2373" w:type="dxa"/>
            <w:vAlign w:val="center"/>
          </w:tcPr>
          <w:p w14:paraId="045ECF4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服务期限</w:t>
            </w:r>
          </w:p>
        </w:tc>
        <w:tc>
          <w:tcPr>
            <w:tcW w:w="6422" w:type="dxa"/>
            <w:vAlign w:val="center"/>
          </w:tcPr>
          <w:p w14:paraId="0E54F80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2026年2月底前完成</w:t>
            </w:r>
          </w:p>
        </w:tc>
      </w:tr>
      <w:tr w14:paraId="1BD3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67" w:type="dxa"/>
            <w:vAlign w:val="center"/>
          </w:tcPr>
          <w:p w14:paraId="5BCC1A9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1.3.3</w:t>
            </w:r>
          </w:p>
        </w:tc>
        <w:tc>
          <w:tcPr>
            <w:tcW w:w="2373" w:type="dxa"/>
            <w:vAlign w:val="center"/>
          </w:tcPr>
          <w:p w14:paraId="2CEFE46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项目地点</w:t>
            </w:r>
          </w:p>
        </w:tc>
        <w:tc>
          <w:tcPr>
            <w:tcW w:w="6422" w:type="dxa"/>
            <w:vAlign w:val="center"/>
          </w:tcPr>
          <w:p w14:paraId="689D624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库车市</w:t>
            </w:r>
          </w:p>
        </w:tc>
      </w:tr>
      <w:tr w14:paraId="7DFC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7" w:type="dxa"/>
            <w:vAlign w:val="center"/>
          </w:tcPr>
          <w:p w14:paraId="4D38A29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1.3.4</w:t>
            </w:r>
          </w:p>
        </w:tc>
        <w:tc>
          <w:tcPr>
            <w:tcW w:w="2373" w:type="dxa"/>
            <w:vAlign w:val="center"/>
          </w:tcPr>
          <w:p w14:paraId="0B21FA2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color w:val="auto"/>
                <w:spacing w:val="0"/>
                <w:sz w:val="21"/>
                <w:szCs w:val="21"/>
                <w:vertAlign w:val="baseline"/>
                <w:lang w:val="en-US" w:eastAsia="zh-CN"/>
              </w:rPr>
              <w:t>质量标准</w:t>
            </w:r>
          </w:p>
        </w:tc>
        <w:tc>
          <w:tcPr>
            <w:tcW w:w="6422" w:type="dxa"/>
            <w:vAlign w:val="center"/>
          </w:tcPr>
          <w:p w14:paraId="6641998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宋体" w:hAnsi="宋体" w:eastAsia="宋体" w:cs="宋体"/>
                <w:color w:val="auto"/>
                <w:lang w:val="en-US" w:eastAsia="zh-CN"/>
              </w:rPr>
            </w:pPr>
            <w:r>
              <w:rPr>
                <w:rFonts w:hint="eastAsia" w:ascii="宋体" w:hAnsi="宋体" w:eastAsia="宋体" w:cs="宋体"/>
                <w:b w:val="0"/>
                <w:bCs w:val="0"/>
                <w:i w:val="0"/>
                <w:iCs w:val="0"/>
                <w:color w:val="auto"/>
                <w:spacing w:val="0"/>
                <w:sz w:val="21"/>
                <w:szCs w:val="21"/>
                <w:vertAlign w:val="baseline"/>
                <w:lang w:val="en-US" w:eastAsia="zh-CN"/>
              </w:rPr>
              <w:t>合格,符合国家质量标准要求</w:t>
            </w:r>
          </w:p>
        </w:tc>
      </w:tr>
      <w:tr w14:paraId="4554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67" w:type="dxa"/>
            <w:vAlign w:val="center"/>
          </w:tcPr>
          <w:p w14:paraId="28CC763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1.4.1</w:t>
            </w:r>
          </w:p>
        </w:tc>
        <w:tc>
          <w:tcPr>
            <w:tcW w:w="2373" w:type="dxa"/>
            <w:vAlign w:val="center"/>
          </w:tcPr>
          <w:p w14:paraId="5330DA3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资质条件、能力和信誉要求</w:t>
            </w:r>
          </w:p>
        </w:tc>
        <w:tc>
          <w:tcPr>
            <w:tcW w:w="6422" w:type="dxa"/>
            <w:vAlign w:val="center"/>
          </w:tcPr>
          <w:p w14:paraId="04538CD2">
            <w:pPr>
              <w:widowControl/>
              <w:numPr>
                <w:ilvl w:val="0"/>
                <w:numId w:val="0"/>
              </w:num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投标单位</w:t>
            </w:r>
            <w:r>
              <w:rPr>
                <w:rFonts w:hint="eastAsia" w:ascii="宋体" w:hAnsi="宋体" w:eastAsia="宋体" w:cs="宋体"/>
                <w:color w:val="auto"/>
                <w:sz w:val="21"/>
                <w:szCs w:val="21"/>
              </w:rPr>
              <w:t>的资格要求：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）符合《政府采购法》第二十二条规定的条件</w:t>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投标单位具备有效的营业执照；</w:t>
            </w:r>
          </w:p>
          <w:p w14:paraId="1EEE7EFE">
            <w:pPr>
              <w:widowControl/>
              <w:numPr>
                <w:ilvl w:val="0"/>
                <w:numId w:val="0"/>
              </w:num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（3）法定代表人须提供法定代表人证明书、法定代表人身份证，委托代理人投标须提供法定代表人授权委托书及委托代理人身份证；</w:t>
            </w:r>
          </w:p>
          <w:p w14:paraId="0D65E709">
            <w:pPr>
              <w:widowControl/>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财务要求：近</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2024年度</w:t>
            </w:r>
            <w:r>
              <w:rPr>
                <w:rFonts w:hint="eastAsia" w:ascii="宋体" w:hAnsi="宋体" w:eastAsia="宋体" w:cs="宋体"/>
                <w:color w:val="auto"/>
                <w:sz w:val="21"/>
                <w:szCs w:val="21"/>
              </w:rPr>
              <w:t>）由第三方财务审计机构出具的财务审计报告或合法的财务报表；企业成立不足</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年的，需提供企业成立以来的。</w:t>
            </w:r>
          </w:p>
          <w:p w14:paraId="46B08452">
            <w:pPr>
              <w:widowControl/>
              <w:spacing w:line="300" w:lineRule="exact"/>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val="en-US" w:eastAsia="zh-CN"/>
              </w:rPr>
              <w:t>5</w:t>
            </w: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val="en-US" w:eastAsia="zh-CN"/>
              </w:rPr>
              <w:t>投标单位</w:t>
            </w:r>
            <w:r>
              <w:rPr>
                <w:rFonts w:hint="eastAsia" w:ascii="宋体" w:hAnsi="宋体" w:eastAsia="宋体" w:cs="宋体"/>
                <w:color w:val="auto"/>
                <w:kern w:val="0"/>
                <w:sz w:val="21"/>
                <w:szCs w:val="21"/>
                <w:shd w:val="clear" w:color="auto" w:fill="FFFFFF"/>
              </w:rPr>
              <w:t>提供本单位缴纳社保，出具近三个月的缴纳社保证明；</w:t>
            </w:r>
            <w:r>
              <w:rPr>
                <w:rFonts w:hint="eastAsia" w:ascii="宋体" w:hAnsi="宋体" w:eastAsia="宋体" w:cs="宋体"/>
                <w:color w:val="auto"/>
                <w:kern w:val="0"/>
                <w:sz w:val="21"/>
                <w:szCs w:val="21"/>
                <w:shd w:val="clear" w:color="auto" w:fill="FFFFFF"/>
                <w:lang w:val="en-US" w:eastAsia="zh-CN"/>
              </w:rPr>
              <w:t>投标单位</w:t>
            </w:r>
            <w:r>
              <w:rPr>
                <w:rFonts w:hint="eastAsia" w:ascii="宋体" w:hAnsi="宋体" w:eastAsia="宋体" w:cs="宋体"/>
                <w:color w:val="auto"/>
                <w:kern w:val="0"/>
                <w:sz w:val="21"/>
                <w:szCs w:val="21"/>
                <w:shd w:val="clear" w:color="auto" w:fill="FFFFFF"/>
              </w:rPr>
              <w:t>提供税务机关出具近一个季度填报日期的完税证明</w:t>
            </w:r>
            <w:r>
              <w:rPr>
                <w:rFonts w:hint="eastAsia" w:ascii="宋体" w:hAnsi="宋体" w:eastAsia="宋体" w:cs="宋体"/>
                <w:color w:val="auto"/>
                <w:kern w:val="0"/>
                <w:sz w:val="21"/>
                <w:szCs w:val="21"/>
                <w:shd w:val="clear" w:color="auto" w:fill="FFFFFF"/>
                <w:lang w:eastAsia="zh-CN"/>
              </w:rPr>
              <w:t>；（</w:t>
            </w:r>
            <w:r>
              <w:rPr>
                <w:rFonts w:hint="eastAsia" w:ascii="宋体" w:hAnsi="宋体" w:eastAsia="宋体" w:cs="宋体"/>
                <w:color w:val="auto"/>
                <w:kern w:val="0"/>
                <w:sz w:val="21"/>
                <w:szCs w:val="21"/>
                <w:shd w:val="clear" w:color="auto" w:fill="FFFFFF"/>
                <w:lang w:val="en-US" w:eastAsia="zh-CN"/>
              </w:rPr>
              <w:t>新成立公司提供成立以来的或相关证明材料）；</w:t>
            </w:r>
            <w:r>
              <w:rPr>
                <w:rFonts w:hint="eastAsia" w:ascii="宋体" w:hAnsi="宋体" w:eastAsia="宋体" w:cs="宋体"/>
                <w:color w:val="auto"/>
                <w:kern w:val="0"/>
                <w:sz w:val="21"/>
                <w:szCs w:val="21"/>
                <w:shd w:val="clear" w:color="auto" w:fill="FFFFFF"/>
              </w:rPr>
              <w:br w:type="textWrapping"/>
            </w: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val="en-US" w:eastAsia="zh-CN"/>
              </w:rPr>
              <w:t>6</w:t>
            </w: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eastAsia="zh-CN"/>
              </w:rPr>
              <w:t>凡拟参加本次招标项目的</w:t>
            </w:r>
            <w:r>
              <w:rPr>
                <w:rFonts w:hint="eastAsia" w:ascii="宋体" w:hAnsi="宋体" w:eastAsia="宋体" w:cs="宋体"/>
                <w:color w:val="auto"/>
                <w:kern w:val="0"/>
                <w:sz w:val="21"/>
                <w:szCs w:val="21"/>
                <w:shd w:val="clear" w:color="auto" w:fill="FFFFFF"/>
                <w:lang w:val="en-US" w:eastAsia="zh-CN"/>
              </w:rPr>
              <w:t>投标单位</w:t>
            </w:r>
            <w:r>
              <w:rPr>
                <w:rFonts w:hint="eastAsia" w:ascii="宋体" w:hAnsi="宋体" w:eastAsia="宋体" w:cs="宋体"/>
                <w:color w:val="auto"/>
                <w:kern w:val="0"/>
                <w:sz w:val="21"/>
                <w:szCs w:val="21"/>
                <w:shd w:val="clear" w:color="auto" w:fill="FFFFFF"/>
                <w:lang w:eastAsia="zh-CN"/>
              </w:rPr>
              <w:t>，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r>
              <w:rPr>
                <w:rFonts w:hint="eastAsia" w:ascii="宋体" w:hAnsi="宋体" w:eastAsia="宋体" w:cs="宋体"/>
                <w:color w:val="auto"/>
                <w:kern w:val="0"/>
                <w:sz w:val="21"/>
                <w:szCs w:val="21"/>
                <w:shd w:val="clear" w:color="auto" w:fill="FFFFFF"/>
                <w:lang w:eastAsia="zh-CN"/>
              </w:rPr>
              <w:br w:type="textWrapping"/>
            </w:r>
            <w:r>
              <w:rPr>
                <w:rFonts w:hint="eastAsia" w:ascii="宋体" w:hAnsi="宋体" w:eastAsia="宋体" w:cs="宋体"/>
                <w:color w:val="auto"/>
                <w:kern w:val="0"/>
                <w:sz w:val="21"/>
                <w:szCs w:val="21"/>
                <w:shd w:val="clear" w:color="auto" w:fill="FFFFFF"/>
                <w:lang w:eastAsia="zh-CN"/>
              </w:rPr>
              <w:t>（</w:t>
            </w:r>
            <w:r>
              <w:rPr>
                <w:rFonts w:hint="eastAsia" w:ascii="宋体" w:hAnsi="宋体" w:eastAsia="宋体" w:cs="宋体"/>
                <w:color w:val="auto"/>
                <w:kern w:val="0"/>
                <w:sz w:val="21"/>
                <w:szCs w:val="21"/>
                <w:shd w:val="clear" w:color="auto" w:fill="FFFFFF"/>
                <w:lang w:val="en-US" w:eastAsia="zh-CN"/>
              </w:rPr>
              <w:t>7</w:t>
            </w:r>
            <w:r>
              <w:rPr>
                <w:rFonts w:hint="eastAsia" w:ascii="宋体" w:hAnsi="宋体" w:eastAsia="宋体" w:cs="宋体"/>
                <w:color w:val="auto"/>
                <w:kern w:val="0"/>
                <w:sz w:val="21"/>
                <w:szCs w:val="21"/>
                <w:shd w:val="clear" w:color="auto" w:fill="FFFFFF"/>
                <w:lang w:eastAsia="zh-CN"/>
              </w:rPr>
              <w:t>）</w:t>
            </w:r>
            <w:r>
              <w:rPr>
                <w:rFonts w:hint="eastAsia" w:ascii="宋体" w:hAnsi="宋体" w:eastAsia="宋体" w:cs="宋体"/>
                <w:color w:val="auto"/>
                <w:sz w:val="21"/>
                <w:szCs w:val="21"/>
                <w:lang w:val="en-US" w:eastAsia="zh-CN"/>
              </w:rPr>
              <w:t>投标单位</w:t>
            </w:r>
            <w:r>
              <w:rPr>
                <w:rFonts w:hint="eastAsia" w:ascii="宋体" w:hAnsi="宋体" w:eastAsia="宋体" w:cs="宋体"/>
                <w:color w:val="auto"/>
                <w:kern w:val="0"/>
                <w:sz w:val="21"/>
                <w:szCs w:val="21"/>
                <w:shd w:val="clear" w:color="auto" w:fill="FFFFFF"/>
                <w:lang w:eastAsia="zh-CN"/>
              </w:rPr>
              <w:t>应为中小企业。</w:t>
            </w:r>
          </w:p>
        </w:tc>
      </w:tr>
      <w:tr w14:paraId="7E45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67" w:type="dxa"/>
            <w:vAlign w:val="center"/>
          </w:tcPr>
          <w:p w14:paraId="4231AF1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1.4.2</w:t>
            </w:r>
          </w:p>
        </w:tc>
        <w:tc>
          <w:tcPr>
            <w:tcW w:w="2373" w:type="dxa"/>
            <w:vAlign w:val="center"/>
          </w:tcPr>
          <w:p w14:paraId="7302E21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是否接受联合体</w:t>
            </w:r>
          </w:p>
        </w:tc>
        <w:tc>
          <w:tcPr>
            <w:tcW w:w="6422" w:type="dxa"/>
            <w:vAlign w:val="center"/>
          </w:tcPr>
          <w:p w14:paraId="4AA8C90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fldChar w:fldCharType="begin"/>
            </w:r>
            <w:r>
              <w:rPr>
                <w:rFonts w:hint="eastAsia" w:ascii="宋体" w:hAnsi="宋体" w:eastAsia="宋体" w:cs="宋体"/>
                <w:color w:val="auto"/>
                <w:kern w:val="0"/>
                <w:sz w:val="21"/>
                <w:szCs w:val="21"/>
                <w:shd w:val="clear" w:color="auto" w:fill="FFFFFF"/>
                <w:lang w:eastAsia="zh-CN"/>
              </w:rPr>
              <w:instrText xml:space="preserve"> eq \o\ac(□,√)</w:instrText>
            </w:r>
            <w:r>
              <w:rPr>
                <w:rFonts w:hint="eastAsia" w:ascii="宋体" w:hAnsi="宋体" w:eastAsia="宋体" w:cs="宋体"/>
                <w:color w:val="auto"/>
                <w:kern w:val="0"/>
                <w:sz w:val="21"/>
                <w:szCs w:val="21"/>
                <w:shd w:val="clear" w:color="auto" w:fill="FFFFFF"/>
                <w:lang w:eastAsia="zh-CN"/>
              </w:rPr>
              <w:fldChar w:fldCharType="end"/>
            </w:r>
            <w:r>
              <w:rPr>
                <w:rFonts w:hint="eastAsia" w:ascii="宋体" w:hAnsi="宋体" w:eastAsia="宋体" w:cs="宋体"/>
                <w:color w:val="auto"/>
                <w:kern w:val="0"/>
                <w:sz w:val="21"/>
                <w:szCs w:val="21"/>
                <w:shd w:val="clear" w:color="auto" w:fill="FFFFFF"/>
                <w:lang w:eastAsia="zh-CN"/>
              </w:rPr>
              <w:t>不接受</w:t>
            </w:r>
          </w:p>
          <w:p w14:paraId="52F987C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t>□接受，应满足下列要求：</w:t>
            </w:r>
          </w:p>
          <w:p w14:paraId="3485DFC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val="en-US" w:eastAsia="zh-CN"/>
              </w:rPr>
              <w:t>1、</w:t>
            </w:r>
            <w:r>
              <w:rPr>
                <w:rFonts w:hint="eastAsia" w:ascii="宋体" w:hAnsi="宋体" w:eastAsia="宋体" w:cs="宋体"/>
                <w:color w:val="auto"/>
                <w:kern w:val="0"/>
                <w:sz w:val="21"/>
                <w:szCs w:val="21"/>
                <w:shd w:val="clear" w:color="auto" w:fill="FFFFFF"/>
                <w:lang w:eastAsia="zh-CN"/>
              </w:rPr>
              <w:t>联合体各方必须向招标人提供有效的联合体协议，但联合体成员不得超过</w:t>
            </w:r>
            <w:r>
              <w:rPr>
                <w:rFonts w:hint="eastAsia" w:ascii="宋体" w:hAnsi="宋体" w:eastAsia="宋体" w:cs="宋体"/>
                <w:color w:val="auto"/>
                <w:kern w:val="0"/>
                <w:sz w:val="21"/>
                <w:szCs w:val="21"/>
                <w:shd w:val="clear" w:color="auto" w:fill="FFFFFF"/>
                <w:lang w:val="en-US" w:eastAsia="zh-CN"/>
              </w:rPr>
              <w:t>3</w:t>
            </w:r>
            <w:r>
              <w:rPr>
                <w:rFonts w:hint="eastAsia" w:ascii="宋体" w:hAnsi="宋体" w:eastAsia="宋体" w:cs="宋体"/>
                <w:color w:val="auto"/>
                <w:kern w:val="0"/>
                <w:sz w:val="21"/>
                <w:szCs w:val="21"/>
                <w:shd w:val="clear" w:color="auto" w:fill="FFFFFF"/>
                <w:lang w:eastAsia="zh-CN"/>
              </w:rPr>
              <w:t>家（含牵头单位）。①组成联合体投标应符合相关法律法规对联合体投标的有关规定，联合体各方不得再以自己名义单独或参加其他联合体在同一工程项目中投标；②以联合体方式参加本项目招标的，联合体各方之间应当签订联合体协议，明确联合体牵头人及联合体各方承担的工作和责任；③联合体中标后，联合体各方应共同与招标人签订合同，就中标项目向招标人承担连带责任。联合体牵头人负责整个合同的全面履行和接受本项目合同项下的项目款支付。</w:t>
            </w:r>
          </w:p>
          <w:p w14:paraId="3433E2B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val="en-US" w:eastAsia="zh-CN"/>
              </w:rPr>
              <w:t>2、</w:t>
            </w:r>
            <w:r>
              <w:rPr>
                <w:rFonts w:hint="eastAsia" w:ascii="宋体" w:hAnsi="宋体" w:eastAsia="宋体" w:cs="宋体"/>
                <w:color w:val="auto"/>
                <w:kern w:val="0"/>
                <w:sz w:val="21"/>
                <w:szCs w:val="21"/>
                <w:shd w:val="clear" w:color="auto" w:fill="FFFFFF"/>
                <w:lang w:eastAsia="zh-CN"/>
              </w:rPr>
              <w:t>联合体中中小企业承担部分达到</w:t>
            </w:r>
            <w:r>
              <w:rPr>
                <w:rFonts w:hint="eastAsia" w:ascii="宋体" w:hAnsi="宋体" w:eastAsia="宋体" w:cs="宋体"/>
                <w:color w:val="auto"/>
                <w:kern w:val="0"/>
                <w:sz w:val="21"/>
                <w:szCs w:val="21"/>
                <w:shd w:val="clear" w:color="auto" w:fill="FFFFFF"/>
                <w:lang w:val="en-US" w:eastAsia="zh-CN"/>
              </w:rPr>
              <w:t>40</w:t>
            </w:r>
            <w:r>
              <w:rPr>
                <w:rFonts w:hint="eastAsia" w:ascii="宋体" w:hAnsi="宋体" w:eastAsia="宋体" w:cs="宋体"/>
                <w:color w:val="auto"/>
                <w:kern w:val="0"/>
                <w:sz w:val="21"/>
                <w:szCs w:val="21"/>
                <w:shd w:val="clear" w:color="auto" w:fill="FFFFFF"/>
                <w:lang w:eastAsia="zh-CN"/>
              </w:rPr>
              <w:t>%，其中小微企业承担部分达到60%；</w:t>
            </w:r>
          </w:p>
          <w:p w14:paraId="54D971A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kern w:val="0"/>
                <w:sz w:val="21"/>
                <w:szCs w:val="21"/>
                <w:shd w:val="clear" w:color="auto" w:fill="FFFFFF"/>
                <w:lang w:val="en-US" w:eastAsia="zh-CN"/>
              </w:rPr>
              <w:t>3、联合体各成员均须按招标文件提供格式提供《中小企业声明函》；</w:t>
            </w:r>
          </w:p>
        </w:tc>
      </w:tr>
      <w:tr w14:paraId="313A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1A2171A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1.4.3</w:t>
            </w:r>
          </w:p>
        </w:tc>
        <w:tc>
          <w:tcPr>
            <w:tcW w:w="2373" w:type="dxa"/>
            <w:vAlign w:val="center"/>
          </w:tcPr>
          <w:p w14:paraId="71780C2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投标人不得存在的其他情形</w:t>
            </w:r>
          </w:p>
        </w:tc>
        <w:tc>
          <w:tcPr>
            <w:tcW w:w="6422" w:type="dxa"/>
            <w:vAlign w:val="center"/>
          </w:tcPr>
          <w:p w14:paraId="4B1FC77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国家法律法规和招标文件规定的其他情形</w:t>
            </w:r>
          </w:p>
        </w:tc>
      </w:tr>
      <w:tr w14:paraId="055B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67" w:type="dxa"/>
            <w:vAlign w:val="center"/>
          </w:tcPr>
          <w:p w14:paraId="19E873E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1.9.1</w:t>
            </w:r>
          </w:p>
        </w:tc>
        <w:tc>
          <w:tcPr>
            <w:tcW w:w="2373" w:type="dxa"/>
            <w:vAlign w:val="center"/>
          </w:tcPr>
          <w:p w14:paraId="0134237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投标预备会</w:t>
            </w:r>
          </w:p>
        </w:tc>
        <w:tc>
          <w:tcPr>
            <w:tcW w:w="6422" w:type="dxa"/>
            <w:vAlign w:val="center"/>
          </w:tcPr>
          <w:p w14:paraId="097377D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不</w:t>
            </w:r>
            <w:r>
              <w:rPr>
                <w:rFonts w:hint="eastAsia" w:ascii="宋体" w:hAnsi="宋体" w:eastAsia="宋体" w:cs="宋体"/>
                <w:i w:val="0"/>
                <w:iCs w:val="0"/>
                <w:color w:val="auto"/>
                <w:spacing w:val="0"/>
                <w:sz w:val="21"/>
                <w:szCs w:val="21"/>
                <w:vertAlign w:val="baseline"/>
                <w:lang w:eastAsia="zh-CN"/>
              </w:rPr>
              <w:t>召开</w:t>
            </w:r>
          </w:p>
          <w:p w14:paraId="467BFF0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□召开，</w:t>
            </w:r>
            <w:r>
              <w:rPr>
                <w:rFonts w:hint="eastAsia" w:ascii="宋体" w:hAnsi="宋体" w:eastAsia="宋体" w:cs="宋体"/>
                <w:i w:val="0"/>
                <w:iCs w:val="0"/>
                <w:color w:val="auto"/>
                <w:spacing w:val="0"/>
                <w:sz w:val="21"/>
                <w:szCs w:val="21"/>
                <w:vertAlign w:val="baseline"/>
                <w:lang w:val="en-US" w:eastAsia="zh-CN"/>
              </w:rPr>
              <w:t>召开时间：</w:t>
            </w:r>
          </w:p>
          <w:p w14:paraId="4F33BBB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val="en-US" w:eastAsia="zh-CN"/>
              </w:rPr>
              <w:t>召开地点：</w:t>
            </w:r>
          </w:p>
        </w:tc>
      </w:tr>
      <w:tr w14:paraId="7E87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restart"/>
            <w:vAlign w:val="center"/>
          </w:tcPr>
          <w:p w14:paraId="7C4232F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1.9.2</w:t>
            </w:r>
          </w:p>
        </w:tc>
        <w:tc>
          <w:tcPr>
            <w:tcW w:w="2373" w:type="dxa"/>
            <w:vMerge w:val="restart"/>
            <w:vAlign w:val="center"/>
          </w:tcPr>
          <w:p w14:paraId="3286CB7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投标人在投标预备会前提出问题</w:t>
            </w:r>
          </w:p>
        </w:tc>
        <w:tc>
          <w:tcPr>
            <w:tcW w:w="6422" w:type="dxa"/>
            <w:vAlign w:val="center"/>
          </w:tcPr>
          <w:p w14:paraId="72A3553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时间：\</w:t>
            </w:r>
          </w:p>
        </w:tc>
      </w:tr>
      <w:tr w14:paraId="2F2D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continue"/>
            <w:vAlign w:val="center"/>
          </w:tcPr>
          <w:p w14:paraId="5BFB0EE5">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i w:val="0"/>
                <w:iCs w:val="0"/>
                <w:color w:val="auto"/>
                <w:sz w:val="21"/>
                <w:szCs w:val="21"/>
              </w:rPr>
            </w:pPr>
          </w:p>
        </w:tc>
        <w:tc>
          <w:tcPr>
            <w:tcW w:w="2373" w:type="dxa"/>
            <w:vMerge w:val="continue"/>
            <w:vAlign w:val="center"/>
          </w:tcPr>
          <w:p w14:paraId="08DF64AA">
            <w:pPr>
              <w:keepNext w:val="0"/>
              <w:keepLines w:val="0"/>
              <w:pageBreakBefore w:val="0"/>
              <w:widowControl w:val="0"/>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z w:val="21"/>
                <w:szCs w:val="21"/>
              </w:rPr>
            </w:pPr>
          </w:p>
        </w:tc>
        <w:tc>
          <w:tcPr>
            <w:tcW w:w="6422" w:type="dxa"/>
            <w:vAlign w:val="center"/>
          </w:tcPr>
          <w:p w14:paraId="0A9516C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形式：\</w:t>
            </w:r>
          </w:p>
        </w:tc>
      </w:tr>
      <w:tr w14:paraId="0BDB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7A07E69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1.9.3</w:t>
            </w:r>
          </w:p>
        </w:tc>
        <w:tc>
          <w:tcPr>
            <w:tcW w:w="2373" w:type="dxa"/>
            <w:vAlign w:val="center"/>
          </w:tcPr>
          <w:p w14:paraId="423ACCF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招标文件澄清发出的形式</w:t>
            </w:r>
          </w:p>
        </w:tc>
        <w:tc>
          <w:tcPr>
            <w:tcW w:w="6422" w:type="dxa"/>
            <w:vAlign w:val="center"/>
          </w:tcPr>
          <w:p w14:paraId="68A80B1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电子文件或书面文件</w:t>
            </w:r>
          </w:p>
        </w:tc>
      </w:tr>
      <w:tr w14:paraId="0069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67" w:type="dxa"/>
            <w:vAlign w:val="center"/>
          </w:tcPr>
          <w:p w14:paraId="7AF6EA8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1.10.1</w:t>
            </w:r>
          </w:p>
        </w:tc>
        <w:tc>
          <w:tcPr>
            <w:tcW w:w="2373" w:type="dxa"/>
            <w:vAlign w:val="center"/>
          </w:tcPr>
          <w:p w14:paraId="6B7242A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分包</w:t>
            </w:r>
          </w:p>
        </w:tc>
        <w:tc>
          <w:tcPr>
            <w:tcW w:w="6422" w:type="dxa"/>
            <w:vAlign w:val="center"/>
          </w:tcPr>
          <w:p w14:paraId="65EF358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eastAsia="zh-CN"/>
              </w:rPr>
              <w:t>不</w:t>
            </w:r>
            <w:r>
              <w:rPr>
                <w:rFonts w:hint="eastAsia" w:ascii="宋体" w:hAnsi="宋体" w:eastAsia="宋体" w:cs="宋体"/>
                <w:i w:val="0"/>
                <w:iCs w:val="0"/>
                <w:color w:val="auto"/>
                <w:spacing w:val="0"/>
                <w:sz w:val="21"/>
                <w:szCs w:val="21"/>
                <w:lang w:val="en-US" w:eastAsia="zh-CN"/>
              </w:rPr>
              <w:t>允许</w:t>
            </w:r>
          </w:p>
          <w:p w14:paraId="1958840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vertAlign w:val="baseline"/>
                <w:lang w:eastAsia="zh-CN"/>
              </w:rPr>
              <w:t>□召</w:t>
            </w:r>
            <w:r>
              <w:rPr>
                <w:rFonts w:hint="eastAsia" w:ascii="宋体" w:hAnsi="宋体" w:eastAsia="宋体" w:cs="宋体"/>
                <w:i w:val="0"/>
                <w:iCs w:val="0"/>
                <w:color w:val="auto"/>
                <w:spacing w:val="0"/>
                <w:sz w:val="21"/>
                <w:szCs w:val="21"/>
                <w:lang w:val="en-US" w:eastAsia="zh-CN"/>
              </w:rPr>
              <w:t>允，分包内容要求：</w:t>
            </w:r>
          </w:p>
          <w:p w14:paraId="4F5079B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分包金额要求：</w:t>
            </w:r>
          </w:p>
          <w:p w14:paraId="118B4C2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对分包人的资质要求：</w:t>
            </w:r>
          </w:p>
        </w:tc>
      </w:tr>
      <w:tr w14:paraId="3CCB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14:paraId="08FA48D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1.11.1</w:t>
            </w:r>
          </w:p>
        </w:tc>
        <w:tc>
          <w:tcPr>
            <w:tcW w:w="2373" w:type="dxa"/>
            <w:vAlign w:val="center"/>
          </w:tcPr>
          <w:p w14:paraId="131371B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实质性要求和条件</w:t>
            </w:r>
          </w:p>
        </w:tc>
        <w:tc>
          <w:tcPr>
            <w:tcW w:w="6422" w:type="dxa"/>
            <w:vAlign w:val="center"/>
          </w:tcPr>
          <w:p w14:paraId="7275971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满足招标要求。</w:t>
            </w:r>
          </w:p>
        </w:tc>
      </w:tr>
      <w:tr w14:paraId="21D2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14:paraId="3DDCBF9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1.11.3</w:t>
            </w:r>
          </w:p>
        </w:tc>
        <w:tc>
          <w:tcPr>
            <w:tcW w:w="2373" w:type="dxa"/>
            <w:vAlign w:val="center"/>
          </w:tcPr>
          <w:p w14:paraId="1C14447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其他可以被接受的技术支持资料</w:t>
            </w:r>
          </w:p>
        </w:tc>
        <w:tc>
          <w:tcPr>
            <w:tcW w:w="6422" w:type="dxa"/>
            <w:vAlign w:val="center"/>
          </w:tcPr>
          <w:p w14:paraId="4FD49A9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w:t>
            </w:r>
          </w:p>
        </w:tc>
      </w:tr>
      <w:tr w14:paraId="2B70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7" w:type="dxa"/>
            <w:vAlign w:val="center"/>
          </w:tcPr>
          <w:p w14:paraId="0A35F91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1.11.4</w:t>
            </w:r>
          </w:p>
        </w:tc>
        <w:tc>
          <w:tcPr>
            <w:tcW w:w="2373" w:type="dxa"/>
            <w:vAlign w:val="center"/>
          </w:tcPr>
          <w:p w14:paraId="5B468A0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偏差</w:t>
            </w:r>
          </w:p>
        </w:tc>
        <w:tc>
          <w:tcPr>
            <w:tcW w:w="6422" w:type="dxa"/>
            <w:vAlign w:val="center"/>
          </w:tcPr>
          <w:p w14:paraId="682F00DB">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sym w:font="Wingdings" w:char="00FE"/>
            </w:r>
            <w:r>
              <w:rPr>
                <w:rFonts w:hint="eastAsia" w:ascii="宋体" w:hAnsi="宋体" w:eastAsia="宋体" w:cs="宋体"/>
                <w:b w:val="0"/>
                <w:bCs w:val="0"/>
                <w:i w:val="0"/>
                <w:iCs w:val="0"/>
                <w:color w:val="auto"/>
                <w:spacing w:val="0"/>
                <w:sz w:val="21"/>
                <w:szCs w:val="21"/>
                <w:vertAlign w:val="baseline"/>
                <w:lang w:val="en-US" w:eastAsia="zh-CN"/>
              </w:rPr>
              <w:t>不允许</w:t>
            </w:r>
          </w:p>
          <w:p w14:paraId="6D4DEC6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sym w:font="Wingdings" w:char="00A8"/>
            </w:r>
            <w:r>
              <w:rPr>
                <w:rFonts w:hint="eastAsia" w:ascii="宋体" w:hAnsi="宋体" w:eastAsia="宋体" w:cs="宋体"/>
                <w:b w:val="0"/>
                <w:bCs w:val="0"/>
                <w:i w:val="0"/>
                <w:iCs w:val="0"/>
                <w:color w:val="auto"/>
                <w:spacing w:val="0"/>
                <w:sz w:val="21"/>
                <w:szCs w:val="21"/>
                <w:vertAlign w:val="baseline"/>
                <w:lang w:val="en-US" w:eastAsia="zh-CN"/>
              </w:rPr>
              <w:t>允许，偏差范围：投标人投标产品优于采购要求及使用范围时允许出现偏差；</w:t>
            </w:r>
          </w:p>
        </w:tc>
      </w:tr>
      <w:tr w14:paraId="11F7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21E542D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2.1</w:t>
            </w:r>
          </w:p>
        </w:tc>
        <w:tc>
          <w:tcPr>
            <w:tcW w:w="2373" w:type="dxa"/>
            <w:vAlign w:val="center"/>
          </w:tcPr>
          <w:p w14:paraId="13DFFE9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构成招标文件的其他资料</w:t>
            </w:r>
          </w:p>
        </w:tc>
        <w:tc>
          <w:tcPr>
            <w:tcW w:w="6422" w:type="dxa"/>
            <w:vAlign w:val="center"/>
          </w:tcPr>
          <w:p w14:paraId="270D0D0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招标文件的补充文件、澄清文件</w:t>
            </w:r>
          </w:p>
        </w:tc>
      </w:tr>
      <w:tr w14:paraId="3C6F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14:paraId="556D19A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2.2.1</w:t>
            </w:r>
          </w:p>
        </w:tc>
        <w:tc>
          <w:tcPr>
            <w:tcW w:w="2373" w:type="dxa"/>
            <w:vAlign w:val="center"/>
          </w:tcPr>
          <w:p w14:paraId="2CFD58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投标人要求澄清招标文件</w:t>
            </w:r>
          </w:p>
        </w:tc>
        <w:tc>
          <w:tcPr>
            <w:tcW w:w="6422" w:type="dxa"/>
            <w:vAlign w:val="center"/>
          </w:tcPr>
          <w:p w14:paraId="5E24031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采购人、采购代理机构可以对已发出的磋商文件进行必要的澄或者修改，采购人、采购代理机构应当在提交首次响应文件截止时间至少5日前，以书面形式通知所有获取磋商文件的供应商不足5日的，采购人、采购代理机构应当顺延提交首次响应文截止时间。磋商文件的澄清或修改将以发布澄清或变更公告为准(同招标么告发布网站)，所有投标供应商应关注网站及时查看，采购人不再进行书面或其他形式通知，未看变更或澄清公告并由此导致自一切后果均由投标供应商自负。</w:t>
            </w:r>
          </w:p>
        </w:tc>
      </w:tr>
      <w:tr w14:paraId="16A8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10CB14C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2.2.2</w:t>
            </w:r>
          </w:p>
        </w:tc>
        <w:tc>
          <w:tcPr>
            <w:tcW w:w="2373" w:type="dxa"/>
            <w:vAlign w:val="center"/>
          </w:tcPr>
          <w:p w14:paraId="7A11860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招标文件澄清发出的形式</w:t>
            </w:r>
          </w:p>
        </w:tc>
        <w:tc>
          <w:tcPr>
            <w:tcW w:w="6422" w:type="dxa"/>
            <w:vAlign w:val="center"/>
          </w:tcPr>
          <w:p w14:paraId="2A1C34D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电子文件或书面文件</w:t>
            </w:r>
          </w:p>
        </w:tc>
      </w:tr>
      <w:tr w14:paraId="450F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14:paraId="4D4458A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2.2.3</w:t>
            </w:r>
          </w:p>
        </w:tc>
        <w:tc>
          <w:tcPr>
            <w:tcW w:w="2373" w:type="dxa"/>
            <w:vAlign w:val="center"/>
          </w:tcPr>
          <w:p w14:paraId="2DBD8F1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投标人确认收到招标文件澄清</w:t>
            </w:r>
          </w:p>
        </w:tc>
        <w:tc>
          <w:tcPr>
            <w:tcW w:w="6422" w:type="dxa"/>
            <w:vAlign w:val="center"/>
          </w:tcPr>
          <w:p w14:paraId="304F2BF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时间：在收到相应澄清文件后 24 小时内</w:t>
            </w:r>
          </w:p>
        </w:tc>
      </w:tr>
      <w:tr w14:paraId="5093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67" w:type="dxa"/>
            <w:vAlign w:val="center"/>
          </w:tcPr>
          <w:p w14:paraId="4DD1F92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2.3.1</w:t>
            </w:r>
          </w:p>
        </w:tc>
        <w:tc>
          <w:tcPr>
            <w:tcW w:w="2373" w:type="dxa"/>
            <w:vAlign w:val="center"/>
          </w:tcPr>
          <w:p w14:paraId="4D0391C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招标文件修改发出的形式</w:t>
            </w:r>
          </w:p>
        </w:tc>
        <w:tc>
          <w:tcPr>
            <w:tcW w:w="6422" w:type="dxa"/>
            <w:vAlign w:val="center"/>
          </w:tcPr>
          <w:p w14:paraId="5A3A1ED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电子文件或书面文件</w:t>
            </w:r>
          </w:p>
        </w:tc>
      </w:tr>
      <w:tr w14:paraId="78DB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14:paraId="179EDB5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2.3.2</w:t>
            </w:r>
          </w:p>
        </w:tc>
        <w:tc>
          <w:tcPr>
            <w:tcW w:w="2373" w:type="dxa"/>
            <w:vAlign w:val="center"/>
          </w:tcPr>
          <w:p w14:paraId="611CB17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投标人确认收到招标文件修改</w:t>
            </w:r>
          </w:p>
        </w:tc>
        <w:tc>
          <w:tcPr>
            <w:tcW w:w="6422" w:type="dxa"/>
            <w:vAlign w:val="center"/>
          </w:tcPr>
          <w:p w14:paraId="20AE72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时间：在收到相应澄清文件后 24 小时内</w:t>
            </w:r>
          </w:p>
        </w:tc>
      </w:tr>
      <w:tr w14:paraId="5226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76D92F4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3.1.1</w:t>
            </w:r>
          </w:p>
        </w:tc>
        <w:tc>
          <w:tcPr>
            <w:tcW w:w="2373" w:type="dxa"/>
            <w:vAlign w:val="center"/>
          </w:tcPr>
          <w:p w14:paraId="508C3CE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构成投标文件的其他资料</w:t>
            </w:r>
          </w:p>
        </w:tc>
        <w:tc>
          <w:tcPr>
            <w:tcW w:w="6422" w:type="dxa"/>
            <w:vAlign w:val="center"/>
          </w:tcPr>
          <w:p w14:paraId="4B3F962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投标文件的补充材料（不得更改投标文件的实质性内容）</w:t>
            </w:r>
          </w:p>
        </w:tc>
      </w:tr>
      <w:tr w14:paraId="41F5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22ED232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3.2.1</w:t>
            </w:r>
          </w:p>
        </w:tc>
        <w:tc>
          <w:tcPr>
            <w:tcW w:w="2373" w:type="dxa"/>
            <w:vAlign w:val="center"/>
          </w:tcPr>
          <w:p w14:paraId="48B3B10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增值税税金的计算方法</w:t>
            </w:r>
          </w:p>
        </w:tc>
        <w:tc>
          <w:tcPr>
            <w:tcW w:w="6422" w:type="dxa"/>
            <w:vAlign w:val="center"/>
          </w:tcPr>
          <w:p w14:paraId="3A5922F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lang w:val="en-US" w:eastAsia="zh-CN"/>
              </w:rPr>
              <w:t>增值税税金按一般计税方法计算，包含在投标报价中</w:t>
            </w:r>
          </w:p>
        </w:tc>
      </w:tr>
      <w:tr w14:paraId="0178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14:paraId="0C14ADD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3.2.4</w:t>
            </w:r>
          </w:p>
        </w:tc>
        <w:tc>
          <w:tcPr>
            <w:tcW w:w="2373" w:type="dxa"/>
            <w:vAlign w:val="center"/>
          </w:tcPr>
          <w:p w14:paraId="65D28CE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最高投标限价</w:t>
            </w:r>
          </w:p>
        </w:tc>
        <w:tc>
          <w:tcPr>
            <w:tcW w:w="6422" w:type="dxa"/>
            <w:vAlign w:val="center"/>
          </w:tcPr>
          <w:p w14:paraId="64A7DE8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w:t>
            </w:r>
          </w:p>
          <w:p w14:paraId="6232658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eq \o\ac(</w:instrText>
            </w:r>
            <w:r>
              <w:rPr>
                <w:rFonts w:hint="eastAsia" w:ascii="宋体" w:hAnsi="宋体" w:eastAsia="宋体" w:cs="宋体"/>
                <w:color w:val="auto"/>
                <w:position w:val="-4"/>
                <w:sz w:val="31"/>
                <w:szCs w:val="21"/>
              </w:rPr>
              <w:instrText xml:space="preserve">□</w:instrText>
            </w:r>
            <w:r>
              <w:rPr>
                <w:rFonts w:hint="eastAsia" w:ascii="宋体" w:hAnsi="宋体" w:eastAsia="宋体" w:cs="宋体"/>
                <w:color w:val="auto"/>
                <w:position w:val="0"/>
                <w:sz w:val="21"/>
                <w:szCs w:val="21"/>
              </w:rPr>
              <w:instrText xml:space="preserve">,√)</w:instrTex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有，最高投标限价</w:t>
            </w:r>
          </w:p>
          <w:p w14:paraId="099D065E">
            <w:pPr>
              <w:pStyle w:val="39"/>
              <w:ind w:left="0" w:leftChars="0" w:firstLine="0" w:firstLineChars="0"/>
              <w:rPr>
                <w:rFonts w:hint="eastAsia"/>
                <w:lang w:val="en-US" w:eastAsia="zh-CN"/>
              </w:rPr>
            </w:pPr>
            <w:r>
              <w:rPr>
                <w:rFonts w:hint="eastAsia" w:ascii="宋体" w:hAnsi="宋体" w:eastAsia="宋体" w:cs="宋体"/>
                <w:b/>
                <w:bCs/>
                <w:color w:val="auto"/>
                <w:spacing w:val="0"/>
                <w:sz w:val="21"/>
                <w:szCs w:val="21"/>
                <w:vertAlign w:val="baseline"/>
                <w:lang w:val="en-US" w:eastAsia="zh-CN"/>
              </w:rPr>
              <w:t>最高投标限价：</w:t>
            </w:r>
            <w:r>
              <w:rPr>
                <w:rFonts w:hint="eastAsia" w:ascii="宋体" w:hAnsi="宋体" w:eastAsia="宋体" w:cs="宋体"/>
                <w:b/>
                <w:bCs/>
                <w:color w:val="auto"/>
                <w:spacing w:val="0"/>
                <w:sz w:val="21"/>
                <w:szCs w:val="21"/>
                <w:u w:val="single"/>
                <w:vertAlign w:val="baseline"/>
                <w:lang w:val="en-US" w:eastAsia="zh-CN"/>
              </w:rPr>
              <w:t>500000.00元（伍拾万元整）</w:t>
            </w:r>
          </w:p>
        </w:tc>
      </w:tr>
      <w:tr w14:paraId="5CD8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394291D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3.2.5</w:t>
            </w:r>
          </w:p>
        </w:tc>
        <w:tc>
          <w:tcPr>
            <w:tcW w:w="2373" w:type="dxa"/>
            <w:shd w:val="clear" w:color="auto" w:fill="auto"/>
            <w:vAlign w:val="center"/>
          </w:tcPr>
          <w:p w14:paraId="3C4F5EF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kern w:val="0"/>
                <w:sz w:val="21"/>
                <w:szCs w:val="21"/>
                <w:vertAlign w:val="baselin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投标报价的范围</w:t>
            </w:r>
          </w:p>
        </w:tc>
        <w:tc>
          <w:tcPr>
            <w:tcW w:w="6422" w:type="dxa"/>
            <w:shd w:val="clear" w:color="auto" w:fill="auto"/>
            <w:vAlign w:val="center"/>
          </w:tcPr>
          <w:p w14:paraId="7A632C0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 xml:space="preserve">1.本项目采购响应应以人民币报价； </w:t>
            </w:r>
          </w:p>
          <w:p w14:paraId="16D43C8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 xml:space="preserve">2.响应报价：最终的报价（含税全包价）； </w:t>
            </w:r>
          </w:p>
          <w:p w14:paraId="281A2BC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 xml:space="preserve">3.报价是成交的一个重要因素，但不是成交的唯一依据； </w:t>
            </w:r>
          </w:p>
          <w:p w14:paraId="7CC4F75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b w:val="0"/>
                <w:bCs w:val="0"/>
                <w:i w:val="0"/>
                <w:iCs w:val="0"/>
                <w:color w:val="auto"/>
                <w:spacing w:val="0"/>
                <w:kern w:val="0"/>
                <w:sz w:val="21"/>
                <w:szCs w:val="21"/>
                <w:vertAlign w:val="baselin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4.不论采购响应结果如何，供应商均应自行承担所有与采购响应有关的全部费用。</w:t>
            </w:r>
          </w:p>
        </w:tc>
      </w:tr>
      <w:tr w14:paraId="6B58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5AB47D7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3.2.6</w:t>
            </w:r>
          </w:p>
        </w:tc>
        <w:tc>
          <w:tcPr>
            <w:tcW w:w="2373" w:type="dxa"/>
            <w:shd w:val="clear" w:color="auto" w:fill="auto"/>
            <w:vAlign w:val="center"/>
          </w:tcPr>
          <w:p w14:paraId="547C3F4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kern w:val="0"/>
                <w:sz w:val="21"/>
                <w:szCs w:val="21"/>
                <w:vertAlign w:val="baselin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响应报价的次数</w:t>
            </w:r>
          </w:p>
        </w:tc>
        <w:tc>
          <w:tcPr>
            <w:tcW w:w="6422" w:type="dxa"/>
            <w:shd w:val="clear" w:color="auto" w:fill="auto"/>
            <w:vAlign w:val="center"/>
          </w:tcPr>
          <w:p w14:paraId="621A2F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 xml:space="preserve">本次响应报价实行两轮报价，原则上第二轮报价为最终报价。 </w:t>
            </w:r>
          </w:p>
          <w:p w14:paraId="0B55670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kern w:val="0"/>
                <w:sz w:val="21"/>
                <w:szCs w:val="21"/>
                <w:vertAlign w:val="baselin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超过二轮报价的由磋商小组现场集体决定是否继续报价，否则磋商小组有权据此确定为无效报价，参与磋商的供应商少于三家的予以废标（除法定情形外）</w:t>
            </w:r>
          </w:p>
        </w:tc>
      </w:tr>
      <w:tr w14:paraId="4970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004F23E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3.3.1</w:t>
            </w:r>
          </w:p>
        </w:tc>
        <w:tc>
          <w:tcPr>
            <w:tcW w:w="2373" w:type="dxa"/>
            <w:vAlign w:val="center"/>
          </w:tcPr>
          <w:p w14:paraId="3908D92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投标有效期</w:t>
            </w:r>
          </w:p>
        </w:tc>
        <w:tc>
          <w:tcPr>
            <w:tcW w:w="6422" w:type="dxa"/>
            <w:vAlign w:val="center"/>
          </w:tcPr>
          <w:p w14:paraId="4BBC1C8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90日历天</w:t>
            </w:r>
          </w:p>
        </w:tc>
      </w:tr>
      <w:tr w14:paraId="1AF1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67" w:type="dxa"/>
            <w:vAlign w:val="center"/>
          </w:tcPr>
          <w:p w14:paraId="25DFE6C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3.4.1</w:t>
            </w:r>
          </w:p>
        </w:tc>
        <w:tc>
          <w:tcPr>
            <w:tcW w:w="2373" w:type="dxa"/>
            <w:vAlign w:val="center"/>
          </w:tcPr>
          <w:p w14:paraId="6C831A1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投标保证金</w:t>
            </w:r>
          </w:p>
        </w:tc>
        <w:tc>
          <w:tcPr>
            <w:tcW w:w="6422" w:type="dxa"/>
            <w:vAlign w:val="center"/>
          </w:tcPr>
          <w:p w14:paraId="1CCA682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本项目不作要求</w:t>
            </w:r>
          </w:p>
        </w:tc>
      </w:tr>
      <w:tr w14:paraId="1BD8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6A07D91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w:t>
            </w:r>
          </w:p>
        </w:tc>
        <w:tc>
          <w:tcPr>
            <w:tcW w:w="2373" w:type="dxa"/>
            <w:vAlign w:val="center"/>
          </w:tcPr>
          <w:p w14:paraId="487DD34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资格审查资料的特殊要求</w:t>
            </w:r>
          </w:p>
        </w:tc>
        <w:tc>
          <w:tcPr>
            <w:tcW w:w="6422" w:type="dxa"/>
            <w:vAlign w:val="center"/>
          </w:tcPr>
          <w:p w14:paraId="4A07CD0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宋体" w:hAnsi="宋体" w:eastAsia="宋体" w:cs="宋体"/>
                <w:i w:val="0"/>
                <w:iCs w:val="0"/>
                <w:color w:val="auto"/>
                <w:spacing w:val="0"/>
                <w:sz w:val="21"/>
                <w:szCs w:val="21"/>
                <w:vertAlign w:val="baseline"/>
                <w:lang w:val="en-US" w:eastAsia="zh-CN"/>
              </w:rPr>
              <w:t>无</w:t>
            </w:r>
          </w:p>
          <w:p w14:paraId="3281D90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 xml:space="preserve">有 </w:t>
            </w:r>
            <w:r>
              <w:rPr>
                <w:rFonts w:hint="eastAsia" w:ascii="宋体" w:hAnsi="宋体" w:eastAsia="宋体" w:cs="宋体"/>
                <w:b/>
                <w:bCs/>
                <w:i w:val="0"/>
                <w:iCs w:val="0"/>
                <w:color w:val="auto"/>
                <w:spacing w:val="0"/>
                <w:sz w:val="21"/>
                <w:szCs w:val="21"/>
                <w:vertAlign w:val="baseline"/>
                <w:lang w:val="en-US" w:eastAsia="zh-CN"/>
              </w:rPr>
              <w:t>投标人制作电子版投标文件时须保证投标文件中的资料、图片为原件扫描件，须严谨、清晰、完整，如因此原因出现废标、扣分等情况，各投标人自行负责</w:t>
            </w:r>
            <w:r>
              <w:rPr>
                <w:rFonts w:hint="eastAsia" w:ascii="宋体" w:hAnsi="宋体" w:eastAsia="宋体" w:cs="宋体"/>
                <w:i w:val="0"/>
                <w:iCs w:val="0"/>
                <w:color w:val="auto"/>
                <w:spacing w:val="0"/>
                <w:sz w:val="21"/>
                <w:szCs w:val="21"/>
                <w:vertAlign w:val="baseline"/>
                <w:lang w:val="en-US" w:eastAsia="zh-CN"/>
              </w:rPr>
              <w:t>。</w:t>
            </w:r>
          </w:p>
        </w:tc>
      </w:tr>
      <w:tr w14:paraId="205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61C7ACA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3.5.2</w:t>
            </w:r>
          </w:p>
        </w:tc>
        <w:tc>
          <w:tcPr>
            <w:tcW w:w="2373" w:type="dxa"/>
            <w:vAlign w:val="center"/>
          </w:tcPr>
          <w:p w14:paraId="1F4BBF7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近年财务状况的年份要求</w:t>
            </w:r>
          </w:p>
        </w:tc>
        <w:tc>
          <w:tcPr>
            <w:tcW w:w="6422" w:type="dxa"/>
            <w:vAlign w:val="center"/>
          </w:tcPr>
          <w:p w14:paraId="40AE5B7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近一年（2024年度）由第三方财务审计机构出具的财务审计报告或合法的财务报表；企业成立不足一年的，需提供企业成立以来的。</w:t>
            </w:r>
          </w:p>
        </w:tc>
      </w:tr>
      <w:tr w14:paraId="3039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3304349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3.5.3</w:t>
            </w:r>
          </w:p>
        </w:tc>
        <w:tc>
          <w:tcPr>
            <w:tcW w:w="2373" w:type="dxa"/>
            <w:vAlign w:val="center"/>
          </w:tcPr>
          <w:p w14:paraId="4012AED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近年完成的类似项目情况的时间要求</w:t>
            </w:r>
          </w:p>
        </w:tc>
        <w:tc>
          <w:tcPr>
            <w:tcW w:w="6422" w:type="dxa"/>
            <w:vAlign w:val="center"/>
          </w:tcPr>
          <w:p w14:paraId="1C2265D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近三年（2022年至今）业绩中标通知书或合同原件扫描件</w:t>
            </w:r>
          </w:p>
        </w:tc>
      </w:tr>
      <w:tr w14:paraId="6D56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67" w:type="dxa"/>
            <w:vAlign w:val="center"/>
          </w:tcPr>
          <w:p w14:paraId="4CDA176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3.5.5</w:t>
            </w:r>
          </w:p>
        </w:tc>
        <w:tc>
          <w:tcPr>
            <w:tcW w:w="2373" w:type="dxa"/>
            <w:vAlign w:val="center"/>
          </w:tcPr>
          <w:p w14:paraId="34DEB44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企业信誉要求（无不良行为记录）</w:t>
            </w:r>
          </w:p>
        </w:tc>
        <w:tc>
          <w:tcPr>
            <w:tcW w:w="6422" w:type="dxa"/>
            <w:vAlign w:val="center"/>
          </w:tcPr>
          <w:p w14:paraId="05FCCBC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凡拟参加本次招标项目的投标单位，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tc>
      </w:tr>
      <w:tr w14:paraId="7482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19E137B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3.6.1</w:t>
            </w:r>
          </w:p>
        </w:tc>
        <w:tc>
          <w:tcPr>
            <w:tcW w:w="2373" w:type="dxa"/>
            <w:vAlign w:val="center"/>
          </w:tcPr>
          <w:p w14:paraId="1F6B996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是否</w:t>
            </w:r>
            <w:r>
              <w:rPr>
                <w:rFonts w:hint="eastAsia" w:ascii="宋体" w:hAnsi="宋体" w:eastAsia="宋体" w:cs="宋体"/>
                <w:i w:val="0"/>
                <w:iCs w:val="0"/>
                <w:color w:val="auto"/>
                <w:spacing w:val="0"/>
                <w:sz w:val="21"/>
                <w:szCs w:val="21"/>
                <w:lang w:val="en-US" w:eastAsia="zh-CN"/>
              </w:rPr>
              <w:t>允许递交备选投标方案</w:t>
            </w:r>
          </w:p>
        </w:tc>
        <w:tc>
          <w:tcPr>
            <w:tcW w:w="6422" w:type="dxa"/>
            <w:vAlign w:val="center"/>
          </w:tcPr>
          <w:p w14:paraId="63E369F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宋体" w:hAnsi="宋体" w:eastAsia="宋体" w:cs="宋体"/>
                <w:i w:val="0"/>
                <w:iCs w:val="0"/>
                <w:color w:val="auto"/>
                <w:spacing w:val="0"/>
                <w:sz w:val="21"/>
                <w:szCs w:val="21"/>
                <w:lang w:val="en-US" w:eastAsia="zh-CN"/>
              </w:rPr>
              <w:t>允许</w:t>
            </w:r>
          </w:p>
          <w:p w14:paraId="194A9F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不</w:t>
            </w:r>
            <w:r>
              <w:rPr>
                <w:rFonts w:hint="eastAsia" w:ascii="宋体" w:hAnsi="宋体" w:eastAsia="宋体" w:cs="宋体"/>
                <w:i w:val="0"/>
                <w:iCs w:val="0"/>
                <w:color w:val="auto"/>
                <w:spacing w:val="0"/>
                <w:sz w:val="21"/>
                <w:szCs w:val="21"/>
                <w:lang w:val="en-US" w:eastAsia="zh-CN"/>
              </w:rPr>
              <w:t>允许</w:t>
            </w:r>
          </w:p>
        </w:tc>
      </w:tr>
      <w:tr w14:paraId="610D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7" w:type="dxa"/>
            <w:vAlign w:val="center"/>
          </w:tcPr>
          <w:p w14:paraId="593A499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3.7.3（2）</w:t>
            </w:r>
          </w:p>
        </w:tc>
        <w:tc>
          <w:tcPr>
            <w:tcW w:w="2373" w:type="dxa"/>
            <w:vAlign w:val="center"/>
          </w:tcPr>
          <w:p w14:paraId="77DEEFB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投标文件副本份数及其他要求</w:t>
            </w:r>
          </w:p>
        </w:tc>
        <w:tc>
          <w:tcPr>
            <w:tcW w:w="6422" w:type="dxa"/>
            <w:vAlign w:val="center"/>
          </w:tcPr>
          <w:p w14:paraId="0A4464D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本项目拟采用政采云不见面开标系统进行开评标，不对纸质版文件进行要求；</w:t>
            </w:r>
          </w:p>
          <w:p w14:paraId="546521F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开评标结束后所有参加本项目的投标单位应在2日内将纸质版投标文件（一正三副）递交至新疆天跃中达项目管理有限责任公司 ；</w:t>
            </w:r>
          </w:p>
          <w:p w14:paraId="493E3B6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联系人：陈明芳、联系电话：0997-7888767</w:t>
            </w:r>
          </w:p>
        </w:tc>
      </w:tr>
      <w:tr w14:paraId="05B5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67" w:type="dxa"/>
            <w:vAlign w:val="center"/>
          </w:tcPr>
          <w:p w14:paraId="5883DD3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3.7.3（3）</w:t>
            </w:r>
          </w:p>
        </w:tc>
        <w:tc>
          <w:tcPr>
            <w:tcW w:w="2373" w:type="dxa"/>
            <w:vAlign w:val="center"/>
          </w:tcPr>
          <w:p w14:paraId="5CA8199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投标文件是否需分册装订</w:t>
            </w:r>
          </w:p>
        </w:tc>
        <w:tc>
          <w:tcPr>
            <w:tcW w:w="6422" w:type="dxa"/>
            <w:vAlign w:val="center"/>
          </w:tcPr>
          <w:p w14:paraId="00AA9CA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w:t>
            </w:r>
          </w:p>
        </w:tc>
      </w:tr>
      <w:tr w14:paraId="3730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4323375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3.7.4</w:t>
            </w:r>
          </w:p>
        </w:tc>
        <w:tc>
          <w:tcPr>
            <w:tcW w:w="2373" w:type="dxa"/>
            <w:vAlign w:val="center"/>
          </w:tcPr>
          <w:p w14:paraId="548A45A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投标文件签字或盖章要求</w:t>
            </w:r>
          </w:p>
        </w:tc>
        <w:tc>
          <w:tcPr>
            <w:tcW w:w="6422" w:type="dxa"/>
            <w:vAlign w:val="center"/>
          </w:tcPr>
          <w:p w14:paraId="5C4F646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val="en-US" w:eastAsia="zh-CN"/>
              </w:rPr>
              <w:t>企业公章</w:t>
            </w:r>
          </w:p>
          <w:p w14:paraId="4E591D8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pacing w:val="0"/>
                <w:sz w:val="21"/>
                <w:szCs w:val="21"/>
                <w:vertAlign w:val="baseline"/>
                <w:lang w:val="en-US" w:eastAsia="zh-CN"/>
              </w:rPr>
              <w:t>企业法定代表人签字及授权委托人签字</w:t>
            </w:r>
            <w:r>
              <w:rPr>
                <w:rFonts w:hint="eastAsia" w:ascii="宋体" w:hAnsi="宋体" w:eastAsia="宋体" w:cs="宋体"/>
                <w:i w:val="0"/>
                <w:iCs w:val="0"/>
                <w:color w:val="auto"/>
                <w:spacing w:val="0"/>
                <w:sz w:val="21"/>
                <w:szCs w:val="21"/>
                <w:vertAlign w:val="baseline"/>
                <w:lang w:val="en-US" w:eastAsia="zh-CN"/>
              </w:rPr>
              <w:br w:type="textWrapping"/>
            </w:r>
            <w:r>
              <w:rPr>
                <w:rFonts w:hint="eastAsia" w:ascii="宋体" w:hAnsi="宋体" w:eastAsia="宋体" w:cs="宋体"/>
                <w:i w:val="0"/>
                <w:iCs w:val="0"/>
                <w:color w:val="auto"/>
                <w:spacing w:val="0"/>
                <w:sz w:val="21"/>
                <w:szCs w:val="21"/>
                <w:vertAlign w:val="baseline"/>
                <w:lang w:val="en-US" w:eastAsia="zh-CN"/>
              </w:rPr>
              <w:t>应由法人代表或法人授权代表在凡规定签章处逐一签署及加盖单位公章。</w:t>
            </w:r>
          </w:p>
        </w:tc>
      </w:tr>
      <w:tr w14:paraId="0207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519DF33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4.1.1</w:t>
            </w:r>
          </w:p>
        </w:tc>
        <w:tc>
          <w:tcPr>
            <w:tcW w:w="2373" w:type="dxa"/>
            <w:vAlign w:val="center"/>
          </w:tcPr>
          <w:p w14:paraId="6BA9B46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投标文件密封要求</w:t>
            </w:r>
          </w:p>
        </w:tc>
        <w:tc>
          <w:tcPr>
            <w:tcW w:w="6422" w:type="dxa"/>
            <w:vAlign w:val="center"/>
          </w:tcPr>
          <w:p w14:paraId="553B380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本项目拟采用政采云不见面开标系统进行开评标，投标人制作电子投标文件时须进行加密。</w:t>
            </w:r>
          </w:p>
        </w:tc>
      </w:tr>
      <w:tr w14:paraId="23D5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7" w:type="dxa"/>
            <w:vAlign w:val="center"/>
          </w:tcPr>
          <w:p w14:paraId="3E1ED31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4.1.2</w:t>
            </w:r>
          </w:p>
        </w:tc>
        <w:tc>
          <w:tcPr>
            <w:tcW w:w="2373" w:type="dxa"/>
            <w:vAlign w:val="center"/>
          </w:tcPr>
          <w:p w14:paraId="12DED72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封套上应载明的信息</w:t>
            </w:r>
          </w:p>
        </w:tc>
        <w:tc>
          <w:tcPr>
            <w:tcW w:w="6422" w:type="dxa"/>
            <w:vAlign w:val="center"/>
          </w:tcPr>
          <w:p w14:paraId="7A65373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w:t>
            </w:r>
          </w:p>
        </w:tc>
      </w:tr>
      <w:tr w14:paraId="0AA7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4253BDA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4.2.1</w:t>
            </w:r>
          </w:p>
        </w:tc>
        <w:tc>
          <w:tcPr>
            <w:tcW w:w="2373" w:type="dxa"/>
            <w:vAlign w:val="center"/>
          </w:tcPr>
          <w:p w14:paraId="23814F8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投标截止时间</w:t>
            </w:r>
          </w:p>
        </w:tc>
        <w:tc>
          <w:tcPr>
            <w:tcW w:w="6422" w:type="dxa"/>
            <w:vAlign w:val="center"/>
          </w:tcPr>
          <w:p w14:paraId="37275DF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2025年07月28日上午10：30（北京时间）</w:t>
            </w:r>
          </w:p>
        </w:tc>
      </w:tr>
      <w:tr w14:paraId="482D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7" w:type="dxa"/>
            <w:vAlign w:val="center"/>
          </w:tcPr>
          <w:p w14:paraId="5DBCBD9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4.2.2</w:t>
            </w:r>
          </w:p>
        </w:tc>
        <w:tc>
          <w:tcPr>
            <w:tcW w:w="2373" w:type="dxa"/>
            <w:vAlign w:val="center"/>
          </w:tcPr>
          <w:p w14:paraId="0CE10F1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递交投标文件地点</w:t>
            </w:r>
          </w:p>
        </w:tc>
        <w:tc>
          <w:tcPr>
            <w:tcW w:w="6422" w:type="dxa"/>
            <w:vAlign w:val="center"/>
          </w:tcPr>
          <w:p w14:paraId="70B0111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新疆政府采购网政采云不见面开标系统</w:t>
            </w:r>
          </w:p>
        </w:tc>
      </w:tr>
      <w:tr w14:paraId="7A2D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02A4867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4.2.3</w:t>
            </w:r>
          </w:p>
        </w:tc>
        <w:tc>
          <w:tcPr>
            <w:tcW w:w="2373" w:type="dxa"/>
            <w:vAlign w:val="center"/>
          </w:tcPr>
          <w:p w14:paraId="73784E5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投标文件是否退还</w:t>
            </w:r>
          </w:p>
        </w:tc>
        <w:tc>
          <w:tcPr>
            <w:tcW w:w="6422" w:type="dxa"/>
            <w:vAlign w:val="center"/>
          </w:tcPr>
          <w:p w14:paraId="20CAA62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否</w:t>
            </w:r>
          </w:p>
          <w:p w14:paraId="41568A2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宋体" w:hAnsi="宋体" w:eastAsia="宋体" w:cs="宋体"/>
                <w:i w:val="0"/>
                <w:iCs w:val="0"/>
                <w:color w:val="auto"/>
                <w:spacing w:val="0"/>
                <w:sz w:val="21"/>
                <w:szCs w:val="21"/>
                <w:vertAlign w:val="baseline"/>
                <w:lang w:val="en-US" w:eastAsia="zh-CN"/>
              </w:rPr>
              <w:t>是，退还时间：</w:t>
            </w:r>
          </w:p>
        </w:tc>
      </w:tr>
      <w:tr w14:paraId="0774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0F22427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5.1（A）</w:t>
            </w:r>
          </w:p>
        </w:tc>
        <w:tc>
          <w:tcPr>
            <w:tcW w:w="2373" w:type="dxa"/>
            <w:vAlign w:val="center"/>
          </w:tcPr>
          <w:p w14:paraId="702512D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开标时间和地点</w:t>
            </w:r>
          </w:p>
        </w:tc>
        <w:tc>
          <w:tcPr>
            <w:tcW w:w="6422" w:type="dxa"/>
            <w:vAlign w:val="center"/>
          </w:tcPr>
          <w:p w14:paraId="5314247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开标时间：</w:t>
            </w:r>
            <w:r>
              <w:rPr>
                <w:rFonts w:hint="eastAsia" w:ascii="宋体" w:hAnsi="宋体" w:eastAsia="宋体" w:cs="宋体"/>
                <w:b w:val="0"/>
                <w:bCs w:val="0"/>
                <w:i w:val="0"/>
                <w:iCs w:val="0"/>
                <w:color w:val="auto"/>
                <w:spacing w:val="0"/>
                <w:sz w:val="21"/>
                <w:szCs w:val="21"/>
                <w:u w:val="single"/>
                <w:vertAlign w:val="baseline"/>
                <w:lang w:val="en-US" w:eastAsia="zh-CN"/>
              </w:rPr>
              <w:t>详见新疆政府采购网本项目采购公告</w:t>
            </w:r>
            <w:r>
              <w:rPr>
                <w:rFonts w:hint="eastAsia" w:ascii="宋体" w:hAnsi="宋体" w:eastAsia="宋体" w:cs="宋体"/>
                <w:b w:val="0"/>
                <w:bCs w:val="0"/>
                <w:i w:val="0"/>
                <w:iCs w:val="0"/>
                <w:color w:val="auto"/>
                <w:spacing w:val="0"/>
                <w:sz w:val="21"/>
                <w:szCs w:val="21"/>
                <w:vertAlign w:val="baseline"/>
                <w:lang w:val="en-US" w:eastAsia="zh-CN"/>
              </w:rPr>
              <w:t>（同投标截止时间）</w:t>
            </w:r>
          </w:p>
          <w:p w14:paraId="046F333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开标地点：新疆政府采购网政采云不见面开标系统</w:t>
            </w:r>
          </w:p>
        </w:tc>
      </w:tr>
      <w:tr w14:paraId="5176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7" w:type="dxa"/>
            <w:vAlign w:val="center"/>
          </w:tcPr>
          <w:p w14:paraId="2B564B8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6.1.1</w:t>
            </w:r>
          </w:p>
        </w:tc>
        <w:tc>
          <w:tcPr>
            <w:tcW w:w="2373" w:type="dxa"/>
            <w:vAlign w:val="center"/>
          </w:tcPr>
          <w:p w14:paraId="2B405F6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评标委员会的组建</w:t>
            </w:r>
          </w:p>
        </w:tc>
        <w:tc>
          <w:tcPr>
            <w:tcW w:w="6422" w:type="dxa"/>
            <w:vAlign w:val="center"/>
          </w:tcPr>
          <w:p w14:paraId="70D887B1">
            <w:pPr>
              <w:keepNext w:val="0"/>
              <w:keepLines w:val="0"/>
              <w:pageBreakBefore w:val="0"/>
              <w:widowControl w:val="0"/>
              <w:numPr>
                <w:ilvl w:val="0"/>
                <w:numId w:val="0"/>
              </w:numPr>
              <w:tabs>
                <w:tab w:val="right" w:pos="6043"/>
              </w:tabs>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u w:val="none"/>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评标委员会构成：</w:t>
            </w:r>
            <w:r>
              <w:rPr>
                <w:rFonts w:hint="eastAsia" w:ascii="宋体" w:hAnsi="宋体" w:eastAsia="宋体" w:cs="宋体"/>
                <w:b w:val="0"/>
                <w:bCs w:val="0"/>
                <w:i w:val="0"/>
                <w:iCs w:val="0"/>
                <w:color w:val="auto"/>
                <w:spacing w:val="0"/>
                <w:sz w:val="21"/>
                <w:szCs w:val="21"/>
                <w:u w:val="single"/>
                <w:vertAlign w:val="baseline"/>
                <w:lang w:val="en-US" w:eastAsia="zh-CN"/>
              </w:rPr>
              <w:t xml:space="preserve"> 3  </w:t>
            </w:r>
            <w:r>
              <w:rPr>
                <w:rFonts w:hint="eastAsia" w:ascii="宋体" w:hAnsi="宋体" w:eastAsia="宋体" w:cs="宋体"/>
                <w:b w:val="0"/>
                <w:bCs w:val="0"/>
                <w:i w:val="0"/>
                <w:iCs w:val="0"/>
                <w:color w:val="auto"/>
                <w:spacing w:val="0"/>
                <w:sz w:val="21"/>
                <w:szCs w:val="21"/>
                <w:u w:val="none"/>
                <w:vertAlign w:val="baseline"/>
                <w:lang w:val="en-US" w:eastAsia="zh-CN"/>
              </w:rPr>
              <w:t>人</w:t>
            </w:r>
            <w:r>
              <w:rPr>
                <w:rFonts w:hint="eastAsia" w:ascii="宋体" w:hAnsi="宋体" w:eastAsia="宋体" w:cs="宋体"/>
                <w:b w:val="0"/>
                <w:bCs w:val="0"/>
                <w:i w:val="0"/>
                <w:iCs w:val="0"/>
                <w:color w:val="auto"/>
                <w:spacing w:val="0"/>
                <w:sz w:val="21"/>
                <w:szCs w:val="21"/>
                <w:u w:val="none"/>
                <w:vertAlign w:val="baseline"/>
                <w:lang w:val="en-US" w:eastAsia="zh-CN"/>
              </w:rPr>
              <w:tab/>
            </w:r>
            <w:r>
              <w:rPr>
                <w:rFonts w:hint="eastAsia" w:ascii="宋体" w:hAnsi="宋体" w:eastAsia="宋体" w:cs="宋体"/>
                <w:b w:val="0"/>
                <w:bCs w:val="0"/>
                <w:i w:val="0"/>
                <w:iCs w:val="0"/>
                <w:color w:val="auto"/>
                <w:spacing w:val="0"/>
                <w:sz w:val="21"/>
                <w:szCs w:val="21"/>
                <w:u w:val="none"/>
                <w:vertAlign w:val="baseline"/>
                <w:lang w:val="en-US" w:eastAsia="zh-CN"/>
              </w:rPr>
              <w:t xml:space="preserve"> </w:t>
            </w:r>
          </w:p>
          <w:p w14:paraId="68DE5FA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u w:val="none"/>
                <w:vertAlign w:val="baseline"/>
                <w:lang w:val="en-US" w:eastAsia="zh-CN"/>
              </w:rPr>
            </w:pPr>
            <w:r>
              <w:rPr>
                <w:rFonts w:hint="eastAsia" w:ascii="宋体" w:hAnsi="宋体" w:eastAsia="宋体" w:cs="宋体"/>
                <w:b w:val="0"/>
                <w:bCs w:val="0"/>
                <w:i w:val="0"/>
                <w:iCs w:val="0"/>
                <w:color w:val="auto"/>
                <w:spacing w:val="0"/>
                <w:sz w:val="21"/>
                <w:szCs w:val="21"/>
                <w:u w:val="none"/>
                <w:vertAlign w:val="baseline"/>
                <w:lang w:val="en-US" w:eastAsia="zh-CN"/>
              </w:rPr>
              <w:t>其中招标人代表</w:t>
            </w:r>
            <w:r>
              <w:rPr>
                <w:rFonts w:hint="eastAsia" w:ascii="宋体" w:hAnsi="宋体" w:eastAsia="宋体" w:cs="宋体"/>
                <w:b w:val="0"/>
                <w:bCs w:val="0"/>
                <w:i w:val="0"/>
                <w:iCs w:val="0"/>
                <w:color w:val="auto"/>
                <w:spacing w:val="0"/>
                <w:sz w:val="21"/>
                <w:szCs w:val="21"/>
                <w:u w:val="single"/>
                <w:vertAlign w:val="baseline"/>
                <w:lang w:val="en-US" w:eastAsia="zh-CN"/>
              </w:rPr>
              <w:t xml:space="preserve">   1  </w:t>
            </w:r>
            <w:r>
              <w:rPr>
                <w:rFonts w:hint="eastAsia" w:ascii="宋体" w:hAnsi="宋体" w:eastAsia="宋体" w:cs="宋体"/>
                <w:b w:val="0"/>
                <w:bCs w:val="0"/>
                <w:i w:val="0"/>
                <w:iCs w:val="0"/>
                <w:color w:val="auto"/>
                <w:spacing w:val="0"/>
                <w:sz w:val="21"/>
                <w:szCs w:val="21"/>
                <w:u w:val="none"/>
                <w:vertAlign w:val="baseline"/>
                <w:lang w:val="en-US" w:eastAsia="zh-CN"/>
              </w:rPr>
              <w:t>人，专家</w:t>
            </w:r>
            <w:r>
              <w:rPr>
                <w:rFonts w:hint="eastAsia" w:ascii="宋体" w:hAnsi="宋体" w:eastAsia="宋体" w:cs="宋体"/>
                <w:b w:val="0"/>
                <w:bCs w:val="0"/>
                <w:i w:val="0"/>
                <w:iCs w:val="0"/>
                <w:color w:val="auto"/>
                <w:spacing w:val="0"/>
                <w:sz w:val="21"/>
                <w:szCs w:val="21"/>
                <w:u w:val="single"/>
                <w:vertAlign w:val="baseline"/>
                <w:lang w:val="en-US" w:eastAsia="zh-CN"/>
              </w:rPr>
              <w:t xml:space="preserve">  2 </w:t>
            </w:r>
            <w:r>
              <w:rPr>
                <w:rFonts w:hint="eastAsia" w:ascii="宋体" w:hAnsi="宋体" w:eastAsia="宋体" w:cs="宋体"/>
                <w:b w:val="0"/>
                <w:bCs w:val="0"/>
                <w:i w:val="0"/>
                <w:iCs w:val="0"/>
                <w:color w:val="auto"/>
                <w:spacing w:val="0"/>
                <w:sz w:val="21"/>
                <w:szCs w:val="21"/>
                <w:u w:val="none"/>
                <w:vertAlign w:val="baseline"/>
                <w:lang w:val="en-US" w:eastAsia="zh-CN"/>
              </w:rPr>
              <w:t>人；</w:t>
            </w:r>
          </w:p>
          <w:p w14:paraId="77F890A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u w:val="none"/>
                <w:vertAlign w:val="baseline"/>
                <w:lang w:val="en-US" w:eastAsia="zh-CN"/>
              </w:rPr>
            </w:pPr>
            <w:r>
              <w:rPr>
                <w:rFonts w:hint="eastAsia" w:ascii="宋体" w:hAnsi="宋体" w:eastAsia="宋体" w:cs="宋体"/>
                <w:b w:val="0"/>
                <w:bCs w:val="0"/>
                <w:i w:val="0"/>
                <w:iCs w:val="0"/>
                <w:color w:val="auto"/>
                <w:spacing w:val="0"/>
                <w:sz w:val="21"/>
                <w:szCs w:val="21"/>
                <w:u w:val="none"/>
                <w:vertAlign w:val="baseline"/>
                <w:lang w:val="en-US" w:eastAsia="zh-CN"/>
              </w:rPr>
              <w:t>评标专家确定方式：新疆政府采购网政采云系统随机抽取</w:t>
            </w:r>
          </w:p>
        </w:tc>
      </w:tr>
      <w:tr w14:paraId="2978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58A2A2D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6.3.2</w:t>
            </w:r>
          </w:p>
        </w:tc>
        <w:tc>
          <w:tcPr>
            <w:tcW w:w="2373" w:type="dxa"/>
            <w:vAlign w:val="center"/>
          </w:tcPr>
          <w:p w14:paraId="326F7AE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评标委员会推荐中标候选人的人数</w:t>
            </w:r>
          </w:p>
        </w:tc>
        <w:tc>
          <w:tcPr>
            <w:tcW w:w="6422" w:type="dxa"/>
            <w:vAlign w:val="center"/>
          </w:tcPr>
          <w:p w14:paraId="5363BDA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由专家评审小组最终评审汇总，推荐综合排名前三的投标单位为中标候选人</w:t>
            </w:r>
          </w:p>
        </w:tc>
      </w:tr>
      <w:tr w14:paraId="29E0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54ABC7B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7.1</w:t>
            </w:r>
          </w:p>
        </w:tc>
        <w:tc>
          <w:tcPr>
            <w:tcW w:w="2373" w:type="dxa"/>
            <w:vAlign w:val="center"/>
          </w:tcPr>
          <w:p w14:paraId="6A4B04C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中标候选人公示媒介及期限</w:t>
            </w:r>
          </w:p>
        </w:tc>
        <w:tc>
          <w:tcPr>
            <w:tcW w:w="6422" w:type="dxa"/>
            <w:vAlign w:val="center"/>
          </w:tcPr>
          <w:p w14:paraId="6AF3B6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公示媒介：新疆政府采购网、阿克苏地区公共资源电子招投标平台</w:t>
            </w:r>
          </w:p>
          <w:p w14:paraId="34D155F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公示期限</w:t>
            </w:r>
            <w:r>
              <w:rPr>
                <w:rFonts w:hint="eastAsia" w:ascii="宋体" w:hAnsi="宋体" w:eastAsia="宋体" w:cs="宋体"/>
                <w:b w:val="0"/>
                <w:bCs w:val="0"/>
                <w:i w:val="0"/>
                <w:iCs w:val="0"/>
                <w:color w:val="auto"/>
                <w:spacing w:val="0"/>
                <w:sz w:val="21"/>
                <w:szCs w:val="21"/>
                <w:u w:val="none"/>
                <w:vertAlign w:val="baseline"/>
                <w:lang w:val="en-US" w:eastAsia="zh-CN"/>
              </w:rPr>
              <w:t>：</w:t>
            </w:r>
            <w:r>
              <w:rPr>
                <w:rFonts w:hint="eastAsia" w:ascii="宋体" w:hAnsi="宋体" w:eastAsia="宋体" w:cs="宋体"/>
                <w:b w:val="0"/>
                <w:bCs w:val="0"/>
                <w:i w:val="0"/>
                <w:iCs w:val="0"/>
                <w:color w:val="auto"/>
                <w:spacing w:val="0"/>
                <w:sz w:val="21"/>
                <w:szCs w:val="21"/>
                <w:u w:val="single"/>
                <w:vertAlign w:val="baseline"/>
                <w:lang w:val="en-US" w:eastAsia="zh-CN"/>
              </w:rPr>
              <w:t xml:space="preserve">  1  </w:t>
            </w:r>
            <w:r>
              <w:rPr>
                <w:rFonts w:hint="eastAsia" w:ascii="宋体" w:hAnsi="宋体" w:eastAsia="宋体" w:cs="宋体"/>
                <w:b w:val="0"/>
                <w:bCs w:val="0"/>
                <w:i w:val="0"/>
                <w:iCs w:val="0"/>
                <w:color w:val="auto"/>
                <w:spacing w:val="0"/>
                <w:sz w:val="21"/>
                <w:szCs w:val="21"/>
                <w:u w:val="none"/>
                <w:vertAlign w:val="baseline"/>
                <w:lang w:val="en-US" w:eastAsia="zh-CN"/>
              </w:rPr>
              <w:t>工作</w:t>
            </w:r>
            <w:r>
              <w:rPr>
                <w:rFonts w:hint="eastAsia" w:ascii="宋体" w:hAnsi="宋体" w:eastAsia="宋体" w:cs="宋体"/>
                <w:b w:val="0"/>
                <w:bCs w:val="0"/>
                <w:i w:val="0"/>
                <w:iCs w:val="0"/>
                <w:color w:val="auto"/>
                <w:spacing w:val="0"/>
                <w:sz w:val="21"/>
                <w:szCs w:val="21"/>
                <w:vertAlign w:val="baseline"/>
                <w:lang w:val="en-US" w:eastAsia="zh-CN"/>
              </w:rPr>
              <w:t>日</w:t>
            </w:r>
          </w:p>
        </w:tc>
      </w:tr>
      <w:tr w14:paraId="5864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0DCD87C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7.4</w:t>
            </w:r>
          </w:p>
        </w:tc>
        <w:tc>
          <w:tcPr>
            <w:tcW w:w="2373" w:type="dxa"/>
            <w:vAlign w:val="center"/>
          </w:tcPr>
          <w:p w14:paraId="7F9392C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是否授权评标委员会确定中标人</w:t>
            </w:r>
          </w:p>
        </w:tc>
        <w:tc>
          <w:tcPr>
            <w:tcW w:w="6422" w:type="dxa"/>
            <w:vAlign w:val="center"/>
          </w:tcPr>
          <w:p w14:paraId="19D3B60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是</w:t>
            </w:r>
          </w:p>
          <w:p w14:paraId="4873BA8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lang w:eastAsia="zh-CN"/>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否</w:t>
            </w:r>
          </w:p>
        </w:tc>
      </w:tr>
      <w:tr w14:paraId="7E59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67" w:type="dxa"/>
            <w:vAlign w:val="center"/>
          </w:tcPr>
          <w:p w14:paraId="53B2AED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7.6.1</w:t>
            </w:r>
          </w:p>
        </w:tc>
        <w:tc>
          <w:tcPr>
            <w:tcW w:w="2373" w:type="dxa"/>
            <w:vAlign w:val="center"/>
          </w:tcPr>
          <w:p w14:paraId="5A82C8E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履约保证金</w:t>
            </w:r>
          </w:p>
          <w:p w14:paraId="3F64763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6422" w:type="dxa"/>
            <w:vAlign w:val="center"/>
          </w:tcPr>
          <w:p w14:paraId="5C4BBCA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担保的形式：中标供应商可以支票、汇票、本票或保险公司、担保公司等金融机构出具的电子保函等非现金形式提交，建议优先使用政采云电子保函，具体办理流程详见新疆政府采购网《新疆维吾尔自治区政府采购电子保函工作方案》。供应商以电子保函形式缴纳履约保证金的，应通过“新疆政府采购网”的“电子保函”模块申请购买：</w:t>
            </w:r>
          </w:p>
          <w:p w14:paraId="3F2561C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直达链接（电子保函）：</w:t>
            </w:r>
          </w:p>
          <w:p w14:paraId="785DF1C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https://jinrong.zcygov.cn/luban/finance/letter/xinjiang?pageModelFlag=650000</w:t>
            </w:r>
          </w:p>
          <w:p w14:paraId="18B9CD1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金融服务支撑热线：0991-2661159；</w:t>
            </w:r>
          </w:p>
          <w:p w14:paraId="73A696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履约担保的金额：中标合同价的</w:t>
            </w:r>
            <w:r>
              <w:rPr>
                <w:rFonts w:hint="eastAsia" w:ascii="宋体" w:hAnsi="宋体" w:eastAsia="宋体" w:cs="宋体"/>
                <w:b/>
                <w:bCs/>
                <w:color w:val="auto"/>
                <w:sz w:val="21"/>
                <w:szCs w:val="21"/>
                <w:u w:val="single"/>
                <w:lang w:val="en-US" w:eastAsia="zh-CN"/>
              </w:rPr>
              <w:t xml:space="preserve"> 双方协商  </w:t>
            </w:r>
            <w:r>
              <w:rPr>
                <w:rFonts w:hint="eastAsia" w:ascii="宋体" w:hAnsi="宋体" w:eastAsia="宋体" w:cs="宋体"/>
                <w:b/>
                <w:bCs/>
                <w:color w:val="auto"/>
                <w:sz w:val="21"/>
                <w:szCs w:val="21"/>
                <w:lang w:val="en-US" w:eastAsia="zh-CN"/>
              </w:rPr>
              <w:t>。</w:t>
            </w:r>
          </w:p>
          <w:p w14:paraId="1A2B3E17">
            <w:pPr>
              <w:pStyle w:val="16"/>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由中标人在</w:t>
            </w:r>
            <w:r>
              <w:rPr>
                <w:rFonts w:hint="eastAsia" w:ascii="宋体" w:hAnsi="宋体" w:eastAsia="宋体" w:cs="宋体"/>
                <w:color w:val="auto"/>
                <w:sz w:val="21"/>
                <w:szCs w:val="21"/>
                <w:lang w:val="en-US" w:eastAsia="zh-CN"/>
              </w:rPr>
              <w:t>合同签订</w:t>
            </w:r>
            <w:r>
              <w:rPr>
                <w:rFonts w:hint="eastAsia" w:ascii="宋体" w:hAnsi="宋体" w:eastAsia="宋体" w:cs="宋体"/>
                <w:color w:val="auto"/>
                <w:sz w:val="21"/>
                <w:szCs w:val="21"/>
              </w:rPr>
              <w:t>后24小时内缴纳至</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指定账户</w:t>
            </w:r>
            <w:r>
              <w:rPr>
                <w:rFonts w:hint="eastAsia" w:ascii="宋体" w:hAnsi="宋体" w:eastAsia="宋体" w:cs="宋体"/>
                <w:color w:val="auto"/>
                <w:sz w:val="21"/>
                <w:szCs w:val="21"/>
                <w:lang w:eastAsia="zh-CN"/>
              </w:rPr>
              <w:t>。</w:t>
            </w:r>
          </w:p>
        </w:tc>
      </w:tr>
      <w:tr w14:paraId="045A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7" w:type="dxa"/>
            <w:vMerge w:val="restart"/>
            <w:vAlign w:val="center"/>
          </w:tcPr>
          <w:p w14:paraId="04ADF82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9.1</w:t>
            </w:r>
          </w:p>
        </w:tc>
        <w:tc>
          <w:tcPr>
            <w:tcW w:w="2373" w:type="dxa"/>
            <w:vMerge w:val="restart"/>
            <w:vAlign w:val="center"/>
          </w:tcPr>
          <w:p w14:paraId="5069D5D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其他</w:t>
            </w:r>
          </w:p>
        </w:tc>
        <w:tc>
          <w:tcPr>
            <w:tcW w:w="6422" w:type="dxa"/>
            <w:vAlign w:val="center"/>
          </w:tcPr>
          <w:p w14:paraId="2934D64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本项目采用新疆政府采购网政采云不见面开标系统进行开评标，各合格投标人须及时办理CA锁，不见面开标系统中上传的投标文件须进行CA加密上传。各投标人须在开标时及时对所上传投标文件进行解密；投标人在制作投标文件时须关联相关评审点，如因此原因出现废标、扣分等情况，各投标人自行负责</w:t>
            </w:r>
            <w:r>
              <w:rPr>
                <w:rFonts w:hint="eastAsia" w:ascii="宋体" w:hAnsi="宋体" w:eastAsia="宋体" w:cs="宋体"/>
                <w:i w:val="0"/>
                <w:iCs w:val="0"/>
                <w:color w:val="auto"/>
                <w:spacing w:val="0"/>
                <w:sz w:val="21"/>
                <w:szCs w:val="21"/>
                <w:vertAlign w:val="baseline"/>
                <w:lang w:val="en-US" w:eastAsia="zh-CN"/>
              </w:rPr>
              <w:t>。</w:t>
            </w:r>
          </w:p>
        </w:tc>
      </w:tr>
      <w:tr w14:paraId="6341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67" w:type="dxa"/>
            <w:vMerge w:val="continue"/>
            <w:vAlign w:val="center"/>
          </w:tcPr>
          <w:p w14:paraId="3B2EABB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2373" w:type="dxa"/>
            <w:vMerge w:val="continue"/>
            <w:vAlign w:val="center"/>
          </w:tcPr>
          <w:p w14:paraId="474B530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6422" w:type="dxa"/>
            <w:vAlign w:val="center"/>
          </w:tcPr>
          <w:p w14:paraId="45BB13E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本项目招标文件所有开、评标时间均以新疆政府采购网本项目招标公告时间为准，如有异议请及时联系招标代理公司。</w:t>
            </w:r>
          </w:p>
        </w:tc>
      </w:tr>
      <w:tr w14:paraId="27A3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67" w:type="dxa"/>
            <w:vMerge w:val="continue"/>
            <w:vAlign w:val="center"/>
          </w:tcPr>
          <w:p w14:paraId="3793D0A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2373" w:type="dxa"/>
            <w:vMerge w:val="continue"/>
            <w:vAlign w:val="center"/>
          </w:tcPr>
          <w:p w14:paraId="64AC285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6422" w:type="dxa"/>
            <w:vAlign w:val="center"/>
          </w:tcPr>
          <w:p w14:paraId="069BBE5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投标人应认真阅读招标文件中的每一个条款及要求，因误读招标文件而造成的后果，招标人概不负责。</w:t>
            </w:r>
          </w:p>
          <w:p w14:paraId="15956AD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文件内容若有与本表不符部分，以本表为准。</w:t>
            </w:r>
          </w:p>
        </w:tc>
      </w:tr>
      <w:tr w14:paraId="03D4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67" w:type="dxa"/>
            <w:vMerge w:val="continue"/>
            <w:vAlign w:val="center"/>
          </w:tcPr>
          <w:p w14:paraId="2C99930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2373" w:type="dxa"/>
            <w:vMerge w:val="continue"/>
            <w:vAlign w:val="center"/>
          </w:tcPr>
          <w:p w14:paraId="5A7C361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6422" w:type="dxa"/>
            <w:vAlign w:val="center"/>
          </w:tcPr>
          <w:p w14:paraId="5712ABD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中小企业声明函(服务)格式中招标文件中明确的所属行业：</w:t>
            </w:r>
            <w:r>
              <w:rPr>
                <w:rFonts w:hint="eastAsia" w:ascii="宋体" w:hAnsi="宋体" w:eastAsia="宋体" w:cs="宋体"/>
                <w:b/>
                <w:bCs/>
                <w:i w:val="0"/>
                <w:iCs w:val="0"/>
                <w:color w:val="auto"/>
                <w:spacing w:val="0"/>
                <w:sz w:val="21"/>
                <w:szCs w:val="21"/>
                <w:u w:val="single"/>
                <w:vertAlign w:val="baseline"/>
                <w:lang w:val="en-US" w:eastAsia="zh-CN"/>
              </w:rPr>
              <w:t>其他未列明行</w:t>
            </w:r>
            <w:bookmarkStart w:id="194" w:name="_GoBack"/>
            <w:bookmarkEnd w:id="194"/>
            <w:r>
              <w:rPr>
                <w:rFonts w:hint="eastAsia" w:ascii="宋体" w:hAnsi="宋体" w:eastAsia="宋体" w:cs="宋体"/>
                <w:b/>
                <w:bCs/>
                <w:i w:val="0"/>
                <w:iCs w:val="0"/>
                <w:color w:val="auto"/>
                <w:spacing w:val="0"/>
                <w:sz w:val="21"/>
                <w:szCs w:val="21"/>
                <w:u w:val="single"/>
                <w:vertAlign w:val="baseline"/>
                <w:lang w:val="en-US" w:eastAsia="zh-CN"/>
              </w:rPr>
              <w:t>业</w:t>
            </w:r>
          </w:p>
        </w:tc>
      </w:tr>
      <w:tr w14:paraId="1A34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67" w:type="dxa"/>
            <w:vAlign w:val="center"/>
          </w:tcPr>
          <w:p w14:paraId="7B57A38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9.2</w:t>
            </w:r>
          </w:p>
        </w:tc>
        <w:tc>
          <w:tcPr>
            <w:tcW w:w="2373" w:type="dxa"/>
            <w:vAlign w:val="center"/>
          </w:tcPr>
          <w:p w14:paraId="66B3849C">
            <w:pPr>
              <w:adjustRightInd w:val="0"/>
              <w:snapToGrid w:val="0"/>
              <w:spacing w:beforeLines="50" w:line="360" w:lineRule="auto"/>
              <w:jc w:val="center"/>
              <w:rPr>
                <w:rFonts w:hint="eastAsia" w:ascii="宋体" w:hAnsi="宋体" w:eastAsia="宋体" w:cs="宋体"/>
                <w:b w:val="0"/>
                <w:bCs w:val="0"/>
                <w:i w:val="0"/>
                <w:iCs w:val="0"/>
                <w:color w:val="auto"/>
                <w:spacing w:val="15"/>
                <w:kern w:val="2"/>
                <w:sz w:val="21"/>
                <w:szCs w:val="21"/>
                <w:highlight w:val="whit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政策优惠及政策要求</w:t>
            </w:r>
            <w:r>
              <w:rPr>
                <w:rFonts w:hint="eastAsia" w:ascii="宋体" w:hAnsi="宋体" w:eastAsia="宋体" w:cs="宋体"/>
                <w:b/>
                <w:bCs/>
                <w:i w:val="0"/>
                <w:iCs w:val="0"/>
                <w:color w:val="auto"/>
                <w:spacing w:val="0"/>
                <w:sz w:val="21"/>
                <w:szCs w:val="21"/>
                <w:vertAlign w:val="baseline"/>
                <w:lang w:val="en-US" w:eastAsia="zh-CN"/>
              </w:rPr>
              <w:t>（本项目面向中小企业不实行价格扣除）</w:t>
            </w:r>
          </w:p>
        </w:tc>
        <w:tc>
          <w:tcPr>
            <w:tcW w:w="6422" w:type="dxa"/>
            <w:vAlign w:val="center"/>
          </w:tcPr>
          <w:p w14:paraId="53AC6F3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中</w:t>
            </w:r>
            <w:bookmarkStart w:id="9" w:name="_Hlk27738727"/>
            <w:r>
              <w:rPr>
                <w:rFonts w:hint="eastAsia" w:ascii="宋体" w:hAnsi="宋体" w:eastAsia="宋体" w:cs="宋体"/>
                <w:b/>
                <w:bCs/>
                <w:i w:val="0"/>
                <w:iCs w:val="0"/>
                <w:color w:val="auto"/>
                <w:spacing w:val="0"/>
                <w:sz w:val="21"/>
                <w:szCs w:val="21"/>
                <w:vertAlign w:val="baseline"/>
                <w:lang w:val="en-US" w:eastAsia="zh-CN"/>
              </w:rPr>
              <w:t>型、小型、微型企业：</w:t>
            </w:r>
            <w:r>
              <w:rPr>
                <w:rFonts w:hint="eastAsia" w:ascii="宋体" w:hAnsi="宋体" w:eastAsia="宋体" w:cs="宋体"/>
                <w:b w:val="0"/>
                <w:bCs w:val="0"/>
                <w:i w:val="0"/>
                <w:iCs w:val="0"/>
                <w:color w:val="auto"/>
                <w:spacing w:val="0"/>
                <w:sz w:val="21"/>
                <w:szCs w:val="21"/>
                <w:vertAlign w:val="baseline"/>
                <w:lang w:val="en-US" w:eastAsia="zh-CN"/>
              </w:rPr>
              <w:t>根据《政府采购促进中小企业发展管理办法》（财库﹝2020﹞46 号）的规定</w:t>
            </w:r>
          </w:p>
          <w:p w14:paraId="746807B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（1）中小企业（含中型、小型、微型企业，下同）单独参加本项目的投标：</w:t>
            </w:r>
          </w:p>
          <w:bookmarkEnd w:id="9"/>
          <w:p w14:paraId="0408265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1、采购限额标准以上，200万元以下的货物和服务采购项目、400万元以下的工程采购项目，适宜由中小企业提供的，招标人应当专门面向中小企业采购。</w:t>
            </w:r>
          </w:p>
          <w:p w14:paraId="0972E11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2、超过200万元的货物和服务采购项目，预留该部分采购项目预算总额的30%以上专门面向中小企业采购，其中预留给小微企业的比例不低于60%。</w:t>
            </w:r>
          </w:p>
          <w:p w14:paraId="3CE43CB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3、超过400万元的工程采购项目中适宜由中小企业提供的，预留该部分采购项目预算总额的40%以上专门面向中小企业采购，其中预留给小微企业的比例不低于60%。</w:t>
            </w:r>
          </w:p>
          <w:p w14:paraId="2DF5BC9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对于未预留份额专门面向中小企业的采购项目，以及预留份额项目中的非预留部分采购包，招标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0DFD7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5、接受大中型企业与小微企业组成联合体或者允许大中型企业向一家或者多家小微企业分包的采购项目，对于联合协议或者分包意向协议约定小微企业的合同份额占到合同总金额30%以上的，招标人、采购代理机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2229A1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监狱企业：</w:t>
            </w:r>
            <w:r>
              <w:rPr>
                <w:rFonts w:hint="eastAsia" w:ascii="宋体" w:hAnsi="宋体" w:eastAsia="宋体" w:cs="宋体"/>
                <w:b w:val="0"/>
                <w:bCs w:val="0"/>
                <w:i w:val="0"/>
                <w:iCs w:val="0"/>
                <w:color w:val="auto"/>
                <w:spacing w:val="0"/>
                <w:sz w:val="21"/>
                <w:szCs w:val="21"/>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14:paraId="4817281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监狱企业视同微型企业。</w:t>
            </w:r>
          </w:p>
          <w:p w14:paraId="0243FAA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（1）监狱企业参加本项目的投标，视同微型企业投标，提供本单位生产的产品享受10%价格扣除。</w:t>
            </w:r>
          </w:p>
          <w:p w14:paraId="6BF0AF9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（2）参加本次采购活动的监狱企业，应当在投标文件中提供由省级以上监狱管理局、戒毒管理局（含新疆建设生产兵团）出具的属于监狱企业的证明文件，不再提供《中小企业声明函》，不重复享受政策。</w:t>
            </w:r>
          </w:p>
          <w:p w14:paraId="7A9E9FE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残疾人福利性单位：</w:t>
            </w:r>
            <w:r>
              <w:rPr>
                <w:rFonts w:hint="eastAsia" w:ascii="宋体" w:hAnsi="宋体" w:eastAsia="宋体" w:cs="宋体"/>
                <w:b w:val="0"/>
                <w:bCs w:val="0"/>
                <w:i w:val="0"/>
                <w:iCs w:val="0"/>
                <w:color w:val="auto"/>
                <w:spacing w:val="0"/>
                <w:sz w:val="21"/>
                <w:szCs w:val="21"/>
                <w:vertAlign w:val="baseline"/>
                <w:lang w:val="en-US" w:eastAsia="zh-CN"/>
              </w:rPr>
              <w:t>根据财政部  民政部《中国残疾人联合会关于促进残疾人就业政府采购政策的通知》（财库【2017】141号）的规定。</w:t>
            </w:r>
          </w:p>
          <w:p w14:paraId="451AECA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（1）残疾人福利性单位参加本项目的投标，视同小型、微型企业投标，提供本单位生产的产品享受10%的价格扣除。</w:t>
            </w:r>
          </w:p>
          <w:p w14:paraId="19D1A89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（2）参加本次采购活动的残疾人福利性单位，应当在询价投标文件中提供由141号文规定的《残疾人福利性单位声明函》，不再提供《中小企业声明函》，不重复享受政策。</w:t>
            </w:r>
          </w:p>
          <w:p w14:paraId="54B33D7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节能及环境标志产品：</w:t>
            </w:r>
            <w:r>
              <w:rPr>
                <w:rFonts w:hint="eastAsia" w:ascii="宋体" w:hAnsi="宋体" w:eastAsia="宋体" w:cs="宋体"/>
                <w:b w:val="0"/>
                <w:bCs w:val="0"/>
                <w:i w:val="0"/>
                <w:iCs w:val="0"/>
                <w:color w:val="auto"/>
                <w:spacing w:val="0"/>
                <w:sz w:val="21"/>
                <w:szCs w:val="21"/>
                <w:vertAlign w:val="baseline"/>
                <w:lang w:val="en-US" w:eastAsia="zh-CN"/>
              </w:rPr>
              <w:t>（一）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r>
              <w:rPr>
                <w:rFonts w:hint="eastAsia" w:ascii="宋体" w:hAnsi="宋体" w:eastAsia="宋体" w:cs="宋体"/>
                <w:b w:val="0"/>
                <w:bCs w:val="0"/>
                <w:i w:val="0"/>
                <w:iCs w:val="0"/>
                <w:color w:val="auto"/>
                <w:spacing w:val="0"/>
                <w:sz w:val="21"/>
                <w:szCs w:val="21"/>
                <w:vertAlign w:val="baseline"/>
                <w:lang w:val="en-US" w:eastAsia="zh-CN"/>
              </w:rPr>
              <w:br w:type="textWrapping"/>
            </w:r>
            <w:r>
              <w:rPr>
                <w:rFonts w:hint="eastAsia" w:ascii="宋体" w:hAnsi="宋体" w:eastAsia="宋体" w:cs="宋体"/>
                <w:b w:val="0"/>
                <w:bCs w:val="0"/>
                <w:i w:val="0"/>
                <w:iCs w:val="0"/>
                <w:color w:val="auto"/>
                <w:spacing w:val="0"/>
                <w:sz w:val="21"/>
                <w:szCs w:val="21"/>
                <w:vertAlign w:val="baseline"/>
                <w:lang w:val="en-US" w:eastAsia="zh-CN"/>
              </w:rPr>
              <w:t xml:space="preserve">（二）“节能产品”系指列入财政部、国家发改委最新公布《节能产品政府采购清单》的产品；“环境标志产品”系指列入财政部、环保部最新公布的《环境标志政府采购清单》的产品。同一合同包内的节能、环境标志、政府采购产品部分价格扣除只对属于清单内的非强制类产品进行价格扣除，强制类产品已作为投标时强制性要求不再给予价格扣除。若节能、环境标志清单内的产品仅是构成投标产品的部件、组件或零件的，则该投标产品不予价格加分。节能产品加分方法加分=5×[所投优先采购产品（政府强制采购节能产品除外）中的产品价格在投标报价中所占比例]，总计最高加5分。 </w:t>
            </w:r>
          </w:p>
          <w:p w14:paraId="0163874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15"/>
                <w:kern w:val="0"/>
                <w:sz w:val="21"/>
                <w:szCs w:val="21"/>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须同时提供市场监管总局关于发布参与实施政府采购节能产品、环境标志产品认证机构名录的公告（附认证机构名录）电子文档和认证机构出具的、处于有效期之内的认证证书原件扫描件，否则不得分。</w:t>
            </w:r>
          </w:p>
        </w:tc>
      </w:tr>
      <w:tr w14:paraId="05BB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7" w:type="dxa"/>
            <w:vAlign w:val="center"/>
          </w:tcPr>
          <w:p w14:paraId="341EEE8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9.3</w:t>
            </w:r>
          </w:p>
        </w:tc>
        <w:tc>
          <w:tcPr>
            <w:tcW w:w="2373" w:type="dxa"/>
            <w:vAlign w:val="center"/>
          </w:tcPr>
          <w:p w14:paraId="5A94A94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招标代理服务收费标准</w:t>
            </w:r>
          </w:p>
        </w:tc>
        <w:tc>
          <w:tcPr>
            <w:tcW w:w="6422" w:type="dxa"/>
            <w:vAlign w:val="center"/>
          </w:tcPr>
          <w:p w14:paraId="52785BB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根据中华人民共和国国家计划委员会“计价格[2002]1980号”文规定，本项目向中标人收取中标服务费。以上费用请各投标人考虑到成本费用中，由中标单位在领取中标通知书时一次性支付给代理公司。（若通过银行汇款交纳的，须由投标人的帐户汇入）。</w:t>
            </w:r>
          </w:p>
        </w:tc>
      </w:tr>
      <w:tr w14:paraId="53EB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862" w:type="dxa"/>
            <w:gridSpan w:val="3"/>
            <w:vAlign w:val="center"/>
          </w:tcPr>
          <w:p w14:paraId="1310077A">
            <w:pPr>
              <w:pStyle w:val="57"/>
              <w:spacing w:line="301" w:lineRule="exact"/>
              <w:ind w:left="107" w:leftChars="0"/>
              <w:jc w:val="center"/>
              <w:rPr>
                <w:rFonts w:hint="eastAsia" w:ascii="宋体" w:hAnsi="宋体" w:eastAsia="宋体" w:cs="宋体"/>
                <w:color w:val="auto"/>
                <w:sz w:val="21"/>
                <w:szCs w:val="21"/>
              </w:rPr>
            </w:pPr>
            <w:bookmarkStart w:id="10" w:name="_Toc3741"/>
            <w:r>
              <w:rPr>
                <w:rFonts w:hint="eastAsia" w:ascii="宋体" w:hAnsi="宋体" w:eastAsia="宋体" w:cs="宋体"/>
                <w:b/>
                <w:bCs/>
                <w:color w:val="auto"/>
                <w:sz w:val="21"/>
                <w:szCs w:val="21"/>
                <w:lang w:val="en-US" w:eastAsia="zh-CN"/>
              </w:rPr>
              <w:t>关于政采云平台线上电子招投标的注意事项</w:t>
            </w:r>
          </w:p>
        </w:tc>
      </w:tr>
      <w:tr w14:paraId="6D00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067" w:type="dxa"/>
            <w:vAlign w:val="center"/>
          </w:tcPr>
          <w:p w14:paraId="2C72919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w:t>
            </w:r>
          </w:p>
        </w:tc>
        <w:tc>
          <w:tcPr>
            <w:tcW w:w="2373" w:type="dxa"/>
            <w:vAlign w:val="center"/>
          </w:tcPr>
          <w:p w14:paraId="13FFC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投标文件解密时间</w:t>
            </w:r>
          </w:p>
        </w:tc>
        <w:tc>
          <w:tcPr>
            <w:tcW w:w="6422" w:type="dxa"/>
            <w:vAlign w:val="center"/>
          </w:tcPr>
          <w:p w14:paraId="7D82FB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u w:val="single"/>
                <w:lang w:val="en-US" w:eastAsia="zh-CN" w:bidi="ar-SA"/>
              </w:rPr>
            </w:pPr>
            <w:r>
              <w:rPr>
                <w:rFonts w:hint="eastAsia" w:ascii="宋体" w:hAnsi="宋体" w:eastAsia="宋体" w:cs="宋体"/>
                <w:b w:val="0"/>
                <w:bCs w:val="0"/>
                <w:color w:val="auto"/>
                <w:sz w:val="21"/>
                <w:szCs w:val="21"/>
                <w:u w:val="single"/>
                <w:lang w:val="en-US" w:eastAsia="zh-CN"/>
              </w:rPr>
              <w:t>投标文件解密时间30分钟；开标前需投标单位用CA证书登录政采云平台开标大厅签到，在30分钟解密时间内输入CA证书PIN码解密投标文件。在30分钟解密时间内未进行解密的投标单位可能导致废标。（解密时间开始时政采云平台将以短信形式向供应商在政采云平台预留的手机号发送短信通知，请供应商及时关注。）</w:t>
            </w:r>
          </w:p>
        </w:tc>
      </w:tr>
      <w:tr w14:paraId="0FCE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67" w:type="dxa"/>
            <w:vAlign w:val="center"/>
          </w:tcPr>
          <w:p w14:paraId="3728DAC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w:t>
            </w:r>
          </w:p>
        </w:tc>
        <w:tc>
          <w:tcPr>
            <w:tcW w:w="2373" w:type="dxa"/>
            <w:vAlign w:val="center"/>
          </w:tcPr>
          <w:p w14:paraId="7C5A40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供应商报价CA签字确认</w:t>
            </w:r>
          </w:p>
        </w:tc>
        <w:tc>
          <w:tcPr>
            <w:tcW w:w="6422" w:type="dxa"/>
            <w:vAlign w:val="center"/>
          </w:tcPr>
          <w:p w14:paraId="479752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u w:val="single"/>
                <w:lang w:val="en-US" w:eastAsia="zh-CN" w:bidi="ar-SA"/>
              </w:rPr>
            </w:pPr>
            <w:r>
              <w:rPr>
                <w:rFonts w:hint="eastAsia" w:ascii="宋体" w:hAnsi="宋体" w:eastAsia="宋体" w:cs="宋体"/>
                <w:b w:val="0"/>
                <w:bCs w:val="0"/>
                <w:color w:val="auto"/>
                <w:sz w:val="21"/>
                <w:szCs w:val="21"/>
                <w:u w:val="single"/>
                <w:lang w:val="en-US" w:eastAsia="zh-CN"/>
              </w:rPr>
              <w:t>报价文件开启后将开启签字时段，供应商须在30分钟内用CA证书对报价进行签字确认。</w:t>
            </w:r>
          </w:p>
        </w:tc>
      </w:tr>
      <w:tr w14:paraId="7343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67" w:type="dxa"/>
            <w:vAlign w:val="center"/>
          </w:tcPr>
          <w:p w14:paraId="25F6A28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w:t>
            </w:r>
          </w:p>
        </w:tc>
        <w:tc>
          <w:tcPr>
            <w:tcW w:w="2373" w:type="dxa"/>
            <w:vAlign w:val="center"/>
          </w:tcPr>
          <w:p w14:paraId="06EFF0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说明</w:t>
            </w:r>
          </w:p>
        </w:tc>
        <w:tc>
          <w:tcPr>
            <w:tcW w:w="6422" w:type="dxa"/>
            <w:vAlign w:val="center"/>
          </w:tcPr>
          <w:p w14:paraId="05FB0D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1"/>
                <w:szCs w:val="21"/>
                <w:u w:val="single"/>
                <w:lang w:val="en-US" w:eastAsia="zh-CN"/>
              </w:rPr>
            </w:pPr>
            <w:r>
              <w:rPr>
                <w:rFonts w:hint="eastAsia" w:ascii="宋体" w:hAnsi="宋体" w:eastAsia="宋体" w:cs="宋体"/>
                <w:b w:val="0"/>
                <w:bCs w:val="0"/>
                <w:color w:val="auto"/>
                <w:sz w:val="21"/>
                <w:szCs w:val="21"/>
                <w:u w:val="single"/>
                <w:lang w:val="en-US" w:eastAsia="zh-CN"/>
              </w:rPr>
              <w:t>1.本项目采用政采云平台电子招投标，开标前应由供应商CA证书登录政采云平台提交投标文件，开标无需提供纸质版投标文件，请忽略本采购文件中纸质版标书制作及现场开标相关要求。</w:t>
            </w:r>
          </w:p>
          <w:p w14:paraId="7FC291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u w:val="single"/>
                <w:lang w:val="en-US" w:eastAsia="zh-CN"/>
              </w:rPr>
              <w:t>2.本项目采用政采云平台电子招投标，请各供应商提前登录政采云平台，并保持政采云平台在线，开标结束前不要离开，做好投标文件解密、报价签字确认、对评标过程中投标文件的答疑澄清等工作。</w:t>
            </w:r>
          </w:p>
        </w:tc>
      </w:tr>
      <w:tr w14:paraId="1B61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067" w:type="dxa"/>
            <w:vAlign w:val="center"/>
          </w:tcPr>
          <w:p w14:paraId="614382D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w:t>
            </w:r>
          </w:p>
        </w:tc>
        <w:tc>
          <w:tcPr>
            <w:tcW w:w="2373" w:type="dxa"/>
            <w:vAlign w:val="center"/>
          </w:tcPr>
          <w:p w14:paraId="021709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其他说明</w:t>
            </w:r>
          </w:p>
        </w:tc>
        <w:tc>
          <w:tcPr>
            <w:tcW w:w="6422" w:type="dxa"/>
            <w:vAlign w:val="center"/>
          </w:tcPr>
          <w:p w14:paraId="38C885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次采购采用电子交易方式，电子交易平台为“政府采购云平台（www.zcygov.cn）”。供应商参与本项目电子交易活动前，应注册成为政府采购云平台供应商。编制电子投标文件前还需申领CA证书并绑定账号。供应商应充分考虑完成平台注册、申领CA证书等所需的时间。因未注册入库、未办理CA数字证书等原因造成无法投标或投标失败等后果由供应商自行承担。</w:t>
            </w:r>
          </w:p>
          <w:p w14:paraId="07ACFF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2.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tc>
      </w:tr>
    </w:tbl>
    <w:p w14:paraId="0E43888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40"/>
          <w:szCs w:val="40"/>
          <w:lang w:val="en-US" w:eastAsia="zh-CN"/>
        </w:rPr>
      </w:pPr>
    </w:p>
    <w:p w14:paraId="7B601852">
      <w:pPr>
        <w:rPr>
          <w:rFonts w:hint="eastAsia" w:ascii="宋体" w:hAnsi="宋体" w:eastAsia="宋体" w:cs="宋体"/>
          <w:b/>
          <w:bCs/>
          <w:i w:val="0"/>
          <w:iCs w:val="0"/>
          <w:color w:val="auto"/>
          <w:spacing w:val="0"/>
          <w:sz w:val="32"/>
          <w:szCs w:val="32"/>
          <w:lang w:val="en-US" w:eastAsia="zh-CN"/>
        </w:rPr>
      </w:pPr>
      <w:bookmarkStart w:id="11" w:name="_Toc23449"/>
      <w:r>
        <w:rPr>
          <w:rFonts w:hint="eastAsia" w:ascii="宋体" w:hAnsi="宋体" w:eastAsia="宋体" w:cs="宋体"/>
          <w:b/>
          <w:bCs/>
          <w:i w:val="0"/>
          <w:iCs w:val="0"/>
          <w:color w:val="auto"/>
          <w:spacing w:val="0"/>
          <w:sz w:val="32"/>
          <w:szCs w:val="32"/>
          <w:lang w:val="en-US" w:eastAsia="zh-CN"/>
        </w:rPr>
        <w:br w:type="page"/>
      </w:r>
    </w:p>
    <w:p w14:paraId="4A7A72A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r>
        <w:rPr>
          <w:rFonts w:hint="eastAsia" w:ascii="宋体" w:hAnsi="宋体" w:eastAsia="宋体" w:cs="宋体"/>
          <w:b/>
          <w:bCs/>
          <w:i w:val="0"/>
          <w:iCs w:val="0"/>
          <w:color w:val="auto"/>
          <w:spacing w:val="0"/>
          <w:sz w:val="32"/>
          <w:szCs w:val="32"/>
          <w:lang w:val="en-US" w:eastAsia="zh-CN"/>
        </w:rPr>
        <w:t>1.总则</w:t>
      </w:r>
      <w:bookmarkEnd w:id="10"/>
      <w:bookmarkEnd w:id="11"/>
    </w:p>
    <w:p w14:paraId="3A2CA2E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21"/>
          <w:szCs w:val="21"/>
          <w:lang w:val="en-US" w:eastAsia="zh-CN"/>
        </w:rPr>
      </w:pPr>
    </w:p>
    <w:p w14:paraId="17338875">
      <w:pPr>
        <w:keepNext w:val="0"/>
        <w:keepLines w:val="0"/>
        <w:pageBreakBefore w:val="0"/>
        <w:widowControl w:val="0"/>
        <w:numPr>
          <w:ilvl w:val="1"/>
          <w:numId w:val="1"/>
        </w:numPr>
        <w:kinsoku/>
        <w:wordWrap/>
        <w:overflowPunct/>
        <w:topLinePunct w:val="0"/>
        <w:autoSpaceDE/>
        <w:autoSpaceDN/>
        <w:bidi w:val="0"/>
        <w:adjustRightInd/>
        <w:snapToGrid/>
        <w:spacing w:after="126" w:afterLines="40" w:line="240" w:lineRule="auto"/>
        <w:ind w:right="0" w:rightChars="0"/>
        <w:jc w:val="left"/>
        <w:textAlignment w:val="auto"/>
        <w:outlineLvl w:val="2"/>
        <w:rPr>
          <w:rFonts w:hint="eastAsia" w:ascii="宋体" w:hAnsi="宋体" w:eastAsia="宋体" w:cs="宋体"/>
          <w:b w:val="0"/>
          <w:bCs w:val="0"/>
          <w:i w:val="0"/>
          <w:iCs w:val="0"/>
          <w:color w:val="auto"/>
          <w:spacing w:val="0"/>
          <w:sz w:val="18"/>
          <w:szCs w:val="18"/>
          <w:lang w:val="en-US" w:eastAsia="zh-CN"/>
        </w:rPr>
      </w:pPr>
      <w:r>
        <w:rPr>
          <w:rFonts w:hint="eastAsia" w:ascii="宋体" w:hAnsi="宋体" w:eastAsia="宋体" w:cs="宋体"/>
          <w:b/>
          <w:bCs/>
          <w:i w:val="0"/>
          <w:iCs w:val="0"/>
          <w:color w:val="auto"/>
          <w:spacing w:val="0"/>
          <w:sz w:val="18"/>
          <w:szCs w:val="18"/>
          <w:lang w:val="en-US" w:eastAsia="zh-CN"/>
        </w:rPr>
        <w:t xml:space="preserve"> </w:t>
      </w:r>
      <w:bookmarkStart w:id="12" w:name="_Toc29466"/>
      <w:bookmarkStart w:id="13" w:name="_Toc23193"/>
      <w:r>
        <w:rPr>
          <w:rFonts w:hint="eastAsia" w:ascii="宋体" w:hAnsi="宋体" w:eastAsia="宋体" w:cs="宋体"/>
          <w:b/>
          <w:bCs/>
          <w:i w:val="0"/>
          <w:iCs w:val="0"/>
          <w:color w:val="auto"/>
          <w:spacing w:val="0"/>
          <w:sz w:val="18"/>
          <w:szCs w:val="18"/>
          <w:lang w:val="en-US" w:eastAsia="zh-CN"/>
        </w:rPr>
        <w:t>招标项目概况</w:t>
      </w:r>
      <w:bookmarkEnd w:id="12"/>
      <w:bookmarkEnd w:id="13"/>
    </w:p>
    <w:p w14:paraId="0FA26B1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1.1.1根据《中华人民共和国政府采购法》、《中华人民共和国政府采购法实施条例》等有关法律法规和规章的规定，本招标项目已具备招标条件，现对项目采购进行招标。</w:t>
      </w:r>
    </w:p>
    <w:p w14:paraId="2E9AD51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1.1.2招标人：见投标人须知前附表。</w:t>
      </w:r>
    </w:p>
    <w:p w14:paraId="3A13595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1.1.3招标代理机构：见投标人须知前附表。</w:t>
      </w:r>
    </w:p>
    <w:p w14:paraId="575F0BD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1.1.4招标项目名称：见投标人须知前附表。</w:t>
      </w:r>
    </w:p>
    <w:p w14:paraId="42F2636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14" w:name="_Toc3211"/>
      <w:bookmarkStart w:id="15" w:name="_Toc28700"/>
      <w:r>
        <w:rPr>
          <w:rFonts w:hint="eastAsia" w:ascii="宋体" w:hAnsi="宋体" w:eastAsia="宋体" w:cs="宋体"/>
          <w:b/>
          <w:bCs/>
          <w:i w:val="0"/>
          <w:iCs w:val="0"/>
          <w:color w:val="auto"/>
          <w:spacing w:val="0"/>
          <w:sz w:val="18"/>
          <w:szCs w:val="18"/>
          <w:lang w:val="en-US" w:eastAsia="zh-CN"/>
        </w:rPr>
        <w:t>1.2招标项目的资金来源和落实情况</w:t>
      </w:r>
      <w:bookmarkEnd w:id="14"/>
      <w:bookmarkEnd w:id="15"/>
    </w:p>
    <w:p w14:paraId="459299E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1.2.1资金来源及比例：见投标人须知前附表。</w:t>
      </w:r>
    </w:p>
    <w:p w14:paraId="6EB69F4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1.2.2资金落实情况：见投标人须知前附表。</w:t>
      </w:r>
    </w:p>
    <w:p w14:paraId="70D7C47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16" w:name="_Toc23731"/>
      <w:bookmarkStart w:id="17" w:name="_Toc26741"/>
      <w:r>
        <w:rPr>
          <w:rFonts w:hint="eastAsia" w:ascii="宋体" w:hAnsi="宋体" w:eastAsia="宋体" w:cs="宋体"/>
          <w:b/>
          <w:bCs/>
          <w:i w:val="0"/>
          <w:iCs w:val="0"/>
          <w:color w:val="auto"/>
          <w:spacing w:val="0"/>
          <w:sz w:val="18"/>
          <w:szCs w:val="18"/>
          <w:lang w:val="en-US" w:eastAsia="zh-CN"/>
        </w:rPr>
        <w:t>1.3招标范围、</w:t>
      </w:r>
      <w:bookmarkEnd w:id="16"/>
      <w:r>
        <w:rPr>
          <w:rFonts w:hint="eastAsia" w:ascii="宋体" w:hAnsi="宋体" w:eastAsia="宋体" w:cs="宋体"/>
          <w:b/>
          <w:bCs/>
          <w:i w:val="0"/>
          <w:iCs w:val="0"/>
          <w:color w:val="auto"/>
          <w:spacing w:val="0"/>
          <w:sz w:val="18"/>
          <w:szCs w:val="18"/>
          <w:lang w:val="en-US" w:eastAsia="zh-CN"/>
        </w:rPr>
        <w:t>交货期、交货地点和技术性能指标</w:t>
      </w:r>
      <w:bookmarkEnd w:id="17"/>
    </w:p>
    <w:p w14:paraId="287B68F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1.3.1招标范围：见投标人须知前附表。</w:t>
      </w:r>
    </w:p>
    <w:p w14:paraId="6C26ACF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1.3.2工期：见投标人须知前附表。</w:t>
      </w:r>
    </w:p>
    <w:p w14:paraId="01FA84E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1.3.3项目地点：见投标人须知前附表。</w:t>
      </w:r>
    </w:p>
    <w:p w14:paraId="51945F0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1.3.4质量要求准：见投标人须知前附表。</w:t>
      </w:r>
    </w:p>
    <w:p w14:paraId="73E95F7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18" w:name="_Toc17277"/>
      <w:bookmarkStart w:id="19" w:name="_Toc820"/>
      <w:r>
        <w:rPr>
          <w:rFonts w:hint="eastAsia" w:ascii="宋体" w:hAnsi="宋体" w:eastAsia="宋体" w:cs="宋体"/>
          <w:b/>
          <w:bCs/>
          <w:i w:val="0"/>
          <w:iCs w:val="0"/>
          <w:color w:val="auto"/>
          <w:spacing w:val="0"/>
          <w:sz w:val="18"/>
          <w:szCs w:val="18"/>
          <w:lang w:val="en-US" w:eastAsia="zh-CN"/>
        </w:rPr>
        <w:t>1.4投标人资格要求</w:t>
      </w:r>
      <w:bookmarkEnd w:id="18"/>
      <w:bookmarkEnd w:id="19"/>
    </w:p>
    <w:p w14:paraId="460BBA4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1.4.1投标人应具备承担本招标项目资质条件、能力和信誉：</w:t>
      </w:r>
    </w:p>
    <w:p w14:paraId="56285667">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资质要求：见投标人须知前附表；</w:t>
      </w:r>
    </w:p>
    <w:p w14:paraId="1F648CB7">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财务要求：见投标人须知前附表；</w:t>
      </w:r>
    </w:p>
    <w:p w14:paraId="7DB42881">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业绩要求：见投标人须知前附表；</w:t>
      </w:r>
    </w:p>
    <w:p w14:paraId="1034743C">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信誉要求：见投标人须知前附表；</w:t>
      </w:r>
    </w:p>
    <w:p w14:paraId="22840B8C">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其他要求：见投标人须知前附表。</w:t>
      </w:r>
    </w:p>
    <w:p w14:paraId="46DA7A7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1.4.2投标人须知前附表规定接受联合体投标的，联合体除应符合本章第1.4.1项和投标人须知前附表的要求外，还应遵守以下规定：</w:t>
      </w:r>
    </w:p>
    <w:p w14:paraId="4767C14C">
      <w:pPr>
        <w:keepNext w:val="0"/>
        <w:keepLines w:val="0"/>
        <w:pageBreakBefore w:val="0"/>
        <w:widowControl w:val="0"/>
        <w:numPr>
          <w:ilvl w:val="0"/>
          <w:numId w:val="3"/>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联合体各方应按招标文件提供的格式签订联合体协议书，明确联合体牵头人和各方权利义务，并承诺就中标项目向招标人承担连带责任；</w:t>
      </w:r>
    </w:p>
    <w:p w14:paraId="79FC5533">
      <w:pPr>
        <w:keepNext w:val="0"/>
        <w:keepLines w:val="0"/>
        <w:pageBreakBefore w:val="0"/>
        <w:widowControl w:val="0"/>
        <w:numPr>
          <w:ilvl w:val="0"/>
          <w:numId w:val="3"/>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由同一专业的单位组成的联合体，按照资质等级较低的单位确定资质等级；</w:t>
      </w:r>
    </w:p>
    <w:p w14:paraId="373E1CC8">
      <w:pPr>
        <w:keepNext w:val="0"/>
        <w:keepLines w:val="0"/>
        <w:pageBreakBefore w:val="0"/>
        <w:widowControl w:val="0"/>
        <w:numPr>
          <w:ilvl w:val="0"/>
          <w:numId w:val="3"/>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联合体各方不得再以自己名义单独或参加其他联合体在本招标项目中投标，否则各相关投标均无效。</w:t>
      </w:r>
    </w:p>
    <w:p w14:paraId="6723548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1.4.3投标人不得存在下列情形之一：</w:t>
      </w:r>
    </w:p>
    <w:p w14:paraId="39EB6BB5">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与招标人存在利害关系且可能影响招标公正性；</w:t>
      </w:r>
    </w:p>
    <w:p w14:paraId="2E449202">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与本招标项目的其他投标人为同一个单位负责人；</w:t>
      </w:r>
    </w:p>
    <w:p w14:paraId="172EAD9E">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与本招标项目的其他投标人存在控股、管理关系；</w:t>
      </w:r>
    </w:p>
    <w:p w14:paraId="3F35D8E4">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bookmarkStart w:id="20" w:name="_Toc12281"/>
      <w:r>
        <w:rPr>
          <w:rFonts w:hint="eastAsia" w:ascii="宋体" w:hAnsi="宋体" w:eastAsia="宋体" w:cs="宋体"/>
          <w:b w:val="0"/>
          <w:bCs w:val="0"/>
          <w:i w:val="0"/>
          <w:iCs w:val="0"/>
          <w:color w:val="auto"/>
          <w:spacing w:val="0"/>
          <w:sz w:val="21"/>
          <w:szCs w:val="21"/>
          <w:lang w:val="en-US" w:eastAsia="zh-CN"/>
        </w:rPr>
        <w:t>为本招标项目提供过设计、编制技术规范和其他文件的咨询服务；</w:t>
      </w:r>
    </w:p>
    <w:p w14:paraId="01A4FE45">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为本招标项目的招标代理机构；</w:t>
      </w:r>
    </w:p>
    <w:p w14:paraId="4310BEBC">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与招标代理机构同为一个法定代表人；</w:t>
      </w:r>
    </w:p>
    <w:p w14:paraId="5A026F77">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与本招标项目招标代理机构存在控股或参股关系；</w:t>
      </w:r>
    </w:p>
    <w:p w14:paraId="69DF4AD6">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被依法暂停或者取消投标资格；</w:t>
      </w:r>
    </w:p>
    <w:p w14:paraId="3DF7140F">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被责令停产停业、暂扣或者吊销许可证、暂扣或者吊销执照；</w:t>
      </w:r>
    </w:p>
    <w:p w14:paraId="1E665FB6">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进入清算程序，或被宣告破产，或其他丧失履约能力的情形；</w:t>
      </w:r>
    </w:p>
    <w:p w14:paraId="00078646">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法律法规或投标人须知前附表规定的其他情形。</w:t>
      </w:r>
    </w:p>
    <w:p w14:paraId="691C30E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1" w:name="_Toc28571"/>
      <w:r>
        <w:rPr>
          <w:rFonts w:hint="eastAsia" w:ascii="宋体" w:hAnsi="宋体" w:eastAsia="宋体" w:cs="宋体"/>
          <w:b/>
          <w:bCs/>
          <w:i w:val="0"/>
          <w:iCs w:val="0"/>
          <w:color w:val="auto"/>
          <w:spacing w:val="0"/>
          <w:sz w:val="18"/>
          <w:szCs w:val="18"/>
          <w:lang w:val="en-US" w:eastAsia="zh-CN"/>
        </w:rPr>
        <w:t>1.5费用承担</w:t>
      </w:r>
      <w:bookmarkEnd w:id="20"/>
      <w:bookmarkEnd w:id="21"/>
    </w:p>
    <w:p w14:paraId="58F51A8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投标人准备和参加投标活动发生的费用自理。</w:t>
      </w:r>
    </w:p>
    <w:p w14:paraId="44622A8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2" w:name="_Toc22352"/>
      <w:bookmarkStart w:id="23" w:name="_Toc22846"/>
      <w:r>
        <w:rPr>
          <w:rFonts w:hint="eastAsia" w:ascii="宋体" w:hAnsi="宋体" w:eastAsia="宋体" w:cs="宋体"/>
          <w:b/>
          <w:bCs/>
          <w:i w:val="0"/>
          <w:iCs w:val="0"/>
          <w:color w:val="auto"/>
          <w:spacing w:val="0"/>
          <w:sz w:val="18"/>
          <w:szCs w:val="18"/>
          <w:lang w:val="en-US" w:eastAsia="zh-CN"/>
        </w:rPr>
        <w:t>1.6保密</w:t>
      </w:r>
      <w:bookmarkEnd w:id="22"/>
      <w:bookmarkEnd w:id="23"/>
    </w:p>
    <w:p w14:paraId="39B7BC7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参与招标投标活动的各方应对招标文件和投标文件中的商业和技术等秘密保密，否则应承担相应的法律责任。</w:t>
      </w:r>
    </w:p>
    <w:p w14:paraId="3098C75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4" w:name="_Toc12528"/>
      <w:bookmarkStart w:id="25" w:name="_Toc23908"/>
      <w:r>
        <w:rPr>
          <w:rFonts w:hint="eastAsia" w:ascii="宋体" w:hAnsi="宋体" w:eastAsia="宋体" w:cs="宋体"/>
          <w:b/>
          <w:bCs/>
          <w:i w:val="0"/>
          <w:iCs w:val="0"/>
          <w:color w:val="auto"/>
          <w:spacing w:val="0"/>
          <w:sz w:val="18"/>
          <w:szCs w:val="18"/>
          <w:lang w:val="en-US" w:eastAsia="zh-CN"/>
        </w:rPr>
        <w:t>1.7语言文字</w:t>
      </w:r>
      <w:bookmarkEnd w:id="24"/>
      <w:bookmarkEnd w:id="25"/>
    </w:p>
    <w:p w14:paraId="44CE417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招标投标文件使用的语言文字为中文。专用术语使用外文的，应附有中文注释。</w:t>
      </w:r>
    </w:p>
    <w:p w14:paraId="29078A7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6" w:name="_Toc25860"/>
      <w:bookmarkStart w:id="27" w:name="_Toc13063"/>
      <w:r>
        <w:rPr>
          <w:rFonts w:hint="eastAsia" w:ascii="宋体" w:hAnsi="宋体" w:eastAsia="宋体" w:cs="宋体"/>
          <w:b/>
          <w:bCs/>
          <w:i w:val="0"/>
          <w:iCs w:val="0"/>
          <w:color w:val="auto"/>
          <w:spacing w:val="0"/>
          <w:sz w:val="18"/>
          <w:szCs w:val="18"/>
          <w:lang w:val="en-US" w:eastAsia="zh-CN"/>
        </w:rPr>
        <w:t>1.8计量单位</w:t>
      </w:r>
      <w:bookmarkEnd w:id="26"/>
      <w:bookmarkEnd w:id="27"/>
    </w:p>
    <w:p w14:paraId="2B0C52B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所有计量均采用中华人民共和国法定计量单位。</w:t>
      </w:r>
    </w:p>
    <w:p w14:paraId="2113B9F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28" w:name="_Toc5658"/>
      <w:bookmarkStart w:id="29" w:name="_Toc31828"/>
      <w:r>
        <w:rPr>
          <w:rFonts w:hint="eastAsia" w:ascii="宋体" w:hAnsi="宋体" w:eastAsia="宋体" w:cs="宋体"/>
          <w:b/>
          <w:bCs/>
          <w:i w:val="0"/>
          <w:iCs w:val="0"/>
          <w:color w:val="auto"/>
          <w:spacing w:val="0"/>
          <w:sz w:val="21"/>
          <w:szCs w:val="21"/>
          <w:lang w:val="en-US" w:eastAsia="zh-CN"/>
        </w:rPr>
        <w:t>1.9</w:t>
      </w:r>
      <w:bookmarkEnd w:id="28"/>
      <w:r>
        <w:rPr>
          <w:rFonts w:hint="eastAsia" w:ascii="宋体" w:hAnsi="宋体" w:eastAsia="宋体" w:cs="宋体"/>
          <w:b/>
          <w:bCs/>
          <w:i w:val="0"/>
          <w:iCs w:val="0"/>
          <w:color w:val="auto"/>
          <w:spacing w:val="0"/>
          <w:sz w:val="21"/>
          <w:szCs w:val="21"/>
          <w:lang w:val="en-US" w:eastAsia="zh-CN"/>
        </w:rPr>
        <w:t>投标预备会</w:t>
      </w:r>
      <w:bookmarkEnd w:id="29"/>
    </w:p>
    <w:p w14:paraId="4DD6611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1.9.1投标人须知前附表规定召开投标预备会的，招标人按投标人须知前附表规定的时间和地点召开投标预备会，澄清投标人提出的问题。</w:t>
      </w:r>
    </w:p>
    <w:p w14:paraId="6D3117F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1.9.2投标人应按投标人须知前附表规定的时间和形式将提出的问题送达招标人，以便招标人在会议期间澄清。</w:t>
      </w:r>
    </w:p>
    <w:p w14:paraId="2DFDD8D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1.9.3投标预备会后，招标人将对投标人所提问题的澄清，以投标人须知前附表规定的形式通知所有购买招标文件的投标人。该澄清内容为招标文件的组成部分。</w:t>
      </w:r>
    </w:p>
    <w:p w14:paraId="5B92E53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highlight w:val="none"/>
          <w:lang w:val="en-US" w:eastAsia="zh-CN"/>
        </w:rPr>
      </w:pPr>
      <w:bookmarkStart w:id="30" w:name="_Toc31842"/>
      <w:bookmarkStart w:id="31" w:name="_Toc6284"/>
      <w:r>
        <w:rPr>
          <w:rFonts w:hint="eastAsia" w:ascii="宋体" w:hAnsi="宋体" w:eastAsia="宋体" w:cs="宋体"/>
          <w:b/>
          <w:bCs/>
          <w:i w:val="0"/>
          <w:iCs w:val="0"/>
          <w:color w:val="auto"/>
          <w:spacing w:val="0"/>
          <w:sz w:val="21"/>
          <w:szCs w:val="21"/>
          <w:highlight w:val="none"/>
          <w:lang w:val="en-US" w:eastAsia="zh-CN"/>
        </w:rPr>
        <w:t>1.10分包</w:t>
      </w:r>
      <w:bookmarkEnd w:id="30"/>
      <w:bookmarkEnd w:id="31"/>
      <w:bookmarkStart w:id="32" w:name="_Toc23389"/>
    </w:p>
    <w:p w14:paraId="044F4EC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1.10.1投标人拟在中标后将中标项目的非主体进行分包的，应符合投标人须知前附表规定的分包内容、分包金额和资质要求等限制性条件，除投标人须知前附表规定的非主体外，其他工作不得分包。</w:t>
      </w:r>
    </w:p>
    <w:p w14:paraId="7CB6DEC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1.10.2中标人不得向他人转让中标项目，接受分包的人不得再次分包。中标人应当就分包项目向招标人负责，接受分包的人就分包项目承担连带责任。</w:t>
      </w:r>
    </w:p>
    <w:p w14:paraId="2319637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33" w:name="_Toc18499"/>
      <w:r>
        <w:rPr>
          <w:rFonts w:hint="eastAsia" w:ascii="宋体" w:hAnsi="宋体" w:eastAsia="宋体" w:cs="宋体"/>
          <w:b/>
          <w:bCs/>
          <w:i w:val="0"/>
          <w:iCs w:val="0"/>
          <w:color w:val="auto"/>
          <w:spacing w:val="0"/>
          <w:sz w:val="21"/>
          <w:szCs w:val="21"/>
          <w:lang w:val="en-US" w:eastAsia="zh-CN"/>
        </w:rPr>
        <w:t>1.11响应和偏差</w:t>
      </w:r>
      <w:bookmarkEnd w:id="32"/>
      <w:bookmarkEnd w:id="33"/>
    </w:p>
    <w:p w14:paraId="696657A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1.11.1投标文件应当对招标文件的实质性要求和条件作出满足性或更有利于招标人的响应，否则，投标人的投标将被否决。实质性要求和条件见投标人须知前附表。</w:t>
      </w:r>
    </w:p>
    <w:p w14:paraId="07553B5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1.11.2投标人应根据招标文件的要求提供投标服务技术性能指标的详细描述、技术支持资料及技术服务和质保期服务计划等内容以对招标文件作出响应。</w:t>
      </w:r>
    </w:p>
    <w:p w14:paraId="538C428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0538AC5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1.11.4投标人须知前附表规定了可以偏差的范围和最高偏差项数的，偏差应当符合投标人须知前附表规定的偏差范围和最高项数，超出偏差范围和最高偏差项数的投标将被否决。</w:t>
      </w:r>
    </w:p>
    <w:p w14:paraId="29D93E0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1.11.5投标文件对招标文件的全部偏差，均应在投标文件的商务和技术偏差表中列明，除列明的内容外，视为投标人响应招标文件的全部要求。</w:t>
      </w:r>
    </w:p>
    <w:p w14:paraId="1FEB512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p>
    <w:p w14:paraId="0755C2F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34" w:name="_Toc23217"/>
      <w:bookmarkStart w:id="35" w:name="_Toc8371"/>
      <w:r>
        <w:rPr>
          <w:rFonts w:hint="eastAsia" w:ascii="宋体" w:hAnsi="宋体" w:eastAsia="宋体" w:cs="宋体"/>
          <w:b/>
          <w:bCs/>
          <w:i w:val="0"/>
          <w:iCs w:val="0"/>
          <w:color w:val="auto"/>
          <w:spacing w:val="0"/>
          <w:sz w:val="32"/>
          <w:szCs w:val="32"/>
          <w:lang w:val="en-US" w:eastAsia="zh-CN"/>
        </w:rPr>
        <w:t>2.招标文件</w:t>
      </w:r>
      <w:bookmarkEnd w:id="34"/>
      <w:bookmarkEnd w:id="35"/>
    </w:p>
    <w:p w14:paraId="4E9157E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22"/>
          <w:szCs w:val="22"/>
          <w:lang w:val="en-US" w:eastAsia="zh-CN"/>
        </w:rPr>
      </w:pPr>
    </w:p>
    <w:p w14:paraId="2EA71D7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36" w:name="_Toc5292"/>
      <w:bookmarkStart w:id="37" w:name="_Toc17054"/>
      <w:r>
        <w:rPr>
          <w:rFonts w:hint="eastAsia" w:ascii="宋体" w:hAnsi="宋体" w:eastAsia="宋体" w:cs="宋体"/>
          <w:b/>
          <w:bCs/>
          <w:i w:val="0"/>
          <w:iCs w:val="0"/>
          <w:color w:val="auto"/>
          <w:spacing w:val="0"/>
          <w:sz w:val="21"/>
          <w:szCs w:val="21"/>
          <w:lang w:val="en-US" w:eastAsia="zh-CN"/>
        </w:rPr>
        <w:t>2.1招标文件的组成</w:t>
      </w:r>
      <w:bookmarkEnd w:id="36"/>
      <w:bookmarkEnd w:id="37"/>
    </w:p>
    <w:p w14:paraId="6A967B0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本招标文件包括：</w:t>
      </w:r>
    </w:p>
    <w:p w14:paraId="6A814B6A">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招标公告（或投标邀请书）；</w:t>
      </w:r>
    </w:p>
    <w:p w14:paraId="1090C0C1">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投标人须知；</w:t>
      </w:r>
    </w:p>
    <w:p w14:paraId="23CB19B1">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评标办法；</w:t>
      </w:r>
    </w:p>
    <w:p w14:paraId="202B2859">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合同条款及格式；</w:t>
      </w:r>
    </w:p>
    <w:p w14:paraId="15917F64">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投标文件格式；</w:t>
      </w:r>
    </w:p>
    <w:p w14:paraId="2C23632B">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投标人须知前附表规定的其他资料。</w:t>
      </w:r>
    </w:p>
    <w:p w14:paraId="6F9E999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根据本章第1.9款、第2.2款和第2.3款对招标文件所做的澄清、修改，构成招标文件的组成部分。</w:t>
      </w:r>
    </w:p>
    <w:p w14:paraId="746CFD4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38" w:name="_Toc14538"/>
      <w:bookmarkStart w:id="39" w:name="_Toc31958"/>
      <w:r>
        <w:rPr>
          <w:rFonts w:hint="eastAsia" w:ascii="宋体" w:hAnsi="宋体" w:eastAsia="宋体" w:cs="宋体"/>
          <w:b/>
          <w:bCs/>
          <w:i w:val="0"/>
          <w:iCs w:val="0"/>
          <w:color w:val="auto"/>
          <w:spacing w:val="0"/>
          <w:sz w:val="21"/>
          <w:szCs w:val="21"/>
          <w:lang w:val="en-US" w:eastAsia="zh-CN"/>
        </w:rPr>
        <w:t>2.2招标文件的澄清</w:t>
      </w:r>
      <w:bookmarkEnd w:id="38"/>
      <w:bookmarkEnd w:id="39"/>
    </w:p>
    <w:p w14:paraId="3382F2C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3BCE98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67D3E69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2.2.3投标人在收到澄清后，应按投标人须知前附表规定的时间和形式通知招标人，确认已收到该澄清。</w:t>
      </w:r>
    </w:p>
    <w:p w14:paraId="1C98315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2.2.4除非招标人认为确有必要答复，否则，招标人有权拒绝回复投标人在本章第2.2.1项规定的时间后的任何澄清要求。</w:t>
      </w:r>
    </w:p>
    <w:p w14:paraId="7F2D9D1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0" w:name="_Toc10354"/>
      <w:bookmarkStart w:id="41" w:name="_Toc18737"/>
      <w:r>
        <w:rPr>
          <w:rFonts w:hint="eastAsia" w:ascii="宋体" w:hAnsi="宋体" w:eastAsia="宋体" w:cs="宋体"/>
          <w:b/>
          <w:bCs/>
          <w:i w:val="0"/>
          <w:iCs w:val="0"/>
          <w:color w:val="auto"/>
          <w:spacing w:val="0"/>
          <w:sz w:val="21"/>
          <w:szCs w:val="21"/>
          <w:lang w:val="en-US" w:eastAsia="zh-CN"/>
        </w:rPr>
        <w:t>2.3招标文件的修改</w:t>
      </w:r>
      <w:bookmarkEnd w:id="40"/>
      <w:bookmarkEnd w:id="41"/>
    </w:p>
    <w:p w14:paraId="188AFB5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543FF40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2.3.2投标人收到修改内容后，应按投标人须知前附表规定的时间和形式通知招标人，确认已收到该修改。</w:t>
      </w:r>
    </w:p>
    <w:p w14:paraId="4FF47CE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2" w:name="_Toc8779"/>
      <w:bookmarkStart w:id="43" w:name="_Toc3808"/>
      <w:r>
        <w:rPr>
          <w:rFonts w:hint="eastAsia" w:ascii="宋体" w:hAnsi="宋体" w:eastAsia="宋体" w:cs="宋体"/>
          <w:b/>
          <w:bCs/>
          <w:i w:val="0"/>
          <w:iCs w:val="0"/>
          <w:color w:val="auto"/>
          <w:spacing w:val="0"/>
          <w:sz w:val="21"/>
          <w:szCs w:val="21"/>
          <w:lang w:val="en-US" w:eastAsia="zh-CN"/>
        </w:rPr>
        <w:t>2.4招标文件的异议</w:t>
      </w:r>
      <w:bookmarkEnd w:id="42"/>
      <w:bookmarkEnd w:id="43"/>
    </w:p>
    <w:p w14:paraId="5D09E9D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投标人或者其他利害关系人对招标文件有异议的，应当在投标截止时间10日前以书面形式提出。招标人将在收到异议之日起3日内作出答复；作出答复前，将暂停招标投标活动。</w:t>
      </w:r>
    </w:p>
    <w:p w14:paraId="6C040BD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44" w:name="_Toc3822"/>
      <w:bookmarkStart w:id="45" w:name="_Toc7959"/>
      <w:r>
        <w:rPr>
          <w:rFonts w:hint="eastAsia" w:ascii="宋体" w:hAnsi="宋体" w:eastAsia="宋体" w:cs="宋体"/>
          <w:b/>
          <w:bCs/>
          <w:i w:val="0"/>
          <w:iCs w:val="0"/>
          <w:color w:val="auto"/>
          <w:spacing w:val="0"/>
          <w:sz w:val="32"/>
          <w:szCs w:val="32"/>
          <w:lang w:val="en-US" w:eastAsia="zh-CN"/>
        </w:rPr>
        <w:t>3.投标文件</w:t>
      </w:r>
      <w:bookmarkEnd w:id="44"/>
      <w:bookmarkEnd w:id="45"/>
    </w:p>
    <w:p w14:paraId="33B7351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宋体" w:hAnsi="宋体" w:eastAsia="宋体" w:cs="宋体"/>
          <w:b/>
          <w:bCs/>
          <w:i w:val="0"/>
          <w:iCs w:val="0"/>
          <w:color w:val="auto"/>
          <w:spacing w:val="0"/>
          <w:sz w:val="21"/>
          <w:szCs w:val="21"/>
          <w:lang w:val="en-US" w:eastAsia="zh-CN"/>
        </w:rPr>
      </w:pPr>
    </w:p>
    <w:p w14:paraId="0A9469E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6" w:name="_Toc14558"/>
      <w:bookmarkStart w:id="47" w:name="_Toc2527"/>
      <w:r>
        <w:rPr>
          <w:rFonts w:hint="eastAsia" w:ascii="宋体" w:hAnsi="宋体" w:eastAsia="宋体" w:cs="宋体"/>
          <w:b/>
          <w:bCs/>
          <w:i w:val="0"/>
          <w:iCs w:val="0"/>
          <w:color w:val="auto"/>
          <w:spacing w:val="0"/>
          <w:sz w:val="21"/>
          <w:szCs w:val="21"/>
          <w:lang w:val="en-US" w:eastAsia="zh-CN"/>
        </w:rPr>
        <w:t>3.1投标文件的组成</w:t>
      </w:r>
      <w:bookmarkEnd w:id="46"/>
      <w:bookmarkEnd w:id="47"/>
    </w:p>
    <w:p w14:paraId="4A2BEC6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3.1.1投标文件应包括下列内容：</w:t>
      </w:r>
    </w:p>
    <w:p w14:paraId="3520AEC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3.1.1.1资格文件</w:t>
      </w:r>
    </w:p>
    <w:p w14:paraId="7C771D3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投标人必须按要求如实、准确、完整地提供评估因素要求的各类文件资料。否则投标将不被接受。投标文件包括以下部分（但不局限于以下部分）：</w:t>
      </w:r>
    </w:p>
    <w:p w14:paraId="5FAFDCD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投标单位的资格要求：</w:t>
      </w:r>
    </w:p>
    <w:p w14:paraId="178F0E0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（1）符合《政府采购法》第二十二条规定的条件；</w:t>
      </w:r>
    </w:p>
    <w:p w14:paraId="00ACB1A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（2）投标单位具备有效的营业执照；</w:t>
      </w:r>
    </w:p>
    <w:p w14:paraId="35A19AE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（3）法定代表人须提供法定代表人证明书、法定代表人身份证，委托代理人投标须提供法定代表人授权委托书及委托代理人身份证；</w:t>
      </w:r>
    </w:p>
    <w:p w14:paraId="146118C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（4）财务要求：近一年（2024年度）由第三方财务审计机构出具的财务审计报告或合法的财务报表；企业成立不足一年的，需提供企业成立以来的。</w:t>
      </w:r>
    </w:p>
    <w:p w14:paraId="26C8482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（5）投标单位提供本单位缴纳社保，出具近三个月的缴纳社保证明；投标单位提供税务机关出具近一个季度填报日期的完税证明；</w:t>
      </w:r>
    </w:p>
    <w:p w14:paraId="6533F10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凡拟参加本次招标项目的投标单位，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p w14:paraId="2BC19E0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（7）投标单位应为中小企业。</w:t>
      </w:r>
    </w:p>
    <w:p w14:paraId="6869394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2.本项目的特定资格要求：</w:t>
      </w:r>
    </w:p>
    <w:p w14:paraId="130F083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（1）投标企业须具备满足本项目供应及服务能力的生产商或经销商。</w:t>
      </w:r>
    </w:p>
    <w:p w14:paraId="710FF5D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3.1.1.2报价文件</w:t>
      </w:r>
    </w:p>
    <w:p w14:paraId="4BFF339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报价文件（按招标文件第六章的格式提供）</w:t>
      </w:r>
    </w:p>
    <w:p w14:paraId="4343321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3.1.1.3商务技术文件</w:t>
      </w:r>
    </w:p>
    <w:p w14:paraId="622008A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投标人必须按要求如实、准确、完整地提供评估因素要求的各类文件资料。否则投标将不被接受。投标文件包括以下部分（但不局限于以下部分）：</w:t>
      </w:r>
    </w:p>
    <w:p w14:paraId="2B58DAE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一、投标函；</w:t>
      </w:r>
    </w:p>
    <w:p w14:paraId="6EBB65F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二、法定代表人身份证明或授权委托书；</w:t>
      </w:r>
    </w:p>
    <w:p w14:paraId="44DF2C6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三、资格审查资料</w:t>
      </w:r>
    </w:p>
    <w:p w14:paraId="56DC4F4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四、技术文件</w:t>
      </w:r>
    </w:p>
    <w:p w14:paraId="3F48917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五、其他资料</w:t>
      </w:r>
    </w:p>
    <w:p w14:paraId="4AA5548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8" w:name="_Toc7281"/>
      <w:bookmarkStart w:id="49" w:name="_Toc3438"/>
      <w:r>
        <w:rPr>
          <w:rFonts w:hint="eastAsia" w:ascii="宋体" w:hAnsi="宋体" w:eastAsia="宋体" w:cs="宋体"/>
          <w:b/>
          <w:bCs/>
          <w:i w:val="0"/>
          <w:iCs w:val="0"/>
          <w:color w:val="auto"/>
          <w:spacing w:val="0"/>
          <w:sz w:val="21"/>
          <w:szCs w:val="21"/>
          <w:lang w:val="en-US" w:eastAsia="zh-CN"/>
        </w:rPr>
        <w:t>3.2投标报价</w:t>
      </w:r>
      <w:bookmarkEnd w:id="48"/>
      <w:bookmarkEnd w:id="49"/>
    </w:p>
    <w:p w14:paraId="7170BB9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 xml:space="preserve"> 3.2.1投标总报价除投标人须知前附表另有规定外，增值税税金按一般计税方法计算。投标人应按第六章“投标文件格式”的要求在投标函中进行报价。</w:t>
      </w:r>
    </w:p>
    <w:p w14:paraId="4205F0B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3.2.2投标人应充分了解该项目的总体情况以及影响投标报价的其他要素。</w:t>
      </w:r>
    </w:p>
    <w:p w14:paraId="5106AB6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3.2.3本项目的报价方式见投标人须知前附表。投标人在投标截止时间前修改投标函中的投标报价总额，应同时修改投标文件“分项报价表”中的相应报价。此修改须符合本章第4.3款的有关要求。</w:t>
      </w:r>
    </w:p>
    <w:p w14:paraId="4A38E8B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3.2.4招标人设有最高投标限价的，投标人的投标报价不得等于或超过最高投标限价，最高投标限价在投标人须知前附表中载明。</w:t>
      </w:r>
    </w:p>
    <w:p w14:paraId="727AB0E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3.2.5投标报价的其他要求见投标人须知前附表。</w:t>
      </w:r>
    </w:p>
    <w:p w14:paraId="2DE2D80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 xml:space="preserve">3.2.6磋商实行二轮报价，原则上第二轮报价为最终报价。超过二轮报价的由磋 商小组现场集体决定，但最后一轮报价前必须告知所有参加磋商的供应商，并以最后一轮报价为最终报价；供应商后一轮报价不得高于其前一轮报价；否则磋商小组有权据此 确定为无效报价，参与磋商的供应商少于三家的予以废标。 </w:t>
      </w:r>
    </w:p>
    <w:p w14:paraId="263BEC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特殊情况及处置：</w:t>
      </w:r>
    </w:p>
    <w:p w14:paraId="6F49C01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采购范围变化且总价不超过控制价的；（2）采购主材的市场价格明显降价的；（3）报价明细中个别报价明显高于市场价且无明确报价依据的；（4）最后一轮报价中最低报价相同的。发生上述情形之一的，谈判小组根据相关法律规定有权予以废标或者与供应商进行谈判后继续报价。</w:t>
      </w:r>
    </w:p>
    <w:p w14:paraId="48E7A88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0" w:name="_Toc26243"/>
      <w:bookmarkStart w:id="51" w:name="_Toc18617"/>
      <w:r>
        <w:rPr>
          <w:rFonts w:hint="eastAsia" w:ascii="宋体" w:hAnsi="宋体" w:eastAsia="宋体" w:cs="宋体"/>
          <w:b/>
          <w:bCs/>
          <w:i w:val="0"/>
          <w:iCs w:val="0"/>
          <w:color w:val="auto"/>
          <w:spacing w:val="0"/>
          <w:sz w:val="21"/>
          <w:szCs w:val="21"/>
          <w:lang w:val="en-US" w:eastAsia="zh-CN"/>
        </w:rPr>
        <w:t>3.3投标有效期</w:t>
      </w:r>
      <w:bookmarkEnd w:id="50"/>
      <w:bookmarkEnd w:id="51"/>
    </w:p>
    <w:p w14:paraId="6C937DD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3.3.1除投标人须知前附表另有规定外，投标有效期为90天。</w:t>
      </w:r>
    </w:p>
    <w:p w14:paraId="3E53DA6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3.3.2在投标有效期内，投标人撤销投标文件的，应承担招标文件和法律规定的责任。</w:t>
      </w:r>
    </w:p>
    <w:p w14:paraId="3AAC5F3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D0372A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2" w:name="_Toc3414"/>
      <w:bookmarkStart w:id="53" w:name="_Toc25002"/>
      <w:r>
        <w:rPr>
          <w:rFonts w:hint="eastAsia" w:ascii="宋体" w:hAnsi="宋体" w:eastAsia="宋体" w:cs="宋体"/>
          <w:b/>
          <w:bCs/>
          <w:i w:val="0"/>
          <w:iCs w:val="0"/>
          <w:color w:val="auto"/>
          <w:spacing w:val="0"/>
          <w:sz w:val="21"/>
          <w:szCs w:val="21"/>
          <w:lang w:val="en-US" w:eastAsia="zh-CN"/>
        </w:rPr>
        <w:t>3.4投标保证金</w:t>
      </w:r>
      <w:bookmarkEnd w:id="52"/>
      <w:bookmarkEnd w:id="53"/>
      <w:r>
        <w:rPr>
          <w:rFonts w:hint="eastAsia" w:ascii="宋体" w:hAnsi="宋体" w:eastAsia="宋体" w:cs="宋体"/>
          <w:b/>
          <w:bCs/>
          <w:i w:val="0"/>
          <w:iCs w:val="0"/>
          <w:color w:val="auto"/>
          <w:spacing w:val="0"/>
          <w:sz w:val="21"/>
          <w:szCs w:val="21"/>
          <w:lang w:val="en-US" w:eastAsia="zh-CN"/>
        </w:rPr>
        <w:t>（本项目不作要求）</w:t>
      </w:r>
    </w:p>
    <w:p w14:paraId="7DC3752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3AF6CDF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3.4.2投标人不按本章第3.4.1项要求提交投标保证金的，评标委员会将否决其投标。</w:t>
      </w:r>
    </w:p>
    <w:p w14:paraId="25491D5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3.4.3招标人最迟将在与中标人签订合同后5日内，向未中标的投标人和中标人退还投标保证金。投标保证金以现金或者支票形式递交的，还应退还银行同期存款利息。</w:t>
      </w:r>
    </w:p>
    <w:p w14:paraId="2298F75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3.4.4有下列情形之一的，投标保证金将不予退还：</w:t>
      </w:r>
    </w:p>
    <w:p w14:paraId="399F9388">
      <w:pPr>
        <w:keepNext w:val="0"/>
        <w:keepLines w:val="0"/>
        <w:pageBreakBefore w:val="0"/>
        <w:widowControl w:val="0"/>
        <w:numPr>
          <w:ilvl w:val="0"/>
          <w:numId w:val="6"/>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投标人在投标有效期内撤销投标文件；</w:t>
      </w:r>
    </w:p>
    <w:p w14:paraId="2CC10A90">
      <w:pPr>
        <w:keepNext w:val="0"/>
        <w:keepLines w:val="0"/>
        <w:pageBreakBefore w:val="0"/>
        <w:widowControl w:val="0"/>
        <w:numPr>
          <w:ilvl w:val="0"/>
          <w:numId w:val="6"/>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中标人在收到中标通知书后，无正当理由不与招标人订立合同，在签订合同时向招标人提出附加条件，或者不按照招标文件要求提交履约保证金；</w:t>
      </w:r>
    </w:p>
    <w:p w14:paraId="1DC84A46">
      <w:pPr>
        <w:keepNext w:val="0"/>
        <w:keepLines w:val="0"/>
        <w:pageBreakBefore w:val="0"/>
        <w:widowControl w:val="0"/>
        <w:numPr>
          <w:ilvl w:val="0"/>
          <w:numId w:val="6"/>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发生投标人须知前附表规定的其他可以不予退还投标保证金的情形。</w:t>
      </w:r>
    </w:p>
    <w:p w14:paraId="3F0495E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4" w:name="_Toc25885"/>
      <w:bookmarkStart w:id="55" w:name="_Toc17106"/>
      <w:r>
        <w:rPr>
          <w:rFonts w:hint="eastAsia" w:ascii="宋体" w:hAnsi="宋体" w:eastAsia="宋体" w:cs="宋体"/>
          <w:b/>
          <w:bCs/>
          <w:i w:val="0"/>
          <w:iCs w:val="0"/>
          <w:color w:val="auto"/>
          <w:spacing w:val="0"/>
          <w:sz w:val="21"/>
          <w:szCs w:val="21"/>
          <w:lang w:val="en-US" w:eastAsia="zh-CN"/>
        </w:rPr>
        <w:t>3.5资格审查资料</w:t>
      </w:r>
      <w:bookmarkEnd w:id="54"/>
      <w:bookmarkEnd w:id="55"/>
    </w:p>
    <w:p w14:paraId="49DD721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除投标人须知前附表另有规定外，投标人应按下列规定提供资格审查资料，以证明其满足本章第1.4款规定的资质、财务、业绩、信誉等要求。</w:t>
      </w:r>
    </w:p>
    <w:p w14:paraId="2C38841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3.5.1“投标人基本情况表”应附投标人及其制造商（适用于代理经销商投标的情形）资格或者资质证书副本和投标材料检验或认证等材料的复印件以及：</w:t>
      </w:r>
    </w:p>
    <w:p w14:paraId="713C8592">
      <w:pPr>
        <w:keepNext w:val="0"/>
        <w:keepLines w:val="0"/>
        <w:pageBreakBefore w:val="0"/>
        <w:widowControl w:val="0"/>
        <w:numPr>
          <w:ilvl w:val="0"/>
          <w:numId w:val="7"/>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投标人为企业的，应提交营业执照和组织机构代码证的复印件（按照“三证合一”或“五证合一”登记制度进行登记的，提供营业执照原件扫描件）；</w:t>
      </w:r>
    </w:p>
    <w:p w14:paraId="60CE47DE">
      <w:pPr>
        <w:keepNext w:val="0"/>
        <w:keepLines w:val="0"/>
        <w:pageBreakBefore w:val="0"/>
        <w:widowControl w:val="0"/>
        <w:numPr>
          <w:ilvl w:val="0"/>
          <w:numId w:val="7"/>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投标人为依法允许经营的事业单位的，应提交事业单位法人证书和组织机构代码证的复印件。</w:t>
      </w:r>
    </w:p>
    <w:p w14:paraId="7CC5CD1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6F00CF3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3.5.3“近年完成的类似项目情况表”应附中标通知书或合同协议书等的原件扫描件，具体时间要求见投标人须知前附表。每张表格只填写一个项目，并标明序号。</w:t>
      </w:r>
    </w:p>
    <w:p w14:paraId="088A03C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3.5.4在“信用中国”网站、“中国政府采购网”等无不良行为记录。具体要求见投标人须知前附表。</w:t>
      </w:r>
    </w:p>
    <w:p w14:paraId="7FC3467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3.5.5投标人须知前附表规定接受联合体投标的，本章第3.5.1项至第3.5.5项规定的表格和资料应包括联合体各方相关情况。</w:t>
      </w:r>
    </w:p>
    <w:p w14:paraId="412CC10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6" w:name="_Toc14677"/>
      <w:bookmarkStart w:id="57" w:name="_Toc7685"/>
      <w:r>
        <w:rPr>
          <w:rFonts w:hint="eastAsia" w:ascii="宋体" w:hAnsi="宋体" w:eastAsia="宋体" w:cs="宋体"/>
          <w:b/>
          <w:bCs/>
          <w:i w:val="0"/>
          <w:iCs w:val="0"/>
          <w:color w:val="auto"/>
          <w:spacing w:val="0"/>
          <w:sz w:val="21"/>
          <w:szCs w:val="21"/>
          <w:lang w:val="en-US" w:eastAsia="zh-CN"/>
        </w:rPr>
        <w:t>3.6备选投标方案</w:t>
      </w:r>
      <w:bookmarkEnd w:id="56"/>
      <w:bookmarkEnd w:id="57"/>
    </w:p>
    <w:p w14:paraId="5408C0B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3.6.1除投标人须知前附表规定允许外，投标人不得递交备选投标方案，否则其投标将被否决。</w:t>
      </w:r>
    </w:p>
    <w:p w14:paraId="26A7A4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2EE4861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3.6.3投标人提供两个或两个以上投标报价，或者在投标文件中提供一个报价，但同时提供两个或两个以上货物采购方案的，视为提供备选方案。</w:t>
      </w:r>
    </w:p>
    <w:p w14:paraId="527C152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8" w:name="_Toc183"/>
      <w:bookmarkStart w:id="59" w:name="_Toc28186"/>
      <w:r>
        <w:rPr>
          <w:rFonts w:hint="eastAsia" w:ascii="宋体" w:hAnsi="宋体" w:eastAsia="宋体" w:cs="宋体"/>
          <w:b/>
          <w:bCs/>
          <w:i w:val="0"/>
          <w:iCs w:val="0"/>
          <w:color w:val="auto"/>
          <w:spacing w:val="0"/>
          <w:sz w:val="21"/>
          <w:szCs w:val="21"/>
          <w:lang w:val="en-US" w:eastAsia="zh-CN"/>
        </w:rPr>
        <w:t>3.7投标文件的编制</w:t>
      </w:r>
      <w:bookmarkEnd w:id="58"/>
      <w:bookmarkEnd w:id="59"/>
    </w:p>
    <w:p w14:paraId="0282C66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3.7.1投标文件应按第六章“投标文件格式”进行编写并编制页码，如有必要，可以增加附页，作为投标文件的组成部分。</w:t>
      </w:r>
    </w:p>
    <w:p w14:paraId="5B63DFB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3.7.2投标文件应当对招标文件有关工期、投标有效期、招标范围等实质性内容作出响应。投标文件在满足招标文件实质性要求的基础上，可以提出比招标文件要求更有利于招标人的承诺。</w:t>
      </w:r>
    </w:p>
    <w:p w14:paraId="1758E7E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3.7.3(1)投标文件应用不褪色的材料书写或打印，投标函及对投标文件的澄清、说明和补正应由投标人的法定代表人（单位负责人）及其授权的代理人签字、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14:paraId="0A7578AF">
      <w:pPr>
        <w:keepNext w:val="0"/>
        <w:keepLines w:val="0"/>
        <w:pageBreakBefore w:val="0"/>
        <w:widowControl w:val="0"/>
        <w:numPr>
          <w:ilvl w:val="0"/>
          <w:numId w:val="8"/>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投标文件须在开标前上传至政采云客户端(经加密的电子版文件)。</w:t>
      </w:r>
    </w:p>
    <w:p w14:paraId="52E3ACC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539" w:firstLineChars="257"/>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3.7.4签字或盖章的具体要求见投标人须知前附表。</w:t>
      </w:r>
    </w:p>
    <w:p w14:paraId="4EB6F68F">
      <w:pPr>
        <w:keepNext w:val="0"/>
        <w:keepLines w:val="0"/>
        <w:pageBreakBefore w:val="0"/>
        <w:widowControl w:val="0"/>
        <w:numPr>
          <w:ilvl w:val="0"/>
          <w:numId w:val="0"/>
        </w:numPr>
        <w:shd w:val="clea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shd w:val="clear" w:color="auto" w:fill="auto"/>
          <w:lang w:val="en-US" w:eastAsia="zh-CN"/>
        </w:rPr>
      </w:pPr>
      <w:bookmarkStart w:id="60" w:name="_Toc19283"/>
      <w:bookmarkStart w:id="61" w:name="_Toc12111"/>
      <w:r>
        <w:rPr>
          <w:rFonts w:hint="eastAsia" w:ascii="宋体" w:hAnsi="宋体" w:eastAsia="宋体" w:cs="宋体"/>
          <w:b/>
          <w:bCs/>
          <w:i w:val="0"/>
          <w:iCs w:val="0"/>
          <w:color w:val="auto"/>
          <w:spacing w:val="0"/>
          <w:sz w:val="32"/>
          <w:szCs w:val="32"/>
          <w:shd w:val="clear" w:color="auto" w:fill="auto"/>
          <w:lang w:val="en-US" w:eastAsia="zh-CN"/>
        </w:rPr>
        <w:t>4.投标</w:t>
      </w:r>
      <w:bookmarkEnd w:id="60"/>
      <w:bookmarkEnd w:id="61"/>
    </w:p>
    <w:p w14:paraId="753C102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21"/>
          <w:szCs w:val="21"/>
          <w:lang w:val="en-US" w:eastAsia="zh-CN"/>
        </w:rPr>
      </w:pPr>
    </w:p>
    <w:p w14:paraId="601771D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62" w:name="_Toc5081"/>
      <w:bookmarkStart w:id="63" w:name="_Toc665"/>
      <w:r>
        <w:rPr>
          <w:rFonts w:hint="eastAsia" w:ascii="宋体" w:hAnsi="宋体" w:eastAsia="宋体" w:cs="宋体"/>
          <w:b/>
          <w:bCs/>
          <w:i w:val="0"/>
          <w:iCs w:val="0"/>
          <w:color w:val="auto"/>
          <w:spacing w:val="0"/>
          <w:sz w:val="21"/>
          <w:szCs w:val="21"/>
          <w:lang w:val="en-US" w:eastAsia="zh-CN"/>
        </w:rPr>
        <w:t>4.1投标文件的密封和标记</w:t>
      </w:r>
      <w:bookmarkEnd w:id="62"/>
      <w:bookmarkEnd w:id="63"/>
      <w:r>
        <w:rPr>
          <w:rFonts w:hint="eastAsia" w:ascii="宋体" w:hAnsi="宋体" w:eastAsia="宋体" w:cs="宋体"/>
          <w:b/>
          <w:bCs/>
          <w:i w:val="0"/>
          <w:iCs w:val="0"/>
          <w:color w:val="auto"/>
          <w:spacing w:val="0"/>
          <w:sz w:val="21"/>
          <w:szCs w:val="21"/>
          <w:lang w:val="en-US" w:eastAsia="zh-CN"/>
        </w:rPr>
        <w:t>（电子投标不适用）</w:t>
      </w:r>
    </w:p>
    <w:p w14:paraId="339914A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4.1.1投标文件应密封包装，并在封套的封口处加盖投标人单位章或由投标人的法定代表人或其授权的代理人签字。</w:t>
      </w:r>
    </w:p>
    <w:p w14:paraId="417B55E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4.1.2投标文件封套上应写明的内容见投标人须知前附表。</w:t>
      </w:r>
    </w:p>
    <w:p w14:paraId="4AEF00E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4.1.3未按本章第4.1.1项要求密封的投标文件，招标人将予以拒收。</w:t>
      </w:r>
    </w:p>
    <w:p w14:paraId="4947B8C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64" w:name="_Toc2537"/>
      <w:bookmarkStart w:id="65" w:name="_Toc22955"/>
      <w:r>
        <w:rPr>
          <w:rFonts w:hint="eastAsia" w:ascii="宋体" w:hAnsi="宋体" w:eastAsia="宋体" w:cs="宋体"/>
          <w:b/>
          <w:bCs/>
          <w:i w:val="0"/>
          <w:iCs w:val="0"/>
          <w:color w:val="auto"/>
          <w:spacing w:val="0"/>
          <w:sz w:val="21"/>
          <w:szCs w:val="21"/>
          <w:lang w:val="en-US" w:eastAsia="zh-CN"/>
        </w:rPr>
        <w:t>4.2投标文件的递交</w:t>
      </w:r>
      <w:bookmarkEnd w:id="64"/>
      <w:bookmarkEnd w:id="65"/>
    </w:p>
    <w:p w14:paraId="200051C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4.2.1投标人应在投标人须知前附表规定的投标截止时间前递交投标文件。</w:t>
      </w:r>
    </w:p>
    <w:p w14:paraId="234F098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4.2.2投标人递交投标文件的地点：见投标人须知前附表。</w:t>
      </w:r>
    </w:p>
    <w:p w14:paraId="489DBF4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4.2.3除投标人须知前附表另有规定外，投标人所递交的投标文件不予退还。</w:t>
      </w:r>
    </w:p>
    <w:p w14:paraId="6573DC8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4.2.4招标人收到投标文件后，进行投标文件送达登记，投标人签字确认，</w:t>
      </w:r>
    </w:p>
    <w:p w14:paraId="1D3AC8B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4.2.5逾期送达的投标文件，招标人将予以拒收。</w:t>
      </w:r>
    </w:p>
    <w:p w14:paraId="53FA4B4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66" w:name="_Toc10771"/>
      <w:bookmarkStart w:id="67" w:name="_Toc21826"/>
      <w:r>
        <w:rPr>
          <w:rFonts w:hint="eastAsia" w:ascii="宋体" w:hAnsi="宋体" w:eastAsia="宋体" w:cs="宋体"/>
          <w:b/>
          <w:bCs/>
          <w:i w:val="0"/>
          <w:iCs w:val="0"/>
          <w:color w:val="auto"/>
          <w:spacing w:val="0"/>
          <w:sz w:val="21"/>
          <w:szCs w:val="21"/>
          <w:lang w:val="en-US" w:eastAsia="zh-CN"/>
        </w:rPr>
        <w:t>4.3投标文件的修改与撤回</w:t>
      </w:r>
      <w:bookmarkEnd w:id="66"/>
      <w:bookmarkEnd w:id="67"/>
    </w:p>
    <w:p w14:paraId="082A436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4.3.1在本章第4.2.1项规定的投标截止时间前，投标人可以修改或撤回已递交的投标文件，但应以书面形式通知招标人。</w:t>
      </w:r>
    </w:p>
    <w:p w14:paraId="595D823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4.3.2投标人修改或撤回已递交投标文件的书面通知应按照本章第3.7.3项的要求签字或盖章。招标人收到书面通知后，向投标人出具签收凭证。</w:t>
      </w:r>
    </w:p>
    <w:p w14:paraId="4D08874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4.3.3投标人撤回投标文件的，招标人自收到投标人书面撤回通知之日起5日内退还已收取的投标保证金。</w:t>
      </w:r>
    </w:p>
    <w:p w14:paraId="686E218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4.3.4修改的内容为投标文件的组成部分。修改的投标文件应按照本章第3条、第4条的规定进行编制、密封、标记和递交，并标明“修改”字样。</w:t>
      </w:r>
    </w:p>
    <w:p w14:paraId="5BC0E94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p>
    <w:p w14:paraId="7DE2CC5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68" w:name="_Toc21836"/>
      <w:bookmarkStart w:id="69" w:name="_Toc7861"/>
      <w:r>
        <w:rPr>
          <w:rFonts w:hint="eastAsia" w:ascii="宋体" w:hAnsi="宋体" w:eastAsia="宋体" w:cs="宋体"/>
          <w:b/>
          <w:bCs/>
          <w:i w:val="0"/>
          <w:iCs w:val="0"/>
          <w:color w:val="auto"/>
          <w:spacing w:val="0"/>
          <w:sz w:val="32"/>
          <w:szCs w:val="32"/>
          <w:lang w:val="en-US" w:eastAsia="zh-CN"/>
        </w:rPr>
        <w:t>5.开标</w:t>
      </w:r>
      <w:bookmarkEnd w:id="68"/>
      <w:bookmarkEnd w:id="69"/>
    </w:p>
    <w:p w14:paraId="7EE2B13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0" w:name="_Toc23835"/>
      <w:bookmarkStart w:id="71" w:name="_Toc27884"/>
      <w:r>
        <w:rPr>
          <w:rFonts w:hint="eastAsia" w:ascii="宋体" w:hAnsi="宋体" w:eastAsia="宋体" w:cs="宋体"/>
          <w:b/>
          <w:bCs/>
          <w:i w:val="0"/>
          <w:iCs w:val="0"/>
          <w:color w:val="auto"/>
          <w:spacing w:val="0"/>
          <w:sz w:val="21"/>
          <w:szCs w:val="21"/>
          <w:lang w:val="en-US" w:eastAsia="zh-CN"/>
        </w:rPr>
        <w:t>5.1开标时间和地点</w:t>
      </w:r>
      <w:bookmarkEnd w:id="70"/>
      <w:bookmarkEnd w:id="71"/>
    </w:p>
    <w:p w14:paraId="4341F5F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人在本章第4.2.1项规定的投标截止时间（开标时间）和投标人须知前附表规定的地点公开开标，并邀请所有投标人的法定代表人（单位负责人）或其委托代理人准时参加。投标文件“电子版”应加密，在解密时间内，供应商登录政采云平台https://www.zcygov.cn/在线进行解密。投标文件如果未按上述规定加密和解密，将导致代理机构无法接收投标文件，招标代理机构不对其后果负责。</w:t>
      </w:r>
    </w:p>
    <w:p w14:paraId="61D702C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2" w:name="_Toc9441"/>
      <w:bookmarkStart w:id="73" w:name="_Toc6000"/>
      <w:r>
        <w:rPr>
          <w:rFonts w:hint="eastAsia" w:ascii="宋体" w:hAnsi="宋体" w:eastAsia="宋体" w:cs="宋体"/>
          <w:b/>
          <w:bCs/>
          <w:i w:val="0"/>
          <w:iCs w:val="0"/>
          <w:color w:val="auto"/>
          <w:spacing w:val="0"/>
          <w:sz w:val="21"/>
          <w:szCs w:val="21"/>
          <w:lang w:val="en-US" w:eastAsia="zh-CN"/>
        </w:rPr>
        <w:t>5.2开标程序</w:t>
      </w:r>
      <w:bookmarkEnd w:id="72"/>
      <w:bookmarkEnd w:id="73"/>
    </w:p>
    <w:p w14:paraId="6C378A4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主持人按下列程序进行开标：</w:t>
      </w:r>
    </w:p>
    <w:p w14:paraId="239677B2">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宣布开标纪律；</w:t>
      </w:r>
    </w:p>
    <w:p w14:paraId="5EA5F7CD">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公布在投标截止时间前递交投标文件的投标人名称；</w:t>
      </w:r>
    </w:p>
    <w:p w14:paraId="762963DE">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宣布开标人、唱标人、记录人、监标人等有关人员姓名；</w:t>
      </w:r>
    </w:p>
    <w:p w14:paraId="68CB24C3">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按照开标顺序当众开标，公布招标项目名称、投标人名称、投标保证金的递交情况、投标报价、工期、质量要求、工程地点及其他内容，并记录在案；</w:t>
      </w:r>
    </w:p>
    <w:p w14:paraId="6FF41CE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（5）投标人代表、招标人代表、监标人、记录人等有关人员在开标记录上签字确认；</w:t>
      </w:r>
    </w:p>
    <w:p w14:paraId="7B5EDC8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（6）开标结束。</w:t>
      </w:r>
    </w:p>
    <w:p w14:paraId="64B7CF6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4" w:name="_Toc1983"/>
      <w:bookmarkStart w:id="75" w:name="_Toc24680"/>
      <w:r>
        <w:rPr>
          <w:rFonts w:hint="eastAsia" w:ascii="宋体" w:hAnsi="宋体" w:eastAsia="宋体" w:cs="宋体"/>
          <w:b/>
          <w:bCs/>
          <w:i w:val="0"/>
          <w:iCs w:val="0"/>
          <w:color w:val="auto"/>
          <w:spacing w:val="0"/>
          <w:sz w:val="21"/>
          <w:szCs w:val="21"/>
          <w:lang w:val="en-US" w:eastAsia="zh-CN"/>
        </w:rPr>
        <w:t>5.3开标异议</w:t>
      </w:r>
      <w:bookmarkEnd w:id="74"/>
      <w:bookmarkEnd w:id="75"/>
    </w:p>
    <w:p w14:paraId="00930BA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16"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投标人对开标有异议的，应当在开标现场提出，招标人当场作出答复，并制作记录。</w:t>
      </w:r>
    </w:p>
    <w:p w14:paraId="16C5340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76" w:name="_Toc25107"/>
      <w:bookmarkStart w:id="77" w:name="_Toc11794"/>
      <w:r>
        <w:rPr>
          <w:rFonts w:hint="eastAsia" w:ascii="宋体" w:hAnsi="宋体" w:eastAsia="宋体" w:cs="宋体"/>
          <w:b/>
          <w:bCs/>
          <w:i w:val="0"/>
          <w:iCs w:val="0"/>
          <w:color w:val="auto"/>
          <w:spacing w:val="0"/>
          <w:sz w:val="32"/>
          <w:szCs w:val="32"/>
          <w:lang w:val="en-US" w:eastAsia="zh-CN"/>
        </w:rPr>
        <w:t>6.评标</w:t>
      </w:r>
      <w:bookmarkEnd w:id="76"/>
      <w:bookmarkEnd w:id="77"/>
    </w:p>
    <w:p w14:paraId="6BB66A8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8" w:name="_Toc25853"/>
      <w:bookmarkStart w:id="79" w:name="_Toc15818"/>
      <w:r>
        <w:rPr>
          <w:rFonts w:hint="eastAsia" w:ascii="宋体" w:hAnsi="宋体" w:eastAsia="宋体" w:cs="宋体"/>
          <w:b/>
          <w:bCs/>
          <w:i w:val="0"/>
          <w:iCs w:val="0"/>
          <w:color w:val="auto"/>
          <w:spacing w:val="0"/>
          <w:sz w:val="21"/>
          <w:szCs w:val="21"/>
          <w:lang w:val="en-US" w:eastAsia="zh-CN"/>
        </w:rPr>
        <w:t>6.1评标委员会</w:t>
      </w:r>
      <w:bookmarkEnd w:id="78"/>
      <w:bookmarkEnd w:id="79"/>
    </w:p>
    <w:p w14:paraId="535B5B1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12F4B6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6.1.2评标委员会成员有下列情形之一的，应当回避：</w:t>
      </w:r>
    </w:p>
    <w:p w14:paraId="04D6669E">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投标人或投标人主要负责人的近亲属；</w:t>
      </w:r>
    </w:p>
    <w:p w14:paraId="3B4F0318">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项目主管部门或者行政监督部门的人员；</w:t>
      </w:r>
    </w:p>
    <w:p w14:paraId="76BA4CF1">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与投标人有经济利益关系，可能影响对投标公正评审的；</w:t>
      </w:r>
    </w:p>
    <w:p w14:paraId="6FA3E747">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曾因在招标、评标以及其他与招标投标有关活动中从事违法行为而受过行政处罚或刑事处罚的；</w:t>
      </w:r>
    </w:p>
    <w:p w14:paraId="74337AEB">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与投标人有其他利害关系。</w:t>
      </w:r>
    </w:p>
    <w:p w14:paraId="1762A80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14:paraId="21592B7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80" w:name="_Toc5740"/>
      <w:bookmarkStart w:id="81" w:name="_Toc3388"/>
      <w:r>
        <w:rPr>
          <w:rFonts w:hint="eastAsia" w:ascii="宋体" w:hAnsi="宋体" w:eastAsia="宋体" w:cs="宋体"/>
          <w:b/>
          <w:bCs/>
          <w:i w:val="0"/>
          <w:iCs w:val="0"/>
          <w:color w:val="auto"/>
          <w:spacing w:val="0"/>
          <w:sz w:val="21"/>
          <w:szCs w:val="21"/>
          <w:lang w:val="en-US" w:eastAsia="zh-CN"/>
        </w:rPr>
        <w:t>6.2评标原则</w:t>
      </w:r>
      <w:bookmarkEnd w:id="80"/>
      <w:bookmarkEnd w:id="81"/>
    </w:p>
    <w:p w14:paraId="026EF76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评标活动遵循公平、公正、科学和择优的原则。</w:t>
      </w:r>
    </w:p>
    <w:p w14:paraId="004956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82" w:name="_Toc7626"/>
      <w:bookmarkStart w:id="83" w:name="_Toc20231"/>
      <w:r>
        <w:rPr>
          <w:rFonts w:hint="eastAsia" w:ascii="宋体" w:hAnsi="宋体" w:eastAsia="宋体" w:cs="宋体"/>
          <w:b/>
          <w:bCs/>
          <w:i w:val="0"/>
          <w:iCs w:val="0"/>
          <w:color w:val="auto"/>
          <w:spacing w:val="0"/>
          <w:sz w:val="21"/>
          <w:szCs w:val="21"/>
          <w:lang w:val="en-US" w:eastAsia="zh-CN"/>
        </w:rPr>
        <w:t>6.3评标</w:t>
      </w:r>
      <w:bookmarkEnd w:id="82"/>
      <w:bookmarkEnd w:id="83"/>
    </w:p>
    <w:p w14:paraId="55A2EA1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6.3.1评标委员会按照第三章“评标办法”规定的方法、评审因素、标准和程序对投标文件进行评审。第三章“评标办法”没有规定的方法、评审因素和标准，不作为评标依据。</w:t>
      </w:r>
    </w:p>
    <w:p w14:paraId="7175060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6.3.2评标完成后，评标委员会应当向招标人提交书面评标报告和中标候选人名单。评标委员会推荐中标候选人的人数见投标人须知前附表。</w:t>
      </w:r>
    </w:p>
    <w:p w14:paraId="6A25300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84" w:name="_Toc5665"/>
      <w:bookmarkStart w:id="85" w:name="_Toc13682"/>
      <w:r>
        <w:rPr>
          <w:rFonts w:hint="eastAsia" w:ascii="宋体" w:hAnsi="宋体" w:eastAsia="宋体" w:cs="宋体"/>
          <w:b/>
          <w:bCs/>
          <w:i w:val="0"/>
          <w:iCs w:val="0"/>
          <w:color w:val="auto"/>
          <w:spacing w:val="0"/>
          <w:sz w:val="32"/>
          <w:szCs w:val="32"/>
          <w:lang w:val="en-US" w:eastAsia="zh-CN"/>
        </w:rPr>
        <w:t>7.合同授予</w:t>
      </w:r>
      <w:bookmarkEnd w:id="84"/>
      <w:bookmarkEnd w:id="85"/>
    </w:p>
    <w:p w14:paraId="59EDFF4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86" w:name="_Toc2620"/>
      <w:bookmarkStart w:id="87" w:name="_Toc7539"/>
      <w:r>
        <w:rPr>
          <w:rFonts w:hint="eastAsia" w:ascii="宋体" w:hAnsi="宋体" w:eastAsia="宋体" w:cs="宋体"/>
          <w:b/>
          <w:bCs/>
          <w:i w:val="0"/>
          <w:iCs w:val="0"/>
          <w:color w:val="auto"/>
          <w:spacing w:val="0"/>
          <w:sz w:val="21"/>
          <w:szCs w:val="21"/>
          <w:lang w:val="en-US" w:eastAsia="zh-CN"/>
        </w:rPr>
        <w:t>7.1中标公示</w:t>
      </w:r>
      <w:bookmarkEnd w:id="86"/>
      <w:bookmarkEnd w:id="87"/>
    </w:p>
    <w:p w14:paraId="73297C9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2"/>
        <w:rPr>
          <w:rFonts w:hint="eastAsia" w:ascii="宋体" w:hAnsi="宋体" w:eastAsia="宋体" w:cs="宋体"/>
          <w:b/>
          <w:bCs/>
          <w:i w:val="0"/>
          <w:iCs w:val="0"/>
          <w:color w:val="auto"/>
          <w:spacing w:val="0"/>
          <w:sz w:val="21"/>
          <w:szCs w:val="21"/>
          <w:lang w:val="en-US" w:eastAsia="zh-CN"/>
        </w:rPr>
      </w:pPr>
      <w:bookmarkStart w:id="88" w:name="_Toc4460"/>
      <w:bookmarkStart w:id="89" w:name="_Toc9065"/>
      <w:r>
        <w:rPr>
          <w:rFonts w:hint="eastAsia" w:ascii="宋体" w:hAnsi="宋体" w:eastAsia="宋体" w:cs="宋体"/>
          <w:b w:val="0"/>
          <w:bCs w:val="0"/>
          <w:i w:val="0"/>
          <w:iCs w:val="0"/>
          <w:color w:val="auto"/>
          <w:spacing w:val="0"/>
          <w:sz w:val="21"/>
          <w:szCs w:val="21"/>
          <w:lang w:val="en-US" w:eastAsia="zh-CN"/>
        </w:rPr>
        <w:t>采购代理机构应当自评审结束之日起 2个工作日内将评审报告送交采购人。采购人应当自收到评审报告之日起 5 个工作日内在评审报告推荐的中标或者成交候选人中按顺序确定中标或者成交供应商。中标公告期限为 1 个工作日。</w:t>
      </w:r>
      <w:r>
        <w:rPr>
          <w:rFonts w:hint="eastAsia" w:ascii="宋体" w:hAnsi="宋体" w:eastAsia="宋体" w:cs="宋体"/>
          <w:b/>
          <w:bCs/>
          <w:i w:val="0"/>
          <w:iCs w:val="0"/>
          <w:color w:val="auto"/>
          <w:spacing w:val="0"/>
          <w:sz w:val="21"/>
          <w:szCs w:val="21"/>
          <w:lang w:val="en-US" w:eastAsia="zh-CN"/>
        </w:rPr>
        <w:br w:type="textWrapping"/>
      </w:r>
      <w:r>
        <w:rPr>
          <w:rFonts w:hint="eastAsia" w:ascii="宋体" w:hAnsi="宋体" w:eastAsia="宋体" w:cs="宋体"/>
          <w:b/>
          <w:bCs/>
          <w:i w:val="0"/>
          <w:iCs w:val="0"/>
          <w:color w:val="auto"/>
          <w:spacing w:val="0"/>
          <w:sz w:val="21"/>
          <w:szCs w:val="21"/>
          <w:lang w:val="en-US" w:eastAsia="zh-CN"/>
        </w:rPr>
        <w:t>7.2评标结果异议</w:t>
      </w:r>
      <w:bookmarkEnd w:id="88"/>
      <w:bookmarkEnd w:id="89"/>
    </w:p>
    <w:p w14:paraId="4BC88F8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投标人或者其他利害关系人对评标结果有异议的，应当在中标候选人公示期间提出。招标人将在收到异议之日起3日内作出答复；作出答复前，将暂停招标投标活动。</w:t>
      </w:r>
    </w:p>
    <w:p w14:paraId="601013B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0" w:name="_Toc14065"/>
      <w:bookmarkStart w:id="91" w:name="_Toc21029"/>
      <w:r>
        <w:rPr>
          <w:rFonts w:hint="eastAsia" w:ascii="宋体" w:hAnsi="宋体" w:eastAsia="宋体" w:cs="宋体"/>
          <w:b/>
          <w:bCs/>
          <w:i w:val="0"/>
          <w:iCs w:val="0"/>
          <w:color w:val="auto"/>
          <w:spacing w:val="0"/>
          <w:sz w:val="21"/>
          <w:szCs w:val="21"/>
          <w:lang w:val="en-US" w:eastAsia="zh-CN"/>
        </w:rPr>
        <w:t>7.3中标候选人履约能力审查</w:t>
      </w:r>
      <w:bookmarkEnd w:id="90"/>
      <w:bookmarkEnd w:id="91"/>
    </w:p>
    <w:p w14:paraId="5526EA7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中标候选人的经营、财务状况发生较大变化或存在违法行为，招标人认为可能影响其履约能力的，将在发出中标通知书前提请原评标委员会按照招标文件规定的标准和方法进行审查确认。</w:t>
      </w:r>
    </w:p>
    <w:p w14:paraId="45D0EF3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2" w:name="_Toc6223"/>
      <w:bookmarkStart w:id="93" w:name="_Toc24715"/>
      <w:r>
        <w:rPr>
          <w:rFonts w:hint="eastAsia" w:ascii="宋体" w:hAnsi="宋体" w:eastAsia="宋体" w:cs="宋体"/>
          <w:b/>
          <w:bCs/>
          <w:i w:val="0"/>
          <w:iCs w:val="0"/>
          <w:color w:val="auto"/>
          <w:spacing w:val="0"/>
          <w:sz w:val="21"/>
          <w:szCs w:val="21"/>
          <w:lang w:val="en-US" w:eastAsia="zh-CN"/>
        </w:rPr>
        <w:t>7.4定标</w:t>
      </w:r>
      <w:bookmarkEnd w:id="92"/>
      <w:bookmarkEnd w:id="93"/>
    </w:p>
    <w:p w14:paraId="4919249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按照投标人须知前附表的规定，招标人或招标人授权的评标委员会依法确定中标人。</w:t>
      </w:r>
    </w:p>
    <w:p w14:paraId="0295901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4" w:name="_Toc19266"/>
      <w:bookmarkStart w:id="95" w:name="_Toc31194"/>
      <w:r>
        <w:rPr>
          <w:rFonts w:hint="eastAsia" w:ascii="宋体" w:hAnsi="宋体" w:eastAsia="宋体" w:cs="宋体"/>
          <w:b/>
          <w:bCs/>
          <w:i w:val="0"/>
          <w:iCs w:val="0"/>
          <w:color w:val="auto"/>
          <w:spacing w:val="0"/>
          <w:sz w:val="21"/>
          <w:szCs w:val="21"/>
          <w:lang w:val="en-US" w:eastAsia="zh-CN"/>
        </w:rPr>
        <w:t>7.5中标通知</w:t>
      </w:r>
      <w:bookmarkEnd w:id="94"/>
      <w:bookmarkEnd w:id="95"/>
    </w:p>
    <w:p w14:paraId="14DE5B8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在本章第3.3款规定的投标有效期内，招标人以书面形式向中标人发出中标通知书，同时将中标结果通知未中标的投标人。</w:t>
      </w:r>
    </w:p>
    <w:p w14:paraId="134D540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6" w:name="_Toc25477"/>
      <w:bookmarkStart w:id="97" w:name="_Toc1731"/>
      <w:r>
        <w:rPr>
          <w:rFonts w:hint="eastAsia" w:ascii="宋体" w:hAnsi="宋体" w:eastAsia="宋体" w:cs="宋体"/>
          <w:b/>
          <w:bCs/>
          <w:i w:val="0"/>
          <w:iCs w:val="0"/>
          <w:color w:val="auto"/>
          <w:spacing w:val="0"/>
          <w:sz w:val="21"/>
          <w:szCs w:val="21"/>
          <w:lang w:val="en-US" w:eastAsia="zh-CN"/>
        </w:rPr>
        <w:t>7.6履约保证金</w:t>
      </w:r>
      <w:bookmarkEnd w:id="96"/>
      <w:bookmarkEnd w:id="97"/>
      <w:r>
        <w:rPr>
          <w:rFonts w:hint="eastAsia" w:ascii="宋体" w:hAnsi="宋体" w:eastAsia="宋体" w:cs="宋体"/>
          <w:b/>
          <w:bCs/>
          <w:i w:val="0"/>
          <w:iCs w:val="0"/>
          <w:color w:val="auto"/>
          <w:spacing w:val="0"/>
          <w:sz w:val="21"/>
          <w:szCs w:val="21"/>
          <w:lang w:val="en-US" w:eastAsia="zh-CN"/>
        </w:rPr>
        <w:t>（本项目不做要求）</w:t>
      </w:r>
    </w:p>
    <w:p w14:paraId="5A15980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eastAsia="宋体" w:cs="宋体"/>
          <w:b w:val="0"/>
          <w:bCs w:val="0"/>
          <w:i w:val="0"/>
          <w:iCs w:val="0"/>
          <w:color w:val="auto"/>
          <w:spacing w:val="0"/>
          <w:sz w:val="21"/>
          <w:szCs w:val="21"/>
          <w:u w:val="single"/>
          <w:lang w:val="en-US" w:eastAsia="zh-CN"/>
        </w:rPr>
        <w:t xml:space="preserve"> /  </w:t>
      </w:r>
      <w:r>
        <w:rPr>
          <w:rFonts w:hint="eastAsia" w:ascii="宋体" w:hAnsi="宋体" w:eastAsia="宋体" w:cs="宋体"/>
          <w:b w:val="0"/>
          <w:bCs w:val="0"/>
          <w:i w:val="0"/>
          <w:iCs w:val="0"/>
          <w:color w:val="auto"/>
          <w:spacing w:val="0"/>
          <w:sz w:val="21"/>
          <w:szCs w:val="21"/>
          <w:lang w:val="en-US" w:eastAsia="zh-CN"/>
        </w:rPr>
        <w:t>。联合体中标的，其履约保证金以联合体各方或者联合体中牵头人的名义提交。</w:t>
      </w:r>
    </w:p>
    <w:p w14:paraId="1DC634F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7.6.2中标人不能按本章第7.6.1项要求提交履约保证金的，视为放弃中标，其投标保证金不予退还，给招标人造成的损失超过投标保证金数额的，中标人还应当对超过部分予以赔偿。</w:t>
      </w:r>
    </w:p>
    <w:p w14:paraId="2D780BD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8" w:name="_Toc26909"/>
      <w:bookmarkStart w:id="99" w:name="_Toc24043"/>
      <w:r>
        <w:rPr>
          <w:rFonts w:hint="eastAsia" w:ascii="宋体" w:hAnsi="宋体" w:eastAsia="宋体" w:cs="宋体"/>
          <w:b/>
          <w:bCs/>
          <w:i w:val="0"/>
          <w:iCs w:val="0"/>
          <w:color w:val="auto"/>
          <w:spacing w:val="0"/>
          <w:sz w:val="21"/>
          <w:szCs w:val="21"/>
          <w:lang w:val="en-US" w:eastAsia="zh-CN"/>
        </w:rPr>
        <w:t>7.7签订合同</w:t>
      </w:r>
      <w:bookmarkEnd w:id="98"/>
      <w:bookmarkEnd w:id="99"/>
    </w:p>
    <w:p w14:paraId="7A39963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bCs/>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7.7.1</w:t>
      </w:r>
      <w:r>
        <w:rPr>
          <w:rFonts w:hint="eastAsia" w:ascii="宋体" w:hAnsi="宋体" w:eastAsia="宋体" w:cs="宋体"/>
          <w:b/>
          <w:bCs/>
          <w:i w:val="0"/>
          <w:iCs w:val="0"/>
          <w:color w:val="auto"/>
          <w:spacing w:val="0"/>
          <w:sz w:val="21"/>
          <w:szCs w:val="21"/>
          <w:lang w:val="en-US" w:eastAsia="zh-CN"/>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E04942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7.7.2发出中标通知书后，招标人无正当理由拒签合同，或者在签订合同时向中标人提出附加条件的，招标人向中标人退还投标保证金；给中标人造成损失的，还应当赔偿损失。</w:t>
      </w:r>
    </w:p>
    <w:p w14:paraId="6E294DB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7.7.3联合体中标的，联合体各方应当共同与招标人签订合同，就中标项目向招标人承担连带责任。</w:t>
      </w:r>
    </w:p>
    <w:p w14:paraId="168D11A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00" w:name="_Toc3498"/>
      <w:bookmarkStart w:id="101" w:name="_Toc32756"/>
      <w:r>
        <w:rPr>
          <w:rFonts w:hint="eastAsia" w:ascii="宋体" w:hAnsi="宋体" w:eastAsia="宋体" w:cs="宋体"/>
          <w:b/>
          <w:bCs/>
          <w:i w:val="0"/>
          <w:iCs w:val="0"/>
          <w:color w:val="auto"/>
          <w:spacing w:val="0"/>
          <w:sz w:val="32"/>
          <w:szCs w:val="32"/>
          <w:lang w:val="en-US" w:eastAsia="zh-CN"/>
        </w:rPr>
        <w:t>8.纪律和监督</w:t>
      </w:r>
      <w:bookmarkEnd w:id="100"/>
      <w:bookmarkEnd w:id="101"/>
    </w:p>
    <w:p w14:paraId="5FB0E1F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2" w:name="_Toc24230"/>
      <w:bookmarkStart w:id="103" w:name="_Toc32729"/>
      <w:r>
        <w:rPr>
          <w:rFonts w:hint="eastAsia" w:ascii="宋体" w:hAnsi="宋体" w:eastAsia="宋体" w:cs="宋体"/>
          <w:b/>
          <w:bCs/>
          <w:i w:val="0"/>
          <w:iCs w:val="0"/>
          <w:color w:val="auto"/>
          <w:spacing w:val="0"/>
          <w:sz w:val="21"/>
          <w:szCs w:val="21"/>
          <w:lang w:val="en-US" w:eastAsia="zh-CN"/>
        </w:rPr>
        <w:t>8.1对招标人的纪律要求</w:t>
      </w:r>
      <w:bookmarkEnd w:id="102"/>
      <w:bookmarkEnd w:id="103"/>
    </w:p>
    <w:p w14:paraId="3AC21C2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招标人不得泄露招标投标活动中应当保密的情况和资料，不得与投标人串通损害国家利益、社会公共利益或者他人合法权益。</w:t>
      </w:r>
    </w:p>
    <w:p w14:paraId="456BD0B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4" w:name="_Toc16667"/>
      <w:bookmarkStart w:id="105" w:name="_Toc2937"/>
      <w:r>
        <w:rPr>
          <w:rFonts w:hint="eastAsia" w:ascii="宋体" w:hAnsi="宋体" w:eastAsia="宋体" w:cs="宋体"/>
          <w:b/>
          <w:bCs/>
          <w:i w:val="0"/>
          <w:iCs w:val="0"/>
          <w:color w:val="auto"/>
          <w:spacing w:val="0"/>
          <w:sz w:val="21"/>
          <w:szCs w:val="21"/>
          <w:lang w:val="en-US" w:eastAsia="zh-CN"/>
        </w:rPr>
        <w:t>8.2对投标人的纪律要求</w:t>
      </w:r>
      <w:bookmarkEnd w:id="104"/>
      <w:bookmarkEnd w:id="105"/>
    </w:p>
    <w:p w14:paraId="32967C5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8DCD42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6" w:name="_Toc21149"/>
      <w:bookmarkStart w:id="107" w:name="_Toc8628"/>
      <w:r>
        <w:rPr>
          <w:rFonts w:hint="eastAsia" w:ascii="宋体" w:hAnsi="宋体" w:eastAsia="宋体" w:cs="宋体"/>
          <w:b/>
          <w:bCs/>
          <w:i w:val="0"/>
          <w:iCs w:val="0"/>
          <w:color w:val="auto"/>
          <w:spacing w:val="0"/>
          <w:sz w:val="21"/>
          <w:szCs w:val="21"/>
          <w:lang w:val="en-US" w:eastAsia="zh-CN"/>
        </w:rPr>
        <w:t>8.3对评标委员会成员的纪律要求</w:t>
      </w:r>
      <w:bookmarkEnd w:id="106"/>
      <w:bookmarkEnd w:id="107"/>
    </w:p>
    <w:p w14:paraId="3794B3B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2DD618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8" w:name="_Toc7483"/>
      <w:bookmarkStart w:id="109" w:name="_Toc19851"/>
      <w:r>
        <w:rPr>
          <w:rFonts w:hint="eastAsia" w:ascii="宋体" w:hAnsi="宋体" w:eastAsia="宋体" w:cs="宋体"/>
          <w:b/>
          <w:bCs/>
          <w:i w:val="0"/>
          <w:iCs w:val="0"/>
          <w:color w:val="auto"/>
          <w:spacing w:val="0"/>
          <w:sz w:val="21"/>
          <w:szCs w:val="21"/>
          <w:lang w:val="en-US" w:eastAsia="zh-CN"/>
        </w:rPr>
        <w:t>8.4对与评标活动有关的工作人员的纪律要求</w:t>
      </w:r>
      <w:bookmarkEnd w:id="108"/>
      <w:bookmarkEnd w:id="109"/>
    </w:p>
    <w:p w14:paraId="50ED089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56AC9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10" w:name="_Toc35"/>
      <w:bookmarkStart w:id="111" w:name="_Toc29540"/>
      <w:r>
        <w:rPr>
          <w:rFonts w:hint="eastAsia" w:ascii="宋体" w:hAnsi="宋体" w:eastAsia="宋体" w:cs="宋体"/>
          <w:b/>
          <w:bCs/>
          <w:i w:val="0"/>
          <w:iCs w:val="0"/>
          <w:color w:val="auto"/>
          <w:spacing w:val="0"/>
          <w:sz w:val="21"/>
          <w:szCs w:val="21"/>
          <w:lang w:val="en-US" w:eastAsia="zh-CN"/>
        </w:rPr>
        <w:t>8.5投诉</w:t>
      </w:r>
      <w:bookmarkEnd w:id="110"/>
      <w:bookmarkEnd w:id="111"/>
    </w:p>
    <w:p w14:paraId="6A203BD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8.5.1投标人或者其他利害关系人认为招标投标活动不符合法律、行政法规规定的，可以自知道或者应当知道之日起10日内向有关行政监督部门投诉。投诉应当有明确的请求和必要的证明材料。</w:t>
      </w:r>
    </w:p>
    <w:p w14:paraId="7E9A0E1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8.5.2投标人或者其他利害关系人对招标文件、开标和评标结果提出投诉的，应当按照投标人须知第2.4款、第5.3款和第7.2款的规定先向招标人提出异议。异议答复期间不计算在第8.5.1项规定的期限内。</w:t>
      </w:r>
    </w:p>
    <w:p w14:paraId="25F9F6B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12" w:name="_Toc27872"/>
      <w:bookmarkStart w:id="113" w:name="_Toc29853"/>
      <w:r>
        <w:rPr>
          <w:rFonts w:hint="eastAsia" w:ascii="宋体" w:hAnsi="宋体" w:eastAsia="宋体" w:cs="宋体"/>
          <w:b/>
          <w:bCs/>
          <w:i w:val="0"/>
          <w:iCs w:val="0"/>
          <w:color w:val="auto"/>
          <w:spacing w:val="0"/>
          <w:sz w:val="32"/>
          <w:szCs w:val="32"/>
          <w:lang w:val="en-US" w:eastAsia="zh-CN"/>
        </w:rPr>
        <w:t>9.需要补充的其他内容</w:t>
      </w:r>
      <w:bookmarkEnd w:id="112"/>
      <w:bookmarkEnd w:id="113"/>
    </w:p>
    <w:p w14:paraId="6A0EF63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sectPr>
          <w:footerReference r:id="rId3" w:type="default"/>
          <w:pgSz w:w="11910" w:h="16840"/>
          <w:pgMar w:top="1247" w:right="1247" w:bottom="1247" w:left="1247" w:header="0" w:footer="1025" w:gutter="0"/>
          <w:pgNumType w:fmt="decimal" w:start="1"/>
          <w:cols w:space="720" w:num="1"/>
          <w:rtlGutter w:val="0"/>
        </w:sectPr>
      </w:pPr>
      <w:r>
        <w:rPr>
          <w:rFonts w:hint="eastAsia" w:ascii="宋体" w:hAnsi="宋体" w:eastAsia="宋体" w:cs="宋体"/>
          <w:b w:val="0"/>
          <w:bCs w:val="0"/>
          <w:i w:val="0"/>
          <w:iCs w:val="0"/>
          <w:color w:val="auto"/>
          <w:spacing w:val="0"/>
          <w:sz w:val="21"/>
          <w:szCs w:val="21"/>
          <w:lang w:val="en-US" w:eastAsia="zh-CN"/>
        </w:rPr>
        <w:t>需要补充的其他内容：见投标人须知前附表。</w:t>
      </w:r>
    </w:p>
    <w:p w14:paraId="0A79515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0"/>
        <w:rPr>
          <w:rFonts w:hint="eastAsia" w:ascii="宋体" w:hAnsi="宋体" w:eastAsia="宋体" w:cs="宋体"/>
          <w:b/>
          <w:bCs/>
          <w:i w:val="0"/>
          <w:iCs w:val="0"/>
          <w:color w:val="auto"/>
          <w:spacing w:val="0"/>
          <w:sz w:val="32"/>
          <w:szCs w:val="32"/>
          <w:lang w:val="en-US" w:eastAsia="zh-CN"/>
        </w:rPr>
      </w:pPr>
      <w:bookmarkStart w:id="114" w:name="_Toc3078"/>
      <w:bookmarkStart w:id="115" w:name="_Toc21212"/>
      <w:r>
        <w:rPr>
          <w:rFonts w:hint="eastAsia" w:ascii="宋体" w:hAnsi="宋体" w:eastAsia="宋体" w:cs="宋体"/>
          <w:b/>
          <w:bCs/>
          <w:i w:val="0"/>
          <w:iCs w:val="0"/>
          <w:color w:val="auto"/>
          <w:spacing w:val="0"/>
          <w:kern w:val="0"/>
          <w:sz w:val="32"/>
          <w:szCs w:val="32"/>
          <w:lang w:val="en-US" w:eastAsia="zh-CN" w:bidi="ar-SA"/>
        </w:rPr>
        <w:t>第三章</w:t>
      </w:r>
      <w:r>
        <w:rPr>
          <w:rFonts w:hint="eastAsia" w:ascii="宋体" w:hAnsi="宋体" w:eastAsia="宋体" w:cs="宋体"/>
          <w:b/>
          <w:bCs/>
          <w:i w:val="0"/>
          <w:iCs w:val="0"/>
          <w:color w:val="auto"/>
          <w:spacing w:val="0"/>
          <w:sz w:val="32"/>
          <w:szCs w:val="32"/>
          <w:lang w:val="en-US" w:eastAsia="zh-CN"/>
        </w:rPr>
        <w:t xml:space="preserve"> </w:t>
      </w:r>
      <w:bookmarkStart w:id="116" w:name="_Toc28445"/>
      <w:r>
        <w:rPr>
          <w:rFonts w:hint="eastAsia" w:ascii="宋体" w:hAnsi="宋体" w:eastAsia="宋体" w:cs="宋体"/>
          <w:b/>
          <w:bCs/>
          <w:i w:val="0"/>
          <w:iCs w:val="0"/>
          <w:color w:val="auto"/>
          <w:spacing w:val="0"/>
          <w:sz w:val="32"/>
          <w:szCs w:val="32"/>
          <w:lang w:val="en-US" w:eastAsia="zh-CN"/>
        </w:rPr>
        <w:t>评标办法（综合评分法）</w:t>
      </w:r>
      <w:bookmarkEnd w:id="114"/>
      <w:bookmarkEnd w:id="115"/>
      <w:bookmarkEnd w:id="116"/>
    </w:p>
    <w:p w14:paraId="71DB6F39">
      <w:pPr>
        <w:pStyle w:val="46"/>
        <w:rPr>
          <w:rFonts w:hint="eastAsia" w:ascii="宋体" w:hAnsi="宋体" w:eastAsia="宋体" w:cs="宋体"/>
          <w:color w:val="auto"/>
          <w:sz w:val="22"/>
          <w:szCs w:val="22"/>
          <w:highlight w:val="none"/>
          <w:lang w:val="en-US" w:eastAsia="zh-CN"/>
        </w:rPr>
      </w:pPr>
      <w:bookmarkStart w:id="117" w:name="_Toc818"/>
      <w:bookmarkStart w:id="118" w:name="_Toc30579"/>
      <w:r>
        <w:rPr>
          <w:rFonts w:hint="eastAsia" w:ascii="宋体" w:hAnsi="宋体" w:eastAsia="宋体" w:cs="宋体"/>
          <w:color w:val="auto"/>
          <w:sz w:val="22"/>
          <w:szCs w:val="22"/>
          <w:highlight w:val="none"/>
          <w:lang w:eastAsia="zh-CN"/>
        </w:rPr>
        <w:t>附表一</w:t>
      </w:r>
      <w:r>
        <w:rPr>
          <w:rFonts w:hint="eastAsia" w:ascii="宋体" w:hAnsi="宋体" w:eastAsia="宋体" w:cs="宋体"/>
          <w:color w:val="auto"/>
          <w:sz w:val="22"/>
          <w:szCs w:val="22"/>
          <w:highlight w:val="none"/>
          <w:lang w:val="en-US" w:eastAsia="zh-CN"/>
        </w:rPr>
        <w:t>：</w:t>
      </w:r>
    </w:p>
    <w:p w14:paraId="7A5C0D9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1"/>
        <w:rPr>
          <w:rFonts w:hint="eastAsia" w:ascii="宋体" w:hAnsi="宋体" w:eastAsia="宋体" w:cs="宋体"/>
          <w:b/>
          <w:bCs/>
          <w:i w:val="0"/>
          <w:iCs w:val="0"/>
          <w:color w:val="auto"/>
          <w:spacing w:val="0"/>
          <w:sz w:val="21"/>
          <w:szCs w:val="21"/>
          <w:lang w:val="en-US" w:eastAsia="zh-CN"/>
        </w:rPr>
      </w:pPr>
      <w:bookmarkStart w:id="119" w:name="_Toc5749"/>
      <w:bookmarkStart w:id="120" w:name="_Toc16893"/>
      <w:r>
        <w:rPr>
          <w:rFonts w:hint="eastAsia" w:ascii="宋体" w:hAnsi="宋体" w:eastAsia="宋体" w:cs="宋体"/>
          <w:b/>
          <w:bCs/>
          <w:i w:val="0"/>
          <w:iCs w:val="0"/>
          <w:color w:val="auto"/>
          <w:spacing w:val="0"/>
          <w:sz w:val="21"/>
          <w:szCs w:val="21"/>
          <w:lang w:val="en-US" w:eastAsia="zh-CN"/>
        </w:rPr>
        <w:t>评标办法前附表</w:t>
      </w:r>
      <w:bookmarkEnd w:id="119"/>
      <w:bookmarkEnd w:id="120"/>
    </w:p>
    <w:tbl>
      <w:tblPr>
        <w:tblStyle w:val="41"/>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1773"/>
        <w:gridCol w:w="6245"/>
      </w:tblGrid>
      <w:tr w14:paraId="5C23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40" w:type="dxa"/>
            <w:gridSpan w:val="2"/>
            <w:noWrap w:val="0"/>
            <w:vAlign w:val="center"/>
          </w:tcPr>
          <w:p w14:paraId="1FE585A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条款号</w:t>
            </w:r>
          </w:p>
        </w:tc>
        <w:tc>
          <w:tcPr>
            <w:tcW w:w="1773" w:type="dxa"/>
            <w:noWrap w:val="0"/>
            <w:vAlign w:val="center"/>
          </w:tcPr>
          <w:p w14:paraId="484E09A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评审因素</w:t>
            </w:r>
          </w:p>
        </w:tc>
        <w:tc>
          <w:tcPr>
            <w:tcW w:w="6245" w:type="dxa"/>
            <w:noWrap w:val="0"/>
            <w:vAlign w:val="center"/>
          </w:tcPr>
          <w:p w14:paraId="145BD37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评审标准</w:t>
            </w:r>
          </w:p>
        </w:tc>
      </w:tr>
      <w:tr w14:paraId="1C2F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1" w:type="dxa"/>
            <w:noWrap w:val="0"/>
            <w:vAlign w:val="center"/>
          </w:tcPr>
          <w:p w14:paraId="1998EEF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1</w:t>
            </w:r>
          </w:p>
        </w:tc>
        <w:tc>
          <w:tcPr>
            <w:tcW w:w="1089" w:type="dxa"/>
            <w:noWrap w:val="0"/>
            <w:vAlign w:val="center"/>
          </w:tcPr>
          <w:p w14:paraId="23ACD790">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评标方法</w:t>
            </w:r>
          </w:p>
        </w:tc>
        <w:tc>
          <w:tcPr>
            <w:tcW w:w="1773" w:type="dxa"/>
            <w:noWrap w:val="0"/>
            <w:vAlign w:val="center"/>
          </w:tcPr>
          <w:p w14:paraId="4A4E05F0">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中标候选人排序方法</w:t>
            </w:r>
          </w:p>
        </w:tc>
        <w:tc>
          <w:tcPr>
            <w:tcW w:w="6245" w:type="dxa"/>
            <w:noWrap w:val="0"/>
            <w:vAlign w:val="center"/>
          </w:tcPr>
          <w:p w14:paraId="53C40B4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综合评分法（按综合得分从高到低排序）</w:t>
            </w:r>
          </w:p>
        </w:tc>
      </w:tr>
      <w:tr w14:paraId="1B21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 w:type="dxa"/>
            <w:vMerge w:val="restart"/>
            <w:noWrap w:val="0"/>
            <w:vAlign w:val="center"/>
          </w:tcPr>
          <w:p w14:paraId="5D3622B5">
            <w:pPr>
              <w:spacing w:line="44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2.1.2</w:t>
            </w:r>
          </w:p>
          <w:p w14:paraId="2DBC842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restart"/>
            <w:noWrap w:val="0"/>
            <w:vAlign w:val="center"/>
          </w:tcPr>
          <w:p w14:paraId="77084C04">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资格评审标准</w:t>
            </w:r>
          </w:p>
        </w:tc>
        <w:tc>
          <w:tcPr>
            <w:tcW w:w="1773" w:type="dxa"/>
            <w:noWrap w:val="0"/>
            <w:vAlign w:val="center"/>
          </w:tcPr>
          <w:p w14:paraId="7FC52BE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《政府采购法》 第二十二条</w:t>
            </w:r>
          </w:p>
        </w:tc>
        <w:tc>
          <w:tcPr>
            <w:tcW w:w="6245" w:type="dxa"/>
            <w:noWrap w:val="0"/>
            <w:vAlign w:val="center"/>
          </w:tcPr>
          <w:p w14:paraId="52F6762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符合《政府采购法》第二十二条规定的条件；</w:t>
            </w:r>
          </w:p>
        </w:tc>
      </w:tr>
      <w:tr w14:paraId="3121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51" w:type="dxa"/>
            <w:vMerge w:val="continue"/>
            <w:noWrap w:val="0"/>
            <w:vAlign w:val="center"/>
          </w:tcPr>
          <w:p w14:paraId="5120E1FF">
            <w:pPr>
              <w:spacing w:line="440" w:lineRule="exact"/>
              <w:rPr>
                <w:rFonts w:hint="eastAsia" w:ascii="宋体" w:hAnsi="宋体" w:eastAsia="宋体" w:cs="宋体"/>
                <w:color w:val="auto"/>
                <w:sz w:val="18"/>
                <w:szCs w:val="18"/>
                <w:lang w:val="en-US" w:eastAsia="zh-CN"/>
              </w:rPr>
            </w:pPr>
          </w:p>
        </w:tc>
        <w:tc>
          <w:tcPr>
            <w:tcW w:w="1089" w:type="dxa"/>
            <w:vMerge w:val="continue"/>
            <w:noWrap w:val="0"/>
            <w:vAlign w:val="center"/>
          </w:tcPr>
          <w:p w14:paraId="7DAD2F6D">
            <w:pPr>
              <w:spacing w:line="440" w:lineRule="exact"/>
              <w:jc w:val="center"/>
              <w:rPr>
                <w:rFonts w:hint="eastAsia" w:ascii="宋体" w:hAnsi="宋体" w:eastAsia="宋体" w:cs="宋体"/>
                <w:color w:val="auto"/>
                <w:sz w:val="18"/>
                <w:szCs w:val="18"/>
                <w:lang w:val="en-US" w:eastAsia="zh-CN"/>
              </w:rPr>
            </w:pPr>
          </w:p>
        </w:tc>
        <w:tc>
          <w:tcPr>
            <w:tcW w:w="1773" w:type="dxa"/>
            <w:noWrap w:val="0"/>
            <w:vAlign w:val="center"/>
          </w:tcPr>
          <w:p w14:paraId="7CBB85A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营业执照</w:t>
            </w:r>
          </w:p>
        </w:tc>
        <w:tc>
          <w:tcPr>
            <w:tcW w:w="6245" w:type="dxa"/>
            <w:noWrap w:val="0"/>
            <w:vAlign w:val="center"/>
          </w:tcPr>
          <w:p w14:paraId="0B3EDAAA">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具备有效的营业执照；</w:t>
            </w:r>
          </w:p>
        </w:tc>
      </w:tr>
      <w:tr w14:paraId="234E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1" w:type="dxa"/>
            <w:vMerge w:val="continue"/>
            <w:noWrap w:val="0"/>
            <w:vAlign w:val="center"/>
          </w:tcPr>
          <w:p w14:paraId="3B57C3DA">
            <w:pPr>
              <w:spacing w:line="440" w:lineRule="exact"/>
              <w:rPr>
                <w:rFonts w:hint="eastAsia" w:ascii="宋体" w:hAnsi="宋体" w:eastAsia="宋体" w:cs="宋体"/>
                <w:color w:val="auto"/>
                <w:sz w:val="18"/>
                <w:szCs w:val="18"/>
                <w:lang w:val="en-US" w:eastAsia="zh-CN"/>
              </w:rPr>
            </w:pPr>
          </w:p>
        </w:tc>
        <w:tc>
          <w:tcPr>
            <w:tcW w:w="1089" w:type="dxa"/>
            <w:vMerge w:val="continue"/>
            <w:noWrap w:val="0"/>
            <w:vAlign w:val="center"/>
          </w:tcPr>
          <w:p w14:paraId="42FBC19A">
            <w:pPr>
              <w:spacing w:line="440" w:lineRule="exact"/>
              <w:jc w:val="center"/>
              <w:rPr>
                <w:rFonts w:hint="eastAsia" w:ascii="宋体" w:hAnsi="宋体" w:eastAsia="宋体" w:cs="宋体"/>
                <w:color w:val="auto"/>
                <w:sz w:val="18"/>
                <w:szCs w:val="18"/>
                <w:lang w:val="en-US" w:eastAsia="zh-CN"/>
              </w:rPr>
            </w:pPr>
          </w:p>
        </w:tc>
        <w:tc>
          <w:tcPr>
            <w:tcW w:w="1773" w:type="dxa"/>
            <w:noWrap w:val="0"/>
            <w:vAlign w:val="center"/>
          </w:tcPr>
          <w:p w14:paraId="7F5FB15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法人身份证明或授权委托书</w:t>
            </w:r>
          </w:p>
        </w:tc>
        <w:tc>
          <w:tcPr>
            <w:tcW w:w="6245" w:type="dxa"/>
            <w:noWrap w:val="0"/>
            <w:vAlign w:val="center"/>
          </w:tcPr>
          <w:p w14:paraId="46F941A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法定代表人须提供法定代表人证明书、法定代表人身份证，委托代理人投标须提供法定代表人授权委托书及委托代理人身份证；</w:t>
            </w:r>
          </w:p>
        </w:tc>
      </w:tr>
      <w:tr w14:paraId="32AF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1" w:type="dxa"/>
            <w:vMerge w:val="continue"/>
            <w:noWrap w:val="0"/>
            <w:vAlign w:val="center"/>
          </w:tcPr>
          <w:p w14:paraId="143CB36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7AE57BF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6466DED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财务报告</w:t>
            </w:r>
          </w:p>
        </w:tc>
        <w:tc>
          <w:tcPr>
            <w:tcW w:w="6245" w:type="dxa"/>
            <w:noWrap w:val="0"/>
            <w:vAlign w:val="center"/>
          </w:tcPr>
          <w:p w14:paraId="56911FFF">
            <w:pPr>
              <w:spacing w:line="240" w:lineRule="auto"/>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近一年（2024年度）由第三方财务审计机构出具的财务审计报告或合法的财务报表；企业成立不足一年的，需提供企业成立以来的。</w:t>
            </w:r>
          </w:p>
        </w:tc>
      </w:tr>
      <w:tr w14:paraId="3FCF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1" w:type="dxa"/>
            <w:vMerge w:val="continue"/>
            <w:noWrap w:val="0"/>
            <w:vAlign w:val="center"/>
          </w:tcPr>
          <w:p w14:paraId="3961B96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3615447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3BAA5CF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社保、完税证明</w:t>
            </w:r>
          </w:p>
        </w:tc>
        <w:tc>
          <w:tcPr>
            <w:tcW w:w="6245" w:type="dxa"/>
            <w:noWrap w:val="0"/>
            <w:vAlign w:val="center"/>
          </w:tcPr>
          <w:p w14:paraId="2641C7B9">
            <w:pPr>
              <w:spacing w:line="240" w:lineRule="auto"/>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投标单位提供本单位缴纳社保，出具近三个月的缴纳社保证明；投标单位提供税务机关出具近一个季度填报日期的完税证明；（新成立公司提供成立以来的或相关证明材料）。</w:t>
            </w:r>
          </w:p>
        </w:tc>
      </w:tr>
      <w:tr w14:paraId="35D1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851" w:type="dxa"/>
            <w:vMerge w:val="continue"/>
            <w:noWrap w:val="0"/>
            <w:vAlign w:val="center"/>
          </w:tcPr>
          <w:p w14:paraId="4492821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1B8AA37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5B374E6E">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投标信用记录</w:t>
            </w:r>
          </w:p>
        </w:tc>
        <w:tc>
          <w:tcPr>
            <w:tcW w:w="6245" w:type="dxa"/>
            <w:noWrap w:val="0"/>
            <w:vAlign w:val="center"/>
          </w:tcPr>
          <w:p w14:paraId="32D46A07">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凡拟参加本次招标项目的投标单位，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tc>
      </w:tr>
      <w:tr w14:paraId="2C9B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3DD83B7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333485B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510B8BC8">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政府采购政策</w:t>
            </w:r>
          </w:p>
        </w:tc>
        <w:tc>
          <w:tcPr>
            <w:tcW w:w="6245" w:type="dxa"/>
            <w:noWrap w:val="0"/>
            <w:vAlign w:val="center"/>
          </w:tcPr>
          <w:p w14:paraId="10A99CAE">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投标单位应为中小企业。</w:t>
            </w:r>
          </w:p>
        </w:tc>
      </w:tr>
      <w:tr w14:paraId="1AF5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1" w:type="dxa"/>
            <w:vMerge w:val="restart"/>
            <w:noWrap w:val="0"/>
            <w:vAlign w:val="center"/>
          </w:tcPr>
          <w:p w14:paraId="70A1ACA4">
            <w:pPr>
              <w:spacing w:line="44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2.1.3</w:t>
            </w:r>
          </w:p>
        </w:tc>
        <w:tc>
          <w:tcPr>
            <w:tcW w:w="1089" w:type="dxa"/>
            <w:vMerge w:val="restart"/>
            <w:noWrap w:val="0"/>
            <w:vAlign w:val="center"/>
          </w:tcPr>
          <w:p w14:paraId="639F5597">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符合性评审标准</w:t>
            </w:r>
          </w:p>
        </w:tc>
        <w:tc>
          <w:tcPr>
            <w:tcW w:w="1773" w:type="dxa"/>
            <w:noWrap w:val="0"/>
            <w:vAlign w:val="center"/>
          </w:tcPr>
          <w:p w14:paraId="2EF80760">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投标人名称</w:t>
            </w:r>
          </w:p>
        </w:tc>
        <w:tc>
          <w:tcPr>
            <w:tcW w:w="6245" w:type="dxa"/>
            <w:noWrap w:val="0"/>
            <w:vAlign w:val="center"/>
          </w:tcPr>
          <w:p w14:paraId="5F363A7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与营业执照是否一致；</w:t>
            </w:r>
          </w:p>
        </w:tc>
      </w:tr>
      <w:tr w14:paraId="28EC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noWrap w:val="0"/>
            <w:vAlign w:val="center"/>
          </w:tcPr>
          <w:p w14:paraId="29536E6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5E40BD8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7C54BD8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投标文件的签署</w:t>
            </w:r>
          </w:p>
        </w:tc>
        <w:tc>
          <w:tcPr>
            <w:tcW w:w="6245" w:type="dxa"/>
            <w:noWrap w:val="0"/>
            <w:vAlign w:val="center"/>
          </w:tcPr>
          <w:p w14:paraId="75CBE3C2">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投标文件没有投标单位法定代表人或其授权代表签字（章）和加盖投标单位公章的；</w:t>
            </w:r>
          </w:p>
        </w:tc>
      </w:tr>
      <w:tr w14:paraId="5352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1" w:type="dxa"/>
            <w:vMerge w:val="continue"/>
            <w:noWrap w:val="0"/>
            <w:vAlign w:val="center"/>
          </w:tcPr>
          <w:p w14:paraId="254572F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583CFF3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5109DF8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投标文件的格式</w:t>
            </w:r>
          </w:p>
        </w:tc>
        <w:tc>
          <w:tcPr>
            <w:tcW w:w="6245" w:type="dxa"/>
            <w:noWrap w:val="0"/>
            <w:vAlign w:val="center"/>
          </w:tcPr>
          <w:p w14:paraId="4032EAA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未按招标文件规定的格式填写，内容不全或关键字迹模糊、无法辨认的；</w:t>
            </w:r>
          </w:p>
        </w:tc>
      </w:tr>
      <w:tr w14:paraId="2F4D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257E661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4FC0C98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30CBCD6B">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w:t>
            </w:r>
          </w:p>
        </w:tc>
        <w:tc>
          <w:tcPr>
            <w:tcW w:w="6245" w:type="dxa"/>
            <w:noWrap w:val="0"/>
            <w:vAlign w:val="center"/>
          </w:tcPr>
          <w:p w14:paraId="492EE224">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投标人对同一招标项目作出两个以上报价的，超过最高限价的；</w:t>
            </w:r>
          </w:p>
        </w:tc>
      </w:tr>
      <w:tr w14:paraId="0960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77644B1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0C1E91F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30106A6B">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投标范围</w:t>
            </w:r>
          </w:p>
        </w:tc>
        <w:tc>
          <w:tcPr>
            <w:tcW w:w="6245" w:type="dxa"/>
            <w:noWrap w:val="0"/>
            <w:vAlign w:val="center"/>
          </w:tcPr>
          <w:p w14:paraId="6C11E3DE">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7226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0E15A80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0EAB3E8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41BB463D">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工期、质量要求</w:t>
            </w:r>
          </w:p>
        </w:tc>
        <w:tc>
          <w:tcPr>
            <w:tcW w:w="6245" w:type="dxa"/>
            <w:noWrap w:val="0"/>
            <w:vAlign w:val="center"/>
          </w:tcPr>
          <w:p w14:paraId="3296495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5B38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288B399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236C518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7C391C97">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投标有效期</w:t>
            </w:r>
          </w:p>
        </w:tc>
        <w:tc>
          <w:tcPr>
            <w:tcW w:w="6245" w:type="dxa"/>
            <w:noWrap w:val="0"/>
            <w:vAlign w:val="center"/>
          </w:tcPr>
          <w:p w14:paraId="5081F73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02B4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noWrap w:val="0"/>
            <w:vAlign w:val="center"/>
          </w:tcPr>
          <w:p w14:paraId="7E02A42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373735A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6968D76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控股、管理关系</w:t>
            </w:r>
          </w:p>
        </w:tc>
        <w:tc>
          <w:tcPr>
            <w:tcW w:w="6245" w:type="dxa"/>
            <w:noWrap w:val="0"/>
            <w:vAlign w:val="center"/>
          </w:tcPr>
          <w:p w14:paraId="67C9B7F8">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同一项目投标人之间有控股、管理关系或法定代表人(单位负责人)为同一人的;</w:t>
            </w:r>
          </w:p>
        </w:tc>
      </w:tr>
      <w:tr w14:paraId="1BF3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noWrap w:val="0"/>
            <w:vAlign w:val="center"/>
          </w:tcPr>
          <w:p w14:paraId="272E7C3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46B6253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7EFC2DA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其他要求</w:t>
            </w:r>
          </w:p>
        </w:tc>
        <w:tc>
          <w:tcPr>
            <w:tcW w:w="6245" w:type="dxa"/>
            <w:noWrap w:val="0"/>
            <w:vAlign w:val="center"/>
          </w:tcPr>
          <w:p w14:paraId="5CE6C0EA">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投标文件不得附有招标人不能接受的条件；不满足招标文件实质性要求的其他情形；</w:t>
            </w:r>
          </w:p>
        </w:tc>
      </w:tr>
      <w:tr w14:paraId="503A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40" w:type="dxa"/>
            <w:gridSpan w:val="2"/>
            <w:noWrap w:val="0"/>
            <w:vAlign w:val="center"/>
          </w:tcPr>
          <w:p w14:paraId="4FB1792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条款号</w:t>
            </w:r>
          </w:p>
        </w:tc>
        <w:tc>
          <w:tcPr>
            <w:tcW w:w="1773" w:type="dxa"/>
            <w:noWrap w:val="0"/>
            <w:vAlign w:val="center"/>
          </w:tcPr>
          <w:p w14:paraId="4A68343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条款内容</w:t>
            </w:r>
          </w:p>
        </w:tc>
        <w:tc>
          <w:tcPr>
            <w:tcW w:w="6245" w:type="dxa"/>
            <w:noWrap w:val="0"/>
            <w:vAlign w:val="center"/>
          </w:tcPr>
          <w:p w14:paraId="0D05D3B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编列内容</w:t>
            </w:r>
          </w:p>
        </w:tc>
      </w:tr>
      <w:tr w14:paraId="4AD3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gridSpan w:val="2"/>
            <w:noWrap w:val="0"/>
            <w:vAlign w:val="center"/>
          </w:tcPr>
          <w:p w14:paraId="37A6BA02">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2.2.1</w:t>
            </w:r>
          </w:p>
        </w:tc>
        <w:tc>
          <w:tcPr>
            <w:tcW w:w="1773" w:type="dxa"/>
            <w:noWrap w:val="0"/>
            <w:vAlign w:val="center"/>
          </w:tcPr>
          <w:p w14:paraId="5F23659B">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分值构成（总分100分）</w:t>
            </w:r>
          </w:p>
        </w:tc>
        <w:tc>
          <w:tcPr>
            <w:tcW w:w="6245" w:type="dxa"/>
            <w:noWrap w:val="0"/>
            <w:vAlign w:val="center"/>
          </w:tcPr>
          <w:p w14:paraId="1AD21D5B">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商务技术部分：90 分</w:t>
            </w:r>
          </w:p>
          <w:p w14:paraId="559E48D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 10 分</w:t>
            </w:r>
          </w:p>
        </w:tc>
      </w:tr>
      <w:tr w14:paraId="6D29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40" w:type="dxa"/>
            <w:gridSpan w:val="2"/>
            <w:noWrap w:val="0"/>
            <w:vAlign w:val="center"/>
          </w:tcPr>
          <w:p w14:paraId="5F6A7C58">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2.2.2</w:t>
            </w:r>
          </w:p>
        </w:tc>
        <w:tc>
          <w:tcPr>
            <w:tcW w:w="1773" w:type="dxa"/>
            <w:noWrap w:val="0"/>
            <w:vAlign w:val="center"/>
          </w:tcPr>
          <w:p w14:paraId="0BF0B4A7">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评标基准价计算方法</w:t>
            </w:r>
          </w:p>
        </w:tc>
        <w:tc>
          <w:tcPr>
            <w:tcW w:w="6245" w:type="dxa"/>
            <w:noWrap w:val="0"/>
            <w:vAlign w:val="center"/>
          </w:tcPr>
          <w:p w14:paraId="7E3C8D8A">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以满足招标文件要求且投标价格最低的投标报价为评标基准价</w:t>
            </w:r>
          </w:p>
        </w:tc>
      </w:tr>
      <w:tr w14:paraId="0998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851" w:type="dxa"/>
            <w:vMerge w:val="restart"/>
            <w:noWrap w:val="0"/>
            <w:vAlign w:val="center"/>
          </w:tcPr>
          <w:p w14:paraId="20A53F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2.2.3</w:t>
            </w:r>
          </w:p>
        </w:tc>
        <w:tc>
          <w:tcPr>
            <w:tcW w:w="1089" w:type="dxa"/>
            <w:vMerge w:val="restart"/>
            <w:noWrap w:val="0"/>
            <w:vAlign w:val="center"/>
          </w:tcPr>
          <w:p w14:paraId="04322F5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投标报价评分标准</w:t>
            </w:r>
          </w:p>
        </w:tc>
        <w:tc>
          <w:tcPr>
            <w:tcW w:w="1773" w:type="dxa"/>
            <w:vMerge w:val="restart"/>
            <w:noWrap w:val="0"/>
            <w:vAlign w:val="center"/>
          </w:tcPr>
          <w:p w14:paraId="7475BC54">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投标报价得分（10分）</w:t>
            </w:r>
          </w:p>
        </w:tc>
        <w:tc>
          <w:tcPr>
            <w:tcW w:w="6245" w:type="dxa"/>
            <w:noWrap w:val="0"/>
            <w:vAlign w:val="center"/>
          </w:tcPr>
          <w:p w14:paraId="3B8062A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价格分应当采用低价优先法计算，即满足招标文件要求且投标价格最低的投标报价为评标基准价，其价格分为满分。其他投标人的价格分统一按照下列公式计算：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（1）投标报价得分＝(评标基准价／投标报价）*100*10%</w:t>
            </w:r>
          </w:p>
          <w:p w14:paraId="619DFB89">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（2）评标过程中，不得去掉报价中的最高报价和最低报价。</w:t>
            </w:r>
          </w:p>
          <w:p w14:paraId="13F75239">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应当将其作为无效投标处理。</w:t>
            </w:r>
          </w:p>
        </w:tc>
      </w:tr>
      <w:tr w14:paraId="69E0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1" w:type="dxa"/>
            <w:vMerge w:val="continue"/>
            <w:noWrap w:val="0"/>
            <w:vAlign w:val="center"/>
          </w:tcPr>
          <w:p w14:paraId="0058BF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5FB4D89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Merge w:val="continue"/>
            <w:noWrap w:val="0"/>
            <w:vAlign w:val="center"/>
          </w:tcPr>
          <w:p w14:paraId="053B3E03">
            <w:pPr>
              <w:spacing w:line="440" w:lineRule="exact"/>
              <w:rPr>
                <w:rFonts w:hint="eastAsia" w:ascii="宋体" w:hAnsi="宋体" w:eastAsia="宋体" w:cs="宋体"/>
                <w:color w:val="auto"/>
                <w:sz w:val="18"/>
                <w:szCs w:val="18"/>
                <w:lang w:val="en-US" w:eastAsia="zh-CN"/>
              </w:rPr>
            </w:pPr>
          </w:p>
        </w:tc>
        <w:tc>
          <w:tcPr>
            <w:tcW w:w="6245" w:type="dxa"/>
            <w:noWrap w:val="0"/>
            <w:vAlign w:val="center"/>
          </w:tcPr>
          <w:p w14:paraId="2B75BFC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因落实政府采购政策进行价格调整的，以调整后的价格计算评标基准价和投标报价。</w:t>
            </w:r>
          </w:p>
        </w:tc>
      </w:tr>
    </w:tbl>
    <w:p w14:paraId="47898EF1">
      <w:pPr>
        <w:pStyle w:val="47"/>
        <w:numPr>
          <w:ilvl w:val="0"/>
          <w:numId w:val="0"/>
        </w:numPr>
        <w:tabs>
          <w:tab w:val="left" w:pos="754"/>
        </w:tabs>
        <w:rPr>
          <w:rFonts w:hint="eastAsia" w:ascii="宋体" w:hAnsi="宋体" w:eastAsia="宋体" w:cs="宋体"/>
          <w:b/>
          <w:color w:val="auto"/>
          <w:sz w:val="24"/>
        </w:rPr>
      </w:pPr>
      <w:r>
        <w:rPr>
          <w:rFonts w:hint="eastAsia" w:ascii="宋体" w:hAnsi="宋体" w:eastAsia="宋体" w:cs="宋体"/>
          <w:b/>
          <w:color w:val="auto"/>
          <w:sz w:val="24"/>
          <w:lang w:val="en-US" w:eastAsia="zh-CN"/>
        </w:rPr>
        <w:t>2.</w:t>
      </w:r>
      <w:r>
        <w:rPr>
          <w:rFonts w:hint="eastAsia" w:ascii="宋体" w:hAnsi="宋体" w:eastAsia="宋体" w:cs="宋体"/>
          <w:b/>
          <w:i w:val="0"/>
          <w:iCs/>
          <w:color w:val="auto"/>
          <w:sz w:val="24"/>
          <w:lang w:val="en-US" w:eastAsia="zh-CN"/>
        </w:rPr>
        <w:t>2.4</w:t>
      </w:r>
      <w:r>
        <w:rPr>
          <w:rFonts w:hint="eastAsia" w:ascii="宋体" w:hAnsi="宋体" w:eastAsia="宋体" w:cs="宋体"/>
          <w:b/>
          <w:i w:val="0"/>
          <w:iCs/>
          <w:color w:val="auto"/>
          <w:sz w:val="24"/>
        </w:rPr>
        <w:t>商务</w:t>
      </w:r>
      <w:r>
        <w:rPr>
          <w:rFonts w:hint="eastAsia" w:ascii="宋体" w:hAnsi="宋体" w:eastAsia="宋体" w:cs="宋体"/>
          <w:b/>
          <w:i w:val="0"/>
          <w:iCs/>
          <w:color w:val="auto"/>
          <w:sz w:val="24"/>
          <w:lang w:val="en-US" w:eastAsia="zh-CN"/>
        </w:rPr>
        <w:t>技术</w:t>
      </w:r>
      <w:r>
        <w:rPr>
          <w:rFonts w:hint="eastAsia" w:ascii="宋体" w:hAnsi="宋体" w:eastAsia="宋体" w:cs="宋体"/>
          <w:b/>
          <w:i w:val="0"/>
          <w:iCs/>
          <w:color w:val="auto"/>
          <w:sz w:val="24"/>
        </w:rPr>
        <w:t>评分标准</w:t>
      </w:r>
    </w:p>
    <w:p w14:paraId="318D014A">
      <w:pPr>
        <w:spacing w:before="68" w:after="3"/>
        <w:ind w:left="183" w:right="222"/>
        <w:jc w:val="center"/>
        <w:rPr>
          <w:rFonts w:hint="eastAsia" w:ascii="宋体" w:hAnsi="宋体" w:eastAsia="宋体" w:cs="宋体"/>
          <w:b/>
          <w:i w:val="0"/>
          <w:iCs w:val="0"/>
          <w:color w:val="auto"/>
          <w:sz w:val="28"/>
          <w:szCs w:val="22"/>
        </w:rPr>
      </w:pPr>
      <w:r>
        <w:rPr>
          <w:rFonts w:hint="eastAsia" w:ascii="宋体" w:hAnsi="宋体" w:eastAsia="宋体" w:cs="宋体"/>
          <w:b/>
          <w:i w:val="0"/>
          <w:iCs w:val="0"/>
          <w:color w:val="auto"/>
          <w:sz w:val="28"/>
          <w:szCs w:val="22"/>
        </w:rPr>
        <w:t>商务</w:t>
      </w:r>
      <w:r>
        <w:rPr>
          <w:rFonts w:hint="eastAsia" w:ascii="宋体" w:hAnsi="宋体" w:eastAsia="宋体" w:cs="宋体"/>
          <w:b/>
          <w:i w:val="0"/>
          <w:iCs w:val="0"/>
          <w:color w:val="auto"/>
          <w:sz w:val="28"/>
          <w:szCs w:val="22"/>
          <w:lang w:val="en-US" w:eastAsia="zh-CN"/>
        </w:rPr>
        <w:t>技术</w:t>
      </w:r>
      <w:r>
        <w:rPr>
          <w:rFonts w:hint="eastAsia" w:ascii="宋体" w:hAnsi="宋体" w:eastAsia="宋体" w:cs="宋体"/>
          <w:b/>
          <w:i w:val="0"/>
          <w:iCs w:val="0"/>
          <w:color w:val="auto"/>
          <w:sz w:val="28"/>
          <w:szCs w:val="22"/>
        </w:rPr>
        <w:t>评分分值表</w:t>
      </w:r>
    </w:p>
    <w:tbl>
      <w:tblPr>
        <w:tblStyle w:val="40"/>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570"/>
        <w:gridCol w:w="636"/>
        <w:gridCol w:w="6769"/>
      </w:tblGrid>
      <w:tr w14:paraId="373F4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9560" w:type="dxa"/>
            <w:gridSpan w:val="4"/>
            <w:noWrap w:val="0"/>
            <w:vAlign w:val="center"/>
          </w:tcPr>
          <w:p w14:paraId="268FD196">
            <w:pPr>
              <w:pStyle w:val="57"/>
              <w:spacing w:before="111"/>
              <w:ind w:left="25" w:right="13"/>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商务评审标准</w:t>
            </w:r>
          </w:p>
        </w:tc>
      </w:tr>
      <w:tr w14:paraId="3B560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585" w:type="dxa"/>
            <w:noWrap w:val="0"/>
            <w:vAlign w:val="center"/>
          </w:tcPr>
          <w:p w14:paraId="4CF023DA">
            <w:pPr>
              <w:pStyle w:val="57"/>
              <w:spacing w:before="111"/>
              <w:ind w:left="99" w:leftChars="0" w:right="82"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序号</w:t>
            </w:r>
          </w:p>
        </w:tc>
        <w:tc>
          <w:tcPr>
            <w:tcW w:w="1570" w:type="dxa"/>
            <w:noWrap w:val="0"/>
            <w:vAlign w:val="center"/>
          </w:tcPr>
          <w:p w14:paraId="6D54F178">
            <w:pPr>
              <w:pStyle w:val="57"/>
              <w:spacing w:before="111"/>
              <w:ind w:left="206" w:leftChars="0" w:right="195"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评分项目</w:t>
            </w:r>
          </w:p>
        </w:tc>
        <w:tc>
          <w:tcPr>
            <w:tcW w:w="636" w:type="dxa"/>
            <w:noWrap w:val="0"/>
            <w:vAlign w:val="center"/>
          </w:tcPr>
          <w:p w14:paraId="05F95FC0">
            <w:pPr>
              <w:pStyle w:val="57"/>
              <w:spacing w:before="111"/>
              <w:ind w:left="125" w:leftChars="0" w:right="113"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分值</w:t>
            </w:r>
          </w:p>
        </w:tc>
        <w:tc>
          <w:tcPr>
            <w:tcW w:w="6769" w:type="dxa"/>
            <w:noWrap w:val="0"/>
            <w:vAlign w:val="center"/>
          </w:tcPr>
          <w:p w14:paraId="5A21A8A4">
            <w:pPr>
              <w:pStyle w:val="57"/>
              <w:spacing w:before="111"/>
              <w:ind w:left="25" w:leftChars="0" w:right="13"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评分说明</w:t>
            </w:r>
          </w:p>
        </w:tc>
      </w:tr>
      <w:tr w14:paraId="205C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jc w:val="center"/>
        </w:trPr>
        <w:tc>
          <w:tcPr>
            <w:tcW w:w="585" w:type="dxa"/>
            <w:noWrap w:val="0"/>
            <w:vAlign w:val="center"/>
          </w:tcPr>
          <w:p w14:paraId="4902A031">
            <w:pPr>
              <w:pStyle w:val="57"/>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1</w:t>
            </w:r>
          </w:p>
        </w:tc>
        <w:tc>
          <w:tcPr>
            <w:tcW w:w="1570" w:type="dxa"/>
            <w:noWrap w:val="0"/>
            <w:vAlign w:val="center"/>
          </w:tcPr>
          <w:p w14:paraId="2C1EE4E0">
            <w:pPr>
              <w:pStyle w:val="21"/>
              <w:ind w:right="40" w:rightChars="15"/>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投标人业绩</w:t>
            </w:r>
          </w:p>
          <w:p w14:paraId="60EB2090">
            <w:pPr>
              <w:pStyle w:val="21"/>
              <w:ind w:right="40" w:rightChars="15"/>
              <w:jc w:val="center"/>
              <w:rPr>
                <w:rFonts w:hint="eastAsia" w:ascii="宋体" w:hAnsi="宋体" w:eastAsia="宋体" w:cs="宋体"/>
                <w:color w:val="auto"/>
                <w:spacing w:val="15"/>
                <w:kern w:val="0"/>
                <w:sz w:val="18"/>
                <w:szCs w:val="18"/>
                <w:lang w:val="en-US" w:eastAsia="zh-CN" w:bidi="ar-SA"/>
              </w:rPr>
            </w:pPr>
          </w:p>
        </w:tc>
        <w:tc>
          <w:tcPr>
            <w:tcW w:w="636" w:type="dxa"/>
            <w:noWrap w:val="0"/>
            <w:vAlign w:val="center"/>
          </w:tcPr>
          <w:p w14:paraId="5B948936">
            <w:pPr>
              <w:pStyle w:val="21"/>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9分</w:t>
            </w:r>
          </w:p>
        </w:tc>
        <w:tc>
          <w:tcPr>
            <w:tcW w:w="6769" w:type="dxa"/>
            <w:noWrap w:val="0"/>
            <w:vAlign w:val="center"/>
          </w:tcPr>
          <w:p w14:paraId="7CFCF01C">
            <w:pPr>
              <w:pStyle w:val="72"/>
              <w:snapToGrid w:val="0"/>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近三年（2022年至今）类似项目业绩（合同或中标通知书），一项得3分，最多得9分；不提供不得分。</w:t>
            </w:r>
          </w:p>
          <w:p w14:paraId="7998CCBF">
            <w:pPr>
              <w:pStyle w:val="21"/>
              <w:ind w:right="-40" w:rightChars="-15"/>
              <w:jc w:val="both"/>
              <w:rPr>
                <w:rFonts w:hint="eastAsia" w:ascii="宋体" w:hAnsi="宋体" w:eastAsia="宋体" w:cs="宋体"/>
                <w:kern w:val="2"/>
                <w:sz w:val="18"/>
                <w:szCs w:val="18"/>
                <w:lang w:val="en-US" w:eastAsia="zh-CN" w:bidi="ar-SA"/>
              </w:rPr>
            </w:pPr>
            <w:r>
              <w:rPr>
                <w:rFonts w:hint="eastAsia" w:ascii="宋体" w:hAnsi="宋体" w:eastAsia="宋体" w:cs="宋体"/>
                <w:color w:val="auto"/>
                <w:spacing w:val="15"/>
                <w:kern w:val="0"/>
                <w:sz w:val="18"/>
                <w:szCs w:val="18"/>
                <w:lang w:val="en-US" w:eastAsia="zh-CN" w:bidi="ar-SA"/>
              </w:rPr>
              <w:t>备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r>
      <w:tr w14:paraId="3F245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585" w:type="dxa"/>
            <w:noWrap w:val="0"/>
            <w:vAlign w:val="center"/>
          </w:tcPr>
          <w:p w14:paraId="193D3FFE">
            <w:pPr>
              <w:pStyle w:val="72"/>
              <w:snapToGrid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570" w:type="dxa"/>
            <w:noWrap w:val="0"/>
            <w:vAlign w:val="center"/>
          </w:tcPr>
          <w:p w14:paraId="74D9DFC9">
            <w:pPr>
              <w:pStyle w:val="21"/>
              <w:ind w:right="40" w:rightChars="15"/>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pacing w:val="15"/>
                <w:kern w:val="0"/>
                <w:sz w:val="18"/>
                <w:szCs w:val="18"/>
                <w:lang w:val="en-US" w:eastAsia="zh-CN" w:bidi="ar-SA"/>
              </w:rPr>
              <w:t>项目人员配备</w:t>
            </w:r>
          </w:p>
        </w:tc>
        <w:tc>
          <w:tcPr>
            <w:tcW w:w="636" w:type="dxa"/>
            <w:noWrap w:val="0"/>
            <w:vAlign w:val="center"/>
          </w:tcPr>
          <w:p w14:paraId="05045248">
            <w:pPr>
              <w:pStyle w:val="21"/>
              <w:ind w:right="40" w:rightChars="15"/>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pacing w:val="15"/>
                <w:kern w:val="0"/>
                <w:sz w:val="18"/>
                <w:szCs w:val="18"/>
                <w:lang w:val="en-US" w:eastAsia="zh-CN" w:bidi="ar-SA"/>
              </w:rPr>
              <w:t>12分</w:t>
            </w:r>
          </w:p>
        </w:tc>
        <w:tc>
          <w:tcPr>
            <w:tcW w:w="6769" w:type="dxa"/>
            <w:noWrap w:val="0"/>
            <w:vAlign w:val="center"/>
          </w:tcPr>
          <w:p w14:paraId="60795662">
            <w:pPr>
              <w:pStyle w:val="21"/>
              <w:ind w:right="40" w:rightChars="15"/>
              <w:jc w:val="left"/>
              <w:rPr>
                <w:rFonts w:hint="eastAsia" w:ascii="宋体" w:hAnsi="宋体" w:eastAsia="宋体" w:cs="宋体"/>
                <w:kern w:val="2"/>
                <w:sz w:val="18"/>
                <w:szCs w:val="18"/>
                <w:lang w:val="en-US" w:eastAsia="zh-CN" w:bidi="ar-SA"/>
              </w:rPr>
            </w:pPr>
            <w:r>
              <w:rPr>
                <w:rFonts w:hint="eastAsia" w:ascii="宋体" w:hAnsi="宋体" w:eastAsia="宋体" w:cs="宋体"/>
                <w:color w:val="auto"/>
                <w:spacing w:val="15"/>
                <w:kern w:val="0"/>
                <w:sz w:val="18"/>
                <w:szCs w:val="18"/>
                <w:lang w:val="en-US" w:eastAsia="zh-CN" w:bidi="ar-SA"/>
              </w:rPr>
              <w:t>项目总负责人、现场活动总指挥、现场活动顾问、后勤人员、安全保障负责人、翻译人员等，须提供人员身份证。每满足1项得2分，最高得12分。缺一项人员配置扣2分，扣完为止。不提供不得分。</w:t>
            </w:r>
          </w:p>
        </w:tc>
      </w:tr>
      <w:tr w14:paraId="50575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9560" w:type="dxa"/>
            <w:gridSpan w:val="4"/>
            <w:noWrap w:val="0"/>
            <w:vAlign w:val="center"/>
          </w:tcPr>
          <w:p w14:paraId="1DEA161B">
            <w:pPr>
              <w:pStyle w:val="72"/>
              <w:snapToGrid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技术评审标准</w:t>
            </w:r>
          </w:p>
        </w:tc>
      </w:tr>
      <w:tr w14:paraId="0813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585" w:type="dxa"/>
            <w:noWrap w:val="0"/>
            <w:vAlign w:val="center"/>
          </w:tcPr>
          <w:p w14:paraId="465B587B">
            <w:pPr>
              <w:pStyle w:val="57"/>
              <w:spacing w:before="111"/>
              <w:ind w:left="99" w:leftChars="0" w:right="82" w:rightChars="0"/>
              <w:jc w:val="center"/>
              <w:rPr>
                <w:rFonts w:hint="eastAsia" w:ascii="宋体" w:hAnsi="宋体" w:eastAsia="宋体" w:cs="宋体"/>
                <w:b/>
                <w:bCs/>
                <w:color w:val="auto"/>
                <w:spacing w:val="15"/>
                <w:kern w:val="0"/>
                <w:sz w:val="16"/>
                <w:szCs w:val="16"/>
                <w:lang w:val="en-US" w:eastAsia="zh-CN" w:bidi="ar-SA"/>
              </w:rPr>
            </w:pPr>
            <w:r>
              <w:rPr>
                <w:rFonts w:hint="eastAsia" w:ascii="宋体" w:hAnsi="宋体" w:eastAsia="宋体" w:cs="宋体"/>
                <w:b/>
                <w:bCs/>
                <w:color w:val="auto"/>
                <w:spacing w:val="15"/>
                <w:kern w:val="0"/>
                <w:sz w:val="16"/>
                <w:szCs w:val="16"/>
                <w:lang w:val="en-US" w:eastAsia="zh-CN" w:bidi="ar-SA"/>
              </w:rPr>
              <w:t>序号</w:t>
            </w:r>
          </w:p>
        </w:tc>
        <w:tc>
          <w:tcPr>
            <w:tcW w:w="1570" w:type="dxa"/>
            <w:noWrap w:val="0"/>
            <w:vAlign w:val="center"/>
          </w:tcPr>
          <w:p w14:paraId="773BC388">
            <w:pPr>
              <w:pStyle w:val="57"/>
              <w:spacing w:before="111"/>
              <w:ind w:left="206" w:leftChars="0" w:right="195" w:rightChars="0"/>
              <w:jc w:val="center"/>
              <w:rPr>
                <w:rFonts w:hint="eastAsia" w:ascii="宋体" w:hAnsi="宋体" w:eastAsia="宋体" w:cs="宋体"/>
                <w:b/>
                <w:bCs/>
                <w:color w:val="auto"/>
                <w:spacing w:val="15"/>
                <w:kern w:val="0"/>
                <w:sz w:val="16"/>
                <w:szCs w:val="16"/>
                <w:lang w:val="en-US" w:eastAsia="zh-CN" w:bidi="ar-SA"/>
              </w:rPr>
            </w:pPr>
            <w:r>
              <w:rPr>
                <w:rFonts w:hint="eastAsia" w:ascii="宋体" w:hAnsi="宋体" w:eastAsia="宋体" w:cs="宋体"/>
                <w:b/>
                <w:bCs/>
                <w:color w:val="auto"/>
                <w:spacing w:val="15"/>
                <w:kern w:val="0"/>
                <w:sz w:val="16"/>
                <w:szCs w:val="16"/>
                <w:lang w:val="en-US" w:eastAsia="zh-CN" w:bidi="ar-SA"/>
              </w:rPr>
              <w:t>评分项目</w:t>
            </w:r>
          </w:p>
        </w:tc>
        <w:tc>
          <w:tcPr>
            <w:tcW w:w="636" w:type="dxa"/>
            <w:noWrap w:val="0"/>
            <w:vAlign w:val="center"/>
          </w:tcPr>
          <w:p w14:paraId="487FAD9C">
            <w:pPr>
              <w:pStyle w:val="57"/>
              <w:spacing w:before="111"/>
              <w:ind w:left="125" w:leftChars="0" w:right="113" w:rightChars="0"/>
              <w:jc w:val="center"/>
              <w:rPr>
                <w:rFonts w:hint="eastAsia" w:ascii="宋体" w:hAnsi="宋体" w:eastAsia="宋体" w:cs="宋体"/>
                <w:b/>
                <w:bCs/>
                <w:color w:val="auto"/>
                <w:spacing w:val="15"/>
                <w:kern w:val="0"/>
                <w:sz w:val="16"/>
                <w:szCs w:val="16"/>
                <w:lang w:val="en-US" w:eastAsia="zh-CN" w:bidi="ar-SA"/>
              </w:rPr>
            </w:pPr>
            <w:r>
              <w:rPr>
                <w:rFonts w:hint="eastAsia" w:ascii="宋体" w:hAnsi="宋体" w:eastAsia="宋体" w:cs="宋体"/>
                <w:b/>
                <w:bCs/>
                <w:color w:val="auto"/>
                <w:spacing w:val="15"/>
                <w:kern w:val="0"/>
                <w:sz w:val="16"/>
                <w:szCs w:val="16"/>
                <w:lang w:val="en-US" w:eastAsia="zh-CN" w:bidi="ar-SA"/>
              </w:rPr>
              <w:t>分值</w:t>
            </w:r>
          </w:p>
        </w:tc>
        <w:tc>
          <w:tcPr>
            <w:tcW w:w="6769" w:type="dxa"/>
            <w:noWrap w:val="0"/>
            <w:vAlign w:val="center"/>
          </w:tcPr>
          <w:p w14:paraId="52638B67">
            <w:pPr>
              <w:pStyle w:val="57"/>
              <w:spacing w:before="111"/>
              <w:ind w:left="25" w:leftChars="0" w:right="13" w:rightChars="0"/>
              <w:jc w:val="center"/>
              <w:rPr>
                <w:rFonts w:hint="eastAsia" w:ascii="宋体" w:hAnsi="宋体" w:eastAsia="宋体" w:cs="宋体"/>
                <w:b/>
                <w:bCs/>
                <w:color w:val="auto"/>
                <w:spacing w:val="15"/>
                <w:kern w:val="0"/>
                <w:sz w:val="16"/>
                <w:szCs w:val="16"/>
                <w:lang w:val="en-US" w:eastAsia="zh-CN" w:bidi="ar-SA"/>
              </w:rPr>
            </w:pPr>
            <w:r>
              <w:rPr>
                <w:rFonts w:hint="eastAsia" w:ascii="宋体" w:hAnsi="宋体" w:eastAsia="宋体" w:cs="宋体"/>
                <w:b/>
                <w:bCs/>
                <w:color w:val="auto"/>
                <w:spacing w:val="15"/>
                <w:kern w:val="0"/>
                <w:sz w:val="16"/>
                <w:szCs w:val="16"/>
                <w:lang w:val="en-US" w:eastAsia="zh-CN" w:bidi="ar-SA"/>
              </w:rPr>
              <w:t>评分说明</w:t>
            </w:r>
          </w:p>
        </w:tc>
      </w:tr>
      <w:tr w14:paraId="3BE13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585" w:type="dxa"/>
            <w:noWrap w:val="0"/>
            <w:vAlign w:val="center"/>
          </w:tcPr>
          <w:p w14:paraId="1788A48A">
            <w:pPr>
              <w:pStyle w:val="57"/>
              <w:spacing w:before="1"/>
              <w:ind w:left="12"/>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1</w:t>
            </w:r>
          </w:p>
        </w:tc>
        <w:tc>
          <w:tcPr>
            <w:tcW w:w="1570" w:type="dxa"/>
            <w:noWrap w:val="0"/>
            <w:vAlign w:val="center"/>
          </w:tcPr>
          <w:p w14:paraId="6C0A6FB6">
            <w:pPr>
              <w:widowControl/>
              <w:spacing w:line="340" w:lineRule="exact"/>
              <w:jc w:val="center"/>
              <w:rPr>
                <w:rFonts w:hint="default" w:ascii="宋体" w:hAnsi="宋体" w:eastAsia="宋体" w:cs="宋体"/>
                <w:color w:val="auto"/>
                <w:spacing w:val="15"/>
                <w:kern w:val="0"/>
                <w:sz w:val="16"/>
                <w:szCs w:val="16"/>
                <w:lang w:val="en-US" w:eastAsia="zh-CN" w:bidi="ar-SA"/>
              </w:rPr>
            </w:pPr>
            <w:r>
              <w:rPr>
                <w:rFonts w:hint="eastAsia" w:ascii="宋体" w:hAnsi="宋体" w:eastAsia="宋体" w:cs="宋体"/>
                <w:color w:val="auto"/>
                <w:kern w:val="2"/>
                <w:sz w:val="18"/>
                <w:szCs w:val="18"/>
                <w:lang w:val="en-US" w:eastAsia="zh-CN"/>
              </w:rPr>
              <w:t>服务</w:t>
            </w:r>
            <w:r>
              <w:rPr>
                <w:rFonts w:hint="eastAsia" w:ascii="宋体" w:hAnsi="宋体" w:eastAsia="宋体" w:cs="宋体"/>
                <w:color w:val="auto"/>
                <w:kern w:val="2"/>
                <w:sz w:val="18"/>
                <w:szCs w:val="18"/>
              </w:rPr>
              <w:t>实施方案</w:t>
            </w:r>
          </w:p>
        </w:tc>
        <w:tc>
          <w:tcPr>
            <w:tcW w:w="636" w:type="dxa"/>
            <w:noWrap w:val="0"/>
            <w:vAlign w:val="center"/>
          </w:tcPr>
          <w:p w14:paraId="59BF7659">
            <w:pPr>
              <w:pStyle w:val="73"/>
              <w:spacing w:after="120" w:line="240" w:lineRule="exact"/>
              <w:jc w:val="center"/>
              <w:rPr>
                <w:rFonts w:hint="default" w:ascii="宋体" w:hAnsi="宋体" w:eastAsia="宋体" w:cs="宋体"/>
                <w:color w:val="auto"/>
                <w:spacing w:val="15"/>
                <w:kern w:val="0"/>
                <w:sz w:val="16"/>
                <w:szCs w:val="16"/>
                <w:lang w:val="en-US" w:eastAsia="zh-CN" w:bidi="ar-SA"/>
              </w:rPr>
            </w:pPr>
            <w:r>
              <w:rPr>
                <w:rFonts w:hint="eastAsia" w:hAnsi="宋体" w:eastAsia="宋体" w:cs="宋体"/>
                <w:color w:val="auto"/>
                <w:kern w:val="2"/>
                <w:sz w:val="18"/>
                <w:szCs w:val="18"/>
                <w:lang w:val="en-US" w:eastAsia="zh-CN"/>
              </w:rPr>
              <w:t>15分</w:t>
            </w:r>
          </w:p>
        </w:tc>
        <w:tc>
          <w:tcPr>
            <w:tcW w:w="6769" w:type="dxa"/>
            <w:noWrap w:val="0"/>
            <w:vAlign w:val="center"/>
          </w:tcPr>
          <w:p w14:paraId="081465BB">
            <w:pPr>
              <w:pStyle w:val="9"/>
              <w:jc w:val="left"/>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kern w:val="2"/>
                <w:sz w:val="18"/>
                <w:szCs w:val="18"/>
                <w:lang w:val="en-US" w:eastAsia="zh-CN" w:bidi="ar-SA"/>
              </w:rPr>
              <w:t>根据本项目特点和服务要求制定项目实施方案，包括项目总体部署、实施目标、关键节点控制措施、项目实施保障方案、售后方案。</w:t>
            </w:r>
            <w:r>
              <w:rPr>
                <w:rFonts w:hint="eastAsia" w:ascii="宋体" w:hAnsi="宋体" w:eastAsia="宋体" w:cs="宋体"/>
                <w:sz w:val="18"/>
                <w:szCs w:val="18"/>
                <w:lang w:val="en-US" w:eastAsia="zh-CN"/>
              </w:rPr>
              <w:t>方案与实际相关、方案内容详尽、条理清晰，得 1</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分；每缺少一项内容扣3分，每项内容存在一处缺陷扣</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483D0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85" w:type="dxa"/>
            <w:noWrap w:val="0"/>
            <w:vAlign w:val="center"/>
          </w:tcPr>
          <w:p w14:paraId="3F443101">
            <w:pPr>
              <w:widowControl/>
              <w:numPr>
                <w:ilvl w:val="0"/>
                <w:numId w:val="0"/>
              </w:numPr>
              <w:spacing w:line="340" w:lineRule="exact"/>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2</w:t>
            </w:r>
          </w:p>
        </w:tc>
        <w:tc>
          <w:tcPr>
            <w:tcW w:w="1570" w:type="dxa"/>
            <w:noWrap w:val="0"/>
            <w:vAlign w:val="center"/>
          </w:tcPr>
          <w:p w14:paraId="492860EB">
            <w:pPr>
              <w:pStyle w:val="73"/>
              <w:spacing w:after="120" w:line="240" w:lineRule="exact"/>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kern w:val="2"/>
                <w:sz w:val="18"/>
                <w:szCs w:val="18"/>
              </w:rPr>
              <w:t>项目进度安排</w:t>
            </w:r>
          </w:p>
        </w:tc>
        <w:tc>
          <w:tcPr>
            <w:tcW w:w="636" w:type="dxa"/>
            <w:noWrap w:val="0"/>
            <w:vAlign w:val="center"/>
          </w:tcPr>
          <w:p w14:paraId="04385E62">
            <w:pPr>
              <w:pStyle w:val="73"/>
              <w:spacing w:after="120" w:line="240" w:lineRule="exact"/>
              <w:jc w:val="center"/>
              <w:rPr>
                <w:rFonts w:hint="eastAsia" w:ascii="宋体" w:hAnsi="宋体" w:eastAsia="宋体" w:cs="宋体"/>
                <w:color w:val="auto"/>
                <w:spacing w:val="15"/>
                <w:kern w:val="0"/>
                <w:sz w:val="16"/>
                <w:szCs w:val="16"/>
                <w:lang w:val="en-US" w:eastAsia="zh-CN" w:bidi="ar-SA"/>
              </w:rPr>
            </w:pPr>
            <w:r>
              <w:rPr>
                <w:rFonts w:hint="eastAsia" w:hAnsi="宋体" w:eastAsia="宋体" w:cs="宋体"/>
                <w:color w:val="auto"/>
                <w:kern w:val="2"/>
                <w:sz w:val="18"/>
                <w:szCs w:val="18"/>
                <w:lang w:val="en-US" w:eastAsia="zh-CN"/>
              </w:rPr>
              <w:t>15</w:t>
            </w:r>
            <w:r>
              <w:rPr>
                <w:rFonts w:hint="eastAsia" w:ascii="宋体" w:hAnsi="宋体" w:eastAsia="宋体" w:cs="宋体"/>
                <w:color w:val="auto"/>
                <w:kern w:val="2"/>
                <w:sz w:val="18"/>
                <w:szCs w:val="18"/>
              </w:rPr>
              <w:t>分</w:t>
            </w:r>
          </w:p>
        </w:tc>
        <w:tc>
          <w:tcPr>
            <w:tcW w:w="6769" w:type="dxa"/>
            <w:noWrap w:val="0"/>
            <w:vAlign w:val="center"/>
          </w:tcPr>
          <w:p w14:paraId="1D12BEA6">
            <w:pPr>
              <w:pStyle w:val="9"/>
              <w:jc w:val="left"/>
              <w:rPr>
                <w:rFonts w:hint="default" w:ascii="宋体" w:hAnsi="宋体" w:eastAsia="宋体" w:cs="宋体"/>
                <w:color w:val="auto"/>
                <w:spacing w:val="15"/>
                <w:kern w:val="0"/>
                <w:sz w:val="16"/>
                <w:szCs w:val="16"/>
                <w:lang w:val="en-US" w:eastAsia="zh-CN" w:bidi="ar-SA"/>
              </w:rPr>
            </w:pPr>
            <w:r>
              <w:rPr>
                <w:rFonts w:hint="eastAsia" w:ascii="宋体" w:hAnsi="宋体" w:eastAsia="宋体" w:cs="宋体"/>
                <w:color w:val="auto"/>
                <w:sz w:val="18"/>
                <w:szCs w:val="18"/>
              </w:rPr>
              <w:t>进度安排合理、控制措施全面、可操作性强</w:t>
            </w:r>
            <w:r>
              <w:rPr>
                <w:rFonts w:hint="eastAsia" w:ascii="宋体" w:hAnsi="宋体" w:cs="宋体"/>
                <w:color w:val="auto"/>
                <w:sz w:val="18"/>
                <w:szCs w:val="18"/>
                <w:lang w:val="en-US" w:eastAsia="zh-CN"/>
              </w:rPr>
              <w:t>得每满足一项目</w:t>
            </w:r>
            <w:r>
              <w:rPr>
                <w:rFonts w:hint="eastAsia" w:ascii="宋体" w:hAnsi="宋体" w:eastAsia="宋体" w:cs="宋体"/>
                <w:sz w:val="18"/>
                <w:szCs w:val="18"/>
                <w:lang w:val="en-US" w:eastAsia="zh-CN"/>
              </w:rPr>
              <w:t>方案与实际相关、方案内容详尽、条理清晰，得15分；每缺少一项内容扣5分，每项内容存在一处缺陷扣</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37AF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585" w:type="dxa"/>
            <w:noWrap w:val="0"/>
            <w:vAlign w:val="center"/>
          </w:tcPr>
          <w:p w14:paraId="5B36C27F">
            <w:pPr>
              <w:widowControl/>
              <w:numPr>
                <w:ilvl w:val="0"/>
                <w:numId w:val="0"/>
              </w:numPr>
              <w:spacing w:line="340" w:lineRule="exact"/>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3</w:t>
            </w:r>
          </w:p>
        </w:tc>
        <w:tc>
          <w:tcPr>
            <w:tcW w:w="1570" w:type="dxa"/>
            <w:shd w:val="clear" w:color="auto" w:fill="auto"/>
            <w:noWrap w:val="0"/>
            <w:vAlign w:val="center"/>
          </w:tcPr>
          <w:p w14:paraId="4D43F266">
            <w:pPr>
              <w:pStyle w:val="73"/>
              <w:spacing w:after="120" w:line="240" w:lineRule="exact"/>
              <w:jc w:val="center"/>
              <w:rPr>
                <w:rFonts w:hint="eastAsia" w:ascii="宋体" w:hAnsi="宋体" w:eastAsia="宋体" w:cs="宋体"/>
                <w:color w:val="auto"/>
                <w:spacing w:val="15"/>
                <w:kern w:val="2"/>
                <w:sz w:val="18"/>
                <w:szCs w:val="18"/>
                <w:lang w:val="en-US" w:eastAsia="zh-CN" w:bidi="ar-SA"/>
              </w:rPr>
            </w:pPr>
            <w:r>
              <w:rPr>
                <w:rFonts w:hint="eastAsia" w:hAnsi="宋体" w:eastAsia="宋体" w:cs="宋体"/>
                <w:color w:val="auto"/>
                <w:kern w:val="2"/>
                <w:sz w:val="18"/>
                <w:szCs w:val="18"/>
                <w:lang w:val="en-US" w:eastAsia="zh-CN"/>
              </w:rPr>
              <w:t>服务质量</w:t>
            </w:r>
          </w:p>
        </w:tc>
        <w:tc>
          <w:tcPr>
            <w:tcW w:w="636" w:type="dxa"/>
            <w:shd w:val="clear" w:color="auto" w:fill="auto"/>
            <w:noWrap w:val="0"/>
            <w:vAlign w:val="center"/>
          </w:tcPr>
          <w:p w14:paraId="7E8F75F6">
            <w:pPr>
              <w:pStyle w:val="73"/>
              <w:shd w:val="clear" w:color="auto" w:fill="auto"/>
              <w:spacing w:after="120" w:line="240" w:lineRule="exact"/>
              <w:jc w:val="center"/>
              <w:rPr>
                <w:rFonts w:hint="eastAsia" w:ascii="宋体" w:hAnsi="宋体" w:eastAsia="宋体" w:cs="宋体"/>
                <w:color w:val="auto"/>
                <w:spacing w:val="15"/>
                <w:kern w:val="2"/>
                <w:sz w:val="18"/>
                <w:szCs w:val="18"/>
                <w:lang w:val="en-US" w:eastAsia="zh-CN" w:bidi="ar-SA"/>
              </w:rPr>
            </w:pPr>
            <w:r>
              <w:rPr>
                <w:rFonts w:hint="eastAsia" w:hAnsi="宋体" w:eastAsia="宋体" w:cs="宋体"/>
                <w:color w:val="auto"/>
                <w:kern w:val="2"/>
                <w:sz w:val="18"/>
                <w:szCs w:val="18"/>
                <w:lang w:val="en-US" w:eastAsia="zh-CN"/>
              </w:rPr>
              <w:t>15分</w:t>
            </w:r>
          </w:p>
        </w:tc>
        <w:tc>
          <w:tcPr>
            <w:tcW w:w="6769" w:type="dxa"/>
            <w:shd w:val="clear" w:color="auto" w:fill="auto"/>
            <w:noWrap w:val="0"/>
            <w:vAlign w:val="center"/>
          </w:tcPr>
          <w:p w14:paraId="148AD592">
            <w:pPr>
              <w:pStyle w:val="9"/>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21"/>
                <w:highlight w:val="none"/>
                <w:lang w:val="en-US" w:eastAsia="zh-CN" w:bidi="ar-SA"/>
              </w:rPr>
              <w:t>服务质量、服务态度、服务技能、服务效率</w:t>
            </w:r>
            <w:r>
              <w:rPr>
                <w:rFonts w:hint="default" w:ascii="宋体" w:hAnsi="宋体" w:eastAsia="宋体" w:cs="宋体"/>
                <w:color w:val="auto"/>
                <w:kern w:val="2"/>
                <w:sz w:val="18"/>
                <w:szCs w:val="21"/>
                <w:highlight w:val="none"/>
                <w:lang w:val="en-US" w:eastAsia="zh-CN" w:bidi="ar-SA"/>
              </w:rPr>
              <w:t>提供的方案全面详实、科学合理、符合项目实际需求，</w:t>
            </w:r>
            <w:r>
              <w:rPr>
                <w:rFonts w:hint="eastAsia" w:ascii="宋体" w:hAnsi="宋体" w:eastAsia="宋体" w:cs="宋体"/>
                <w:sz w:val="18"/>
                <w:szCs w:val="18"/>
                <w:lang w:val="en-US" w:eastAsia="zh-CN"/>
              </w:rPr>
              <w:t>得1</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分；每缺少一项内容扣2分，每项内容存在一处缺陷扣</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15FCB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585" w:type="dxa"/>
            <w:noWrap w:val="0"/>
            <w:vAlign w:val="center"/>
          </w:tcPr>
          <w:p w14:paraId="0FCB35DA">
            <w:pPr>
              <w:widowControl/>
              <w:numPr>
                <w:ilvl w:val="0"/>
                <w:numId w:val="0"/>
              </w:numPr>
              <w:spacing w:line="340" w:lineRule="exact"/>
              <w:ind w:left="0" w:leftChars="0" w:firstLine="0" w:firstLineChars="0"/>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4</w:t>
            </w:r>
          </w:p>
        </w:tc>
        <w:tc>
          <w:tcPr>
            <w:tcW w:w="1570" w:type="dxa"/>
            <w:shd w:val="clear" w:color="auto" w:fill="auto"/>
            <w:noWrap w:val="0"/>
            <w:vAlign w:val="center"/>
          </w:tcPr>
          <w:p w14:paraId="268EEA50">
            <w:pPr>
              <w:pStyle w:val="73"/>
              <w:spacing w:after="120" w:line="240" w:lineRule="exact"/>
              <w:jc w:val="center"/>
              <w:rPr>
                <w:rFonts w:hint="default" w:ascii="宋体" w:hAnsi="宋体" w:eastAsia="宋体" w:cs="宋体"/>
                <w:color w:val="auto"/>
                <w:spacing w:val="15"/>
                <w:kern w:val="0"/>
                <w:sz w:val="16"/>
                <w:szCs w:val="16"/>
                <w:lang w:val="en-US" w:eastAsia="zh-CN" w:bidi="ar-SA"/>
              </w:rPr>
            </w:pPr>
            <w:r>
              <w:rPr>
                <w:rFonts w:hint="eastAsia" w:ascii="宋体" w:hAnsi="宋体" w:eastAsia="宋体" w:cs="宋体"/>
                <w:color w:val="auto"/>
                <w:kern w:val="2"/>
                <w:sz w:val="18"/>
                <w:szCs w:val="18"/>
              </w:rPr>
              <w:t>安全方案</w:t>
            </w:r>
          </w:p>
        </w:tc>
        <w:tc>
          <w:tcPr>
            <w:tcW w:w="636" w:type="dxa"/>
            <w:shd w:val="clear" w:color="auto" w:fill="auto"/>
            <w:noWrap w:val="0"/>
            <w:vAlign w:val="center"/>
          </w:tcPr>
          <w:p w14:paraId="47B0C253">
            <w:pPr>
              <w:pStyle w:val="73"/>
              <w:spacing w:after="120" w:line="240" w:lineRule="exact"/>
              <w:jc w:val="center"/>
              <w:rPr>
                <w:rFonts w:hint="default" w:ascii="宋体" w:hAnsi="宋体" w:eastAsia="宋体" w:cs="宋体"/>
                <w:color w:val="auto"/>
                <w:spacing w:val="15"/>
                <w:kern w:val="0"/>
                <w:sz w:val="16"/>
                <w:szCs w:val="16"/>
                <w:lang w:val="en-US" w:eastAsia="zh-CN" w:bidi="ar-SA"/>
              </w:rPr>
            </w:pPr>
            <w:r>
              <w:rPr>
                <w:rFonts w:hint="eastAsia" w:hAnsi="宋体" w:eastAsia="宋体" w:cs="宋体"/>
                <w:color w:val="auto"/>
                <w:kern w:val="2"/>
                <w:sz w:val="18"/>
                <w:szCs w:val="18"/>
                <w:lang w:val="en-US" w:eastAsia="zh-CN"/>
              </w:rPr>
              <w:t>10分</w:t>
            </w:r>
          </w:p>
        </w:tc>
        <w:tc>
          <w:tcPr>
            <w:tcW w:w="6769" w:type="dxa"/>
            <w:shd w:val="clear" w:color="auto" w:fill="auto"/>
            <w:noWrap w:val="0"/>
            <w:vAlign w:val="center"/>
          </w:tcPr>
          <w:p w14:paraId="7658040F">
            <w:pPr>
              <w:pStyle w:val="9"/>
              <w:jc w:val="left"/>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z w:val="18"/>
                <w:szCs w:val="18"/>
              </w:rPr>
              <w:t>结合本项目实际，对各种突发事件预估合理性、全面度，提出安全管理方案，各项安全处理措施的全面性、有效性、可操作性等</w:t>
            </w:r>
            <w:r>
              <w:rPr>
                <w:rFonts w:hint="eastAsia" w:ascii="宋体" w:hAnsi="宋体" w:eastAsia="宋体" w:cs="宋体"/>
                <w:color w:val="auto"/>
                <w:sz w:val="18"/>
                <w:szCs w:val="18"/>
                <w:lang w:eastAsia="zh-CN"/>
              </w:rPr>
              <w:t>。</w:t>
            </w:r>
            <w:r>
              <w:rPr>
                <w:rFonts w:hint="eastAsia" w:ascii="宋体" w:hAnsi="宋体" w:eastAsia="宋体" w:cs="宋体"/>
                <w:sz w:val="18"/>
                <w:szCs w:val="18"/>
                <w:lang w:val="en-US" w:eastAsia="zh-CN"/>
              </w:rPr>
              <w:t>得10分；每缺少一项内容扣2分，每项内容存在一处缺陷扣</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2272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585" w:type="dxa"/>
            <w:noWrap w:val="0"/>
            <w:vAlign w:val="center"/>
          </w:tcPr>
          <w:p w14:paraId="1EF8E515">
            <w:pPr>
              <w:widowControl/>
              <w:numPr>
                <w:ilvl w:val="0"/>
                <w:numId w:val="0"/>
              </w:numPr>
              <w:spacing w:line="340" w:lineRule="exact"/>
              <w:ind w:left="0" w:leftChars="0" w:firstLine="0" w:firstLineChars="0"/>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5</w:t>
            </w:r>
          </w:p>
        </w:tc>
        <w:tc>
          <w:tcPr>
            <w:tcW w:w="1570" w:type="dxa"/>
            <w:shd w:val="clear" w:color="auto" w:fill="auto"/>
            <w:noWrap w:val="0"/>
            <w:vAlign w:val="center"/>
          </w:tcPr>
          <w:p w14:paraId="6F8190F3">
            <w:pPr>
              <w:pStyle w:val="21"/>
              <w:ind w:right="40" w:rightChars="15"/>
              <w:jc w:val="center"/>
              <w:rPr>
                <w:rFonts w:hint="eastAsia"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bidi="ar-SA"/>
              </w:rPr>
              <w:t>应急保障措施</w:t>
            </w:r>
          </w:p>
        </w:tc>
        <w:tc>
          <w:tcPr>
            <w:tcW w:w="636" w:type="dxa"/>
            <w:shd w:val="clear" w:color="auto" w:fill="auto"/>
            <w:noWrap w:val="0"/>
            <w:vAlign w:val="center"/>
          </w:tcPr>
          <w:p w14:paraId="591E2FD1">
            <w:pPr>
              <w:pStyle w:val="21"/>
              <w:ind w:right="40" w:rightChars="15"/>
              <w:jc w:val="center"/>
              <w:rPr>
                <w:rFonts w:hint="default"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bidi="ar-SA"/>
              </w:rPr>
              <w:t>10分</w:t>
            </w:r>
          </w:p>
        </w:tc>
        <w:tc>
          <w:tcPr>
            <w:tcW w:w="6769" w:type="dxa"/>
            <w:shd w:val="clear" w:color="auto" w:fill="auto"/>
            <w:noWrap w:val="0"/>
            <w:vAlign w:val="center"/>
          </w:tcPr>
          <w:p w14:paraId="3520E3FD">
            <w:pPr>
              <w:pStyle w:val="21"/>
              <w:ind w:right="40" w:rightChars="15"/>
              <w:jc w:val="left"/>
              <w:rPr>
                <w:rFonts w:hint="eastAsia"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bidi="ar-SA"/>
              </w:rPr>
              <w:t>应急保障措施应充分考虑项目特点，包含但不限于采购人提出的应急加快出具审计报告、人员应急保障预案等。要求应急保障措施针对性、可行性强：</w:t>
            </w:r>
            <w:r>
              <w:rPr>
                <w:rFonts w:hint="eastAsia" w:ascii="宋体" w:hAnsi="宋体" w:eastAsia="宋体" w:cs="宋体"/>
                <w:sz w:val="18"/>
                <w:szCs w:val="18"/>
                <w:lang w:val="en-US" w:eastAsia="zh-CN"/>
              </w:rPr>
              <w:t>得10分；每缺少一项内容扣2分，每项内容存在一处缺陷扣</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5E887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585" w:type="dxa"/>
            <w:noWrap w:val="0"/>
            <w:vAlign w:val="center"/>
          </w:tcPr>
          <w:p w14:paraId="5FFAF7AA">
            <w:pPr>
              <w:pStyle w:val="73"/>
              <w:shd w:val="clear" w:color="auto" w:fill="FFFFFF"/>
              <w:spacing w:after="120" w:line="240" w:lineRule="exact"/>
              <w:jc w:val="center"/>
              <w:rPr>
                <w:rFonts w:hint="eastAsia"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6"/>
                <w:szCs w:val="16"/>
                <w:lang w:val="en-US" w:eastAsia="zh-CN"/>
              </w:rPr>
              <w:t>6</w:t>
            </w:r>
          </w:p>
        </w:tc>
        <w:tc>
          <w:tcPr>
            <w:tcW w:w="1570" w:type="dxa"/>
            <w:shd w:val="clear" w:color="auto" w:fill="auto"/>
            <w:noWrap w:val="0"/>
            <w:vAlign w:val="center"/>
          </w:tcPr>
          <w:p w14:paraId="3A3E0224">
            <w:pPr>
              <w:pStyle w:val="73"/>
              <w:shd w:val="clear" w:color="auto" w:fill="FFFFFF"/>
              <w:spacing w:after="120" w:line="240" w:lineRule="exact"/>
              <w:jc w:val="center"/>
              <w:rPr>
                <w:rFonts w:hint="eastAsia"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rPr>
              <w:t>服务保障及承诺</w:t>
            </w:r>
          </w:p>
        </w:tc>
        <w:tc>
          <w:tcPr>
            <w:tcW w:w="636" w:type="dxa"/>
            <w:shd w:val="clear" w:color="auto" w:fill="auto"/>
            <w:noWrap w:val="0"/>
            <w:vAlign w:val="center"/>
          </w:tcPr>
          <w:p w14:paraId="3213209D">
            <w:pPr>
              <w:pStyle w:val="73"/>
              <w:shd w:val="clear" w:color="auto" w:fill="FFFFFF"/>
              <w:spacing w:after="120" w:line="240" w:lineRule="exact"/>
              <w:jc w:val="center"/>
              <w:rPr>
                <w:rFonts w:hint="eastAsia" w:ascii="宋体" w:hAnsi="宋体" w:eastAsia="宋体" w:cs="宋体"/>
                <w:color w:val="auto"/>
                <w:spacing w:val="15"/>
                <w:kern w:val="2"/>
                <w:sz w:val="18"/>
                <w:szCs w:val="18"/>
                <w:lang w:val="en-US" w:eastAsia="zh-CN" w:bidi="ar-SA"/>
              </w:rPr>
            </w:pPr>
            <w:r>
              <w:rPr>
                <w:rFonts w:hint="eastAsia" w:hAnsi="宋体" w:eastAsia="宋体" w:cs="宋体"/>
                <w:color w:val="auto"/>
                <w:kern w:val="2"/>
                <w:sz w:val="18"/>
                <w:szCs w:val="18"/>
                <w:lang w:val="en-US" w:eastAsia="zh-CN"/>
              </w:rPr>
              <w:t>4</w:t>
            </w:r>
            <w:r>
              <w:rPr>
                <w:rFonts w:hint="eastAsia" w:ascii="宋体" w:hAnsi="宋体" w:eastAsia="宋体" w:cs="宋体"/>
                <w:color w:val="auto"/>
                <w:kern w:val="2"/>
                <w:sz w:val="18"/>
                <w:szCs w:val="18"/>
                <w:lang w:val="en-US" w:eastAsia="zh-CN"/>
              </w:rPr>
              <w:t>分</w:t>
            </w:r>
          </w:p>
        </w:tc>
        <w:tc>
          <w:tcPr>
            <w:tcW w:w="6769" w:type="dxa"/>
            <w:shd w:val="clear" w:color="auto" w:fill="auto"/>
            <w:noWrap w:val="0"/>
            <w:vAlign w:val="center"/>
          </w:tcPr>
          <w:p w14:paraId="7718862F">
            <w:pPr>
              <w:pStyle w:val="73"/>
              <w:shd w:val="clear" w:color="auto" w:fill="FFFFFF"/>
              <w:spacing w:after="120" w:line="240" w:lineRule="exact"/>
              <w:jc w:val="left"/>
              <w:rPr>
                <w:rFonts w:hint="default"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rPr>
              <w:t>服务保障能力情况，包括服务响应时间、响应速度、活动配合服务承诺等。制作教学视频，</w:t>
            </w:r>
            <w:r>
              <w:rPr>
                <w:rFonts w:hint="eastAsia" w:ascii="宋体" w:hAnsi="宋体" w:eastAsia="宋体" w:cs="宋体"/>
                <w:sz w:val="18"/>
                <w:szCs w:val="18"/>
                <w:lang w:val="en-US" w:eastAsia="zh-CN"/>
              </w:rPr>
              <w:t>得4分；每缺少一项内容扣1分，每项内容存在一处缺陷扣</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bl>
    <w:p w14:paraId="56355124">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left"/>
        <w:textAlignment w:val="auto"/>
        <w:outlineLvl w:val="1"/>
        <w:rPr>
          <w:rFonts w:hint="eastAsia" w:ascii="宋体" w:hAnsi="宋体" w:eastAsia="宋体" w:cs="宋体"/>
          <w:b/>
          <w:bCs/>
          <w:i w:val="0"/>
          <w:iCs w:val="0"/>
          <w:color w:val="auto"/>
          <w:spacing w:val="0"/>
          <w:sz w:val="28"/>
          <w:szCs w:val="28"/>
          <w:lang w:val="en-US" w:eastAsia="zh-CN"/>
        </w:rPr>
      </w:pPr>
      <w:r>
        <w:rPr>
          <w:rFonts w:hint="eastAsia" w:ascii="宋体" w:hAnsi="宋体" w:eastAsia="宋体" w:cs="宋体"/>
          <w:b/>
          <w:bCs/>
          <w:i w:val="0"/>
          <w:iCs w:val="0"/>
          <w:color w:val="auto"/>
          <w:spacing w:val="0"/>
          <w:sz w:val="28"/>
          <w:szCs w:val="28"/>
          <w:lang w:val="en-US" w:eastAsia="zh-CN"/>
        </w:rPr>
        <w:t>1.评标方法</w:t>
      </w:r>
      <w:bookmarkEnd w:id="117"/>
      <w:bookmarkEnd w:id="118"/>
    </w:p>
    <w:p w14:paraId="20A8AE3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2" w:firstLineChars="200"/>
        <w:jc w:val="left"/>
        <w:textAlignment w:val="auto"/>
        <w:outlineLvl w:val="9"/>
        <w:rPr>
          <w:rFonts w:hint="eastAsia" w:ascii="宋体" w:hAnsi="宋体" w:eastAsia="宋体" w:cs="宋体"/>
          <w:b/>
          <w:bCs/>
          <w:i w:val="0"/>
          <w:iCs w:val="0"/>
          <w:color w:val="auto"/>
          <w:spacing w:val="0"/>
          <w:sz w:val="21"/>
          <w:szCs w:val="21"/>
          <w:lang w:val="en-US" w:eastAsia="zh-CN"/>
        </w:rPr>
      </w:pPr>
      <w:r>
        <w:rPr>
          <w:rFonts w:hint="eastAsia" w:ascii="宋体" w:hAnsi="宋体" w:eastAsia="宋体" w:cs="宋体"/>
          <w:b/>
          <w:bCs/>
          <w:i w:val="0"/>
          <w:iCs w:val="0"/>
          <w:color w:val="auto"/>
          <w:spacing w:val="0"/>
          <w:sz w:val="21"/>
          <w:szCs w:val="21"/>
          <w:lang w:val="en-US" w:eastAsia="zh-CN"/>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由招标人根据项目实际情况确定中标候选人顺序。</w:t>
      </w:r>
    </w:p>
    <w:p w14:paraId="259B4379">
      <w:pPr>
        <w:keepNext w:val="0"/>
        <w:keepLines w:val="0"/>
        <w:pageBreakBefore w:val="0"/>
        <w:widowControl w:val="0"/>
        <w:numPr>
          <w:ilvl w:val="0"/>
          <w:numId w:val="0"/>
        </w:numPr>
        <w:kinsoku/>
        <w:wordWrap/>
        <w:overflowPunct/>
        <w:topLinePunct w:val="0"/>
        <w:autoSpaceDE/>
        <w:autoSpaceDN/>
        <w:bidi w:val="0"/>
        <w:adjustRightInd/>
        <w:snapToGrid/>
        <w:spacing w:after="63" w:afterLines="20" w:line="300" w:lineRule="exact"/>
        <w:ind w:left="0" w:leftChars="0" w:right="0" w:rightChars="0" w:firstLine="0" w:firstLine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21" w:name="_Toc23770"/>
      <w:bookmarkStart w:id="122" w:name="_Toc20277"/>
      <w:r>
        <w:rPr>
          <w:rFonts w:hint="eastAsia" w:ascii="宋体" w:hAnsi="宋体" w:eastAsia="宋体" w:cs="宋体"/>
          <w:b/>
          <w:bCs/>
          <w:i w:val="0"/>
          <w:iCs w:val="0"/>
          <w:color w:val="auto"/>
          <w:spacing w:val="0"/>
          <w:kern w:val="0"/>
          <w:sz w:val="32"/>
          <w:szCs w:val="32"/>
          <w:lang w:val="en-US" w:eastAsia="zh-CN" w:bidi="ar-SA"/>
        </w:rPr>
        <w:t>2.</w:t>
      </w:r>
      <w:r>
        <w:rPr>
          <w:rFonts w:hint="eastAsia" w:ascii="宋体" w:hAnsi="宋体" w:eastAsia="宋体" w:cs="宋体"/>
          <w:b/>
          <w:bCs/>
          <w:i w:val="0"/>
          <w:iCs w:val="0"/>
          <w:color w:val="auto"/>
          <w:spacing w:val="0"/>
          <w:sz w:val="32"/>
          <w:szCs w:val="32"/>
          <w:lang w:val="en-US" w:eastAsia="zh-CN"/>
        </w:rPr>
        <w:t>评审标准</w:t>
      </w:r>
      <w:bookmarkEnd w:id="121"/>
      <w:bookmarkEnd w:id="122"/>
    </w:p>
    <w:p w14:paraId="652AB00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23" w:name="_Toc12157"/>
      <w:bookmarkStart w:id="124" w:name="_Toc5337"/>
      <w:bookmarkStart w:id="125" w:name="_Toc11055"/>
      <w:bookmarkStart w:id="126" w:name="_Toc28349"/>
      <w:bookmarkStart w:id="127" w:name="_Toc20850"/>
      <w:r>
        <w:rPr>
          <w:rFonts w:hint="eastAsia" w:ascii="宋体" w:hAnsi="宋体" w:eastAsia="宋体" w:cs="宋体"/>
          <w:b/>
          <w:bCs/>
          <w:i w:val="0"/>
          <w:iCs w:val="0"/>
          <w:color w:val="auto"/>
          <w:spacing w:val="0"/>
          <w:sz w:val="21"/>
          <w:szCs w:val="21"/>
          <w:lang w:val="en-US" w:eastAsia="zh-CN"/>
        </w:rPr>
        <w:t>2.1初步评审标准</w:t>
      </w:r>
      <w:bookmarkEnd w:id="123"/>
      <w:bookmarkEnd w:id="124"/>
      <w:bookmarkEnd w:id="125"/>
      <w:bookmarkEnd w:id="126"/>
      <w:bookmarkEnd w:id="127"/>
    </w:p>
    <w:p w14:paraId="13F9AC7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2.1.1资格评审标准：见评标办法前附表。</w:t>
      </w:r>
    </w:p>
    <w:p w14:paraId="66BD1C9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2.1.2符合性评审标准：见评标办法前附表。</w:t>
      </w:r>
    </w:p>
    <w:p w14:paraId="73CCF22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28" w:name="_Toc27041"/>
      <w:bookmarkStart w:id="129" w:name="_Toc1984"/>
      <w:bookmarkStart w:id="130" w:name="_Toc32337"/>
      <w:bookmarkStart w:id="131" w:name="_Toc15747"/>
      <w:bookmarkStart w:id="132" w:name="_Toc6514"/>
      <w:r>
        <w:rPr>
          <w:rFonts w:hint="eastAsia" w:ascii="宋体" w:hAnsi="宋体" w:eastAsia="宋体" w:cs="宋体"/>
          <w:b/>
          <w:bCs/>
          <w:i w:val="0"/>
          <w:iCs w:val="0"/>
          <w:color w:val="auto"/>
          <w:spacing w:val="0"/>
          <w:sz w:val="21"/>
          <w:szCs w:val="21"/>
          <w:lang w:val="en-US" w:eastAsia="zh-CN"/>
        </w:rPr>
        <w:t>2.2分值构成与评分标准</w:t>
      </w:r>
      <w:bookmarkEnd w:id="128"/>
      <w:bookmarkEnd w:id="129"/>
      <w:bookmarkEnd w:id="130"/>
      <w:bookmarkEnd w:id="131"/>
      <w:bookmarkEnd w:id="132"/>
    </w:p>
    <w:p w14:paraId="0F18FB9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2.2.1分值构成</w:t>
      </w:r>
    </w:p>
    <w:p w14:paraId="4A3FDF24">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商务部分：见评标办法前附表；</w:t>
      </w:r>
    </w:p>
    <w:p w14:paraId="4E5EA62F">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技术部分：见评标办法前附表；</w:t>
      </w:r>
    </w:p>
    <w:p w14:paraId="430BBF39">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投标报价：见评标办法前附表；</w:t>
      </w:r>
    </w:p>
    <w:p w14:paraId="4EE045A0">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其他评分因素：见评标办法前附表。</w:t>
      </w:r>
    </w:p>
    <w:p w14:paraId="718AB85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2.2.2评标基准价计算</w:t>
      </w:r>
    </w:p>
    <w:p w14:paraId="02814B3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评标基准价计算方法：见评标办法前附表。</w:t>
      </w:r>
    </w:p>
    <w:p w14:paraId="731EC09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2.2.3评分标准</w:t>
      </w:r>
    </w:p>
    <w:p w14:paraId="4CCA2D0C">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bookmarkStart w:id="133" w:name="_Toc25533"/>
      <w:r>
        <w:rPr>
          <w:rFonts w:hint="eastAsia" w:ascii="宋体" w:hAnsi="宋体" w:eastAsia="宋体" w:cs="宋体"/>
          <w:b w:val="0"/>
          <w:bCs w:val="0"/>
          <w:i w:val="0"/>
          <w:iCs w:val="0"/>
          <w:color w:val="auto"/>
          <w:spacing w:val="0"/>
          <w:sz w:val="21"/>
          <w:szCs w:val="21"/>
          <w:lang w:val="en-US" w:eastAsia="zh-CN"/>
        </w:rPr>
        <w:t>商务评分标准：见评标办法前附表；</w:t>
      </w:r>
    </w:p>
    <w:p w14:paraId="462F5139">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技术评分标准：见评标办法前附表；</w:t>
      </w:r>
    </w:p>
    <w:p w14:paraId="7E4E4A72">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投标报价评分标准：见评标办法前附表；</w:t>
      </w:r>
    </w:p>
    <w:p w14:paraId="0F43881C">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其他因素评分标准：见评标办法前附表。</w:t>
      </w:r>
    </w:p>
    <w:p w14:paraId="4E4093A8">
      <w:pPr>
        <w:keepNext w:val="0"/>
        <w:keepLines w:val="0"/>
        <w:pageBreakBefore w:val="0"/>
        <w:widowControl w:val="0"/>
        <w:numPr>
          <w:ilvl w:val="0"/>
          <w:numId w:val="0"/>
        </w:numPr>
        <w:kinsoku/>
        <w:wordWrap/>
        <w:overflowPunct/>
        <w:topLinePunct w:val="0"/>
        <w:autoSpaceDE/>
        <w:autoSpaceDN/>
        <w:bidi w:val="0"/>
        <w:adjustRightInd/>
        <w:snapToGrid/>
        <w:spacing w:after="63" w:afterLines="20" w:line="300" w:lineRule="exact"/>
        <w:ind w:left="0" w:leftChars="0" w:right="0" w:rightChars="0" w:firstLine="0" w:firstLine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34" w:name="_Toc6316"/>
      <w:r>
        <w:rPr>
          <w:rFonts w:hint="eastAsia" w:ascii="宋体" w:hAnsi="宋体" w:eastAsia="宋体" w:cs="宋体"/>
          <w:b/>
          <w:bCs/>
          <w:i w:val="0"/>
          <w:iCs w:val="0"/>
          <w:color w:val="auto"/>
          <w:spacing w:val="0"/>
          <w:kern w:val="0"/>
          <w:sz w:val="32"/>
          <w:szCs w:val="32"/>
          <w:lang w:val="en-US" w:eastAsia="zh-CN" w:bidi="ar-SA"/>
        </w:rPr>
        <w:t>3.</w:t>
      </w:r>
      <w:r>
        <w:rPr>
          <w:rFonts w:hint="eastAsia" w:ascii="宋体" w:hAnsi="宋体" w:eastAsia="宋体" w:cs="宋体"/>
          <w:b/>
          <w:bCs/>
          <w:i w:val="0"/>
          <w:iCs w:val="0"/>
          <w:color w:val="auto"/>
          <w:spacing w:val="0"/>
          <w:sz w:val="32"/>
          <w:szCs w:val="32"/>
          <w:lang w:val="en-US" w:eastAsia="zh-CN"/>
        </w:rPr>
        <w:t>评标程序</w:t>
      </w:r>
      <w:bookmarkEnd w:id="133"/>
      <w:bookmarkEnd w:id="134"/>
    </w:p>
    <w:p w14:paraId="67F470C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17" w:leftChars="0" w:right="0" w:rightChars="0" w:hanging="17" w:hangingChars="8"/>
        <w:jc w:val="left"/>
        <w:textAlignment w:val="auto"/>
        <w:outlineLvl w:val="2"/>
        <w:rPr>
          <w:rFonts w:hint="eastAsia" w:ascii="宋体" w:hAnsi="宋体" w:eastAsia="宋体" w:cs="宋体"/>
          <w:b/>
          <w:bCs/>
          <w:i w:val="0"/>
          <w:iCs w:val="0"/>
          <w:color w:val="auto"/>
          <w:spacing w:val="0"/>
          <w:sz w:val="21"/>
          <w:szCs w:val="21"/>
          <w:lang w:val="en-US" w:eastAsia="zh-CN"/>
        </w:rPr>
      </w:pPr>
      <w:bookmarkStart w:id="135" w:name="_Toc18352"/>
      <w:bookmarkStart w:id="136" w:name="_Toc18742"/>
      <w:bookmarkStart w:id="137" w:name="_Toc26416"/>
      <w:bookmarkStart w:id="138" w:name="_Toc6622"/>
      <w:bookmarkStart w:id="139" w:name="_Toc8698"/>
      <w:r>
        <w:rPr>
          <w:rFonts w:hint="eastAsia" w:ascii="宋体" w:hAnsi="宋体" w:eastAsia="宋体" w:cs="宋体"/>
          <w:b/>
          <w:bCs/>
          <w:i w:val="0"/>
          <w:iCs w:val="0"/>
          <w:color w:val="auto"/>
          <w:spacing w:val="0"/>
          <w:sz w:val="21"/>
          <w:szCs w:val="21"/>
          <w:lang w:val="en-US" w:eastAsia="zh-CN"/>
        </w:rPr>
        <w:t>3.1初步评审</w:t>
      </w:r>
      <w:bookmarkEnd w:id="135"/>
      <w:bookmarkEnd w:id="136"/>
      <w:bookmarkEnd w:id="137"/>
      <w:bookmarkEnd w:id="138"/>
      <w:bookmarkEnd w:id="139"/>
    </w:p>
    <w:p w14:paraId="3636AD3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E18223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3.1.2投标人有以下情形之一的，评标委员会应当否决其投标：</w:t>
      </w:r>
    </w:p>
    <w:p w14:paraId="5D0F49A1">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投标文件没有对招标文件的实质性要求和条件作出响应，或者对招标文件的偏差超出招标文件规定的偏差范围或最高项数；</w:t>
      </w:r>
    </w:p>
    <w:p w14:paraId="4A877EBC">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有串通投标、弄虚作假、行贿等违法行为。</w:t>
      </w:r>
    </w:p>
    <w:p w14:paraId="3CBC92B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3.1.3投标报价有算术错误及其他错误的，评标委员会按以下原则要求投标人对投标报价进行修正，并要求投标人书面澄清确认。投标人拒不澄清确认的，评标委员会应当否决其投标：</w:t>
      </w:r>
    </w:p>
    <w:p w14:paraId="06A0B5BD">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投标文件中的大写金额与小写金额不一致的，以大写金额为准；</w:t>
      </w:r>
    </w:p>
    <w:p w14:paraId="7A25DC38">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b w:val="0"/>
          <w:bCs w:val="0"/>
          <w:i w:val="0"/>
          <w:iCs w:val="0"/>
          <w:color w:val="auto"/>
          <w:spacing w:val="0"/>
          <w:sz w:val="21"/>
          <w:szCs w:val="21"/>
          <w:lang w:val="en-US" w:eastAsia="zh-CN"/>
        </w:rPr>
        <w:t>总价金额与单价金额不一致的，以单价金额为准，但单价金额小数点有明显错误的除外。</w:t>
      </w:r>
    </w:p>
    <w:p w14:paraId="0C5C2B8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40" w:name="_Toc22525"/>
      <w:bookmarkStart w:id="141" w:name="_Toc30257"/>
      <w:bookmarkStart w:id="142" w:name="_Toc17256"/>
      <w:bookmarkStart w:id="143" w:name="_Toc27397"/>
      <w:bookmarkStart w:id="144" w:name="_Toc31675"/>
      <w:r>
        <w:rPr>
          <w:rFonts w:hint="eastAsia" w:ascii="宋体" w:hAnsi="宋体" w:eastAsia="宋体" w:cs="宋体"/>
          <w:b/>
          <w:bCs/>
          <w:i w:val="0"/>
          <w:iCs w:val="0"/>
          <w:color w:val="auto"/>
          <w:spacing w:val="0"/>
          <w:sz w:val="21"/>
          <w:szCs w:val="21"/>
          <w:lang w:val="en-US" w:eastAsia="zh-CN"/>
        </w:rPr>
        <w:t>3.2详细评审</w:t>
      </w:r>
      <w:bookmarkEnd w:id="140"/>
      <w:bookmarkEnd w:id="141"/>
      <w:bookmarkEnd w:id="142"/>
      <w:bookmarkEnd w:id="143"/>
      <w:bookmarkEnd w:id="144"/>
    </w:p>
    <w:p w14:paraId="2DF7B0B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3.2.1评标委员会按本章第2.2款规定的量化因素和分值进行打分，并计算出综合评估得分。</w:t>
      </w:r>
    </w:p>
    <w:p w14:paraId="17B5F35D">
      <w:pPr>
        <w:keepNext w:val="0"/>
        <w:keepLines w:val="0"/>
        <w:pageBreakBefore w:val="0"/>
        <w:widowControl w:val="0"/>
        <w:numPr>
          <w:ilvl w:val="0"/>
          <w:numId w:val="15"/>
        </w:numPr>
        <w:tabs>
          <w:tab w:val="clear" w:pos="312"/>
        </w:tabs>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按本章第2.2.3(1)目规定的评审因素和分值由评委会组长带领全体成员对商务部分进行审查后统一打分，计算出得分A；</w:t>
      </w:r>
    </w:p>
    <w:p w14:paraId="124AAB1A">
      <w:pPr>
        <w:pStyle w:val="23"/>
        <w:bidi w:val="0"/>
        <w:ind w:firstLine="420" w:firstLineChars="200"/>
        <w:rPr>
          <w:rFonts w:hint="eastAsia" w:ascii="宋体" w:hAnsi="宋体" w:eastAsia="宋体" w:cs="宋体"/>
          <w:i w:val="0"/>
          <w:iCs w:val="0"/>
          <w:color w:val="auto"/>
          <w:lang w:val="en-US" w:eastAsia="zh-CN"/>
        </w:rPr>
      </w:pPr>
      <w:r>
        <w:rPr>
          <w:rFonts w:hint="eastAsia" w:ascii="宋体" w:hAnsi="宋体" w:eastAsia="宋体" w:cs="宋体"/>
          <w:b w:val="0"/>
          <w:bCs w:val="0"/>
          <w:i w:val="0"/>
          <w:iCs w:val="0"/>
          <w:color w:val="auto"/>
          <w:spacing w:val="0"/>
          <w:sz w:val="21"/>
          <w:szCs w:val="21"/>
          <w:lang w:val="en-US" w:eastAsia="zh-CN"/>
        </w:rPr>
        <w:t>（2）按本章第2.2.3(2)目规定的评审因素和分值各评委会成员对技术部分独立评审，并汇总每个投标人的平均得分，计算出得分B；</w:t>
      </w:r>
    </w:p>
    <w:p w14:paraId="301CE81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(3按本章第2.2.3(3)目规定的评审因素和分值对投标报价计算出得分C；</w:t>
      </w:r>
    </w:p>
    <w:p w14:paraId="032C5E2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3.2.2评分分值计算保留小数点后两位，小数点后第三位“四舍五入”。</w:t>
      </w:r>
    </w:p>
    <w:p w14:paraId="1372DF7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3.2.3投标人得分=</w:t>
      </w:r>
      <w:r>
        <w:rPr>
          <w:rFonts w:hint="eastAsia" w:ascii="宋体" w:hAnsi="宋体" w:eastAsia="宋体" w:cs="宋体"/>
          <w:b/>
          <w:bCs/>
          <w:i w:val="0"/>
          <w:iCs w:val="0"/>
          <w:color w:val="auto"/>
          <w:spacing w:val="0"/>
          <w:sz w:val="21"/>
          <w:szCs w:val="21"/>
          <w:lang w:val="en-US" w:eastAsia="zh-CN"/>
        </w:rPr>
        <w:t>A+B+C</w:t>
      </w:r>
      <w:r>
        <w:rPr>
          <w:rFonts w:hint="eastAsia" w:ascii="宋体" w:hAnsi="宋体" w:eastAsia="宋体" w:cs="宋体"/>
          <w:b w:val="0"/>
          <w:bCs w:val="0"/>
          <w:i w:val="0"/>
          <w:iCs w:val="0"/>
          <w:color w:val="auto"/>
          <w:spacing w:val="0"/>
          <w:sz w:val="21"/>
          <w:szCs w:val="21"/>
          <w:lang w:val="en-US" w:eastAsia="zh-CN"/>
        </w:rPr>
        <w:t>。</w:t>
      </w:r>
    </w:p>
    <w:p w14:paraId="19D4412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3.2.4评标委员会发现投标人的报价明显低于其他投标报价，使得其投标报价可能低于其个别成本的，应当要求该投标人作出书面说明并提供相应的证明材料。投标人不能合理说明者不能提供相应证明材料的，评标委员会应当认定该投标人以低于成本报价竞标，并否决其投标。</w:t>
      </w:r>
    </w:p>
    <w:p w14:paraId="6DB56D7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45" w:name="_Toc20195"/>
      <w:bookmarkStart w:id="146" w:name="_Toc9402"/>
      <w:bookmarkStart w:id="147" w:name="_Toc13465"/>
      <w:bookmarkStart w:id="148" w:name="_Toc5271"/>
      <w:bookmarkStart w:id="149" w:name="_Toc3413"/>
      <w:r>
        <w:rPr>
          <w:rFonts w:hint="eastAsia" w:ascii="宋体" w:hAnsi="宋体" w:eastAsia="宋体" w:cs="宋体"/>
          <w:b/>
          <w:bCs/>
          <w:i w:val="0"/>
          <w:iCs w:val="0"/>
          <w:color w:val="auto"/>
          <w:spacing w:val="0"/>
          <w:sz w:val="21"/>
          <w:szCs w:val="21"/>
          <w:lang w:val="en-US" w:eastAsia="zh-CN"/>
        </w:rPr>
        <w:t>3.3投标文件的澄清</w:t>
      </w:r>
      <w:bookmarkEnd w:id="145"/>
      <w:bookmarkEnd w:id="146"/>
      <w:bookmarkEnd w:id="147"/>
      <w:bookmarkEnd w:id="148"/>
      <w:bookmarkEnd w:id="149"/>
    </w:p>
    <w:p w14:paraId="7C8875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F7EA05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3.3.2澄清、说明或补正不得超出投标文件的范围且不得改变投标文件的实质性内容，并构成投标文件的组成部分。</w:t>
      </w:r>
    </w:p>
    <w:p w14:paraId="034674F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3.3.3评标委员会对投标人提交的澄清、说明或补正有疑问的，可以要求投标人进一步澄清、说明或补正，直至满足评标委员会的要求。</w:t>
      </w:r>
    </w:p>
    <w:p w14:paraId="7EC7EB0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50" w:name="_Toc21433"/>
      <w:bookmarkStart w:id="151" w:name="_Toc27346"/>
      <w:bookmarkStart w:id="152" w:name="_Toc1162"/>
      <w:bookmarkStart w:id="153" w:name="_Toc20203"/>
      <w:bookmarkStart w:id="154" w:name="_Toc10026"/>
      <w:r>
        <w:rPr>
          <w:rFonts w:hint="eastAsia" w:ascii="宋体" w:hAnsi="宋体" w:eastAsia="宋体" w:cs="宋体"/>
          <w:b/>
          <w:bCs/>
          <w:i w:val="0"/>
          <w:iCs w:val="0"/>
          <w:color w:val="auto"/>
          <w:spacing w:val="0"/>
          <w:sz w:val="21"/>
          <w:szCs w:val="21"/>
          <w:lang w:val="en-US" w:eastAsia="zh-CN"/>
        </w:rPr>
        <w:t>3.4评标结果</w:t>
      </w:r>
      <w:bookmarkEnd w:id="150"/>
      <w:bookmarkEnd w:id="151"/>
      <w:bookmarkEnd w:id="152"/>
      <w:bookmarkEnd w:id="153"/>
      <w:bookmarkEnd w:id="154"/>
    </w:p>
    <w:p w14:paraId="273B3AE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3.4.1除第二章“投标人须知”前附表授权直接确定中标人外，评标委员会按照得分由高到低的顺序推荐中标候选人，并标明排序。</w:t>
      </w:r>
    </w:p>
    <w:p w14:paraId="1FD0E96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jc w:val="left"/>
        <w:textAlignment w:val="auto"/>
        <w:outlineLvl w:val="9"/>
        <w:rPr>
          <w:rFonts w:hint="eastAsia" w:ascii="宋体" w:hAnsi="宋体" w:eastAsia="宋体" w:cs="宋体"/>
          <w:i w:val="0"/>
          <w:iCs w:val="0"/>
          <w:color w:val="auto"/>
          <w:lang w:val="en-US" w:eastAsia="zh-CN"/>
        </w:rPr>
        <w:sectPr>
          <w:pgSz w:w="11906" w:h="16838"/>
          <w:pgMar w:top="1247" w:right="1247" w:bottom="1247" w:left="1247" w:header="851" w:footer="992" w:gutter="0"/>
          <w:pgNumType w:fmt="decimal"/>
          <w:cols w:space="425" w:num="1"/>
          <w:rtlGutter w:val="0"/>
          <w:docGrid w:type="lines" w:linePitch="312" w:charSpace="0"/>
        </w:sectPr>
      </w:pPr>
      <w:r>
        <w:rPr>
          <w:rFonts w:hint="eastAsia" w:ascii="宋体" w:hAnsi="宋体" w:eastAsia="宋体" w:cs="宋体"/>
          <w:b w:val="0"/>
          <w:bCs w:val="0"/>
          <w:i w:val="0"/>
          <w:iCs w:val="0"/>
          <w:color w:val="auto"/>
          <w:spacing w:val="0"/>
          <w:sz w:val="21"/>
          <w:szCs w:val="21"/>
          <w:lang w:val="en-US" w:eastAsia="zh-CN"/>
        </w:rPr>
        <w:t>3.4.2评标委员会完成评标后，应当向招标人提交书面评标报告和中标候选人名单</w:t>
      </w:r>
    </w:p>
    <w:p w14:paraId="6AD8D099">
      <w:pPr>
        <w:pStyle w:val="25"/>
        <w:bidi w:val="0"/>
        <w:ind w:left="0" w:leftChars="0" w:firstLine="0" w:firstLineChars="0"/>
        <w:rPr>
          <w:rFonts w:hint="eastAsia" w:ascii="宋体" w:hAnsi="宋体" w:eastAsia="宋体" w:cs="宋体"/>
          <w:i w:val="0"/>
          <w:iCs w:val="0"/>
          <w:color w:val="auto"/>
          <w:lang w:val="en-US" w:eastAsia="zh-CN"/>
        </w:rPr>
      </w:pPr>
    </w:p>
    <w:p w14:paraId="69A0F2C5">
      <w:pPr>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宋体" w:hAnsi="宋体" w:eastAsia="宋体" w:cs="宋体"/>
          <w:b/>
          <w:bCs/>
          <w:color w:val="000000"/>
          <w:kern w:val="44"/>
          <w:sz w:val="32"/>
          <w:szCs w:val="32"/>
          <w:lang w:val="en-US" w:eastAsia="zh-CN" w:bidi="ar-SA"/>
        </w:rPr>
      </w:pPr>
      <w:bookmarkStart w:id="155" w:name="_Toc5684"/>
      <w:bookmarkStart w:id="156" w:name="_Toc4497"/>
      <w:r>
        <w:rPr>
          <w:rFonts w:hint="eastAsia" w:ascii="宋体" w:hAnsi="宋体" w:eastAsia="宋体" w:cs="宋体"/>
          <w:b/>
          <w:i w:val="0"/>
          <w:iCs w:val="0"/>
          <w:color w:val="auto"/>
          <w:spacing w:val="15"/>
          <w:kern w:val="0"/>
          <w:sz w:val="32"/>
          <w:szCs w:val="32"/>
          <w:lang w:val="en-US" w:eastAsia="zh-CN" w:bidi="ar-SA"/>
        </w:rPr>
        <w:t>第四章</w:t>
      </w:r>
      <w:bookmarkEnd w:id="155"/>
      <w:bookmarkEnd w:id="156"/>
      <w:r>
        <w:rPr>
          <w:rFonts w:hint="eastAsia" w:ascii="宋体" w:hAnsi="宋体" w:eastAsia="宋体" w:cs="宋体"/>
          <w:b/>
          <w:bCs/>
          <w:color w:val="000000"/>
          <w:kern w:val="44"/>
          <w:sz w:val="32"/>
          <w:szCs w:val="32"/>
          <w:lang w:val="en-US" w:eastAsia="zh-CN" w:bidi="ar-SA"/>
        </w:rPr>
        <w:t xml:space="preserve"> 合同格式及合同条款</w:t>
      </w:r>
    </w:p>
    <w:p w14:paraId="5232FAE4">
      <w:pPr>
        <w:spacing w:line="440" w:lineRule="exact"/>
        <w:ind w:firstLine="54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（本合同仅供参考，具体以实际签订的为准）</w:t>
      </w:r>
    </w:p>
    <w:p w14:paraId="54B6C763">
      <w:pPr>
        <w:pStyle w:val="74"/>
        <w:rPr>
          <w:rFonts w:hint="eastAsia" w:ascii="宋体" w:hAnsi="宋体" w:eastAsia="宋体" w:cs="宋体"/>
          <w:color w:val="000000"/>
        </w:rPr>
      </w:pPr>
      <w:bookmarkStart w:id="157" w:name="EB549d73658a6846bf944104fe82e48c66"/>
      <w:bookmarkStart w:id="158" w:name="_Toc26146"/>
    </w:p>
    <w:bookmarkEnd w:id="157"/>
    <w:p w14:paraId="79B1C78F">
      <w:pPr>
        <w:pStyle w:val="74"/>
        <w:tabs>
          <w:tab w:val="left" w:pos="720"/>
        </w:tabs>
        <w:spacing w:line="360" w:lineRule="auto"/>
        <w:jc w:val="center"/>
        <w:rPr>
          <w:rFonts w:hint="eastAsia" w:ascii="宋体" w:hAnsi="宋体" w:eastAsia="宋体" w:cs="宋体"/>
          <w:b/>
          <w:color w:val="000000"/>
          <w:sz w:val="28"/>
          <w:szCs w:val="28"/>
          <w:u w:val="single"/>
        </w:rPr>
      </w:pPr>
    </w:p>
    <w:p w14:paraId="5C79EFBA">
      <w:pPr>
        <w:pStyle w:val="74"/>
        <w:tabs>
          <w:tab w:val="left" w:pos="720"/>
        </w:tabs>
        <w:spacing w:line="360" w:lineRule="auto"/>
        <w:jc w:val="center"/>
        <w:rPr>
          <w:rFonts w:hint="eastAsia" w:ascii="宋体" w:hAnsi="宋体" w:eastAsia="宋体" w:cs="宋体"/>
          <w:b/>
          <w:color w:val="000000"/>
          <w:sz w:val="28"/>
          <w:szCs w:val="28"/>
          <w:u w:val="single"/>
        </w:rPr>
      </w:pPr>
    </w:p>
    <w:p w14:paraId="120F849B">
      <w:pPr>
        <w:pStyle w:val="74"/>
        <w:tabs>
          <w:tab w:val="left" w:pos="720"/>
        </w:tabs>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政府采购</w:t>
      </w:r>
    </w:p>
    <w:p w14:paraId="332D35D6">
      <w:pPr>
        <w:pStyle w:val="74"/>
        <w:tabs>
          <w:tab w:val="left" w:pos="720"/>
        </w:tabs>
        <w:spacing w:line="360" w:lineRule="auto"/>
        <w:jc w:val="center"/>
        <w:rPr>
          <w:rFonts w:hint="eastAsia" w:ascii="宋体" w:hAnsi="宋体" w:eastAsia="宋体" w:cs="宋体"/>
          <w:b/>
          <w:color w:val="000000"/>
          <w:sz w:val="28"/>
          <w:szCs w:val="28"/>
        </w:rPr>
      </w:pPr>
    </w:p>
    <w:p w14:paraId="3C04BBA5">
      <w:pPr>
        <w:pStyle w:val="74"/>
        <w:tabs>
          <w:tab w:val="left" w:pos="720"/>
        </w:tabs>
        <w:spacing w:line="360" w:lineRule="auto"/>
        <w:jc w:val="center"/>
        <w:rPr>
          <w:rFonts w:hint="eastAsia" w:ascii="宋体" w:hAnsi="宋体" w:eastAsia="宋体" w:cs="宋体"/>
          <w:b/>
          <w:color w:val="000000"/>
          <w:sz w:val="28"/>
          <w:szCs w:val="28"/>
        </w:rPr>
      </w:pPr>
    </w:p>
    <w:p w14:paraId="036DF258">
      <w:pPr>
        <w:pStyle w:val="74"/>
        <w:tabs>
          <w:tab w:val="left" w:pos="720"/>
        </w:tabs>
        <w:spacing w:line="360" w:lineRule="auto"/>
        <w:rPr>
          <w:rFonts w:hint="eastAsia" w:ascii="宋体" w:hAnsi="宋体" w:eastAsia="宋体" w:cs="宋体"/>
          <w:b/>
          <w:color w:val="000000"/>
          <w:sz w:val="28"/>
          <w:szCs w:val="28"/>
        </w:rPr>
      </w:pPr>
    </w:p>
    <w:p w14:paraId="7A83427F">
      <w:pPr>
        <w:pStyle w:val="74"/>
        <w:tabs>
          <w:tab w:val="left" w:pos="720"/>
        </w:tabs>
        <w:spacing w:line="360" w:lineRule="auto"/>
        <w:rPr>
          <w:rFonts w:hint="eastAsia" w:ascii="宋体" w:hAnsi="宋体" w:eastAsia="宋体" w:cs="宋体"/>
          <w:b/>
          <w:color w:val="000000"/>
          <w:sz w:val="28"/>
          <w:szCs w:val="28"/>
        </w:rPr>
      </w:pPr>
    </w:p>
    <w:p w14:paraId="31E01CCA">
      <w:pPr>
        <w:pStyle w:val="74"/>
        <w:tabs>
          <w:tab w:val="left" w:pos="720"/>
        </w:tabs>
        <w:spacing w:line="360" w:lineRule="auto"/>
        <w:rPr>
          <w:rFonts w:hint="eastAsia" w:ascii="宋体" w:hAnsi="宋体" w:eastAsia="宋体" w:cs="宋体"/>
          <w:b/>
          <w:color w:val="000000"/>
          <w:sz w:val="28"/>
          <w:szCs w:val="28"/>
        </w:rPr>
      </w:pPr>
    </w:p>
    <w:p w14:paraId="648C7372">
      <w:pPr>
        <w:pStyle w:val="74"/>
        <w:tabs>
          <w:tab w:val="left" w:pos="720"/>
        </w:tabs>
        <w:spacing w:line="360" w:lineRule="auto"/>
        <w:ind w:firstLine="1110" w:firstLineChars="395"/>
        <w:rPr>
          <w:rFonts w:hint="eastAsia" w:ascii="宋体" w:hAnsi="宋体" w:eastAsia="宋体" w:cs="宋体"/>
          <w:b/>
          <w:color w:val="000000"/>
          <w:sz w:val="28"/>
          <w:szCs w:val="28"/>
        </w:rPr>
      </w:pPr>
      <w:r>
        <w:rPr>
          <w:rFonts w:hint="eastAsia" w:ascii="宋体" w:hAnsi="宋体" w:eastAsia="宋体" w:cs="宋体"/>
          <w:b/>
          <w:color w:val="000000"/>
          <w:sz w:val="28"/>
          <w:szCs w:val="28"/>
        </w:rPr>
        <w:t>采购编号：</w:t>
      </w:r>
      <w:r>
        <w:rPr>
          <w:rFonts w:hint="eastAsia" w:ascii="宋体" w:hAnsi="宋体" w:eastAsia="宋体" w:cs="宋体"/>
          <w:b/>
          <w:color w:val="000000"/>
          <w:sz w:val="28"/>
          <w:szCs w:val="28"/>
          <w:u w:val="single"/>
        </w:rPr>
        <w:t xml:space="preserve">                      </w:t>
      </w:r>
    </w:p>
    <w:p w14:paraId="2669BF9D">
      <w:pPr>
        <w:pStyle w:val="74"/>
        <w:tabs>
          <w:tab w:val="left" w:pos="720"/>
        </w:tabs>
        <w:spacing w:line="360" w:lineRule="auto"/>
        <w:rPr>
          <w:rFonts w:hint="eastAsia" w:ascii="宋体" w:hAnsi="宋体" w:eastAsia="宋体" w:cs="宋体"/>
          <w:b/>
          <w:color w:val="000000"/>
          <w:sz w:val="28"/>
          <w:szCs w:val="28"/>
        </w:rPr>
      </w:pPr>
    </w:p>
    <w:p w14:paraId="16CD1CD4">
      <w:pPr>
        <w:pStyle w:val="74"/>
        <w:tabs>
          <w:tab w:val="left" w:pos="720"/>
        </w:tabs>
        <w:spacing w:line="360" w:lineRule="auto"/>
        <w:ind w:firstLine="1110" w:firstLineChars="395"/>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eastAsia="宋体" w:cs="宋体"/>
          <w:b/>
          <w:color w:val="000000"/>
          <w:sz w:val="28"/>
          <w:szCs w:val="28"/>
          <w:u w:val="single"/>
        </w:rPr>
        <w:t xml:space="preserve">                      </w:t>
      </w:r>
    </w:p>
    <w:p w14:paraId="63E60292">
      <w:pPr>
        <w:pStyle w:val="74"/>
        <w:tabs>
          <w:tab w:val="left" w:pos="720"/>
        </w:tabs>
        <w:spacing w:line="360" w:lineRule="auto"/>
        <w:rPr>
          <w:rFonts w:hint="eastAsia" w:ascii="宋体" w:hAnsi="宋体" w:eastAsia="宋体" w:cs="宋体"/>
          <w:b/>
          <w:color w:val="000000"/>
          <w:sz w:val="28"/>
          <w:szCs w:val="28"/>
        </w:rPr>
      </w:pPr>
    </w:p>
    <w:p w14:paraId="6EFD78B0">
      <w:pPr>
        <w:pStyle w:val="74"/>
        <w:tabs>
          <w:tab w:val="left" w:pos="720"/>
        </w:tabs>
        <w:spacing w:line="360" w:lineRule="auto"/>
        <w:rPr>
          <w:rFonts w:hint="eastAsia" w:ascii="宋体" w:hAnsi="宋体" w:eastAsia="宋体" w:cs="宋体"/>
          <w:b/>
          <w:color w:val="000000"/>
          <w:sz w:val="28"/>
          <w:szCs w:val="28"/>
        </w:rPr>
      </w:pPr>
    </w:p>
    <w:p w14:paraId="48A03AB4">
      <w:pPr>
        <w:pStyle w:val="74"/>
        <w:tabs>
          <w:tab w:val="left" w:pos="720"/>
        </w:tabs>
        <w:spacing w:line="360" w:lineRule="auto"/>
        <w:rPr>
          <w:rFonts w:hint="eastAsia" w:ascii="宋体" w:hAnsi="宋体" w:eastAsia="宋体" w:cs="宋体"/>
          <w:b/>
          <w:color w:val="000000"/>
          <w:sz w:val="28"/>
          <w:szCs w:val="28"/>
        </w:rPr>
      </w:pPr>
    </w:p>
    <w:p w14:paraId="0E3C65BB">
      <w:pPr>
        <w:pStyle w:val="74"/>
        <w:tabs>
          <w:tab w:val="left" w:pos="720"/>
        </w:tabs>
        <w:spacing w:line="360" w:lineRule="auto"/>
        <w:rPr>
          <w:rFonts w:hint="eastAsia" w:ascii="宋体" w:hAnsi="宋体" w:eastAsia="宋体" w:cs="宋体"/>
          <w:b/>
          <w:color w:val="000000"/>
          <w:sz w:val="28"/>
          <w:szCs w:val="28"/>
        </w:rPr>
      </w:pPr>
    </w:p>
    <w:p w14:paraId="605E1AA6">
      <w:pPr>
        <w:pStyle w:val="74"/>
        <w:tabs>
          <w:tab w:val="left" w:pos="720"/>
        </w:tabs>
        <w:spacing w:line="360" w:lineRule="auto"/>
        <w:rPr>
          <w:rFonts w:hint="eastAsia" w:ascii="宋体" w:hAnsi="宋体" w:eastAsia="宋体" w:cs="宋体"/>
          <w:b/>
          <w:color w:val="000000"/>
          <w:sz w:val="28"/>
          <w:szCs w:val="28"/>
        </w:rPr>
      </w:pPr>
    </w:p>
    <w:p w14:paraId="44544B75">
      <w:pPr>
        <w:pStyle w:val="74"/>
        <w:tabs>
          <w:tab w:val="left" w:pos="720"/>
        </w:tabs>
        <w:spacing w:line="360" w:lineRule="auto"/>
        <w:rPr>
          <w:rFonts w:hint="eastAsia" w:ascii="宋体" w:hAnsi="宋体" w:eastAsia="宋体" w:cs="宋体"/>
          <w:b/>
          <w:color w:val="000000"/>
          <w:sz w:val="28"/>
          <w:szCs w:val="28"/>
        </w:rPr>
      </w:pPr>
    </w:p>
    <w:p w14:paraId="79F817A5">
      <w:pPr>
        <w:pStyle w:val="74"/>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注：本协议书仅为参考文本，签订双方可根据项目的具体要求进行修订。</w:t>
      </w:r>
    </w:p>
    <w:p w14:paraId="5DE07337">
      <w:pPr>
        <w:pStyle w:val="78"/>
        <w:rPr>
          <w:rFonts w:hint="eastAsia" w:ascii="宋体" w:hAnsi="宋体" w:eastAsia="宋体" w:cs="宋体"/>
          <w:color w:val="000000"/>
        </w:rPr>
        <w:sectPr>
          <w:pgSz w:w="11906" w:h="16838"/>
          <w:pgMar w:top="1247" w:right="1247" w:bottom="1247" w:left="1247" w:header="851" w:footer="992" w:gutter="0"/>
          <w:pgNumType w:fmt="decimal"/>
          <w:cols w:space="720" w:num="1"/>
          <w:rtlGutter w:val="0"/>
          <w:docGrid w:linePitch="312" w:charSpace="0"/>
        </w:sectPr>
      </w:pPr>
      <w:bookmarkStart w:id="159" w:name="_Toc23078"/>
    </w:p>
    <w:p w14:paraId="6E222236">
      <w:pPr>
        <w:pStyle w:val="78"/>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 w:val="0"/>
          <w:color w:val="000000"/>
          <w:szCs w:val="36"/>
        </w:rPr>
      </w:pPr>
      <w:bookmarkStart w:id="160" w:name="_Toc139389569"/>
      <w:r>
        <w:rPr>
          <w:rFonts w:hint="eastAsia" w:ascii="宋体" w:hAnsi="宋体" w:eastAsia="宋体" w:cs="宋体"/>
          <w:color w:val="000000"/>
        </w:rPr>
        <w:t>一、合同格式</w:t>
      </w:r>
      <w:bookmarkEnd w:id="159"/>
      <w:bookmarkEnd w:id="160"/>
    </w:p>
    <w:p w14:paraId="76DB43B2">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（根据《政府采购法》和《民法典》。采购人和供应商之间的权利和义务，应当按照平等的原则以合同方式约定。此合同书仅作为签订正式合同时的参考，正式合同书应包括本参考格式之内容。）</w:t>
      </w:r>
    </w:p>
    <w:p w14:paraId="62843075">
      <w:pPr>
        <w:pStyle w:val="80"/>
        <w:spacing w:line="440" w:lineRule="exact"/>
        <w:ind w:firstLine="480"/>
        <w:jc w:val="left"/>
        <w:rPr>
          <w:rFonts w:hint="eastAsia" w:ascii="宋体" w:hAnsi="宋体" w:eastAsia="宋体" w:cs="宋体"/>
          <w:bCs/>
          <w:color w:val="000000"/>
          <w:sz w:val="24"/>
          <w:szCs w:val="24"/>
        </w:rPr>
      </w:pPr>
    </w:p>
    <w:p w14:paraId="37523659">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 合同文件</w:t>
      </w:r>
    </w:p>
    <w:p w14:paraId="6F9064F8">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本合同所附下列文件是构成本合同不可分割的部分：</w:t>
      </w:r>
    </w:p>
    <w:p w14:paraId="4E62C191">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(1)采购文件</w:t>
      </w:r>
    </w:p>
    <w:p w14:paraId="1D189B77">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(2)合同条款</w:t>
      </w:r>
    </w:p>
    <w:p w14:paraId="64728C8D">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(3)中标人提交的响应文件</w:t>
      </w:r>
    </w:p>
    <w:p w14:paraId="6DA31293">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(4)技术规格（包括图纸，如果有的话）</w:t>
      </w:r>
    </w:p>
    <w:p w14:paraId="4F0B742C">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(5)中标/成交通知书</w:t>
      </w:r>
    </w:p>
    <w:p w14:paraId="575C746A">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2．合同范围和条件</w:t>
      </w:r>
    </w:p>
    <w:p w14:paraId="799B55CF">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本合同的范围和条件与上述文件的规定相一致。</w:t>
      </w:r>
    </w:p>
    <w:p w14:paraId="7D07A6BC">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3．服务需求</w:t>
      </w:r>
    </w:p>
    <w:p w14:paraId="343B0654">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本合同所提供的服务详见采购文件“第</w:t>
      </w:r>
      <w:r>
        <w:rPr>
          <w:rFonts w:hint="eastAsia" w:ascii="宋体" w:hAnsi="宋体" w:cs="宋体"/>
          <w:bCs/>
          <w:color w:val="000000"/>
          <w:sz w:val="24"/>
          <w:szCs w:val="24"/>
          <w:lang w:val="en-US" w:eastAsia="zh-CN"/>
        </w:rPr>
        <w:t>五</w:t>
      </w:r>
      <w:r>
        <w:rPr>
          <w:rFonts w:hint="eastAsia" w:ascii="宋体" w:hAnsi="宋体" w:eastAsia="宋体" w:cs="宋体"/>
          <w:bCs/>
          <w:color w:val="000000"/>
          <w:sz w:val="24"/>
          <w:szCs w:val="24"/>
        </w:rPr>
        <w:t xml:space="preserve">章 </w:t>
      </w:r>
      <w:r>
        <w:rPr>
          <w:rFonts w:hint="eastAsia" w:ascii="宋体" w:hAnsi="宋体" w:cs="宋体"/>
          <w:color w:val="000000"/>
          <w:sz w:val="24"/>
          <w:szCs w:val="24"/>
          <w:lang w:eastAsia="zh-CN"/>
        </w:rPr>
        <w:t>采购清单</w:t>
      </w:r>
      <w:r>
        <w:rPr>
          <w:rFonts w:hint="eastAsia" w:ascii="宋体" w:hAnsi="宋体" w:eastAsia="宋体" w:cs="宋体"/>
          <w:bCs/>
          <w:color w:val="000000"/>
          <w:sz w:val="24"/>
          <w:szCs w:val="24"/>
        </w:rPr>
        <w:t>”。</w:t>
      </w:r>
    </w:p>
    <w:p w14:paraId="0EE46CAA">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4．合同金额</w:t>
      </w:r>
    </w:p>
    <w:p w14:paraId="264E973F">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合同总金额为人民币__________元，分项价格见响应文件报价明细表。</w:t>
      </w:r>
    </w:p>
    <w:p w14:paraId="4BB9CF89">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5．合同生效及支付条件和方式</w:t>
      </w:r>
    </w:p>
    <w:p w14:paraId="4EDFB6A2">
      <w:pPr>
        <w:pStyle w:val="80"/>
        <w:spacing w:line="44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____________________________________________________</w:t>
      </w:r>
    </w:p>
    <w:p w14:paraId="4B0662EE">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6．交货时间和交货地点</w:t>
      </w:r>
    </w:p>
    <w:p w14:paraId="6DE6B33D">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本合同货物的交货时间和交货地点按采购文件“第三章  </w:t>
      </w:r>
      <w:r>
        <w:rPr>
          <w:rFonts w:hint="eastAsia" w:ascii="宋体" w:hAnsi="宋体" w:eastAsia="宋体" w:cs="宋体"/>
          <w:color w:val="000000"/>
          <w:sz w:val="24"/>
          <w:szCs w:val="24"/>
        </w:rPr>
        <w:t>采购项目技术规格、参数及要求</w:t>
      </w:r>
      <w:r>
        <w:rPr>
          <w:rFonts w:hint="eastAsia" w:ascii="宋体" w:hAnsi="宋体" w:eastAsia="宋体" w:cs="宋体"/>
          <w:bCs/>
          <w:color w:val="000000"/>
          <w:sz w:val="24"/>
          <w:szCs w:val="24"/>
        </w:rPr>
        <w:t>”执行。</w:t>
      </w:r>
    </w:p>
    <w:p w14:paraId="62E8E051">
      <w:pPr>
        <w:pStyle w:val="80"/>
        <w:spacing w:line="440" w:lineRule="exact"/>
        <w:ind w:firstLine="480"/>
        <w:jc w:val="left"/>
        <w:rPr>
          <w:rFonts w:hint="eastAsia" w:ascii="宋体" w:hAnsi="宋体" w:eastAsia="宋体" w:cs="宋体"/>
          <w:bCs/>
          <w:color w:val="000000"/>
          <w:sz w:val="24"/>
          <w:szCs w:val="24"/>
        </w:rPr>
      </w:pPr>
    </w:p>
    <w:p w14:paraId="6BC92455">
      <w:pPr>
        <w:spacing w:line="360" w:lineRule="auto"/>
        <w:jc w:val="left"/>
        <w:rPr>
          <w:rFonts w:hint="eastAsia" w:ascii="宋体" w:hAnsi="宋体" w:eastAsia="宋体" w:cs="宋体"/>
          <w:b/>
          <w:color w:val="000000"/>
          <w:sz w:val="24"/>
          <w:szCs w:val="24"/>
        </w:rPr>
      </w:pPr>
      <w:bookmarkStart w:id="161" w:name="_Hlk450145418"/>
      <w:r>
        <w:rPr>
          <w:rFonts w:hint="eastAsia" w:ascii="宋体" w:hAnsi="宋体" w:eastAsia="宋体" w:cs="宋体"/>
          <w:b/>
          <w:color w:val="000000"/>
          <w:sz w:val="24"/>
          <w:szCs w:val="24"/>
        </w:rPr>
        <w:t>甲    方：                            乙    方：</w:t>
      </w:r>
    </w:p>
    <w:p w14:paraId="54F87FF2">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单位名称(公章)：                      单位名称(公章)：</w:t>
      </w:r>
    </w:p>
    <w:p w14:paraId="1F96F55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法定代表人或授权代理人：（签字）       法定代表人或授权代理人：（签字）</w:t>
      </w:r>
    </w:p>
    <w:p w14:paraId="5D7A5658">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电    话：                            电    话：</w:t>
      </w:r>
    </w:p>
    <w:p w14:paraId="66F8A6DD">
      <w:pPr>
        <w:spacing w:line="360" w:lineRule="auto"/>
        <w:jc w:val="left"/>
        <w:rPr>
          <w:rFonts w:hint="eastAsia" w:ascii="宋体" w:hAnsi="宋体" w:eastAsia="宋体" w:cs="宋体"/>
          <w:b/>
          <w:color w:val="000000"/>
          <w:spacing w:val="120"/>
          <w:kern w:val="0"/>
          <w:sz w:val="36"/>
          <w:szCs w:val="36"/>
        </w:rPr>
      </w:pPr>
      <w:r>
        <w:rPr>
          <w:rFonts w:hint="eastAsia" w:ascii="宋体" w:hAnsi="宋体" w:eastAsia="宋体" w:cs="宋体"/>
          <w:color w:val="000000"/>
          <w:sz w:val="24"/>
          <w:szCs w:val="24"/>
        </w:rPr>
        <w:t>签订日期：                            签订日期：</w:t>
      </w:r>
    </w:p>
    <w:p w14:paraId="4A8AAC45">
      <w:pPr>
        <w:pStyle w:val="78"/>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000000"/>
          <w:szCs w:val="36"/>
        </w:rPr>
      </w:pPr>
      <w:bookmarkStart w:id="162" w:name="_Toc139389570"/>
      <w:bookmarkStart w:id="163" w:name="_Toc821"/>
      <w:r>
        <w:rPr>
          <w:rFonts w:hint="eastAsia" w:ascii="宋体" w:hAnsi="宋体" w:eastAsia="宋体" w:cs="宋体"/>
          <w:color w:val="000000"/>
          <w:szCs w:val="36"/>
        </w:rPr>
        <w:t>二、合同条款</w:t>
      </w:r>
      <w:bookmarkEnd w:id="162"/>
      <w:bookmarkEnd w:id="163"/>
    </w:p>
    <w:p w14:paraId="65B0BA6C">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1．有关概念</w:t>
      </w:r>
    </w:p>
    <w:p w14:paraId="7A7E50C8">
      <w:pPr>
        <w:pStyle w:val="10"/>
        <w:snapToGrid w:val="0"/>
        <w:spacing w:line="440" w:lineRule="exact"/>
        <w:jc w:val="left"/>
        <w:rPr>
          <w:rFonts w:hint="eastAsia" w:ascii="宋体" w:hAnsi="宋体" w:eastAsia="宋体" w:cs="宋体"/>
          <w:bCs/>
          <w:color w:val="000000"/>
          <w:sz w:val="24"/>
        </w:rPr>
      </w:pPr>
      <w:r>
        <w:rPr>
          <w:rFonts w:hint="eastAsia" w:ascii="宋体" w:hAnsi="宋体" w:eastAsia="宋体" w:cs="宋体"/>
          <w:bCs/>
          <w:color w:val="000000"/>
          <w:sz w:val="24"/>
        </w:rPr>
        <w:t>本合同下列术语应解释为：</w:t>
      </w:r>
    </w:p>
    <w:p w14:paraId="75F7935B">
      <w:pPr>
        <w:pStyle w:val="10"/>
        <w:snapToGrid w:val="0"/>
        <w:spacing w:line="440" w:lineRule="exact"/>
        <w:ind w:left="365" w:hanging="364" w:hangingChars="152"/>
        <w:jc w:val="left"/>
        <w:rPr>
          <w:rFonts w:hint="eastAsia" w:ascii="宋体" w:hAnsi="宋体" w:eastAsia="宋体" w:cs="宋体"/>
          <w:bCs/>
          <w:color w:val="000000"/>
          <w:sz w:val="24"/>
        </w:rPr>
      </w:pPr>
      <w:r>
        <w:rPr>
          <w:rFonts w:hint="eastAsia" w:ascii="宋体" w:hAnsi="宋体" w:eastAsia="宋体" w:cs="宋体"/>
          <w:color w:val="000000"/>
          <w:sz w:val="24"/>
        </w:rPr>
        <w:t>1.1</w:t>
      </w:r>
      <w:r>
        <w:rPr>
          <w:rFonts w:hint="eastAsia" w:ascii="宋体" w:hAnsi="宋体" w:eastAsia="宋体" w:cs="宋体"/>
          <w:bCs/>
          <w:color w:val="000000"/>
          <w:sz w:val="24"/>
        </w:rPr>
        <w:t>“合同”，系指买供双方签署的、合同格式中载明的买供双方所达成的协议，包括所有的附件、附录和上述文件所提到的构成合同的所有文件。</w:t>
      </w:r>
    </w:p>
    <w:p w14:paraId="622FEE7A">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1.2“合同价”，系指根据合同规定供方在正确地履行合同义务后采购人应支付给供方的价格。</w:t>
      </w:r>
    </w:p>
    <w:p w14:paraId="74793350">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1.3“货物”，系指供方根据合同规定须向采购人提供的各种形态和种类的物品，包括产品、设备、配件等。</w:t>
      </w:r>
    </w:p>
    <w:p w14:paraId="39DC6801">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1.4“服务”，系指伴随本项目产生的，根据合同规定由供方承担的与供货有关的辅助服务，例如安装、调试、技术援助、培训、售后服务等以及合同中规定供方应承担的所有其它类似义务。</w:t>
      </w:r>
    </w:p>
    <w:p w14:paraId="6018EFF7">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1.5“采购人”，系指招标文件中所述购买货物和服务的单位。</w:t>
      </w:r>
    </w:p>
    <w:p w14:paraId="7BF065D4">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1.6“供方”，系指招标文件中所述提供货物和服务的公司或实体，亦即中标人。</w:t>
      </w:r>
    </w:p>
    <w:p w14:paraId="17CD6CDE">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1.7“天”，系日历天数。</w:t>
      </w:r>
    </w:p>
    <w:p w14:paraId="5194BE7A">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2．技术规格</w:t>
      </w:r>
    </w:p>
    <w:p w14:paraId="39D4024B">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2.1交付货物的技术规格应与投标文件规定的技术规格以及所附的技术规格响应表相一致。</w:t>
      </w:r>
    </w:p>
    <w:p w14:paraId="1B8E8F3E">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2.2除技术规格另有规定外，计量单位均使用中华人民共和国法定计量单位。</w:t>
      </w:r>
    </w:p>
    <w:p w14:paraId="2C407C09">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3．专利权</w:t>
      </w:r>
    </w:p>
    <w:p w14:paraId="56D9FC26">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3.1供方应保证采购人在使用该货物或其任何一部分时免受第三方提出侵犯其专利权、商标权或工业设计权的起诉。若由此出现侵权诉讼，由供方承担全部责任。</w:t>
      </w:r>
    </w:p>
    <w:p w14:paraId="230AA10A">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3.2供方按合同要求为采购人提交的设计方案，其所有权、使用权等所有权力均转为采购人所拥有，供方放弃拥有关于设计方案的所有权力。</w:t>
      </w:r>
    </w:p>
    <w:p w14:paraId="5E8DE061">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4.包装要求</w:t>
      </w:r>
    </w:p>
    <w:p w14:paraId="24466E2F">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4.1除合同另有规定外，供方提供的所有单独包装的货物都应具有原始的、完好的标准包装。如遇交付前已拆封货物，采购人有权拒绝接受或要求更换。</w:t>
      </w:r>
    </w:p>
    <w:p w14:paraId="4DD3A218">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4.2每个包装箱内的装箱清单、使用说明书、质量证书、保修卡及软件使用说明等所有资料均须齐全。</w:t>
      </w:r>
    </w:p>
    <w:p w14:paraId="1022EECA">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5. 装运条件</w:t>
      </w:r>
    </w:p>
    <w:p w14:paraId="62988993">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5.1供方负责安排运输，运输费由供方承担。</w:t>
      </w:r>
    </w:p>
    <w:p w14:paraId="550D1010">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5.2提单日期应视为实际交货日期。</w:t>
      </w:r>
    </w:p>
    <w:p w14:paraId="6E5A376C">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5.3供方装运的货物不得超过合同规定的数量或重量。否则，供方应对超运数量或重量而产生的一切后果负责。</w:t>
      </w:r>
    </w:p>
    <w:p w14:paraId="2D18C57C">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6. 付款</w:t>
      </w:r>
    </w:p>
    <w:p w14:paraId="133F946E">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6.1本合同以人民币支付。</w:t>
      </w:r>
    </w:p>
    <w:p w14:paraId="4B78F213">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6.2供方按照合同规定交货。交货后供方把下列单据提交给采购人,采购人按合同规定审核后办理付款手续：</w:t>
      </w:r>
    </w:p>
    <w:p w14:paraId="6E782132">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（1）发票</w:t>
      </w:r>
    </w:p>
    <w:p w14:paraId="5DC30CEF">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（2）质量证书</w:t>
      </w:r>
    </w:p>
    <w:p w14:paraId="4771A1B4">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（3）详细配置、数量清单</w:t>
      </w:r>
    </w:p>
    <w:p w14:paraId="6EE39252">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（4）检验报告</w:t>
      </w:r>
    </w:p>
    <w:p w14:paraId="157FB236">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6.3采购人按合同规定的合同生效及支付条件和方式安排付款。</w:t>
      </w:r>
    </w:p>
    <w:p w14:paraId="2470A3C8">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7．伴随服务</w:t>
      </w:r>
    </w:p>
    <w:p w14:paraId="6DFBAC1D">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7.1供方随同货物提交所供货物的技术资料。包括相应每套货物的中文技术文件，如：产品目录、操作手册、使用说明、维护手册或服务指南等。</w:t>
      </w:r>
    </w:p>
    <w:p w14:paraId="6E369B6F">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7.2供方应提供下列服务：</w:t>
      </w:r>
    </w:p>
    <w:p w14:paraId="12311AEC">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（1）货物的现场安装和启动监督；</w:t>
      </w:r>
    </w:p>
    <w:p w14:paraId="7D06D747">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（2）提供货物组装和维修所必须的工具；</w:t>
      </w:r>
    </w:p>
    <w:p w14:paraId="0E627CE6">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（3）在项目现场就货物的安装、启动、运行和维护，按采购人的要求提供技术培训。</w:t>
      </w:r>
    </w:p>
    <w:p w14:paraId="0C5603A5">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7.3伴随服务的费用含在合同价中，不另行支付。</w:t>
      </w:r>
    </w:p>
    <w:p w14:paraId="4A251EC5">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Cs/>
          <w:color w:val="000000"/>
          <w:sz w:val="24"/>
        </w:rPr>
        <w:t>8.</w:t>
      </w:r>
      <w:r>
        <w:rPr>
          <w:rFonts w:hint="eastAsia" w:ascii="宋体" w:hAnsi="宋体" w:eastAsia="宋体" w:cs="宋体"/>
          <w:b/>
          <w:color w:val="000000"/>
          <w:sz w:val="24"/>
        </w:rPr>
        <w:t>备品备件</w:t>
      </w:r>
    </w:p>
    <w:p w14:paraId="17EADBD1">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8.1供方可能被要求提供下列与备件有关的材料、通知和资料：</w:t>
      </w:r>
    </w:p>
    <w:p w14:paraId="3F6086EB">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（1）采购方从供方选购备件，但前提条件是该选购并不能免除供方在合同保证期内所承担的义务；</w:t>
      </w:r>
    </w:p>
    <w:p w14:paraId="03224AD6">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（2）在备件停止生产的情况下，供方应事先将要停止生产的计划通知买方有足够的时间采购所需的备件；</w:t>
      </w:r>
    </w:p>
    <w:p w14:paraId="25664212">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（3）在备件停止生产后，如果采购方要求，供方应免费向采购方提供备件的蓝图、图纸和规格。</w:t>
      </w:r>
    </w:p>
    <w:p w14:paraId="6698FCDE">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9、质量保证及售后服务</w:t>
      </w:r>
    </w:p>
    <w:p w14:paraId="5DA8D021">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（一）质量保证</w:t>
      </w:r>
    </w:p>
    <w:p w14:paraId="5AC668C5">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35D768E8">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9.2在质保期内或货物无质保期的则在两年内，如果货物的数量、质量或规格与合同不符，或证实货物有缺陷的，采购人可尽快以书面形式向供方提出本保证下的索赔。</w:t>
      </w:r>
    </w:p>
    <w:p w14:paraId="70AD0C8D">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9.3供方在收到索赔通知后十日内须免费更换有缺陷的货物或部件。</w:t>
      </w:r>
    </w:p>
    <w:p w14:paraId="7EE7D3E0">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9.4供方在收到索赔通知后十日内没有弥补缺陷，采购人可采取必要的补救措施，其风险和费用将由供方承担，采购人根据合同规定向供方行使的其它权利不受影响。</w:t>
      </w:r>
    </w:p>
    <w:p w14:paraId="31C34092">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(二)质量保证期后服务</w:t>
      </w:r>
    </w:p>
    <w:p w14:paraId="18224199">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9.5 质保期满后，若有零部件出现故障，经权威部门鉴定属于寿命异常问题（明显短于该零部件正常寿命时），则由供方负责免费更换及维修。</w:t>
      </w:r>
    </w:p>
    <w:p w14:paraId="341F4759">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14:paraId="26A116AD">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9.7 乙方交货后，若设备发生故障，乙方应在甲方报修后24小时内到达。</w:t>
      </w:r>
    </w:p>
    <w:p w14:paraId="620BAE62">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10．检验</w:t>
      </w:r>
    </w:p>
    <w:p w14:paraId="09B3FFF2">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2F885468">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10.2货物交付后，采购人申请有关部门对货物的质量、数量等进行检验并出具检验证书。</w:t>
      </w:r>
    </w:p>
    <w:p w14:paraId="21A3FCE9">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11．索赔</w:t>
      </w:r>
    </w:p>
    <w:p w14:paraId="15DA01B9">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11.1采购人有权根据有关部门出具的检验证书向供方提出索赔。</w:t>
      </w:r>
    </w:p>
    <w:p w14:paraId="3353AAD4">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11.2在合同条款第8条规定的质保期内，如果供方对差异负有责任而采购人提出索赔，供方应按照采购人的损失程度进行赔偿。</w:t>
      </w:r>
    </w:p>
    <w:p w14:paraId="3FD79E46">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12．供方履约延误</w:t>
      </w:r>
    </w:p>
    <w:p w14:paraId="60E84433">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12.1供方应按规定的时间交货和提供服务。</w:t>
      </w:r>
    </w:p>
    <w:p w14:paraId="459AED48">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12.2如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24531AF1">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477C6CFE">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12.4供方交付的货物不符合招标文件、投标文件和本合同规定的，采购方有权拒收，并且供方需向采购方支付本合同总价10%的违约金。</w:t>
      </w:r>
    </w:p>
    <w:p w14:paraId="65AB37C2">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13．不可抗力</w:t>
      </w:r>
    </w:p>
    <w:p w14:paraId="0D6C5754">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13.1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3400196D">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68D11282">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14．税费</w:t>
      </w:r>
    </w:p>
    <w:p w14:paraId="4D559ECE">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14.1政府根据现行税法对供方征收的与本合同有关的一切税费均由供方负担。</w:t>
      </w:r>
    </w:p>
    <w:p w14:paraId="68B81F70">
      <w:pPr>
        <w:pStyle w:val="10"/>
        <w:snapToGrid w:val="0"/>
        <w:spacing w:line="440" w:lineRule="exact"/>
        <w:ind w:left="366" w:hanging="366" w:hangingChars="152"/>
        <w:jc w:val="left"/>
        <w:rPr>
          <w:rFonts w:hint="eastAsia" w:ascii="宋体" w:hAnsi="宋体" w:eastAsia="宋体" w:cs="宋体"/>
          <w:b/>
          <w:color w:val="000000"/>
          <w:sz w:val="24"/>
        </w:rPr>
      </w:pPr>
      <w:r>
        <w:rPr>
          <w:rFonts w:hint="eastAsia" w:ascii="宋体" w:hAnsi="宋体" w:eastAsia="宋体" w:cs="宋体"/>
          <w:b/>
          <w:color w:val="000000"/>
          <w:sz w:val="24"/>
        </w:rPr>
        <w:t>15．违约终止合同</w:t>
      </w:r>
    </w:p>
    <w:p w14:paraId="3E120340">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15.1出现下列情况之一，采购人在对供方违约而采取的任何补救措施不受影响的情况下，可向供方发出终止部分或全部合同的书面通知书。</w:t>
      </w:r>
    </w:p>
    <w:p w14:paraId="04C54E37">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（1）如果供方未能按合同规定的期限或采购人同意延长的限期内提供部分或全部货物（服务）、完成工程施工；</w:t>
      </w:r>
    </w:p>
    <w:p w14:paraId="28D212B1">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（2）供方在收到采购人发出的违约通知后20天内，或经采购人书面认可延长的时间内未能纠正其过失；</w:t>
      </w:r>
    </w:p>
    <w:p w14:paraId="2A7CB6AB">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（3）如果供方未能履行合同规定的其它任何义务。</w:t>
      </w:r>
    </w:p>
    <w:p w14:paraId="565BC26E">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15.2在采购人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3BD615C7">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16．破产终止合同</w:t>
      </w:r>
    </w:p>
    <w:p w14:paraId="4FAB89B6">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16.1如果供方破产或无清偿能力时，采购人可在任何时候以书面形式通知供方终止合同而无须给供方补偿。终止该合同将不损害或影响采购人已经采取或将要采取的补救措施的权利。</w:t>
      </w:r>
    </w:p>
    <w:p w14:paraId="48F29556">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17．转让</w:t>
      </w:r>
    </w:p>
    <w:p w14:paraId="6E8E9A39">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17.1除采购人事先书面同意外，供方不得部分转让或全部转让其应履行的合同义务。</w:t>
      </w:r>
    </w:p>
    <w:p w14:paraId="4667E50F">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18．适用法律</w:t>
      </w:r>
    </w:p>
    <w:p w14:paraId="74886355">
      <w:pPr>
        <w:pStyle w:val="10"/>
        <w:snapToGrid w:val="0"/>
        <w:spacing w:line="440" w:lineRule="exact"/>
        <w:ind w:left="540" w:hanging="540" w:hangingChars="225"/>
        <w:jc w:val="left"/>
        <w:rPr>
          <w:rFonts w:hint="eastAsia" w:ascii="宋体" w:hAnsi="宋体" w:eastAsia="宋体" w:cs="宋体"/>
          <w:bCs/>
          <w:color w:val="000000"/>
          <w:sz w:val="24"/>
        </w:rPr>
      </w:pPr>
      <w:r>
        <w:rPr>
          <w:rFonts w:hint="eastAsia" w:ascii="宋体" w:hAnsi="宋体" w:eastAsia="宋体" w:cs="宋体"/>
          <w:bCs/>
          <w:color w:val="000000"/>
          <w:sz w:val="24"/>
        </w:rPr>
        <w:t>18.1本合同应按中华人民共和国的法律进行解释。</w:t>
      </w:r>
    </w:p>
    <w:p w14:paraId="09D65BC4">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19．合同生效</w:t>
      </w:r>
    </w:p>
    <w:p w14:paraId="6BDD0E9A">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19.1合同在双方授权代表签字并盖章后生效。</w:t>
      </w:r>
    </w:p>
    <w:p w14:paraId="2F07C577">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19.2本合同一式四份，以中文书写，采购人、供方、采购中心、政府采购监管部门各执一份。</w:t>
      </w:r>
    </w:p>
    <w:p w14:paraId="1E1C630C">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20.  争议解决方式</w:t>
      </w:r>
    </w:p>
    <w:p w14:paraId="038C0B58">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20.1 合同实施或与合同有关的一切争议应通过双方协商解决。若协商不成，则向采购人所在地法院提起诉讼。</w:t>
      </w:r>
    </w:p>
    <w:p w14:paraId="304C3644">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21．合同修改</w:t>
      </w:r>
    </w:p>
    <w:p w14:paraId="3A5EADB1">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left"/>
        <w:textAlignment w:val="auto"/>
        <w:outlineLvl w:val="0"/>
        <w:rPr>
          <w:rFonts w:hint="eastAsia" w:ascii="宋体" w:hAnsi="宋体" w:eastAsia="宋体" w:cs="宋体"/>
          <w:color w:val="000000"/>
          <w:sz w:val="24"/>
        </w:rPr>
      </w:pPr>
      <w:r>
        <w:rPr>
          <w:rFonts w:hint="eastAsia" w:ascii="宋体" w:hAnsi="宋体" w:eastAsia="宋体" w:cs="宋体"/>
          <w:color w:val="000000"/>
          <w:sz w:val="24"/>
        </w:rPr>
        <w:t>21.1除双方签署书面修改协议，并成为本合同不可分割的一部分的情况之外，本合同不得有任何变化或修改。</w:t>
      </w:r>
      <w:bookmarkEnd w:id="161"/>
    </w:p>
    <w:p w14:paraId="47AAB1E7">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19B2A43C">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79930A73">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2F1D5099">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487A5E76">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13060B6F">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7DF295B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278F4A3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144AC22C">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0D681E89">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2D7BDA6A">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66CB7F70">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4B57BDA3">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1851C3A0">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6C191FB7">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5660C9CA">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655E9477">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79F7C19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116B3073">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4C81B7FC">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64E1736F">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695C324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2F6686A9">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4E3EF09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37FC55F6">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default" w:ascii="宋体" w:hAnsi="宋体" w:eastAsia="宋体" w:cs="宋体"/>
          <w:b/>
          <w:bCs/>
          <w:i w:val="0"/>
          <w:iCs w:val="0"/>
          <w:color w:val="auto"/>
          <w:spacing w:val="0"/>
          <w:sz w:val="32"/>
          <w:szCs w:val="32"/>
          <w:lang w:val="en-US" w:eastAsia="zh-CN"/>
        </w:rPr>
      </w:pPr>
      <w:r>
        <w:rPr>
          <w:rFonts w:hint="eastAsia" w:ascii="宋体" w:hAnsi="宋体" w:eastAsia="宋体" w:cs="宋体"/>
          <w:b/>
          <w:bCs/>
          <w:i w:val="0"/>
          <w:iCs w:val="0"/>
          <w:color w:val="auto"/>
          <w:spacing w:val="0"/>
          <w:kern w:val="0"/>
          <w:sz w:val="32"/>
          <w:szCs w:val="32"/>
          <w:lang w:val="en-US" w:eastAsia="zh-CN" w:bidi="ar-SA"/>
        </w:rPr>
        <w:t>第五章</w:t>
      </w:r>
      <w:r>
        <w:rPr>
          <w:rFonts w:hint="eastAsia" w:ascii="宋体" w:hAnsi="宋体" w:eastAsia="宋体" w:cs="宋体"/>
          <w:b/>
          <w:bCs/>
          <w:i w:val="0"/>
          <w:iCs w:val="0"/>
          <w:color w:val="auto"/>
          <w:spacing w:val="0"/>
          <w:sz w:val="32"/>
          <w:szCs w:val="32"/>
          <w:lang w:val="en-US" w:eastAsia="zh-CN"/>
        </w:rPr>
        <w:t xml:space="preserve"> </w:t>
      </w:r>
      <w:bookmarkEnd w:id="158"/>
      <w:r>
        <w:rPr>
          <w:rFonts w:hint="eastAsia" w:ascii="宋体" w:hAnsi="宋体" w:eastAsia="宋体" w:cs="宋体"/>
          <w:b/>
          <w:bCs/>
          <w:i w:val="0"/>
          <w:iCs w:val="0"/>
          <w:color w:val="auto"/>
          <w:spacing w:val="0"/>
          <w:sz w:val="32"/>
          <w:szCs w:val="32"/>
          <w:lang w:val="en-US" w:eastAsia="zh-CN"/>
        </w:rPr>
        <w:t>采购清单</w:t>
      </w:r>
    </w:p>
    <w:p w14:paraId="31CD70EF">
      <w:pPr>
        <w:pStyle w:val="39"/>
        <w:ind w:left="-270" w:leftChars="-100" w:right="-308" w:rightChars="-114" w:firstLine="490" w:firstLineChars="196"/>
        <w:rPr>
          <w:rFonts w:hint="eastAsia" w:ascii="宋体" w:hAnsi="宋体" w:eastAsia="宋体" w:cs="宋体"/>
          <w:color w:val="000000"/>
          <w:kern w:val="2"/>
          <w:sz w:val="22"/>
          <w:szCs w:val="22"/>
          <w:lang w:val="en-US" w:eastAsia="zh-CN" w:bidi="ar-SA"/>
        </w:rPr>
      </w:pPr>
    </w:p>
    <w:tbl>
      <w:tblPr>
        <w:tblStyle w:val="40"/>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296"/>
        <w:gridCol w:w="2280"/>
        <w:gridCol w:w="906"/>
        <w:gridCol w:w="1296"/>
        <w:gridCol w:w="3216"/>
      </w:tblGrid>
      <w:tr w14:paraId="5DA0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50" w:type="dxa"/>
            <w:gridSpan w:val="6"/>
            <w:tcBorders>
              <w:top w:val="nil"/>
              <w:left w:val="nil"/>
              <w:bottom w:val="nil"/>
              <w:right w:val="nil"/>
            </w:tcBorders>
            <w:shd w:val="clear" w:color="auto" w:fill="auto"/>
            <w:vAlign w:val="center"/>
          </w:tcPr>
          <w:p w14:paraId="124D1AB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spacing w:val="15"/>
                <w:kern w:val="0"/>
                <w:sz w:val="36"/>
                <w:szCs w:val="36"/>
                <w:u w:val="none"/>
                <w:lang w:val="en-US" w:eastAsia="zh-CN" w:bidi="ar"/>
              </w:rPr>
              <w:t xml:space="preserve"> 群众春晚项目清单</w:t>
            </w:r>
          </w:p>
        </w:tc>
      </w:tr>
      <w:tr w14:paraId="67D7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6"/>
            <w:tcBorders>
              <w:top w:val="nil"/>
              <w:left w:val="nil"/>
              <w:bottom w:val="single" w:color="000000" w:sz="4" w:space="0"/>
              <w:right w:val="nil"/>
            </w:tcBorders>
            <w:shd w:val="clear" w:color="auto" w:fill="auto"/>
            <w:noWrap/>
            <w:vAlign w:val="center"/>
          </w:tcPr>
          <w:p w14:paraId="157D0B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5"/>
                <w:kern w:val="0"/>
                <w:sz w:val="24"/>
                <w:szCs w:val="24"/>
                <w:u w:val="none"/>
                <w:lang w:val="en-US" w:eastAsia="zh-CN" w:bidi="ar"/>
              </w:rPr>
              <w:t>一、赛事场地舞台搭建</w:t>
            </w:r>
          </w:p>
        </w:tc>
      </w:tr>
      <w:tr w14:paraId="5163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A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1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6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1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C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备注</w:t>
            </w:r>
          </w:p>
        </w:tc>
      </w:tr>
      <w:tr w14:paraId="1108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D0C0">
            <w:pPr>
              <w:keepNext w:val="0"/>
              <w:keepLines w:val="0"/>
              <w:widowControl/>
              <w:suppressLineNumbers w:val="0"/>
              <w:jc w:val="center"/>
              <w:textAlignment w:val="center"/>
              <w:rPr>
                <w:rFonts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5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舞台搭建</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A5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马年春晚主舞台搭建（灯光、音箱、设备）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61AA">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9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（含舞台、音响、地毯等）</w:t>
            </w:r>
          </w:p>
        </w:tc>
      </w:tr>
      <w:tr w14:paraId="11C5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3E87">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89A2">
            <w:pPr>
              <w:jc w:val="center"/>
              <w:rPr>
                <w:rFonts w:hint="eastAsia" w:ascii="宋体" w:hAnsi="宋体" w:eastAsia="宋体" w:cs="宋体"/>
                <w:i w:val="0"/>
                <w:iCs w:val="0"/>
                <w:color w:val="000000"/>
                <w:sz w:val="24"/>
                <w:szCs w:val="24"/>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F4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群众赛场舞台搭建（灯光、音箱、设备）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5EBF">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6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（含舞台、音响、地毯等）</w:t>
            </w:r>
          </w:p>
        </w:tc>
      </w:tr>
      <w:tr w14:paraId="4A78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1316">
            <w:pPr>
              <w:jc w:val="center"/>
              <w:rPr>
                <w:rFonts w:hint="default" w:ascii="Tahoma" w:hAnsi="Tahoma" w:eastAsia="Tahoma" w:cs="Tahom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17A0">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F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CFD6">
            <w:pPr>
              <w:keepNext w:val="0"/>
              <w:keepLines w:val="0"/>
              <w:widowControl/>
              <w:suppressLineNumbers w:val="0"/>
              <w:jc w:val="center"/>
              <w:textAlignment w:val="center"/>
              <w:rPr>
                <w:rFonts w:hint="default" w:ascii="Tahoma" w:hAnsi="Tahoma" w:eastAsia="Tahoma" w:cs="Tahom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99A3">
            <w:pPr>
              <w:jc w:val="center"/>
              <w:rPr>
                <w:rFonts w:hint="eastAsia" w:ascii="宋体" w:hAnsi="宋体" w:eastAsia="宋体" w:cs="宋体"/>
                <w:i w:val="0"/>
                <w:iCs w:val="0"/>
                <w:color w:val="000000"/>
                <w:sz w:val="24"/>
                <w:szCs w:val="24"/>
                <w:u w:val="none"/>
              </w:rPr>
            </w:pPr>
          </w:p>
        </w:tc>
      </w:tr>
      <w:tr w14:paraId="2B03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6"/>
            <w:tcBorders>
              <w:top w:val="nil"/>
              <w:left w:val="nil"/>
              <w:bottom w:val="single" w:color="000000" w:sz="4" w:space="0"/>
              <w:right w:val="nil"/>
            </w:tcBorders>
            <w:shd w:val="clear" w:color="auto" w:fill="auto"/>
            <w:noWrap/>
            <w:vAlign w:val="center"/>
          </w:tcPr>
          <w:p w14:paraId="29C941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5"/>
                <w:kern w:val="0"/>
                <w:sz w:val="24"/>
                <w:szCs w:val="24"/>
                <w:u w:val="none"/>
                <w:lang w:val="en-US" w:eastAsia="zh-CN" w:bidi="ar"/>
              </w:rPr>
              <w:t>二、赛事奖金设置</w:t>
            </w:r>
          </w:p>
        </w:tc>
      </w:tr>
      <w:tr w14:paraId="7B5D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6694">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6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奖金设置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2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等次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5"/>
                <w:kern w:val="0"/>
                <w:sz w:val="20"/>
                <w:szCs w:val="20"/>
                <w:u w:val="none"/>
                <w:lang w:val="en-US" w:eastAsia="zh-CN" w:bidi="ar"/>
              </w:rPr>
              <w:t>名额（人）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3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奖金金额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C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备注</w:t>
            </w:r>
          </w:p>
        </w:tc>
      </w:tr>
      <w:tr w14:paraId="208D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7CC8">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D7C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9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7E6B">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15"/>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C11F">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9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4"/>
                <w:spacing w:val="15"/>
                <w:lang w:val="en-US" w:eastAsia="zh-CN" w:bidi="ar"/>
              </w:rPr>
              <w:t>5</w:t>
            </w:r>
            <w:r>
              <w:rPr>
                <w:rStyle w:val="135"/>
                <w:spacing w:val="15"/>
                <w:lang w:val="en-US" w:eastAsia="zh-CN" w:bidi="ar"/>
              </w:rPr>
              <w:t>000</w:t>
            </w:r>
            <w:r>
              <w:rPr>
                <w:rStyle w:val="134"/>
                <w:spacing w:val="15"/>
                <w:lang w:val="en-US" w:eastAsia="zh-CN" w:bidi="ar"/>
              </w:rPr>
              <w:t>元</w:t>
            </w:r>
            <w:r>
              <w:rPr>
                <w:rStyle w:val="135"/>
                <w:spacing w:val="15"/>
                <w:lang w:val="en-US" w:eastAsia="zh-CN" w:bidi="ar"/>
              </w:rPr>
              <w:t>/</w:t>
            </w:r>
            <w:r>
              <w:rPr>
                <w:rStyle w:val="134"/>
                <w:spacing w:val="15"/>
                <w:lang w:val="en-US" w:eastAsia="zh-CN" w:bidi="ar"/>
              </w:rPr>
              <w:t>名</w:t>
            </w:r>
          </w:p>
        </w:tc>
      </w:tr>
      <w:tr w14:paraId="5E1A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9856">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4C2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8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39E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15"/>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78E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B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4"/>
                <w:spacing w:val="15"/>
                <w:lang w:val="en-US" w:eastAsia="zh-CN" w:bidi="ar"/>
              </w:rPr>
              <w:t>设</w:t>
            </w:r>
            <w:r>
              <w:rPr>
                <w:rStyle w:val="135"/>
                <w:spacing w:val="15"/>
                <w:lang w:val="en-US" w:eastAsia="zh-CN" w:bidi="ar"/>
              </w:rPr>
              <w:t>2</w:t>
            </w:r>
            <w:r>
              <w:rPr>
                <w:rStyle w:val="134"/>
                <w:spacing w:val="15"/>
                <w:lang w:val="en-US" w:eastAsia="zh-CN" w:bidi="ar"/>
              </w:rPr>
              <w:t>名，30</w:t>
            </w:r>
            <w:r>
              <w:rPr>
                <w:rStyle w:val="135"/>
                <w:spacing w:val="15"/>
                <w:lang w:val="en-US" w:eastAsia="zh-CN" w:bidi="ar"/>
              </w:rPr>
              <w:t>00</w:t>
            </w:r>
            <w:r>
              <w:rPr>
                <w:rStyle w:val="134"/>
                <w:spacing w:val="15"/>
                <w:lang w:val="en-US" w:eastAsia="zh-CN" w:bidi="ar"/>
              </w:rPr>
              <w:t>元</w:t>
            </w:r>
            <w:r>
              <w:rPr>
                <w:rStyle w:val="135"/>
                <w:spacing w:val="15"/>
                <w:lang w:val="en-US" w:eastAsia="zh-CN" w:bidi="ar"/>
              </w:rPr>
              <w:t>/</w:t>
            </w:r>
            <w:r>
              <w:rPr>
                <w:rStyle w:val="134"/>
                <w:spacing w:val="15"/>
                <w:lang w:val="en-US" w:eastAsia="zh-CN" w:bidi="ar"/>
              </w:rPr>
              <w:t>名</w:t>
            </w:r>
          </w:p>
        </w:tc>
      </w:tr>
      <w:tr w14:paraId="063A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8C87">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196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4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6D0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15"/>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B84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F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4"/>
                <w:spacing w:val="15"/>
                <w:lang w:val="en-US" w:eastAsia="zh-CN" w:bidi="ar"/>
              </w:rPr>
              <w:t>设</w:t>
            </w:r>
            <w:r>
              <w:rPr>
                <w:rStyle w:val="135"/>
                <w:spacing w:val="15"/>
                <w:lang w:val="en-US" w:eastAsia="zh-CN" w:bidi="ar"/>
              </w:rPr>
              <w:t>3</w:t>
            </w:r>
            <w:r>
              <w:rPr>
                <w:rStyle w:val="134"/>
                <w:spacing w:val="15"/>
                <w:lang w:val="en-US" w:eastAsia="zh-CN" w:bidi="ar"/>
              </w:rPr>
              <w:t>名，15</w:t>
            </w:r>
            <w:r>
              <w:rPr>
                <w:rStyle w:val="135"/>
                <w:spacing w:val="15"/>
                <w:lang w:val="en-US" w:eastAsia="zh-CN" w:bidi="ar"/>
              </w:rPr>
              <w:t>00</w:t>
            </w:r>
            <w:r>
              <w:rPr>
                <w:rStyle w:val="134"/>
                <w:spacing w:val="15"/>
                <w:lang w:val="en-US" w:eastAsia="zh-CN" w:bidi="ar"/>
              </w:rPr>
              <w:t>元</w:t>
            </w:r>
            <w:r>
              <w:rPr>
                <w:rStyle w:val="135"/>
                <w:spacing w:val="15"/>
                <w:lang w:val="en-US" w:eastAsia="zh-CN" w:bidi="ar"/>
              </w:rPr>
              <w:t>/</w:t>
            </w:r>
            <w:r>
              <w:rPr>
                <w:rStyle w:val="134"/>
                <w:spacing w:val="15"/>
                <w:lang w:val="en-US" w:eastAsia="zh-CN" w:bidi="ar"/>
              </w:rPr>
              <w:t>名</w:t>
            </w:r>
          </w:p>
        </w:tc>
      </w:tr>
      <w:tr w14:paraId="18C4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49D0">
            <w:pPr>
              <w:jc w:val="center"/>
              <w:rPr>
                <w:rFonts w:hint="default" w:ascii="Tahoma" w:hAnsi="Tahoma" w:eastAsia="Tahoma" w:cs="Tahom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2AB9">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8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2C65">
            <w:pPr>
              <w:keepNext w:val="0"/>
              <w:keepLines w:val="0"/>
              <w:widowControl/>
              <w:suppressLineNumbers w:val="0"/>
              <w:jc w:val="center"/>
              <w:textAlignment w:val="center"/>
              <w:rPr>
                <w:rFonts w:hint="default" w:ascii="Tahoma" w:hAnsi="Tahoma" w:eastAsia="Tahoma" w:cs="Tahom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D575">
            <w:pPr>
              <w:jc w:val="center"/>
              <w:rPr>
                <w:rFonts w:hint="default" w:ascii="Tahoma" w:hAnsi="Tahoma" w:eastAsia="Tahoma" w:cs="Tahoma"/>
                <w:i w:val="0"/>
                <w:iCs w:val="0"/>
                <w:color w:val="000000"/>
                <w:sz w:val="24"/>
                <w:szCs w:val="24"/>
                <w:u w:val="none"/>
              </w:rPr>
            </w:pPr>
          </w:p>
        </w:tc>
      </w:tr>
      <w:tr w14:paraId="493F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4F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5"/>
                <w:kern w:val="0"/>
                <w:sz w:val="24"/>
                <w:szCs w:val="24"/>
                <w:u w:val="none"/>
                <w:lang w:val="en-US" w:eastAsia="zh-CN" w:bidi="ar"/>
              </w:rPr>
              <w:t>赛事奖品设置</w:t>
            </w:r>
          </w:p>
        </w:tc>
      </w:tr>
      <w:tr w14:paraId="6F28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1178">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F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奖品设置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C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赛事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7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5"/>
                <w:kern w:val="0"/>
                <w:sz w:val="20"/>
                <w:szCs w:val="20"/>
                <w:u w:val="none"/>
                <w:lang w:val="en-US" w:eastAsia="zh-CN" w:bidi="ar"/>
              </w:rPr>
              <w:t>名额（人）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1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奖品金额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E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备注</w:t>
            </w:r>
          </w:p>
        </w:tc>
      </w:tr>
      <w:tr w14:paraId="65A9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D10C">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D0E7">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3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获取决赛资格的选手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5F87">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15"/>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F55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93E7">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Style w:val="135"/>
                <w:spacing w:val="15"/>
                <w:lang w:val="en-US" w:eastAsia="zh-CN" w:bidi="ar"/>
              </w:rPr>
              <w:t>500</w:t>
            </w:r>
            <w:r>
              <w:rPr>
                <w:rStyle w:val="134"/>
                <w:spacing w:val="15"/>
                <w:lang w:val="en-US" w:eastAsia="zh-CN" w:bidi="ar"/>
              </w:rPr>
              <w:t>元电饭锅</w:t>
            </w:r>
            <w:r>
              <w:rPr>
                <w:rStyle w:val="135"/>
                <w:spacing w:val="15"/>
                <w:lang w:val="en-US" w:eastAsia="zh-CN" w:bidi="ar"/>
              </w:rPr>
              <w:t>/</w:t>
            </w:r>
            <w:r>
              <w:rPr>
                <w:rStyle w:val="134"/>
                <w:spacing w:val="15"/>
                <w:lang w:val="en-US" w:eastAsia="zh-CN" w:bidi="ar"/>
              </w:rPr>
              <w:t>人</w:t>
            </w:r>
            <w:r>
              <w:rPr>
                <w:rStyle w:val="135"/>
                <w:spacing w:val="15"/>
                <w:lang w:val="en-US" w:eastAsia="zh-CN" w:bidi="ar"/>
              </w:rPr>
              <w:t xml:space="preserve"> </w:t>
            </w:r>
          </w:p>
        </w:tc>
      </w:tr>
      <w:tr w14:paraId="6E0AF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57C7">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22DE">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4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进入复赛资格的选手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A7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15"/>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6AAF">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7B3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Style w:val="135"/>
                <w:spacing w:val="15"/>
                <w:lang w:val="en-US" w:eastAsia="zh-CN" w:bidi="ar"/>
              </w:rPr>
              <w:t>60</w:t>
            </w:r>
            <w:r>
              <w:rPr>
                <w:rStyle w:val="134"/>
                <w:spacing w:val="15"/>
                <w:lang w:val="en-US" w:eastAsia="zh-CN" w:bidi="ar"/>
              </w:rPr>
              <w:t>名，</w:t>
            </w:r>
            <w:r>
              <w:rPr>
                <w:rStyle w:val="135"/>
                <w:spacing w:val="15"/>
                <w:lang w:val="en-US" w:eastAsia="zh-CN" w:bidi="ar"/>
              </w:rPr>
              <w:t>200</w:t>
            </w:r>
            <w:r>
              <w:rPr>
                <w:rStyle w:val="134"/>
                <w:spacing w:val="15"/>
                <w:lang w:val="en-US" w:eastAsia="zh-CN" w:bidi="ar"/>
              </w:rPr>
              <w:t>元电热水壶</w:t>
            </w:r>
            <w:r>
              <w:rPr>
                <w:rStyle w:val="135"/>
                <w:spacing w:val="15"/>
                <w:lang w:val="en-US" w:eastAsia="zh-CN" w:bidi="ar"/>
              </w:rPr>
              <w:t>/</w:t>
            </w:r>
            <w:r>
              <w:rPr>
                <w:rStyle w:val="134"/>
                <w:spacing w:val="15"/>
                <w:lang w:val="en-US" w:eastAsia="zh-CN" w:bidi="ar"/>
              </w:rPr>
              <w:t>名</w:t>
            </w:r>
          </w:p>
        </w:tc>
      </w:tr>
      <w:tr w14:paraId="4B28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B3F3">
            <w:pPr>
              <w:jc w:val="center"/>
              <w:rPr>
                <w:rFonts w:hint="default" w:ascii="Tahoma" w:hAnsi="Tahoma" w:eastAsia="Tahoma" w:cs="Tahom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09D4">
            <w:pPr>
              <w:rPr>
                <w:rFonts w:hint="default" w:ascii="Tahoma" w:hAnsi="Tahoma" w:eastAsia="Tahoma" w:cs="Tahoma"/>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7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03E1">
            <w:pPr>
              <w:keepNext w:val="0"/>
              <w:keepLines w:val="0"/>
              <w:widowControl/>
              <w:suppressLineNumbers w:val="0"/>
              <w:jc w:val="center"/>
              <w:textAlignment w:val="center"/>
              <w:rPr>
                <w:rFonts w:hint="default" w:ascii="Tahoma" w:hAnsi="Tahoma" w:eastAsia="Tahoma" w:cs="Tahom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65D9">
            <w:pPr>
              <w:jc w:val="center"/>
              <w:rPr>
                <w:rFonts w:hint="default" w:ascii="Tahoma" w:hAnsi="Tahoma" w:eastAsia="Tahoma" w:cs="Tahoma"/>
                <w:i w:val="0"/>
                <w:iCs w:val="0"/>
                <w:color w:val="000000"/>
                <w:sz w:val="24"/>
                <w:szCs w:val="24"/>
                <w:u w:val="none"/>
              </w:rPr>
            </w:pPr>
          </w:p>
        </w:tc>
      </w:tr>
      <w:tr w14:paraId="68B4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6"/>
            <w:tcBorders>
              <w:top w:val="nil"/>
              <w:left w:val="nil"/>
              <w:bottom w:val="single" w:color="000000" w:sz="4" w:space="0"/>
              <w:right w:val="nil"/>
            </w:tcBorders>
            <w:shd w:val="clear" w:color="auto" w:fill="auto"/>
            <w:noWrap/>
            <w:vAlign w:val="center"/>
          </w:tcPr>
          <w:p w14:paraId="711970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5"/>
                <w:kern w:val="0"/>
                <w:sz w:val="24"/>
                <w:szCs w:val="24"/>
                <w:u w:val="none"/>
                <w:lang w:val="en-US" w:eastAsia="zh-CN" w:bidi="ar"/>
              </w:rPr>
              <w:t>三、赛事前、中、后宣传推广</w:t>
            </w:r>
          </w:p>
        </w:tc>
      </w:tr>
      <w:tr w14:paraId="2770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6477">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5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推宣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C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现场直播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E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580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C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前、中、后期赛事直播</w:t>
            </w:r>
          </w:p>
        </w:tc>
      </w:tr>
      <w:tr w14:paraId="4073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98EE">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BAC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1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推广宣传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3A38">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462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C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短视频拍摄、剪辑、制作、</w:t>
            </w:r>
          </w:p>
        </w:tc>
      </w:tr>
      <w:tr w14:paraId="36F6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045B">
            <w:pPr>
              <w:jc w:val="center"/>
              <w:rPr>
                <w:rFonts w:hint="default" w:ascii="Tahoma" w:hAnsi="Tahoma" w:eastAsia="Tahoma" w:cs="Tahom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67E0">
            <w:pPr>
              <w:rPr>
                <w:rFonts w:hint="default" w:ascii="Tahoma" w:hAnsi="Tahoma" w:eastAsia="Tahoma" w:cs="Tahoma"/>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0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B34F">
            <w:pPr>
              <w:keepNext w:val="0"/>
              <w:keepLines w:val="0"/>
              <w:widowControl/>
              <w:suppressLineNumbers w:val="0"/>
              <w:jc w:val="center"/>
              <w:textAlignment w:val="center"/>
              <w:rPr>
                <w:rFonts w:hint="default" w:ascii="Tahoma" w:hAnsi="Tahoma" w:eastAsia="Tahoma" w:cs="Tahom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41F8">
            <w:pPr>
              <w:jc w:val="center"/>
              <w:rPr>
                <w:rFonts w:hint="default" w:ascii="Tahoma" w:hAnsi="Tahoma" w:eastAsia="Tahoma" w:cs="Tahoma"/>
                <w:i w:val="0"/>
                <w:iCs w:val="0"/>
                <w:color w:val="000000"/>
                <w:sz w:val="24"/>
                <w:szCs w:val="24"/>
                <w:u w:val="none"/>
              </w:rPr>
            </w:pPr>
          </w:p>
        </w:tc>
      </w:tr>
      <w:tr w14:paraId="4F8E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2ABE">
            <w:pPr>
              <w:jc w:val="center"/>
              <w:rPr>
                <w:rFonts w:hint="default" w:ascii="Tahoma" w:hAnsi="Tahoma" w:eastAsia="Tahoma" w:cs="Tahom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9775">
            <w:pPr>
              <w:rPr>
                <w:rFonts w:hint="default" w:ascii="Tahoma" w:hAnsi="Tahoma" w:eastAsia="Tahoma" w:cs="Tahoma"/>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68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5"/>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F8EA">
            <w:pPr>
              <w:keepNext w:val="0"/>
              <w:keepLines w:val="0"/>
              <w:widowControl/>
              <w:suppressLineNumbers w:val="0"/>
              <w:jc w:val="center"/>
              <w:textAlignment w:val="center"/>
              <w:rPr>
                <w:rFonts w:hint="default" w:ascii="Tahoma" w:hAnsi="Tahoma" w:eastAsia="Tahoma" w:cs="Tahom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CAD9">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 xml:space="preserve"> </w:t>
            </w:r>
          </w:p>
        </w:tc>
      </w:tr>
    </w:tbl>
    <w:p w14:paraId="60DA1130">
      <w:pPr>
        <w:rPr>
          <w:rFonts w:hint="eastAsia" w:ascii="宋体" w:hAnsi="宋体" w:eastAsia="宋体" w:cs="宋体"/>
          <w:color w:val="000000"/>
          <w:kern w:val="2"/>
          <w:sz w:val="22"/>
          <w:szCs w:val="22"/>
          <w:lang w:val="en-US" w:eastAsia="zh-CN" w:bidi="ar-SA"/>
        </w:rPr>
      </w:pPr>
    </w:p>
    <w:p w14:paraId="6D35172E">
      <w:pPr>
        <w:rPr>
          <w:rFonts w:hint="eastAsia" w:ascii="宋体" w:hAnsi="宋体" w:eastAsia="宋体" w:cs="宋体"/>
          <w:color w:val="000000"/>
          <w:kern w:val="2"/>
          <w:sz w:val="22"/>
          <w:szCs w:val="22"/>
          <w:lang w:val="en-US" w:eastAsia="zh-CN" w:bidi="ar-SA"/>
        </w:rPr>
      </w:pPr>
    </w:p>
    <w:p w14:paraId="7E1315E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b/>
          <w:bCs/>
          <w:i w:val="0"/>
          <w:iCs w:val="0"/>
          <w:color w:val="auto"/>
          <w:spacing w:val="0"/>
          <w:sz w:val="32"/>
          <w:szCs w:val="32"/>
          <w:lang w:val="en-US" w:eastAsia="zh-CN"/>
        </w:rPr>
      </w:pPr>
      <w:bookmarkStart w:id="164" w:name="_Toc14226"/>
      <w:r>
        <w:rPr>
          <w:rFonts w:hint="eastAsia" w:ascii="宋体" w:hAnsi="宋体" w:eastAsia="宋体" w:cs="宋体"/>
          <w:b/>
          <w:bCs/>
          <w:i w:val="0"/>
          <w:iCs w:val="0"/>
          <w:color w:val="auto"/>
          <w:spacing w:val="0"/>
          <w:kern w:val="0"/>
          <w:sz w:val="32"/>
          <w:szCs w:val="32"/>
          <w:lang w:val="en-US" w:eastAsia="zh-CN" w:bidi="ar-SA"/>
        </w:rPr>
        <w:t>第六章</w:t>
      </w:r>
      <w:r>
        <w:rPr>
          <w:rFonts w:hint="eastAsia" w:ascii="宋体" w:hAnsi="宋体" w:eastAsia="宋体" w:cs="宋体"/>
          <w:b/>
          <w:bCs/>
          <w:i w:val="0"/>
          <w:iCs w:val="0"/>
          <w:color w:val="auto"/>
          <w:spacing w:val="0"/>
          <w:sz w:val="32"/>
          <w:szCs w:val="32"/>
          <w:lang w:val="en-US" w:eastAsia="zh-CN"/>
        </w:rPr>
        <w:t xml:space="preserve"> </w:t>
      </w:r>
      <w:bookmarkStart w:id="165" w:name="_Toc21761"/>
      <w:bookmarkStart w:id="166" w:name="_Toc26190"/>
      <w:r>
        <w:rPr>
          <w:rFonts w:hint="eastAsia" w:ascii="宋体" w:hAnsi="宋体" w:eastAsia="宋体" w:cs="宋体"/>
          <w:b/>
          <w:bCs/>
          <w:i w:val="0"/>
          <w:iCs w:val="0"/>
          <w:color w:val="auto"/>
          <w:spacing w:val="0"/>
          <w:sz w:val="32"/>
          <w:szCs w:val="32"/>
          <w:lang w:val="en-US" w:eastAsia="zh-CN"/>
        </w:rPr>
        <w:t>投标文件格式</w:t>
      </w:r>
      <w:bookmarkEnd w:id="164"/>
      <w:bookmarkEnd w:id="165"/>
      <w:bookmarkEnd w:id="166"/>
    </w:p>
    <w:p w14:paraId="72F488CE">
      <w:pPr>
        <w:pStyle w:val="75"/>
        <w:spacing w:line="360" w:lineRule="auto"/>
        <w:rPr>
          <w:rFonts w:hint="eastAsia" w:ascii="宋体" w:hAnsi="宋体" w:eastAsia="宋体" w:cs="宋体"/>
          <w:b/>
          <w:color w:val="000000"/>
          <w:sz w:val="28"/>
        </w:rPr>
      </w:pPr>
      <w:r>
        <w:rPr>
          <w:rFonts w:hint="eastAsia" w:ascii="宋体" w:hAnsi="宋体" w:eastAsia="宋体" w:cs="宋体"/>
          <w:b/>
          <w:color w:val="000000"/>
          <w:sz w:val="28"/>
        </w:rPr>
        <w:t>响应文件封面</w:t>
      </w:r>
    </w:p>
    <w:p w14:paraId="5B917937">
      <w:pPr>
        <w:pStyle w:val="75"/>
        <w:spacing w:line="360" w:lineRule="auto"/>
        <w:jc w:val="left"/>
        <w:rPr>
          <w:rFonts w:hint="eastAsia" w:ascii="宋体" w:hAnsi="宋体" w:cs="宋体"/>
          <w:b w:val="0"/>
          <w:bCs/>
          <w:color w:val="000000"/>
          <w:sz w:val="32"/>
          <w:szCs w:val="32"/>
          <w:lang w:val="en-US" w:eastAsia="zh-CN"/>
        </w:rPr>
      </w:pPr>
      <w:r>
        <w:rPr>
          <w:rFonts w:hint="eastAsia" w:ascii="宋体" w:hAnsi="宋体" w:cs="宋体"/>
          <w:b w:val="0"/>
          <w:bCs/>
          <w:color w:val="000000"/>
          <w:sz w:val="32"/>
          <w:szCs w:val="32"/>
          <w:lang w:val="en-US" w:eastAsia="zh-CN"/>
        </w:rPr>
        <w:t>项目名称：</w:t>
      </w:r>
    </w:p>
    <w:p w14:paraId="6A04B2C9">
      <w:pPr>
        <w:pStyle w:val="76"/>
        <w:jc w:val="left"/>
        <w:rPr>
          <w:rFonts w:hint="default"/>
          <w:b w:val="0"/>
          <w:bCs/>
          <w:sz w:val="10"/>
          <w:szCs w:val="11"/>
          <w:lang w:val="en-US" w:eastAsia="zh-CN"/>
        </w:rPr>
      </w:pPr>
      <w:r>
        <w:rPr>
          <w:rFonts w:hint="eastAsia" w:ascii="宋体" w:hAnsi="宋体" w:cs="宋体"/>
          <w:b w:val="0"/>
          <w:bCs/>
          <w:color w:val="000000"/>
          <w:sz w:val="32"/>
          <w:szCs w:val="32"/>
          <w:lang w:val="en-US" w:eastAsia="zh-CN"/>
        </w:rPr>
        <w:t>项目编号：</w:t>
      </w:r>
    </w:p>
    <w:p w14:paraId="7FC00C23">
      <w:pPr>
        <w:pStyle w:val="75"/>
        <w:spacing w:line="360" w:lineRule="auto"/>
        <w:jc w:val="center"/>
        <w:rPr>
          <w:rFonts w:hint="eastAsia" w:ascii="宋体" w:hAnsi="宋体" w:eastAsia="宋体" w:cs="宋体"/>
          <w:b/>
          <w:color w:val="000000"/>
          <w:sz w:val="72"/>
          <w:szCs w:val="72"/>
        </w:rPr>
      </w:pPr>
    </w:p>
    <w:p w14:paraId="77D4237F">
      <w:pPr>
        <w:pStyle w:val="76"/>
        <w:rPr>
          <w:rFonts w:hint="eastAsia" w:ascii="宋体" w:hAnsi="宋体" w:eastAsia="宋体" w:cs="宋体"/>
          <w:b/>
          <w:color w:val="000000"/>
          <w:sz w:val="72"/>
          <w:szCs w:val="72"/>
        </w:rPr>
      </w:pPr>
    </w:p>
    <w:p w14:paraId="19BF9C4B">
      <w:pPr>
        <w:pStyle w:val="76"/>
        <w:rPr>
          <w:rFonts w:hint="eastAsia" w:ascii="宋体" w:hAnsi="宋体" w:eastAsia="宋体" w:cs="宋体"/>
          <w:b/>
          <w:color w:val="000000"/>
          <w:sz w:val="72"/>
          <w:szCs w:val="72"/>
        </w:rPr>
      </w:pPr>
    </w:p>
    <w:p w14:paraId="760C39E5">
      <w:pPr>
        <w:pStyle w:val="75"/>
        <w:spacing w:line="360" w:lineRule="auto"/>
        <w:jc w:val="center"/>
        <w:rPr>
          <w:rFonts w:hint="eastAsia" w:ascii="宋体" w:hAnsi="宋体" w:eastAsia="宋体" w:cs="宋体"/>
          <w:b/>
          <w:color w:val="000000"/>
          <w:sz w:val="72"/>
          <w:szCs w:val="72"/>
        </w:rPr>
      </w:pPr>
      <w:r>
        <w:rPr>
          <w:rFonts w:hint="eastAsia" w:ascii="宋体" w:hAnsi="宋体" w:eastAsia="宋体" w:cs="宋体"/>
          <w:b/>
          <w:color w:val="000000"/>
          <w:sz w:val="72"/>
          <w:szCs w:val="72"/>
        </w:rPr>
        <w:t>响应文件</w:t>
      </w:r>
    </w:p>
    <w:p w14:paraId="7BD459BD">
      <w:pPr>
        <w:pStyle w:val="75"/>
        <w:spacing w:line="360" w:lineRule="auto"/>
        <w:jc w:val="center"/>
        <w:rPr>
          <w:rFonts w:hint="eastAsia" w:ascii="宋体" w:hAnsi="宋体" w:eastAsia="宋体" w:cs="宋体"/>
          <w:color w:val="000000"/>
          <w:sz w:val="28"/>
        </w:rPr>
      </w:pPr>
    </w:p>
    <w:p w14:paraId="6ABF7B93">
      <w:pPr>
        <w:pStyle w:val="75"/>
        <w:spacing w:line="360" w:lineRule="auto"/>
        <w:rPr>
          <w:rFonts w:hint="eastAsia" w:ascii="宋体" w:hAnsi="宋体" w:eastAsia="宋体" w:cs="宋体"/>
          <w:b/>
          <w:color w:val="000000"/>
          <w:sz w:val="28"/>
        </w:rPr>
      </w:pPr>
    </w:p>
    <w:p w14:paraId="56F392E7">
      <w:pPr>
        <w:pStyle w:val="76"/>
        <w:rPr>
          <w:rFonts w:hint="eastAsia" w:ascii="宋体" w:hAnsi="宋体" w:eastAsia="宋体" w:cs="宋体"/>
          <w:b/>
          <w:color w:val="000000"/>
          <w:sz w:val="28"/>
        </w:rPr>
      </w:pPr>
    </w:p>
    <w:p w14:paraId="2F78C5DD">
      <w:pPr>
        <w:pStyle w:val="76"/>
        <w:rPr>
          <w:rFonts w:hint="eastAsia" w:ascii="宋体" w:hAnsi="宋体" w:eastAsia="宋体" w:cs="宋体"/>
          <w:b/>
          <w:color w:val="000000"/>
          <w:sz w:val="28"/>
        </w:rPr>
      </w:pPr>
    </w:p>
    <w:p w14:paraId="2BFAEBEF">
      <w:pPr>
        <w:pStyle w:val="75"/>
        <w:spacing w:line="360" w:lineRule="auto"/>
        <w:jc w:val="center"/>
        <w:rPr>
          <w:rFonts w:hint="eastAsia" w:ascii="宋体" w:hAnsi="宋体" w:eastAsia="宋体" w:cs="宋体"/>
          <w:b/>
          <w:color w:val="000000"/>
          <w:sz w:val="28"/>
        </w:rPr>
      </w:pPr>
    </w:p>
    <w:p w14:paraId="27EC5F2A">
      <w:pPr>
        <w:pStyle w:val="75"/>
        <w:spacing w:line="360" w:lineRule="auto"/>
        <w:jc w:val="center"/>
        <w:rPr>
          <w:rFonts w:hint="eastAsia" w:ascii="宋体" w:hAnsi="宋体" w:eastAsia="宋体" w:cs="宋体"/>
          <w:b/>
          <w:color w:val="000000"/>
          <w:sz w:val="28"/>
        </w:rPr>
      </w:pPr>
    </w:p>
    <w:p w14:paraId="46ED2484">
      <w:pPr>
        <w:pStyle w:val="75"/>
        <w:spacing w:line="480" w:lineRule="auto"/>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供应商：</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（电子签章）</w:t>
      </w:r>
    </w:p>
    <w:p w14:paraId="46D967F6">
      <w:pPr>
        <w:pStyle w:val="75"/>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法定代表人或其授权委托人：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（签字或盖章）</w:t>
      </w:r>
    </w:p>
    <w:p w14:paraId="205BA355">
      <w:pPr>
        <w:pStyle w:val="81"/>
        <w:spacing w:line="480" w:lineRule="auto"/>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p>
    <w:p w14:paraId="011B9526">
      <w:pPr>
        <w:pStyle w:val="76"/>
        <w:spacing w:line="480" w:lineRule="auto"/>
        <w:ind w:left="556" w:leftChars="206" w:firstLine="0" w:firstLineChars="0"/>
        <w:rPr>
          <w:rFonts w:hint="eastAsia" w:ascii="宋体" w:hAnsi="宋体" w:eastAsia="宋体" w:cs="宋体"/>
          <w:color w:val="000000"/>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5941F55C">
      <w:pPr>
        <w:pStyle w:val="75"/>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（年/月/日）</w:t>
      </w:r>
    </w:p>
    <w:p w14:paraId="66736732">
      <w:pPr>
        <w:pStyle w:val="10"/>
        <w:spacing w:line="460" w:lineRule="exact"/>
        <w:ind w:left="473" w:hanging="472" w:hangingChars="225"/>
        <w:jc w:val="center"/>
        <w:rPr>
          <w:rFonts w:hint="eastAsia" w:ascii="宋体" w:hAnsi="宋体" w:eastAsia="宋体" w:cs="宋体"/>
          <w:b/>
          <w:color w:val="000000"/>
          <w:sz w:val="36"/>
          <w:szCs w:val="36"/>
        </w:rPr>
      </w:pPr>
      <w:r>
        <w:rPr>
          <w:rFonts w:hint="eastAsia" w:ascii="宋体" w:hAnsi="宋体" w:eastAsia="宋体" w:cs="宋体"/>
          <w:color w:val="000000"/>
        </w:rPr>
        <w:br w:type="page"/>
      </w:r>
    </w:p>
    <w:p w14:paraId="5B01416A">
      <w:pPr>
        <w:pStyle w:val="121"/>
        <w:jc w:val="left"/>
        <w:outlineLvl w:val="2"/>
        <w:rPr>
          <w:rFonts w:hint="eastAsia" w:ascii="宋体" w:hAnsi="宋体" w:eastAsia="宋体" w:cs="宋体"/>
          <w:b w:val="0"/>
          <w:bCs/>
          <w:color w:val="000000"/>
          <w:sz w:val="32"/>
          <w:szCs w:val="24"/>
        </w:rPr>
      </w:pPr>
      <w:bookmarkStart w:id="167" w:name="_Toc256000026"/>
      <w:bookmarkStart w:id="168" w:name="_Toc139389586"/>
      <w:r>
        <w:rPr>
          <w:rFonts w:hint="eastAsia" w:ascii="宋体" w:hAnsi="宋体" w:eastAsia="宋体" w:cs="宋体"/>
          <w:b w:val="0"/>
          <w:bCs/>
          <w:color w:val="000000"/>
          <w:sz w:val="28"/>
          <w:szCs w:val="22"/>
          <w:lang w:val="en-US" w:eastAsia="zh-CN"/>
        </w:rPr>
        <w:t>附件1、</w:t>
      </w:r>
      <w:r>
        <w:rPr>
          <w:rFonts w:hint="eastAsia" w:ascii="宋体" w:hAnsi="宋体" w:eastAsia="宋体" w:cs="宋体"/>
          <w:b w:val="0"/>
          <w:bCs/>
          <w:color w:val="000000"/>
          <w:sz w:val="28"/>
          <w:szCs w:val="22"/>
        </w:rPr>
        <w:t>竞争性磋商函</w:t>
      </w:r>
    </w:p>
    <w:p w14:paraId="00AB2E4D">
      <w:pPr>
        <w:pStyle w:val="121"/>
        <w:jc w:val="center"/>
        <w:outlineLvl w:val="2"/>
        <w:rPr>
          <w:rFonts w:hint="default" w:ascii="宋体" w:hAnsi="宋体" w:eastAsia="宋体" w:cs="宋体"/>
          <w:color w:val="000000"/>
          <w:sz w:val="28"/>
          <w:szCs w:val="22"/>
          <w:lang w:val="en-US" w:eastAsia="zh-CN"/>
        </w:rPr>
      </w:pPr>
    </w:p>
    <w:p w14:paraId="3A6B3AC9">
      <w:pPr>
        <w:pStyle w:val="121"/>
        <w:jc w:val="center"/>
        <w:outlineLvl w:val="2"/>
        <w:rPr>
          <w:rFonts w:hint="eastAsia" w:ascii="宋体" w:hAnsi="宋体" w:eastAsia="宋体" w:cs="宋体"/>
          <w:color w:val="000000"/>
        </w:rPr>
      </w:pPr>
      <w:r>
        <w:rPr>
          <w:rFonts w:hint="eastAsia" w:ascii="宋体" w:hAnsi="宋体" w:eastAsia="宋体" w:cs="宋体"/>
          <w:color w:val="000000"/>
          <w:sz w:val="28"/>
          <w:szCs w:val="22"/>
        </w:rPr>
        <w:t>竞争性磋商函</w:t>
      </w:r>
      <w:bookmarkEnd w:id="167"/>
      <w:bookmarkEnd w:id="168"/>
    </w:p>
    <w:p w14:paraId="45887E32">
      <w:pPr>
        <w:pStyle w:val="111"/>
        <w:adjustRightInd w:val="0"/>
        <w:snapToGrid w:val="0"/>
        <w:spacing w:line="400" w:lineRule="exact"/>
        <w:jc w:val="left"/>
        <w:rPr>
          <w:rFonts w:hint="eastAsia" w:ascii="宋体" w:hAnsi="宋体" w:eastAsia="宋体" w:cs="宋体"/>
          <w:color w:val="000000"/>
          <w:sz w:val="28"/>
          <w:szCs w:val="28"/>
          <w:u w:val="single"/>
        </w:rPr>
      </w:pPr>
    </w:p>
    <w:p w14:paraId="477A7CEC">
      <w:pPr>
        <w:pStyle w:val="111"/>
        <w:adjustRightInd w:val="0"/>
        <w:snapToGrid w:val="0"/>
        <w:spacing w:line="400" w:lineRule="exact"/>
        <w:jc w:val="left"/>
        <w:rPr>
          <w:rFonts w:hint="eastAsia" w:ascii="宋体" w:hAnsi="宋体" w:eastAsia="宋体" w:cs="宋体"/>
          <w:bCs/>
          <w:color w:val="000000"/>
          <w:sz w:val="24"/>
          <w:szCs w:val="24"/>
        </w:rPr>
      </w:pP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sz w:val="24"/>
          <w:szCs w:val="24"/>
          <w:u w:val="single"/>
        </w:rPr>
        <w:t>（代理机构名称）</w:t>
      </w:r>
      <w:r>
        <w:rPr>
          <w:rFonts w:hint="eastAsia" w:ascii="宋体" w:hAnsi="宋体" w:eastAsia="宋体" w:cs="宋体"/>
          <w:bCs/>
          <w:color w:val="000000"/>
          <w:sz w:val="24"/>
          <w:szCs w:val="24"/>
        </w:rPr>
        <w:t>：</w:t>
      </w:r>
    </w:p>
    <w:p w14:paraId="64CC28EB">
      <w:pPr>
        <w:pStyle w:val="111"/>
        <w:autoSpaceDE w:val="0"/>
        <w:autoSpaceDN w:val="0"/>
        <w:adjustRightInd w:val="0"/>
        <w:spacing w:line="400" w:lineRule="exact"/>
        <w:ind w:right="2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依据贵方</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sz w:val="24"/>
          <w:szCs w:val="24"/>
          <w:u w:val="single"/>
        </w:rPr>
        <w:t xml:space="preserve"> (采购项目名称/采购项目编号) </w:t>
      </w:r>
      <w:r>
        <w:rPr>
          <w:rFonts w:hint="eastAsia" w:ascii="宋体" w:hAnsi="宋体" w:eastAsia="宋体" w:cs="宋体"/>
          <w:bCs/>
          <w:color w:val="000000"/>
          <w:kern w:val="0"/>
          <w:sz w:val="24"/>
          <w:szCs w:val="24"/>
        </w:rPr>
        <w:t>项目招标采购服务的磋商邀请，我方代表</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sz w:val="24"/>
          <w:szCs w:val="24"/>
          <w:u w:val="single"/>
        </w:rPr>
        <w:t>（姓名、职务）</w:t>
      </w:r>
      <w:r>
        <w:rPr>
          <w:rFonts w:hint="eastAsia" w:ascii="宋体" w:hAnsi="宋体" w:eastAsia="宋体" w:cs="宋体"/>
          <w:bCs/>
          <w:color w:val="000000"/>
          <w:kern w:val="0"/>
          <w:sz w:val="24"/>
          <w:szCs w:val="24"/>
        </w:rPr>
        <w:t>经正式授权并代表供应商</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sz w:val="24"/>
          <w:szCs w:val="24"/>
          <w:u w:val="single"/>
        </w:rPr>
        <w:t>（供应商名称、地址）</w:t>
      </w:r>
      <w:r>
        <w:rPr>
          <w:rFonts w:hint="eastAsia" w:ascii="宋体" w:hAnsi="宋体" w:eastAsia="宋体" w:cs="宋体"/>
          <w:bCs/>
          <w:color w:val="000000"/>
          <w:kern w:val="0"/>
          <w:sz w:val="24"/>
          <w:szCs w:val="24"/>
        </w:rPr>
        <w:t>提交政采云平台电子磋商响应文件一份。</w:t>
      </w:r>
    </w:p>
    <w:p w14:paraId="56C5806D">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1、磋商报价表；</w:t>
      </w:r>
    </w:p>
    <w:p w14:paraId="3E7364B5">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2、磋商报价明细表；</w:t>
      </w:r>
    </w:p>
    <w:p w14:paraId="279C50C3">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3、按磋商文件供应商须知和技术规格要求提供的有关文件；</w:t>
      </w:r>
    </w:p>
    <w:p w14:paraId="3EBE5D67">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4、资格证明文件；</w:t>
      </w:r>
    </w:p>
    <w:p w14:paraId="0FA3640B">
      <w:pPr>
        <w:pStyle w:val="111"/>
        <w:autoSpaceDE w:val="0"/>
        <w:autoSpaceDN w:val="0"/>
        <w:adjustRightInd w:val="0"/>
        <w:spacing w:line="288" w:lineRule="auto"/>
        <w:ind w:right="32"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5、按磋商文件的规定递交的磋商保证金。</w:t>
      </w:r>
    </w:p>
    <w:p w14:paraId="1BC75F7E">
      <w:pPr>
        <w:pStyle w:val="111"/>
        <w:autoSpaceDE w:val="0"/>
        <w:autoSpaceDN w:val="0"/>
        <w:adjustRightInd w:val="0"/>
        <w:spacing w:line="288" w:lineRule="auto"/>
        <w:ind w:right="246"/>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在此，我方宣布同意如下：</w:t>
      </w:r>
    </w:p>
    <w:p w14:paraId="53046A79">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1、所附《磋商报价表》中规定的应提交和交付的</w:t>
      </w:r>
      <w:r>
        <w:rPr>
          <w:rFonts w:hint="eastAsia" w:ascii="宋体" w:hAnsi="宋体" w:eastAsia="宋体" w:cs="宋体"/>
          <w:bCs/>
          <w:color w:val="000000"/>
          <w:kern w:val="0"/>
          <w:sz w:val="24"/>
          <w:szCs w:val="24"/>
          <w:u w:val="single"/>
        </w:rPr>
        <w:t xml:space="preserve">            （项目编号）</w:t>
      </w:r>
      <w:r>
        <w:rPr>
          <w:rFonts w:hint="eastAsia" w:ascii="宋体" w:hAnsi="宋体" w:eastAsia="宋体" w:cs="宋体"/>
          <w:bCs/>
          <w:color w:val="000000"/>
          <w:kern w:val="0"/>
          <w:sz w:val="24"/>
          <w:szCs w:val="24"/>
        </w:rPr>
        <w:t>投标总价为</w:t>
      </w:r>
      <w:r>
        <w:rPr>
          <w:rFonts w:hint="eastAsia" w:ascii="宋体" w:hAnsi="宋体" w:eastAsia="宋体" w:cs="宋体"/>
          <w:bCs/>
          <w:color w:val="000000"/>
          <w:kern w:val="0"/>
          <w:sz w:val="24"/>
          <w:szCs w:val="24"/>
          <w:u w:val="single"/>
        </w:rPr>
        <w:t xml:space="preserve">          （注明币种，并用文字和数字表示的投标总价）</w:t>
      </w:r>
      <w:r>
        <w:rPr>
          <w:rFonts w:hint="eastAsia" w:ascii="宋体" w:hAnsi="宋体" w:eastAsia="宋体" w:cs="宋体"/>
          <w:bCs/>
          <w:color w:val="000000"/>
          <w:kern w:val="0"/>
          <w:sz w:val="24"/>
          <w:szCs w:val="24"/>
        </w:rPr>
        <w:t>。</w:t>
      </w:r>
    </w:p>
    <w:p w14:paraId="43A9C92A">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2、将按磋商文件的约定履行合同责任和义务。</w:t>
      </w:r>
    </w:p>
    <w:p w14:paraId="11D4CCBB">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3、已详细审查全部磋商文件，包括</w:t>
      </w:r>
      <w:r>
        <w:rPr>
          <w:rFonts w:hint="eastAsia" w:ascii="宋体" w:hAnsi="宋体" w:eastAsia="宋体" w:cs="宋体"/>
          <w:bCs/>
          <w:color w:val="000000"/>
          <w:kern w:val="0"/>
          <w:sz w:val="24"/>
          <w:szCs w:val="24"/>
          <w:u w:val="single"/>
        </w:rPr>
        <w:t xml:space="preserve">          （修正或补充文件）</w:t>
      </w:r>
      <w:r>
        <w:rPr>
          <w:rFonts w:hint="eastAsia" w:ascii="宋体" w:hAnsi="宋体" w:eastAsia="宋体" w:cs="宋体"/>
          <w:bCs/>
          <w:color w:val="000000"/>
          <w:kern w:val="0"/>
          <w:sz w:val="24"/>
          <w:szCs w:val="24"/>
        </w:rPr>
        <w:t>（如有），对此无异议。</w:t>
      </w:r>
    </w:p>
    <w:p w14:paraId="44D4D7B6">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4、本投标有效期为自开标日起，共</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rPr>
        <w:t>个日历日。</w:t>
      </w:r>
    </w:p>
    <w:p w14:paraId="2DEC9EDD">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5、接受磋商文件所列须知中关于没收投标保证金的约定。</w:t>
      </w:r>
    </w:p>
    <w:p w14:paraId="64A6AB8A">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6、同意提供按照贵方可能要求的与其投标有关的一切数据或资料。</w:t>
      </w:r>
    </w:p>
    <w:p w14:paraId="5A6263D2">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7、与本投标有关的一切正式往来信函请寄：</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rPr>
        <w:t>。</w:t>
      </w:r>
    </w:p>
    <w:p w14:paraId="3147C817">
      <w:pPr>
        <w:pStyle w:val="111"/>
        <w:adjustRightInd w:val="0"/>
        <w:snapToGrid w:val="0"/>
        <w:spacing w:line="400" w:lineRule="exact"/>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8、其他：</w:t>
      </w:r>
    </w:p>
    <w:p w14:paraId="27B02A31">
      <w:pPr>
        <w:pStyle w:val="111"/>
        <w:adjustRightInd w:val="0"/>
        <w:snapToGrid w:val="0"/>
        <w:spacing w:line="400" w:lineRule="exact"/>
        <w:ind w:firstLine="360" w:firstLineChars="150"/>
        <w:jc w:val="left"/>
        <w:rPr>
          <w:rFonts w:hint="eastAsia" w:ascii="宋体" w:hAnsi="宋体" w:eastAsia="宋体" w:cs="宋体"/>
          <w:bCs/>
          <w:color w:val="000000"/>
          <w:sz w:val="24"/>
          <w:szCs w:val="24"/>
        </w:rPr>
      </w:pPr>
    </w:p>
    <w:p w14:paraId="639F30C0">
      <w:pPr>
        <w:pStyle w:val="111"/>
        <w:adjustRightInd w:val="0"/>
        <w:snapToGrid w:val="0"/>
        <w:spacing w:line="400" w:lineRule="exact"/>
        <w:ind w:firstLine="360" w:firstLineChars="150"/>
        <w:jc w:val="left"/>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 xml:space="preserve">供应商名称(电子签章)： </w:t>
      </w:r>
    </w:p>
    <w:p w14:paraId="12F97668">
      <w:pPr>
        <w:pStyle w:val="111"/>
        <w:adjustRightInd w:val="0"/>
        <w:snapToGrid w:val="0"/>
        <w:spacing w:line="400" w:lineRule="exact"/>
        <w:ind w:firstLine="360" w:firstLineChars="150"/>
        <w:jc w:val="left"/>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法定代表人或其授权委托人：          （签字或盖章）</w:t>
      </w:r>
    </w:p>
    <w:p w14:paraId="6E5B71CE">
      <w:pPr>
        <w:pStyle w:val="111"/>
        <w:autoSpaceDE w:val="0"/>
        <w:autoSpaceDN w:val="0"/>
        <w:adjustRightInd w:val="0"/>
        <w:spacing w:line="400" w:lineRule="exact"/>
        <w:ind w:right="246" w:firstLine="360" w:firstLineChars="15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地    址：</w:t>
      </w:r>
    </w:p>
    <w:p w14:paraId="57F23E09">
      <w:pPr>
        <w:pStyle w:val="111"/>
        <w:autoSpaceDE w:val="0"/>
        <w:autoSpaceDN w:val="0"/>
        <w:adjustRightInd w:val="0"/>
        <w:spacing w:line="400" w:lineRule="exact"/>
        <w:ind w:right="33" w:firstLine="360" w:firstLineChars="15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    话：</w:t>
      </w:r>
    </w:p>
    <w:p w14:paraId="1E47180F">
      <w:pPr>
        <w:pStyle w:val="111"/>
        <w:autoSpaceDE w:val="0"/>
        <w:autoSpaceDN w:val="0"/>
        <w:adjustRightInd w:val="0"/>
        <w:spacing w:line="400" w:lineRule="exact"/>
        <w:ind w:right="246" w:firstLine="360" w:firstLineChars="15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电子函件：</w:t>
      </w:r>
    </w:p>
    <w:p w14:paraId="20122350">
      <w:pPr>
        <w:pStyle w:val="111"/>
        <w:adjustRightInd w:val="0"/>
        <w:snapToGrid w:val="0"/>
        <w:spacing w:line="400" w:lineRule="exact"/>
        <w:ind w:firstLine="360" w:firstLineChars="150"/>
        <w:jc w:val="left"/>
        <w:rPr>
          <w:rFonts w:hint="eastAsia" w:ascii="宋体" w:hAnsi="宋体" w:eastAsia="宋体" w:cs="宋体"/>
          <w:bCs/>
          <w:color w:val="000000"/>
          <w:sz w:val="28"/>
          <w:szCs w:val="28"/>
          <w:u w:val="single"/>
        </w:rPr>
      </w:pPr>
      <w:r>
        <w:rPr>
          <w:rFonts w:hint="eastAsia" w:ascii="宋体" w:hAnsi="宋体" w:eastAsia="宋体" w:cs="宋体"/>
          <w:bCs/>
          <w:color w:val="000000"/>
          <w:sz w:val="24"/>
          <w:szCs w:val="24"/>
        </w:rPr>
        <w:t>日期：</w:t>
      </w:r>
    </w:p>
    <w:p w14:paraId="1F544791">
      <w:pPr>
        <w:pStyle w:val="122"/>
        <w:jc w:val="center"/>
        <w:outlineLvl w:val="2"/>
        <w:rPr>
          <w:rFonts w:hint="eastAsia" w:ascii="宋体" w:hAnsi="宋体" w:eastAsia="宋体" w:cs="宋体"/>
          <w:b w:val="0"/>
          <w:bCs/>
          <w:color w:val="000000"/>
        </w:rPr>
      </w:pPr>
      <w:r>
        <w:rPr>
          <w:rFonts w:hint="eastAsia" w:ascii="宋体" w:hAnsi="宋体" w:eastAsia="宋体" w:cs="宋体"/>
          <w:b w:val="0"/>
          <w:bCs/>
          <w:color w:val="000000"/>
        </w:rPr>
        <w:br w:type="page"/>
      </w:r>
      <w:bookmarkStart w:id="169" w:name="_Toc139389587"/>
    </w:p>
    <w:p w14:paraId="739D0579">
      <w:pPr>
        <w:pStyle w:val="121"/>
        <w:jc w:val="left"/>
        <w:outlineLvl w:val="2"/>
        <w:rPr>
          <w:rFonts w:hint="default" w:ascii="宋体" w:hAnsi="宋体" w:eastAsia="宋体" w:cs="宋体"/>
          <w:b w:val="0"/>
          <w:bCs/>
          <w:color w:val="000000"/>
          <w:sz w:val="28"/>
          <w:szCs w:val="22"/>
          <w:lang w:val="en-US" w:eastAsia="zh-CN"/>
        </w:rPr>
      </w:pPr>
      <w:r>
        <w:rPr>
          <w:rFonts w:hint="eastAsia" w:ascii="宋体" w:hAnsi="宋体" w:eastAsia="宋体" w:cs="宋体"/>
          <w:b w:val="0"/>
          <w:bCs/>
          <w:color w:val="000000"/>
          <w:sz w:val="28"/>
          <w:szCs w:val="22"/>
          <w:lang w:val="en-US" w:eastAsia="zh-CN"/>
        </w:rPr>
        <w:t>附件2、供应商基本情况表</w:t>
      </w:r>
    </w:p>
    <w:p w14:paraId="2D2B151C">
      <w:pPr>
        <w:pStyle w:val="122"/>
        <w:jc w:val="center"/>
        <w:outlineLvl w:val="2"/>
        <w:rPr>
          <w:rFonts w:hint="eastAsia" w:ascii="宋体" w:hAnsi="宋体" w:eastAsia="宋体" w:cs="宋体"/>
          <w:color w:val="000000"/>
          <w:sz w:val="28"/>
          <w:szCs w:val="22"/>
        </w:rPr>
      </w:pPr>
      <w:r>
        <w:rPr>
          <w:rFonts w:hint="eastAsia" w:ascii="宋体" w:hAnsi="宋体" w:eastAsia="宋体" w:cs="宋体"/>
          <w:color w:val="000000"/>
          <w:sz w:val="28"/>
          <w:szCs w:val="22"/>
        </w:rPr>
        <w:t>供应商基本情况表</w:t>
      </w:r>
      <w:bookmarkEnd w:id="169"/>
    </w:p>
    <w:tbl>
      <w:tblPr>
        <w:tblStyle w:val="40"/>
        <w:tblW w:w="915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1063"/>
      </w:tblGrid>
      <w:tr w14:paraId="7002C8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noWrap w:val="0"/>
            <w:vAlign w:val="center"/>
          </w:tcPr>
          <w:p w14:paraId="52DBA3B3">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p>
        </w:tc>
        <w:tc>
          <w:tcPr>
            <w:tcW w:w="7174" w:type="dxa"/>
            <w:gridSpan w:val="9"/>
            <w:tcBorders>
              <w:left w:val="single" w:color="000000" w:sz="6" w:space="0"/>
              <w:bottom w:val="single" w:color="000000" w:sz="6" w:space="0"/>
            </w:tcBorders>
            <w:noWrap w:val="0"/>
            <w:vAlign w:val="center"/>
          </w:tcPr>
          <w:p w14:paraId="50D82A20">
            <w:pPr>
              <w:pStyle w:val="57"/>
              <w:rPr>
                <w:rFonts w:hint="eastAsia" w:ascii="宋体" w:hAnsi="宋体" w:eastAsia="宋体" w:cs="宋体"/>
                <w:color w:val="000000"/>
                <w:sz w:val="24"/>
                <w:szCs w:val="24"/>
              </w:rPr>
            </w:pPr>
            <w:r>
              <w:rPr>
                <w:rFonts w:hint="eastAsia" w:ascii="宋体" w:hAnsi="宋体" w:eastAsia="宋体" w:cs="宋体"/>
                <w:color w:val="000000"/>
                <w:sz w:val="24"/>
                <w:szCs w:val="24"/>
              </w:rPr>
              <w:t>（公章）</w:t>
            </w:r>
          </w:p>
        </w:tc>
      </w:tr>
      <w:tr w14:paraId="3DDAE3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center"/>
          </w:tcPr>
          <w:p w14:paraId="258DC7B0">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83" w:type="dxa"/>
            <w:gridSpan w:val="4"/>
            <w:tcBorders>
              <w:top w:val="single" w:color="000000" w:sz="6" w:space="0"/>
              <w:left w:val="single" w:color="000000" w:sz="6" w:space="0"/>
              <w:bottom w:val="single" w:color="000000" w:sz="6" w:space="0"/>
              <w:right w:val="single" w:color="000000" w:sz="6" w:space="0"/>
            </w:tcBorders>
            <w:noWrap w:val="0"/>
            <w:vAlign w:val="center"/>
          </w:tcPr>
          <w:p w14:paraId="69E4F224">
            <w:pPr>
              <w:pStyle w:val="57"/>
              <w:jc w:val="center"/>
              <w:rPr>
                <w:rFonts w:hint="eastAsia" w:ascii="宋体" w:hAnsi="宋体" w:eastAsia="宋体" w:cs="宋体"/>
                <w:color w:val="000000"/>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380406E7">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28" w:type="dxa"/>
            <w:gridSpan w:val="3"/>
            <w:tcBorders>
              <w:top w:val="single" w:color="000000" w:sz="6" w:space="0"/>
              <w:left w:val="single" w:color="000000" w:sz="6" w:space="0"/>
              <w:bottom w:val="single" w:color="000000" w:sz="6" w:space="0"/>
            </w:tcBorders>
            <w:noWrap w:val="0"/>
            <w:vAlign w:val="center"/>
          </w:tcPr>
          <w:p w14:paraId="362A7F7E">
            <w:pPr>
              <w:pStyle w:val="57"/>
              <w:jc w:val="center"/>
              <w:rPr>
                <w:rFonts w:hint="eastAsia" w:ascii="宋体" w:hAnsi="宋体" w:eastAsia="宋体" w:cs="宋体"/>
                <w:color w:val="000000"/>
                <w:sz w:val="24"/>
                <w:szCs w:val="24"/>
              </w:rPr>
            </w:pPr>
          </w:p>
        </w:tc>
      </w:tr>
      <w:tr w14:paraId="31EC09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noWrap w:val="0"/>
            <w:vAlign w:val="center"/>
          </w:tcPr>
          <w:p w14:paraId="13970565">
            <w:pPr>
              <w:pStyle w:val="57"/>
              <w:jc w:val="center"/>
              <w:rPr>
                <w:rFonts w:hint="eastAsia" w:ascii="宋体" w:hAnsi="宋体" w:eastAsia="宋体" w:cs="宋体"/>
                <w:b/>
                <w:color w:val="000000"/>
                <w:sz w:val="24"/>
                <w:szCs w:val="24"/>
              </w:rPr>
            </w:pPr>
          </w:p>
          <w:p w14:paraId="077EA501">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2C9D5E7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center"/>
          </w:tcPr>
          <w:p w14:paraId="151D0068">
            <w:pPr>
              <w:pStyle w:val="57"/>
              <w:jc w:val="center"/>
              <w:rPr>
                <w:rFonts w:hint="eastAsia" w:ascii="宋体" w:hAnsi="宋体" w:eastAsia="宋体" w:cs="宋体"/>
                <w:color w:val="000000"/>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3A740A9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2128" w:type="dxa"/>
            <w:gridSpan w:val="3"/>
            <w:tcBorders>
              <w:top w:val="single" w:color="000000" w:sz="6" w:space="0"/>
              <w:left w:val="single" w:color="000000" w:sz="6" w:space="0"/>
              <w:bottom w:val="single" w:color="000000" w:sz="6" w:space="0"/>
            </w:tcBorders>
            <w:noWrap w:val="0"/>
            <w:vAlign w:val="center"/>
          </w:tcPr>
          <w:p w14:paraId="3BB1CBA6">
            <w:pPr>
              <w:pStyle w:val="57"/>
              <w:jc w:val="center"/>
              <w:rPr>
                <w:rFonts w:hint="eastAsia" w:ascii="宋体" w:hAnsi="宋体" w:eastAsia="宋体" w:cs="宋体"/>
                <w:color w:val="000000"/>
                <w:sz w:val="24"/>
                <w:szCs w:val="24"/>
              </w:rPr>
            </w:pPr>
          </w:p>
        </w:tc>
      </w:tr>
      <w:tr w14:paraId="61FCB8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noWrap w:val="0"/>
            <w:vAlign w:val="center"/>
          </w:tcPr>
          <w:p w14:paraId="008CB7E2">
            <w:pPr>
              <w:widowControl/>
              <w:jc w:val="center"/>
              <w:rPr>
                <w:rFonts w:hint="eastAsia" w:ascii="宋体" w:hAnsi="宋体" w:eastAsia="宋体" w:cs="宋体"/>
                <w:color w:val="000000"/>
                <w:sz w:val="24"/>
                <w:szCs w:val="24"/>
              </w:rPr>
            </w:pP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11F80CF3">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center"/>
          </w:tcPr>
          <w:p w14:paraId="269CAAA4">
            <w:pPr>
              <w:pStyle w:val="57"/>
              <w:jc w:val="center"/>
              <w:rPr>
                <w:rFonts w:hint="eastAsia" w:ascii="宋体" w:hAnsi="宋体" w:eastAsia="宋体" w:cs="宋体"/>
                <w:color w:val="000000"/>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16D26F8B">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邮箱</w:t>
            </w:r>
          </w:p>
        </w:tc>
        <w:tc>
          <w:tcPr>
            <w:tcW w:w="2128" w:type="dxa"/>
            <w:gridSpan w:val="3"/>
            <w:tcBorders>
              <w:top w:val="single" w:color="000000" w:sz="6" w:space="0"/>
              <w:left w:val="single" w:color="000000" w:sz="6" w:space="0"/>
              <w:bottom w:val="single" w:color="000000" w:sz="6" w:space="0"/>
            </w:tcBorders>
            <w:noWrap w:val="0"/>
            <w:vAlign w:val="center"/>
          </w:tcPr>
          <w:p w14:paraId="4F72510E">
            <w:pPr>
              <w:pStyle w:val="57"/>
              <w:jc w:val="center"/>
              <w:rPr>
                <w:rFonts w:hint="eastAsia" w:ascii="宋体" w:hAnsi="宋体" w:eastAsia="宋体" w:cs="宋体"/>
                <w:color w:val="000000"/>
                <w:sz w:val="24"/>
                <w:szCs w:val="24"/>
              </w:rPr>
            </w:pPr>
          </w:p>
        </w:tc>
      </w:tr>
      <w:tr w14:paraId="727229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1B0F27C6">
            <w:pPr>
              <w:pStyle w:val="57"/>
              <w:ind w:right="-44"/>
              <w:jc w:val="center"/>
              <w:rPr>
                <w:rFonts w:hint="eastAsia" w:ascii="宋体" w:hAnsi="宋体" w:eastAsia="宋体" w:cs="宋体"/>
                <w:color w:val="000000"/>
                <w:sz w:val="24"/>
                <w:szCs w:val="24"/>
              </w:rPr>
            </w:pPr>
            <w:r>
              <w:rPr>
                <w:rFonts w:hint="eastAsia" w:ascii="宋体" w:hAnsi="宋体" w:eastAsia="宋体" w:cs="宋体"/>
                <w:color w:val="000000"/>
                <w:spacing w:val="-8"/>
                <w:sz w:val="24"/>
                <w:szCs w:val="24"/>
              </w:rPr>
              <w:t>隶属情况</w:t>
            </w:r>
            <w:r>
              <w:rPr>
                <w:rFonts w:hint="eastAsia" w:ascii="宋体" w:hAnsi="宋体" w:eastAsia="宋体" w:cs="宋体"/>
                <w:color w:val="000000"/>
                <w:sz w:val="24"/>
                <w:szCs w:val="24"/>
              </w:rPr>
              <w:t>（如有）</w:t>
            </w:r>
          </w:p>
        </w:tc>
        <w:tc>
          <w:tcPr>
            <w:tcW w:w="7174" w:type="dxa"/>
            <w:gridSpan w:val="9"/>
            <w:tcBorders>
              <w:top w:val="single" w:color="000000" w:sz="6" w:space="0"/>
              <w:left w:val="single" w:color="000000" w:sz="6" w:space="0"/>
              <w:bottom w:val="single" w:color="000000" w:sz="6" w:space="0"/>
            </w:tcBorders>
            <w:noWrap w:val="0"/>
            <w:vAlign w:val="center"/>
          </w:tcPr>
          <w:p w14:paraId="4E71042C">
            <w:pPr>
              <w:pStyle w:val="57"/>
              <w:rPr>
                <w:rFonts w:hint="eastAsia" w:ascii="宋体" w:hAnsi="宋体" w:eastAsia="宋体" w:cs="宋体"/>
                <w:color w:val="000000"/>
                <w:sz w:val="24"/>
                <w:szCs w:val="24"/>
              </w:rPr>
            </w:pPr>
            <w:r>
              <w:rPr>
                <w:rFonts w:hint="eastAsia" w:ascii="宋体" w:hAnsi="宋体" w:eastAsia="宋体" w:cs="宋体"/>
                <w:color w:val="000000"/>
                <w:sz w:val="24"/>
                <w:szCs w:val="24"/>
              </w:rPr>
              <w:t>阐明隶属及组织机构情况</w:t>
            </w:r>
          </w:p>
        </w:tc>
      </w:tr>
      <w:tr w14:paraId="553901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center"/>
          </w:tcPr>
          <w:p w14:paraId="57044CA3">
            <w:pPr>
              <w:pStyle w:val="57"/>
              <w:ind w:right="-44"/>
              <w:jc w:val="center"/>
              <w:rPr>
                <w:rFonts w:hint="eastAsia" w:ascii="宋体" w:hAnsi="宋体" w:eastAsia="宋体" w:cs="宋体"/>
                <w:color w:val="000000"/>
                <w:sz w:val="24"/>
                <w:szCs w:val="24"/>
              </w:rPr>
            </w:pPr>
            <w:r>
              <w:rPr>
                <w:rFonts w:hint="eastAsia" w:ascii="宋体" w:hAnsi="宋体" w:eastAsia="宋体" w:cs="宋体"/>
                <w:color w:val="000000"/>
                <w:spacing w:val="-8"/>
                <w:sz w:val="24"/>
                <w:szCs w:val="24"/>
              </w:rPr>
              <w:t>控股情况</w:t>
            </w:r>
            <w:r>
              <w:rPr>
                <w:rFonts w:hint="eastAsia" w:ascii="宋体" w:hAnsi="宋体" w:eastAsia="宋体" w:cs="宋体"/>
                <w:color w:val="000000"/>
                <w:sz w:val="24"/>
                <w:szCs w:val="24"/>
              </w:rPr>
              <w:t>（如有）</w:t>
            </w:r>
          </w:p>
        </w:tc>
        <w:tc>
          <w:tcPr>
            <w:tcW w:w="7174" w:type="dxa"/>
            <w:gridSpan w:val="9"/>
            <w:tcBorders>
              <w:top w:val="single" w:color="000000" w:sz="6" w:space="0"/>
              <w:left w:val="single" w:color="000000" w:sz="6" w:space="0"/>
              <w:bottom w:val="single" w:color="000000" w:sz="6" w:space="0"/>
            </w:tcBorders>
            <w:noWrap w:val="0"/>
            <w:vAlign w:val="center"/>
          </w:tcPr>
          <w:p w14:paraId="7B5ED891">
            <w:pPr>
              <w:pStyle w:val="57"/>
              <w:rPr>
                <w:rFonts w:hint="eastAsia" w:ascii="宋体" w:hAnsi="宋体" w:eastAsia="宋体" w:cs="宋体"/>
                <w:color w:val="000000"/>
                <w:sz w:val="24"/>
                <w:szCs w:val="24"/>
              </w:rPr>
            </w:pPr>
            <w:r>
              <w:rPr>
                <w:rFonts w:hint="eastAsia" w:ascii="宋体" w:hAnsi="宋体" w:eastAsia="宋体" w:cs="宋体"/>
                <w:color w:val="000000"/>
                <w:sz w:val="24"/>
                <w:szCs w:val="24"/>
              </w:rPr>
              <w:t>阐明控股和被控股情况</w:t>
            </w:r>
          </w:p>
        </w:tc>
      </w:tr>
      <w:tr w14:paraId="261E03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noWrap w:val="0"/>
            <w:vAlign w:val="center"/>
          </w:tcPr>
          <w:p w14:paraId="5CFFAC1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组织结构</w:t>
            </w:r>
          </w:p>
        </w:tc>
        <w:tc>
          <w:tcPr>
            <w:tcW w:w="7174" w:type="dxa"/>
            <w:gridSpan w:val="9"/>
            <w:tcBorders>
              <w:top w:val="single" w:color="000000" w:sz="6" w:space="0"/>
              <w:left w:val="single" w:color="000000" w:sz="6" w:space="0"/>
              <w:bottom w:val="single" w:color="000000" w:sz="6" w:space="0"/>
            </w:tcBorders>
            <w:noWrap w:val="0"/>
            <w:vAlign w:val="center"/>
          </w:tcPr>
          <w:p w14:paraId="3E740B6F">
            <w:pPr>
              <w:pStyle w:val="57"/>
              <w:rPr>
                <w:rFonts w:hint="eastAsia" w:ascii="宋体" w:hAnsi="宋体" w:eastAsia="宋体" w:cs="宋体"/>
                <w:color w:val="000000"/>
                <w:sz w:val="24"/>
                <w:szCs w:val="24"/>
              </w:rPr>
            </w:pPr>
          </w:p>
        </w:tc>
      </w:tr>
      <w:tr w14:paraId="610CBD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noWrap w:val="0"/>
            <w:vAlign w:val="center"/>
          </w:tcPr>
          <w:p w14:paraId="54BE742A">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简介</w:t>
            </w:r>
          </w:p>
        </w:tc>
        <w:tc>
          <w:tcPr>
            <w:tcW w:w="7174" w:type="dxa"/>
            <w:gridSpan w:val="9"/>
            <w:tcBorders>
              <w:top w:val="single" w:color="000000" w:sz="6" w:space="0"/>
              <w:left w:val="single" w:color="000000" w:sz="6" w:space="0"/>
              <w:bottom w:val="single" w:color="000000" w:sz="6" w:space="0"/>
            </w:tcBorders>
            <w:noWrap w:val="0"/>
            <w:vAlign w:val="center"/>
          </w:tcPr>
          <w:p w14:paraId="337A543E">
            <w:pPr>
              <w:pStyle w:val="29"/>
              <w:spacing w:before="0" w:beforeAutospacing="0" w:after="0" w:afterAutospacing="0"/>
              <w:rPr>
                <w:rFonts w:hint="eastAsia" w:ascii="宋体" w:hAnsi="宋体" w:eastAsia="宋体" w:cs="宋体"/>
                <w:color w:val="000000"/>
                <w:spacing w:val="-16"/>
                <w:szCs w:val="24"/>
              </w:rPr>
            </w:pPr>
            <w:r>
              <w:rPr>
                <w:rFonts w:hint="eastAsia" w:ascii="宋体" w:hAnsi="宋体" w:eastAsia="宋体" w:cs="宋体"/>
                <w:color w:val="000000"/>
                <w:spacing w:val="-16"/>
                <w:szCs w:val="24"/>
              </w:rPr>
              <w:t>包括但不限于：</w:t>
            </w:r>
          </w:p>
          <w:p w14:paraId="535C7F72">
            <w:pPr>
              <w:pStyle w:val="29"/>
              <w:spacing w:before="0" w:beforeAutospacing="0" w:after="0" w:afterAutospacing="0"/>
              <w:rPr>
                <w:rFonts w:hint="eastAsia" w:ascii="宋体" w:hAnsi="宋体" w:eastAsia="宋体" w:cs="宋体"/>
                <w:color w:val="000000"/>
              </w:rPr>
            </w:pPr>
            <w:r>
              <w:rPr>
                <w:rFonts w:hint="eastAsia" w:ascii="宋体" w:hAnsi="宋体" w:eastAsia="宋体" w:cs="宋体"/>
                <w:color w:val="000000"/>
              </w:rPr>
              <w:t>（1）企业发展简史</w:t>
            </w:r>
          </w:p>
          <w:p w14:paraId="2C33A553">
            <w:pPr>
              <w:pStyle w:val="29"/>
              <w:spacing w:before="0" w:beforeAutospacing="0" w:after="0" w:afterAutospacing="0"/>
              <w:rPr>
                <w:rFonts w:hint="eastAsia" w:ascii="宋体" w:hAnsi="宋体" w:eastAsia="宋体" w:cs="宋体"/>
                <w:color w:val="000000"/>
              </w:rPr>
            </w:pPr>
            <w:r>
              <w:rPr>
                <w:rFonts w:hint="eastAsia" w:ascii="宋体" w:hAnsi="宋体" w:eastAsia="宋体" w:cs="宋体"/>
                <w:color w:val="000000"/>
              </w:rPr>
              <w:t>（2）企业生产经营场所、拥有的生产经营设备，及现有技术人员等（3）企业生产经营情况、财务现状等</w:t>
            </w:r>
          </w:p>
          <w:p w14:paraId="651AA3B0">
            <w:pPr>
              <w:pStyle w:val="29"/>
              <w:spacing w:before="0" w:beforeAutospacing="0" w:after="0" w:afterAutospacing="0"/>
              <w:rPr>
                <w:rFonts w:hint="eastAsia" w:ascii="宋体" w:hAnsi="宋体" w:eastAsia="宋体" w:cs="宋体"/>
                <w:color w:val="000000"/>
              </w:rPr>
            </w:pPr>
            <w:r>
              <w:rPr>
                <w:rFonts w:hint="eastAsia" w:ascii="宋体" w:hAnsi="宋体" w:eastAsia="宋体" w:cs="宋体"/>
                <w:color w:val="000000"/>
              </w:rPr>
              <w:t>（4）企业获得的荣誉、受过的违规处罚情况等</w:t>
            </w:r>
          </w:p>
          <w:p w14:paraId="5C52E60D">
            <w:pPr>
              <w:pStyle w:val="57"/>
              <w:spacing w:line="307" w:lineRule="exact"/>
              <w:ind w:right="-58"/>
              <w:rPr>
                <w:rFonts w:hint="eastAsia" w:ascii="宋体" w:hAnsi="宋体" w:eastAsia="宋体" w:cs="宋体"/>
                <w:color w:val="000000"/>
                <w:sz w:val="24"/>
                <w:szCs w:val="24"/>
              </w:rPr>
            </w:pPr>
            <w:r>
              <w:rPr>
                <w:rFonts w:hint="eastAsia" w:ascii="宋体" w:hAnsi="宋体" w:eastAsia="宋体" w:cs="宋体"/>
                <w:color w:val="000000"/>
                <w:sz w:val="24"/>
                <w:szCs w:val="24"/>
              </w:rPr>
              <w:t>（可另附页）</w:t>
            </w:r>
          </w:p>
        </w:tc>
      </w:tr>
      <w:tr w14:paraId="047732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noWrap w:val="0"/>
            <w:vAlign w:val="center"/>
          </w:tcPr>
          <w:p w14:paraId="3B5557D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62A7582F">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center"/>
          </w:tcPr>
          <w:p w14:paraId="32522FD1">
            <w:pPr>
              <w:pStyle w:val="57"/>
              <w:jc w:val="center"/>
              <w:rPr>
                <w:rFonts w:hint="eastAsia" w:ascii="宋体" w:hAnsi="宋体" w:eastAsia="宋体" w:cs="宋体"/>
                <w:color w:val="000000"/>
                <w:sz w:val="24"/>
                <w:szCs w:val="24"/>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center"/>
          </w:tcPr>
          <w:p w14:paraId="2E09B9DC">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center"/>
          </w:tcPr>
          <w:p w14:paraId="77004977">
            <w:pPr>
              <w:pStyle w:val="57"/>
              <w:jc w:val="center"/>
              <w:rPr>
                <w:rFonts w:hint="eastAsia" w:ascii="宋体" w:hAnsi="宋体" w:eastAsia="宋体" w:cs="宋体"/>
                <w:color w:val="000000"/>
                <w:sz w:val="24"/>
                <w:szCs w:val="24"/>
              </w:rPr>
            </w:pPr>
          </w:p>
        </w:tc>
        <w:tc>
          <w:tcPr>
            <w:tcW w:w="722" w:type="dxa"/>
            <w:tcBorders>
              <w:top w:val="single" w:color="000000" w:sz="6" w:space="0"/>
              <w:left w:val="single" w:color="000000" w:sz="6" w:space="0"/>
              <w:bottom w:val="single" w:color="000000" w:sz="6" w:space="0"/>
              <w:right w:val="single" w:color="000000" w:sz="6" w:space="0"/>
            </w:tcBorders>
            <w:noWrap w:val="0"/>
            <w:vAlign w:val="center"/>
          </w:tcPr>
          <w:p w14:paraId="306B98FA">
            <w:pPr>
              <w:pStyle w:val="57"/>
              <w:ind w:right="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063" w:type="dxa"/>
            <w:tcBorders>
              <w:top w:val="single" w:color="000000" w:sz="6" w:space="0"/>
              <w:left w:val="single" w:color="000000" w:sz="6" w:space="0"/>
              <w:bottom w:val="single" w:color="000000" w:sz="6" w:space="0"/>
            </w:tcBorders>
            <w:noWrap w:val="0"/>
            <w:vAlign w:val="center"/>
          </w:tcPr>
          <w:p w14:paraId="4B47F478">
            <w:pPr>
              <w:pStyle w:val="57"/>
              <w:jc w:val="center"/>
              <w:rPr>
                <w:rFonts w:hint="eastAsia" w:ascii="宋体" w:hAnsi="宋体" w:eastAsia="宋体" w:cs="宋体"/>
                <w:color w:val="000000"/>
                <w:sz w:val="24"/>
                <w:szCs w:val="24"/>
              </w:rPr>
            </w:pPr>
          </w:p>
        </w:tc>
      </w:tr>
      <w:tr w14:paraId="2C1BA2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noWrap w:val="0"/>
            <w:vAlign w:val="center"/>
          </w:tcPr>
          <w:p w14:paraId="7DF54AEC">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19952F8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center"/>
          </w:tcPr>
          <w:p w14:paraId="3AA3E28C">
            <w:pPr>
              <w:pStyle w:val="57"/>
              <w:jc w:val="center"/>
              <w:rPr>
                <w:rFonts w:hint="eastAsia" w:ascii="宋体" w:hAnsi="宋体" w:eastAsia="宋体" w:cs="宋体"/>
                <w:color w:val="000000"/>
                <w:sz w:val="24"/>
                <w:szCs w:val="24"/>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center"/>
          </w:tcPr>
          <w:p w14:paraId="5CB46DFC">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center"/>
          </w:tcPr>
          <w:p w14:paraId="41A43056">
            <w:pPr>
              <w:pStyle w:val="57"/>
              <w:jc w:val="center"/>
              <w:rPr>
                <w:rFonts w:hint="eastAsia" w:ascii="宋体" w:hAnsi="宋体" w:eastAsia="宋体" w:cs="宋体"/>
                <w:color w:val="000000"/>
                <w:sz w:val="24"/>
                <w:szCs w:val="24"/>
              </w:rPr>
            </w:pPr>
          </w:p>
        </w:tc>
        <w:tc>
          <w:tcPr>
            <w:tcW w:w="722" w:type="dxa"/>
            <w:tcBorders>
              <w:top w:val="single" w:color="000000" w:sz="6" w:space="0"/>
              <w:left w:val="single" w:color="000000" w:sz="6" w:space="0"/>
              <w:bottom w:val="single" w:color="000000" w:sz="6" w:space="0"/>
              <w:right w:val="single" w:color="000000" w:sz="6" w:space="0"/>
            </w:tcBorders>
            <w:noWrap w:val="0"/>
            <w:vAlign w:val="center"/>
          </w:tcPr>
          <w:p w14:paraId="6F039167">
            <w:pPr>
              <w:pStyle w:val="57"/>
              <w:ind w:right="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063" w:type="dxa"/>
            <w:tcBorders>
              <w:top w:val="single" w:color="000000" w:sz="6" w:space="0"/>
              <w:left w:val="single" w:color="000000" w:sz="6" w:space="0"/>
              <w:bottom w:val="single" w:color="000000" w:sz="6" w:space="0"/>
            </w:tcBorders>
            <w:noWrap w:val="0"/>
            <w:vAlign w:val="center"/>
          </w:tcPr>
          <w:p w14:paraId="50496E42">
            <w:pPr>
              <w:pStyle w:val="57"/>
              <w:jc w:val="center"/>
              <w:rPr>
                <w:rFonts w:hint="eastAsia" w:ascii="宋体" w:hAnsi="宋体" w:eastAsia="宋体" w:cs="宋体"/>
                <w:color w:val="000000"/>
                <w:sz w:val="24"/>
                <w:szCs w:val="24"/>
              </w:rPr>
            </w:pPr>
          </w:p>
        </w:tc>
      </w:tr>
      <w:tr w14:paraId="7609B6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2C053DC9">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4B4D09A5">
            <w:pPr>
              <w:pStyle w:val="57"/>
              <w:jc w:val="center"/>
              <w:rPr>
                <w:rFonts w:hint="eastAsia" w:ascii="宋体" w:hAnsi="宋体" w:eastAsia="宋体" w:cs="宋体"/>
                <w:color w:val="000000"/>
                <w:sz w:val="24"/>
                <w:szCs w:val="24"/>
              </w:rPr>
            </w:pPr>
          </w:p>
        </w:tc>
        <w:tc>
          <w:tcPr>
            <w:tcW w:w="4300" w:type="dxa"/>
            <w:gridSpan w:val="7"/>
            <w:tcBorders>
              <w:top w:val="single" w:color="000000" w:sz="6" w:space="0"/>
              <w:left w:val="single" w:color="000000" w:sz="6" w:space="0"/>
              <w:bottom w:val="single" w:color="000000" w:sz="6" w:space="0"/>
            </w:tcBorders>
            <w:noWrap w:val="0"/>
            <w:vAlign w:val="center"/>
          </w:tcPr>
          <w:p w14:paraId="7B814875">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员工总人数：</w:t>
            </w:r>
          </w:p>
        </w:tc>
      </w:tr>
      <w:tr w14:paraId="23095B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6994C90A">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581EA7B7">
            <w:pPr>
              <w:pStyle w:val="57"/>
              <w:jc w:val="center"/>
              <w:rPr>
                <w:rFonts w:hint="eastAsia" w:ascii="宋体" w:hAnsi="宋体" w:eastAsia="宋体" w:cs="宋体"/>
                <w:color w:val="000000"/>
                <w:sz w:val="24"/>
                <w:szCs w:val="24"/>
              </w:rPr>
            </w:pPr>
          </w:p>
        </w:tc>
        <w:tc>
          <w:tcPr>
            <w:tcW w:w="714" w:type="dxa"/>
            <w:vMerge w:val="restart"/>
            <w:tcBorders>
              <w:top w:val="single" w:color="000000" w:sz="6" w:space="0"/>
              <w:left w:val="single" w:color="000000" w:sz="6" w:space="0"/>
              <w:bottom w:val="single" w:color="000000" w:sz="6" w:space="0"/>
              <w:right w:val="single" w:color="000000" w:sz="6" w:space="0"/>
            </w:tcBorders>
            <w:noWrap w:val="0"/>
            <w:vAlign w:val="center"/>
          </w:tcPr>
          <w:p w14:paraId="57D27ECB">
            <w:pPr>
              <w:pStyle w:val="57"/>
              <w:jc w:val="center"/>
              <w:rPr>
                <w:rFonts w:hint="eastAsia" w:ascii="宋体" w:hAnsi="宋体" w:eastAsia="宋体" w:cs="宋体"/>
                <w:b/>
                <w:color w:val="000000"/>
                <w:sz w:val="24"/>
                <w:szCs w:val="24"/>
              </w:rPr>
            </w:pPr>
          </w:p>
          <w:p w14:paraId="2BA2A529">
            <w:pPr>
              <w:pStyle w:val="57"/>
              <w:jc w:val="center"/>
              <w:rPr>
                <w:rFonts w:hint="eastAsia" w:ascii="宋体" w:hAnsi="宋体" w:eastAsia="宋体" w:cs="宋体"/>
                <w:b/>
                <w:color w:val="000000"/>
                <w:sz w:val="24"/>
                <w:szCs w:val="24"/>
              </w:rPr>
            </w:pPr>
          </w:p>
          <w:p w14:paraId="6F7DEE60">
            <w:pPr>
              <w:pStyle w:val="57"/>
              <w:jc w:val="center"/>
              <w:rPr>
                <w:rFonts w:hint="eastAsia" w:ascii="宋体" w:hAnsi="宋体" w:eastAsia="宋体" w:cs="宋体"/>
                <w:b/>
                <w:color w:val="000000"/>
                <w:sz w:val="24"/>
                <w:szCs w:val="24"/>
              </w:rPr>
            </w:pPr>
          </w:p>
          <w:p w14:paraId="3E52BF1A">
            <w:pPr>
              <w:pStyle w:val="57"/>
              <w:jc w:val="center"/>
              <w:rPr>
                <w:rFonts w:hint="eastAsia" w:ascii="宋体" w:hAnsi="宋体" w:eastAsia="宋体" w:cs="宋体"/>
                <w:b/>
                <w:color w:val="000000"/>
                <w:sz w:val="24"/>
                <w:szCs w:val="24"/>
              </w:rPr>
            </w:pPr>
          </w:p>
          <w:p w14:paraId="5BE21F6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其中</w:t>
            </w: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11EDDE3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高级职称人员</w:t>
            </w:r>
          </w:p>
        </w:tc>
        <w:tc>
          <w:tcPr>
            <w:tcW w:w="1785" w:type="dxa"/>
            <w:gridSpan w:val="2"/>
            <w:tcBorders>
              <w:top w:val="single" w:color="000000" w:sz="6" w:space="0"/>
              <w:left w:val="single" w:color="000000" w:sz="6" w:space="0"/>
              <w:bottom w:val="single" w:color="000000" w:sz="6" w:space="0"/>
            </w:tcBorders>
            <w:noWrap w:val="0"/>
            <w:vAlign w:val="center"/>
          </w:tcPr>
          <w:p w14:paraId="6E5D6E12">
            <w:pPr>
              <w:pStyle w:val="57"/>
              <w:jc w:val="center"/>
              <w:rPr>
                <w:rFonts w:hint="eastAsia" w:ascii="宋体" w:hAnsi="宋体" w:eastAsia="宋体" w:cs="宋体"/>
                <w:color w:val="000000"/>
                <w:sz w:val="24"/>
                <w:szCs w:val="24"/>
              </w:rPr>
            </w:pPr>
          </w:p>
        </w:tc>
      </w:tr>
      <w:tr w14:paraId="34313B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noWrap w:val="0"/>
            <w:vAlign w:val="center"/>
          </w:tcPr>
          <w:p w14:paraId="5BDC421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227E7B70">
            <w:pPr>
              <w:pStyle w:val="57"/>
              <w:jc w:val="center"/>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4225C4DF">
            <w:pPr>
              <w:widowControl/>
              <w:jc w:val="center"/>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63B2AEBF">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中级职称人员</w:t>
            </w:r>
          </w:p>
        </w:tc>
        <w:tc>
          <w:tcPr>
            <w:tcW w:w="1785" w:type="dxa"/>
            <w:gridSpan w:val="2"/>
            <w:tcBorders>
              <w:top w:val="single" w:color="000000" w:sz="6" w:space="0"/>
              <w:left w:val="single" w:color="000000" w:sz="6" w:space="0"/>
              <w:bottom w:val="single" w:color="000000" w:sz="6" w:space="0"/>
            </w:tcBorders>
            <w:noWrap w:val="0"/>
            <w:vAlign w:val="center"/>
          </w:tcPr>
          <w:p w14:paraId="580425C6">
            <w:pPr>
              <w:pStyle w:val="57"/>
              <w:jc w:val="center"/>
              <w:rPr>
                <w:rFonts w:hint="eastAsia" w:ascii="宋体" w:hAnsi="宋体" w:eastAsia="宋体" w:cs="宋体"/>
                <w:color w:val="000000"/>
                <w:sz w:val="24"/>
                <w:szCs w:val="24"/>
              </w:rPr>
            </w:pPr>
          </w:p>
        </w:tc>
      </w:tr>
      <w:tr w14:paraId="5D0E0A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noWrap w:val="0"/>
            <w:vAlign w:val="center"/>
          </w:tcPr>
          <w:p w14:paraId="427C9948">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注册资金</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35E2A506">
            <w:pPr>
              <w:pStyle w:val="57"/>
              <w:jc w:val="center"/>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430108A7">
            <w:pPr>
              <w:widowControl/>
              <w:jc w:val="center"/>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54EFB6AE">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初级职称人员</w:t>
            </w:r>
          </w:p>
        </w:tc>
        <w:tc>
          <w:tcPr>
            <w:tcW w:w="1785" w:type="dxa"/>
            <w:gridSpan w:val="2"/>
            <w:tcBorders>
              <w:top w:val="single" w:color="000000" w:sz="6" w:space="0"/>
              <w:left w:val="single" w:color="000000" w:sz="6" w:space="0"/>
              <w:bottom w:val="single" w:color="000000" w:sz="6" w:space="0"/>
            </w:tcBorders>
            <w:noWrap w:val="0"/>
            <w:vAlign w:val="center"/>
          </w:tcPr>
          <w:p w14:paraId="7C7C9E35">
            <w:pPr>
              <w:pStyle w:val="57"/>
              <w:jc w:val="center"/>
              <w:rPr>
                <w:rFonts w:hint="eastAsia" w:ascii="宋体" w:hAnsi="宋体" w:eastAsia="宋体" w:cs="宋体"/>
                <w:color w:val="000000"/>
                <w:sz w:val="24"/>
                <w:szCs w:val="24"/>
              </w:rPr>
            </w:pPr>
          </w:p>
        </w:tc>
      </w:tr>
      <w:tr w14:paraId="1CF7FE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noWrap w:val="0"/>
            <w:vAlign w:val="center"/>
          </w:tcPr>
          <w:p w14:paraId="17CB1E36">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17092B3F">
            <w:pPr>
              <w:pStyle w:val="57"/>
              <w:jc w:val="center"/>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6047F820">
            <w:pPr>
              <w:widowControl/>
              <w:jc w:val="center"/>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3FAE449E">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1785" w:type="dxa"/>
            <w:gridSpan w:val="2"/>
            <w:tcBorders>
              <w:top w:val="single" w:color="000000" w:sz="6" w:space="0"/>
              <w:left w:val="single" w:color="000000" w:sz="6" w:space="0"/>
              <w:bottom w:val="single" w:color="000000" w:sz="6" w:space="0"/>
            </w:tcBorders>
            <w:noWrap w:val="0"/>
            <w:vAlign w:val="center"/>
          </w:tcPr>
          <w:p w14:paraId="7B788316">
            <w:pPr>
              <w:pStyle w:val="57"/>
              <w:jc w:val="center"/>
              <w:rPr>
                <w:rFonts w:hint="eastAsia" w:ascii="宋体" w:hAnsi="宋体" w:eastAsia="宋体" w:cs="宋体"/>
                <w:color w:val="000000"/>
                <w:sz w:val="24"/>
                <w:szCs w:val="24"/>
              </w:rPr>
            </w:pPr>
          </w:p>
        </w:tc>
      </w:tr>
      <w:tr w14:paraId="686DC9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noWrap w:val="0"/>
            <w:vAlign w:val="center"/>
          </w:tcPr>
          <w:p w14:paraId="35B7D82C">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036ED067">
            <w:pPr>
              <w:pStyle w:val="57"/>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41ABA028">
            <w:pPr>
              <w:widowControl/>
              <w:jc w:val="left"/>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5AA98909">
            <w:pPr>
              <w:pStyle w:val="57"/>
              <w:rPr>
                <w:rFonts w:hint="eastAsia" w:ascii="宋体" w:hAnsi="宋体" w:eastAsia="宋体" w:cs="宋体"/>
                <w:color w:val="000000"/>
                <w:sz w:val="24"/>
                <w:szCs w:val="24"/>
              </w:rPr>
            </w:pPr>
          </w:p>
        </w:tc>
        <w:tc>
          <w:tcPr>
            <w:tcW w:w="1785" w:type="dxa"/>
            <w:gridSpan w:val="2"/>
            <w:tcBorders>
              <w:top w:val="single" w:color="000000" w:sz="6" w:space="0"/>
              <w:left w:val="single" w:color="000000" w:sz="6" w:space="0"/>
              <w:bottom w:val="single" w:color="000000" w:sz="6" w:space="0"/>
            </w:tcBorders>
            <w:noWrap w:val="0"/>
            <w:vAlign w:val="center"/>
          </w:tcPr>
          <w:p w14:paraId="6D788FD9">
            <w:pPr>
              <w:pStyle w:val="57"/>
              <w:rPr>
                <w:rFonts w:hint="eastAsia" w:ascii="宋体" w:hAnsi="宋体" w:eastAsia="宋体" w:cs="宋体"/>
                <w:color w:val="000000"/>
                <w:sz w:val="24"/>
                <w:szCs w:val="24"/>
              </w:rPr>
            </w:pPr>
          </w:p>
        </w:tc>
      </w:tr>
      <w:tr w14:paraId="5B8EC1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noWrap w:val="0"/>
            <w:vAlign w:val="center"/>
          </w:tcPr>
          <w:p w14:paraId="267A4307">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74" w:type="dxa"/>
            <w:gridSpan w:val="9"/>
            <w:tcBorders>
              <w:top w:val="single" w:color="000000" w:sz="6" w:space="0"/>
              <w:left w:val="single" w:color="000000" w:sz="6" w:space="0"/>
            </w:tcBorders>
            <w:noWrap w:val="0"/>
            <w:vAlign w:val="center"/>
          </w:tcPr>
          <w:p w14:paraId="3316097B">
            <w:pPr>
              <w:pStyle w:val="57"/>
              <w:rPr>
                <w:rFonts w:hint="eastAsia" w:ascii="宋体" w:hAnsi="宋体" w:eastAsia="宋体" w:cs="宋体"/>
                <w:color w:val="000000"/>
                <w:sz w:val="24"/>
                <w:szCs w:val="24"/>
              </w:rPr>
            </w:pPr>
          </w:p>
        </w:tc>
      </w:tr>
    </w:tbl>
    <w:p w14:paraId="7DAC1999">
      <w:pPr>
        <w:pStyle w:val="85"/>
        <w:spacing w:line="480" w:lineRule="auto"/>
        <w:ind w:firstLine="420"/>
        <w:rPr>
          <w:rFonts w:hint="eastAsia" w:ascii="宋体" w:hAnsi="宋体" w:eastAsia="宋体" w:cs="宋体"/>
          <w:color w:val="000000"/>
          <w:sz w:val="24"/>
          <w:szCs w:val="24"/>
        </w:rPr>
      </w:pPr>
      <w:bookmarkStart w:id="170" w:name="_Toc256000020"/>
      <w:r>
        <w:rPr>
          <w:rFonts w:hint="eastAsia" w:ascii="宋体" w:hAnsi="宋体" w:cs="宋体"/>
          <w:color w:val="000000"/>
          <w:sz w:val="24"/>
          <w:szCs w:val="24"/>
          <w:lang w:val="en-US" w:eastAsia="zh-CN"/>
        </w:rPr>
        <w:t>注</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后</w:t>
      </w:r>
      <w:r>
        <w:rPr>
          <w:rFonts w:hint="eastAsia" w:ascii="宋体" w:hAnsi="宋体" w:eastAsia="宋体" w:cs="宋体"/>
          <w:color w:val="000000"/>
          <w:sz w:val="24"/>
          <w:szCs w:val="24"/>
        </w:rPr>
        <w:t>附有效的营业执照</w:t>
      </w:r>
      <w:r>
        <w:rPr>
          <w:rFonts w:hint="eastAsia" w:ascii="宋体" w:hAnsi="宋体" w:cs="宋体"/>
          <w:color w:val="000000"/>
          <w:sz w:val="24"/>
          <w:szCs w:val="24"/>
          <w:lang w:val="en-US" w:eastAsia="zh-CN"/>
        </w:rPr>
        <w:t>及银行开户许可证</w:t>
      </w:r>
      <w:r>
        <w:rPr>
          <w:rFonts w:hint="eastAsia" w:ascii="宋体" w:hAnsi="宋体" w:eastAsia="宋体" w:cs="宋体"/>
          <w:color w:val="000000"/>
          <w:sz w:val="24"/>
          <w:szCs w:val="24"/>
        </w:rPr>
        <w:t>。</w:t>
      </w:r>
    </w:p>
    <w:p w14:paraId="14C2AC62">
      <w:pPr>
        <w:pStyle w:val="85"/>
        <w:spacing w:line="480" w:lineRule="auto"/>
        <w:ind w:firstLine="420"/>
        <w:rPr>
          <w:rFonts w:hint="eastAsia" w:ascii="宋体" w:hAnsi="宋体" w:eastAsia="宋体" w:cs="宋体"/>
          <w:color w:val="000000"/>
          <w:sz w:val="24"/>
          <w:szCs w:val="24"/>
        </w:rPr>
      </w:pPr>
    </w:p>
    <w:p w14:paraId="4C3B7BC7">
      <w:pPr>
        <w:pStyle w:val="85"/>
        <w:spacing w:line="480" w:lineRule="auto"/>
        <w:ind w:firstLine="420"/>
        <w:rPr>
          <w:rFonts w:hint="eastAsia" w:ascii="宋体" w:hAnsi="宋体" w:eastAsia="宋体" w:cs="宋体"/>
          <w:color w:val="000000"/>
          <w:sz w:val="24"/>
          <w:szCs w:val="24"/>
        </w:rPr>
      </w:pPr>
    </w:p>
    <w:p w14:paraId="0569D5E5">
      <w:pPr>
        <w:pStyle w:val="85"/>
        <w:spacing w:line="480" w:lineRule="auto"/>
        <w:ind w:firstLine="420"/>
        <w:rPr>
          <w:rFonts w:hint="eastAsia" w:ascii="宋体" w:hAnsi="宋体" w:eastAsia="宋体" w:cs="宋体"/>
          <w:color w:val="000000"/>
          <w:sz w:val="24"/>
          <w:szCs w:val="24"/>
        </w:rPr>
      </w:pPr>
    </w:p>
    <w:p w14:paraId="715AB621">
      <w:pPr>
        <w:pStyle w:val="85"/>
        <w:spacing w:line="480" w:lineRule="auto"/>
        <w:ind w:firstLine="420"/>
        <w:rPr>
          <w:rFonts w:hint="default" w:ascii="宋体" w:hAnsi="宋体" w:eastAsia="宋体" w:cs="宋体"/>
          <w:b w:val="0"/>
          <w:bCs/>
          <w:color w:val="000000"/>
          <w:sz w:val="28"/>
          <w:szCs w:val="21"/>
          <w:lang w:val="en-US" w:eastAsia="zh-CN"/>
        </w:rPr>
      </w:pPr>
      <w:r>
        <w:rPr>
          <w:rFonts w:hint="eastAsia" w:ascii="宋体" w:hAnsi="宋体" w:cs="宋体"/>
          <w:b w:val="0"/>
          <w:bCs/>
          <w:color w:val="000000"/>
          <w:sz w:val="28"/>
          <w:szCs w:val="21"/>
          <w:lang w:val="en-US" w:eastAsia="zh-CN"/>
        </w:rPr>
        <w:t>附件3、</w:t>
      </w:r>
      <w:r>
        <w:rPr>
          <w:rFonts w:hint="eastAsia" w:ascii="宋体" w:hAnsi="宋体" w:eastAsia="宋体" w:cs="宋体"/>
          <w:b w:val="0"/>
          <w:bCs/>
          <w:color w:val="000000"/>
          <w:sz w:val="28"/>
          <w:szCs w:val="21"/>
        </w:rPr>
        <w:t>法定代表人身份证明书</w:t>
      </w:r>
    </w:p>
    <w:p w14:paraId="4F63E6EA">
      <w:pPr>
        <w:pStyle w:val="85"/>
        <w:spacing w:line="480" w:lineRule="auto"/>
        <w:ind w:firstLine="420"/>
        <w:jc w:val="center"/>
        <w:rPr>
          <w:rFonts w:hint="eastAsia" w:ascii="宋体" w:hAnsi="宋体" w:eastAsia="宋体" w:cs="宋体"/>
          <w:b/>
          <w:color w:val="000000"/>
          <w:sz w:val="28"/>
          <w:szCs w:val="21"/>
        </w:rPr>
      </w:pPr>
      <w:r>
        <w:rPr>
          <w:rFonts w:hint="eastAsia" w:ascii="宋体" w:hAnsi="宋体" w:eastAsia="宋体" w:cs="宋体"/>
          <w:b/>
          <w:color w:val="000000"/>
          <w:sz w:val="28"/>
          <w:szCs w:val="21"/>
        </w:rPr>
        <w:t>法定代表人身份证明书</w:t>
      </w:r>
    </w:p>
    <w:p w14:paraId="6C24C753">
      <w:pPr>
        <w:pStyle w:val="87"/>
        <w:spacing w:line="360" w:lineRule="auto"/>
        <w:rPr>
          <w:rFonts w:hint="eastAsia" w:ascii="宋体" w:hAnsi="宋体" w:eastAsia="宋体" w:cs="宋体"/>
          <w:color w:val="000000"/>
          <w:sz w:val="24"/>
        </w:rPr>
      </w:pPr>
    </w:p>
    <w:p w14:paraId="4D69F981">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8"/>
        </w:rPr>
        <w:t xml:space="preserve">   </w:t>
      </w:r>
      <w:r>
        <w:rPr>
          <w:rFonts w:hint="eastAsia" w:ascii="宋体" w:hAnsi="宋体" w:eastAsia="宋体" w:cs="宋体"/>
          <w:color w:val="000000"/>
          <w:sz w:val="24"/>
          <w:szCs w:val="21"/>
        </w:rPr>
        <w:t xml:space="preserve"> 单位名称：</w:t>
      </w:r>
      <w:r>
        <w:rPr>
          <w:rFonts w:hint="eastAsia" w:ascii="宋体" w:hAnsi="宋体" w:eastAsia="宋体" w:cs="宋体"/>
          <w:color w:val="000000"/>
          <w:sz w:val="24"/>
          <w:szCs w:val="21"/>
          <w:u w:val="single"/>
        </w:rPr>
        <w:t xml:space="preserve">                                  </w:t>
      </w:r>
    </w:p>
    <w:p w14:paraId="47E9C171">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单位类型：</w:t>
      </w:r>
      <w:r>
        <w:rPr>
          <w:rFonts w:hint="eastAsia" w:ascii="宋体" w:hAnsi="宋体" w:eastAsia="宋体" w:cs="宋体"/>
          <w:color w:val="000000"/>
          <w:sz w:val="24"/>
          <w:szCs w:val="21"/>
          <w:u w:val="single"/>
        </w:rPr>
        <w:t xml:space="preserve">                                  </w:t>
      </w:r>
    </w:p>
    <w:p w14:paraId="4FA2E752">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住    所：</w:t>
      </w:r>
      <w:r>
        <w:rPr>
          <w:rFonts w:hint="eastAsia" w:ascii="宋体" w:hAnsi="宋体" w:eastAsia="宋体" w:cs="宋体"/>
          <w:color w:val="000000"/>
          <w:sz w:val="24"/>
          <w:szCs w:val="21"/>
          <w:u w:val="single"/>
        </w:rPr>
        <w:t xml:space="preserve">                                  </w:t>
      </w:r>
    </w:p>
    <w:p w14:paraId="2000E6CD">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成立日期：</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14:paraId="36C575F5">
      <w:pPr>
        <w:pStyle w:val="87"/>
        <w:spacing w:line="360" w:lineRule="auto"/>
        <w:ind w:firstLine="465"/>
        <w:rPr>
          <w:rFonts w:hint="eastAsia" w:ascii="宋体" w:hAnsi="宋体" w:eastAsia="宋体" w:cs="宋体"/>
          <w:color w:val="000000"/>
          <w:sz w:val="24"/>
          <w:szCs w:val="21"/>
          <w:u w:val="single"/>
        </w:rPr>
      </w:pPr>
      <w:r>
        <w:rPr>
          <w:rFonts w:hint="eastAsia" w:ascii="宋体" w:hAnsi="宋体" w:eastAsia="宋体" w:cs="宋体"/>
          <w:color w:val="000000"/>
          <w:sz w:val="24"/>
          <w:szCs w:val="21"/>
        </w:rPr>
        <w:t>营业期限：</w:t>
      </w:r>
      <w:r>
        <w:rPr>
          <w:rFonts w:hint="eastAsia" w:ascii="宋体" w:hAnsi="宋体" w:eastAsia="宋体" w:cs="宋体"/>
          <w:color w:val="000000"/>
          <w:sz w:val="24"/>
          <w:szCs w:val="21"/>
          <w:u w:val="single"/>
        </w:rPr>
        <w:t xml:space="preserve">                                  </w:t>
      </w:r>
    </w:p>
    <w:p w14:paraId="6D6A50CF">
      <w:pPr>
        <w:pStyle w:val="87"/>
        <w:spacing w:line="360" w:lineRule="auto"/>
        <w:ind w:firstLine="465"/>
        <w:rPr>
          <w:rFonts w:hint="eastAsia" w:ascii="宋体" w:hAnsi="宋体" w:eastAsia="宋体" w:cs="宋体"/>
          <w:color w:val="000000"/>
          <w:sz w:val="24"/>
          <w:szCs w:val="21"/>
        </w:rPr>
      </w:pPr>
    </w:p>
    <w:p w14:paraId="20F33D00">
      <w:pPr>
        <w:pStyle w:val="87"/>
        <w:spacing w:line="360" w:lineRule="auto"/>
        <w:ind w:firstLine="480" w:firstLineChars="200"/>
        <w:rPr>
          <w:rFonts w:hint="eastAsia" w:ascii="宋体" w:hAnsi="宋体" w:eastAsia="宋体" w:cs="宋体"/>
          <w:color w:val="000000"/>
          <w:sz w:val="24"/>
          <w:szCs w:val="21"/>
          <w:u w:val="single"/>
        </w:rPr>
      </w:pPr>
      <w:r>
        <w:rPr>
          <w:rFonts w:hint="eastAsia" w:ascii="宋体" w:hAnsi="宋体" w:eastAsia="宋体" w:cs="宋体"/>
          <w:color w:val="000000"/>
          <w:sz w:val="24"/>
          <w:szCs w:val="21"/>
        </w:rPr>
        <w:t>姓    名：</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性别：</w:t>
      </w:r>
      <w:r>
        <w:rPr>
          <w:rFonts w:hint="eastAsia" w:ascii="宋体" w:hAnsi="宋体" w:eastAsia="宋体" w:cs="宋体"/>
          <w:color w:val="000000"/>
          <w:sz w:val="24"/>
          <w:szCs w:val="21"/>
          <w:u w:val="single"/>
        </w:rPr>
        <w:t xml:space="preserve">           </w:t>
      </w:r>
    </w:p>
    <w:p w14:paraId="3B36A9F1">
      <w:pPr>
        <w:pStyle w:val="87"/>
        <w:spacing w:line="360" w:lineRule="auto"/>
        <w:ind w:firstLine="480"/>
        <w:rPr>
          <w:rFonts w:hint="eastAsia" w:ascii="宋体" w:hAnsi="宋体" w:eastAsia="宋体" w:cs="宋体"/>
          <w:color w:val="000000"/>
          <w:sz w:val="24"/>
          <w:szCs w:val="21"/>
        </w:rPr>
      </w:pPr>
      <w:r>
        <w:rPr>
          <w:rFonts w:hint="eastAsia" w:ascii="宋体" w:hAnsi="宋体" w:eastAsia="宋体" w:cs="宋体"/>
          <w:color w:val="000000"/>
          <w:sz w:val="24"/>
          <w:szCs w:val="21"/>
        </w:rPr>
        <w:t>系</w:t>
      </w:r>
      <w:r>
        <w:rPr>
          <w:rFonts w:hint="eastAsia" w:ascii="宋体" w:hAnsi="宋体" w:eastAsia="宋体" w:cs="宋体"/>
          <w:color w:val="000000"/>
          <w:sz w:val="24"/>
          <w:szCs w:val="21"/>
          <w:u w:val="single"/>
        </w:rPr>
        <w:t xml:space="preserve">    （供应商名称）   </w:t>
      </w:r>
      <w:r>
        <w:rPr>
          <w:rFonts w:hint="eastAsia" w:ascii="宋体" w:hAnsi="宋体" w:eastAsia="宋体" w:cs="宋体"/>
          <w:color w:val="000000"/>
          <w:sz w:val="24"/>
          <w:szCs w:val="21"/>
        </w:rPr>
        <w:t>的法定代表人。</w:t>
      </w:r>
    </w:p>
    <w:p w14:paraId="59A2C245">
      <w:pPr>
        <w:pStyle w:val="87"/>
        <w:spacing w:line="360" w:lineRule="auto"/>
        <w:ind w:firstLine="480"/>
        <w:rPr>
          <w:rFonts w:hint="eastAsia" w:ascii="宋体" w:hAnsi="宋体" w:eastAsia="宋体" w:cs="宋体"/>
          <w:color w:val="000000"/>
          <w:sz w:val="24"/>
          <w:szCs w:val="21"/>
        </w:rPr>
      </w:pPr>
    </w:p>
    <w:p w14:paraId="13B677D2">
      <w:pPr>
        <w:pStyle w:val="87"/>
        <w:spacing w:line="360" w:lineRule="auto"/>
        <w:ind w:firstLine="480"/>
        <w:rPr>
          <w:rFonts w:hint="eastAsia" w:ascii="宋体" w:hAnsi="宋体" w:eastAsia="宋体" w:cs="宋体"/>
          <w:color w:val="000000"/>
          <w:sz w:val="24"/>
          <w:szCs w:val="21"/>
        </w:rPr>
      </w:pPr>
      <w:r>
        <w:rPr>
          <w:rFonts w:hint="eastAsia" w:ascii="宋体" w:hAnsi="宋体" w:eastAsia="宋体" w:cs="宋体"/>
          <w:color w:val="000000"/>
          <w:sz w:val="24"/>
          <w:szCs w:val="21"/>
        </w:rPr>
        <w:t>特此证明。</w:t>
      </w:r>
    </w:p>
    <w:p w14:paraId="29EE5457">
      <w:pPr>
        <w:pStyle w:val="87"/>
        <w:spacing w:line="360" w:lineRule="auto"/>
        <w:ind w:firstLine="480"/>
        <w:rPr>
          <w:rFonts w:hint="eastAsia" w:ascii="宋体" w:hAnsi="宋体" w:eastAsia="宋体" w:cs="宋体"/>
          <w:color w:val="000000"/>
          <w:sz w:val="24"/>
          <w:szCs w:val="21"/>
        </w:rPr>
      </w:pPr>
    </w:p>
    <w:p w14:paraId="722B1B97">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 </w:t>
      </w:r>
      <w:bookmarkStart w:id="171" w:name="_Toc139389576"/>
      <w:r>
        <w:rPr>
          <w:rFonts w:hint="eastAsia" w:ascii="宋体" w:hAnsi="宋体" w:eastAsia="宋体" w:cs="宋体"/>
          <w:color w:val="000000"/>
          <w:sz w:val="24"/>
        </w:rPr>
        <w:t>（附法定代表人身份证正反两面复印件）</w:t>
      </w:r>
      <w:bookmarkEnd w:id="171"/>
    </w:p>
    <w:p w14:paraId="1BCF104B">
      <w:pPr>
        <w:pStyle w:val="87"/>
        <w:spacing w:line="360" w:lineRule="auto"/>
        <w:rPr>
          <w:rFonts w:hint="eastAsia" w:ascii="宋体" w:hAnsi="宋体" w:eastAsia="宋体" w:cs="宋体"/>
          <w:color w:val="000000"/>
          <w:sz w:val="24"/>
          <w:szCs w:val="21"/>
        </w:rPr>
      </w:pPr>
    </w:p>
    <w:p w14:paraId="2E4DCE1C">
      <w:pPr>
        <w:pStyle w:val="87"/>
        <w:spacing w:line="360" w:lineRule="auto"/>
        <w:ind w:firstLine="480"/>
        <w:rPr>
          <w:rFonts w:hint="eastAsia" w:ascii="宋体" w:hAnsi="宋体" w:eastAsia="宋体" w:cs="宋体"/>
          <w:color w:val="000000"/>
          <w:sz w:val="24"/>
          <w:szCs w:val="21"/>
        </w:rPr>
      </w:pPr>
    </w:p>
    <w:p w14:paraId="1661CF93">
      <w:pPr>
        <w:pStyle w:val="87"/>
        <w:spacing w:line="360" w:lineRule="auto"/>
        <w:ind w:firstLine="480"/>
        <w:rPr>
          <w:rFonts w:hint="eastAsia" w:ascii="宋体" w:hAnsi="宋体" w:eastAsia="宋体" w:cs="宋体"/>
          <w:color w:val="000000"/>
          <w:sz w:val="24"/>
          <w:szCs w:val="21"/>
        </w:rPr>
      </w:pPr>
    </w:p>
    <w:p w14:paraId="76A29CF7">
      <w:pPr>
        <w:pStyle w:val="87"/>
        <w:spacing w:line="360" w:lineRule="auto"/>
        <w:ind w:firstLine="480"/>
        <w:rPr>
          <w:rFonts w:hint="eastAsia" w:ascii="宋体" w:hAnsi="宋体" w:eastAsia="宋体" w:cs="宋体"/>
          <w:color w:val="000000"/>
          <w:sz w:val="24"/>
          <w:szCs w:val="21"/>
        </w:rPr>
      </w:pPr>
    </w:p>
    <w:p w14:paraId="69A492DA">
      <w:pPr>
        <w:pStyle w:val="87"/>
        <w:spacing w:line="360" w:lineRule="auto"/>
        <w:ind w:firstLine="480"/>
        <w:rPr>
          <w:rFonts w:hint="eastAsia" w:ascii="宋体" w:hAnsi="宋体" w:eastAsia="宋体" w:cs="宋体"/>
          <w:color w:val="000000"/>
          <w:sz w:val="24"/>
          <w:szCs w:val="21"/>
        </w:rPr>
      </w:pPr>
    </w:p>
    <w:p w14:paraId="57B63E84">
      <w:pPr>
        <w:pStyle w:val="87"/>
        <w:spacing w:line="360" w:lineRule="auto"/>
        <w:ind w:firstLine="480"/>
        <w:rPr>
          <w:rFonts w:hint="eastAsia" w:ascii="宋体" w:hAnsi="宋体" w:eastAsia="宋体" w:cs="宋体"/>
          <w:color w:val="000000"/>
          <w:sz w:val="24"/>
          <w:szCs w:val="21"/>
        </w:rPr>
      </w:pPr>
    </w:p>
    <w:p w14:paraId="1EF3B732">
      <w:pPr>
        <w:pStyle w:val="87"/>
        <w:spacing w:line="360" w:lineRule="auto"/>
        <w:ind w:firstLine="480"/>
        <w:rPr>
          <w:rFonts w:hint="eastAsia" w:ascii="宋体" w:hAnsi="宋体" w:eastAsia="宋体" w:cs="宋体"/>
          <w:color w:val="000000"/>
          <w:sz w:val="24"/>
          <w:szCs w:val="21"/>
        </w:rPr>
      </w:pPr>
    </w:p>
    <w:p w14:paraId="2B55B812">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供应商（电子签章）：</w:t>
      </w:r>
    </w:p>
    <w:p w14:paraId="36FC1665">
      <w:pPr>
        <w:pStyle w:val="87"/>
        <w:spacing w:line="360" w:lineRule="auto"/>
        <w:ind w:firstLine="480" w:firstLineChars="200"/>
        <w:rPr>
          <w:rFonts w:hint="eastAsia" w:ascii="宋体" w:hAnsi="宋体" w:eastAsia="宋体" w:cs="宋体"/>
          <w:color w:val="000000"/>
          <w:sz w:val="24"/>
          <w:szCs w:val="21"/>
        </w:rPr>
      </w:pPr>
    </w:p>
    <w:p w14:paraId="05ADEC43">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日   期：</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14:paraId="0A4B9FB6">
      <w:pPr>
        <w:pStyle w:val="87"/>
        <w:spacing w:line="360" w:lineRule="auto"/>
        <w:rPr>
          <w:rFonts w:hint="eastAsia" w:ascii="宋体" w:hAnsi="宋体" w:eastAsia="宋体" w:cs="宋体"/>
          <w:color w:val="000000"/>
          <w:sz w:val="22"/>
          <w:szCs w:val="21"/>
        </w:rPr>
      </w:pPr>
    </w:p>
    <w:p w14:paraId="047DB653">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注：1、本项目只允许有唯一的供应商授权代理人，且必须为供应商在职员工。</w:t>
      </w:r>
    </w:p>
    <w:p w14:paraId="3D8256E3">
      <w:pPr>
        <w:pStyle w:val="8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sz w:val="24"/>
          <w:szCs w:val="21"/>
        </w:rPr>
        <w:t>2、供应商法定代表人参加投标的，可以不提供法定代表人授权委托书，但必须提供上述法定代表人身份证明书，否则将按无效投标处理。</w:t>
      </w:r>
    </w:p>
    <w:p w14:paraId="44AAF209">
      <w:pPr>
        <w:pStyle w:val="85"/>
        <w:spacing w:line="480" w:lineRule="auto"/>
        <w:ind w:firstLine="420"/>
        <w:rPr>
          <w:rFonts w:hint="eastAsia" w:ascii="宋体" w:hAnsi="宋体" w:eastAsia="宋体" w:cs="宋体"/>
          <w:color w:val="000000"/>
          <w:sz w:val="24"/>
          <w:szCs w:val="24"/>
        </w:rPr>
        <w:sectPr>
          <w:pgSz w:w="11906" w:h="16838"/>
          <w:pgMar w:top="1247" w:right="1247" w:bottom="1247" w:left="1247" w:header="851" w:footer="992" w:gutter="0"/>
          <w:pgNumType w:fmt="decimal"/>
          <w:cols w:space="720" w:num="1"/>
          <w:rtlGutter w:val="0"/>
          <w:docGrid w:linePitch="312" w:charSpace="0"/>
        </w:sectPr>
      </w:pPr>
      <w:r>
        <w:rPr>
          <w:rFonts w:hint="eastAsia" w:ascii="宋体" w:hAnsi="宋体" w:eastAsia="宋体" w:cs="宋体"/>
          <w:color w:val="000000"/>
        </w:rPr>
        <w:br w:type="page"/>
      </w:r>
    </w:p>
    <w:bookmarkEnd w:id="170"/>
    <w:p w14:paraId="47FF2F38">
      <w:pPr>
        <w:pStyle w:val="86"/>
        <w:spacing w:line="360" w:lineRule="auto"/>
        <w:jc w:val="left"/>
        <w:outlineLvl w:val="2"/>
        <w:rPr>
          <w:rFonts w:hint="eastAsia" w:ascii="宋体" w:hAnsi="宋体" w:eastAsia="宋体" w:cs="宋体"/>
          <w:b w:val="0"/>
          <w:bCs/>
          <w:color w:val="000000"/>
          <w:sz w:val="28"/>
          <w:szCs w:val="28"/>
        </w:rPr>
      </w:pPr>
      <w:bookmarkStart w:id="172" w:name="_Toc139389574"/>
      <w:r>
        <w:rPr>
          <w:rFonts w:hint="eastAsia" w:ascii="宋体" w:hAnsi="宋体" w:eastAsia="宋体" w:cs="宋体"/>
          <w:b w:val="0"/>
          <w:bCs/>
          <w:color w:val="000000"/>
          <w:sz w:val="28"/>
          <w:szCs w:val="28"/>
          <w:lang w:val="en-US" w:eastAsia="zh-CN"/>
        </w:rPr>
        <w:t>附件4</w:t>
      </w:r>
      <w:r>
        <w:rPr>
          <w:rFonts w:hint="eastAsia" w:ascii="宋体" w:hAnsi="宋体" w:eastAsia="宋体" w:cs="宋体"/>
          <w:b w:val="0"/>
          <w:bCs/>
          <w:color w:val="000000"/>
          <w:sz w:val="28"/>
          <w:szCs w:val="28"/>
        </w:rPr>
        <w:t>法定</w:t>
      </w:r>
      <w:r>
        <w:rPr>
          <w:rFonts w:hint="eastAsia" w:ascii="宋体" w:hAnsi="宋体" w:eastAsia="宋体" w:cs="宋体"/>
          <w:b w:val="0"/>
          <w:bCs/>
          <w:color w:val="000000"/>
          <w:sz w:val="28"/>
          <w:szCs w:val="28"/>
          <w:lang w:val="en-US" w:eastAsia="zh-CN"/>
        </w:rPr>
        <w:t>代表人</w:t>
      </w:r>
      <w:r>
        <w:rPr>
          <w:rFonts w:hint="eastAsia" w:ascii="宋体" w:hAnsi="宋体" w:eastAsia="宋体" w:cs="宋体"/>
          <w:b w:val="0"/>
          <w:bCs/>
          <w:color w:val="000000"/>
          <w:sz w:val="28"/>
          <w:szCs w:val="28"/>
        </w:rPr>
        <w:t>授权委托书</w:t>
      </w:r>
      <w:bookmarkEnd w:id="172"/>
    </w:p>
    <w:p w14:paraId="677BAA96">
      <w:pPr>
        <w:pStyle w:val="86"/>
        <w:spacing w:line="360" w:lineRule="auto"/>
        <w:jc w:val="left"/>
        <w:outlineLvl w:val="2"/>
        <w:rPr>
          <w:rFonts w:hint="eastAsia" w:ascii="宋体" w:hAnsi="宋体" w:eastAsia="宋体" w:cs="宋体"/>
          <w:b w:val="0"/>
          <w:bCs/>
          <w:color w:val="000000"/>
          <w:sz w:val="28"/>
          <w:szCs w:val="28"/>
        </w:rPr>
      </w:pPr>
    </w:p>
    <w:p w14:paraId="38B17249">
      <w:pPr>
        <w:pStyle w:val="86"/>
        <w:spacing w:line="360" w:lineRule="auto"/>
        <w:jc w:val="center"/>
        <w:outlineLvl w:val="2"/>
        <w:rPr>
          <w:rFonts w:hint="eastAsia" w:ascii="宋体" w:hAnsi="宋体" w:eastAsia="宋体" w:cs="宋体"/>
          <w:color w:val="000000"/>
          <w:sz w:val="28"/>
          <w:szCs w:val="28"/>
        </w:rPr>
      </w:pPr>
      <w:r>
        <w:rPr>
          <w:rFonts w:hint="eastAsia" w:ascii="宋体" w:hAnsi="宋体" w:eastAsia="宋体" w:cs="宋体"/>
          <w:b/>
          <w:color w:val="000000"/>
          <w:sz w:val="28"/>
          <w:szCs w:val="21"/>
        </w:rPr>
        <w:t>法定代表人身份证明书</w:t>
      </w:r>
    </w:p>
    <w:p w14:paraId="6AE2DF9A">
      <w:pPr>
        <w:pStyle w:val="87"/>
        <w:adjustRightInd w:val="0"/>
        <w:snapToGrid w:val="0"/>
        <w:spacing w:line="360" w:lineRule="auto"/>
        <w:ind w:left="560" w:hanging="560" w:hangingChars="200"/>
        <w:rPr>
          <w:rFonts w:hint="eastAsia" w:ascii="宋体" w:hAnsi="宋体" w:eastAsia="宋体" w:cs="宋体"/>
          <w:color w:val="000000"/>
          <w:sz w:val="28"/>
          <w:szCs w:val="28"/>
        </w:rPr>
      </w:pPr>
    </w:p>
    <w:p w14:paraId="4C99DB39">
      <w:pPr>
        <w:pStyle w:val="87"/>
        <w:tabs>
          <w:tab w:val="left" w:pos="5580"/>
        </w:tabs>
        <w:spacing w:line="360" w:lineRule="auto"/>
        <w:ind w:firstLine="480"/>
        <w:rPr>
          <w:rFonts w:hint="eastAsia" w:ascii="宋体" w:hAnsi="宋体" w:eastAsia="宋体" w:cs="宋体"/>
          <w:color w:val="000000"/>
          <w:sz w:val="24"/>
          <w:u w:val="single"/>
        </w:rPr>
      </w:pPr>
      <w:r>
        <w:rPr>
          <w:rFonts w:hint="eastAsia" w:ascii="宋体" w:hAnsi="宋体" w:eastAsia="宋体" w:cs="宋体"/>
          <w:color w:val="000000"/>
          <w:sz w:val="24"/>
        </w:rPr>
        <w:t>本授权书声明：注册于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（供应商住址）的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（供应商名称）的在下面</w:t>
      </w:r>
      <w:r>
        <w:rPr>
          <w:rFonts w:hint="eastAsia" w:ascii="宋体" w:hAnsi="宋体" w:eastAsia="宋体" w:cs="宋体"/>
          <w:color w:val="000000"/>
          <w:sz w:val="24"/>
          <w:szCs w:val="21"/>
        </w:rPr>
        <w:t>签字或盖章</w:t>
      </w:r>
      <w:r>
        <w:rPr>
          <w:rFonts w:hint="eastAsia" w:ascii="宋体" w:hAnsi="宋体" w:eastAsia="宋体" w:cs="宋体"/>
          <w:color w:val="000000"/>
          <w:sz w:val="24"/>
        </w:rPr>
        <w:t>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（法定代表人姓名、职务）代表本公司授权</w:t>
      </w:r>
      <w:r>
        <w:rPr>
          <w:rFonts w:hint="eastAsia" w:ascii="宋体" w:hAnsi="宋体" w:eastAsia="宋体" w:cs="宋体"/>
          <w:color w:val="000000"/>
          <w:sz w:val="24"/>
          <w:u w:val="single"/>
        </w:rPr>
        <w:t xml:space="preserve">      </w:t>
      </w:r>
    </w:p>
    <w:p w14:paraId="678D03F9">
      <w:pPr>
        <w:pStyle w:val="87"/>
        <w:tabs>
          <w:tab w:val="left" w:pos="5580"/>
        </w:tabs>
        <w:spacing w:line="360" w:lineRule="auto"/>
        <w:rPr>
          <w:rFonts w:hint="eastAsia" w:ascii="宋体" w:hAnsi="宋体" w:eastAsia="宋体" w:cs="宋体"/>
          <w:color w:val="000000"/>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（授权代理人的姓名、职务）为本公司的合法代理人，就贵方组织</w:t>
      </w:r>
      <w:r>
        <w:rPr>
          <w:rFonts w:hint="eastAsia" w:ascii="宋体" w:hAnsi="宋体" w:eastAsia="宋体" w:cs="宋体"/>
          <w:color w:val="000000"/>
          <w:sz w:val="24"/>
          <w:u w:val="single"/>
        </w:rPr>
        <w:t xml:space="preserve">        </w:t>
      </w:r>
    </w:p>
    <w:p w14:paraId="72B98D7E">
      <w:pPr>
        <w:pStyle w:val="87"/>
        <w:tabs>
          <w:tab w:val="left" w:pos="558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（项目名称）项目（项目编号：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），以本公司名义处理一切与之有关的事宜。</w:t>
      </w:r>
      <w:r>
        <w:rPr>
          <w:rFonts w:hint="eastAsia" w:ascii="宋体" w:hAnsi="宋体" w:eastAsia="宋体" w:cs="宋体"/>
          <w:color w:val="000000"/>
          <w:sz w:val="24"/>
          <w:szCs w:val="24"/>
        </w:rPr>
        <w:t>供应商授权代理人在投标过程中所签署的一切文件和处理与之有关的一切事务，本公司均予以认可并对此承担责任。</w:t>
      </w:r>
    </w:p>
    <w:p w14:paraId="4138B3BB">
      <w:pPr>
        <w:pStyle w:val="87"/>
        <w:tabs>
          <w:tab w:val="left" w:pos="5580"/>
        </w:tabs>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szCs w:val="24"/>
        </w:rPr>
        <w:t>供应商授权代理人无转委托权。特此授权。</w:t>
      </w:r>
      <w:r>
        <w:rPr>
          <w:rFonts w:hint="eastAsia" w:ascii="宋体" w:hAnsi="宋体" w:eastAsia="宋体" w:cs="宋体"/>
          <w:color w:val="000000"/>
          <w:sz w:val="24"/>
        </w:rPr>
        <w:cr/>
      </w:r>
      <w:r>
        <w:rPr>
          <w:rFonts w:hint="eastAsia" w:ascii="宋体" w:hAnsi="宋体" w:eastAsia="宋体" w:cs="宋体"/>
          <w:color w:val="000000"/>
          <w:sz w:val="24"/>
        </w:rPr>
        <w:t>　　</w:t>
      </w:r>
    </w:p>
    <w:p w14:paraId="5A1DD205">
      <w:pPr>
        <w:pStyle w:val="87"/>
        <w:tabs>
          <w:tab w:val="left" w:pos="5580"/>
        </w:tabs>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本授权书于________年_____月______日生效，特此声明。</w:t>
      </w:r>
      <w:r>
        <w:rPr>
          <w:rFonts w:hint="eastAsia" w:ascii="宋体" w:hAnsi="宋体" w:eastAsia="宋体" w:cs="宋体"/>
          <w:color w:val="000000"/>
          <w:sz w:val="24"/>
        </w:rPr>
        <w:cr/>
      </w:r>
    </w:p>
    <w:p w14:paraId="51E3EAF6">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sz w:val="24"/>
        </w:rPr>
      </w:pPr>
    </w:p>
    <w:p w14:paraId="05E69FDC">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r>
        <w:rPr>
          <w:rFonts w:hint="eastAsia" w:ascii="宋体" w:hAnsi="宋体" w:eastAsia="宋体" w:cs="宋体"/>
          <w:color w:val="000000"/>
          <w:sz w:val="24"/>
        </w:rPr>
        <w:t xml:space="preserve"> </w:t>
      </w:r>
      <w:bookmarkStart w:id="173" w:name="_Toc139389575"/>
      <w:r>
        <w:rPr>
          <w:rFonts w:hint="eastAsia" w:ascii="宋体" w:hAnsi="宋体" w:eastAsia="宋体" w:cs="宋体"/>
          <w:color w:val="000000"/>
          <w:sz w:val="24"/>
        </w:rPr>
        <w:t>（附授权代理人身份证正反两面复印件）</w:t>
      </w:r>
      <w:bookmarkEnd w:id="173"/>
    </w:p>
    <w:p w14:paraId="0BE782BF">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7F2C32DF">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1765AED5">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00CAB8C4">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31F34398">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07BDF4D8">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69AE5215">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61BDE7E0">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供应商（电子签章）：</w:t>
      </w:r>
    </w:p>
    <w:p w14:paraId="28C3A205">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4B1E0DDF">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3434E0C5">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法定代表人或其授权委托人：          （签字或盖章）</w:t>
      </w:r>
    </w:p>
    <w:p w14:paraId="6150C775">
      <w:pPr>
        <w:pStyle w:val="87"/>
        <w:spacing w:line="360" w:lineRule="auto"/>
        <w:ind w:firstLine="480" w:firstLineChars="200"/>
        <w:rPr>
          <w:rFonts w:hint="eastAsia" w:ascii="宋体" w:hAnsi="宋体" w:eastAsia="宋体" w:cs="宋体"/>
          <w:color w:val="000000"/>
          <w:sz w:val="24"/>
          <w:szCs w:val="21"/>
        </w:rPr>
      </w:pPr>
    </w:p>
    <w:p w14:paraId="143D70AE">
      <w:pPr>
        <w:pStyle w:val="87"/>
        <w:spacing w:line="360" w:lineRule="auto"/>
        <w:ind w:firstLine="480" w:firstLineChars="200"/>
        <w:rPr>
          <w:rFonts w:hint="eastAsia" w:ascii="宋体" w:hAnsi="宋体" w:eastAsia="宋体" w:cs="宋体"/>
          <w:color w:val="000000"/>
          <w:sz w:val="24"/>
          <w:szCs w:val="21"/>
        </w:rPr>
      </w:pPr>
    </w:p>
    <w:p w14:paraId="40DCA9BD">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日   期：</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14:paraId="7A117A7E">
      <w:pPr>
        <w:pStyle w:val="89"/>
        <w:spacing w:line="360" w:lineRule="auto"/>
        <w:outlineLvl w:val="2"/>
        <w:rPr>
          <w:rFonts w:hint="eastAsia" w:ascii="宋体" w:hAnsi="宋体" w:eastAsia="宋体" w:cs="宋体"/>
          <w:color w:val="000000"/>
        </w:rPr>
      </w:pPr>
    </w:p>
    <w:p w14:paraId="67E06D4D">
      <w:pPr>
        <w:pStyle w:val="89"/>
        <w:spacing w:line="360" w:lineRule="auto"/>
        <w:outlineLvl w:val="2"/>
        <w:rPr>
          <w:rFonts w:hint="eastAsia" w:ascii="宋体" w:hAnsi="宋体" w:eastAsia="宋体" w:cs="宋体"/>
          <w:color w:val="000000"/>
          <w:lang w:val="en-US" w:eastAsia="zh-CN"/>
        </w:rPr>
      </w:pPr>
      <w:r>
        <w:rPr>
          <w:rFonts w:hint="eastAsia" w:ascii="宋体" w:hAnsi="宋体" w:eastAsia="宋体" w:cs="宋体"/>
          <w:color w:val="000000"/>
          <w:lang w:val="en-US" w:eastAsia="zh-CN"/>
        </w:rPr>
        <w:t>附件5、开标一览表</w:t>
      </w:r>
      <w:bookmarkStart w:id="174" w:name="_Toc256000027"/>
      <w:bookmarkStart w:id="175" w:name="_Toc139389585"/>
      <w:bookmarkStart w:id="176" w:name="_Toc256000022"/>
    </w:p>
    <w:p w14:paraId="3BA80A72">
      <w:pPr>
        <w:pStyle w:val="89"/>
        <w:spacing w:line="360" w:lineRule="auto"/>
        <w:jc w:val="center"/>
        <w:outlineLvl w:val="2"/>
        <w:rPr>
          <w:rFonts w:hint="eastAsia" w:ascii="宋体" w:hAnsi="宋体" w:eastAsia="宋体" w:cs="宋体"/>
          <w:color w:val="000000"/>
          <w:sz w:val="28"/>
          <w:szCs w:val="22"/>
        </w:rPr>
      </w:pPr>
      <w:r>
        <w:rPr>
          <w:rFonts w:hint="eastAsia" w:ascii="宋体" w:hAnsi="宋体" w:eastAsia="宋体" w:cs="宋体"/>
          <w:color w:val="000000"/>
          <w:sz w:val="28"/>
          <w:szCs w:val="22"/>
          <w:lang w:val="en-US" w:eastAsia="zh-CN"/>
        </w:rPr>
        <w:t>5-1、</w:t>
      </w:r>
      <w:r>
        <w:rPr>
          <w:rFonts w:hint="eastAsia" w:ascii="宋体" w:hAnsi="宋体" w:eastAsia="宋体" w:cs="宋体"/>
          <w:color w:val="000000"/>
          <w:sz w:val="28"/>
          <w:szCs w:val="22"/>
        </w:rPr>
        <w:t>开标一览表</w:t>
      </w:r>
      <w:bookmarkEnd w:id="174"/>
      <w:bookmarkEnd w:id="175"/>
    </w:p>
    <w:p w14:paraId="2DD31270">
      <w:pPr>
        <w:pStyle w:val="113"/>
        <w:spacing w:line="360" w:lineRule="auto"/>
        <w:rPr>
          <w:rFonts w:hint="eastAsia" w:ascii="宋体" w:hAnsi="宋体" w:eastAsia="宋体" w:cs="宋体"/>
          <w:b/>
          <w:color w:val="000000"/>
          <w:sz w:val="32"/>
          <w:szCs w:val="32"/>
        </w:rPr>
      </w:pPr>
    </w:p>
    <w:p w14:paraId="7D276D5E">
      <w:pPr>
        <w:pStyle w:val="113"/>
        <w:spacing w:line="360" w:lineRule="auto"/>
        <w:rPr>
          <w:rFonts w:hint="eastAsia" w:ascii="宋体" w:hAnsi="宋体" w:eastAsia="宋体" w:cs="宋体"/>
          <w:color w:val="000000"/>
          <w:sz w:val="32"/>
          <w:szCs w:val="20"/>
        </w:rPr>
      </w:pPr>
      <w:r>
        <w:rPr>
          <w:rFonts w:hint="eastAsia" w:ascii="宋体" w:hAnsi="宋体" w:eastAsia="宋体" w:cs="宋体"/>
          <w:color w:val="000000"/>
          <w:sz w:val="24"/>
          <w:szCs w:val="16"/>
        </w:rPr>
        <w:t>项目编号：</w:t>
      </w:r>
      <w:r>
        <w:rPr>
          <w:rFonts w:hint="eastAsia" w:ascii="宋体" w:hAnsi="宋体" w:eastAsia="宋体" w:cs="宋体"/>
          <w:color w:val="000000"/>
          <w:sz w:val="24"/>
          <w:szCs w:val="16"/>
          <w:u w:val="single"/>
        </w:rPr>
        <w:t xml:space="preserve">                     </w:t>
      </w:r>
    </w:p>
    <w:tbl>
      <w:tblPr>
        <w:tblStyle w:val="4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498E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410" w:type="dxa"/>
            <w:tcBorders>
              <w:bottom w:val="single" w:color="auto" w:sz="4" w:space="0"/>
            </w:tcBorders>
            <w:noWrap w:val="0"/>
            <w:vAlign w:val="center"/>
          </w:tcPr>
          <w:p w14:paraId="63122378">
            <w:pPr>
              <w:pStyle w:val="113"/>
              <w:tabs>
                <w:tab w:val="left" w:pos="1337"/>
              </w:tabs>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项目名称</w:t>
            </w:r>
          </w:p>
        </w:tc>
        <w:tc>
          <w:tcPr>
            <w:tcW w:w="6770" w:type="dxa"/>
            <w:tcBorders>
              <w:bottom w:val="single" w:color="auto" w:sz="4" w:space="0"/>
            </w:tcBorders>
            <w:noWrap w:val="0"/>
            <w:vAlign w:val="center"/>
          </w:tcPr>
          <w:p w14:paraId="46574417">
            <w:pPr>
              <w:pStyle w:val="113"/>
              <w:tabs>
                <w:tab w:val="left" w:pos="1337"/>
              </w:tabs>
              <w:jc w:val="center"/>
              <w:rPr>
                <w:rFonts w:hint="eastAsia" w:ascii="宋体" w:hAnsi="宋体" w:eastAsia="宋体" w:cs="宋体"/>
                <w:bCs/>
                <w:color w:val="000000"/>
                <w:sz w:val="24"/>
                <w:szCs w:val="24"/>
              </w:rPr>
            </w:pPr>
          </w:p>
        </w:tc>
      </w:tr>
      <w:tr w14:paraId="0151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2410" w:type="dxa"/>
            <w:noWrap w:val="0"/>
            <w:vAlign w:val="center"/>
          </w:tcPr>
          <w:p w14:paraId="57AC9DFB">
            <w:pPr>
              <w:pStyle w:val="113"/>
              <w:tabs>
                <w:tab w:val="left" w:pos="1337"/>
              </w:tabs>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投标报价</w:t>
            </w:r>
          </w:p>
        </w:tc>
        <w:tc>
          <w:tcPr>
            <w:tcW w:w="6770" w:type="dxa"/>
            <w:noWrap w:val="0"/>
            <w:vAlign w:val="center"/>
          </w:tcPr>
          <w:p w14:paraId="27FC4512">
            <w:pPr>
              <w:pStyle w:val="113"/>
              <w:tabs>
                <w:tab w:val="left" w:pos="1337"/>
              </w:tabs>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p>
          <w:p w14:paraId="61EF31D4">
            <w:pPr>
              <w:pStyle w:val="113"/>
              <w:tabs>
                <w:tab w:val="left" w:pos="1337"/>
              </w:tabs>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p>
        </w:tc>
      </w:tr>
      <w:tr w14:paraId="4FCD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410" w:type="dxa"/>
            <w:noWrap w:val="0"/>
            <w:vAlign w:val="center"/>
          </w:tcPr>
          <w:p w14:paraId="6C727F39">
            <w:pPr>
              <w:pStyle w:val="113"/>
              <w:tabs>
                <w:tab w:val="left" w:pos="1337"/>
              </w:tabs>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服务期限</w:t>
            </w:r>
          </w:p>
        </w:tc>
        <w:tc>
          <w:tcPr>
            <w:tcW w:w="6770" w:type="dxa"/>
            <w:noWrap w:val="0"/>
            <w:vAlign w:val="center"/>
          </w:tcPr>
          <w:p w14:paraId="1AA751A7">
            <w:pPr>
              <w:pStyle w:val="113"/>
              <w:tabs>
                <w:tab w:val="left" w:pos="1337"/>
              </w:tabs>
              <w:spacing w:line="360" w:lineRule="auto"/>
              <w:jc w:val="left"/>
              <w:rPr>
                <w:rFonts w:hint="eastAsia" w:ascii="宋体" w:hAnsi="宋体" w:eastAsia="宋体" w:cs="宋体"/>
                <w:color w:val="000000"/>
                <w:sz w:val="24"/>
                <w:szCs w:val="24"/>
              </w:rPr>
            </w:pPr>
          </w:p>
        </w:tc>
      </w:tr>
      <w:tr w14:paraId="716E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4985C7B7">
            <w:pPr>
              <w:pStyle w:val="113"/>
              <w:tabs>
                <w:tab w:val="left" w:pos="1337"/>
              </w:tabs>
              <w:spacing w:line="360" w:lineRule="auto"/>
              <w:rPr>
                <w:rFonts w:hint="eastAsia" w:ascii="宋体" w:hAnsi="宋体" w:eastAsia="宋体" w:cs="宋体"/>
                <w:color w:val="000000"/>
                <w:sz w:val="24"/>
                <w:szCs w:val="24"/>
              </w:rPr>
            </w:pPr>
            <w:r>
              <w:rPr>
                <w:rFonts w:hint="eastAsia" w:ascii="宋体" w:hAnsi="宋体" w:eastAsia="宋体" w:cs="宋体"/>
                <w:bCs/>
                <w:color w:val="000000"/>
                <w:sz w:val="24"/>
                <w:szCs w:val="24"/>
              </w:rPr>
              <w:t>备注：</w:t>
            </w:r>
          </w:p>
        </w:tc>
      </w:tr>
    </w:tbl>
    <w:p w14:paraId="7D839363">
      <w:pPr>
        <w:pStyle w:val="113"/>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说明： </w:t>
      </w:r>
    </w:p>
    <w:p w14:paraId="0AE32F3F">
      <w:pPr>
        <w:pStyle w:val="113"/>
        <w:spacing w:line="360" w:lineRule="auto"/>
        <w:ind w:firstLine="720" w:firstLineChars="300"/>
        <w:rPr>
          <w:rFonts w:hint="eastAsia" w:ascii="宋体" w:hAnsi="宋体" w:eastAsia="宋体" w:cs="宋体"/>
          <w:color w:val="000000"/>
          <w:sz w:val="24"/>
          <w:szCs w:val="21"/>
        </w:rPr>
      </w:pPr>
      <w:r>
        <w:rPr>
          <w:rFonts w:hint="eastAsia" w:ascii="宋体" w:hAnsi="宋体" w:eastAsia="宋体" w:cs="宋体"/>
          <w:color w:val="000000"/>
          <w:sz w:val="24"/>
          <w:szCs w:val="21"/>
        </w:rPr>
        <w:t>1、供应商严格按照规定的格式填写。投标报价为优惠后报价，并作为评审及定标的依据。</w:t>
      </w:r>
    </w:p>
    <w:p w14:paraId="51EACF8D">
      <w:pPr>
        <w:pStyle w:val="113"/>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2、任何有选择或有条件的投标报价或表中某一包填写多个报价，均将导致投标被拒绝。</w:t>
      </w:r>
    </w:p>
    <w:p w14:paraId="5770DE40">
      <w:pPr>
        <w:pStyle w:val="113"/>
        <w:spacing w:line="360" w:lineRule="auto"/>
        <w:ind w:firstLine="720" w:firstLineChars="300"/>
        <w:rPr>
          <w:rFonts w:hint="eastAsia" w:ascii="宋体" w:hAnsi="宋体" w:eastAsia="宋体" w:cs="宋体"/>
          <w:color w:val="000000"/>
          <w:sz w:val="24"/>
          <w:szCs w:val="21"/>
        </w:rPr>
      </w:pPr>
      <w:r>
        <w:rPr>
          <w:rFonts w:hint="eastAsia" w:ascii="宋体" w:hAnsi="宋体" w:eastAsia="宋体" w:cs="宋体"/>
          <w:color w:val="000000"/>
          <w:sz w:val="24"/>
          <w:szCs w:val="21"/>
        </w:rPr>
        <w:t>3、报价应包含项目所需的所有费用。</w:t>
      </w:r>
    </w:p>
    <w:p w14:paraId="080CF50E">
      <w:pPr>
        <w:pStyle w:val="113"/>
        <w:spacing w:line="360" w:lineRule="auto"/>
        <w:ind w:firstLine="480" w:firstLineChars="200"/>
        <w:rPr>
          <w:rFonts w:hint="eastAsia" w:ascii="宋体" w:hAnsi="宋体" w:eastAsia="宋体" w:cs="宋体"/>
          <w:color w:val="000000"/>
          <w:sz w:val="24"/>
          <w:szCs w:val="21"/>
        </w:rPr>
      </w:pPr>
    </w:p>
    <w:p w14:paraId="30AEA8C2">
      <w:pPr>
        <w:pStyle w:val="113"/>
        <w:spacing w:line="360" w:lineRule="auto"/>
        <w:ind w:firstLine="480" w:firstLineChars="200"/>
        <w:rPr>
          <w:rFonts w:hint="eastAsia" w:ascii="宋体" w:hAnsi="宋体" w:eastAsia="宋体" w:cs="宋体"/>
          <w:color w:val="000000"/>
          <w:sz w:val="24"/>
          <w:szCs w:val="21"/>
          <w:u w:val="single"/>
        </w:rPr>
      </w:pPr>
    </w:p>
    <w:p w14:paraId="78EBF58F">
      <w:pPr>
        <w:pStyle w:val="113"/>
        <w:spacing w:line="360" w:lineRule="auto"/>
        <w:ind w:firstLine="480" w:firstLineChars="200"/>
        <w:rPr>
          <w:rFonts w:hint="eastAsia" w:ascii="宋体" w:hAnsi="宋体" w:eastAsia="宋体" w:cs="宋体"/>
          <w:color w:val="000000"/>
          <w:sz w:val="24"/>
          <w:szCs w:val="21"/>
          <w:u w:val="single"/>
        </w:rPr>
      </w:pPr>
      <w:r>
        <w:rPr>
          <w:rFonts w:hint="eastAsia" w:ascii="宋体" w:hAnsi="宋体" w:eastAsia="宋体" w:cs="宋体"/>
          <w:color w:val="000000"/>
          <w:sz w:val="24"/>
          <w:szCs w:val="21"/>
        </w:rPr>
        <w:t>供应商电子(电子签章)：</w:t>
      </w:r>
    </w:p>
    <w:p w14:paraId="522E12D8">
      <w:pPr>
        <w:pStyle w:val="113"/>
        <w:spacing w:line="360" w:lineRule="auto"/>
        <w:ind w:firstLine="480" w:firstLineChars="200"/>
        <w:rPr>
          <w:rFonts w:hint="eastAsia" w:ascii="宋体" w:hAnsi="宋体" w:eastAsia="宋体" w:cs="宋体"/>
          <w:color w:val="000000"/>
          <w:sz w:val="24"/>
          <w:szCs w:val="21"/>
        </w:rPr>
      </w:pPr>
    </w:p>
    <w:p w14:paraId="2F03B033">
      <w:pPr>
        <w:pStyle w:val="113"/>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日   期：</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14:paraId="76315FC8">
      <w:pPr>
        <w:pStyle w:val="113"/>
        <w:rPr>
          <w:rFonts w:hint="eastAsia" w:ascii="宋体" w:hAnsi="宋体" w:eastAsia="宋体" w:cs="宋体"/>
          <w:color w:val="000000"/>
          <w:sz w:val="20"/>
          <w:szCs w:val="21"/>
        </w:rPr>
      </w:pPr>
    </w:p>
    <w:p w14:paraId="560DD335">
      <w:pPr>
        <w:pStyle w:val="11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sz w:val="20"/>
          <w:szCs w:val="21"/>
        </w:rPr>
      </w:pPr>
      <w:r>
        <w:rPr>
          <w:rFonts w:hint="eastAsia" w:ascii="宋体" w:hAnsi="宋体" w:eastAsia="宋体" w:cs="宋体"/>
          <w:color w:val="000000"/>
          <w:sz w:val="20"/>
          <w:szCs w:val="21"/>
        </w:rPr>
        <w:t xml:space="preserve"> </w:t>
      </w:r>
    </w:p>
    <w:p w14:paraId="658A4306">
      <w:pPr>
        <w:pStyle w:val="90"/>
        <w:keepNext w:val="0"/>
        <w:keepLines w:val="0"/>
        <w:pageBreakBefore w:val="0"/>
        <w:widowControl w:val="0"/>
        <w:tabs>
          <w:tab w:val="left" w:pos="1429"/>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sz w:val="28"/>
          <w:szCs w:val="22"/>
          <w:lang w:eastAsia="zh-CN"/>
        </w:rPr>
      </w:pPr>
    </w:p>
    <w:p w14:paraId="1817AAE7">
      <w:pPr>
        <w:pStyle w:val="90"/>
        <w:keepNext w:val="0"/>
        <w:keepLines w:val="0"/>
        <w:pageBreakBefore w:val="0"/>
        <w:widowControl w:val="0"/>
        <w:tabs>
          <w:tab w:val="left" w:pos="1429"/>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sz w:val="28"/>
          <w:szCs w:val="22"/>
          <w:lang w:eastAsia="zh-CN"/>
        </w:rPr>
      </w:pPr>
    </w:p>
    <w:p w14:paraId="75B7761C">
      <w:pPr>
        <w:pStyle w:val="90"/>
        <w:keepNext w:val="0"/>
        <w:keepLines w:val="0"/>
        <w:pageBreakBefore w:val="0"/>
        <w:widowControl w:val="0"/>
        <w:tabs>
          <w:tab w:val="left" w:pos="1429"/>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sz w:val="28"/>
          <w:szCs w:val="22"/>
          <w:lang w:eastAsia="zh-CN"/>
        </w:rPr>
      </w:pPr>
    </w:p>
    <w:p w14:paraId="3633A81A">
      <w:pPr>
        <w:pStyle w:val="24"/>
        <w:rPr>
          <w:rFonts w:hint="eastAsia" w:ascii="宋体" w:hAnsi="宋体" w:eastAsia="宋体" w:cs="宋体"/>
          <w:b/>
          <w:color w:val="000000"/>
          <w:sz w:val="28"/>
          <w:szCs w:val="22"/>
          <w:lang w:eastAsia="zh-CN"/>
        </w:rPr>
      </w:pPr>
    </w:p>
    <w:p w14:paraId="274D7CE7">
      <w:pPr>
        <w:pStyle w:val="8"/>
        <w:rPr>
          <w:rFonts w:hint="eastAsia"/>
          <w:lang w:eastAsia="zh-CN"/>
        </w:rPr>
      </w:pPr>
    </w:p>
    <w:tbl>
      <w:tblPr>
        <w:tblStyle w:val="40"/>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296"/>
        <w:gridCol w:w="2280"/>
        <w:gridCol w:w="906"/>
        <w:gridCol w:w="1296"/>
        <w:gridCol w:w="3216"/>
      </w:tblGrid>
      <w:tr w14:paraId="7263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50" w:type="dxa"/>
            <w:gridSpan w:val="6"/>
            <w:tcBorders>
              <w:top w:val="nil"/>
              <w:left w:val="nil"/>
              <w:bottom w:val="nil"/>
              <w:right w:val="nil"/>
            </w:tcBorders>
            <w:shd w:val="clear" w:color="auto" w:fill="auto"/>
            <w:vAlign w:val="center"/>
          </w:tcPr>
          <w:p w14:paraId="347ACDBB">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spacing w:val="15"/>
                <w:kern w:val="0"/>
                <w:sz w:val="28"/>
                <w:szCs w:val="28"/>
                <w:u w:val="none"/>
                <w:lang w:val="en-US" w:eastAsia="zh-CN" w:bidi="ar"/>
              </w:rPr>
              <w:t xml:space="preserve"> 5-2</w:t>
            </w:r>
            <w:r>
              <w:rPr>
                <w:rFonts w:hint="eastAsia" w:ascii="宋体" w:hAnsi="宋体" w:eastAsia="宋体" w:cs="宋体"/>
                <w:b/>
                <w:bCs/>
                <w:i w:val="0"/>
                <w:iCs w:val="0"/>
                <w:color w:val="000000"/>
                <w:spacing w:val="15"/>
                <w:kern w:val="0"/>
                <w:sz w:val="32"/>
                <w:szCs w:val="32"/>
                <w:u w:val="none"/>
                <w:lang w:val="en-US" w:eastAsia="zh-CN" w:bidi="ar"/>
              </w:rPr>
              <w:t>、项目清单报价明细</w:t>
            </w:r>
          </w:p>
        </w:tc>
      </w:tr>
      <w:tr w14:paraId="2E55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6"/>
            <w:tcBorders>
              <w:top w:val="nil"/>
              <w:left w:val="nil"/>
              <w:bottom w:val="single" w:color="000000" w:sz="4" w:space="0"/>
              <w:right w:val="nil"/>
            </w:tcBorders>
            <w:shd w:val="clear" w:color="auto" w:fill="auto"/>
            <w:noWrap/>
            <w:vAlign w:val="center"/>
          </w:tcPr>
          <w:p w14:paraId="2CDF9E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5"/>
                <w:kern w:val="0"/>
                <w:sz w:val="24"/>
                <w:szCs w:val="24"/>
                <w:u w:val="none"/>
                <w:lang w:val="en-US" w:eastAsia="zh-CN" w:bidi="ar"/>
              </w:rPr>
              <w:t>一、赛事场地舞台搭建</w:t>
            </w:r>
          </w:p>
        </w:tc>
      </w:tr>
      <w:tr w14:paraId="6224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5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3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0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1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0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备注</w:t>
            </w:r>
          </w:p>
        </w:tc>
      </w:tr>
      <w:tr w14:paraId="6B72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A3EC">
            <w:pPr>
              <w:keepNext w:val="0"/>
              <w:keepLines w:val="0"/>
              <w:widowControl/>
              <w:suppressLineNumbers w:val="0"/>
              <w:jc w:val="center"/>
              <w:textAlignment w:val="center"/>
              <w:rPr>
                <w:rFonts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9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舞台搭建</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3D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马年春晚主舞台搭建（灯光、音箱、设备）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555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A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（含舞台、音响、地毯等）</w:t>
            </w:r>
          </w:p>
        </w:tc>
      </w:tr>
      <w:tr w14:paraId="56D2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7E66">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51B8">
            <w:pPr>
              <w:jc w:val="center"/>
              <w:rPr>
                <w:rFonts w:hint="eastAsia" w:ascii="宋体" w:hAnsi="宋体" w:eastAsia="宋体" w:cs="宋体"/>
                <w:i w:val="0"/>
                <w:iCs w:val="0"/>
                <w:color w:val="000000"/>
                <w:sz w:val="24"/>
                <w:szCs w:val="24"/>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D6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群众赛场舞台搭建（灯光、音箱、设备）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8E5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C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（含舞台、音响、地毯等）</w:t>
            </w:r>
          </w:p>
        </w:tc>
      </w:tr>
      <w:tr w14:paraId="73D1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679C">
            <w:pPr>
              <w:jc w:val="center"/>
              <w:rPr>
                <w:rFonts w:hint="default" w:ascii="Tahoma" w:hAnsi="Tahoma" w:eastAsia="Tahoma" w:cs="Tahom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8AC3">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9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EFA2">
            <w:pPr>
              <w:keepNext w:val="0"/>
              <w:keepLines w:val="0"/>
              <w:widowControl/>
              <w:suppressLineNumbers w:val="0"/>
              <w:jc w:val="center"/>
              <w:textAlignment w:val="center"/>
              <w:rPr>
                <w:rFonts w:hint="default" w:ascii="Tahoma" w:hAnsi="Tahoma" w:eastAsia="Tahoma" w:cs="Tahom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5B49">
            <w:pPr>
              <w:jc w:val="center"/>
              <w:rPr>
                <w:rFonts w:hint="eastAsia" w:ascii="宋体" w:hAnsi="宋体" w:eastAsia="宋体" w:cs="宋体"/>
                <w:i w:val="0"/>
                <w:iCs w:val="0"/>
                <w:color w:val="000000"/>
                <w:sz w:val="24"/>
                <w:szCs w:val="24"/>
                <w:u w:val="none"/>
              </w:rPr>
            </w:pPr>
          </w:p>
        </w:tc>
      </w:tr>
      <w:tr w14:paraId="0865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6"/>
            <w:tcBorders>
              <w:top w:val="nil"/>
              <w:left w:val="nil"/>
              <w:bottom w:val="single" w:color="000000" w:sz="4" w:space="0"/>
              <w:right w:val="nil"/>
            </w:tcBorders>
            <w:shd w:val="clear" w:color="auto" w:fill="auto"/>
            <w:noWrap/>
            <w:vAlign w:val="center"/>
          </w:tcPr>
          <w:p w14:paraId="4860FF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5"/>
                <w:kern w:val="0"/>
                <w:sz w:val="24"/>
                <w:szCs w:val="24"/>
                <w:u w:val="none"/>
                <w:lang w:val="en-US" w:eastAsia="zh-CN" w:bidi="ar"/>
              </w:rPr>
              <w:t>二、赛事奖金设置</w:t>
            </w:r>
          </w:p>
        </w:tc>
      </w:tr>
      <w:tr w14:paraId="65E8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F688">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7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奖金设置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6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等次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C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5"/>
                <w:kern w:val="0"/>
                <w:sz w:val="20"/>
                <w:szCs w:val="20"/>
                <w:u w:val="none"/>
                <w:lang w:val="en-US" w:eastAsia="zh-CN" w:bidi="ar"/>
              </w:rPr>
              <w:t>名额（人）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A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奖金金额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D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备注</w:t>
            </w:r>
          </w:p>
        </w:tc>
      </w:tr>
      <w:tr w14:paraId="7E77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AADC">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A44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D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66A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15"/>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4CD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D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4"/>
                <w:spacing w:val="15"/>
                <w:lang w:val="en-US" w:eastAsia="zh-CN" w:bidi="ar"/>
              </w:rPr>
              <w:t>5</w:t>
            </w:r>
            <w:r>
              <w:rPr>
                <w:rStyle w:val="135"/>
                <w:spacing w:val="15"/>
                <w:lang w:val="en-US" w:eastAsia="zh-CN" w:bidi="ar"/>
              </w:rPr>
              <w:t>000</w:t>
            </w:r>
            <w:r>
              <w:rPr>
                <w:rStyle w:val="134"/>
                <w:spacing w:val="15"/>
                <w:lang w:val="en-US" w:eastAsia="zh-CN" w:bidi="ar"/>
              </w:rPr>
              <w:t>元</w:t>
            </w:r>
            <w:r>
              <w:rPr>
                <w:rStyle w:val="135"/>
                <w:spacing w:val="15"/>
                <w:lang w:val="en-US" w:eastAsia="zh-CN" w:bidi="ar"/>
              </w:rPr>
              <w:t>/</w:t>
            </w:r>
            <w:r>
              <w:rPr>
                <w:rStyle w:val="134"/>
                <w:spacing w:val="15"/>
                <w:lang w:val="en-US" w:eastAsia="zh-CN" w:bidi="ar"/>
              </w:rPr>
              <w:t>名</w:t>
            </w:r>
          </w:p>
        </w:tc>
      </w:tr>
      <w:tr w14:paraId="63CB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5EBC">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011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B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539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15"/>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C29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2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4"/>
                <w:spacing w:val="15"/>
                <w:lang w:val="en-US" w:eastAsia="zh-CN" w:bidi="ar"/>
              </w:rPr>
              <w:t>设</w:t>
            </w:r>
            <w:r>
              <w:rPr>
                <w:rStyle w:val="135"/>
                <w:spacing w:val="15"/>
                <w:lang w:val="en-US" w:eastAsia="zh-CN" w:bidi="ar"/>
              </w:rPr>
              <w:t>2</w:t>
            </w:r>
            <w:r>
              <w:rPr>
                <w:rStyle w:val="134"/>
                <w:spacing w:val="15"/>
                <w:lang w:val="en-US" w:eastAsia="zh-CN" w:bidi="ar"/>
              </w:rPr>
              <w:t>名，30</w:t>
            </w:r>
            <w:r>
              <w:rPr>
                <w:rStyle w:val="135"/>
                <w:spacing w:val="15"/>
                <w:lang w:val="en-US" w:eastAsia="zh-CN" w:bidi="ar"/>
              </w:rPr>
              <w:t>00</w:t>
            </w:r>
            <w:r>
              <w:rPr>
                <w:rStyle w:val="134"/>
                <w:spacing w:val="15"/>
                <w:lang w:val="en-US" w:eastAsia="zh-CN" w:bidi="ar"/>
              </w:rPr>
              <w:t>元</w:t>
            </w:r>
            <w:r>
              <w:rPr>
                <w:rStyle w:val="135"/>
                <w:spacing w:val="15"/>
                <w:lang w:val="en-US" w:eastAsia="zh-CN" w:bidi="ar"/>
              </w:rPr>
              <w:t>/</w:t>
            </w:r>
            <w:r>
              <w:rPr>
                <w:rStyle w:val="134"/>
                <w:spacing w:val="15"/>
                <w:lang w:val="en-US" w:eastAsia="zh-CN" w:bidi="ar"/>
              </w:rPr>
              <w:t>名</w:t>
            </w:r>
          </w:p>
        </w:tc>
      </w:tr>
      <w:tr w14:paraId="1F1A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C1FE">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7CA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8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2C4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15"/>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E3D2">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3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4"/>
                <w:spacing w:val="15"/>
                <w:lang w:val="en-US" w:eastAsia="zh-CN" w:bidi="ar"/>
              </w:rPr>
              <w:t>设</w:t>
            </w:r>
            <w:r>
              <w:rPr>
                <w:rStyle w:val="135"/>
                <w:spacing w:val="15"/>
                <w:lang w:val="en-US" w:eastAsia="zh-CN" w:bidi="ar"/>
              </w:rPr>
              <w:t>3</w:t>
            </w:r>
            <w:r>
              <w:rPr>
                <w:rStyle w:val="134"/>
                <w:spacing w:val="15"/>
                <w:lang w:val="en-US" w:eastAsia="zh-CN" w:bidi="ar"/>
              </w:rPr>
              <w:t>名，15</w:t>
            </w:r>
            <w:r>
              <w:rPr>
                <w:rStyle w:val="135"/>
                <w:spacing w:val="15"/>
                <w:lang w:val="en-US" w:eastAsia="zh-CN" w:bidi="ar"/>
              </w:rPr>
              <w:t>00</w:t>
            </w:r>
            <w:r>
              <w:rPr>
                <w:rStyle w:val="134"/>
                <w:spacing w:val="15"/>
                <w:lang w:val="en-US" w:eastAsia="zh-CN" w:bidi="ar"/>
              </w:rPr>
              <w:t>元</w:t>
            </w:r>
            <w:r>
              <w:rPr>
                <w:rStyle w:val="135"/>
                <w:spacing w:val="15"/>
                <w:lang w:val="en-US" w:eastAsia="zh-CN" w:bidi="ar"/>
              </w:rPr>
              <w:t>/</w:t>
            </w:r>
            <w:r>
              <w:rPr>
                <w:rStyle w:val="134"/>
                <w:spacing w:val="15"/>
                <w:lang w:val="en-US" w:eastAsia="zh-CN" w:bidi="ar"/>
              </w:rPr>
              <w:t>名</w:t>
            </w:r>
          </w:p>
        </w:tc>
      </w:tr>
      <w:tr w14:paraId="2C75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3013">
            <w:pPr>
              <w:jc w:val="center"/>
              <w:rPr>
                <w:rFonts w:hint="default" w:ascii="Tahoma" w:hAnsi="Tahoma" w:eastAsia="Tahoma" w:cs="Tahom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CEB9">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A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46DB">
            <w:pPr>
              <w:keepNext w:val="0"/>
              <w:keepLines w:val="0"/>
              <w:widowControl/>
              <w:suppressLineNumbers w:val="0"/>
              <w:jc w:val="center"/>
              <w:textAlignment w:val="center"/>
              <w:rPr>
                <w:rFonts w:hint="default" w:ascii="Tahoma" w:hAnsi="Tahoma" w:eastAsia="Tahoma" w:cs="Tahom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AAE7">
            <w:pPr>
              <w:jc w:val="center"/>
              <w:rPr>
                <w:rFonts w:hint="default" w:ascii="Tahoma" w:hAnsi="Tahoma" w:eastAsia="Tahoma" w:cs="Tahoma"/>
                <w:i w:val="0"/>
                <w:iCs w:val="0"/>
                <w:color w:val="000000"/>
                <w:sz w:val="24"/>
                <w:szCs w:val="24"/>
                <w:u w:val="none"/>
              </w:rPr>
            </w:pPr>
          </w:p>
        </w:tc>
      </w:tr>
      <w:tr w14:paraId="0332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8B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5"/>
                <w:kern w:val="0"/>
                <w:sz w:val="24"/>
                <w:szCs w:val="24"/>
                <w:u w:val="none"/>
                <w:lang w:val="en-US" w:eastAsia="zh-CN" w:bidi="ar"/>
              </w:rPr>
              <w:t>赛事奖品设置</w:t>
            </w:r>
          </w:p>
        </w:tc>
      </w:tr>
      <w:tr w14:paraId="334C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E4CA">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A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奖品设置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4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赛事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0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5"/>
                <w:kern w:val="0"/>
                <w:sz w:val="20"/>
                <w:szCs w:val="20"/>
                <w:u w:val="none"/>
                <w:lang w:val="en-US" w:eastAsia="zh-CN" w:bidi="ar"/>
              </w:rPr>
              <w:t>名额（人）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B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奖品金额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2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备注</w:t>
            </w:r>
          </w:p>
        </w:tc>
      </w:tr>
      <w:tr w14:paraId="09AF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6E4F">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E7C2">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C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获取决赛资格的选手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232A">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15"/>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39C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AE7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Style w:val="135"/>
                <w:spacing w:val="15"/>
                <w:lang w:val="en-US" w:eastAsia="zh-CN" w:bidi="ar"/>
              </w:rPr>
              <w:t>500</w:t>
            </w:r>
            <w:r>
              <w:rPr>
                <w:rStyle w:val="134"/>
                <w:spacing w:val="15"/>
                <w:lang w:val="en-US" w:eastAsia="zh-CN" w:bidi="ar"/>
              </w:rPr>
              <w:t>元电饭锅</w:t>
            </w:r>
            <w:r>
              <w:rPr>
                <w:rStyle w:val="135"/>
                <w:spacing w:val="15"/>
                <w:lang w:val="en-US" w:eastAsia="zh-CN" w:bidi="ar"/>
              </w:rPr>
              <w:t>/</w:t>
            </w:r>
            <w:r>
              <w:rPr>
                <w:rStyle w:val="134"/>
                <w:spacing w:val="15"/>
                <w:lang w:val="en-US" w:eastAsia="zh-CN" w:bidi="ar"/>
              </w:rPr>
              <w:t>人</w:t>
            </w:r>
            <w:r>
              <w:rPr>
                <w:rStyle w:val="135"/>
                <w:spacing w:val="15"/>
                <w:lang w:val="en-US" w:eastAsia="zh-CN" w:bidi="ar"/>
              </w:rPr>
              <w:t xml:space="preserve"> </w:t>
            </w:r>
          </w:p>
        </w:tc>
      </w:tr>
      <w:tr w14:paraId="3710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3DFE">
            <w:pPr>
              <w:jc w:val="center"/>
              <w:rPr>
                <w:rFonts w:hint="default" w:ascii="Tahoma" w:hAnsi="Tahoma" w:eastAsia="Tahoma" w:cs="Tahom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15C2">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1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进入复赛资格的选手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7A2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15"/>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42B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D92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Style w:val="135"/>
                <w:spacing w:val="15"/>
                <w:lang w:val="en-US" w:eastAsia="zh-CN" w:bidi="ar"/>
              </w:rPr>
              <w:t>60</w:t>
            </w:r>
            <w:r>
              <w:rPr>
                <w:rStyle w:val="134"/>
                <w:spacing w:val="15"/>
                <w:lang w:val="en-US" w:eastAsia="zh-CN" w:bidi="ar"/>
              </w:rPr>
              <w:t>名，</w:t>
            </w:r>
            <w:r>
              <w:rPr>
                <w:rStyle w:val="135"/>
                <w:spacing w:val="15"/>
                <w:lang w:val="en-US" w:eastAsia="zh-CN" w:bidi="ar"/>
              </w:rPr>
              <w:t>200</w:t>
            </w:r>
            <w:r>
              <w:rPr>
                <w:rStyle w:val="134"/>
                <w:spacing w:val="15"/>
                <w:lang w:val="en-US" w:eastAsia="zh-CN" w:bidi="ar"/>
              </w:rPr>
              <w:t>元电热水壶</w:t>
            </w:r>
            <w:r>
              <w:rPr>
                <w:rStyle w:val="135"/>
                <w:spacing w:val="15"/>
                <w:lang w:val="en-US" w:eastAsia="zh-CN" w:bidi="ar"/>
              </w:rPr>
              <w:t>/</w:t>
            </w:r>
            <w:r>
              <w:rPr>
                <w:rStyle w:val="134"/>
                <w:spacing w:val="15"/>
                <w:lang w:val="en-US" w:eastAsia="zh-CN" w:bidi="ar"/>
              </w:rPr>
              <w:t>名</w:t>
            </w:r>
          </w:p>
        </w:tc>
      </w:tr>
      <w:tr w14:paraId="57B5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AACE">
            <w:pPr>
              <w:jc w:val="center"/>
              <w:rPr>
                <w:rFonts w:hint="default" w:ascii="Tahoma" w:hAnsi="Tahoma" w:eastAsia="Tahoma" w:cs="Tahom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E5D3">
            <w:pPr>
              <w:rPr>
                <w:rFonts w:hint="default" w:ascii="Tahoma" w:hAnsi="Tahoma" w:eastAsia="Tahoma" w:cs="Tahoma"/>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F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16E0">
            <w:pPr>
              <w:keepNext w:val="0"/>
              <w:keepLines w:val="0"/>
              <w:widowControl/>
              <w:suppressLineNumbers w:val="0"/>
              <w:jc w:val="center"/>
              <w:textAlignment w:val="center"/>
              <w:rPr>
                <w:rFonts w:hint="default" w:ascii="Tahoma" w:hAnsi="Tahoma" w:eastAsia="Tahoma" w:cs="Tahom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6923">
            <w:pPr>
              <w:jc w:val="center"/>
              <w:rPr>
                <w:rFonts w:hint="default" w:ascii="Tahoma" w:hAnsi="Tahoma" w:eastAsia="Tahoma" w:cs="Tahoma"/>
                <w:i w:val="0"/>
                <w:iCs w:val="0"/>
                <w:color w:val="000000"/>
                <w:sz w:val="24"/>
                <w:szCs w:val="24"/>
                <w:u w:val="none"/>
              </w:rPr>
            </w:pPr>
          </w:p>
        </w:tc>
      </w:tr>
      <w:tr w14:paraId="6968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6"/>
            <w:tcBorders>
              <w:top w:val="nil"/>
              <w:left w:val="nil"/>
              <w:bottom w:val="single" w:color="000000" w:sz="4" w:space="0"/>
              <w:right w:val="nil"/>
            </w:tcBorders>
            <w:shd w:val="clear" w:color="auto" w:fill="auto"/>
            <w:noWrap/>
            <w:vAlign w:val="center"/>
          </w:tcPr>
          <w:p w14:paraId="4A7BD6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5"/>
                <w:kern w:val="0"/>
                <w:sz w:val="24"/>
                <w:szCs w:val="24"/>
                <w:u w:val="none"/>
                <w:lang w:val="en-US" w:eastAsia="zh-CN" w:bidi="ar"/>
              </w:rPr>
              <w:t>三、赛事前、中、后宣传推广</w:t>
            </w:r>
          </w:p>
        </w:tc>
      </w:tr>
      <w:tr w14:paraId="3BD3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3728">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0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推宣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3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现场直播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7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23F2">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B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前、中、后期赛事直播</w:t>
            </w:r>
          </w:p>
        </w:tc>
      </w:tr>
      <w:tr w14:paraId="66EC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1CD5">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B3A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0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推广宣传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458A">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BC4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4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5"/>
                <w:kern w:val="0"/>
                <w:sz w:val="22"/>
                <w:szCs w:val="22"/>
                <w:u w:val="none"/>
                <w:lang w:val="en-US" w:eastAsia="zh-CN" w:bidi="ar"/>
              </w:rPr>
              <w:t>短视频拍摄、剪辑、制作、</w:t>
            </w:r>
          </w:p>
        </w:tc>
      </w:tr>
      <w:tr w14:paraId="2E8F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9AE7">
            <w:pPr>
              <w:jc w:val="center"/>
              <w:rPr>
                <w:rFonts w:hint="default" w:ascii="Tahoma" w:hAnsi="Tahoma" w:eastAsia="Tahoma" w:cs="Tahom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6040">
            <w:pPr>
              <w:rPr>
                <w:rFonts w:hint="default" w:ascii="Tahoma" w:hAnsi="Tahoma" w:eastAsia="Tahoma" w:cs="Tahoma"/>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E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5"/>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D30A">
            <w:pPr>
              <w:keepNext w:val="0"/>
              <w:keepLines w:val="0"/>
              <w:widowControl/>
              <w:suppressLineNumbers w:val="0"/>
              <w:jc w:val="center"/>
              <w:textAlignment w:val="center"/>
              <w:rPr>
                <w:rFonts w:hint="default" w:ascii="Tahoma" w:hAnsi="Tahoma" w:eastAsia="Tahoma" w:cs="Tahom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B50A">
            <w:pPr>
              <w:jc w:val="center"/>
              <w:rPr>
                <w:rFonts w:hint="default" w:ascii="Tahoma" w:hAnsi="Tahoma" w:eastAsia="Tahoma" w:cs="Tahoma"/>
                <w:i w:val="0"/>
                <w:iCs w:val="0"/>
                <w:color w:val="000000"/>
                <w:sz w:val="24"/>
                <w:szCs w:val="24"/>
                <w:u w:val="none"/>
              </w:rPr>
            </w:pPr>
          </w:p>
        </w:tc>
      </w:tr>
      <w:tr w14:paraId="7309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734E">
            <w:pPr>
              <w:jc w:val="center"/>
              <w:rPr>
                <w:rFonts w:hint="default" w:ascii="Tahoma" w:hAnsi="Tahoma" w:eastAsia="Tahoma" w:cs="Tahom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DD21">
            <w:pPr>
              <w:rPr>
                <w:rFonts w:hint="default" w:ascii="Tahoma" w:hAnsi="Tahoma" w:eastAsia="Tahoma" w:cs="Tahoma"/>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3F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5"/>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1B1E">
            <w:pPr>
              <w:keepNext w:val="0"/>
              <w:keepLines w:val="0"/>
              <w:widowControl/>
              <w:suppressLineNumbers w:val="0"/>
              <w:jc w:val="center"/>
              <w:textAlignment w:val="center"/>
              <w:rPr>
                <w:rFonts w:hint="default" w:ascii="Tahoma" w:hAnsi="Tahoma" w:eastAsia="Tahoma" w:cs="Tahom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1857">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spacing w:val="15"/>
                <w:kern w:val="0"/>
                <w:sz w:val="24"/>
                <w:szCs w:val="24"/>
                <w:u w:val="none"/>
                <w:lang w:val="en-US" w:eastAsia="zh-CN" w:bidi="ar"/>
              </w:rPr>
              <w:t xml:space="preserve"> </w:t>
            </w:r>
          </w:p>
        </w:tc>
      </w:tr>
    </w:tbl>
    <w:p w14:paraId="012F103C">
      <w:pPr>
        <w:rPr>
          <w:rFonts w:hint="eastAsia" w:ascii="宋体" w:hAnsi="宋体" w:eastAsia="宋体" w:cs="宋体"/>
          <w:color w:val="000000"/>
          <w:kern w:val="2"/>
          <w:sz w:val="22"/>
          <w:szCs w:val="22"/>
          <w:lang w:val="en-US" w:eastAsia="zh-CN" w:bidi="ar-SA"/>
        </w:rPr>
      </w:pPr>
    </w:p>
    <w:p w14:paraId="7AC2C40E">
      <w:pPr>
        <w:pStyle w:val="9"/>
        <w:rPr>
          <w:rFonts w:hint="eastAsia"/>
          <w:lang w:eastAsia="zh-CN"/>
        </w:rPr>
      </w:pPr>
    </w:p>
    <w:p w14:paraId="77227E25">
      <w:pPr>
        <w:pStyle w:val="24"/>
        <w:rPr>
          <w:rFonts w:hint="eastAsia" w:ascii="宋体" w:hAnsi="宋体" w:eastAsia="宋体" w:cs="宋体"/>
          <w:b w:val="0"/>
          <w:bCs/>
          <w:color w:val="000000"/>
          <w:sz w:val="28"/>
          <w:szCs w:val="22"/>
          <w:lang w:val="en-US" w:eastAsia="zh-CN"/>
        </w:rPr>
      </w:pPr>
    </w:p>
    <w:p w14:paraId="38AC2047">
      <w:pPr>
        <w:pStyle w:val="24"/>
        <w:rPr>
          <w:rFonts w:hint="eastAsia" w:ascii="宋体" w:hAnsi="宋体" w:eastAsia="宋体" w:cs="宋体"/>
          <w:b w:val="0"/>
          <w:bCs/>
          <w:color w:val="000000"/>
          <w:sz w:val="28"/>
          <w:szCs w:val="22"/>
          <w:lang w:val="en-US" w:eastAsia="zh-CN"/>
        </w:rPr>
      </w:pPr>
    </w:p>
    <w:p w14:paraId="6523CCFD">
      <w:pPr>
        <w:pStyle w:val="24"/>
        <w:rPr>
          <w:rFonts w:hint="eastAsia" w:ascii="宋体" w:hAnsi="宋体" w:eastAsia="宋体" w:cs="宋体"/>
          <w:b w:val="0"/>
          <w:bCs/>
          <w:color w:val="000000"/>
          <w:sz w:val="28"/>
          <w:szCs w:val="22"/>
          <w:lang w:val="en-US" w:eastAsia="zh-CN"/>
        </w:rPr>
      </w:pPr>
    </w:p>
    <w:p w14:paraId="69C0291F">
      <w:pPr>
        <w:pStyle w:val="24"/>
        <w:rPr>
          <w:rFonts w:hint="eastAsia" w:ascii="宋体" w:hAnsi="宋体" w:eastAsia="宋体" w:cs="宋体"/>
          <w:b w:val="0"/>
          <w:bCs/>
          <w:color w:val="000000"/>
          <w:kern w:val="0"/>
          <w:sz w:val="28"/>
          <w:szCs w:val="22"/>
          <w:lang w:val="en-US" w:eastAsia="zh-CN" w:bidi="ar-SA"/>
        </w:rPr>
      </w:pPr>
      <w:r>
        <w:rPr>
          <w:rFonts w:hint="eastAsia" w:ascii="宋体" w:hAnsi="宋体" w:eastAsia="宋体" w:cs="宋体"/>
          <w:b w:val="0"/>
          <w:bCs/>
          <w:color w:val="000000"/>
          <w:sz w:val="28"/>
          <w:szCs w:val="22"/>
          <w:lang w:val="en-US" w:eastAsia="zh-CN"/>
        </w:rPr>
        <w:t>附件6、</w:t>
      </w:r>
      <w:r>
        <w:rPr>
          <w:rFonts w:hint="eastAsia" w:ascii="宋体" w:hAnsi="宋体" w:eastAsia="宋体" w:cs="宋体"/>
          <w:b w:val="0"/>
          <w:bCs/>
          <w:color w:val="000000"/>
          <w:kern w:val="0"/>
          <w:sz w:val="28"/>
          <w:szCs w:val="22"/>
          <w:lang w:val="en-US" w:eastAsia="zh-CN" w:bidi="ar-SA"/>
        </w:rPr>
        <w:t>项目服务人员配备表</w:t>
      </w:r>
    </w:p>
    <w:p w14:paraId="45107D96">
      <w:pPr>
        <w:pStyle w:val="85"/>
        <w:rPr>
          <w:rFonts w:hint="eastAsia" w:ascii="宋体" w:hAnsi="宋体" w:eastAsia="宋体" w:cs="宋体"/>
          <w:b/>
          <w:color w:val="000000"/>
          <w:sz w:val="28"/>
          <w:szCs w:val="28"/>
        </w:rPr>
      </w:pPr>
    </w:p>
    <w:p w14:paraId="7DF8F3E0">
      <w:pPr>
        <w:pStyle w:val="85"/>
        <w:rPr>
          <w:rFonts w:hint="eastAsia" w:ascii="宋体" w:hAnsi="宋体" w:eastAsia="宋体" w:cs="宋体"/>
          <w:b/>
          <w:color w:val="000000"/>
          <w:sz w:val="28"/>
          <w:szCs w:val="28"/>
        </w:rPr>
      </w:pPr>
    </w:p>
    <w:p w14:paraId="5817A740">
      <w:pPr>
        <w:pStyle w:val="126"/>
        <w:jc w:val="center"/>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6.1</w:t>
      </w:r>
      <w:r>
        <w:rPr>
          <w:rFonts w:hint="eastAsia" w:ascii="宋体" w:hAnsi="宋体" w:eastAsia="宋体" w:cs="宋体"/>
          <w:b/>
          <w:color w:val="000000"/>
          <w:sz w:val="24"/>
          <w:szCs w:val="24"/>
        </w:rPr>
        <w:t>拟投入本项目的项目负责人简历表</w:t>
      </w:r>
    </w:p>
    <w:p w14:paraId="47A50E96">
      <w:pPr>
        <w:rPr>
          <w:rFonts w:hint="eastAsia" w:ascii="宋体" w:hAnsi="宋体" w:eastAsia="宋体" w:cs="宋体"/>
          <w:b/>
          <w:color w:val="000000"/>
          <w:sz w:val="24"/>
          <w:szCs w:val="24"/>
        </w:rPr>
      </w:pPr>
    </w:p>
    <w:tbl>
      <w:tblPr>
        <w:tblStyle w:val="40"/>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76"/>
        <w:gridCol w:w="1356"/>
        <w:gridCol w:w="1440"/>
        <w:gridCol w:w="1800"/>
        <w:gridCol w:w="934"/>
        <w:gridCol w:w="875"/>
      </w:tblGrid>
      <w:tr w14:paraId="6878CCB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0558F3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773E193">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C6F380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695A952">
            <w:pPr>
              <w:ind w:firstLine="540" w:firstLineChars="200"/>
              <w:jc w:val="center"/>
              <w:rPr>
                <w:rFonts w:hint="eastAsia"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4459752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217A769">
            <w:pPr>
              <w:ind w:firstLine="540" w:firstLineChars="200"/>
              <w:jc w:val="center"/>
              <w:rPr>
                <w:rFonts w:hint="eastAsia" w:ascii="宋体" w:hAnsi="宋体" w:eastAsia="宋体" w:cs="宋体"/>
                <w:color w:val="000000"/>
                <w:sz w:val="24"/>
                <w:szCs w:val="24"/>
              </w:rPr>
            </w:pPr>
          </w:p>
        </w:tc>
      </w:tr>
      <w:tr w14:paraId="50C1E3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7A8EF3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C98FDE9">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96FB15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418BD12">
            <w:pPr>
              <w:ind w:firstLine="540" w:firstLineChars="200"/>
              <w:jc w:val="center"/>
              <w:rPr>
                <w:rFonts w:hint="eastAsia"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219E96E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学历</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BEC50B3">
            <w:pPr>
              <w:ind w:firstLine="540" w:firstLineChars="200"/>
              <w:jc w:val="center"/>
              <w:rPr>
                <w:rFonts w:hint="eastAsia" w:ascii="宋体" w:hAnsi="宋体" w:eastAsia="宋体" w:cs="宋体"/>
                <w:color w:val="000000"/>
                <w:sz w:val="24"/>
                <w:szCs w:val="24"/>
              </w:rPr>
            </w:pPr>
          </w:p>
        </w:tc>
      </w:tr>
      <w:tr w14:paraId="1A8D4F5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0BD9EA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参加工作时间</w:t>
            </w:r>
          </w:p>
        </w:tc>
        <w:tc>
          <w:tcPr>
            <w:tcW w:w="2796" w:type="dxa"/>
            <w:gridSpan w:val="2"/>
            <w:tcBorders>
              <w:top w:val="single" w:color="000000" w:sz="4" w:space="0"/>
              <w:left w:val="single" w:color="000000" w:sz="4" w:space="0"/>
              <w:bottom w:val="single" w:color="000000" w:sz="4" w:space="0"/>
              <w:right w:val="single" w:color="000000" w:sz="4" w:space="0"/>
            </w:tcBorders>
            <w:noWrap w:val="0"/>
            <w:vAlign w:val="center"/>
          </w:tcPr>
          <w:p w14:paraId="55287105">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DDAE91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从事项目</w:t>
            </w:r>
          </w:p>
          <w:p w14:paraId="19582C4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负责年限</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2F2F3BCB">
            <w:pPr>
              <w:ind w:firstLine="540" w:firstLineChars="200"/>
              <w:jc w:val="center"/>
              <w:rPr>
                <w:rFonts w:hint="eastAsia" w:ascii="宋体" w:hAnsi="宋体" w:eastAsia="宋体" w:cs="宋体"/>
                <w:color w:val="000000"/>
                <w:sz w:val="24"/>
                <w:szCs w:val="24"/>
              </w:rPr>
            </w:pPr>
          </w:p>
        </w:tc>
      </w:tr>
      <w:tr w14:paraId="001E71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0"/>
            <w:vAlign w:val="center"/>
          </w:tcPr>
          <w:p w14:paraId="210F179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已完项目情况</w:t>
            </w:r>
          </w:p>
        </w:tc>
      </w:tr>
      <w:tr w14:paraId="5C8FC2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C91B30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DD6E4B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建设规模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3E9239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服务期限</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FA455D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签约合同金额</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78EEC60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4239F0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A67FC39">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F19BF83">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FE36C09">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FD749C1">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5B8FFAE5">
            <w:pPr>
              <w:ind w:firstLine="540" w:firstLineChars="200"/>
              <w:jc w:val="center"/>
              <w:rPr>
                <w:rFonts w:hint="eastAsia" w:ascii="宋体" w:hAnsi="宋体" w:eastAsia="宋体" w:cs="宋体"/>
                <w:color w:val="000000"/>
                <w:sz w:val="24"/>
                <w:szCs w:val="24"/>
              </w:rPr>
            </w:pPr>
          </w:p>
        </w:tc>
      </w:tr>
      <w:tr w14:paraId="453154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6B5BA13">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484447E">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A444DB7">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5F7AADD">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1C3FAFFF">
            <w:pPr>
              <w:ind w:firstLine="540" w:firstLineChars="200"/>
              <w:jc w:val="center"/>
              <w:rPr>
                <w:rFonts w:hint="eastAsia" w:ascii="宋体" w:hAnsi="宋体" w:eastAsia="宋体" w:cs="宋体"/>
                <w:color w:val="000000"/>
                <w:sz w:val="24"/>
                <w:szCs w:val="24"/>
              </w:rPr>
            </w:pPr>
          </w:p>
        </w:tc>
      </w:tr>
      <w:tr w14:paraId="581D89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B8C29BA">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16E674F">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3991D13">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16025EE">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1CA487D2">
            <w:pPr>
              <w:ind w:firstLine="540" w:firstLineChars="200"/>
              <w:jc w:val="center"/>
              <w:rPr>
                <w:rFonts w:hint="eastAsia" w:ascii="宋体" w:hAnsi="宋体" w:eastAsia="宋体" w:cs="宋体"/>
                <w:color w:val="000000"/>
                <w:sz w:val="24"/>
                <w:szCs w:val="24"/>
              </w:rPr>
            </w:pPr>
          </w:p>
        </w:tc>
      </w:tr>
      <w:tr w14:paraId="3244FE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0"/>
            <w:vAlign w:val="center"/>
          </w:tcPr>
          <w:p w14:paraId="697A984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目前正在服务项目情况</w:t>
            </w:r>
          </w:p>
        </w:tc>
      </w:tr>
      <w:tr w14:paraId="4B29864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ABC73D1">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BCCFFE2">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9ED5BAD">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62D8658">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05F48142">
            <w:pPr>
              <w:ind w:firstLine="540" w:firstLineChars="200"/>
              <w:jc w:val="center"/>
              <w:rPr>
                <w:rFonts w:hint="eastAsia" w:ascii="宋体" w:hAnsi="宋体" w:eastAsia="宋体" w:cs="宋体"/>
                <w:color w:val="000000"/>
                <w:sz w:val="24"/>
                <w:szCs w:val="24"/>
              </w:rPr>
            </w:pPr>
          </w:p>
        </w:tc>
      </w:tr>
      <w:tr w14:paraId="20ADB1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35631C4">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AFD1154">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219B3C7">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FDDA778">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0AE53CA2">
            <w:pPr>
              <w:ind w:firstLine="540" w:firstLineChars="200"/>
              <w:jc w:val="center"/>
              <w:rPr>
                <w:rFonts w:hint="eastAsia" w:ascii="宋体" w:hAnsi="宋体" w:eastAsia="宋体" w:cs="宋体"/>
                <w:color w:val="000000"/>
                <w:sz w:val="24"/>
                <w:szCs w:val="24"/>
              </w:rPr>
            </w:pPr>
          </w:p>
        </w:tc>
      </w:tr>
      <w:tr w14:paraId="0450059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947C707">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7368CE1">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AA7B5C4">
            <w:pPr>
              <w:spacing w:line="360" w:lineRule="auto"/>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05808FB">
            <w:pPr>
              <w:spacing w:line="360" w:lineRule="auto"/>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5BE61073">
            <w:pPr>
              <w:spacing w:line="360" w:lineRule="auto"/>
              <w:ind w:firstLine="540" w:firstLineChars="200"/>
              <w:jc w:val="center"/>
              <w:rPr>
                <w:rFonts w:hint="eastAsia" w:ascii="宋体" w:hAnsi="宋体" w:eastAsia="宋体" w:cs="宋体"/>
                <w:color w:val="000000"/>
                <w:sz w:val="24"/>
                <w:szCs w:val="24"/>
              </w:rPr>
            </w:pPr>
          </w:p>
        </w:tc>
      </w:tr>
    </w:tbl>
    <w:p w14:paraId="407217E7">
      <w:pPr>
        <w:pStyle w:val="126"/>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说明：1、提供拟投入本项目的项目负责人的资格证明相关材料。</w:t>
      </w:r>
    </w:p>
    <w:p w14:paraId="7CB7484D">
      <w:pPr>
        <w:pStyle w:val="126"/>
        <w:autoSpaceDE w:val="0"/>
        <w:autoSpaceDN w:val="0"/>
        <w:spacing w:line="360" w:lineRule="auto"/>
        <w:rPr>
          <w:rFonts w:hint="eastAsia" w:ascii="宋体" w:hAnsi="宋体" w:eastAsia="宋体" w:cs="宋体"/>
          <w:color w:val="000000"/>
          <w:sz w:val="24"/>
          <w:szCs w:val="24"/>
        </w:rPr>
      </w:pPr>
    </w:p>
    <w:p w14:paraId="2155E502">
      <w:pPr>
        <w:pStyle w:val="85"/>
        <w:rPr>
          <w:rFonts w:hint="eastAsia" w:ascii="宋体" w:hAnsi="宋体" w:eastAsia="宋体" w:cs="宋体"/>
          <w:b/>
          <w:color w:val="000000"/>
          <w:sz w:val="28"/>
          <w:szCs w:val="28"/>
        </w:rPr>
      </w:pPr>
    </w:p>
    <w:p w14:paraId="0A459C29">
      <w:pPr>
        <w:pStyle w:val="85"/>
        <w:rPr>
          <w:rFonts w:hint="eastAsia" w:ascii="宋体" w:hAnsi="宋体" w:eastAsia="宋体" w:cs="宋体"/>
          <w:b/>
          <w:color w:val="000000"/>
          <w:sz w:val="28"/>
          <w:szCs w:val="28"/>
        </w:rPr>
      </w:pPr>
    </w:p>
    <w:p w14:paraId="7D55A829">
      <w:pPr>
        <w:pStyle w:val="127"/>
        <w:adjustRightInd w:val="0"/>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供应商名称（电子签章）：</w:t>
      </w:r>
    </w:p>
    <w:p w14:paraId="539688BA">
      <w:pPr>
        <w:pStyle w:val="127"/>
        <w:adjustRightInd w:val="0"/>
        <w:snapToGrid w:val="0"/>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法定代表人或其授权委托人：          （签字或盖章）</w:t>
      </w:r>
    </w:p>
    <w:p w14:paraId="4E2809AD">
      <w:pPr>
        <w:pStyle w:val="127"/>
        <w:adjustRightInd w:val="0"/>
        <w:snapToGrid w:val="0"/>
        <w:spacing w:line="500" w:lineRule="exact"/>
        <w:rPr>
          <w:rFonts w:hint="eastAsia" w:ascii="宋体" w:hAnsi="宋体" w:eastAsia="宋体" w:cs="宋体"/>
          <w:color w:val="000000"/>
          <w:sz w:val="20"/>
          <w:szCs w:val="21"/>
        </w:rPr>
      </w:pPr>
      <w:r>
        <w:rPr>
          <w:rFonts w:hint="eastAsia" w:ascii="宋体" w:hAnsi="宋体" w:eastAsia="宋体" w:cs="宋体"/>
          <w:color w:val="000000"/>
          <w:sz w:val="24"/>
          <w:szCs w:val="24"/>
        </w:rPr>
        <w:t>日期：   年 月 日</w:t>
      </w:r>
    </w:p>
    <w:p w14:paraId="4684062D">
      <w:pPr>
        <w:pStyle w:val="85"/>
        <w:rPr>
          <w:rFonts w:hint="eastAsia" w:ascii="宋体" w:hAnsi="宋体" w:eastAsia="宋体" w:cs="宋体"/>
          <w:b/>
          <w:color w:val="000000"/>
          <w:sz w:val="28"/>
          <w:szCs w:val="28"/>
        </w:rPr>
      </w:pPr>
    </w:p>
    <w:p w14:paraId="11BFA438">
      <w:pPr>
        <w:pStyle w:val="85"/>
        <w:rPr>
          <w:rFonts w:hint="eastAsia" w:ascii="宋体" w:hAnsi="宋体" w:eastAsia="宋体" w:cs="宋体"/>
          <w:b/>
          <w:color w:val="000000"/>
          <w:sz w:val="28"/>
          <w:szCs w:val="28"/>
        </w:rPr>
      </w:pPr>
    </w:p>
    <w:p w14:paraId="5E9FCC65">
      <w:pPr>
        <w:pStyle w:val="85"/>
        <w:rPr>
          <w:rFonts w:hint="eastAsia" w:ascii="宋体" w:hAnsi="宋体" w:eastAsia="宋体" w:cs="宋体"/>
          <w:b/>
          <w:color w:val="000000"/>
          <w:sz w:val="28"/>
          <w:szCs w:val="28"/>
        </w:rPr>
      </w:pPr>
    </w:p>
    <w:p w14:paraId="3E7B76D8">
      <w:pPr>
        <w:pStyle w:val="85"/>
        <w:rPr>
          <w:rFonts w:hint="eastAsia" w:ascii="宋体" w:hAnsi="宋体" w:eastAsia="宋体" w:cs="宋体"/>
          <w:b/>
          <w:color w:val="000000"/>
          <w:sz w:val="28"/>
          <w:szCs w:val="28"/>
        </w:rPr>
      </w:pPr>
    </w:p>
    <w:p w14:paraId="37524615">
      <w:pPr>
        <w:pStyle w:val="85"/>
        <w:rPr>
          <w:rFonts w:hint="eastAsia" w:ascii="宋体" w:hAnsi="宋体" w:eastAsia="宋体" w:cs="宋体"/>
          <w:b/>
          <w:color w:val="000000"/>
          <w:sz w:val="28"/>
          <w:szCs w:val="28"/>
        </w:rPr>
      </w:pPr>
    </w:p>
    <w:p w14:paraId="04D305AC">
      <w:pPr>
        <w:pStyle w:val="126"/>
        <w:jc w:val="center"/>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6.2</w:t>
      </w:r>
      <w:r>
        <w:rPr>
          <w:rFonts w:hint="eastAsia" w:ascii="宋体" w:hAnsi="宋体" w:eastAsia="宋体" w:cs="宋体"/>
          <w:b/>
          <w:color w:val="000000"/>
          <w:sz w:val="24"/>
          <w:szCs w:val="24"/>
        </w:rPr>
        <w:t>拟投入本项目的人员一览表</w:t>
      </w:r>
    </w:p>
    <w:p w14:paraId="77C87057">
      <w:pPr>
        <w:pStyle w:val="85"/>
        <w:rPr>
          <w:rFonts w:hint="eastAsia" w:ascii="宋体" w:hAnsi="宋体" w:eastAsia="宋体" w:cs="宋体"/>
          <w:b/>
          <w:color w:val="000000"/>
          <w:sz w:val="28"/>
          <w:szCs w:val="28"/>
        </w:rPr>
      </w:pPr>
    </w:p>
    <w:p w14:paraId="2B4AD634">
      <w:pPr>
        <w:pStyle w:val="85"/>
        <w:rPr>
          <w:rFonts w:hint="eastAsia" w:ascii="宋体" w:hAnsi="宋体" w:eastAsia="宋体" w:cs="宋体"/>
          <w:b/>
          <w:color w:val="000000"/>
          <w:sz w:val="28"/>
          <w:szCs w:val="28"/>
        </w:rPr>
      </w:pP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817"/>
        <w:gridCol w:w="1019"/>
        <w:gridCol w:w="867"/>
        <w:gridCol w:w="1136"/>
        <w:gridCol w:w="1758"/>
        <w:gridCol w:w="1758"/>
        <w:gridCol w:w="1759"/>
      </w:tblGrid>
      <w:tr w14:paraId="4D77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67" w:type="pct"/>
            <w:noWrap w:val="0"/>
            <w:vAlign w:val="center"/>
          </w:tcPr>
          <w:p w14:paraId="690136E5">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24" w:type="pct"/>
            <w:noWrap w:val="0"/>
            <w:vAlign w:val="center"/>
          </w:tcPr>
          <w:p w14:paraId="40C9D5EC">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529" w:type="pct"/>
            <w:noWrap w:val="0"/>
            <w:vAlign w:val="center"/>
          </w:tcPr>
          <w:p w14:paraId="7A797485">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450" w:type="pct"/>
            <w:noWrap w:val="0"/>
            <w:vAlign w:val="center"/>
          </w:tcPr>
          <w:p w14:paraId="292D6870">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590" w:type="pct"/>
            <w:noWrap w:val="0"/>
            <w:vAlign w:val="center"/>
          </w:tcPr>
          <w:p w14:paraId="56088B3E">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专业从业年限</w:t>
            </w:r>
          </w:p>
        </w:tc>
        <w:tc>
          <w:tcPr>
            <w:tcW w:w="913" w:type="pct"/>
            <w:noWrap w:val="0"/>
            <w:vAlign w:val="center"/>
          </w:tcPr>
          <w:p w14:paraId="3DE3D905">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拟任职务</w:t>
            </w:r>
          </w:p>
        </w:tc>
        <w:tc>
          <w:tcPr>
            <w:tcW w:w="913" w:type="pct"/>
            <w:noWrap w:val="0"/>
            <w:vAlign w:val="center"/>
          </w:tcPr>
          <w:p w14:paraId="6C08404D">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本项目所属岗位</w:t>
            </w:r>
          </w:p>
        </w:tc>
        <w:tc>
          <w:tcPr>
            <w:tcW w:w="913" w:type="pct"/>
            <w:noWrap w:val="0"/>
            <w:vAlign w:val="center"/>
          </w:tcPr>
          <w:p w14:paraId="608F2AAD">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52D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center"/>
          </w:tcPr>
          <w:p w14:paraId="464AFB7A">
            <w:pPr>
              <w:pStyle w:val="85"/>
              <w:spacing w:line="440" w:lineRule="exact"/>
              <w:jc w:val="center"/>
              <w:rPr>
                <w:rFonts w:hint="eastAsia" w:ascii="宋体" w:hAnsi="宋体" w:eastAsia="宋体" w:cs="宋体"/>
                <w:color w:val="000000"/>
              </w:rPr>
            </w:pPr>
          </w:p>
        </w:tc>
        <w:tc>
          <w:tcPr>
            <w:tcW w:w="424" w:type="pct"/>
            <w:noWrap w:val="0"/>
            <w:vAlign w:val="top"/>
          </w:tcPr>
          <w:p w14:paraId="51471939">
            <w:pPr>
              <w:pStyle w:val="85"/>
              <w:spacing w:line="440" w:lineRule="exact"/>
              <w:jc w:val="center"/>
              <w:rPr>
                <w:rFonts w:hint="eastAsia" w:ascii="宋体" w:hAnsi="宋体" w:eastAsia="宋体" w:cs="宋体"/>
                <w:color w:val="000000"/>
              </w:rPr>
            </w:pPr>
          </w:p>
        </w:tc>
        <w:tc>
          <w:tcPr>
            <w:tcW w:w="529" w:type="pct"/>
            <w:noWrap w:val="0"/>
            <w:vAlign w:val="center"/>
          </w:tcPr>
          <w:p w14:paraId="50E6A2FB">
            <w:pPr>
              <w:pStyle w:val="85"/>
              <w:spacing w:line="440" w:lineRule="exact"/>
              <w:jc w:val="center"/>
              <w:rPr>
                <w:rFonts w:hint="eastAsia" w:ascii="宋体" w:hAnsi="宋体" w:eastAsia="宋体" w:cs="宋体"/>
                <w:color w:val="000000"/>
              </w:rPr>
            </w:pPr>
          </w:p>
        </w:tc>
        <w:tc>
          <w:tcPr>
            <w:tcW w:w="450" w:type="pct"/>
            <w:noWrap w:val="0"/>
            <w:vAlign w:val="center"/>
          </w:tcPr>
          <w:p w14:paraId="67917295">
            <w:pPr>
              <w:pStyle w:val="85"/>
              <w:spacing w:line="440" w:lineRule="exact"/>
              <w:jc w:val="center"/>
              <w:rPr>
                <w:rFonts w:hint="eastAsia" w:ascii="宋体" w:hAnsi="宋体" w:eastAsia="宋体" w:cs="宋体"/>
                <w:color w:val="000000"/>
              </w:rPr>
            </w:pPr>
          </w:p>
        </w:tc>
        <w:tc>
          <w:tcPr>
            <w:tcW w:w="590" w:type="pct"/>
            <w:noWrap w:val="0"/>
            <w:vAlign w:val="center"/>
          </w:tcPr>
          <w:p w14:paraId="020BE8BE">
            <w:pPr>
              <w:pStyle w:val="85"/>
              <w:spacing w:line="440" w:lineRule="exact"/>
              <w:jc w:val="center"/>
              <w:rPr>
                <w:rFonts w:hint="eastAsia" w:ascii="宋体" w:hAnsi="宋体" w:eastAsia="宋体" w:cs="宋体"/>
                <w:color w:val="000000"/>
              </w:rPr>
            </w:pPr>
          </w:p>
        </w:tc>
        <w:tc>
          <w:tcPr>
            <w:tcW w:w="913" w:type="pct"/>
            <w:noWrap w:val="0"/>
            <w:vAlign w:val="center"/>
          </w:tcPr>
          <w:p w14:paraId="4DB6AAB4">
            <w:pPr>
              <w:pStyle w:val="85"/>
              <w:spacing w:line="440" w:lineRule="exact"/>
              <w:jc w:val="center"/>
              <w:rPr>
                <w:rFonts w:hint="eastAsia" w:ascii="宋体" w:hAnsi="宋体" w:eastAsia="宋体" w:cs="宋体"/>
                <w:color w:val="000000"/>
              </w:rPr>
            </w:pPr>
          </w:p>
        </w:tc>
        <w:tc>
          <w:tcPr>
            <w:tcW w:w="913" w:type="pct"/>
            <w:noWrap w:val="0"/>
            <w:vAlign w:val="center"/>
          </w:tcPr>
          <w:p w14:paraId="78E9397F">
            <w:pPr>
              <w:pStyle w:val="85"/>
              <w:spacing w:line="440" w:lineRule="exact"/>
              <w:jc w:val="center"/>
              <w:rPr>
                <w:rFonts w:hint="eastAsia" w:ascii="宋体" w:hAnsi="宋体" w:eastAsia="宋体" w:cs="宋体"/>
                <w:color w:val="000000"/>
              </w:rPr>
            </w:pPr>
          </w:p>
        </w:tc>
        <w:tc>
          <w:tcPr>
            <w:tcW w:w="913" w:type="pct"/>
            <w:noWrap w:val="0"/>
            <w:vAlign w:val="top"/>
          </w:tcPr>
          <w:p w14:paraId="720D8CCE">
            <w:pPr>
              <w:pStyle w:val="85"/>
              <w:spacing w:line="440" w:lineRule="exact"/>
              <w:jc w:val="center"/>
              <w:rPr>
                <w:rFonts w:hint="eastAsia" w:ascii="宋体" w:hAnsi="宋体" w:eastAsia="宋体" w:cs="宋体"/>
                <w:color w:val="000000"/>
              </w:rPr>
            </w:pPr>
          </w:p>
        </w:tc>
      </w:tr>
      <w:tr w14:paraId="54DD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20A3C71E">
            <w:pPr>
              <w:pStyle w:val="85"/>
              <w:spacing w:line="440" w:lineRule="exact"/>
              <w:jc w:val="center"/>
              <w:rPr>
                <w:rFonts w:hint="eastAsia" w:ascii="宋体" w:hAnsi="宋体" w:eastAsia="宋体" w:cs="宋体"/>
                <w:color w:val="000000"/>
              </w:rPr>
            </w:pPr>
          </w:p>
        </w:tc>
        <w:tc>
          <w:tcPr>
            <w:tcW w:w="424" w:type="pct"/>
            <w:noWrap w:val="0"/>
            <w:vAlign w:val="top"/>
          </w:tcPr>
          <w:p w14:paraId="4E9B9021">
            <w:pPr>
              <w:pStyle w:val="85"/>
              <w:spacing w:line="440" w:lineRule="exact"/>
              <w:jc w:val="center"/>
              <w:rPr>
                <w:rFonts w:hint="eastAsia" w:ascii="宋体" w:hAnsi="宋体" w:eastAsia="宋体" w:cs="宋体"/>
                <w:color w:val="000000"/>
              </w:rPr>
            </w:pPr>
          </w:p>
        </w:tc>
        <w:tc>
          <w:tcPr>
            <w:tcW w:w="529" w:type="pct"/>
            <w:noWrap w:val="0"/>
            <w:vAlign w:val="top"/>
          </w:tcPr>
          <w:p w14:paraId="33B2EFD8">
            <w:pPr>
              <w:pStyle w:val="85"/>
              <w:spacing w:line="440" w:lineRule="exact"/>
              <w:jc w:val="center"/>
              <w:rPr>
                <w:rFonts w:hint="eastAsia" w:ascii="宋体" w:hAnsi="宋体" w:eastAsia="宋体" w:cs="宋体"/>
                <w:color w:val="000000"/>
              </w:rPr>
            </w:pPr>
          </w:p>
        </w:tc>
        <w:tc>
          <w:tcPr>
            <w:tcW w:w="450" w:type="pct"/>
            <w:noWrap w:val="0"/>
            <w:vAlign w:val="top"/>
          </w:tcPr>
          <w:p w14:paraId="2EB769A0">
            <w:pPr>
              <w:pStyle w:val="85"/>
              <w:spacing w:line="440" w:lineRule="exact"/>
              <w:jc w:val="center"/>
              <w:rPr>
                <w:rFonts w:hint="eastAsia" w:ascii="宋体" w:hAnsi="宋体" w:eastAsia="宋体" w:cs="宋体"/>
                <w:color w:val="000000"/>
              </w:rPr>
            </w:pPr>
          </w:p>
        </w:tc>
        <w:tc>
          <w:tcPr>
            <w:tcW w:w="590" w:type="pct"/>
            <w:noWrap w:val="0"/>
            <w:vAlign w:val="top"/>
          </w:tcPr>
          <w:p w14:paraId="4E46ADEA">
            <w:pPr>
              <w:pStyle w:val="85"/>
              <w:spacing w:line="440" w:lineRule="exact"/>
              <w:jc w:val="center"/>
              <w:rPr>
                <w:rFonts w:hint="eastAsia" w:ascii="宋体" w:hAnsi="宋体" w:eastAsia="宋体" w:cs="宋体"/>
                <w:color w:val="000000"/>
              </w:rPr>
            </w:pPr>
          </w:p>
        </w:tc>
        <w:tc>
          <w:tcPr>
            <w:tcW w:w="913" w:type="pct"/>
            <w:noWrap w:val="0"/>
            <w:vAlign w:val="top"/>
          </w:tcPr>
          <w:p w14:paraId="29B5C6AC">
            <w:pPr>
              <w:pStyle w:val="85"/>
              <w:spacing w:line="440" w:lineRule="exact"/>
              <w:jc w:val="center"/>
              <w:rPr>
                <w:rFonts w:hint="eastAsia" w:ascii="宋体" w:hAnsi="宋体" w:eastAsia="宋体" w:cs="宋体"/>
                <w:color w:val="000000"/>
              </w:rPr>
            </w:pPr>
          </w:p>
        </w:tc>
        <w:tc>
          <w:tcPr>
            <w:tcW w:w="913" w:type="pct"/>
            <w:noWrap w:val="0"/>
            <w:vAlign w:val="top"/>
          </w:tcPr>
          <w:p w14:paraId="1AF929F9">
            <w:pPr>
              <w:pStyle w:val="85"/>
              <w:spacing w:line="440" w:lineRule="exact"/>
              <w:jc w:val="center"/>
              <w:rPr>
                <w:rFonts w:hint="eastAsia" w:ascii="宋体" w:hAnsi="宋体" w:eastAsia="宋体" w:cs="宋体"/>
                <w:color w:val="000000"/>
              </w:rPr>
            </w:pPr>
          </w:p>
        </w:tc>
        <w:tc>
          <w:tcPr>
            <w:tcW w:w="913" w:type="pct"/>
            <w:noWrap w:val="0"/>
            <w:vAlign w:val="top"/>
          </w:tcPr>
          <w:p w14:paraId="09E24CD2">
            <w:pPr>
              <w:pStyle w:val="85"/>
              <w:spacing w:line="440" w:lineRule="exact"/>
              <w:jc w:val="center"/>
              <w:rPr>
                <w:rFonts w:hint="eastAsia" w:ascii="宋体" w:hAnsi="宋体" w:eastAsia="宋体" w:cs="宋体"/>
                <w:color w:val="000000"/>
              </w:rPr>
            </w:pPr>
          </w:p>
        </w:tc>
      </w:tr>
      <w:tr w14:paraId="2A72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303F8787">
            <w:pPr>
              <w:pStyle w:val="85"/>
              <w:spacing w:line="440" w:lineRule="exact"/>
              <w:jc w:val="center"/>
              <w:rPr>
                <w:rFonts w:hint="eastAsia" w:ascii="宋体" w:hAnsi="宋体" w:eastAsia="宋体" w:cs="宋体"/>
                <w:color w:val="000000"/>
              </w:rPr>
            </w:pPr>
          </w:p>
        </w:tc>
        <w:tc>
          <w:tcPr>
            <w:tcW w:w="424" w:type="pct"/>
            <w:noWrap w:val="0"/>
            <w:vAlign w:val="top"/>
          </w:tcPr>
          <w:p w14:paraId="2DD0B4E8">
            <w:pPr>
              <w:pStyle w:val="85"/>
              <w:spacing w:line="440" w:lineRule="exact"/>
              <w:jc w:val="center"/>
              <w:rPr>
                <w:rFonts w:hint="eastAsia" w:ascii="宋体" w:hAnsi="宋体" w:eastAsia="宋体" w:cs="宋体"/>
                <w:color w:val="000000"/>
              </w:rPr>
            </w:pPr>
          </w:p>
        </w:tc>
        <w:tc>
          <w:tcPr>
            <w:tcW w:w="529" w:type="pct"/>
            <w:noWrap w:val="0"/>
            <w:vAlign w:val="top"/>
          </w:tcPr>
          <w:p w14:paraId="0FF57D40">
            <w:pPr>
              <w:pStyle w:val="85"/>
              <w:spacing w:line="440" w:lineRule="exact"/>
              <w:jc w:val="center"/>
              <w:rPr>
                <w:rFonts w:hint="eastAsia" w:ascii="宋体" w:hAnsi="宋体" w:eastAsia="宋体" w:cs="宋体"/>
                <w:color w:val="000000"/>
              </w:rPr>
            </w:pPr>
          </w:p>
        </w:tc>
        <w:tc>
          <w:tcPr>
            <w:tcW w:w="450" w:type="pct"/>
            <w:noWrap w:val="0"/>
            <w:vAlign w:val="top"/>
          </w:tcPr>
          <w:p w14:paraId="31237BD7">
            <w:pPr>
              <w:pStyle w:val="85"/>
              <w:spacing w:line="440" w:lineRule="exact"/>
              <w:jc w:val="center"/>
              <w:rPr>
                <w:rFonts w:hint="eastAsia" w:ascii="宋体" w:hAnsi="宋体" w:eastAsia="宋体" w:cs="宋体"/>
                <w:color w:val="000000"/>
              </w:rPr>
            </w:pPr>
          </w:p>
        </w:tc>
        <w:tc>
          <w:tcPr>
            <w:tcW w:w="590" w:type="pct"/>
            <w:noWrap w:val="0"/>
            <w:vAlign w:val="top"/>
          </w:tcPr>
          <w:p w14:paraId="5D32816E">
            <w:pPr>
              <w:pStyle w:val="85"/>
              <w:spacing w:line="440" w:lineRule="exact"/>
              <w:jc w:val="center"/>
              <w:rPr>
                <w:rFonts w:hint="eastAsia" w:ascii="宋体" w:hAnsi="宋体" w:eastAsia="宋体" w:cs="宋体"/>
                <w:color w:val="000000"/>
              </w:rPr>
            </w:pPr>
          </w:p>
        </w:tc>
        <w:tc>
          <w:tcPr>
            <w:tcW w:w="913" w:type="pct"/>
            <w:noWrap w:val="0"/>
            <w:vAlign w:val="top"/>
          </w:tcPr>
          <w:p w14:paraId="27976613">
            <w:pPr>
              <w:pStyle w:val="85"/>
              <w:spacing w:line="440" w:lineRule="exact"/>
              <w:jc w:val="center"/>
              <w:rPr>
                <w:rFonts w:hint="eastAsia" w:ascii="宋体" w:hAnsi="宋体" w:eastAsia="宋体" w:cs="宋体"/>
                <w:color w:val="000000"/>
              </w:rPr>
            </w:pPr>
          </w:p>
        </w:tc>
        <w:tc>
          <w:tcPr>
            <w:tcW w:w="913" w:type="pct"/>
            <w:noWrap w:val="0"/>
            <w:vAlign w:val="top"/>
          </w:tcPr>
          <w:p w14:paraId="54271B52">
            <w:pPr>
              <w:pStyle w:val="85"/>
              <w:spacing w:line="440" w:lineRule="exact"/>
              <w:jc w:val="center"/>
              <w:rPr>
                <w:rFonts w:hint="eastAsia" w:ascii="宋体" w:hAnsi="宋体" w:eastAsia="宋体" w:cs="宋体"/>
                <w:color w:val="000000"/>
              </w:rPr>
            </w:pPr>
          </w:p>
        </w:tc>
        <w:tc>
          <w:tcPr>
            <w:tcW w:w="913" w:type="pct"/>
            <w:noWrap w:val="0"/>
            <w:vAlign w:val="top"/>
          </w:tcPr>
          <w:p w14:paraId="4D650C65">
            <w:pPr>
              <w:pStyle w:val="85"/>
              <w:spacing w:line="440" w:lineRule="exact"/>
              <w:jc w:val="center"/>
              <w:rPr>
                <w:rFonts w:hint="eastAsia" w:ascii="宋体" w:hAnsi="宋体" w:eastAsia="宋体" w:cs="宋体"/>
                <w:color w:val="000000"/>
              </w:rPr>
            </w:pPr>
          </w:p>
        </w:tc>
      </w:tr>
      <w:tr w14:paraId="04B4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37DC8A73">
            <w:pPr>
              <w:pStyle w:val="85"/>
              <w:spacing w:line="440" w:lineRule="exact"/>
              <w:jc w:val="center"/>
              <w:rPr>
                <w:rFonts w:hint="eastAsia" w:ascii="宋体" w:hAnsi="宋体" w:eastAsia="宋体" w:cs="宋体"/>
                <w:color w:val="000000"/>
              </w:rPr>
            </w:pPr>
          </w:p>
        </w:tc>
        <w:tc>
          <w:tcPr>
            <w:tcW w:w="424" w:type="pct"/>
            <w:noWrap w:val="0"/>
            <w:vAlign w:val="top"/>
          </w:tcPr>
          <w:p w14:paraId="60054B4D">
            <w:pPr>
              <w:pStyle w:val="85"/>
              <w:spacing w:line="440" w:lineRule="exact"/>
              <w:jc w:val="center"/>
              <w:rPr>
                <w:rFonts w:hint="eastAsia" w:ascii="宋体" w:hAnsi="宋体" w:eastAsia="宋体" w:cs="宋体"/>
                <w:color w:val="000000"/>
              </w:rPr>
            </w:pPr>
          </w:p>
        </w:tc>
        <w:tc>
          <w:tcPr>
            <w:tcW w:w="529" w:type="pct"/>
            <w:noWrap w:val="0"/>
            <w:vAlign w:val="top"/>
          </w:tcPr>
          <w:p w14:paraId="3FCE1999">
            <w:pPr>
              <w:pStyle w:val="85"/>
              <w:spacing w:line="440" w:lineRule="exact"/>
              <w:jc w:val="center"/>
              <w:rPr>
                <w:rFonts w:hint="eastAsia" w:ascii="宋体" w:hAnsi="宋体" w:eastAsia="宋体" w:cs="宋体"/>
                <w:color w:val="000000"/>
              </w:rPr>
            </w:pPr>
          </w:p>
        </w:tc>
        <w:tc>
          <w:tcPr>
            <w:tcW w:w="450" w:type="pct"/>
            <w:noWrap w:val="0"/>
            <w:vAlign w:val="top"/>
          </w:tcPr>
          <w:p w14:paraId="10A6E66E">
            <w:pPr>
              <w:pStyle w:val="85"/>
              <w:spacing w:line="440" w:lineRule="exact"/>
              <w:jc w:val="center"/>
              <w:rPr>
                <w:rFonts w:hint="eastAsia" w:ascii="宋体" w:hAnsi="宋体" w:eastAsia="宋体" w:cs="宋体"/>
                <w:color w:val="000000"/>
              </w:rPr>
            </w:pPr>
          </w:p>
        </w:tc>
        <w:tc>
          <w:tcPr>
            <w:tcW w:w="590" w:type="pct"/>
            <w:noWrap w:val="0"/>
            <w:vAlign w:val="top"/>
          </w:tcPr>
          <w:p w14:paraId="723BE7C4">
            <w:pPr>
              <w:pStyle w:val="85"/>
              <w:spacing w:line="440" w:lineRule="exact"/>
              <w:jc w:val="center"/>
              <w:rPr>
                <w:rFonts w:hint="eastAsia" w:ascii="宋体" w:hAnsi="宋体" w:eastAsia="宋体" w:cs="宋体"/>
                <w:color w:val="000000"/>
              </w:rPr>
            </w:pPr>
          </w:p>
        </w:tc>
        <w:tc>
          <w:tcPr>
            <w:tcW w:w="913" w:type="pct"/>
            <w:noWrap w:val="0"/>
            <w:vAlign w:val="top"/>
          </w:tcPr>
          <w:p w14:paraId="46513454">
            <w:pPr>
              <w:pStyle w:val="85"/>
              <w:spacing w:line="440" w:lineRule="exact"/>
              <w:jc w:val="center"/>
              <w:rPr>
                <w:rFonts w:hint="eastAsia" w:ascii="宋体" w:hAnsi="宋体" w:eastAsia="宋体" w:cs="宋体"/>
                <w:color w:val="000000"/>
              </w:rPr>
            </w:pPr>
          </w:p>
        </w:tc>
        <w:tc>
          <w:tcPr>
            <w:tcW w:w="913" w:type="pct"/>
            <w:noWrap w:val="0"/>
            <w:vAlign w:val="top"/>
          </w:tcPr>
          <w:p w14:paraId="49C13F83">
            <w:pPr>
              <w:pStyle w:val="85"/>
              <w:spacing w:line="440" w:lineRule="exact"/>
              <w:jc w:val="center"/>
              <w:rPr>
                <w:rFonts w:hint="eastAsia" w:ascii="宋体" w:hAnsi="宋体" w:eastAsia="宋体" w:cs="宋体"/>
                <w:color w:val="000000"/>
              </w:rPr>
            </w:pPr>
          </w:p>
        </w:tc>
        <w:tc>
          <w:tcPr>
            <w:tcW w:w="913" w:type="pct"/>
            <w:noWrap w:val="0"/>
            <w:vAlign w:val="top"/>
          </w:tcPr>
          <w:p w14:paraId="6A6C7C2A">
            <w:pPr>
              <w:pStyle w:val="85"/>
              <w:spacing w:line="440" w:lineRule="exact"/>
              <w:jc w:val="center"/>
              <w:rPr>
                <w:rFonts w:hint="eastAsia" w:ascii="宋体" w:hAnsi="宋体" w:eastAsia="宋体" w:cs="宋体"/>
                <w:color w:val="000000"/>
              </w:rPr>
            </w:pPr>
          </w:p>
        </w:tc>
      </w:tr>
      <w:tr w14:paraId="480C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4F0D06E3">
            <w:pPr>
              <w:pStyle w:val="85"/>
              <w:spacing w:line="440" w:lineRule="exact"/>
              <w:jc w:val="center"/>
              <w:rPr>
                <w:rFonts w:hint="eastAsia" w:ascii="宋体" w:hAnsi="宋体" w:eastAsia="宋体" w:cs="宋体"/>
                <w:color w:val="000000"/>
              </w:rPr>
            </w:pPr>
          </w:p>
        </w:tc>
        <w:tc>
          <w:tcPr>
            <w:tcW w:w="424" w:type="pct"/>
            <w:noWrap w:val="0"/>
            <w:vAlign w:val="top"/>
          </w:tcPr>
          <w:p w14:paraId="56A9F9F3">
            <w:pPr>
              <w:pStyle w:val="85"/>
              <w:spacing w:line="440" w:lineRule="exact"/>
              <w:jc w:val="center"/>
              <w:rPr>
                <w:rFonts w:hint="eastAsia" w:ascii="宋体" w:hAnsi="宋体" w:eastAsia="宋体" w:cs="宋体"/>
                <w:color w:val="000000"/>
              </w:rPr>
            </w:pPr>
          </w:p>
        </w:tc>
        <w:tc>
          <w:tcPr>
            <w:tcW w:w="529" w:type="pct"/>
            <w:noWrap w:val="0"/>
            <w:vAlign w:val="top"/>
          </w:tcPr>
          <w:p w14:paraId="7EB867EA">
            <w:pPr>
              <w:pStyle w:val="85"/>
              <w:spacing w:line="440" w:lineRule="exact"/>
              <w:jc w:val="center"/>
              <w:rPr>
                <w:rFonts w:hint="eastAsia" w:ascii="宋体" w:hAnsi="宋体" w:eastAsia="宋体" w:cs="宋体"/>
                <w:color w:val="000000"/>
              </w:rPr>
            </w:pPr>
          </w:p>
        </w:tc>
        <w:tc>
          <w:tcPr>
            <w:tcW w:w="450" w:type="pct"/>
            <w:noWrap w:val="0"/>
            <w:vAlign w:val="top"/>
          </w:tcPr>
          <w:p w14:paraId="74493A28">
            <w:pPr>
              <w:pStyle w:val="85"/>
              <w:spacing w:line="440" w:lineRule="exact"/>
              <w:jc w:val="center"/>
              <w:rPr>
                <w:rFonts w:hint="eastAsia" w:ascii="宋体" w:hAnsi="宋体" w:eastAsia="宋体" w:cs="宋体"/>
                <w:color w:val="000000"/>
              </w:rPr>
            </w:pPr>
          </w:p>
        </w:tc>
        <w:tc>
          <w:tcPr>
            <w:tcW w:w="590" w:type="pct"/>
            <w:noWrap w:val="0"/>
            <w:vAlign w:val="top"/>
          </w:tcPr>
          <w:p w14:paraId="26D5149D">
            <w:pPr>
              <w:pStyle w:val="85"/>
              <w:spacing w:line="440" w:lineRule="exact"/>
              <w:jc w:val="center"/>
              <w:rPr>
                <w:rFonts w:hint="eastAsia" w:ascii="宋体" w:hAnsi="宋体" w:eastAsia="宋体" w:cs="宋体"/>
                <w:color w:val="000000"/>
              </w:rPr>
            </w:pPr>
          </w:p>
        </w:tc>
        <w:tc>
          <w:tcPr>
            <w:tcW w:w="913" w:type="pct"/>
            <w:noWrap w:val="0"/>
            <w:vAlign w:val="top"/>
          </w:tcPr>
          <w:p w14:paraId="20FC47E4">
            <w:pPr>
              <w:pStyle w:val="85"/>
              <w:spacing w:line="440" w:lineRule="exact"/>
              <w:jc w:val="center"/>
              <w:rPr>
                <w:rFonts w:hint="eastAsia" w:ascii="宋体" w:hAnsi="宋体" w:eastAsia="宋体" w:cs="宋体"/>
                <w:color w:val="000000"/>
              </w:rPr>
            </w:pPr>
          </w:p>
        </w:tc>
        <w:tc>
          <w:tcPr>
            <w:tcW w:w="913" w:type="pct"/>
            <w:noWrap w:val="0"/>
            <w:vAlign w:val="top"/>
          </w:tcPr>
          <w:p w14:paraId="2588468C">
            <w:pPr>
              <w:pStyle w:val="85"/>
              <w:spacing w:line="440" w:lineRule="exact"/>
              <w:jc w:val="center"/>
              <w:rPr>
                <w:rFonts w:hint="eastAsia" w:ascii="宋体" w:hAnsi="宋体" w:eastAsia="宋体" w:cs="宋体"/>
                <w:color w:val="000000"/>
              </w:rPr>
            </w:pPr>
          </w:p>
        </w:tc>
        <w:tc>
          <w:tcPr>
            <w:tcW w:w="913" w:type="pct"/>
            <w:noWrap w:val="0"/>
            <w:vAlign w:val="top"/>
          </w:tcPr>
          <w:p w14:paraId="3CC15790">
            <w:pPr>
              <w:pStyle w:val="85"/>
              <w:spacing w:line="440" w:lineRule="exact"/>
              <w:jc w:val="center"/>
              <w:rPr>
                <w:rFonts w:hint="eastAsia" w:ascii="宋体" w:hAnsi="宋体" w:eastAsia="宋体" w:cs="宋体"/>
                <w:color w:val="000000"/>
              </w:rPr>
            </w:pPr>
          </w:p>
        </w:tc>
      </w:tr>
      <w:tr w14:paraId="0BEA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3E7E7E6D">
            <w:pPr>
              <w:pStyle w:val="85"/>
              <w:spacing w:line="440" w:lineRule="exact"/>
              <w:jc w:val="center"/>
              <w:rPr>
                <w:rFonts w:hint="eastAsia" w:ascii="宋体" w:hAnsi="宋体" w:eastAsia="宋体" w:cs="宋体"/>
                <w:color w:val="000000"/>
              </w:rPr>
            </w:pPr>
          </w:p>
        </w:tc>
        <w:tc>
          <w:tcPr>
            <w:tcW w:w="424" w:type="pct"/>
            <w:noWrap w:val="0"/>
            <w:vAlign w:val="top"/>
          </w:tcPr>
          <w:p w14:paraId="3CB13612">
            <w:pPr>
              <w:pStyle w:val="85"/>
              <w:spacing w:line="440" w:lineRule="exact"/>
              <w:jc w:val="center"/>
              <w:rPr>
                <w:rFonts w:hint="eastAsia" w:ascii="宋体" w:hAnsi="宋体" w:eastAsia="宋体" w:cs="宋体"/>
                <w:color w:val="000000"/>
              </w:rPr>
            </w:pPr>
          </w:p>
        </w:tc>
        <w:tc>
          <w:tcPr>
            <w:tcW w:w="529" w:type="pct"/>
            <w:noWrap w:val="0"/>
            <w:vAlign w:val="top"/>
          </w:tcPr>
          <w:p w14:paraId="1228B30A">
            <w:pPr>
              <w:pStyle w:val="85"/>
              <w:spacing w:line="440" w:lineRule="exact"/>
              <w:jc w:val="center"/>
              <w:rPr>
                <w:rFonts w:hint="eastAsia" w:ascii="宋体" w:hAnsi="宋体" w:eastAsia="宋体" w:cs="宋体"/>
                <w:color w:val="000000"/>
              </w:rPr>
            </w:pPr>
          </w:p>
        </w:tc>
        <w:tc>
          <w:tcPr>
            <w:tcW w:w="450" w:type="pct"/>
            <w:noWrap w:val="0"/>
            <w:vAlign w:val="top"/>
          </w:tcPr>
          <w:p w14:paraId="0D47F898">
            <w:pPr>
              <w:pStyle w:val="85"/>
              <w:spacing w:line="440" w:lineRule="exact"/>
              <w:jc w:val="center"/>
              <w:rPr>
                <w:rFonts w:hint="eastAsia" w:ascii="宋体" w:hAnsi="宋体" w:eastAsia="宋体" w:cs="宋体"/>
                <w:color w:val="000000"/>
              </w:rPr>
            </w:pPr>
          </w:p>
        </w:tc>
        <w:tc>
          <w:tcPr>
            <w:tcW w:w="590" w:type="pct"/>
            <w:noWrap w:val="0"/>
            <w:vAlign w:val="top"/>
          </w:tcPr>
          <w:p w14:paraId="2FA6C438">
            <w:pPr>
              <w:pStyle w:val="85"/>
              <w:spacing w:line="440" w:lineRule="exact"/>
              <w:jc w:val="center"/>
              <w:rPr>
                <w:rFonts w:hint="eastAsia" w:ascii="宋体" w:hAnsi="宋体" w:eastAsia="宋体" w:cs="宋体"/>
                <w:color w:val="000000"/>
              </w:rPr>
            </w:pPr>
          </w:p>
        </w:tc>
        <w:tc>
          <w:tcPr>
            <w:tcW w:w="913" w:type="pct"/>
            <w:noWrap w:val="0"/>
            <w:vAlign w:val="top"/>
          </w:tcPr>
          <w:p w14:paraId="37DFC4A3">
            <w:pPr>
              <w:pStyle w:val="85"/>
              <w:spacing w:line="440" w:lineRule="exact"/>
              <w:jc w:val="center"/>
              <w:rPr>
                <w:rFonts w:hint="eastAsia" w:ascii="宋体" w:hAnsi="宋体" w:eastAsia="宋体" w:cs="宋体"/>
                <w:color w:val="000000"/>
              </w:rPr>
            </w:pPr>
          </w:p>
        </w:tc>
        <w:tc>
          <w:tcPr>
            <w:tcW w:w="913" w:type="pct"/>
            <w:noWrap w:val="0"/>
            <w:vAlign w:val="top"/>
          </w:tcPr>
          <w:p w14:paraId="3ED431B5">
            <w:pPr>
              <w:pStyle w:val="85"/>
              <w:spacing w:line="440" w:lineRule="exact"/>
              <w:jc w:val="center"/>
              <w:rPr>
                <w:rFonts w:hint="eastAsia" w:ascii="宋体" w:hAnsi="宋体" w:eastAsia="宋体" w:cs="宋体"/>
                <w:color w:val="000000"/>
              </w:rPr>
            </w:pPr>
          </w:p>
        </w:tc>
        <w:tc>
          <w:tcPr>
            <w:tcW w:w="913" w:type="pct"/>
            <w:noWrap w:val="0"/>
            <w:vAlign w:val="top"/>
          </w:tcPr>
          <w:p w14:paraId="44C59CD7">
            <w:pPr>
              <w:pStyle w:val="85"/>
              <w:spacing w:line="440" w:lineRule="exact"/>
              <w:jc w:val="center"/>
              <w:rPr>
                <w:rFonts w:hint="eastAsia" w:ascii="宋体" w:hAnsi="宋体" w:eastAsia="宋体" w:cs="宋体"/>
                <w:color w:val="000000"/>
              </w:rPr>
            </w:pPr>
          </w:p>
        </w:tc>
      </w:tr>
      <w:tr w14:paraId="37B2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1FB880EC">
            <w:pPr>
              <w:pStyle w:val="85"/>
              <w:spacing w:line="440" w:lineRule="exact"/>
              <w:jc w:val="center"/>
              <w:rPr>
                <w:rFonts w:hint="eastAsia" w:ascii="宋体" w:hAnsi="宋体" w:eastAsia="宋体" w:cs="宋体"/>
                <w:color w:val="000000"/>
              </w:rPr>
            </w:pPr>
          </w:p>
        </w:tc>
        <w:tc>
          <w:tcPr>
            <w:tcW w:w="424" w:type="pct"/>
            <w:noWrap w:val="0"/>
            <w:vAlign w:val="top"/>
          </w:tcPr>
          <w:p w14:paraId="2FA9F461">
            <w:pPr>
              <w:pStyle w:val="85"/>
              <w:spacing w:line="440" w:lineRule="exact"/>
              <w:jc w:val="center"/>
              <w:rPr>
                <w:rFonts w:hint="eastAsia" w:ascii="宋体" w:hAnsi="宋体" w:eastAsia="宋体" w:cs="宋体"/>
                <w:color w:val="000000"/>
              </w:rPr>
            </w:pPr>
          </w:p>
        </w:tc>
        <w:tc>
          <w:tcPr>
            <w:tcW w:w="529" w:type="pct"/>
            <w:noWrap w:val="0"/>
            <w:vAlign w:val="top"/>
          </w:tcPr>
          <w:p w14:paraId="31BE41D1">
            <w:pPr>
              <w:pStyle w:val="85"/>
              <w:spacing w:line="440" w:lineRule="exact"/>
              <w:jc w:val="center"/>
              <w:rPr>
                <w:rFonts w:hint="eastAsia" w:ascii="宋体" w:hAnsi="宋体" w:eastAsia="宋体" w:cs="宋体"/>
                <w:color w:val="000000"/>
              </w:rPr>
            </w:pPr>
          </w:p>
        </w:tc>
        <w:tc>
          <w:tcPr>
            <w:tcW w:w="450" w:type="pct"/>
            <w:noWrap w:val="0"/>
            <w:vAlign w:val="top"/>
          </w:tcPr>
          <w:p w14:paraId="046628FE">
            <w:pPr>
              <w:pStyle w:val="85"/>
              <w:spacing w:line="440" w:lineRule="exact"/>
              <w:jc w:val="center"/>
              <w:rPr>
                <w:rFonts w:hint="eastAsia" w:ascii="宋体" w:hAnsi="宋体" w:eastAsia="宋体" w:cs="宋体"/>
                <w:color w:val="000000"/>
              </w:rPr>
            </w:pPr>
          </w:p>
        </w:tc>
        <w:tc>
          <w:tcPr>
            <w:tcW w:w="590" w:type="pct"/>
            <w:noWrap w:val="0"/>
            <w:vAlign w:val="top"/>
          </w:tcPr>
          <w:p w14:paraId="02D098ED">
            <w:pPr>
              <w:pStyle w:val="85"/>
              <w:spacing w:line="440" w:lineRule="exact"/>
              <w:jc w:val="center"/>
              <w:rPr>
                <w:rFonts w:hint="eastAsia" w:ascii="宋体" w:hAnsi="宋体" w:eastAsia="宋体" w:cs="宋体"/>
                <w:color w:val="000000"/>
              </w:rPr>
            </w:pPr>
          </w:p>
        </w:tc>
        <w:tc>
          <w:tcPr>
            <w:tcW w:w="913" w:type="pct"/>
            <w:noWrap w:val="0"/>
            <w:vAlign w:val="top"/>
          </w:tcPr>
          <w:p w14:paraId="040ADE88">
            <w:pPr>
              <w:pStyle w:val="85"/>
              <w:spacing w:line="440" w:lineRule="exact"/>
              <w:jc w:val="center"/>
              <w:rPr>
                <w:rFonts w:hint="eastAsia" w:ascii="宋体" w:hAnsi="宋体" w:eastAsia="宋体" w:cs="宋体"/>
                <w:color w:val="000000"/>
              </w:rPr>
            </w:pPr>
          </w:p>
        </w:tc>
        <w:tc>
          <w:tcPr>
            <w:tcW w:w="913" w:type="pct"/>
            <w:noWrap w:val="0"/>
            <w:vAlign w:val="top"/>
          </w:tcPr>
          <w:p w14:paraId="5F8427CA">
            <w:pPr>
              <w:pStyle w:val="85"/>
              <w:spacing w:line="440" w:lineRule="exact"/>
              <w:jc w:val="center"/>
              <w:rPr>
                <w:rFonts w:hint="eastAsia" w:ascii="宋体" w:hAnsi="宋体" w:eastAsia="宋体" w:cs="宋体"/>
                <w:color w:val="000000"/>
              </w:rPr>
            </w:pPr>
          </w:p>
        </w:tc>
        <w:tc>
          <w:tcPr>
            <w:tcW w:w="913" w:type="pct"/>
            <w:noWrap w:val="0"/>
            <w:vAlign w:val="top"/>
          </w:tcPr>
          <w:p w14:paraId="24FE89D4">
            <w:pPr>
              <w:pStyle w:val="85"/>
              <w:spacing w:line="440" w:lineRule="exact"/>
              <w:jc w:val="center"/>
              <w:rPr>
                <w:rFonts w:hint="eastAsia" w:ascii="宋体" w:hAnsi="宋体" w:eastAsia="宋体" w:cs="宋体"/>
                <w:color w:val="000000"/>
              </w:rPr>
            </w:pPr>
          </w:p>
        </w:tc>
      </w:tr>
      <w:tr w14:paraId="0845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72EB9748">
            <w:pPr>
              <w:pStyle w:val="85"/>
              <w:spacing w:line="440" w:lineRule="exact"/>
              <w:jc w:val="center"/>
              <w:rPr>
                <w:rFonts w:hint="eastAsia" w:ascii="宋体" w:hAnsi="宋体" w:eastAsia="宋体" w:cs="宋体"/>
                <w:color w:val="000000"/>
              </w:rPr>
            </w:pPr>
          </w:p>
        </w:tc>
        <w:tc>
          <w:tcPr>
            <w:tcW w:w="424" w:type="pct"/>
            <w:noWrap w:val="0"/>
            <w:vAlign w:val="top"/>
          </w:tcPr>
          <w:p w14:paraId="56F9B637">
            <w:pPr>
              <w:pStyle w:val="85"/>
              <w:spacing w:line="440" w:lineRule="exact"/>
              <w:jc w:val="center"/>
              <w:rPr>
                <w:rFonts w:hint="eastAsia" w:ascii="宋体" w:hAnsi="宋体" w:eastAsia="宋体" w:cs="宋体"/>
                <w:color w:val="000000"/>
              </w:rPr>
            </w:pPr>
          </w:p>
        </w:tc>
        <w:tc>
          <w:tcPr>
            <w:tcW w:w="529" w:type="pct"/>
            <w:noWrap w:val="0"/>
            <w:vAlign w:val="top"/>
          </w:tcPr>
          <w:p w14:paraId="5024155E">
            <w:pPr>
              <w:pStyle w:val="85"/>
              <w:spacing w:line="440" w:lineRule="exact"/>
              <w:jc w:val="center"/>
              <w:rPr>
                <w:rFonts w:hint="eastAsia" w:ascii="宋体" w:hAnsi="宋体" w:eastAsia="宋体" w:cs="宋体"/>
                <w:color w:val="000000"/>
              </w:rPr>
            </w:pPr>
          </w:p>
        </w:tc>
        <w:tc>
          <w:tcPr>
            <w:tcW w:w="450" w:type="pct"/>
            <w:noWrap w:val="0"/>
            <w:vAlign w:val="top"/>
          </w:tcPr>
          <w:p w14:paraId="417AE108">
            <w:pPr>
              <w:pStyle w:val="85"/>
              <w:spacing w:line="440" w:lineRule="exact"/>
              <w:jc w:val="center"/>
              <w:rPr>
                <w:rFonts w:hint="eastAsia" w:ascii="宋体" w:hAnsi="宋体" w:eastAsia="宋体" w:cs="宋体"/>
                <w:color w:val="000000"/>
              </w:rPr>
            </w:pPr>
          </w:p>
        </w:tc>
        <w:tc>
          <w:tcPr>
            <w:tcW w:w="590" w:type="pct"/>
            <w:noWrap w:val="0"/>
            <w:vAlign w:val="top"/>
          </w:tcPr>
          <w:p w14:paraId="37896648">
            <w:pPr>
              <w:pStyle w:val="85"/>
              <w:spacing w:line="440" w:lineRule="exact"/>
              <w:jc w:val="center"/>
              <w:rPr>
                <w:rFonts w:hint="eastAsia" w:ascii="宋体" w:hAnsi="宋体" w:eastAsia="宋体" w:cs="宋体"/>
                <w:color w:val="000000"/>
              </w:rPr>
            </w:pPr>
          </w:p>
        </w:tc>
        <w:tc>
          <w:tcPr>
            <w:tcW w:w="913" w:type="pct"/>
            <w:noWrap w:val="0"/>
            <w:vAlign w:val="top"/>
          </w:tcPr>
          <w:p w14:paraId="3E1E67E6">
            <w:pPr>
              <w:pStyle w:val="85"/>
              <w:spacing w:line="440" w:lineRule="exact"/>
              <w:jc w:val="center"/>
              <w:rPr>
                <w:rFonts w:hint="eastAsia" w:ascii="宋体" w:hAnsi="宋体" w:eastAsia="宋体" w:cs="宋体"/>
                <w:color w:val="000000"/>
              </w:rPr>
            </w:pPr>
          </w:p>
        </w:tc>
        <w:tc>
          <w:tcPr>
            <w:tcW w:w="913" w:type="pct"/>
            <w:noWrap w:val="0"/>
            <w:vAlign w:val="top"/>
          </w:tcPr>
          <w:p w14:paraId="3EC75F62">
            <w:pPr>
              <w:pStyle w:val="85"/>
              <w:spacing w:line="440" w:lineRule="exact"/>
              <w:jc w:val="center"/>
              <w:rPr>
                <w:rFonts w:hint="eastAsia" w:ascii="宋体" w:hAnsi="宋体" w:eastAsia="宋体" w:cs="宋体"/>
                <w:color w:val="000000"/>
              </w:rPr>
            </w:pPr>
          </w:p>
        </w:tc>
        <w:tc>
          <w:tcPr>
            <w:tcW w:w="913" w:type="pct"/>
            <w:noWrap w:val="0"/>
            <w:vAlign w:val="top"/>
          </w:tcPr>
          <w:p w14:paraId="0C5BBAF6">
            <w:pPr>
              <w:pStyle w:val="85"/>
              <w:spacing w:line="440" w:lineRule="exact"/>
              <w:jc w:val="center"/>
              <w:rPr>
                <w:rFonts w:hint="eastAsia" w:ascii="宋体" w:hAnsi="宋体" w:eastAsia="宋体" w:cs="宋体"/>
                <w:color w:val="000000"/>
              </w:rPr>
            </w:pPr>
          </w:p>
        </w:tc>
      </w:tr>
      <w:tr w14:paraId="3853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3D446E27">
            <w:pPr>
              <w:pStyle w:val="85"/>
              <w:spacing w:line="440" w:lineRule="exact"/>
              <w:jc w:val="center"/>
              <w:rPr>
                <w:rFonts w:hint="eastAsia" w:ascii="宋体" w:hAnsi="宋体" w:eastAsia="宋体" w:cs="宋体"/>
                <w:color w:val="000000"/>
              </w:rPr>
            </w:pPr>
          </w:p>
        </w:tc>
        <w:tc>
          <w:tcPr>
            <w:tcW w:w="424" w:type="pct"/>
            <w:noWrap w:val="0"/>
            <w:vAlign w:val="top"/>
          </w:tcPr>
          <w:p w14:paraId="4EF7903E">
            <w:pPr>
              <w:pStyle w:val="85"/>
              <w:spacing w:line="440" w:lineRule="exact"/>
              <w:jc w:val="center"/>
              <w:rPr>
                <w:rFonts w:hint="eastAsia" w:ascii="宋体" w:hAnsi="宋体" w:eastAsia="宋体" w:cs="宋体"/>
                <w:color w:val="000000"/>
              </w:rPr>
            </w:pPr>
          </w:p>
        </w:tc>
        <w:tc>
          <w:tcPr>
            <w:tcW w:w="529" w:type="pct"/>
            <w:noWrap w:val="0"/>
            <w:vAlign w:val="top"/>
          </w:tcPr>
          <w:p w14:paraId="04AC53C5">
            <w:pPr>
              <w:pStyle w:val="85"/>
              <w:spacing w:line="440" w:lineRule="exact"/>
              <w:jc w:val="center"/>
              <w:rPr>
                <w:rFonts w:hint="eastAsia" w:ascii="宋体" w:hAnsi="宋体" w:eastAsia="宋体" w:cs="宋体"/>
                <w:color w:val="000000"/>
              </w:rPr>
            </w:pPr>
          </w:p>
        </w:tc>
        <w:tc>
          <w:tcPr>
            <w:tcW w:w="450" w:type="pct"/>
            <w:noWrap w:val="0"/>
            <w:vAlign w:val="top"/>
          </w:tcPr>
          <w:p w14:paraId="06C2F573">
            <w:pPr>
              <w:pStyle w:val="85"/>
              <w:spacing w:line="440" w:lineRule="exact"/>
              <w:jc w:val="center"/>
              <w:rPr>
                <w:rFonts w:hint="eastAsia" w:ascii="宋体" w:hAnsi="宋体" w:eastAsia="宋体" w:cs="宋体"/>
                <w:color w:val="000000"/>
              </w:rPr>
            </w:pPr>
          </w:p>
        </w:tc>
        <w:tc>
          <w:tcPr>
            <w:tcW w:w="590" w:type="pct"/>
            <w:noWrap w:val="0"/>
            <w:vAlign w:val="top"/>
          </w:tcPr>
          <w:p w14:paraId="19B3E3F7">
            <w:pPr>
              <w:pStyle w:val="85"/>
              <w:spacing w:line="440" w:lineRule="exact"/>
              <w:jc w:val="center"/>
              <w:rPr>
                <w:rFonts w:hint="eastAsia" w:ascii="宋体" w:hAnsi="宋体" w:eastAsia="宋体" w:cs="宋体"/>
                <w:color w:val="000000"/>
              </w:rPr>
            </w:pPr>
          </w:p>
        </w:tc>
        <w:tc>
          <w:tcPr>
            <w:tcW w:w="913" w:type="pct"/>
            <w:noWrap w:val="0"/>
            <w:vAlign w:val="top"/>
          </w:tcPr>
          <w:p w14:paraId="2D1EF578">
            <w:pPr>
              <w:pStyle w:val="85"/>
              <w:spacing w:line="440" w:lineRule="exact"/>
              <w:jc w:val="center"/>
              <w:rPr>
                <w:rFonts w:hint="eastAsia" w:ascii="宋体" w:hAnsi="宋体" w:eastAsia="宋体" w:cs="宋体"/>
                <w:color w:val="000000"/>
              </w:rPr>
            </w:pPr>
          </w:p>
        </w:tc>
        <w:tc>
          <w:tcPr>
            <w:tcW w:w="913" w:type="pct"/>
            <w:noWrap w:val="0"/>
            <w:vAlign w:val="top"/>
          </w:tcPr>
          <w:p w14:paraId="39885428">
            <w:pPr>
              <w:pStyle w:val="85"/>
              <w:spacing w:line="440" w:lineRule="exact"/>
              <w:jc w:val="center"/>
              <w:rPr>
                <w:rFonts w:hint="eastAsia" w:ascii="宋体" w:hAnsi="宋体" w:eastAsia="宋体" w:cs="宋体"/>
                <w:color w:val="000000"/>
              </w:rPr>
            </w:pPr>
          </w:p>
        </w:tc>
        <w:tc>
          <w:tcPr>
            <w:tcW w:w="913" w:type="pct"/>
            <w:noWrap w:val="0"/>
            <w:vAlign w:val="top"/>
          </w:tcPr>
          <w:p w14:paraId="6B64085E">
            <w:pPr>
              <w:pStyle w:val="85"/>
              <w:spacing w:line="440" w:lineRule="exact"/>
              <w:jc w:val="center"/>
              <w:rPr>
                <w:rFonts w:hint="eastAsia" w:ascii="宋体" w:hAnsi="宋体" w:eastAsia="宋体" w:cs="宋体"/>
                <w:color w:val="000000"/>
              </w:rPr>
            </w:pPr>
          </w:p>
        </w:tc>
      </w:tr>
      <w:tr w14:paraId="053D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0441624C">
            <w:pPr>
              <w:pStyle w:val="85"/>
              <w:spacing w:line="440" w:lineRule="exact"/>
              <w:jc w:val="center"/>
              <w:rPr>
                <w:rFonts w:hint="eastAsia" w:ascii="宋体" w:hAnsi="宋体" w:eastAsia="宋体" w:cs="宋体"/>
                <w:color w:val="000000"/>
              </w:rPr>
            </w:pPr>
          </w:p>
        </w:tc>
        <w:tc>
          <w:tcPr>
            <w:tcW w:w="424" w:type="pct"/>
            <w:noWrap w:val="0"/>
            <w:vAlign w:val="top"/>
          </w:tcPr>
          <w:p w14:paraId="494927C4">
            <w:pPr>
              <w:pStyle w:val="85"/>
              <w:spacing w:line="440" w:lineRule="exact"/>
              <w:jc w:val="center"/>
              <w:rPr>
                <w:rFonts w:hint="eastAsia" w:ascii="宋体" w:hAnsi="宋体" w:eastAsia="宋体" w:cs="宋体"/>
                <w:color w:val="000000"/>
              </w:rPr>
            </w:pPr>
          </w:p>
        </w:tc>
        <w:tc>
          <w:tcPr>
            <w:tcW w:w="529" w:type="pct"/>
            <w:noWrap w:val="0"/>
            <w:vAlign w:val="top"/>
          </w:tcPr>
          <w:p w14:paraId="6D34B12C">
            <w:pPr>
              <w:pStyle w:val="85"/>
              <w:spacing w:line="440" w:lineRule="exact"/>
              <w:jc w:val="center"/>
              <w:rPr>
                <w:rFonts w:hint="eastAsia" w:ascii="宋体" w:hAnsi="宋体" w:eastAsia="宋体" w:cs="宋体"/>
                <w:color w:val="000000"/>
              </w:rPr>
            </w:pPr>
          </w:p>
        </w:tc>
        <w:tc>
          <w:tcPr>
            <w:tcW w:w="450" w:type="pct"/>
            <w:noWrap w:val="0"/>
            <w:vAlign w:val="top"/>
          </w:tcPr>
          <w:p w14:paraId="687673F9">
            <w:pPr>
              <w:pStyle w:val="85"/>
              <w:spacing w:line="440" w:lineRule="exact"/>
              <w:jc w:val="center"/>
              <w:rPr>
                <w:rFonts w:hint="eastAsia" w:ascii="宋体" w:hAnsi="宋体" w:eastAsia="宋体" w:cs="宋体"/>
                <w:color w:val="000000"/>
              </w:rPr>
            </w:pPr>
          </w:p>
        </w:tc>
        <w:tc>
          <w:tcPr>
            <w:tcW w:w="590" w:type="pct"/>
            <w:noWrap w:val="0"/>
            <w:vAlign w:val="top"/>
          </w:tcPr>
          <w:p w14:paraId="016E365B">
            <w:pPr>
              <w:pStyle w:val="85"/>
              <w:spacing w:line="440" w:lineRule="exact"/>
              <w:jc w:val="center"/>
              <w:rPr>
                <w:rFonts w:hint="eastAsia" w:ascii="宋体" w:hAnsi="宋体" w:eastAsia="宋体" w:cs="宋体"/>
                <w:color w:val="000000"/>
              </w:rPr>
            </w:pPr>
          </w:p>
        </w:tc>
        <w:tc>
          <w:tcPr>
            <w:tcW w:w="913" w:type="pct"/>
            <w:noWrap w:val="0"/>
            <w:vAlign w:val="top"/>
          </w:tcPr>
          <w:p w14:paraId="519106B8">
            <w:pPr>
              <w:pStyle w:val="85"/>
              <w:spacing w:line="440" w:lineRule="exact"/>
              <w:jc w:val="center"/>
              <w:rPr>
                <w:rFonts w:hint="eastAsia" w:ascii="宋体" w:hAnsi="宋体" w:eastAsia="宋体" w:cs="宋体"/>
                <w:color w:val="000000"/>
              </w:rPr>
            </w:pPr>
          </w:p>
        </w:tc>
        <w:tc>
          <w:tcPr>
            <w:tcW w:w="913" w:type="pct"/>
            <w:noWrap w:val="0"/>
            <w:vAlign w:val="top"/>
          </w:tcPr>
          <w:p w14:paraId="333F499A">
            <w:pPr>
              <w:pStyle w:val="85"/>
              <w:spacing w:line="440" w:lineRule="exact"/>
              <w:jc w:val="center"/>
              <w:rPr>
                <w:rFonts w:hint="eastAsia" w:ascii="宋体" w:hAnsi="宋体" w:eastAsia="宋体" w:cs="宋体"/>
                <w:color w:val="000000"/>
              </w:rPr>
            </w:pPr>
          </w:p>
        </w:tc>
        <w:tc>
          <w:tcPr>
            <w:tcW w:w="913" w:type="pct"/>
            <w:noWrap w:val="0"/>
            <w:vAlign w:val="top"/>
          </w:tcPr>
          <w:p w14:paraId="543E5D99">
            <w:pPr>
              <w:pStyle w:val="85"/>
              <w:spacing w:line="440" w:lineRule="exact"/>
              <w:jc w:val="center"/>
              <w:rPr>
                <w:rFonts w:hint="eastAsia" w:ascii="宋体" w:hAnsi="宋体" w:eastAsia="宋体" w:cs="宋体"/>
                <w:color w:val="000000"/>
              </w:rPr>
            </w:pPr>
          </w:p>
        </w:tc>
      </w:tr>
      <w:tr w14:paraId="3D8C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5C9E9D97">
            <w:pPr>
              <w:pStyle w:val="85"/>
              <w:spacing w:line="440" w:lineRule="exact"/>
              <w:jc w:val="center"/>
              <w:rPr>
                <w:rFonts w:hint="eastAsia" w:ascii="宋体" w:hAnsi="宋体" w:eastAsia="宋体" w:cs="宋体"/>
                <w:color w:val="000000"/>
              </w:rPr>
            </w:pPr>
          </w:p>
        </w:tc>
        <w:tc>
          <w:tcPr>
            <w:tcW w:w="424" w:type="pct"/>
            <w:noWrap w:val="0"/>
            <w:vAlign w:val="top"/>
          </w:tcPr>
          <w:p w14:paraId="5769B778">
            <w:pPr>
              <w:pStyle w:val="85"/>
              <w:spacing w:line="440" w:lineRule="exact"/>
              <w:jc w:val="center"/>
              <w:rPr>
                <w:rFonts w:hint="eastAsia" w:ascii="宋体" w:hAnsi="宋体" w:eastAsia="宋体" w:cs="宋体"/>
                <w:color w:val="000000"/>
              </w:rPr>
            </w:pPr>
          </w:p>
        </w:tc>
        <w:tc>
          <w:tcPr>
            <w:tcW w:w="529" w:type="pct"/>
            <w:noWrap w:val="0"/>
            <w:vAlign w:val="top"/>
          </w:tcPr>
          <w:p w14:paraId="7B0BE6BD">
            <w:pPr>
              <w:pStyle w:val="85"/>
              <w:spacing w:line="440" w:lineRule="exact"/>
              <w:jc w:val="center"/>
              <w:rPr>
                <w:rFonts w:hint="eastAsia" w:ascii="宋体" w:hAnsi="宋体" w:eastAsia="宋体" w:cs="宋体"/>
                <w:color w:val="000000"/>
              </w:rPr>
            </w:pPr>
          </w:p>
        </w:tc>
        <w:tc>
          <w:tcPr>
            <w:tcW w:w="450" w:type="pct"/>
            <w:noWrap w:val="0"/>
            <w:vAlign w:val="top"/>
          </w:tcPr>
          <w:p w14:paraId="0DB53B93">
            <w:pPr>
              <w:pStyle w:val="85"/>
              <w:spacing w:line="440" w:lineRule="exact"/>
              <w:jc w:val="center"/>
              <w:rPr>
                <w:rFonts w:hint="eastAsia" w:ascii="宋体" w:hAnsi="宋体" w:eastAsia="宋体" w:cs="宋体"/>
                <w:color w:val="000000"/>
              </w:rPr>
            </w:pPr>
          </w:p>
        </w:tc>
        <w:tc>
          <w:tcPr>
            <w:tcW w:w="590" w:type="pct"/>
            <w:noWrap w:val="0"/>
            <w:vAlign w:val="top"/>
          </w:tcPr>
          <w:p w14:paraId="11081FA3">
            <w:pPr>
              <w:pStyle w:val="85"/>
              <w:spacing w:line="440" w:lineRule="exact"/>
              <w:jc w:val="center"/>
              <w:rPr>
                <w:rFonts w:hint="eastAsia" w:ascii="宋体" w:hAnsi="宋体" w:eastAsia="宋体" w:cs="宋体"/>
                <w:color w:val="000000"/>
              </w:rPr>
            </w:pPr>
          </w:p>
        </w:tc>
        <w:tc>
          <w:tcPr>
            <w:tcW w:w="913" w:type="pct"/>
            <w:noWrap w:val="0"/>
            <w:vAlign w:val="top"/>
          </w:tcPr>
          <w:p w14:paraId="6151CC49">
            <w:pPr>
              <w:pStyle w:val="85"/>
              <w:spacing w:line="440" w:lineRule="exact"/>
              <w:jc w:val="center"/>
              <w:rPr>
                <w:rFonts w:hint="eastAsia" w:ascii="宋体" w:hAnsi="宋体" w:eastAsia="宋体" w:cs="宋体"/>
                <w:color w:val="000000"/>
              </w:rPr>
            </w:pPr>
          </w:p>
        </w:tc>
        <w:tc>
          <w:tcPr>
            <w:tcW w:w="913" w:type="pct"/>
            <w:noWrap w:val="0"/>
            <w:vAlign w:val="top"/>
          </w:tcPr>
          <w:p w14:paraId="677B39CB">
            <w:pPr>
              <w:pStyle w:val="85"/>
              <w:spacing w:line="440" w:lineRule="exact"/>
              <w:jc w:val="center"/>
              <w:rPr>
                <w:rFonts w:hint="eastAsia" w:ascii="宋体" w:hAnsi="宋体" w:eastAsia="宋体" w:cs="宋体"/>
                <w:color w:val="000000"/>
              </w:rPr>
            </w:pPr>
          </w:p>
        </w:tc>
        <w:tc>
          <w:tcPr>
            <w:tcW w:w="913" w:type="pct"/>
            <w:noWrap w:val="0"/>
            <w:vAlign w:val="top"/>
          </w:tcPr>
          <w:p w14:paraId="0173D4B3">
            <w:pPr>
              <w:pStyle w:val="85"/>
              <w:spacing w:line="440" w:lineRule="exact"/>
              <w:jc w:val="center"/>
              <w:rPr>
                <w:rFonts w:hint="eastAsia" w:ascii="宋体" w:hAnsi="宋体" w:eastAsia="宋体" w:cs="宋体"/>
                <w:color w:val="000000"/>
              </w:rPr>
            </w:pPr>
          </w:p>
        </w:tc>
      </w:tr>
    </w:tbl>
    <w:p w14:paraId="612B883B">
      <w:pPr>
        <w:pStyle w:val="85"/>
        <w:spacing w:line="360" w:lineRule="auto"/>
        <w:jc w:val="left"/>
        <w:rPr>
          <w:rFonts w:hint="eastAsia" w:ascii="宋体" w:hAnsi="宋体" w:eastAsia="宋体" w:cs="宋体"/>
          <w:color w:val="000000"/>
          <w:sz w:val="24"/>
          <w:szCs w:val="21"/>
        </w:rPr>
      </w:pPr>
      <w:r>
        <w:rPr>
          <w:rFonts w:hint="eastAsia" w:ascii="宋体" w:hAnsi="宋体" w:eastAsia="宋体" w:cs="宋体"/>
          <w:color w:val="000000"/>
          <w:sz w:val="24"/>
          <w:szCs w:val="21"/>
        </w:rPr>
        <w:t>说明：1、附表中应提供拟投入本服务项目的主要人员。</w:t>
      </w:r>
    </w:p>
    <w:p w14:paraId="71C3E7B6">
      <w:pPr>
        <w:pStyle w:val="85"/>
        <w:spacing w:line="360" w:lineRule="auto"/>
        <w:jc w:val="left"/>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w:t>
      </w:r>
    </w:p>
    <w:p w14:paraId="31534AD4">
      <w:pPr>
        <w:pStyle w:val="85"/>
        <w:spacing w:line="360" w:lineRule="auto"/>
        <w:jc w:val="left"/>
        <w:rPr>
          <w:rFonts w:hint="eastAsia" w:ascii="宋体" w:hAnsi="宋体" w:eastAsia="宋体" w:cs="宋体"/>
          <w:color w:val="000000"/>
          <w:sz w:val="24"/>
          <w:szCs w:val="21"/>
        </w:rPr>
      </w:pPr>
    </w:p>
    <w:p w14:paraId="73F453A4">
      <w:pPr>
        <w:pStyle w:val="85"/>
        <w:spacing w:line="360" w:lineRule="auto"/>
        <w:jc w:val="left"/>
        <w:rPr>
          <w:rFonts w:hint="eastAsia" w:ascii="宋体" w:hAnsi="宋体" w:eastAsia="宋体" w:cs="宋体"/>
          <w:color w:val="000000"/>
          <w:sz w:val="24"/>
          <w:szCs w:val="21"/>
        </w:rPr>
      </w:pPr>
    </w:p>
    <w:p w14:paraId="75CEC728">
      <w:pPr>
        <w:pStyle w:val="85"/>
        <w:spacing w:line="360" w:lineRule="auto"/>
        <w:jc w:val="left"/>
        <w:rPr>
          <w:rFonts w:hint="eastAsia" w:ascii="宋体" w:hAnsi="宋体" w:eastAsia="宋体" w:cs="宋体"/>
          <w:color w:val="000000"/>
          <w:sz w:val="24"/>
          <w:szCs w:val="21"/>
        </w:rPr>
      </w:pPr>
    </w:p>
    <w:p w14:paraId="1165C122">
      <w:pPr>
        <w:pStyle w:val="127"/>
        <w:adjustRightInd w:val="0"/>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供应商名称（电子签章）：</w:t>
      </w:r>
    </w:p>
    <w:p w14:paraId="7A6CB62B">
      <w:pPr>
        <w:pStyle w:val="127"/>
        <w:adjustRightInd w:val="0"/>
        <w:snapToGrid w:val="0"/>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法定代表人或其授权委托人：          （签字或盖章）</w:t>
      </w:r>
    </w:p>
    <w:p w14:paraId="5E7D082F">
      <w:pPr>
        <w:pStyle w:val="127"/>
        <w:adjustRightInd w:val="0"/>
        <w:snapToGrid w:val="0"/>
        <w:spacing w:line="500" w:lineRule="exact"/>
        <w:rPr>
          <w:rFonts w:hint="eastAsia" w:ascii="宋体" w:hAnsi="宋体" w:eastAsia="宋体" w:cs="宋体"/>
          <w:color w:val="000000"/>
          <w:sz w:val="20"/>
          <w:szCs w:val="21"/>
        </w:rPr>
      </w:pPr>
      <w:r>
        <w:rPr>
          <w:rFonts w:hint="eastAsia" w:ascii="宋体" w:hAnsi="宋体" w:eastAsia="宋体" w:cs="宋体"/>
          <w:color w:val="000000"/>
          <w:sz w:val="24"/>
          <w:szCs w:val="24"/>
        </w:rPr>
        <w:t>日期：   年 月 日</w:t>
      </w:r>
    </w:p>
    <w:p w14:paraId="53F32DC4">
      <w:pPr>
        <w:pStyle w:val="85"/>
        <w:spacing w:line="360" w:lineRule="auto"/>
        <w:jc w:val="left"/>
        <w:rPr>
          <w:rFonts w:hint="eastAsia" w:ascii="宋体" w:hAnsi="宋体" w:eastAsia="宋体" w:cs="宋体"/>
          <w:color w:val="000000"/>
          <w:sz w:val="24"/>
          <w:szCs w:val="21"/>
        </w:rPr>
        <w:sectPr>
          <w:pgSz w:w="11906" w:h="16838"/>
          <w:pgMar w:top="1247" w:right="1247" w:bottom="1247" w:left="1247" w:header="851" w:footer="992" w:gutter="0"/>
          <w:pgNumType w:fmt="decimal"/>
          <w:cols w:space="720" w:num="1"/>
          <w:rtlGutter w:val="0"/>
          <w:docGrid w:linePitch="312" w:charSpace="0"/>
        </w:sectPr>
      </w:pPr>
    </w:p>
    <w:bookmarkEnd w:id="176"/>
    <w:p w14:paraId="5D28F1B6">
      <w:pPr>
        <w:pStyle w:val="7"/>
        <w:numPr>
          <w:ilvl w:val="0"/>
          <w:numId w:val="0"/>
        </w:numPr>
        <w:jc w:val="left"/>
        <w:rPr>
          <w:rFonts w:hint="eastAsia" w:ascii="宋体" w:hAnsi="宋体" w:eastAsia="宋体" w:cs="宋体"/>
          <w:b w:val="0"/>
          <w:bCs/>
          <w:color w:val="auto"/>
          <w:kern w:val="2"/>
          <w:sz w:val="30"/>
          <w:szCs w:val="30"/>
          <w:lang w:val="en-US" w:eastAsia="zh-CN" w:bidi="ar-SA"/>
        </w:rPr>
      </w:pPr>
      <w:bookmarkStart w:id="177" w:name="_Toc256000023"/>
      <w:r>
        <w:rPr>
          <w:rFonts w:hint="eastAsia" w:ascii="宋体" w:hAnsi="宋体" w:eastAsia="宋体" w:cs="宋体"/>
          <w:b w:val="0"/>
          <w:bCs/>
          <w:color w:val="000000"/>
          <w:kern w:val="2"/>
          <w:sz w:val="24"/>
          <w:lang w:val="en-US" w:eastAsia="zh-CN"/>
        </w:rPr>
        <w:t>附件7</w:t>
      </w:r>
      <w:r>
        <w:rPr>
          <w:rFonts w:hint="eastAsia" w:ascii="宋体" w:hAnsi="宋体" w:eastAsia="宋体" w:cs="宋体"/>
          <w:b w:val="0"/>
          <w:bCs/>
          <w:color w:val="auto"/>
          <w:kern w:val="2"/>
          <w:sz w:val="28"/>
          <w:szCs w:val="28"/>
          <w:lang w:val="en-US" w:eastAsia="zh-CN" w:bidi="ar-SA"/>
        </w:rPr>
        <w:t>参加政府采购活动前 3 年内在经营活动中没有重大违法记录的</w:t>
      </w:r>
    </w:p>
    <w:p w14:paraId="4C5FEC0A">
      <w:pPr>
        <w:pStyle w:val="7"/>
        <w:numPr>
          <w:ilvl w:val="0"/>
          <w:numId w:val="0"/>
        </w:numPr>
        <w:jc w:val="center"/>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书面声明</w:t>
      </w:r>
    </w:p>
    <w:p w14:paraId="5C181E74">
      <w:pPr>
        <w:pStyle w:val="88"/>
        <w:jc w:val="center"/>
        <w:outlineLvl w:val="2"/>
        <w:rPr>
          <w:rFonts w:hint="default" w:ascii="宋体" w:hAnsi="宋体" w:eastAsia="宋体" w:cs="宋体"/>
          <w:b w:val="0"/>
          <w:bCs/>
          <w:color w:val="000000"/>
          <w:kern w:val="2"/>
          <w:sz w:val="24"/>
          <w:lang w:val="en-US" w:eastAsia="zh-CN"/>
        </w:rPr>
      </w:pPr>
    </w:p>
    <w:p w14:paraId="46C3219E">
      <w:pPr>
        <w:pStyle w:val="88"/>
        <w:jc w:val="center"/>
        <w:outlineLvl w:val="2"/>
        <w:rPr>
          <w:rFonts w:hint="eastAsia" w:ascii="宋体" w:hAnsi="宋体" w:eastAsia="宋体" w:cs="宋体"/>
          <w:b w:val="0"/>
          <w:bCs/>
          <w:color w:val="000000"/>
          <w:kern w:val="2"/>
          <w:sz w:val="24"/>
          <w:lang w:val="zh-CN"/>
        </w:rPr>
      </w:pPr>
    </w:p>
    <w:p w14:paraId="14D85636">
      <w:pPr>
        <w:pStyle w:val="7"/>
        <w:numPr>
          <w:ilvl w:val="0"/>
          <w:numId w:val="0"/>
        </w:numPr>
        <w:jc w:val="center"/>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28"/>
          <w:szCs w:val="28"/>
          <w:lang w:val="en-US" w:eastAsia="zh-CN" w:bidi="ar-SA"/>
        </w:rPr>
        <w:t>参加政府采购活动前 3 年内在经营活动中没有重大违法记录的</w:t>
      </w:r>
    </w:p>
    <w:p w14:paraId="141ECD03">
      <w:pPr>
        <w:pStyle w:val="7"/>
        <w:numPr>
          <w:ilvl w:val="0"/>
          <w:numId w:val="0"/>
        </w:numPr>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书面声明</w:t>
      </w:r>
    </w:p>
    <w:p w14:paraId="606B584C">
      <w:pPr>
        <w:pStyle w:val="7"/>
        <w:numPr>
          <w:ilvl w:val="0"/>
          <w:numId w:val="0"/>
        </w:numPr>
        <w:jc w:val="both"/>
        <w:rPr>
          <w:rFonts w:hint="eastAsia" w:ascii="宋体" w:hAnsi="宋体" w:eastAsia="宋体" w:cs="宋体"/>
          <w:b/>
          <w:bCs/>
          <w:color w:val="auto"/>
          <w:kern w:val="2"/>
          <w:sz w:val="28"/>
          <w:szCs w:val="28"/>
          <w:lang w:val="en-US" w:eastAsia="zh-CN" w:bidi="ar-SA"/>
        </w:rPr>
      </w:pPr>
    </w:p>
    <w:p w14:paraId="399A378D">
      <w:pPr>
        <w:spacing w:before="145" w:beforeLines="50" w:after="145" w:afterLines="50" w:line="300" w:lineRule="auto"/>
        <w:ind w:firstLine="54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我单位郑重声明：参加本次政府采购活动前3年内，我单位在经营活动中没有因违法经营受到刑事处罚或者责令停产停业、吊销许可证或者执照、较大数额罚款等行政处罚。</w:t>
      </w:r>
    </w:p>
    <w:p w14:paraId="37627B5D">
      <w:pPr>
        <w:spacing w:before="145" w:beforeLines="50" w:after="145" w:afterLines="50" w:line="300" w:lineRule="auto"/>
        <w:rPr>
          <w:rFonts w:hint="eastAsia" w:ascii="宋体" w:hAnsi="宋体" w:eastAsia="宋体" w:cs="宋体"/>
          <w:bCs/>
          <w:color w:val="auto"/>
          <w:sz w:val="24"/>
          <w:szCs w:val="24"/>
        </w:rPr>
      </w:pPr>
    </w:p>
    <w:p w14:paraId="06DD888C">
      <w:pPr>
        <w:pStyle w:val="63"/>
        <w:spacing w:before="145" w:beforeLines="50" w:after="145" w:afterLines="50" w:line="300" w:lineRule="auto"/>
        <w:ind w:left="540" w:leftChars="200" w:firstLine="5940" w:firstLineChars="2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投标人</w:t>
      </w:r>
      <w:r>
        <w:rPr>
          <w:rFonts w:hint="eastAsia" w:ascii="宋体" w:hAnsi="宋体" w:eastAsia="宋体" w:cs="宋体"/>
          <w:color w:val="auto"/>
          <w:kern w:val="2"/>
          <w:sz w:val="24"/>
          <w:szCs w:val="24"/>
        </w:rPr>
        <w:t xml:space="preserve">（盖章）： </w:t>
      </w:r>
    </w:p>
    <w:p w14:paraId="2BE40A6E">
      <w:pPr>
        <w:spacing w:before="145" w:beforeLines="50" w:after="145" w:afterLines="50" w:line="3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______年____月____日</w:t>
      </w:r>
    </w:p>
    <w:p w14:paraId="28DFB7B7">
      <w:pPr>
        <w:spacing w:line="440" w:lineRule="exact"/>
        <w:jc w:val="center"/>
        <w:rPr>
          <w:rFonts w:hint="eastAsia" w:ascii="宋体" w:hAnsi="宋体" w:eastAsia="宋体" w:cs="宋体"/>
          <w:b/>
          <w:bCs/>
          <w:color w:val="auto"/>
          <w:sz w:val="24"/>
          <w:highlight w:val="none"/>
          <w:lang w:eastAsia="zh-CN"/>
        </w:rPr>
      </w:pPr>
    </w:p>
    <w:p w14:paraId="71ABEC5C">
      <w:pPr>
        <w:spacing w:line="440" w:lineRule="exact"/>
        <w:jc w:val="center"/>
        <w:rPr>
          <w:rFonts w:hint="eastAsia" w:ascii="宋体" w:hAnsi="宋体" w:eastAsia="宋体" w:cs="宋体"/>
          <w:b/>
          <w:bCs/>
          <w:color w:val="auto"/>
          <w:sz w:val="24"/>
          <w:highlight w:val="none"/>
          <w:lang w:eastAsia="zh-CN"/>
        </w:rPr>
      </w:pPr>
    </w:p>
    <w:p w14:paraId="465B0012">
      <w:pPr>
        <w:spacing w:line="440" w:lineRule="exact"/>
        <w:jc w:val="center"/>
        <w:rPr>
          <w:rFonts w:hint="eastAsia" w:ascii="宋体" w:hAnsi="宋体" w:eastAsia="宋体" w:cs="宋体"/>
          <w:b/>
          <w:bCs/>
          <w:color w:val="auto"/>
          <w:sz w:val="24"/>
          <w:highlight w:val="none"/>
          <w:lang w:eastAsia="zh-CN"/>
        </w:rPr>
      </w:pPr>
    </w:p>
    <w:p w14:paraId="6EB91D4D">
      <w:pPr>
        <w:spacing w:line="440" w:lineRule="exact"/>
        <w:jc w:val="center"/>
        <w:rPr>
          <w:rFonts w:hint="eastAsia" w:ascii="宋体" w:hAnsi="宋体" w:eastAsia="宋体" w:cs="宋体"/>
          <w:b/>
          <w:bCs/>
          <w:color w:val="auto"/>
          <w:sz w:val="24"/>
          <w:highlight w:val="none"/>
          <w:lang w:eastAsia="zh-CN"/>
        </w:rPr>
      </w:pPr>
    </w:p>
    <w:p w14:paraId="32C201B2">
      <w:pPr>
        <w:spacing w:line="440" w:lineRule="exact"/>
        <w:jc w:val="center"/>
        <w:rPr>
          <w:rFonts w:hint="eastAsia" w:ascii="宋体" w:hAnsi="宋体" w:eastAsia="宋体" w:cs="宋体"/>
          <w:b/>
          <w:bCs/>
          <w:color w:val="auto"/>
          <w:sz w:val="24"/>
          <w:highlight w:val="none"/>
          <w:lang w:eastAsia="zh-CN"/>
        </w:rPr>
      </w:pPr>
    </w:p>
    <w:p w14:paraId="2F57B80E">
      <w:pPr>
        <w:spacing w:line="440" w:lineRule="exact"/>
        <w:jc w:val="center"/>
        <w:rPr>
          <w:rFonts w:hint="eastAsia" w:ascii="宋体" w:hAnsi="宋体" w:eastAsia="宋体" w:cs="宋体"/>
          <w:b/>
          <w:bCs/>
          <w:color w:val="auto"/>
          <w:sz w:val="24"/>
          <w:highlight w:val="none"/>
          <w:lang w:eastAsia="zh-CN"/>
        </w:rPr>
      </w:pPr>
    </w:p>
    <w:p w14:paraId="531FEC79">
      <w:pPr>
        <w:spacing w:line="440" w:lineRule="exact"/>
        <w:jc w:val="center"/>
        <w:rPr>
          <w:rFonts w:hint="eastAsia" w:ascii="宋体" w:hAnsi="宋体" w:eastAsia="宋体" w:cs="宋体"/>
          <w:b/>
          <w:bCs/>
          <w:color w:val="auto"/>
          <w:sz w:val="24"/>
          <w:highlight w:val="none"/>
          <w:lang w:eastAsia="zh-CN"/>
        </w:rPr>
      </w:pPr>
    </w:p>
    <w:p w14:paraId="2FFCE683">
      <w:pPr>
        <w:spacing w:line="440" w:lineRule="exact"/>
        <w:jc w:val="center"/>
        <w:rPr>
          <w:rFonts w:hint="eastAsia" w:ascii="宋体" w:hAnsi="宋体" w:eastAsia="宋体" w:cs="宋体"/>
          <w:b/>
          <w:bCs/>
          <w:color w:val="auto"/>
          <w:sz w:val="24"/>
          <w:highlight w:val="none"/>
          <w:lang w:eastAsia="zh-CN"/>
        </w:rPr>
      </w:pPr>
    </w:p>
    <w:p w14:paraId="7C09D060">
      <w:pPr>
        <w:spacing w:line="440" w:lineRule="exact"/>
        <w:jc w:val="center"/>
        <w:rPr>
          <w:rFonts w:hint="eastAsia" w:ascii="宋体" w:hAnsi="宋体" w:eastAsia="宋体" w:cs="宋体"/>
          <w:b/>
          <w:bCs/>
          <w:color w:val="auto"/>
          <w:sz w:val="24"/>
          <w:highlight w:val="none"/>
          <w:lang w:eastAsia="zh-CN"/>
        </w:rPr>
      </w:pPr>
    </w:p>
    <w:p w14:paraId="0CB2A1FD">
      <w:pPr>
        <w:spacing w:line="440" w:lineRule="exact"/>
        <w:jc w:val="center"/>
        <w:rPr>
          <w:rFonts w:hint="eastAsia" w:ascii="宋体" w:hAnsi="宋体" w:eastAsia="宋体" w:cs="宋体"/>
          <w:b/>
          <w:bCs/>
          <w:color w:val="auto"/>
          <w:sz w:val="24"/>
          <w:highlight w:val="none"/>
          <w:lang w:eastAsia="zh-CN"/>
        </w:rPr>
      </w:pPr>
    </w:p>
    <w:p w14:paraId="2303125B">
      <w:pPr>
        <w:spacing w:line="440" w:lineRule="exact"/>
        <w:jc w:val="center"/>
        <w:rPr>
          <w:rFonts w:hint="eastAsia" w:ascii="宋体" w:hAnsi="宋体" w:eastAsia="宋体" w:cs="宋体"/>
          <w:b/>
          <w:bCs/>
          <w:color w:val="auto"/>
          <w:sz w:val="24"/>
          <w:highlight w:val="none"/>
          <w:lang w:eastAsia="zh-CN"/>
        </w:rPr>
      </w:pPr>
    </w:p>
    <w:p w14:paraId="28E11255">
      <w:pPr>
        <w:spacing w:line="440" w:lineRule="exact"/>
        <w:jc w:val="center"/>
        <w:rPr>
          <w:rFonts w:hint="eastAsia" w:ascii="宋体" w:hAnsi="宋体" w:eastAsia="宋体" w:cs="宋体"/>
          <w:b/>
          <w:bCs/>
          <w:color w:val="auto"/>
          <w:sz w:val="24"/>
          <w:highlight w:val="none"/>
          <w:lang w:eastAsia="zh-CN"/>
        </w:rPr>
      </w:pPr>
    </w:p>
    <w:p w14:paraId="23B93F3E">
      <w:pPr>
        <w:spacing w:line="440" w:lineRule="exact"/>
        <w:jc w:val="center"/>
        <w:rPr>
          <w:rFonts w:hint="eastAsia" w:ascii="宋体" w:hAnsi="宋体" w:eastAsia="宋体" w:cs="宋体"/>
          <w:b/>
          <w:bCs/>
          <w:color w:val="auto"/>
          <w:sz w:val="24"/>
          <w:highlight w:val="none"/>
          <w:lang w:eastAsia="zh-CN"/>
        </w:rPr>
      </w:pPr>
    </w:p>
    <w:p w14:paraId="17550EC7">
      <w:pPr>
        <w:spacing w:line="440" w:lineRule="exact"/>
        <w:jc w:val="center"/>
        <w:rPr>
          <w:rFonts w:hint="eastAsia" w:ascii="宋体" w:hAnsi="宋体" w:eastAsia="宋体" w:cs="宋体"/>
          <w:b/>
          <w:bCs/>
          <w:color w:val="auto"/>
          <w:sz w:val="24"/>
          <w:highlight w:val="none"/>
          <w:lang w:eastAsia="zh-CN"/>
        </w:rPr>
      </w:pPr>
    </w:p>
    <w:p w14:paraId="226D8F4C">
      <w:pPr>
        <w:spacing w:line="440" w:lineRule="exact"/>
        <w:jc w:val="center"/>
        <w:rPr>
          <w:rFonts w:hint="eastAsia" w:ascii="宋体" w:hAnsi="宋体" w:eastAsia="宋体" w:cs="宋体"/>
          <w:b/>
          <w:bCs/>
          <w:color w:val="auto"/>
          <w:sz w:val="24"/>
          <w:highlight w:val="none"/>
          <w:lang w:eastAsia="zh-CN"/>
        </w:rPr>
      </w:pPr>
    </w:p>
    <w:p w14:paraId="329EBAFB">
      <w:pPr>
        <w:spacing w:line="440" w:lineRule="exact"/>
        <w:jc w:val="center"/>
        <w:rPr>
          <w:rFonts w:hint="eastAsia" w:ascii="宋体" w:hAnsi="宋体" w:eastAsia="宋体" w:cs="宋体"/>
          <w:b/>
          <w:bCs/>
          <w:color w:val="auto"/>
          <w:sz w:val="24"/>
          <w:highlight w:val="none"/>
          <w:lang w:eastAsia="zh-CN"/>
        </w:rPr>
      </w:pPr>
    </w:p>
    <w:p w14:paraId="5C54EBEE">
      <w:pPr>
        <w:spacing w:line="440" w:lineRule="exact"/>
        <w:jc w:val="center"/>
        <w:rPr>
          <w:rFonts w:hint="eastAsia" w:ascii="宋体" w:hAnsi="宋体" w:eastAsia="宋体" w:cs="宋体"/>
          <w:b/>
          <w:bCs/>
          <w:color w:val="auto"/>
          <w:sz w:val="24"/>
          <w:highlight w:val="none"/>
          <w:lang w:eastAsia="zh-CN"/>
        </w:rPr>
      </w:pPr>
    </w:p>
    <w:p w14:paraId="5A9F5402">
      <w:pPr>
        <w:spacing w:line="440" w:lineRule="exact"/>
        <w:jc w:val="center"/>
        <w:rPr>
          <w:rFonts w:hint="eastAsia" w:ascii="宋体" w:hAnsi="宋体" w:eastAsia="宋体" w:cs="宋体"/>
          <w:b/>
          <w:bCs/>
          <w:color w:val="auto"/>
          <w:sz w:val="24"/>
          <w:highlight w:val="none"/>
          <w:lang w:eastAsia="zh-CN"/>
        </w:rPr>
      </w:pPr>
    </w:p>
    <w:p w14:paraId="3CC95E85">
      <w:pPr>
        <w:spacing w:line="440" w:lineRule="exact"/>
        <w:jc w:val="center"/>
        <w:rPr>
          <w:rFonts w:hint="eastAsia" w:ascii="宋体" w:hAnsi="宋体" w:eastAsia="宋体" w:cs="宋体"/>
          <w:b/>
          <w:bCs/>
          <w:color w:val="auto"/>
          <w:sz w:val="24"/>
          <w:highlight w:val="none"/>
          <w:lang w:eastAsia="zh-CN"/>
        </w:rPr>
      </w:pPr>
    </w:p>
    <w:p w14:paraId="12588A60">
      <w:pPr>
        <w:spacing w:line="440" w:lineRule="exact"/>
        <w:jc w:val="center"/>
        <w:rPr>
          <w:rFonts w:hint="eastAsia" w:ascii="宋体" w:hAnsi="宋体" w:eastAsia="宋体" w:cs="宋体"/>
          <w:b/>
          <w:bCs/>
          <w:color w:val="auto"/>
          <w:sz w:val="24"/>
          <w:highlight w:val="none"/>
          <w:lang w:eastAsia="zh-CN"/>
        </w:rPr>
      </w:pPr>
    </w:p>
    <w:p w14:paraId="38B72BDE">
      <w:pPr>
        <w:spacing w:line="440" w:lineRule="exact"/>
        <w:jc w:val="both"/>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sz w:val="24"/>
          <w:highlight w:val="none"/>
          <w:lang w:val="en-US" w:eastAsia="zh-CN"/>
        </w:rPr>
        <w:t>附件8、</w:t>
      </w:r>
      <w:r>
        <w:rPr>
          <w:rFonts w:hint="eastAsia" w:ascii="宋体" w:hAnsi="宋体" w:eastAsia="宋体" w:cs="宋体"/>
          <w:b w:val="0"/>
          <w:bCs w:val="0"/>
          <w:color w:val="auto"/>
          <w:kern w:val="2"/>
          <w:sz w:val="30"/>
          <w:szCs w:val="30"/>
          <w:lang w:val="en-US" w:eastAsia="zh-CN" w:bidi="ar-SA"/>
        </w:rPr>
        <w:t>履行合同所必需的设备和专业技术能力的书面声明</w:t>
      </w:r>
    </w:p>
    <w:p w14:paraId="11E34DE9">
      <w:pPr>
        <w:spacing w:line="440" w:lineRule="exact"/>
        <w:jc w:val="center"/>
        <w:rPr>
          <w:rFonts w:hint="default" w:ascii="宋体" w:hAnsi="宋体" w:eastAsia="宋体" w:cs="宋体"/>
          <w:b/>
          <w:bCs/>
          <w:color w:val="auto"/>
          <w:sz w:val="24"/>
          <w:highlight w:val="none"/>
          <w:lang w:val="en-US" w:eastAsia="zh-CN"/>
        </w:rPr>
      </w:pPr>
    </w:p>
    <w:p w14:paraId="02280E8F">
      <w:pPr>
        <w:spacing w:line="440" w:lineRule="exact"/>
        <w:jc w:val="center"/>
        <w:rPr>
          <w:rFonts w:hint="eastAsia" w:ascii="宋体" w:hAnsi="宋体" w:eastAsia="宋体" w:cs="宋体"/>
          <w:b/>
          <w:bCs/>
          <w:color w:val="auto"/>
          <w:sz w:val="24"/>
          <w:highlight w:val="none"/>
          <w:lang w:eastAsia="zh-CN"/>
        </w:rPr>
      </w:pPr>
    </w:p>
    <w:p w14:paraId="12D19A78">
      <w:pPr>
        <w:spacing w:line="440" w:lineRule="exact"/>
        <w:jc w:val="center"/>
        <w:rPr>
          <w:rFonts w:hint="eastAsia" w:ascii="宋体" w:hAnsi="宋体" w:eastAsia="宋体" w:cs="宋体"/>
          <w:b/>
          <w:bCs/>
          <w:color w:val="auto"/>
          <w:sz w:val="24"/>
          <w:highlight w:val="none"/>
          <w:lang w:eastAsia="zh-CN"/>
        </w:rPr>
      </w:pPr>
    </w:p>
    <w:p w14:paraId="05C25E8F">
      <w:pPr>
        <w:spacing w:line="440" w:lineRule="exact"/>
        <w:jc w:val="center"/>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履行合同所必需的设备和专业技术能力的书面声明</w:t>
      </w:r>
    </w:p>
    <w:p w14:paraId="28565516">
      <w:pPr>
        <w:tabs>
          <w:tab w:val="center" w:pos="4153"/>
          <w:tab w:val="right" w:pos="8306"/>
        </w:tabs>
        <w:snapToGrid w:val="0"/>
        <w:rPr>
          <w:rFonts w:hint="eastAsia" w:ascii="宋体" w:hAnsi="宋体" w:eastAsia="宋体" w:cs="宋体"/>
          <w:b/>
          <w:bCs/>
          <w:color w:val="auto"/>
          <w:sz w:val="24"/>
          <w:highlight w:val="none"/>
          <w:lang w:eastAsia="zh-CN"/>
        </w:rPr>
      </w:pPr>
    </w:p>
    <w:p w14:paraId="193621D1">
      <w:pPr>
        <w:tabs>
          <w:tab w:val="center" w:pos="4153"/>
          <w:tab w:val="right" w:pos="8306"/>
        </w:tabs>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致：新疆天跃中达项目管理有限责任公司 </w:t>
      </w:r>
    </w:p>
    <w:p w14:paraId="53CD8BA5">
      <w:pPr>
        <w:tabs>
          <w:tab w:val="center" w:pos="4153"/>
          <w:tab w:val="right" w:pos="8306"/>
        </w:tabs>
        <w:snapToGrid w:val="0"/>
        <w:spacing w:line="440" w:lineRule="exact"/>
        <w:ind w:firstLine="27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本单位作为本次采购项目的投标单位，郑重承诺具备以下条件：</w:t>
      </w:r>
    </w:p>
    <w:p w14:paraId="1AA504C1">
      <w:pPr>
        <w:numPr>
          <w:ilvl w:val="0"/>
          <w:numId w:val="16"/>
        </w:numPr>
        <w:tabs>
          <w:tab w:val="center" w:pos="4153"/>
          <w:tab w:val="right" w:pos="8306"/>
        </w:tabs>
        <w:snapToGrid w:val="0"/>
        <w:spacing w:line="440" w:lineRule="exact"/>
        <w:rPr>
          <w:rFonts w:hint="eastAsia" w:ascii="宋体" w:hAnsi="宋体" w:eastAsia="宋体" w:cs="宋体"/>
          <w:color w:val="auto"/>
          <w:sz w:val="24"/>
          <w:highlight w:val="none"/>
          <w:lang w:eastAsia="zh-CN"/>
        </w:rPr>
      </w:pPr>
      <w:bookmarkStart w:id="178" w:name="_Toc10522_WPSOffice_Level1"/>
      <w:r>
        <w:rPr>
          <w:rFonts w:hint="eastAsia" w:ascii="宋体" w:hAnsi="宋体" w:eastAsia="宋体" w:cs="宋体"/>
          <w:color w:val="auto"/>
          <w:sz w:val="24"/>
          <w:highlight w:val="none"/>
          <w:lang w:eastAsia="zh-CN"/>
        </w:rPr>
        <w:t>具有履行合同所必需的</w:t>
      </w:r>
      <w:bookmarkEnd w:id="178"/>
      <w:r>
        <w:rPr>
          <w:rFonts w:hint="eastAsia" w:ascii="宋体" w:hAnsi="宋体" w:eastAsia="宋体" w:cs="宋体"/>
          <w:color w:val="auto"/>
          <w:sz w:val="24"/>
          <w:highlight w:val="none"/>
          <w:lang w:eastAsia="zh-CN"/>
        </w:rPr>
        <w:t>设备</w:t>
      </w:r>
    </w:p>
    <w:p w14:paraId="2BE45E62">
      <w:pPr>
        <w:numPr>
          <w:ilvl w:val="0"/>
          <w:numId w:val="16"/>
        </w:numPr>
        <w:tabs>
          <w:tab w:val="center" w:pos="4153"/>
          <w:tab w:val="right" w:pos="8306"/>
        </w:tabs>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具有履行合同所必需专业技术能力；</w:t>
      </w:r>
    </w:p>
    <w:p w14:paraId="23EBE834">
      <w:pPr>
        <w:tabs>
          <w:tab w:val="center" w:pos="4153"/>
          <w:tab w:val="right" w:pos="8306"/>
        </w:tabs>
        <w:snapToGrid w:val="0"/>
        <w:spacing w:line="440" w:lineRule="exact"/>
        <w:rPr>
          <w:rFonts w:hint="eastAsia" w:ascii="宋体" w:hAnsi="宋体" w:eastAsia="宋体" w:cs="宋体"/>
          <w:color w:val="auto"/>
          <w:sz w:val="24"/>
          <w:highlight w:val="none"/>
          <w:lang w:eastAsia="zh-CN"/>
        </w:rPr>
      </w:pPr>
    </w:p>
    <w:p w14:paraId="087394C7">
      <w:pPr>
        <w:tabs>
          <w:tab w:val="center" w:pos="4153"/>
          <w:tab w:val="right" w:pos="8306"/>
        </w:tabs>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本单位对上述承诺的真实性负责，如有虚假，将依法承担法律责任。</w:t>
      </w:r>
    </w:p>
    <w:p w14:paraId="496B7871">
      <w:pPr>
        <w:tabs>
          <w:tab w:val="center" w:pos="4153"/>
          <w:tab w:val="right" w:pos="8306"/>
        </w:tabs>
        <w:snapToGrid w:val="0"/>
        <w:spacing w:line="440" w:lineRule="exact"/>
        <w:rPr>
          <w:rFonts w:hint="eastAsia" w:ascii="宋体" w:hAnsi="宋体" w:eastAsia="宋体" w:cs="宋体"/>
          <w:color w:val="auto"/>
          <w:sz w:val="24"/>
          <w:highlight w:val="none"/>
          <w:lang w:eastAsia="zh-CN"/>
        </w:rPr>
      </w:pPr>
    </w:p>
    <w:p w14:paraId="50FB56D2">
      <w:pPr>
        <w:tabs>
          <w:tab w:val="center" w:pos="4153"/>
          <w:tab w:val="right" w:pos="8306"/>
        </w:tabs>
        <w:snapToGrid w:val="0"/>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特此承诺。</w:t>
      </w:r>
    </w:p>
    <w:p w14:paraId="1D1C3ADF">
      <w:pPr>
        <w:tabs>
          <w:tab w:val="center" w:pos="4153"/>
          <w:tab w:val="right" w:pos="8306"/>
        </w:tabs>
        <w:snapToGrid w:val="0"/>
        <w:spacing w:line="440" w:lineRule="exact"/>
        <w:ind w:firstLine="540" w:firstLineChars="200"/>
        <w:rPr>
          <w:rFonts w:hint="eastAsia" w:ascii="宋体" w:hAnsi="宋体" w:eastAsia="宋体" w:cs="宋体"/>
          <w:color w:val="auto"/>
          <w:sz w:val="24"/>
          <w:highlight w:val="none"/>
          <w:lang w:eastAsia="zh-CN"/>
        </w:rPr>
      </w:pPr>
    </w:p>
    <w:p w14:paraId="278026FB">
      <w:pPr>
        <w:tabs>
          <w:tab w:val="center" w:pos="4153"/>
          <w:tab w:val="right" w:pos="8306"/>
        </w:tabs>
        <w:snapToGrid w:val="0"/>
        <w:spacing w:line="440" w:lineRule="exact"/>
        <w:ind w:firstLine="540" w:firstLineChars="200"/>
        <w:rPr>
          <w:rFonts w:hint="eastAsia" w:ascii="宋体" w:hAnsi="宋体" w:eastAsia="宋体" w:cs="宋体"/>
          <w:color w:val="auto"/>
          <w:sz w:val="24"/>
          <w:highlight w:val="none"/>
          <w:lang w:eastAsia="zh-CN"/>
        </w:rPr>
      </w:pPr>
    </w:p>
    <w:p w14:paraId="2C603DF9">
      <w:pPr>
        <w:pStyle w:val="63"/>
        <w:spacing w:before="145" w:beforeLines="50" w:after="145" w:afterLines="50" w:line="300" w:lineRule="auto"/>
        <w:ind w:left="540" w:leftChars="200" w:firstLine="5940" w:firstLineChars="2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投标人</w:t>
      </w:r>
      <w:r>
        <w:rPr>
          <w:rFonts w:hint="eastAsia" w:ascii="宋体" w:hAnsi="宋体" w:eastAsia="宋体" w:cs="宋体"/>
          <w:color w:val="auto"/>
          <w:kern w:val="2"/>
          <w:sz w:val="24"/>
          <w:szCs w:val="24"/>
        </w:rPr>
        <w:t xml:space="preserve">（盖章）： </w:t>
      </w:r>
    </w:p>
    <w:p w14:paraId="7F314FF0">
      <w:pPr>
        <w:spacing w:before="145" w:beforeLines="50" w:after="145" w:afterLines="50" w:line="3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______年____月____日</w:t>
      </w:r>
    </w:p>
    <w:p w14:paraId="32AEDD59">
      <w:pPr>
        <w:rPr>
          <w:rFonts w:hint="eastAsia" w:ascii="宋体" w:hAnsi="宋体" w:eastAsia="宋体" w:cs="宋体"/>
          <w:color w:val="auto"/>
          <w:sz w:val="24"/>
          <w:szCs w:val="24"/>
        </w:rPr>
      </w:pPr>
    </w:p>
    <w:p w14:paraId="1B9B7516">
      <w:pPr>
        <w:pStyle w:val="64"/>
        <w:rPr>
          <w:rFonts w:hint="eastAsia" w:ascii="宋体" w:hAnsi="宋体" w:eastAsia="宋体" w:cs="宋体"/>
          <w:color w:val="auto"/>
        </w:rPr>
      </w:pPr>
    </w:p>
    <w:p w14:paraId="47DD37D9">
      <w:pPr>
        <w:pStyle w:val="66"/>
        <w:rPr>
          <w:rFonts w:hint="eastAsia" w:ascii="宋体" w:hAnsi="宋体" w:eastAsia="宋体" w:cs="宋体"/>
          <w:color w:val="auto"/>
        </w:rPr>
      </w:pPr>
    </w:p>
    <w:p w14:paraId="29E57BE2">
      <w:pPr>
        <w:pStyle w:val="66"/>
        <w:rPr>
          <w:rFonts w:hint="eastAsia" w:ascii="宋体" w:hAnsi="宋体" w:eastAsia="宋体" w:cs="宋体"/>
          <w:color w:val="auto"/>
        </w:rPr>
      </w:pPr>
    </w:p>
    <w:p w14:paraId="1A409103">
      <w:pPr>
        <w:pStyle w:val="66"/>
        <w:rPr>
          <w:rFonts w:hint="eastAsia" w:ascii="宋体" w:hAnsi="宋体" w:eastAsia="宋体" w:cs="宋体"/>
          <w:color w:val="auto"/>
        </w:rPr>
      </w:pPr>
    </w:p>
    <w:p w14:paraId="667D46D2">
      <w:pPr>
        <w:pStyle w:val="66"/>
        <w:rPr>
          <w:rFonts w:hint="eastAsia" w:ascii="宋体" w:hAnsi="宋体" w:eastAsia="宋体" w:cs="宋体"/>
          <w:color w:val="auto"/>
        </w:rPr>
      </w:pPr>
    </w:p>
    <w:p w14:paraId="1FAC2F7B">
      <w:pPr>
        <w:pStyle w:val="66"/>
        <w:rPr>
          <w:rFonts w:hint="eastAsia" w:ascii="宋体" w:hAnsi="宋体" w:eastAsia="宋体" w:cs="宋体"/>
          <w:color w:val="auto"/>
        </w:rPr>
      </w:pPr>
    </w:p>
    <w:p w14:paraId="384A0574">
      <w:pPr>
        <w:pStyle w:val="66"/>
        <w:rPr>
          <w:rFonts w:hint="eastAsia" w:ascii="宋体" w:hAnsi="宋体" w:eastAsia="宋体" w:cs="宋体"/>
          <w:color w:val="auto"/>
        </w:rPr>
      </w:pPr>
    </w:p>
    <w:p w14:paraId="2466D1BA">
      <w:pPr>
        <w:pStyle w:val="66"/>
        <w:rPr>
          <w:rFonts w:hint="eastAsia" w:ascii="宋体" w:hAnsi="宋体" w:eastAsia="宋体" w:cs="宋体"/>
          <w:color w:val="auto"/>
        </w:rPr>
      </w:pPr>
    </w:p>
    <w:p w14:paraId="79AC774E">
      <w:pPr>
        <w:pStyle w:val="66"/>
        <w:rPr>
          <w:rFonts w:hint="eastAsia" w:ascii="宋体" w:hAnsi="宋体" w:eastAsia="宋体" w:cs="宋体"/>
          <w:color w:val="auto"/>
        </w:rPr>
      </w:pPr>
    </w:p>
    <w:p w14:paraId="2CF10C2B">
      <w:pPr>
        <w:pStyle w:val="66"/>
        <w:rPr>
          <w:rFonts w:hint="eastAsia" w:ascii="宋体" w:hAnsi="宋体" w:eastAsia="宋体" w:cs="宋体"/>
          <w:color w:val="auto"/>
        </w:rPr>
      </w:pPr>
    </w:p>
    <w:p w14:paraId="774CB78A">
      <w:pPr>
        <w:pStyle w:val="66"/>
        <w:rPr>
          <w:rFonts w:hint="eastAsia" w:ascii="宋体" w:hAnsi="宋体" w:eastAsia="宋体" w:cs="宋体"/>
          <w:color w:val="auto"/>
        </w:rPr>
      </w:pPr>
    </w:p>
    <w:p w14:paraId="673EB49C">
      <w:pPr>
        <w:pStyle w:val="66"/>
        <w:rPr>
          <w:rFonts w:hint="eastAsia" w:ascii="宋体" w:hAnsi="宋体" w:eastAsia="宋体" w:cs="宋体"/>
          <w:color w:val="auto"/>
        </w:rPr>
      </w:pPr>
    </w:p>
    <w:p w14:paraId="7C07D638">
      <w:pPr>
        <w:pStyle w:val="66"/>
        <w:rPr>
          <w:rFonts w:hint="eastAsia" w:ascii="宋体" w:hAnsi="宋体" w:eastAsia="宋体" w:cs="宋体"/>
          <w:color w:val="auto"/>
        </w:rPr>
      </w:pPr>
    </w:p>
    <w:p w14:paraId="09FBC569">
      <w:pPr>
        <w:pStyle w:val="66"/>
        <w:rPr>
          <w:rFonts w:hint="eastAsia" w:ascii="宋体" w:hAnsi="宋体" w:eastAsia="宋体" w:cs="宋体"/>
          <w:color w:val="auto"/>
        </w:rPr>
      </w:pPr>
    </w:p>
    <w:p w14:paraId="2EFC32F3">
      <w:pPr>
        <w:pStyle w:val="66"/>
        <w:rPr>
          <w:rFonts w:hint="eastAsia" w:ascii="宋体" w:hAnsi="宋体" w:eastAsia="宋体" w:cs="宋体"/>
          <w:color w:val="auto"/>
        </w:rPr>
      </w:pPr>
    </w:p>
    <w:p w14:paraId="0132CA90">
      <w:pPr>
        <w:pStyle w:val="66"/>
        <w:rPr>
          <w:rFonts w:hint="eastAsia" w:ascii="宋体" w:hAnsi="宋体" w:eastAsia="宋体" w:cs="宋体"/>
          <w:color w:val="auto"/>
        </w:rPr>
      </w:pPr>
    </w:p>
    <w:p w14:paraId="407CB506">
      <w:pPr>
        <w:pStyle w:val="66"/>
        <w:rPr>
          <w:rFonts w:hint="eastAsia" w:ascii="宋体" w:hAnsi="宋体" w:eastAsia="宋体" w:cs="宋体"/>
          <w:color w:val="auto"/>
        </w:rPr>
      </w:pPr>
    </w:p>
    <w:p w14:paraId="0B101CDC">
      <w:pPr>
        <w:pStyle w:val="66"/>
        <w:rPr>
          <w:rFonts w:hint="eastAsia" w:ascii="宋体" w:hAnsi="宋体" w:eastAsia="宋体" w:cs="宋体"/>
          <w:color w:val="auto"/>
        </w:rPr>
      </w:pPr>
    </w:p>
    <w:p w14:paraId="59BBAE3E">
      <w:pPr>
        <w:pStyle w:val="66"/>
        <w:rPr>
          <w:rFonts w:hint="eastAsia" w:ascii="宋体" w:hAnsi="宋体" w:eastAsia="宋体" w:cs="宋体"/>
          <w:color w:val="auto"/>
        </w:rPr>
      </w:pPr>
    </w:p>
    <w:p w14:paraId="0F2EF194">
      <w:pPr>
        <w:pStyle w:val="66"/>
        <w:rPr>
          <w:rFonts w:hint="eastAsia" w:ascii="宋体" w:hAnsi="宋体" w:eastAsia="宋体" w:cs="宋体"/>
          <w:color w:val="auto"/>
        </w:rPr>
      </w:pPr>
    </w:p>
    <w:p w14:paraId="026713FB">
      <w:pPr>
        <w:pStyle w:val="66"/>
        <w:rPr>
          <w:rFonts w:hint="eastAsia" w:ascii="宋体" w:hAnsi="宋体" w:eastAsia="宋体" w:cs="宋体"/>
          <w:color w:val="auto"/>
        </w:rPr>
      </w:pPr>
    </w:p>
    <w:p w14:paraId="1D595CA2">
      <w:pPr>
        <w:pStyle w:val="66"/>
        <w:rPr>
          <w:rFonts w:hint="default" w:ascii="宋体" w:hAnsi="宋体" w:eastAsia="宋体" w:cs="宋体"/>
          <w:color w:val="000000"/>
          <w:lang w:val="en-US" w:eastAsia="zh-CN"/>
        </w:rPr>
      </w:pPr>
      <w:r>
        <w:rPr>
          <w:rFonts w:hint="eastAsia" w:hAnsi="宋体" w:cs="宋体"/>
          <w:color w:val="auto"/>
          <w:lang w:val="en-US" w:eastAsia="zh-CN"/>
        </w:rPr>
        <w:t>附件9、</w:t>
      </w:r>
      <w:bookmarkStart w:id="179" w:name="_Toc139389577"/>
      <w:r>
        <w:rPr>
          <w:rFonts w:hint="eastAsia" w:ascii="宋体" w:hAnsi="宋体" w:eastAsia="宋体" w:cs="宋体"/>
          <w:color w:val="000000"/>
          <w:sz w:val="28"/>
          <w:szCs w:val="22"/>
        </w:rPr>
        <w:t>磋商保证金</w:t>
      </w:r>
      <w:bookmarkEnd w:id="179"/>
      <w:r>
        <w:rPr>
          <w:rFonts w:hint="eastAsia" w:ascii="宋体" w:hAnsi="宋体" w:eastAsia="宋体" w:cs="宋体"/>
          <w:color w:val="000000"/>
          <w:sz w:val="28"/>
          <w:szCs w:val="22"/>
          <w:lang w:eastAsia="zh-CN"/>
        </w:rPr>
        <w:t>（</w:t>
      </w:r>
      <w:r>
        <w:rPr>
          <w:rFonts w:hint="eastAsia" w:ascii="宋体" w:hAnsi="宋体" w:eastAsia="宋体" w:cs="宋体"/>
          <w:color w:val="000000"/>
          <w:sz w:val="28"/>
          <w:szCs w:val="22"/>
          <w:lang w:val="en-US" w:eastAsia="zh-CN"/>
        </w:rPr>
        <w:t>本项目不作要求）</w:t>
      </w:r>
    </w:p>
    <w:p w14:paraId="53C53662">
      <w:pPr>
        <w:pStyle w:val="90"/>
        <w:tabs>
          <w:tab w:val="left" w:pos="1429"/>
        </w:tabs>
        <w:spacing w:line="360" w:lineRule="auto"/>
        <w:rPr>
          <w:rFonts w:hint="eastAsia" w:ascii="宋体" w:hAnsi="宋体" w:eastAsia="宋体" w:cs="宋体"/>
          <w:bCs/>
          <w:color w:val="000000"/>
        </w:rPr>
      </w:pPr>
    </w:p>
    <w:p w14:paraId="60AC2FC0">
      <w:pPr>
        <w:pStyle w:val="90"/>
        <w:tabs>
          <w:tab w:val="left" w:pos="1429"/>
        </w:tabs>
        <w:spacing w:line="360" w:lineRule="auto"/>
        <w:rPr>
          <w:rFonts w:hint="eastAsia" w:ascii="宋体" w:hAnsi="宋体" w:eastAsia="宋体" w:cs="宋体"/>
          <w:bCs/>
          <w:color w:val="000000"/>
          <w:lang w:val="en-US" w:eastAsia="zh-CN"/>
        </w:rPr>
      </w:pPr>
      <w:r>
        <w:rPr>
          <w:rFonts w:hint="eastAsia" w:ascii="宋体" w:hAnsi="宋体" w:eastAsia="宋体" w:cs="宋体"/>
          <w:bCs/>
          <w:color w:val="000000"/>
        </w:rPr>
        <w:t>说明：</w:t>
      </w:r>
      <w:r>
        <w:rPr>
          <w:rFonts w:hint="eastAsia" w:ascii="宋体" w:hAnsi="宋体" w:eastAsia="宋体" w:cs="宋体"/>
          <w:bCs/>
          <w:color w:val="000000"/>
          <w:lang w:eastAsia="zh-CN"/>
        </w:rPr>
        <w:t>1、</w:t>
      </w:r>
      <w:r>
        <w:rPr>
          <w:rFonts w:hint="eastAsia" w:ascii="宋体" w:hAnsi="宋体" w:eastAsia="宋体" w:cs="宋体"/>
          <w:bCs/>
          <w:color w:val="000000"/>
        </w:rPr>
        <w:t>此处上传</w:t>
      </w:r>
      <w:r>
        <w:rPr>
          <w:rFonts w:hint="eastAsia" w:ascii="宋体" w:hAnsi="宋体" w:eastAsia="宋体" w:cs="宋体"/>
          <w:bCs/>
          <w:color w:val="000000"/>
          <w:lang w:eastAsia="zh-CN"/>
        </w:rPr>
        <w:t>磋商</w:t>
      </w:r>
      <w:r>
        <w:rPr>
          <w:rFonts w:hint="eastAsia" w:ascii="宋体" w:hAnsi="宋体" w:eastAsia="宋体" w:cs="宋体"/>
          <w:bCs/>
          <w:color w:val="000000"/>
        </w:rPr>
        <w:t>保证金</w:t>
      </w:r>
      <w:r>
        <w:rPr>
          <w:rFonts w:hint="eastAsia" w:ascii="宋体" w:hAnsi="宋体" w:eastAsia="宋体" w:cs="宋体"/>
          <w:bCs/>
          <w:color w:val="000000"/>
          <w:lang w:eastAsia="zh-CN"/>
        </w:rPr>
        <w:t>缴纳证明文件及企业基本账户信息</w:t>
      </w:r>
      <w:r>
        <w:rPr>
          <w:rFonts w:hint="eastAsia" w:ascii="宋体" w:hAnsi="宋体" w:eastAsia="宋体" w:cs="宋体"/>
          <w:bCs/>
          <w:color w:val="000000"/>
          <w:lang w:val="en-US" w:eastAsia="zh-CN"/>
        </w:rPr>
        <w:t>。</w:t>
      </w:r>
    </w:p>
    <w:p w14:paraId="66BB1D3C">
      <w:pPr>
        <w:pStyle w:val="100"/>
        <w:spacing w:line="360" w:lineRule="auto"/>
        <w:rPr>
          <w:rFonts w:hint="eastAsia" w:ascii="宋体" w:hAnsi="宋体" w:eastAsia="宋体" w:cs="宋体"/>
          <w:b/>
          <w:color w:val="000000"/>
          <w:sz w:val="24"/>
          <w:szCs w:val="24"/>
        </w:rPr>
        <w:sectPr>
          <w:pgSz w:w="11906" w:h="16838"/>
          <w:pgMar w:top="1247" w:right="1247" w:bottom="1247" w:left="1247" w:header="851" w:footer="992" w:gutter="0"/>
          <w:pgNumType w:fmt="decimal"/>
          <w:cols w:space="720" w:num="1"/>
          <w:rtlGutter w:val="0"/>
          <w:docGrid w:linePitch="312" w:charSpace="0"/>
        </w:sectPr>
      </w:pPr>
      <w:r>
        <w:rPr>
          <w:rFonts w:hint="eastAsia" w:ascii="宋体" w:hAnsi="宋体" w:eastAsia="宋体" w:cs="宋体"/>
          <w:color w:val="000000"/>
        </w:rPr>
        <w:t xml:space="preserve">    </w:t>
      </w:r>
      <w:r>
        <w:rPr>
          <w:rFonts w:hint="eastAsia" w:ascii="宋体" w:hAnsi="宋体" w:eastAsia="宋体" w:cs="宋体"/>
          <w:bCs/>
          <w:color w:val="000000"/>
          <w:sz w:val="24"/>
        </w:rPr>
        <w:t xml:space="preserve">   2、</w:t>
      </w:r>
      <w:r>
        <w:rPr>
          <w:rFonts w:hint="eastAsia" w:ascii="宋体" w:hAnsi="宋体" w:eastAsia="宋体" w:cs="宋体"/>
          <w:color w:val="000000"/>
          <w:sz w:val="24"/>
          <w:szCs w:val="24"/>
        </w:rPr>
        <w:t>若采用电子保函，需附电子保函、企业基本账户信息、电子保函费用转出凭证。</w:t>
      </w:r>
      <w:r>
        <w:rPr>
          <w:rFonts w:hint="eastAsia" w:ascii="宋体" w:hAnsi="宋体" w:eastAsia="宋体" w:cs="宋体"/>
          <w:b/>
          <w:color w:val="000000"/>
          <w:sz w:val="24"/>
          <w:szCs w:val="24"/>
        </w:rPr>
        <w:t>（购买电子投标保函所支付的费用应从投标人企业基本账户转出）</w:t>
      </w:r>
    </w:p>
    <w:p w14:paraId="2C757A93">
      <w:pPr>
        <w:pStyle w:val="24"/>
        <w:rPr>
          <w:rFonts w:hint="eastAsia" w:ascii="宋体" w:hAnsi="宋体" w:eastAsia="宋体" w:cs="宋体"/>
          <w:color w:val="000000"/>
        </w:rPr>
      </w:pPr>
    </w:p>
    <w:p w14:paraId="5EF897E0">
      <w:pPr>
        <w:pStyle w:val="90"/>
        <w:keepNext w:val="0"/>
        <w:keepLines w:val="0"/>
        <w:pageBreakBefore w:val="0"/>
        <w:widowControl w:val="0"/>
        <w:tabs>
          <w:tab w:val="left" w:pos="1429"/>
        </w:tabs>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val="0"/>
          <w:bCs/>
          <w:color w:val="000000"/>
          <w:sz w:val="28"/>
          <w:szCs w:val="22"/>
          <w:lang w:val="en-US" w:eastAsia="zh-CN" w:bidi="ar-SA"/>
        </w:rPr>
      </w:pPr>
      <w:r>
        <w:rPr>
          <w:rFonts w:hint="eastAsia" w:ascii="宋体" w:hAnsi="宋体" w:eastAsia="宋体" w:cs="宋体"/>
          <w:b w:val="0"/>
          <w:bCs/>
          <w:color w:val="000000"/>
          <w:sz w:val="28"/>
          <w:szCs w:val="22"/>
          <w:lang w:val="en-US" w:eastAsia="zh-CN" w:bidi="ar-SA"/>
        </w:rPr>
        <w:t>附件10、承诺书</w:t>
      </w:r>
      <w:bookmarkEnd w:id="177"/>
    </w:p>
    <w:p w14:paraId="6CD43232">
      <w:pPr>
        <w:pStyle w:val="24"/>
        <w:jc w:val="center"/>
        <w:rPr>
          <w:rFonts w:hint="eastAsia"/>
          <w:lang w:val="en-US" w:eastAsia="zh-CN"/>
        </w:rPr>
      </w:pPr>
      <w:r>
        <w:rPr>
          <w:rFonts w:hint="eastAsia" w:ascii="宋体" w:hAnsi="宋体" w:eastAsia="宋体" w:cs="宋体"/>
          <w:b/>
          <w:color w:val="000000"/>
          <w:sz w:val="28"/>
          <w:szCs w:val="22"/>
          <w:lang w:val="en-US" w:eastAsia="zh-CN" w:bidi="ar-SA"/>
        </w:rPr>
        <w:t>10.1不参与围标串标承诺书</w:t>
      </w:r>
    </w:p>
    <w:p w14:paraId="62BC40BB">
      <w:pPr>
        <w:pStyle w:val="101"/>
        <w:spacing w:line="6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本人作为</w:t>
      </w:r>
      <w:r>
        <w:rPr>
          <w:rFonts w:hint="eastAsia" w:ascii="宋体" w:hAnsi="宋体" w:eastAsia="宋体" w:cs="宋体"/>
          <w:color w:val="000000"/>
          <w:sz w:val="24"/>
          <w:u w:val="single"/>
        </w:rPr>
        <w:t xml:space="preserve">（单位名称）                      </w:t>
      </w:r>
      <w:r>
        <w:rPr>
          <w:rFonts w:hint="eastAsia" w:ascii="宋体" w:hAnsi="宋体" w:eastAsia="宋体" w:cs="宋体"/>
          <w:color w:val="000000"/>
          <w:sz w:val="24"/>
        </w:rPr>
        <w:t>的法人，清楚知晓我公司本项目投标活动，对以下事项作出承诺：</w:t>
      </w:r>
    </w:p>
    <w:p w14:paraId="2EFD998A">
      <w:pPr>
        <w:pStyle w:val="101"/>
        <w:spacing w:line="6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一、我单位遵循公开、公平、公正、诚实守信的原则，依法依规参与本项目竞标。</w:t>
      </w:r>
    </w:p>
    <w:p w14:paraId="53552B18">
      <w:pPr>
        <w:pStyle w:val="101"/>
        <w:spacing w:line="6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二、我单位在本项目招标投标活动中，未参与围标串标。</w:t>
      </w:r>
    </w:p>
    <w:p w14:paraId="5DEFFF03">
      <w:pPr>
        <w:pStyle w:val="101"/>
        <w:spacing w:line="640" w:lineRule="exact"/>
        <w:ind w:firstLine="480" w:firstLineChars="200"/>
        <w:rPr>
          <w:rFonts w:hint="eastAsia" w:ascii="宋体" w:hAnsi="宋体" w:eastAsia="宋体" w:cs="宋体"/>
          <w:b/>
          <w:color w:val="000000"/>
          <w:sz w:val="24"/>
        </w:rPr>
      </w:pPr>
      <w:r>
        <w:rPr>
          <w:rFonts w:hint="eastAsia" w:ascii="宋体" w:hAnsi="宋体" w:eastAsia="宋体" w:cs="宋体"/>
          <w:color w:val="000000"/>
          <w:sz w:val="24"/>
        </w:rPr>
        <w:t>三、我单位如被查实在本项目招标投标活动中存在围标串标的，递交投标文件行为作为实施串通投标违法行为的关键环节，本人承担直接责任人员法律责任，接受相应行政处罚和失信惩戒。</w:t>
      </w:r>
    </w:p>
    <w:p w14:paraId="1B3FCDBD">
      <w:pPr>
        <w:pStyle w:val="101"/>
        <w:spacing w:line="64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35D8EB90">
      <w:pPr>
        <w:pStyle w:val="101"/>
        <w:spacing w:line="640" w:lineRule="exact"/>
        <w:jc w:val="left"/>
        <w:rPr>
          <w:rFonts w:hint="eastAsia" w:ascii="宋体" w:hAnsi="宋体" w:eastAsia="宋体" w:cs="宋体"/>
          <w:color w:val="000000"/>
          <w:sz w:val="24"/>
        </w:rPr>
      </w:pPr>
    </w:p>
    <w:p w14:paraId="715FBEF2">
      <w:pPr>
        <w:pStyle w:val="101"/>
        <w:spacing w:line="640" w:lineRule="exact"/>
        <w:jc w:val="left"/>
        <w:rPr>
          <w:rFonts w:hint="eastAsia" w:ascii="宋体" w:hAnsi="宋体" w:eastAsia="宋体" w:cs="宋体"/>
          <w:color w:val="000000"/>
          <w:sz w:val="24"/>
        </w:rPr>
      </w:pPr>
      <w:r>
        <w:rPr>
          <w:rFonts w:hint="eastAsia" w:ascii="宋体" w:hAnsi="宋体" w:eastAsia="宋体" w:cs="宋体"/>
          <w:color w:val="000000"/>
          <w:sz w:val="24"/>
        </w:rPr>
        <w:t>供应商单位名称：</w:t>
      </w:r>
    </w:p>
    <w:p w14:paraId="42BDAE20">
      <w:pPr>
        <w:pStyle w:val="101"/>
        <w:spacing w:line="640" w:lineRule="exact"/>
        <w:jc w:val="left"/>
        <w:rPr>
          <w:rFonts w:hint="eastAsia" w:ascii="宋体" w:hAnsi="宋体" w:eastAsia="宋体" w:cs="宋体"/>
          <w:color w:val="000000"/>
          <w:sz w:val="24"/>
        </w:rPr>
      </w:pPr>
    </w:p>
    <w:p w14:paraId="44D6F6B8">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法定代表人或其授权委托人：          （签字或盖章）</w:t>
      </w:r>
    </w:p>
    <w:p w14:paraId="74090F37">
      <w:pPr>
        <w:pStyle w:val="101"/>
        <w:spacing w:line="64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07F4CE7B">
      <w:pPr>
        <w:pStyle w:val="101"/>
        <w:spacing w:line="640" w:lineRule="exact"/>
        <w:jc w:val="left"/>
        <w:rPr>
          <w:rFonts w:hint="eastAsia" w:ascii="宋体" w:hAnsi="宋体" w:eastAsia="宋体" w:cs="宋体"/>
          <w:color w:val="000000"/>
          <w:sz w:val="24"/>
        </w:rPr>
      </w:pPr>
    </w:p>
    <w:p w14:paraId="6B723CE1">
      <w:pPr>
        <w:pStyle w:val="101"/>
        <w:spacing w:line="640" w:lineRule="exact"/>
        <w:ind w:firstLine="4080" w:firstLineChars="1700"/>
        <w:jc w:val="left"/>
        <w:rPr>
          <w:rFonts w:hint="eastAsia" w:ascii="宋体" w:hAnsi="宋体" w:eastAsia="宋体" w:cs="宋体"/>
          <w:color w:val="000000"/>
          <w:sz w:val="24"/>
        </w:rPr>
      </w:pPr>
      <w:r>
        <w:rPr>
          <w:rFonts w:hint="eastAsia" w:ascii="宋体" w:hAnsi="宋体" w:eastAsia="宋体" w:cs="宋体"/>
          <w:color w:val="000000"/>
          <w:sz w:val="24"/>
        </w:rPr>
        <w:t xml:space="preserve">      盖  章</w:t>
      </w:r>
    </w:p>
    <w:p w14:paraId="03DB797A">
      <w:pPr>
        <w:pStyle w:val="101"/>
        <w:spacing w:line="640" w:lineRule="exact"/>
        <w:ind w:firstLine="4320" w:firstLineChars="1800"/>
        <w:jc w:val="left"/>
        <w:rPr>
          <w:rFonts w:hint="eastAsia" w:ascii="宋体" w:hAnsi="宋体" w:eastAsia="宋体" w:cs="宋体"/>
          <w:color w:val="000000"/>
          <w:sz w:val="24"/>
        </w:rPr>
      </w:pPr>
      <w:r>
        <w:rPr>
          <w:rFonts w:hint="eastAsia" w:ascii="宋体" w:hAnsi="宋体" w:eastAsia="宋体" w:cs="宋体"/>
          <w:color w:val="000000"/>
          <w:sz w:val="24"/>
        </w:rPr>
        <w:t xml:space="preserve"> 年   月   日</w:t>
      </w:r>
    </w:p>
    <w:p w14:paraId="31896DE2">
      <w:pPr>
        <w:pStyle w:val="102"/>
        <w:jc w:val="center"/>
        <w:outlineLvl w:val="2"/>
        <w:rPr>
          <w:rFonts w:hint="eastAsia" w:ascii="宋体" w:hAnsi="宋体" w:eastAsia="宋体" w:cs="宋体"/>
          <w:color w:val="000000"/>
          <w:sz w:val="24"/>
        </w:rPr>
      </w:pPr>
    </w:p>
    <w:p w14:paraId="7E82CCE1">
      <w:pPr>
        <w:pStyle w:val="102"/>
        <w:jc w:val="center"/>
        <w:outlineLvl w:val="2"/>
        <w:rPr>
          <w:rFonts w:hint="eastAsia" w:ascii="宋体" w:hAnsi="宋体" w:eastAsia="宋体" w:cs="宋体"/>
          <w:color w:val="000000"/>
          <w:sz w:val="24"/>
        </w:rPr>
      </w:pPr>
    </w:p>
    <w:p w14:paraId="065273EA">
      <w:pPr>
        <w:pStyle w:val="102"/>
        <w:jc w:val="center"/>
        <w:outlineLvl w:val="2"/>
        <w:rPr>
          <w:rFonts w:hint="eastAsia" w:ascii="宋体" w:hAnsi="宋体" w:eastAsia="宋体" w:cs="宋体"/>
          <w:color w:val="000000"/>
          <w:sz w:val="24"/>
        </w:rPr>
      </w:pPr>
    </w:p>
    <w:p w14:paraId="534C798E">
      <w:pPr>
        <w:pStyle w:val="102"/>
        <w:jc w:val="center"/>
        <w:outlineLvl w:val="2"/>
        <w:rPr>
          <w:rFonts w:hint="eastAsia" w:ascii="宋体" w:hAnsi="宋体" w:eastAsia="宋体" w:cs="宋体"/>
          <w:color w:val="000000"/>
          <w:sz w:val="24"/>
        </w:rPr>
      </w:pPr>
    </w:p>
    <w:p w14:paraId="59E7BC14">
      <w:pPr>
        <w:pStyle w:val="102"/>
        <w:jc w:val="center"/>
        <w:outlineLvl w:val="2"/>
        <w:rPr>
          <w:rFonts w:hint="eastAsia" w:ascii="宋体" w:hAnsi="宋体" w:eastAsia="宋体" w:cs="宋体"/>
          <w:color w:val="000000"/>
          <w:sz w:val="24"/>
        </w:rPr>
      </w:pPr>
    </w:p>
    <w:p w14:paraId="4821C635">
      <w:pPr>
        <w:pStyle w:val="102"/>
        <w:jc w:val="center"/>
        <w:outlineLvl w:val="2"/>
        <w:rPr>
          <w:rFonts w:hint="eastAsia" w:ascii="宋体" w:hAnsi="宋体" w:eastAsia="宋体" w:cs="宋体"/>
          <w:color w:val="000000"/>
          <w:sz w:val="24"/>
        </w:rPr>
      </w:pPr>
    </w:p>
    <w:p w14:paraId="1014AF07">
      <w:pPr>
        <w:pStyle w:val="102"/>
        <w:jc w:val="center"/>
        <w:outlineLvl w:val="2"/>
        <w:rPr>
          <w:rFonts w:hint="eastAsia" w:ascii="宋体" w:hAnsi="宋体" w:eastAsia="宋体" w:cs="宋体"/>
          <w:color w:val="000000"/>
          <w:sz w:val="24"/>
        </w:rPr>
      </w:pPr>
    </w:p>
    <w:p w14:paraId="0549F26A">
      <w:pPr>
        <w:pStyle w:val="102"/>
        <w:jc w:val="center"/>
        <w:outlineLvl w:val="2"/>
        <w:rPr>
          <w:rFonts w:hint="eastAsia" w:ascii="宋体" w:hAnsi="宋体" w:eastAsia="宋体" w:cs="宋体"/>
          <w:color w:val="000000"/>
          <w:sz w:val="24"/>
        </w:rPr>
      </w:pPr>
    </w:p>
    <w:p w14:paraId="00C61984">
      <w:pPr>
        <w:pStyle w:val="102"/>
        <w:jc w:val="center"/>
        <w:outlineLvl w:val="2"/>
        <w:rPr>
          <w:rFonts w:hint="eastAsia" w:ascii="宋体" w:hAnsi="宋体" w:eastAsia="宋体" w:cs="宋体"/>
          <w:color w:val="000000"/>
          <w:sz w:val="24"/>
        </w:rPr>
      </w:pPr>
    </w:p>
    <w:p w14:paraId="15DD88B4">
      <w:pPr>
        <w:pStyle w:val="102"/>
        <w:jc w:val="center"/>
        <w:outlineLvl w:val="2"/>
        <w:rPr>
          <w:rFonts w:hint="eastAsia" w:ascii="宋体" w:hAnsi="宋体" w:eastAsia="宋体" w:cs="宋体"/>
          <w:color w:val="000000"/>
          <w:sz w:val="24"/>
        </w:rPr>
      </w:pPr>
    </w:p>
    <w:p w14:paraId="18D6C9D8">
      <w:pPr>
        <w:spacing w:line="240" w:lineRule="auto"/>
        <w:ind w:firstLine="2318" w:firstLineChars="700"/>
        <w:jc w:val="both"/>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10.2承诺函</w:t>
      </w:r>
    </w:p>
    <w:p w14:paraId="4420F4DE">
      <w:pPr>
        <w:spacing w:line="24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符合《政府采购法》第二十二条规定的条件：</w:t>
      </w:r>
    </w:p>
    <w:p w14:paraId="65C32642">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（一）具有独立承担民事责任的能力；</w:t>
      </w:r>
    </w:p>
    <w:p w14:paraId="0B2F95A4">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（二）具有良好的商业信誉和健全的财务会计制度；</w:t>
      </w:r>
    </w:p>
    <w:p w14:paraId="04B5FE4A">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（三）具有履行合同所必需的设备和专业技术能力；</w:t>
      </w:r>
    </w:p>
    <w:p w14:paraId="38BA90B7">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（四）有依法缴纳税收和社会保障资金的良好记录；</w:t>
      </w:r>
    </w:p>
    <w:p w14:paraId="42570C00">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（五）参加政府采购活动前三年内，在经营活动中没有重大违法记录；</w:t>
      </w:r>
    </w:p>
    <w:p w14:paraId="7E1F883C">
      <w:pPr>
        <w:spacing w:before="145" w:beforeLines="50" w:after="145" w:afterLines="50" w:line="300" w:lineRule="auto"/>
        <w:jc w:val="both"/>
        <w:rPr>
          <w:rFonts w:hint="eastAsia" w:ascii="宋体" w:hAnsi="宋体" w:eastAsia="宋体" w:cs="宋体"/>
          <w:bCs/>
          <w:color w:val="auto"/>
          <w:sz w:val="24"/>
          <w:szCs w:val="24"/>
          <w:lang w:eastAsia="zh-CN"/>
        </w:rPr>
      </w:pPr>
      <w:bookmarkStart w:id="180" w:name="_Toc12681"/>
      <w:r>
        <w:rPr>
          <w:rFonts w:hint="eastAsia" w:ascii="宋体" w:hAnsi="宋体" w:eastAsia="宋体" w:cs="宋体"/>
          <w:bCs/>
          <w:color w:val="auto"/>
          <w:sz w:val="24"/>
          <w:szCs w:val="24"/>
          <w:lang w:eastAsia="zh-CN"/>
        </w:rPr>
        <w:t>（六）法律、行政法规规定的其他条件；</w:t>
      </w:r>
      <w:bookmarkEnd w:id="180"/>
    </w:p>
    <w:p w14:paraId="787198FA">
      <w:pPr>
        <w:pStyle w:val="4"/>
        <w:spacing w:before="0" w:after="0" w:line="240" w:lineRule="auto"/>
        <w:ind w:left="0"/>
        <w:outlineLvl w:val="9"/>
        <w:rPr>
          <w:rFonts w:hint="eastAsia" w:ascii="宋体" w:hAnsi="宋体" w:eastAsia="宋体" w:cs="宋体"/>
          <w:color w:val="auto"/>
          <w:spacing w:val="8"/>
          <w:sz w:val="20"/>
          <w:lang w:eastAsia="zh-CN"/>
        </w:rPr>
      </w:pPr>
    </w:p>
    <w:p w14:paraId="48B848B1">
      <w:pPr>
        <w:spacing w:line="240" w:lineRule="auto"/>
        <w:ind w:left="0"/>
        <w:rPr>
          <w:rFonts w:hint="eastAsia" w:ascii="宋体" w:hAnsi="宋体" w:eastAsia="宋体" w:cs="宋体"/>
          <w:color w:val="auto"/>
          <w:lang w:eastAsia="zh-CN"/>
        </w:rPr>
      </w:pPr>
    </w:p>
    <w:p w14:paraId="6B9F93E8">
      <w:pPr>
        <w:spacing w:line="240" w:lineRule="auto"/>
        <w:ind w:left="0"/>
        <w:rPr>
          <w:rFonts w:hint="eastAsia" w:ascii="宋体" w:hAnsi="宋体" w:eastAsia="宋体" w:cs="宋体"/>
          <w:color w:val="auto"/>
          <w:lang w:eastAsia="zh-CN"/>
        </w:rPr>
      </w:pPr>
    </w:p>
    <w:p w14:paraId="5D5EBCEE">
      <w:pPr>
        <w:spacing w:line="240" w:lineRule="auto"/>
        <w:ind w:left="0"/>
        <w:rPr>
          <w:rFonts w:hint="eastAsia" w:ascii="宋体" w:hAnsi="宋体" w:eastAsia="宋体" w:cs="宋体"/>
          <w:color w:val="auto"/>
          <w:sz w:val="20"/>
          <w:szCs w:val="20"/>
          <w:lang w:eastAsia="zh-CN"/>
        </w:rPr>
      </w:pPr>
    </w:p>
    <w:p w14:paraId="70F6C574">
      <w:pPr>
        <w:pStyle w:val="63"/>
        <w:spacing w:before="145" w:beforeLines="50" w:after="145" w:afterLines="50" w:line="300" w:lineRule="auto"/>
        <w:ind w:left="540" w:leftChars="200" w:firstLine="5940" w:firstLineChars="2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投标人</w:t>
      </w:r>
      <w:r>
        <w:rPr>
          <w:rFonts w:hint="eastAsia" w:ascii="宋体" w:hAnsi="宋体" w:eastAsia="宋体" w:cs="宋体"/>
          <w:color w:val="auto"/>
          <w:kern w:val="2"/>
          <w:sz w:val="24"/>
          <w:szCs w:val="24"/>
        </w:rPr>
        <w:t xml:space="preserve">（盖章）： </w:t>
      </w:r>
    </w:p>
    <w:p w14:paraId="53AFBBB1">
      <w:pPr>
        <w:spacing w:before="145" w:beforeLines="50" w:after="145" w:afterLines="50" w:line="300" w:lineRule="auto"/>
        <w:jc w:val="right"/>
        <w:rPr>
          <w:rFonts w:hint="eastAsia" w:ascii="宋体" w:hAnsi="宋体" w:eastAsia="宋体" w:cs="宋体"/>
          <w:bCs/>
          <w:color w:val="auto"/>
          <w:sz w:val="24"/>
          <w:szCs w:val="24"/>
        </w:rPr>
      </w:pPr>
      <w:r>
        <w:rPr>
          <w:rFonts w:hint="eastAsia" w:ascii="宋体" w:hAnsi="宋体" w:eastAsia="宋体" w:cs="宋体"/>
          <w:color w:val="auto"/>
          <w:sz w:val="24"/>
          <w:szCs w:val="24"/>
        </w:rPr>
        <w:t>______年____月____日</w:t>
      </w:r>
    </w:p>
    <w:p w14:paraId="37DB63B8">
      <w:pPr>
        <w:pStyle w:val="2"/>
        <w:bidi w:val="0"/>
        <w:jc w:val="left"/>
        <w:outlineLvl w:val="9"/>
        <w:rPr>
          <w:rFonts w:hint="eastAsia" w:ascii="宋体" w:hAnsi="宋体" w:eastAsia="宋体" w:cs="宋体"/>
          <w:color w:val="auto"/>
          <w:sz w:val="24"/>
          <w:szCs w:val="32"/>
          <w:lang w:val="en-US" w:eastAsia="zh-CN"/>
        </w:rPr>
      </w:pPr>
    </w:p>
    <w:p w14:paraId="5DFB4FC2">
      <w:pPr>
        <w:pStyle w:val="102"/>
        <w:jc w:val="both"/>
        <w:outlineLvl w:val="2"/>
        <w:rPr>
          <w:rFonts w:hint="eastAsia" w:ascii="宋体" w:hAnsi="宋体" w:eastAsia="宋体" w:cs="宋体"/>
          <w:color w:val="000000"/>
          <w:sz w:val="24"/>
        </w:rPr>
      </w:pPr>
    </w:p>
    <w:p w14:paraId="0CB57112">
      <w:pPr>
        <w:pStyle w:val="102"/>
        <w:jc w:val="both"/>
        <w:outlineLvl w:val="2"/>
        <w:rPr>
          <w:rFonts w:hint="eastAsia" w:ascii="宋体" w:hAnsi="宋体" w:eastAsia="宋体" w:cs="宋体"/>
          <w:color w:val="000000"/>
          <w:sz w:val="24"/>
        </w:rPr>
      </w:pPr>
    </w:p>
    <w:p w14:paraId="15742C7B">
      <w:pPr>
        <w:pStyle w:val="102"/>
        <w:jc w:val="both"/>
        <w:outlineLvl w:val="2"/>
        <w:rPr>
          <w:rFonts w:hint="eastAsia" w:ascii="宋体" w:hAnsi="宋体" w:eastAsia="宋体" w:cs="宋体"/>
          <w:color w:val="000000"/>
          <w:sz w:val="24"/>
        </w:rPr>
      </w:pPr>
    </w:p>
    <w:p w14:paraId="244D8560">
      <w:pPr>
        <w:pStyle w:val="102"/>
        <w:jc w:val="both"/>
        <w:outlineLvl w:val="2"/>
        <w:rPr>
          <w:rFonts w:hint="eastAsia" w:ascii="宋体" w:hAnsi="宋体" w:eastAsia="宋体" w:cs="宋体"/>
          <w:color w:val="000000"/>
          <w:sz w:val="24"/>
        </w:rPr>
      </w:pPr>
    </w:p>
    <w:p w14:paraId="608DC71D">
      <w:pPr>
        <w:pStyle w:val="102"/>
        <w:jc w:val="both"/>
        <w:outlineLvl w:val="2"/>
        <w:rPr>
          <w:rFonts w:hint="eastAsia" w:ascii="宋体" w:hAnsi="宋体" w:eastAsia="宋体" w:cs="宋体"/>
          <w:color w:val="000000"/>
          <w:sz w:val="24"/>
        </w:rPr>
      </w:pPr>
    </w:p>
    <w:p w14:paraId="69D04499">
      <w:pPr>
        <w:pStyle w:val="102"/>
        <w:jc w:val="both"/>
        <w:outlineLvl w:val="2"/>
        <w:rPr>
          <w:rFonts w:hint="eastAsia" w:ascii="宋体" w:hAnsi="宋体" w:eastAsia="宋体" w:cs="宋体"/>
          <w:color w:val="000000"/>
          <w:sz w:val="24"/>
        </w:rPr>
      </w:pPr>
    </w:p>
    <w:p w14:paraId="6ACDF37E">
      <w:pPr>
        <w:pStyle w:val="102"/>
        <w:jc w:val="both"/>
        <w:outlineLvl w:val="2"/>
        <w:rPr>
          <w:rFonts w:hint="eastAsia" w:ascii="宋体" w:hAnsi="宋体" w:eastAsia="宋体" w:cs="宋体"/>
          <w:color w:val="000000"/>
          <w:sz w:val="24"/>
        </w:rPr>
      </w:pPr>
    </w:p>
    <w:p w14:paraId="218E3765">
      <w:pPr>
        <w:pStyle w:val="102"/>
        <w:jc w:val="both"/>
        <w:outlineLvl w:val="2"/>
        <w:rPr>
          <w:rFonts w:hint="eastAsia" w:ascii="宋体" w:hAnsi="宋体" w:eastAsia="宋体" w:cs="宋体"/>
          <w:color w:val="000000"/>
          <w:sz w:val="24"/>
        </w:rPr>
      </w:pPr>
    </w:p>
    <w:p w14:paraId="115FF102">
      <w:pPr>
        <w:pStyle w:val="102"/>
        <w:jc w:val="both"/>
        <w:outlineLvl w:val="2"/>
        <w:rPr>
          <w:rFonts w:hint="eastAsia" w:ascii="宋体" w:hAnsi="宋体" w:eastAsia="宋体" w:cs="宋体"/>
          <w:color w:val="000000"/>
          <w:sz w:val="24"/>
        </w:rPr>
      </w:pPr>
    </w:p>
    <w:p w14:paraId="7FAA2FE5">
      <w:pPr>
        <w:pStyle w:val="102"/>
        <w:jc w:val="both"/>
        <w:outlineLvl w:val="2"/>
        <w:rPr>
          <w:rFonts w:hint="eastAsia" w:ascii="宋体" w:hAnsi="宋体" w:eastAsia="宋体" w:cs="宋体"/>
          <w:color w:val="000000"/>
          <w:sz w:val="24"/>
        </w:rPr>
      </w:pPr>
    </w:p>
    <w:p w14:paraId="3796E945">
      <w:pPr>
        <w:pStyle w:val="102"/>
        <w:jc w:val="both"/>
        <w:outlineLvl w:val="2"/>
        <w:rPr>
          <w:rFonts w:hint="eastAsia" w:ascii="宋体" w:hAnsi="宋体" w:eastAsia="宋体" w:cs="宋体"/>
          <w:color w:val="000000"/>
          <w:sz w:val="24"/>
        </w:rPr>
      </w:pPr>
    </w:p>
    <w:p w14:paraId="4E945638">
      <w:pPr>
        <w:pStyle w:val="102"/>
        <w:jc w:val="both"/>
        <w:outlineLvl w:val="2"/>
        <w:rPr>
          <w:rFonts w:hint="eastAsia" w:ascii="宋体" w:hAnsi="宋体" w:eastAsia="宋体" w:cs="宋体"/>
          <w:color w:val="000000"/>
          <w:sz w:val="24"/>
        </w:rPr>
      </w:pPr>
    </w:p>
    <w:p w14:paraId="56EE8417">
      <w:pPr>
        <w:pStyle w:val="102"/>
        <w:jc w:val="both"/>
        <w:outlineLvl w:val="2"/>
        <w:rPr>
          <w:rFonts w:hint="eastAsia" w:ascii="宋体" w:hAnsi="宋体" w:eastAsia="宋体" w:cs="宋体"/>
          <w:color w:val="000000"/>
          <w:sz w:val="24"/>
        </w:rPr>
      </w:pPr>
    </w:p>
    <w:p w14:paraId="2D45ADC6">
      <w:pPr>
        <w:pStyle w:val="102"/>
        <w:jc w:val="both"/>
        <w:outlineLvl w:val="2"/>
        <w:rPr>
          <w:rFonts w:hint="eastAsia" w:ascii="宋体" w:hAnsi="宋体" w:eastAsia="宋体" w:cs="宋体"/>
          <w:color w:val="000000"/>
          <w:sz w:val="24"/>
        </w:rPr>
      </w:pPr>
    </w:p>
    <w:p w14:paraId="3C44D8C6">
      <w:pPr>
        <w:pStyle w:val="102"/>
        <w:jc w:val="both"/>
        <w:outlineLvl w:val="2"/>
        <w:rPr>
          <w:rFonts w:hint="eastAsia" w:ascii="宋体" w:hAnsi="宋体" w:eastAsia="宋体" w:cs="宋体"/>
          <w:color w:val="000000"/>
          <w:sz w:val="24"/>
        </w:rPr>
      </w:pPr>
    </w:p>
    <w:p w14:paraId="7A5E9CAB">
      <w:pPr>
        <w:pStyle w:val="102"/>
        <w:jc w:val="both"/>
        <w:outlineLvl w:val="2"/>
        <w:rPr>
          <w:rFonts w:hint="eastAsia" w:ascii="宋体" w:hAnsi="宋体" w:eastAsia="宋体" w:cs="宋体"/>
          <w:color w:val="000000"/>
          <w:sz w:val="24"/>
        </w:rPr>
      </w:pPr>
    </w:p>
    <w:p w14:paraId="30B10753">
      <w:pPr>
        <w:pStyle w:val="102"/>
        <w:jc w:val="both"/>
        <w:outlineLvl w:val="2"/>
        <w:rPr>
          <w:rFonts w:hint="eastAsia" w:ascii="宋体" w:hAnsi="宋体" w:eastAsia="宋体" w:cs="宋体"/>
          <w:color w:val="000000"/>
          <w:sz w:val="24"/>
        </w:rPr>
      </w:pPr>
    </w:p>
    <w:p w14:paraId="214DEE52">
      <w:pPr>
        <w:pStyle w:val="102"/>
        <w:jc w:val="both"/>
        <w:outlineLvl w:val="2"/>
        <w:rPr>
          <w:rFonts w:hint="eastAsia" w:ascii="宋体" w:hAnsi="宋体" w:eastAsia="宋体" w:cs="宋体"/>
          <w:color w:val="000000"/>
          <w:sz w:val="24"/>
        </w:rPr>
      </w:pPr>
    </w:p>
    <w:p w14:paraId="051AEE3D">
      <w:pPr>
        <w:pStyle w:val="102"/>
        <w:jc w:val="both"/>
        <w:outlineLvl w:val="2"/>
        <w:rPr>
          <w:rFonts w:hint="eastAsia" w:ascii="宋体" w:hAnsi="宋体" w:eastAsia="宋体" w:cs="宋体"/>
          <w:color w:val="000000"/>
          <w:sz w:val="24"/>
        </w:rPr>
      </w:pPr>
    </w:p>
    <w:p w14:paraId="409D74C6">
      <w:pPr>
        <w:pStyle w:val="102"/>
        <w:jc w:val="both"/>
        <w:outlineLvl w:val="2"/>
        <w:rPr>
          <w:rFonts w:hint="eastAsia" w:ascii="宋体" w:hAnsi="宋体" w:eastAsia="宋体" w:cs="宋体"/>
          <w:color w:val="000000"/>
          <w:sz w:val="24"/>
        </w:rPr>
      </w:pPr>
    </w:p>
    <w:p w14:paraId="25505A19">
      <w:pPr>
        <w:pStyle w:val="102"/>
        <w:jc w:val="both"/>
        <w:outlineLvl w:val="2"/>
        <w:rPr>
          <w:rFonts w:hint="eastAsia" w:ascii="宋体" w:hAnsi="宋体" w:eastAsia="宋体" w:cs="宋体"/>
          <w:color w:val="000000"/>
          <w:sz w:val="24"/>
        </w:rPr>
      </w:pPr>
    </w:p>
    <w:p w14:paraId="390291CE">
      <w:pPr>
        <w:pStyle w:val="102"/>
        <w:jc w:val="both"/>
        <w:outlineLvl w:val="2"/>
        <w:rPr>
          <w:rFonts w:hint="eastAsia" w:ascii="宋体" w:hAnsi="宋体" w:eastAsia="宋体" w:cs="宋体"/>
          <w:color w:val="000000"/>
          <w:sz w:val="24"/>
        </w:rPr>
      </w:pPr>
    </w:p>
    <w:p w14:paraId="75092C8D">
      <w:pPr>
        <w:pStyle w:val="102"/>
        <w:jc w:val="both"/>
        <w:outlineLvl w:val="2"/>
        <w:rPr>
          <w:rFonts w:hint="eastAsia" w:ascii="宋体" w:hAnsi="宋体" w:eastAsia="宋体" w:cs="宋体"/>
          <w:color w:val="000000"/>
          <w:sz w:val="24"/>
        </w:rPr>
      </w:pPr>
    </w:p>
    <w:p w14:paraId="53777536">
      <w:pPr>
        <w:pStyle w:val="102"/>
        <w:jc w:val="both"/>
        <w:outlineLvl w:val="2"/>
        <w:rPr>
          <w:rFonts w:hint="eastAsia" w:ascii="宋体" w:hAnsi="宋体" w:eastAsia="宋体" w:cs="宋体"/>
          <w:color w:val="000000"/>
          <w:sz w:val="24"/>
        </w:rPr>
      </w:pPr>
    </w:p>
    <w:p w14:paraId="7C5BC8AE">
      <w:pPr>
        <w:pStyle w:val="102"/>
        <w:jc w:val="both"/>
        <w:outlineLvl w:val="2"/>
        <w:rPr>
          <w:rFonts w:hint="eastAsia" w:ascii="宋体" w:hAnsi="宋体" w:eastAsia="宋体" w:cs="宋体"/>
          <w:color w:val="000000"/>
          <w:sz w:val="24"/>
        </w:rPr>
      </w:pPr>
    </w:p>
    <w:p w14:paraId="4F31D9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pacing w:val="0"/>
          <w:kern w:val="2"/>
          <w:sz w:val="40"/>
          <w:szCs w:val="40"/>
          <w:lang w:val="en-US" w:eastAsia="zh-CN" w:bidi="ar-SA"/>
        </w:rPr>
      </w:pPr>
      <w:r>
        <w:rPr>
          <w:rFonts w:hint="eastAsia" w:ascii="宋体" w:hAnsi="宋体" w:eastAsia="宋体" w:cs="宋体"/>
          <w:b/>
          <w:bCs/>
          <w:color w:val="auto"/>
          <w:spacing w:val="0"/>
          <w:kern w:val="2"/>
          <w:sz w:val="28"/>
          <w:szCs w:val="28"/>
          <w:lang w:val="en-US" w:eastAsia="zh-CN" w:bidi="ar-SA"/>
        </w:rPr>
        <w:t>10.3、承诺书</w:t>
      </w:r>
    </w:p>
    <w:p w14:paraId="7FD1E0C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pacing w:val="0"/>
          <w:kern w:val="2"/>
          <w:sz w:val="32"/>
          <w:szCs w:val="32"/>
          <w:lang w:val="en-US" w:eastAsia="zh-CN" w:bidi="ar-SA"/>
        </w:rPr>
      </w:pPr>
    </w:p>
    <w:p w14:paraId="0616123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（采购单位）：</w:t>
      </w:r>
    </w:p>
    <w:p w14:paraId="58CC9E6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我公司积极参加_______________________项目投标，现将有关事项向贵单位郑重承诺如下:</w:t>
      </w:r>
    </w:p>
    <w:p w14:paraId="7BBFBD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w:t>
      </w:r>
      <w:r>
        <w:rPr>
          <w:rFonts w:hint="eastAsia" w:ascii="宋体" w:hAnsi="宋体" w:eastAsia="宋体" w:cs="宋体"/>
          <w:b/>
          <w:bCs/>
          <w:color w:val="auto"/>
          <w:spacing w:val="0"/>
          <w:kern w:val="2"/>
          <w:sz w:val="24"/>
          <w:szCs w:val="24"/>
          <w:lang w:val="en-US" w:eastAsia="zh-CN" w:bidi="ar-SA"/>
        </w:rPr>
        <w:t>不行贿： </w:t>
      </w:r>
      <w:r>
        <w:rPr>
          <w:rFonts w:hint="eastAsia" w:ascii="宋体" w:hAnsi="宋体" w:eastAsia="宋体" w:cs="宋体"/>
          <w:color w:val="auto"/>
          <w:spacing w:val="0"/>
          <w:kern w:val="2"/>
          <w:sz w:val="24"/>
          <w:szCs w:val="24"/>
          <w:lang w:val="en-US" w:eastAsia="zh-CN" w:bidi="ar-SA"/>
        </w:rPr>
        <w:t>在项目建设过程中，我们将严格遵守国家法律法规，坚决杜绝任何形式的行贿行为。我们将秉持公正、公平、公开的原则，与各方合作伙伴保持良好的合作关系。</w:t>
      </w:r>
      <w:r>
        <w:rPr>
          <w:rFonts w:hint="eastAsia" w:ascii="宋体" w:hAnsi="宋体" w:eastAsia="宋体" w:cs="宋体"/>
          <w:color w:val="auto"/>
          <w:spacing w:val="0"/>
          <w:kern w:val="2"/>
          <w:sz w:val="24"/>
          <w:szCs w:val="24"/>
          <w:lang w:val="en-US" w:eastAsia="zh-CN" w:bidi="ar-SA"/>
        </w:rPr>
        <w:br w:type="textWrapping"/>
      </w:r>
      <w:r>
        <w:rPr>
          <w:rFonts w:hint="eastAsia" w:ascii="宋体" w:hAnsi="宋体" w:eastAsia="宋体" w:cs="宋体"/>
          <w:color w:val="auto"/>
          <w:spacing w:val="0"/>
          <w:kern w:val="2"/>
          <w:sz w:val="24"/>
          <w:szCs w:val="24"/>
          <w:lang w:val="en-US" w:eastAsia="zh-CN" w:bidi="ar-SA"/>
        </w:rPr>
        <w:t xml:space="preserve">   2. </w:t>
      </w:r>
      <w:r>
        <w:rPr>
          <w:rFonts w:hint="eastAsia" w:ascii="宋体" w:hAnsi="宋体" w:eastAsia="宋体" w:cs="宋体"/>
          <w:b/>
          <w:bCs/>
          <w:color w:val="auto"/>
          <w:spacing w:val="0"/>
          <w:kern w:val="2"/>
          <w:sz w:val="24"/>
          <w:szCs w:val="24"/>
          <w:lang w:val="en-US" w:eastAsia="zh-CN" w:bidi="ar-SA"/>
        </w:rPr>
        <w:t>不出现“双拖欠”：</w:t>
      </w:r>
      <w:r>
        <w:rPr>
          <w:rFonts w:hint="eastAsia" w:ascii="宋体" w:hAnsi="宋体" w:eastAsia="宋体" w:cs="宋体"/>
          <w:color w:val="auto"/>
          <w:spacing w:val="0"/>
          <w:kern w:val="2"/>
          <w:sz w:val="24"/>
          <w:szCs w:val="24"/>
          <w:lang w:val="en-US" w:eastAsia="zh-CN" w:bidi="ar-SA"/>
        </w:rPr>
        <w:t>我公司将建立健全的财务管理制度，确保资金的合理使用和及时支付，保证按照合同约定，按时足额支付工人工资和供应商款项，绝不出现拖欠工资和工程款的现象。</w:t>
      </w:r>
      <w:r>
        <w:rPr>
          <w:rFonts w:hint="eastAsia" w:ascii="宋体" w:hAnsi="宋体" w:eastAsia="宋体" w:cs="宋体"/>
          <w:color w:val="auto"/>
          <w:spacing w:val="0"/>
          <w:kern w:val="2"/>
          <w:sz w:val="24"/>
          <w:szCs w:val="24"/>
          <w:lang w:val="en-US" w:eastAsia="zh-CN" w:bidi="ar-SA"/>
        </w:rPr>
        <w:br w:type="textWrapping"/>
      </w:r>
      <w:r>
        <w:rPr>
          <w:rFonts w:hint="eastAsia" w:ascii="宋体" w:hAnsi="宋体" w:eastAsia="宋体" w:cs="宋体"/>
          <w:color w:val="auto"/>
          <w:spacing w:val="0"/>
          <w:kern w:val="2"/>
          <w:sz w:val="24"/>
          <w:szCs w:val="24"/>
          <w:lang w:val="en-US" w:eastAsia="zh-CN" w:bidi="ar-SA"/>
        </w:rPr>
        <w:t xml:space="preserve">   3. </w:t>
      </w:r>
      <w:r>
        <w:rPr>
          <w:rFonts w:hint="eastAsia" w:ascii="宋体" w:hAnsi="宋体" w:eastAsia="宋体" w:cs="宋体"/>
          <w:b/>
          <w:bCs/>
          <w:color w:val="auto"/>
          <w:spacing w:val="0"/>
          <w:kern w:val="2"/>
          <w:sz w:val="24"/>
          <w:szCs w:val="24"/>
          <w:lang w:val="en-US" w:eastAsia="zh-CN" w:bidi="ar-SA"/>
        </w:rPr>
        <w:t>不违法转包、非法分包： </w:t>
      </w:r>
      <w:r>
        <w:rPr>
          <w:rFonts w:hint="eastAsia" w:ascii="宋体" w:hAnsi="宋体" w:eastAsia="宋体" w:cs="宋体"/>
          <w:color w:val="auto"/>
          <w:spacing w:val="0"/>
          <w:kern w:val="2"/>
          <w:sz w:val="24"/>
          <w:szCs w:val="24"/>
          <w:lang w:val="en-US" w:eastAsia="zh-CN" w:bidi="ar-SA"/>
        </w:rPr>
        <w:t>我们将严格遵守合同约定，保证按照投标文件约定的班组成员进驻施工现场，绝不违法转包、非法分包，确保工程质量和进度。</w:t>
      </w:r>
      <w:r>
        <w:rPr>
          <w:rFonts w:hint="eastAsia" w:ascii="宋体" w:hAnsi="宋体" w:eastAsia="宋体" w:cs="宋体"/>
          <w:color w:val="auto"/>
          <w:spacing w:val="0"/>
          <w:kern w:val="2"/>
          <w:sz w:val="24"/>
          <w:szCs w:val="24"/>
          <w:lang w:val="en-US" w:eastAsia="zh-CN" w:bidi="ar-SA"/>
        </w:rPr>
        <w:br w:type="textWrapping"/>
      </w:r>
      <w:r>
        <w:rPr>
          <w:rFonts w:hint="eastAsia" w:ascii="宋体" w:hAnsi="宋体" w:eastAsia="宋体" w:cs="宋体"/>
          <w:color w:val="auto"/>
          <w:spacing w:val="0"/>
          <w:kern w:val="2"/>
          <w:sz w:val="24"/>
          <w:szCs w:val="24"/>
          <w:lang w:val="en-US" w:eastAsia="zh-CN" w:bidi="ar-SA"/>
        </w:rPr>
        <w:t xml:space="preserve">   4. </w:t>
      </w:r>
      <w:r>
        <w:rPr>
          <w:rFonts w:hint="eastAsia" w:ascii="宋体" w:hAnsi="宋体" w:eastAsia="宋体" w:cs="宋体"/>
          <w:b/>
          <w:bCs/>
          <w:color w:val="auto"/>
          <w:spacing w:val="0"/>
          <w:kern w:val="2"/>
          <w:sz w:val="24"/>
          <w:szCs w:val="24"/>
          <w:lang w:val="en-US" w:eastAsia="zh-CN" w:bidi="ar-SA"/>
        </w:rPr>
        <w:t>良好工程建设信誉：</w:t>
      </w:r>
      <w:r>
        <w:rPr>
          <w:rFonts w:hint="eastAsia" w:ascii="宋体" w:hAnsi="宋体" w:eastAsia="宋体" w:cs="宋体"/>
          <w:b w:val="0"/>
          <w:bCs w:val="0"/>
          <w:color w:val="auto"/>
          <w:spacing w:val="0"/>
          <w:kern w:val="2"/>
          <w:sz w:val="24"/>
          <w:szCs w:val="24"/>
          <w:lang w:val="en-US" w:eastAsia="zh-CN" w:bidi="ar-SA"/>
        </w:rPr>
        <w:t>我们郑重承诺，在本地区具有良好的工程建设信誉，承诺安全文明施工并提供高质量的工程建设。致力于建立良好的工程建设信誉，信守承诺，为地区经济建设和社会事业发展贡献力量。</w:t>
      </w:r>
      <w:r>
        <w:rPr>
          <w:rFonts w:hint="eastAsia" w:ascii="宋体" w:hAnsi="宋体" w:eastAsia="宋体" w:cs="宋体"/>
          <w:b w:val="0"/>
          <w:bCs w:val="0"/>
          <w:color w:val="auto"/>
          <w:spacing w:val="0"/>
          <w:kern w:val="2"/>
          <w:sz w:val="24"/>
          <w:szCs w:val="24"/>
          <w:lang w:val="en-US" w:eastAsia="zh-CN" w:bidi="ar-SA"/>
        </w:rPr>
        <w:br w:type="textWrapping"/>
      </w:r>
      <w:r>
        <w:rPr>
          <w:rFonts w:hint="eastAsia" w:ascii="宋体" w:hAnsi="宋体" w:eastAsia="宋体" w:cs="宋体"/>
          <w:color w:val="auto"/>
          <w:spacing w:val="0"/>
          <w:kern w:val="2"/>
          <w:sz w:val="24"/>
          <w:szCs w:val="24"/>
          <w:lang w:val="en-US" w:eastAsia="zh-CN" w:bidi="ar-SA"/>
        </w:rPr>
        <w:t xml:space="preserve">   如有违反上述承诺，我们愿意承担相应的法律责任和经济赔偿责任，同时，积极配合有关部门的调查和处理，接受社会监督。</w:t>
      </w:r>
      <w:r>
        <w:rPr>
          <w:rFonts w:hint="eastAsia" w:ascii="宋体" w:hAnsi="宋体" w:eastAsia="宋体" w:cs="宋体"/>
          <w:color w:val="auto"/>
          <w:spacing w:val="0"/>
          <w:kern w:val="2"/>
          <w:sz w:val="24"/>
          <w:szCs w:val="24"/>
          <w:lang w:val="en-US" w:eastAsia="zh-CN" w:bidi="ar-SA"/>
        </w:rPr>
        <w:br w:type="textWrapping"/>
      </w:r>
      <w:r>
        <w:rPr>
          <w:rFonts w:hint="eastAsia" w:ascii="宋体" w:hAnsi="宋体" w:eastAsia="宋体" w:cs="宋体"/>
          <w:color w:val="auto"/>
          <w:spacing w:val="0"/>
          <w:kern w:val="2"/>
          <w:sz w:val="24"/>
          <w:szCs w:val="24"/>
          <w:lang w:val="en-US" w:eastAsia="zh-CN" w:bidi="ar-SA"/>
        </w:rPr>
        <w:t xml:space="preserve">    承诺单位： </w:t>
      </w:r>
    </w:p>
    <w:p w14:paraId="5B5036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法定代表人：</w:t>
      </w:r>
    </w:p>
    <w:p w14:paraId="75864B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日期：</w:t>
      </w:r>
    </w:p>
    <w:p w14:paraId="53ECE85E">
      <w:pPr>
        <w:rPr>
          <w:rFonts w:hint="eastAsia"/>
          <w:color w:val="auto"/>
          <w:lang w:val="en-US" w:eastAsia="zh-CN"/>
        </w:rPr>
      </w:pPr>
    </w:p>
    <w:p w14:paraId="1CD0E3C0">
      <w:pPr>
        <w:pStyle w:val="102"/>
        <w:jc w:val="both"/>
        <w:outlineLvl w:val="2"/>
        <w:rPr>
          <w:rFonts w:hint="eastAsia" w:ascii="宋体" w:hAnsi="宋体" w:eastAsia="宋体" w:cs="宋体"/>
          <w:color w:val="000000"/>
          <w:sz w:val="24"/>
        </w:rPr>
      </w:pPr>
      <w:r>
        <w:rPr>
          <w:rFonts w:hint="eastAsia" w:ascii="宋体" w:hAnsi="宋体" w:eastAsia="宋体" w:cs="宋体"/>
          <w:color w:val="000000"/>
          <w:sz w:val="24"/>
        </w:rPr>
        <w:br w:type="page"/>
      </w:r>
    </w:p>
    <w:p w14:paraId="0248D798">
      <w:pPr>
        <w:pStyle w:val="102"/>
        <w:jc w:val="both"/>
        <w:outlineLvl w:val="2"/>
        <w:rPr>
          <w:rFonts w:hint="eastAsia" w:ascii="宋体" w:hAnsi="宋体" w:eastAsia="宋体" w:cs="宋体"/>
          <w:b/>
          <w:bCs/>
          <w:color w:val="000000"/>
          <w:sz w:val="28"/>
          <w:szCs w:val="28"/>
        </w:rPr>
      </w:pPr>
      <w:r>
        <w:rPr>
          <w:rFonts w:hint="eastAsia" w:ascii="宋体" w:hAnsi="宋体" w:eastAsia="宋体" w:cs="宋体"/>
          <w:color w:val="000000"/>
          <w:sz w:val="24"/>
          <w:lang w:val="en-US" w:eastAsia="zh-CN"/>
        </w:rPr>
        <w:t>附件11、</w:t>
      </w:r>
      <w:r>
        <w:rPr>
          <w:rFonts w:hint="eastAsia" w:ascii="宋体" w:hAnsi="宋体" w:eastAsia="宋体" w:cs="宋体"/>
          <w:b/>
          <w:bCs/>
          <w:color w:val="000000"/>
          <w:sz w:val="28"/>
          <w:szCs w:val="28"/>
        </w:rPr>
        <w:t>中小企业声明函</w:t>
      </w:r>
    </w:p>
    <w:p w14:paraId="06662C7D">
      <w:pPr>
        <w:pStyle w:val="102"/>
        <w:jc w:val="both"/>
        <w:outlineLvl w:val="2"/>
        <w:rPr>
          <w:rFonts w:hint="eastAsia" w:ascii="宋体" w:hAnsi="宋体" w:eastAsia="宋体" w:cs="宋体"/>
          <w:b/>
          <w:bCs/>
          <w:color w:val="000000"/>
          <w:sz w:val="28"/>
          <w:szCs w:val="28"/>
        </w:rPr>
      </w:pPr>
    </w:p>
    <w:p w14:paraId="39B6A2B6">
      <w:pPr>
        <w:pStyle w:val="102"/>
        <w:jc w:val="center"/>
        <w:outlineLvl w:val="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中小企业声明函（服务）</w:t>
      </w:r>
    </w:p>
    <w:p w14:paraId="0A21512F">
      <w:pPr>
        <w:pStyle w:val="103"/>
        <w:spacing w:line="520" w:lineRule="exact"/>
        <w:ind w:firstLine="472" w:firstLineChars="200"/>
        <w:rPr>
          <w:rFonts w:hint="eastAsia" w:ascii="宋体" w:hAnsi="宋体" w:eastAsia="宋体" w:cs="宋体"/>
          <w:b w:val="0"/>
          <w:bCs/>
          <w:color w:val="000000"/>
          <w:spacing w:val="-2"/>
          <w:sz w:val="24"/>
          <w:szCs w:val="24"/>
        </w:rPr>
      </w:pPr>
      <w:r>
        <w:rPr>
          <w:rFonts w:hint="eastAsia" w:ascii="宋体" w:hAnsi="宋体" w:eastAsia="宋体" w:cs="宋体"/>
          <w:b w:val="0"/>
          <w:bCs/>
          <w:color w:val="000000"/>
          <w:spacing w:val="-2"/>
          <w:sz w:val="24"/>
          <w:szCs w:val="24"/>
        </w:rPr>
        <w:t>本公司（联合体）郑重声明，根据《政府采购促进中小企业发展管理办法》（财库﹝2020﹞46 号）的规定，本公司（联合体）参加</w:t>
      </w:r>
      <w:r>
        <w:rPr>
          <w:rFonts w:hint="eastAsia" w:ascii="宋体" w:hAnsi="宋体" w:eastAsia="宋体" w:cs="宋体"/>
          <w:b w:val="0"/>
          <w:bCs/>
          <w:color w:val="000000"/>
          <w:spacing w:val="-2"/>
          <w:sz w:val="24"/>
          <w:szCs w:val="24"/>
          <w:u w:val="single"/>
        </w:rPr>
        <w:t>（单位名称）</w:t>
      </w:r>
      <w:r>
        <w:rPr>
          <w:rFonts w:hint="eastAsia" w:ascii="宋体" w:hAnsi="宋体" w:eastAsia="宋体" w:cs="宋体"/>
          <w:b w:val="0"/>
          <w:bCs/>
          <w:color w:val="000000"/>
          <w:spacing w:val="-2"/>
          <w:sz w:val="24"/>
          <w:szCs w:val="24"/>
        </w:rPr>
        <w:t>的</w:t>
      </w:r>
      <w:r>
        <w:rPr>
          <w:rFonts w:hint="eastAsia" w:ascii="宋体" w:hAnsi="宋体" w:eastAsia="宋体" w:cs="宋体"/>
          <w:b w:val="0"/>
          <w:bCs/>
          <w:color w:val="000000"/>
          <w:spacing w:val="-2"/>
          <w:sz w:val="24"/>
          <w:szCs w:val="24"/>
          <w:u w:val="single"/>
        </w:rPr>
        <w:t>（项目名称）</w:t>
      </w:r>
      <w:r>
        <w:rPr>
          <w:rFonts w:hint="eastAsia" w:ascii="宋体" w:hAnsi="宋体" w:eastAsia="宋体" w:cs="宋体"/>
          <w:b w:val="0"/>
          <w:bCs/>
          <w:color w:val="000000"/>
          <w:spacing w:val="-2"/>
          <w:sz w:val="24"/>
          <w:szCs w:val="24"/>
        </w:rPr>
        <w:t>采购活动，服务全部由符合政策要求的中小企业承接。相关企业（含联合体中的中小企业、签订分包意向协议的中小企业）的具体情况如下：</w:t>
      </w:r>
    </w:p>
    <w:p w14:paraId="4DDC2C92">
      <w:pPr>
        <w:pStyle w:val="103"/>
        <w:numPr>
          <w:ilvl w:val="0"/>
          <w:numId w:val="17"/>
        </w:numPr>
        <w:spacing w:line="520" w:lineRule="exact"/>
        <w:ind w:firstLine="472" w:firstLineChars="200"/>
        <w:rPr>
          <w:rFonts w:hint="eastAsia" w:ascii="宋体" w:hAnsi="宋体" w:eastAsia="宋体" w:cs="宋体"/>
          <w:b w:val="0"/>
          <w:bCs/>
          <w:color w:val="000000"/>
          <w:spacing w:val="-2"/>
          <w:sz w:val="24"/>
          <w:szCs w:val="24"/>
        </w:rPr>
      </w:pPr>
      <w:r>
        <w:rPr>
          <w:rFonts w:hint="eastAsia" w:ascii="宋体" w:hAnsi="宋体" w:eastAsia="宋体" w:cs="宋体"/>
          <w:b w:val="0"/>
          <w:bCs/>
          <w:color w:val="000000"/>
          <w:spacing w:val="-2"/>
          <w:sz w:val="24"/>
          <w:szCs w:val="24"/>
          <w:u w:val="single"/>
        </w:rPr>
        <w:t>（标的名称）</w:t>
      </w:r>
      <w:r>
        <w:rPr>
          <w:rFonts w:hint="eastAsia" w:ascii="宋体" w:hAnsi="宋体" w:eastAsia="宋体" w:cs="宋体"/>
          <w:b w:val="0"/>
          <w:bCs/>
          <w:color w:val="000000"/>
          <w:spacing w:val="-2"/>
          <w:sz w:val="24"/>
          <w:szCs w:val="24"/>
        </w:rPr>
        <w:t>，属于</w:t>
      </w:r>
      <w:r>
        <w:rPr>
          <w:rFonts w:hint="eastAsia" w:ascii="宋体" w:hAnsi="宋体" w:eastAsia="宋体" w:cs="宋体"/>
          <w:b w:val="0"/>
          <w:bCs/>
          <w:color w:val="000000"/>
          <w:spacing w:val="-2"/>
          <w:sz w:val="24"/>
          <w:szCs w:val="24"/>
          <w:u w:val="single"/>
        </w:rPr>
        <w:t>（采购文件中明确的所属行业）</w:t>
      </w:r>
      <w:r>
        <w:rPr>
          <w:rFonts w:hint="eastAsia" w:ascii="宋体" w:hAnsi="宋体" w:eastAsia="宋体" w:cs="宋体"/>
          <w:b w:val="0"/>
          <w:bCs/>
          <w:color w:val="000000"/>
          <w:spacing w:val="-2"/>
          <w:sz w:val="24"/>
          <w:szCs w:val="24"/>
        </w:rPr>
        <w:t>；承建（承接）企业为</w:t>
      </w:r>
      <w:r>
        <w:rPr>
          <w:rFonts w:hint="eastAsia" w:ascii="宋体" w:hAnsi="宋体" w:eastAsia="宋体" w:cs="宋体"/>
          <w:b w:val="0"/>
          <w:bCs/>
          <w:color w:val="000000"/>
          <w:spacing w:val="-2"/>
          <w:sz w:val="24"/>
          <w:szCs w:val="24"/>
          <w:u w:val="single"/>
        </w:rPr>
        <w:t>（企业名称）</w:t>
      </w:r>
      <w:r>
        <w:rPr>
          <w:rFonts w:hint="eastAsia" w:ascii="宋体" w:hAnsi="宋体" w:eastAsia="宋体" w:cs="宋体"/>
          <w:b w:val="0"/>
          <w:bCs/>
          <w:color w:val="000000"/>
          <w:spacing w:val="-2"/>
          <w:sz w:val="24"/>
          <w:szCs w:val="24"/>
        </w:rPr>
        <w:t>，从业人员</w:t>
      </w:r>
      <w:r>
        <w:rPr>
          <w:rFonts w:hint="eastAsia" w:ascii="宋体" w:hAnsi="宋体" w:eastAsia="宋体" w:cs="宋体"/>
          <w:b w:val="0"/>
          <w:bCs/>
          <w:color w:val="000000"/>
          <w:spacing w:val="-2"/>
          <w:sz w:val="24"/>
          <w:szCs w:val="24"/>
          <w:u w:val="single"/>
        </w:rPr>
        <w:t xml:space="preserve">   </w:t>
      </w:r>
      <w:r>
        <w:rPr>
          <w:rFonts w:hint="eastAsia" w:ascii="宋体" w:hAnsi="宋体" w:eastAsia="宋体" w:cs="宋体"/>
          <w:b w:val="0"/>
          <w:bCs/>
          <w:color w:val="000000"/>
          <w:spacing w:val="-2"/>
          <w:sz w:val="24"/>
          <w:szCs w:val="24"/>
          <w:u w:val="single"/>
        </w:rPr>
        <w:tab/>
      </w:r>
      <w:r>
        <w:rPr>
          <w:rFonts w:hint="eastAsia" w:ascii="宋体" w:hAnsi="宋体" w:eastAsia="宋体" w:cs="宋体"/>
          <w:b w:val="0"/>
          <w:bCs/>
          <w:color w:val="000000"/>
          <w:spacing w:val="-2"/>
          <w:sz w:val="24"/>
          <w:szCs w:val="24"/>
          <w:u w:val="single"/>
        </w:rPr>
        <w:t xml:space="preserve"> </w:t>
      </w:r>
      <w:r>
        <w:rPr>
          <w:rFonts w:hint="eastAsia" w:ascii="宋体" w:hAnsi="宋体" w:eastAsia="宋体" w:cs="宋体"/>
          <w:b w:val="0"/>
          <w:bCs/>
          <w:color w:val="000000"/>
          <w:spacing w:val="-2"/>
          <w:sz w:val="24"/>
          <w:szCs w:val="24"/>
        </w:rPr>
        <w:t xml:space="preserve">人，营业收入为 </w:t>
      </w:r>
      <w:r>
        <w:rPr>
          <w:rFonts w:hint="eastAsia" w:ascii="宋体" w:hAnsi="宋体" w:eastAsia="宋体" w:cs="宋体"/>
          <w:b w:val="0"/>
          <w:bCs/>
          <w:color w:val="000000"/>
          <w:spacing w:val="-2"/>
          <w:sz w:val="24"/>
          <w:szCs w:val="24"/>
          <w:u w:val="single"/>
        </w:rPr>
        <w:tab/>
      </w:r>
      <w:r>
        <w:rPr>
          <w:rFonts w:hint="eastAsia" w:ascii="宋体" w:hAnsi="宋体" w:eastAsia="宋体" w:cs="宋体"/>
          <w:b w:val="0"/>
          <w:bCs/>
          <w:color w:val="000000"/>
          <w:spacing w:val="-2"/>
          <w:sz w:val="24"/>
          <w:szCs w:val="24"/>
          <w:u w:val="single"/>
        </w:rPr>
        <w:t xml:space="preserve">   </w:t>
      </w:r>
      <w:r>
        <w:rPr>
          <w:rFonts w:hint="eastAsia" w:ascii="宋体" w:hAnsi="宋体" w:eastAsia="宋体" w:cs="宋体"/>
          <w:b w:val="0"/>
          <w:bCs/>
          <w:color w:val="000000"/>
          <w:spacing w:val="-2"/>
          <w:sz w:val="24"/>
          <w:szCs w:val="24"/>
        </w:rPr>
        <w:t>万元，资产总额为</w:t>
      </w:r>
      <w:r>
        <w:rPr>
          <w:rFonts w:hint="eastAsia" w:ascii="宋体" w:hAnsi="宋体" w:eastAsia="宋体" w:cs="宋体"/>
          <w:b w:val="0"/>
          <w:bCs/>
          <w:color w:val="000000"/>
          <w:spacing w:val="-2"/>
          <w:sz w:val="24"/>
          <w:szCs w:val="24"/>
          <w:u w:val="single"/>
        </w:rPr>
        <w:t xml:space="preserve">  </w:t>
      </w:r>
      <w:r>
        <w:rPr>
          <w:rFonts w:hint="eastAsia" w:ascii="宋体" w:hAnsi="宋体" w:eastAsia="宋体" w:cs="宋体"/>
          <w:b w:val="0"/>
          <w:bCs/>
          <w:color w:val="000000"/>
          <w:spacing w:val="-2"/>
          <w:sz w:val="24"/>
          <w:szCs w:val="24"/>
          <w:u w:val="single"/>
        </w:rPr>
        <w:tab/>
      </w:r>
      <w:r>
        <w:rPr>
          <w:rFonts w:hint="eastAsia" w:ascii="宋体" w:hAnsi="宋体" w:eastAsia="宋体" w:cs="宋体"/>
          <w:b w:val="0"/>
          <w:bCs/>
          <w:color w:val="000000"/>
          <w:spacing w:val="-2"/>
          <w:sz w:val="24"/>
          <w:szCs w:val="24"/>
          <w:u w:val="single"/>
        </w:rPr>
        <w:t xml:space="preserve">  </w:t>
      </w:r>
      <w:r>
        <w:rPr>
          <w:rFonts w:hint="eastAsia" w:ascii="宋体" w:hAnsi="宋体" w:eastAsia="宋体" w:cs="宋体"/>
          <w:b w:val="0"/>
          <w:bCs/>
          <w:color w:val="000000"/>
          <w:spacing w:val="-2"/>
          <w:sz w:val="24"/>
          <w:szCs w:val="24"/>
        </w:rPr>
        <w:t>万元，属于</w:t>
      </w:r>
      <w:r>
        <w:rPr>
          <w:rFonts w:hint="eastAsia" w:ascii="宋体" w:hAnsi="宋体" w:eastAsia="宋体" w:cs="宋体"/>
          <w:b w:val="0"/>
          <w:bCs/>
          <w:color w:val="000000"/>
          <w:spacing w:val="-2"/>
          <w:sz w:val="24"/>
          <w:szCs w:val="24"/>
          <w:u w:val="single"/>
        </w:rPr>
        <w:t>（中型企业、小型企业、微型企业）</w:t>
      </w:r>
      <w:r>
        <w:rPr>
          <w:rFonts w:hint="eastAsia" w:ascii="宋体" w:hAnsi="宋体" w:eastAsia="宋体" w:cs="宋体"/>
          <w:b w:val="0"/>
          <w:bCs/>
          <w:color w:val="000000"/>
          <w:spacing w:val="-2"/>
          <w:sz w:val="24"/>
          <w:szCs w:val="24"/>
        </w:rPr>
        <w:t>；</w:t>
      </w:r>
    </w:p>
    <w:p w14:paraId="71C430AF">
      <w:pPr>
        <w:pStyle w:val="105"/>
        <w:spacing w:line="520" w:lineRule="exact"/>
        <w:ind w:left="0" w:leftChars="0" w:right="63" w:firstLine="472" w:firstLineChars="200"/>
        <w:jc w:val="left"/>
        <w:rPr>
          <w:rFonts w:hint="eastAsia" w:ascii="宋体" w:hAnsi="宋体" w:eastAsia="宋体" w:cs="宋体"/>
          <w:color w:val="000000"/>
        </w:rPr>
      </w:pPr>
      <w:r>
        <w:rPr>
          <w:rFonts w:hint="eastAsia" w:ascii="宋体" w:hAnsi="宋体" w:eastAsia="宋体" w:cs="宋体"/>
          <w:bCs/>
          <w:color w:val="000000"/>
          <w:spacing w:val="-2"/>
          <w:sz w:val="24"/>
          <w:szCs w:val="24"/>
        </w:rPr>
        <w:t>2.</w:t>
      </w:r>
      <w:r>
        <w:rPr>
          <w:rFonts w:hint="eastAsia" w:ascii="宋体" w:hAnsi="宋体" w:eastAsia="宋体" w:cs="宋体"/>
          <w:bCs/>
          <w:color w:val="000000"/>
          <w:spacing w:val="-2"/>
          <w:sz w:val="24"/>
          <w:szCs w:val="24"/>
          <w:u w:val="single"/>
        </w:rPr>
        <w:t>（标的名称）</w:t>
      </w:r>
      <w:r>
        <w:rPr>
          <w:rFonts w:hint="eastAsia" w:ascii="宋体" w:hAnsi="宋体" w:eastAsia="宋体" w:cs="宋体"/>
          <w:bCs/>
          <w:color w:val="000000"/>
          <w:spacing w:val="-2"/>
          <w:sz w:val="24"/>
          <w:szCs w:val="24"/>
        </w:rPr>
        <w:t>，属于</w:t>
      </w:r>
      <w:r>
        <w:rPr>
          <w:rFonts w:hint="eastAsia" w:ascii="宋体" w:hAnsi="宋体" w:eastAsia="宋体" w:cs="宋体"/>
          <w:bCs/>
          <w:color w:val="000000"/>
          <w:spacing w:val="-2"/>
          <w:sz w:val="24"/>
          <w:szCs w:val="24"/>
          <w:u w:val="single"/>
        </w:rPr>
        <w:t>（采购文件中明确的所属行业）</w:t>
      </w:r>
      <w:r>
        <w:rPr>
          <w:rFonts w:hint="eastAsia" w:ascii="宋体" w:hAnsi="宋体" w:eastAsia="宋体" w:cs="宋体"/>
          <w:bCs/>
          <w:color w:val="000000"/>
          <w:spacing w:val="-2"/>
          <w:sz w:val="24"/>
          <w:szCs w:val="24"/>
        </w:rPr>
        <w:t>；承建（承接）企业为</w:t>
      </w:r>
      <w:r>
        <w:rPr>
          <w:rFonts w:hint="eastAsia" w:ascii="宋体" w:hAnsi="宋体" w:eastAsia="宋体" w:cs="宋体"/>
          <w:bCs/>
          <w:color w:val="000000"/>
          <w:spacing w:val="-2"/>
          <w:sz w:val="24"/>
          <w:szCs w:val="24"/>
          <w:u w:val="single"/>
        </w:rPr>
        <w:t>（企业名称）</w:t>
      </w:r>
      <w:r>
        <w:rPr>
          <w:rFonts w:hint="eastAsia" w:ascii="宋体" w:hAnsi="宋体" w:eastAsia="宋体" w:cs="宋体"/>
          <w:bCs/>
          <w:color w:val="000000"/>
          <w:spacing w:val="-2"/>
          <w:sz w:val="24"/>
          <w:szCs w:val="24"/>
        </w:rPr>
        <w:t>，从业人员</w:t>
      </w:r>
      <w:r>
        <w:rPr>
          <w:rFonts w:hint="eastAsia" w:ascii="宋体" w:hAnsi="宋体" w:eastAsia="宋体" w:cs="宋体"/>
          <w:bCs/>
          <w:color w:val="000000"/>
          <w:spacing w:val="-2"/>
          <w:sz w:val="24"/>
          <w:szCs w:val="24"/>
          <w:u w:val="single"/>
        </w:rPr>
        <w:t xml:space="preserve">   </w:t>
      </w:r>
      <w:r>
        <w:rPr>
          <w:rFonts w:hint="eastAsia" w:ascii="宋体" w:hAnsi="宋体" w:eastAsia="宋体" w:cs="宋体"/>
          <w:bCs/>
          <w:color w:val="000000"/>
          <w:spacing w:val="-2"/>
          <w:sz w:val="24"/>
          <w:szCs w:val="24"/>
          <w:u w:val="single"/>
        </w:rPr>
        <w:tab/>
      </w:r>
      <w:r>
        <w:rPr>
          <w:rFonts w:hint="eastAsia" w:ascii="宋体" w:hAnsi="宋体" w:eastAsia="宋体" w:cs="宋体"/>
          <w:bCs/>
          <w:color w:val="000000"/>
          <w:spacing w:val="-2"/>
          <w:sz w:val="24"/>
          <w:szCs w:val="24"/>
          <w:u w:val="single"/>
        </w:rPr>
        <w:t xml:space="preserve"> </w:t>
      </w:r>
      <w:r>
        <w:rPr>
          <w:rFonts w:hint="eastAsia" w:ascii="宋体" w:hAnsi="宋体" w:eastAsia="宋体" w:cs="宋体"/>
          <w:bCs/>
          <w:color w:val="000000"/>
          <w:spacing w:val="-2"/>
          <w:sz w:val="24"/>
          <w:szCs w:val="24"/>
        </w:rPr>
        <w:t xml:space="preserve">人，营业收入为 </w:t>
      </w:r>
      <w:r>
        <w:rPr>
          <w:rFonts w:hint="eastAsia" w:ascii="宋体" w:hAnsi="宋体" w:eastAsia="宋体" w:cs="宋体"/>
          <w:bCs/>
          <w:color w:val="000000"/>
          <w:spacing w:val="-2"/>
          <w:sz w:val="24"/>
          <w:szCs w:val="24"/>
          <w:u w:val="single"/>
        </w:rPr>
        <w:tab/>
      </w:r>
      <w:r>
        <w:rPr>
          <w:rFonts w:hint="eastAsia" w:ascii="宋体" w:hAnsi="宋体" w:eastAsia="宋体" w:cs="宋体"/>
          <w:bCs/>
          <w:color w:val="000000"/>
          <w:spacing w:val="-2"/>
          <w:sz w:val="24"/>
          <w:szCs w:val="24"/>
          <w:u w:val="single"/>
        </w:rPr>
        <w:t xml:space="preserve">   </w:t>
      </w:r>
      <w:r>
        <w:rPr>
          <w:rFonts w:hint="eastAsia" w:ascii="宋体" w:hAnsi="宋体" w:eastAsia="宋体" w:cs="宋体"/>
          <w:bCs/>
          <w:color w:val="000000"/>
          <w:spacing w:val="-2"/>
          <w:sz w:val="24"/>
          <w:szCs w:val="24"/>
        </w:rPr>
        <w:t>万元，资产总额为</w:t>
      </w:r>
      <w:r>
        <w:rPr>
          <w:rFonts w:hint="eastAsia" w:ascii="宋体" w:hAnsi="宋体" w:eastAsia="宋体" w:cs="宋体"/>
          <w:bCs/>
          <w:color w:val="000000"/>
          <w:spacing w:val="-2"/>
          <w:sz w:val="24"/>
          <w:szCs w:val="24"/>
          <w:u w:val="single"/>
        </w:rPr>
        <w:t xml:space="preserve">  </w:t>
      </w:r>
      <w:r>
        <w:rPr>
          <w:rFonts w:hint="eastAsia" w:ascii="宋体" w:hAnsi="宋体" w:eastAsia="宋体" w:cs="宋体"/>
          <w:bCs/>
          <w:color w:val="000000"/>
          <w:spacing w:val="-2"/>
          <w:sz w:val="24"/>
          <w:szCs w:val="24"/>
          <w:u w:val="single"/>
        </w:rPr>
        <w:tab/>
      </w:r>
      <w:r>
        <w:rPr>
          <w:rFonts w:hint="eastAsia" w:ascii="宋体" w:hAnsi="宋体" w:eastAsia="宋体" w:cs="宋体"/>
          <w:bCs/>
          <w:color w:val="000000"/>
          <w:spacing w:val="-2"/>
          <w:sz w:val="24"/>
          <w:szCs w:val="24"/>
          <w:u w:val="single"/>
        </w:rPr>
        <w:t xml:space="preserve">  </w:t>
      </w:r>
      <w:r>
        <w:rPr>
          <w:rFonts w:hint="eastAsia" w:ascii="宋体" w:hAnsi="宋体" w:eastAsia="宋体" w:cs="宋体"/>
          <w:bCs/>
          <w:color w:val="000000"/>
          <w:spacing w:val="-2"/>
          <w:sz w:val="24"/>
          <w:szCs w:val="24"/>
        </w:rPr>
        <w:t>万元，属于</w:t>
      </w:r>
      <w:r>
        <w:rPr>
          <w:rFonts w:hint="eastAsia" w:ascii="宋体" w:hAnsi="宋体" w:eastAsia="宋体" w:cs="宋体"/>
          <w:bCs/>
          <w:color w:val="000000"/>
          <w:spacing w:val="-2"/>
          <w:sz w:val="24"/>
          <w:szCs w:val="24"/>
          <w:u w:val="single"/>
        </w:rPr>
        <w:t>（中型企业、小型企业、微型企业）</w:t>
      </w:r>
      <w:r>
        <w:rPr>
          <w:rFonts w:hint="eastAsia" w:ascii="宋体" w:hAnsi="宋体" w:eastAsia="宋体" w:cs="宋体"/>
          <w:bCs/>
          <w:color w:val="000000"/>
          <w:spacing w:val="-2"/>
          <w:sz w:val="24"/>
          <w:szCs w:val="24"/>
        </w:rPr>
        <w:t>；</w:t>
      </w:r>
    </w:p>
    <w:p w14:paraId="111EB6E0">
      <w:pPr>
        <w:pStyle w:val="35"/>
        <w:spacing w:line="5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p w14:paraId="7A713BC8">
      <w:pPr>
        <w:pStyle w:val="35"/>
        <w:spacing w:line="560" w:lineRule="exact"/>
        <w:ind w:firstLine="240"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本企业对上述声明内容的真实性负责。如有虚假，将依法承担相应责任。</w:t>
      </w:r>
    </w:p>
    <w:p w14:paraId="3B1AF28B">
      <w:pPr>
        <w:pStyle w:val="111"/>
        <w:spacing w:line="560" w:lineRule="exact"/>
        <w:ind w:firstLine="472" w:firstLineChars="200"/>
        <w:rPr>
          <w:rFonts w:hint="eastAsia" w:ascii="宋体" w:hAnsi="宋体" w:eastAsia="宋体" w:cs="宋体"/>
          <w:bCs/>
          <w:color w:val="000000"/>
          <w:spacing w:val="-2"/>
          <w:sz w:val="24"/>
          <w:szCs w:val="24"/>
        </w:rPr>
      </w:pPr>
      <w:r>
        <w:rPr>
          <w:rFonts w:hint="eastAsia" w:ascii="宋体" w:hAnsi="宋体" w:eastAsia="宋体" w:cs="宋体"/>
          <w:bCs/>
          <w:color w:val="000000"/>
          <w:spacing w:val="-2"/>
          <w:sz w:val="24"/>
          <w:szCs w:val="24"/>
        </w:rPr>
        <w:t>注：</w:t>
      </w:r>
    </w:p>
    <w:p w14:paraId="7200BCD7">
      <w:pPr>
        <w:pStyle w:val="111"/>
        <w:spacing w:line="560" w:lineRule="exact"/>
        <w:ind w:firstLine="472" w:firstLineChars="200"/>
        <w:rPr>
          <w:rFonts w:hint="eastAsia" w:ascii="宋体" w:hAnsi="宋体" w:eastAsia="宋体" w:cs="宋体"/>
          <w:bCs/>
          <w:color w:val="000000"/>
          <w:spacing w:val="-2"/>
          <w:sz w:val="24"/>
          <w:szCs w:val="24"/>
        </w:rPr>
      </w:pPr>
      <w:r>
        <w:rPr>
          <w:rFonts w:hint="eastAsia" w:ascii="宋体" w:hAnsi="宋体" w:eastAsia="宋体" w:cs="宋体"/>
          <w:bCs/>
          <w:color w:val="000000"/>
          <w:spacing w:val="-2"/>
          <w:sz w:val="24"/>
          <w:szCs w:val="24"/>
        </w:rPr>
        <w:t>1、以上提及的企业，不属于大企业的分支机构，不存在控股股东为大企业的情形，也不存在与大企业的负责人为同一人的情形。</w:t>
      </w:r>
    </w:p>
    <w:p w14:paraId="38A71371">
      <w:pPr>
        <w:pStyle w:val="111"/>
        <w:spacing w:line="560" w:lineRule="exact"/>
        <w:ind w:firstLine="472" w:firstLineChars="200"/>
        <w:rPr>
          <w:rFonts w:hint="eastAsia" w:ascii="宋体" w:hAnsi="宋体" w:eastAsia="宋体" w:cs="宋体"/>
          <w:bCs/>
          <w:color w:val="000000"/>
          <w:spacing w:val="-2"/>
          <w:sz w:val="24"/>
          <w:szCs w:val="24"/>
        </w:rPr>
      </w:pPr>
      <w:r>
        <w:rPr>
          <w:rFonts w:hint="eastAsia" w:ascii="宋体" w:hAnsi="宋体" w:eastAsia="宋体" w:cs="宋体"/>
          <w:bCs/>
          <w:color w:val="000000"/>
          <w:spacing w:val="-2"/>
          <w:sz w:val="24"/>
          <w:szCs w:val="24"/>
        </w:rPr>
        <w:t>2、标的名称指所投货物、产品、服务的名称。</w:t>
      </w:r>
    </w:p>
    <w:p w14:paraId="54EC79B0">
      <w:pPr>
        <w:pStyle w:val="35"/>
        <w:spacing w:before="35" w:line="316" w:lineRule="auto"/>
        <w:ind w:right="2166" w:firstLine="472" w:firstLineChars="200"/>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 xml:space="preserve">                               </w:t>
      </w:r>
    </w:p>
    <w:p w14:paraId="3C5D49E6">
      <w:pPr>
        <w:pStyle w:val="35"/>
        <w:spacing w:before="35" w:line="316" w:lineRule="auto"/>
        <w:ind w:right="2166" w:firstLine="3304" w:firstLineChars="1400"/>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企业名称（盖章）：</w:t>
      </w:r>
    </w:p>
    <w:p w14:paraId="4A957AD6">
      <w:pPr>
        <w:pStyle w:val="35"/>
        <w:spacing w:before="35" w:line="316" w:lineRule="auto"/>
        <w:ind w:right="2166"/>
        <w:rPr>
          <w:rFonts w:hint="eastAsia" w:ascii="宋体" w:hAnsi="宋体" w:eastAsia="宋体" w:cs="宋体"/>
          <w:color w:val="000000"/>
          <w:sz w:val="24"/>
        </w:rPr>
      </w:pPr>
      <w:r>
        <w:rPr>
          <w:rFonts w:hint="eastAsia" w:ascii="宋体" w:hAnsi="宋体" w:eastAsia="宋体" w:cs="宋体"/>
          <w:color w:val="000000"/>
          <w:spacing w:val="-2"/>
          <w:sz w:val="24"/>
          <w:szCs w:val="24"/>
        </w:rPr>
        <w:t xml:space="preserve">                          </w:t>
      </w:r>
      <w:r>
        <w:rPr>
          <w:rFonts w:hint="eastAsia" w:ascii="宋体" w:hAnsi="宋体" w:eastAsia="宋体" w:cs="宋体"/>
          <w:color w:val="000000"/>
          <w:spacing w:val="-2"/>
          <w:sz w:val="24"/>
        </w:rPr>
        <w:t>日期：   年   月   日</w:t>
      </w:r>
    </w:p>
    <w:p w14:paraId="43649B84">
      <w:pPr>
        <w:pStyle w:val="113"/>
        <w:spacing w:line="360" w:lineRule="auto"/>
        <w:ind w:firstLine="360" w:firstLineChars="200"/>
        <w:rPr>
          <w:rFonts w:hint="eastAsia" w:ascii="宋体" w:hAnsi="宋体" w:eastAsia="宋体" w:cs="宋体"/>
          <w:color w:val="000000"/>
          <w:sz w:val="18"/>
          <w:szCs w:val="21"/>
        </w:rPr>
      </w:pPr>
      <w:r>
        <w:rPr>
          <w:rFonts w:hint="eastAsia" w:ascii="宋体" w:hAnsi="宋体" w:eastAsia="宋体" w:cs="宋体"/>
          <w:color w:val="000000"/>
          <w:sz w:val="18"/>
          <w:szCs w:val="21"/>
        </w:rPr>
        <w:t>从业人员、营业收入、资产总额填报上一年度数据，无上一年度数据的新成立企业可不填报。</w:t>
      </w:r>
    </w:p>
    <w:p w14:paraId="564FB248">
      <w:pPr>
        <w:pStyle w:val="113"/>
        <w:spacing w:line="360" w:lineRule="auto"/>
        <w:ind w:firstLine="360" w:firstLineChars="200"/>
        <w:rPr>
          <w:rFonts w:hint="eastAsia" w:ascii="宋体" w:hAnsi="宋体" w:eastAsia="宋体" w:cs="宋体"/>
          <w:b w:val="0"/>
          <w:bCs w:val="0"/>
          <w:color w:val="000000"/>
          <w:sz w:val="21"/>
          <w:szCs w:val="20"/>
        </w:rPr>
      </w:pPr>
      <w:r>
        <w:rPr>
          <w:rFonts w:hint="eastAsia" w:ascii="宋体" w:hAnsi="宋体" w:eastAsia="宋体" w:cs="宋体"/>
          <w:b w:val="0"/>
          <w:bCs w:val="0"/>
          <w:color w:val="000000"/>
          <w:sz w:val="18"/>
          <w:szCs w:val="16"/>
        </w:rPr>
        <w:t>注：</w:t>
      </w:r>
      <w:r>
        <w:rPr>
          <w:rFonts w:hint="eastAsia" w:ascii="宋体" w:hAnsi="宋体" w:eastAsia="宋体" w:cs="宋体"/>
          <w:b w:val="0"/>
          <w:bCs w:val="0"/>
          <w:color w:val="000000"/>
          <w:sz w:val="21"/>
          <w:szCs w:val="20"/>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4671E764">
      <w:pPr>
        <w:pStyle w:val="113"/>
        <w:spacing w:line="360" w:lineRule="auto"/>
        <w:ind w:firstLine="420" w:firstLineChars="200"/>
        <w:rPr>
          <w:rFonts w:hint="eastAsia" w:ascii="宋体" w:hAnsi="宋体" w:eastAsia="宋体" w:cs="宋体"/>
          <w:b w:val="0"/>
          <w:bCs w:val="0"/>
          <w:color w:val="000000"/>
          <w:sz w:val="21"/>
          <w:szCs w:val="20"/>
        </w:rPr>
      </w:pPr>
      <w:r>
        <w:rPr>
          <w:rFonts w:hint="eastAsia" w:ascii="宋体" w:hAnsi="宋体" w:eastAsia="宋体" w:cs="宋体"/>
          <w:b w:val="0"/>
          <w:bCs w:val="0"/>
          <w:color w:val="000000"/>
          <w:sz w:val="21"/>
          <w:szCs w:val="20"/>
        </w:rPr>
        <w:t>2、如存在虚假声明或未按实际内容填写，供应商需承担由此产生的一切后果及相应的法律责任。</w:t>
      </w:r>
    </w:p>
    <w:p w14:paraId="77F36100">
      <w:pPr>
        <w:pStyle w:val="8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0"/>
          <w:szCs w:val="20"/>
        </w:rPr>
      </w:pPr>
      <w:bookmarkStart w:id="181" w:name="_Toc139389579"/>
      <w:r>
        <w:rPr>
          <w:rFonts w:hint="eastAsia" w:ascii="宋体" w:hAnsi="宋体" w:eastAsia="宋体" w:cs="宋体"/>
          <w:b w:val="0"/>
          <w:bCs w:val="0"/>
          <w:color w:val="000000"/>
          <w:sz w:val="21"/>
          <w:szCs w:val="21"/>
        </w:rPr>
        <w:t>3、后附中小企业划型标准的部分内容。</w:t>
      </w:r>
      <w:r>
        <w:rPr>
          <w:rFonts w:hint="eastAsia" w:ascii="宋体" w:hAnsi="宋体" w:eastAsia="宋体" w:cs="宋体"/>
          <w:b w:val="0"/>
          <w:bCs w:val="0"/>
          <w:color w:val="000000"/>
          <w:sz w:val="16"/>
          <w:szCs w:val="16"/>
        </w:rPr>
        <w:t>详</w:t>
      </w:r>
      <w:r>
        <w:rPr>
          <w:rFonts w:hint="eastAsia" w:ascii="宋体" w:hAnsi="宋体" w:eastAsia="宋体" w:cs="宋体"/>
          <w:b w:val="0"/>
          <w:bCs w:val="0"/>
          <w:color w:val="000000"/>
          <w:sz w:val="20"/>
          <w:szCs w:val="20"/>
        </w:rPr>
        <w:t>细内容请在中国政府采购网上查询获取。</w:t>
      </w:r>
      <w:bookmarkEnd w:id="181"/>
    </w:p>
    <w:p w14:paraId="0159AEA0">
      <w:pPr>
        <w:pStyle w:val="3"/>
        <w:jc w:val="both"/>
        <w:rPr>
          <w:rFonts w:hint="eastAsia" w:ascii="宋体" w:hAnsi="宋体" w:eastAsia="宋体" w:cs="宋体"/>
          <w:b w:val="0"/>
          <w:bCs w:val="0"/>
          <w:color w:val="000000"/>
          <w:kern w:val="0"/>
          <w:sz w:val="20"/>
          <w:szCs w:val="21"/>
        </w:rPr>
        <w:sectPr>
          <w:pgSz w:w="11906" w:h="16838"/>
          <w:pgMar w:top="1247" w:right="1247" w:bottom="1247" w:left="1247" w:header="851" w:footer="992" w:gutter="0"/>
          <w:pgNumType w:fmt="decimal"/>
          <w:cols w:space="720" w:num="1"/>
          <w:rtlGutter w:val="0"/>
          <w:docGrid w:linePitch="312" w:charSpace="0"/>
        </w:sectPr>
      </w:pPr>
    </w:p>
    <w:p w14:paraId="62435144">
      <w:pPr>
        <w:spacing w:line="5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附表：大中小微型企业划分标准</w:t>
      </w:r>
    </w:p>
    <w:tbl>
      <w:tblPr>
        <w:tblStyle w:val="40"/>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368"/>
        <w:gridCol w:w="708"/>
        <w:gridCol w:w="1124"/>
        <w:gridCol w:w="1827"/>
        <w:gridCol w:w="1587"/>
        <w:gridCol w:w="1121"/>
      </w:tblGrid>
      <w:tr w14:paraId="33B6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2022" w:type="dxa"/>
            <w:noWrap/>
            <w:vAlign w:val="center"/>
          </w:tcPr>
          <w:p w14:paraId="1C3A6868">
            <w:pPr>
              <w:widowControl/>
              <w:spacing w:line="240" w:lineRule="exact"/>
              <w:jc w:val="center"/>
              <w:rPr>
                <w:rFonts w:hint="eastAsia" w:ascii="宋体" w:hAnsi="宋体" w:eastAsia="宋体" w:cs="宋体"/>
                <w:b/>
                <w:bCs/>
                <w:color w:val="000000"/>
                <w:kern w:val="0"/>
                <w:sz w:val="15"/>
                <w:szCs w:val="20"/>
              </w:rPr>
            </w:pPr>
            <w:r>
              <w:rPr>
                <w:rFonts w:hint="eastAsia" w:ascii="宋体" w:hAnsi="宋体" w:eastAsia="宋体" w:cs="宋体"/>
                <w:b/>
                <w:bCs/>
                <w:color w:val="000000"/>
                <w:kern w:val="0"/>
                <w:sz w:val="15"/>
                <w:szCs w:val="20"/>
              </w:rPr>
              <w:t>行业名称</w:t>
            </w:r>
          </w:p>
        </w:tc>
        <w:tc>
          <w:tcPr>
            <w:tcW w:w="1368" w:type="dxa"/>
            <w:noWrap/>
            <w:vAlign w:val="center"/>
          </w:tcPr>
          <w:p w14:paraId="42054B79">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指标名称</w:t>
            </w:r>
          </w:p>
        </w:tc>
        <w:tc>
          <w:tcPr>
            <w:tcW w:w="708" w:type="dxa"/>
            <w:noWrap/>
            <w:vAlign w:val="center"/>
          </w:tcPr>
          <w:p w14:paraId="4B90AAAE">
            <w:pPr>
              <w:widowControl/>
              <w:jc w:val="center"/>
              <w:rPr>
                <w:rFonts w:hint="eastAsia" w:ascii="宋体" w:hAnsi="宋体" w:eastAsia="宋体" w:cs="宋体"/>
                <w:b/>
                <w:bCs/>
                <w:color w:val="000000"/>
                <w:kern w:val="0"/>
                <w:sz w:val="15"/>
                <w:szCs w:val="15"/>
                <w:lang w:eastAsia="zh-CN"/>
              </w:rPr>
            </w:pPr>
            <w:r>
              <w:rPr>
                <w:rFonts w:hint="eastAsia" w:ascii="宋体" w:hAnsi="宋体" w:eastAsia="宋体" w:cs="宋体"/>
                <w:b/>
                <w:bCs/>
                <w:color w:val="000000"/>
                <w:kern w:val="0"/>
                <w:sz w:val="15"/>
                <w:szCs w:val="15"/>
              </w:rPr>
              <w:t>计量</w:t>
            </w:r>
          </w:p>
          <w:p w14:paraId="50A3FC2A">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单位</w:t>
            </w:r>
          </w:p>
        </w:tc>
        <w:tc>
          <w:tcPr>
            <w:tcW w:w="1124" w:type="dxa"/>
            <w:noWrap/>
            <w:vAlign w:val="center"/>
          </w:tcPr>
          <w:p w14:paraId="5A0F1759">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大型</w:t>
            </w:r>
          </w:p>
        </w:tc>
        <w:tc>
          <w:tcPr>
            <w:tcW w:w="1827" w:type="dxa"/>
            <w:noWrap/>
            <w:vAlign w:val="center"/>
          </w:tcPr>
          <w:p w14:paraId="641D949E">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中型</w:t>
            </w:r>
          </w:p>
        </w:tc>
        <w:tc>
          <w:tcPr>
            <w:tcW w:w="1587" w:type="dxa"/>
            <w:noWrap/>
            <w:vAlign w:val="center"/>
          </w:tcPr>
          <w:p w14:paraId="337A793B">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小型</w:t>
            </w:r>
          </w:p>
        </w:tc>
        <w:tc>
          <w:tcPr>
            <w:tcW w:w="1121" w:type="dxa"/>
            <w:noWrap/>
            <w:vAlign w:val="center"/>
          </w:tcPr>
          <w:p w14:paraId="6B45D210">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微型</w:t>
            </w:r>
          </w:p>
        </w:tc>
      </w:tr>
      <w:tr w14:paraId="539D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noWrap/>
            <w:vAlign w:val="center"/>
          </w:tcPr>
          <w:p w14:paraId="5492BD41">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农、林、牧、渔业</w:t>
            </w:r>
          </w:p>
        </w:tc>
        <w:tc>
          <w:tcPr>
            <w:tcW w:w="1368" w:type="dxa"/>
            <w:noWrap/>
            <w:vAlign w:val="center"/>
          </w:tcPr>
          <w:p w14:paraId="09ABECD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02A55E2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3DB429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1827" w:type="dxa"/>
            <w:noWrap/>
            <w:vAlign w:val="center"/>
          </w:tcPr>
          <w:p w14:paraId="0060AAF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1587" w:type="dxa"/>
            <w:noWrap/>
            <w:vAlign w:val="center"/>
          </w:tcPr>
          <w:p w14:paraId="4B664A6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50≤Y＜500</w:t>
            </w:r>
          </w:p>
        </w:tc>
        <w:tc>
          <w:tcPr>
            <w:tcW w:w="1121" w:type="dxa"/>
            <w:noWrap/>
            <w:vAlign w:val="center"/>
          </w:tcPr>
          <w:p w14:paraId="3AB5AF3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14:paraId="4751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4EC9403C">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工业 *</w:t>
            </w:r>
          </w:p>
        </w:tc>
        <w:tc>
          <w:tcPr>
            <w:tcW w:w="1368" w:type="dxa"/>
            <w:noWrap/>
            <w:vAlign w:val="center"/>
          </w:tcPr>
          <w:p w14:paraId="1EE380B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0199967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049EF68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3D35DD3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0167E4E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1121" w:type="dxa"/>
            <w:noWrap/>
            <w:vAlign w:val="center"/>
          </w:tcPr>
          <w:p w14:paraId="62827CF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02E9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7398F7D1">
            <w:pPr>
              <w:widowControl/>
              <w:jc w:val="left"/>
              <w:rPr>
                <w:rFonts w:hint="eastAsia" w:ascii="宋体" w:hAnsi="宋体" w:eastAsia="宋体" w:cs="宋体"/>
                <w:color w:val="000000"/>
                <w:kern w:val="0"/>
                <w:sz w:val="15"/>
                <w:szCs w:val="15"/>
              </w:rPr>
            </w:pPr>
          </w:p>
        </w:tc>
        <w:tc>
          <w:tcPr>
            <w:tcW w:w="1368" w:type="dxa"/>
            <w:noWrap/>
            <w:vAlign w:val="center"/>
          </w:tcPr>
          <w:p w14:paraId="68108FB9">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2265C51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662A7C4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1827" w:type="dxa"/>
            <w:noWrap/>
            <w:vAlign w:val="center"/>
          </w:tcPr>
          <w:p w14:paraId="7B01F1F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2000≤Y＜40000</w:t>
            </w:r>
          </w:p>
        </w:tc>
        <w:tc>
          <w:tcPr>
            <w:tcW w:w="1587" w:type="dxa"/>
            <w:noWrap/>
            <w:vAlign w:val="center"/>
          </w:tcPr>
          <w:p w14:paraId="72CAD10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300≤Y＜2000</w:t>
            </w:r>
          </w:p>
        </w:tc>
        <w:tc>
          <w:tcPr>
            <w:tcW w:w="1121" w:type="dxa"/>
            <w:noWrap/>
            <w:vAlign w:val="center"/>
          </w:tcPr>
          <w:p w14:paraId="478DC49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14:paraId="0B4A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2C98C642">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建筑业</w:t>
            </w:r>
          </w:p>
        </w:tc>
        <w:tc>
          <w:tcPr>
            <w:tcW w:w="1368" w:type="dxa"/>
            <w:noWrap/>
            <w:vAlign w:val="center"/>
          </w:tcPr>
          <w:p w14:paraId="6DAE0BC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1219A97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4D54088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Y≥80000</w:t>
            </w:r>
          </w:p>
        </w:tc>
        <w:tc>
          <w:tcPr>
            <w:tcW w:w="1827" w:type="dxa"/>
            <w:noWrap/>
            <w:vAlign w:val="center"/>
          </w:tcPr>
          <w:p w14:paraId="33909C2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6000≤Y＜80000</w:t>
            </w:r>
          </w:p>
        </w:tc>
        <w:tc>
          <w:tcPr>
            <w:tcW w:w="1587" w:type="dxa"/>
            <w:noWrap/>
            <w:vAlign w:val="center"/>
          </w:tcPr>
          <w:p w14:paraId="1B94486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300≤Y＜6000</w:t>
            </w:r>
          </w:p>
        </w:tc>
        <w:tc>
          <w:tcPr>
            <w:tcW w:w="1121" w:type="dxa"/>
            <w:noWrap/>
            <w:vAlign w:val="center"/>
          </w:tcPr>
          <w:p w14:paraId="64A8798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14:paraId="2E12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6DA36713">
            <w:pPr>
              <w:widowControl/>
              <w:jc w:val="left"/>
              <w:rPr>
                <w:rFonts w:hint="eastAsia" w:ascii="宋体" w:hAnsi="宋体" w:eastAsia="宋体" w:cs="宋体"/>
                <w:color w:val="000000"/>
                <w:kern w:val="0"/>
                <w:sz w:val="15"/>
                <w:szCs w:val="15"/>
              </w:rPr>
            </w:pPr>
          </w:p>
        </w:tc>
        <w:tc>
          <w:tcPr>
            <w:tcW w:w="1368" w:type="dxa"/>
            <w:noWrap/>
            <w:vAlign w:val="center"/>
          </w:tcPr>
          <w:p w14:paraId="098B5C30">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708" w:type="dxa"/>
            <w:noWrap/>
            <w:vAlign w:val="center"/>
          </w:tcPr>
          <w:p w14:paraId="0DAD59A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B8344D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Z≥80000</w:t>
            </w:r>
          </w:p>
        </w:tc>
        <w:tc>
          <w:tcPr>
            <w:tcW w:w="1827" w:type="dxa"/>
            <w:noWrap/>
            <w:vAlign w:val="center"/>
          </w:tcPr>
          <w:p w14:paraId="72FB146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5000≤Z＜80000</w:t>
            </w:r>
          </w:p>
        </w:tc>
        <w:tc>
          <w:tcPr>
            <w:tcW w:w="1587" w:type="dxa"/>
            <w:noWrap/>
            <w:vAlign w:val="center"/>
          </w:tcPr>
          <w:p w14:paraId="3905F72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300≤Z＜5000</w:t>
            </w:r>
          </w:p>
        </w:tc>
        <w:tc>
          <w:tcPr>
            <w:tcW w:w="1121" w:type="dxa"/>
            <w:noWrap/>
            <w:vAlign w:val="center"/>
          </w:tcPr>
          <w:p w14:paraId="68A8427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Z＜300</w:t>
            </w:r>
          </w:p>
        </w:tc>
      </w:tr>
      <w:tr w14:paraId="3A1E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056984E0">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批发业</w:t>
            </w:r>
          </w:p>
        </w:tc>
        <w:tc>
          <w:tcPr>
            <w:tcW w:w="1368" w:type="dxa"/>
            <w:noWrap/>
            <w:vAlign w:val="center"/>
          </w:tcPr>
          <w:p w14:paraId="0D791B1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72843F6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206EAFC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1827" w:type="dxa"/>
            <w:noWrap/>
            <w:vAlign w:val="center"/>
          </w:tcPr>
          <w:p w14:paraId="6E2D106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20≤X＜200</w:t>
            </w:r>
          </w:p>
        </w:tc>
        <w:tc>
          <w:tcPr>
            <w:tcW w:w="1587" w:type="dxa"/>
            <w:noWrap/>
            <w:vAlign w:val="center"/>
          </w:tcPr>
          <w:p w14:paraId="616136E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5≤X＜20</w:t>
            </w:r>
          </w:p>
        </w:tc>
        <w:tc>
          <w:tcPr>
            <w:tcW w:w="1121" w:type="dxa"/>
            <w:noWrap/>
            <w:vAlign w:val="center"/>
          </w:tcPr>
          <w:p w14:paraId="1CD23DE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X＜5</w:t>
            </w:r>
          </w:p>
        </w:tc>
      </w:tr>
      <w:tr w14:paraId="33DA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25527718">
            <w:pPr>
              <w:widowControl/>
              <w:jc w:val="left"/>
              <w:rPr>
                <w:rFonts w:hint="eastAsia" w:ascii="宋体" w:hAnsi="宋体" w:eastAsia="宋体" w:cs="宋体"/>
                <w:color w:val="000000"/>
                <w:kern w:val="0"/>
                <w:sz w:val="15"/>
                <w:szCs w:val="15"/>
              </w:rPr>
            </w:pPr>
          </w:p>
        </w:tc>
        <w:tc>
          <w:tcPr>
            <w:tcW w:w="1368" w:type="dxa"/>
            <w:noWrap/>
            <w:vAlign w:val="center"/>
          </w:tcPr>
          <w:p w14:paraId="7A99AA28">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2E00E20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50E2EF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1827" w:type="dxa"/>
            <w:noWrap/>
            <w:vAlign w:val="center"/>
          </w:tcPr>
          <w:p w14:paraId="12EC04E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5000≤Y＜40000</w:t>
            </w:r>
          </w:p>
        </w:tc>
        <w:tc>
          <w:tcPr>
            <w:tcW w:w="1587" w:type="dxa"/>
            <w:noWrap/>
            <w:vAlign w:val="center"/>
          </w:tcPr>
          <w:p w14:paraId="32231DEC">
            <w:pPr>
              <w:widowControl/>
              <w:ind w:left="-2"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1000≤Y＜5000</w:t>
            </w:r>
          </w:p>
        </w:tc>
        <w:tc>
          <w:tcPr>
            <w:tcW w:w="1121" w:type="dxa"/>
            <w:noWrap/>
            <w:vAlign w:val="center"/>
          </w:tcPr>
          <w:p w14:paraId="7C676CA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w:t>
            </w:r>
          </w:p>
        </w:tc>
      </w:tr>
      <w:tr w14:paraId="45CD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4B728BAC">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零售业</w:t>
            </w:r>
          </w:p>
        </w:tc>
        <w:tc>
          <w:tcPr>
            <w:tcW w:w="1368" w:type="dxa"/>
            <w:noWrap/>
            <w:vAlign w:val="center"/>
          </w:tcPr>
          <w:p w14:paraId="6988F32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463286F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0EACB4B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6FF3CA1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50≤X＜300</w:t>
            </w:r>
          </w:p>
        </w:tc>
        <w:tc>
          <w:tcPr>
            <w:tcW w:w="1587" w:type="dxa"/>
            <w:noWrap/>
            <w:vAlign w:val="center"/>
          </w:tcPr>
          <w:p w14:paraId="0086564F">
            <w:pPr>
              <w:widowControl/>
              <w:ind w:left="-2"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10≤X＜50 </w:t>
            </w:r>
          </w:p>
        </w:tc>
        <w:tc>
          <w:tcPr>
            <w:tcW w:w="1121" w:type="dxa"/>
            <w:noWrap/>
            <w:vAlign w:val="center"/>
          </w:tcPr>
          <w:p w14:paraId="730A68D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6FE7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04A4073F">
            <w:pPr>
              <w:widowControl/>
              <w:jc w:val="left"/>
              <w:rPr>
                <w:rFonts w:hint="eastAsia" w:ascii="宋体" w:hAnsi="宋体" w:eastAsia="宋体" w:cs="宋体"/>
                <w:color w:val="000000"/>
                <w:kern w:val="0"/>
                <w:sz w:val="15"/>
                <w:szCs w:val="15"/>
              </w:rPr>
            </w:pPr>
          </w:p>
        </w:tc>
        <w:tc>
          <w:tcPr>
            <w:tcW w:w="1368" w:type="dxa"/>
            <w:noWrap/>
            <w:vAlign w:val="center"/>
          </w:tcPr>
          <w:p w14:paraId="0A48CFC1">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050F533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3B6A796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1827" w:type="dxa"/>
            <w:noWrap/>
            <w:vAlign w:val="center"/>
          </w:tcPr>
          <w:p w14:paraId="4C3AED5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1587" w:type="dxa"/>
            <w:noWrap/>
            <w:vAlign w:val="center"/>
          </w:tcPr>
          <w:p w14:paraId="4FD6B73A">
            <w:pPr>
              <w:widowControl/>
              <w:ind w:left="-2"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100≤Y＜500 </w:t>
            </w:r>
          </w:p>
        </w:tc>
        <w:tc>
          <w:tcPr>
            <w:tcW w:w="1121" w:type="dxa"/>
            <w:noWrap/>
            <w:vAlign w:val="center"/>
          </w:tcPr>
          <w:p w14:paraId="364D292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3E05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49D55D6F">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交通运输业 *</w:t>
            </w:r>
          </w:p>
        </w:tc>
        <w:tc>
          <w:tcPr>
            <w:tcW w:w="1368" w:type="dxa"/>
            <w:noWrap/>
            <w:vAlign w:val="center"/>
          </w:tcPr>
          <w:p w14:paraId="7DEB97F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320DB71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559AC0C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1239008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34736EC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1121" w:type="dxa"/>
            <w:noWrap/>
            <w:vAlign w:val="center"/>
          </w:tcPr>
          <w:p w14:paraId="2409727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1121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4772289D">
            <w:pPr>
              <w:widowControl/>
              <w:jc w:val="left"/>
              <w:rPr>
                <w:rFonts w:hint="eastAsia" w:ascii="宋体" w:hAnsi="宋体" w:eastAsia="宋体" w:cs="宋体"/>
                <w:color w:val="000000"/>
                <w:kern w:val="0"/>
                <w:sz w:val="15"/>
                <w:szCs w:val="15"/>
              </w:rPr>
            </w:pPr>
          </w:p>
        </w:tc>
        <w:tc>
          <w:tcPr>
            <w:tcW w:w="1368" w:type="dxa"/>
            <w:noWrap/>
            <w:vAlign w:val="center"/>
          </w:tcPr>
          <w:p w14:paraId="515B6893">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203E79B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53A93BA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827" w:type="dxa"/>
            <w:noWrap/>
            <w:vAlign w:val="center"/>
          </w:tcPr>
          <w:p w14:paraId="5A20EFD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3000≤Y＜30000</w:t>
            </w:r>
          </w:p>
        </w:tc>
        <w:tc>
          <w:tcPr>
            <w:tcW w:w="1587" w:type="dxa"/>
            <w:noWrap/>
            <w:vAlign w:val="center"/>
          </w:tcPr>
          <w:p w14:paraId="47392D3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200≤Y＜3000</w:t>
            </w:r>
          </w:p>
        </w:tc>
        <w:tc>
          <w:tcPr>
            <w:tcW w:w="1121" w:type="dxa"/>
            <w:noWrap/>
            <w:vAlign w:val="center"/>
          </w:tcPr>
          <w:p w14:paraId="042BD17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w:t>
            </w:r>
          </w:p>
        </w:tc>
      </w:tr>
      <w:tr w14:paraId="7D73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0B2A6555">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仓储业*</w:t>
            </w:r>
          </w:p>
        </w:tc>
        <w:tc>
          <w:tcPr>
            <w:tcW w:w="1368" w:type="dxa"/>
            <w:noWrap/>
            <w:vAlign w:val="center"/>
          </w:tcPr>
          <w:p w14:paraId="11E224F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7091B7E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4E84EBF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1827" w:type="dxa"/>
            <w:noWrap/>
            <w:vAlign w:val="center"/>
          </w:tcPr>
          <w:p w14:paraId="57403F67">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w:t>
            </w:r>
          </w:p>
        </w:tc>
        <w:tc>
          <w:tcPr>
            <w:tcW w:w="1587" w:type="dxa"/>
            <w:noWrap/>
            <w:vAlign w:val="center"/>
          </w:tcPr>
          <w:p w14:paraId="27FEA63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20≤X＜100</w:t>
            </w:r>
          </w:p>
        </w:tc>
        <w:tc>
          <w:tcPr>
            <w:tcW w:w="1121" w:type="dxa"/>
            <w:noWrap/>
            <w:vAlign w:val="center"/>
          </w:tcPr>
          <w:p w14:paraId="6B116D1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5900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48FEA835">
            <w:pPr>
              <w:widowControl/>
              <w:jc w:val="left"/>
              <w:rPr>
                <w:rFonts w:hint="eastAsia" w:ascii="宋体" w:hAnsi="宋体" w:eastAsia="宋体" w:cs="宋体"/>
                <w:color w:val="000000"/>
                <w:kern w:val="0"/>
                <w:sz w:val="15"/>
                <w:szCs w:val="15"/>
              </w:rPr>
            </w:pPr>
          </w:p>
        </w:tc>
        <w:tc>
          <w:tcPr>
            <w:tcW w:w="1368" w:type="dxa"/>
            <w:noWrap/>
            <w:vAlign w:val="center"/>
          </w:tcPr>
          <w:p w14:paraId="65E797AD">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1A2888C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3836C37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827" w:type="dxa"/>
            <w:noWrap/>
            <w:vAlign w:val="center"/>
          </w:tcPr>
          <w:p w14:paraId="190FB8C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1000≤Y＜30000</w:t>
            </w:r>
          </w:p>
        </w:tc>
        <w:tc>
          <w:tcPr>
            <w:tcW w:w="1587" w:type="dxa"/>
            <w:noWrap/>
            <w:vAlign w:val="center"/>
          </w:tcPr>
          <w:p w14:paraId="3366496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1121" w:type="dxa"/>
            <w:noWrap/>
            <w:vAlign w:val="center"/>
          </w:tcPr>
          <w:p w14:paraId="4D7F1EE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20C8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1A8DD03B">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邮政业</w:t>
            </w:r>
          </w:p>
        </w:tc>
        <w:tc>
          <w:tcPr>
            <w:tcW w:w="1368" w:type="dxa"/>
            <w:noWrap/>
            <w:vAlign w:val="center"/>
          </w:tcPr>
          <w:p w14:paraId="0B5F2FA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4AA9B2D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3CD011F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2924DE8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439CAFF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1121" w:type="dxa"/>
            <w:noWrap/>
            <w:vAlign w:val="center"/>
          </w:tcPr>
          <w:p w14:paraId="30CED3A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72D1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07E78B08">
            <w:pPr>
              <w:widowControl/>
              <w:jc w:val="left"/>
              <w:rPr>
                <w:rFonts w:hint="eastAsia" w:ascii="宋体" w:hAnsi="宋体" w:eastAsia="宋体" w:cs="宋体"/>
                <w:color w:val="000000"/>
                <w:kern w:val="0"/>
                <w:sz w:val="15"/>
                <w:szCs w:val="15"/>
              </w:rPr>
            </w:pPr>
          </w:p>
        </w:tc>
        <w:tc>
          <w:tcPr>
            <w:tcW w:w="1368" w:type="dxa"/>
            <w:noWrap/>
            <w:vAlign w:val="center"/>
          </w:tcPr>
          <w:p w14:paraId="41925CCF">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1295298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6CED122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827" w:type="dxa"/>
            <w:noWrap/>
            <w:vAlign w:val="center"/>
          </w:tcPr>
          <w:p w14:paraId="1B51ACE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2000≤Y＜30000</w:t>
            </w:r>
          </w:p>
        </w:tc>
        <w:tc>
          <w:tcPr>
            <w:tcW w:w="1587" w:type="dxa"/>
            <w:noWrap/>
            <w:vAlign w:val="center"/>
          </w:tcPr>
          <w:p w14:paraId="78D9A95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1121" w:type="dxa"/>
            <w:noWrap/>
            <w:vAlign w:val="center"/>
          </w:tcPr>
          <w:p w14:paraId="63A62EB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0993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0234FB76">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住宿业</w:t>
            </w:r>
          </w:p>
        </w:tc>
        <w:tc>
          <w:tcPr>
            <w:tcW w:w="1368" w:type="dxa"/>
            <w:noWrap/>
            <w:vAlign w:val="center"/>
          </w:tcPr>
          <w:p w14:paraId="0C2BEAC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50DDADC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24A9815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6A9FFA1B">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87" w:type="dxa"/>
            <w:noWrap/>
            <w:vAlign w:val="center"/>
          </w:tcPr>
          <w:p w14:paraId="62D380F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5510313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1D2D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1C621A87">
            <w:pPr>
              <w:widowControl/>
              <w:jc w:val="left"/>
              <w:rPr>
                <w:rFonts w:hint="eastAsia" w:ascii="宋体" w:hAnsi="宋体" w:eastAsia="宋体" w:cs="宋体"/>
                <w:color w:val="000000"/>
                <w:kern w:val="0"/>
                <w:sz w:val="15"/>
                <w:szCs w:val="15"/>
              </w:rPr>
            </w:pPr>
          </w:p>
        </w:tc>
        <w:tc>
          <w:tcPr>
            <w:tcW w:w="1368" w:type="dxa"/>
            <w:noWrap/>
            <w:vAlign w:val="center"/>
          </w:tcPr>
          <w:p w14:paraId="28C4DA83">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14D7BC1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5ACFF8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827" w:type="dxa"/>
            <w:noWrap/>
            <w:vAlign w:val="center"/>
          </w:tcPr>
          <w:p w14:paraId="34FA021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1587" w:type="dxa"/>
            <w:noWrap/>
            <w:vAlign w:val="center"/>
          </w:tcPr>
          <w:p w14:paraId="0202C02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1121" w:type="dxa"/>
            <w:noWrap/>
            <w:vAlign w:val="center"/>
          </w:tcPr>
          <w:p w14:paraId="2F3AD00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1BB0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63D32F8C">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餐饮业</w:t>
            </w:r>
          </w:p>
        </w:tc>
        <w:tc>
          <w:tcPr>
            <w:tcW w:w="1368" w:type="dxa"/>
            <w:noWrap/>
            <w:vAlign w:val="center"/>
          </w:tcPr>
          <w:p w14:paraId="5A0CFD2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2961543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77D0560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21FD686B">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87" w:type="dxa"/>
            <w:noWrap/>
            <w:vAlign w:val="center"/>
          </w:tcPr>
          <w:p w14:paraId="5D35C1E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1D274FD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463B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2C560407">
            <w:pPr>
              <w:widowControl/>
              <w:jc w:val="left"/>
              <w:rPr>
                <w:rFonts w:hint="eastAsia" w:ascii="宋体" w:hAnsi="宋体" w:eastAsia="宋体" w:cs="宋体"/>
                <w:color w:val="000000"/>
                <w:kern w:val="0"/>
                <w:sz w:val="15"/>
                <w:szCs w:val="15"/>
              </w:rPr>
            </w:pPr>
          </w:p>
        </w:tc>
        <w:tc>
          <w:tcPr>
            <w:tcW w:w="1368" w:type="dxa"/>
            <w:noWrap/>
            <w:vAlign w:val="center"/>
          </w:tcPr>
          <w:p w14:paraId="1EDE0E2F">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0FB4B92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140DAFF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827" w:type="dxa"/>
            <w:noWrap/>
            <w:vAlign w:val="center"/>
          </w:tcPr>
          <w:p w14:paraId="62662BF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1587" w:type="dxa"/>
            <w:noWrap/>
            <w:vAlign w:val="center"/>
          </w:tcPr>
          <w:p w14:paraId="3E4C8A1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1121" w:type="dxa"/>
            <w:noWrap/>
            <w:vAlign w:val="center"/>
          </w:tcPr>
          <w:p w14:paraId="419BC1E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0270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7E42D94B">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信息传输业 *</w:t>
            </w:r>
          </w:p>
        </w:tc>
        <w:tc>
          <w:tcPr>
            <w:tcW w:w="1368" w:type="dxa"/>
            <w:noWrap/>
            <w:vAlign w:val="center"/>
          </w:tcPr>
          <w:p w14:paraId="4230FF4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14BD39D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579A006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X≥2000</w:t>
            </w:r>
          </w:p>
        </w:tc>
        <w:tc>
          <w:tcPr>
            <w:tcW w:w="1827" w:type="dxa"/>
            <w:noWrap/>
            <w:vAlign w:val="center"/>
          </w:tcPr>
          <w:p w14:paraId="118F4EB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100≤X＜2000</w:t>
            </w:r>
          </w:p>
        </w:tc>
        <w:tc>
          <w:tcPr>
            <w:tcW w:w="1587" w:type="dxa"/>
            <w:noWrap/>
            <w:vAlign w:val="center"/>
          </w:tcPr>
          <w:p w14:paraId="6726731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4FC5E61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6048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56923EF7">
            <w:pPr>
              <w:widowControl/>
              <w:jc w:val="left"/>
              <w:rPr>
                <w:rFonts w:hint="eastAsia" w:ascii="宋体" w:hAnsi="宋体" w:eastAsia="宋体" w:cs="宋体"/>
                <w:color w:val="000000"/>
                <w:kern w:val="0"/>
                <w:sz w:val="15"/>
                <w:szCs w:val="15"/>
              </w:rPr>
            </w:pPr>
          </w:p>
        </w:tc>
        <w:tc>
          <w:tcPr>
            <w:tcW w:w="1368" w:type="dxa"/>
            <w:noWrap/>
            <w:vAlign w:val="center"/>
          </w:tcPr>
          <w:p w14:paraId="2EB94AAD">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3014196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AA3F98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Y≥100000</w:t>
            </w:r>
          </w:p>
        </w:tc>
        <w:tc>
          <w:tcPr>
            <w:tcW w:w="1827" w:type="dxa"/>
            <w:noWrap/>
            <w:vAlign w:val="center"/>
          </w:tcPr>
          <w:p w14:paraId="2FAD61B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1000≤Y＜100000</w:t>
            </w:r>
          </w:p>
        </w:tc>
        <w:tc>
          <w:tcPr>
            <w:tcW w:w="1587" w:type="dxa"/>
            <w:noWrap/>
            <w:vAlign w:val="center"/>
          </w:tcPr>
          <w:p w14:paraId="67E8B09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1121" w:type="dxa"/>
            <w:noWrap/>
            <w:vAlign w:val="center"/>
          </w:tcPr>
          <w:p w14:paraId="07DE556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00E9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255B3DC7">
            <w:pPr>
              <w:widowControl/>
              <w:spacing w:line="240" w:lineRule="exact"/>
              <w:jc w:val="left"/>
              <w:rPr>
                <w:rFonts w:hint="eastAsia" w:ascii="宋体" w:hAnsi="宋体" w:eastAsia="宋体" w:cs="宋体"/>
                <w:color w:val="000000"/>
                <w:spacing w:val="-12"/>
                <w:kern w:val="0"/>
                <w:sz w:val="15"/>
                <w:szCs w:val="15"/>
              </w:rPr>
            </w:pPr>
            <w:r>
              <w:rPr>
                <w:rFonts w:hint="eastAsia" w:ascii="宋体" w:hAnsi="宋体" w:eastAsia="宋体" w:cs="宋体"/>
                <w:color w:val="000000"/>
                <w:spacing w:val="-12"/>
                <w:kern w:val="0"/>
                <w:sz w:val="15"/>
                <w:szCs w:val="15"/>
              </w:rPr>
              <w:t>软件和信息技术服</w:t>
            </w:r>
            <w:r>
              <w:rPr>
                <w:rFonts w:hint="eastAsia" w:ascii="宋体" w:hAnsi="宋体" w:eastAsia="宋体" w:cs="宋体"/>
                <w:color w:val="000000"/>
                <w:kern w:val="0"/>
                <w:sz w:val="15"/>
                <w:szCs w:val="15"/>
              </w:rPr>
              <w:t>务业</w:t>
            </w:r>
          </w:p>
        </w:tc>
        <w:tc>
          <w:tcPr>
            <w:tcW w:w="1368" w:type="dxa"/>
            <w:noWrap/>
            <w:vAlign w:val="center"/>
          </w:tcPr>
          <w:p w14:paraId="765385C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5720AB2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2C7F4EB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13371302">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87" w:type="dxa"/>
            <w:noWrap/>
            <w:vAlign w:val="center"/>
          </w:tcPr>
          <w:p w14:paraId="32297F6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12A1B1F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4856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37A9DA6C">
            <w:pPr>
              <w:widowControl/>
              <w:jc w:val="left"/>
              <w:rPr>
                <w:rFonts w:hint="eastAsia" w:ascii="宋体" w:hAnsi="宋体" w:eastAsia="宋体" w:cs="宋体"/>
                <w:color w:val="000000"/>
                <w:spacing w:val="-12"/>
                <w:kern w:val="0"/>
                <w:sz w:val="15"/>
                <w:szCs w:val="15"/>
              </w:rPr>
            </w:pPr>
          </w:p>
        </w:tc>
        <w:tc>
          <w:tcPr>
            <w:tcW w:w="1368" w:type="dxa"/>
            <w:noWrap/>
            <w:vAlign w:val="center"/>
          </w:tcPr>
          <w:p w14:paraId="7629923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23801E8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5EA7A10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827" w:type="dxa"/>
            <w:noWrap/>
            <w:vAlign w:val="center"/>
          </w:tcPr>
          <w:p w14:paraId="65D4DF4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1000≤Y＜10000</w:t>
            </w:r>
          </w:p>
        </w:tc>
        <w:tc>
          <w:tcPr>
            <w:tcW w:w="1587" w:type="dxa"/>
            <w:noWrap/>
            <w:vAlign w:val="center"/>
          </w:tcPr>
          <w:p w14:paraId="1D72D1E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50≤Y＜1000</w:t>
            </w:r>
          </w:p>
        </w:tc>
        <w:tc>
          <w:tcPr>
            <w:tcW w:w="1121" w:type="dxa"/>
            <w:noWrap/>
            <w:vAlign w:val="center"/>
          </w:tcPr>
          <w:p w14:paraId="5ABC330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14:paraId="2904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4B16D213">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房地产开发经营</w:t>
            </w:r>
          </w:p>
        </w:tc>
        <w:tc>
          <w:tcPr>
            <w:tcW w:w="1368" w:type="dxa"/>
            <w:noWrap/>
            <w:vAlign w:val="center"/>
          </w:tcPr>
          <w:p w14:paraId="3303783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64A7385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FCDD4A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Y≥200000</w:t>
            </w:r>
          </w:p>
        </w:tc>
        <w:tc>
          <w:tcPr>
            <w:tcW w:w="1827" w:type="dxa"/>
            <w:noWrap/>
            <w:vAlign w:val="center"/>
          </w:tcPr>
          <w:p w14:paraId="2C3FDF3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1000≤Y＜200000</w:t>
            </w:r>
          </w:p>
        </w:tc>
        <w:tc>
          <w:tcPr>
            <w:tcW w:w="1587" w:type="dxa"/>
            <w:noWrap/>
            <w:vAlign w:val="center"/>
          </w:tcPr>
          <w:p w14:paraId="748D0EE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1121" w:type="dxa"/>
            <w:noWrap/>
            <w:vAlign w:val="center"/>
          </w:tcPr>
          <w:p w14:paraId="1840C4C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62EB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54E2DD88">
            <w:pPr>
              <w:widowControl/>
              <w:jc w:val="left"/>
              <w:rPr>
                <w:rFonts w:hint="eastAsia" w:ascii="宋体" w:hAnsi="宋体" w:eastAsia="宋体" w:cs="宋体"/>
                <w:color w:val="000000"/>
                <w:kern w:val="0"/>
                <w:sz w:val="15"/>
                <w:szCs w:val="15"/>
              </w:rPr>
            </w:pPr>
          </w:p>
        </w:tc>
        <w:tc>
          <w:tcPr>
            <w:tcW w:w="1368" w:type="dxa"/>
            <w:noWrap/>
            <w:vAlign w:val="center"/>
          </w:tcPr>
          <w:p w14:paraId="41CE69AC">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708" w:type="dxa"/>
            <w:noWrap/>
            <w:vAlign w:val="center"/>
          </w:tcPr>
          <w:p w14:paraId="4E34FE5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059077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Z≥10000</w:t>
            </w:r>
          </w:p>
        </w:tc>
        <w:tc>
          <w:tcPr>
            <w:tcW w:w="1827" w:type="dxa"/>
            <w:noWrap/>
            <w:vAlign w:val="center"/>
          </w:tcPr>
          <w:p w14:paraId="156E21D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5000≤Z＜10000</w:t>
            </w:r>
          </w:p>
        </w:tc>
        <w:tc>
          <w:tcPr>
            <w:tcW w:w="1587" w:type="dxa"/>
            <w:noWrap/>
            <w:vAlign w:val="center"/>
          </w:tcPr>
          <w:p w14:paraId="748FAF9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2000≤Z＜5000   </w:t>
            </w:r>
          </w:p>
        </w:tc>
        <w:tc>
          <w:tcPr>
            <w:tcW w:w="1121" w:type="dxa"/>
            <w:noWrap/>
            <w:vAlign w:val="center"/>
          </w:tcPr>
          <w:p w14:paraId="4BA02C5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Z＜2000</w:t>
            </w:r>
          </w:p>
        </w:tc>
      </w:tr>
      <w:tr w14:paraId="528A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20D1FEF9">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物业管理</w:t>
            </w:r>
          </w:p>
        </w:tc>
        <w:tc>
          <w:tcPr>
            <w:tcW w:w="1368" w:type="dxa"/>
            <w:noWrap/>
            <w:vAlign w:val="center"/>
          </w:tcPr>
          <w:p w14:paraId="0EFA949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7721386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7B69D9D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6A60AF1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6BD05F6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121" w:type="dxa"/>
            <w:noWrap/>
            <w:vAlign w:val="center"/>
          </w:tcPr>
          <w:p w14:paraId="0421971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w:t>
            </w:r>
          </w:p>
        </w:tc>
      </w:tr>
      <w:tr w14:paraId="1703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11EC6BEE">
            <w:pPr>
              <w:widowControl/>
              <w:jc w:val="left"/>
              <w:rPr>
                <w:rFonts w:hint="eastAsia" w:ascii="宋体" w:hAnsi="宋体" w:eastAsia="宋体" w:cs="宋体"/>
                <w:color w:val="000000"/>
                <w:kern w:val="0"/>
                <w:sz w:val="15"/>
                <w:szCs w:val="15"/>
              </w:rPr>
            </w:pPr>
          </w:p>
        </w:tc>
        <w:tc>
          <w:tcPr>
            <w:tcW w:w="1368" w:type="dxa"/>
            <w:noWrap/>
            <w:vAlign w:val="center"/>
          </w:tcPr>
          <w:p w14:paraId="50FFFF69">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084D46A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B75570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Y≥5000</w:t>
            </w:r>
          </w:p>
        </w:tc>
        <w:tc>
          <w:tcPr>
            <w:tcW w:w="1827" w:type="dxa"/>
            <w:noWrap/>
            <w:vAlign w:val="center"/>
          </w:tcPr>
          <w:p w14:paraId="77200D6E">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1000≤Y＜5000 </w:t>
            </w:r>
          </w:p>
        </w:tc>
        <w:tc>
          <w:tcPr>
            <w:tcW w:w="1587" w:type="dxa"/>
            <w:noWrap/>
            <w:vAlign w:val="center"/>
          </w:tcPr>
          <w:p w14:paraId="5D0F9FF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500≤Y＜1000</w:t>
            </w:r>
          </w:p>
        </w:tc>
        <w:tc>
          <w:tcPr>
            <w:tcW w:w="1121" w:type="dxa"/>
            <w:noWrap/>
            <w:vAlign w:val="center"/>
          </w:tcPr>
          <w:p w14:paraId="60E9AB3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w:t>
            </w:r>
          </w:p>
        </w:tc>
      </w:tr>
      <w:tr w14:paraId="6779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5B26F274">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租赁和商务服务业</w:t>
            </w:r>
          </w:p>
        </w:tc>
        <w:tc>
          <w:tcPr>
            <w:tcW w:w="1368" w:type="dxa"/>
            <w:noWrap/>
            <w:vAlign w:val="center"/>
          </w:tcPr>
          <w:p w14:paraId="437E908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7DD6222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02ADD6E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4E67CDDF">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87" w:type="dxa"/>
            <w:noWrap/>
            <w:vAlign w:val="center"/>
          </w:tcPr>
          <w:p w14:paraId="4CC2908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60BB276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0423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3F89F6F9">
            <w:pPr>
              <w:widowControl/>
              <w:jc w:val="left"/>
              <w:rPr>
                <w:rFonts w:hint="eastAsia" w:ascii="宋体" w:hAnsi="宋体" w:eastAsia="宋体" w:cs="宋体"/>
                <w:color w:val="000000"/>
                <w:kern w:val="0"/>
                <w:sz w:val="15"/>
                <w:szCs w:val="15"/>
              </w:rPr>
            </w:pPr>
          </w:p>
        </w:tc>
        <w:tc>
          <w:tcPr>
            <w:tcW w:w="1368" w:type="dxa"/>
            <w:noWrap/>
            <w:vAlign w:val="center"/>
          </w:tcPr>
          <w:p w14:paraId="6F7FE896">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708" w:type="dxa"/>
            <w:noWrap/>
            <w:vAlign w:val="center"/>
          </w:tcPr>
          <w:p w14:paraId="3E07A28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C8FA27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Z≥120000</w:t>
            </w:r>
          </w:p>
        </w:tc>
        <w:tc>
          <w:tcPr>
            <w:tcW w:w="1827" w:type="dxa"/>
            <w:noWrap/>
            <w:vAlign w:val="center"/>
          </w:tcPr>
          <w:p w14:paraId="73E8AC0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8000≤Z＜120000</w:t>
            </w:r>
          </w:p>
        </w:tc>
        <w:tc>
          <w:tcPr>
            <w:tcW w:w="1587" w:type="dxa"/>
            <w:noWrap/>
            <w:vAlign w:val="center"/>
          </w:tcPr>
          <w:p w14:paraId="65CA76E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100≤Z＜8000</w:t>
            </w:r>
          </w:p>
        </w:tc>
        <w:tc>
          <w:tcPr>
            <w:tcW w:w="1121" w:type="dxa"/>
            <w:noWrap/>
            <w:vAlign w:val="center"/>
          </w:tcPr>
          <w:p w14:paraId="4E0C7B2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w:t>
            </w:r>
          </w:p>
        </w:tc>
      </w:tr>
      <w:tr w14:paraId="636C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2022" w:type="dxa"/>
            <w:noWrap/>
            <w:vAlign w:val="center"/>
          </w:tcPr>
          <w:p w14:paraId="4927D5E2">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其他未列明行业 *</w:t>
            </w:r>
          </w:p>
        </w:tc>
        <w:tc>
          <w:tcPr>
            <w:tcW w:w="1368" w:type="dxa"/>
            <w:noWrap/>
            <w:vAlign w:val="center"/>
          </w:tcPr>
          <w:p w14:paraId="48C51A8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207DC4B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49EE631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0F98DEFB">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87" w:type="dxa"/>
            <w:noWrap/>
            <w:vAlign w:val="center"/>
          </w:tcPr>
          <w:p w14:paraId="3FBA288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607B08B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bl>
    <w:p w14:paraId="467FA28B">
      <w:pPr>
        <w:rPr>
          <w:rFonts w:hint="eastAsia" w:ascii="宋体" w:hAnsi="宋体" w:eastAsia="宋体" w:cs="宋体"/>
          <w:color w:val="000000"/>
        </w:rPr>
      </w:pPr>
    </w:p>
    <w:p w14:paraId="521D483A">
      <w:pPr>
        <w:pStyle w:val="89"/>
        <w:jc w:val="left"/>
        <w:outlineLvl w:val="2"/>
        <w:rPr>
          <w:rFonts w:hint="eastAsia" w:ascii="宋体" w:hAnsi="宋体" w:eastAsia="宋体" w:cs="宋体"/>
          <w:color w:val="000000"/>
        </w:rPr>
      </w:pPr>
    </w:p>
    <w:p w14:paraId="76164ADB">
      <w:pPr>
        <w:pStyle w:val="89"/>
        <w:jc w:val="left"/>
        <w:outlineLvl w:val="2"/>
        <w:rPr>
          <w:rFonts w:hint="eastAsia" w:ascii="宋体" w:hAnsi="宋体" w:eastAsia="宋体" w:cs="宋体"/>
          <w:color w:val="000000"/>
        </w:rPr>
      </w:pPr>
    </w:p>
    <w:p w14:paraId="482B5A9C">
      <w:pPr>
        <w:pStyle w:val="89"/>
        <w:jc w:val="left"/>
        <w:outlineLvl w:val="2"/>
        <w:rPr>
          <w:rFonts w:hint="eastAsia" w:ascii="宋体" w:hAnsi="宋体" w:eastAsia="宋体" w:cs="宋体"/>
          <w:color w:val="000000"/>
        </w:rPr>
      </w:pPr>
    </w:p>
    <w:p w14:paraId="479F46EA">
      <w:pPr>
        <w:pStyle w:val="102"/>
        <w:jc w:val="both"/>
        <w:outlineLvl w:val="2"/>
        <w:rPr>
          <w:rFonts w:hint="eastAsia" w:ascii="宋体" w:hAnsi="宋体" w:eastAsia="宋体" w:cs="宋体"/>
          <w:color w:val="000000"/>
          <w:sz w:val="24"/>
        </w:rPr>
      </w:pPr>
    </w:p>
    <w:p w14:paraId="100DB4B1">
      <w:pPr>
        <w:pStyle w:val="102"/>
        <w:jc w:val="both"/>
        <w:outlineLvl w:val="2"/>
        <w:rPr>
          <w:rFonts w:hint="eastAsia" w:ascii="宋体" w:hAnsi="宋体" w:eastAsia="宋体" w:cs="宋体"/>
          <w:color w:val="000000"/>
          <w:sz w:val="24"/>
        </w:rPr>
      </w:pPr>
    </w:p>
    <w:p w14:paraId="234D7E00">
      <w:pPr>
        <w:rPr>
          <w:rFonts w:hint="eastAsia" w:ascii="宋体" w:hAnsi="宋体" w:eastAsia="宋体" w:cs="宋体"/>
          <w:i w:val="0"/>
          <w:iCs w:val="0"/>
          <w:color w:val="auto"/>
          <w:lang w:val="en-US" w:eastAsia="zh-CN"/>
        </w:rPr>
      </w:pPr>
    </w:p>
    <w:p w14:paraId="3F3BB6E7">
      <w:pPr>
        <w:tabs>
          <w:tab w:val="left" w:pos="3975"/>
        </w:tabs>
        <w:spacing w:line="440" w:lineRule="exact"/>
        <w:ind w:firstLine="542" w:firstLineChars="20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监狱企业声明函</w:t>
      </w:r>
    </w:p>
    <w:p w14:paraId="212E7412">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（监狱企业适用）</w:t>
      </w:r>
    </w:p>
    <w:p w14:paraId="78488BE1">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本公司郑重声明，根据《关于政府采购支持监狱企业发展有关问题的通知》（财库[2014]68号）的规定，本公司为监狱企业。</w:t>
      </w:r>
    </w:p>
    <w:p w14:paraId="181DCD69">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本公司参加______单位的______项目采购活动，采购活动提供本企业（填写制造的货物，由本企业承担工程、提供服务）。</w:t>
      </w:r>
    </w:p>
    <w:p w14:paraId="792C2704">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本条所称货物不包括使用大型企业注册商标的货物和服务。</w:t>
      </w:r>
    </w:p>
    <w:p w14:paraId="7E611323">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本公司对上述声明的真实性负责。如有虚假，将依法承担相应责任。</w:t>
      </w:r>
    </w:p>
    <w:p w14:paraId="24774A8C">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52BF2384">
      <w:pPr>
        <w:kinsoku w:val="0"/>
        <w:autoSpaceDE w:val="0"/>
        <w:autoSpaceDN w:val="0"/>
        <w:adjustRightInd w:val="0"/>
        <w:snapToGrid w:val="0"/>
        <w:spacing w:before="103" w:line="726" w:lineRule="exact"/>
        <w:ind w:right="27"/>
        <w:jc w:val="right"/>
        <w:textAlignment w:val="baseline"/>
        <w:rPr>
          <w:rFonts w:hint="eastAsia" w:ascii="宋体" w:hAnsi="宋体" w:eastAsia="宋体" w:cs="宋体"/>
          <w:snapToGrid w:val="0"/>
          <w:color w:val="auto"/>
          <w:sz w:val="21"/>
          <w:szCs w:val="21"/>
          <w:lang w:val="en-US" w:eastAsia="en-US" w:bidi="ar-SA"/>
        </w:rPr>
      </w:pPr>
      <w:r>
        <w:rPr>
          <w:rFonts w:hint="eastAsia" w:ascii="宋体" w:hAnsi="宋体" w:eastAsia="宋体" w:cs="宋体"/>
          <w:snapToGrid w:val="0"/>
          <w:color w:val="auto"/>
          <w:spacing w:val="-6"/>
          <w:position w:val="38"/>
          <w:sz w:val="21"/>
          <w:szCs w:val="21"/>
          <w:lang w:val="en-US" w:eastAsia="en-US" w:bidi="ar-SA"/>
        </w:rPr>
        <w:t>企业名称（盖章</w:t>
      </w:r>
      <w:r>
        <w:rPr>
          <w:rFonts w:hint="eastAsia" w:ascii="宋体" w:hAnsi="宋体" w:eastAsia="宋体" w:cs="宋体"/>
          <w:snapToGrid w:val="0"/>
          <w:color w:val="auto"/>
          <w:position w:val="38"/>
          <w:sz w:val="21"/>
          <w:szCs w:val="21"/>
          <w:lang w:val="en-US" w:eastAsia="en-US" w:bidi="ar-SA"/>
        </w:rPr>
        <w:t>）：</w:t>
      </w:r>
    </w:p>
    <w:p w14:paraId="2E27CCAE">
      <w:pPr>
        <w:kinsoku w:val="0"/>
        <w:autoSpaceDE w:val="0"/>
        <w:autoSpaceDN w:val="0"/>
        <w:adjustRightInd w:val="0"/>
        <w:snapToGrid w:val="0"/>
        <w:spacing w:before="103" w:line="726" w:lineRule="exact"/>
        <w:ind w:right="27"/>
        <w:jc w:val="right"/>
        <w:textAlignment w:val="baseline"/>
        <w:rPr>
          <w:rFonts w:hint="eastAsia" w:ascii="宋体" w:hAnsi="宋体" w:eastAsia="宋体" w:cs="宋体"/>
          <w:color w:val="auto"/>
          <w:sz w:val="24"/>
          <w:highlight w:val="none"/>
          <w:lang w:eastAsia="zh-CN"/>
        </w:rPr>
      </w:pPr>
      <w:r>
        <w:rPr>
          <w:rFonts w:hint="eastAsia" w:ascii="宋体" w:hAnsi="宋体" w:eastAsia="宋体" w:cs="宋体"/>
          <w:snapToGrid w:val="0"/>
          <w:color w:val="auto"/>
          <w:spacing w:val="-6"/>
          <w:position w:val="38"/>
          <w:sz w:val="21"/>
          <w:szCs w:val="21"/>
          <w:lang w:val="en-US" w:eastAsia="en-US" w:bidi="ar-SA"/>
        </w:rPr>
        <w:t>日期：</w:t>
      </w:r>
    </w:p>
    <w:p w14:paraId="59E6120D">
      <w:pPr>
        <w:tabs>
          <w:tab w:val="left" w:pos="3975"/>
        </w:tabs>
        <w:spacing w:line="440" w:lineRule="exact"/>
        <w:rPr>
          <w:rFonts w:hint="eastAsia" w:ascii="宋体" w:hAnsi="宋体" w:eastAsia="宋体" w:cs="宋体"/>
          <w:color w:val="auto"/>
          <w:sz w:val="24"/>
          <w:highlight w:val="none"/>
          <w:lang w:eastAsia="zh-CN"/>
        </w:rPr>
      </w:pPr>
    </w:p>
    <w:p w14:paraId="61A40DF0">
      <w:pPr>
        <w:tabs>
          <w:tab w:val="left" w:pos="3975"/>
        </w:tabs>
        <w:spacing w:line="440" w:lineRule="exact"/>
        <w:ind w:firstLine="542" w:firstLineChars="200"/>
        <w:jc w:val="both"/>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eastAsia="zh-CN"/>
        </w:rPr>
        <w:t>残疾人福利性单位声明函</w:t>
      </w:r>
    </w:p>
    <w:p w14:paraId="51825909">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（残疾人福利性单位</w:t>
      </w:r>
      <w:r>
        <w:rPr>
          <w:rFonts w:hint="eastAsia" w:ascii="宋体" w:hAnsi="宋体" w:eastAsia="宋体" w:cs="宋体"/>
          <w:color w:val="auto"/>
          <w:sz w:val="24"/>
          <w:highlight w:val="none"/>
          <w:lang w:val="en-US" w:eastAsia="zh-CN"/>
        </w:rPr>
        <w:t>适用</w:t>
      </w:r>
      <w:r>
        <w:rPr>
          <w:rFonts w:hint="eastAsia" w:ascii="宋体" w:hAnsi="宋体" w:eastAsia="宋体" w:cs="宋体"/>
          <w:color w:val="auto"/>
          <w:sz w:val="24"/>
          <w:highlight w:val="none"/>
          <w:lang w:eastAsia="zh-CN"/>
        </w:rPr>
        <w:t>）</w:t>
      </w:r>
    </w:p>
    <w:p w14:paraId="2BE17630">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6D83EF">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本单位对上述声明的真实性负责。如有虚假，将依法承担相应责任。                               </w:t>
      </w:r>
    </w:p>
    <w:p w14:paraId="71424885">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3EC380EF">
      <w:pPr>
        <w:kinsoku w:val="0"/>
        <w:autoSpaceDE w:val="0"/>
        <w:autoSpaceDN w:val="0"/>
        <w:adjustRightInd w:val="0"/>
        <w:snapToGrid w:val="0"/>
        <w:spacing w:before="103" w:line="726" w:lineRule="exact"/>
        <w:ind w:right="27"/>
        <w:jc w:val="right"/>
        <w:textAlignment w:val="baseline"/>
        <w:rPr>
          <w:rFonts w:hint="eastAsia" w:ascii="宋体" w:hAnsi="宋体" w:eastAsia="宋体" w:cs="宋体"/>
          <w:snapToGrid w:val="0"/>
          <w:color w:val="auto"/>
          <w:sz w:val="21"/>
          <w:szCs w:val="21"/>
          <w:lang w:val="en-US" w:eastAsia="en-US" w:bidi="ar-SA"/>
        </w:rPr>
      </w:pPr>
      <w:r>
        <w:rPr>
          <w:rFonts w:hint="eastAsia" w:ascii="宋体" w:hAnsi="宋体" w:eastAsia="宋体" w:cs="宋体"/>
          <w:snapToGrid w:val="0"/>
          <w:color w:val="auto"/>
          <w:spacing w:val="-6"/>
          <w:position w:val="38"/>
          <w:sz w:val="21"/>
          <w:szCs w:val="21"/>
          <w:lang w:val="en-US" w:eastAsia="en-US" w:bidi="ar-SA"/>
        </w:rPr>
        <w:t>企业名称（盖章</w:t>
      </w:r>
      <w:r>
        <w:rPr>
          <w:rFonts w:hint="eastAsia" w:ascii="宋体" w:hAnsi="宋体" w:eastAsia="宋体" w:cs="宋体"/>
          <w:snapToGrid w:val="0"/>
          <w:color w:val="auto"/>
          <w:position w:val="38"/>
          <w:sz w:val="21"/>
          <w:szCs w:val="21"/>
          <w:lang w:val="en-US" w:eastAsia="en-US" w:bidi="ar-SA"/>
        </w:rPr>
        <w:t>）：</w:t>
      </w:r>
    </w:p>
    <w:p w14:paraId="0B4E4F49">
      <w:pPr>
        <w:kinsoku w:val="0"/>
        <w:autoSpaceDE w:val="0"/>
        <w:autoSpaceDN w:val="0"/>
        <w:adjustRightInd w:val="0"/>
        <w:snapToGrid w:val="0"/>
        <w:spacing w:before="103" w:line="726" w:lineRule="exact"/>
        <w:ind w:right="27"/>
        <w:jc w:val="right"/>
        <w:textAlignment w:val="baseline"/>
        <w:rPr>
          <w:rFonts w:hint="eastAsia" w:ascii="宋体" w:hAnsi="宋体" w:eastAsia="宋体" w:cs="宋体"/>
          <w:snapToGrid w:val="0"/>
          <w:color w:val="auto"/>
          <w:spacing w:val="-6"/>
          <w:position w:val="38"/>
          <w:sz w:val="21"/>
          <w:szCs w:val="21"/>
          <w:lang w:val="en-US" w:eastAsia="en-US" w:bidi="ar-SA"/>
        </w:rPr>
      </w:pPr>
      <w:r>
        <w:rPr>
          <w:rFonts w:hint="eastAsia" w:ascii="宋体" w:hAnsi="宋体" w:eastAsia="宋体" w:cs="宋体"/>
          <w:snapToGrid w:val="0"/>
          <w:color w:val="auto"/>
          <w:spacing w:val="-6"/>
          <w:position w:val="38"/>
          <w:sz w:val="21"/>
          <w:szCs w:val="21"/>
          <w:lang w:val="en-US" w:eastAsia="en-US" w:bidi="ar-SA"/>
        </w:rPr>
        <w:t>日期：</w:t>
      </w:r>
    </w:p>
    <w:p w14:paraId="24C359AF">
      <w:pPr>
        <w:pStyle w:val="89"/>
        <w:jc w:val="left"/>
        <w:outlineLvl w:val="2"/>
        <w:rPr>
          <w:rFonts w:hint="eastAsia" w:ascii="宋体" w:hAnsi="宋体" w:eastAsia="宋体" w:cs="宋体"/>
          <w:bCs/>
          <w:color w:val="000000"/>
          <w:sz w:val="28"/>
          <w:szCs w:val="28"/>
        </w:rPr>
      </w:pPr>
      <w:r>
        <w:rPr>
          <w:rFonts w:hint="eastAsia" w:ascii="宋体" w:hAnsi="宋体" w:eastAsia="宋体" w:cs="宋体"/>
          <w:i w:val="0"/>
          <w:iCs w:val="0"/>
          <w:color w:val="auto"/>
          <w:lang w:val="en-US" w:eastAsia="zh-CN"/>
        </w:rPr>
        <w:br w:type="page"/>
      </w:r>
      <w:bookmarkStart w:id="182" w:name="_Toc139389580"/>
      <w:r>
        <w:rPr>
          <w:rFonts w:hint="eastAsia" w:ascii="宋体" w:hAnsi="宋体" w:eastAsia="宋体" w:cs="宋体"/>
          <w:b w:val="0"/>
          <w:bCs/>
          <w:color w:val="000000"/>
          <w:lang w:val="en-US" w:eastAsia="zh-CN"/>
        </w:rPr>
        <w:t>附件12、</w:t>
      </w:r>
      <w:r>
        <w:rPr>
          <w:rFonts w:hint="eastAsia" w:ascii="宋体" w:hAnsi="宋体" w:eastAsia="宋体" w:cs="宋体"/>
          <w:b w:val="0"/>
          <w:bCs/>
          <w:color w:val="000000"/>
          <w:sz w:val="28"/>
          <w:szCs w:val="28"/>
        </w:rPr>
        <w:t>供应商声明函</w:t>
      </w:r>
      <w:bookmarkEnd w:id="182"/>
    </w:p>
    <w:p w14:paraId="37C84CA4">
      <w:pPr>
        <w:pStyle w:val="89"/>
        <w:jc w:val="center"/>
        <w:outlineLvl w:val="2"/>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供应商声明函</w:t>
      </w:r>
    </w:p>
    <w:p w14:paraId="27A3A9E1">
      <w:pPr>
        <w:pStyle w:val="16"/>
        <w:spacing w:after="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（采购人名称） </w:t>
      </w:r>
    </w:p>
    <w:p w14:paraId="34A0F02A">
      <w:pPr>
        <w:spacing w:line="360" w:lineRule="auto"/>
        <w:ind w:firstLine="54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在参与本次项目投标中，我单位</w:t>
      </w:r>
      <w:r>
        <w:rPr>
          <w:rFonts w:hint="eastAsia" w:ascii="宋体" w:hAnsi="宋体" w:eastAsia="宋体" w:cs="宋体"/>
          <w:b/>
          <w:color w:val="000000"/>
          <w:sz w:val="24"/>
          <w:szCs w:val="24"/>
        </w:rPr>
        <w:t>郑重承诺</w:t>
      </w:r>
      <w:r>
        <w:rPr>
          <w:rFonts w:hint="eastAsia" w:ascii="宋体" w:hAnsi="宋体" w:eastAsia="宋体" w:cs="宋体"/>
          <w:color w:val="000000"/>
          <w:sz w:val="24"/>
          <w:szCs w:val="24"/>
        </w:rPr>
        <w:t>：</w:t>
      </w:r>
    </w:p>
    <w:p w14:paraId="2AADFC9B">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04FF077">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2、我单位具有履行合同所必需的专业技术能力，并在规定工作时间内有能力调配较强工作力量，按时保质完成相关工作任务。</w:t>
      </w:r>
    </w:p>
    <w:p w14:paraId="652B8623">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3、我单位不存在单位负责人为同一人同时参加本项目投标的情况。</w:t>
      </w:r>
    </w:p>
    <w:p w14:paraId="04C1F5D7">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4、我单位不存在直接控股、管理关系的不同供应商同时参与本项目投标的情况。</w:t>
      </w:r>
    </w:p>
    <w:p w14:paraId="1FC8ACF4">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5、我单位不存在为采购项目提供整体设计、规范编制或者项目管理、监理、检测等服务后，再参加该采购项目的其他采购活动的情形。</w:t>
      </w:r>
    </w:p>
    <w:p w14:paraId="354357E8">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6、我单位未被列入“全国企业信用信息公示系统”的经营异常名录或者严重违法企业名单。</w:t>
      </w:r>
    </w:p>
    <w:p w14:paraId="20A5A7C9">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7、我单位在投标过程中，不存在向采购人提供、给予任何有价值的物品，试图影响其正常决策的行为。</w:t>
      </w:r>
    </w:p>
    <w:p w14:paraId="67B07C0F">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8、我单位严格遵守国家及行业相关用工标准，做到合理合法用工。</w:t>
      </w:r>
    </w:p>
    <w:p w14:paraId="6E433F52">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9、本项目所有岗位涉及工作人员在提供服务过程中，经采购人评价不具备工作能力的，我单位将无条件调换。</w:t>
      </w:r>
    </w:p>
    <w:p w14:paraId="2E396555">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若采购人、采购代理机构在本项目采购过程中发现我单位存在违反上述承诺的事项，我单位将自动失去在本项目的成交资格，并承担因此引起的一切后果及虚假投标责任。</w:t>
      </w:r>
    </w:p>
    <w:p w14:paraId="618A1BC5">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供应商名称（盖章）： </w:t>
      </w:r>
    </w:p>
    <w:p w14:paraId="40B4FC84">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法定代表人或其授权委托人：          （签字或盖章）</w:t>
      </w:r>
    </w:p>
    <w:p w14:paraId="7941A245">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1BE9345B">
      <w:pPr>
        <w:pStyle w:val="16"/>
        <w:spacing w:after="0" w:line="360" w:lineRule="auto"/>
        <w:rPr>
          <w:rFonts w:hint="eastAsia" w:ascii="宋体" w:hAnsi="宋体" w:eastAsia="宋体" w:cs="宋体"/>
          <w:color w:val="000000"/>
          <w:sz w:val="22"/>
          <w:szCs w:val="22"/>
        </w:rPr>
        <w:sectPr>
          <w:pgSz w:w="11906" w:h="16838"/>
          <w:pgMar w:top="1247" w:right="1247" w:bottom="1247" w:left="1247" w:header="851" w:footer="992" w:gutter="0"/>
          <w:pgNumType w:fmt="decimal"/>
          <w:cols w:space="720" w:num="1"/>
          <w:rtlGutter w:val="0"/>
          <w:docGrid w:type="lines" w:linePitch="312" w:charSpace="0"/>
        </w:sectPr>
      </w:pPr>
      <w:r>
        <w:rPr>
          <w:rFonts w:hint="eastAsia" w:ascii="宋体" w:hAnsi="宋体" w:eastAsia="宋体" w:cs="宋体"/>
          <w:b/>
          <w:bCs/>
          <w:color w:val="000000"/>
          <w:sz w:val="22"/>
          <w:szCs w:val="22"/>
        </w:rPr>
        <w:t>注：供应商实际情况如与上述承诺内容不符的，请如实说明，不得虚假承诺</w:t>
      </w:r>
    </w:p>
    <w:p w14:paraId="5B9B6198">
      <w:pPr>
        <w:pStyle w:val="102"/>
        <w:keepNext w:val="0"/>
        <w:keepLines w:val="0"/>
        <w:pageBreakBefore w:val="0"/>
        <w:widowControl/>
        <w:kinsoku/>
        <w:wordWrap/>
        <w:overflowPunct/>
        <w:topLinePunct w:val="0"/>
        <w:autoSpaceDE/>
        <w:autoSpaceDN/>
        <w:bidi w:val="0"/>
        <w:adjustRightInd/>
        <w:snapToGrid/>
        <w:jc w:val="left"/>
        <w:textAlignment w:val="auto"/>
        <w:outlineLvl w:val="2"/>
        <w:rPr>
          <w:rFonts w:hint="eastAsia" w:ascii="宋体" w:hAnsi="宋体" w:eastAsia="宋体" w:cs="宋体"/>
          <w:b w:val="0"/>
          <w:bCs w:val="0"/>
          <w:color w:val="000000"/>
          <w:sz w:val="28"/>
          <w:szCs w:val="28"/>
          <w:lang w:val="en-US" w:eastAsia="zh-CN" w:bidi="ar-SA"/>
        </w:rPr>
      </w:pPr>
      <w:bookmarkStart w:id="183" w:name="_Toc139389581"/>
      <w:bookmarkStart w:id="184" w:name="_Toc1126"/>
      <w:r>
        <w:rPr>
          <w:rFonts w:hint="eastAsia" w:ascii="宋体" w:hAnsi="宋体" w:eastAsia="宋体" w:cs="宋体"/>
          <w:b w:val="0"/>
          <w:bCs w:val="0"/>
          <w:color w:val="000000"/>
          <w:sz w:val="28"/>
          <w:szCs w:val="28"/>
          <w:lang w:val="en-US" w:eastAsia="zh-CN" w:bidi="ar-SA"/>
        </w:rPr>
        <w:t>附件13、供应商自觉抵制政府采购领域商业贿赂行为承诺书</w:t>
      </w:r>
      <w:bookmarkEnd w:id="183"/>
      <w:bookmarkEnd w:id="184"/>
    </w:p>
    <w:p w14:paraId="3C53F8FA">
      <w:pPr>
        <w:pStyle w:val="102"/>
        <w:keepNext w:val="0"/>
        <w:keepLines w:val="0"/>
        <w:pageBreakBefore w:val="0"/>
        <w:widowControl/>
        <w:kinsoku/>
        <w:wordWrap/>
        <w:overflowPunct/>
        <w:topLinePunct w:val="0"/>
        <w:autoSpaceDE/>
        <w:autoSpaceDN/>
        <w:bidi w:val="0"/>
        <w:adjustRightInd/>
        <w:snapToGrid/>
        <w:jc w:val="left"/>
        <w:textAlignment w:val="auto"/>
        <w:outlineLvl w:val="2"/>
        <w:rPr>
          <w:rFonts w:hint="eastAsia" w:ascii="宋体" w:hAnsi="宋体" w:eastAsia="宋体" w:cs="宋体"/>
          <w:b w:val="0"/>
          <w:bCs w:val="0"/>
          <w:color w:val="000000"/>
          <w:sz w:val="28"/>
          <w:szCs w:val="28"/>
          <w:lang w:val="en-US" w:eastAsia="zh-CN" w:bidi="ar-SA"/>
        </w:rPr>
      </w:pPr>
    </w:p>
    <w:p w14:paraId="4A52FE7D">
      <w:pPr>
        <w:pStyle w:val="102"/>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供应商自觉抵制政府采购领域商业贿赂行为承诺书</w:t>
      </w:r>
    </w:p>
    <w:p w14:paraId="55A00BFF">
      <w:pPr>
        <w:pStyle w:val="102"/>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宋体" w:hAnsi="宋体" w:eastAsia="宋体" w:cs="宋体"/>
          <w:b/>
          <w:bCs/>
          <w:color w:val="000000"/>
          <w:sz w:val="28"/>
          <w:szCs w:val="28"/>
          <w:lang w:val="en-US" w:eastAsia="zh-CN" w:bidi="ar-SA"/>
        </w:rPr>
      </w:pPr>
    </w:p>
    <w:p w14:paraId="7D09FAB8">
      <w:pPr>
        <w:pStyle w:val="114"/>
        <w:adjustRightInd w:val="0"/>
        <w:snapToGrid w:val="0"/>
        <w:spacing w:line="360" w:lineRule="auto"/>
        <w:ind w:firstLine="480" w:firstLineChars="200"/>
        <w:rPr>
          <w:rFonts w:hint="eastAsia" w:ascii="宋体" w:hAnsi="宋体" w:eastAsia="宋体" w:cs="宋体"/>
          <w:color w:val="000000"/>
          <w:sz w:val="24"/>
          <w:szCs w:val="24"/>
        </w:rPr>
      </w:pPr>
    </w:p>
    <w:p w14:paraId="13F104A1">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和政府采购市场环境，维护政府采购制度良好声誉，在参与政府采购活动中，我们庄重承诺： </w:t>
      </w:r>
    </w:p>
    <w:p w14:paraId="4BB3BFA5">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一、依法参与政府采购活动，遵纪守法，诚信经营，公平竞争。 </w:t>
      </w:r>
    </w:p>
    <w:p w14:paraId="5D568226">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二、不向采购单位、采购代理机构和政府采购评审专家提供任何形式的商业贿赂；对索取或接受商业贿赂的单位和个人，及时向财政部门和纪检监察机关举报。 </w:t>
      </w:r>
    </w:p>
    <w:p w14:paraId="7B0333B9">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三、不以提供虚假资质文件等形式参与政府采购活动，不以虚假材料谋取中标或成交。 </w:t>
      </w:r>
    </w:p>
    <w:p w14:paraId="1EA778AD">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四、不采取不正当手段诋毁、排挤其他供应商，与其他参与政府采购活动供应商保持良性的竞争关系。 </w:t>
      </w:r>
    </w:p>
    <w:p w14:paraId="7DC93CD8">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五、不与采购单位、采购代理机构和政府采购评审专家恶意串通，自觉维护政府采购公平竞争的市场秩序。 </w:t>
      </w:r>
    </w:p>
    <w:p w14:paraId="1637F4C0">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六、不与其他供应商串通采取围标、陪标等商业欺诈手段谋取中标或成交，积极维护国家利益、社会公共利益和采购单位的合法权益。</w:t>
      </w:r>
    </w:p>
    <w:p w14:paraId="065A6792">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七、严格履行政府采购合同约定义务，不在政府采购合同执行过程中采取降低质量或标准、减少数量、拖延交付时间等方式损害采购单位的利益，并自觉承担违约责任。</w:t>
      </w:r>
    </w:p>
    <w:p w14:paraId="47EA69E5">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八、自觉接受并积极配合财政部门和纪检监察机关依法实施的监督检查，如实反映情况，及时提供有关证明材料。</w:t>
      </w:r>
    </w:p>
    <w:p w14:paraId="26E58323">
      <w:pPr>
        <w:pStyle w:val="114"/>
        <w:adjustRightInd w:val="0"/>
        <w:snapToGrid w:val="0"/>
        <w:spacing w:line="360" w:lineRule="auto"/>
        <w:ind w:firstLine="480" w:firstLineChars="200"/>
        <w:rPr>
          <w:rFonts w:hint="eastAsia" w:ascii="宋体" w:hAnsi="宋体" w:eastAsia="宋体" w:cs="宋体"/>
          <w:color w:val="000000"/>
          <w:sz w:val="24"/>
          <w:szCs w:val="24"/>
        </w:rPr>
      </w:pPr>
    </w:p>
    <w:p w14:paraId="13EF9717">
      <w:pPr>
        <w:pStyle w:val="111"/>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供应商电子签章： </w:t>
      </w:r>
    </w:p>
    <w:p w14:paraId="5B956C35">
      <w:pPr>
        <w:pStyle w:val="111"/>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法定代表人或其授权委托人：          （签字或盖章）</w:t>
      </w:r>
    </w:p>
    <w:p w14:paraId="19B461E7">
      <w:pPr>
        <w:pStyle w:val="114"/>
        <w:adjustRightInd w:val="0"/>
        <w:snapToGrid w:val="0"/>
        <w:spacing w:line="480" w:lineRule="auto"/>
        <w:rPr>
          <w:rFonts w:hint="eastAsia" w:ascii="宋体" w:hAnsi="宋体" w:eastAsia="宋体" w:cs="宋体"/>
          <w:color w:val="000000"/>
        </w:rPr>
        <w:sectPr>
          <w:pgSz w:w="11906" w:h="16838"/>
          <w:pgMar w:top="1247" w:right="1247" w:bottom="1247" w:left="1247" w:header="851" w:footer="992" w:gutter="0"/>
          <w:pgNumType w:fmt="decimal"/>
          <w:cols w:space="720" w:num="1"/>
          <w:rtlGutter w:val="0"/>
          <w:docGrid w:type="lines" w:linePitch="312" w:charSpace="0"/>
        </w:sectPr>
      </w:pPr>
      <w:r>
        <w:rPr>
          <w:rFonts w:hint="eastAsia" w:ascii="宋体" w:hAnsi="宋体" w:eastAsia="宋体" w:cs="宋体"/>
          <w:color w:val="000000"/>
          <w:sz w:val="24"/>
          <w:szCs w:val="24"/>
        </w:rPr>
        <w:t xml:space="preserve">日期：   年   月  </w:t>
      </w:r>
    </w:p>
    <w:p w14:paraId="7634A4A6">
      <w:pPr>
        <w:pStyle w:val="125"/>
        <w:jc w:val="left"/>
        <w:outlineLvl w:val="2"/>
        <w:rPr>
          <w:rFonts w:hint="eastAsia" w:ascii="宋体" w:hAnsi="宋体" w:eastAsia="宋体" w:cs="宋体"/>
          <w:b w:val="0"/>
          <w:bCs w:val="0"/>
          <w:color w:val="000000"/>
          <w:sz w:val="28"/>
          <w:szCs w:val="22"/>
        </w:rPr>
      </w:pPr>
      <w:bookmarkStart w:id="185" w:name="_Toc139389582"/>
      <w:r>
        <w:rPr>
          <w:rFonts w:hint="eastAsia" w:ascii="宋体" w:hAnsi="宋体" w:eastAsia="宋体" w:cs="宋体"/>
          <w:b w:val="0"/>
          <w:bCs w:val="0"/>
          <w:color w:val="000000"/>
          <w:sz w:val="28"/>
          <w:szCs w:val="28"/>
          <w:lang w:val="en-US" w:eastAsia="zh-CN"/>
        </w:rPr>
        <w:t>附件14、</w:t>
      </w:r>
      <w:bookmarkEnd w:id="185"/>
      <w:bookmarkStart w:id="186" w:name="_Toc139389588"/>
      <w:bookmarkStart w:id="187" w:name="_Toc256000029"/>
      <w:r>
        <w:rPr>
          <w:rFonts w:hint="eastAsia" w:ascii="宋体" w:hAnsi="宋体" w:eastAsia="宋体" w:cs="宋体"/>
          <w:b w:val="0"/>
          <w:bCs w:val="0"/>
          <w:color w:val="000000"/>
          <w:sz w:val="28"/>
          <w:szCs w:val="22"/>
        </w:rPr>
        <w:t>供应商类似项目业绩表</w:t>
      </w:r>
      <w:bookmarkEnd w:id="186"/>
    </w:p>
    <w:p w14:paraId="266B0317">
      <w:pPr>
        <w:pStyle w:val="125"/>
        <w:jc w:val="center"/>
        <w:outlineLvl w:val="2"/>
        <w:rPr>
          <w:rFonts w:hint="eastAsia" w:ascii="宋体" w:hAnsi="宋体" w:eastAsia="宋体" w:cs="宋体"/>
          <w:color w:val="000000"/>
          <w:sz w:val="28"/>
          <w:szCs w:val="22"/>
        </w:rPr>
      </w:pPr>
    </w:p>
    <w:p w14:paraId="37341BBC">
      <w:pPr>
        <w:pStyle w:val="125"/>
        <w:jc w:val="center"/>
        <w:outlineLvl w:val="2"/>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供应商类似项目业绩表</w:t>
      </w:r>
    </w:p>
    <w:tbl>
      <w:tblPr>
        <w:tblStyle w:val="4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5CB4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0C3EEB52">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200" w:type="dxa"/>
            <w:noWrap w:val="0"/>
            <w:vAlign w:val="top"/>
          </w:tcPr>
          <w:p w14:paraId="7F5C2128">
            <w:pPr>
              <w:pStyle w:val="126"/>
              <w:jc w:val="center"/>
              <w:rPr>
                <w:rFonts w:hint="eastAsia" w:ascii="宋体" w:hAnsi="宋体" w:eastAsia="宋体" w:cs="宋体"/>
                <w:color w:val="000000"/>
                <w:sz w:val="24"/>
                <w:szCs w:val="24"/>
              </w:rPr>
            </w:pPr>
          </w:p>
        </w:tc>
      </w:tr>
      <w:tr w14:paraId="60C4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08" w:type="dxa"/>
            <w:noWrap w:val="0"/>
            <w:vAlign w:val="center"/>
          </w:tcPr>
          <w:p w14:paraId="5BE1313B">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项目单位名称</w:t>
            </w:r>
          </w:p>
        </w:tc>
        <w:tc>
          <w:tcPr>
            <w:tcW w:w="7200" w:type="dxa"/>
            <w:noWrap w:val="0"/>
            <w:vAlign w:val="top"/>
          </w:tcPr>
          <w:p w14:paraId="6FF3AD54">
            <w:pPr>
              <w:pStyle w:val="126"/>
              <w:jc w:val="center"/>
              <w:rPr>
                <w:rFonts w:hint="eastAsia" w:ascii="宋体" w:hAnsi="宋体" w:eastAsia="宋体" w:cs="宋体"/>
                <w:color w:val="000000"/>
                <w:sz w:val="24"/>
                <w:szCs w:val="24"/>
              </w:rPr>
            </w:pPr>
          </w:p>
        </w:tc>
      </w:tr>
      <w:tr w14:paraId="4BD0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6D34F8A4">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项目单位联系人姓名及联系方式</w:t>
            </w:r>
          </w:p>
        </w:tc>
        <w:tc>
          <w:tcPr>
            <w:tcW w:w="7200" w:type="dxa"/>
            <w:noWrap w:val="0"/>
            <w:vAlign w:val="top"/>
          </w:tcPr>
          <w:p w14:paraId="1D63E74F">
            <w:pPr>
              <w:pStyle w:val="126"/>
              <w:jc w:val="center"/>
              <w:rPr>
                <w:rFonts w:hint="eastAsia" w:ascii="宋体" w:hAnsi="宋体" w:eastAsia="宋体" w:cs="宋体"/>
                <w:color w:val="000000"/>
                <w:sz w:val="24"/>
                <w:szCs w:val="24"/>
              </w:rPr>
            </w:pPr>
          </w:p>
        </w:tc>
      </w:tr>
      <w:tr w14:paraId="147D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36E352E0">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合同金额</w:t>
            </w:r>
          </w:p>
        </w:tc>
        <w:tc>
          <w:tcPr>
            <w:tcW w:w="7200" w:type="dxa"/>
            <w:noWrap w:val="0"/>
            <w:vAlign w:val="top"/>
          </w:tcPr>
          <w:p w14:paraId="4D725B52">
            <w:pPr>
              <w:pStyle w:val="126"/>
              <w:jc w:val="center"/>
              <w:rPr>
                <w:rFonts w:hint="eastAsia" w:ascii="宋体" w:hAnsi="宋体" w:eastAsia="宋体" w:cs="宋体"/>
                <w:color w:val="000000"/>
                <w:sz w:val="24"/>
                <w:szCs w:val="24"/>
              </w:rPr>
            </w:pPr>
          </w:p>
        </w:tc>
      </w:tr>
      <w:tr w14:paraId="712C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908" w:type="dxa"/>
            <w:noWrap w:val="0"/>
            <w:vAlign w:val="center"/>
          </w:tcPr>
          <w:p w14:paraId="31CC3DCE">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项目负责人</w:t>
            </w:r>
          </w:p>
          <w:p w14:paraId="15C09478">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7200" w:type="dxa"/>
            <w:noWrap w:val="0"/>
            <w:vAlign w:val="top"/>
          </w:tcPr>
          <w:p w14:paraId="1AA02F8A">
            <w:pPr>
              <w:pStyle w:val="126"/>
              <w:jc w:val="center"/>
              <w:rPr>
                <w:rFonts w:hint="eastAsia" w:ascii="宋体" w:hAnsi="宋体" w:eastAsia="宋体" w:cs="宋体"/>
                <w:color w:val="000000"/>
                <w:sz w:val="24"/>
                <w:szCs w:val="24"/>
              </w:rPr>
            </w:pPr>
          </w:p>
        </w:tc>
      </w:tr>
      <w:tr w14:paraId="4109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08" w:type="dxa"/>
            <w:noWrap w:val="0"/>
            <w:vAlign w:val="center"/>
          </w:tcPr>
          <w:p w14:paraId="069ADD4F">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项目实施时间</w:t>
            </w:r>
          </w:p>
        </w:tc>
        <w:tc>
          <w:tcPr>
            <w:tcW w:w="7200" w:type="dxa"/>
            <w:noWrap w:val="0"/>
            <w:vAlign w:val="top"/>
          </w:tcPr>
          <w:p w14:paraId="105F0A8C">
            <w:pPr>
              <w:pStyle w:val="126"/>
              <w:jc w:val="center"/>
              <w:rPr>
                <w:rFonts w:hint="eastAsia" w:ascii="宋体" w:hAnsi="宋体" w:eastAsia="宋体" w:cs="宋体"/>
                <w:color w:val="000000"/>
                <w:sz w:val="24"/>
                <w:szCs w:val="24"/>
              </w:rPr>
            </w:pPr>
          </w:p>
        </w:tc>
      </w:tr>
      <w:tr w14:paraId="1081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7D594B63">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项目内容说明</w:t>
            </w:r>
          </w:p>
        </w:tc>
        <w:tc>
          <w:tcPr>
            <w:tcW w:w="7200" w:type="dxa"/>
            <w:noWrap w:val="0"/>
            <w:vAlign w:val="top"/>
          </w:tcPr>
          <w:p w14:paraId="07ECDBE1">
            <w:pPr>
              <w:pStyle w:val="126"/>
              <w:jc w:val="center"/>
              <w:rPr>
                <w:rFonts w:hint="eastAsia" w:ascii="宋体" w:hAnsi="宋体" w:eastAsia="宋体" w:cs="宋体"/>
                <w:color w:val="000000"/>
                <w:sz w:val="24"/>
                <w:szCs w:val="24"/>
              </w:rPr>
            </w:pPr>
          </w:p>
        </w:tc>
      </w:tr>
    </w:tbl>
    <w:p w14:paraId="24D0149A">
      <w:pPr>
        <w:pStyle w:val="126"/>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说明：1、每个合同须单独附表，并附上相关证明材料，否则专家在评审时将不予采信；</w:t>
      </w:r>
    </w:p>
    <w:p w14:paraId="3B0DFEA7">
      <w:pPr>
        <w:pStyle w:val="126"/>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2、项目内容请详细说明所承担的具体工作内容。</w:t>
      </w:r>
    </w:p>
    <w:p w14:paraId="632C7B2F">
      <w:pPr>
        <w:pStyle w:val="126"/>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3、业绩为近三年业绩。（近三年指</w:t>
      </w:r>
      <w:r>
        <w:rPr>
          <w:rFonts w:hint="eastAsia" w:ascii="宋体" w:hAnsi="宋体" w:cs="宋体"/>
          <w:color w:val="000000"/>
          <w:sz w:val="24"/>
          <w:szCs w:val="24"/>
          <w:lang w:eastAsia="zh-CN"/>
        </w:rPr>
        <w:t>2022</w:t>
      </w:r>
      <w:r>
        <w:rPr>
          <w:rFonts w:hint="eastAsia" w:ascii="宋体" w:hAnsi="宋体" w:eastAsia="宋体" w:cs="宋体"/>
          <w:color w:val="000000"/>
          <w:sz w:val="24"/>
          <w:szCs w:val="24"/>
        </w:rPr>
        <w:t>年至今）</w:t>
      </w:r>
    </w:p>
    <w:p w14:paraId="2131BF41">
      <w:pPr>
        <w:pStyle w:val="126"/>
        <w:spacing w:line="360" w:lineRule="auto"/>
        <w:ind w:firstLine="720" w:firstLineChars="300"/>
        <w:rPr>
          <w:rFonts w:hint="eastAsia" w:ascii="宋体" w:hAnsi="宋体" w:eastAsia="宋体" w:cs="宋体"/>
          <w:color w:val="000000"/>
          <w:sz w:val="24"/>
          <w:szCs w:val="24"/>
        </w:rPr>
      </w:pPr>
    </w:p>
    <w:p w14:paraId="0934DFF3">
      <w:pPr>
        <w:pStyle w:val="126"/>
        <w:spacing w:line="360" w:lineRule="auto"/>
        <w:ind w:firstLine="720" w:firstLineChars="300"/>
        <w:rPr>
          <w:rFonts w:hint="eastAsia" w:ascii="宋体" w:hAnsi="宋体" w:eastAsia="宋体" w:cs="宋体"/>
          <w:color w:val="000000"/>
          <w:sz w:val="24"/>
          <w:szCs w:val="24"/>
        </w:rPr>
      </w:pPr>
    </w:p>
    <w:bookmarkEnd w:id="187"/>
    <w:p w14:paraId="12D95565">
      <w:pPr>
        <w:pStyle w:val="122"/>
        <w:jc w:val="center"/>
        <w:outlineLvl w:val="2"/>
        <w:rPr>
          <w:rFonts w:hint="eastAsia" w:ascii="宋体" w:hAnsi="宋体" w:eastAsia="宋体" w:cs="宋体"/>
          <w:color w:val="000000"/>
          <w:sz w:val="28"/>
          <w:szCs w:val="22"/>
        </w:rPr>
      </w:pPr>
      <w:bookmarkStart w:id="188" w:name="_Toc256000031"/>
      <w:r>
        <w:rPr>
          <w:rFonts w:hint="eastAsia" w:ascii="宋体" w:hAnsi="宋体" w:eastAsia="宋体" w:cs="宋体"/>
          <w:b/>
          <w:color w:val="000000"/>
          <w:kern w:val="0"/>
          <w:sz w:val="28"/>
        </w:rPr>
        <w:br w:type="page"/>
      </w:r>
      <w:bookmarkStart w:id="189" w:name="_Toc139389589"/>
      <w:r>
        <w:rPr>
          <w:rFonts w:hint="eastAsia" w:ascii="宋体" w:hAnsi="宋体" w:eastAsia="宋体" w:cs="宋体"/>
          <w:color w:val="000000"/>
          <w:sz w:val="28"/>
          <w:szCs w:val="28"/>
          <w:lang w:val="en-US" w:eastAsia="zh-CN"/>
        </w:rPr>
        <w:t>附件15、</w:t>
      </w:r>
      <w:r>
        <w:rPr>
          <w:rFonts w:hint="eastAsia" w:ascii="宋体" w:hAnsi="宋体" w:eastAsia="宋体" w:cs="宋体"/>
          <w:color w:val="000000"/>
          <w:sz w:val="28"/>
          <w:szCs w:val="22"/>
        </w:rPr>
        <w:t>商务条款偏离说明表</w:t>
      </w:r>
      <w:bookmarkEnd w:id="189"/>
    </w:p>
    <w:p w14:paraId="57AE22D1">
      <w:pPr>
        <w:pStyle w:val="128"/>
        <w:adjustRightInd w:val="0"/>
        <w:snapToGrid w:val="0"/>
        <w:spacing w:line="500" w:lineRule="exact"/>
        <w:rPr>
          <w:rFonts w:hint="eastAsia" w:ascii="宋体" w:hAnsi="宋体" w:eastAsia="宋体" w:cs="宋体"/>
          <w:b/>
          <w:color w:val="000000"/>
          <w:sz w:val="32"/>
          <w:szCs w:val="32"/>
        </w:rPr>
      </w:pPr>
    </w:p>
    <w:tbl>
      <w:tblPr>
        <w:tblStyle w:val="40"/>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57"/>
        <w:gridCol w:w="2589"/>
        <w:gridCol w:w="2702"/>
      </w:tblGrid>
      <w:tr w14:paraId="4E62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27A426DC">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0E54FC92">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磋商文件的商务条款</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2C045DC">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响应文件的商务条款</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EA157B3">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偏离说明</w:t>
            </w:r>
          </w:p>
        </w:tc>
      </w:tr>
      <w:tr w14:paraId="32E7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8D5B838">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334B4D6">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1C0EE14">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281883C">
            <w:pPr>
              <w:pStyle w:val="128"/>
              <w:spacing w:line="500" w:lineRule="exact"/>
              <w:rPr>
                <w:rFonts w:hint="eastAsia" w:ascii="宋体" w:hAnsi="宋体" w:eastAsia="宋体" w:cs="宋体"/>
                <w:color w:val="000000"/>
                <w:sz w:val="24"/>
                <w:szCs w:val="24"/>
              </w:rPr>
            </w:pPr>
          </w:p>
        </w:tc>
      </w:tr>
      <w:tr w14:paraId="0652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C3A262C">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7B4025E0">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C4437B4">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D01BA88">
            <w:pPr>
              <w:pStyle w:val="128"/>
              <w:spacing w:line="500" w:lineRule="exact"/>
              <w:rPr>
                <w:rFonts w:hint="eastAsia" w:ascii="宋体" w:hAnsi="宋体" w:eastAsia="宋体" w:cs="宋体"/>
                <w:color w:val="000000"/>
                <w:sz w:val="24"/>
                <w:szCs w:val="24"/>
              </w:rPr>
            </w:pPr>
          </w:p>
        </w:tc>
      </w:tr>
      <w:tr w14:paraId="7C5B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34BB6A1D">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70AB1262">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3202C3A">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AEA8794">
            <w:pPr>
              <w:pStyle w:val="128"/>
              <w:spacing w:line="500" w:lineRule="exact"/>
              <w:rPr>
                <w:rFonts w:hint="eastAsia" w:ascii="宋体" w:hAnsi="宋体" w:eastAsia="宋体" w:cs="宋体"/>
                <w:color w:val="000000"/>
                <w:sz w:val="24"/>
                <w:szCs w:val="24"/>
              </w:rPr>
            </w:pPr>
          </w:p>
        </w:tc>
      </w:tr>
      <w:tr w14:paraId="418E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6902FAFC">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3EF4B70">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CE43045">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24477C7">
            <w:pPr>
              <w:pStyle w:val="128"/>
              <w:spacing w:line="500" w:lineRule="exact"/>
              <w:rPr>
                <w:rFonts w:hint="eastAsia" w:ascii="宋体" w:hAnsi="宋体" w:eastAsia="宋体" w:cs="宋体"/>
                <w:color w:val="000000"/>
                <w:sz w:val="24"/>
                <w:szCs w:val="24"/>
              </w:rPr>
            </w:pPr>
          </w:p>
        </w:tc>
      </w:tr>
      <w:tr w14:paraId="2A1F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732745C6">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D8B1021">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C249BEF">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9BE86BC">
            <w:pPr>
              <w:pStyle w:val="128"/>
              <w:spacing w:line="500" w:lineRule="exact"/>
              <w:rPr>
                <w:rFonts w:hint="eastAsia" w:ascii="宋体" w:hAnsi="宋体" w:eastAsia="宋体" w:cs="宋体"/>
                <w:color w:val="000000"/>
                <w:sz w:val="24"/>
                <w:szCs w:val="24"/>
              </w:rPr>
            </w:pPr>
          </w:p>
        </w:tc>
      </w:tr>
      <w:tr w14:paraId="5425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64AD6FF">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5023EF5C">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B3C9EAE">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8E7C173">
            <w:pPr>
              <w:pStyle w:val="128"/>
              <w:spacing w:line="500" w:lineRule="exact"/>
              <w:rPr>
                <w:rFonts w:hint="eastAsia" w:ascii="宋体" w:hAnsi="宋体" w:eastAsia="宋体" w:cs="宋体"/>
                <w:color w:val="000000"/>
                <w:sz w:val="24"/>
                <w:szCs w:val="24"/>
              </w:rPr>
            </w:pPr>
          </w:p>
        </w:tc>
      </w:tr>
      <w:tr w14:paraId="34EA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F7D2AA2">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011F1CF1">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CBB9E6C">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07B1CDE">
            <w:pPr>
              <w:pStyle w:val="128"/>
              <w:spacing w:line="500" w:lineRule="exact"/>
              <w:rPr>
                <w:rFonts w:hint="eastAsia" w:ascii="宋体" w:hAnsi="宋体" w:eastAsia="宋体" w:cs="宋体"/>
                <w:color w:val="000000"/>
                <w:sz w:val="24"/>
                <w:szCs w:val="24"/>
              </w:rPr>
            </w:pPr>
          </w:p>
        </w:tc>
      </w:tr>
    </w:tbl>
    <w:p w14:paraId="6926F658">
      <w:pPr>
        <w:pStyle w:val="126"/>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注：1、有偏离的商务条款须在该表中</w:t>
      </w:r>
      <w:r>
        <w:rPr>
          <w:rFonts w:hint="eastAsia" w:ascii="宋体" w:hAnsi="宋体" w:eastAsia="宋体" w:cs="宋体"/>
          <w:b/>
          <w:bCs/>
          <w:color w:val="000000"/>
          <w:sz w:val="24"/>
          <w:szCs w:val="21"/>
        </w:rPr>
        <w:t>逐一列明</w:t>
      </w:r>
      <w:r>
        <w:rPr>
          <w:rFonts w:hint="eastAsia" w:ascii="宋体" w:hAnsi="宋体" w:eastAsia="宋体" w:cs="宋体"/>
          <w:color w:val="000000"/>
          <w:sz w:val="24"/>
          <w:szCs w:val="21"/>
        </w:rPr>
        <w:t>，并在“响应文件的商务条款”栏填写具体应答内容，在“偏离说明”中说明偏离具体情形。若无偏离请在“响应文件的商务条款”中填写“无偏离”。</w:t>
      </w:r>
    </w:p>
    <w:p w14:paraId="33B585D1">
      <w:pPr>
        <w:pStyle w:val="126"/>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2、未声明部分将被视为已接受磋商文件要求，签约时未经采购方同意不得改变。</w:t>
      </w:r>
    </w:p>
    <w:p w14:paraId="6A79E261">
      <w:pPr>
        <w:pStyle w:val="126"/>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3、供应商可根据其响应内容进一步细化上述表格，并可增添其它表格或说明以便进一步明确响应内容。</w:t>
      </w:r>
    </w:p>
    <w:p w14:paraId="40033002">
      <w:pPr>
        <w:pStyle w:val="126"/>
        <w:spacing w:line="360" w:lineRule="auto"/>
        <w:ind w:firstLine="480" w:firstLineChars="200"/>
        <w:rPr>
          <w:rFonts w:hint="eastAsia" w:ascii="宋体" w:hAnsi="宋体" w:eastAsia="宋体" w:cs="宋体"/>
          <w:color w:val="000000"/>
          <w:sz w:val="24"/>
          <w:szCs w:val="21"/>
        </w:rPr>
      </w:pPr>
    </w:p>
    <w:p w14:paraId="21562636">
      <w:pPr>
        <w:pStyle w:val="126"/>
        <w:spacing w:line="360" w:lineRule="auto"/>
        <w:ind w:firstLine="480" w:firstLineChars="200"/>
        <w:rPr>
          <w:rFonts w:hint="eastAsia" w:ascii="宋体" w:hAnsi="宋体" w:eastAsia="宋体" w:cs="宋体"/>
          <w:color w:val="000000"/>
          <w:sz w:val="24"/>
          <w:szCs w:val="21"/>
        </w:rPr>
      </w:pPr>
    </w:p>
    <w:p w14:paraId="1BCAFD93">
      <w:pPr>
        <w:pStyle w:val="127"/>
        <w:adjustRightInd w:val="0"/>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供应商名称（电子签章）：</w:t>
      </w:r>
    </w:p>
    <w:p w14:paraId="5B60D091">
      <w:pPr>
        <w:pStyle w:val="127"/>
        <w:adjustRightInd w:val="0"/>
        <w:snapToGrid w:val="0"/>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法定代表人或其授权委托人：          （签字或盖章）</w:t>
      </w:r>
    </w:p>
    <w:p w14:paraId="04CEB6A2">
      <w:pPr>
        <w:pStyle w:val="127"/>
        <w:adjustRightInd w:val="0"/>
        <w:snapToGrid w:val="0"/>
        <w:spacing w:line="500" w:lineRule="exact"/>
        <w:rPr>
          <w:rFonts w:hint="eastAsia" w:ascii="宋体" w:hAnsi="宋体" w:eastAsia="宋体" w:cs="宋体"/>
          <w:color w:val="000000"/>
          <w:sz w:val="20"/>
          <w:szCs w:val="21"/>
        </w:rPr>
      </w:pPr>
      <w:r>
        <w:rPr>
          <w:rFonts w:hint="eastAsia" w:ascii="宋体" w:hAnsi="宋体" w:eastAsia="宋体" w:cs="宋体"/>
          <w:color w:val="000000"/>
          <w:sz w:val="24"/>
          <w:szCs w:val="24"/>
        </w:rPr>
        <w:t>日期：   年 月 日</w:t>
      </w:r>
    </w:p>
    <w:p w14:paraId="0118252F">
      <w:pPr>
        <w:pStyle w:val="126"/>
        <w:spacing w:line="360" w:lineRule="auto"/>
        <w:ind w:firstLine="480" w:firstLineChars="200"/>
        <w:rPr>
          <w:rFonts w:hint="eastAsia" w:ascii="宋体" w:hAnsi="宋体" w:eastAsia="宋体" w:cs="宋体"/>
          <w:color w:val="000000"/>
          <w:sz w:val="24"/>
          <w:szCs w:val="21"/>
        </w:rPr>
        <w:sectPr>
          <w:pgSz w:w="11906" w:h="16838"/>
          <w:pgMar w:top="1247" w:right="1247" w:bottom="1247" w:left="1247" w:header="851" w:footer="992" w:gutter="0"/>
          <w:pgNumType w:fmt="decimal"/>
          <w:cols w:space="720" w:num="1"/>
          <w:rtlGutter w:val="0"/>
          <w:docGrid w:linePitch="312" w:charSpace="0"/>
        </w:sectPr>
      </w:pPr>
    </w:p>
    <w:bookmarkEnd w:id="188"/>
    <w:p w14:paraId="46C90168">
      <w:pPr>
        <w:pStyle w:val="12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val="0"/>
          <w:bCs/>
          <w:color w:val="000000"/>
          <w:sz w:val="28"/>
          <w:szCs w:val="22"/>
        </w:rPr>
      </w:pPr>
      <w:bookmarkStart w:id="190" w:name="_Toc139389590"/>
      <w:r>
        <w:rPr>
          <w:rFonts w:hint="eastAsia" w:ascii="宋体" w:hAnsi="宋体" w:eastAsia="宋体" w:cs="宋体"/>
          <w:b w:val="0"/>
          <w:bCs/>
          <w:color w:val="000000"/>
          <w:sz w:val="28"/>
          <w:szCs w:val="22"/>
          <w:lang w:val="en-US" w:eastAsia="zh-CN"/>
        </w:rPr>
        <w:t>附件16、</w:t>
      </w:r>
      <w:r>
        <w:rPr>
          <w:rFonts w:hint="eastAsia" w:ascii="宋体" w:hAnsi="宋体" w:eastAsia="宋体" w:cs="宋体"/>
          <w:b w:val="0"/>
          <w:bCs/>
          <w:color w:val="000000"/>
          <w:sz w:val="28"/>
          <w:szCs w:val="22"/>
        </w:rPr>
        <w:t>技术偏离表</w:t>
      </w:r>
      <w:bookmarkEnd w:id="190"/>
    </w:p>
    <w:p w14:paraId="2EC820C9">
      <w:pPr>
        <w:pStyle w:val="12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000000"/>
          <w:sz w:val="28"/>
          <w:szCs w:val="22"/>
        </w:rPr>
      </w:pPr>
      <w:r>
        <w:rPr>
          <w:rFonts w:hint="eastAsia" w:ascii="宋体" w:hAnsi="宋体" w:eastAsia="宋体" w:cs="宋体"/>
          <w:color w:val="000000"/>
          <w:sz w:val="28"/>
          <w:szCs w:val="22"/>
        </w:rPr>
        <w:t>技术偏离表</w:t>
      </w:r>
    </w:p>
    <w:tbl>
      <w:tblPr>
        <w:tblStyle w:val="4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1984"/>
        <w:gridCol w:w="1418"/>
      </w:tblGrid>
      <w:tr w14:paraId="6C05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57" w:type="dxa"/>
            <w:noWrap w:val="0"/>
            <w:vAlign w:val="center"/>
          </w:tcPr>
          <w:p w14:paraId="6342CBA5">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128" w:type="dxa"/>
            <w:noWrap w:val="0"/>
            <w:vAlign w:val="center"/>
          </w:tcPr>
          <w:p w14:paraId="0ED4C5D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2410" w:type="dxa"/>
            <w:noWrap w:val="0"/>
            <w:vAlign w:val="center"/>
          </w:tcPr>
          <w:p w14:paraId="07CFB1A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招标规格</w:t>
            </w:r>
          </w:p>
        </w:tc>
        <w:tc>
          <w:tcPr>
            <w:tcW w:w="1984" w:type="dxa"/>
            <w:noWrap w:val="0"/>
            <w:vAlign w:val="center"/>
          </w:tcPr>
          <w:p w14:paraId="3103A4B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投标规格</w:t>
            </w:r>
          </w:p>
        </w:tc>
        <w:tc>
          <w:tcPr>
            <w:tcW w:w="1418" w:type="dxa"/>
            <w:noWrap w:val="0"/>
            <w:vAlign w:val="center"/>
          </w:tcPr>
          <w:p w14:paraId="643DEF7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偏离说明</w:t>
            </w:r>
          </w:p>
        </w:tc>
      </w:tr>
      <w:tr w14:paraId="3D5E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5052DA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128" w:type="dxa"/>
            <w:noWrap w:val="0"/>
            <w:vAlign w:val="top"/>
          </w:tcPr>
          <w:p w14:paraId="774CF393">
            <w:pPr>
              <w:spacing w:line="360" w:lineRule="auto"/>
              <w:rPr>
                <w:rFonts w:hint="eastAsia" w:ascii="宋体" w:hAnsi="宋体" w:eastAsia="宋体" w:cs="宋体"/>
                <w:color w:val="000000"/>
                <w:szCs w:val="21"/>
              </w:rPr>
            </w:pPr>
          </w:p>
        </w:tc>
        <w:tc>
          <w:tcPr>
            <w:tcW w:w="2410" w:type="dxa"/>
            <w:noWrap w:val="0"/>
            <w:vAlign w:val="top"/>
          </w:tcPr>
          <w:p w14:paraId="562D6A05">
            <w:pPr>
              <w:spacing w:line="360" w:lineRule="auto"/>
              <w:rPr>
                <w:rFonts w:hint="eastAsia" w:ascii="宋体" w:hAnsi="宋体" w:eastAsia="宋体" w:cs="宋体"/>
                <w:color w:val="000000"/>
                <w:szCs w:val="21"/>
              </w:rPr>
            </w:pPr>
          </w:p>
        </w:tc>
        <w:tc>
          <w:tcPr>
            <w:tcW w:w="1984" w:type="dxa"/>
            <w:noWrap w:val="0"/>
            <w:vAlign w:val="top"/>
          </w:tcPr>
          <w:p w14:paraId="69967A61">
            <w:pPr>
              <w:spacing w:line="360" w:lineRule="auto"/>
              <w:rPr>
                <w:rFonts w:hint="eastAsia" w:ascii="宋体" w:hAnsi="宋体" w:eastAsia="宋体" w:cs="宋体"/>
                <w:color w:val="000000"/>
                <w:szCs w:val="21"/>
              </w:rPr>
            </w:pPr>
          </w:p>
        </w:tc>
        <w:tc>
          <w:tcPr>
            <w:tcW w:w="1418" w:type="dxa"/>
            <w:noWrap w:val="0"/>
            <w:vAlign w:val="top"/>
          </w:tcPr>
          <w:p w14:paraId="5C46A5F7">
            <w:pPr>
              <w:spacing w:line="360" w:lineRule="auto"/>
              <w:rPr>
                <w:rFonts w:hint="eastAsia" w:ascii="宋体" w:hAnsi="宋体" w:eastAsia="宋体" w:cs="宋体"/>
                <w:color w:val="000000"/>
                <w:szCs w:val="21"/>
              </w:rPr>
            </w:pPr>
          </w:p>
        </w:tc>
      </w:tr>
      <w:tr w14:paraId="3B96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DCB4C1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128" w:type="dxa"/>
            <w:noWrap w:val="0"/>
            <w:vAlign w:val="top"/>
          </w:tcPr>
          <w:p w14:paraId="1996986E">
            <w:pPr>
              <w:spacing w:line="360" w:lineRule="auto"/>
              <w:rPr>
                <w:rFonts w:hint="eastAsia" w:ascii="宋体" w:hAnsi="宋体" w:eastAsia="宋体" w:cs="宋体"/>
                <w:color w:val="000000"/>
                <w:szCs w:val="21"/>
              </w:rPr>
            </w:pPr>
          </w:p>
        </w:tc>
        <w:tc>
          <w:tcPr>
            <w:tcW w:w="2410" w:type="dxa"/>
            <w:noWrap w:val="0"/>
            <w:vAlign w:val="top"/>
          </w:tcPr>
          <w:p w14:paraId="6D283315">
            <w:pPr>
              <w:spacing w:line="360" w:lineRule="auto"/>
              <w:rPr>
                <w:rFonts w:hint="eastAsia" w:ascii="宋体" w:hAnsi="宋体" w:eastAsia="宋体" w:cs="宋体"/>
                <w:color w:val="000000"/>
                <w:szCs w:val="21"/>
              </w:rPr>
            </w:pPr>
          </w:p>
        </w:tc>
        <w:tc>
          <w:tcPr>
            <w:tcW w:w="1984" w:type="dxa"/>
            <w:noWrap w:val="0"/>
            <w:vAlign w:val="top"/>
          </w:tcPr>
          <w:p w14:paraId="6665AAE3">
            <w:pPr>
              <w:spacing w:line="360" w:lineRule="auto"/>
              <w:rPr>
                <w:rFonts w:hint="eastAsia" w:ascii="宋体" w:hAnsi="宋体" w:eastAsia="宋体" w:cs="宋体"/>
                <w:color w:val="000000"/>
                <w:szCs w:val="21"/>
              </w:rPr>
            </w:pPr>
          </w:p>
        </w:tc>
        <w:tc>
          <w:tcPr>
            <w:tcW w:w="1418" w:type="dxa"/>
            <w:noWrap w:val="0"/>
            <w:vAlign w:val="top"/>
          </w:tcPr>
          <w:p w14:paraId="4D323068">
            <w:pPr>
              <w:spacing w:line="360" w:lineRule="auto"/>
              <w:rPr>
                <w:rFonts w:hint="eastAsia" w:ascii="宋体" w:hAnsi="宋体" w:eastAsia="宋体" w:cs="宋体"/>
                <w:color w:val="000000"/>
                <w:szCs w:val="21"/>
              </w:rPr>
            </w:pPr>
          </w:p>
        </w:tc>
      </w:tr>
      <w:tr w14:paraId="1E0A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3210F7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128" w:type="dxa"/>
            <w:noWrap w:val="0"/>
            <w:vAlign w:val="top"/>
          </w:tcPr>
          <w:p w14:paraId="281FB9C1">
            <w:pPr>
              <w:spacing w:line="360" w:lineRule="auto"/>
              <w:rPr>
                <w:rFonts w:hint="eastAsia" w:ascii="宋体" w:hAnsi="宋体" w:eastAsia="宋体" w:cs="宋体"/>
                <w:color w:val="000000"/>
                <w:szCs w:val="21"/>
              </w:rPr>
            </w:pPr>
          </w:p>
        </w:tc>
        <w:tc>
          <w:tcPr>
            <w:tcW w:w="2410" w:type="dxa"/>
            <w:noWrap w:val="0"/>
            <w:vAlign w:val="top"/>
          </w:tcPr>
          <w:p w14:paraId="4B84575C">
            <w:pPr>
              <w:spacing w:line="360" w:lineRule="auto"/>
              <w:rPr>
                <w:rFonts w:hint="eastAsia" w:ascii="宋体" w:hAnsi="宋体" w:eastAsia="宋体" w:cs="宋体"/>
                <w:color w:val="000000"/>
                <w:szCs w:val="21"/>
              </w:rPr>
            </w:pPr>
          </w:p>
        </w:tc>
        <w:tc>
          <w:tcPr>
            <w:tcW w:w="1984" w:type="dxa"/>
            <w:noWrap w:val="0"/>
            <w:vAlign w:val="top"/>
          </w:tcPr>
          <w:p w14:paraId="1A282590">
            <w:pPr>
              <w:spacing w:line="360" w:lineRule="auto"/>
              <w:rPr>
                <w:rFonts w:hint="eastAsia" w:ascii="宋体" w:hAnsi="宋体" w:eastAsia="宋体" w:cs="宋体"/>
                <w:color w:val="000000"/>
                <w:szCs w:val="21"/>
              </w:rPr>
            </w:pPr>
          </w:p>
        </w:tc>
        <w:tc>
          <w:tcPr>
            <w:tcW w:w="1418" w:type="dxa"/>
            <w:noWrap w:val="0"/>
            <w:vAlign w:val="top"/>
          </w:tcPr>
          <w:p w14:paraId="632C22CA">
            <w:pPr>
              <w:spacing w:line="360" w:lineRule="auto"/>
              <w:rPr>
                <w:rFonts w:hint="eastAsia" w:ascii="宋体" w:hAnsi="宋体" w:eastAsia="宋体" w:cs="宋体"/>
                <w:color w:val="000000"/>
                <w:szCs w:val="21"/>
              </w:rPr>
            </w:pPr>
          </w:p>
        </w:tc>
      </w:tr>
      <w:tr w14:paraId="3B98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2A2D409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128" w:type="dxa"/>
            <w:noWrap w:val="0"/>
            <w:vAlign w:val="top"/>
          </w:tcPr>
          <w:p w14:paraId="1627D44C">
            <w:pPr>
              <w:spacing w:line="360" w:lineRule="auto"/>
              <w:rPr>
                <w:rFonts w:hint="eastAsia" w:ascii="宋体" w:hAnsi="宋体" w:eastAsia="宋体" w:cs="宋体"/>
                <w:color w:val="000000"/>
                <w:szCs w:val="21"/>
              </w:rPr>
            </w:pPr>
          </w:p>
        </w:tc>
        <w:tc>
          <w:tcPr>
            <w:tcW w:w="2410" w:type="dxa"/>
            <w:noWrap w:val="0"/>
            <w:vAlign w:val="top"/>
          </w:tcPr>
          <w:p w14:paraId="144B8D98">
            <w:pPr>
              <w:spacing w:line="360" w:lineRule="auto"/>
              <w:rPr>
                <w:rFonts w:hint="eastAsia" w:ascii="宋体" w:hAnsi="宋体" w:eastAsia="宋体" w:cs="宋体"/>
                <w:color w:val="000000"/>
                <w:szCs w:val="21"/>
              </w:rPr>
            </w:pPr>
          </w:p>
        </w:tc>
        <w:tc>
          <w:tcPr>
            <w:tcW w:w="1984" w:type="dxa"/>
            <w:noWrap w:val="0"/>
            <w:vAlign w:val="top"/>
          </w:tcPr>
          <w:p w14:paraId="59BB23C4">
            <w:pPr>
              <w:spacing w:line="360" w:lineRule="auto"/>
              <w:rPr>
                <w:rFonts w:hint="eastAsia" w:ascii="宋体" w:hAnsi="宋体" w:eastAsia="宋体" w:cs="宋体"/>
                <w:color w:val="000000"/>
                <w:szCs w:val="21"/>
              </w:rPr>
            </w:pPr>
          </w:p>
        </w:tc>
        <w:tc>
          <w:tcPr>
            <w:tcW w:w="1418" w:type="dxa"/>
            <w:noWrap w:val="0"/>
            <w:vAlign w:val="top"/>
          </w:tcPr>
          <w:p w14:paraId="0C2AC23E">
            <w:pPr>
              <w:spacing w:line="360" w:lineRule="auto"/>
              <w:rPr>
                <w:rFonts w:hint="eastAsia" w:ascii="宋体" w:hAnsi="宋体" w:eastAsia="宋体" w:cs="宋体"/>
                <w:color w:val="000000"/>
                <w:szCs w:val="21"/>
              </w:rPr>
            </w:pPr>
          </w:p>
        </w:tc>
      </w:tr>
      <w:tr w14:paraId="592E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5B616E1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128" w:type="dxa"/>
            <w:noWrap w:val="0"/>
            <w:vAlign w:val="top"/>
          </w:tcPr>
          <w:p w14:paraId="257A6C8E">
            <w:pPr>
              <w:spacing w:line="360" w:lineRule="auto"/>
              <w:rPr>
                <w:rFonts w:hint="eastAsia" w:ascii="宋体" w:hAnsi="宋体" w:eastAsia="宋体" w:cs="宋体"/>
                <w:color w:val="000000"/>
                <w:szCs w:val="21"/>
              </w:rPr>
            </w:pPr>
          </w:p>
        </w:tc>
        <w:tc>
          <w:tcPr>
            <w:tcW w:w="2410" w:type="dxa"/>
            <w:noWrap w:val="0"/>
            <w:vAlign w:val="top"/>
          </w:tcPr>
          <w:p w14:paraId="5932B630">
            <w:pPr>
              <w:spacing w:line="360" w:lineRule="auto"/>
              <w:rPr>
                <w:rFonts w:hint="eastAsia" w:ascii="宋体" w:hAnsi="宋体" w:eastAsia="宋体" w:cs="宋体"/>
                <w:color w:val="000000"/>
                <w:szCs w:val="21"/>
              </w:rPr>
            </w:pPr>
          </w:p>
        </w:tc>
        <w:tc>
          <w:tcPr>
            <w:tcW w:w="1984" w:type="dxa"/>
            <w:noWrap w:val="0"/>
            <w:vAlign w:val="top"/>
          </w:tcPr>
          <w:p w14:paraId="3960BAE0">
            <w:pPr>
              <w:spacing w:line="360" w:lineRule="auto"/>
              <w:rPr>
                <w:rFonts w:hint="eastAsia" w:ascii="宋体" w:hAnsi="宋体" w:eastAsia="宋体" w:cs="宋体"/>
                <w:color w:val="000000"/>
                <w:szCs w:val="21"/>
              </w:rPr>
            </w:pPr>
          </w:p>
        </w:tc>
        <w:tc>
          <w:tcPr>
            <w:tcW w:w="1418" w:type="dxa"/>
            <w:noWrap w:val="0"/>
            <w:vAlign w:val="top"/>
          </w:tcPr>
          <w:p w14:paraId="3F1CFE28">
            <w:pPr>
              <w:spacing w:line="360" w:lineRule="auto"/>
              <w:rPr>
                <w:rFonts w:hint="eastAsia" w:ascii="宋体" w:hAnsi="宋体" w:eastAsia="宋体" w:cs="宋体"/>
                <w:color w:val="000000"/>
                <w:szCs w:val="21"/>
              </w:rPr>
            </w:pPr>
          </w:p>
        </w:tc>
      </w:tr>
      <w:tr w14:paraId="4FB6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1A9A58C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2128" w:type="dxa"/>
            <w:noWrap w:val="0"/>
            <w:vAlign w:val="top"/>
          </w:tcPr>
          <w:p w14:paraId="72117886">
            <w:pPr>
              <w:spacing w:line="360" w:lineRule="auto"/>
              <w:rPr>
                <w:rFonts w:hint="eastAsia" w:ascii="宋体" w:hAnsi="宋体" w:eastAsia="宋体" w:cs="宋体"/>
                <w:color w:val="000000"/>
                <w:szCs w:val="21"/>
              </w:rPr>
            </w:pPr>
          </w:p>
        </w:tc>
        <w:tc>
          <w:tcPr>
            <w:tcW w:w="2410" w:type="dxa"/>
            <w:noWrap w:val="0"/>
            <w:vAlign w:val="top"/>
          </w:tcPr>
          <w:p w14:paraId="50D26B4F">
            <w:pPr>
              <w:spacing w:line="360" w:lineRule="auto"/>
              <w:rPr>
                <w:rFonts w:hint="eastAsia" w:ascii="宋体" w:hAnsi="宋体" w:eastAsia="宋体" w:cs="宋体"/>
                <w:color w:val="000000"/>
                <w:szCs w:val="21"/>
              </w:rPr>
            </w:pPr>
          </w:p>
        </w:tc>
        <w:tc>
          <w:tcPr>
            <w:tcW w:w="1984" w:type="dxa"/>
            <w:noWrap w:val="0"/>
            <w:vAlign w:val="top"/>
          </w:tcPr>
          <w:p w14:paraId="17D25C26">
            <w:pPr>
              <w:spacing w:line="360" w:lineRule="auto"/>
              <w:rPr>
                <w:rFonts w:hint="eastAsia" w:ascii="宋体" w:hAnsi="宋体" w:eastAsia="宋体" w:cs="宋体"/>
                <w:color w:val="000000"/>
                <w:szCs w:val="21"/>
              </w:rPr>
            </w:pPr>
          </w:p>
        </w:tc>
        <w:tc>
          <w:tcPr>
            <w:tcW w:w="1418" w:type="dxa"/>
            <w:noWrap w:val="0"/>
            <w:vAlign w:val="top"/>
          </w:tcPr>
          <w:p w14:paraId="25201F66">
            <w:pPr>
              <w:spacing w:line="360" w:lineRule="auto"/>
              <w:rPr>
                <w:rFonts w:hint="eastAsia" w:ascii="宋体" w:hAnsi="宋体" w:eastAsia="宋体" w:cs="宋体"/>
                <w:color w:val="000000"/>
                <w:szCs w:val="21"/>
              </w:rPr>
            </w:pPr>
          </w:p>
        </w:tc>
      </w:tr>
      <w:tr w14:paraId="55DC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FFD6FC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2128" w:type="dxa"/>
            <w:noWrap w:val="0"/>
            <w:vAlign w:val="top"/>
          </w:tcPr>
          <w:p w14:paraId="24D0E77D">
            <w:pPr>
              <w:spacing w:line="360" w:lineRule="auto"/>
              <w:rPr>
                <w:rFonts w:hint="eastAsia" w:ascii="宋体" w:hAnsi="宋体" w:eastAsia="宋体" w:cs="宋体"/>
                <w:color w:val="000000"/>
                <w:szCs w:val="21"/>
              </w:rPr>
            </w:pPr>
          </w:p>
        </w:tc>
        <w:tc>
          <w:tcPr>
            <w:tcW w:w="2410" w:type="dxa"/>
            <w:noWrap w:val="0"/>
            <w:vAlign w:val="top"/>
          </w:tcPr>
          <w:p w14:paraId="63DB21A2">
            <w:pPr>
              <w:spacing w:line="360" w:lineRule="auto"/>
              <w:rPr>
                <w:rFonts w:hint="eastAsia" w:ascii="宋体" w:hAnsi="宋体" w:eastAsia="宋体" w:cs="宋体"/>
                <w:color w:val="000000"/>
                <w:szCs w:val="21"/>
              </w:rPr>
            </w:pPr>
          </w:p>
        </w:tc>
        <w:tc>
          <w:tcPr>
            <w:tcW w:w="1984" w:type="dxa"/>
            <w:noWrap w:val="0"/>
            <w:vAlign w:val="top"/>
          </w:tcPr>
          <w:p w14:paraId="7F65A5D0">
            <w:pPr>
              <w:spacing w:line="360" w:lineRule="auto"/>
              <w:rPr>
                <w:rFonts w:hint="eastAsia" w:ascii="宋体" w:hAnsi="宋体" w:eastAsia="宋体" w:cs="宋体"/>
                <w:color w:val="000000"/>
                <w:szCs w:val="21"/>
              </w:rPr>
            </w:pPr>
          </w:p>
        </w:tc>
        <w:tc>
          <w:tcPr>
            <w:tcW w:w="1418" w:type="dxa"/>
            <w:noWrap w:val="0"/>
            <w:vAlign w:val="top"/>
          </w:tcPr>
          <w:p w14:paraId="2BDA345B">
            <w:pPr>
              <w:spacing w:line="360" w:lineRule="auto"/>
              <w:rPr>
                <w:rFonts w:hint="eastAsia" w:ascii="宋体" w:hAnsi="宋体" w:eastAsia="宋体" w:cs="宋体"/>
                <w:color w:val="000000"/>
                <w:szCs w:val="21"/>
              </w:rPr>
            </w:pPr>
          </w:p>
        </w:tc>
      </w:tr>
      <w:tr w14:paraId="57B9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DAB16B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2128" w:type="dxa"/>
            <w:noWrap w:val="0"/>
            <w:vAlign w:val="top"/>
          </w:tcPr>
          <w:p w14:paraId="372B7BE2">
            <w:pPr>
              <w:spacing w:line="360" w:lineRule="auto"/>
              <w:rPr>
                <w:rFonts w:hint="eastAsia" w:ascii="宋体" w:hAnsi="宋体" w:eastAsia="宋体" w:cs="宋体"/>
                <w:color w:val="000000"/>
                <w:szCs w:val="21"/>
              </w:rPr>
            </w:pPr>
          </w:p>
        </w:tc>
        <w:tc>
          <w:tcPr>
            <w:tcW w:w="2410" w:type="dxa"/>
            <w:noWrap w:val="0"/>
            <w:vAlign w:val="top"/>
          </w:tcPr>
          <w:p w14:paraId="6C8377E5">
            <w:pPr>
              <w:spacing w:line="360" w:lineRule="auto"/>
              <w:rPr>
                <w:rFonts w:hint="eastAsia" w:ascii="宋体" w:hAnsi="宋体" w:eastAsia="宋体" w:cs="宋体"/>
                <w:color w:val="000000"/>
                <w:szCs w:val="21"/>
              </w:rPr>
            </w:pPr>
          </w:p>
        </w:tc>
        <w:tc>
          <w:tcPr>
            <w:tcW w:w="1984" w:type="dxa"/>
            <w:noWrap w:val="0"/>
            <w:vAlign w:val="top"/>
          </w:tcPr>
          <w:p w14:paraId="6E2FB905">
            <w:pPr>
              <w:spacing w:line="360" w:lineRule="auto"/>
              <w:rPr>
                <w:rFonts w:hint="eastAsia" w:ascii="宋体" w:hAnsi="宋体" w:eastAsia="宋体" w:cs="宋体"/>
                <w:color w:val="000000"/>
                <w:szCs w:val="21"/>
              </w:rPr>
            </w:pPr>
          </w:p>
        </w:tc>
        <w:tc>
          <w:tcPr>
            <w:tcW w:w="1418" w:type="dxa"/>
            <w:noWrap w:val="0"/>
            <w:vAlign w:val="top"/>
          </w:tcPr>
          <w:p w14:paraId="42F760B1">
            <w:pPr>
              <w:spacing w:line="360" w:lineRule="auto"/>
              <w:rPr>
                <w:rFonts w:hint="eastAsia" w:ascii="宋体" w:hAnsi="宋体" w:eastAsia="宋体" w:cs="宋体"/>
                <w:color w:val="000000"/>
                <w:szCs w:val="21"/>
              </w:rPr>
            </w:pPr>
          </w:p>
        </w:tc>
      </w:tr>
      <w:tr w14:paraId="0245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57" w:type="dxa"/>
            <w:noWrap w:val="0"/>
            <w:vAlign w:val="center"/>
          </w:tcPr>
          <w:p w14:paraId="287A70A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2128" w:type="dxa"/>
            <w:noWrap w:val="0"/>
            <w:vAlign w:val="top"/>
          </w:tcPr>
          <w:p w14:paraId="4454C65D">
            <w:pPr>
              <w:spacing w:line="360" w:lineRule="auto"/>
              <w:rPr>
                <w:rFonts w:hint="eastAsia" w:ascii="宋体" w:hAnsi="宋体" w:eastAsia="宋体" w:cs="宋体"/>
                <w:color w:val="000000"/>
                <w:szCs w:val="21"/>
              </w:rPr>
            </w:pPr>
          </w:p>
        </w:tc>
        <w:tc>
          <w:tcPr>
            <w:tcW w:w="2410" w:type="dxa"/>
            <w:noWrap w:val="0"/>
            <w:vAlign w:val="top"/>
          </w:tcPr>
          <w:p w14:paraId="2578CD54">
            <w:pPr>
              <w:spacing w:line="360" w:lineRule="auto"/>
              <w:rPr>
                <w:rFonts w:hint="eastAsia" w:ascii="宋体" w:hAnsi="宋体" w:eastAsia="宋体" w:cs="宋体"/>
                <w:color w:val="000000"/>
                <w:szCs w:val="21"/>
              </w:rPr>
            </w:pPr>
          </w:p>
        </w:tc>
        <w:tc>
          <w:tcPr>
            <w:tcW w:w="1984" w:type="dxa"/>
            <w:noWrap w:val="0"/>
            <w:vAlign w:val="top"/>
          </w:tcPr>
          <w:p w14:paraId="38DCE2F1">
            <w:pPr>
              <w:spacing w:line="360" w:lineRule="auto"/>
              <w:rPr>
                <w:rFonts w:hint="eastAsia" w:ascii="宋体" w:hAnsi="宋体" w:eastAsia="宋体" w:cs="宋体"/>
                <w:color w:val="000000"/>
                <w:szCs w:val="21"/>
              </w:rPr>
            </w:pPr>
          </w:p>
        </w:tc>
        <w:tc>
          <w:tcPr>
            <w:tcW w:w="1418" w:type="dxa"/>
            <w:noWrap w:val="0"/>
            <w:vAlign w:val="top"/>
          </w:tcPr>
          <w:p w14:paraId="476A88BB">
            <w:pPr>
              <w:spacing w:line="360" w:lineRule="auto"/>
              <w:rPr>
                <w:rFonts w:hint="eastAsia" w:ascii="宋体" w:hAnsi="宋体" w:eastAsia="宋体" w:cs="宋体"/>
                <w:color w:val="000000"/>
                <w:szCs w:val="21"/>
              </w:rPr>
            </w:pPr>
          </w:p>
        </w:tc>
      </w:tr>
    </w:tbl>
    <w:p w14:paraId="0D455323">
      <w:pPr>
        <w:rPr>
          <w:rFonts w:hint="eastAsia" w:ascii="宋体" w:hAnsi="宋体" w:eastAsia="宋体" w:cs="宋体"/>
          <w:color w:val="000000"/>
        </w:rPr>
      </w:pPr>
    </w:p>
    <w:p w14:paraId="3CAE505E">
      <w:pPr>
        <w:pStyle w:val="18"/>
        <w:spacing w:line="40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pacing w:val="-2"/>
          <w:sz w:val="28"/>
          <w:szCs w:val="28"/>
        </w:rPr>
        <w:t>注：</w:t>
      </w:r>
      <w:r>
        <w:rPr>
          <w:rFonts w:hint="eastAsia" w:ascii="宋体" w:hAnsi="宋体" w:eastAsia="宋体" w:cs="宋体"/>
          <w:color w:val="000000"/>
          <w:sz w:val="24"/>
          <w:szCs w:val="24"/>
        </w:rPr>
        <w:t>1.供应商应根据自身提供的设备，对照磋商文件要求，在“偏离说明”中注明“正偏离”、“负偏离”或者“无偏离”。既不属于“正偏离”也不属于“负偏离”即为“无偏离”。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7E5730E">
      <w:pPr>
        <w:pStyle w:val="130"/>
        <w:numPr>
          <w:ilvl w:val="0"/>
          <w:numId w:val="18"/>
        </w:numPr>
        <w:spacing w:line="400" w:lineRule="exact"/>
        <w:ind w:firstLineChars="0"/>
        <w:rPr>
          <w:rFonts w:hint="eastAsia" w:ascii="宋体" w:hAnsi="宋体" w:eastAsia="宋体" w:cs="宋体"/>
          <w:color w:val="000000"/>
          <w:kern w:val="0"/>
          <w:sz w:val="24"/>
        </w:rPr>
      </w:pPr>
      <w:r>
        <w:rPr>
          <w:rFonts w:hint="eastAsia" w:ascii="宋体" w:hAnsi="宋体" w:eastAsia="宋体" w:cs="宋体"/>
          <w:color w:val="000000"/>
          <w:kern w:val="0"/>
          <w:sz w:val="24"/>
        </w:rPr>
        <w:t>表格中</w:t>
      </w:r>
      <w:r>
        <w:rPr>
          <w:rFonts w:hint="eastAsia" w:ascii="宋体" w:hAnsi="宋体" w:eastAsia="宋体" w:cs="宋体"/>
          <w:color w:val="000000"/>
          <w:sz w:val="24"/>
        </w:rPr>
        <w:t>“偏离说明”</w:t>
      </w:r>
      <w:r>
        <w:rPr>
          <w:rFonts w:hint="eastAsia" w:ascii="宋体" w:hAnsi="宋体" w:eastAsia="宋体" w:cs="宋体"/>
          <w:color w:val="000000"/>
          <w:kern w:val="0"/>
          <w:sz w:val="24"/>
        </w:rPr>
        <w:t>，不得留空，否则按竞标无效处理。</w:t>
      </w:r>
    </w:p>
    <w:p w14:paraId="65F598AE">
      <w:pPr>
        <w:pStyle w:val="12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val="0"/>
          <w:bCs/>
          <w:color w:val="000000"/>
          <w:sz w:val="28"/>
          <w:szCs w:val="22"/>
        </w:rPr>
      </w:pPr>
      <w:r>
        <w:rPr>
          <w:rFonts w:hint="eastAsia" w:ascii="宋体" w:hAnsi="宋体" w:eastAsia="宋体" w:cs="宋体"/>
          <w:color w:val="000000"/>
          <w:sz w:val="28"/>
          <w:szCs w:val="22"/>
        </w:rPr>
        <w:br w:type="page"/>
      </w:r>
      <w:bookmarkStart w:id="191" w:name="_Toc139389591"/>
      <w:r>
        <w:rPr>
          <w:rFonts w:hint="eastAsia" w:ascii="宋体" w:hAnsi="宋体" w:eastAsia="宋体" w:cs="宋体"/>
          <w:b w:val="0"/>
          <w:bCs/>
          <w:color w:val="000000"/>
          <w:sz w:val="28"/>
          <w:szCs w:val="22"/>
          <w:lang w:val="en-US" w:eastAsia="zh-CN"/>
        </w:rPr>
        <w:t>附件17、</w:t>
      </w:r>
      <w:r>
        <w:rPr>
          <w:rFonts w:hint="eastAsia" w:ascii="宋体" w:hAnsi="宋体" w:eastAsia="宋体" w:cs="宋体"/>
          <w:b w:val="0"/>
          <w:bCs/>
          <w:color w:val="000000"/>
          <w:sz w:val="28"/>
          <w:szCs w:val="22"/>
        </w:rPr>
        <w:t>项目实施方案</w:t>
      </w:r>
      <w:bookmarkEnd w:id="191"/>
    </w:p>
    <w:p w14:paraId="545B4498">
      <w:pPr>
        <w:pStyle w:val="12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default" w:ascii="宋体" w:hAnsi="宋体" w:eastAsia="宋体" w:cs="宋体"/>
          <w:b/>
          <w:bCs w:val="0"/>
          <w:color w:val="000000"/>
          <w:sz w:val="28"/>
          <w:szCs w:val="22"/>
          <w:lang w:val="en-US" w:eastAsia="zh-CN"/>
        </w:rPr>
      </w:pPr>
      <w:r>
        <w:rPr>
          <w:rFonts w:hint="eastAsia" w:ascii="宋体" w:hAnsi="宋体" w:eastAsia="宋体" w:cs="宋体"/>
          <w:b/>
          <w:bCs w:val="0"/>
          <w:color w:val="000000"/>
          <w:sz w:val="28"/>
          <w:szCs w:val="22"/>
          <w:lang w:val="en-US" w:eastAsia="zh-CN"/>
        </w:rPr>
        <w:t>项目实施方案</w:t>
      </w:r>
    </w:p>
    <w:p w14:paraId="786EE3D3">
      <w:pPr>
        <w:spacing w:line="360" w:lineRule="auto"/>
        <w:rPr>
          <w:rFonts w:hint="eastAsia" w:ascii="宋体" w:hAnsi="宋体" w:eastAsia="宋体" w:cs="宋体"/>
          <w:color w:val="000000"/>
          <w:sz w:val="24"/>
          <w:szCs w:val="28"/>
        </w:rPr>
      </w:pPr>
    </w:p>
    <w:p w14:paraId="5F88FF87">
      <w:pPr>
        <w:spacing w:line="360" w:lineRule="auto"/>
        <w:ind w:firstLine="54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rPr>
        <w:t>供应商应根据竞争性磋商文件《第</w:t>
      </w:r>
      <w:r>
        <w:rPr>
          <w:rFonts w:hint="eastAsia" w:ascii="宋体" w:hAnsi="宋体" w:eastAsia="宋体" w:cs="宋体"/>
          <w:color w:val="000000"/>
          <w:sz w:val="24"/>
          <w:szCs w:val="28"/>
          <w:lang w:val="en-US" w:eastAsia="zh-CN"/>
        </w:rPr>
        <w:t>五</w:t>
      </w:r>
      <w:r>
        <w:rPr>
          <w:rFonts w:hint="eastAsia" w:ascii="宋体" w:hAnsi="宋体" w:eastAsia="宋体" w:cs="宋体"/>
          <w:color w:val="000000"/>
          <w:sz w:val="24"/>
          <w:szCs w:val="28"/>
        </w:rPr>
        <w:t xml:space="preserve">章 </w:t>
      </w:r>
      <w:r>
        <w:rPr>
          <w:rFonts w:hint="eastAsia" w:ascii="宋体" w:hAnsi="宋体" w:eastAsia="宋体" w:cs="宋体"/>
          <w:color w:val="000000"/>
          <w:sz w:val="24"/>
          <w:szCs w:val="28"/>
          <w:lang w:eastAsia="zh-CN"/>
        </w:rPr>
        <w:t>采购清单</w:t>
      </w:r>
      <w:r>
        <w:rPr>
          <w:rFonts w:hint="eastAsia" w:ascii="宋体" w:hAnsi="宋体" w:eastAsia="宋体" w:cs="宋体"/>
          <w:color w:val="000000"/>
          <w:sz w:val="24"/>
          <w:szCs w:val="28"/>
        </w:rPr>
        <w:t>》和《第四章 评审方法》的规定自行编写，详细叙述拟提供服务情况。</w:t>
      </w:r>
      <w:r>
        <w:rPr>
          <w:rFonts w:hint="eastAsia" w:ascii="宋体" w:hAnsi="宋体" w:eastAsia="宋体" w:cs="宋体"/>
          <w:color w:val="000000"/>
          <w:sz w:val="24"/>
          <w:szCs w:val="28"/>
          <w:lang w:val="en-US" w:eastAsia="zh-CN"/>
        </w:rPr>
        <w:t>格式可自拟。</w:t>
      </w:r>
    </w:p>
    <w:p w14:paraId="0C8452CE">
      <w:pPr>
        <w:pStyle w:val="73"/>
        <w:spacing w:after="120" w:line="240" w:lineRule="exact"/>
        <w:jc w:val="both"/>
        <w:rPr>
          <w:rFonts w:hint="eastAsia" w:ascii="宋体" w:hAnsi="宋体" w:eastAsia="宋体" w:cs="宋体"/>
          <w:bCs/>
          <w:color w:val="000000"/>
          <w:sz w:val="28"/>
          <w:szCs w:val="28"/>
        </w:rPr>
      </w:pPr>
    </w:p>
    <w:p w14:paraId="5BB89F6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color w:val="000000"/>
          <w:sz w:val="28"/>
          <w:szCs w:val="22"/>
        </w:rPr>
        <w:br w:type="page"/>
      </w:r>
    </w:p>
    <w:p w14:paraId="412F62EA">
      <w:pPr>
        <w:rPr>
          <w:rFonts w:hint="eastAsia" w:ascii="宋体" w:hAnsi="宋体" w:eastAsia="宋体" w:cs="宋体"/>
          <w:bCs/>
          <w:color w:val="000000"/>
          <w:sz w:val="28"/>
          <w:szCs w:val="28"/>
        </w:rPr>
      </w:pPr>
      <w:r>
        <w:rPr>
          <w:rFonts w:hint="eastAsia"/>
          <w:lang w:val="en-US" w:eastAsia="zh-CN"/>
        </w:rPr>
        <w:t>附件18、</w:t>
      </w:r>
      <w:r>
        <w:rPr>
          <w:rFonts w:hint="eastAsia" w:ascii="宋体" w:hAnsi="宋体" w:eastAsia="宋体" w:cs="宋体"/>
          <w:bCs/>
          <w:color w:val="000000"/>
          <w:sz w:val="28"/>
          <w:szCs w:val="28"/>
        </w:rPr>
        <w:t>其他声明及文件资料</w:t>
      </w:r>
    </w:p>
    <w:p w14:paraId="05214297">
      <w:pPr>
        <w:pStyle w:val="114"/>
        <w:adjustRightInd w:val="0"/>
        <w:snapToGrid w:val="0"/>
        <w:spacing w:line="360" w:lineRule="auto"/>
        <w:ind w:firstLine="480" w:firstLineChars="200"/>
        <w:rPr>
          <w:rFonts w:hint="eastAsia" w:ascii="宋体" w:hAnsi="宋体" w:eastAsia="宋体" w:cs="宋体"/>
          <w:color w:val="000000"/>
          <w:sz w:val="24"/>
          <w:szCs w:val="24"/>
        </w:rPr>
      </w:pPr>
    </w:p>
    <w:p w14:paraId="69131380">
      <w:pPr>
        <w:pStyle w:val="102"/>
        <w:keepNext w:val="0"/>
        <w:keepLines w:val="0"/>
        <w:pageBreakBefore w:val="0"/>
        <w:widowControl/>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Cs/>
          <w:color w:val="000000"/>
          <w:lang w:val="en-US" w:eastAsia="zh-CN"/>
        </w:rPr>
      </w:pPr>
      <w:bookmarkStart w:id="192" w:name="_Toc27395"/>
      <w:bookmarkStart w:id="193" w:name="_Toc139389583"/>
      <w:r>
        <w:rPr>
          <w:rFonts w:hint="eastAsia" w:ascii="宋体" w:hAnsi="宋体" w:eastAsia="宋体" w:cs="宋体"/>
          <w:color w:val="000000"/>
          <w:sz w:val="24"/>
        </w:rPr>
        <w:t>供应商认为需要提供的其他声明及文件资料。</w:t>
      </w:r>
      <w:bookmarkEnd w:id="192"/>
      <w:bookmarkEnd w:id="193"/>
    </w:p>
    <w:sectPr>
      <w:footerReference r:id="rId4" w:type="default"/>
      <w:pgSz w:w="11907" w:h="16840"/>
      <w:pgMar w:top="1247" w:right="1247" w:bottom="1247" w:left="1247" w:header="720" w:footer="720"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DC3A">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89FEC">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889FEC">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BD154">
    <w:pPr>
      <w:spacing w:line="167" w:lineRule="auto"/>
      <w:rPr>
        <w:rFonts w:ascii="Calibri" w:hAnsi="Calibri" w:eastAsia="Calibri" w:cs="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1FB7C"/>
    <w:multiLevelType w:val="singleLevel"/>
    <w:tmpl w:val="9D61FB7C"/>
    <w:lvl w:ilvl="0" w:tentative="0">
      <w:start w:val="1"/>
      <w:numFmt w:val="decimal"/>
      <w:suff w:val="nothing"/>
      <w:lvlText w:val="（%1）"/>
      <w:lvlJc w:val="left"/>
    </w:lvl>
  </w:abstractNum>
  <w:abstractNum w:abstractNumId="1">
    <w:nsid w:val="383DBE26"/>
    <w:multiLevelType w:val="singleLevel"/>
    <w:tmpl w:val="383DBE26"/>
    <w:lvl w:ilvl="0" w:tentative="0">
      <w:start w:val="1"/>
      <w:numFmt w:val="decimal"/>
      <w:lvlText w:val="%1."/>
      <w:lvlJc w:val="left"/>
      <w:pPr>
        <w:tabs>
          <w:tab w:val="left" w:pos="312"/>
        </w:tabs>
      </w:pPr>
    </w:lvl>
  </w:abstractNum>
  <w:abstractNum w:abstractNumId="2">
    <w:nsid w:val="59E834B7"/>
    <w:multiLevelType w:val="multilevel"/>
    <w:tmpl w:val="59E834B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59E83552"/>
    <w:multiLevelType w:val="singleLevel"/>
    <w:tmpl w:val="59E83552"/>
    <w:lvl w:ilvl="0" w:tentative="0">
      <w:start w:val="1"/>
      <w:numFmt w:val="decimal"/>
      <w:lvlText w:val="(%1)"/>
      <w:lvlJc w:val="left"/>
      <w:pPr>
        <w:tabs>
          <w:tab w:val="left" w:pos="312"/>
        </w:tabs>
      </w:pPr>
    </w:lvl>
  </w:abstractNum>
  <w:abstractNum w:abstractNumId="4">
    <w:nsid w:val="59E836A1"/>
    <w:multiLevelType w:val="singleLevel"/>
    <w:tmpl w:val="59E836A1"/>
    <w:lvl w:ilvl="0" w:tentative="0">
      <w:start w:val="1"/>
      <w:numFmt w:val="decimal"/>
      <w:suff w:val="nothing"/>
      <w:lvlText w:val="（%1）"/>
      <w:lvlJc w:val="left"/>
    </w:lvl>
  </w:abstractNum>
  <w:abstractNum w:abstractNumId="5">
    <w:nsid w:val="59E836BA"/>
    <w:multiLevelType w:val="singleLevel"/>
    <w:tmpl w:val="59E836BA"/>
    <w:lvl w:ilvl="0" w:tentative="0">
      <w:start w:val="1"/>
      <w:numFmt w:val="decimal"/>
      <w:suff w:val="nothing"/>
      <w:lvlText w:val="（%1）"/>
      <w:lvlJc w:val="left"/>
    </w:lvl>
  </w:abstractNum>
  <w:abstractNum w:abstractNumId="6">
    <w:nsid w:val="59E83889"/>
    <w:multiLevelType w:val="singleLevel"/>
    <w:tmpl w:val="59E83889"/>
    <w:lvl w:ilvl="0" w:tentative="0">
      <w:start w:val="1"/>
      <w:numFmt w:val="decimal"/>
      <w:suff w:val="nothing"/>
      <w:lvlText w:val="（%1）"/>
      <w:lvlJc w:val="left"/>
    </w:lvl>
  </w:abstractNum>
  <w:abstractNum w:abstractNumId="7">
    <w:nsid w:val="59E856AA"/>
    <w:multiLevelType w:val="singleLevel"/>
    <w:tmpl w:val="59E856AA"/>
    <w:lvl w:ilvl="0" w:tentative="0">
      <w:start w:val="1"/>
      <w:numFmt w:val="decimal"/>
      <w:suff w:val="nothing"/>
      <w:lvlText w:val="（%1）"/>
      <w:lvlJc w:val="left"/>
    </w:lvl>
  </w:abstractNum>
  <w:abstractNum w:abstractNumId="8">
    <w:nsid w:val="59E85A9C"/>
    <w:multiLevelType w:val="singleLevel"/>
    <w:tmpl w:val="59E85A9C"/>
    <w:lvl w:ilvl="0" w:tentative="0">
      <w:start w:val="1"/>
      <w:numFmt w:val="decimal"/>
      <w:lvlText w:val="(%1)"/>
      <w:lvlJc w:val="left"/>
      <w:pPr>
        <w:tabs>
          <w:tab w:val="left" w:pos="312"/>
        </w:tabs>
      </w:pPr>
    </w:lvl>
  </w:abstractNum>
  <w:abstractNum w:abstractNumId="9">
    <w:nsid w:val="59E85C57"/>
    <w:multiLevelType w:val="singleLevel"/>
    <w:tmpl w:val="59E85C57"/>
    <w:lvl w:ilvl="0" w:tentative="0">
      <w:start w:val="1"/>
      <w:numFmt w:val="decimal"/>
      <w:lvlText w:val="(%1)"/>
      <w:lvlJc w:val="left"/>
      <w:pPr>
        <w:tabs>
          <w:tab w:val="left" w:pos="312"/>
        </w:tabs>
      </w:pPr>
    </w:lvl>
  </w:abstractNum>
  <w:abstractNum w:abstractNumId="10">
    <w:nsid w:val="59E86FAC"/>
    <w:multiLevelType w:val="singleLevel"/>
    <w:tmpl w:val="59E86FAC"/>
    <w:lvl w:ilvl="0" w:tentative="0">
      <w:start w:val="1"/>
      <w:numFmt w:val="decimal"/>
      <w:suff w:val="nothing"/>
      <w:lvlText w:val="（%1）"/>
      <w:lvlJc w:val="left"/>
    </w:lvl>
  </w:abstractNum>
  <w:abstractNum w:abstractNumId="11">
    <w:nsid w:val="59E86FC9"/>
    <w:multiLevelType w:val="singleLevel"/>
    <w:tmpl w:val="59E86FC9"/>
    <w:lvl w:ilvl="0" w:tentative="0">
      <w:start w:val="1"/>
      <w:numFmt w:val="decimal"/>
      <w:lvlText w:val="(%1)"/>
      <w:lvlJc w:val="left"/>
      <w:pPr>
        <w:tabs>
          <w:tab w:val="left" w:pos="312"/>
        </w:tabs>
      </w:pPr>
    </w:lvl>
  </w:abstractNum>
  <w:abstractNum w:abstractNumId="12">
    <w:nsid w:val="59E8708D"/>
    <w:multiLevelType w:val="singleLevel"/>
    <w:tmpl w:val="59E8708D"/>
    <w:lvl w:ilvl="0" w:tentative="0">
      <w:start w:val="1"/>
      <w:numFmt w:val="decimal"/>
      <w:lvlText w:val="(%1)"/>
      <w:lvlJc w:val="left"/>
      <w:pPr>
        <w:tabs>
          <w:tab w:val="left" w:pos="312"/>
        </w:tabs>
      </w:pPr>
    </w:lvl>
  </w:abstractNum>
  <w:abstractNum w:abstractNumId="13">
    <w:nsid w:val="59E870C0"/>
    <w:multiLevelType w:val="singleLevel"/>
    <w:tmpl w:val="59E870C0"/>
    <w:lvl w:ilvl="0" w:tentative="0">
      <w:start w:val="1"/>
      <w:numFmt w:val="decimal"/>
      <w:lvlText w:val="(%1)"/>
      <w:lvlJc w:val="left"/>
      <w:pPr>
        <w:tabs>
          <w:tab w:val="left" w:pos="312"/>
        </w:tabs>
      </w:pPr>
    </w:lvl>
  </w:abstractNum>
  <w:abstractNum w:abstractNumId="14">
    <w:nsid w:val="59E870EF"/>
    <w:multiLevelType w:val="singleLevel"/>
    <w:tmpl w:val="59E870EF"/>
    <w:lvl w:ilvl="0" w:tentative="0">
      <w:start w:val="1"/>
      <w:numFmt w:val="decimal"/>
      <w:lvlText w:val="(%1)"/>
      <w:lvlJc w:val="left"/>
      <w:pPr>
        <w:tabs>
          <w:tab w:val="left" w:pos="312"/>
        </w:tabs>
      </w:pPr>
    </w:lvl>
  </w:abstractNum>
  <w:abstractNum w:abstractNumId="15">
    <w:nsid w:val="59EEFA64"/>
    <w:multiLevelType w:val="singleLevel"/>
    <w:tmpl w:val="59EEFA64"/>
    <w:lvl w:ilvl="0" w:tentative="0">
      <w:start w:val="1"/>
      <w:numFmt w:val="decimal"/>
      <w:lvlText w:val="(%1)"/>
      <w:lvlJc w:val="left"/>
      <w:pPr>
        <w:tabs>
          <w:tab w:val="left" w:pos="312"/>
        </w:tabs>
      </w:pPr>
    </w:lvl>
  </w:abstractNum>
  <w:abstractNum w:abstractNumId="16">
    <w:nsid w:val="59EEFC7D"/>
    <w:multiLevelType w:val="singleLevel"/>
    <w:tmpl w:val="59EEFC7D"/>
    <w:lvl w:ilvl="0" w:tentative="0">
      <w:start w:val="2"/>
      <w:numFmt w:val="decimal"/>
      <w:lvlText w:val="(%1)"/>
      <w:lvlJc w:val="left"/>
      <w:pPr>
        <w:tabs>
          <w:tab w:val="left" w:pos="312"/>
        </w:tabs>
      </w:pPr>
    </w:lvl>
  </w:abstractNum>
  <w:abstractNum w:abstractNumId="17">
    <w:nsid w:val="65720803"/>
    <w:multiLevelType w:val="multilevel"/>
    <w:tmpl w:val="65720803"/>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decimal"/>
      <w:lvlText w:val="(%2)"/>
      <w:lvlJc w:val="left"/>
      <w:pPr>
        <w:tabs>
          <w:tab w:val="left" w:pos="230"/>
        </w:tabs>
        <w:ind w:left="230" w:firstLine="0"/>
      </w:pPr>
      <w:rPr>
        <w:rFonts w:hint="default"/>
        <w:b w:val="0"/>
      </w:rPr>
    </w:lvl>
    <w:lvl w:ilvl="2" w:tentative="0">
      <w:start w:val="1"/>
      <w:numFmt w:val="decimal"/>
      <w:lvlText w:val="%1.%2.%3"/>
      <w:lvlJc w:val="left"/>
      <w:pPr>
        <w:tabs>
          <w:tab w:val="left" w:pos="1180"/>
        </w:tabs>
        <w:ind w:left="1180" w:hanging="720"/>
      </w:pPr>
      <w:rPr>
        <w:rFonts w:hint="default"/>
      </w:rPr>
    </w:lvl>
    <w:lvl w:ilvl="3" w:tentative="0">
      <w:start w:val="1"/>
      <w:numFmt w:val="decimal"/>
      <w:lvlText w:val="%1.%2.%3.%4"/>
      <w:lvlJc w:val="left"/>
      <w:pPr>
        <w:tabs>
          <w:tab w:val="left" w:pos="1770"/>
        </w:tabs>
        <w:ind w:left="1770" w:hanging="1080"/>
      </w:pPr>
      <w:rPr>
        <w:rFonts w:hint="default"/>
      </w:rPr>
    </w:lvl>
    <w:lvl w:ilvl="4" w:tentative="0">
      <w:start w:val="1"/>
      <w:numFmt w:val="decimal"/>
      <w:lvlText w:val="%1.%2.%3.%4.%5"/>
      <w:lvlJc w:val="left"/>
      <w:pPr>
        <w:tabs>
          <w:tab w:val="left" w:pos="2000"/>
        </w:tabs>
        <w:ind w:left="2000" w:hanging="1080"/>
      </w:pPr>
      <w:rPr>
        <w:rFonts w:hint="default"/>
      </w:rPr>
    </w:lvl>
    <w:lvl w:ilvl="5" w:tentative="0">
      <w:start w:val="1"/>
      <w:numFmt w:val="decimal"/>
      <w:lvlText w:val="%1.%2.%3.%4.%5.%6"/>
      <w:lvlJc w:val="left"/>
      <w:pPr>
        <w:tabs>
          <w:tab w:val="left" w:pos="2590"/>
        </w:tabs>
        <w:ind w:left="2590" w:hanging="1440"/>
      </w:pPr>
      <w:rPr>
        <w:rFonts w:hint="default"/>
      </w:rPr>
    </w:lvl>
    <w:lvl w:ilvl="6" w:tentative="0">
      <w:start w:val="1"/>
      <w:numFmt w:val="decimal"/>
      <w:lvlText w:val="%1.%2.%3.%4.%5.%6.%7"/>
      <w:lvlJc w:val="left"/>
      <w:pPr>
        <w:tabs>
          <w:tab w:val="left" w:pos="3180"/>
        </w:tabs>
        <w:ind w:left="3180" w:hanging="1800"/>
      </w:pPr>
      <w:rPr>
        <w:rFonts w:hint="default"/>
      </w:rPr>
    </w:lvl>
    <w:lvl w:ilvl="7" w:tentative="0">
      <w:start w:val="1"/>
      <w:numFmt w:val="decimal"/>
      <w:lvlText w:val="%1.%2.%3.%4.%5.%6.%7.%8"/>
      <w:lvlJc w:val="left"/>
      <w:pPr>
        <w:tabs>
          <w:tab w:val="left" w:pos="3410"/>
        </w:tabs>
        <w:ind w:left="3410" w:hanging="1800"/>
      </w:pPr>
      <w:rPr>
        <w:rFonts w:hint="default"/>
      </w:rPr>
    </w:lvl>
    <w:lvl w:ilvl="8" w:tentative="0">
      <w:start w:val="1"/>
      <w:numFmt w:val="decimal"/>
      <w:lvlText w:val="%1.%2.%3.%4.%5.%6.%7.%8.%9"/>
      <w:lvlJc w:val="left"/>
      <w:pPr>
        <w:tabs>
          <w:tab w:val="left" w:pos="4000"/>
        </w:tabs>
        <w:ind w:left="4000" w:hanging="216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5"/>
  </w:num>
  <w:num w:numId="8">
    <w:abstractNumId w:val="16"/>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MTAzYzA4Yzg1OTkwZDM2Mjg5MTk1ZmFmNTdjNDEifQ=="/>
    <w:docVar w:name="KSO_WPS_MARK_KEY" w:val="42131246-9b0a-42aa-ad6a-e15f8d7281ad"/>
  </w:docVars>
  <w:rsids>
    <w:rsidRoot w:val="392859DB"/>
    <w:rsid w:val="002623CB"/>
    <w:rsid w:val="00321419"/>
    <w:rsid w:val="00410096"/>
    <w:rsid w:val="005B002B"/>
    <w:rsid w:val="00636A0E"/>
    <w:rsid w:val="007D42C2"/>
    <w:rsid w:val="00A03467"/>
    <w:rsid w:val="00A344BC"/>
    <w:rsid w:val="00A346D0"/>
    <w:rsid w:val="01141165"/>
    <w:rsid w:val="011B40BF"/>
    <w:rsid w:val="01343672"/>
    <w:rsid w:val="013717F4"/>
    <w:rsid w:val="01371A06"/>
    <w:rsid w:val="013A48AE"/>
    <w:rsid w:val="013B0349"/>
    <w:rsid w:val="013D43AA"/>
    <w:rsid w:val="01573029"/>
    <w:rsid w:val="019415B1"/>
    <w:rsid w:val="01D36773"/>
    <w:rsid w:val="01E2606B"/>
    <w:rsid w:val="01F372FD"/>
    <w:rsid w:val="02203BC2"/>
    <w:rsid w:val="02311696"/>
    <w:rsid w:val="02366010"/>
    <w:rsid w:val="02463B38"/>
    <w:rsid w:val="024C374F"/>
    <w:rsid w:val="0254077F"/>
    <w:rsid w:val="028265A2"/>
    <w:rsid w:val="02837536"/>
    <w:rsid w:val="02867E41"/>
    <w:rsid w:val="02890615"/>
    <w:rsid w:val="028F40CC"/>
    <w:rsid w:val="02953056"/>
    <w:rsid w:val="02B93844"/>
    <w:rsid w:val="02E82D31"/>
    <w:rsid w:val="03093762"/>
    <w:rsid w:val="030A0A72"/>
    <w:rsid w:val="031348EE"/>
    <w:rsid w:val="032D4760"/>
    <w:rsid w:val="032D4957"/>
    <w:rsid w:val="033272EC"/>
    <w:rsid w:val="033B50CF"/>
    <w:rsid w:val="0344764C"/>
    <w:rsid w:val="03A367D0"/>
    <w:rsid w:val="03AA0E0C"/>
    <w:rsid w:val="03BB6CD5"/>
    <w:rsid w:val="03C4511B"/>
    <w:rsid w:val="03E2354E"/>
    <w:rsid w:val="03E6188F"/>
    <w:rsid w:val="03EE0087"/>
    <w:rsid w:val="0405156D"/>
    <w:rsid w:val="0411151D"/>
    <w:rsid w:val="041B1A47"/>
    <w:rsid w:val="0428019F"/>
    <w:rsid w:val="042F1E57"/>
    <w:rsid w:val="04702B56"/>
    <w:rsid w:val="04813131"/>
    <w:rsid w:val="049D5915"/>
    <w:rsid w:val="049E20B1"/>
    <w:rsid w:val="04B769D7"/>
    <w:rsid w:val="04C63BD8"/>
    <w:rsid w:val="04D40428"/>
    <w:rsid w:val="04E60431"/>
    <w:rsid w:val="04F33621"/>
    <w:rsid w:val="05051FFE"/>
    <w:rsid w:val="050B0AD1"/>
    <w:rsid w:val="051F3D58"/>
    <w:rsid w:val="053911A0"/>
    <w:rsid w:val="0543193A"/>
    <w:rsid w:val="05473EFB"/>
    <w:rsid w:val="056106F1"/>
    <w:rsid w:val="05625DE2"/>
    <w:rsid w:val="057B448E"/>
    <w:rsid w:val="05863DE1"/>
    <w:rsid w:val="058C4348"/>
    <w:rsid w:val="059F22C5"/>
    <w:rsid w:val="05AA12FB"/>
    <w:rsid w:val="05C9264E"/>
    <w:rsid w:val="05CC5EB9"/>
    <w:rsid w:val="05CC674E"/>
    <w:rsid w:val="05CF7937"/>
    <w:rsid w:val="05DA7C39"/>
    <w:rsid w:val="05DE5BC5"/>
    <w:rsid w:val="05EA06E6"/>
    <w:rsid w:val="05EF30D6"/>
    <w:rsid w:val="06426005"/>
    <w:rsid w:val="06514C09"/>
    <w:rsid w:val="06642E5C"/>
    <w:rsid w:val="066C1251"/>
    <w:rsid w:val="06776913"/>
    <w:rsid w:val="067A5488"/>
    <w:rsid w:val="068D5082"/>
    <w:rsid w:val="069934DC"/>
    <w:rsid w:val="070544FC"/>
    <w:rsid w:val="071F4F94"/>
    <w:rsid w:val="07204DAE"/>
    <w:rsid w:val="073D04CC"/>
    <w:rsid w:val="073F7CCC"/>
    <w:rsid w:val="074F6047"/>
    <w:rsid w:val="07653186"/>
    <w:rsid w:val="077D6FCE"/>
    <w:rsid w:val="077F6D95"/>
    <w:rsid w:val="07815E7C"/>
    <w:rsid w:val="0782519E"/>
    <w:rsid w:val="07927403"/>
    <w:rsid w:val="079F6B60"/>
    <w:rsid w:val="07DE4149"/>
    <w:rsid w:val="07E74DDB"/>
    <w:rsid w:val="07E8334B"/>
    <w:rsid w:val="07F20103"/>
    <w:rsid w:val="07F35155"/>
    <w:rsid w:val="08083A83"/>
    <w:rsid w:val="080C19EC"/>
    <w:rsid w:val="081046E7"/>
    <w:rsid w:val="081166D0"/>
    <w:rsid w:val="08250095"/>
    <w:rsid w:val="082E4AB7"/>
    <w:rsid w:val="082F0F7A"/>
    <w:rsid w:val="0839238A"/>
    <w:rsid w:val="08622D4C"/>
    <w:rsid w:val="087E03C4"/>
    <w:rsid w:val="08964B56"/>
    <w:rsid w:val="089B1DF9"/>
    <w:rsid w:val="089E54A5"/>
    <w:rsid w:val="08A5259E"/>
    <w:rsid w:val="08AD24B1"/>
    <w:rsid w:val="08BD6586"/>
    <w:rsid w:val="08C4266F"/>
    <w:rsid w:val="08D87465"/>
    <w:rsid w:val="08E572A7"/>
    <w:rsid w:val="08F60A2C"/>
    <w:rsid w:val="0913264A"/>
    <w:rsid w:val="09153CCC"/>
    <w:rsid w:val="0944513C"/>
    <w:rsid w:val="09594501"/>
    <w:rsid w:val="095C4D70"/>
    <w:rsid w:val="09610F4E"/>
    <w:rsid w:val="09840E52"/>
    <w:rsid w:val="098E3A7F"/>
    <w:rsid w:val="09A30DEC"/>
    <w:rsid w:val="09B167B8"/>
    <w:rsid w:val="09C63218"/>
    <w:rsid w:val="0A1A6D1E"/>
    <w:rsid w:val="0A3203C0"/>
    <w:rsid w:val="0A324452"/>
    <w:rsid w:val="0A36131A"/>
    <w:rsid w:val="0A386753"/>
    <w:rsid w:val="0A39537C"/>
    <w:rsid w:val="0A481E7F"/>
    <w:rsid w:val="0A6A79AC"/>
    <w:rsid w:val="0A730A09"/>
    <w:rsid w:val="0AAC0660"/>
    <w:rsid w:val="0AB27DCA"/>
    <w:rsid w:val="0ADA3C18"/>
    <w:rsid w:val="0AE4524B"/>
    <w:rsid w:val="0AE64039"/>
    <w:rsid w:val="0B271F8A"/>
    <w:rsid w:val="0B2D499E"/>
    <w:rsid w:val="0B5F59C3"/>
    <w:rsid w:val="0B606ADA"/>
    <w:rsid w:val="0B652CC2"/>
    <w:rsid w:val="0B894E8B"/>
    <w:rsid w:val="0B9A670B"/>
    <w:rsid w:val="0BBE117F"/>
    <w:rsid w:val="0C5A3572"/>
    <w:rsid w:val="0C5F4555"/>
    <w:rsid w:val="0C690EAE"/>
    <w:rsid w:val="0C6A0146"/>
    <w:rsid w:val="0C7157DE"/>
    <w:rsid w:val="0C937C80"/>
    <w:rsid w:val="0C9535C9"/>
    <w:rsid w:val="0CAE237F"/>
    <w:rsid w:val="0CD7018B"/>
    <w:rsid w:val="0CD708BA"/>
    <w:rsid w:val="0CEC2F96"/>
    <w:rsid w:val="0CEE0C06"/>
    <w:rsid w:val="0CEE540F"/>
    <w:rsid w:val="0D034AFD"/>
    <w:rsid w:val="0D0402E6"/>
    <w:rsid w:val="0D195E07"/>
    <w:rsid w:val="0D2C2EE1"/>
    <w:rsid w:val="0D4C1D6D"/>
    <w:rsid w:val="0D55746C"/>
    <w:rsid w:val="0D786F20"/>
    <w:rsid w:val="0D7D5C1D"/>
    <w:rsid w:val="0DA47E34"/>
    <w:rsid w:val="0DB37F58"/>
    <w:rsid w:val="0DB71146"/>
    <w:rsid w:val="0DE93473"/>
    <w:rsid w:val="0E0D4CDE"/>
    <w:rsid w:val="0E3858F3"/>
    <w:rsid w:val="0E3F20CA"/>
    <w:rsid w:val="0E4368CE"/>
    <w:rsid w:val="0E80235C"/>
    <w:rsid w:val="0E8F2F01"/>
    <w:rsid w:val="0EA1768F"/>
    <w:rsid w:val="0EAF071F"/>
    <w:rsid w:val="0EC629D9"/>
    <w:rsid w:val="0EDB1514"/>
    <w:rsid w:val="0EE908AB"/>
    <w:rsid w:val="0EFF2DCF"/>
    <w:rsid w:val="0F032819"/>
    <w:rsid w:val="0F081BD7"/>
    <w:rsid w:val="0F0D403A"/>
    <w:rsid w:val="0F1848A6"/>
    <w:rsid w:val="0F1D7A9B"/>
    <w:rsid w:val="0F1F45D0"/>
    <w:rsid w:val="0F355D4D"/>
    <w:rsid w:val="0F3737FB"/>
    <w:rsid w:val="0F41571F"/>
    <w:rsid w:val="0F480F6B"/>
    <w:rsid w:val="0F5D017B"/>
    <w:rsid w:val="0F7C710E"/>
    <w:rsid w:val="0F81636A"/>
    <w:rsid w:val="0FA3639E"/>
    <w:rsid w:val="0FBB6F70"/>
    <w:rsid w:val="0FC230F2"/>
    <w:rsid w:val="0FC4349A"/>
    <w:rsid w:val="0FD47228"/>
    <w:rsid w:val="0FD676CA"/>
    <w:rsid w:val="0FE75626"/>
    <w:rsid w:val="0FE97C61"/>
    <w:rsid w:val="1044603F"/>
    <w:rsid w:val="106310DC"/>
    <w:rsid w:val="10636917"/>
    <w:rsid w:val="107061C3"/>
    <w:rsid w:val="10961B97"/>
    <w:rsid w:val="10AC462E"/>
    <w:rsid w:val="10C815A5"/>
    <w:rsid w:val="10D753EC"/>
    <w:rsid w:val="10E50980"/>
    <w:rsid w:val="10E66E93"/>
    <w:rsid w:val="10F06A18"/>
    <w:rsid w:val="1107173B"/>
    <w:rsid w:val="110B5194"/>
    <w:rsid w:val="11252D20"/>
    <w:rsid w:val="11405910"/>
    <w:rsid w:val="11454CCF"/>
    <w:rsid w:val="1149124D"/>
    <w:rsid w:val="114B3613"/>
    <w:rsid w:val="11591C35"/>
    <w:rsid w:val="115C2D6C"/>
    <w:rsid w:val="1169195C"/>
    <w:rsid w:val="1171572B"/>
    <w:rsid w:val="11736136"/>
    <w:rsid w:val="11983034"/>
    <w:rsid w:val="119B790D"/>
    <w:rsid w:val="11EB669A"/>
    <w:rsid w:val="11EC6138"/>
    <w:rsid w:val="11FE4945"/>
    <w:rsid w:val="12085567"/>
    <w:rsid w:val="12112F71"/>
    <w:rsid w:val="121652BA"/>
    <w:rsid w:val="121F7F1E"/>
    <w:rsid w:val="1220021C"/>
    <w:rsid w:val="122E31EA"/>
    <w:rsid w:val="123C2D64"/>
    <w:rsid w:val="123F5735"/>
    <w:rsid w:val="124531B1"/>
    <w:rsid w:val="12500E4E"/>
    <w:rsid w:val="12585EB8"/>
    <w:rsid w:val="12620A9A"/>
    <w:rsid w:val="12676E84"/>
    <w:rsid w:val="126D2DCB"/>
    <w:rsid w:val="12793C4B"/>
    <w:rsid w:val="12CE7A4C"/>
    <w:rsid w:val="12D86518"/>
    <w:rsid w:val="12F25581"/>
    <w:rsid w:val="13020B9E"/>
    <w:rsid w:val="13180164"/>
    <w:rsid w:val="132F355B"/>
    <w:rsid w:val="13352713"/>
    <w:rsid w:val="13524CC4"/>
    <w:rsid w:val="135D39F4"/>
    <w:rsid w:val="137D75F9"/>
    <w:rsid w:val="138E15E2"/>
    <w:rsid w:val="13963C5C"/>
    <w:rsid w:val="13A805AF"/>
    <w:rsid w:val="13A9398F"/>
    <w:rsid w:val="13AD4FA0"/>
    <w:rsid w:val="13CB4669"/>
    <w:rsid w:val="13D07777"/>
    <w:rsid w:val="13E6511C"/>
    <w:rsid w:val="13FA4B00"/>
    <w:rsid w:val="14052726"/>
    <w:rsid w:val="142A74FF"/>
    <w:rsid w:val="143B7739"/>
    <w:rsid w:val="143C3002"/>
    <w:rsid w:val="144E2C77"/>
    <w:rsid w:val="146C2EB6"/>
    <w:rsid w:val="147600E3"/>
    <w:rsid w:val="14945671"/>
    <w:rsid w:val="14A64C87"/>
    <w:rsid w:val="14AB3737"/>
    <w:rsid w:val="14B03EEA"/>
    <w:rsid w:val="14C63040"/>
    <w:rsid w:val="14C82AE2"/>
    <w:rsid w:val="14CB75A7"/>
    <w:rsid w:val="14CC4C22"/>
    <w:rsid w:val="14D60870"/>
    <w:rsid w:val="153E1431"/>
    <w:rsid w:val="15586B86"/>
    <w:rsid w:val="158531B2"/>
    <w:rsid w:val="158D2192"/>
    <w:rsid w:val="15994FAE"/>
    <w:rsid w:val="15A569AA"/>
    <w:rsid w:val="15AE46C5"/>
    <w:rsid w:val="15B17A69"/>
    <w:rsid w:val="15FB1BD1"/>
    <w:rsid w:val="162428A5"/>
    <w:rsid w:val="162A4A48"/>
    <w:rsid w:val="16361EDA"/>
    <w:rsid w:val="164A796E"/>
    <w:rsid w:val="165C12CC"/>
    <w:rsid w:val="16603685"/>
    <w:rsid w:val="16633E86"/>
    <w:rsid w:val="167522F5"/>
    <w:rsid w:val="169279EF"/>
    <w:rsid w:val="169C2B2C"/>
    <w:rsid w:val="16A27AEF"/>
    <w:rsid w:val="16A419A6"/>
    <w:rsid w:val="16A82B73"/>
    <w:rsid w:val="16CD208A"/>
    <w:rsid w:val="16D16BF9"/>
    <w:rsid w:val="16DD2ACC"/>
    <w:rsid w:val="16EA0B20"/>
    <w:rsid w:val="171750B3"/>
    <w:rsid w:val="173432CF"/>
    <w:rsid w:val="17373D48"/>
    <w:rsid w:val="173C27EA"/>
    <w:rsid w:val="173C2D6C"/>
    <w:rsid w:val="17481711"/>
    <w:rsid w:val="178048D2"/>
    <w:rsid w:val="179A0DBE"/>
    <w:rsid w:val="179F694D"/>
    <w:rsid w:val="17A503E2"/>
    <w:rsid w:val="17DA45E3"/>
    <w:rsid w:val="17E43C21"/>
    <w:rsid w:val="17EC6CBA"/>
    <w:rsid w:val="17F25033"/>
    <w:rsid w:val="17F334F1"/>
    <w:rsid w:val="17F67560"/>
    <w:rsid w:val="18072E4B"/>
    <w:rsid w:val="1814425F"/>
    <w:rsid w:val="18222BBA"/>
    <w:rsid w:val="184111E5"/>
    <w:rsid w:val="18597EE5"/>
    <w:rsid w:val="187C751F"/>
    <w:rsid w:val="187D53EA"/>
    <w:rsid w:val="189A59A5"/>
    <w:rsid w:val="18DC611F"/>
    <w:rsid w:val="18FB7B8C"/>
    <w:rsid w:val="191420E3"/>
    <w:rsid w:val="193D0A05"/>
    <w:rsid w:val="19594336"/>
    <w:rsid w:val="195A4494"/>
    <w:rsid w:val="19743396"/>
    <w:rsid w:val="19762565"/>
    <w:rsid w:val="19781423"/>
    <w:rsid w:val="197B5744"/>
    <w:rsid w:val="19872DFF"/>
    <w:rsid w:val="198A434F"/>
    <w:rsid w:val="199826D4"/>
    <w:rsid w:val="19A11E23"/>
    <w:rsid w:val="19B64A83"/>
    <w:rsid w:val="1A211F4E"/>
    <w:rsid w:val="1A235C2A"/>
    <w:rsid w:val="1A281E6D"/>
    <w:rsid w:val="1A3B17E8"/>
    <w:rsid w:val="1A476E4A"/>
    <w:rsid w:val="1A5C79F2"/>
    <w:rsid w:val="1A7D7AFA"/>
    <w:rsid w:val="1A8B3005"/>
    <w:rsid w:val="1A9C7D13"/>
    <w:rsid w:val="1AD105DB"/>
    <w:rsid w:val="1B007A9E"/>
    <w:rsid w:val="1B4E3977"/>
    <w:rsid w:val="1B4F2F31"/>
    <w:rsid w:val="1B5E59A7"/>
    <w:rsid w:val="1B6A2DC4"/>
    <w:rsid w:val="1B856612"/>
    <w:rsid w:val="1B8B2ECB"/>
    <w:rsid w:val="1B8C6CB2"/>
    <w:rsid w:val="1BAB783B"/>
    <w:rsid w:val="1BB30E0B"/>
    <w:rsid w:val="1BB6556A"/>
    <w:rsid w:val="1BBB3CA1"/>
    <w:rsid w:val="1BCA49E9"/>
    <w:rsid w:val="1BCC030B"/>
    <w:rsid w:val="1BCE073F"/>
    <w:rsid w:val="1BD6352A"/>
    <w:rsid w:val="1BE20386"/>
    <w:rsid w:val="1C0321BA"/>
    <w:rsid w:val="1C096F2E"/>
    <w:rsid w:val="1C4468A8"/>
    <w:rsid w:val="1C4C7D6C"/>
    <w:rsid w:val="1C505E2D"/>
    <w:rsid w:val="1C726F3D"/>
    <w:rsid w:val="1C9254AB"/>
    <w:rsid w:val="1CAA2CED"/>
    <w:rsid w:val="1CC97E0E"/>
    <w:rsid w:val="1CDD5AAF"/>
    <w:rsid w:val="1CE1632C"/>
    <w:rsid w:val="1D104A7F"/>
    <w:rsid w:val="1D1D540D"/>
    <w:rsid w:val="1D2C137B"/>
    <w:rsid w:val="1D4305D3"/>
    <w:rsid w:val="1D65745A"/>
    <w:rsid w:val="1D8A79A4"/>
    <w:rsid w:val="1DBC3FE8"/>
    <w:rsid w:val="1DC91E80"/>
    <w:rsid w:val="1DE1107D"/>
    <w:rsid w:val="1DE961E6"/>
    <w:rsid w:val="1E15061C"/>
    <w:rsid w:val="1E281D70"/>
    <w:rsid w:val="1E3C5E26"/>
    <w:rsid w:val="1E4E3AB1"/>
    <w:rsid w:val="1E4F5A7B"/>
    <w:rsid w:val="1E4F7BB4"/>
    <w:rsid w:val="1E5479C6"/>
    <w:rsid w:val="1E58715D"/>
    <w:rsid w:val="1E594232"/>
    <w:rsid w:val="1E5954C9"/>
    <w:rsid w:val="1E6037E4"/>
    <w:rsid w:val="1E777A39"/>
    <w:rsid w:val="1EB44586"/>
    <w:rsid w:val="1EB8757E"/>
    <w:rsid w:val="1EC11A7E"/>
    <w:rsid w:val="1EC304F7"/>
    <w:rsid w:val="1EC744FB"/>
    <w:rsid w:val="1EDB3AC4"/>
    <w:rsid w:val="1F370A24"/>
    <w:rsid w:val="1F3B69A7"/>
    <w:rsid w:val="1F4A6FB2"/>
    <w:rsid w:val="1F555D29"/>
    <w:rsid w:val="1F5C3D19"/>
    <w:rsid w:val="1F6B03E4"/>
    <w:rsid w:val="1FB651F8"/>
    <w:rsid w:val="1FCD0FB0"/>
    <w:rsid w:val="1FD8171A"/>
    <w:rsid w:val="200313D8"/>
    <w:rsid w:val="20065BD8"/>
    <w:rsid w:val="200A0E2B"/>
    <w:rsid w:val="2018386E"/>
    <w:rsid w:val="202144FC"/>
    <w:rsid w:val="20317AFA"/>
    <w:rsid w:val="203930B8"/>
    <w:rsid w:val="203C57B4"/>
    <w:rsid w:val="204122EC"/>
    <w:rsid w:val="205253AE"/>
    <w:rsid w:val="205A7CED"/>
    <w:rsid w:val="208B4DD2"/>
    <w:rsid w:val="208E3D13"/>
    <w:rsid w:val="20950DA5"/>
    <w:rsid w:val="20A7432C"/>
    <w:rsid w:val="20CE4739"/>
    <w:rsid w:val="20D41589"/>
    <w:rsid w:val="20E93F65"/>
    <w:rsid w:val="20FD356C"/>
    <w:rsid w:val="212740F0"/>
    <w:rsid w:val="2129153F"/>
    <w:rsid w:val="212E5CC3"/>
    <w:rsid w:val="213D1100"/>
    <w:rsid w:val="213F5933"/>
    <w:rsid w:val="21421605"/>
    <w:rsid w:val="215900B3"/>
    <w:rsid w:val="216A0830"/>
    <w:rsid w:val="21766268"/>
    <w:rsid w:val="21777576"/>
    <w:rsid w:val="21AF5E24"/>
    <w:rsid w:val="21D649DB"/>
    <w:rsid w:val="21E07019"/>
    <w:rsid w:val="21FE6E14"/>
    <w:rsid w:val="21FF50C2"/>
    <w:rsid w:val="22223193"/>
    <w:rsid w:val="222B5EB7"/>
    <w:rsid w:val="222E0095"/>
    <w:rsid w:val="22530A5E"/>
    <w:rsid w:val="22590364"/>
    <w:rsid w:val="2260745F"/>
    <w:rsid w:val="226E769C"/>
    <w:rsid w:val="2274785E"/>
    <w:rsid w:val="228B68F0"/>
    <w:rsid w:val="22984652"/>
    <w:rsid w:val="229858AC"/>
    <w:rsid w:val="22C323ED"/>
    <w:rsid w:val="22EA472C"/>
    <w:rsid w:val="22F8048F"/>
    <w:rsid w:val="23103468"/>
    <w:rsid w:val="232A616E"/>
    <w:rsid w:val="234A66DD"/>
    <w:rsid w:val="237622F9"/>
    <w:rsid w:val="23785E6A"/>
    <w:rsid w:val="238F74DA"/>
    <w:rsid w:val="2396303E"/>
    <w:rsid w:val="239D63E2"/>
    <w:rsid w:val="23B1241E"/>
    <w:rsid w:val="23B211B7"/>
    <w:rsid w:val="23BF0FAD"/>
    <w:rsid w:val="23CC291D"/>
    <w:rsid w:val="23F310F3"/>
    <w:rsid w:val="23F85D0E"/>
    <w:rsid w:val="23FD1FEB"/>
    <w:rsid w:val="24024F28"/>
    <w:rsid w:val="24084A29"/>
    <w:rsid w:val="24252321"/>
    <w:rsid w:val="242B469D"/>
    <w:rsid w:val="24657D2D"/>
    <w:rsid w:val="246F5C79"/>
    <w:rsid w:val="249B46BC"/>
    <w:rsid w:val="24A501A2"/>
    <w:rsid w:val="24AE121B"/>
    <w:rsid w:val="24BF5CE5"/>
    <w:rsid w:val="24D77EFE"/>
    <w:rsid w:val="24D84B4C"/>
    <w:rsid w:val="24E10FDD"/>
    <w:rsid w:val="24E53EE5"/>
    <w:rsid w:val="24F7757A"/>
    <w:rsid w:val="25113A8A"/>
    <w:rsid w:val="25124189"/>
    <w:rsid w:val="25351250"/>
    <w:rsid w:val="253B28B5"/>
    <w:rsid w:val="25530690"/>
    <w:rsid w:val="25536DA3"/>
    <w:rsid w:val="25B20FF9"/>
    <w:rsid w:val="25B23CE5"/>
    <w:rsid w:val="25DC1E0E"/>
    <w:rsid w:val="260F621B"/>
    <w:rsid w:val="2624129A"/>
    <w:rsid w:val="264610E6"/>
    <w:rsid w:val="26645964"/>
    <w:rsid w:val="266F4BED"/>
    <w:rsid w:val="26764D47"/>
    <w:rsid w:val="267B7449"/>
    <w:rsid w:val="267C2208"/>
    <w:rsid w:val="26824BC9"/>
    <w:rsid w:val="268E3ED1"/>
    <w:rsid w:val="269F5C1D"/>
    <w:rsid w:val="26A51995"/>
    <w:rsid w:val="26B01A77"/>
    <w:rsid w:val="26B66882"/>
    <w:rsid w:val="26B917AD"/>
    <w:rsid w:val="26BD1D21"/>
    <w:rsid w:val="26D92B1A"/>
    <w:rsid w:val="26D9536F"/>
    <w:rsid w:val="26E40E88"/>
    <w:rsid w:val="27070CA1"/>
    <w:rsid w:val="271A38BB"/>
    <w:rsid w:val="27220D61"/>
    <w:rsid w:val="272676C6"/>
    <w:rsid w:val="2727543A"/>
    <w:rsid w:val="2729477F"/>
    <w:rsid w:val="2730230C"/>
    <w:rsid w:val="273305C2"/>
    <w:rsid w:val="2740366D"/>
    <w:rsid w:val="2744029E"/>
    <w:rsid w:val="27642BD3"/>
    <w:rsid w:val="27650798"/>
    <w:rsid w:val="277537D1"/>
    <w:rsid w:val="277A7B67"/>
    <w:rsid w:val="27952750"/>
    <w:rsid w:val="27CB57A5"/>
    <w:rsid w:val="27D55F3B"/>
    <w:rsid w:val="27DE17CF"/>
    <w:rsid w:val="27E96E6B"/>
    <w:rsid w:val="27F26231"/>
    <w:rsid w:val="2811263D"/>
    <w:rsid w:val="281E1092"/>
    <w:rsid w:val="28425D7C"/>
    <w:rsid w:val="2853749B"/>
    <w:rsid w:val="286561C6"/>
    <w:rsid w:val="286C6724"/>
    <w:rsid w:val="28796020"/>
    <w:rsid w:val="288059F1"/>
    <w:rsid w:val="28966065"/>
    <w:rsid w:val="289B4171"/>
    <w:rsid w:val="289F721E"/>
    <w:rsid w:val="28B42FE8"/>
    <w:rsid w:val="28C641BF"/>
    <w:rsid w:val="28DA4864"/>
    <w:rsid w:val="28DB58EE"/>
    <w:rsid w:val="290C07F0"/>
    <w:rsid w:val="291178A0"/>
    <w:rsid w:val="294D2BB7"/>
    <w:rsid w:val="294F2DD3"/>
    <w:rsid w:val="296F3D56"/>
    <w:rsid w:val="29896F7F"/>
    <w:rsid w:val="29B62B19"/>
    <w:rsid w:val="29C557BA"/>
    <w:rsid w:val="29D46E34"/>
    <w:rsid w:val="29F0343D"/>
    <w:rsid w:val="29F75B90"/>
    <w:rsid w:val="2A084E28"/>
    <w:rsid w:val="2A0921A7"/>
    <w:rsid w:val="2A1F637F"/>
    <w:rsid w:val="2A203242"/>
    <w:rsid w:val="2A2A35C5"/>
    <w:rsid w:val="2A3A1E20"/>
    <w:rsid w:val="2A64328B"/>
    <w:rsid w:val="2A734A68"/>
    <w:rsid w:val="2A756869"/>
    <w:rsid w:val="2A7D74CC"/>
    <w:rsid w:val="2A7F4FF2"/>
    <w:rsid w:val="2A862B15"/>
    <w:rsid w:val="2A8D577E"/>
    <w:rsid w:val="2A8F23A2"/>
    <w:rsid w:val="2A9E10A0"/>
    <w:rsid w:val="2A9F5CF0"/>
    <w:rsid w:val="2AAD2AE7"/>
    <w:rsid w:val="2AD3321F"/>
    <w:rsid w:val="2ADB04AD"/>
    <w:rsid w:val="2B236F81"/>
    <w:rsid w:val="2B306FF7"/>
    <w:rsid w:val="2B642A1E"/>
    <w:rsid w:val="2B6B2B18"/>
    <w:rsid w:val="2B6B34C1"/>
    <w:rsid w:val="2B9458DD"/>
    <w:rsid w:val="2BA11265"/>
    <w:rsid w:val="2BAA167B"/>
    <w:rsid w:val="2BCA444A"/>
    <w:rsid w:val="2BCA6081"/>
    <w:rsid w:val="2BD05501"/>
    <w:rsid w:val="2BDC3482"/>
    <w:rsid w:val="2C023E73"/>
    <w:rsid w:val="2C055883"/>
    <w:rsid w:val="2C095025"/>
    <w:rsid w:val="2C174952"/>
    <w:rsid w:val="2C26129A"/>
    <w:rsid w:val="2C3C7236"/>
    <w:rsid w:val="2C3D4A35"/>
    <w:rsid w:val="2C4E3ABA"/>
    <w:rsid w:val="2C595BF2"/>
    <w:rsid w:val="2C610E53"/>
    <w:rsid w:val="2C656DA2"/>
    <w:rsid w:val="2C7030FF"/>
    <w:rsid w:val="2C7B33AD"/>
    <w:rsid w:val="2C8B7D26"/>
    <w:rsid w:val="2C957385"/>
    <w:rsid w:val="2CB13A51"/>
    <w:rsid w:val="2CB17968"/>
    <w:rsid w:val="2CD86C3B"/>
    <w:rsid w:val="2CF45CFF"/>
    <w:rsid w:val="2D091539"/>
    <w:rsid w:val="2D243949"/>
    <w:rsid w:val="2D334065"/>
    <w:rsid w:val="2D475B9B"/>
    <w:rsid w:val="2D4C117B"/>
    <w:rsid w:val="2D6B7427"/>
    <w:rsid w:val="2D767358"/>
    <w:rsid w:val="2D90497F"/>
    <w:rsid w:val="2DA04012"/>
    <w:rsid w:val="2DA34B86"/>
    <w:rsid w:val="2DA614B9"/>
    <w:rsid w:val="2DAB2CBE"/>
    <w:rsid w:val="2DB85402"/>
    <w:rsid w:val="2DBC5F8A"/>
    <w:rsid w:val="2DBC688D"/>
    <w:rsid w:val="2DD21D12"/>
    <w:rsid w:val="2DD45655"/>
    <w:rsid w:val="2DD555FB"/>
    <w:rsid w:val="2DDC2373"/>
    <w:rsid w:val="2DF77F9A"/>
    <w:rsid w:val="2E085AFB"/>
    <w:rsid w:val="2E0924D6"/>
    <w:rsid w:val="2E0C6B3D"/>
    <w:rsid w:val="2E146F15"/>
    <w:rsid w:val="2E1D7501"/>
    <w:rsid w:val="2E222864"/>
    <w:rsid w:val="2E2310E4"/>
    <w:rsid w:val="2E2F793F"/>
    <w:rsid w:val="2E3A5165"/>
    <w:rsid w:val="2E65570F"/>
    <w:rsid w:val="2E77411C"/>
    <w:rsid w:val="2E827F1A"/>
    <w:rsid w:val="2E887598"/>
    <w:rsid w:val="2EA37FF7"/>
    <w:rsid w:val="2EB66494"/>
    <w:rsid w:val="2EB7190D"/>
    <w:rsid w:val="2EC14C73"/>
    <w:rsid w:val="2ECB070A"/>
    <w:rsid w:val="2ED07B3D"/>
    <w:rsid w:val="2EDE1B79"/>
    <w:rsid w:val="2EE839B7"/>
    <w:rsid w:val="2EFA399E"/>
    <w:rsid w:val="2F154177"/>
    <w:rsid w:val="2F372CA2"/>
    <w:rsid w:val="2F3A3BDD"/>
    <w:rsid w:val="2F4A5362"/>
    <w:rsid w:val="2F5556F5"/>
    <w:rsid w:val="2F771BC8"/>
    <w:rsid w:val="2F8310E0"/>
    <w:rsid w:val="2F8A0EBB"/>
    <w:rsid w:val="2F8F494D"/>
    <w:rsid w:val="30030A08"/>
    <w:rsid w:val="30042D4A"/>
    <w:rsid w:val="30047C5B"/>
    <w:rsid w:val="301B2C49"/>
    <w:rsid w:val="30346C4A"/>
    <w:rsid w:val="303D3E5E"/>
    <w:rsid w:val="30571D12"/>
    <w:rsid w:val="305B3315"/>
    <w:rsid w:val="30845754"/>
    <w:rsid w:val="30A47513"/>
    <w:rsid w:val="30B03939"/>
    <w:rsid w:val="30D117CD"/>
    <w:rsid w:val="30FB382C"/>
    <w:rsid w:val="311F2484"/>
    <w:rsid w:val="312B7106"/>
    <w:rsid w:val="31611D2F"/>
    <w:rsid w:val="316C2169"/>
    <w:rsid w:val="31732EC0"/>
    <w:rsid w:val="317C13FF"/>
    <w:rsid w:val="31984E8B"/>
    <w:rsid w:val="319A6A05"/>
    <w:rsid w:val="31B37C6A"/>
    <w:rsid w:val="31B55264"/>
    <w:rsid w:val="31CB64E1"/>
    <w:rsid w:val="31D663F6"/>
    <w:rsid w:val="31EE5244"/>
    <w:rsid w:val="32177611"/>
    <w:rsid w:val="321F524D"/>
    <w:rsid w:val="32390758"/>
    <w:rsid w:val="32396BD0"/>
    <w:rsid w:val="32576010"/>
    <w:rsid w:val="329A5DD7"/>
    <w:rsid w:val="32C03510"/>
    <w:rsid w:val="32C27A11"/>
    <w:rsid w:val="32E838F5"/>
    <w:rsid w:val="33006E48"/>
    <w:rsid w:val="33197F85"/>
    <w:rsid w:val="33371891"/>
    <w:rsid w:val="333C5FCC"/>
    <w:rsid w:val="334455BC"/>
    <w:rsid w:val="334E168E"/>
    <w:rsid w:val="335E1421"/>
    <w:rsid w:val="337779F6"/>
    <w:rsid w:val="338A5133"/>
    <w:rsid w:val="339069A8"/>
    <w:rsid w:val="33A2188D"/>
    <w:rsid w:val="33AB1653"/>
    <w:rsid w:val="33B35F7B"/>
    <w:rsid w:val="33BD3163"/>
    <w:rsid w:val="33CF6FEA"/>
    <w:rsid w:val="33D07C3B"/>
    <w:rsid w:val="33ED20E4"/>
    <w:rsid w:val="33F54814"/>
    <w:rsid w:val="33FB6781"/>
    <w:rsid w:val="340C11EB"/>
    <w:rsid w:val="3418742B"/>
    <w:rsid w:val="342A198D"/>
    <w:rsid w:val="3440367C"/>
    <w:rsid w:val="344828F8"/>
    <w:rsid w:val="34634BC7"/>
    <w:rsid w:val="34671B49"/>
    <w:rsid w:val="347F6EEB"/>
    <w:rsid w:val="34821871"/>
    <w:rsid w:val="3486462C"/>
    <w:rsid w:val="348B16D8"/>
    <w:rsid w:val="348D2EC0"/>
    <w:rsid w:val="349500B5"/>
    <w:rsid w:val="349F239E"/>
    <w:rsid w:val="34A02C91"/>
    <w:rsid w:val="34B014D7"/>
    <w:rsid w:val="34CE333D"/>
    <w:rsid w:val="34DE3335"/>
    <w:rsid w:val="34EB381B"/>
    <w:rsid w:val="34EE299B"/>
    <w:rsid w:val="34F54802"/>
    <w:rsid w:val="35123632"/>
    <w:rsid w:val="3546687E"/>
    <w:rsid w:val="35581A10"/>
    <w:rsid w:val="357A59BA"/>
    <w:rsid w:val="357E63CD"/>
    <w:rsid w:val="35841F96"/>
    <w:rsid w:val="359217CC"/>
    <w:rsid w:val="3598340C"/>
    <w:rsid w:val="35A50A78"/>
    <w:rsid w:val="35B742DF"/>
    <w:rsid w:val="35D119AF"/>
    <w:rsid w:val="35F23FCA"/>
    <w:rsid w:val="36017203"/>
    <w:rsid w:val="36141B8B"/>
    <w:rsid w:val="36181DDB"/>
    <w:rsid w:val="361973DE"/>
    <w:rsid w:val="3621342D"/>
    <w:rsid w:val="36291F9C"/>
    <w:rsid w:val="3630051A"/>
    <w:rsid w:val="363D4304"/>
    <w:rsid w:val="3647451C"/>
    <w:rsid w:val="36487592"/>
    <w:rsid w:val="365F190C"/>
    <w:rsid w:val="36783969"/>
    <w:rsid w:val="367C008E"/>
    <w:rsid w:val="36831A42"/>
    <w:rsid w:val="368455C6"/>
    <w:rsid w:val="369462C9"/>
    <w:rsid w:val="369E19AA"/>
    <w:rsid w:val="36A05709"/>
    <w:rsid w:val="36A85AA1"/>
    <w:rsid w:val="36BB39BD"/>
    <w:rsid w:val="36BD767C"/>
    <w:rsid w:val="36C65896"/>
    <w:rsid w:val="36D95DB3"/>
    <w:rsid w:val="36EB6607"/>
    <w:rsid w:val="36FE4231"/>
    <w:rsid w:val="37014501"/>
    <w:rsid w:val="37024FE0"/>
    <w:rsid w:val="370259D5"/>
    <w:rsid w:val="37141721"/>
    <w:rsid w:val="37220DA7"/>
    <w:rsid w:val="37330427"/>
    <w:rsid w:val="373C03BD"/>
    <w:rsid w:val="37436E5B"/>
    <w:rsid w:val="37513D62"/>
    <w:rsid w:val="37561CE9"/>
    <w:rsid w:val="37900CE7"/>
    <w:rsid w:val="37913EAA"/>
    <w:rsid w:val="37DA352C"/>
    <w:rsid w:val="38133E52"/>
    <w:rsid w:val="381449D4"/>
    <w:rsid w:val="381C3A3F"/>
    <w:rsid w:val="381E75B6"/>
    <w:rsid w:val="38327049"/>
    <w:rsid w:val="384B29B7"/>
    <w:rsid w:val="384B4F4D"/>
    <w:rsid w:val="384E4FD5"/>
    <w:rsid w:val="385C1675"/>
    <w:rsid w:val="385D174B"/>
    <w:rsid w:val="387204C2"/>
    <w:rsid w:val="38820B99"/>
    <w:rsid w:val="38B60C0D"/>
    <w:rsid w:val="38E14CC0"/>
    <w:rsid w:val="38F07B67"/>
    <w:rsid w:val="38FD7B8B"/>
    <w:rsid w:val="38FF52C1"/>
    <w:rsid w:val="39091E70"/>
    <w:rsid w:val="390B66A6"/>
    <w:rsid w:val="39247840"/>
    <w:rsid w:val="392859DB"/>
    <w:rsid w:val="392C4597"/>
    <w:rsid w:val="39622E28"/>
    <w:rsid w:val="3968145C"/>
    <w:rsid w:val="396F509D"/>
    <w:rsid w:val="397044F8"/>
    <w:rsid w:val="39875A22"/>
    <w:rsid w:val="39B051C8"/>
    <w:rsid w:val="39B96AC9"/>
    <w:rsid w:val="39DE7F87"/>
    <w:rsid w:val="39FD63FC"/>
    <w:rsid w:val="3A196CA0"/>
    <w:rsid w:val="3A285B36"/>
    <w:rsid w:val="3A337071"/>
    <w:rsid w:val="3A351ABB"/>
    <w:rsid w:val="3A383EA3"/>
    <w:rsid w:val="3A432047"/>
    <w:rsid w:val="3A630269"/>
    <w:rsid w:val="3A6B67F8"/>
    <w:rsid w:val="3A8D0D4E"/>
    <w:rsid w:val="3A9557D8"/>
    <w:rsid w:val="3AAD772D"/>
    <w:rsid w:val="3AC74142"/>
    <w:rsid w:val="3AC87A57"/>
    <w:rsid w:val="3ACD1DA9"/>
    <w:rsid w:val="3ACE6072"/>
    <w:rsid w:val="3AE50CC4"/>
    <w:rsid w:val="3AF45601"/>
    <w:rsid w:val="3AF87801"/>
    <w:rsid w:val="3B0C548B"/>
    <w:rsid w:val="3B1F24C6"/>
    <w:rsid w:val="3BA5543B"/>
    <w:rsid w:val="3BC7163B"/>
    <w:rsid w:val="3BCD03AF"/>
    <w:rsid w:val="3BF81510"/>
    <w:rsid w:val="3C4509F7"/>
    <w:rsid w:val="3C45604D"/>
    <w:rsid w:val="3C5E09F6"/>
    <w:rsid w:val="3C6510C5"/>
    <w:rsid w:val="3C8A5A5A"/>
    <w:rsid w:val="3CA4546A"/>
    <w:rsid w:val="3CDE3014"/>
    <w:rsid w:val="3CE11D7D"/>
    <w:rsid w:val="3CF74EBC"/>
    <w:rsid w:val="3D192874"/>
    <w:rsid w:val="3D197722"/>
    <w:rsid w:val="3D2311AD"/>
    <w:rsid w:val="3D2660BE"/>
    <w:rsid w:val="3D3F0FBE"/>
    <w:rsid w:val="3D597924"/>
    <w:rsid w:val="3D5F08BD"/>
    <w:rsid w:val="3D7E237D"/>
    <w:rsid w:val="3D81397F"/>
    <w:rsid w:val="3DB428AB"/>
    <w:rsid w:val="3DE16A91"/>
    <w:rsid w:val="3E032343"/>
    <w:rsid w:val="3E09087E"/>
    <w:rsid w:val="3E19256E"/>
    <w:rsid w:val="3E26650F"/>
    <w:rsid w:val="3E2F6CAA"/>
    <w:rsid w:val="3E465004"/>
    <w:rsid w:val="3E606D2F"/>
    <w:rsid w:val="3E6415B0"/>
    <w:rsid w:val="3E794397"/>
    <w:rsid w:val="3E8C5F14"/>
    <w:rsid w:val="3E903DBB"/>
    <w:rsid w:val="3EBD1DA3"/>
    <w:rsid w:val="3ECC1574"/>
    <w:rsid w:val="3EDA7489"/>
    <w:rsid w:val="3EDE4A9F"/>
    <w:rsid w:val="3EE91DB1"/>
    <w:rsid w:val="3F024E46"/>
    <w:rsid w:val="3F536D21"/>
    <w:rsid w:val="3F672C02"/>
    <w:rsid w:val="3F6858E1"/>
    <w:rsid w:val="3F8D28F8"/>
    <w:rsid w:val="3F8D66B7"/>
    <w:rsid w:val="3F922EAE"/>
    <w:rsid w:val="3F9F0ED4"/>
    <w:rsid w:val="3FA06585"/>
    <w:rsid w:val="3FA6264E"/>
    <w:rsid w:val="3FB90E32"/>
    <w:rsid w:val="3FBA3E2E"/>
    <w:rsid w:val="40042CE3"/>
    <w:rsid w:val="400B13AA"/>
    <w:rsid w:val="4025507C"/>
    <w:rsid w:val="403D0BD3"/>
    <w:rsid w:val="404C13DC"/>
    <w:rsid w:val="404D455C"/>
    <w:rsid w:val="405F00AD"/>
    <w:rsid w:val="406C1198"/>
    <w:rsid w:val="407608B9"/>
    <w:rsid w:val="40855F5A"/>
    <w:rsid w:val="40864ED4"/>
    <w:rsid w:val="40977FC8"/>
    <w:rsid w:val="40A150F2"/>
    <w:rsid w:val="40CA37A7"/>
    <w:rsid w:val="40D211E4"/>
    <w:rsid w:val="40D50658"/>
    <w:rsid w:val="40E44555"/>
    <w:rsid w:val="41150B79"/>
    <w:rsid w:val="412152C2"/>
    <w:rsid w:val="41662610"/>
    <w:rsid w:val="418132C2"/>
    <w:rsid w:val="41BC0CFF"/>
    <w:rsid w:val="41C077BE"/>
    <w:rsid w:val="41C57FBB"/>
    <w:rsid w:val="41D808C8"/>
    <w:rsid w:val="41DD4B55"/>
    <w:rsid w:val="41F02850"/>
    <w:rsid w:val="42235AA9"/>
    <w:rsid w:val="422D2E7F"/>
    <w:rsid w:val="423F1EDF"/>
    <w:rsid w:val="42454806"/>
    <w:rsid w:val="42676E5A"/>
    <w:rsid w:val="428670C3"/>
    <w:rsid w:val="429B10BF"/>
    <w:rsid w:val="429D38D1"/>
    <w:rsid w:val="42A06CD0"/>
    <w:rsid w:val="42AB10DE"/>
    <w:rsid w:val="42AB29D0"/>
    <w:rsid w:val="42AB3189"/>
    <w:rsid w:val="42B4162C"/>
    <w:rsid w:val="42BB0FA4"/>
    <w:rsid w:val="42D31F27"/>
    <w:rsid w:val="42D66EDC"/>
    <w:rsid w:val="42F93620"/>
    <w:rsid w:val="43004023"/>
    <w:rsid w:val="43175A82"/>
    <w:rsid w:val="432953EB"/>
    <w:rsid w:val="432E2206"/>
    <w:rsid w:val="433C1975"/>
    <w:rsid w:val="43417B39"/>
    <w:rsid w:val="43500243"/>
    <w:rsid w:val="4350112B"/>
    <w:rsid w:val="436C14BD"/>
    <w:rsid w:val="43942C3B"/>
    <w:rsid w:val="43AF3CD9"/>
    <w:rsid w:val="43B21359"/>
    <w:rsid w:val="43CC28C2"/>
    <w:rsid w:val="43CD2856"/>
    <w:rsid w:val="43DA05C4"/>
    <w:rsid w:val="44514353"/>
    <w:rsid w:val="44910D57"/>
    <w:rsid w:val="449B2B16"/>
    <w:rsid w:val="44A351D6"/>
    <w:rsid w:val="44D64B81"/>
    <w:rsid w:val="450028DE"/>
    <w:rsid w:val="450A5B27"/>
    <w:rsid w:val="456A1365"/>
    <w:rsid w:val="45871383"/>
    <w:rsid w:val="459D20E0"/>
    <w:rsid w:val="459F278D"/>
    <w:rsid w:val="45A048D8"/>
    <w:rsid w:val="45AE6FC0"/>
    <w:rsid w:val="45BA2049"/>
    <w:rsid w:val="45D971C9"/>
    <w:rsid w:val="46002B34"/>
    <w:rsid w:val="46096053"/>
    <w:rsid w:val="461749D1"/>
    <w:rsid w:val="4622281C"/>
    <w:rsid w:val="463158E2"/>
    <w:rsid w:val="4638428B"/>
    <w:rsid w:val="46523374"/>
    <w:rsid w:val="46681C33"/>
    <w:rsid w:val="466B0324"/>
    <w:rsid w:val="46886011"/>
    <w:rsid w:val="469A196D"/>
    <w:rsid w:val="46B5206F"/>
    <w:rsid w:val="46BF78BC"/>
    <w:rsid w:val="46CC1725"/>
    <w:rsid w:val="46E33707"/>
    <w:rsid w:val="47125EC3"/>
    <w:rsid w:val="47253310"/>
    <w:rsid w:val="4743767B"/>
    <w:rsid w:val="475E0161"/>
    <w:rsid w:val="476B0980"/>
    <w:rsid w:val="47702B1D"/>
    <w:rsid w:val="47715180"/>
    <w:rsid w:val="477367B6"/>
    <w:rsid w:val="47921E1D"/>
    <w:rsid w:val="479B31AE"/>
    <w:rsid w:val="47BC4B33"/>
    <w:rsid w:val="47C36A0E"/>
    <w:rsid w:val="47CA470F"/>
    <w:rsid w:val="47F27BB3"/>
    <w:rsid w:val="47FF7913"/>
    <w:rsid w:val="48063731"/>
    <w:rsid w:val="480848C8"/>
    <w:rsid w:val="481108B6"/>
    <w:rsid w:val="481B6175"/>
    <w:rsid w:val="482C5B41"/>
    <w:rsid w:val="48334A8D"/>
    <w:rsid w:val="48484A82"/>
    <w:rsid w:val="48757BC0"/>
    <w:rsid w:val="48782FC9"/>
    <w:rsid w:val="489D063B"/>
    <w:rsid w:val="48A212F8"/>
    <w:rsid w:val="48A6440B"/>
    <w:rsid w:val="48AB1B43"/>
    <w:rsid w:val="48B555E6"/>
    <w:rsid w:val="48C41002"/>
    <w:rsid w:val="48C72697"/>
    <w:rsid w:val="48D34D59"/>
    <w:rsid w:val="48D55B59"/>
    <w:rsid w:val="48D94365"/>
    <w:rsid w:val="48DA7B6B"/>
    <w:rsid w:val="48EF4E34"/>
    <w:rsid w:val="49007701"/>
    <w:rsid w:val="490C053C"/>
    <w:rsid w:val="49114568"/>
    <w:rsid w:val="491F4626"/>
    <w:rsid w:val="492D4570"/>
    <w:rsid w:val="493D1112"/>
    <w:rsid w:val="4950396D"/>
    <w:rsid w:val="499949C9"/>
    <w:rsid w:val="499B4FA0"/>
    <w:rsid w:val="49B61F02"/>
    <w:rsid w:val="49BE6A76"/>
    <w:rsid w:val="49C03205"/>
    <w:rsid w:val="49C95E0D"/>
    <w:rsid w:val="49EF756C"/>
    <w:rsid w:val="4A1179B6"/>
    <w:rsid w:val="4A344CCC"/>
    <w:rsid w:val="4A4D0C27"/>
    <w:rsid w:val="4A4F44C8"/>
    <w:rsid w:val="4A8561FD"/>
    <w:rsid w:val="4A991FC0"/>
    <w:rsid w:val="4AB13E59"/>
    <w:rsid w:val="4AC05487"/>
    <w:rsid w:val="4AC640D0"/>
    <w:rsid w:val="4AD15D13"/>
    <w:rsid w:val="4AD57F3C"/>
    <w:rsid w:val="4AD60806"/>
    <w:rsid w:val="4AD67996"/>
    <w:rsid w:val="4AE92541"/>
    <w:rsid w:val="4AE97370"/>
    <w:rsid w:val="4B0C1714"/>
    <w:rsid w:val="4B27282C"/>
    <w:rsid w:val="4B4D585A"/>
    <w:rsid w:val="4B4D5F5C"/>
    <w:rsid w:val="4B5137F1"/>
    <w:rsid w:val="4B515244"/>
    <w:rsid w:val="4B6F408C"/>
    <w:rsid w:val="4BB276F6"/>
    <w:rsid w:val="4BBF7C5C"/>
    <w:rsid w:val="4BC42D07"/>
    <w:rsid w:val="4BD53DD7"/>
    <w:rsid w:val="4BE66230"/>
    <w:rsid w:val="4BF67A81"/>
    <w:rsid w:val="4BF71C21"/>
    <w:rsid w:val="4BFA083D"/>
    <w:rsid w:val="4C0850C8"/>
    <w:rsid w:val="4C114A6A"/>
    <w:rsid w:val="4C18297A"/>
    <w:rsid w:val="4C2A665E"/>
    <w:rsid w:val="4C305908"/>
    <w:rsid w:val="4C3174FC"/>
    <w:rsid w:val="4C332BAF"/>
    <w:rsid w:val="4C4E1952"/>
    <w:rsid w:val="4C517D22"/>
    <w:rsid w:val="4C5A7582"/>
    <w:rsid w:val="4C5D2C60"/>
    <w:rsid w:val="4C6113D2"/>
    <w:rsid w:val="4C7B53CD"/>
    <w:rsid w:val="4CB33E70"/>
    <w:rsid w:val="4CEE4498"/>
    <w:rsid w:val="4D023CAB"/>
    <w:rsid w:val="4D074609"/>
    <w:rsid w:val="4D3E07D1"/>
    <w:rsid w:val="4D6D27E2"/>
    <w:rsid w:val="4D7560B4"/>
    <w:rsid w:val="4DA84339"/>
    <w:rsid w:val="4DBB4583"/>
    <w:rsid w:val="4DC1771B"/>
    <w:rsid w:val="4DD747DC"/>
    <w:rsid w:val="4DDE00FE"/>
    <w:rsid w:val="4E076AD2"/>
    <w:rsid w:val="4E0C5A37"/>
    <w:rsid w:val="4E1801AF"/>
    <w:rsid w:val="4E434541"/>
    <w:rsid w:val="4EA90E6E"/>
    <w:rsid w:val="4EAE4331"/>
    <w:rsid w:val="4EAF39A5"/>
    <w:rsid w:val="4EBD3A6C"/>
    <w:rsid w:val="4EC46967"/>
    <w:rsid w:val="4F014367"/>
    <w:rsid w:val="4F1772A2"/>
    <w:rsid w:val="4F4321A9"/>
    <w:rsid w:val="4F494F2D"/>
    <w:rsid w:val="4F7E7550"/>
    <w:rsid w:val="4F8B48A2"/>
    <w:rsid w:val="4F931027"/>
    <w:rsid w:val="4F974A08"/>
    <w:rsid w:val="4F9C3DCC"/>
    <w:rsid w:val="4FB76E58"/>
    <w:rsid w:val="4FB90E13"/>
    <w:rsid w:val="4FC66266"/>
    <w:rsid w:val="4FC81BF6"/>
    <w:rsid w:val="4FEC1878"/>
    <w:rsid w:val="4FF73F6A"/>
    <w:rsid w:val="500951DA"/>
    <w:rsid w:val="500B0F52"/>
    <w:rsid w:val="503B2446"/>
    <w:rsid w:val="504F45B8"/>
    <w:rsid w:val="50645052"/>
    <w:rsid w:val="506E205B"/>
    <w:rsid w:val="508105C9"/>
    <w:rsid w:val="508605D9"/>
    <w:rsid w:val="509F6DBC"/>
    <w:rsid w:val="50A218B6"/>
    <w:rsid w:val="50D17AA6"/>
    <w:rsid w:val="50D22A70"/>
    <w:rsid w:val="50D43A3A"/>
    <w:rsid w:val="50D83F46"/>
    <w:rsid w:val="50E4433B"/>
    <w:rsid w:val="50E96E9A"/>
    <w:rsid w:val="50F43794"/>
    <w:rsid w:val="511833B9"/>
    <w:rsid w:val="511E0FB0"/>
    <w:rsid w:val="512D4628"/>
    <w:rsid w:val="51432772"/>
    <w:rsid w:val="514B494D"/>
    <w:rsid w:val="514F1402"/>
    <w:rsid w:val="516F1893"/>
    <w:rsid w:val="517C5CA2"/>
    <w:rsid w:val="51E42BA4"/>
    <w:rsid w:val="51EA48E3"/>
    <w:rsid w:val="51EA6A05"/>
    <w:rsid w:val="51F327FF"/>
    <w:rsid w:val="51F55A16"/>
    <w:rsid w:val="51F633C5"/>
    <w:rsid w:val="51FF572C"/>
    <w:rsid w:val="520A73BF"/>
    <w:rsid w:val="522A4C97"/>
    <w:rsid w:val="526B59A4"/>
    <w:rsid w:val="528709A6"/>
    <w:rsid w:val="528C1CED"/>
    <w:rsid w:val="52B42315"/>
    <w:rsid w:val="52C9129F"/>
    <w:rsid w:val="52CB67AB"/>
    <w:rsid w:val="52CE1D6A"/>
    <w:rsid w:val="52CF6192"/>
    <w:rsid w:val="52E2018B"/>
    <w:rsid w:val="52EF22F6"/>
    <w:rsid w:val="52F257AF"/>
    <w:rsid w:val="530C10F9"/>
    <w:rsid w:val="530F6E7D"/>
    <w:rsid w:val="533302AA"/>
    <w:rsid w:val="533A2C4C"/>
    <w:rsid w:val="53461736"/>
    <w:rsid w:val="53493374"/>
    <w:rsid w:val="534C6F06"/>
    <w:rsid w:val="53746901"/>
    <w:rsid w:val="53A61988"/>
    <w:rsid w:val="53AA1B10"/>
    <w:rsid w:val="53AC65F3"/>
    <w:rsid w:val="53C85A1A"/>
    <w:rsid w:val="53CB730D"/>
    <w:rsid w:val="53EE3061"/>
    <w:rsid w:val="53FF7F65"/>
    <w:rsid w:val="543316AB"/>
    <w:rsid w:val="544600E2"/>
    <w:rsid w:val="546D0DAC"/>
    <w:rsid w:val="549263B5"/>
    <w:rsid w:val="5494339E"/>
    <w:rsid w:val="5498185F"/>
    <w:rsid w:val="54A51E3F"/>
    <w:rsid w:val="54DF48B9"/>
    <w:rsid w:val="54E84FFB"/>
    <w:rsid w:val="551556C2"/>
    <w:rsid w:val="553A1D5C"/>
    <w:rsid w:val="555F6F9D"/>
    <w:rsid w:val="55A27599"/>
    <w:rsid w:val="55AF7C9A"/>
    <w:rsid w:val="55B61960"/>
    <w:rsid w:val="55D22F5A"/>
    <w:rsid w:val="55DE699E"/>
    <w:rsid w:val="55EC189B"/>
    <w:rsid w:val="55F77619"/>
    <w:rsid w:val="56046451"/>
    <w:rsid w:val="562C1566"/>
    <w:rsid w:val="563E1F76"/>
    <w:rsid w:val="56811311"/>
    <w:rsid w:val="56817F49"/>
    <w:rsid w:val="56BB755A"/>
    <w:rsid w:val="57322288"/>
    <w:rsid w:val="57362D58"/>
    <w:rsid w:val="573A2676"/>
    <w:rsid w:val="573C7C43"/>
    <w:rsid w:val="57450AF4"/>
    <w:rsid w:val="57601B83"/>
    <w:rsid w:val="57795B20"/>
    <w:rsid w:val="578B75C4"/>
    <w:rsid w:val="578C0BCA"/>
    <w:rsid w:val="57AB5448"/>
    <w:rsid w:val="57C67D7E"/>
    <w:rsid w:val="57DE5757"/>
    <w:rsid w:val="57DF3682"/>
    <w:rsid w:val="57EF3A42"/>
    <w:rsid w:val="57F97590"/>
    <w:rsid w:val="58094D20"/>
    <w:rsid w:val="581307E2"/>
    <w:rsid w:val="583552D6"/>
    <w:rsid w:val="58367359"/>
    <w:rsid w:val="58555F56"/>
    <w:rsid w:val="586445B2"/>
    <w:rsid w:val="58653422"/>
    <w:rsid w:val="589B03EF"/>
    <w:rsid w:val="58AC1766"/>
    <w:rsid w:val="58C30D33"/>
    <w:rsid w:val="58C75120"/>
    <w:rsid w:val="58F20F01"/>
    <w:rsid w:val="58F837B9"/>
    <w:rsid w:val="58FE255D"/>
    <w:rsid w:val="59197DA9"/>
    <w:rsid w:val="591D2E34"/>
    <w:rsid w:val="59284923"/>
    <w:rsid w:val="59285CC3"/>
    <w:rsid w:val="59301A29"/>
    <w:rsid w:val="594B5F8E"/>
    <w:rsid w:val="594C06A1"/>
    <w:rsid w:val="5962376C"/>
    <w:rsid w:val="59625074"/>
    <w:rsid w:val="59637D43"/>
    <w:rsid w:val="5973779D"/>
    <w:rsid w:val="597942D2"/>
    <w:rsid w:val="597C58C9"/>
    <w:rsid w:val="59A77E5C"/>
    <w:rsid w:val="59AD756C"/>
    <w:rsid w:val="59BD4E78"/>
    <w:rsid w:val="59CA0E97"/>
    <w:rsid w:val="5A03377B"/>
    <w:rsid w:val="5A14556B"/>
    <w:rsid w:val="5A227DCE"/>
    <w:rsid w:val="5A23019A"/>
    <w:rsid w:val="5A2B5AF1"/>
    <w:rsid w:val="5A420166"/>
    <w:rsid w:val="5A542FC6"/>
    <w:rsid w:val="5A814A4C"/>
    <w:rsid w:val="5A8E47F1"/>
    <w:rsid w:val="5AA2266F"/>
    <w:rsid w:val="5AAE390F"/>
    <w:rsid w:val="5AB36B36"/>
    <w:rsid w:val="5AF77C50"/>
    <w:rsid w:val="5AF800A7"/>
    <w:rsid w:val="5B0A6A97"/>
    <w:rsid w:val="5B1769FD"/>
    <w:rsid w:val="5B20262C"/>
    <w:rsid w:val="5B352DB2"/>
    <w:rsid w:val="5B445969"/>
    <w:rsid w:val="5B4619D4"/>
    <w:rsid w:val="5B490337"/>
    <w:rsid w:val="5B527A35"/>
    <w:rsid w:val="5B5E0477"/>
    <w:rsid w:val="5B623A2B"/>
    <w:rsid w:val="5B774200"/>
    <w:rsid w:val="5B7A655D"/>
    <w:rsid w:val="5B815EFF"/>
    <w:rsid w:val="5B9242D5"/>
    <w:rsid w:val="5BAD5FDE"/>
    <w:rsid w:val="5BB17BCF"/>
    <w:rsid w:val="5BB9169B"/>
    <w:rsid w:val="5BBA245F"/>
    <w:rsid w:val="5BEB4149"/>
    <w:rsid w:val="5BED59B0"/>
    <w:rsid w:val="5BF66706"/>
    <w:rsid w:val="5C1631F5"/>
    <w:rsid w:val="5C294DBC"/>
    <w:rsid w:val="5C5A1082"/>
    <w:rsid w:val="5C7C13E7"/>
    <w:rsid w:val="5C856018"/>
    <w:rsid w:val="5C8F4848"/>
    <w:rsid w:val="5CA70254"/>
    <w:rsid w:val="5CC95B86"/>
    <w:rsid w:val="5CD0349E"/>
    <w:rsid w:val="5CD6488D"/>
    <w:rsid w:val="5CE567E5"/>
    <w:rsid w:val="5CF5314E"/>
    <w:rsid w:val="5D13794F"/>
    <w:rsid w:val="5D33498F"/>
    <w:rsid w:val="5D473DF7"/>
    <w:rsid w:val="5D5F7DAF"/>
    <w:rsid w:val="5D681052"/>
    <w:rsid w:val="5D853AF5"/>
    <w:rsid w:val="5D8D2FA6"/>
    <w:rsid w:val="5D9072C3"/>
    <w:rsid w:val="5D987DE4"/>
    <w:rsid w:val="5D9F4FEC"/>
    <w:rsid w:val="5DB876C6"/>
    <w:rsid w:val="5DD35B91"/>
    <w:rsid w:val="5DD634AE"/>
    <w:rsid w:val="5DE13D96"/>
    <w:rsid w:val="5DE65A4E"/>
    <w:rsid w:val="5DF2415A"/>
    <w:rsid w:val="5DF3162C"/>
    <w:rsid w:val="5DF61690"/>
    <w:rsid w:val="5DF70D68"/>
    <w:rsid w:val="5DFE66D7"/>
    <w:rsid w:val="5E0C75E5"/>
    <w:rsid w:val="5E176D14"/>
    <w:rsid w:val="5E1A538D"/>
    <w:rsid w:val="5E262E92"/>
    <w:rsid w:val="5E520704"/>
    <w:rsid w:val="5E57050C"/>
    <w:rsid w:val="5E71567F"/>
    <w:rsid w:val="5E7A0126"/>
    <w:rsid w:val="5E8C2D8E"/>
    <w:rsid w:val="5E8D73F0"/>
    <w:rsid w:val="5EB370C5"/>
    <w:rsid w:val="5EC01298"/>
    <w:rsid w:val="5ECF3B88"/>
    <w:rsid w:val="5EDF3CD6"/>
    <w:rsid w:val="5EE15BBB"/>
    <w:rsid w:val="5EFD1C68"/>
    <w:rsid w:val="5F0B1720"/>
    <w:rsid w:val="5F222A9E"/>
    <w:rsid w:val="5F265B3D"/>
    <w:rsid w:val="5F4D7749"/>
    <w:rsid w:val="5F6059A3"/>
    <w:rsid w:val="5F6118FE"/>
    <w:rsid w:val="5F7424F5"/>
    <w:rsid w:val="5F7E7716"/>
    <w:rsid w:val="5F855115"/>
    <w:rsid w:val="5F9A1711"/>
    <w:rsid w:val="5F9B29CB"/>
    <w:rsid w:val="5FC30F01"/>
    <w:rsid w:val="5FD54F78"/>
    <w:rsid w:val="5FD70BE3"/>
    <w:rsid w:val="5FD90725"/>
    <w:rsid w:val="5FF37D3A"/>
    <w:rsid w:val="60005946"/>
    <w:rsid w:val="600471FE"/>
    <w:rsid w:val="60092BF9"/>
    <w:rsid w:val="600F16AA"/>
    <w:rsid w:val="603B3962"/>
    <w:rsid w:val="60451EA1"/>
    <w:rsid w:val="604A6028"/>
    <w:rsid w:val="606321F7"/>
    <w:rsid w:val="6063621A"/>
    <w:rsid w:val="607F235D"/>
    <w:rsid w:val="6085703A"/>
    <w:rsid w:val="60886F8A"/>
    <w:rsid w:val="608A1077"/>
    <w:rsid w:val="60A92694"/>
    <w:rsid w:val="60AA3E6F"/>
    <w:rsid w:val="60BF123C"/>
    <w:rsid w:val="60DF4E37"/>
    <w:rsid w:val="60E123DB"/>
    <w:rsid w:val="60EB4BB4"/>
    <w:rsid w:val="60EF4BF9"/>
    <w:rsid w:val="61117AE2"/>
    <w:rsid w:val="61174C9C"/>
    <w:rsid w:val="611F11B0"/>
    <w:rsid w:val="613E7518"/>
    <w:rsid w:val="61490800"/>
    <w:rsid w:val="615A31C2"/>
    <w:rsid w:val="6173217D"/>
    <w:rsid w:val="617A5F38"/>
    <w:rsid w:val="6180719F"/>
    <w:rsid w:val="619134D8"/>
    <w:rsid w:val="619E7E7D"/>
    <w:rsid w:val="61E73BB7"/>
    <w:rsid w:val="62053A53"/>
    <w:rsid w:val="62085E0B"/>
    <w:rsid w:val="622666B1"/>
    <w:rsid w:val="62557EF5"/>
    <w:rsid w:val="6262789C"/>
    <w:rsid w:val="62671CB6"/>
    <w:rsid w:val="62744833"/>
    <w:rsid w:val="62782028"/>
    <w:rsid w:val="627C0D36"/>
    <w:rsid w:val="6283185B"/>
    <w:rsid w:val="62AA51AF"/>
    <w:rsid w:val="62BA6783"/>
    <w:rsid w:val="62BF00A6"/>
    <w:rsid w:val="62C0797A"/>
    <w:rsid w:val="62C16282"/>
    <w:rsid w:val="62C42B5D"/>
    <w:rsid w:val="62D905F7"/>
    <w:rsid w:val="62E0253C"/>
    <w:rsid w:val="62F00915"/>
    <w:rsid w:val="62FF4383"/>
    <w:rsid w:val="63004398"/>
    <w:rsid w:val="63045AFA"/>
    <w:rsid w:val="631657EC"/>
    <w:rsid w:val="63310878"/>
    <w:rsid w:val="63344D46"/>
    <w:rsid w:val="633A1E27"/>
    <w:rsid w:val="633E307C"/>
    <w:rsid w:val="6368065A"/>
    <w:rsid w:val="63724215"/>
    <w:rsid w:val="6384309D"/>
    <w:rsid w:val="63874F73"/>
    <w:rsid w:val="6392617E"/>
    <w:rsid w:val="639F5965"/>
    <w:rsid w:val="63AD6799"/>
    <w:rsid w:val="63D101C9"/>
    <w:rsid w:val="63E459D3"/>
    <w:rsid w:val="63FF40C8"/>
    <w:rsid w:val="64065861"/>
    <w:rsid w:val="64082662"/>
    <w:rsid w:val="643A74CB"/>
    <w:rsid w:val="644B4C17"/>
    <w:rsid w:val="64971B74"/>
    <w:rsid w:val="649E750F"/>
    <w:rsid w:val="64A86B00"/>
    <w:rsid w:val="64B421DA"/>
    <w:rsid w:val="64C04742"/>
    <w:rsid w:val="650B56C5"/>
    <w:rsid w:val="65255945"/>
    <w:rsid w:val="653353B7"/>
    <w:rsid w:val="653603C7"/>
    <w:rsid w:val="654B24A8"/>
    <w:rsid w:val="655C25F0"/>
    <w:rsid w:val="65A43B78"/>
    <w:rsid w:val="65CE1E92"/>
    <w:rsid w:val="65E411E0"/>
    <w:rsid w:val="65F31DF6"/>
    <w:rsid w:val="660860CB"/>
    <w:rsid w:val="660C6750"/>
    <w:rsid w:val="66134265"/>
    <w:rsid w:val="66144E17"/>
    <w:rsid w:val="661A10C9"/>
    <w:rsid w:val="66212E26"/>
    <w:rsid w:val="663012BB"/>
    <w:rsid w:val="664C6F7A"/>
    <w:rsid w:val="6654551E"/>
    <w:rsid w:val="666B4FD1"/>
    <w:rsid w:val="66755418"/>
    <w:rsid w:val="667C6851"/>
    <w:rsid w:val="667F037B"/>
    <w:rsid w:val="66883D69"/>
    <w:rsid w:val="66953FA4"/>
    <w:rsid w:val="66BC5417"/>
    <w:rsid w:val="66BE60F6"/>
    <w:rsid w:val="66C14D46"/>
    <w:rsid w:val="66D234BD"/>
    <w:rsid w:val="66D40577"/>
    <w:rsid w:val="670B6DEF"/>
    <w:rsid w:val="67416B41"/>
    <w:rsid w:val="675A7ACC"/>
    <w:rsid w:val="67654ACC"/>
    <w:rsid w:val="67677EE1"/>
    <w:rsid w:val="676F74DF"/>
    <w:rsid w:val="67725462"/>
    <w:rsid w:val="67984210"/>
    <w:rsid w:val="67A041FE"/>
    <w:rsid w:val="67B53A85"/>
    <w:rsid w:val="67C0558E"/>
    <w:rsid w:val="67EC13E8"/>
    <w:rsid w:val="68251ED1"/>
    <w:rsid w:val="682951F0"/>
    <w:rsid w:val="684A5E49"/>
    <w:rsid w:val="68593A94"/>
    <w:rsid w:val="686606C8"/>
    <w:rsid w:val="687372E9"/>
    <w:rsid w:val="687A0C2F"/>
    <w:rsid w:val="6885068C"/>
    <w:rsid w:val="689E1B2A"/>
    <w:rsid w:val="68CF70D2"/>
    <w:rsid w:val="68D0537B"/>
    <w:rsid w:val="68D65527"/>
    <w:rsid w:val="68DD7FD5"/>
    <w:rsid w:val="68E40B57"/>
    <w:rsid w:val="69054E87"/>
    <w:rsid w:val="690A7FF8"/>
    <w:rsid w:val="6951474B"/>
    <w:rsid w:val="6955777E"/>
    <w:rsid w:val="69582A31"/>
    <w:rsid w:val="695E7EED"/>
    <w:rsid w:val="696D6371"/>
    <w:rsid w:val="697B0A9F"/>
    <w:rsid w:val="698C4A5A"/>
    <w:rsid w:val="69A35952"/>
    <w:rsid w:val="69A404A2"/>
    <w:rsid w:val="69A57637"/>
    <w:rsid w:val="69B813AB"/>
    <w:rsid w:val="69BE4AC0"/>
    <w:rsid w:val="69E44896"/>
    <w:rsid w:val="69E55BC4"/>
    <w:rsid w:val="69EC0ABC"/>
    <w:rsid w:val="6A0E157C"/>
    <w:rsid w:val="6A130A1B"/>
    <w:rsid w:val="6A5D5C02"/>
    <w:rsid w:val="6A7B729C"/>
    <w:rsid w:val="6A903B8E"/>
    <w:rsid w:val="6AA20324"/>
    <w:rsid w:val="6AA37EA9"/>
    <w:rsid w:val="6AB413A4"/>
    <w:rsid w:val="6AC06823"/>
    <w:rsid w:val="6AD42F06"/>
    <w:rsid w:val="6AD745AB"/>
    <w:rsid w:val="6ADF3BD0"/>
    <w:rsid w:val="6AF72F84"/>
    <w:rsid w:val="6B341324"/>
    <w:rsid w:val="6B3E4A5F"/>
    <w:rsid w:val="6B6966B8"/>
    <w:rsid w:val="6B9F1DBB"/>
    <w:rsid w:val="6BA46458"/>
    <w:rsid w:val="6BC06C3D"/>
    <w:rsid w:val="6BD32A9D"/>
    <w:rsid w:val="6BF96970"/>
    <w:rsid w:val="6BFB2BDE"/>
    <w:rsid w:val="6C296A16"/>
    <w:rsid w:val="6C386757"/>
    <w:rsid w:val="6C445178"/>
    <w:rsid w:val="6C6327E0"/>
    <w:rsid w:val="6C697CAD"/>
    <w:rsid w:val="6C706BD3"/>
    <w:rsid w:val="6C9D4D1F"/>
    <w:rsid w:val="6CBF424A"/>
    <w:rsid w:val="6CD86B3D"/>
    <w:rsid w:val="6CDC350E"/>
    <w:rsid w:val="6D1A4F14"/>
    <w:rsid w:val="6D2C2624"/>
    <w:rsid w:val="6D4325B3"/>
    <w:rsid w:val="6D594E47"/>
    <w:rsid w:val="6D5B63B0"/>
    <w:rsid w:val="6D65184A"/>
    <w:rsid w:val="6D774660"/>
    <w:rsid w:val="6D793547"/>
    <w:rsid w:val="6D8B4F44"/>
    <w:rsid w:val="6D920165"/>
    <w:rsid w:val="6D9607AD"/>
    <w:rsid w:val="6D9A7F72"/>
    <w:rsid w:val="6D9B575D"/>
    <w:rsid w:val="6DC71486"/>
    <w:rsid w:val="6DDD7DFC"/>
    <w:rsid w:val="6DE71481"/>
    <w:rsid w:val="6DF043A2"/>
    <w:rsid w:val="6E1A2365"/>
    <w:rsid w:val="6E3F51ED"/>
    <w:rsid w:val="6E462C50"/>
    <w:rsid w:val="6E9A2CE4"/>
    <w:rsid w:val="6EC478C9"/>
    <w:rsid w:val="6ED7647D"/>
    <w:rsid w:val="6EE24B43"/>
    <w:rsid w:val="6EE278DC"/>
    <w:rsid w:val="6EE44E77"/>
    <w:rsid w:val="6EE51C3A"/>
    <w:rsid w:val="6EF31F6B"/>
    <w:rsid w:val="6EF54821"/>
    <w:rsid w:val="6EF7796B"/>
    <w:rsid w:val="6F254F37"/>
    <w:rsid w:val="6F280E37"/>
    <w:rsid w:val="6F38595A"/>
    <w:rsid w:val="6F39787D"/>
    <w:rsid w:val="6F860812"/>
    <w:rsid w:val="6FAC4372"/>
    <w:rsid w:val="6FAD0DBA"/>
    <w:rsid w:val="6FB560BA"/>
    <w:rsid w:val="6FC63E08"/>
    <w:rsid w:val="6FC8782C"/>
    <w:rsid w:val="6FD30D94"/>
    <w:rsid w:val="6FE26E27"/>
    <w:rsid w:val="6FEC69B0"/>
    <w:rsid w:val="70111019"/>
    <w:rsid w:val="703A496C"/>
    <w:rsid w:val="70616B05"/>
    <w:rsid w:val="706669FF"/>
    <w:rsid w:val="707A6B13"/>
    <w:rsid w:val="707E60C0"/>
    <w:rsid w:val="708A3B31"/>
    <w:rsid w:val="70AF3523"/>
    <w:rsid w:val="70B04C0A"/>
    <w:rsid w:val="70B80EA9"/>
    <w:rsid w:val="70D04884"/>
    <w:rsid w:val="70DC1FA9"/>
    <w:rsid w:val="70E27C5F"/>
    <w:rsid w:val="70F6609E"/>
    <w:rsid w:val="70F86C1C"/>
    <w:rsid w:val="70FB62CB"/>
    <w:rsid w:val="711971FA"/>
    <w:rsid w:val="713710CB"/>
    <w:rsid w:val="71573B9F"/>
    <w:rsid w:val="715D0679"/>
    <w:rsid w:val="71704D92"/>
    <w:rsid w:val="717207E2"/>
    <w:rsid w:val="71866CCD"/>
    <w:rsid w:val="71BB3F5C"/>
    <w:rsid w:val="71CD0E96"/>
    <w:rsid w:val="71CE0917"/>
    <w:rsid w:val="71F35DF9"/>
    <w:rsid w:val="720B1B5F"/>
    <w:rsid w:val="72143724"/>
    <w:rsid w:val="72143AF9"/>
    <w:rsid w:val="72271BD1"/>
    <w:rsid w:val="722F68C6"/>
    <w:rsid w:val="725B321B"/>
    <w:rsid w:val="7275449D"/>
    <w:rsid w:val="727A4E15"/>
    <w:rsid w:val="72856CC7"/>
    <w:rsid w:val="729E1CB9"/>
    <w:rsid w:val="72A05BB4"/>
    <w:rsid w:val="72BE2004"/>
    <w:rsid w:val="72BF2452"/>
    <w:rsid w:val="73337CF4"/>
    <w:rsid w:val="73392261"/>
    <w:rsid w:val="73432269"/>
    <w:rsid w:val="73A94FE1"/>
    <w:rsid w:val="73B4416B"/>
    <w:rsid w:val="73B52DBC"/>
    <w:rsid w:val="73E232BE"/>
    <w:rsid w:val="740A38D7"/>
    <w:rsid w:val="74194377"/>
    <w:rsid w:val="74212243"/>
    <w:rsid w:val="742A7349"/>
    <w:rsid w:val="743177D8"/>
    <w:rsid w:val="74364910"/>
    <w:rsid w:val="74794210"/>
    <w:rsid w:val="7490025E"/>
    <w:rsid w:val="74936F97"/>
    <w:rsid w:val="74963463"/>
    <w:rsid w:val="74967587"/>
    <w:rsid w:val="7498434B"/>
    <w:rsid w:val="74A76BEC"/>
    <w:rsid w:val="74B15375"/>
    <w:rsid w:val="74C423BC"/>
    <w:rsid w:val="74CB3A47"/>
    <w:rsid w:val="74D90B64"/>
    <w:rsid w:val="750D2FA2"/>
    <w:rsid w:val="75141D4A"/>
    <w:rsid w:val="7516332D"/>
    <w:rsid w:val="751C5F2F"/>
    <w:rsid w:val="751E78A5"/>
    <w:rsid w:val="751F0F9E"/>
    <w:rsid w:val="752C7754"/>
    <w:rsid w:val="753F14FE"/>
    <w:rsid w:val="754461E9"/>
    <w:rsid w:val="756920F3"/>
    <w:rsid w:val="7579689C"/>
    <w:rsid w:val="757A2BC8"/>
    <w:rsid w:val="757D3663"/>
    <w:rsid w:val="75925778"/>
    <w:rsid w:val="759A202E"/>
    <w:rsid w:val="759A7657"/>
    <w:rsid w:val="75AD28C5"/>
    <w:rsid w:val="75BB074B"/>
    <w:rsid w:val="75C268F5"/>
    <w:rsid w:val="75FC2D08"/>
    <w:rsid w:val="761A19EC"/>
    <w:rsid w:val="761A6A08"/>
    <w:rsid w:val="7645022F"/>
    <w:rsid w:val="764D029A"/>
    <w:rsid w:val="764D570C"/>
    <w:rsid w:val="765F7514"/>
    <w:rsid w:val="76650F91"/>
    <w:rsid w:val="766C251F"/>
    <w:rsid w:val="767C28C0"/>
    <w:rsid w:val="768E7059"/>
    <w:rsid w:val="768F55DD"/>
    <w:rsid w:val="76AB5775"/>
    <w:rsid w:val="76EF0036"/>
    <w:rsid w:val="77016106"/>
    <w:rsid w:val="771451EB"/>
    <w:rsid w:val="773D6539"/>
    <w:rsid w:val="774677D5"/>
    <w:rsid w:val="775C0844"/>
    <w:rsid w:val="775D7EB1"/>
    <w:rsid w:val="77603EAD"/>
    <w:rsid w:val="777664E7"/>
    <w:rsid w:val="777A7420"/>
    <w:rsid w:val="777F5B94"/>
    <w:rsid w:val="77965AFB"/>
    <w:rsid w:val="77A71A5C"/>
    <w:rsid w:val="77A76C1A"/>
    <w:rsid w:val="77AF1BE8"/>
    <w:rsid w:val="77B30CE2"/>
    <w:rsid w:val="77C1408E"/>
    <w:rsid w:val="77D1365C"/>
    <w:rsid w:val="77D53163"/>
    <w:rsid w:val="77D73344"/>
    <w:rsid w:val="77EA7C9B"/>
    <w:rsid w:val="780A717D"/>
    <w:rsid w:val="78467C00"/>
    <w:rsid w:val="785B3552"/>
    <w:rsid w:val="78691008"/>
    <w:rsid w:val="786E038E"/>
    <w:rsid w:val="78766870"/>
    <w:rsid w:val="787B6160"/>
    <w:rsid w:val="788163FD"/>
    <w:rsid w:val="78877363"/>
    <w:rsid w:val="78C31B1A"/>
    <w:rsid w:val="790143B0"/>
    <w:rsid w:val="791B54B2"/>
    <w:rsid w:val="791E5895"/>
    <w:rsid w:val="79334B61"/>
    <w:rsid w:val="794369BC"/>
    <w:rsid w:val="794B57F4"/>
    <w:rsid w:val="79553589"/>
    <w:rsid w:val="795D184B"/>
    <w:rsid w:val="795F2218"/>
    <w:rsid w:val="79645338"/>
    <w:rsid w:val="79774237"/>
    <w:rsid w:val="79901C85"/>
    <w:rsid w:val="79B60EF5"/>
    <w:rsid w:val="79BC1509"/>
    <w:rsid w:val="79C31017"/>
    <w:rsid w:val="79D80E93"/>
    <w:rsid w:val="79DF3FF2"/>
    <w:rsid w:val="79EA1D8C"/>
    <w:rsid w:val="79EC0EFF"/>
    <w:rsid w:val="7A050FCC"/>
    <w:rsid w:val="7A051367"/>
    <w:rsid w:val="7A0547ED"/>
    <w:rsid w:val="7A0F6A1D"/>
    <w:rsid w:val="7A161564"/>
    <w:rsid w:val="7A35706D"/>
    <w:rsid w:val="7A706324"/>
    <w:rsid w:val="7A8F6158"/>
    <w:rsid w:val="7AA33CED"/>
    <w:rsid w:val="7AAC1E29"/>
    <w:rsid w:val="7ADE2793"/>
    <w:rsid w:val="7AEF0E9D"/>
    <w:rsid w:val="7B0C1557"/>
    <w:rsid w:val="7B262AF5"/>
    <w:rsid w:val="7B3A6566"/>
    <w:rsid w:val="7B4200F8"/>
    <w:rsid w:val="7B4C6967"/>
    <w:rsid w:val="7B4F00FD"/>
    <w:rsid w:val="7B4F1619"/>
    <w:rsid w:val="7B592721"/>
    <w:rsid w:val="7B865025"/>
    <w:rsid w:val="7B8E66AD"/>
    <w:rsid w:val="7B9C4EE4"/>
    <w:rsid w:val="7BA00DB2"/>
    <w:rsid w:val="7BAD743E"/>
    <w:rsid w:val="7BB17D03"/>
    <w:rsid w:val="7BBC11CF"/>
    <w:rsid w:val="7BC00EAA"/>
    <w:rsid w:val="7BDB725D"/>
    <w:rsid w:val="7BE9010C"/>
    <w:rsid w:val="7C092A70"/>
    <w:rsid w:val="7C113EB4"/>
    <w:rsid w:val="7C117EAB"/>
    <w:rsid w:val="7C2219B6"/>
    <w:rsid w:val="7C3C052F"/>
    <w:rsid w:val="7C7E46D6"/>
    <w:rsid w:val="7C9712F4"/>
    <w:rsid w:val="7C996FDC"/>
    <w:rsid w:val="7CAC7DBD"/>
    <w:rsid w:val="7CAD766E"/>
    <w:rsid w:val="7CB82C5F"/>
    <w:rsid w:val="7CBD500D"/>
    <w:rsid w:val="7CC04228"/>
    <w:rsid w:val="7CE91062"/>
    <w:rsid w:val="7CF96FD8"/>
    <w:rsid w:val="7D097416"/>
    <w:rsid w:val="7D1C14D2"/>
    <w:rsid w:val="7D250D40"/>
    <w:rsid w:val="7D284677"/>
    <w:rsid w:val="7D2D1C58"/>
    <w:rsid w:val="7D4014CE"/>
    <w:rsid w:val="7D554678"/>
    <w:rsid w:val="7D574EDE"/>
    <w:rsid w:val="7D801E38"/>
    <w:rsid w:val="7D80622C"/>
    <w:rsid w:val="7DB13434"/>
    <w:rsid w:val="7E1977F5"/>
    <w:rsid w:val="7E320456"/>
    <w:rsid w:val="7E3378BA"/>
    <w:rsid w:val="7E722515"/>
    <w:rsid w:val="7E9836FE"/>
    <w:rsid w:val="7EA40BC8"/>
    <w:rsid w:val="7EB82FB7"/>
    <w:rsid w:val="7EBE1DD3"/>
    <w:rsid w:val="7ECF2FC7"/>
    <w:rsid w:val="7ED370B5"/>
    <w:rsid w:val="7EF825AD"/>
    <w:rsid w:val="7F1840DE"/>
    <w:rsid w:val="7F503B56"/>
    <w:rsid w:val="7F506859"/>
    <w:rsid w:val="7F59417B"/>
    <w:rsid w:val="7F694DB6"/>
    <w:rsid w:val="7F976606"/>
    <w:rsid w:val="7FB748D8"/>
    <w:rsid w:val="7FD15D05"/>
    <w:rsid w:val="7FE11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Microsoft YaHei UI" w:asciiTheme="minorHAnsi" w:hAnsiTheme="minorHAnsi" w:eastAsiaTheme="minorEastAsia"/>
      <w:spacing w:val="15"/>
      <w:kern w:val="0"/>
      <w:sz w:val="24"/>
      <w:szCs w:val="24"/>
      <w:lang w:val="en-US" w:eastAsia="zh-CN" w:bidi="ar-SA"/>
    </w:rPr>
  </w:style>
  <w:style w:type="paragraph" w:styleId="2">
    <w:name w:val="heading 1"/>
    <w:basedOn w:val="1"/>
    <w:next w:val="1"/>
    <w:qFormat/>
    <w:uiPriority w:val="0"/>
    <w:pPr>
      <w:spacing w:line="360" w:lineRule="auto"/>
      <w:jc w:val="center"/>
      <w:outlineLvl w:val="0"/>
    </w:pPr>
    <w:rPr>
      <w:rFonts w:ascii="Microsoft JhengHei" w:hAnsi="Microsoft JhengHei" w:eastAsia="宋体" w:cs="Microsoft JhengHei"/>
      <w:sz w:val="36"/>
      <w:szCs w:val="44"/>
    </w:rPr>
  </w:style>
  <w:style w:type="paragraph" w:styleId="3">
    <w:name w:val="heading 2"/>
    <w:basedOn w:val="1"/>
    <w:next w:val="1"/>
    <w:unhideWhenUsed/>
    <w:qFormat/>
    <w:uiPriority w:val="0"/>
    <w:pPr>
      <w:spacing w:before="120" w:beforeLines="50" w:after="120" w:afterLines="50" w:line="360" w:lineRule="auto"/>
      <w:ind w:firstLine="700" w:firstLineChars="250"/>
      <w:jc w:val="both"/>
      <w:outlineLvl w:val="1"/>
    </w:pPr>
    <w:rPr>
      <w:rFonts w:asciiTheme="majorHAnsi" w:hAnsiTheme="majorHAnsi" w:cstheme="majorBidi"/>
      <w:b/>
      <w:bCs/>
      <w:caps/>
      <w:color w:val="FA0F1C"/>
      <w:sz w:val="28"/>
      <w:szCs w:val="26"/>
      <w:lang w:val="en-US" w:eastAsia="ja-JP"/>
    </w:rPr>
  </w:style>
  <w:style w:type="paragraph" w:styleId="4">
    <w:name w:val="heading 3"/>
    <w:basedOn w:val="1"/>
    <w:next w:val="1"/>
    <w:unhideWhenUsed/>
    <w:qFormat/>
    <w:uiPriority w:val="0"/>
    <w:pPr>
      <w:keepNext/>
      <w:keepLines/>
      <w:spacing w:before="317" w:after="317"/>
      <w:contextualSpacing/>
      <w:outlineLvl w:val="2"/>
    </w:pPr>
    <w:rPr>
      <w:rFonts w:asciiTheme="majorHAnsi" w:hAnsiTheme="majorHAnsi" w:eastAsiaTheme="majorEastAsia" w:cstheme="majorBidi"/>
      <w:b/>
      <w:color w:val="5B9BD5" w:themeColor="accent1"/>
      <w14:textFill>
        <w14:solidFill>
          <w14:schemeClr w14:val="accent1"/>
        </w14:solidFill>
      </w14:textFill>
    </w:rPr>
  </w:style>
  <w:style w:type="paragraph" w:styleId="5">
    <w:name w:val="heading 4"/>
    <w:basedOn w:val="1"/>
    <w:next w:val="1"/>
    <w:unhideWhenUsed/>
    <w:qFormat/>
    <w:uiPriority w:val="0"/>
    <w:pPr>
      <w:keepNext/>
      <w:keepLines/>
      <w:spacing w:before="317" w:after="317"/>
      <w:contextualSpacing/>
      <w:outlineLvl w:val="3"/>
    </w:pPr>
    <w:rPr>
      <w:rFonts w:asciiTheme="majorHAnsi" w:hAnsiTheme="majorHAnsi" w:eastAsiaTheme="majorEastAsia" w:cstheme="majorBidi"/>
      <w:b/>
      <w:i/>
      <w:iCs/>
      <w:color w:val="44546A" w:themeColor="text2"/>
      <w14:textFill>
        <w14:solidFill>
          <w14:schemeClr w14:val="tx2"/>
        </w14:solidFill>
      </w14:textFill>
    </w:rPr>
  </w:style>
  <w:style w:type="paragraph" w:styleId="6">
    <w:name w:val="heading 5"/>
    <w:basedOn w:val="1"/>
    <w:next w:val="1"/>
    <w:qFormat/>
    <w:uiPriority w:val="1"/>
    <w:pPr>
      <w:spacing w:before="39"/>
      <w:ind w:left="181" w:right="222"/>
      <w:jc w:val="center"/>
      <w:outlineLvl w:val="4"/>
    </w:pPr>
    <w:rPr>
      <w:b/>
      <w:bCs/>
      <w:sz w:val="30"/>
      <w:szCs w:val="30"/>
    </w:rPr>
  </w:style>
  <w:style w:type="character" w:default="1" w:styleId="42">
    <w:name w:val="Default Paragraph Font"/>
    <w:semiHidden/>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index 5"/>
    <w:basedOn w:val="9"/>
    <w:next w:val="9"/>
    <w:qFormat/>
    <w:uiPriority w:val="0"/>
    <w:pPr>
      <w:ind w:left="1680"/>
    </w:pPr>
  </w:style>
  <w:style w:type="paragraph" w:customStyle="1" w:styleId="9">
    <w:name w:val="Normal"/>
    <w:basedOn w:val="10"/>
    <w:next w:val="14"/>
    <w:qFormat/>
    <w:uiPriority w:val="0"/>
    <w:pPr>
      <w:widowControl w:val="0"/>
      <w:jc w:val="both"/>
    </w:pPr>
    <w:rPr>
      <w:rFonts w:ascii="Calibri" w:hAnsi="Calibri"/>
      <w:kern w:val="2"/>
      <w:sz w:val="21"/>
      <w:szCs w:val="22"/>
      <w:lang w:val="en-US" w:eastAsia="zh-CN" w:bidi="ar-SA"/>
    </w:rPr>
  </w:style>
  <w:style w:type="paragraph" w:customStyle="1" w:styleId="10">
    <w:name w:val="正文_0"/>
    <w:basedOn w:val="11"/>
    <w:next w:val="13"/>
    <w:qFormat/>
    <w:uiPriority w:val="0"/>
    <w:pPr>
      <w:widowControl w:val="0"/>
      <w:jc w:val="both"/>
    </w:pPr>
    <w:rPr>
      <w:kern w:val="2"/>
      <w:sz w:val="21"/>
      <w:szCs w:val="24"/>
      <w:lang w:val="en-US" w:eastAsia="zh-CN" w:bidi="ar-SA"/>
    </w:rPr>
  </w:style>
  <w:style w:type="paragraph" w:customStyle="1" w:styleId="11">
    <w:name w:val="正文_1"/>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列表_0"/>
    <w:basedOn w:val="11"/>
    <w:semiHidden/>
    <w:qFormat/>
    <w:locked/>
    <w:uiPriority w:val="0"/>
    <w:pPr>
      <w:ind w:left="200" w:hanging="200" w:hangingChars="200"/>
    </w:pPr>
  </w:style>
  <w:style w:type="paragraph" w:styleId="13">
    <w:name w:val="List"/>
    <w:basedOn w:val="1"/>
    <w:semiHidden/>
    <w:qFormat/>
    <w:uiPriority w:val="0"/>
    <w:pPr>
      <w:ind w:left="200" w:hanging="200" w:hangingChars="200"/>
    </w:pPr>
  </w:style>
  <w:style w:type="paragraph" w:customStyle="1" w:styleId="14">
    <w:name w:val="Footnote Text"/>
    <w:basedOn w:val="9"/>
    <w:qFormat/>
    <w:uiPriority w:val="0"/>
    <w:pPr>
      <w:snapToGrid w:val="0"/>
      <w:jc w:val="left"/>
    </w:pPr>
    <w:rPr>
      <w:sz w:val="18"/>
      <w:szCs w:val="18"/>
    </w:rPr>
  </w:style>
  <w:style w:type="paragraph" w:styleId="15">
    <w:name w:val="toa heading"/>
    <w:basedOn w:val="1"/>
    <w:next w:val="1"/>
    <w:semiHidden/>
    <w:qFormat/>
    <w:uiPriority w:val="99"/>
    <w:pPr>
      <w:spacing w:before="120"/>
    </w:pPr>
    <w:rPr>
      <w:rFonts w:ascii="Arial" w:hAnsi="Arial" w:cs="Arial"/>
      <w:sz w:val="24"/>
      <w:szCs w:val="24"/>
    </w:rPr>
  </w:style>
  <w:style w:type="paragraph" w:styleId="16">
    <w:name w:val="Body Text"/>
    <w:basedOn w:val="1"/>
    <w:next w:val="17"/>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17">
    <w:name w:val="Quote"/>
    <w:next w:val="1"/>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18">
    <w:name w:val="Body Text Indent"/>
    <w:basedOn w:val="1"/>
    <w:next w:val="16"/>
    <w:unhideWhenUsed/>
    <w:qFormat/>
    <w:uiPriority w:val="0"/>
    <w:pPr>
      <w:ind w:firstLine="630"/>
    </w:pPr>
    <w:rPr>
      <w:rFonts w:ascii="Times New Roman"/>
      <w:kern w:val="2"/>
      <w:sz w:val="32"/>
    </w:rPr>
  </w:style>
  <w:style w:type="paragraph" w:styleId="19">
    <w:name w:val="List 2"/>
    <w:basedOn w:val="1"/>
    <w:qFormat/>
    <w:uiPriority w:val="0"/>
    <w:pPr>
      <w:ind w:left="100" w:leftChars="200" w:hanging="200" w:hangingChars="200"/>
      <w:contextualSpacing/>
    </w:pPr>
  </w:style>
  <w:style w:type="paragraph" w:styleId="20">
    <w:name w:val="toc 3"/>
    <w:basedOn w:val="1"/>
    <w:next w:val="1"/>
    <w:qFormat/>
    <w:uiPriority w:val="0"/>
    <w:pPr>
      <w:ind w:left="840" w:leftChars="400"/>
    </w:p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3">
    <w:name w:val="toc 1"/>
    <w:basedOn w:val="1"/>
    <w:next w:val="1"/>
    <w:qFormat/>
    <w:uiPriority w:val="0"/>
  </w:style>
  <w:style w:type="paragraph" w:styleId="24">
    <w:name w:val="footnote text"/>
    <w:basedOn w:val="1"/>
    <w:next w:val="8"/>
    <w:unhideWhenUsed/>
    <w:qFormat/>
    <w:uiPriority w:val="99"/>
    <w:pPr>
      <w:snapToGrid w:val="0"/>
      <w:jc w:val="left"/>
    </w:pPr>
    <w:rPr>
      <w:sz w:val="18"/>
      <w:szCs w:val="18"/>
    </w:rPr>
  </w:style>
  <w:style w:type="paragraph" w:styleId="25">
    <w:name w:val="toc 2"/>
    <w:basedOn w:val="1"/>
    <w:next w:val="1"/>
    <w:qFormat/>
    <w:uiPriority w:val="0"/>
    <w:pPr>
      <w:ind w:left="420" w:leftChars="200"/>
    </w:pPr>
  </w:style>
  <w:style w:type="paragraph" w:styleId="26">
    <w:name w:val="Body Text 2"/>
    <w:basedOn w:val="1"/>
    <w:next w:val="1"/>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2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0">
    <w:name w:val="Title"/>
    <w:basedOn w:val="19"/>
    <w:next w:val="1"/>
    <w:qFormat/>
    <w:uiPriority w:val="0"/>
    <w:pPr>
      <w:spacing w:before="240" w:after="60" w:line="360" w:lineRule="auto"/>
      <w:jc w:val="center"/>
      <w:outlineLvl w:val="0"/>
    </w:pPr>
    <w:rPr>
      <w:rFonts w:ascii="Cambria" w:hAnsi="Cambria" w:eastAsia="宋体" w:cs="Times New Roman"/>
      <w:b/>
      <w:bCs/>
      <w:sz w:val="36"/>
      <w:szCs w:val="32"/>
    </w:rPr>
  </w:style>
  <w:style w:type="paragraph" w:styleId="31">
    <w:name w:val="Body Text First Indent"/>
    <w:basedOn w:val="32"/>
    <w:next w:val="1"/>
    <w:qFormat/>
    <w:uiPriority w:val="0"/>
    <w:pPr>
      <w:widowControl/>
      <w:tabs>
        <w:tab w:val="left" w:pos="567"/>
      </w:tabs>
      <w:spacing w:line="312" w:lineRule="auto"/>
      <w:ind w:firstLine="420" w:firstLineChars="100"/>
    </w:pPr>
    <w:rPr>
      <w:rFonts w:hint="eastAsia" w:ascii="微软雅黑" w:hAnsi="微软雅黑" w:eastAsia="微软雅黑" w:cs="微软雅黑"/>
      <w:szCs w:val="21"/>
    </w:rPr>
  </w:style>
  <w:style w:type="paragraph" w:customStyle="1" w:styleId="32">
    <w:name w:val="正文文本_0"/>
    <w:basedOn w:val="33"/>
    <w:unhideWhenUsed/>
    <w:qFormat/>
    <w:uiPriority w:val="0"/>
    <w:pPr>
      <w:spacing w:after="120"/>
    </w:pPr>
    <w:rPr>
      <w:rFonts w:ascii="Calibri" w:hAnsi="Calibri"/>
    </w:rPr>
  </w:style>
  <w:style w:type="paragraph" w:customStyle="1" w:styleId="33">
    <w:name w:val="正文_1_0"/>
    <w:basedOn w:val="34"/>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2"/>
    <w:basedOn w:val="11"/>
    <w:next w:val="35"/>
    <w:qFormat/>
    <w:uiPriority w:val="0"/>
    <w:pPr>
      <w:widowControl w:val="0"/>
      <w:jc w:val="both"/>
    </w:pPr>
    <w:rPr>
      <w:rFonts w:ascii="Calibri" w:hAnsi="Calibri"/>
      <w:kern w:val="2"/>
      <w:sz w:val="21"/>
      <w:szCs w:val="22"/>
      <w:lang w:val="en-US" w:eastAsia="zh-CN" w:bidi="ar-SA"/>
    </w:rPr>
  </w:style>
  <w:style w:type="paragraph" w:customStyle="1" w:styleId="35">
    <w:name w:val="正文文本_1"/>
    <w:basedOn w:val="33"/>
    <w:unhideWhenUsed/>
    <w:qFormat/>
    <w:uiPriority w:val="0"/>
    <w:pPr>
      <w:spacing w:after="120"/>
    </w:pPr>
    <w:rPr>
      <w:rFonts w:ascii="Calibri" w:hAnsi="Calibri" w:eastAsia="宋体" w:cs="Times New Roman"/>
    </w:rPr>
  </w:style>
  <w:style w:type="paragraph" w:customStyle="1" w:styleId="36">
    <w:name w:val="正文首行缩进1"/>
    <w:basedOn w:val="37"/>
    <w:unhideWhenUsed/>
    <w:qFormat/>
    <w:uiPriority w:val="99"/>
    <w:pPr>
      <w:ind w:firstLine="420" w:firstLineChars="100"/>
    </w:pPr>
    <w:rPr>
      <w:szCs w:val="22"/>
    </w:rPr>
  </w:style>
  <w:style w:type="paragraph" w:customStyle="1" w:styleId="37">
    <w:name w:val="正文文本_0_0"/>
    <w:basedOn w:val="38"/>
    <w:qFormat/>
    <w:uiPriority w:val="99"/>
    <w:rPr>
      <w:rFonts w:ascii="Calibri" w:hAnsi="Calibri" w:eastAsia="黑体"/>
      <w:kern w:val="0"/>
      <w:sz w:val="36"/>
      <w:szCs w:val="24"/>
    </w:rPr>
  </w:style>
  <w:style w:type="paragraph" w:customStyle="1" w:styleId="38">
    <w:name w:val="正文_1_3"/>
    <w:qFormat/>
    <w:uiPriority w:val="0"/>
    <w:pPr>
      <w:widowControl w:val="0"/>
      <w:jc w:val="both"/>
    </w:pPr>
    <w:rPr>
      <w:rFonts w:ascii="Calibri" w:hAnsi="Calibri" w:eastAsia="宋体" w:cs="Times New Roman"/>
      <w:kern w:val="2"/>
      <w:sz w:val="21"/>
      <w:szCs w:val="22"/>
      <w:lang w:val="en-US" w:eastAsia="zh-CN" w:bidi="ar-SA"/>
    </w:rPr>
  </w:style>
  <w:style w:type="paragraph" w:styleId="39">
    <w:name w:val="Body Text First Indent 2"/>
    <w:basedOn w:val="18"/>
    <w:next w:val="1"/>
    <w:qFormat/>
    <w:uiPriority w:val="0"/>
    <w:pPr>
      <w:spacing w:after="120" w:line="240" w:lineRule="auto"/>
      <w:ind w:left="200" w:leftChars="200" w:firstLine="20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rPr>
  </w:style>
  <w:style w:type="character" w:styleId="44">
    <w:name w:val="page number"/>
    <w:basedOn w:val="42"/>
    <w:qFormat/>
    <w:uiPriority w:val="0"/>
    <w:rPr>
      <w:rFonts w:cs="Times New Roman"/>
    </w:rPr>
  </w:style>
  <w:style w:type="character" w:styleId="45">
    <w:name w:val="HTML Sample"/>
    <w:basedOn w:val="42"/>
    <w:qFormat/>
    <w:uiPriority w:val="0"/>
    <w:rPr>
      <w:rFonts w:ascii="Courier New" w:hAnsi="Courier New"/>
    </w:rPr>
  </w:style>
  <w:style w:type="paragraph" w:styleId="46">
    <w:name w:val="No Spacing"/>
    <w:basedOn w:val="1"/>
    <w:qFormat/>
    <w:uiPriority w:val="0"/>
    <w:pPr>
      <w:widowControl w:val="0"/>
      <w:jc w:val="both"/>
    </w:pPr>
    <w:rPr>
      <w:rFonts w:ascii="Times New Roman" w:hAnsi="Times New Roman" w:eastAsia="Times New Roman" w:cs="Times New Roman"/>
      <w:kern w:val="2"/>
      <w:sz w:val="21"/>
      <w:lang w:val="en-US" w:eastAsia="zh-CN" w:bidi="ar-SA"/>
    </w:rPr>
  </w:style>
  <w:style w:type="paragraph" w:styleId="47">
    <w:name w:val="List Paragraph"/>
    <w:basedOn w:val="1"/>
    <w:unhideWhenUsed/>
    <w:qFormat/>
    <w:uiPriority w:val="99"/>
    <w:pPr>
      <w:contextualSpacing/>
    </w:pPr>
    <w:rPr>
      <w:i/>
    </w:rPr>
  </w:style>
  <w:style w:type="character" w:customStyle="1" w:styleId="48">
    <w:name w:val="Intense Reference"/>
    <w:basedOn w:val="42"/>
    <w:unhideWhenUsed/>
    <w:qFormat/>
    <w:uiPriority w:val="32"/>
    <w:rPr>
      <w:b/>
      <w:bCs/>
      <w:caps/>
      <w:color w:val="51647E" w:themeColor="text2" w:themeTint="E6"/>
      <w:spacing w:val="0"/>
      <w14:textFill>
        <w14:solidFill>
          <w14:schemeClr w14:val="tx2">
            <w14:lumMod w14:val="90000"/>
            <w14:lumOff w14:val="10000"/>
          </w14:schemeClr>
        </w14:solidFill>
      </w14:textFill>
    </w:rPr>
  </w:style>
  <w:style w:type="character" w:customStyle="1" w:styleId="49">
    <w:name w:val="unit"/>
    <w:qFormat/>
    <w:uiPriority w:val="0"/>
  </w:style>
  <w:style w:type="paragraph" w:customStyle="1" w:styleId="50">
    <w:name w:val="_Style 2"/>
    <w:basedOn w:val="1"/>
    <w:qFormat/>
    <w:uiPriority w:val="34"/>
    <w:pPr>
      <w:ind w:firstLine="420" w:firstLineChars="200"/>
    </w:pPr>
    <w:rPr>
      <w:rFonts w:ascii="Calibri" w:hAnsi="Calibri" w:eastAsia="宋体" w:cs="Times New Roman"/>
      <w:szCs w:val="22"/>
    </w:rPr>
  </w:style>
  <w:style w:type="paragraph" w:customStyle="1" w:styleId="51">
    <w:name w:val="样式 仿宋 行距: 1.5 倍行距"/>
    <w:basedOn w:val="1"/>
    <w:qFormat/>
    <w:uiPriority w:val="0"/>
    <w:pPr>
      <w:spacing w:line="360" w:lineRule="auto"/>
    </w:pPr>
    <w:rPr>
      <w:rFonts w:ascii="仿宋" w:hAnsi="仿宋" w:eastAsia="仿宋" w:cs="宋体"/>
      <w:sz w:val="24"/>
      <w:szCs w:val="20"/>
    </w:rPr>
  </w:style>
  <w:style w:type="paragraph" w:customStyle="1" w:styleId="52">
    <w:name w:val="p0"/>
    <w:basedOn w:val="1"/>
    <w:qFormat/>
    <w:uiPriority w:val="0"/>
    <w:pPr>
      <w:widowControl/>
    </w:pPr>
    <w:rPr>
      <w:kern w:val="0"/>
      <w:szCs w:val="21"/>
    </w:rPr>
  </w:style>
  <w:style w:type="paragraph" w:customStyle="1" w:styleId="53">
    <w:name w:val="样式1"/>
    <w:qFormat/>
    <w:uiPriority w:val="0"/>
    <w:rPr>
      <w:rFonts w:ascii="Times New Roman" w:hAnsi="Times New Roman" w:eastAsia="宋体" w:cs="Times New Roman"/>
    </w:rPr>
  </w:style>
  <w:style w:type="paragraph" w:customStyle="1" w:styleId="54">
    <w:name w:val="样式2"/>
    <w:basedOn w:val="27"/>
    <w:qFormat/>
    <w:uiPriority w:val="0"/>
  </w:style>
  <w:style w:type="paragraph" w:customStyle="1" w:styleId="55">
    <w:name w:val="标题3 附件1"/>
    <w:basedOn w:val="1"/>
    <w:qFormat/>
    <w:uiPriority w:val="99"/>
    <w:pPr>
      <w:keepNext/>
      <w:keepLines/>
      <w:spacing w:before="340" w:after="330" w:line="360" w:lineRule="exact"/>
      <w:jc w:val="left"/>
      <w:outlineLvl w:val="2"/>
    </w:pPr>
    <w:rPr>
      <w:b/>
      <w:bCs/>
      <w:kern w:val="44"/>
      <w:szCs w:val="21"/>
    </w:rPr>
  </w:style>
  <w:style w:type="paragraph" w:customStyle="1" w:styleId="56">
    <w:name w:val="标题1"/>
    <w:basedOn w:val="2"/>
    <w:qFormat/>
    <w:uiPriority w:val="99"/>
    <w:pPr>
      <w:spacing w:line="360" w:lineRule="exact"/>
    </w:pPr>
    <w:rPr>
      <w:spacing w:val="0"/>
      <w:szCs w:val="36"/>
    </w:rPr>
  </w:style>
  <w:style w:type="paragraph" w:customStyle="1" w:styleId="57">
    <w:name w:val="Table Paragraph"/>
    <w:basedOn w:val="1"/>
    <w:qFormat/>
    <w:uiPriority w:val="1"/>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WPS Plain"/>
    <w:qFormat/>
    <w:uiPriority w:val="0"/>
    <w:rPr>
      <w:rFonts w:ascii="Times New Roman" w:hAnsi="Times New Roman" w:eastAsia="宋体" w:cs="Times New Roman"/>
      <w:lang w:val="en-US" w:eastAsia="zh-CN" w:bidi="ar-SA"/>
    </w:rPr>
  </w:style>
  <w:style w:type="paragraph" w:customStyle="1" w:styleId="6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1">
    <w:name w:val="样式 标题 3 + (中文) 黑体 小四 非加粗 段前: 7.8 磅 段后: 0 磅 行距: 固定值 20 磅"/>
    <w:basedOn w:val="4"/>
    <w:qFormat/>
    <w:uiPriority w:val="0"/>
    <w:pPr>
      <w:spacing w:before="0" w:after="0" w:line="400" w:lineRule="exact"/>
    </w:pPr>
    <w:rPr>
      <w:rFonts w:eastAsia="黑体"/>
      <w:b w:val="0"/>
      <w:sz w:val="24"/>
      <w:szCs w:val="20"/>
    </w:rPr>
  </w:style>
  <w:style w:type="paragraph" w:customStyle="1" w:styleId="62">
    <w:name w:val="Table Text"/>
    <w:basedOn w:val="1"/>
    <w:semiHidden/>
    <w:qFormat/>
    <w:uiPriority w:val="0"/>
    <w:rPr>
      <w:rFonts w:ascii="宋体" w:hAnsi="宋体" w:eastAsia="宋体" w:cs="宋体"/>
      <w:sz w:val="24"/>
      <w:szCs w:val="24"/>
    </w:rPr>
  </w:style>
  <w:style w:type="paragraph" w:customStyle="1" w:styleId="63">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64">
    <w:name w:val="引言二级条标题"/>
    <w:basedOn w:val="65"/>
    <w:next w:val="66"/>
    <w:qFormat/>
    <w:uiPriority w:val="0"/>
    <w:pPr>
      <w:tabs>
        <w:tab w:val="left" w:pos="1140"/>
      </w:tabs>
    </w:pPr>
    <w:rPr>
      <w:rFonts w:ascii="Times New Roman" w:hAnsi="Times New Roman" w:eastAsia="宋体" w:cs="Times New Roman"/>
    </w:rPr>
  </w:style>
  <w:style w:type="paragraph" w:customStyle="1" w:styleId="65">
    <w:name w:val="引言一级条标题"/>
    <w:basedOn w:val="1"/>
    <w:next w:val="66"/>
    <w:qFormat/>
    <w:uiPriority w:val="0"/>
    <w:pPr>
      <w:widowControl/>
      <w:tabs>
        <w:tab w:val="left" w:pos="1140"/>
      </w:tabs>
    </w:pPr>
    <w:rPr>
      <w:rFonts w:ascii="Times New Roman" w:hAnsi="Times New Roman" w:eastAsia="黑体" w:cs="Times New Roman"/>
      <w:b/>
      <w:bCs/>
      <w:szCs w:val="21"/>
    </w:rPr>
  </w:style>
  <w:style w:type="paragraph" w:customStyle="1" w:styleId="66">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table" w:customStyle="1" w:styleId="68">
    <w:name w:val="Table Normal"/>
    <w:unhideWhenUsed/>
    <w:qFormat/>
    <w:uiPriority w:val="0"/>
    <w:tblPr>
      <w:tblCellMar>
        <w:top w:w="0" w:type="dxa"/>
        <w:left w:w="0" w:type="dxa"/>
        <w:bottom w:w="0" w:type="dxa"/>
        <w:right w:w="0" w:type="dxa"/>
      </w:tblCellMar>
    </w:tblPr>
  </w:style>
  <w:style w:type="paragraph" w:customStyle="1" w:styleId="69">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 Char"/>
    <w:basedOn w:val="1"/>
    <w:qFormat/>
    <w:uiPriority w:val="0"/>
  </w:style>
  <w:style w:type="table" w:customStyle="1" w:styleId="71">
    <w:name w:val="Table Normal_0_1"/>
    <w:qFormat/>
    <w:uiPriority w:val="0"/>
    <w:rPr>
      <w:rFonts w:ascii="Calibri" w:hAnsi="Calibri" w:eastAsia="宋体"/>
    </w:rPr>
    <w:tblPr>
      <w:tblCellMar>
        <w:top w:w="0" w:type="dxa"/>
        <w:left w:w="0" w:type="dxa"/>
        <w:bottom w:w="0" w:type="dxa"/>
        <w:right w:w="0" w:type="dxa"/>
      </w:tblCellMar>
    </w:tblPr>
  </w:style>
  <w:style w:type="paragraph" w:customStyle="1" w:styleId="72">
    <w:name w:val="Normal_1"/>
    <w:qFormat/>
    <w:uiPriority w:val="0"/>
    <w:rPr>
      <w:rFonts w:ascii="Times New Roman" w:hAnsi="Times New Roman" w:eastAsia="Times New Roman" w:cs="Times New Roman"/>
      <w:sz w:val="24"/>
      <w:szCs w:val="24"/>
      <w:lang w:bidi="ar-SA"/>
    </w:rPr>
  </w:style>
  <w:style w:type="paragraph" w:customStyle="1" w:styleId="73">
    <w:name w:val="正文文本 (2)"/>
    <w:basedOn w:val="1"/>
    <w:qFormat/>
    <w:uiPriority w:val="99"/>
    <w:pPr>
      <w:shd w:val="clear" w:color="auto" w:fill="FFFFFF"/>
      <w:spacing w:after="200"/>
      <w:jc w:val="left"/>
    </w:pPr>
    <w:rPr>
      <w:rFonts w:ascii="宋体" w:hAnsi="Times New Roman" w:cs="宋体"/>
      <w:kern w:val="0"/>
      <w:sz w:val="20"/>
      <w:szCs w:val="20"/>
      <w:lang w:val="zh-CN"/>
    </w:rPr>
  </w:style>
  <w:style w:type="paragraph" w:customStyle="1" w:styleId="74">
    <w:name w:val="正文_5"/>
    <w:basedOn w:val="75"/>
    <w:next w:val="77"/>
    <w:qFormat/>
    <w:uiPriority w:val="0"/>
    <w:pPr>
      <w:widowControl w:val="0"/>
      <w:jc w:val="both"/>
    </w:pPr>
    <w:rPr>
      <w:rFonts w:ascii="Calibri" w:hAnsi="Calibri"/>
      <w:kern w:val="2"/>
      <w:sz w:val="21"/>
      <w:szCs w:val="22"/>
      <w:lang w:val="en-US" w:eastAsia="zh-CN" w:bidi="ar-SA"/>
    </w:rPr>
  </w:style>
  <w:style w:type="paragraph" w:customStyle="1" w:styleId="75">
    <w:name w:val="正文_6"/>
    <w:next w:val="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列表_1"/>
    <w:basedOn w:val="75"/>
    <w:semiHidden/>
    <w:qFormat/>
    <w:locked/>
    <w:uiPriority w:val="0"/>
    <w:pPr>
      <w:ind w:left="200" w:hanging="200" w:hangingChars="200"/>
    </w:pPr>
  </w:style>
  <w:style w:type="paragraph" w:customStyle="1" w:styleId="77">
    <w:name w:val="段_0"/>
    <w:next w:val="74"/>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8">
    <w:name w:val="标题 2_0_0"/>
    <w:basedOn w:val="79"/>
    <w:next w:val="33"/>
    <w:qFormat/>
    <w:uiPriority w:val="0"/>
    <w:pPr>
      <w:outlineLvl w:val="1"/>
    </w:pPr>
    <w:rPr>
      <w:rFonts w:ascii="Calibri" w:hAnsi="Calibri" w:eastAsia="宋体"/>
      <w:lang w:eastAsia="zh-CN"/>
    </w:rPr>
  </w:style>
  <w:style w:type="paragraph" w:customStyle="1" w:styleId="79">
    <w:name w:val="标题 3_0_0"/>
    <w:basedOn w:val="33"/>
    <w:next w:val="33"/>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0">
    <w:name w:val="正文缩进_0"/>
    <w:basedOn w:val="34"/>
    <w:unhideWhenUsed/>
    <w:qFormat/>
    <w:uiPriority w:val="0"/>
    <w:pPr>
      <w:ind w:firstLine="420" w:firstLineChars="200"/>
    </w:pPr>
    <w:rPr>
      <w:rFonts w:ascii="Calibri" w:hAnsi="Calibri"/>
    </w:rPr>
  </w:style>
  <w:style w:type="paragraph" w:customStyle="1" w:styleId="81">
    <w:name w:val="No Spacing_0"/>
    <w:basedOn w:val="74"/>
    <w:qFormat/>
    <w:uiPriority w:val="1"/>
  </w:style>
  <w:style w:type="paragraph" w:customStyle="1" w:styleId="82">
    <w:name w:val="Normal_23"/>
    <w:qFormat/>
    <w:uiPriority w:val="0"/>
    <w:rPr>
      <w:rFonts w:ascii="Times New Roman" w:hAnsi="Times New Roman" w:eastAsia="Times New Roman" w:cs="Times New Roman"/>
      <w:sz w:val="24"/>
      <w:szCs w:val="24"/>
      <w:lang w:val="en-US" w:eastAsia="zh-CN" w:bidi="ar-SA"/>
    </w:rPr>
  </w:style>
  <w:style w:type="paragraph" w:customStyle="1" w:styleId="83">
    <w:name w:val="标题 2_0_1"/>
    <w:basedOn w:val="84"/>
    <w:next w:val="84"/>
    <w:qFormat/>
    <w:uiPriority w:val="0"/>
    <w:pPr>
      <w:outlineLvl w:val="1"/>
    </w:pPr>
    <w:rPr>
      <w:rFonts w:ascii="宋体" w:hAnsi="宋体" w:eastAsia="宋体" w:cs="Times New Roman"/>
      <w:b/>
      <w:sz w:val="32"/>
      <w:szCs w:val="32"/>
    </w:rPr>
  </w:style>
  <w:style w:type="paragraph" w:customStyle="1" w:styleId="84">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8"/>
    <w:qFormat/>
    <w:uiPriority w:val="0"/>
    <w:rPr>
      <w:rFonts w:ascii="黑体" w:hAnsi="黑体" w:eastAsia="黑体" w:cs="Times New Roman"/>
      <w:b/>
      <w:sz w:val="32"/>
      <w:szCs w:val="24"/>
      <w:lang w:val="en-US" w:eastAsia="zh-CN" w:bidi="ar-SA"/>
    </w:rPr>
  </w:style>
  <w:style w:type="paragraph" w:customStyle="1" w:styleId="87">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Normal_3"/>
    <w:qFormat/>
    <w:uiPriority w:val="0"/>
    <w:rPr>
      <w:rFonts w:ascii="黑体" w:hAnsi="黑体" w:eastAsia="黑体" w:cs="Times New Roman"/>
      <w:b/>
      <w:sz w:val="32"/>
      <w:szCs w:val="24"/>
      <w:lang w:val="en-US" w:eastAsia="zh-CN" w:bidi="ar-SA"/>
    </w:rPr>
  </w:style>
  <w:style w:type="paragraph" w:customStyle="1" w:styleId="89">
    <w:name w:val="Normal_4"/>
    <w:qFormat/>
    <w:uiPriority w:val="0"/>
    <w:rPr>
      <w:rFonts w:ascii="黑体" w:hAnsi="黑体" w:eastAsia="黑体" w:cs="Times New Roman"/>
      <w:b/>
      <w:sz w:val="32"/>
      <w:szCs w:val="24"/>
      <w:lang w:val="en-US" w:eastAsia="zh-CN" w:bidi="ar-SA"/>
    </w:rPr>
  </w:style>
  <w:style w:type="paragraph" w:customStyle="1" w:styleId="90">
    <w:name w:val="Normal_0"/>
    <w:basedOn w:val="91"/>
    <w:next w:val="24"/>
    <w:qFormat/>
    <w:uiPriority w:val="0"/>
    <w:rPr>
      <w:rFonts w:eastAsia="Times New Roman"/>
      <w:sz w:val="24"/>
      <w:szCs w:val="24"/>
      <w:lang w:bidi="ar-SA"/>
    </w:rPr>
  </w:style>
  <w:style w:type="paragraph" w:customStyle="1" w:styleId="91">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4"/>
    <w:basedOn w:val="93"/>
    <w:next w:val="99"/>
    <w:qFormat/>
    <w:uiPriority w:val="0"/>
    <w:pPr>
      <w:widowControl w:val="0"/>
      <w:jc w:val="both"/>
    </w:pPr>
    <w:rPr>
      <w:rFonts w:ascii="Calibri" w:hAnsi="Calibri"/>
      <w:kern w:val="2"/>
      <w:sz w:val="21"/>
      <w:szCs w:val="22"/>
      <w:lang w:val="en-US" w:eastAsia="zh-CN" w:bidi="ar-SA"/>
    </w:rPr>
  </w:style>
  <w:style w:type="paragraph" w:customStyle="1" w:styleId="93">
    <w:name w:val="正文_0_1"/>
    <w:basedOn w:val="94"/>
    <w:next w:val="98"/>
    <w:qFormat/>
    <w:uiPriority w:val="0"/>
    <w:pPr>
      <w:widowControl w:val="0"/>
      <w:jc w:val="both"/>
    </w:pPr>
    <w:rPr>
      <w:kern w:val="2"/>
      <w:sz w:val="21"/>
      <w:szCs w:val="24"/>
      <w:lang w:val="en-US" w:eastAsia="zh-CN" w:bidi="ar-SA"/>
    </w:rPr>
  </w:style>
  <w:style w:type="paragraph" w:customStyle="1" w:styleId="94">
    <w:name w:val="正文_0_2"/>
    <w:basedOn w:val="95"/>
    <w:next w:val="9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_1"/>
    <w:basedOn w:val="96"/>
    <w:next w:val="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页脚_0_0"/>
    <w:basedOn w:val="94"/>
    <w:unhideWhenUsed/>
    <w:qFormat/>
    <w:uiPriority w:val="99"/>
    <w:pPr>
      <w:tabs>
        <w:tab w:val="center" w:pos="4153"/>
        <w:tab w:val="right" w:pos="8306"/>
      </w:tabs>
      <w:snapToGrid w:val="0"/>
      <w:jc w:val="left"/>
    </w:pPr>
    <w:rPr>
      <w:sz w:val="18"/>
      <w:szCs w:val="18"/>
    </w:rPr>
  </w:style>
  <w:style w:type="paragraph" w:customStyle="1" w:styleId="98">
    <w:name w:val="页脚_0"/>
    <w:basedOn w:val="10"/>
    <w:unhideWhenUsed/>
    <w:qFormat/>
    <w:uiPriority w:val="99"/>
    <w:pPr>
      <w:tabs>
        <w:tab w:val="center" w:pos="4153"/>
        <w:tab w:val="right" w:pos="8306"/>
      </w:tabs>
      <w:snapToGrid w:val="0"/>
      <w:jc w:val="left"/>
    </w:pPr>
    <w:rPr>
      <w:sz w:val="18"/>
      <w:szCs w:val="18"/>
    </w:rPr>
  </w:style>
  <w:style w:type="paragraph" w:customStyle="1" w:styleId="99">
    <w:name w:val="首行缩进"/>
    <w:basedOn w:val="92"/>
    <w:qFormat/>
    <w:uiPriority w:val="0"/>
    <w:pPr>
      <w:ind w:firstLine="480" w:firstLineChars="200"/>
    </w:pPr>
    <w:rPr>
      <w:rFonts w:ascii="Calibri" w:hAnsi="Calibri"/>
      <w:lang w:val="zh-CN"/>
    </w:rPr>
  </w:style>
  <w:style w:type="paragraph" w:customStyle="1" w:styleId="100">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Normal_7"/>
    <w:qFormat/>
    <w:uiPriority w:val="0"/>
    <w:rPr>
      <w:rFonts w:ascii="黑体" w:hAnsi="黑体" w:eastAsia="黑体" w:cs="Times New Roman"/>
      <w:b/>
      <w:sz w:val="32"/>
      <w:szCs w:val="24"/>
      <w:lang w:val="en-US" w:eastAsia="zh-CN" w:bidi="ar-SA"/>
    </w:rPr>
  </w:style>
  <w:style w:type="paragraph" w:customStyle="1" w:styleId="103">
    <w:name w:val="正文_3_0"/>
    <w:basedOn w:val="104"/>
    <w:next w:val="1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Normal_0_0"/>
    <w:qFormat/>
    <w:uiPriority w:val="0"/>
    <w:rPr>
      <w:rFonts w:ascii="黑体" w:hAnsi="黑体" w:eastAsia="黑体" w:cs="Times New Roman"/>
      <w:b/>
      <w:sz w:val="32"/>
      <w:szCs w:val="24"/>
      <w:lang w:val="en-US" w:eastAsia="zh-CN" w:bidi="ar-SA"/>
    </w:rPr>
  </w:style>
  <w:style w:type="paragraph" w:customStyle="1" w:styleId="105">
    <w:name w:val="正文文本_1_0"/>
    <w:basedOn w:val="106"/>
    <w:qFormat/>
    <w:uiPriority w:val="0"/>
    <w:pPr>
      <w:adjustRightInd w:val="0"/>
      <w:spacing w:after="60" w:line="360" w:lineRule="atLeast"/>
      <w:ind w:left="72" w:leftChars="30" w:right="30" w:rightChars="30"/>
      <w:jc w:val="center"/>
      <w:textAlignment w:val="baseline"/>
    </w:pPr>
    <w:rPr>
      <w:rFonts w:eastAsia="宋体"/>
    </w:rPr>
  </w:style>
  <w:style w:type="paragraph" w:customStyle="1" w:styleId="106">
    <w:name w:val="正文_2_0_0_0"/>
    <w:basedOn w:val="9"/>
    <w:qFormat/>
    <w:uiPriority w:val="0"/>
    <w:rPr>
      <w:rFonts w:ascii="Times New Roman" w:hAnsi="Times New Roman" w:cs="Times New Roman"/>
    </w:rPr>
  </w:style>
  <w:style w:type="paragraph" w:customStyle="1" w:styleId="107">
    <w:name w:val="正文_5_0_0"/>
    <w:basedOn w:val="108"/>
    <w:qFormat/>
    <w:uiPriority w:val="0"/>
    <w:rPr>
      <w:rFonts w:ascii="Calibri" w:hAnsi="Calibri" w:eastAsia="宋体"/>
    </w:rPr>
  </w:style>
  <w:style w:type="paragraph" w:customStyle="1" w:styleId="108">
    <w:name w:val="正文_6_2_0"/>
    <w:basedOn w:val="109"/>
    <w:qFormat/>
    <w:uiPriority w:val="0"/>
    <w:rPr>
      <w:rFonts w:ascii="Calibri" w:hAnsi="Calibri" w:eastAsia="宋体"/>
    </w:rPr>
  </w:style>
  <w:style w:type="paragraph" w:customStyle="1" w:styleId="109">
    <w:name w:val="正文_6_2_1"/>
    <w:basedOn w:val="110"/>
    <w:qFormat/>
    <w:uiPriority w:val="0"/>
    <w:rPr>
      <w:rFonts w:ascii="Calibri" w:hAnsi="Calibri" w:eastAsia="宋体" w:cs="宋体"/>
      <w:szCs w:val="21"/>
    </w:rPr>
  </w:style>
  <w:style w:type="paragraph" w:customStyle="1" w:styleId="110">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_4_0"/>
    <w:basedOn w:val="1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正文_3"/>
    <w:basedOn w:val="34"/>
    <w:next w:val="31"/>
    <w:qFormat/>
    <w:uiPriority w:val="0"/>
    <w:pPr>
      <w:widowControl w:val="0"/>
      <w:jc w:val="both"/>
    </w:pPr>
    <w:rPr>
      <w:rFonts w:ascii="Calibri" w:hAnsi="Calibri"/>
      <w:kern w:val="2"/>
      <w:sz w:val="21"/>
      <w:szCs w:val="22"/>
      <w:lang w:val="en-US" w:eastAsia="zh-CN" w:bidi="ar-SA"/>
    </w:rPr>
  </w:style>
  <w:style w:type="paragraph" w:customStyle="1" w:styleId="11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正文_0_0_1"/>
    <w:basedOn w:val="115"/>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5">
    <w:name w:val="正文_1_1"/>
    <w:basedOn w:val="93"/>
    <w:next w:val="1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脚注文本_0"/>
    <w:basedOn w:val="94"/>
    <w:next w:val="34"/>
    <w:unhideWhenUsed/>
    <w:qFormat/>
    <w:uiPriority w:val="99"/>
    <w:pPr>
      <w:snapToGrid w:val="0"/>
      <w:jc w:val="left"/>
    </w:pPr>
    <w:rPr>
      <w:rFonts w:ascii="Calibri" w:hAnsi="Calibri" w:eastAsia="Calibri"/>
      <w:sz w:val="18"/>
    </w:rPr>
  </w:style>
  <w:style w:type="paragraph" w:customStyle="1" w:styleId="117">
    <w:name w:val="Normal_10"/>
    <w:qFormat/>
    <w:uiPriority w:val="0"/>
    <w:rPr>
      <w:rFonts w:ascii="黑体" w:hAnsi="黑体" w:eastAsia="黑体" w:cs="Times New Roman"/>
      <w:b/>
      <w:sz w:val="32"/>
      <w:szCs w:val="24"/>
      <w:lang w:val="en-US" w:eastAsia="zh-CN" w:bidi="ar-SA"/>
    </w:rPr>
  </w:style>
  <w:style w:type="paragraph" w:customStyle="1" w:styleId="118">
    <w:name w:val="Normal_11"/>
    <w:qFormat/>
    <w:uiPriority w:val="0"/>
    <w:rPr>
      <w:rFonts w:ascii="黑体" w:hAnsi="黑体" w:eastAsia="黑体" w:cs="Times New Roman"/>
      <w:b/>
      <w:sz w:val="32"/>
      <w:szCs w:val="24"/>
      <w:lang w:val="en-US" w:eastAsia="zh-CN" w:bidi="ar-SA"/>
    </w:rPr>
  </w:style>
  <w:style w:type="paragraph" w:customStyle="1" w:styleId="119">
    <w:name w:val="Heading 2"/>
    <w:qFormat/>
    <w:uiPriority w:val="1"/>
    <w:pPr>
      <w:widowControl w:val="0"/>
      <w:spacing w:before="41"/>
      <w:ind w:left="1702"/>
      <w:jc w:val="both"/>
      <w:outlineLvl w:val="2"/>
    </w:pPr>
    <w:rPr>
      <w:rFonts w:ascii="Calibri" w:hAnsi="Calibri" w:eastAsia="宋体" w:cs="Times New Roman"/>
      <w:b/>
      <w:bCs/>
      <w:kern w:val="2"/>
      <w:sz w:val="24"/>
      <w:szCs w:val="24"/>
      <w:lang w:val="en-US" w:eastAsia="zh-CN" w:bidi="ar-SA"/>
    </w:rPr>
  </w:style>
  <w:style w:type="paragraph" w:customStyle="1" w:styleId="12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9"/>
    <w:qFormat/>
    <w:uiPriority w:val="0"/>
    <w:rPr>
      <w:rFonts w:ascii="黑体" w:hAnsi="黑体" w:eastAsia="黑体" w:cs="Times New Roman"/>
      <w:b/>
      <w:sz w:val="32"/>
      <w:szCs w:val="24"/>
      <w:lang w:val="en-US" w:eastAsia="zh-CN" w:bidi="ar-SA"/>
    </w:rPr>
  </w:style>
  <w:style w:type="paragraph" w:customStyle="1" w:styleId="122">
    <w:name w:val="Normal_14"/>
    <w:qFormat/>
    <w:uiPriority w:val="0"/>
    <w:rPr>
      <w:rFonts w:ascii="黑体" w:hAnsi="黑体" w:eastAsia="黑体" w:cs="Times New Roman"/>
      <w:b/>
      <w:sz w:val="32"/>
      <w:szCs w:val="24"/>
      <w:lang w:val="en-US" w:eastAsia="zh-CN" w:bidi="ar-SA"/>
    </w:rPr>
  </w:style>
  <w:style w:type="paragraph" w:customStyle="1" w:styleId="123">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Normal_12"/>
    <w:qFormat/>
    <w:uiPriority w:val="0"/>
    <w:rPr>
      <w:rFonts w:ascii="黑体" w:hAnsi="黑体" w:eastAsia="黑体" w:cs="Times New Roman"/>
      <w:b/>
      <w:sz w:val="32"/>
      <w:szCs w:val="24"/>
      <w:lang w:val="en-US" w:eastAsia="zh-CN" w:bidi="ar-SA"/>
    </w:rPr>
  </w:style>
  <w:style w:type="paragraph" w:customStyle="1" w:styleId="125">
    <w:name w:val="Normal_15"/>
    <w:qFormat/>
    <w:uiPriority w:val="0"/>
    <w:rPr>
      <w:rFonts w:ascii="黑体" w:hAnsi="黑体" w:eastAsia="黑体" w:cs="Times New Roman"/>
      <w:b/>
      <w:sz w:val="32"/>
      <w:szCs w:val="24"/>
      <w:lang w:val="en-US" w:eastAsia="zh-CN" w:bidi="ar-SA"/>
    </w:rPr>
  </w:style>
  <w:style w:type="paragraph" w:customStyle="1" w:styleId="126">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Normal_19"/>
    <w:qFormat/>
    <w:uiPriority w:val="0"/>
    <w:rPr>
      <w:rFonts w:ascii="黑体" w:hAnsi="黑体" w:eastAsia="黑体" w:cs="Times New Roman"/>
      <w:b/>
      <w:sz w:val="32"/>
      <w:szCs w:val="24"/>
      <w:lang w:val="en-US" w:eastAsia="zh-CN" w:bidi="ar-SA"/>
    </w:rPr>
  </w:style>
  <w:style w:type="paragraph" w:customStyle="1" w:styleId="130">
    <w:name w:val="列出段落1"/>
    <w:basedOn w:val="1"/>
    <w:qFormat/>
    <w:uiPriority w:val="34"/>
    <w:pPr>
      <w:ind w:firstLine="420" w:firstLineChars="200"/>
    </w:pPr>
  </w:style>
  <w:style w:type="character" w:customStyle="1" w:styleId="131">
    <w:name w:val="font21"/>
    <w:basedOn w:val="42"/>
    <w:qFormat/>
    <w:uiPriority w:val="0"/>
    <w:rPr>
      <w:rFonts w:hint="eastAsia" w:ascii="宋体" w:hAnsi="宋体" w:eastAsia="宋体" w:cs="宋体"/>
      <w:color w:val="000000"/>
      <w:sz w:val="20"/>
      <w:szCs w:val="20"/>
      <w:u w:val="none"/>
    </w:rPr>
  </w:style>
  <w:style w:type="character" w:customStyle="1" w:styleId="132">
    <w:name w:val="font31"/>
    <w:basedOn w:val="42"/>
    <w:qFormat/>
    <w:uiPriority w:val="0"/>
    <w:rPr>
      <w:rFonts w:hint="default" w:ascii="Tahoma" w:hAnsi="Tahoma" w:eastAsia="Tahoma" w:cs="Tahoma"/>
      <w:color w:val="000000"/>
      <w:sz w:val="20"/>
      <w:szCs w:val="20"/>
      <w:u w:val="none"/>
    </w:rPr>
  </w:style>
  <w:style w:type="paragraph" w:customStyle="1" w:styleId="133">
    <w:name w:val="_Style 13"/>
    <w:qFormat/>
    <w:uiPriority w:val="0"/>
    <w:pPr>
      <w:spacing w:before="120" w:after="120" w:line="288" w:lineRule="auto"/>
      <w:ind w:left="0"/>
      <w:jc w:val="left"/>
    </w:pPr>
    <w:rPr>
      <w:rFonts w:ascii="Arial" w:hAnsi="Arial" w:eastAsia="等线" w:cs="Arial"/>
      <w:sz w:val="22"/>
      <w:szCs w:val="22"/>
    </w:rPr>
  </w:style>
  <w:style w:type="character" w:customStyle="1" w:styleId="134">
    <w:name w:val="font61"/>
    <w:basedOn w:val="42"/>
    <w:qFormat/>
    <w:uiPriority w:val="0"/>
    <w:rPr>
      <w:rFonts w:hint="eastAsia" w:ascii="宋体" w:hAnsi="宋体" w:eastAsia="宋体" w:cs="宋体"/>
      <w:color w:val="000000"/>
      <w:sz w:val="22"/>
      <w:szCs w:val="22"/>
      <w:u w:val="none"/>
    </w:rPr>
  </w:style>
  <w:style w:type="character" w:customStyle="1" w:styleId="135">
    <w:name w:val="font01"/>
    <w:basedOn w:val="42"/>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23109</Words>
  <Characters>24771</Characters>
  <Lines>0</Lines>
  <Paragraphs>0</Paragraphs>
  <TotalTime>9</TotalTime>
  <ScaleCrop>false</ScaleCrop>
  <LinksUpToDate>false</LinksUpToDate>
  <CharactersWithSpaces>25068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2017-10-19T02:29:00Z</dcterms:created>
  <dc:creator>Administrator</dc:creator>
  <cp:lastModifiedBy>。。。。。</cp:lastModifiedBy>
  <cp:lastPrinted>2023-07-24T03:29:00Z</cp:lastPrinted>
  <dcterms:modified xsi:type="dcterms:W3CDTF">2025-07-15T11:05:16Z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79D20D393D8D49B3A4FC1D3613A8893A_13</vt:lpwstr>
  </property>
  <property fmtid="{D5CDD505-2E9C-101B-9397-08002B2CF9AE}" pid="4" name="KSOTemplateDocerSaveRecord">
    <vt:lpwstr>eyJoZGlkIjoiNzcyMTAzYzA4Yzg1OTkwZDM2Mjg5MTk1ZmFmNTdjNDEiLCJ1c2VySWQiOiI0OTk4NDg0NDMifQ==</vt:lpwstr>
  </property>
</Properties>
</file>