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D28E8">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z w:val="28"/>
          <w:szCs w:val="28"/>
          <w:lang w:val="en-US" w:eastAsia="zh-CN"/>
        </w:rPr>
      </w:pPr>
    </w:p>
    <w:p w14:paraId="38436B1A">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z w:val="32"/>
          <w:szCs w:val="32"/>
          <w:lang w:val="en-US" w:eastAsia="zh-CN"/>
        </w:rPr>
      </w:pPr>
      <w:r>
        <w:rPr>
          <w:rFonts w:hint="eastAsia" w:ascii="宋体" w:hAnsi="宋体" w:eastAsia="宋体" w:cs="宋体"/>
          <w:b/>
          <w:bCs/>
          <w:i w:val="0"/>
          <w:iCs w:val="0"/>
          <w:color w:val="auto"/>
          <w:sz w:val="32"/>
          <w:szCs w:val="32"/>
          <w:lang w:val="en-US" w:eastAsia="zh-CN"/>
        </w:rPr>
        <w:t>沙雅县托依堡勒迪镇胜利小学“沙改塑”助跑计划项目</w:t>
      </w:r>
    </w:p>
    <w:p w14:paraId="450D8C50">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default" w:ascii="宋体" w:hAnsi="宋体" w:eastAsia="宋体" w:cs="宋体"/>
          <w:b/>
          <w:bCs/>
          <w:i w:val="0"/>
          <w:iCs w:val="0"/>
          <w:color w:val="auto"/>
          <w:spacing w:val="0"/>
          <w:sz w:val="24"/>
          <w:szCs w:val="24"/>
          <w:u w:val="none"/>
          <w:lang w:val="en-US"/>
        </w:rPr>
      </w:pPr>
      <w:r>
        <w:rPr>
          <w:rFonts w:hint="eastAsia" w:ascii="宋体" w:hAnsi="宋体" w:eastAsia="宋体" w:cs="宋体"/>
          <w:b/>
          <w:bCs/>
          <w:i w:val="0"/>
          <w:iCs w:val="0"/>
          <w:color w:val="auto"/>
          <w:spacing w:val="0"/>
          <w:sz w:val="32"/>
          <w:szCs w:val="32"/>
          <w:u w:val="none"/>
          <w:lang w:val="en-US" w:eastAsia="zh-CN"/>
        </w:rPr>
        <w:t>项目编号：SYZFCG(FS）-2025162</w:t>
      </w:r>
    </w:p>
    <w:p w14:paraId="25224F6E">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7F9C36DF">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47E35C99">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09874B1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i w:val="0"/>
          <w:iCs w:val="0"/>
          <w:color w:val="auto"/>
          <w:spacing w:val="0"/>
          <w:sz w:val="60"/>
          <w:szCs w:val="60"/>
        </w:rPr>
      </w:pPr>
      <w:r>
        <w:rPr>
          <w:rFonts w:hint="eastAsia" w:ascii="宋体" w:hAnsi="宋体" w:eastAsia="宋体" w:cs="宋体"/>
          <w:i w:val="0"/>
          <w:iCs w:val="0"/>
          <w:color w:val="auto"/>
          <w:spacing w:val="0"/>
          <w:sz w:val="60"/>
          <w:szCs w:val="60"/>
          <w:lang w:val="en-US" w:eastAsia="zh-CN"/>
        </w:rPr>
        <w:t>磋商文</w:t>
      </w:r>
      <w:r>
        <w:rPr>
          <w:rFonts w:hint="eastAsia" w:ascii="宋体" w:hAnsi="宋体" w:eastAsia="宋体" w:cs="宋体"/>
          <w:i w:val="0"/>
          <w:iCs w:val="0"/>
          <w:color w:val="auto"/>
          <w:spacing w:val="0"/>
          <w:sz w:val="60"/>
          <w:szCs w:val="60"/>
        </w:rPr>
        <w:t>件</w:t>
      </w:r>
    </w:p>
    <w:p w14:paraId="47E05FA3">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2"/>
          <w:szCs w:val="22"/>
        </w:rPr>
      </w:pPr>
    </w:p>
    <w:p w14:paraId="1F63BA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28"/>
          <w:szCs w:val="28"/>
          <w:lang w:val="en-US" w:eastAsia="zh-CN"/>
        </w:rPr>
      </w:pPr>
    </w:p>
    <w:p w14:paraId="6C0C78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宋体" w:hAnsi="宋体" w:eastAsia="宋体" w:cs="宋体"/>
          <w:i w:val="0"/>
          <w:iCs w:val="0"/>
          <w:color w:val="auto"/>
          <w:spacing w:val="0"/>
          <w:sz w:val="28"/>
          <w:szCs w:val="28"/>
          <w:lang w:val="en-US" w:eastAsia="zh-CN"/>
        </w:rPr>
      </w:pPr>
    </w:p>
    <w:p w14:paraId="3DEDCBA2">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8"/>
          <w:szCs w:val="28"/>
          <w:u w:val="none"/>
          <w:lang w:val="en-US" w:eastAsia="zh-CN"/>
        </w:rPr>
      </w:pPr>
      <w:r>
        <w:rPr>
          <w:rFonts w:hint="eastAsia" w:ascii="宋体" w:hAnsi="宋体" w:eastAsia="宋体" w:cs="宋体"/>
          <w:i w:val="0"/>
          <w:iCs w:val="0"/>
          <w:color w:val="auto"/>
          <w:spacing w:val="0"/>
          <w:sz w:val="28"/>
          <w:szCs w:val="28"/>
          <w:u w:val="none"/>
        </w:rPr>
        <w:t>招标人：</w:t>
      </w:r>
      <w:r>
        <w:rPr>
          <w:rFonts w:hint="eastAsia" w:ascii="宋体" w:hAnsi="宋体" w:eastAsia="宋体" w:cs="宋体"/>
          <w:i w:val="0"/>
          <w:iCs w:val="0"/>
          <w:color w:val="auto"/>
          <w:spacing w:val="0"/>
          <w:sz w:val="28"/>
          <w:szCs w:val="28"/>
          <w:u w:val="none"/>
          <w:lang w:val="en-US" w:eastAsia="zh-CN"/>
        </w:rPr>
        <w:t>沙雅县教育局</w:t>
      </w:r>
    </w:p>
    <w:p w14:paraId="6A00FBE8">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8"/>
          <w:szCs w:val="28"/>
          <w:u w:val="none"/>
          <w:lang w:val="en-US" w:eastAsia="zh-CN"/>
        </w:rPr>
      </w:pPr>
      <w:r>
        <w:rPr>
          <w:rFonts w:hint="eastAsia" w:ascii="宋体" w:hAnsi="宋体" w:eastAsia="宋体" w:cs="宋体"/>
          <w:i w:val="0"/>
          <w:iCs w:val="0"/>
          <w:color w:val="auto"/>
          <w:spacing w:val="0"/>
          <w:sz w:val="28"/>
          <w:szCs w:val="28"/>
          <w:u w:val="none"/>
        </w:rPr>
        <w:t>代理机构：</w:t>
      </w:r>
      <w:r>
        <w:rPr>
          <w:rFonts w:hint="eastAsia" w:ascii="宋体" w:hAnsi="宋体" w:eastAsia="宋体" w:cs="宋体"/>
          <w:i w:val="0"/>
          <w:iCs w:val="0"/>
          <w:color w:val="auto"/>
          <w:spacing w:val="0"/>
          <w:sz w:val="28"/>
          <w:szCs w:val="28"/>
          <w:u w:val="none"/>
          <w:lang w:val="en-US" w:eastAsia="zh-CN"/>
        </w:rPr>
        <w:t>新疆天跃中达项目管理有限责任公司</w:t>
      </w:r>
    </w:p>
    <w:p w14:paraId="1723D374">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i w:val="0"/>
          <w:iCs w:val="0"/>
          <w:color w:val="auto"/>
          <w:spacing w:val="0"/>
          <w:sz w:val="28"/>
          <w:szCs w:val="28"/>
          <w:u w:val="none"/>
          <w:lang w:val="en-US" w:eastAsia="zh-CN"/>
        </w:rPr>
      </w:pPr>
      <w:r>
        <w:rPr>
          <w:rFonts w:hint="eastAsia" w:ascii="宋体" w:hAnsi="宋体" w:eastAsia="宋体" w:cs="宋体"/>
          <w:i w:val="0"/>
          <w:iCs w:val="0"/>
          <w:color w:val="auto"/>
          <w:spacing w:val="0"/>
          <w:sz w:val="28"/>
          <w:szCs w:val="28"/>
          <w:u w:val="none"/>
          <w:lang w:val="en-US" w:eastAsia="zh-CN"/>
        </w:rPr>
        <w:t>2025年07月</w:t>
      </w:r>
    </w:p>
    <w:p w14:paraId="5CE6C75C">
      <w:pPr>
        <w:jc w:val="center"/>
        <w:outlineLvl w:val="9"/>
        <w:rPr>
          <w:rFonts w:hint="eastAsia" w:ascii="宋体" w:hAnsi="宋体" w:eastAsia="宋体" w:cs="宋体"/>
          <w:i w:val="0"/>
          <w:iCs w:val="0"/>
          <w:color w:val="auto"/>
          <w:sz w:val="52"/>
          <w:szCs w:val="84"/>
          <w:lang w:val="en-US" w:eastAsia="zh-CN"/>
        </w:rPr>
      </w:pPr>
    </w:p>
    <w:p w14:paraId="0FE99ED5">
      <w:pPr>
        <w:jc w:val="center"/>
        <w:outlineLvl w:val="9"/>
        <w:rPr>
          <w:rFonts w:hint="eastAsia" w:ascii="宋体" w:hAnsi="宋体" w:eastAsia="宋体" w:cs="宋体"/>
          <w:i w:val="0"/>
          <w:iCs w:val="0"/>
          <w:color w:val="auto"/>
          <w:sz w:val="52"/>
          <w:szCs w:val="84"/>
          <w:lang w:val="en-US" w:eastAsia="zh-CN"/>
        </w:rPr>
      </w:pPr>
    </w:p>
    <w:p w14:paraId="70290E7C">
      <w:pPr>
        <w:jc w:val="center"/>
        <w:outlineLvl w:val="9"/>
        <w:rPr>
          <w:rFonts w:hint="eastAsia" w:ascii="宋体" w:hAnsi="宋体" w:eastAsia="宋体" w:cs="宋体"/>
          <w:i w:val="0"/>
          <w:iCs w:val="0"/>
          <w:color w:val="auto"/>
          <w:sz w:val="52"/>
          <w:szCs w:val="84"/>
        </w:rPr>
      </w:pPr>
      <w:r>
        <w:rPr>
          <w:rFonts w:hint="eastAsia" w:ascii="宋体" w:hAnsi="宋体" w:eastAsia="宋体" w:cs="宋体"/>
          <w:i w:val="0"/>
          <w:iCs w:val="0"/>
          <w:color w:val="auto"/>
          <w:sz w:val="52"/>
          <w:szCs w:val="84"/>
          <w:lang w:val="en-US" w:eastAsia="zh-CN"/>
        </w:rPr>
        <w:t>磋商</w:t>
      </w:r>
      <w:r>
        <w:rPr>
          <w:rFonts w:hint="eastAsia" w:ascii="宋体" w:hAnsi="宋体" w:eastAsia="宋体" w:cs="宋体"/>
          <w:i w:val="0"/>
          <w:iCs w:val="0"/>
          <w:color w:val="auto"/>
          <w:sz w:val="52"/>
          <w:szCs w:val="84"/>
        </w:rPr>
        <w:t>文件</w:t>
      </w:r>
    </w:p>
    <w:p w14:paraId="21BE1D6E">
      <w:pPr>
        <w:pStyle w:val="16"/>
        <w:bidi w:val="0"/>
        <w:rPr>
          <w:rFonts w:hint="eastAsia" w:ascii="宋体" w:hAnsi="宋体" w:eastAsia="宋体" w:cs="宋体"/>
          <w:i w:val="0"/>
          <w:iCs w:val="0"/>
          <w:color w:val="auto"/>
        </w:rPr>
      </w:pPr>
    </w:p>
    <w:p w14:paraId="6077A1A0">
      <w:pPr>
        <w:rPr>
          <w:rFonts w:hint="eastAsia" w:ascii="宋体" w:hAnsi="宋体" w:eastAsia="宋体" w:cs="宋体"/>
          <w:i w:val="0"/>
          <w:iCs w:val="0"/>
          <w:color w:val="auto"/>
        </w:rPr>
      </w:pPr>
    </w:p>
    <w:p w14:paraId="001CB448">
      <w:pPr>
        <w:spacing w:line="360" w:lineRule="auto"/>
        <w:ind w:left="0" w:leftChars="0" w:firstLine="0" w:firstLineChars="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项目名称：</w:t>
      </w:r>
      <w:r>
        <w:rPr>
          <w:rFonts w:hint="eastAsia" w:ascii="宋体" w:hAnsi="宋体" w:eastAsia="宋体" w:cs="宋体"/>
          <w:i w:val="0"/>
          <w:iCs w:val="0"/>
          <w:color w:val="auto"/>
          <w:sz w:val="32"/>
          <w:szCs w:val="32"/>
          <w:lang w:val="en-US" w:eastAsia="zh-CN"/>
        </w:rPr>
        <w:t>沙雅县托依堡勒迪镇胜利小学“沙改塑”助跑计划项目</w:t>
      </w:r>
    </w:p>
    <w:p w14:paraId="5154040A">
      <w:pPr>
        <w:spacing w:line="360" w:lineRule="auto"/>
        <w:ind w:left="0" w:leftChars="0" w:firstLine="0" w:firstLineChars="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lang w:val="en-US" w:eastAsia="zh-CN"/>
        </w:rPr>
        <w:t>招标人：沙雅县教育局</w:t>
      </w:r>
    </w:p>
    <w:p w14:paraId="21DC345F">
      <w:pPr>
        <w:spacing w:line="360" w:lineRule="auto"/>
        <w:ind w:left="0" w:leftChars="0" w:firstLine="0" w:firstLineChars="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lang w:val="en-US" w:eastAsia="zh-CN"/>
        </w:rPr>
        <w:t>法定代表人（签章）：</w:t>
      </w:r>
    </w:p>
    <w:p w14:paraId="01144BE8">
      <w:pPr>
        <w:spacing w:line="360" w:lineRule="auto"/>
        <w:ind w:left="283" w:leftChars="0" w:hanging="283" w:hangingChars="81"/>
        <w:jc w:val="left"/>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联系人：</w:t>
      </w:r>
      <w:r>
        <w:rPr>
          <w:rFonts w:hint="eastAsia" w:ascii="宋体" w:hAnsi="宋体" w:eastAsia="宋体" w:cs="宋体"/>
          <w:i w:val="0"/>
          <w:iCs w:val="0"/>
          <w:color w:val="auto"/>
          <w:sz w:val="32"/>
          <w:szCs w:val="32"/>
          <w:lang w:val="en-US" w:eastAsia="zh-CN"/>
        </w:rPr>
        <w:t>刘晓霞</w:t>
      </w:r>
    </w:p>
    <w:p w14:paraId="75A3E69B">
      <w:pPr>
        <w:adjustRightInd w:val="0"/>
        <w:snapToGrid w:val="0"/>
        <w:spacing w:line="360" w:lineRule="auto"/>
        <w:ind w:left="283" w:leftChars="0" w:hanging="283" w:hangingChars="81"/>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lang w:val="en-US" w:eastAsia="zh-CN"/>
        </w:rPr>
        <w:t>联系</w:t>
      </w:r>
      <w:r>
        <w:rPr>
          <w:rFonts w:hint="eastAsia" w:ascii="宋体" w:hAnsi="宋体" w:eastAsia="宋体" w:cs="宋体"/>
          <w:i w:val="0"/>
          <w:iCs w:val="0"/>
          <w:color w:val="auto"/>
          <w:sz w:val="32"/>
          <w:szCs w:val="32"/>
        </w:rPr>
        <w:t>电话：</w:t>
      </w:r>
      <w:r>
        <w:rPr>
          <w:rFonts w:hint="eastAsia" w:ascii="宋体" w:hAnsi="宋体" w:eastAsia="宋体" w:cs="宋体"/>
          <w:i w:val="0"/>
          <w:iCs w:val="0"/>
          <w:color w:val="auto"/>
          <w:sz w:val="32"/>
          <w:szCs w:val="32"/>
          <w:lang w:val="en-US" w:eastAsia="zh-CN"/>
        </w:rPr>
        <w:t>0997-8328608</w:t>
      </w:r>
    </w:p>
    <w:p w14:paraId="0CCB738B">
      <w:pPr>
        <w:spacing w:line="360" w:lineRule="auto"/>
        <w:ind w:firstLine="525" w:firstLineChars="150"/>
        <w:jc w:val="left"/>
        <w:outlineLvl w:val="9"/>
        <w:rPr>
          <w:rFonts w:hint="eastAsia" w:ascii="宋体" w:hAnsi="宋体" w:eastAsia="宋体" w:cs="宋体"/>
          <w:i w:val="0"/>
          <w:iCs w:val="0"/>
          <w:color w:val="auto"/>
          <w:sz w:val="32"/>
          <w:szCs w:val="32"/>
          <w:lang w:eastAsia="zh-CN"/>
        </w:rPr>
      </w:pPr>
    </w:p>
    <w:p w14:paraId="1F9F27B1">
      <w:pPr>
        <w:spacing w:line="480" w:lineRule="auto"/>
        <w:ind w:firstLine="525" w:firstLineChars="150"/>
        <w:jc w:val="left"/>
        <w:outlineLvl w:val="9"/>
        <w:rPr>
          <w:rFonts w:hint="eastAsia" w:ascii="宋体" w:hAnsi="宋体" w:eastAsia="宋体" w:cs="宋体"/>
          <w:i w:val="0"/>
          <w:iCs w:val="0"/>
          <w:color w:val="auto"/>
          <w:sz w:val="32"/>
          <w:szCs w:val="32"/>
        </w:rPr>
      </w:pPr>
    </w:p>
    <w:p w14:paraId="27397FD2">
      <w:pPr>
        <w:spacing w:line="480" w:lineRule="auto"/>
        <w:ind w:firstLine="525" w:firstLineChars="150"/>
        <w:jc w:val="left"/>
        <w:outlineLvl w:val="9"/>
        <w:rPr>
          <w:rFonts w:hint="eastAsia" w:ascii="宋体" w:hAnsi="宋体" w:eastAsia="宋体" w:cs="宋体"/>
          <w:i w:val="0"/>
          <w:iCs w:val="0"/>
          <w:color w:val="auto"/>
          <w:sz w:val="32"/>
          <w:szCs w:val="32"/>
        </w:rPr>
      </w:pPr>
    </w:p>
    <w:p w14:paraId="479DA73C">
      <w:pPr>
        <w:spacing w:line="480" w:lineRule="auto"/>
        <w:jc w:val="left"/>
        <w:outlineLvl w:val="9"/>
        <w:rPr>
          <w:rFonts w:hint="eastAsia" w:ascii="宋体" w:hAnsi="宋体" w:eastAsia="宋体" w:cs="宋体"/>
          <w:i w:val="0"/>
          <w:iCs w:val="0"/>
          <w:color w:val="auto"/>
          <w:sz w:val="32"/>
          <w:szCs w:val="32"/>
        </w:rPr>
      </w:pPr>
    </w:p>
    <w:p w14:paraId="7FED8D92">
      <w:pPr>
        <w:spacing w:line="480" w:lineRule="auto"/>
        <w:jc w:val="left"/>
        <w:outlineLvl w:val="9"/>
        <w:rPr>
          <w:rFonts w:hint="eastAsia" w:ascii="宋体" w:hAnsi="宋体" w:eastAsia="宋体" w:cs="宋体"/>
          <w:i w:val="0"/>
          <w:iCs w:val="0"/>
          <w:color w:val="auto"/>
          <w:sz w:val="32"/>
          <w:szCs w:val="32"/>
        </w:rPr>
      </w:pPr>
    </w:p>
    <w:p w14:paraId="5D1B5E52">
      <w:pPr>
        <w:spacing w:line="360" w:lineRule="auto"/>
        <w:ind w:left="0" w:leftChars="0" w:firstLine="0" w:firstLineChars="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lang w:val="en-US" w:eastAsia="zh-CN"/>
        </w:rPr>
        <w:t>招</w:t>
      </w:r>
      <w:r>
        <w:rPr>
          <w:rFonts w:hint="eastAsia" w:ascii="宋体" w:hAnsi="宋体" w:eastAsia="宋体" w:cs="宋体"/>
          <w:i w:val="0"/>
          <w:iCs w:val="0"/>
          <w:color w:val="auto"/>
          <w:sz w:val="32"/>
          <w:szCs w:val="32"/>
        </w:rPr>
        <w:t>标代理机构：</w:t>
      </w:r>
      <w:r>
        <w:rPr>
          <w:rFonts w:hint="eastAsia" w:ascii="宋体" w:hAnsi="宋体" w:eastAsia="宋体" w:cs="宋体"/>
          <w:i w:val="0"/>
          <w:iCs w:val="0"/>
          <w:color w:val="auto"/>
          <w:sz w:val="32"/>
          <w:szCs w:val="32"/>
          <w:lang w:val="en-US" w:eastAsia="zh-CN"/>
        </w:rPr>
        <w:t>新疆天跃中达项目管理有限责任公司</w:t>
      </w:r>
    </w:p>
    <w:p w14:paraId="16B6DC1C">
      <w:pPr>
        <w:spacing w:line="360" w:lineRule="auto"/>
        <w:ind w:left="0" w:leftChars="0" w:firstLine="0" w:firstLineChars="0"/>
        <w:jc w:val="left"/>
        <w:outlineLvl w:val="9"/>
        <w:rPr>
          <w:rFonts w:hint="eastAsia" w:ascii="宋体" w:hAnsi="宋体" w:eastAsia="宋体" w:cs="宋体"/>
          <w:i w:val="0"/>
          <w:iCs w:val="0"/>
          <w:color w:val="auto"/>
          <w:sz w:val="32"/>
          <w:szCs w:val="32"/>
          <w:lang w:eastAsia="zh-CN"/>
        </w:rPr>
      </w:pPr>
      <w:r>
        <w:rPr>
          <w:rFonts w:hint="eastAsia" w:ascii="宋体" w:hAnsi="宋体" w:eastAsia="宋体" w:cs="宋体"/>
          <w:i w:val="0"/>
          <w:iCs w:val="0"/>
          <w:color w:val="auto"/>
          <w:sz w:val="32"/>
          <w:szCs w:val="32"/>
        </w:rPr>
        <w:t>法定代表人（签章）：</w:t>
      </w:r>
    </w:p>
    <w:p w14:paraId="4EBC77AB">
      <w:pPr>
        <w:spacing w:line="360" w:lineRule="auto"/>
        <w:ind w:left="0" w:leftChars="0" w:firstLine="0" w:firstLineChars="0"/>
        <w:jc w:val="left"/>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联系人：</w:t>
      </w:r>
      <w:r>
        <w:rPr>
          <w:rFonts w:hint="eastAsia" w:ascii="宋体" w:hAnsi="宋体" w:eastAsia="宋体" w:cs="宋体"/>
          <w:i w:val="0"/>
          <w:iCs w:val="0"/>
          <w:color w:val="auto"/>
          <w:sz w:val="32"/>
          <w:szCs w:val="32"/>
          <w:lang w:val="en-US" w:eastAsia="zh-CN"/>
        </w:rPr>
        <w:t>武阵华</w:t>
      </w:r>
    </w:p>
    <w:p w14:paraId="3AAEEBDE">
      <w:pPr>
        <w:spacing w:line="360" w:lineRule="auto"/>
        <w:ind w:left="0" w:leftChars="0" w:firstLine="0" w:firstLineChars="0"/>
        <w:jc w:val="left"/>
        <w:outlineLvl w:val="9"/>
        <w:rPr>
          <w:rFonts w:hint="default" w:ascii="宋体" w:hAnsi="宋体" w:eastAsia="宋体" w:cs="宋体"/>
          <w:i w:val="0"/>
          <w:iCs w:val="0"/>
          <w:color w:val="auto"/>
          <w:sz w:val="32"/>
          <w:szCs w:val="32"/>
          <w:lang w:val="en-US"/>
        </w:rPr>
      </w:pPr>
      <w:r>
        <w:rPr>
          <w:rFonts w:hint="eastAsia" w:ascii="宋体" w:hAnsi="宋体" w:eastAsia="宋体" w:cs="宋体"/>
          <w:i w:val="0"/>
          <w:iCs w:val="0"/>
          <w:color w:val="auto"/>
          <w:sz w:val="32"/>
          <w:szCs w:val="32"/>
          <w:lang w:val="en-US" w:eastAsia="zh-CN"/>
        </w:rPr>
        <w:t>联系</w:t>
      </w:r>
      <w:r>
        <w:rPr>
          <w:rFonts w:hint="eastAsia" w:ascii="宋体" w:hAnsi="宋体" w:eastAsia="宋体" w:cs="宋体"/>
          <w:i w:val="0"/>
          <w:iCs w:val="0"/>
          <w:color w:val="auto"/>
          <w:sz w:val="32"/>
          <w:szCs w:val="32"/>
        </w:rPr>
        <w:t>电话：</w:t>
      </w:r>
      <w:r>
        <w:rPr>
          <w:rFonts w:hint="eastAsia" w:ascii="宋体" w:hAnsi="宋体" w:eastAsia="宋体" w:cs="宋体"/>
          <w:i w:val="0"/>
          <w:iCs w:val="0"/>
          <w:color w:val="auto"/>
          <w:sz w:val="32"/>
          <w:szCs w:val="32"/>
          <w:lang w:val="en-US" w:eastAsia="zh-CN"/>
        </w:rPr>
        <w:t>0997-7888767</w:t>
      </w:r>
    </w:p>
    <w:p w14:paraId="0C1D048F">
      <w:pPr>
        <w:spacing w:line="360" w:lineRule="auto"/>
        <w:ind w:left="0" w:leftChars="0" w:firstLine="0" w:firstLineChars="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联系地址：</w:t>
      </w:r>
      <w:r>
        <w:rPr>
          <w:rFonts w:hint="eastAsia" w:ascii="宋体" w:hAnsi="宋体" w:eastAsia="宋体" w:cs="宋体"/>
          <w:i w:val="0"/>
          <w:iCs w:val="0"/>
          <w:color w:val="auto"/>
          <w:sz w:val="32"/>
          <w:szCs w:val="32"/>
          <w:lang w:val="en-US" w:eastAsia="zh-CN"/>
        </w:rPr>
        <w:t>阿克苏地区库车市天河新城1栋07号商铺</w:t>
      </w:r>
    </w:p>
    <w:p w14:paraId="365CA9C8">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p>
    <w:p w14:paraId="420D186F">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p>
    <w:p w14:paraId="7EFA2520">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p>
    <w:p w14:paraId="689999BB">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r>
        <w:rPr>
          <w:rFonts w:hint="eastAsia" w:ascii="宋体" w:hAnsi="宋体" w:eastAsia="宋体" w:cs="宋体"/>
          <w:b/>
          <w:bCs/>
          <w:i w:val="0"/>
          <w:iCs w:val="0"/>
          <w:color w:val="auto"/>
          <w:spacing w:val="0"/>
          <w:sz w:val="40"/>
          <w:szCs w:val="40"/>
          <w:lang w:val="en-US" w:eastAsia="zh-CN"/>
        </w:rPr>
        <w:t>目录</w:t>
      </w:r>
    </w:p>
    <w:sdt>
      <w:sdtPr>
        <w:rPr>
          <w:rFonts w:ascii="宋体" w:hAnsi="宋体" w:eastAsia="宋体" w:cs="Microsoft YaHei UI"/>
          <w:color w:val="auto"/>
          <w:spacing w:val="15"/>
          <w:kern w:val="0"/>
          <w:sz w:val="21"/>
          <w:szCs w:val="24"/>
          <w:lang w:val="en-US" w:eastAsia="zh-CN" w:bidi="ar-SA"/>
        </w:rPr>
        <w:id w:val="147459075"/>
        <w15:color w:val="DBDBDB"/>
        <w:docPartObj>
          <w:docPartGallery w:val="Table of Contents"/>
          <w:docPartUnique/>
        </w:docPartObj>
      </w:sdtPr>
      <w:sdtEndPr>
        <w:rPr>
          <w:rFonts w:hint="eastAsia" w:ascii="宋体" w:hAnsi="宋体" w:eastAsia="宋体" w:cs="宋体"/>
          <w:i w:val="0"/>
          <w:iCs w:val="0"/>
          <w:color w:val="auto"/>
          <w:spacing w:val="0"/>
          <w:kern w:val="0"/>
          <w:sz w:val="24"/>
          <w:szCs w:val="32"/>
          <w:lang w:val="en-US" w:eastAsia="zh-CN" w:bidi="ar-SA"/>
        </w:rPr>
      </w:sdtEndPr>
      <w:sdtContent>
        <w:p w14:paraId="4C768EDB">
          <w:pPr>
            <w:spacing w:before="0" w:beforeLines="0" w:after="0" w:afterLines="0" w:line="240" w:lineRule="auto"/>
            <w:ind w:left="0" w:leftChars="0" w:right="0" w:rightChars="0" w:firstLine="0" w:firstLineChars="0"/>
            <w:jc w:val="center"/>
            <w:rPr>
              <w:color w:val="auto"/>
            </w:rPr>
          </w:pPr>
        </w:p>
        <w:p w14:paraId="66BB1929">
          <w:pPr>
            <w:pStyle w:val="67"/>
            <w:tabs>
              <w:tab w:val="right" w:leader="dot" w:pos="8306"/>
            </w:tabs>
            <w:rPr>
              <w:color w:val="auto"/>
            </w:rPr>
          </w:pPr>
          <w:r>
            <w:rPr>
              <w:rFonts w:hint="eastAsia" w:ascii="宋体" w:hAnsi="宋体" w:eastAsia="宋体" w:cs="宋体"/>
              <w:i w:val="0"/>
              <w:iCs w:val="0"/>
              <w:color w:val="auto"/>
              <w:spacing w:val="0"/>
              <w:sz w:val="32"/>
              <w:szCs w:val="32"/>
              <w:lang w:val="en-US" w:eastAsia="zh-CN"/>
            </w:rPr>
            <w:fldChar w:fldCharType="begin"/>
          </w:r>
          <w:r>
            <w:rPr>
              <w:rFonts w:hint="eastAsia" w:ascii="宋体" w:hAnsi="宋体" w:eastAsia="宋体" w:cs="宋体"/>
              <w:i w:val="0"/>
              <w:iCs w:val="0"/>
              <w:color w:val="auto"/>
              <w:spacing w:val="0"/>
              <w:sz w:val="32"/>
              <w:szCs w:val="32"/>
              <w:lang w:val="en-US" w:eastAsia="zh-CN"/>
            </w:rPr>
            <w:instrText xml:space="preserve">TOC \o "1-1" \h \u </w:instrText>
          </w:r>
          <w:r>
            <w:rPr>
              <w:rFonts w:hint="eastAsia" w:ascii="宋体" w:hAnsi="宋体" w:eastAsia="宋体" w:cs="宋体"/>
              <w:i w:val="0"/>
              <w:iCs w:val="0"/>
              <w:color w:val="auto"/>
              <w:spacing w:val="0"/>
              <w:sz w:val="32"/>
              <w:szCs w:val="32"/>
              <w:lang w:val="en-US" w:eastAsia="zh-CN"/>
            </w:rPr>
            <w:fldChar w:fldCharType="separate"/>
          </w: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_Toc30399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szCs w:val="32"/>
              <w:lang w:val="en-US" w:eastAsia="zh-CN"/>
            </w:rPr>
            <w:t>第一章</w:t>
          </w:r>
          <w:r>
            <w:rPr>
              <w:rFonts w:hint="eastAsia" w:ascii="宋体" w:hAnsi="宋体" w:cs="宋体"/>
              <w:bCs/>
              <w:i w:val="0"/>
              <w:iCs w:val="0"/>
              <w:color w:val="auto"/>
              <w:spacing w:val="0"/>
              <w:szCs w:val="32"/>
              <w:lang w:val="en-US" w:eastAsia="zh-CN"/>
            </w:rPr>
            <w:t xml:space="preserve"> </w:t>
          </w:r>
          <w:r>
            <w:rPr>
              <w:rFonts w:hint="eastAsia" w:ascii="宋体" w:hAnsi="宋体" w:eastAsia="宋体" w:cs="宋体"/>
              <w:bCs/>
              <w:i w:val="0"/>
              <w:iCs w:val="0"/>
              <w:color w:val="auto"/>
              <w:spacing w:val="0"/>
              <w:szCs w:val="32"/>
              <w:lang w:val="en-US" w:eastAsia="zh-CN"/>
            </w:rPr>
            <w:t>招标公告</w:t>
          </w:r>
          <w:r>
            <w:rPr>
              <w:color w:val="auto"/>
            </w:rPr>
            <w:tab/>
          </w:r>
          <w:r>
            <w:rPr>
              <w:color w:val="auto"/>
            </w:rPr>
            <w:fldChar w:fldCharType="begin"/>
          </w:r>
          <w:r>
            <w:rPr>
              <w:color w:val="auto"/>
            </w:rPr>
            <w:instrText xml:space="preserve"> PAGEREF _Toc30399 \h </w:instrText>
          </w:r>
          <w:r>
            <w:rPr>
              <w:color w:val="auto"/>
            </w:rPr>
            <w:fldChar w:fldCharType="separate"/>
          </w:r>
          <w:r>
            <w:rPr>
              <w:color w:val="auto"/>
            </w:rPr>
            <w:t>1</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33D95A5E">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_Toc30083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第二章</w:t>
          </w:r>
          <w:r>
            <w:rPr>
              <w:rFonts w:hint="eastAsia" w:ascii="宋体" w:hAnsi="宋体" w:cs="宋体"/>
              <w:bCs/>
              <w:i w:val="0"/>
              <w:iCs w:val="0"/>
              <w:color w:val="auto"/>
              <w:spacing w:val="0"/>
              <w:kern w:val="0"/>
              <w:szCs w:val="32"/>
              <w:lang w:val="en-US" w:eastAsia="zh-CN" w:bidi="ar-SA"/>
            </w:rPr>
            <w:t xml:space="preserve"> </w:t>
          </w:r>
          <w:r>
            <w:rPr>
              <w:rFonts w:hint="eastAsia" w:ascii="宋体" w:hAnsi="宋体" w:eastAsia="宋体" w:cs="宋体"/>
              <w:bCs/>
              <w:i w:val="0"/>
              <w:iCs w:val="0"/>
              <w:color w:val="auto"/>
              <w:spacing w:val="0"/>
              <w:szCs w:val="32"/>
              <w:lang w:val="en-US" w:eastAsia="zh-CN"/>
            </w:rPr>
            <w:t>投标人须知</w:t>
          </w:r>
          <w:r>
            <w:rPr>
              <w:color w:val="auto"/>
            </w:rPr>
            <w:tab/>
          </w:r>
          <w:r>
            <w:rPr>
              <w:color w:val="auto"/>
            </w:rPr>
            <w:fldChar w:fldCharType="begin"/>
          </w:r>
          <w:r>
            <w:rPr>
              <w:color w:val="auto"/>
            </w:rPr>
            <w:instrText xml:space="preserve"> PAGEREF _Toc30083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3D0AAB11">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_Toc21212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第三章</w:t>
          </w:r>
          <w:r>
            <w:rPr>
              <w:rFonts w:hint="eastAsia" w:ascii="宋体" w:hAnsi="宋体" w:cs="宋体"/>
              <w:bCs/>
              <w:i w:val="0"/>
              <w:iCs w:val="0"/>
              <w:color w:val="auto"/>
              <w:spacing w:val="0"/>
              <w:kern w:val="0"/>
              <w:szCs w:val="32"/>
              <w:lang w:val="en-US" w:eastAsia="zh-CN" w:bidi="ar-SA"/>
            </w:rPr>
            <w:t xml:space="preserve"> </w:t>
          </w:r>
          <w:r>
            <w:rPr>
              <w:rFonts w:hint="eastAsia" w:ascii="宋体" w:hAnsi="宋体" w:eastAsia="宋体" w:cs="宋体"/>
              <w:bCs/>
              <w:i w:val="0"/>
              <w:iCs w:val="0"/>
              <w:color w:val="auto"/>
              <w:spacing w:val="0"/>
              <w:szCs w:val="32"/>
              <w:lang w:val="en-US" w:eastAsia="zh-CN"/>
            </w:rPr>
            <w:t>评标办法（综合评分法）</w:t>
          </w:r>
          <w:r>
            <w:rPr>
              <w:color w:val="auto"/>
            </w:rPr>
            <w:tab/>
          </w:r>
          <w:r>
            <w:rPr>
              <w:color w:val="auto"/>
            </w:rPr>
            <w:fldChar w:fldCharType="begin"/>
          </w:r>
          <w:r>
            <w:rPr>
              <w:color w:val="auto"/>
            </w:rPr>
            <w:instrText xml:space="preserve"> PAGEREF _Toc21212 \h </w:instrText>
          </w:r>
          <w:r>
            <w:rPr>
              <w:color w:val="auto"/>
            </w:rPr>
            <w:fldChar w:fldCharType="separate"/>
          </w:r>
          <w:r>
            <w:rPr>
              <w:color w:val="auto"/>
            </w:rPr>
            <w:t>18</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36932620">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_Toc4497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i w:val="0"/>
              <w:iCs w:val="0"/>
              <w:color w:val="auto"/>
              <w:spacing w:val="15"/>
              <w:kern w:val="0"/>
              <w:szCs w:val="32"/>
              <w:lang w:val="en-US" w:eastAsia="zh-CN" w:bidi="ar-SA"/>
            </w:rPr>
            <w:t>第四章</w:t>
          </w:r>
          <w:r>
            <w:rPr>
              <w:rFonts w:hint="eastAsia" w:ascii="宋体" w:hAnsi="宋体" w:eastAsia="宋体" w:cs="宋体"/>
              <w:bCs/>
              <w:i w:val="0"/>
              <w:iCs w:val="0"/>
              <w:color w:val="auto"/>
              <w:spacing w:val="0"/>
              <w:szCs w:val="32"/>
              <w:lang w:val="en-US" w:eastAsia="zh-CN"/>
            </w:rPr>
            <w:t>合同条款及格式</w:t>
          </w:r>
          <w:r>
            <w:rPr>
              <w:color w:val="auto"/>
            </w:rPr>
            <w:tab/>
          </w:r>
          <w:r>
            <w:rPr>
              <w:color w:val="auto"/>
            </w:rPr>
            <w:fldChar w:fldCharType="begin"/>
          </w:r>
          <w:r>
            <w:rPr>
              <w:color w:val="auto"/>
            </w:rPr>
            <w:instrText xml:space="preserve"> PAGEREF _Toc4497 \h </w:instrText>
          </w:r>
          <w:r>
            <w:rPr>
              <w:color w:val="auto"/>
            </w:rPr>
            <w:fldChar w:fldCharType="separate"/>
          </w:r>
          <w:r>
            <w:rPr>
              <w:color w:val="auto"/>
            </w:rPr>
            <w:t>-2</w:t>
          </w:r>
          <w:r>
            <w:rPr>
              <w:rFonts w:hint="eastAsia"/>
              <w:color w:val="auto"/>
              <w:lang w:val="en-US" w:eastAsia="zh-CN"/>
            </w:rPr>
            <w:t>2</w:t>
          </w:r>
          <w:r>
            <w:rPr>
              <w:color w:val="auto"/>
            </w:rPr>
            <w:t>-</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0316857E">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_Toc26146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第五章</w:t>
          </w:r>
          <w:r>
            <w:rPr>
              <w:rFonts w:hint="eastAsia" w:ascii="宋体" w:hAnsi="宋体" w:cs="宋体"/>
              <w:bCs/>
              <w:i w:val="0"/>
              <w:iCs w:val="0"/>
              <w:color w:val="auto"/>
              <w:spacing w:val="0"/>
              <w:kern w:val="0"/>
              <w:szCs w:val="32"/>
              <w:lang w:val="en-US" w:eastAsia="zh-CN" w:bidi="ar-SA"/>
            </w:rPr>
            <w:t xml:space="preserve">  工程量清单</w:t>
          </w:r>
          <w:r>
            <w:rPr>
              <w:color w:val="auto"/>
            </w:rPr>
            <w:tab/>
          </w:r>
          <w:r>
            <w:rPr>
              <w:color w:val="auto"/>
            </w:rPr>
            <w:fldChar w:fldCharType="begin"/>
          </w:r>
          <w:r>
            <w:rPr>
              <w:color w:val="auto"/>
            </w:rPr>
            <w:instrText xml:space="preserve"> PAGEREF _Toc26146 \h </w:instrText>
          </w:r>
          <w:r>
            <w:rPr>
              <w:color w:val="auto"/>
            </w:rPr>
            <w:fldChar w:fldCharType="separate"/>
          </w:r>
          <w:r>
            <w:rPr>
              <w:color w:val="auto"/>
            </w:rPr>
            <w:t>-</w:t>
          </w:r>
          <w:r>
            <w:rPr>
              <w:rFonts w:hint="eastAsia"/>
              <w:color w:val="auto"/>
              <w:lang w:val="en-US" w:eastAsia="zh-CN"/>
            </w:rPr>
            <w:t>29</w:t>
          </w:r>
          <w:r>
            <w:rPr>
              <w:color w:val="auto"/>
            </w:rPr>
            <w:t>-</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51A5B438">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_Toc14226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第六章</w:t>
          </w:r>
          <w:r>
            <w:rPr>
              <w:rFonts w:hint="eastAsia" w:ascii="宋体" w:hAnsi="宋体" w:cs="宋体"/>
              <w:bCs/>
              <w:i w:val="0"/>
              <w:iCs w:val="0"/>
              <w:color w:val="auto"/>
              <w:spacing w:val="0"/>
              <w:kern w:val="0"/>
              <w:szCs w:val="32"/>
              <w:lang w:val="en-US" w:eastAsia="zh-CN" w:bidi="ar-SA"/>
            </w:rPr>
            <w:t xml:space="preserve">   </w:t>
          </w:r>
          <w:r>
            <w:rPr>
              <w:rFonts w:hint="eastAsia" w:ascii="宋体" w:hAnsi="宋体" w:eastAsia="宋体" w:cs="宋体"/>
              <w:bCs/>
              <w:i w:val="0"/>
              <w:iCs w:val="0"/>
              <w:color w:val="auto"/>
              <w:spacing w:val="0"/>
              <w:szCs w:val="32"/>
              <w:lang w:val="en-US" w:eastAsia="zh-CN"/>
            </w:rPr>
            <w:t>投标文件格式</w:t>
          </w:r>
          <w:r>
            <w:rPr>
              <w:color w:val="auto"/>
            </w:rPr>
            <w:tab/>
          </w:r>
          <w:r>
            <w:rPr>
              <w:color w:val="auto"/>
            </w:rPr>
            <w:fldChar w:fldCharType="begin"/>
          </w:r>
          <w:r>
            <w:rPr>
              <w:color w:val="auto"/>
            </w:rPr>
            <w:instrText xml:space="preserve"> PAGEREF _Toc14226 \h </w:instrText>
          </w:r>
          <w:r>
            <w:rPr>
              <w:color w:val="auto"/>
            </w:rPr>
            <w:fldChar w:fldCharType="separate"/>
          </w:r>
          <w:r>
            <w:rPr>
              <w:color w:val="auto"/>
            </w:rPr>
            <w:t>-</w:t>
          </w:r>
          <w:r>
            <w:rPr>
              <w:rFonts w:hint="eastAsia"/>
              <w:color w:val="auto"/>
              <w:lang w:val="en-US" w:eastAsia="zh-CN"/>
            </w:rPr>
            <w:t>30</w:t>
          </w:r>
          <w:r>
            <w:rPr>
              <w:color w:val="auto"/>
            </w:rPr>
            <w:t>-</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208A6F06">
          <w:pPr>
            <w:keepNext w:val="0"/>
            <w:keepLines w:val="0"/>
            <w:pageBreakBefore w:val="0"/>
            <w:widowControl w:val="0"/>
            <w:numPr>
              <w:ilvl w:val="0"/>
              <w:numId w:val="0"/>
            </w:numPr>
            <w:kinsoku/>
            <w:wordWrap/>
            <w:overflowPunct/>
            <w:topLinePunct w:val="0"/>
            <w:autoSpaceDE/>
            <w:autoSpaceDN/>
            <w:bidi w:val="0"/>
            <w:adjustRightInd/>
            <w:snapToGrid/>
            <w:spacing w:after="32" w:afterLines="10" w:line="400" w:lineRule="exact"/>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Cs w:val="32"/>
              <w:lang w:val="en-US" w:eastAsia="zh-CN"/>
            </w:rPr>
            <w:fldChar w:fldCharType="end"/>
          </w:r>
        </w:p>
      </w:sdtContent>
    </w:sdt>
    <w:p w14:paraId="3867C0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b w:val="0"/>
          <w:bCs w:val="0"/>
          <w:i w:val="0"/>
          <w:iCs w:val="0"/>
          <w:color w:val="auto"/>
          <w:spacing w:val="0"/>
          <w:sz w:val="96"/>
          <w:szCs w:val="96"/>
          <w:lang w:val="en-US" w:eastAsia="zh-CN"/>
        </w:rPr>
        <w:sectPr>
          <w:pgSz w:w="11906" w:h="16838"/>
          <w:pgMar w:top="1134" w:right="1134" w:bottom="1134" w:left="1134" w:header="851" w:footer="992" w:gutter="0"/>
          <w:pgNumType w:fmt="decimal"/>
          <w:cols w:space="425" w:num="1"/>
          <w:docGrid w:type="lines" w:linePitch="312" w:charSpace="0"/>
        </w:sectPr>
      </w:pPr>
    </w:p>
    <w:p w14:paraId="558AE228">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i w:val="0"/>
          <w:iCs w:val="0"/>
          <w:color w:val="auto"/>
          <w:spacing w:val="0"/>
          <w:sz w:val="21"/>
          <w:szCs w:val="21"/>
          <w:lang w:eastAsia="zh-CN"/>
        </w:rPr>
      </w:pPr>
      <w:bookmarkStart w:id="0" w:name="_Toc17337"/>
      <w:bookmarkStart w:id="1" w:name="_Toc11904"/>
      <w:bookmarkStart w:id="2" w:name="_Toc18767"/>
      <w:bookmarkStart w:id="3" w:name="_Toc30399"/>
      <w:r>
        <w:rPr>
          <w:rFonts w:hint="eastAsia" w:ascii="宋体" w:hAnsi="宋体" w:eastAsia="宋体" w:cs="宋体"/>
          <w:b/>
          <w:bCs/>
          <w:i w:val="0"/>
          <w:iCs w:val="0"/>
          <w:color w:val="auto"/>
          <w:spacing w:val="0"/>
          <w:sz w:val="32"/>
          <w:szCs w:val="32"/>
          <w:lang w:val="en-US" w:eastAsia="zh-CN"/>
        </w:rPr>
        <w:t>第一章招标公告</w:t>
      </w:r>
      <w:bookmarkEnd w:id="0"/>
      <w:bookmarkEnd w:id="1"/>
      <w:bookmarkEnd w:id="2"/>
      <w:bookmarkEnd w:id="3"/>
    </w:p>
    <w:p w14:paraId="23AB316B">
      <w:pPr>
        <w:pStyle w:val="28"/>
        <w:keepNext w:val="0"/>
        <w:keepLines w:val="0"/>
        <w:widowControl/>
        <w:suppressLineNumbers w:val="0"/>
        <w:spacing w:before="75" w:beforeAutospacing="0" w:after="75" w:afterAutospacing="0"/>
        <w:ind w:left="0" w:right="0" w:firstLine="420"/>
        <w:jc w:val="center"/>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详见新疆政府采购网本项目公告</w:t>
      </w:r>
    </w:p>
    <w:p w14:paraId="7060CBEB">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652510E">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944C499">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FF14F52">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02DD7973">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BFFAE88">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C3C7086">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677C6F3">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098B7FD">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8CE05D5">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141E0AE">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0936BEF">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6169099">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D49554A">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5CAD6F4">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664140C">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C710AFC">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D4B1058">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CEBDF50">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B8CAE7F">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B19115E">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3FD2B19">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B6943B2">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6FE8DC7">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02E7C006">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0673768B">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05823F19">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D37B990">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CAB4FEE">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DE1C3D1">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CB4381F">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EFF38A7">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E0163E3">
      <w:pPr>
        <w:pStyle w:val="28"/>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08D21F3">
      <w:pPr>
        <w:pStyle w:val="28"/>
        <w:keepNext w:val="0"/>
        <w:keepLines w:val="0"/>
        <w:widowControl/>
        <w:suppressLineNumbers w:val="0"/>
        <w:spacing w:before="75" w:beforeAutospacing="0" w:after="75" w:afterAutospacing="0"/>
        <w:ind w:right="0"/>
        <w:rPr>
          <w:rFonts w:hint="eastAsia" w:ascii="宋体" w:hAnsi="宋体" w:eastAsia="宋体" w:cs="宋体"/>
          <w:i w:val="0"/>
          <w:caps w:val="0"/>
          <w:color w:val="auto"/>
          <w:spacing w:val="0"/>
          <w:sz w:val="24"/>
          <w:szCs w:val="24"/>
        </w:rPr>
      </w:pPr>
    </w:p>
    <w:p w14:paraId="6BD142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4" w:name="_Toc21178"/>
      <w:bookmarkStart w:id="5" w:name="_Toc30083"/>
      <w:bookmarkStart w:id="6" w:name="_Toc11305"/>
      <w:r>
        <w:rPr>
          <w:rFonts w:hint="eastAsia" w:ascii="宋体" w:hAnsi="宋体" w:eastAsia="宋体" w:cs="宋体"/>
          <w:b/>
          <w:bCs/>
          <w:i w:val="0"/>
          <w:iCs w:val="0"/>
          <w:color w:val="auto"/>
          <w:spacing w:val="0"/>
          <w:kern w:val="0"/>
          <w:sz w:val="32"/>
          <w:szCs w:val="32"/>
          <w:lang w:val="en-US" w:eastAsia="zh-CN" w:bidi="ar-SA"/>
        </w:rPr>
        <w:t>第二章</w:t>
      </w:r>
      <w:r>
        <w:rPr>
          <w:rFonts w:hint="eastAsia" w:ascii="宋体" w:hAnsi="宋体" w:eastAsia="宋体" w:cs="宋体"/>
          <w:b/>
          <w:bCs/>
          <w:i w:val="0"/>
          <w:iCs w:val="0"/>
          <w:color w:val="auto"/>
          <w:spacing w:val="0"/>
          <w:sz w:val="32"/>
          <w:szCs w:val="32"/>
          <w:lang w:val="en-US" w:eastAsia="zh-CN"/>
        </w:rPr>
        <w:t>投标人须知</w:t>
      </w:r>
      <w:bookmarkEnd w:id="4"/>
      <w:bookmarkEnd w:id="5"/>
      <w:bookmarkEnd w:id="6"/>
    </w:p>
    <w:p w14:paraId="72DB16C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7" w:name="_Toc4259"/>
      <w:bookmarkStart w:id="8" w:name="_Toc30036"/>
      <w:r>
        <w:rPr>
          <w:rFonts w:hint="eastAsia" w:ascii="宋体" w:hAnsi="宋体" w:eastAsia="宋体" w:cs="宋体"/>
          <w:b/>
          <w:bCs/>
          <w:i w:val="0"/>
          <w:iCs w:val="0"/>
          <w:color w:val="auto"/>
          <w:spacing w:val="0"/>
          <w:sz w:val="21"/>
          <w:szCs w:val="21"/>
          <w:lang w:val="en-US" w:eastAsia="zh-CN"/>
        </w:rPr>
        <w:t>投标人须知前附表</w:t>
      </w:r>
      <w:bookmarkEnd w:id="7"/>
      <w:bookmarkEnd w:id="8"/>
    </w:p>
    <w:tbl>
      <w:tblPr>
        <w:tblStyle w:val="4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48"/>
        <w:gridCol w:w="6259"/>
      </w:tblGrid>
      <w:tr w14:paraId="6EDF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9570E8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lang w:val="en-US" w:eastAsia="zh-CN"/>
              </w:rPr>
              <w:t>条款号</w:t>
            </w:r>
          </w:p>
        </w:tc>
        <w:tc>
          <w:tcPr>
            <w:tcW w:w="2548" w:type="dxa"/>
            <w:vAlign w:val="center"/>
          </w:tcPr>
          <w:p w14:paraId="51E4A86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条款名称</w:t>
            </w:r>
          </w:p>
        </w:tc>
        <w:tc>
          <w:tcPr>
            <w:tcW w:w="6259" w:type="dxa"/>
            <w:vAlign w:val="center"/>
          </w:tcPr>
          <w:p w14:paraId="2912D22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编列内容</w:t>
            </w:r>
          </w:p>
        </w:tc>
      </w:tr>
      <w:tr w14:paraId="7A5F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vAlign w:val="center"/>
          </w:tcPr>
          <w:p w14:paraId="3DD6EF8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1.1.2</w:t>
            </w:r>
          </w:p>
        </w:tc>
        <w:tc>
          <w:tcPr>
            <w:tcW w:w="2548" w:type="dxa"/>
            <w:vAlign w:val="center"/>
          </w:tcPr>
          <w:p w14:paraId="2933ECE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招标人</w:t>
            </w:r>
          </w:p>
        </w:tc>
        <w:tc>
          <w:tcPr>
            <w:tcW w:w="6259" w:type="dxa"/>
            <w:vAlign w:val="center"/>
          </w:tcPr>
          <w:p w14:paraId="2BEC6A0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名称：沙雅县教育局</w:t>
            </w:r>
          </w:p>
          <w:p w14:paraId="350315FC">
            <w:pPr>
              <w:keepNext w:val="0"/>
              <w:keepLines w:val="0"/>
              <w:widowControl/>
              <w:suppressLineNumbers w:val="0"/>
              <w:jc w:val="left"/>
              <w:rPr>
                <w:rFonts w:hint="default" w:ascii="宋体" w:hAnsi="宋体" w:eastAsia="宋体" w:cs="宋体"/>
                <w:b w:val="0"/>
                <w:bCs w:val="0"/>
                <w:i w:val="0"/>
                <w:iCs w:val="0"/>
                <w:color w:val="000000" w:themeColor="text1"/>
                <w:spacing w:val="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sz w:val="21"/>
                <w:szCs w:val="21"/>
                <w:vertAlign w:val="baseline"/>
                <w:lang w:val="en-US" w:eastAsia="zh-CN"/>
                <w14:textFill>
                  <w14:solidFill>
                    <w14:schemeClr w14:val="tx1"/>
                  </w14:solidFill>
                </w14:textFill>
              </w:rPr>
              <w:t>地址：沙雅县育才南路9号</w:t>
            </w:r>
          </w:p>
          <w:p w14:paraId="1F125C3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联系人：刘晓霞</w:t>
            </w:r>
          </w:p>
          <w:p w14:paraId="32C7B2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电话：0997-8328608</w:t>
            </w:r>
          </w:p>
        </w:tc>
      </w:tr>
      <w:tr w14:paraId="12E0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67" w:type="dxa"/>
            <w:vAlign w:val="center"/>
          </w:tcPr>
          <w:p w14:paraId="366F69A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1.1.3</w:t>
            </w:r>
          </w:p>
        </w:tc>
        <w:tc>
          <w:tcPr>
            <w:tcW w:w="2548" w:type="dxa"/>
            <w:vAlign w:val="center"/>
          </w:tcPr>
          <w:p w14:paraId="250C21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招标代理机构</w:t>
            </w:r>
          </w:p>
        </w:tc>
        <w:tc>
          <w:tcPr>
            <w:tcW w:w="6259" w:type="dxa"/>
            <w:vAlign w:val="center"/>
          </w:tcPr>
          <w:p w14:paraId="7AAD2A4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名称：新疆天跃中达项目管理有限责任公司</w:t>
            </w:r>
          </w:p>
          <w:p w14:paraId="3CA3353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地址：阿克苏地区库车市天河新城1栋07号商铺</w:t>
            </w:r>
          </w:p>
          <w:p w14:paraId="3A8AE3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联系人：武阵华</w:t>
            </w:r>
          </w:p>
          <w:p w14:paraId="7AA2AF3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电话：0997-7888767</w:t>
            </w:r>
          </w:p>
        </w:tc>
      </w:tr>
      <w:tr w14:paraId="7D27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67" w:type="dxa"/>
            <w:vAlign w:val="center"/>
          </w:tcPr>
          <w:p w14:paraId="4F40608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1.1.4</w:t>
            </w:r>
          </w:p>
        </w:tc>
        <w:tc>
          <w:tcPr>
            <w:tcW w:w="2548" w:type="dxa"/>
            <w:vAlign w:val="center"/>
          </w:tcPr>
          <w:p w14:paraId="1A9068F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招标项目名称</w:t>
            </w:r>
          </w:p>
        </w:tc>
        <w:tc>
          <w:tcPr>
            <w:tcW w:w="6259" w:type="dxa"/>
            <w:vAlign w:val="center"/>
          </w:tcPr>
          <w:p w14:paraId="3001C8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沙雅县托依堡勒迪镇胜利小学“沙改塑”助跑计划项目</w:t>
            </w:r>
          </w:p>
        </w:tc>
      </w:tr>
      <w:tr w14:paraId="3EF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62D8C4E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1.2.1</w:t>
            </w:r>
          </w:p>
        </w:tc>
        <w:tc>
          <w:tcPr>
            <w:tcW w:w="2548" w:type="dxa"/>
            <w:vAlign w:val="center"/>
          </w:tcPr>
          <w:p w14:paraId="10F630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资金来源</w:t>
            </w:r>
          </w:p>
        </w:tc>
        <w:tc>
          <w:tcPr>
            <w:tcW w:w="6259" w:type="dxa"/>
            <w:vAlign w:val="center"/>
          </w:tcPr>
          <w:p w14:paraId="1195AE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援疆资金</w:t>
            </w:r>
          </w:p>
        </w:tc>
      </w:tr>
      <w:tr w14:paraId="03F4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7" w:type="dxa"/>
            <w:vAlign w:val="center"/>
          </w:tcPr>
          <w:p w14:paraId="5315D4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1.2.2</w:t>
            </w:r>
          </w:p>
        </w:tc>
        <w:tc>
          <w:tcPr>
            <w:tcW w:w="2548" w:type="dxa"/>
            <w:vAlign w:val="center"/>
          </w:tcPr>
          <w:p w14:paraId="795AECB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资金落实情况</w:t>
            </w:r>
          </w:p>
        </w:tc>
        <w:tc>
          <w:tcPr>
            <w:tcW w:w="6259" w:type="dxa"/>
            <w:vAlign w:val="center"/>
          </w:tcPr>
          <w:p w14:paraId="39C3ED7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已到位</w:t>
            </w:r>
          </w:p>
        </w:tc>
      </w:tr>
      <w:tr w14:paraId="1AB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7" w:type="dxa"/>
            <w:vAlign w:val="center"/>
          </w:tcPr>
          <w:p w14:paraId="5600964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1.3.1</w:t>
            </w:r>
          </w:p>
        </w:tc>
        <w:tc>
          <w:tcPr>
            <w:tcW w:w="2548" w:type="dxa"/>
            <w:vAlign w:val="center"/>
          </w:tcPr>
          <w:p w14:paraId="1484823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招标内容</w:t>
            </w:r>
          </w:p>
        </w:tc>
        <w:tc>
          <w:tcPr>
            <w:tcW w:w="6259" w:type="dxa"/>
            <w:vAlign w:val="center"/>
          </w:tcPr>
          <w:p w14:paraId="3F75332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新建塑胶运动场一座，并完善篮球场、排球场、乒乓球场及周边附属（详见工程量清单）</w:t>
            </w:r>
          </w:p>
        </w:tc>
      </w:tr>
      <w:tr w14:paraId="7D40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7" w:type="dxa"/>
            <w:vAlign w:val="center"/>
          </w:tcPr>
          <w:p w14:paraId="289B24E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1.3.2</w:t>
            </w:r>
          </w:p>
        </w:tc>
        <w:tc>
          <w:tcPr>
            <w:tcW w:w="2548" w:type="dxa"/>
            <w:vAlign w:val="center"/>
          </w:tcPr>
          <w:p w14:paraId="7A12873D">
            <w:pPr>
              <w:keepNext w:val="0"/>
              <w:keepLines w:val="0"/>
              <w:widowControl/>
              <w:suppressLineNumbers w:val="0"/>
              <w:jc w:val="center"/>
              <w:rPr>
                <w:rFonts w:hint="default" w:ascii="宋体" w:hAnsi="宋体" w:eastAsia="宋体" w:cs="宋体"/>
                <w:b w:val="0"/>
                <w:bCs w:val="0"/>
                <w:i w:val="0"/>
                <w:iCs w:val="0"/>
                <w:color w:val="000000" w:themeColor="text1"/>
                <w:spacing w:val="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sz w:val="21"/>
                <w:szCs w:val="21"/>
                <w:vertAlign w:val="baseline"/>
                <w:lang w:val="en-US" w:eastAsia="zh-CN"/>
                <w14:textFill>
                  <w14:solidFill>
                    <w14:schemeClr w14:val="tx1"/>
                  </w14:solidFill>
                </w14:textFill>
              </w:rPr>
              <w:t>工期</w:t>
            </w:r>
          </w:p>
        </w:tc>
        <w:tc>
          <w:tcPr>
            <w:tcW w:w="6259" w:type="dxa"/>
            <w:vAlign w:val="center"/>
          </w:tcPr>
          <w:p w14:paraId="0EC90361">
            <w:pPr>
              <w:keepNext w:val="0"/>
              <w:keepLines w:val="0"/>
              <w:widowControl/>
              <w:suppressLineNumbers w:val="0"/>
              <w:jc w:val="left"/>
              <w:rPr>
                <w:rFonts w:hint="default" w:ascii="宋体" w:hAnsi="宋体" w:eastAsia="宋体" w:cs="宋体"/>
                <w:b w:val="0"/>
                <w:bCs w:val="0"/>
                <w:i w:val="0"/>
                <w:iCs w:val="0"/>
                <w:color w:val="000000" w:themeColor="text1"/>
                <w:spacing w:val="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sz w:val="21"/>
                <w:szCs w:val="21"/>
                <w:vertAlign w:val="baseline"/>
                <w:lang w:val="en-US" w:eastAsia="zh-CN"/>
                <w14:textFill>
                  <w14:solidFill>
                    <w14:schemeClr w14:val="tx1"/>
                  </w14:solidFill>
                </w14:textFill>
              </w:rPr>
              <w:t>60日历天（计划开始日期以合同签定日期为准）</w:t>
            </w:r>
          </w:p>
        </w:tc>
      </w:tr>
      <w:tr w14:paraId="1D28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67" w:type="dxa"/>
            <w:vAlign w:val="center"/>
          </w:tcPr>
          <w:p w14:paraId="395781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1.3.3</w:t>
            </w:r>
          </w:p>
        </w:tc>
        <w:tc>
          <w:tcPr>
            <w:tcW w:w="2548" w:type="dxa"/>
            <w:vAlign w:val="center"/>
          </w:tcPr>
          <w:p w14:paraId="6C2D7CC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项目地点</w:t>
            </w:r>
          </w:p>
        </w:tc>
        <w:tc>
          <w:tcPr>
            <w:tcW w:w="6259" w:type="dxa"/>
            <w:vAlign w:val="center"/>
          </w:tcPr>
          <w:p w14:paraId="1A52F75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沙雅县</w:t>
            </w:r>
          </w:p>
        </w:tc>
      </w:tr>
      <w:tr w14:paraId="2202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7" w:type="dxa"/>
            <w:vAlign w:val="center"/>
          </w:tcPr>
          <w:p w14:paraId="4333D7E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1.3.4</w:t>
            </w:r>
          </w:p>
        </w:tc>
        <w:tc>
          <w:tcPr>
            <w:tcW w:w="2548" w:type="dxa"/>
            <w:vAlign w:val="center"/>
          </w:tcPr>
          <w:p w14:paraId="18723B8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color w:val="auto"/>
                <w:spacing w:val="0"/>
                <w:sz w:val="21"/>
                <w:szCs w:val="21"/>
                <w:vertAlign w:val="baseline"/>
                <w:lang w:val="en-US" w:eastAsia="zh-CN"/>
              </w:rPr>
              <w:t>质量标准</w:t>
            </w:r>
          </w:p>
        </w:tc>
        <w:tc>
          <w:tcPr>
            <w:tcW w:w="6259" w:type="dxa"/>
            <w:vAlign w:val="center"/>
          </w:tcPr>
          <w:p w14:paraId="367708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宋体" w:hAnsi="宋体" w:eastAsia="宋体" w:cs="宋体"/>
                <w:color w:val="auto"/>
                <w:lang w:val="en-US" w:eastAsia="zh-CN"/>
              </w:rPr>
            </w:pPr>
            <w:r>
              <w:rPr>
                <w:rFonts w:hint="eastAsia" w:ascii="宋体" w:hAnsi="宋体" w:eastAsia="宋体" w:cs="宋体"/>
                <w:color w:val="auto"/>
                <w:sz w:val="21"/>
                <w:szCs w:val="21"/>
                <w:lang w:eastAsia="zh-CN"/>
              </w:rPr>
              <w:t>满足国家和地方相关技术规范和标准要求</w:t>
            </w:r>
          </w:p>
        </w:tc>
      </w:tr>
      <w:tr w14:paraId="6045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7" w:type="dxa"/>
            <w:vAlign w:val="center"/>
          </w:tcPr>
          <w:p w14:paraId="702C053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1.4.1</w:t>
            </w:r>
          </w:p>
        </w:tc>
        <w:tc>
          <w:tcPr>
            <w:tcW w:w="2548" w:type="dxa"/>
            <w:vAlign w:val="center"/>
          </w:tcPr>
          <w:p w14:paraId="60802C3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资质条件、能力和信誉要求</w:t>
            </w:r>
          </w:p>
        </w:tc>
        <w:tc>
          <w:tcPr>
            <w:tcW w:w="6259" w:type="dxa"/>
            <w:vAlign w:val="center"/>
          </w:tcPr>
          <w:p w14:paraId="461BF2B6">
            <w:pPr>
              <w:widowControl/>
              <w:numPr>
                <w:ilvl w:val="0"/>
                <w:numId w:val="0"/>
              </w:numPr>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投标单位</w:t>
            </w:r>
            <w:r>
              <w:rPr>
                <w:rFonts w:hint="eastAsia" w:ascii="宋体" w:hAnsi="宋体" w:eastAsia="宋体" w:cs="宋体"/>
                <w:color w:val="auto"/>
                <w:sz w:val="21"/>
                <w:szCs w:val="21"/>
              </w:rPr>
              <w:t>的资格要求：</w:t>
            </w:r>
          </w:p>
          <w:p w14:paraId="2C1487D3">
            <w:pPr>
              <w:widowControl/>
              <w:numPr>
                <w:ilvl w:val="0"/>
                <w:numId w:val="0"/>
              </w:numPr>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）符合《政府采购法》第二十二条规定的条件</w:t>
            </w:r>
            <w:r>
              <w:rPr>
                <w:rFonts w:hint="eastAsia" w:ascii="宋体" w:hAnsi="宋体" w:eastAsia="宋体" w:cs="宋体"/>
                <w:color w:val="auto"/>
                <w:sz w:val="21"/>
                <w:szCs w:val="21"/>
              </w:rPr>
              <w:t>；</w:t>
            </w:r>
          </w:p>
          <w:p w14:paraId="40470E3A">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投标单位具备有效的营业执照；</w:t>
            </w:r>
          </w:p>
          <w:p w14:paraId="54304D7E">
            <w:pPr>
              <w:widowControl/>
              <w:numPr>
                <w:ilvl w:val="0"/>
                <w:numId w:val="0"/>
              </w:numPr>
              <w:spacing w:line="3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w:t>
            </w:r>
            <w:r>
              <w:rPr>
                <w:rFonts w:hint="eastAsia" w:ascii="宋体" w:hAnsi="宋体" w:eastAsia="宋体" w:cs="宋体"/>
                <w:color w:val="000000" w:themeColor="text1"/>
                <w:sz w:val="21"/>
                <w:szCs w:val="21"/>
                <w:lang w:val="en-US" w:eastAsia="zh-CN"/>
                <w14:textFill>
                  <w14:solidFill>
                    <w14:schemeClr w14:val="tx1"/>
                  </w14:solidFill>
                </w14:textFill>
              </w:rPr>
              <w:t>3）供应商需具备市政公用工程施工程总承包叁级及以上资质；有效的安全生产许可证；</w:t>
            </w:r>
          </w:p>
          <w:p w14:paraId="40837BFF">
            <w:pPr>
              <w:widowControl/>
              <w:numPr>
                <w:ilvl w:val="0"/>
                <w:numId w:val="0"/>
              </w:numPr>
              <w:spacing w:line="3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（4）项目负责人须具备市政公用工程及以上注册建造师资格；执业资格，在本单位注册，且具备有效的安全生产考核合格证书（B类）。</w:t>
            </w:r>
          </w:p>
          <w:p w14:paraId="7249E1DA">
            <w:pPr>
              <w:widowControl/>
              <w:numPr>
                <w:ilvl w:val="0"/>
                <w:numId w:val="0"/>
              </w:num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（5）法定代表人须提供法定代表人证明书、法定代表人身份证，委托代理人投标须提供法定代表人授权委托书及委托代理人身份证；</w:t>
            </w:r>
          </w:p>
          <w:p w14:paraId="54977017">
            <w:pPr>
              <w:keepNext w:val="0"/>
              <w:keepLines w:val="0"/>
              <w:widowControl/>
              <w:suppressLineNumbers w:val="0"/>
              <w:spacing w:line="240" w:lineRule="auto"/>
              <w:jc w:val="left"/>
              <w:rPr>
                <w:rFonts w:hint="eastAsia" w:ascii="宋体" w:hAnsi="宋体" w:eastAsia="宋体" w:cs="宋体"/>
                <w:color w:val="auto"/>
                <w:kern w:val="0"/>
                <w:sz w:val="21"/>
                <w:szCs w:val="21"/>
                <w:shd w:val="clear" w:color="auto" w:fill="FFFFFF"/>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shd w:val="clear" w:color="auto" w:fill="FFFFFF"/>
                <w:lang w:val="en-US" w:eastAsia="zh-CN"/>
              </w:rPr>
              <w:t>投标人具有良好的商业信誉和健全的财务会计管理制度；</w:t>
            </w:r>
          </w:p>
          <w:p w14:paraId="58C42BA2">
            <w:pPr>
              <w:widowControl/>
              <w:spacing w:line="300" w:lineRule="exact"/>
              <w:rPr>
                <w:rFonts w:hint="eastAsia" w:ascii="宋体" w:hAnsi="宋体" w:eastAsia="宋体" w:cs="宋体"/>
                <w:color w:val="auto"/>
                <w:kern w:val="0"/>
                <w:sz w:val="21"/>
                <w:szCs w:val="21"/>
                <w:shd w:val="clear" w:color="auto" w:fill="FFFFFF"/>
                <w:lang w:val="en-US" w:eastAsia="zh-CN"/>
              </w:rPr>
            </w:pP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7</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投标单位有缴纳社保及缴纳税收的良好记录；</w:t>
            </w:r>
          </w:p>
          <w:p w14:paraId="1425E338">
            <w:pPr>
              <w:widowControl/>
              <w:spacing w:line="300" w:lineRule="exact"/>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8</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eastAsia="zh-CN"/>
              </w:rPr>
              <w:t>凡拟参加本次招标项目的</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lang w:eastAsia="zh-CN"/>
              </w:rPr>
              <w:t>，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p w14:paraId="72FB700C">
            <w:pPr>
              <w:widowControl/>
              <w:spacing w:line="300" w:lineRule="exact"/>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kern w:val="0"/>
                <w:sz w:val="21"/>
                <w:szCs w:val="21"/>
                <w:shd w:val="clear" w:color="auto" w:fill="FFFFFF"/>
                <w:lang w:val="en-US" w:eastAsia="zh-CN"/>
              </w:rPr>
              <w:t>7</w:t>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sz w:val="21"/>
                <w:szCs w:val="21"/>
                <w:lang w:val="en-US" w:eastAsia="zh-CN"/>
              </w:rPr>
              <w:t>投标单位</w:t>
            </w:r>
            <w:r>
              <w:rPr>
                <w:rFonts w:hint="eastAsia" w:ascii="宋体" w:hAnsi="宋体" w:eastAsia="宋体" w:cs="宋体"/>
                <w:color w:val="auto"/>
                <w:kern w:val="0"/>
                <w:sz w:val="21"/>
                <w:szCs w:val="21"/>
                <w:shd w:val="clear" w:color="auto" w:fill="FFFFFF"/>
                <w:lang w:eastAsia="zh-CN"/>
              </w:rPr>
              <w:t>应为中小企业。</w:t>
            </w:r>
          </w:p>
        </w:tc>
      </w:tr>
      <w:tr w14:paraId="5BB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vAlign w:val="center"/>
          </w:tcPr>
          <w:p w14:paraId="4035608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1.4.2</w:t>
            </w:r>
          </w:p>
        </w:tc>
        <w:tc>
          <w:tcPr>
            <w:tcW w:w="2548" w:type="dxa"/>
            <w:vAlign w:val="center"/>
          </w:tcPr>
          <w:p w14:paraId="61C9B8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是否接受联合体</w:t>
            </w:r>
          </w:p>
        </w:tc>
        <w:tc>
          <w:tcPr>
            <w:tcW w:w="6259" w:type="dxa"/>
            <w:vAlign w:val="center"/>
          </w:tcPr>
          <w:p w14:paraId="6B57A4E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fldChar w:fldCharType="begin"/>
            </w:r>
            <w:r>
              <w:rPr>
                <w:rFonts w:hint="eastAsia" w:ascii="宋体" w:hAnsi="宋体" w:eastAsia="宋体" w:cs="宋体"/>
                <w:color w:val="auto"/>
                <w:kern w:val="0"/>
                <w:sz w:val="21"/>
                <w:szCs w:val="21"/>
                <w:shd w:val="clear" w:color="auto" w:fill="FFFFFF"/>
                <w:lang w:eastAsia="zh-CN"/>
              </w:rPr>
              <w:instrText xml:space="preserve"> eq \o\ac(□,√)</w:instrText>
            </w:r>
            <w:r>
              <w:rPr>
                <w:rFonts w:hint="eastAsia" w:ascii="宋体" w:hAnsi="宋体" w:eastAsia="宋体" w:cs="宋体"/>
                <w:color w:val="auto"/>
                <w:kern w:val="0"/>
                <w:sz w:val="21"/>
                <w:szCs w:val="21"/>
                <w:shd w:val="clear" w:color="auto" w:fill="FFFFFF"/>
                <w:lang w:eastAsia="zh-CN"/>
              </w:rPr>
              <w:fldChar w:fldCharType="end"/>
            </w:r>
            <w:r>
              <w:rPr>
                <w:rFonts w:hint="eastAsia" w:ascii="宋体" w:hAnsi="宋体" w:eastAsia="宋体" w:cs="宋体"/>
                <w:color w:val="auto"/>
                <w:kern w:val="0"/>
                <w:sz w:val="21"/>
                <w:szCs w:val="21"/>
                <w:shd w:val="clear" w:color="auto" w:fill="FFFFFF"/>
                <w:lang w:eastAsia="zh-CN"/>
              </w:rPr>
              <w:t>不接受</w:t>
            </w:r>
          </w:p>
          <w:p w14:paraId="545D4AA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□接受，应满足下列要求：</w:t>
            </w:r>
          </w:p>
          <w:p w14:paraId="6B9E5C4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rPr>
              <w:t>1、</w:t>
            </w:r>
            <w:r>
              <w:rPr>
                <w:rFonts w:hint="eastAsia" w:ascii="宋体" w:hAnsi="宋体" w:eastAsia="宋体" w:cs="宋体"/>
                <w:color w:val="auto"/>
                <w:kern w:val="0"/>
                <w:sz w:val="21"/>
                <w:szCs w:val="21"/>
                <w:shd w:val="clear" w:color="auto" w:fill="FFFFFF"/>
                <w:lang w:eastAsia="zh-CN"/>
              </w:rPr>
              <w:t>联合体各方必须向招标人提供有效的联合体协议，但联合体成员不得超过</w:t>
            </w:r>
            <w:r>
              <w:rPr>
                <w:rFonts w:hint="eastAsia" w:ascii="宋体" w:hAnsi="宋体" w:eastAsia="宋体" w:cs="宋体"/>
                <w:color w:val="auto"/>
                <w:kern w:val="0"/>
                <w:sz w:val="21"/>
                <w:szCs w:val="21"/>
                <w:shd w:val="clear" w:color="auto" w:fill="FFFFFF"/>
                <w:lang w:val="en-US" w:eastAsia="zh-CN"/>
              </w:rPr>
              <w:t>3</w:t>
            </w:r>
            <w:r>
              <w:rPr>
                <w:rFonts w:hint="eastAsia" w:ascii="宋体" w:hAnsi="宋体" w:eastAsia="宋体" w:cs="宋体"/>
                <w:color w:val="auto"/>
                <w:kern w:val="0"/>
                <w:sz w:val="21"/>
                <w:szCs w:val="21"/>
                <w:shd w:val="clear" w:color="auto" w:fill="FFFFFF"/>
                <w:lang w:eastAsia="zh-CN"/>
              </w:rPr>
              <w:t>家（含牵头单位）。①组成联合体投标应符合相关法律法规对联合体投标的有关规定，联合体各方不得再以自己名义单独或参加其他联合体在同一工程项目中投标；②以联合体方式参加本项目招标的，联合体各方之间应当签订联合体协议，明确联合体牵头人及联合体各方承担的工作和责任；③联合体中标后，联合体各方应共同与招标人签订合同，就中标项目向招标人承担连带责任。联合体牵头人负责整个合同的全面履行和接受本项目合同项下的项目款支付。</w:t>
            </w:r>
          </w:p>
          <w:p w14:paraId="198A363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rPr>
              <w:t>2、</w:t>
            </w:r>
            <w:r>
              <w:rPr>
                <w:rFonts w:hint="eastAsia" w:ascii="宋体" w:hAnsi="宋体" w:eastAsia="宋体" w:cs="宋体"/>
                <w:color w:val="auto"/>
                <w:kern w:val="0"/>
                <w:sz w:val="21"/>
                <w:szCs w:val="21"/>
                <w:shd w:val="clear" w:color="auto" w:fill="FFFFFF"/>
                <w:lang w:eastAsia="zh-CN"/>
              </w:rPr>
              <w:t>联合体中中小企业承担部分达到</w:t>
            </w:r>
            <w:r>
              <w:rPr>
                <w:rFonts w:hint="eastAsia" w:ascii="宋体" w:hAnsi="宋体" w:eastAsia="宋体" w:cs="宋体"/>
                <w:color w:val="auto"/>
                <w:kern w:val="0"/>
                <w:sz w:val="21"/>
                <w:szCs w:val="21"/>
                <w:shd w:val="clear" w:color="auto" w:fill="FFFFFF"/>
                <w:lang w:val="en-US" w:eastAsia="zh-CN"/>
              </w:rPr>
              <w:t>40</w:t>
            </w:r>
            <w:r>
              <w:rPr>
                <w:rFonts w:hint="eastAsia" w:ascii="宋体" w:hAnsi="宋体" w:eastAsia="宋体" w:cs="宋体"/>
                <w:color w:val="auto"/>
                <w:kern w:val="0"/>
                <w:sz w:val="21"/>
                <w:szCs w:val="21"/>
                <w:shd w:val="clear" w:color="auto" w:fill="FFFFFF"/>
                <w:lang w:eastAsia="zh-CN"/>
              </w:rPr>
              <w:t>%，其中小微企业承担部分达到60%；</w:t>
            </w:r>
          </w:p>
          <w:p w14:paraId="5BEE385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kern w:val="0"/>
                <w:sz w:val="21"/>
                <w:szCs w:val="21"/>
                <w:shd w:val="clear" w:color="auto" w:fill="FFFFFF"/>
                <w:lang w:val="en-US" w:eastAsia="zh-CN"/>
              </w:rPr>
              <w:t>3、联合体各成员均须按招标文件提供格式提供《中小企业声明函》；</w:t>
            </w:r>
          </w:p>
        </w:tc>
      </w:tr>
      <w:tr w14:paraId="7307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773F382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1.4.3</w:t>
            </w:r>
          </w:p>
        </w:tc>
        <w:tc>
          <w:tcPr>
            <w:tcW w:w="2548" w:type="dxa"/>
            <w:vAlign w:val="center"/>
          </w:tcPr>
          <w:p w14:paraId="74EB618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投标人不得存在的其他情形</w:t>
            </w:r>
          </w:p>
        </w:tc>
        <w:tc>
          <w:tcPr>
            <w:tcW w:w="6259" w:type="dxa"/>
            <w:vAlign w:val="center"/>
          </w:tcPr>
          <w:p w14:paraId="0911CA4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国家法律法规和招标文件规定的其他情形</w:t>
            </w:r>
          </w:p>
        </w:tc>
      </w:tr>
      <w:tr w14:paraId="19E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67" w:type="dxa"/>
            <w:vAlign w:val="center"/>
          </w:tcPr>
          <w:p w14:paraId="4D59595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1.5.1</w:t>
            </w:r>
          </w:p>
        </w:tc>
        <w:tc>
          <w:tcPr>
            <w:tcW w:w="2548" w:type="dxa"/>
            <w:vAlign w:val="center"/>
          </w:tcPr>
          <w:p w14:paraId="09A484E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投标预备会</w:t>
            </w:r>
          </w:p>
        </w:tc>
        <w:tc>
          <w:tcPr>
            <w:tcW w:w="6259" w:type="dxa"/>
            <w:vAlign w:val="center"/>
          </w:tcPr>
          <w:p w14:paraId="47C3E43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vertAlign w:val="baseline"/>
                <w:lang w:eastAsia="zh-CN"/>
              </w:rPr>
              <w:t>召开</w:t>
            </w:r>
          </w:p>
          <w:p w14:paraId="2D105431">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□召开，</w:t>
            </w:r>
            <w:r>
              <w:rPr>
                <w:rFonts w:hint="eastAsia" w:ascii="宋体" w:hAnsi="宋体" w:eastAsia="宋体" w:cs="宋体"/>
                <w:i w:val="0"/>
                <w:iCs w:val="0"/>
                <w:color w:val="auto"/>
                <w:spacing w:val="0"/>
                <w:sz w:val="21"/>
                <w:szCs w:val="21"/>
                <w:vertAlign w:val="baseline"/>
                <w:lang w:val="en-US" w:eastAsia="zh-CN"/>
              </w:rPr>
              <w:t>召开时间：</w:t>
            </w:r>
          </w:p>
          <w:p w14:paraId="5C552BB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召开地点：</w:t>
            </w:r>
          </w:p>
        </w:tc>
      </w:tr>
      <w:tr w14:paraId="0096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restart"/>
            <w:vAlign w:val="center"/>
          </w:tcPr>
          <w:p w14:paraId="08C345F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1.5.2</w:t>
            </w:r>
          </w:p>
        </w:tc>
        <w:tc>
          <w:tcPr>
            <w:tcW w:w="2548" w:type="dxa"/>
            <w:vMerge w:val="restart"/>
            <w:vAlign w:val="center"/>
          </w:tcPr>
          <w:p w14:paraId="5BA8036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投标人在投标预备会前提出问题</w:t>
            </w:r>
          </w:p>
        </w:tc>
        <w:tc>
          <w:tcPr>
            <w:tcW w:w="6259" w:type="dxa"/>
            <w:vAlign w:val="center"/>
          </w:tcPr>
          <w:p w14:paraId="01B655F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w:t>
            </w:r>
          </w:p>
        </w:tc>
      </w:tr>
      <w:tr w14:paraId="6167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continue"/>
            <w:vAlign w:val="center"/>
          </w:tcPr>
          <w:p w14:paraId="7FC984F6">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i w:val="0"/>
                <w:iCs w:val="0"/>
                <w:color w:val="auto"/>
                <w:sz w:val="21"/>
                <w:szCs w:val="21"/>
              </w:rPr>
            </w:pPr>
          </w:p>
        </w:tc>
        <w:tc>
          <w:tcPr>
            <w:tcW w:w="2548" w:type="dxa"/>
            <w:vMerge w:val="continue"/>
            <w:vAlign w:val="center"/>
          </w:tcPr>
          <w:p w14:paraId="09D66D75">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z w:val="21"/>
                <w:szCs w:val="21"/>
              </w:rPr>
            </w:pPr>
          </w:p>
        </w:tc>
        <w:tc>
          <w:tcPr>
            <w:tcW w:w="6259" w:type="dxa"/>
            <w:vAlign w:val="center"/>
          </w:tcPr>
          <w:p w14:paraId="6B2F24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形式：\</w:t>
            </w:r>
          </w:p>
        </w:tc>
      </w:tr>
      <w:tr w14:paraId="1940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C05450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1.5.3</w:t>
            </w:r>
          </w:p>
        </w:tc>
        <w:tc>
          <w:tcPr>
            <w:tcW w:w="2548" w:type="dxa"/>
            <w:vAlign w:val="center"/>
          </w:tcPr>
          <w:p w14:paraId="4543321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招标文件澄清发出的形式</w:t>
            </w:r>
          </w:p>
        </w:tc>
        <w:tc>
          <w:tcPr>
            <w:tcW w:w="6259" w:type="dxa"/>
            <w:vAlign w:val="center"/>
          </w:tcPr>
          <w:p w14:paraId="1EE33F0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7BF1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7" w:type="dxa"/>
            <w:vAlign w:val="center"/>
          </w:tcPr>
          <w:p w14:paraId="4C6DEE6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1.6.1</w:t>
            </w:r>
          </w:p>
        </w:tc>
        <w:tc>
          <w:tcPr>
            <w:tcW w:w="2548" w:type="dxa"/>
            <w:vAlign w:val="center"/>
          </w:tcPr>
          <w:p w14:paraId="49EA44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分包</w:t>
            </w:r>
          </w:p>
        </w:tc>
        <w:tc>
          <w:tcPr>
            <w:tcW w:w="6259" w:type="dxa"/>
            <w:vAlign w:val="center"/>
          </w:tcPr>
          <w:p w14:paraId="31C2945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eastAsia="zh-CN"/>
              </w:rPr>
              <w:t>不</w:t>
            </w:r>
            <w:r>
              <w:rPr>
                <w:rFonts w:hint="eastAsia" w:ascii="宋体" w:hAnsi="宋体" w:eastAsia="宋体" w:cs="宋体"/>
                <w:i w:val="0"/>
                <w:iCs w:val="0"/>
                <w:color w:val="auto"/>
                <w:spacing w:val="0"/>
                <w:sz w:val="21"/>
                <w:szCs w:val="21"/>
                <w:lang w:val="en-US" w:eastAsia="zh-CN"/>
              </w:rPr>
              <w:t>允许</w:t>
            </w:r>
          </w:p>
          <w:p w14:paraId="598FE8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□召</w:t>
            </w:r>
            <w:r>
              <w:rPr>
                <w:rFonts w:hint="eastAsia" w:ascii="宋体" w:hAnsi="宋体" w:eastAsia="宋体" w:cs="宋体"/>
                <w:i w:val="0"/>
                <w:iCs w:val="0"/>
                <w:color w:val="auto"/>
                <w:spacing w:val="0"/>
                <w:sz w:val="21"/>
                <w:szCs w:val="21"/>
                <w:lang w:val="en-US" w:eastAsia="zh-CN"/>
              </w:rPr>
              <w:t>允，分包内容要求：</w:t>
            </w:r>
          </w:p>
          <w:p w14:paraId="4A7A10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分包金额要求：</w:t>
            </w:r>
          </w:p>
          <w:p w14:paraId="6B95E4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对分包人的资质要求：</w:t>
            </w:r>
          </w:p>
        </w:tc>
      </w:tr>
      <w:tr w14:paraId="5780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14:paraId="3C4E005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1.7.1</w:t>
            </w:r>
          </w:p>
        </w:tc>
        <w:tc>
          <w:tcPr>
            <w:tcW w:w="2548" w:type="dxa"/>
            <w:vAlign w:val="center"/>
          </w:tcPr>
          <w:p w14:paraId="490C937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实质性要求和条件</w:t>
            </w:r>
          </w:p>
        </w:tc>
        <w:tc>
          <w:tcPr>
            <w:tcW w:w="6259" w:type="dxa"/>
            <w:vAlign w:val="center"/>
          </w:tcPr>
          <w:p w14:paraId="7BF99BC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满足招标要求。</w:t>
            </w:r>
          </w:p>
        </w:tc>
      </w:tr>
      <w:tr w14:paraId="7B33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14:paraId="338BD09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1.7.2</w:t>
            </w:r>
          </w:p>
        </w:tc>
        <w:tc>
          <w:tcPr>
            <w:tcW w:w="2548" w:type="dxa"/>
            <w:vAlign w:val="center"/>
          </w:tcPr>
          <w:p w14:paraId="3EFFFDD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其他可以被接受的技术支持资料</w:t>
            </w:r>
          </w:p>
        </w:tc>
        <w:tc>
          <w:tcPr>
            <w:tcW w:w="6259" w:type="dxa"/>
            <w:vAlign w:val="center"/>
          </w:tcPr>
          <w:p w14:paraId="027A809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w:t>
            </w:r>
          </w:p>
        </w:tc>
      </w:tr>
      <w:tr w14:paraId="5579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7" w:type="dxa"/>
            <w:vAlign w:val="center"/>
          </w:tcPr>
          <w:p w14:paraId="7F24EE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1.7.3</w:t>
            </w:r>
          </w:p>
        </w:tc>
        <w:tc>
          <w:tcPr>
            <w:tcW w:w="2548" w:type="dxa"/>
            <w:vAlign w:val="center"/>
          </w:tcPr>
          <w:p w14:paraId="38D8B42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偏差</w:t>
            </w:r>
          </w:p>
        </w:tc>
        <w:tc>
          <w:tcPr>
            <w:tcW w:w="6259" w:type="dxa"/>
            <w:vAlign w:val="center"/>
          </w:tcPr>
          <w:p w14:paraId="33160DA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sym w:font="Wingdings" w:char="00FE"/>
            </w:r>
            <w:r>
              <w:rPr>
                <w:rFonts w:hint="eastAsia" w:ascii="宋体" w:hAnsi="宋体" w:eastAsia="宋体" w:cs="宋体"/>
                <w:b w:val="0"/>
                <w:bCs w:val="0"/>
                <w:i w:val="0"/>
                <w:iCs w:val="0"/>
                <w:color w:val="auto"/>
                <w:spacing w:val="0"/>
                <w:sz w:val="21"/>
                <w:szCs w:val="21"/>
                <w:vertAlign w:val="baseline"/>
                <w:lang w:val="en-US" w:eastAsia="zh-CN"/>
              </w:rPr>
              <w:t>不允许</w:t>
            </w:r>
          </w:p>
          <w:p w14:paraId="1DECA33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sym w:font="Wingdings" w:char="00A8"/>
            </w:r>
            <w:r>
              <w:rPr>
                <w:rFonts w:hint="eastAsia" w:ascii="宋体" w:hAnsi="宋体" w:eastAsia="宋体" w:cs="宋体"/>
                <w:b w:val="0"/>
                <w:bCs w:val="0"/>
                <w:i w:val="0"/>
                <w:iCs w:val="0"/>
                <w:color w:val="auto"/>
                <w:spacing w:val="0"/>
                <w:sz w:val="21"/>
                <w:szCs w:val="21"/>
                <w:vertAlign w:val="baseline"/>
                <w:lang w:val="en-US" w:eastAsia="zh-CN"/>
              </w:rPr>
              <w:t>允许，偏差范围：投标人投标产品优于采购要求及使用范围时允许出现偏差；</w:t>
            </w:r>
          </w:p>
        </w:tc>
      </w:tr>
      <w:tr w14:paraId="22C0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AC8C33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2.1</w:t>
            </w:r>
          </w:p>
        </w:tc>
        <w:tc>
          <w:tcPr>
            <w:tcW w:w="2548" w:type="dxa"/>
            <w:vAlign w:val="center"/>
          </w:tcPr>
          <w:p w14:paraId="7C4B17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构成招标文件的其他资料</w:t>
            </w:r>
          </w:p>
        </w:tc>
        <w:tc>
          <w:tcPr>
            <w:tcW w:w="6259" w:type="dxa"/>
            <w:vAlign w:val="center"/>
          </w:tcPr>
          <w:p w14:paraId="23A22D5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招标文件的补充文件、澄清文件</w:t>
            </w:r>
          </w:p>
        </w:tc>
      </w:tr>
      <w:tr w14:paraId="7501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7EA4D84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2.2.1</w:t>
            </w:r>
          </w:p>
        </w:tc>
        <w:tc>
          <w:tcPr>
            <w:tcW w:w="2548" w:type="dxa"/>
            <w:vAlign w:val="center"/>
          </w:tcPr>
          <w:p w14:paraId="790A3E6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投标人要求澄清招标文件</w:t>
            </w:r>
          </w:p>
        </w:tc>
        <w:tc>
          <w:tcPr>
            <w:tcW w:w="6259" w:type="dxa"/>
            <w:vAlign w:val="center"/>
          </w:tcPr>
          <w:p w14:paraId="4CD5AFD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采购人、采购代理机构可以对已发出的磋商文件进行必要的澄或者修改，采购人、采购代理机构应当在提交首次响应文件截止时间至少5日前，以书面形式通知所有获取磋商文件的供应商不足5日的，采购人、采购代理机构应当顺延提交首次响应文截止时间。磋商文件的澄清或修改将以发布澄清或变更公告为准(同招标么告发布网站)，所有投标供应商应关注网站及时查看，采购人不再进行书面或其他形式通知，未看变更或澄清公告并由此导致自一切后果均由投标供应商自负。</w:t>
            </w:r>
          </w:p>
        </w:tc>
      </w:tr>
      <w:tr w14:paraId="18C1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377C3A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2.2.2</w:t>
            </w:r>
          </w:p>
        </w:tc>
        <w:tc>
          <w:tcPr>
            <w:tcW w:w="2548" w:type="dxa"/>
            <w:vAlign w:val="center"/>
          </w:tcPr>
          <w:p w14:paraId="3F9D1A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招标文件澄清发出的形式</w:t>
            </w:r>
          </w:p>
        </w:tc>
        <w:tc>
          <w:tcPr>
            <w:tcW w:w="6259" w:type="dxa"/>
            <w:vAlign w:val="center"/>
          </w:tcPr>
          <w:p w14:paraId="4ADDB6B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0451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693C426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2.2.3</w:t>
            </w:r>
          </w:p>
        </w:tc>
        <w:tc>
          <w:tcPr>
            <w:tcW w:w="2548" w:type="dxa"/>
            <w:vAlign w:val="center"/>
          </w:tcPr>
          <w:p w14:paraId="394A83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投标人确认收到招标文件澄清</w:t>
            </w:r>
          </w:p>
        </w:tc>
        <w:tc>
          <w:tcPr>
            <w:tcW w:w="6259" w:type="dxa"/>
            <w:vAlign w:val="center"/>
          </w:tcPr>
          <w:p w14:paraId="6275644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时间：在收到相应澄清文件后24小时内</w:t>
            </w:r>
          </w:p>
        </w:tc>
      </w:tr>
      <w:tr w14:paraId="1074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14:paraId="38BA8D9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2.3.1</w:t>
            </w:r>
          </w:p>
        </w:tc>
        <w:tc>
          <w:tcPr>
            <w:tcW w:w="2548" w:type="dxa"/>
            <w:vAlign w:val="center"/>
          </w:tcPr>
          <w:p w14:paraId="63C63CF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招标文件修改发出的形式</w:t>
            </w:r>
          </w:p>
        </w:tc>
        <w:tc>
          <w:tcPr>
            <w:tcW w:w="6259" w:type="dxa"/>
            <w:vAlign w:val="center"/>
          </w:tcPr>
          <w:p w14:paraId="3832098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6AED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3883412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2.3.2</w:t>
            </w:r>
          </w:p>
        </w:tc>
        <w:tc>
          <w:tcPr>
            <w:tcW w:w="2548" w:type="dxa"/>
            <w:vAlign w:val="center"/>
          </w:tcPr>
          <w:p w14:paraId="7B70DD0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投标人确认收到招标文件修改</w:t>
            </w:r>
          </w:p>
        </w:tc>
        <w:tc>
          <w:tcPr>
            <w:tcW w:w="6259" w:type="dxa"/>
            <w:vAlign w:val="center"/>
          </w:tcPr>
          <w:p w14:paraId="50F70D6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时间：在收到相应澄清文件后24小时内</w:t>
            </w:r>
          </w:p>
        </w:tc>
      </w:tr>
      <w:tr w14:paraId="18A2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50B26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3.1.1</w:t>
            </w:r>
          </w:p>
        </w:tc>
        <w:tc>
          <w:tcPr>
            <w:tcW w:w="2548" w:type="dxa"/>
            <w:vAlign w:val="center"/>
          </w:tcPr>
          <w:p w14:paraId="32674DD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构成投标文件的其他资料</w:t>
            </w:r>
          </w:p>
        </w:tc>
        <w:tc>
          <w:tcPr>
            <w:tcW w:w="6259" w:type="dxa"/>
            <w:vAlign w:val="center"/>
          </w:tcPr>
          <w:p w14:paraId="3A47865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投标文件的补充材料（不得更改投标文件的实质性内容）</w:t>
            </w:r>
          </w:p>
        </w:tc>
      </w:tr>
      <w:tr w14:paraId="7F97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6B12C52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3.2.1</w:t>
            </w:r>
          </w:p>
        </w:tc>
        <w:tc>
          <w:tcPr>
            <w:tcW w:w="2548" w:type="dxa"/>
            <w:vAlign w:val="center"/>
          </w:tcPr>
          <w:p w14:paraId="298B37B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增值税税金的计算方法</w:t>
            </w:r>
          </w:p>
        </w:tc>
        <w:tc>
          <w:tcPr>
            <w:tcW w:w="6259" w:type="dxa"/>
            <w:vAlign w:val="center"/>
          </w:tcPr>
          <w:p w14:paraId="489E4A9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lang w:val="en-US" w:eastAsia="zh-CN"/>
              </w:rPr>
              <w:t>增值税税金按一般计税方法计算，包含在投标报价中</w:t>
            </w:r>
          </w:p>
        </w:tc>
      </w:tr>
      <w:tr w14:paraId="439E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14:paraId="3A8E2B8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3.2.3</w:t>
            </w:r>
          </w:p>
        </w:tc>
        <w:tc>
          <w:tcPr>
            <w:tcW w:w="2548" w:type="dxa"/>
            <w:vAlign w:val="center"/>
          </w:tcPr>
          <w:p w14:paraId="3EA479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最高投标限价</w:t>
            </w:r>
          </w:p>
        </w:tc>
        <w:tc>
          <w:tcPr>
            <w:tcW w:w="6259" w:type="dxa"/>
            <w:vAlign w:val="center"/>
          </w:tcPr>
          <w:p w14:paraId="0BF845F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p>
          <w:p w14:paraId="1B68E5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有，最高投标限价</w:t>
            </w:r>
          </w:p>
          <w:p w14:paraId="1FC81070">
            <w:pPr>
              <w:pStyle w:val="38"/>
              <w:ind w:left="0" w:leftChars="0" w:firstLine="0" w:firstLineChars="0"/>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color w:val="auto"/>
                <w:spacing w:val="0"/>
                <w:sz w:val="21"/>
                <w:szCs w:val="21"/>
                <w:vertAlign w:val="baseline"/>
                <w:lang w:val="en-US" w:eastAsia="zh-CN"/>
              </w:rPr>
              <w:t>最高投标限价：</w:t>
            </w:r>
            <w:r>
              <w:rPr>
                <w:rFonts w:hint="eastAsia" w:ascii="宋体" w:hAnsi="宋体" w:eastAsia="宋体" w:cs="宋体"/>
                <w:b/>
                <w:bCs/>
                <w:color w:val="auto"/>
                <w:spacing w:val="0"/>
                <w:sz w:val="21"/>
                <w:szCs w:val="21"/>
                <w:u w:val="single"/>
                <w:vertAlign w:val="baseline"/>
                <w:lang w:val="en-US" w:eastAsia="zh-CN"/>
              </w:rPr>
              <w:t>2909860.85元（大写：贰佰玖拾万零玖仟捌佰陆拾元捌角伍分）</w:t>
            </w:r>
          </w:p>
        </w:tc>
      </w:tr>
      <w:tr w14:paraId="010E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14:paraId="353387E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3.2.4</w:t>
            </w:r>
          </w:p>
        </w:tc>
        <w:tc>
          <w:tcPr>
            <w:tcW w:w="2548" w:type="dxa"/>
            <w:vAlign w:val="center"/>
          </w:tcPr>
          <w:p w14:paraId="680ED5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投标报价的范围</w:t>
            </w:r>
          </w:p>
        </w:tc>
        <w:tc>
          <w:tcPr>
            <w:tcW w:w="6259" w:type="dxa"/>
            <w:vAlign w:val="center"/>
          </w:tcPr>
          <w:p w14:paraId="0634713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1.本项目采购响应应以人民币报价；</w:t>
            </w:r>
          </w:p>
          <w:p w14:paraId="6130C89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2.响应报价：最终的报价（含税全包价）；</w:t>
            </w:r>
          </w:p>
          <w:p w14:paraId="7F8375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3.报价是成交的一个重要因素，但不是成交的唯一依据；</w:t>
            </w:r>
          </w:p>
          <w:p w14:paraId="20F93F7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4.不论采购响应结果如何，供应商均应自行承担所有与采购响应有关的全部费用。</w:t>
            </w:r>
          </w:p>
        </w:tc>
      </w:tr>
      <w:tr w14:paraId="3868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14:paraId="4A8733B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3.2.5</w:t>
            </w:r>
          </w:p>
        </w:tc>
        <w:tc>
          <w:tcPr>
            <w:tcW w:w="2548" w:type="dxa"/>
            <w:vAlign w:val="center"/>
          </w:tcPr>
          <w:p w14:paraId="056396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响应报价的次数</w:t>
            </w:r>
          </w:p>
        </w:tc>
        <w:tc>
          <w:tcPr>
            <w:tcW w:w="6259" w:type="dxa"/>
            <w:vAlign w:val="center"/>
          </w:tcPr>
          <w:p w14:paraId="2FA9C75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次响应报价实行两轮报价，原则上第二轮报价为最终报价。超过二轮报价的由磋商小组现场集体决定是否继续报价，否则磋商小组有权据此确定为无效报价，参与磋商的供应商少于三家的予以废标（除法定情形外）</w:t>
            </w:r>
          </w:p>
        </w:tc>
      </w:tr>
      <w:tr w14:paraId="633F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7BDDE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3.3.1</w:t>
            </w:r>
          </w:p>
        </w:tc>
        <w:tc>
          <w:tcPr>
            <w:tcW w:w="2548" w:type="dxa"/>
            <w:vAlign w:val="center"/>
          </w:tcPr>
          <w:p w14:paraId="2DCA984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投标有效期</w:t>
            </w:r>
          </w:p>
        </w:tc>
        <w:tc>
          <w:tcPr>
            <w:tcW w:w="6259" w:type="dxa"/>
            <w:vAlign w:val="center"/>
          </w:tcPr>
          <w:p w14:paraId="71CD869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90日历天</w:t>
            </w:r>
          </w:p>
        </w:tc>
      </w:tr>
      <w:tr w14:paraId="49DB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67" w:type="dxa"/>
            <w:vAlign w:val="center"/>
          </w:tcPr>
          <w:p w14:paraId="602E358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3.4.1</w:t>
            </w:r>
          </w:p>
        </w:tc>
        <w:tc>
          <w:tcPr>
            <w:tcW w:w="2548" w:type="dxa"/>
            <w:vAlign w:val="center"/>
          </w:tcPr>
          <w:p w14:paraId="4FDA988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投标保证金</w:t>
            </w:r>
          </w:p>
        </w:tc>
        <w:tc>
          <w:tcPr>
            <w:tcW w:w="6259" w:type="dxa"/>
            <w:vAlign w:val="center"/>
          </w:tcPr>
          <w:p w14:paraId="20BDD8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本项目不作要求</w:t>
            </w:r>
          </w:p>
        </w:tc>
      </w:tr>
      <w:tr w14:paraId="2049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177DD8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3.5.1</w:t>
            </w:r>
          </w:p>
        </w:tc>
        <w:tc>
          <w:tcPr>
            <w:tcW w:w="2548" w:type="dxa"/>
            <w:vAlign w:val="center"/>
          </w:tcPr>
          <w:p w14:paraId="03274B6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资格审查资料的特殊要求</w:t>
            </w:r>
          </w:p>
        </w:tc>
        <w:tc>
          <w:tcPr>
            <w:tcW w:w="6259" w:type="dxa"/>
            <w:vAlign w:val="center"/>
          </w:tcPr>
          <w:p w14:paraId="24D2E2F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vertAlign w:val="baseline"/>
                <w:lang w:val="en-US" w:eastAsia="zh-CN"/>
              </w:rPr>
              <w:t>无</w:t>
            </w:r>
          </w:p>
          <w:p w14:paraId="7F7261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有</w:t>
            </w:r>
            <w:r>
              <w:rPr>
                <w:rFonts w:hint="eastAsia" w:ascii="宋体" w:hAnsi="宋体" w:eastAsia="宋体" w:cs="宋体"/>
                <w:b/>
                <w:bCs/>
                <w:i w:val="0"/>
                <w:iCs w:val="0"/>
                <w:color w:val="auto"/>
                <w:spacing w:val="0"/>
                <w:sz w:val="21"/>
                <w:szCs w:val="21"/>
                <w:vertAlign w:val="baseline"/>
                <w:lang w:val="en-US" w:eastAsia="zh-CN"/>
              </w:rPr>
              <w:t>投标人制作电子版投标文件时须保证投标文件中的资料、图片为原件扫描件，须严谨、清晰、完整，如因此原因出现废标、扣分等情况，各投标人自行负责</w:t>
            </w:r>
            <w:r>
              <w:rPr>
                <w:rFonts w:hint="eastAsia" w:ascii="宋体" w:hAnsi="宋体" w:eastAsia="宋体" w:cs="宋体"/>
                <w:i w:val="0"/>
                <w:iCs w:val="0"/>
                <w:color w:val="auto"/>
                <w:spacing w:val="0"/>
                <w:sz w:val="21"/>
                <w:szCs w:val="21"/>
                <w:vertAlign w:val="baseline"/>
                <w:lang w:val="en-US" w:eastAsia="zh-CN"/>
              </w:rPr>
              <w:t>。</w:t>
            </w:r>
          </w:p>
        </w:tc>
      </w:tr>
      <w:tr w14:paraId="6AFA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36F192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3.5.2</w:t>
            </w:r>
          </w:p>
        </w:tc>
        <w:tc>
          <w:tcPr>
            <w:tcW w:w="2548" w:type="dxa"/>
            <w:vAlign w:val="center"/>
          </w:tcPr>
          <w:p w14:paraId="5DBBF5B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近年财务状况的年份要求</w:t>
            </w:r>
          </w:p>
        </w:tc>
        <w:tc>
          <w:tcPr>
            <w:tcW w:w="6259" w:type="dxa"/>
            <w:vAlign w:val="center"/>
          </w:tcPr>
          <w:p w14:paraId="14C039F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近一年（2024年度）由第三方财务审计机构出具的财务审计报告或合法的财务报表；企业成立不足一年的，需提供企业成立以来的。</w:t>
            </w:r>
          </w:p>
        </w:tc>
      </w:tr>
      <w:tr w14:paraId="35D1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24EA5A1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3.5.3</w:t>
            </w:r>
          </w:p>
        </w:tc>
        <w:tc>
          <w:tcPr>
            <w:tcW w:w="2548" w:type="dxa"/>
            <w:vAlign w:val="center"/>
          </w:tcPr>
          <w:p w14:paraId="6E2E8E2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近年完成的类似项目情况的时间要求</w:t>
            </w:r>
          </w:p>
        </w:tc>
        <w:tc>
          <w:tcPr>
            <w:tcW w:w="6259" w:type="dxa"/>
            <w:vAlign w:val="center"/>
          </w:tcPr>
          <w:p w14:paraId="58B175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w:t>
            </w:r>
            <w:r>
              <w:rPr>
                <w:rFonts w:hint="eastAsia" w:ascii="宋体" w:hAnsi="宋体" w:eastAsia="宋体" w:cs="宋体"/>
                <w:b w:val="0"/>
                <w:bCs w:val="0"/>
                <w:i w:val="0"/>
                <w:iCs w:val="0"/>
                <w:color w:val="auto"/>
                <w:spacing w:val="0"/>
                <w:sz w:val="21"/>
                <w:szCs w:val="21"/>
                <w:highlight w:val="none"/>
                <w:vertAlign w:val="baseline"/>
                <w:lang w:val="en-US" w:eastAsia="zh-CN"/>
              </w:rPr>
              <w:t>三年（2022年至今）业</w:t>
            </w:r>
            <w:r>
              <w:rPr>
                <w:rFonts w:hint="eastAsia" w:ascii="宋体" w:hAnsi="宋体" w:eastAsia="宋体" w:cs="宋体"/>
                <w:b w:val="0"/>
                <w:bCs w:val="0"/>
                <w:i w:val="0"/>
                <w:iCs w:val="0"/>
                <w:color w:val="auto"/>
                <w:spacing w:val="0"/>
                <w:sz w:val="21"/>
                <w:szCs w:val="21"/>
                <w:vertAlign w:val="baseline"/>
                <w:lang w:val="en-US" w:eastAsia="zh-CN"/>
              </w:rPr>
              <w:t>绩中标通知书或合同原件扫描件及竣工验收报告。</w:t>
            </w:r>
          </w:p>
        </w:tc>
      </w:tr>
      <w:tr w14:paraId="1A2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67" w:type="dxa"/>
            <w:vAlign w:val="center"/>
          </w:tcPr>
          <w:p w14:paraId="0869AC3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3.5.4</w:t>
            </w:r>
          </w:p>
        </w:tc>
        <w:tc>
          <w:tcPr>
            <w:tcW w:w="2548" w:type="dxa"/>
            <w:vAlign w:val="center"/>
          </w:tcPr>
          <w:p w14:paraId="6786C8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企业信誉要求（无不良行为记录）</w:t>
            </w:r>
          </w:p>
        </w:tc>
        <w:tc>
          <w:tcPr>
            <w:tcW w:w="6259" w:type="dxa"/>
            <w:vAlign w:val="center"/>
          </w:tcPr>
          <w:p w14:paraId="339BE61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27EA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6155662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3.6.1</w:t>
            </w:r>
          </w:p>
        </w:tc>
        <w:tc>
          <w:tcPr>
            <w:tcW w:w="2548" w:type="dxa"/>
            <w:vAlign w:val="center"/>
          </w:tcPr>
          <w:p w14:paraId="1DCA591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w:t>
            </w:r>
            <w:r>
              <w:rPr>
                <w:rFonts w:hint="eastAsia" w:ascii="宋体" w:hAnsi="宋体" w:eastAsia="宋体" w:cs="宋体"/>
                <w:i w:val="0"/>
                <w:iCs w:val="0"/>
                <w:color w:val="auto"/>
                <w:spacing w:val="0"/>
                <w:sz w:val="21"/>
                <w:szCs w:val="21"/>
                <w:lang w:val="en-US" w:eastAsia="zh-CN"/>
              </w:rPr>
              <w:t>允许递交备选投标方案</w:t>
            </w:r>
          </w:p>
        </w:tc>
        <w:tc>
          <w:tcPr>
            <w:tcW w:w="6259" w:type="dxa"/>
            <w:vAlign w:val="center"/>
          </w:tcPr>
          <w:p w14:paraId="548AAF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lang w:val="en-US" w:eastAsia="zh-CN"/>
              </w:rPr>
              <w:t>允许</w:t>
            </w:r>
          </w:p>
          <w:p w14:paraId="3A03A6D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lang w:val="en-US" w:eastAsia="zh-CN"/>
              </w:rPr>
              <w:t>允许</w:t>
            </w:r>
          </w:p>
        </w:tc>
      </w:tr>
      <w:tr w14:paraId="634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14:paraId="302D043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3.7.1</w:t>
            </w:r>
          </w:p>
        </w:tc>
        <w:tc>
          <w:tcPr>
            <w:tcW w:w="2548" w:type="dxa"/>
            <w:vAlign w:val="center"/>
          </w:tcPr>
          <w:p w14:paraId="3229FAB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投标文件副本份数及其他要求</w:t>
            </w:r>
          </w:p>
        </w:tc>
        <w:tc>
          <w:tcPr>
            <w:tcW w:w="6259" w:type="dxa"/>
            <w:vAlign w:val="center"/>
          </w:tcPr>
          <w:p w14:paraId="13D33E3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本项目拟采用政采云不见面开标系统进行开评标；</w:t>
            </w:r>
          </w:p>
          <w:p w14:paraId="3ADCBA6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开评标结束后所有参加本项目的投标单位应在2日内将纸质版投标文件（壹正叁副）递交至新疆天跃中达项目管理有限责任公司；联系人：陈明芳；联系电话：0997-7888767</w:t>
            </w:r>
          </w:p>
        </w:tc>
      </w:tr>
      <w:tr w14:paraId="5165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67" w:type="dxa"/>
            <w:vAlign w:val="center"/>
          </w:tcPr>
          <w:p w14:paraId="57D782B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3.7.2</w:t>
            </w:r>
          </w:p>
        </w:tc>
        <w:tc>
          <w:tcPr>
            <w:tcW w:w="2548" w:type="dxa"/>
            <w:vAlign w:val="center"/>
          </w:tcPr>
          <w:p w14:paraId="5DFC2EA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投标文件是否需分册装订</w:t>
            </w:r>
          </w:p>
        </w:tc>
        <w:tc>
          <w:tcPr>
            <w:tcW w:w="6259" w:type="dxa"/>
            <w:vAlign w:val="center"/>
          </w:tcPr>
          <w:p w14:paraId="30C4A12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w:t>
            </w:r>
          </w:p>
        </w:tc>
      </w:tr>
      <w:tr w14:paraId="7C5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255A1F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3.7.3</w:t>
            </w:r>
          </w:p>
        </w:tc>
        <w:tc>
          <w:tcPr>
            <w:tcW w:w="2548" w:type="dxa"/>
            <w:vAlign w:val="center"/>
          </w:tcPr>
          <w:p w14:paraId="25F2437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投标文件签字或盖章要求</w:t>
            </w:r>
          </w:p>
        </w:tc>
        <w:tc>
          <w:tcPr>
            <w:tcW w:w="6259" w:type="dxa"/>
            <w:vAlign w:val="center"/>
          </w:tcPr>
          <w:p w14:paraId="09A0204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企业公章</w:t>
            </w:r>
          </w:p>
          <w:p w14:paraId="31E37DE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企业法定代表人签字及授权委托人签字</w:t>
            </w:r>
          </w:p>
          <w:p w14:paraId="396440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pacing w:val="0"/>
                <w:sz w:val="21"/>
                <w:szCs w:val="21"/>
                <w:vertAlign w:val="baseline"/>
                <w:lang w:val="en-US" w:eastAsia="zh-CN"/>
              </w:rPr>
              <w:t>应由法人代表或法人授权代表在凡规定签章处逐一签署及加盖单位公章。</w:t>
            </w:r>
          </w:p>
        </w:tc>
      </w:tr>
      <w:tr w14:paraId="1CF4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7FC90E5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4.1.1</w:t>
            </w:r>
          </w:p>
        </w:tc>
        <w:tc>
          <w:tcPr>
            <w:tcW w:w="2548" w:type="dxa"/>
            <w:vAlign w:val="center"/>
          </w:tcPr>
          <w:p w14:paraId="4C35882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投标文件密封要求</w:t>
            </w:r>
          </w:p>
        </w:tc>
        <w:tc>
          <w:tcPr>
            <w:tcW w:w="6259" w:type="dxa"/>
            <w:vAlign w:val="center"/>
          </w:tcPr>
          <w:p w14:paraId="05C76C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本项目拟采用政采云不见面开标系统进行开评标，投标人制作电子投标文件时须进行加密。</w:t>
            </w:r>
          </w:p>
        </w:tc>
      </w:tr>
      <w:tr w14:paraId="1318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7" w:type="dxa"/>
            <w:vAlign w:val="center"/>
          </w:tcPr>
          <w:p w14:paraId="212CEC6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4.1.2</w:t>
            </w:r>
          </w:p>
        </w:tc>
        <w:tc>
          <w:tcPr>
            <w:tcW w:w="2548" w:type="dxa"/>
            <w:vAlign w:val="center"/>
          </w:tcPr>
          <w:p w14:paraId="5BCF73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封套上应载明的信息</w:t>
            </w:r>
          </w:p>
        </w:tc>
        <w:tc>
          <w:tcPr>
            <w:tcW w:w="6259" w:type="dxa"/>
            <w:vAlign w:val="center"/>
          </w:tcPr>
          <w:p w14:paraId="029E18F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w:t>
            </w:r>
          </w:p>
        </w:tc>
      </w:tr>
      <w:tr w14:paraId="0FC9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360EEAC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4.2.1</w:t>
            </w:r>
          </w:p>
        </w:tc>
        <w:tc>
          <w:tcPr>
            <w:tcW w:w="2548" w:type="dxa"/>
            <w:vAlign w:val="center"/>
          </w:tcPr>
          <w:p w14:paraId="230BBC5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投标截止时间</w:t>
            </w:r>
          </w:p>
        </w:tc>
        <w:tc>
          <w:tcPr>
            <w:tcW w:w="6259" w:type="dxa"/>
            <w:vAlign w:val="center"/>
          </w:tcPr>
          <w:p w14:paraId="26A6F0B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2025年07月11日上午11：00（北京时间）</w:t>
            </w:r>
          </w:p>
        </w:tc>
      </w:tr>
      <w:tr w14:paraId="196E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7" w:type="dxa"/>
            <w:vAlign w:val="center"/>
          </w:tcPr>
          <w:p w14:paraId="34943BE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4.2.2</w:t>
            </w:r>
          </w:p>
        </w:tc>
        <w:tc>
          <w:tcPr>
            <w:tcW w:w="2548" w:type="dxa"/>
            <w:vAlign w:val="center"/>
          </w:tcPr>
          <w:p w14:paraId="38D5FFB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递交投标文件地点</w:t>
            </w:r>
          </w:p>
        </w:tc>
        <w:tc>
          <w:tcPr>
            <w:tcW w:w="6259" w:type="dxa"/>
            <w:vAlign w:val="center"/>
          </w:tcPr>
          <w:p w14:paraId="1A063DC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新疆政府采购网政采云不见面开标系统</w:t>
            </w:r>
          </w:p>
        </w:tc>
      </w:tr>
      <w:tr w14:paraId="2CC0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3F2E624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4.2.3</w:t>
            </w:r>
          </w:p>
        </w:tc>
        <w:tc>
          <w:tcPr>
            <w:tcW w:w="2548" w:type="dxa"/>
            <w:vAlign w:val="center"/>
          </w:tcPr>
          <w:p w14:paraId="265042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投标文件是否退还</w:t>
            </w:r>
          </w:p>
        </w:tc>
        <w:tc>
          <w:tcPr>
            <w:tcW w:w="6259" w:type="dxa"/>
            <w:vAlign w:val="center"/>
          </w:tcPr>
          <w:p w14:paraId="6453B13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否</w:t>
            </w:r>
          </w:p>
          <w:p w14:paraId="735989C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vertAlign w:val="baseline"/>
                <w:lang w:val="en-US" w:eastAsia="zh-CN"/>
              </w:rPr>
              <w:t>是，退还时间：</w:t>
            </w:r>
          </w:p>
        </w:tc>
      </w:tr>
      <w:tr w14:paraId="77AE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3C39B51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5.1（A）</w:t>
            </w:r>
          </w:p>
        </w:tc>
        <w:tc>
          <w:tcPr>
            <w:tcW w:w="2548" w:type="dxa"/>
            <w:vAlign w:val="center"/>
          </w:tcPr>
          <w:p w14:paraId="2A37ADF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开标时间和地点</w:t>
            </w:r>
          </w:p>
        </w:tc>
        <w:tc>
          <w:tcPr>
            <w:tcW w:w="6259" w:type="dxa"/>
            <w:vAlign w:val="center"/>
          </w:tcPr>
          <w:p w14:paraId="10661F8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开标时间：</w:t>
            </w:r>
            <w:r>
              <w:rPr>
                <w:rFonts w:hint="eastAsia" w:ascii="宋体" w:hAnsi="宋体" w:eastAsia="宋体" w:cs="宋体"/>
                <w:b w:val="0"/>
                <w:bCs w:val="0"/>
                <w:i w:val="0"/>
                <w:iCs w:val="0"/>
                <w:color w:val="auto"/>
                <w:spacing w:val="0"/>
                <w:sz w:val="21"/>
                <w:szCs w:val="21"/>
                <w:u w:val="single"/>
                <w:vertAlign w:val="baseline"/>
                <w:lang w:val="en-US" w:eastAsia="zh-CN"/>
              </w:rPr>
              <w:t>详见新疆政府采购网本项目采购公告</w:t>
            </w:r>
            <w:r>
              <w:rPr>
                <w:rFonts w:hint="eastAsia" w:ascii="宋体" w:hAnsi="宋体" w:eastAsia="宋体" w:cs="宋体"/>
                <w:b w:val="0"/>
                <w:bCs w:val="0"/>
                <w:i w:val="0"/>
                <w:iCs w:val="0"/>
                <w:color w:val="auto"/>
                <w:spacing w:val="0"/>
                <w:sz w:val="21"/>
                <w:szCs w:val="21"/>
                <w:vertAlign w:val="baseline"/>
                <w:lang w:val="en-US" w:eastAsia="zh-CN"/>
              </w:rPr>
              <w:t>（同投标截止时间）</w:t>
            </w:r>
          </w:p>
          <w:p w14:paraId="13CBE31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开标地点：新疆政府采购网政采云不见面开标系统</w:t>
            </w:r>
          </w:p>
        </w:tc>
      </w:tr>
      <w:tr w14:paraId="7308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14:paraId="4A72066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6.1.1</w:t>
            </w:r>
          </w:p>
        </w:tc>
        <w:tc>
          <w:tcPr>
            <w:tcW w:w="2548" w:type="dxa"/>
            <w:vAlign w:val="center"/>
          </w:tcPr>
          <w:p w14:paraId="646741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评标委员会的组建</w:t>
            </w:r>
          </w:p>
        </w:tc>
        <w:tc>
          <w:tcPr>
            <w:tcW w:w="6259" w:type="dxa"/>
            <w:vAlign w:val="center"/>
          </w:tcPr>
          <w:p w14:paraId="401A7E8E">
            <w:pPr>
              <w:keepNext w:val="0"/>
              <w:keepLines w:val="0"/>
              <w:pageBreakBefore w:val="0"/>
              <w:widowControl w:val="0"/>
              <w:numPr>
                <w:ilvl w:val="0"/>
                <w:numId w:val="0"/>
              </w:numPr>
              <w:tabs>
                <w:tab w:val="right" w:pos="6043"/>
              </w:tabs>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评标委员会构成：</w:t>
            </w:r>
            <w:r>
              <w:rPr>
                <w:rFonts w:hint="eastAsia" w:ascii="宋体" w:hAnsi="宋体" w:eastAsia="宋体" w:cs="宋体"/>
                <w:b w:val="0"/>
                <w:bCs w:val="0"/>
                <w:i w:val="0"/>
                <w:iCs w:val="0"/>
                <w:color w:val="auto"/>
                <w:spacing w:val="0"/>
                <w:sz w:val="21"/>
                <w:szCs w:val="21"/>
                <w:u w:val="single"/>
                <w:vertAlign w:val="baseline"/>
                <w:lang w:val="en-US" w:eastAsia="zh-CN"/>
              </w:rPr>
              <w:t>3</w:t>
            </w:r>
            <w:r>
              <w:rPr>
                <w:rFonts w:hint="eastAsia" w:ascii="宋体" w:hAnsi="宋体" w:eastAsia="宋体" w:cs="宋体"/>
                <w:b w:val="0"/>
                <w:bCs w:val="0"/>
                <w:i w:val="0"/>
                <w:iCs w:val="0"/>
                <w:color w:val="auto"/>
                <w:spacing w:val="0"/>
                <w:sz w:val="21"/>
                <w:szCs w:val="21"/>
                <w:u w:val="none"/>
                <w:vertAlign w:val="baseline"/>
                <w:lang w:val="en-US" w:eastAsia="zh-CN"/>
              </w:rPr>
              <w:t>人以上单数组成。</w:t>
            </w:r>
            <w:r>
              <w:rPr>
                <w:rFonts w:hint="eastAsia" w:ascii="宋体" w:hAnsi="宋体" w:eastAsia="宋体" w:cs="宋体"/>
                <w:b w:val="0"/>
                <w:bCs w:val="0"/>
                <w:i w:val="0"/>
                <w:iCs w:val="0"/>
                <w:color w:val="auto"/>
                <w:spacing w:val="0"/>
                <w:sz w:val="21"/>
                <w:szCs w:val="21"/>
                <w:u w:val="none"/>
                <w:vertAlign w:val="baseline"/>
                <w:lang w:val="en-US" w:eastAsia="zh-CN"/>
              </w:rPr>
              <w:tab/>
            </w:r>
          </w:p>
          <w:p w14:paraId="36C45F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u w:val="none"/>
                <w:vertAlign w:val="baseline"/>
                <w:lang w:val="en-US" w:eastAsia="zh-CN"/>
              </w:rPr>
              <w:t>其中招标人代表</w:t>
            </w:r>
            <w:r>
              <w:rPr>
                <w:rFonts w:hint="eastAsia" w:ascii="宋体" w:hAnsi="宋体" w:eastAsia="宋体" w:cs="宋体"/>
                <w:b w:val="0"/>
                <w:bCs w:val="0"/>
                <w:i w:val="0"/>
                <w:iCs w:val="0"/>
                <w:color w:val="auto"/>
                <w:spacing w:val="0"/>
                <w:sz w:val="21"/>
                <w:szCs w:val="21"/>
                <w:u w:val="single"/>
                <w:vertAlign w:val="baseline"/>
                <w:lang w:val="en-US" w:eastAsia="zh-CN"/>
              </w:rPr>
              <w:t>0</w:t>
            </w:r>
            <w:r>
              <w:rPr>
                <w:rFonts w:hint="eastAsia" w:ascii="宋体" w:hAnsi="宋体" w:eastAsia="宋体" w:cs="宋体"/>
                <w:b w:val="0"/>
                <w:bCs w:val="0"/>
                <w:i w:val="0"/>
                <w:iCs w:val="0"/>
                <w:color w:val="auto"/>
                <w:spacing w:val="0"/>
                <w:sz w:val="21"/>
                <w:szCs w:val="21"/>
                <w:u w:val="none"/>
                <w:vertAlign w:val="baseline"/>
                <w:lang w:val="en-US" w:eastAsia="zh-CN"/>
              </w:rPr>
              <w:t>人，专家</w:t>
            </w:r>
            <w:r>
              <w:rPr>
                <w:rFonts w:hint="eastAsia" w:ascii="宋体" w:hAnsi="宋体" w:eastAsia="宋体" w:cs="宋体"/>
                <w:b w:val="0"/>
                <w:bCs w:val="0"/>
                <w:i w:val="0"/>
                <w:iCs w:val="0"/>
                <w:color w:val="auto"/>
                <w:spacing w:val="0"/>
                <w:sz w:val="21"/>
                <w:szCs w:val="21"/>
                <w:u w:val="single"/>
                <w:vertAlign w:val="baseline"/>
                <w:lang w:val="en-US" w:eastAsia="zh-CN"/>
              </w:rPr>
              <w:t>3</w:t>
            </w:r>
            <w:r>
              <w:rPr>
                <w:rFonts w:hint="eastAsia" w:ascii="宋体" w:hAnsi="宋体" w:eastAsia="宋体" w:cs="宋体"/>
                <w:b w:val="0"/>
                <w:bCs w:val="0"/>
                <w:i w:val="0"/>
                <w:iCs w:val="0"/>
                <w:color w:val="auto"/>
                <w:spacing w:val="0"/>
                <w:sz w:val="21"/>
                <w:szCs w:val="21"/>
                <w:u w:val="none"/>
                <w:vertAlign w:val="baseline"/>
                <w:lang w:val="en-US" w:eastAsia="zh-CN"/>
              </w:rPr>
              <w:t>人；</w:t>
            </w:r>
          </w:p>
          <w:p w14:paraId="4F841F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u w:val="none"/>
                <w:vertAlign w:val="baseline"/>
                <w:lang w:val="en-US" w:eastAsia="zh-CN"/>
              </w:rPr>
              <w:t>评标专家确定方式：新疆政府采购网政采云系统随机抽取</w:t>
            </w:r>
          </w:p>
        </w:tc>
      </w:tr>
      <w:tr w14:paraId="6508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529370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6.1.2</w:t>
            </w:r>
          </w:p>
        </w:tc>
        <w:tc>
          <w:tcPr>
            <w:tcW w:w="2548" w:type="dxa"/>
            <w:vAlign w:val="center"/>
          </w:tcPr>
          <w:p w14:paraId="21E2777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评标委员会推荐中标候选人的人数</w:t>
            </w:r>
          </w:p>
        </w:tc>
        <w:tc>
          <w:tcPr>
            <w:tcW w:w="6259" w:type="dxa"/>
            <w:vAlign w:val="center"/>
          </w:tcPr>
          <w:p w14:paraId="54D831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由专家评审小组最终评审汇总，推荐综合排名前三的投标单位为中标候选人</w:t>
            </w:r>
          </w:p>
        </w:tc>
      </w:tr>
      <w:tr w14:paraId="163F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7BA33B6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7.1.1</w:t>
            </w:r>
          </w:p>
        </w:tc>
        <w:tc>
          <w:tcPr>
            <w:tcW w:w="2548" w:type="dxa"/>
            <w:vAlign w:val="center"/>
          </w:tcPr>
          <w:p w14:paraId="56CF556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中标候选人公示媒介及期限</w:t>
            </w:r>
          </w:p>
        </w:tc>
        <w:tc>
          <w:tcPr>
            <w:tcW w:w="6259" w:type="dxa"/>
            <w:vAlign w:val="center"/>
          </w:tcPr>
          <w:p w14:paraId="2A0C571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公示媒介：新疆政府采购网、阿克苏地区公共资源电子招投标平台</w:t>
            </w:r>
          </w:p>
          <w:p w14:paraId="0C535D2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公示期限</w:t>
            </w:r>
            <w:r>
              <w:rPr>
                <w:rFonts w:hint="eastAsia" w:ascii="宋体" w:hAnsi="宋体" w:eastAsia="宋体" w:cs="宋体"/>
                <w:b w:val="0"/>
                <w:bCs w:val="0"/>
                <w:i w:val="0"/>
                <w:iCs w:val="0"/>
                <w:color w:val="auto"/>
                <w:spacing w:val="0"/>
                <w:sz w:val="21"/>
                <w:szCs w:val="21"/>
                <w:u w:val="none"/>
                <w:vertAlign w:val="baseline"/>
                <w:lang w:val="en-US" w:eastAsia="zh-CN"/>
              </w:rPr>
              <w:t>：</w:t>
            </w:r>
            <w:r>
              <w:rPr>
                <w:rFonts w:hint="eastAsia" w:ascii="宋体" w:hAnsi="宋体" w:eastAsia="宋体" w:cs="宋体"/>
                <w:b w:val="0"/>
                <w:bCs w:val="0"/>
                <w:i w:val="0"/>
                <w:iCs w:val="0"/>
                <w:color w:val="auto"/>
                <w:spacing w:val="0"/>
                <w:sz w:val="21"/>
                <w:szCs w:val="21"/>
                <w:u w:val="single"/>
                <w:vertAlign w:val="baseline"/>
                <w:lang w:val="en-US" w:eastAsia="zh-CN"/>
              </w:rPr>
              <w:t>1</w:t>
            </w:r>
            <w:r>
              <w:rPr>
                <w:rFonts w:hint="eastAsia" w:ascii="宋体" w:hAnsi="宋体" w:eastAsia="宋体" w:cs="宋体"/>
                <w:b w:val="0"/>
                <w:bCs w:val="0"/>
                <w:i w:val="0"/>
                <w:iCs w:val="0"/>
                <w:color w:val="auto"/>
                <w:spacing w:val="0"/>
                <w:sz w:val="21"/>
                <w:szCs w:val="21"/>
                <w:u w:val="none"/>
                <w:vertAlign w:val="baseline"/>
                <w:lang w:val="en-US" w:eastAsia="zh-CN"/>
              </w:rPr>
              <w:t>工作</w:t>
            </w:r>
            <w:r>
              <w:rPr>
                <w:rFonts w:hint="eastAsia" w:ascii="宋体" w:hAnsi="宋体" w:eastAsia="宋体" w:cs="宋体"/>
                <w:b w:val="0"/>
                <w:bCs w:val="0"/>
                <w:i w:val="0"/>
                <w:iCs w:val="0"/>
                <w:color w:val="auto"/>
                <w:spacing w:val="0"/>
                <w:sz w:val="21"/>
                <w:szCs w:val="21"/>
                <w:vertAlign w:val="baseline"/>
                <w:lang w:val="en-US" w:eastAsia="zh-CN"/>
              </w:rPr>
              <w:t>日</w:t>
            </w:r>
          </w:p>
        </w:tc>
      </w:tr>
      <w:tr w14:paraId="02E7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78F7FC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7.1.2</w:t>
            </w:r>
          </w:p>
        </w:tc>
        <w:tc>
          <w:tcPr>
            <w:tcW w:w="2548" w:type="dxa"/>
            <w:vAlign w:val="center"/>
          </w:tcPr>
          <w:p w14:paraId="46DFCAC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是否授权评标委员会确定中标人</w:t>
            </w:r>
          </w:p>
        </w:tc>
        <w:tc>
          <w:tcPr>
            <w:tcW w:w="6259" w:type="dxa"/>
            <w:vAlign w:val="center"/>
          </w:tcPr>
          <w:p w14:paraId="38EDD8B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是</w:t>
            </w:r>
          </w:p>
          <w:p w14:paraId="34B812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4"/>
                <w:sz w:val="31"/>
                <w:szCs w:val="21"/>
                <w:lang w:eastAsia="zh-CN"/>
              </w:rPr>
              <w:instrText xml:space="preserve">,</w:instrText>
            </w:r>
            <w:r>
              <w:rPr>
                <w:rFonts w:hint="eastAsia" w:ascii="宋体" w:hAnsi="宋体" w:eastAsia="宋体" w:cs="宋体"/>
                <w:i w:val="0"/>
                <w:iCs w:val="0"/>
                <w:color w:val="auto"/>
                <w:position w:val="0"/>
                <w:sz w:val="21"/>
                <w:szCs w:val="21"/>
                <w:lang w:eastAsia="zh-CN"/>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否</w:t>
            </w:r>
            <w:bookmarkStart w:id="202" w:name="_GoBack"/>
            <w:bookmarkEnd w:id="202"/>
          </w:p>
        </w:tc>
      </w:tr>
      <w:tr w14:paraId="4093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67" w:type="dxa"/>
            <w:vAlign w:val="center"/>
          </w:tcPr>
          <w:p w14:paraId="76DA8D2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7.2.3</w:t>
            </w:r>
          </w:p>
        </w:tc>
        <w:tc>
          <w:tcPr>
            <w:tcW w:w="2548" w:type="dxa"/>
            <w:vAlign w:val="center"/>
          </w:tcPr>
          <w:p w14:paraId="631DA81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履约保证金</w:t>
            </w:r>
          </w:p>
          <w:p w14:paraId="184DB6D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6259" w:type="dxa"/>
            <w:vAlign w:val="center"/>
          </w:tcPr>
          <w:p w14:paraId="02DE05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形式：中标供应商可以支票、汇票、本票或保险公司、担保公司等金融机构出具的电子保函等非现金形式提交，建议优先使用政采云电子保函，具体办理流程详见新疆政府采购网《新疆维吾尔自治区政府采购电子保函工作方案》。供应商以电子保函形式缴纳履约保证金的，应通过“新疆政府采购网”的“电子保函”模块申请购买：</w:t>
            </w:r>
          </w:p>
          <w:p w14:paraId="74C037E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直达链接（电子保函）：</w:t>
            </w:r>
          </w:p>
          <w:p w14:paraId="105D6C3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https://jinrong.zcygov.cn/luban/finance/letter/xinjiang?pageModelFlag=650000</w:t>
            </w:r>
          </w:p>
          <w:p w14:paraId="10DFAFE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金融服务支撑热线：0991-2661159；</w:t>
            </w:r>
          </w:p>
          <w:p w14:paraId="75BEDD9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履约担保的金额：中标合同价的</w:t>
            </w:r>
            <w:r>
              <w:rPr>
                <w:rFonts w:hint="eastAsia" w:ascii="宋体" w:hAnsi="宋体" w:eastAsia="宋体" w:cs="宋体"/>
                <w:color w:val="auto"/>
                <w:sz w:val="21"/>
                <w:szCs w:val="21"/>
                <w:u w:val="single"/>
                <w:lang w:val="en-US" w:eastAsia="zh-CN"/>
              </w:rPr>
              <w:t>双方协商</w:t>
            </w:r>
            <w:r>
              <w:rPr>
                <w:rFonts w:hint="eastAsia" w:ascii="宋体" w:hAnsi="宋体" w:eastAsia="宋体" w:cs="宋体"/>
                <w:color w:val="auto"/>
                <w:sz w:val="21"/>
                <w:szCs w:val="21"/>
                <w:lang w:val="en-US" w:eastAsia="zh-CN"/>
              </w:rPr>
              <w:t>。</w:t>
            </w:r>
          </w:p>
          <w:p w14:paraId="64384E93">
            <w:pPr>
              <w:pStyle w:val="16"/>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由中标人在</w:t>
            </w:r>
            <w:r>
              <w:rPr>
                <w:rFonts w:hint="eastAsia" w:ascii="宋体" w:hAnsi="宋体" w:eastAsia="宋体" w:cs="宋体"/>
                <w:color w:val="auto"/>
                <w:sz w:val="21"/>
                <w:szCs w:val="21"/>
                <w:lang w:val="en-US" w:eastAsia="zh-CN"/>
              </w:rPr>
              <w:t>合同签订</w:t>
            </w:r>
            <w:r>
              <w:rPr>
                <w:rFonts w:hint="eastAsia" w:ascii="宋体" w:hAnsi="宋体" w:eastAsia="宋体" w:cs="宋体"/>
                <w:color w:val="auto"/>
                <w:sz w:val="21"/>
                <w:szCs w:val="21"/>
              </w:rPr>
              <w:t>后24小时内缴纳至</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指定账户</w:t>
            </w:r>
            <w:r>
              <w:rPr>
                <w:rFonts w:hint="eastAsia" w:ascii="宋体" w:hAnsi="宋体" w:eastAsia="宋体" w:cs="宋体"/>
                <w:color w:val="auto"/>
                <w:sz w:val="21"/>
                <w:szCs w:val="21"/>
                <w:lang w:eastAsia="zh-CN"/>
              </w:rPr>
              <w:t>。</w:t>
            </w:r>
          </w:p>
        </w:tc>
      </w:tr>
      <w:tr w14:paraId="5D89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Merge w:val="restart"/>
            <w:vAlign w:val="center"/>
          </w:tcPr>
          <w:p w14:paraId="6316EC4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8.1</w:t>
            </w:r>
          </w:p>
        </w:tc>
        <w:tc>
          <w:tcPr>
            <w:tcW w:w="2548" w:type="dxa"/>
            <w:vMerge w:val="restart"/>
            <w:vAlign w:val="center"/>
          </w:tcPr>
          <w:p w14:paraId="7F9043F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其他</w:t>
            </w:r>
          </w:p>
        </w:tc>
        <w:tc>
          <w:tcPr>
            <w:tcW w:w="6259" w:type="dxa"/>
            <w:vAlign w:val="center"/>
          </w:tcPr>
          <w:p w14:paraId="7B799E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宋体" w:hAnsi="宋体" w:eastAsia="宋体" w:cs="宋体"/>
                <w:i w:val="0"/>
                <w:iCs w:val="0"/>
                <w:color w:val="auto"/>
                <w:spacing w:val="0"/>
                <w:sz w:val="21"/>
                <w:szCs w:val="21"/>
                <w:vertAlign w:val="baseline"/>
                <w:lang w:val="en-US" w:eastAsia="zh-CN"/>
              </w:rPr>
              <w:t>。</w:t>
            </w:r>
          </w:p>
        </w:tc>
      </w:tr>
      <w:tr w14:paraId="04FE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67" w:type="dxa"/>
            <w:vMerge w:val="continue"/>
            <w:vAlign w:val="center"/>
          </w:tcPr>
          <w:p w14:paraId="5D6A57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548" w:type="dxa"/>
            <w:vMerge w:val="continue"/>
            <w:vAlign w:val="center"/>
          </w:tcPr>
          <w:p w14:paraId="4016640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259" w:type="dxa"/>
            <w:vAlign w:val="center"/>
          </w:tcPr>
          <w:p w14:paraId="4196EFD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本项目招标文件所有开、评标时间均以新疆政府采购网本项目招标公告时间为准，如有异议请及时联系招标代理公司。</w:t>
            </w:r>
          </w:p>
        </w:tc>
      </w:tr>
      <w:tr w14:paraId="327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67" w:type="dxa"/>
            <w:vMerge w:val="continue"/>
            <w:vAlign w:val="center"/>
          </w:tcPr>
          <w:p w14:paraId="18C824E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548" w:type="dxa"/>
            <w:vMerge w:val="continue"/>
            <w:vAlign w:val="center"/>
          </w:tcPr>
          <w:p w14:paraId="183EA3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259" w:type="dxa"/>
            <w:vAlign w:val="center"/>
          </w:tcPr>
          <w:p w14:paraId="45887F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投标人应认真阅读招标文件中的每一个条款及要求，因误读招标文件而造成的后果，招标人概不负责。</w:t>
            </w:r>
          </w:p>
          <w:p w14:paraId="66369B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文件内容若有与本表不符部分，以本表为准。</w:t>
            </w:r>
          </w:p>
        </w:tc>
      </w:tr>
      <w:tr w14:paraId="20F0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7" w:type="dxa"/>
            <w:vMerge w:val="continue"/>
            <w:vAlign w:val="center"/>
          </w:tcPr>
          <w:p w14:paraId="1389257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548" w:type="dxa"/>
            <w:vMerge w:val="continue"/>
            <w:vAlign w:val="center"/>
          </w:tcPr>
          <w:p w14:paraId="0F05FA0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259" w:type="dxa"/>
            <w:vAlign w:val="center"/>
          </w:tcPr>
          <w:p w14:paraId="322856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中小企业声明函(工程)格式中招标文件中明确的所属行业：</w:t>
            </w:r>
            <w:r>
              <w:rPr>
                <w:rFonts w:hint="eastAsia" w:ascii="宋体" w:hAnsi="宋体" w:eastAsia="宋体" w:cs="宋体"/>
                <w:b/>
                <w:bCs/>
                <w:i w:val="0"/>
                <w:iCs w:val="0"/>
                <w:color w:val="auto"/>
                <w:spacing w:val="0"/>
                <w:sz w:val="21"/>
                <w:szCs w:val="21"/>
                <w:u w:val="single"/>
                <w:vertAlign w:val="baseline"/>
                <w:lang w:val="en-US" w:eastAsia="zh-CN"/>
              </w:rPr>
              <w:t>建筑业</w:t>
            </w:r>
          </w:p>
        </w:tc>
      </w:tr>
      <w:tr w14:paraId="195D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67" w:type="dxa"/>
            <w:vAlign w:val="center"/>
          </w:tcPr>
          <w:p w14:paraId="69D80E0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9.1</w:t>
            </w:r>
          </w:p>
        </w:tc>
        <w:tc>
          <w:tcPr>
            <w:tcW w:w="2548" w:type="dxa"/>
            <w:vAlign w:val="center"/>
          </w:tcPr>
          <w:p w14:paraId="735EB08D">
            <w:pPr>
              <w:adjustRightInd w:val="0"/>
              <w:snapToGrid w:val="0"/>
              <w:spacing w:beforeLines="50" w:line="360" w:lineRule="auto"/>
              <w:jc w:val="center"/>
              <w:rPr>
                <w:rFonts w:hint="eastAsia" w:ascii="宋体" w:hAnsi="宋体" w:eastAsia="宋体" w:cs="宋体"/>
                <w:b w:val="0"/>
                <w:bCs w:val="0"/>
                <w:i w:val="0"/>
                <w:iCs w:val="0"/>
                <w:color w:val="auto"/>
                <w:spacing w:val="15"/>
                <w:kern w:val="2"/>
                <w:sz w:val="21"/>
                <w:szCs w:val="21"/>
                <w:highlight w:val="whit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政策优惠及政策要求</w:t>
            </w:r>
            <w:r>
              <w:rPr>
                <w:rFonts w:hint="eastAsia" w:ascii="宋体" w:hAnsi="宋体" w:eastAsia="宋体" w:cs="宋体"/>
                <w:b/>
                <w:bCs/>
                <w:i w:val="0"/>
                <w:iCs w:val="0"/>
                <w:color w:val="auto"/>
                <w:spacing w:val="0"/>
                <w:sz w:val="21"/>
                <w:szCs w:val="21"/>
                <w:vertAlign w:val="baseline"/>
                <w:lang w:val="en-US" w:eastAsia="zh-CN"/>
              </w:rPr>
              <w:t>（本项目面向中小企业不实行价格扣除）</w:t>
            </w:r>
          </w:p>
        </w:tc>
        <w:tc>
          <w:tcPr>
            <w:tcW w:w="6259" w:type="dxa"/>
            <w:vAlign w:val="center"/>
          </w:tcPr>
          <w:p w14:paraId="13A7DD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中</w:t>
            </w:r>
            <w:bookmarkStart w:id="9" w:name="_Hlk27738727"/>
            <w:r>
              <w:rPr>
                <w:rFonts w:hint="eastAsia" w:ascii="宋体" w:hAnsi="宋体" w:eastAsia="宋体" w:cs="宋体"/>
                <w:b/>
                <w:bCs/>
                <w:i w:val="0"/>
                <w:iCs w:val="0"/>
                <w:color w:val="auto"/>
                <w:spacing w:val="0"/>
                <w:sz w:val="21"/>
                <w:szCs w:val="21"/>
                <w:vertAlign w:val="baseline"/>
                <w:lang w:val="en-US" w:eastAsia="zh-CN"/>
              </w:rPr>
              <w:t>型、小型、微型企业：</w:t>
            </w:r>
            <w:r>
              <w:rPr>
                <w:rFonts w:hint="eastAsia" w:ascii="宋体" w:hAnsi="宋体" w:eastAsia="宋体" w:cs="宋体"/>
                <w:b w:val="0"/>
                <w:bCs w:val="0"/>
                <w:i w:val="0"/>
                <w:iCs w:val="0"/>
                <w:color w:val="auto"/>
                <w:spacing w:val="0"/>
                <w:sz w:val="21"/>
                <w:szCs w:val="21"/>
                <w:vertAlign w:val="baseline"/>
                <w:lang w:val="en-US" w:eastAsia="zh-CN"/>
              </w:rPr>
              <w:t>根据《政府采购促进中小企业发展管理办法》（财库﹝2020﹞46号）的规定</w:t>
            </w:r>
          </w:p>
          <w:p w14:paraId="4B26AFA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（1）中小企业（含中型、小型、微型企业，下同）单独参加本项目的投标：</w:t>
            </w:r>
          </w:p>
          <w:bookmarkEnd w:id="9"/>
          <w:p w14:paraId="28083DC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1、采购限额标准以上，200万元以下的货物和服务采购项目、400万元以下的工程采购项目，适宜由中小企业提供的，招标人应当专门面向中小企业采购。</w:t>
            </w:r>
          </w:p>
          <w:p w14:paraId="772C460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2、超过200万元的货物和服务采购项目，预留该部分采购项目预算总额的30%以上专门面向中小企业采购，其中预留给小微企业的比例不低于60%。</w:t>
            </w:r>
          </w:p>
          <w:p w14:paraId="0C3514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3、超过400万元的工程采购项目中适宜由中小企业提供的，预留该部分采购项目预算总额的40%以上专门面向中小企业采购，其中预留给小微企业的比例不低于60%。</w:t>
            </w:r>
          </w:p>
          <w:p w14:paraId="2A6361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对于未预留份额专门面向中小企业的采购项目，以及预留份额项目中的非预留部分采购包，招标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F257D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5、接受大中型企业与小微企业组成联合体或者允许大中型企业向一家或者多家小微企业分包的采购项目，对于联合协议或者分包意向协议约定小微企业的合同份额占到合同总金额30%以上的，招标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377815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监狱企业：</w:t>
            </w:r>
            <w:r>
              <w:rPr>
                <w:rFonts w:hint="eastAsia" w:ascii="宋体" w:hAnsi="宋体" w:eastAsia="宋体" w:cs="宋体"/>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14:paraId="1A75C6F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监狱企业视同微型企业。</w:t>
            </w:r>
          </w:p>
          <w:p w14:paraId="3DC82AF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（1）监狱企业参加本项目的投标，视同微型企业投标，提供本单位生产的产品享受10%价格扣除。</w:t>
            </w:r>
          </w:p>
          <w:p w14:paraId="34065A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（2）参加本次采购活动的监狱企业，应当在投标文件中提供由省级以上监狱管理局、戒毒管理局（含新疆建设生产兵团）出具的属于监狱企业的证明文件，不再提供《中小企业声明函》，不重复享受政策。</w:t>
            </w:r>
          </w:p>
          <w:p w14:paraId="273B0DD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残疾人福利性单位：</w:t>
            </w:r>
            <w:r>
              <w:rPr>
                <w:rFonts w:hint="eastAsia" w:ascii="宋体" w:hAnsi="宋体" w:eastAsia="宋体" w:cs="宋体"/>
                <w:b w:val="0"/>
                <w:bCs w:val="0"/>
                <w:i w:val="0"/>
                <w:iCs w:val="0"/>
                <w:color w:val="auto"/>
                <w:spacing w:val="0"/>
                <w:sz w:val="21"/>
                <w:szCs w:val="21"/>
                <w:vertAlign w:val="baseline"/>
                <w:lang w:val="en-US" w:eastAsia="zh-CN"/>
              </w:rPr>
              <w:t>根据财政部民政部《中国残疾人联合会关于促进残疾人就业政府采购政策的通知》（财库【2017】141号）的规定。</w:t>
            </w:r>
          </w:p>
          <w:p w14:paraId="1FBCC88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（1）残疾人福利性单位参加本项目的投标，视同小型、微型企业投标，提供本单位生产的产品享受10%的价格扣除。</w:t>
            </w:r>
          </w:p>
          <w:p w14:paraId="365902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（2）参加本次采购活动的残疾人福利性单位，应当在询价投标文件中提供由141号文规定的《残疾人福利性单位声明函》，不再提供《中小企业声明函》，不重复享受政策。</w:t>
            </w:r>
          </w:p>
          <w:p w14:paraId="61387B4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节能及环境标志产品：</w:t>
            </w:r>
            <w:r>
              <w:rPr>
                <w:rFonts w:hint="eastAsia" w:ascii="宋体" w:hAnsi="宋体" w:eastAsia="宋体" w:cs="宋体"/>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20DD49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强制类产品已作为投标时强制性要求不再给予价格扣除。若节能、环境标志清单内的产品仅是构成投标产品的部件、组件或零件的，则该投标产品不予价格加分。节能产品加分方法加分=5×[所投优先采购产品（政府强制采购节能产品除外）中的产品价格在投标报价中所占比例]，总计最高加5分。</w:t>
            </w:r>
          </w:p>
          <w:p w14:paraId="0443043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15"/>
                <w:kern w:val="0"/>
                <w:sz w:val="21"/>
                <w:szCs w:val="21"/>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须同时提供市场监管总局关于发布参与实施政府采购节能产品、环境标志产品认证机构名录的公告（附认证机构名录）电子文档和认证机构出具的、处于有效期之内的认证证书原件扫描件，否则不得分。</w:t>
            </w:r>
          </w:p>
        </w:tc>
      </w:tr>
      <w:tr w14:paraId="75D7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7" w:type="dxa"/>
            <w:vAlign w:val="center"/>
          </w:tcPr>
          <w:p w14:paraId="01D20E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10.1</w:t>
            </w:r>
          </w:p>
        </w:tc>
        <w:tc>
          <w:tcPr>
            <w:tcW w:w="2548" w:type="dxa"/>
            <w:vAlign w:val="center"/>
          </w:tcPr>
          <w:p w14:paraId="52E068C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招标代理服务收费标准</w:t>
            </w:r>
          </w:p>
        </w:tc>
        <w:tc>
          <w:tcPr>
            <w:tcW w:w="6259" w:type="dxa"/>
            <w:vAlign w:val="center"/>
          </w:tcPr>
          <w:p w14:paraId="1826014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根据国家发展和改革委员会办公室“发改办价格【2002】1980号”文规定收取，本项目向中标人收取中标服务费。以上费用请各投标人考虑到成本费用中，由中标单位在领取中标通知书时一次性支付给代理公司。（若通过银行汇款交纳的，须由投标人的账户汇入）</w:t>
            </w:r>
          </w:p>
        </w:tc>
      </w:tr>
      <w:tr w14:paraId="5AA5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874" w:type="dxa"/>
            <w:gridSpan w:val="3"/>
            <w:vAlign w:val="center"/>
          </w:tcPr>
          <w:p w14:paraId="46DAD179">
            <w:pPr>
              <w:pStyle w:val="57"/>
              <w:spacing w:line="301" w:lineRule="exact"/>
              <w:ind w:left="107" w:leftChars="0"/>
              <w:jc w:val="center"/>
              <w:rPr>
                <w:rFonts w:hint="eastAsia" w:ascii="宋体" w:hAnsi="宋体" w:eastAsia="宋体" w:cs="宋体"/>
                <w:color w:val="auto"/>
                <w:sz w:val="21"/>
                <w:szCs w:val="21"/>
              </w:rPr>
            </w:pPr>
            <w:bookmarkStart w:id="10" w:name="_Toc3741"/>
            <w:r>
              <w:rPr>
                <w:rFonts w:hint="eastAsia" w:ascii="宋体" w:hAnsi="宋体" w:eastAsia="宋体" w:cs="宋体"/>
                <w:b/>
                <w:bCs/>
                <w:color w:val="auto"/>
                <w:sz w:val="21"/>
                <w:szCs w:val="21"/>
                <w:lang w:val="en-US" w:eastAsia="zh-CN"/>
              </w:rPr>
              <w:t>关于政采云平台线上电子招投标的注意事项</w:t>
            </w:r>
          </w:p>
        </w:tc>
      </w:tr>
      <w:tr w14:paraId="55FF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067" w:type="dxa"/>
            <w:vAlign w:val="center"/>
          </w:tcPr>
          <w:p w14:paraId="3E5CAAB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w:t>
            </w:r>
          </w:p>
        </w:tc>
        <w:tc>
          <w:tcPr>
            <w:tcW w:w="2548" w:type="dxa"/>
            <w:vAlign w:val="center"/>
          </w:tcPr>
          <w:p w14:paraId="44DBDE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投标文件解密时间</w:t>
            </w:r>
          </w:p>
        </w:tc>
        <w:tc>
          <w:tcPr>
            <w:tcW w:w="6259" w:type="dxa"/>
            <w:vAlign w:val="center"/>
          </w:tcPr>
          <w:p w14:paraId="4A6E99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u w:val="single"/>
                <w:lang w:val="en-US" w:eastAsia="zh-CN" w:bidi="ar-SA"/>
              </w:rPr>
            </w:pPr>
            <w:r>
              <w:rPr>
                <w:rFonts w:hint="eastAsia" w:ascii="宋体" w:hAnsi="宋体" w:eastAsia="宋体" w:cs="宋体"/>
                <w:b w:val="0"/>
                <w:bCs w:val="0"/>
                <w:color w:val="auto"/>
                <w:sz w:val="21"/>
                <w:szCs w:val="21"/>
                <w:u w:val="single"/>
                <w:lang w:val="en-US" w:eastAsia="zh-CN"/>
              </w:rPr>
              <w:t>投标文件解密时间30分钟；开标前需投标单位用CA证书登录政采云平台开标大厅签到，在30分钟解密时间内输入CA证书PIN码解密投标文件。在30分钟解密时间内未进行解密的投标单位可能导致废标。（解密时间开始时政采云平台将以短信形式向供应商在政采云平台预留的手机号发送短信通知，请供应商及时关注。）</w:t>
            </w:r>
          </w:p>
        </w:tc>
      </w:tr>
      <w:tr w14:paraId="7854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67" w:type="dxa"/>
            <w:vAlign w:val="center"/>
          </w:tcPr>
          <w:p w14:paraId="7875DE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w:t>
            </w:r>
          </w:p>
        </w:tc>
        <w:tc>
          <w:tcPr>
            <w:tcW w:w="2548" w:type="dxa"/>
            <w:vAlign w:val="center"/>
          </w:tcPr>
          <w:p w14:paraId="50F83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供应商报价CA签字确认</w:t>
            </w:r>
          </w:p>
        </w:tc>
        <w:tc>
          <w:tcPr>
            <w:tcW w:w="6259" w:type="dxa"/>
            <w:vAlign w:val="center"/>
          </w:tcPr>
          <w:p w14:paraId="6C3216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u w:val="single"/>
                <w:lang w:val="en-US" w:eastAsia="zh-CN" w:bidi="ar-SA"/>
              </w:rPr>
            </w:pPr>
            <w:r>
              <w:rPr>
                <w:rFonts w:hint="eastAsia" w:ascii="宋体" w:hAnsi="宋体" w:eastAsia="宋体" w:cs="宋体"/>
                <w:b w:val="0"/>
                <w:bCs w:val="0"/>
                <w:color w:val="auto"/>
                <w:sz w:val="21"/>
                <w:szCs w:val="21"/>
                <w:u w:val="single"/>
                <w:lang w:val="en-US" w:eastAsia="zh-CN"/>
              </w:rPr>
              <w:t>报价文件开启后将开启签字时段，供应商须在30分钟内用CA证书对报价进行签字确认。</w:t>
            </w:r>
          </w:p>
        </w:tc>
      </w:tr>
      <w:tr w14:paraId="116C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067" w:type="dxa"/>
            <w:vAlign w:val="center"/>
          </w:tcPr>
          <w:p w14:paraId="5329646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w:t>
            </w:r>
          </w:p>
        </w:tc>
        <w:tc>
          <w:tcPr>
            <w:tcW w:w="2548" w:type="dxa"/>
            <w:vAlign w:val="center"/>
          </w:tcPr>
          <w:p w14:paraId="41842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说明</w:t>
            </w:r>
          </w:p>
        </w:tc>
        <w:tc>
          <w:tcPr>
            <w:tcW w:w="6259" w:type="dxa"/>
            <w:vAlign w:val="center"/>
          </w:tcPr>
          <w:p w14:paraId="7EE929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lang w:val="en-US" w:eastAsia="zh-CN"/>
              </w:rPr>
              <w:t>1.本项目采用政采云平台电子招投标，开标前应由供应商CA证书登录政采云平台提交投标文件，开标无需提供纸质版投标文件，请忽略本采购文件中纸质版标书制作及现场开标相关要求。</w:t>
            </w:r>
          </w:p>
          <w:p w14:paraId="4CF11C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u w:val="single"/>
                <w:lang w:val="en-US" w:eastAsia="zh-CN"/>
              </w:rPr>
              <w:t>2.本项目采用政采云平台电子招投标，请各供应商提前登录政采云平台，并保持政采云平台在线，开标结束前不要离开，做好投标文件解密、报价签字确认、对评标过程中投标文件的答疑澄清等工作。</w:t>
            </w:r>
          </w:p>
        </w:tc>
      </w:tr>
      <w:tr w14:paraId="6C7A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67" w:type="dxa"/>
            <w:vAlign w:val="center"/>
          </w:tcPr>
          <w:p w14:paraId="78A84F4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w:t>
            </w:r>
          </w:p>
        </w:tc>
        <w:tc>
          <w:tcPr>
            <w:tcW w:w="2548" w:type="dxa"/>
            <w:vAlign w:val="center"/>
          </w:tcPr>
          <w:p w14:paraId="76E237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其他说明</w:t>
            </w:r>
          </w:p>
        </w:tc>
        <w:tc>
          <w:tcPr>
            <w:tcW w:w="6259" w:type="dxa"/>
            <w:vAlign w:val="center"/>
          </w:tcPr>
          <w:p w14:paraId="450D39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次采购采用电子交易方式，电子交易平台为“政府采购云平台（www.zcygov.cn）”。供应商参与本项目电子交易活动前，应注册成为政府采购云平台供应商。编制电子投标文件前还需申领CA证书并绑定账号。供应商应充分考虑完成平台注册、申领CA证书等所需的时间。因未注册入库、未办理CA数字证书等原因造成无法投标或投标失败等后果由供应商自行承担。</w:t>
            </w:r>
          </w:p>
          <w:p w14:paraId="3364E5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2.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tc>
      </w:tr>
    </w:tbl>
    <w:p w14:paraId="2C76E78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40"/>
          <w:szCs w:val="40"/>
          <w:lang w:val="en-US" w:eastAsia="zh-CN"/>
        </w:rPr>
      </w:pPr>
    </w:p>
    <w:p w14:paraId="3C9F08F2">
      <w:pPr>
        <w:rPr>
          <w:rFonts w:hint="eastAsia" w:ascii="宋体" w:hAnsi="宋体" w:eastAsia="宋体" w:cs="宋体"/>
          <w:b/>
          <w:bCs/>
          <w:i w:val="0"/>
          <w:iCs w:val="0"/>
          <w:color w:val="auto"/>
          <w:spacing w:val="0"/>
          <w:sz w:val="32"/>
          <w:szCs w:val="32"/>
          <w:lang w:val="en-US" w:eastAsia="zh-CN"/>
        </w:rPr>
      </w:pPr>
      <w:bookmarkStart w:id="11" w:name="_Toc23449"/>
      <w:r>
        <w:rPr>
          <w:rFonts w:hint="eastAsia" w:ascii="宋体" w:hAnsi="宋体" w:eastAsia="宋体" w:cs="宋体"/>
          <w:b/>
          <w:bCs/>
          <w:i w:val="0"/>
          <w:iCs w:val="0"/>
          <w:color w:val="auto"/>
          <w:spacing w:val="0"/>
          <w:sz w:val="32"/>
          <w:szCs w:val="32"/>
          <w:lang w:val="en-US" w:eastAsia="zh-CN"/>
        </w:rPr>
        <w:br w:type="page"/>
      </w:r>
    </w:p>
    <w:p w14:paraId="638998D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r>
        <w:rPr>
          <w:rFonts w:hint="eastAsia" w:ascii="宋体" w:hAnsi="宋体" w:eastAsia="宋体" w:cs="宋体"/>
          <w:b/>
          <w:bCs/>
          <w:i w:val="0"/>
          <w:iCs w:val="0"/>
          <w:color w:val="auto"/>
          <w:spacing w:val="0"/>
          <w:sz w:val="32"/>
          <w:szCs w:val="32"/>
          <w:lang w:val="en-US" w:eastAsia="zh-CN"/>
        </w:rPr>
        <w:t>1.总则</w:t>
      </w:r>
      <w:bookmarkEnd w:id="10"/>
      <w:bookmarkEnd w:id="11"/>
    </w:p>
    <w:p w14:paraId="6A1505E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1"/>
          <w:szCs w:val="21"/>
          <w:lang w:val="en-US" w:eastAsia="zh-CN"/>
        </w:rPr>
      </w:pPr>
    </w:p>
    <w:p w14:paraId="7A9B7F38">
      <w:pPr>
        <w:keepNext w:val="0"/>
        <w:keepLines w:val="0"/>
        <w:pageBreakBefore w:val="0"/>
        <w:widowControl w:val="0"/>
        <w:numPr>
          <w:ilvl w:val="1"/>
          <w:numId w:val="1"/>
        </w:numPr>
        <w:kinsoku/>
        <w:wordWrap/>
        <w:overflowPunct/>
        <w:topLinePunct w:val="0"/>
        <w:autoSpaceDE/>
        <w:autoSpaceDN/>
        <w:bidi w:val="0"/>
        <w:adjustRightInd/>
        <w:snapToGrid/>
        <w:spacing w:after="126" w:afterLines="40" w:line="240" w:lineRule="auto"/>
        <w:ind w:right="0" w:rightChars="0"/>
        <w:jc w:val="left"/>
        <w:textAlignment w:val="auto"/>
        <w:outlineLvl w:val="2"/>
        <w:rPr>
          <w:rFonts w:hint="eastAsia" w:ascii="宋体" w:hAnsi="宋体" w:eastAsia="宋体" w:cs="宋体"/>
          <w:b w:val="0"/>
          <w:bCs w:val="0"/>
          <w:i w:val="0"/>
          <w:iCs w:val="0"/>
          <w:color w:val="auto"/>
          <w:spacing w:val="0"/>
          <w:sz w:val="18"/>
          <w:szCs w:val="18"/>
          <w:lang w:val="en-US" w:eastAsia="zh-CN"/>
        </w:rPr>
      </w:pPr>
      <w:bookmarkStart w:id="12" w:name="_Toc23193"/>
      <w:bookmarkStart w:id="13" w:name="_Toc29466"/>
      <w:r>
        <w:rPr>
          <w:rFonts w:hint="eastAsia" w:ascii="宋体" w:hAnsi="宋体" w:eastAsia="宋体" w:cs="宋体"/>
          <w:b/>
          <w:bCs/>
          <w:i w:val="0"/>
          <w:iCs w:val="0"/>
          <w:color w:val="auto"/>
          <w:spacing w:val="0"/>
          <w:sz w:val="18"/>
          <w:szCs w:val="18"/>
          <w:lang w:val="en-US" w:eastAsia="zh-CN"/>
        </w:rPr>
        <w:t>招标项目概况</w:t>
      </w:r>
      <w:bookmarkEnd w:id="12"/>
      <w:bookmarkEnd w:id="13"/>
    </w:p>
    <w:p w14:paraId="7F6D4EA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1.1.1根据《中华人民共和国政府采购法》、《中华人民共和国政府采购法实施条例》等有关法律法规和规章的规定，本招标项目已具备招标条件，现对项目采购进行招标。</w:t>
      </w:r>
    </w:p>
    <w:p w14:paraId="5F2FEF3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1.1.2招标人：见投标人须知前附表。</w:t>
      </w:r>
    </w:p>
    <w:p w14:paraId="670E5DD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1.1.3招标代理机构：见投标人须知前附表。</w:t>
      </w:r>
    </w:p>
    <w:p w14:paraId="4540E2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1.1.4招标项目名称：见投标人须知前附表。</w:t>
      </w:r>
    </w:p>
    <w:p w14:paraId="305F384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4" w:name="_Toc28700"/>
      <w:bookmarkStart w:id="15" w:name="_Toc3211"/>
      <w:r>
        <w:rPr>
          <w:rFonts w:hint="eastAsia" w:ascii="宋体" w:hAnsi="宋体" w:eastAsia="宋体" w:cs="宋体"/>
          <w:b/>
          <w:bCs/>
          <w:i w:val="0"/>
          <w:iCs w:val="0"/>
          <w:color w:val="auto"/>
          <w:spacing w:val="0"/>
          <w:sz w:val="18"/>
          <w:szCs w:val="18"/>
          <w:lang w:val="en-US" w:eastAsia="zh-CN"/>
        </w:rPr>
        <w:t>1.2招标项目的资金来源和落实情况</w:t>
      </w:r>
      <w:bookmarkEnd w:id="14"/>
      <w:bookmarkEnd w:id="15"/>
    </w:p>
    <w:p w14:paraId="49FDFEE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1.2.1资金来源及比例：见投标人须知前附表。</w:t>
      </w:r>
    </w:p>
    <w:p w14:paraId="6C14563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1.2.2资金落实情况：见投标人须知前附表。</w:t>
      </w:r>
    </w:p>
    <w:p w14:paraId="5445C1E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6" w:name="_Toc23731"/>
      <w:bookmarkStart w:id="17" w:name="_Toc26741"/>
      <w:r>
        <w:rPr>
          <w:rFonts w:hint="eastAsia" w:ascii="宋体" w:hAnsi="宋体" w:eastAsia="宋体" w:cs="宋体"/>
          <w:b/>
          <w:bCs/>
          <w:i w:val="0"/>
          <w:iCs w:val="0"/>
          <w:color w:val="auto"/>
          <w:spacing w:val="0"/>
          <w:sz w:val="18"/>
          <w:szCs w:val="18"/>
          <w:lang w:val="en-US" w:eastAsia="zh-CN"/>
        </w:rPr>
        <w:t>1.3招标范围、</w:t>
      </w:r>
      <w:bookmarkEnd w:id="16"/>
      <w:r>
        <w:rPr>
          <w:rFonts w:hint="eastAsia" w:ascii="宋体" w:hAnsi="宋体" w:eastAsia="宋体" w:cs="宋体"/>
          <w:b/>
          <w:bCs/>
          <w:i w:val="0"/>
          <w:iCs w:val="0"/>
          <w:color w:val="auto"/>
          <w:spacing w:val="0"/>
          <w:sz w:val="18"/>
          <w:szCs w:val="18"/>
          <w:lang w:val="en-US" w:eastAsia="zh-CN"/>
        </w:rPr>
        <w:t>交货期、交货地点和技术性能指标</w:t>
      </w:r>
      <w:bookmarkEnd w:id="17"/>
    </w:p>
    <w:p w14:paraId="55299CB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1.3.1招标范围：见投标人须知前附表。</w:t>
      </w:r>
    </w:p>
    <w:p w14:paraId="3F4CCBC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1.3.2工期：见投标人须知前附表。</w:t>
      </w:r>
    </w:p>
    <w:p w14:paraId="5FFD24A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1.3.3项目地点：见投标人须知前附表。</w:t>
      </w:r>
    </w:p>
    <w:p w14:paraId="433487C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1.3.4质量要求准：见投标人须知前附表。</w:t>
      </w:r>
    </w:p>
    <w:p w14:paraId="0D81F33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8" w:name="_Toc820"/>
      <w:bookmarkStart w:id="19" w:name="_Toc17277"/>
      <w:r>
        <w:rPr>
          <w:rFonts w:hint="eastAsia" w:ascii="宋体" w:hAnsi="宋体" w:eastAsia="宋体" w:cs="宋体"/>
          <w:b/>
          <w:bCs/>
          <w:i w:val="0"/>
          <w:iCs w:val="0"/>
          <w:color w:val="auto"/>
          <w:spacing w:val="0"/>
          <w:sz w:val="18"/>
          <w:szCs w:val="18"/>
          <w:lang w:val="en-US" w:eastAsia="zh-CN"/>
        </w:rPr>
        <w:t>1.4投标人资格要求</w:t>
      </w:r>
      <w:bookmarkEnd w:id="18"/>
      <w:bookmarkEnd w:id="19"/>
    </w:p>
    <w:p w14:paraId="0E647FB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1.4.1投标人应具备承担本招标项目资质条件、能力和信誉：</w:t>
      </w:r>
    </w:p>
    <w:p w14:paraId="6ED24651">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资质要求：见投标人须知前附表；</w:t>
      </w:r>
    </w:p>
    <w:p w14:paraId="06C5BDE7">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财务要求：见投标人须知前附表；</w:t>
      </w:r>
    </w:p>
    <w:p w14:paraId="4165801B">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业绩要求：见投标人须知前附表；</w:t>
      </w:r>
    </w:p>
    <w:p w14:paraId="594909C5">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信誉要求：见投标人须知前附表；</w:t>
      </w:r>
    </w:p>
    <w:p w14:paraId="1F80F84C">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其他要求：见投标人须知前附表。</w:t>
      </w:r>
    </w:p>
    <w:p w14:paraId="542B6DB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1.4.2投标人须知前附表规定接受联合体投标的，联合体除应符合本章第1.4.1项和投标人须知前附表的要求外，还应遵守以下规定：</w:t>
      </w:r>
    </w:p>
    <w:p w14:paraId="05B891B8">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联合体各方应按招标文件提供的格式签订联合体协议书，明确联合体牵头人和各方权利义务，并承诺就中标项目向招标人承担连带责任；</w:t>
      </w:r>
    </w:p>
    <w:p w14:paraId="547D48A4">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由同一专业的单位组成的联合体，按照资质等级较低的单位确定资质等级；</w:t>
      </w:r>
    </w:p>
    <w:p w14:paraId="16E055A4">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联合体各方不得再以自己名义单独或参加其他联合体在本招标项目中投标，否则各相关投标均无效。</w:t>
      </w:r>
    </w:p>
    <w:p w14:paraId="6D233BD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1.4.3投标人不得存在下列情形之一：</w:t>
      </w:r>
    </w:p>
    <w:p w14:paraId="566FE965">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与招标人存在利害关系且可能影响招标公正性；</w:t>
      </w:r>
    </w:p>
    <w:p w14:paraId="67869D80">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与本招标项目的其他投标人为同一个单位负责人；</w:t>
      </w:r>
    </w:p>
    <w:p w14:paraId="5A246E57">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与本招标项目的其他投标人存在控股、管理关系；</w:t>
      </w:r>
    </w:p>
    <w:p w14:paraId="38085F81">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bookmarkStart w:id="20" w:name="_Toc12281"/>
      <w:r>
        <w:rPr>
          <w:rFonts w:hint="eastAsia" w:ascii="宋体" w:hAnsi="宋体" w:eastAsia="宋体" w:cs="宋体"/>
          <w:b w:val="0"/>
          <w:bCs w:val="0"/>
          <w:i w:val="0"/>
          <w:iCs w:val="0"/>
          <w:color w:val="auto"/>
          <w:spacing w:val="0"/>
          <w:sz w:val="21"/>
          <w:szCs w:val="21"/>
          <w:lang w:val="en-US" w:eastAsia="zh-CN"/>
        </w:rPr>
        <w:t>为本招标项目提供过设计、编制技术规范和其他文件的咨询服务；</w:t>
      </w:r>
    </w:p>
    <w:p w14:paraId="40458999">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为本招标项目的招标代理机构；</w:t>
      </w:r>
    </w:p>
    <w:p w14:paraId="3450F360">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与招标代理机构同为一个法定代表人；</w:t>
      </w:r>
    </w:p>
    <w:p w14:paraId="38192799">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与本招标项目招标代理机构存在控股或参股关系；</w:t>
      </w:r>
    </w:p>
    <w:p w14:paraId="2E785729">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被依法暂停或者取消投标资格；</w:t>
      </w:r>
    </w:p>
    <w:p w14:paraId="1BA49523">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被责令停产停业、暂扣或者吊销许可证、暂扣或者吊销执照；</w:t>
      </w:r>
    </w:p>
    <w:p w14:paraId="6EFC333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进入清算程序，或被宣告破产，或其他丧失履约能力的情形；</w:t>
      </w:r>
    </w:p>
    <w:p w14:paraId="20FF0669">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法律法规或投标人须知前附表规定的其他情形。</w:t>
      </w:r>
    </w:p>
    <w:p w14:paraId="1A571FF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1" w:name="_Toc28571"/>
      <w:r>
        <w:rPr>
          <w:rFonts w:hint="eastAsia" w:ascii="宋体" w:hAnsi="宋体" w:eastAsia="宋体" w:cs="宋体"/>
          <w:b/>
          <w:bCs/>
          <w:i w:val="0"/>
          <w:iCs w:val="0"/>
          <w:color w:val="auto"/>
          <w:spacing w:val="0"/>
          <w:sz w:val="18"/>
          <w:szCs w:val="18"/>
          <w:lang w:val="en-US" w:eastAsia="zh-CN"/>
        </w:rPr>
        <w:t>1.5费用承担</w:t>
      </w:r>
      <w:bookmarkEnd w:id="20"/>
      <w:bookmarkEnd w:id="21"/>
    </w:p>
    <w:p w14:paraId="62F693A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投标人准备和参加投标活动发生的费用自理。</w:t>
      </w:r>
    </w:p>
    <w:p w14:paraId="0361B75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2" w:name="_Toc22352"/>
      <w:bookmarkStart w:id="23" w:name="_Toc22846"/>
      <w:r>
        <w:rPr>
          <w:rFonts w:hint="eastAsia" w:ascii="宋体" w:hAnsi="宋体" w:eastAsia="宋体" w:cs="宋体"/>
          <w:b/>
          <w:bCs/>
          <w:i w:val="0"/>
          <w:iCs w:val="0"/>
          <w:color w:val="auto"/>
          <w:spacing w:val="0"/>
          <w:sz w:val="18"/>
          <w:szCs w:val="18"/>
          <w:lang w:val="en-US" w:eastAsia="zh-CN"/>
        </w:rPr>
        <w:t>1.6保密</w:t>
      </w:r>
      <w:bookmarkEnd w:id="22"/>
      <w:bookmarkEnd w:id="23"/>
    </w:p>
    <w:p w14:paraId="461E34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参与招标投标活动的各方应对招标文件和投标文件中的商业和技术等秘密保密，否则应承担相应的法律责任。</w:t>
      </w:r>
    </w:p>
    <w:p w14:paraId="37324FD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4" w:name="_Toc23908"/>
      <w:bookmarkStart w:id="25" w:name="_Toc12528"/>
      <w:r>
        <w:rPr>
          <w:rFonts w:hint="eastAsia" w:ascii="宋体" w:hAnsi="宋体" w:eastAsia="宋体" w:cs="宋体"/>
          <w:b/>
          <w:bCs/>
          <w:i w:val="0"/>
          <w:iCs w:val="0"/>
          <w:color w:val="auto"/>
          <w:spacing w:val="0"/>
          <w:sz w:val="18"/>
          <w:szCs w:val="18"/>
          <w:lang w:val="en-US" w:eastAsia="zh-CN"/>
        </w:rPr>
        <w:t>1.7语言文字</w:t>
      </w:r>
      <w:bookmarkEnd w:id="24"/>
      <w:bookmarkEnd w:id="25"/>
    </w:p>
    <w:p w14:paraId="1A2AF8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招标投标文件使用的语言文字为中文。专用术语使用外文的，应附有中文注释。</w:t>
      </w:r>
    </w:p>
    <w:p w14:paraId="20E16F9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6" w:name="_Toc25860"/>
      <w:bookmarkStart w:id="27" w:name="_Toc13063"/>
      <w:r>
        <w:rPr>
          <w:rFonts w:hint="eastAsia" w:ascii="宋体" w:hAnsi="宋体" w:eastAsia="宋体" w:cs="宋体"/>
          <w:b/>
          <w:bCs/>
          <w:i w:val="0"/>
          <w:iCs w:val="0"/>
          <w:color w:val="auto"/>
          <w:spacing w:val="0"/>
          <w:sz w:val="18"/>
          <w:szCs w:val="18"/>
          <w:lang w:val="en-US" w:eastAsia="zh-CN"/>
        </w:rPr>
        <w:t>1.8计量单位</w:t>
      </w:r>
      <w:bookmarkEnd w:id="26"/>
      <w:bookmarkEnd w:id="27"/>
    </w:p>
    <w:p w14:paraId="620A43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所有计量均采用中华人民共和国法定计量单位。</w:t>
      </w:r>
    </w:p>
    <w:p w14:paraId="55CB859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28" w:name="_Toc5658"/>
      <w:bookmarkStart w:id="29" w:name="_Toc31828"/>
      <w:r>
        <w:rPr>
          <w:rFonts w:hint="eastAsia" w:ascii="宋体" w:hAnsi="宋体" w:eastAsia="宋体" w:cs="宋体"/>
          <w:b/>
          <w:bCs/>
          <w:i w:val="0"/>
          <w:iCs w:val="0"/>
          <w:color w:val="auto"/>
          <w:spacing w:val="0"/>
          <w:sz w:val="21"/>
          <w:szCs w:val="21"/>
          <w:lang w:val="en-US" w:eastAsia="zh-CN"/>
        </w:rPr>
        <w:t>1.9</w:t>
      </w:r>
      <w:bookmarkEnd w:id="28"/>
      <w:r>
        <w:rPr>
          <w:rFonts w:hint="eastAsia" w:ascii="宋体" w:hAnsi="宋体" w:eastAsia="宋体" w:cs="宋体"/>
          <w:b/>
          <w:bCs/>
          <w:i w:val="0"/>
          <w:iCs w:val="0"/>
          <w:color w:val="auto"/>
          <w:spacing w:val="0"/>
          <w:sz w:val="21"/>
          <w:szCs w:val="21"/>
          <w:lang w:val="en-US" w:eastAsia="zh-CN"/>
        </w:rPr>
        <w:t>投标预备会</w:t>
      </w:r>
      <w:bookmarkEnd w:id="29"/>
    </w:p>
    <w:p w14:paraId="7AB5AE6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1.9.1投标人须知前附表规定召开投标预备会的，招标人按投标人须知前附表规定的时间和地点召开投标预备会，澄清投标人提出的问题。</w:t>
      </w:r>
    </w:p>
    <w:p w14:paraId="79D4F34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1.9.2投标人应按投标人须知前附表规定的时间和形式将提出的问题送达招标人，以便招标人在会议期间澄清。</w:t>
      </w:r>
    </w:p>
    <w:p w14:paraId="20E5C95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1.9.3投标预备会后，招标人将对投标人所提问题的澄清，以投标人须知前附表规定的形式通知所有购买招标文件的投标人。该澄清内容为招标文件的组成部分。</w:t>
      </w:r>
    </w:p>
    <w:p w14:paraId="45BE63A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highlight w:val="none"/>
          <w:lang w:val="en-US" w:eastAsia="zh-CN"/>
        </w:rPr>
      </w:pPr>
      <w:bookmarkStart w:id="30" w:name="_Toc6284"/>
      <w:bookmarkStart w:id="31" w:name="_Toc31842"/>
      <w:r>
        <w:rPr>
          <w:rFonts w:hint="eastAsia" w:ascii="宋体" w:hAnsi="宋体" w:eastAsia="宋体" w:cs="宋体"/>
          <w:b/>
          <w:bCs/>
          <w:i w:val="0"/>
          <w:iCs w:val="0"/>
          <w:color w:val="auto"/>
          <w:spacing w:val="0"/>
          <w:sz w:val="21"/>
          <w:szCs w:val="21"/>
          <w:highlight w:val="none"/>
          <w:lang w:val="en-US" w:eastAsia="zh-CN"/>
        </w:rPr>
        <w:t>1.10分包</w:t>
      </w:r>
      <w:bookmarkEnd w:id="30"/>
      <w:bookmarkEnd w:id="31"/>
      <w:bookmarkStart w:id="32" w:name="_Toc23389"/>
    </w:p>
    <w:p w14:paraId="3A2B7EE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1.10.1投标人拟在中标后将中标项目的非主体进行分包的，应符合投标人须知前附表规定的分包内容、分包金额和资质要求等限制性条件，除投标人须知前附表规定的非主体外，其他工作不得分包。</w:t>
      </w:r>
    </w:p>
    <w:p w14:paraId="7E66D6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1.10.2中标人不得向他人转让中标项目，接受分包的人不得再次分包。中标人应当就分包项目向招标人负责，接受分包的人就分包项目承担连带责任。</w:t>
      </w:r>
    </w:p>
    <w:p w14:paraId="0B008AF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3" w:name="_Toc18499"/>
      <w:r>
        <w:rPr>
          <w:rFonts w:hint="eastAsia" w:ascii="宋体" w:hAnsi="宋体" w:eastAsia="宋体" w:cs="宋体"/>
          <w:b/>
          <w:bCs/>
          <w:i w:val="0"/>
          <w:iCs w:val="0"/>
          <w:color w:val="auto"/>
          <w:spacing w:val="0"/>
          <w:sz w:val="21"/>
          <w:szCs w:val="21"/>
          <w:lang w:val="en-US" w:eastAsia="zh-CN"/>
        </w:rPr>
        <w:t>1.11响应和偏差</w:t>
      </w:r>
      <w:bookmarkEnd w:id="32"/>
      <w:bookmarkEnd w:id="33"/>
    </w:p>
    <w:p w14:paraId="1E6E7BB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1.11.1投标文件应当对招标文件的实质性要求和条件作出满足性或更有利于招标人的响应，否则，投标人的投标将被否决。实质性要求和条件见投标人须知前附表。</w:t>
      </w:r>
    </w:p>
    <w:p w14:paraId="429E11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1.11.2投标人应根据招标文件的要求提供投标服务技术性能指标的详细描述、技术支持资料及技术服务和质保期服务计划等内容以对招标文件作出响应。</w:t>
      </w:r>
    </w:p>
    <w:p w14:paraId="49229B5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0771613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1.11.4投标人须知前附表规定了可以偏差的范围和最高偏差项数的，偏差应当符合投标人须知前附表规定的偏差范围和最高项数，超出偏差范围和最高偏差项数的投标将被否决。</w:t>
      </w:r>
    </w:p>
    <w:p w14:paraId="214A2BB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1.11.5投标文件对招标文件的全部偏差，均应在投标文件的商务和技术偏差表中列明，除列明的内容外，视为投标人响应招标文件的全部要求。</w:t>
      </w:r>
    </w:p>
    <w:p w14:paraId="27BAC6D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1A4DEF0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34" w:name="_Toc8371"/>
      <w:bookmarkStart w:id="35" w:name="_Toc23217"/>
      <w:r>
        <w:rPr>
          <w:rFonts w:hint="eastAsia" w:ascii="宋体" w:hAnsi="宋体" w:eastAsia="宋体" w:cs="宋体"/>
          <w:b/>
          <w:bCs/>
          <w:i w:val="0"/>
          <w:iCs w:val="0"/>
          <w:color w:val="auto"/>
          <w:spacing w:val="0"/>
          <w:sz w:val="32"/>
          <w:szCs w:val="32"/>
          <w:lang w:val="en-US" w:eastAsia="zh-CN"/>
        </w:rPr>
        <w:t>2.招标文件</w:t>
      </w:r>
      <w:bookmarkEnd w:id="34"/>
      <w:bookmarkEnd w:id="35"/>
    </w:p>
    <w:p w14:paraId="0905B6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2"/>
          <w:szCs w:val="22"/>
          <w:lang w:val="en-US" w:eastAsia="zh-CN"/>
        </w:rPr>
      </w:pPr>
    </w:p>
    <w:p w14:paraId="1C205DE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6" w:name="_Toc17054"/>
      <w:bookmarkStart w:id="37" w:name="_Toc5292"/>
      <w:r>
        <w:rPr>
          <w:rFonts w:hint="eastAsia" w:ascii="宋体" w:hAnsi="宋体" w:eastAsia="宋体" w:cs="宋体"/>
          <w:b/>
          <w:bCs/>
          <w:i w:val="0"/>
          <w:iCs w:val="0"/>
          <w:color w:val="auto"/>
          <w:spacing w:val="0"/>
          <w:sz w:val="21"/>
          <w:szCs w:val="21"/>
          <w:lang w:val="en-US" w:eastAsia="zh-CN"/>
        </w:rPr>
        <w:t>2.1招标文件的组成</w:t>
      </w:r>
      <w:bookmarkEnd w:id="36"/>
      <w:bookmarkEnd w:id="37"/>
    </w:p>
    <w:p w14:paraId="7CF6577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本招标文件包括：</w:t>
      </w:r>
    </w:p>
    <w:p w14:paraId="3CFEACB8">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招标公告（或投标邀请书）；</w:t>
      </w:r>
    </w:p>
    <w:p w14:paraId="7051BECA">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投标人须知；</w:t>
      </w:r>
    </w:p>
    <w:p w14:paraId="52ADF766">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评标办法；</w:t>
      </w:r>
    </w:p>
    <w:p w14:paraId="1FBB41CF">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合同条款及格式；</w:t>
      </w:r>
    </w:p>
    <w:p w14:paraId="044C10D4">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投标文件格式；</w:t>
      </w:r>
    </w:p>
    <w:p w14:paraId="165F229F">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投标人须知前附表规定的其他资料。</w:t>
      </w:r>
    </w:p>
    <w:p w14:paraId="582C415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根据本章第1.9款、第2.2款和第2.3款对招标文件所做的澄清、修改，构成招标文件的组成部分。</w:t>
      </w:r>
    </w:p>
    <w:p w14:paraId="771CBC4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8" w:name="_Toc31958"/>
      <w:bookmarkStart w:id="39" w:name="_Toc14538"/>
      <w:r>
        <w:rPr>
          <w:rFonts w:hint="eastAsia" w:ascii="宋体" w:hAnsi="宋体" w:eastAsia="宋体" w:cs="宋体"/>
          <w:b/>
          <w:bCs/>
          <w:i w:val="0"/>
          <w:iCs w:val="0"/>
          <w:color w:val="auto"/>
          <w:spacing w:val="0"/>
          <w:sz w:val="21"/>
          <w:szCs w:val="21"/>
          <w:lang w:val="en-US" w:eastAsia="zh-CN"/>
        </w:rPr>
        <w:t>2.2招标文件的澄清</w:t>
      </w:r>
      <w:bookmarkEnd w:id="38"/>
      <w:bookmarkEnd w:id="39"/>
    </w:p>
    <w:p w14:paraId="15FEC47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C1B9F8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2.2.2招标文件的澄清以投标人须知前附表规定的形式发给所有购买招标文件的投标人，但不指明澄清问题的来源。澄清发出的时间距本章第4.2.1项规定的投标截止时间不足5日的，并且澄清内容可能影响投标文件编制的，将相应延长投标截止时间。</w:t>
      </w:r>
    </w:p>
    <w:p w14:paraId="37DCB29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2.2.3投标人在收到澄清后，应按投标人须知前附表规定的时间和形式通知招标人，确认已收到该澄清。</w:t>
      </w:r>
    </w:p>
    <w:p w14:paraId="7D9894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2.2.4除非招标人认为确有必要答复，否则，招标人有权拒绝回复投标人在本章第2.2.1项规定的时间后的任何澄清要求。</w:t>
      </w:r>
    </w:p>
    <w:p w14:paraId="62E6314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0" w:name="_Toc18737"/>
      <w:bookmarkStart w:id="41" w:name="_Toc10354"/>
      <w:r>
        <w:rPr>
          <w:rFonts w:hint="eastAsia" w:ascii="宋体" w:hAnsi="宋体" w:eastAsia="宋体" w:cs="宋体"/>
          <w:b/>
          <w:bCs/>
          <w:i w:val="0"/>
          <w:iCs w:val="0"/>
          <w:color w:val="auto"/>
          <w:spacing w:val="0"/>
          <w:sz w:val="21"/>
          <w:szCs w:val="21"/>
          <w:lang w:val="en-US" w:eastAsia="zh-CN"/>
        </w:rPr>
        <w:t>2.3招标文件的修改</w:t>
      </w:r>
      <w:bookmarkEnd w:id="40"/>
      <w:bookmarkEnd w:id="41"/>
    </w:p>
    <w:p w14:paraId="29EEFD4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0FB92E7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2.3.2投标人收到修改内容后，应按投标人须知前附表规定的时间和形式通知招标人，确认已收到该修改。</w:t>
      </w:r>
    </w:p>
    <w:p w14:paraId="0BC44CE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2" w:name="_Toc3808"/>
      <w:bookmarkStart w:id="43" w:name="_Toc8779"/>
      <w:r>
        <w:rPr>
          <w:rFonts w:hint="eastAsia" w:ascii="宋体" w:hAnsi="宋体" w:eastAsia="宋体" w:cs="宋体"/>
          <w:b/>
          <w:bCs/>
          <w:i w:val="0"/>
          <w:iCs w:val="0"/>
          <w:color w:val="auto"/>
          <w:spacing w:val="0"/>
          <w:sz w:val="21"/>
          <w:szCs w:val="21"/>
          <w:lang w:val="en-US" w:eastAsia="zh-CN"/>
        </w:rPr>
        <w:t>2.4招标文件的异议</w:t>
      </w:r>
      <w:bookmarkEnd w:id="42"/>
      <w:bookmarkEnd w:id="43"/>
    </w:p>
    <w:p w14:paraId="0F46B3D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投标人或者其他利害关系人对招标文件有异议的，应当在投标截止时间10日前以书面形式提出。招标人将在收到异议之日起3日内作出答复；作出答复前，将暂停招标投标活动。</w:t>
      </w:r>
    </w:p>
    <w:p w14:paraId="6DFE574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44" w:name="_Toc3822"/>
      <w:bookmarkStart w:id="45" w:name="_Toc7959"/>
      <w:r>
        <w:rPr>
          <w:rFonts w:hint="eastAsia" w:ascii="宋体" w:hAnsi="宋体" w:eastAsia="宋体" w:cs="宋体"/>
          <w:b/>
          <w:bCs/>
          <w:i w:val="0"/>
          <w:iCs w:val="0"/>
          <w:color w:val="auto"/>
          <w:spacing w:val="0"/>
          <w:sz w:val="32"/>
          <w:szCs w:val="32"/>
          <w:lang w:val="en-US" w:eastAsia="zh-CN"/>
        </w:rPr>
        <w:t>3.投标文件</w:t>
      </w:r>
      <w:bookmarkEnd w:id="44"/>
      <w:bookmarkEnd w:id="45"/>
    </w:p>
    <w:p w14:paraId="314F764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宋体" w:hAnsi="宋体" w:eastAsia="宋体" w:cs="宋体"/>
          <w:b/>
          <w:bCs/>
          <w:i w:val="0"/>
          <w:iCs w:val="0"/>
          <w:color w:val="auto"/>
          <w:spacing w:val="0"/>
          <w:sz w:val="21"/>
          <w:szCs w:val="21"/>
          <w:lang w:val="en-US" w:eastAsia="zh-CN"/>
        </w:rPr>
      </w:pPr>
    </w:p>
    <w:p w14:paraId="703EAC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6" w:name="_Toc2527"/>
      <w:bookmarkStart w:id="47" w:name="_Toc14558"/>
      <w:r>
        <w:rPr>
          <w:rFonts w:hint="eastAsia" w:ascii="宋体" w:hAnsi="宋体" w:eastAsia="宋体" w:cs="宋体"/>
          <w:b/>
          <w:bCs/>
          <w:i w:val="0"/>
          <w:iCs w:val="0"/>
          <w:color w:val="auto"/>
          <w:spacing w:val="0"/>
          <w:sz w:val="21"/>
          <w:szCs w:val="21"/>
          <w:lang w:val="en-US" w:eastAsia="zh-CN"/>
        </w:rPr>
        <w:t>3.1投标文件的组成</w:t>
      </w:r>
      <w:bookmarkEnd w:id="46"/>
      <w:bookmarkEnd w:id="47"/>
    </w:p>
    <w:p w14:paraId="6EFCF61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3.1.1投标文件应包括下列内容：</w:t>
      </w:r>
    </w:p>
    <w:p w14:paraId="5846EA0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3.1.1.1资格文件</w:t>
      </w:r>
    </w:p>
    <w:p w14:paraId="1D535C2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投标人必须按要求如实、准确、完整地提供评估因素要求的各类文件资料。否则投标将不被接受。投标文件包括以下部分（但不局限于以下部分）：</w:t>
      </w:r>
    </w:p>
    <w:p w14:paraId="5D92A23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投标单位的资格要求：</w:t>
      </w:r>
    </w:p>
    <w:p w14:paraId="420D3A3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（1）符合《政府采购法》第二十二条规定的条件；</w:t>
      </w:r>
    </w:p>
    <w:p w14:paraId="1E947058">
      <w:pPr>
        <w:widowControl/>
        <w:numPr>
          <w:ilvl w:val="0"/>
          <w:numId w:val="0"/>
        </w:numPr>
        <w:spacing w:line="3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iCs w:val="0"/>
          <w:color w:val="auto"/>
          <w:spacing w:val="0"/>
          <w:sz w:val="21"/>
          <w:szCs w:val="21"/>
          <w:lang w:val="en-US" w:eastAsia="zh-CN"/>
        </w:rPr>
        <w:t>（2）投标单位具备有效的营业执照、</w:t>
      </w:r>
      <w:r>
        <w:rPr>
          <w:rFonts w:hint="eastAsia" w:ascii="宋体" w:hAnsi="宋体" w:eastAsia="宋体" w:cs="宋体"/>
          <w:color w:val="000000" w:themeColor="text1"/>
          <w:sz w:val="21"/>
          <w:szCs w:val="21"/>
          <w:lang w:val="en-US" w:eastAsia="zh-CN"/>
          <w14:textFill>
            <w14:solidFill>
              <w14:schemeClr w14:val="tx1"/>
            </w14:solidFill>
          </w14:textFill>
        </w:rPr>
        <w:t>市政公用工程施工程总承包叁级及以上资质；有效的安全生产许可证；项目负责人须具备市政公用工程及以上注册建造师资格；执业资格，在本单位注册，且具备有效的安全生产考核合格证书（B类）。</w:t>
      </w:r>
    </w:p>
    <w:p w14:paraId="0C4BD19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（3）法定代表人须提供法定代表人证明书、法定代表人身份证，委托代理人投标须提供法定代表人授权委托书及委托代理人身份证；</w:t>
      </w:r>
    </w:p>
    <w:p w14:paraId="4F1674F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（4）财务要求：近一年（2024年度）由第三方财务审计机构出具的财务审计报告或合法的财务报表；企业成立不足一年的，需提供企业成立以来的。</w:t>
      </w:r>
    </w:p>
    <w:p w14:paraId="44A0C3C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default" w:ascii="宋体" w:hAnsi="宋体" w:eastAsia="宋体" w:cs="宋体"/>
          <w:color w:val="auto"/>
          <w:kern w:val="0"/>
          <w:sz w:val="21"/>
          <w:szCs w:val="21"/>
          <w:shd w:val="clear" w:color="auto" w:fill="FFFFFF"/>
          <w:lang w:val="en-US" w:eastAsia="zh-CN"/>
        </w:rPr>
      </w:pPr>
      <w:r>
        <w:rPr>
          <w:rFonts w:hint="eastAsia" w:ascii="宋体" w:hAnsi="宋体" w:eastAsia="宋体" w:cs="宋体"/>
          <w:b w:val="0"/>
          <w:bCs w:val="0"/>
          <w:i w:val="0"/>
          <w:iCs w:val="0"/>
          <w:color w:val="auto"/>
          <w:spacing w:val="0"/>
          <w:sz w:val="21"/>
          <w:szCs w:val="21"/>
          <w:lang w:val="en-US" w:eastAsia="zh-CN"/>
        </w:rPr>
        <w:t>（5）</w:t>
      </w:r>
      <w:r>
        <w:rPr>
          <w:rFonts w:hint="eastAsia" w:ascii="宋体" w:hAnsi="宋体" w:eastAsia="宋体" w:cs="宋体"/>
          <w:color w:val="auto"/>
          <w:kern w:val="0"/>
          <w:sz w:val="21"/>
          <w:szCs w:val="21"/>
          <w:shd w:val="clear" w:color="auto" w:fill="FFFFFF"/>
          <w:lang w:val="en-US" w:eastAsia="zh-CN"/>
        </w:rPr>
        <w:t>投标单位有缴纳社保及缴纳税收的良好记录（提供近三个月的社保及近一个季度的完税证明，新成立公司可提供相关说明材料；</w:t>
      </w:r>
    </w:p>
    <w:p w14:paraId="3AAEAAA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p w14:paraId="63B4202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（7）投标单位应为中小企业。</w:t>
      </w:r>
    </w:p>
    <w:p w14:paraId="4103B7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2.本项目的特定资格要求：见前附表</w:t>
      </w:r>
    </w:p>
    <w:p w14:paraId="0FA81F3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3.1.1.2报价文件</w:t>
      </w:r>
    </w:p>
    <w:p w14:paraId="5445763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报价文件（按招标文件第六章的格式提供）</w:t>
      </w:r>
    </w:p>
    <w:p w14:paraId="60B5FCD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3.1.1.3商务技术文件</w:t>
      </w:r>
    </w:p>
    <w:p w14:paraId="599257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投标人必须按要求如实、准确、完整地提供评估因素要求的各类文件资料。否则投标将不被接受。投标文件包括以下部分（但不局限于以下部分）：</w:t>
      </w:r>
    </w:p>
    <w:p w14:paraId="341779D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一、投标函；</w:t>
      </w:r>
    </w:p>
    <w:p w14:paraId="2FB25E6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二、法定代表人身份证明或授权委托书；</w:t>
      </w:r>
    </w:p>
    <w:p w14:paraId="3D9234A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三、资格审查资料</w:t>
      </w:r>
    </w:p>
    <w:p w14:paraId="3FA30D4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四、技术文件</w:t>
      </w:r>
    </w:p>
    <w:p w14:paraId="678565F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五、其他资料</w:t>
      </w:r>
    </w:p>
    <w:p w14:paraId="65F257D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8" w:name="_Toc7281"/>
      <w:bookmarkStart w:id="49" w:name="_Toc3438"/>
      <w:r>
        <w:rPr>
          <w:rFonts w:hint="eastAsia" w:ascii="宋体" w:hAnsi="宋体" w:eastAsia="宋体" w:cs="宋体"/>
          <w:b/>
          <w:bCs/>
          <w:i w:val="0"/>
          <w:iCs w:val="0"/>
          <w:color w:val="auto"/>
          <w:spacing w:val="0"/>
          <w:sz w:val="21"/>
          <w:szCs w:val="21"/>
          <w:lang w:val="en-US" w:eastAsia="zh-CN"/>
        </w:rPr>
        <w:t>3.2投标报价</w:t>
      </w:r>
      <w:bookmarkEnd w:id="48"/>
      <w:bookmarkEnd w:id="49"/>
    </w:p>
    <w:p w14:paraId="56E7D6D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3.2.1投标总报价除投标人须知前附表另有规定外，增值税税金按一般计税方法计算。投标人应按第六章“投标文件格式”的要求在投标函中进行报价。</w:t>
      </w:r>
    </w:p>
    <w:p w14:paraId="35C6711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3.2.2投标人应充分了解该项目的总体情况以及影响投标报价的其他要素。</w:t>
      </w:r>
    </w:p>
    <w:p w14:paraId="6AAE9C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3.2.3本项目的报价方式见投标人须知前附表。投标人在投标截止时间前修改投标函中的投标报价总额，应同时修改投标文件“分项报价表”中的相应报价。此修改须符合本章第4.3款的有关要求。</w:t>
      </w:r>
    </w:p>
    <w:p w14:paraId="251FCA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3.2.4招标人设有最高投标限价的，投标人的投标报价不得等于或超过最高投标限价，最高投标限价在投标人须知前附表中载明。</w:t>
      </w:r>
    </w:p>
    <w:p w14:paraId="01F4CDD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3.2.5投标报价的其他要求见投标人须知前附表。</w:t>
      </w:r>
    </w:p>
    <w:p w14:paraId="2DE2D80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3.2.6磋商实行二轮报价，原则上第二轮报价为最终报价。超过二轮报价的由磋商小组现场集体决定，但最后一轮报价前必须告知所有参加磋商的供应商，并以最后一轮报价为最终报价；供应商后一轮报价不得高于其前一轮报价；否则磋商小组有权据此确定为无效报价，参与磋商的供应商少于三家的予以废标。</w:t>
      </w:r>
    </w:p>
    <w:p w14:paraId="263BEC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特殊情况及处置：</w:t>
      </w:r>
    </w:p>
    <w:p w14:paraId="6F49C01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采购范围变化且总价不超过控制价的；（2）采购主材的市场价格明显降价的；（3）报价明细中个别报价明显高于市场价且无明确报价依据的；（4）最后一轮报价中最低报价相同的。发生上述情形之一的，谈判小组根据相关法律规定有权予以废标或者与供应商进行谈判后继续报价。</w:t>
      </w:r>
    </w:p>
    <w:p w14:paraId="0E0F36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0" w:name="_Toc18617"/>
      <w:bookmarkStart w:id="51" w:name="_Toc26243"/>
      <w:r>
        <w:rPr>
          <w:rFonts w:hint="eastAsia" w:ascii="宋体" w:hAnsi="宋体" w:eastAsia="宋体" w:cs="宋体"/>
          <w:b/>
          <w:bCs/>
          <w:i w:val="0"/>
          <w:iCs w:val="0"/>
          <w:color w:val="auto"/>
          <w:spacing w:val="0"/>
          <w:sz w:val="21"/>
          <w:szCs w:val="21"/>
          <w:lang w:val="en-US" w:eastAsia="zh-CN"/>
        </w:rPr>
        <w:t>3.3投标有效期</w:t>
      </w:r>
      <w:bookmarkEnd w:id="50"/>
      <w:bookmarkEnd w:id="51"/>
    </w:p>
    <w:p w14:paraId="271F68D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3.3.1除投标人须知前附表另有规定外，投标有效期为90天。</w:t>
      </w:r>
    </w:p>
    <w:p w14:paraId="402BC6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3.3.2在投标有效期内，投标人撤销投标文件的，应承担招标文件和法律规定的责任。</w:t>
      </w:r>
    </w:p>
    <w:p w14:paraId="4990139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E03EC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2" w:name="_Toc25002"/>
      <w:bookmarkStart w:id="53" w:name="_Toc3414"/>
      <w:r>
        <w:rPr>
          <w:rFonts w:hint="eastAsia" w:ascii="宋体" w:hAnsi="宋体" w:eastAsia="宋体" w:cs="宋体"/>
          <w:b/>
          <w:bCs/>
          <w:i w:val="0"/>
          <w:iCs w:val="0"/>
          <w:color w:val="auto"/>
          <w:spacing w:val="0"/>
          <w:sz w:val="21"/>
          <w:szCs w:val="21"/>
          <w:lang w:val="en-US" w:eastAsia="zh-CN"/>
        </w:rPr>
        <w:t>3.4投标保证金</w:t>
      </w:r>
      <w:bookmarkEnd w:id="52"/>
      <w:bookmarkEnd w:id="53"/>
      <w:r>
        <w:rPr>
          <w:rFonts w:hint="eastAsia" w:ascii="宋体" w:hAnsi="宋体" w:eastAsia="宋体" w:cs="宋体"/>
          <w:b/>
          <w:bCs/>
          <w:i w:val="0"/>
          <w:iCs w:val="0"/>
          <w:color w:val="auto"/>
          <w:spacing w:val="0"/>
          <w:sz w:val="21"/>
          <w:szCs w:val="21"/>
          <w:lang w:val="en-US" w:eastAsia="zh-CN"/>
        </w:rPr>
        <w:t>（本项目不作要求）</w:t>
      </w:r>
    </w:p>
    <w:p w14:paraId="2BA2D8B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1982DC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3.4.2投标人不按本章第3.4.1项要求提交投标保证金的，评标委员会将否决其投标。</w:t>
      </w:r>
    </w:p>
    <w:p w14:paraId="21C0BFD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3.4.3招标人最迟将在与中标人签订合同后5日内，向未中标的投标人和中标人退还投标保证金。投标保证金以现金或者支票形式递交的，还应退还银行同期存款利息。</w:t>
      </w:r>
    </w:p>
    <w:p w14:paraId="536C0AB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3.4.4有下列情形之一的，投标保证金将不予退还：</w:t>
      </w:r>
    </w:p>
    <w:p w14:paraId="447D0E97">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投标人在投标有效期内撤销投标文件；</w:t>
      </w:r>
    </w:p>
    <w:p w14:paraId="018C0B62">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中标人在收到中标通知书后，无正当理由不与招标人订立合同，在签订合同时向招标人提出附加条件，或者不按照招标文件要求提交履约保证金；</w:t>
      </w:r>
    </w:p>
    <w:p w14:paraId="6333908D">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发生投标人须知前附表规定的其他可以不予退还投标保证金的情形。</w:t>
      </w:r>
    </w:p>
    <w:p w14:paraId="49CCB0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4" w:name="_Toc25885"/>
      <w:bookmarkStart w:id="55" w:name="_Toc17106"/>
      <w:r>
        <w:rPr>
          <w:rFonts w:hint="eastAsia" w:ascii="宋体" w:hAnsi="宋体" w:eastAsia="宋体" w:cs="宋体"/>
          <w:b/>
          <w:bCs/>
          <w:i w:val="0"/>
          <w:iCs w:val="0"/>
          <w:color w:val="auto"/>
          <w:spacing w:val="0"/>
          <w:sz w:val="21"/>
          <w:szCs w:val="21"/>
          <w:lang w:val="en-US" w:eastAsia="zh-CN"/>
        </w:rPr>
        <w:t>3.5资格审查资料</w:t>
      </w:r>
      <w:bookmarkEnd w:id="54"/>
      <w:bookmarkEnd w:id="55"/>
    </w:p>
    <w:p w14:paraId="2000FC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除投标人须知前附表另有规定外，投标人应按下列规定提供资格审查资料，以证明其满足本章第1.4款规定的资质、财务、业绩、信誉等要求。</w:t>
      </w:r>
    </w:p>
    <w:p w14:paraId="1694700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3.5.1“投标人基本情况表”应附投标人及其制造商（适用于代理经销商投标的情形）资格或者资质证书副本和投标材料检验或认证等材料的复印件以及：</w:t>
      </w:r>
    </w:p>
    <w:p w14:paraId="24665D87">
      <w:pPr>
        <w:keepNext w:val="0"/>
        <w:keepLines w:val="0"/>
        <w:pageBreakBefore w:val="0"/>
        <w:widowControl w:val="0"/>
        <w:numPr>
          <w:ilvl w:val="0"/>
          <w:numId w:val="7"/>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投标人为企业的，应提交营业执照和组织机构代码证的复印件（按照“三证合一”或“五证合一”登记制度进行登记的，提供营业执照原件扫描件）；</w:t>
      </w:r>
    </w:p>
    <w:p w14:paraId="66C76C7D">
      <w:pPr>
        <w:keepNext w:val="0"/>
        <w:keepLines w:val="0"/>
        <w:pageBreakBefore w:val="0"/>
        <w:widowControl w:val="0"/>
        <w:numPr>
          <w:ilvl w:val="0"/>
          <w:numId w:val="7"/>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投标人为依法允许经营的事业单位的，应提交事业单位法人证书和组织机构代码证的复印件。</w:t>
      </w:r>
    </w:p>
    <w:p w14:paraId="0C261A2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7C5D67E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3.5.3“近年完成的类似项目情况表”应附中标通知书或合同协议书等的原件扫描件，具体时间要求见投标人须知前附表。每张表格只填写一个项目，并标明序号。</w:t>
      </w:r>
    </w:p>
    <w:p w14:paraId="2FC1B2A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3.5.4在“信用中国”网站、“中国政府采购网”等无不良行为记录。具体要求见投标人须知前附表。</w:t>
      </w:r>
    </w:p>
    <w:p w14:paraId="2121FBB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3.5.5投标人须知前附表规定接受联合体投标的，本章第3.5.1项至第3.5.5项规定的表格和资料应包括联合体各方相关情况。</w:t>
      </w:r>
    </w:p>
    <w:p w14:paraId="1764B75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6" w:name="_Toc7685"/>
      <w:bookmarkStart w:id="57" w:name="_Toc14677"/>
      <w:r>
        <w:rPr>
          <w:rFonts w:hint="eastAsia" w:ascii="宋体" w:hAnsi="宋体" w:eastAsia="宋体" w:cs="宋体"/>
          <w:b/>
          <w:bCs/>
          <w:i w:val="0"/>
          <w:iCs w:val="0"/>
          <w:color w:val="auto"/>
          <w:spacing w:val="0"/>
          <w:sz w:val="21"/>
          <w:szCs w:val="21"/>
          <w:lang w:val="en-US" w:eastAsia="zh-CN"/>
        </w:rPr>
        <w:t>3.6备选投标方案</w:t>
      </w:r>
      <w:bookmarkEnd w:id="56"/>
      <w:bookmarkEnd w:id="57"/>
    </w:p>
    <w:p w14:paraId="168C59A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3.6.1除投标人须知前附表规定允许外，投标人不得递交备选投标方案，否则其投标将被否决。</w:t>
      </w:r>
    </w:p>
    <w:p w14:paraId="61CEDB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1A118DB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3.6.3投标人提供两个或两个以上投标报价，或者在投标文件中提供一个报价，但同时提供两个或两个以上货物采购方案的，视为提供备选方案。</w:t>
      </w:r>
    </w:p>
    <w:p w14:paraId="6A39FDA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8" w:name="_Toc183"/>
      <w:bookmarkStart w:id="59" w:name="_Toc28186"/>
      <w:r>
        <w:rPr>
          <w:rFonts w:hint="eastAsia" w:ascii="宋体" w:hAnsi="宋体" w:eastAsia="宋体" w:cs="宋体"/>
          <w:b/>
          <w:bCs/>
          <w:i w:val="0"/>
          <w:iCs w:val="0"/>
          <w:color w:val="auto"/>
          <w:spacing w:val="0"/>
          <w:sz w:val="21"/>
          <w:szCs w:val="21"/>
          <w:lang w:val="en-US" w:eastAsia="zh-CN"/>
        </w:rPr>
        <w:t>3.7投标文件的编制</w:t>
      </w:r>
      <w:bookmarkEnd w:id="58"/>
      <w:bookmarkEnd w:id="59"/>
    </w:p>
    <w:p w14:paraId="50494B2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3.7.1投标文件应按第六章“投标文件格式”进行编写并编制页码，如有必要，可以增加附页，作为投标文件的组成部分。</w:t>
      </w:r>
    </w:p>
    <w:p w14:paraId="210EB2F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3.7.2投标文件应当对招标文件有关工期、投标有效期、招标范围等实质性内容作出响应。投标文件在满足招标文件实质性要求的基础上，可以提出比招标文件要求更有利于招标人的承诺。</w:t>
      </w:r>
    </w:p>
    <w:p w14:paraId="3FCB402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3.7.3(1)投标文件应用不褪色的材料书写或打印，投标函及对投标文件的澄清、说明和补正应由投标人的法定代表人（单位负责人）及其授权的代理人签字、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22A3874C">
      <w:pPr>
        <w:keepNext w:val="0"/>
        <w:keepLines w:val="0"/>
        <w:pageBreakBefore w:val="0"/>
        <w:widowControl w:val="0"/>
        <w:numPr>
          <w:ilvl w:val="0"/>
          <w:numId w:val="8"/>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投标文件须在开标前上传至政采云客户端(经加密的电子版文件)。</w:t>
      </w:r>
    </w:p>
    <w:p w14:paraId="37A165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539" w:firstLineChars="257"/>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3.7.4签字或盖章的具体要求见投标人须知前附表。</w:t>
      </w:r>
    </w:p>
    <w:p w14:paraId="0D7F4A61">
      <w:pPr>
        <w:keepNext w:val="0"/>
        <w:keepLines w:val="0"/>
        <w:pageBreakBefore w:val="0"/>
        <w:widowControl w:val="0"/>
        <w:numPr>
          <w:ilvl w:val="0"/>
          <w:numId w:val="0"/>
        </w:numPr>
        <w:shd w:val="clea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shd w:val="clear" w:color="auto" w:fill="auto"/>
          <w:lang w:val="en-US" w:eastAsia="zh-CN"/>
        </w:rPr>
      </w:pPr>
      <w:bookmarkStart w:id="60" w:name="_Toc19283"/>
      <w:bookmarkStart w:id="61" w:name="_Toc12111"/>
      <w:r>
        <w:rPr>
          <w:rFonts w:hint="eastAsia" w:ascii="宋体" w:hAnsi="宋体" w:eastAsia="宋体" w:cs="宋体"/>
          <w:b/>
          <w:bCs/>
          <w:i w:val="0"/>
          <w:iCs w:val="0"/>
          <w:color w:val="auto"/>
          <w:spacing w:val="0"/>
          <w:sz w:val="32"/>
          <w:szCs w:val="32"/>
          <w:shd w:val="clear" w:color="auto" w:fill="auto"/>
          <w:lang w:val="en-US" w:eastAsia="zh-CN"/>
        </w:rPr>
        <w:t>4.投标</w:t>
      </w:r>
      <w:bookmarkEnd w:id="60"/>
      <w:bookmarkEnd w:id="61"/>
    </w:p>
    <w:p w14:paraId="2403AC7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1"/>
          <w:szCs w:val="21"/>
          <w:lang w:val="en-US" w:eastAsia="zh-CN"/>
        </w:rPr>
      </w:pPr>
    </w:p>
    <w:p w14:paraId="792FAFB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2" w:name="_Toc665"/>
      <w:bookmarkStart w:id="63" w:name="_Toc5081"/>
      <w:r>
        <w:rPr>
          <w:rFonts w:hint="eastAsia" w:ascii="宋体" w:hAnsi="宋体" w:eastAsia="宋体" w:cs="宋体"/>
          <w:b/>
          <w:bCs/>
          <w:i w:val="0"/>
          <w:iCs w:val="0"/>
          <w:color w:val="auto"/>
          <w:spacing w:val="0"/>
          <w:sz w:val="21"/>
          <w:szCs w:val="21"/>
          <w:lang w:val="en-US" w:eastAsia="zh-CN"/>
        </w:rPr>
        <w:t>4.1投标文件的密封和标记</w:t>
      </w:r>
      <w:bookmarkEnd w:id="62"/>
      <w:bookmarkEnd w:id="63"/>
      <w:r>
        <w:rPr>
          <w:rFonts w:hint="eastAsia" w:ascii="宋体" w:hAnsi="宋体" w:eastAsia="宋体" w:cs="宋体"/>
          <w:b/>
          <w:bCs/>
          <w:i w:val="0"/>
          <w:iCs w:val="0"/>
          <w:color w:val="auto"/>
          <w:spacing w:val="0"/>
          <w:sz w:val="21"/>
          <w:szCs w:val="21"/>
          <w:lang w:val="en-US" w:eastAsia="zh-CN"/>
        </w:rPr>
        <w:t>（电子投标不适用）</w:t>
      </w:r>
    </w:p>
    <w:p w14:paraId="753AD38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4.1.1投标文件应密封包装，并在封套的封口处加盖投标人单位章或由投标人的法定代表人或其授权的代理人签字。</w:t>
      </w:r>
    </w:p>
    <w:p w14:paraId="45E2F82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4.1.2投标文件封套上应写明的内容见投标人须知前附表。</w:t>
      </w:r>
    </w:p>
    <w:p w14:paraId="64CE26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4.1.3未按本章第4.1.1项要求密封的投标文件，招标人将予以拒收。</w:t>
      </w:r>
    </w:p>
    <w:p w14:paraId="6D1D8F5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4" w:name="_Toc22955"/>
      <w:bookmarkStart w:id="65" w:name="_Toc2537"/>
      <w:r>
        <w:rPr>
          <w:rFonts w:hint="eastAsia" w:ascii="宋体" w:hAnsi="宋体" w:eastAsia="宋体" w:cs="宋体"/>
          <w:b/>
          <w:bCs/>
          <w:i w:val="0"/>
          <w:iCs w:val="0"/>
          <w:color w:val="auto"/>
          <w:spacing w:val="0"/>
          <w:sz w:val="21"/>
          <w:szCs w:val="21"/>
          <w:lang w:val="en-US" w:eastAsia="zh-CN"/>
        </w:rPr>
        <w:t>4.2投标文件的递交</w:t>
      </w:r>
      <w:bookmarkEnd w:id="64"/>
      <w:bookmarkEnd w:id="65"/>
    </w:p>
    <w:p w14:paraId="00A056E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4.2.1投标人应在投标人须知前附表规定的投标截止时间前递交投标文件。</w:t>
      </w:r>
    </w:p>
    <w:p w14:paraId="6D2582F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4.2.2投标人递交投标文件的地点：见投标人须知前附表。</w:t>
      </w:r>
    </w:p>
    <w:p w14:paraId="37E465E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4.2.3除投标人须知前附表另有规定外，投标人所递交的投标文件不予退还。</w:t>
      </w:r>
    </w:p>
    <w:p w14:paraId="51A238F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4.2.4招标人收到投标文件后，进行投标文件送达登记，投标人签字确认，</w:t>
      </w:r>
    </w:p>
    <w:p w14:paraId="3FBCBEA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4.2.5逾期送达的投标文件，招标人将予以拒收。</w:t>
      </w:r>
    </w:p>
    <w:p w14:paraId="1F86B79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6" w:name="_Toc21826"/>
      <w:bookmarkStart w:id="67" w:name="_Toc10771"/>
      <w:r>
        <w:rPr>
          <w:rFonts w:hint="eastAsia" w:ascii="宋体" w:hAnsi="宋体" w:eastAsia="宋体" w:cs="宋体"/>
          <w:b/>
          <w:bCs/>
          <w:i w:val="0"/>
          <w:iCs w:val="0"/>
          <w:color w:val="auto"/>
          <w:spacing w:val="0"/>
          <w:sz w:val="21"/>
          <w:szCs w:val="21"/>
          <w:lang w:val="en-US" w:eastAsia="zh-CN"/>
        </w:rPr>
        <w:t>4.3投标文件的修改与撤回</w:t>
      </w:r>
      <w:bookmarkEnd w:id="66"/>
      <w:bookmarkEnd w:id="67"/>
    </w:p>
    <w:p w14:paraId="06442C8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4.3.1在本章第4.2.1项规定的投标截止时间前，投标人可以修改或撤回已递交的投标文件，但应以书面形式通知招标人。</w:t>
      </w:r>
    </w:p>
    <w:p w14:paraId="342130D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4.3.2投标人修改或撤回已递交投标文件的书面通知应按照本章第3.7.3项的要求签字或盖章。招标人收到书面通知后，向投标人出具签收凭证。</w:t>
      </w:r>
    </w:p>
    <w:p w14:paraId="7F86D22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4.3.3投标人撤回投标文件的，招标人自收到投标人书面撤回通知之日起5日内退还已收取的投标保证金。</w:t>
      </w:r>
    </w:p>
    <w:p w14:paraId="062C014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4.3.4修改的内容为投标文件的组成部分。修改的投标文件应按照本章第3条、第4条的规定进行编制、密封、标记和递交，并标明“修改”字样。</w:t>
      </w:r>
    </w:p>
    <w:p w14:paraId="3999418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7FE4433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68" w:name="_Toc21836"/>
      <w:bookmarkStart w:id="69" w:name="_Toc7861"/>
      <w:r>
        <w:rPr>
          <w:rFonts w:hint="eastAsia" w:ascii="宋体" w:hAnsi="宋体" w:eastAsia="宋体" w:cs="宋体"/>
          <w:b/>
          <w:bCs/>
          <w:i w:val="0"/>
          <w:iCs w:val="0"/>
          <w:color w:val="auto"/>
          <w:spacing w:val="0"/>
          <w:sz w:val="32"/>
          <w:szCs w:val="32"/>
          <w:lang w:val="en-US" w:eastAsia="zh-CN"/>
        </w:rPr>
        <w:t>5.开标</w:t>
      </w:r>
      <w:bookmarkEnd w:id="68"/>
      <w:bookmarkEnd w:id="69"/>
    </w:p>
    <w:p w14:paraId="7E21144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0" w:name="_Toc23835"/>
      <w:bookmarkStart w:id="71" w:name="_Toc27884"/>
      <w:r>
        <w:rPr>
          <w:rFonts w:hint="eastAsia" w:ascii="宋体" w:hAnsi="宋体" w:eastAsia="宋体" w:cs="宋体"/>
          <w:b/>
          <w:bCs/>
          <w:i w:val="0"/>
          <w:iCs w:val="0"/>
          <w:color w:val="auto"/>
          <w:spacing w:val="0"/>
          <w:sz w:val="21"/>
          <w:szCs w:val="21"/>
          <w:lang w:val="en-US" w:eastAsia="zh-CN"/>
        </w:rPr>
        <w:t>5.1开标时间和地点</w:t>
      </w:r>
      <w:bookmarkEnd w:id="70"/>
      <w:bookmarkEnd w:id="71"/>
    </w:p>
    <w:p w14:paraId="4EB189F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人在本章第4.2.1项规定的投标截止时间（开标时间）和投标人须知前附表规定的地点公开开标，并邀请所有投标人的法定代表人（单位负责人）或其委托代理人准时参加。投标文件“电子版”应加密，在解密时间内，供应商登录政采云平台https://www.zcygov.cn/在线进行解密。投标文件如果未按上述规定加密和解密，将导致代理机构无法接收投标文件，招标代理机构不对其后果负责。</w:t>
      </w:r>
    </w:p>
    <w:p w14:paraId="570E391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2" w:name="_Toc9441"/>
      <w:bookmarkStart w:id="73" w:name="_Toc6000"/>
      <w:r>
        <w:rPr>
          <w:rFonts w:hint="eastAsia" w:ascii="宋体" w:hAnsi="宋体" w:eastAsia="宋体" w:cs="宋体"/>
          <w:b/>
          <w:bCs/>
          <w:i w:val="0"/>
          <w:iCs w:val="0"/>
          <w:color w:val="auto"/>
          <w:spacing w:val="0"/>
          <w:sz w:val="21"/>
          <w:szCs w:val="21"/>
          <w:lang w:val="en-US" w:eastAsia="zh-CN"/>
        </w:rPr>
        <w:t>5.2开标程序</w:t>
      </w:r>
      <w:bookmarkEnd w:id="72"/>
      <w:bookmarkEnd w:id="73"/>
    </w:p>
    <w:p w14:paraId="2BFCB0A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主持人按下列程序进行开标：</w:t>
      </w:r>
    </w:p>
    <w:p w14:paraId="485F410E">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宣布开标纪律；</w:t>
      </w:r>
    </w:p>
    <w:p w14:paraId="206C6872">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公布在投标截止时间前递交投标文件的投标人名称；</w:t>
      </w:r>
    </w:p>
    <w:p w14:paraId="1123CE6F">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宣布开标人、唱标人、记录人、监标人等有关人员姓名；</w:t>
      </w:r>
    </w:p>
    <w:p w14:paraId="4F2F829D">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按照开标顺序当众开标，公布招标项目名称、投标人名称、投标保证金的递交情况、投标报价、工期、质量要求、工程地点及其他内容，并记录在案；</w:t>
      </w:r>
    </w:p>
    <w:p w14:paraId="5B425EF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（5）投标人代表、招标人代表、监标人、记录人等有关人员在开标记录上签字确认；</w:t>
      </w:r>
    </w:p>
    <w:p w14:paraId="69E4791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（6）开标结束。</w:t>
      </w:r>
    </w:p>
    <w:p w14:paraId="53483AD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4" w:name="_Toc24680"/>
      <w:bookmarkStart w:id="75" w:name="_Toc1983"/>
      <w:r>
        <w:rPr>
          <w:rFonts w:hint="eastAsia" w:ascii="宋体" w:hAnsi="宋体" w:eastAsia="宋体" w:cs="宋体"/>
          <w:b/>
          <w:bCs/>
          <w:i w:val="0"/>
          <w:iCs w:val="0"/>
          <w:color w:val="auto"/>
          <w:spacing w:val="0"/>
          <w:sz w:val="21"/>
          <w:szCs w:val="21"/>
          <w:lang w:val="en-US" w:eastAsia="zh-CN"/>
        </w:rPr>
        <w:t>5.3开标异议</w:t>
      </w:r>
      <w:bookmarkEnd w:id="74"/>
      <w:bookmarkEnd w:id="75"/>
    </w:p>
    <w:p w14:paraId="237A236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16"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投标人对开标有异议的，应当在开标现场提出，招标人当场作出答复，并制作记录。</w:t>
      </w:r>
    </w:p>
    <w:p w14:paraId="57435AC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76" w:name="_Toc11794"/>
      <w:bookmarkStart w:id="77" w:name="_Toc25107"/>
      <w:r>
        <w:rPr>
          <w:rFonts w:hint="eastAsia" w:ascii="宋体" w:hAnsi="宋体" w:eastAsia="宋体" w:cs="宋体"/>
          <w:b/>
          <w:bCs/>
          <w:i w:val="0"/>
          <w:iCs w:val="0"/>
          <w:color w:val="auto"/>
          <w:spacing w:val="0"/>
          <w:sz w:val="32"/>
          <w:szCs w:val="32"/>
          <w:lang w:val="en-US" w:eastAsia="zh-CN"/>
        </w:rPr>
        <w:t>6.评标</w:t>
      </w:r>
      <w:bookmarkEnd w:id="76"/>
      <w:bookmarkEnd w:id="77"/>
    </w:p>
    <w:p w14:paraId="096C5F1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8" w:name="_Toc15818"/>
      <w:bookmarkStart w:id="79" w:name="_Toc25853"/>
      <w:r>
        <w:rPr>
          <w:rFonts w:hint="eastAsia" w:ascii="宋体" w:hAnsi="宋体" w:eastAsia="宋体" w:cs="宋体"/>
          <w:b/>
          <w:bCs/>
          <w:i w:val="0"/>
          <w:iCs w:val="0"/>
          <w:color w:val="auto"/>
          <w:spacing w:val="0"/>
          <w:sz w:val="21"/>
          <w:szCs w:val="21"/>
          <w:lang w:val="en-US" w:eastAsia="zh-CN"/>
        </w:rPr>
        <w:t>6.1评标委员会</w:t>
      </w:r>
      <w:bookmarkEnd w:id="78"/>
      <w:bookmarkEnd w:id="79"/>
    </w:p>
    <w:p w14:paraId="17E565F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177587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6.1.2评标委员会成员有下列情形之一的，应当回避：</w:t>
      </w:r>
    </w:p>
    <w:p w14:paraId="76A03209">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投标人或投标人主要负责人的近亲属；</w:t>
      </w:r>
    </w:p>
    <w:p w14:paraId="0C7B2A50">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项目主管部门或者行政监督部门的人员；</w:t>
      </w:r>
    </w:p>
    <w:p w14:paraId="15D27954">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与投标人有经济利益关系，可能影响对投标公正评审的；</w:t>
      </w:r>
    </w:p>
    <w:p w14:paraId="37D12B15">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曾因在招标、评标以及其他与招标投标有关活动中从事违法行为而受过行政处罚或刑事处罚的；</w:t>
      </w:r>
    </w:p>
    <w:p w14:paraId="1DBFDB05">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与投标人有其他利害关系。</w:t>
      </w:r>
    </w:p>
    <w:p w14:paraId="77A2110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109D85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0" w:name="_Toc5740"/>
      <w:bookmarkStart w:id="81" w:name="_Toc3388"/>
      <w:r>
        <w:rPr>
          <w:rFonts w:hint="eastAsia" w:ascii="宋体" w:hAnsi="宋体" w:eastAsia="宋体" w:cs="宋体"/>
          <w:b/>
          <w:bCs/>
          <w:i w:val="0"/>
          <w:iCs w:val="0"/>
          <w:color w:val="auto"/>
          <w:spacing w:val="0"/>
          <w:sz w:val="21"/>
          <w:szCs w:val="21"/>
          <w:lang w:val="en-US" w:eastAsia="zh-CN"/>
        </w:rPr>
        <w:t>6.2评标原则</w:t>
      </w:r>
      <w:bookmarkEnd w:id="80"/>
      <w:bookmarkEnd w:id="81"/>
    </w:p>
    <w:p w14:paraId="25B90E5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评标活动遵循公平、公正、科学和择优的原则。</w:t>
      </w:r>
    </w:p>
    <w:p w14:paraId="7CB672E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2" w:name="_Toc20231"/>
      <w:bookmarkStart w:id="83" w:name="_Toc7626"/>
      <w:r>
        <w:rPr>
          <w:rFonts w:hint="eastAsia" w:ascii="宋体" w:hAnsi="宋体" w:eastAsia="宋体" w:cs="宋体"/>
          <w:b/>
          <w:bCs/>
          <w:i w:val="0"/>
          <w:iCs w:val="0"/>
          <w:color w:val="auto"/>
          <w:spacing w:val="0"/>
          <w:sz w:val="21"/>
          <w:szCs w:val="21"/>
          <w:lang w:val="en-US" w:eastAsia="zh-CN"/>
        </w:rPr>
        <w:t>6.3评标</w:t>
      </w:r>
      <w:bookmarkEnd w:id="82"/>
      <w:bookmarkEnd w:id="83"/>
    </w:p>
    <w:p w14:paraId="3F12B1C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6.3.1评标委员会按照第三章“评标办法”规定的方法、评审因素、标准和程序对投标文件进行评审。第三章“评标办法”没有规定的方法、评审因素和标准，不作为评标依据。</w:t>
      </w:r>
    </w:p>
    <w:p w14:paraId="49B71BE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6.3.2评标完成后，评标委员会应当向招标人提交书面评标报告和中标候选人名单。评标委员会推荐中标候选人的人数见投标人须知前附表。</w:t>
      </w:r>
    </w:p>
    <w:p w14:paraId="1E31BF8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84" w:name="_Toc5665"/>
      <w:bookmarkStart w:id="85" w:name="_Toc13682"/>
      <w:r>
        <w:rPr>
          <w:rFonts w:hint="eastAsia" w:ascii="宋体" w:hAnsi="宋体" w:eastAsia="宋体" w:cs="宋体"/>
          <w:b/>
          <w:bCs/>
          <w:i w:val="0"/>
          <w:iCs w:val="0"/>
          <w:color w:val="auto"/>
          <w:spacing w:val="0"/>
          <w:sz w:val="32"/>
          <w:szCs w:val="32"/>
          <w:lang w:val="en-US" w:eastAsia="zh-CN"/>
        </w:rPr>
        <w:t>7.合同授予</w:t>
      </w:r>
      <w:bookmarkEnd w:id="84"/>
      <w:bookmarkEnd w:id="85"/>
    </w:p>
    <w:p w14:paraId="2658AFC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6" w:name="_Toc7539"/>
      <w:bookmarkStart w:id="87" w:name="_Toc2620"/>
      <w:r>
        <w:rPr>
          <w:rFonts w:hint="eastAsia" w:ascii="宋体" w:hAnsi="宋体" w:eastAsia="宋体" w:cs="宋体"/>
          <w:b/>
          <w:bCs/>
          <w:i w:val="0"/>
          <w:iCs w:val="0"/>
          <w:color w:val="auto"/>
          <w:spacing w:val="0"/>
          <w:sz w:val="21"/>
          <w:szCs w:val="21"/>
          <w:lang w:val="en-US" w:eastAsia="zh-CN"/>
        </w:rPr>
        <w:t>7.1中标公示</w:t>
      </w:r>
      <w:bookmarkEnd w:id="86"/>
      <w:bookmarkEnd w:id="87"/>
    </w:p>
    <w:p w14:paraId="1A56497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2"/>
        <w:rPr>
          <w:rFonts w:hint="eastAsia" w:ascii="宋体" w:hAnsi="宋体" w:eastAsia="宋体" w:cs="宋体"/>
          <w:b w:val="0"/>
          <w:bCs w:val="0"/>
          <w:i w:val="0"/>
          <w:iCs w:val="0"/>
          <w:color w:val="auto"/>
          <w:spacing w:val="0"/>
          <w:sz w:val="21"/>
          <w:szCs w:val="21"/>
          <w:lang w:val="en-US" w:eastAsia="zh-CN"/>
        </w:rPr>
      </w:pPr>
      <w:bookmarkStart w:id="88" w:name="_Toc4460"/>
      <w:bookmarkStart w:id="89" w:name="_Toc9065"/>
      <w:r>
        <w:rPr>
          <w:rFonts w:hint="eastAsia" w:ascii="宋体" w:hAnsi="宋体" w:eastAsia="宋体" w:cs="宋体"/>
          <w:b w:val="0"/>
          <w:bCs w:val="0"/>
          <w:i w:val="0"/>
          <w:iCs w:val="0"/>
          <w:color w:val="auto"/>
          <w:spacing w:val="0"/>
          <w:sz w:val="21"/>
          <w:szCs w:val="21"/>
          <w:lang w:val="en-US" w:eastAsia="zh-CN"/>
        </w:rPr>
        <w:t>采购代理机构应当自评审结束之日起2个工作日内将评审报告送交采购人。采购人应当自收到评审报告之日起5个工作日内在评审报告推荐的中标或者成交候选人中按顺序确定中标或者成交供应商。中标公告期限为1个工作日。</w:t>
      </w:r>
    </w:p>
    <w:p w14:paraId="3F6EEA4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2" w:firstLineChars="200"/>
        <w:jc w:val="left"/>
        <w:textAlignment w:val="auto"/>
        <w:outlineLvl w:val="2"/>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bCs/>
          <w:i w:val="0"/>
          <w:iCs w:val="0"/>
          <w:color w:val="auto"/>
          <w:spacing w:val="0"/>
          <w:sz w:val="21"/>
          <w:szCs w:val="21"/>
          <w:lang w:val="en-US" w:eastAsia="zh-CN"/>
        </w:rPr>
        <w:t>7.2评标结果异议</w:t>
      </w:r>
      <w:bookmarkEnd w:id="88"/>
      <w:bookmarkEnd w:id="89"/>
    </w:p>
    <w:p w14:paraId="2F202D9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投标人或者其他利害关系人对评标结果有异议的，应当在中标候选人公示期间提出。招标人将在收到异议之日起3日内作出答复；作出答复前，将暂停招标投标活动。</w:t>
      </w:r>
    </w:p>
    <w:p w14:paraId="1FD8B66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0" w:name="_Toc21029"/>
      <w:bookmarkStart w:id="91" w:name="_Toc14065"/>
      <w:r>
        <w:rPr>
          <w:rFonts w:hint="eastAsia" w:ascii="宋体" w:hAnsi="宋体" w:eastAsia="宋体" w:cs="宋体"/>
          <w:b/>
          <w:bCs/>
          <w:i w:val="0"/>
          <w:iCs w:val="0"/>
          <w:color w:val="auto"/>
          <w:spacing w:val="0"/>
          <w:sz w:val="21"/>
          <w:szCs w:val="21"/>
          <w:lang w:val="en-US" w:eastAsia="zh-CN"/>
        </w:rPr>
        <w:t>7.3中标候选人履约能力审查</w:t>
      </w:r>
      <w:bookmarkEnd w:id="90"/>
      <w:bookmarkEnd w:id="91"/>
    </w:p>
    <w:p w14:paraId="7917F23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14:paraId="795B5FD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2" w:name="_Toc6223"/>
      <w:bookmarkStart w:id="93" w:name="_Toc24715"/>
      <w:r>
        <w:rPr>
          <w:rFonts w:hint="eastAsia" w:ascii="宋体" w:hAnsi="宋体" w:eastAsia="宋体" w:cs="宋体"/>
          <w:b/>
          <w:bCs/>
          <w:i w:val="0"/>
          <w:iCs w:val="0"/>
          <w:color w:val="auto"/>
          <w:spacing w:val="0"/>
          <w:sz w:val="21"/>
          <w:szCs w:val="21"/>
          <w:lang w:val="en-US" w:eastAsia="zh-CN"/>
        </w:rPr>
        <w:t>7.4定标</w:t>
      </w:r>
      <w:bookmarkEnd w:id="92"/>
      <w:bookmarkEnd w:id="93"/>
    </w:p>
    <w:p w14:paraId="734D404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按照投标人须知前附表的规定，招标人或招标人授权的评标委员会依法确定中标人。</w:t>
      </w:r>
    </w:p>
    <w:p w14:paraId="777385B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4" w:name="_Toc31194"/>
      <w:bookmarkStart w:id="95" w:name="_Toc19266"/>
      <w:r>
        <w:rPr>
          <w:rFonts w:hint="eastAsia" w:ascii="宋体" w:hAnsi="宋体" w:eastAsia="宋体" w:cs="宋体"/>
          <w:b/>
          <w:bCs/>
          <w:i w:val="0"/>
          <w:iCs w:val="0"/>
          <w:color w:val="auto"/>
          <w:spacing w:val="0"/>
          <w:sz w:val="21"/>
          <w:szCs w:val="21"/>
          <w:lang w:val="en-US" w:eastAsia="zh-CN"/>
        </w:rPr>
        <w:t>7.5中标通知</w:t>
      </w:r>
      <w:bookmarkEnd w:id="94"/>
      <w:bookmarkEnd w:id="95"/>
    </w:p>
    <w:p w14:paraId="6D3E69E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在本章第3.3款规定的投标有效期内，招标人以书面形式向中标人发出中标通知书，同时将中标结果通知未中标的投标人。</w:t>
      </w:r>
    </w:p>
    <w:p w14:paraId="21BA956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6" w:name="_Toc25477"/>
      <w:bookmarkStart w:id="97" w:name="_Toc1731"/>
      <w:r>
        <w:rPr>
          <w:rFonts w:hint="eastAsia" w:ascii="宋体" w:hAnsi="宋体" w:eastAsia="宋体" w:cs="宋体"/>
          <w:b/>
          <w:bCs/>
          <w:i w:val="0"/>
          <w:iCs w:val="0"/>
          <w:color w:val="auto"/>
          <w:spacing w:val="0"/>
          <w:sz w:val="21"/>
          <w:szCs w:val="21"/>
          <w:lang w:val="en-US" w:eastAsia="zh-CN"/>
        </w:rPr>
        <w:t>7.6履约保证金</w:t>
      </w:r>
      <w:bookmarkEnd w:id="96"/>
      <w:bookmarkEnd w:id="97"/>
    </w:p>
    <w:p w14:paraId="66B7C5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b w:val="0"/>
          <w:bCs w:val="0"/>
          <w:i w:val="0"/>
          <w:iCs w:val="0"/>
          <w:color w:val="auto"/>
          <w:spacing w:val="0"/>
          <w:sz w:val="21"/>
          <w:szCs w:val="21"/>
          <w:u w:val="single"/>
          <w:lang w:val="en-US" w:eastAsia="zh-CN"/>
        </w:rPr>
        <w:t>/</w:t>
      </w:r>
      <w:r>
        <w:rPr>
          <w:rFonts w:hint="eastAsia" w:ascii="宋体" w:hAnsi="宋体" w:eastAsia="宋体" w:cs="宋体"/>
          <w:b w:val="0"/>
          <w:bCs w:val="0"/>
          <w:i w:val="0"/>
          <w:iCs w:val="0"/>
          <w:color w:val="auto"/>
          <w:spacing w:val="0"/>
          <w:sz w:val="21"/>
          <w:szCs w:val="21"/>
          <w:lang w:val="en-US" w:eastAsia="zh-CN"/>
        </w:rPr>
        <w:t>。联合体中标的，其履约保证金以联合体各方或者联合体中牵头人的名义提交。</w:t>
      </w:r>
    </w:p>
    <w:p w14:paraId="691974F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7.6.2中标人不能按本章第7.6.1项要求提交履约保证金的，视为放弃中标，其投标保证金不予退还，给招标人造成的损失超过投标保证金数额的，中标人还应当对超过部分予以赔偿。</w:t>
      </w:r>
    </w:p>
    <w:p w14:paraId="6653B8D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8" w:name="_Toc24043"/>
      <w:bookmarkStart w:id="99" w:name="_Toc26909"/>
      <w:r>
        <w:rPr>
          <w:rFonts w:hint="eastAsia" w:ascii="宋体" w:hAnsi="宋体" w:eastAsia="宋体" w:cs="宋体"/>
          <w:b/>
          <w:bCs/>
          <w:i w:val="0"/>
          <w:iCs w:val="0"/>
          <w:color w:val="auto"/>
          <w:spacing w:val="0"/>
          <w:sz w:val="21"/>
          <w:szCs w:val="21"/>
          <w:lang w:val="en-US" w:eastAsia="zh-CN"/>
        </w:rPr>
        <w:t>7.7签订合同</w:t>
      </w:r>
      <w:bookmarkEnd w:id="98"/>
      <w:bookmarkEnd w:id="99"/>
    </w:p>
    <w:p w14:paraId="0A8BDE9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7.7.1</w:t>
      </w:r>
      <w:r>
        <w:rPr>
          <w:rFonts w:hint="eastAsia" w:ascii="宋体" w:hAnsi="宋体" w:eastAsia="宋体" w:cs="宋体"/>
          <w:b/>
          <w:bCs/>
          <w:i w:val="0"/>
          <w:iCs w:val="0"/>
          <w:color w:val="auto"/>
          <w:spacing w:val="0"/>
          <w:sz w:val="21"/>
          <w:szCs w:val="21"/>
          <w:lang w:val="en-US" w:eastAsia="zh-CN"/>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CEF23F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7.7.2发出中标通知书后，招标人无正当理由拒签合同，或者在签订合同时向中标人提出附加条件的，招标人向中标人退还投标保证金；给中标人造成损失的，还应当赔偿损失。</w:t>
      </w:r>
    </w:p>
    <w:p w14:paraId="63A49B4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7.7.3联合体中标的，联合体各方应当共同与招标人签订合同，就中标项目向招标人承担连带责任。</w:t>
      </w:r>
    </w:p>
    <w:p w14:paraId="76FD662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00" w:name="_Toc32756"/>
      <w:bookmarkStart w:id="101" w:name="_Toc3498"/>
      <w:r>
        <w:rPr>
          <w:rFonts w:hint="eastAsia" w:ascii="宋体" w:hAnsi="宋体" w:eastAsia="宋体" w:cs="宋体"/>
          <w:b/>
          <w:bCs/>
          <w:i w:val="0"/>
          <w:iCs w:val="0"/>
          <w:color w:val="auto"/>
          <w:spacing w:val="0"/>
          <w:sz w:val="32"/>
          <w:szCs w:val="32"/>
          <w:lang w:val="en-US" w:eastAsia="zh-CN"/>
        </w:rPr>
        <w:t>8.纪律和监督</w:t>
      </w:r>
      <w:bookmarkEnd w:id="100"/>
      <w:bookmarkEnd w:id="101"/>
    </w:p>
    <w:p w14:paraId="7298D30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2" w:name="_Toc24230"/>
      <w:bookmarkStart w:id="103" w:name="_Toc32729"/>
      <w:r>
        <w:rPr>
          <w:rFonts w:hint="eastAsia" w:ascii="宋体" w:hAnsi="宋体" w:eastAsia="宋体" w:cs="宋体"/>
          <w:b/>
          <w:bCs/>
          <w:i w:val="0"/>
          <w:iCs w:val="0"/>
          <w:color w:val="auto"/>
          <w:spacing w:val="0"/>
          <w:sz w:val="21"/>
          <w:szCs w:val="21"/>
          <w:lang w:val="en-US" w:eastAsia="zh-CN"/>
        </w:rPr>
        <w:t>8.1对招标人的纪律要求</w:t>
      </w:r>
      <w:bookmarkEnd w:id="102"/>
      <w:bookmarkEnd w:id="103"/>
    </w:p>
    <w:p w14:paraId="43571EF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招标人不得泄露招标投标活动中应当保密的情况和资料，不得与投标人串通损害国家利益、社会公共利益或者他人合法权益。</w:t>
      </w:r>
    </w:p>
    <w:p w14:paraId="1BCE710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4" w:name="_Toc2937"/>
      <w:bookmarkStart w:id="105" w:name="_Toc16667"/>
      <w:r>
        <w:rPr>
          <w:rFonts w:hint="eastAsia" w:ascii="宋体" w:hAnsi="宋体" w:eastAsia="宋体" w:cs="宋体"/>
          <w:b/>
          <w:bCs/>
          <w:i w:val="0"/>
          <w:iCs w:val="0"/>
          <w:color w:val="auto"/>
          <w:spacing w:val="0"/>
          <w:sz w:val="21"/>
          <w:szCs w:val="21"/>
          <w:lang w:val="en-US" w:eastAsia="zh-CN"/>
        </w:rPr>
        <w:t>8.2对投标人的纪律要求</w:t>
      </w:r>
      <w:bookmarkEnd w:id="104"/>
      <w:bookmarkEnd w:id="105"/>
    </w:p>
    <w:p w14:paraId="48558D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BD011A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6" w:name="_Toc8628"/>
      <w:bookmarkStart w:id="107" w:name="_Toc21149"/>
      <w:r>
        <w:rPr>
          <w:rFonts w:hint="eastAsia" w:ascii="宋体" w:hAnsi="宋体" w:eastAsia="宋体" w:cs="宋体"/>
          <w:b/>
          <w:bCs/>
          <w:i w:val="0"/>
          <w:iCs w:val="0"/>
          <w:color w:val="auto"/>
          <w:spacing w:val="0"/>
          <w:sz w:val="21"/>
          <w:szCs w:val="21"/>
          <w:lang w:val="en-US" w:eastAsia="zh-CN"/>
        </w:rPr>
        <w:t>8.3对评标委员会成员的纪律要求</w:t>
      </w:r>
      <w:bookmarkEnd w:id="106"/>
      <w:bookmarkEnd w:id="107"/>
    </w:p>
    <w:p w14:paraId="2609785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BBF2CC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8" w:name="_Toc7483"/>
      <w:bookmarkStart w:id="109" w:name="_Toc19851"/>
      <w:r>
        <w:rPr>
          <w:rFonts w:hint="eastAsia" w:ascii="宋体" w:hAnsi="宋体" w:eastAsia="宋体" w:cs="宋体"/>
          <w:b/>
          <w:bCs/>
          <w:i w:val="0"/>
          <w:iCs w:val="0"/>
          <w:color w:val="auto"/>
          <w:spacing w:val="0"/>
          <w:sz w:val="21"/>
          <w:szCs w:val="21"/>
          <w:lang w:val="en-US" w:eastAsia="zh-CN"/>
        </w:rPr>
        <w:t>8.4对与评标活动有关的工作人员的纪律要求</w:t>
      </w:r>
      <w:bookmarkEnd w:id="108"/>
      <w:bookmarkEnd w:id="109"/>
    </w:p>
    <w:p w14:paraId="2B67285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3B282E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10" w:name="_Toc29540"/>
      <w:bookmarkStart w:id="111" w:name="_Toc35"/>
      <w:r>
        <w:rPr>
          <w:rFonts w:hint="eastAsia" w:ascii="宋体" w:hAnsi="宋体" w:eastAsia="宋体" w:cs="宋体"/>
          <w:b/>
          <w:bCs/>
          <w:i w:val="0"/>
          <w:iCs w:val="0"/>
          <w:color w:val="auto"/>
          <w:spacing w:val="0"/>
          <w:sz w:val="21"/>
          <w:szCs w:val="21"/>
          <w:lang w:val="en-US" w:eastAsia="zh-CN"/>
        </w:rPr>
        <w:t>8.5投诉</w:t>
      </w:r>
      <w:bookmarkEnd w:id="110"/>
      <w:bookmarkEnd w:id="111"/>
    </w:p>
    <w:p w14:paraId="6DA8C7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8.5.1投标人或者其他利害关系人认为招标投标活动不符合法律、行政法规规定的，可以自知道或者应当知道之日起10日内向有关行政监督部门投诉。投诉应当有明确的请求和必要的证明材料。</w:t>
      </w:r>
    </w:p>
    <w:p w14:paraId="0A7548A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0DA61D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12" w:name="_Toc29853"/>
      <w:bookmarkStart w:id="113" w:name="_Toc27872"/>
      <w:r>
        <w:rPr>
          <w:rFonts w:hint="eastAsia" w:ascii="宋体" w:hAnsi="宋体" w:eastAsia="宋体" w:cs="宋体"/>
          <w:b/>
          <w:bCs/>
          <w:i w:val="0"/>
          <w:iCs w:val="0"/>
          <w:color w:val="auto"/>
          <w:spacing w:val="0"/>
          <w:sz w:val="32"/>
          <w:szCs w:val="32"/>
          <w:lang w:val="en-US" w:eastAsia="zh-CN"/>
        </w:rPr>
        <w:t>9.需要补充的其他内容</w:t>
      </w:r>
      <w:bookmarkEnd w:id="112"/>
      <w:bookmarkEnd w:id="113"/>
    </w:p>
    <w:p w14:paraId="504A6E9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sectPr>
          <w:footerReference r:id="rId3" w:type="default"/>
          <w:pgSz w:w="11910" w:h="16840"/>
          <w:pgMar w:top="1134" w:right="1134" w:bottom="1134" w:left="1134" w:header="0" w:footer="1025" w:gutter="0"/>
          <w:pgNumType w:fmt="decimal" w:start="1"/>
          <w:cols w:space="720" w:num="1"/>
        </w:sectPr>
      </w:pPr>
      <w:r>
        <w:rPr>
          <w:rFonts w:hint="eastAsia" w:ascii="宋体" w:hAnsi="宋体" w:eastAsia="宋体" w:cs="宋体"/>
          <w:b w:val="0"/>
          <w:bCs w:val="0"/>
          <w:i w:val="0"/>
          <w:iCs w:val="0"/>
          <w:color w:val="auto"/>
          <w:spacing w:val="0"/>
          <w:sz w:val="21"/>
          <w:szCs w:val="21"/>
          <w:lang w:val="en-US" w:eastAsia="zh-CN"/>
        </w:rPr>
        <w:t>需要补充的其他内容：见投标人须知前附表。</w:t>
      </w:r>
    </w:p>
    <w:p w14:paraId="2527B6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114" w:name="_Toc3078"/>
      <w:bookmarkStart w:id="115" w:name="_Toc21212"/>
      <w:r>
        <w:rPr>
          <w:rFonts w:hint="eastAsia" w:ascii="宋体" w:hAnsi="宋体" w:eastAsia="宋体" w:cs="宋体"/>
          <w:b/>
          <w:bCs/>
          <w:i w:val="0"/>
          <w:iCs w:val="0"/>
          <w:color w:val="auto"/>
          <w:spacing w:val="0"/>
          <w:kern w:val="0"/>
          <w:sz w:val="32"/>
          <w:szCs w:val="32"/>
          <w:lang w:val="en-US" w:eastAsia="zh-CN" w:bidi="ar-SA"/>
        </w:rPr>
        <w:t>第三章</w:t>
      </w:r>
      <w:bookmarkStart w:id="116" w:name="_Toc28445"/>
      <w:r>
        <w:rPr>
          <w:rFonts w:hint="eastAsia" w:ascii="宋体" w:hAnsi="宋体" w:eastAsia="宋体" w:cs="宋体"/>
          <w:b/>
          <w:bCs/>
          <w:i w:val="0"/>
          <w:iCs w:val="0"/>
          <w:color w:val="auto"/>
          <w:spacing w:val="0"/>
          <w:sz w:val="32"/>
          <w:szCs w:val="32"/>
          <w:lang w:val="en-US" w:eastAsia="zh-CN"/>
        </w:rPr>
        <w:t>评标办法（综合评分法）</w:t>
      </w:r>
      <w:bookmarkEnd w:id="114"/>
      <w:bookmarkEnd w:id="115"/>
      <w:bookmarkEnd w:id="116"/>
    </w:p>
    <w:p w14:paraId="02402F8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117" w:name="_Toc16893"/>
      <w:bookmarkStart w:id="118" w:name="_Toc5749"/>
      <w:r>
        <w:rPr>
          <w:rFonts w:hint="eastAsia" w:ascii="宋体" w:hAnsi="宋体" w:eastAsia="宋体" w:cs="宋体"/>
          <w:b/>
          <w:bCs/>
          <w:i w:val="0"/>
          <w:iCs w:val="0"/>
          <w:color w:val="auto"/>
          <w:spacing w:val="0"/>
          <w:sz w:val="21"/>
          <w:szCs w:val="21"/>
          <w:lang w:val="en-US" w:eastAsia="zh-CN"/>
        </w:rPr>
        <w:t>评标办法前附表</w:t>
      </w:r>
      <w:bookmarkEnd w:id="117"/>
      <w:bookmarkEnd w:id="118"/>
    </w:p>
    <w:tbl>
      <w:tblPr>
        <w:tblStyle w:val="4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1773"/>
        <w:gridCol w:w="6245"/>
      </w:tblGrid>
      <w:tr w14:paraId="41C6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0" w:type="dxa"/>
            <w:gridSpan w:val="2"/>
            <w:vAlign w:val="center"/>
          </w:tcPr>
          <w:p w14:paraId="2A5CA12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vAlign w:val="center"/>
          </w:tcPr>
          <w:p w14:paraId="37DFC4A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评审因素</w:t>
            </w:r>
          </w:p>
        </w:tc>
        <w:tc>
          <w:tcPr>
            <w:tcW w:w="6245" w:type="dxa"/>
            <w:vAlign w:val="center"/>
          </w:tcPr>
          <w:p w14:paraId="42158A5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评审标准</w:t>
            </w:r>
          </w:p>
        </w:tc>
      </w:tr>
      <w:tr w14:paraId="7869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vAlign w:val="center"/>
          </w:tcPr>
          <w:p w14:paraId="3D8987B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1</w:t>
            </w:r>
          </w:p>
        </w:tc>
        <w:tc>
          <w:tcPr>
            <w:tcW w:w="1089" w:type="dxa"/>
            <w:vAlign w:val="center"/>
          </w:tcPr>
          <w:p w14:paraId="5D9336EA">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评标方法</w:t>
            </w:r>
          </w:p>
        </w:tc>
        <w:tc>
          <w:tcPr>
            <w:tcW w:w="1773" w:type="dxa"/>
            <w:vAlign w:val="center"/>
          </w:tcPr>
          <w:p w14:paraId="78091A93">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中标候选人排序方法</w:t>
            </w:r>
          </w:p>
        </w:tc>
        <w:tc>
          <w:tcPr>
            <w:tcW w:w="6245" w:type="dxa"/>
            <w:vAlign w:val="center"/>
          </w:tcPr>
          <w:p w14:paraId="1F65D28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综合评分法（按综合得分从高到低排序）</w:t>
            </w:r>
          </w:p>
        </w:tc>
      </w:tr>
      <w:tr w14:paraId="6EB7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1" w:type="dxa"/>
            <w:vMerge w:val="restart"/>
            <w:vAlign w:val="center"/>
          </w:tcPr>
          <w:p w14:paraId="5041CFDB">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w:t>
            </w:r>
          </w:p>
          <w:p w14:paraId="7274AB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restart"/>
            <w:vAlign w:val="center"/>
          </w:tcPr>
          <w:p w14:paraId="4AF83096">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资格评审标准</w:t>
            </w:r>
          </w:p>
        </w:tc>
        <w:tc>
          <w:tcPr>
            <w:tcW w:w="1773" w:type="dxa"/>
            <w:vAlign w:val="center"/>
          </w:tcPr>
          <w:p w14:paraId="0EABC78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《政府采购法》第二十二条</w:t>
            </w:r>
          </w:p>
        </w:tc>
        <w:tc>
          <w:tcPr>
            <w:tcW w:w="6245" w:type="dxa"/>
            <w:vAlign w:val="center"/>
          </w:tcPr>
          <w:p w14:paraId="6D0920C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符合《政府采购法》第二十二条规定的条件；</w:t>
            </w:r>
          </w:p>
        </w:tc>
      </w:tr>
      <w:tr w14:paraId="44EA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851" w:type="dxa"/>
            <w:vMerge w:val="continue"/>
            <w:vAlign w:val="center"/>
          </w:tcPr>
          <w:p w14:paraId="7AEA48B4">
            <w:pPr>
              <w:spacing w:line="440" w:lineRule="exact"/>
              <w:rPr>
                <w:rFonts w:hint="eastAsia" w:ascii="宋体" w:hAnsi="宋体" w:eastAsia="宋体" w:cs="宋体"/>
                <w:color w:val="auto"/>
                <w:sz w:val="18"/>
                <w:szCs w:val="18"/>
                <w:lang w:val="en-US" w:eastAsia="zh-CN"/>
              </w:rPr>
            </w:pPr>
          </w:p>
        </w:tc>
        <w:tc>
          <w:tcPr>
            <w:tcW w:w="1089" w:type="dxa"/>
            <w:vMerge w:val="continue"/>
            <w:vAlign w:val="center"/>
          </w:tcPr>
          <w:p w14:paraId="375DEAC2">
            <w:pPr>
              <w:spacing w:line="440" w:lineRule="exact"/>
              <w:jc w:val="center"/>
              <w:rPr>
                <w:rFonts w:hint="eastAsia" w:ascii="宋体" w:hAnsi="宋体" w:eastAsia="宋体" w:cs="宋体"/>
                <w:color w:val="auto"/>
                <w:sz w:val="18"/>
                <w:szCs w:val="18"/>
                <w:lang w:val="en-US" w:eastAsia="zh-CN"/>
              </w:rPr>
            </w:pPr>
          </w:p>
        </w:tc>
        <w:tc>
          <w:tcPr>
            <w:tcW w:w="1773" w:type="dxa"/>
            <w:vAlign w:val="center"/>
          </w:tcPr>
          <w:p w14:paraId="1DDA3F0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营业执照/资质证书</w:t>
            </w:r>
          </w:p>
        </w:tc>
        <w:tc>
          <w:tcPr>
            <w:tcW w:w="6245" w:type="dxa"/>
            <w:vAlign w:val="center"/>
          </w:tcPr>
          <w:p w14:paraId="18A6FC25">
            <w:pPr>
              <w:widowControl/>
              <w:numPr>
                <w:ilvl w:val="0"/>
                <w:numId w:val="0"/>
              </w:numPr>
              <w:spacing w:line="300" w:lineRule="exac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具备有效的营业执照；市政公用工程施工程总承包叁级及以上资质；有效的安全生产许可证；</w:t>
            </w:r>
          </w:p>
          <w:p w14:paraId="664884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pacing w:val="15"/>
                <w:kern w:val="0"/>
                <w:sz w:val="18"/>
                <w:szCs w:val="18"/>
                <w:lang w:val="en-US" w:eastAsia="zh-CN" w:bidi="ar-SA"/>
              </w:rPr>
            </w:pPr>
          </w:p>
        </w:tc>
      </w:tr>
      <w:tr w14:paraId="442A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851" w:type="dxa"/>
            <w:vMerge w:val="continue"/>
            <w:vAlign w:val="center"/>
          </w:tcPr>
          <w:p w14:paraId="4C2D3109">
            <w:pPr>
              <w:spacing w:line="440" w:lineRule="exact"/>
              <w:rPr>
                <w:rFonts w:hint="eastAsia" w:ascii="宋体" w:hAnsi="宋体" w:eastAsia="宋体" w:cs="宋体"/>
                <w:color w:val="auto"/>
                <w:sz w:val="18"/>
                <w:szCs w:val="18"/>
                <w:lang w:val="en-US" w:eastAsia="zh-CN"/>
              </w:rPr>
            </w:pPr>
          </w:p>
        </w:tc>
        <w:tc>
          <w:tcPr>
            <w:tcW w:w="1089" w:type="dxa"/>
            <w:vMerge w:val="continue"/>
            <w:vAlign w:val="center"/>
          </w:tcPr>
          <w:p w14:paraId="22CA16D1">
            <w:pPr>
              <w:spacing w:line="440" w:lineRule="exact"/>
              <w:jc w:val="center"/>
              <w:rPr>
                <w:rFonts w:hint="eastAsia" w:ascii="宋体" w:hAnsi="宋体" w:eastAsia="宋体" w:cs="宋体"/>
                <w:color w:val="auto"/>
                <w:sz w:val="18"/>
                <w:szCs w:val="18"/>
                <w:lang w:val="en-US" w:eastAsia="zh-CN"/>
              </w:rPr>
            </w:pPr>
          </w:p>
        </w:tc>
        <w:tc>
          <w:tcPr>
            <w:tcW w:w="1773" w:type="dxa"/>
            <w:vAlign w:val="center"/>
          </w:tcPr>
          <w:p w14:paraId="383FF15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w:t>
            </w:r>
          </w:p>
          <w:p w14:paraId="0015ACF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color w:val="auto"/>
                <w:sz w:val="18"/>
                <w:szCs w:val="18"/>
                <w:lang w:val="en-US" w:eastAsia="zh-CN"/>
              </w:rPr>
            </w:pPr>
          </w:p>
        </w:tc>
        <w:tc>
          <w:tcPr>
            <w:tcW w:w="6245" w:type="dxa"/>
            <w:vAlign w:val="center"/>
          </w:tcPr>
          <w:p w14:paraId="0E233BB3">
            <w:pPr>
              <w:widowControl/>
              <w:numPr>
                <w:ilvl w:val="0"/>
                <w:numId w:val="0"/>
              </w:numPr>
              <w:spacing w:line="300" w:lineRule="exac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项目负责人须具备市政公用工程及以上注册建造师资格；执业资格，在本单位注册，且具备有效的安全生产考核合格证书（B类）。</w:t>
            </w:r>
          </w:p>
          <w:p w14:paraId="417B33A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w:t>
            </w:r>
          </w:p>
        </w:tc>
      </w:tr>
      <w:tr w14:paraId="0C16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1" w:type="dxa"/>
            <w:vMerge w:val="continue"/>
            <w:vAlign w:val="center"/>
          </w:tcPr>
          <w:p w14:paraId="65895FFC">
            <w:pPr>
              <w:spacing w:line="440" w:lineRule="exact"/>
              <w:rPr>
                <w:rFonts w:hint="eastAsia" w:ascii="宋体" w:hAnsi="宋体" w:eastAsia="宋体" w:cs="宋体"/>
                <w:color w:val="auto"/>
                <w:sz w:val="18"/>
                <w:szCs w:val="18"/>
                <w:lang w:val="en-US" w:eastAsia="zh-CN"/>
              </w:rPr>
            </w:pPr>
          </w:p>
        </w:tc>
        <w:tc>
          <w:tcPr>
            <w:tcW w:w="1089" w:type="dxa"/>
            <w:vMerge w:val="continue"/>
            <w:vAlign w:val="center"/>
          </w:tcPr>
          <w:p w14:paraId="72E60940">
            <w:pPr>
              <w:spacing w:line="440" w:lineRule="exact"/>
              <w:jc w:val="center"/>
              <w:rPr>
                <w:rFonts w:hint="eastAsia" w:ascii="宋体" w:hAnsi="宋体" w:eastAsia="宋体" w:cs="宋体"/>
                <w:color w:val="auto"/>
                <w:sz w:val="18"/>
                <w:szCs w:val="18"/>
                <w:lang w:val="en-US" w:eastAsia="zh-CN"/>
              </w:rPr>
            </w:pPr>
          </w:p>
        </w:tc>
        <w:tc>
          <w:tcPr>
            <w:tcW w:w="1773" w:type="dxa"/>
            <w:vAlign w:val="center"/>
          </w:tcPr>
          <w:p w14:paraId="62D4062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法人身份证明或授权委托书</w:t>
            </w:r>
          </w:p>
        </w:tc>
        <w:tc>
          <w:tcPr>
            <w:tcW w:w="6245" w:type="dxa"/>
            <w:vAlign w:val="center"/>
          </w:tcPr>
          <w:p w14:paraId="575CF1C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法定代表人须提供法定代表人证明书、法定代表人身份证，委托代理人投标须提供法定代表人授权委托书及委托代理人身份证；</w:t>
            </w:r>
          </w:p>
        </w:tc>
      </w:tr>
      <w:tr w14:paraId="182C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1" w:type="dxa"/>
            <w:vMerge w:val="continue"/>
            <w:vAlign w:val="center"/>
          </w:tcPr>
          <w:p w14:paraId="4D1A6D7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75BA8A0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09DFA59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财务报告</w:t>
            </w:r>
          </w:p>
        </w:tc>
        <w:tc>
          <w:tcPr>
            <w:tcW w:w="6245" w:type="dxa"/>
            <w:vAlign w:val="center"/>
          </w:tcPr>
          <w:p w14:paraId="09C69929">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近一年（2024年度）由第三方财务审计机构出具的财务审计报告或合法的财务报表；企业成立不足一年的，需提供企业成立以来的。</w:t>
            </w:r>
          </w:p>
        </w:tc>
      </w:tr>
      <w:tr w14:paraId="57F2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1" w:type="dxa"/>
            <w:vMerge w:val="continue"/>
            <w:vAlign w:val="center"/>
          </w:tcPr>
          <w:p w14:paraId="3D1A3E2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4194957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0571EB8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社保、完税证明</w:t>
            </w:r>
          </w:p>
        </w:tc>
        <w:tc>
          <w:tcPr>
            <w:tcW w:w="6245" w:type="dxa"/>
            <w:vAlign w:val="center"/>
          </w:tcPr>
          <w:p w14:paraId="1C9D6406">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投标单位有缴纳社保及缴纳税收的良好记录（提供近三个月的社保及近一个季度的完税证明，新成立公司可提供相关说明材料）</w:t>
            </w:r>
          </w:p>
        </w:tc>
      </w:tr>
      <w:tr w14:paraId="190E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continue"/>
            <w:vAlign w:val="center"/>
          </w:tcPr>
          <w:p w14:paraId="7A687F3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41C53A9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1949F9DA">
            <w:pPr>
              <w:spacing w:line="240" w:lineRule="auto"/>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投标信用记录</w:t>
            </w:r>
          </w:p>
        </w:tc>
        <w:tc>
          <w:tcPr>
            <w:tcW w:w="6245" w:type="dxa"/>
            <w:vAlign w:val="center"/>
          </w:tcPr>
          <w:p w14:paraId="483A62E8">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67BF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1" w:type="dxa"/>
            <w:vMerge w:val="continue"/>
            <w:vAlign w:val="center"/>
          </w:tcPr>
          <w:p w14:paraId="3DE3145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4829E26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4D629280">
            <w:pPr>
              <w:spacing w:line="240" w:lineRule="auto"/>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政府采购政策</w:t>
            </w:r>
          </w:p>
        </w:tc>
        <w:tc>
          <w:tcPr>
            <w:tcW w:w="6245" w:type="dxa"/>
            <w:vAlign w:val="center"/>
          </w:tcPr>
          <w:p w14:paraId="30AEC2B5">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投标单位应为中小企业。</w:t>
            </w:r>
          </w:p>
        </w:tc>
      </w:tr>
      <w:tr w14:paraId="7859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1" w:type="dxa"/>
            <w:vMerge w:val="restart"/>
            <w:vAlign w:val="center"/>
          </w:tcPr>
          <w:p w14:paraId="307A1202">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2.1.3</w:t>
            </w:r>
          </w:p>
        </w:tc>
        <w:tc>
          <w:tcPr>
            <w:tcW w:w="1089" w:type="dxa"/>
            <w:vMerge w:val="restart"/>
            <w:vAlign w:val="center"/>
          </w:tcPr>
          <w:p w14:paraId="292D50EB">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符合性评审标准</w:t>
            </w:r>
          </w:p>
        </w:tc>
        <w:tc>
          <w:tcPr>
            <w:tcW w:w="1773" w:type="dxa"/>
            <w:vAlign w:val="center"/>
          </w:tcPr>
          <w:p w14:paraId="7D4A0999">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投标人名称</w:t>
            </w:r>
          </w:p>
        </w:tc>
        <w:tc>
          <w:tcPr>
            <w:tcW w:w="6245" w:type="dxa"/>
            <w:vAlign w:val="center"/>
          </w:tcPr>
          <w:p w14:paraId="3F6AE643">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与营业执照、资质证书是否一致；</w:t>
            </w:r>
          </w:p>
        </w:tc>
      </w:tr>
      <w:tr w14:paraId="205B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vAlign w:val="center"/>
          </w:tcPr>
          <w:p w14:paraId="04A85BE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3ADF812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18FC1C07">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投标文件的签署</w:t>
            </w:r>
          </w:p>
        </w:tc>
        <w:tc>
          <w:tcPr>
            <w:tcW w:w="6245" w:type="dxa"/>
            <w:vAlign w:val="center"/>
          </w:tcPr>
          <w:p w14:paraId="6183129F">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投标文件没有投标单位法定代表人或其授权代表签字（章）和加盖投标单位公章的；</w:t>
            </w:r>
          </w:p>
        </w:tc>
      </w:tr>
      <w:tr w14:paraId="5A0C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continue"/>
            <w:vAlign w:val="center"/>
          </w:tcPr>
          <w:p w14:paraId="4E53663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4F76EFE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35C65DC1">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投标文件的格式</w:t>
            </w:r>
          </w:p>
        </w:tc>
        <w:tc>
          <w:tcPr>
            <w:tcW w:w="6245" w:type="dxa"/>
            <w:vAlign w:val="center"/>
          </w:tcPr>
          <w:p w14:paraId="5B5D7D5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未按招标文件规定的格式填写，内容不全或关键字迹模糊、无法辨认的；</w:t>
            </w:r>
          </w:p>
        </w:tc>
      </w:tr>
      <w:tr w14:paraId="4D26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1" w:type="dxa"/>
            <w:vMerge w:val="continue"/>
            <w:vAlign w:val="center"/>
          </w:tcPr>
          <w:p w14:paraId="115DE7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068A60D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7D8D91F6">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w:t>
            </w:r>
          </w:p>
        </w:tc>
        <w:tc>
          <w:tcPr>
            <w:tcW w:w="6245" w:type="dxa"/>
            <w:vAlign w:val="center"/>
          </w:tcPr>
          <w:p w14:paraId="2C2403A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投标人对同一招标项目作出两个以上报价的，超过最高限价的；</w:t>
            </w:r>
          </w:p>
        </w:tc>
      </w:tr>
      <w:tr w14:paraId="5AF1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1" w:type="dxa"/>
            <w:vMerge w:val="continue"/>
            <w:vAlign w:val="center"/>
          </w:tcPr>
          <w:p w14:paraId="22BB4A2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3ABAA92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585DC4F5">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投标范围</w:t>
            </w:r>
          </w:p>
        </w:tc>
        <w:tc>
          <w:tcPr>
            <w:tcW w:w="6245" w:type="dxa"/>
            <w:vAlign w:val="center"/>
          </w:tcPr>
          <w:p w14:paraId="618AE02D">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248B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Merge w:val="continue"/>
            <w:vAlign w:val="center"/>
          </w:tcPr>
          <w:p w14:paraId="66C9C9F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59BC38C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21E00DAC">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工期、质量要求</w:t>
            </w:r>
          </w:p>
        </w:tc>
        <w:tc>
          <w:tcPr>
            <w:tcW w:w="6245" w:type="dxa"/>
            <w:vAlign w:val="center"/>
          </w:tcPr>
          <w:p w14:paraId="4209026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33D2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1" w:type="dxa"/>
            <w:vMerge w:val="continue"/>
            <w:vAlign w:val="center"/>
          </w:tcPr>
          <w:p w14:paraId="38A236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5F433F3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5369E595">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投标有效期</w:t>
            </w:r>
          </w:p>
        </w:tc>
        <w:tc>
          <w:tcPr>
            <w:tcW w:w="6245" w:type="dxa"/>
            <w:vAlign w:val="center"/>
          </w:tcPr>
          <w:p w14:paraId="1A48760F">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1D89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vMerge w:val="continue"/>
            <w:vAlign w:val="center"/>
          </w:tcPr>
          <w:p w14:paraId="6F59CAF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26C7581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6A6A8587">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控股、管理关系</w:t>
            </w:r>
          </w:p>
        </w:tc>
        <w:tc>
          <w:tcPr>
            <w:tcW w:w="6245" w:type="dxa"/>
            <w:vAlign w:val="center"/>
          </w:tcPr>
          <w:p w14:paraId="3E2FEAC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同一项目投标人之间有控股、管理关系或法定代表人(单位负责人)为同一人的;</w:t>
            </w:r>
          </w:p>
        </w:tc>
      </w:tr>
      <w:tr w14:paraId="1C3A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51" w:type="dxa"/>
            <w:vMerge w:val="continue"/>
            <w:vAlign w:val="center"/>
          </w:tcPr>
          <w:p w14:paraId="459FF7F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vAlign w:val="center"/>
          </w:tcPr>
          <w:p w14:paraId="4B3707F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Align w:val="center"/>
          </w:tcPr>
          <w:p w14:paraId="5094F2C4">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其他要求</w:t>
            </w:r>
          </w:p>
        </w:tc>
        <w:tc>
          <w:tcPr>
            <w:tcW w:w="6245" w:type="dxa"/>
            <w:vAlign w:val="center"/>
          </w:tcPr>
          <w:p w14:paraId="2E9C6CD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投标文件不得附有招标人不能接受的条件；不满足招标文件实质性要求的其他情形；</w:t>
            </w:r>
          </w:p>
        </w:tc>
      </w:tr>
      <w:tr w14:paraId="575A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40" w:type="dxa"/>
            <w:gridSpan w:val="2"/>
            <w:vAlign w:val="center"/>
          </w:tcPr>
          <w:p w14:paraId="67E2C93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vAlign w:val="center"/>
          </w:tcPr>
          <w:p w14:paraId="45AD991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条款内容</w:t>
            </w:r>
          </w:p>
        </w:tc>
        <w:tc>
          <w:tcPr>
            <w:tcW w:w="6245" w:type="dxa"/>
            <w:vAlign w:val="center"/>
          </w:tcPr>
          <w:p w14:paraId="0B44641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编列内容</w:t>
            </w:r>
          </w:p>
        </w:tc>
      </w:tr>
      <w:tr w14:paraId="7B8D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gridSpan w:val="2"/>
            <w:vAlign w:val="center"/>
          </w:tcPr>
          <w:p w14:paraId="3446BAD0">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2.2.1</w:t>
            </w:r>
          </w:p>
        </w:tc>
        <w:tc>
          <w:tcPr>
            <w:tcW w:w="1773" w:type="dxa"/>
            <w:vAlign w:val="center"/>
          </w:tcPr>
          <w:p w14:paraId="5E20E76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分值构成（总分100分）</w:t>
            </w:r>
          </w:p>
        </w:tc>
        <w:tc>
          <w:tcPr>
            <w:tcW w:w="6245" w:type="dxa"/>
            <w:vAlign w:val="center"/>
          </w:tcPr>
          <w:p w14:paraId="3FA931DE">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商务技术部分：70分</w:t>
            </w:r>
          </w:p>
          <w:p w14:paraId="2428F7F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投标报价：30分</w:t>
            </w:r>
          </w:p>
        </w:tc>
      </w:tr>
      <w:tr w14:paraId="3EEB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40" w:type="dxa"/>
            <w:gridSpan w:val="2"/>
            <w:vAlign w:val="center"/>
          </w:tcPr>
          <w:p w14:paraId="36B17404">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2.2.2</w:t>
            </w:r>
          </w:p>
        </w:tc>
        <w:tc>
          <w:tcPr>
            <w:tcW w:w="1773" w:type="dxa"/>
            <w:vAlign w:val="center"/>
          </w:tcPr>
          <w:p w14:paraId="0BE9491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评标基准价计算方法</w:t>
            </w:r>
          </w:p>
        </w:tc>
        <w:tc>
          <w:tcPr>
            <w:tcW w:w="6245" w:type="dxa"/>
            <w:vAlign w:val="center"/>
          </w:tcPr>
          <w:p w14:paraId="443DBD6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以满足招标文件要求且投标价格最低的投标报价为评标基准价</w:t>
            </w:r>
          </w:p>
        </w:tc>
      </w:tr>
      <w:tr w14:paraId="5F3E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restart"/>
            <w:vAlign w:val="center"/>
          </w:tcPr>
          <w:p w14:paraId="33B231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2.2.3</w:t>
            </w:r>
          </w:p>
        </w:tc>
        <w:tc>
          <w:tcPr>
            <w:tcW w:w="1089" w:type="dxa"/>
            <w:vMerge w:val="restart"/>
            <w:vAlign w:val="center"/>
          </w:tcPr>
          <w:p w14:paraId="4D4D0B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投标报价评分标准</w:t>
            </w:r>
          </w:p>
        </w:tc>
        <w:tc>
          <w:tcPr>
            <w:tcW w:w="1773" w:type="dxa"/>
            <w:vMerge w:val="restart"/>
            <w:vAlign w:val="center"/>
          </w:tcPr>
          <w:p w14:paraId="7FD30DD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投标报价得分（30分）</w:t>
            </w:r>
          </w:p>
        </w:tc>
        <w:tc>
          <w:tcPr>
            <w:tcW w:w="6245" w:type="dxa"/>
            <w:vAlign w:val="center"/>
          </w:tcPr>
          <w:p w14:paraId="7176D31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价格分应当采用低价优先法计算，即满足招标文件要求且投标价格最低的投标报价为评标基准价，其价格分为满分。其他投标人的价格分统一按照下列公式计算：</w:t>
            </w:r>
          </w:p>
          <w:p w14:paraId="2013DC3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（1）投标报价得分＝(评标基准价／投标报价）*100*30%</w:t>
            </w:r>
          </w:p>
          <w:p w14:paraId="3EC0430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（2）评标过程中，不得去掉报价中的最高报价和最低报价。</w:t>
            </w:r>
          </w:p>
          <w:p w14:paraId="3EE9E95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7BC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1" w:type="dxa"/>
            <w:vMerge w:val="continue"/>
            <w:vAlign w:val="center"/>
          </w:tcPr>
          <w:p w14:paraId="719ECC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bookmarkStart w:id="119" w:name="_Toc30579"/>
          </w:p>
        </w:tc>
        <w:tc>
          <w:tcPr>
            <w:tcW w:w="1089" w:type="dxa"/>
            <w:vMerge w:val="continue"/>
            <w:vAlign w:val="center"/>
          </w:tcPr>
          <w:p w14:paraId="1755923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Merge w:val="continue"/>
            <w:vAlign w:val="center"/>
          </w:tcPr>
          <w:p w14:paraId="2FBBA779">
            <w:pPr>
              <w:spacing w:line="440" w:lineRule="exact"/>
              <w:rPr>
                <w:rFonts w:hint="eastAsia" w:ascii="宋体" w:hAnsi="宋体" w:eastAsia="宋体" w:cs="宋体"/>
                <w:color w:val="auto"/>
                <w:sz w:val="18"/>
                <w:szCs w:val="18"/>
                <w:lang w:val="en-US" w:eastAsia="zh-CN"/>
              </w:rPr>
            </w:pPr>
          </w:p>
        </w:tc>
        <w:tc>
          <w:tcPr>
            <w:tcW w:w="6245" w:type="dxa"/>
            <w:vAlign w:val="center"/>
          </w:tcPr>
          <w:p w14:paraId="70353F1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因落实政府采购政策进行价格调整的，以调整后的价格计算评标基准价和投标报价。</w:t>
            </w:r>
          </w:p>
        </w:tc>
      </w:tr>
    </w:tbl>
    <w:p w14:paraId="5A40126E">
      <w:pPr>
        <w:pStyle w:val="47"/>
        <w:numPr>
          <w:ilvl w:val="0"/>
          <w:numId w:val="0"/>
        </w:numPr>
        <w:tabs>
          <w:tab w:val="left" w:pos="754"/>
        </w:tabs>
        <w:rPr>
          <w:rFonts w:hint="eastAsia" w:ascii="宋体" w:hAnsi="宋体" w:eastAsia="宋体" w:cs="宋体"/>
          <w:b/>
          <w:color w:val="auto"/>
          <w:sz w:val="24"/>
        </w:rPr>
      </w:pPr>
      <w:r>
        <w:rPr>
          <w:rFonts w:hint="eastAsia" w:ascii="宋体" w:hAnsi="宋体" w:eastAsia="宋体" w:cs="宋体"/>
          <w:b/>
          <w:i w:val="0"/>
          <w:iCs/>
          <w:color w:val="auto"/>
          <w:sz w:val="24"/>
          <w:lang w:val="en-US" w:eastAsia="zh-CN"/>
        </w:rPr>
        <w:t>2.2.4</w:t>
      </w:r>
      <w:r>
        <w:rPr>
          <w:rFonts w:hint="eastAsia" w:ascii="宋体" w:hAnsi="宋体" w:eastAsia="宋体" w:cs="宋体"/>
          <w:b/>
          <w:i w:val="0"/>
          <w:iCs/>
          <w:color w:val="auto"/>
          <w:sz w:val="24"/>
        </w:rPr>
        <w:t>商务</w:t>
      </w:r>
      <w:r>
        <w:rPr>
          <w:rFonts w:hint="eastAsia" w:ascii="宋体" w:hAnsi="宋体" w:eastAsia="宋体" w:cs="宋体"/>
          <w:b/>
          <w:i w:val="0"/>
          <w:iCs/>
          <w:color w:val="auto"/>
          <w:sz w:val="24"/>
          <w:lang w:val="en-US" w:eastAsia="zh-CN"/>
        </w:rPr>
        <w:t>技术</w:t>
      </w:r>
      <w:r>
        <w:rPr>
          <w:rFonts w:hint="eastAsia" w:ascii="宋体" w:hAnsi="宋体" w:eastAsia="宋体" w:cs="宋体"/>
          <w:b/>
          <w:i w:val="0"/>
          <w:iCs/>
          <w:color w:val="auto"/>
          <w:sz w:val="24"/>
        </w:rPr>
        <w:t>评分标准</w:t>
      </w:r>
    </w:p>
    <w:p w14:paraId="37FAA4F3">
      <w:pPr>
        <w:spacing w:before="68" w:after="3"/>
        <w:ind w:left="183" w:right="222"/>
        <w:jc w:val="center"/>
        <w:rPr>
          <w:rFonts w:hint="eastAsia" w:ascii="宋体" w:hAnsi="宋体" w:eastAsia="宋体" w:cs="宋体"/>
          <w:b/>
          <w:i w:val="0"/>
          <w:iCs w:val="0"/>
          <w:color w:val="auto"/>
          <w:sz w:val="28"/>
          <w:szCs w:val="22"/>
        </w:rPr>
      </w:pPr>
      <w:r>
        <w:rPr>
          <w:rFonts w:hint="eastAsia" w:ascii="宋体" w:hAnsi="宋体" w:eastAsia="宋体" w:cs="宋体"/>
          <w:b/>
          <w:i w:val="0"/>
          <w:iCs w:val="0"/>
          <w:color w:val="auto"/>
          <w:sz w:val="28"/>
          <w:szCs w:val="22"/>
        </w:rPr>
        <w:t>商务</w:t>
      </w:r>
      <w:r>
        <w:rPr>
          <w:rFonts w:hint="eastAsia" w:ascii="宋体" w:hAnsi="宋体" w:eastAsia="宋体" w:cs="宋体"/>
          <w:b/>
          <w:i w:val="0"/>
          <w:iCs w:val="0"/>
          <w:color w:val="auto"/>
          <w:sz w:val="28"/>
          <w:szCs w:val="22"/>
          <w:lang w:val="en-US" w:eastAsia="zh-CN"/>
        </w:rPr>
        <w:t>技术</w:t>
      </w:r>
      <w:r>
        <w:rPr>
          <w:rFonts w:hint="eastAsia" w:ascii="宋体" w:hAnsi="宋体" w:eastAsia="宋体" w:cs="宋体"/>
          <w:b/>
          <w:i w:val="0"/>
          <w:iCs w:val="0"/>
          <w:color w:val="auto"/>
          <w:sz w:val="28"/>
          <w:szCs w:val="22"/>
        </w:rPr>
        <w:t>评分分值表</w:t>
      </w:r>
    </w:p>
    <w:tbl>
      <w:tblPr>
        <w:tblStyle w:val="39"/>
        <w:tblW w:w="9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382"/>
        <w:gridCol w:w="975"/>
        <w:gridCol w:w="6746"/>
      </w:tblGrid>
      <w:tr w14:paraId="79E90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883" w:type="dxa"/>
            <w:gridSpan w:val="4"/>
            <w:vAlign w:val="center"/>
          </w:tcPr>
          <w:p w14:paraId="4B69259D">
            <w:pPr>
              <w:pStyle w:val="57"/>
              <w:spacing w:before="111"/>
              <w:ind w:left="25" w:right="13"/>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商务评审标准</w:t>
            </w:r>
          </w:p>
        </w:tc>
      </w:tr>
      <w:tr w14:paraId="63F3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80" w:type="dxa"/>
            <w:vAlign w:val="center"/>
          </w:tcPr>
          <w:p w14:paraId="459F6EE9">
            <w:pPr>
              <w:pStyle w:val="57"/>
              <w:spacing w:before="111"/>
              <w:ind w:left="99" w:leftChars="0" w:right="82"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序号</w:t>
            </w:r>
          </w:p>
        </w:tc>
        <w:tc>
          <w:tcPr>
            <w:tcW w:w="1382" w:type="dxa"/>
            <w:vAlign w:val="center"/>
          </w:tcPr>
          <w:p w14:paraId="6AE6A7B1">
            <w:pPr>
              <w:pStyle w:val="57"/>
              <w:spacing w:before="111"/>
              <w:ind w:left="206" w:leftChars="0" w:right="195"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评分项目</w:t>
            </w:r>
          </w:p>
        </w:tc>
        <w:tc>
          <w:tcPr>
            <w:tcW w:w="975" w:type="dxa"/>
            <w:vAlign w:val="center"/>
          </w:tcPr>
          <w:p w14:paraId="6866A31A">
            <w:pPr>
              <w:pStyle w:val="57"/>
              <w:spacing w:before="111"/>
              <w:ind w:left="125" w:leftChars="0" w:right="113"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分值</w:t>
            </w:r>
          </w:p>
        </w:tc>
        <w:tc>
          <w:tcPr>
            <w:tcW w:w="6746" w:type="dxa"/>
            <w:vAlign w:val="center"/>
          </w:tcPr>
          <w:p w14:paraId="429709E4">
            <w:pPr>
              <w:pStyle w:val="57"/>
              <w:spacing w:before="111"/>
              <w:ind w:left="25" w:leftChars="0" w:right="13"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评分说明</w:t>
            </w:r>
          </w:p>
        </w:tc>
      </w:tr>
      <w:tr w14:paraId="075C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780" w:type="dxa"/>
            <w:vAlign w:val="center"/>
          </w:tcPr>
          <w:p w14:paraId="2EED5495">
            <w:pPr>
              <w:pStyle w:val="57"/>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w:t>
            </w:r>
          </w:p>
        </w:tc>
        <w:tc>
          <w:tcPr>
            <w:tcW w:w="1382" w:type="dxa"/>
            <w:vAlign w:val="center"/>
          </w:tcPr>
          <w:p w14:paraId="581CAA4C">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投标人业绩</w:t>
            </w:r>
          </w:p>
          <w:p w14:paraId="6FADB777">
            <w:pPr>
              <w:pStyle w:val="20"/>
              <w:ind w:right="40" w:rightChars="15"/>
              <w:jc w:val="center"/>
              <w:rPr>
                <w:rFonts w:hint="eastAsia" w:ascii="宋体" w:hAnsi="宋体" w:eastAsia="宋体" w:cs="宋体"/>
                <w:color w:val="auto"/>
                <w:spacing w:val="15"/>
                <w:kern w:val="0"/>
                <w:sz w:val="18"/>
                <w:szCs w:val="18"/>
                <w:lang w:val="en-US" w:eastAsia="zh-CN" w:bidi="ar-SA"/>
              </w:rPr>
            </w:pPr>
          </w:p>
        </w:tc>
        <w:tc>
          <w:tcPr>
            <w:tcW w:w="975" w:type="dxa"/>
            <w:vAlign w:val="center"/>
          </w:tcPr>
          <w:p w14:paraId="5A498CF0">
            <w:pPr>
              <w:pStyle w:val="20"/>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4分</w:t>
            </w:r>
          </w:p>
        </w:tc>
        <w:tc>
          <w:tcPr>
            <w:tcW w:w="6746" w:type="dxa"/>
            <w:vAlign w:val="center"/>
          </w:tcPr>
          <w:p w14:paraId="00021D24">
            <w:pPr>
              <w:pStyle w:val="72"/>
              <w:snapToGrid w:val="0"/>
              <w:jc w:val="left"/>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近三年（2022年至今）类似项目业绩（中标通知书或合同及竣工验收报告。），一项得1分，最多得4分；不提供不得分。</w:t>
            </w:r>
          </w:p>
          <w:p w14:paraId="7046C26C">
            <w:pPr>
              <w:pStyle w:val="20"/>
              <w:ind w:right="-40" w:rightChars="-15"/>
              <w:jc w:val="left"/>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r>
      <w:tr w14:paraId="3BF0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9883" w:type="dxa"/>
            <w:gridSpan w:val="4"/>
            <w:vAlign w:val="center"/>
          </w:tcPr>
          <w:p w14:paraId="58E306C4">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技术评审标准</w:t>
            </w:r>
          </w:p>
        </w:tc>
      </w:tr>
      <w:tr w14:paraId="4B77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80" w:type="dxa"/>
            <w:vAlign w:val="center"/>
          </w:tcPr>
          <w:p w14:paraId="0DD901DE">
            <w:pPr>
              <w:pStyle w:val="57"/>
              <w:spacing w:before="111"/>
              <w:ind w:left="99" w:leftChars="0" w:right="82"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序号</w:t>
            </w:r>
          </w:p>
        </w:tc>
        <w:tc>
          <w:tcPr>
            <w:tcW w:w="1382" w:type="dxa"/>
            <w:vAlign w:val="center"/>
          </w:tcPr>
          <w:p w14:paraId="2A314204">
            <w:pPr>
              <w:pStyle w:val="57"/>
              <w:spacing w:before="111"/>
              <w:ind w:left="206" w:leftChars="0" w:right="195" w:rightChars="0"/>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评分项目</w:t>
            </w:r>
          </w:p>
        </w:tc>
        <w:tc>
          <w:tcPr>
            <w:tcW w:w="975" w:type="dxa"/>
            <w:vAlign w:val="center"/>
          </w:tcPr>
          <w:p w14:paraId="06562CC6">
            <w:pPr>
              <w:pStyle w:val="57"/>
              <w:spacing w:before="111"/>
              <w:ind w:left="125" w:leftChars="0" w:right="113" w:rightChars="0"/>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分值</w:t>
            </w:r>
          </w:p>
        </w:tc>
        <w:tc>
          <w:tcPr>
            <w:tcW w:w="6746" w:type="dxa"/>
            <w:vAlign w:val="center"/>
          </w:tcPr>
          <w:p w14:paraId="67C027EB">
            <w:pPr>
              <w:pStyle w:val="57"/>
              <w:spacing w:before="111"/>
              <w:ind w:left="25" w:leftChars="0" w:right="13" w:rightChars="0"/>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评分说明</w:t>
            </w:r>
          </w:p>
        </w:tc>
      </w:tr>
      <w:tr w14:paraId="70051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780" w:type="dxa"/>
            <w:vAlign w:val="center"/>
          </w:tcPr>
          <w:p w14:paraId="254DC27E">
            <w:pPr>
              <w:pStyle w:val="57"/>
              <w:spacing w:before="1"/>
              <w:ind w:left="12"/>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1</w:t>
            </w:r>
          </w:p>
        </w:tc>
        <w:tc>
          <w:tcPr>
            <w:tcW w:w="1382" w:type="dxa"/>
            <w:vAlign w:val="center"/>
          </w:tcPr>
          <w:p w14:paraId="700B27CB">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施工</w:t>
            </w:r>
          </w:p>
          <w:p w14:paraId="61D5A03B">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方案</w:t>
            </w:r>
          </w:p>
        </w:tc>
        <w:tc>
          <w:tcPr>
            <w:tcW w:w="975" w:type="dxa"/>
            <w:vAlign w:val="center"/>
          </w:tcPr>
          <w:p w14:paraId="53A21137">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15分</w:t>
            </w:r>
          </w:p>
          <w:p w14:paraId="582BE4F6">
            <w:pPr>
              <w:pStyle w:val="20"/>
              <w:ind w:right="40" w:rightChars="15"/>
              <w:jc w:val="center"/>
              <w:rPr>
                <w:rFonts w:hint="default" w:ascii="宋体" w:hAnsi="宋体" w:eastAsia="宋体" w:cs="宋体"/>
                <w:color w:val="auto"/>
                <w:spacing w:val="15"/>
                <w:kern w:val="0"/>
                <w:sz w:val="18"/>
                <w:szCs w:val="18"/>
                <w:lang w:val="en-US" w:eastAsia="zh-CN" w:bidi="ar-SA"/>
              </w:rPr>
            </w:pPr>
          </w:p>
        </w:tc>
        <w:tc>
          <w:tcPr>
            <w:tcW w:w="6746" w:type="dxa"/>
            <w:vAlign w:val="center"/>
          </w:tcPr>
          <w:p w14:paraId="2E7642EB">
            <w:pPr>
              <w:pStyle w:val="20"/>
              <w:ind w:right="40" w:rightChars="15"/>
              <w:jc w:val="left"/>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根据本项目特点和服务要求制定项目施工方案，包括：①项目总体部署、②实施目标、③关键节点控制措施、④项目实施保障方案、</w:t>
            </w:r>
            <w:r>
              <w:rPr>
                <w:rFonts w:hint="eastAsia" w:ascii="微软雅黑" w:hAnsi="微软雅黑" w:eastAsia="微软雅黑" w:cs="微软雅黑"/>
                <w:color w:val="auto"/>
                <w:spacing w:val="15"/>
                <w:kern w:val="0"/>
                <w:sz w:val="18"/>
                <w:szCs w:val="18"/>
                <w:lang w:val="en-US" w:eastAsia="zh-CN" w:bidi="ar-SA"/>
              </w:rPr>
              <w:t>⑤</w:t>
            </w:r>
            <w:r>
              <w:rPr>
                <w:rFonts w:hint="eastAsia" w:ascii="宋体" w:hAnsi="宋体" w:eastAsia="宋体" w:cs="宋体"/>
                <w:color w:val="auto"/>
                <w:spacing w:val="15"/>
                <w:kern w:val="0"/>
                <w:sz w:val="18"/>
                <w:szCs w:val="18"/>
                <w:lang w:val="en-US" w:eastAsia="zh-CN" w:bidi="ar-SA"/>
              </w:rPr>
              <w:t>售后方案。以上内容每缺一项扣3分，满分15分，扣完为止；未提供或明显套用其他项目内容的不得分。</w:t>
            </w:r>
          </w:p>
        </w:tc>
      </w:tr>
      <w:tr w14:paraId="63E49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780" w:type="dxa"/>
            <w:vAlign w:val="center"/>
          </w:tcPr>
          <w:p w14:paraId="0DB6E6D2">
            <w:pPr>
              <w:widowControl/>
              <w:numPr>
                <w:ilvl w:val="0"/>
                <w:numId w:val="0"/>
              </w:numPr>
              <w:spacing w:line="3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2</w:t>
            </w:r>
          </w:p>
        </w:tc>
        <w:tc>
          <w:tcPr>
            <w:tcW w:w="1382" w:type="dxa"/>
            <w:shd w:val="clear" w:color="auto" w:fill="auto"/>
            <w:vAlign w:val="center"/>
          </w:tcPr>
          <w:p w14:paraId="1C4C58F2">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实施方案</w:t>
            </w:r>
          </w:p>
        </w:tc>
        <w:tc>
          <w:tcPr>
            <w:tcW w:w="975" w:type="dxa"/>
            <w:shd w:val="clear" w:color="auto" w:fill="auto"/>
            <w:vAlign w:val="center"/>
          </w:tcPr>
          <w:p w14:paraId="6245C0E7">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15分</w:t>
            </w:r>
          </w:p>
        </w:tc>
        <w:tc>
          <w:tcPr>
            <w:tcW w:w="6746" w:type="dxa"/>
            <w:shd w:val="clear" w:color="auto" w:fill="auto"/>
            <w:vAlign w:val="center"/>
          </w:tcPr>
          <w:p w14:paraId="1B26644A">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根据供应商针对本项目的实施方案（包括但不限于：①整体计划安排；②货源组织及包装运输方案；③人员配置及分工；④应急预案；⑤时间进度安排）进行综合评审。内容齐全、描述详细、与本项目需求及实际情况吻合得15分，任意一项内容缺失扣3分，直至本项15分扣完为止。</w:t>
            </w:r>
          </w:p>
        </w:tc>
      </w:tr>
      <w:tr w14:paraId="653A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80" w:type="dxa"/>
            <w:vAlign w:val="center"/>
          </w:tcPr>
          <w:p w14:paraId="4CF37723">
            <w:pPr>
              <w:widowControl/>
              <w:numPr>
                <w:ilvl w:val="0"/>
                <w:numId w:val="0"/>
              </w:numPr>
              <w:spacing w:line="3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3</w:t>
            </w:r>
          </w:p>
        </w:tc>
        <w:tc>
          <w:tcPr>
            <w:tcW w:w="1382" w:type="dxa"/>
            <w:vAlign w:val="center"/>
          </w:tcPr>
          <w:p w14:paraId="345D41D8">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质量管理与</w:t>
            </w:r>
          </w:p>
          <w:p w14:paraId="702B8D3F">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保证措施</w:t>
            </w:r>
          </w:p>
        </w:tc>
        <w:tc>
          <w:tcPr>
            <w:tcW w:w="975" w:type="dxa"/>
            <w:vAlign w:val="center"/>
          </w:tcPr>
          <w:p w14:paraId="1BC2BDB7">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12分</w:t>
            </w:r>
          </w:p>
          <w:p w14:paraId="5433A75A">
            <w:pPr>
              <w:pStyle w:val="20"/>
              <w:ind w:right="40" w:rightChars="15"/>
              <w:jc w:val="center"/>
              <w:rPr>
                <w:rFonts w:hint="default" w:ascii="宋体" w:hAnsi="宋体" w:eastAsia="宋体" w:cs="宋体"/>
                <w:color w:val="auto"/>
                <w:spacing w:val="15"/>
                <w:kern w:val="0"/>
                <w:sz w:val="18"/>
                <w:szCs w:val="18"/>
                <w:lang w:val="en-US" w:eastAsia="zh-CN" w:bidi="ar-SA"/>
              </w:rPr>
            </w:pPr>
          </w:p>
        </w:tc>
        <w:tc>
          <w:tcPr>
            <w:tcW w:w="6746" w:type="dxa"/>
            <w:vAlign w:val="center"/>
          </w:tcPr>
          <w:p w14:paraId="142FC525">
            <w:pPr>
              <w:pStyle w:val="20"/>
              <w:ind w:right="40" w:rightChars="15"/>
              <w:jc w:val="left"/>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针对本项目制定①质量保证体系、②质量管理实施方案、③质量保证措施④质量保证风险预估。以上内容每缺一项扣3分，满分12分，扣完为止；未提供或明显套用其他项目内容的不得分。</w:t>
            </w:r>
          </w:p>
        </w:tc>
      </w:tr>
      <w:tr w14:paraId="36B4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80" w:type="dxa"/>
            <w:vAlign w:val="center"/>
          </w:tcPr>
          <w:p w14:paraId="7AF93CBB">
            <w:pPr>
              <w:widowControl/>
              <w:numPr>
                <w:ilvl w:val="0"/>
                <w:numId w:val="0"/>
              </w:numPr>
              <w:spacing w:line="340" w:lineRule="exact"/>
              <w:ind w:left="0" w:leftChars="0" w:firstLine="0" w:firstLineChars="0"/>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4</w:t>
            </w:r>
          </w:p>
        </w:tc>
        <w:tc>
          <w:tcPr>
            <w:tcW w:w="1382" w:type="dxa"/>
            <w:shd w:val="clear" w:color="auto" w:fill="auto"/>
            <w:vAlign w:val="center"/>
          </w:tcPr>
          <w:p w14:paraId="34FEF9CF">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施工进度计划</w:t>
            </w:r>
          </w:p>
        </w:tc>
        <w:tc>
          <w:tcPr>
            <w:tcW w:w="975" w:type="dxa"/>
            <w:shd w:val="clear" w:color="auto" w:fill="auto"/>
            <w:vAlign w:val="center"/>
          </w:tcPr>
          <w:p w14:paraId="4ACE1020">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12分</w:t>
            </w:r>
          </w:p>
          <w:p w14:paraId="1BAEAA27">
            <w:pPr>
              <w:pStyle w:val="20"/>
              <w:ind w:right="40" w:rightChars="15"/>
              <w:jc w:val="center"/>
              <w:rPr>
                <w:rFonts w:hint="default" w:ascii="宋体" w:hAnsi="宋体" w:eastAsia="宋体" w:cs="宋体"/>
                <w:color w:val="auto"/>
                <w:spacing w:val="15"/>
                <w:kern w:val="0"/>
                <w:sz w:val="18"/>
                <w:szCs w:val="18"/>
                <w:lang w:val="en-US" w:eastAsia="zh-CN" w:bidi="ar-SA"/>
              </w:rPr>
            </w:pPr>
          </w:p>
        </w:tc>
        <w:tc>
          <w:tcPr>
            <w:tcW w:w="6746" w:type="dxa"/>
            <w:shd w:val="clear" w:color="auto" w:fill="auto"/>
            <w:vAlign w:val="center"/>
          </w:tcPr>
          <w:p w14:paraId="7975D93E">
            <w:pPr>
              <w:pStyle w:val="20"/>
              <w:ind w:right="40" w:rightChars="15"/>
              <w:jc w:val="left"/>
              <w:rPr>
                <w:rFonts w:hint="eastAsia" w:ascii="宋体" w:hAnsi="宋体" w:eastAsia="宋体" w:cs="宋体"/>
                <w:color w:val="auto"/>
                <w:spacing w:val="15"/>
                <w:kern w:val="0"/>
                <w:sz w:val="18"/>
                <w:szCs w:val="18"/>
                <w:lang w:val="zh-CN" w:eastAsia="zh-CN" w:bidi="ar-SA"/>
              </w:rPr>
            </w:pPr>
            <w:r>
              <w:rPr>
                <w:rFonts w:hint="eastAsia" w:ascii="宋体" w:hAnsi="宋体" w:eastAsia="宋体" w:cs="宋体"/>
                <w:color w:val="auto"/>
                <w:spacing w:val="15"/>
                <w:kern w:val="0"/>
                <w:sz w:val="18"/>
                <w:szCs w:val="18"/>
                <w:lang w:val="en-US" w:eastAsia="zh-CN" w:bidi="ar-SA"/>
              </w:rPr>
              <w:t>根据本项目的特点和要求，制定进度控制方案，包括①进度控制目标、②进度控制流程、③进度控制方法、④进度控制措施。以上内容每缺一项扣3分，满分12分，扣完为止；未提供或明显套用其他项目。</w:t>
            </w:r>
          </w:p>
        </w:tc>
      </w:tr>
      <w:tr w14:paraId="46A2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780" w:type="dxa"/>
            <w:vAlign w:val="center"/>
          </w:tcPr>
          <w:p w14:paraId="42C88EB1">
            <w:pPr>
              <w:widowControl/>
              <w:numPr>
                <w:ilvl w:val="0"/>
                <w:numId w:val="0"/>
              </w:numPr>
              <w:spacing w:line="340" w:lineRule="exact"/>
              <w:ind w:left="0" w:leftChars="0" w:firstLine="0" w:firstLineChars="0"/>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5</w:t>
            </w:r>
          </w:p>
        </w:tc>
        <w:tc>
          <w:tcPr>
            <w:tcW w:w="1382" w:type="dxa"/>
            <w:shd w:val="clear" w:color="auto" w:fill="auto"/>
            <w:vAlign w:val="center"/>
          </w:tcPr>
          <w:p w14:paraId="68555C43">
            <w:pPr>
              <w:pStyle w:val="20"/>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售后服务能力</w:t>
            </w:r>
          </w:p>
        </w:tc>
        <w:tc>
          <w:tcPr>
            <w:tcW w:w="975" w:type="dxa"/>
            <w:shd w:val="clear" w:color="auto" w:fill="auto"/>
            <w:vAlign w:val="center"/>
          </w:tcPr>
          <w:p w14:paraId="1387A6A0">
            <w:pPr>
              <w:pStyle w:val="20"/>
              <w:ind w:right="40" w:rightChars="15"/>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12分</w:t>
            </w:r>
          </w:p>
        </w:tc>
        <w:tc>
          <w:tcPr>
            <w:tcW w:w="6746" w:type="dxa"/>
            <w:shd w:val="clear" w:color="auto" w:fill="auto"/>
            <w:vAlign w:val="center"/>
          </w:tcPr>
          <w:p w14:paraId="303C9557">
            <w:pPr>
              <w:pStyle w:val="20"/>
              <w:ind w:right="40" w:rightChars="15"/>
              <w:jc w:val="left"/>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根据投标人针对本项目所提供的质量保证措施及售后服务是否具体完善，各阶段服务计划，包括但不限于服务计划及承诺、应急服务响应方案，承诺可靠、具体及便利性进行综合评审，提供可行（可行是指不存在不适用项目实际情况的情形、凭空编造、逻辑漏洞、科学原理错误以及不可能实现的夸大情形等）的售后方案，否则视为该项不满足，技术类评分因素内容包括：</w:t>
            </w:r>
          </w:p>
          <w:p w14:paraId="66CBA25A">
            <w:pPr>
              <w:pStyle w:val="20"/>
              <w:ind w:right="40" w:rightChars="15"/>
              <w:jc w:val="left"/>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①售后服务机构情况及售后承诺②售后服务计划③售后服务能力④应急服务响应方案及其他增值服务内容，以上内容每缺一项扣3分，满分12分，扣完为止；未提供或明显套用其他项目内容的不得分。</w:t>
            </w:r>
          </w:p>
        </w:tc>
      </w:tr>
    </w:tbl>
    <w:p w14:paraId="6190B01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left"/>
        <w:textAlignment w:val="auto"/>
        <w:outlineLvl w:val="1"/>
        <w:rPr>
          <w:rFonts w:hint="eastAsia" w:ascii="宋体" w:hAnsi="宋体" w:eastAsia="宋体" w:cs="宋体"/>
          <w:b/>
          <w:bCs/>
          <w:i w:val="0"/>
          <w:iCs w:val="0"/>
          <w:color w:val="auto"/>
          <w:spacing w:val="0"/>
          <w:sz w:val="28"/>
          <w:szCs w:val="28"/>
          <w:lang w:val="en-US" w:eastAsia="zh-CN"/>
        </w:rPr>
      </w:pPr>
      <w:bookmarkStart w:id="120" w:name="_Toc818"/>
      <w:r>
        <w:rPr>
          <w:rFonts w:hint="eastAsia" w:ascii="宋体" w:hAnsi="宋体" w:eastAsia="宋体" w:cs="宋体"/>
          <w:b/>
          <w:bCs/>
          <w:i w:val="0"/>
          <w:iCs w:val="0"/>
          <w:color w:val="auto"/>
          <w:spacing w:val="0"/>
          <w:sz w:val="28"/>
          <w:szCs w:val="28"/>
          <w:lang w:val="en-US" w:eastAsia="zh-CN"/>
        </w:rPr>
        <w:t>1.评标方法</w:t>
      </w:r>
      <w:bookmarkEnd w:id="119"/>
      <w:bookmarkEnd w:id="120"/>
    </w:p>
    <w:p w14:paraId="70485C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2" w:firstLineChars="200"/>
        <w:jc w:val="left"/>
        <w:textAlignment w:val="auto"/>
        <w:outlineLvl w:val="9"/>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bCs/>
          <w:i w:val="0"/>
          <w:iCs w:val="0"/>
          <w:color w:val="auto"/>
          <w:spacing w:val="0"/>
          <w:sz w:val="21"/>
          <w:szCs w:val="21"/>
          <w:lang w:val="en-US" w:eastAsia="zh-CN"/>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招标人根据项目实际情况确定中标候选人顺序。</w:t>
      </w:r>
    </w:p>
    <w:p w14:paraId="69460A61">
      <w:pPr>
        <w:keepNext w:val="0"/>
        <w:keepLines w:val="0"/>
        <w:pageBreakBefore w:val="0"/>
        <w:widowControl w:val="0"/>
        <w:numPr>
          <w:ilvl w:val="0"/>
          <w:numId w:val="0"/>
        </w:numPr>
        <w:kinsoku/>
        <w:wordWrap/>
        <w:overflowPunct/>
        <w:topLinePunct w:val="0"/>
        <w:autoSpaceDE/>
        <w:autoSpaceDN/>
        <w:bidi w:val="0"/>
        <w:adjustRightInd/>
        <w:snapToGrid/>
        <w:spacing w:after="63" w:afterLines="20" w:line="300" w:lineRule="exact"/>
        <w:ind w:left="0" w:leftChars="0" w:right="0" w:rightChars="0" w:firstLine="0" w:firstLine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21" w:name="_Toc23770"/>
      <w:bookmarkStart w:id="122" w:name="_Toc20277"/>
      <w:r>
        <w:rPr>
          <w:rFonts w:hint="eastAsia" w:ascii="宋体" w:hAnsi="宋体" w:eastAsia="宋体" w:cs="宋体"/>
          <w:b/>
          <w:bCs/>
          <w:i w:val="0"/>
          <w:iCs w:val="0"/>
          <w:color w:val="auto"/>
          <w:spacing w:val="0"/>
          <w:kern w:val="0"/>
          <w:sz w:val="32"/>
          <w:szCs w:val="32"/>
          <w:lang w:val="en-US" w:eastAsia="zh-CN" w:bidi="ar-SA"/>
        </w:rPr>
        <w:t>2.</w:t>
      </w:r>
      <w:r>
        <w:rPr>
          <w:rFonts w:hint="eastAsia" w:ascii="宋体" w:hAnsi="宋体" w:eastAsia="宋体" w:cs="宋体"/>
          <w:b/>
          <w:bCs/>
          <w:i w:val="0"/>
          <w:iCs w:val="0"/>
          <w:color w:val="auto"/>
          <w:spacing w:val="0"/>
          <w:sz w:val="32"/>
          <w:szCs w:val="32"/>
          <w:lang w:val="en-US" w:eastAsia="zh-CN"/>
        </w:rPr>
        <w:t>评审标准</w:t>
      </w:r>
      <w:bookmarkEnd w:id="121"/>
      <w:bookmarkEnd w:id="122"/>
    </w:p>
    <w:p w14:paraId="0EDAC7B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23" w:name="_Toc20850"/>
      <w:bookmarkStart w:id="124" w:name="_Toc28349"/>
      <w:bookmarkStart w:id="125" w:name="_Toc12157"/>
      <w:bookmarkStart w:id="126" w:name="_Toc11055"/>
      <w:bookmarkStart w:id="127" w:name="_Toc5337"/>
      <w:r>
        <w:rPr>
          <w:rFonts w:hint="eastAsia" w:ascii="宋体" w:hAnsi="宋体" w:eastAsia="宋体" w:cs="宋体"/>
          <w:b/>
          <w:bCs/>
          <w:i w:val="0"/>
          <w:iCs w:val="0"/>
          <w:color w:val="auto"/>
          <w:spacing w:val="0"/>
          <w:sz w:val="21"/>
          <w:szCs w:val="21"/>
          <w:lang w:val="en-US" w:eastAsia="zh-CN"/>
        </w:rPr>
        <w:t>2.1初步评审标准</w:t>
      </w:r>
      <w:bookmarkEnd w:id="123"/>
      <w:bookmarkEnd w:id="124"/>
      <w:bookmarkEnd w:id="125"/>
      <w:bookmarkEnd w:id="126"/>
      <w:bookmarkEnd w:id="127"/>
    </w:p>
    <w:p w14:paraId="67DDF60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2.1.1资格评审标准：见评标办法前附表。</w:t>
      </w:r>
    </w:p>
    <w:p w14:paraId="1469630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2.1.2符合性评审标准：见评标办法前附表。</w:t>
      </w:r>
    </w:p>
    <w:p w14:paraId="4A50D45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28" w:name="_Toc6514"/>
      <w:bookmarkStart w:id="129" w:name="_Toc27041"/>
      <w:bookmarkStart w:id="130" w:name="_Toc1984"/>
      <w:bookmarkStart w:id="131" w:name="_Toc32337"/>
      <w:bookmarkStart w:id="132" w:name="_Toc15747"/>
      <w:r>
        <w:rPr>
          <w:rFonts w:hint="eastAsia" w:ascii="宋体" w:hAnsi="宋体" w:eastAsia="宋体" w:cs="宋体"/>
          <w:b/>
          <w:bCs/>
          <w:i w:val="0"/>
          <w:iCs w:val="0"/>
          <w:color w:val="auto"/>
          <w:spacing w:val="0"/>
          <w:sz w:val="21"/>
          <w:szCs w:val="21"/>
          <w:lang w:val="en-US" w:eastAsia="zh-CN"/>
        </w:rPr>
        <w:t>2.2分值构成与评分标准</w:t>
      </w:r>
      <w:bookmarkEnd w:id="128"/>
      <w:bookmarkEnd w:id="129"/>
      <w:bookmarkEnd w:id="130"/>
      <w:bookmarkEnd w:id="131"/>
      <w:bookmarkEnd w:id="132"/>
    </w:p>
    <w:p w14:paraId="2ED019F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2.2.1分值构成</w:t>
      </w:r>
    </w:p>
    <w:p w14:paraId="10781BEA">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商务部分：见评标办法前附表；</w:t>
      </w:r>
    </w:p>
    <w:p w14:paraId="0B32DB64">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技术部分：见评标办法前附表；</w:t>
      </w:r>
    </w:p>
    <w:p w14:paraId="5A3632EA">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投标报价：见评标办法前附表；</w:t>
      </w:r>
    </w:p>
    <w:p w14:paraId="2D87B722">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其他评分因素：见评标办法前附表。</w:t>
      </w:r>
    </w:p>
    <w:p w14:paraId="65FF612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2.2.2评标基准价计算</w:t>
      </w:r>
    </w:p>
    <w:p w14:paraId="2033D6B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评标基准价计算方法：见评标办法前附表。</w:t>
      </w:r>
    </w:p>
    <w:p w14:paraId="7E97F4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2.2.3评分标准</w:t>
      </w:r>
    </w:p>
    <w:p w14:paraId="3D522F58">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bookmarkStart w:id="133" w:name="_Toc25533"/>
      <w:r>
        <w:rPr>
          <w:rFonts w:hint="eastAsia" w:ascii="宋体" w:hAnsi="宋体" w:eastAsia="宋体" w:cs="宋体"/>
          <w:b w:val="0"/>
          <w:bCs w:val="0"/>
          <w:i w:val="0"/>
          <w:iCs w:val="0"/>
          <w:color w:val="auto"/>
          <w:spacing w:val="0"/>
          <w:sz w:val="21"/>
          <w:szCs w:val="21"/>
          <w:lang w:val="en-US" w:eastAsia="zh-CN"/>
        </w:rPr>
        <w:t>商务评分标准：见评标办法前附表；</w:t>
      </w:r>
    </w:p>
    <w:p w14:paraId="7834F7F8">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技术评分标准：见评标办法前附表；</w:t>
      </w:r>
    </w:p>
    <w:p w14:paraId="028E9E0B">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投标报价评分标准：见评标办法前附表；</w:t>
      </w:r>
    </w:p>
    <w:p w14:paraId="172BFEEB">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其他因素评分标准：见评标办法前附表。</w:t>
      </w:r>
    </w:p>
    <w:p w14:paraId="37BBEBA0">
      <w:pPr>
        <w:keepNext w:val="0"/>
        <w:keepLines w:val="0"/>
        <w:pageBreakBefore w:val="0"/>
        <w:widowControl w:val="0"/>
        <w:numPr>
          <w:ilvl w:val="0"/>
          <w:numId w:val="0"/>
        </w:numPr>
        <w:kinsoku/>
        <w:wordWrap/>
        <w:overflowPunct/>
        <w:topLinePunct w:val="0"/>
        <w:autoSpaceDE/>
        <w:autoSpaceDN/>
        <w:bidi w:val="0"/>
        <w:adjustRightInd/>
        <w:snapToGrid/>
        <w:spacing w:after="63" w:afterLines="20" w:line="300" w:lineRule="exact"/>
        <w:ind w:left="0" w:leftChars="0" w:right="0" w:rightChars="0" w:firstLine="0" w:firstLine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34" w:name="_Toc6316"/>
      <w:r>
        <w:rPr>
          <w:rFonts w:hint="eastAsia" w:ascii="宋体" w:hAnsi="宋体" w:eastAsia="宋体" w:cs="宋体"/>
          <w:b/>
          <w:bCs/>
          <w:i w:val="0"/>
          <w:iCs w:val="0"/>
          <w:color w:val="auto"/>
          <w:spacing w:val="0"/>
          <w:kern w:val="0"/>
          <w:sz w:val="32"/>
          <w:szCs w:val="32"/>
          <w:lang w:val="en-US" w:eastAsia="zh-CN" w:bidi="ar-SA"/>
        </w:rPr>
        <w:t>3.</w:t>
      </w:r>
      <w:r>
        <w:rPr>
          <w:rFonts w:hint="eastAsia" w:ascii="宋体" w:hAnsi="宋体" w:eastAsia="宋体" w:cs="宋体"/>
          <w:b/>
          <w:bCs/>
          <w:i w:val="0"/>
          <w:iCs w:val="0"/>
          <w:color w:val="auto"/>
          <w:spacing w:val="0"/>
          <w:sz w:val="32"/>
          <w:szCs w:val="32"/>
          <w:lang w:val="en-US" w:eastAsia="zh-CN"/>
        </w:rPr>
        <w:t>评标程序</w:t>
      </w:r>
      <w:bookmarkEnd w:id="133"/>
      <w:bookmarkEnd w:id="134"/>
    </w:p>
    <w:p w14:paraId="16FF904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17" w:leftChars="0" w:right="0" w:rightChars="0" w:hanging="17" w:hangingChars="8"/>
        <w:jc w:val="left"/>
        <w:textAlignment w:val="auto"/>
        <w:outlineLvl w:val="2"/>
        <w:rPr>
          <w:rFonts w:hint="eastAsia" w:ascii="宋体" w:hAnsi="宋体" w:eastAsia="宋体" w:cs="宋体"/>
          <w:b/>
          <w:bCs/>
          <w:i w:val="0"/>
          <w:iCs w:val="0"/>
          <w:color w:val="auto"/>
          <w:spacing w:val="0"/>
          <w:sz w:val="21"/>
          <w:szCs w:val="21"/>
          <w:lang w:val="en-US" w:eastAsia="zh-CN"/>
        </w:rPr>
      </w:pPr>
      <w:bookmarkStart w:id="135" w:name="_Toc18352"/>
      <w:bookmarkStart w:id="136" w:name="_Toc26416"/>
      <w:bookmarkStart w:id="137" w:name="_Toc6622"/>
      <w:bookmarkStart w:id="138" w:name="_Toc18742"/>
      <w:bookmarkStart w:id="139" w:name="_Toc8698"/>
      <w:r>
        <w:rPr>
          <w:rFonts w:hint="eastAsia" w:ascii="宋体" w:hAnsi="宋体" w:eastAsia="宋体" w:cs="宋体"/>
          <w:b/>
          <w:bCs/>
          <w:i w:val="0"/>
          <w:iCs w:val="0"/>
          <w:color w:val="auto"/>
          <w:spacing w:val="0"/>
          <w:sz w:val="21"/>
          <w:szCs w:val="21"/>
          <w:lang w:val="en-US" w:eastAsia="zh-CN"/>
        </w:rPr>
        <w:t>3.1初步评审</w:t>
      </w:r>
      <w:bookmarkEnd w:id="135"/>
      <w:bookmarkEnd w:id="136"/>
      <w:bookmarkEnd w:id="137"/>
      <w:bookmarkEnd w:id="138"/>
      <w:bookmarkEnd w:id="139"/>
    </w:p>
    <w:p w14:paraId="33EF1A4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73B944C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3.1.2投标人有以下情形之一的，评标委员会应当否决其投标：</w:t>
      </w:r>
    </w:p>
    <w:p w14:paraId="27D95560">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投标文件没有对招标文件的实质性要求和条件作出响应，或者对招标文件的偏差超出招标文件规定的偏差范围或最高项数；</w:t>
      </w:r>
    </w:p>
    <w:p w14:paraId="4211340D">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有串通投标、弄虚作假、行贿等违法行为。</w:t>
      </w:r>
    </w:p>
    <w:p w14:paraId="195C82B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3.1.3投标报价有算术错误及其他错误的，评标委员会按以下原则要求投标人对投标报价进行修正，并要求投标人书面澄清确认。投标人拒不澄清确认的，评标委员会应当否决其投标：</w:t>
      </w:r>
    </w:p>
    <w:p w14:paraId="3570ECF0">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投标文件中的大写金额与小写金额不一致的，以大写金额为准；</w:t>
      </w:r>
    </w:p>
    <w:p w14:paraId="597CB561">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b w:val="0"/>
          <w:bCs w:val="0"/>
          <w:i w:val="0"/>
          <w:iCs w:val="0"/>
          <w:color w:val="auto"/>
          <w:spacing w:val="0"/>
          <w:sz w:val="21"/>
          <w:szCs w:val="21"/>
          <w:lang w:val="en-US" w:eastAsia="zh-CN"/>
        </w:rPr>
        <w:t>总价金额与单价金额不一致的，以单价金额为准，但单价金额小数点有明显错误的除外。</w:t>
      </w:r>
    </w:p>
    <w:p w14:paraId="601408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40" w:name="_Toc22525"/>
      <w:bookmarkStart w:id="141" w:name="_Toc27397"/>
      <w:bookmarkStart w:id="142" w:name="_Toc17256"/>
      <w:bookmarkStart w:id="143" w:name="_Toc30257"/>
      <w:bookmarkStart w:id="144" w:name="_Toc31675"/>
      <w:r>
        <w:rPr>
          <w:rFonts w:hint="eastAsia" w:ascii="宋体" w:hAnsi="宋体" w:eastAsia="宋体" w:cs="宋体"/>
          <w:b/>
          <w:bCs/>
          <w:i w:val="0"/>
          <w:iCs w:val="0"/>
          <w:color w:val="auto"/>
          <w:spacing w:val="0"/>
          <w:sz w:val="21"/>
          <w:szCs w:val="21"/>
          <w:lang w:val="en-US" w:eastAsia="zh-CN"/>
        </w:rPr>
        <w:t>3.2详细评审</w:t>
      </w:r>
      <w:bookmarkEnd w:id="140"/>
      <w:bookmarkEnd w:id="141"/>
      <w:bookmarkEnd w:id="142"/>
      <w:bookmarkEnd w:id="143"/>
      <w:bookmarkEnd w:id="144"/>
    </w:p>
    <w:p w14:paraId="4611028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3.2.1评标委员会按本章第2.2款规定的量化因素和分值进行打分，并计算出综合评估得分。</w:t>
      </w:r>
    </w:p>
    <w:p w14:paraId="4401CBF2">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按本章第2.2.3(1)目规定的评审因素和分值由评委会组长带领全体成员对商务部分进行审查后统一打分，计算出得分A；</w:t>
      </w:r>
    </w:p>
    <w:p w14:paraId="4F99283B">
      <w:pPr>
        <w:pStyle w:val="22"/>
        <w:bidi w:val="0"/>
        <w:rPr>
          <w:rFonts w:hint="eastAsia" w:ascii="宋体" w:hAnsi="宋体" w:eastAsia="宋体" w:cs="宋体"/>
          <w:i w:val="0"/>
          <w:iCs w:val="0"/>
          <w:color w:val="auto"/>
          <w:lang w:val="en-US" w:eastAsia="zh-CN"/>
        </w:rPr>
      </w:pPr>
      <w:r>
        <w:rPr>
          <w:rFonts w:hint="eastAsia" w:ascii="宋体" w:hAnsi="宋体" w:eastAsia="宋体" w:cs="宋体"/>
          <w:b w:val="0"/>
          <w:bCs w:val="0"/>
          <w:i w:val="0"/>
          <w:iCs w:val="0"/>
          <w:color w:val="auto"/>
          <w:spacing w:val="0"/>
          <w:sz w:val="21"/>
          <w:szCs w:val="21"/>
          <w:lang w:val="en-US" w:eastAsia="zh-CN"/>
        </w:rPr>
        <w:t>（2）按本章第2.2.3(2)目规定的评审因素和分值各评委会成员对技术部分独立评审，并汇总每个投标人的平均得分，计算出得分B；</w:t>
      </w:r>
    </w:p>
    <w:p w14:paraId="13B2AED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(3）按本章第2.2.3(3)目规定的评审因素和分值对投标报价计算出得分C；</w:t>
      </w:r>
    </w:p>
    <w:p w14:paraId="2F7C857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3.2.2评分分值计算保留小数点后两位，小数点后第三位“四舍五入”。</w:t>
      </w:r>
    </w:p>
    <w:p w14:paraId="0BAE46E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3.2.3投标人得分=</w:t>
      </w:r>
      <w:r>
        <w:rPr>
          <w:rFonts w:hint="eastAsia" w:ascii="宋体" w:hAnsi="宋体" w:eastAsia="宋体" w:cs="宋体"/>
          <w:b/>
          <w:bCs/>
          <w:i w:val="0"/>
          <w:iCs w:val="0"/>
          <w:color w:val="auto"/>
          <w:spacing w:val="0"/>
          <w:sz w:val="21"/>
          <w:szCs w:val="21"/>
          <w:lang w:val="en-US" w:eastAsia="zh-CN"/>
        </w:rPr>
        <w:t>A+B+C</w:t>
      </w:r>
      <w:r>
        <w:rPr>
          <w:rFonts w:hint="eastAsia" w:ascii="宋体" w:hAnsi="宋体" w:eastAsia="宋体" w:cs="宋体"/>
          <w:b w:val="0"/>
          <w:bCs w:val="0"/>
          <w:i w:val="0"/>
          <w:iCs w:val="0"/>
          <w:color w:val="auto"/>
          <w:spacing w:val="0"/>
          <w:sz w:val="21"/>
          <w:szCs w:val="21"/>
          <w:lang w:val="en-US" w:eastAsia="zh-CN"/>
        </w:rPr>
        <w:t>。</w:t>
      </w:r>
    </w:p>
    <w:p w14:paraId="7E7C5E2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3.2.4评标委员会发现投标人的报价明显低于其他投标报价，使得其投标报价可能低于其个别成本的，应当要求该投标人作出书面说明并提供相应的证明材料。投标人不能合理说明者不能提供相应证明材料的，评标委员会应当认定该投标人以低于成本报价竞标，并否决其投标。</w:t>
      </w:r>
    </w:p>
    <w:p w14:paraId="44C3384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45" w:name="_Toc3413"/>
      <w:bookmarkStart w:id="146" w:name="_Toc20195"/>
      <w:bookmarkStart w:id="147" w:name="_Toc13465"/>
      <w:bookmarkStart w:id="148" w:name="_Toc9402"/>
      <w:bookmarkStart w:id="149" w:name="_Toc5271"/>
      <w:r>
        <w:rPr>
          <w:rFonts w:hint="eastAsia" w:ascii="宋体" w:hAnsi="宋体" w:eastAsia="宋体" w:cs="宋体"/>
          <w:b/>
          <w:bCs/>
          <w:i w:val="0"/>
          <w:iCs w:val="0"/>
          <w:color w:val="auto"/>
          <w:spacing w:val="0"/>
          <w:sz w:val="21"/>
          <w:szCs w:val="21"/>
          <w:lang w:val="en-US" w:eastAsia="zh-CN"/>
        </w:rPr>
        <w:t>3.3投标文件的澄清</w:t>
      </w:r>
      <w:bookmarkEnd w:id="145"/>
      <w:bookmarkEnd w:id="146"/>
      <w:bookmarkEnd w:id="147"/>
      <w:bookmarkEnd w:id="148"/>
      <w:bookmarkEnd w:id="149"/>
    </w:p>
    <w:p w14:paraId="5117888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8D9481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3.3.2澄清、说明或补正不得超出投标文件的范围且不得改变投标文件的实质性内容，并构成投标文件的组成部分。</w:t>
      </w:r>
    </w:p>
    <w:p w14:paraId="4CD8E0F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3.3.3评标委员会对投标人提交的澄清、说明或补正有疑问的，可以要求投标人进一步澄清、说明或补正，直至满足评标委员会的要求。</w:t>
      </w:r>
    </w:p>
    <w:p w14:paraId="14020E1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50" w:name="_Toc20203"/>
      <w:bookmarkStart w:id="151" w:name="_Toc1162"/>
      <w:bookmarkStart w:id="152" w:name="_Toc10026"/>
      <w:bookmarkStart w:id="153" w:name="_Toc21433"/>
      <w:bookmarkStart w:id="154" w:name="_Toc27346"/>
      <w:r>
        <w:rPr>
          <w:rFonts w:hint="eastAsia" w:ascii="宋体" w:hAnsi="宋体" w:eastAsia="宋体" w:cs="宋体"/>
          <w:b/>
          <w:bCs/>
          <w:i w:val="0"/>
          <w:iCs w:val="0"/>
          <w:color w:val="auto"/>
          <w:spacing w:val="0"/>
          <w:sz w:val="21"/>
          <w:szCs w:val="21"/>
          <w:lang w:val="en-US" w:eastAsia="zh-CN"/>
        </w:rPr>
        <w:t>3.4评标结果</w:t>
      </w:r>
      <w:bookmarkEnd w:id="150"/>
      <w:bookmarkEnd w:id="151"/>
      <w:bookmarkEnd w:id="152"/>
      <w:bookmarkEnd w:id="153"/>
      <w:bookmarkEnd w:id="154"/>
    </w:p>
    <w:p w14:paraId="0A6C70B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3.4.1除第二章“投标人须知”前附表授权直接确定中标人外，评标委员会按照得分由高到低的顺序推荐中标候选人，并标明排序。</w:t>
      </w:r>
    </w:p>
    <w:p w14:paraId="4AE9A3D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9"/>
        <w:rPr>
          <w:rFonts w:hint="eastAsia" w:ascii="宋体" w:hAnsi="宋体" w:eastAsia="宋体" w:cs="宋体"/>
          <w:i w:val="0"/>
          <w:iCs w:val="0"/>
          <w:color w:val="auto"/>
          <w:lang w:val="en-US" w:eastAsia="zh-CN"/>
        </w:rPr>
        <w:sectPr>
          <w:pgSz w:w="11906" w:h="16838"/>
          <w:pgMar w:top="1134" w:right="1134" w:bottom="1134" w:left="1134" w:header="851" w:footer="992" w:gutter="0"/>
          <w:pgNumType w:fmt="decimal"/>
          <w:cols w:space="425" w:num="1"/>
          <w:docGrid w:type="lines" w:linePitch="312" w:charSpace="0"/>
        </w:sectPr>
      </w:pPr>
      <w:r>
        <w:rPr>
          <w:rFonts w:hint="eastAsia" w:ascii="宋体" w:hAnsi="宋体" w:eastAsia="宋体" w:cs="宋体"/>
          <w:b w:val="0"/>
          <w:bCs w:val="0"/>
          <w:i w:val="0"/>
          <w:iCs w:val="0"/>
          <w:color w:val="auto"/>
          <w:spacing w:val="0"/>
          <w:sz w:val="21"/>
          <w:szCs w:val="21"/>
          <w:lang w:val="en-US" w:eastAsia="zh-CN"/>
        </w:rPr>
        <w:t>3.4.2评标委员会完成评标后，应当向招标人提交书面评标报告和中标候选人名单</w:t>
      </w:r>
    </w:p>
    <w:p w14:paraId="25DAE256">
      <w:pPr>
        <w:pStyle w:val="24"/>
        <w:bidi w:val="0"/>
        <w:ind w:left="0" w:leftChars="0" w:firstLine="0" w:firstLineChars="0"/>
        <w:rPr>
          <w:rFonts w:hint="eastAsia" w:ascii="宋体" w:hAnsi="宋体" w:eastAsia="宋体" w:cs="宋体"/>
          <w:i w:val="0"/>
          <w:iCs w:val="0"/>
          <w:color w:val="auto"/>
          <w:lang w:val="en-US" w:eastAsia="zh-CN"/>
        </w:rPr>
      </w:pPr>
    </w:p>
    <w:p w14:paraId="56902290">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000000"/>
          <w:kern w:val="44"/>
          <w:sz w:val="32"/>
          <w:szCs w:val="32"/>
          <w:lang w:val="en-US" w:eastAsia="zh-CN" w:bidi="ar-SA"/>
        </w:rPr>
      </w:pPr>
      <w:bookmarkStart w:id="155" w:name="_Toc5684"/>
      <w:bookmarkStart w:id="156" w:name="_Toc4497"/>
      <w:r>
        <w:rPr>
          <w:rFonts w:hint="eastAsia" w:ascii="宋体" w:hAnsi="宋体" w:eastAsia="宋体" w:cs="宋体"/>
          <w:b/>
          <w:i w:val="0"/>
          <w:iCs w:val="0"/>
          <w:color w:val="auto"/>
          <w:spacing w:val="15"/>
          <w:kern w:val="0"/>
          <w:sz w:val="32"/>
          <w:szCs w:val="32"/>
          <w:lang w:val="en-US" w:eastAsia="zh-CN" w:bidi="ar-SA"/>
        </w:rPr>
        <w:t>第四章</w:t>
      </w:r>
      <w:bookmarkEnd w:id="155"/>
      <w:bookmarkEnd w:id="156"/>
      <w:r>
        <w:rPr>
          <w:rFonts w:hint="eastAsia" w:ascii="宋体" w:hAnsi="宋体" w:eastAsia="宋体" w:cs="宋体"/>
          <w:b/>
          <w:bCs/>
          <w:color w:val="000000"/>
          <w:kern w:val="44"/>
          <w:sz w:val="32"/>
          <w:szCs w:val="32"/>
          <w:lang w:val="en-US" w:eastAsia="zh-CN" w:bidi="ar-SA"/>
        </w:rPr>
        <w:t>合同格式及合同条款</w:t>
      </w:r>
    </w:p>
    <w:p w14:paraId="4FD31486">
      <w:pPr>
        <w:spacing w:line="440" w:lineRule="exact"/>
        <w:ind w:firstLine="54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（本合同仅供参考，具体以实际签订的为准）</w:t>
      </w:r>
    </w:p>
    <w:p w14:paraId="507F4722">
      <w:pPr>
        <w:pStyle w:val="74"/>
        <w:rPr>
          <w:rFonts w:hint="eastAsia" w:ascii="宋体" w:hAnsi="宋体" w:eastAsia="宋体" w:cs="宋体"/>
          <w:color w:val="000000"/>
        </w:rPr>
      </w:pPr>
      <w:bookmarkStart w:id="157" w:name="EB549d73658a6846bf944104fe82e48c66"/>
      <w:bookmarkStart w:id="158" w:name="_Toc26146"/>
    </w:p>
    <w:bookmarkEnd w:id="157"/>
    <w:p w14:paraId="206702A5">
      <w:pPr>
        <w:pStyle w:val="74"/>
        <w:tabs>
          <w:tab w:val="left" w:pos="720"/>
        </w:tabs>
        <w:spacing w:line="360" w:lineRule="auto"/>
        <w:jc w:val="center"/>
        <w:rPr>
          <w:rFonts w:hint="eastAsia" w:ascii="宋体" w:hAnsi="宋体" w:eastAsia="宋体" w:cs="宋体"/>
          <w:b/>
          <w:color w:val="000000"/>
          <w:sz w:val="28"/>
          <w:szCs w:val="28"/>
          <w:u w:val="single"/>
        </w:rPr>
      </w:pPr>
    </w:p>
    <w:p w14:paraId="4D5F5AE2">
      <w:pPr>
        <w:pStyle w:val="74"/>
        <w:tabs>
          <w:tab w:val="left" w:pos="720"/>
        </w:tabs>
        <w:spacing w:line="360" w:lineRule="auto"/>
        <w:jc w:val="center"/>
        <w:rPr>
          <w:rFonts w:hint="eastAsia" w:ascii="宋体" w:hAnsi="宋体" w:eastAsia="宋体" w:cs="宋体"/>
          <w:b/>
          <w:color w:val="000000"/>
          <w:sz w:val="28"/>
          <w:szCs w:val="28"/>
          <w:u w:val="single"/>
        </w:rPr>
      </w:pPr>
    </w:p>
    <w:p w14:paraId="507D0E5F">
      <w:pPr>
        <w:pStyle w:val="74"/>
        <w:tabs>
          <w:tab w:val="left" w:pos="720"/>
        </w:tabs>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政府采购</w:t>
      </w:r>
    </w:p>
    <w:p w14:paraId="1C6B95A8">
      <w:pPr>
        <w:pStyle w:val="74"/>
        <w:tabs>
          <w:tab w:val="left" w:pos="720"/>
        </w:tabs>
        <w:spacing w:line="360" w:lineRule="auto"/>
        <w:jc w:val="center"/>
        <w:rPr>
          <w:rFonts w:hint="eastAsia" w:ascii="宋体" w:hAnsi="宋体" w:eastAsia="宋体" w:cs="宋体"/>
          <w:b/>
          <w:color w:val="000000"/>
          <w:sz w:val="28"/>
          <w:szCs w:val="28"/>
        </w:rPr>
      </w:pPr>
    </w:p>
    <w:p w14:paraId="35B04B35">
      <w:pPr>
        <w:pStyle w:val="74"/>
        <w:tabs>
          <w:tab w:val="left" w:pos="720"/>
        </w:tabs>
        <w:spacing w:line="360" w:lineRule="auto"/>
        <w:jc w:val="center"/>
        <w:rPr>
          <w:rFonts w:hint="eastAsia" w:ascii="宋体" w:hAnsi="宋体" w:eastAsia="宋体" w:cs="宋体"/>
          <w:b/>
          <w:color w:val="000000"/>
          <w:sz w:val="28"/>
          <w:szCs w:val="28"/>
        </w:rPr>
      </w:pPr>
    </w:p>
    <w:p w14:paraId="0567A303">
      <w:pPr>
        <w:pStyle w:val="74"/>
        <w:tabs>
          <w:tab w:val="left" w:pos="720"/>
        </w:tabs>
        <w:spacing w:line="360" w:lineRule="auto"/>
        <w:rPr>
          <w:rFonts w:hint="eastAsia" w:ascii="宋体" w:hAnsi="宋体" w:eastAsia="宋体" w:cs="宋体"/>
          <w:b/>
          <w:color w:val="000000"/>
          <w:sz w:val="28"/>
          <w:szCs w:val="28"/>
        </w:rPr>
      </w:pPr>
    </w:p>
    <w:p w14:paraId="06D691BD">
      <w:pPr>
        <w:pStyle w:val="74"/>
        <w:tabs>
          <w:tab w:val="left" w:pos="720"/>
        </w:tabs>
        <w:spacing w:line="360" w:lineRule="auto"/>
        <w:rPr>
          <w:rFonts w:hint="eastAsia" w:ascii="宋体" w:hAnsi="宋体" w:eastAsia="宋体" w:cs="宋体"/>
          <w:b/>
          <w:color w:val="000000"/>
          <w:sz w:val="28"/>
          <w:szCs w:val="28"/>
        </w:rPr>
      </w:pPr>
    </w:p>
    <w:p w14:paraId="40DDC427">
      <w:pPr>
        <w:pStyle w:val="74"/>
        <w:tabs>
          <w:tab w:val="left" w:pos="720"/>
        </w:tabs>
        <w:spacing w:line="360" w:lineRule="auto"/>
        <w:rPr>
          <w:rFonts w:hint="eastAsia" w:ascii="宋体" w:hAnsi="宋体" w:eastAsia="宋体" w:cs="宋体"/>
          <w:b/>
          <w:color w:val="000000"/>
          <w:sz w:val="28"/>
          <w:szCs w:val="28"/>
        </w:rPr>
      </w:pPr>
    </w:p>
    <w:p w14:paraId="250CD504">
      <w:pPr>
        <w:pStyle w:val="74"/>
        <w:tabs>
          <w:tab w:val="left" w:pos="720"/>
        </w:tabs>
        <w:spacing w:line="360" w:lineRule="auto"/>
        <w:ind w:firstLine="1110" w:firstLineChars="395"/>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采购编号：</w:t>
      </w:r>
    </w:p>
    <w:p w14:paraId="387C5083">
      <w:pPr>
        <w:pStyle w:val="74"/>
        <w:tabs>
          <w:tab w:val="left" w:pos="720"/>
        </w:tabs>
        <w:spacing w:line="360" w:lineRule="auto"/>
        <w:rPr>
          <w:rFonts w:hint="eastAsia" w:ascii="宋体" w:hAnsi="宋体" w:eastAsia="宋体" w:cs="宋体"/>
          <w:b/>
          <w:color w:val="000000"/>
          <w:sz w:val="28"/>
          <w:szCs w:val="28"/>
        </w:rPr>
      </w:pPr>
    </w:p>
    <w:p w14:paraId="74CCD7B7">
      <w:pPr>
        <w:pStyle w:val="74"/>
        <w:tabs>
          <w:tab w:val="left" w:pos="720"/>
        </w:tabs>
        <w:spacing w:line="360" w:lineRule="auto"/>
        <w:ind w:firstLine="1110" w:firstLineChars="395"/>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项目名称：</w:t>
      </w:r>
    </w:p>
    <w:p w14:paraId="2C6776C3">
      <w:pPr>
        <w:pStyle w:val="74"/>
        <w:tabs>
          <w:tab w:val="left" w:pos="720"/>
        </w:tabs>
        <w:spacing w:line="360" w:lineRule="auto"/>
        <w:rPr>
          <w:rFonts w:hint="eastAsia" w:ascii="宋体" w:hAnsi="宋体" w:eastAsia="宋体" w:cs="宋体"/>
          <w:b/>
          <w:color w:val="000000"/>
          <w:sz w:val="28"/>
          <w:szCs w:val="28"/>
        </w:rPr>
      </w:pPr>
    </w:p>
    <w:p w14:paraId="719C8205">
      <w:pPr>
        <w:pStyle w:val="74"/>
        <w:tabs>
          <w:tab w:val="left" w:pos="720"/>
        </w:tabs>
        <w:spacing w:line="360" w:lineRule="auto"/>
        <w:rPr>
          <w:rFonts w:hint="eastAsia" w:ascii="宋体" w:hAnsi="宋体" w:eastAsia="宋体" w:cs="宋体"/>
          <w:b/>
          <w:color w:val="000000"/>
          <w:sz w:val="28"/>
          <w:szCs w:val="28"/>
        </w:rPr>
      </w:pPr>
    </w:p>
    <w:p w14:paraId="7ACFDC03">
      <w:pPr>
        <w:pStyle w:val="74"/>
        <w:tabs>
          <w:tab w:val="left" w:pos="720"/>
        </w:tabs>
        <w:spacing w:line="360" w:lineRule="auto"/>
        <w:rPr>
          <w:rFonts w:hint="eastAsia" w:ascii="宋体" w:hAnsi="宋体" w:eastAsia="宋体" w:cs="宋体"/>
          <w:b/>
          <w:color w:val="000000"/>
          <w:sz w:val="28"/>
          <w:szCs w:val="28"/>
        </w:rPr>
      </w:pPr>
    </w:p>
    <w:p w14:paraId="5C47310A">
      <w:pPr>
        <w:pStyle w:val="74"/>
        <w:tabs>
          <w:tab w:val="left" w:pos="720"/>
        </w:tabs>
        <w:spacing w:line="360" w:lineRule="auto"/>
        <w:rPr>
          <w:rFonts w:hint="eastAsia" w:ascii="宋体" w:hAnsi="宋体" w:eastAsia="宋体" w:cs="宋体"/>
          <w:b/>
          <w:color w:val="000000"/>
          <w:sz w:val="28"/>
          <w:szCs w:val="28"/>
        </w:rPr>
      </w:pPr>
    </w:p>
    <w:p w14:paraId="58D771B9">
      <w:pPr>
        <w:pStyle w:val="74"/>
        <w:tabs>
          <w:tab w:val="left" w:pos="720"/>
        </w:tabs>
        <w:spacing w:line="360" w:lineRule="auto"/>
        <w:rPr>
          <w:rFonts w:hint="eastAsia" w:ascii="宋体" w:hAnsi="宋体" w:eastAsia="宋体" w:cs="宋体"/>
          <w:b/>
          <w:color w:val="000000"/>
          <w:sz w:val="28"/>
          <w:szCs w:val="28"/>
        </w:rPr>
      </w:pPr>
    </w:p>
    <w:p w14:paraId="4953E5CD">
      <w:pPr>
        <w:pStyle w:val="74"/>
        <w:tabs>
          <w:tab w:val="left" w:pos="720"/>
        </w:tabs>
        <w:spacing w:line="360" w:lineRule="auto"/>
        <w:rPr>
          <w:rFonts w:hint="eastAsia" w:ascii="宋体" w:hAnsi="宋体" w:eastAsia="宋体" w:cs="宋体"/>
          <w:b/>
          <w:color w:val="000000"/>
          <w:sz w:val="28"/>
          <w:szCs w:val="28"/>
        </w:rPr>
      </w:pPr>
    </w:p>
    <w:p w14:paraId="27024F0D">
      <w:pPr>
        <w:pStyle w:val="74"/>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注：本协议书仅为参考文本，签订双方可根据项目的具体要求进行修订。</w:t>
      </w:r>
    </w:p>
    <w:p w14:paraId="6FE8A63C">
      <w:pPr>
        <w:pStyle w:val="78"/>
        <w:rPr>
          <w:rFonts w:hint="eastAsia" w:ascii="宋体" w:hAnsi="宋体" w:eastAsia="宋体" w:cs="宋体"/>
          <w:color w:val="000000"/>
        </w:rPr>
        <w:sectPr>
          <w:pgSz w:w="11906" w:h="16838"/>
          <w:pgMar w:top="1134" w:right="1134" w:bottom="1134" w:left="1134" w:header="851" w:footer="992" w:gutter="0"/>
          <w:pgNumType w:fmt="decimal"/>
          <w:cols w:space="720" w:num="1"/>
          <w:docGrid w:linePitch="312" w:charSpace="0"/>
        </w:sectPr>
      </w:pPr>
      <w:bookmarkStart w:id="159" w:name="_Toc23078"/>
    </w:p>
    <w:p w14:paraId="4993F835">
      <w:pPr>
        <w:pStyle w:val="78"/>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val="0"/>
          <w:color w:val="000000"/>
          <w:szCs w:val="36"/>
        </w:rPr>
      </w:pPr>
      <w:bookmarkStart w:id="160" w:name="_Toc139389569"/>
      <w:r>
        <w:rPr>
          <w:rFonts w:hint="eastAsia" w:ascii="宋体" w:hAnsi="宋体" w:eastAsia="宋体" w:cs="宋体"/>
          <w:color w:val="000000"/>
        </w:rPr>
        <w:t>一、合同格式</w:t>
      </w:r>
      <w:bookmarkEnd w:id="159"/>
      <w:bookmarkEnd w:id="160"/>
    </w:p>
    <w:p w14:paraId="2DDF0151">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（根据《政府采购法》和《民法典》。采购人和供应商之间的权利和义务，应当按照平等的原则以合同方式约定。此合同书仅作为签订正式合同时的参考，正式合同书应包括本参考格式之内容。）</w:t>
      </w:r>
    </w:p>
    <w:p w14:paraId="6542E76E">
      <w:pPr>
        <w:pStyle w:val="80"/>
        <w:spacing w:line="440" w:lineRule="exact"/>
        <w:ind w:firstLine="480"/>
        <w:jc w:val="left"/>
        <w:rPr>
          <w:rFonts w:hint="eastAsia" w:ascii="宋体" w:hAnsi="宋体" w:eastAsia="宋体" w:cs="宋体"/>
          <w:bCs/>
          <w:color w:val="000000"/>
          <w:sz w:val="24"/>
          <w:szCs w:val="24"/>
        </w:rPr>
      </w:pPr>
    </w:p>
    <w:p w14:paraId="569C2595">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1.合同文件</w:t>
      </w:r>
    </w:p>
    <w:p w14:paraId="53A22D47">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本合同所附下列文件是构成本合同不可分割的部分：</w:t>
      </w:r>
    </w:p>
    <w:p w14:paraId="7EE4F80A">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(1)采购文件</w:t>
      </w:r>
    </w:p>
    <w:p w14:paraId="124AA456">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(2)合同条款</w:t>
      </w:r>
    </w:p>
    <w:p w14:paraId="2B4F8CA1">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(3)中标人提交的响应文件</w:t>
      </w:r>
    </w:p>
    <w:p w14:paraId="0BC4BE82">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(4)技术规格（包括图纸，如果有的话）</w:t>
      </w:r>
    </w:p>
    <w:p w14:paraId="14A37E5C">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(5)中标/成交通知书</w:t>
      </w:r>
    </w:p>
    <w:p w14:paraId="209944AC">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2．合同范围和条件</w:t>
      </w:r>
    </w:p>
    <w:p w14:paraId="6E654EF1">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本合同的范围和条件与上述文件的规定相一致。</w:t>
      </w:r>
    </w:p>
    <w:p w14:paraId="475F90F4">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3．服务需求</w:t>
      </w:r>
    </w:p>
    <w:p w14:paraId="15CF78E1">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本合同所提供的服务详见采购文件“第三章</w:t>
      </w:r>
      <w:r>
        <w:rPr>
          <w:rFonts w:hint="eastAsia" w:ascii="宋体" w:hAnsi="宋体" w:eastAsia="宋体" w:cs="宋体"/>
          <w:color w:val="000000"/>
          <w:sz w:val="24"/>
          <w:szCs w:val="24"/>
        </w:rPr>
        <w:t>采购需求</w:t>
      </w:r>
      <w:r>
        <w:rPr>
          <w:rFonts w:hint="eastAsia" w:ascii="宋体" w:hAnsi="宋体" w:eastAsia="宋体" w:cs="宋体"/>
          <w:bCs/>
          <w:color w:val="000000"/>
          <w:sz w:val="24"/>
          <w:szCs w:val="24"/>
        </w:rPr>
        <w:t>”。</w:t>
      </w:r>
    </w:p>
    <w:p w14:paraId="4809486B">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4．合同金额</w:t>
      </w:r>
    </w:p>
    <w:p w14:paraId="2A7F1B4D">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合同总金额为人民币__________元，分项价格见响应文件报价明细表。</w:t>
      </w:r>
    </w:p>
    <w:p w14:paraId="61675523">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5．合同生效及支付条件和方式</w:t>
      </w:r>
    </w:p>
    <w:p w14:paraId="2A7F64A6">
      <w:pPr>
        <w:pStyle w:val="80"/>
        <w:spacing w:line="44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____________________________________________________</w:t>
      </w:r>
    </w:p>
    <w:p w14:paraId="47105CE3">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6．交货时间和交货地点</w:t>
      </w:r>
    </w:p>
    <w:p w14:paraId="6DCB9531">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本合同货物的交货时间和交货地点按采购文件“第三章</w:t>
      </w:r>
      <w:r>
        <w:rPr>
          <w:rFonts w:hint="eastAsia" w:ascii="宋体" w:hAnsi="宋体" w:eastAsia="宋体" w:cs="宋体"/>
          <w:color w:val="000000"/>
          <w:sz w:val="24"/>
          <w:szCs w:val="24"/>
        </w:rPr>
        <w:t>采购项目技术规格、参数及要求</w:t>
      </w:r>
      <w:r>
        <w:rPr>
          <w:rFonts w:hint="eastAsia" w:ascii="宋体" w:hAnsi="宋体" w:eastAsia="宋体" w:cs="宋体"/>
          <w:bCs/>
          <w:color w:val="000000"/>
          <w:sz w:val="24"/>
          <w:szCs w:val="24"/>
        </w:rPr>
        <w:t>”执行。</w:t>
      </w:r>
    </w:p>
    <w:p w14:paraId="0571DAD6">
      <w:pPr>
        <w:pStyle w:val="80"/>
        <w:spacing w:line="440" w:lineRule="exact"/>
        <w:ind w:firstLine="480"/>
        <w:jc w:val="left"/>
        <w:rPr>
          <w:rFonts w:hint="eastAsia" w:ascii="宋体" w:hAnsi="宋体" w:eastAsia="宋体" w:cs="宋体"/>
          <w:bCs/>
          <w:color w:val="000000"/>
          <w:sz w:val="24"/>
          <w:szCs w:val="24"/>
        </w:rPr>
      </w:pPr>
    </w:p>
    <w:p w14:paraId="04E18409">
      <w:pPr>
        <w:spacing w:line="360" w:lineRule="auto"/>
        <w:jc w:val="left"/>
        <w:rPr>
          <w:rFonts w:hint="eastAsia" w:ascii="宋体" w:hAnsi="宋体" w:eastAsia="宋体" w:cs="宋体"/>
          <w:b/>
          <w:color w:val="000000"/>
          <w:sz w:val="24"/>
          <w:szCs w:val="24"/>
        </w:rPr>
      </w:pPr>
      <w:bookmarkStart w:id="161" w:name="_Hlk450145418"/>
      <w:r>
        <w:rPr>
          <w:rFonts w:hint="eastAsia" w:ascii="宋体" w:hAnsi="宋体" w:eastAsia="宋体" w:cs="宋体"/>
          <w:b/>
          <w:color w:val="000000"/>
          <w:sz w:val="24"/>
          <w:szCs w:val="24"/>
        </w:rPr>
        <w:t>甲方：乙方：</w:t>
      </w:r>
    </w:p>
    <w:p w14:paraId="7DE7537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单位名称(公章)：单位名称(公章)：</w:t>
      </w:r>
    </w:p>
    <w:p w14:paraId="5496994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法定代表人或授权代理人：（签字）法定代表人或授权代理人：（签字）</w:t>
      </w:r>
    </w:p>
    <w:p w14:paraId="2835EBE0">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电话：电话：</w:t>
      </w:r>
    </w:p>
    <w:p w14:paraId="58F3C670">
      <w:pPr>
        <w:spacing w:line="360" w:lineRule="auto"/>
        <w:jc w:val="left"/>
        <w:rPr>
          <w:rFonts w:hint="eastAsia" w:ascii="宋体" w:hAnsi="宋体" w:eastAsia="宋体" w:cs="宋体"/>
          <w:b/>
          <w:color w:val="000000"/>
          <w:spacing w:val="120"/>
          <w:kern w:val="0"/>
          <w:sz w:val="36"/>
          <w:szCs w:val="36"/>
        </w:rPr>
      </w:pPr>
      <w:r>
        <w:rPr>
          <w:rFonts w:hint="eastAsia" w:ascii="宋体" w:hAnsi="宋体" w:eastAsia="宋体" w:cs="宋体"/>
          <w:color w:val="000000"/>
          <w:sz w:val="24"/>
          <w:szCs w:val="24"/>
        </w:rPr>
        <w:t>签订日期：签订日期：</w:t>
      </w:r>
    </w:p>
    <w:p w14:paraId="609DFBDD">
      <w:pPr>
        <w:pStyle w:val="78"/>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000000"/>
          <w:szCs w:val="36"/>
        </w:rPr>
      </w:pPr>
      <w:bookmarkStart w:id="162" w:name="_Toc139389570"/>
      <w:bookmarkStart w:id="163" w:name="_Toc821"/>
      <w:r>
        <w:rPr>
          <w:rFonts w:hint="eastAsia" w:ascii="宋体" w:hAnsi="宋体" w:eastAsia="宋体" w:cs="宋体"/>
          <w:color w:val="000000"/>
          <w:szCs w:val="36"/>
        </w:rPr>
        <w:t>二、合同条款</w:t>
      </w:r>
      <w:bookmarkEnd w:id="162"/>
      <w:bookmarkEnd w:id="163"/>
    </w:p>
    <w:p w14:paraId="52222C92">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1．有关概念</w:t>
      </w:r>
    </w:p>
    <w:p w14:paraId="35ECFB7F">
      <w:pPr>
        <w:pStyle w:val="10"/>
        <w:snapToGrid w:val="0"/>
        <w:spacing w:line="440" w:lineRule="exact"/>
        <w:jc w:val="left"/>
        <w:rPr>
          <w:rFonts w:hint="eastAsia" w:ascii="宋体" w:hAnsi="宋体" w:eastAsia="宋体" w:cs="宋体"/>
          <w:bCs/>
          <w:color w:val="000000"/>
          <w:sz w:val="24"/>
        </w:rPr>
      </w:pPr>
      <w:r>
        <w:rPr>
          <w:rFonts w:hint="eastAsia" w:ascii="宋体" w:hAnsi="宋体" w:eastAsia="宋体" w:cs="宋体"/>
          <w:bCs/>
          <w:color w:val="000000"/>
          <w:sz w:val="24"/>
        </w:rPr>
        <w:t>本合同下列术语应解释为：</w:t>
      </w:r>
    </w:p>
    <w:p w14:paraId="7B74CB56">
      <w:pPr>
        <w:pStyle w:val="10"/>
        <w:snapToGrid w:val="0"/>
        <w:spacing w:line="440" w:lineRule="exact"/>
        <w:ind w:left="365" w:hanging="364" w:hangingChars="152"/>
        <w:jc w:val="left"/>
        <w:rPr>
          <w:rFonts w:hint="eastAsia" w:ascii="宋体" w:hAnsi="宋体" w:eastAsia="宋体" w:cs="宋体"/>
          <w:bCs/>
          <w:color w:val="000000"/>
          <w:sz w:val="24"/>
        </w:rPr>
      </w:pPr>
      <w:r>
        <w:rPr>
          <w:rFonts w:hint="eastAsia" w:ascii="宋体" w:hAnsi="宋体" w:eastAsia="宋体" w:cs="宋体"/>
          <w:color w:val="000000"/>
          <w:sz w:val="24"/>
        </w:rPr>
        <w:t>1.1</w:t>
      </w:r>
      <w:r>
        <w:rPr>
          <w:rFonts w:hint="eastAsia" w:ascii="宋体" w:hAnsi="宋体" w:eastAsia="宋体" w:cs="宋体"/>
          <w:bCs/>
          <w:color w:val="000000"/>
          <w:sz w:val="24"/>
        </w:rPr>
        <w:t>“合同”，系指买供双方签署的、合同格式中载明的买供双方所达成的协议，包括所有的附件、附录和上述文件所提到的构成合同的所有文件。</w:t>
      </w:r>
    </w:p>
    <w:p w14:paraId="21A27684">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1.2“合同价”，系指根据合同规定供方在正确地履行合同义务后采购人应支付给供方的价格。</w:t>
      </w:r>
    </w:p>
    <w:p w14:paraId="1D63FE3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1.3“货物”，系指供方根据合同规定须向采购人提供的各种形态和种类的物品，包括产品、设备、配件等。</w:t>
      </w:r>
    </w:p>
    <w:p w14:paraId="7DDA0146">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1.4“服务”，系指伴随本项目产生的，根据合同规定由供方承担的与供货有关的辅助服务，例如安装、调试、技术援助、培训、售后服务等以及合同中规定供方应承担的所有其它类似义务。</w:t>
      </w:r>
    </w:p>
    <w:p w14:paraId="6DA1BDEC">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1.5“采购人”，系指招标文件中所述购买货物和服务的单位。</w:t>
      </w:r>
    </w:p>
    <w:p w14:paraId="5162603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1.6“供方”，系指招标文件中所述提供货物和服务的公司或实体，亦即中标人。</w:t>
      </w:r>
    </w:p>
    <w:p w14:paraId="161951A3">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1.7“天”，系日历天数。</w:t>
      </w:r>
    </w:p>
    <w:p w14:paraId="6EC7EA2B">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2．技术规格</w:t>
      </w:r>
    </w:p>
    <w:p w14:paraId="0764632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2.1交付货物的技术规格应与投标文件规定的技术规格以及所附的技术规格响应表相一致。</w:t>
      </w:r>
    </w:p>
    <w:p w14:paraId="45D725B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2.2除技术规格另有规定外，计量单位均使用中华人民共和国法定计量单位。</w:t>
      </w:r>
    </w:p>
    <w:p w14:paraId="2A6FBAD7">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3．专利权</w:t>
      </w:r>
    </w:p>
    <w:p w14:paraId="2C8B018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3.1供方应保证采购人在使用该货物或其任何一部分时免受第三方提出侵犯其专利权、商标权或工业设计权的起诉。若由此出现侵权诉讼，由供方承担全部责任。</w:t>
      </w:r>
    </w:p>
    <w:p w14:paraId="5C5891C4">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3.2供方按合同要求为采购人提交的设计方案，其所有权、使用权等所有权力均转为采购人所拥有，供方放弃拥有关于设计方案的所有权力。</w:t>
      </w:r>
    </w:p>
    <w:p w14:paraId="094AD1C2">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4.包装要求</w:t>
      </w:r>
    </w:p>
    <w:p w14:paraId="4BEF2C6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4.1除合同另有规定外，供方提供的所有单独包装的货物都应具有原始的、完好的标准包装。如遇交付前已拆封货物，采购人有权拒绝接受或要求更换。</w:t>
      </w:r>
    </w:p>
    <w:p w14:paraId="510652D6">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4.2每个包装箱内的装箱清单、使用说明书、质量证书、保修卡及软件使用说明等所有资料均须齐全。</w:t>
      </w:r>
    </w:p>
    <w:p w14:paraId="063A16B0">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5.装运条件</w:t>
      </w:r>
    </w:p>
    <w:p w14:paraId="671812A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5.1供方负责安排运输，运输费由供方承担。</w:t>
      </w:r>
    </w:p>
    <w:p w14:paraId="1A9B2C5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5.2提单日期应视为实际交货日期。</w:t>
      </w:r>
    </w:p>
    <w:p w14:paraId="71AD83C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5.3供方装运的货物不得超过合同规定的数量或重量。否则，供方应对超运数量或重量而产生的一切后果负责。</w:t>
      </w:r>
    </w:p>
    <w:p w14:paraId="63EBFDFD">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6.付款</w:t>
      </w:r>
    </w:p>
    <w:p w14:paraId="488E7E55">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6.1本合同以人民币支付。</w:t>
      </w:r>
    </w:p>
    <w:p w14:paraId="27246C6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6.2供方按照合同规定交货。交货后供方把下列单据提交给采购人,采购人按合同规定审核后</w:t>
      </w:r>
    </w:p>
    <w:p w14:paraId="096527AC">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办理付款手续：</w:t>
      </w:r>
    </w:p>
    <w:p w14:paraId="6E39543D">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（1）发票</w:t>
      </w:r>
    </w:p>
    <w:p w14:paraId="68082AAE">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（2）质量证书</w:t>
      </w:r>
    </w:p>
    <w:p w14:paraId="476E834A">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（3）详细配置、数量清单</w:t>
      </w:r>
    </w:p>
    <w:p w14:paraId="72E8539E">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（4）检验报告</w:t>
      </w:r>
    </w:p>
    <w:p w14:paraId="24D6AB82">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6.3采购人按合同规定的合同生效及支付条件和方式安排付款。</w:t>
      </w:r>
    </w:p>
    <w:p w14:paraId="786A8EFA">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7．伴随服务</w:t>
      </w:r>
    </w:p>
    <w:p w14:paraId="30D5406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7.1供方随同货物提交所供货物的技术资料。包括相应每套货物的中文技术文件，如：产品目录、操作手册、使用说明、维护手册或服务指南等。</w:t>
      </w:r>
    </w:p>
    <w:p w14:paraId="1AE185AC">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7.2供方应提供下列服务：</w:t>
      </w:r>
    </w:p>
    <w:p w14:paraId="7F57A01B">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（1）货物的现场安装和启动监督；</w:t>
      </w:r>
    </w:p>
    <w:p w14:paraId="1BE86DC2">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（2）提供货物组装和维修所必须的工具；</w:t>
      </w:r>
    </w:p>
    <w:p w14:paraId="2A7FA2FE">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（3）在项目现场就货物的安装、启动、运行和维护，按采购人的要求提供技术培训。</w:t>
      </w:r>
    </w:p>
    <w:p w14:paraId="15D68837">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7.3伴随服务的费用含在合同价中，不另行支付。</w:t>
      </w:r>
    </w:p>
    <w:p w14:paraId="31122D38">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Cs/>
          <w:color w:val="000000"/>
          <w:sz w:val="24"/>
        </w:rPr>
        <w:t>8.</w:t>
      </w:r>
      <w:r>
        <w:rPr>
          <w:rFonts w:hint="eastAsia" w:ascii="宋体" w:hAnsi="宋体" w:eastAsia="宋体" w:cs="宋体"/>
          <w:b/>
          <w:color w:val="000000"/>
          <w:sz w:val="24"/>
        </w:rPr>
        <w:t>备品备件</w:t>
      </w:r>
    </w:p>
    <w:p w14:paraId="2522901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8.1供方可能被要求提供下列与备件有关的材料、通知和资料：</w:t>
      </w:r>
    </w:p>
    <w:p w14:paraId="0B1BC63D">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（1）采购方从供方选购备件，但前提条件是该选购并不能免除供方在合同保证期内所承担的义务；</w:t>
      </w:r>
    </w:p>
    <w:p w14:paraId="7FB051DD">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（2）在备件停止生产的情况下，供方应事先将要停止生产的计划通知买方有足够的时间采购所需的备件；</w:t>
      </w:r>
    </w:p>
    <w:p w14:paraId="5B329178">
      <w:pPr>
        <w:pStyle w:val="10"/>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（3）在备件停止生产后，如果采购方要求，供方应免费向采购方提供备件的蓝图、图纸和规格。</w:t>
      </w:r>
    </w:p>
    <w:p w14:paraId="3CA9262F">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9、质量保证及售后服务</w:t>
      </w:r>
    </w:p>
    <w:p w14:paraId="0C765DC9">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（一）质量保证</w:t>
      </w:r>
    </w:p>
    <w:p w14:paraId="6D27F82C">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0E36D24A">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9.2在质保期内或货物无质保期的则在两年内，如果货物的数量、质量或规格与合同不符，或证实货物有缺陷的，采购人可尽快以书面形式向供方提出本保证下的索赔。</w:t>
      </w:r>
    </w:p>
    <w:p w14:paraId="3961E685">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9.3供方在收到索赔通知后十日内须免费更换有缺陷的货物或部件。</w:t>
      </w:r>
    </w:p>
    <w:p w14:paraId="00AA8E2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9.4供方在收到索赔通知后十日内没有弥补缺陷，采购人可采取必要的补救措施，其风险和费用将由供方承担，采购人根据合同规定向供方行使的其它权利不受影响。</w:t>
      </w:r>
    </w:p>
    <w:p w14:paraId="7A27DF9D">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(二)质量保证期后服务</w:t>
      </w:r>
    </w:p>
    <w:p w14:paraId="3254421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9.5质保期满后，若有零部件出现故障，经权威部门鉴定属于寿命异常问题（明显短于该零部件正常寿命时），则由供方负责免费更换及维修。</w:t>
      </w:r>
    </w:p>
    <w:p w14:paraId="2F836C5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9.6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4D341EE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9.7乙方交货后，若设备发生故障，乙方应在甲方报修后24小时内到达。</w:t>
      </w:r>
    </w:p>
    <w:p w14:paraId="4AA6574A">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10．检验</w:t>
      </w:r>
    </w:p>
    <w:p w14:paraId="429852F6">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5DCA123B">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10.2货物交付后，采购人申请有关部门对货物的质量、数量等进行检验并出具检验证书。</w:t>
      </w:r>
    </w:p>
    <w:p w14:paraId="159B0B92">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11．索赔</w:t>
      </w:r>
    </w:p>
    <w:p w14:paraId="6D0B17F7">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11.1采购人有权根据有关部门出具的检验证书向供方提出索赔。</w:t>
      </w:r>
    </w:p>
    <w:p w14:paraId="2885C8DB">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11.2在合同条款第8条规定的质保期内，如果供方对差异负有责任而采购人提出索赔，供方应按照采购人的损失程度进行赔偿。</w:t>
      </w:r>
    </w:p>
    <w:p w14:paraId="5F735C60">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12．供方履约延误</w:t>
      </w:r>
    </w:p>
    <w:p w14:paraId="369F7C5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12.1供方应按规定的时间交货和提供服务。</w:t>
      </w:r>
    </w:p>
    <w:p w14:paraId="71D91976">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67010C82">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36BF066A">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12.4供方交付的货物不符合招标文件、投标文件和本合同规定的，采购方有权拒收，并且供方需向采购方支付本合同总价10%的违约金。</w:t>
      </w:r>
    </w:p>
    <w:p w14:paraId="342A3F87">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13．不可抗力</w:t>
      </w:r>
    </w:p>
    <w:p w14:paraId="61FD36C7">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527EABE7">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5B738DDB">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14．税费</w:t>
      </w:r>
    </w:p>
    <w:p w14:paraId="36074B3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14.1政府根据现行税法对供方征收的与本合同有关的一切税费均由供方负担。</w:t>
      </w:r>
    </w:p>
    <w:p w14:paraId="2E9677FF">
      <w:pPr>
        <w:pStyle w:val="10"/>
        <w:snapToGrid w:val="0"/>
        <w:spacing w:line="440" w:lineRule="exact"/>
        <w:ind w:left="366" w:hanging="366" w:hangingChars="152"/>
        <w:jc w:val="left"/>
        <w:rPr>
          <w:rFonts w:hint="eastAsia" w:ascii="宋体" w:hAnsi="宋体" w:eastAsia="宋体" w:cs="宋体"/>
          <w:b/>
          <w:color w:val="000000"/>
          <w:sz w:val="24"/>
        </w:rPr>
      </w:pPr>
      <w:r>
        <w:rPr>
          <w:rFonts w:hint="eastAsia" w:ascii="宋体" w:hAnsi="宋体" w:eastAsia="宋体" w:cs="宋体"/>
          <w:b/>
          <w:color w:val="000000"/>
          <w:sz w:val="24"/>
        </w:rPr>
        <w:t>15．违约终止合同</w:t>
      </w:r>
    </w:p>
    <w:p w14:paraId="60B9BB2B">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15.1出现下列情况之一，采购人在对供方违约而采取的任何补救措施不受影响的情况下，可向供方发出终止部分或全部合同的书面通知书。</w:t>
      </w:r>
    </w:p>
    <w:p w14:paraId="21319ADF">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（1）如果供方未能按合同规定的期限或采购人同意延长的限期内提供部分或全部货物（服务）、完成工程施工；</w:t>
      </w:r>
    </w:p>
    <w:p w14:paraId="6071291E">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（2）供方在收到采购人发出的违约通知后20天内，或经采购人书面认可延长的时间内未能纠正其过失；</w:t>
      </w:r>
    </w:p>
    <w:p w14:paraId="71CA1370">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（3）如果供方未能履行合同规定的其它任何义务。</w:t>
      </w:r>
    </w:p>
    <w:p w14:paraId="05726F7B">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5978993C">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16．破产终止合同</w:t>
      </w:r>
    </w:p>
    <w:p w14:paraId="08740759">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16.1如果供方破产或无清偿能力时，采购人可在任何时候以书面形式通知供方终止合同而无须给供方补偿。终止该合同将不损害或影响采购人已经采取或将要采取的补救措施的权利。</w:t>
      </w:r>
    </w:p>
    <w:p w14:paraId="745247C5">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17．转让</w:t>
      </w:r>
    </w:p>
    <w:p w14:paraId="03DA7A64">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17.1除采购人事先书面同意外，供方不得部分转让或全部转让其应履行的合同义务。</w:t>
      </w:r>
    </w:p>
    <w:p w14:paraId="4E8A4B50">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18．适用法律</w:t>
      </w:r>
    </w:p>
    <w:p w14:paraId="0D59EF93">
      <w:pPr>
        <w:pStyle w:val="10"/>
        <w:snapToGrid w:val="0"/>
        <w:spacing w:line="440" w:lineRule="exact"/>
        <w:ind w:left="540" w:hanging="540" w:hangingChars="225"/>
        <w:jc w:val="left"/>
        <w:rPr>
          <w:rFonts w:hint="eastAsia" w:ascii="宋体" w:hAnsi="宋体" w:eastAsia="宋体" w:cs="宋体"/>
          <w:bCs/>
          <w:color w:val="000000"/>
          <w:sz w:val="24"/>
        </w:rPr>
      </w:pPr>
      <w:r>
        <w:rPr>
          <w:rFonts w:hint="eastAsia" w:ascii="宋体" w:hAnsi="宋体" w:eastAsia="宋体" w:cs="宋体"/>
          <w:bCs/>
          <w:color w:val="000000"/>
          <w:sz w:val="24"/>
        </w:rPr>
        <w:t>18.1本合同应按中华人民共和国的法律进行解释。</w:t>
      </w:r>
    </w:p>
    <w:p w14:paraId="65D908B3">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19．合同生效</w:t>
      </w:r>
    </w:p>
    <w:p w14:paraId="24196CE9">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19.1合同在双方授权代表签字并盖章后生效。</w:t>
      </w:r>
    </w:p>
    <w:p w14:paraId="2E0D8DDA">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19.2本合同一式四份，以中文书写，采购人、供方、采购中心、政府采购监管部门各执一份。</w:t>
      </w:r>
    </w:p>
    <w:p w14:paraId="354F17D8">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20.争议解决方式</w:t>
      </w:r>
    </w:p>
    <w:p w14:paraId="64EED132">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20.1合同实施或与合同有关的一切争议应通过双方协商解决。若协商不成，则向采购人所在地法院提起诉讼。</w:t>
      </w:r>
    </w:p>
    <w:p w14:paraId="7BF5061F">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21．合同修改</w:t>
      </w:r>
    </w:p>
    <w:p w14:paraId="08B4A59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left"/>
        <w:textAlignment w:val="auto"/>
        <w:outlineLvl w:val="0"/>
        <w:rPr>
          <w:rFonts w:hint="eastAsia" w:ascii="宋体" w:hAnsi="宋体" w:eastAsia="宋体" w:cs="宋体"/>
          <w:color w:val="000000"/>
          <w:sz w:val="24"/>
        </w:rPr>
      </w:pPr>
      <w:r>
        <w:rPr>
          <w:rFonts w:hint="eastAsia" w:ascii="宋体" w:hAnsi="宋体" w:eastAsia="宋体" w:cs="宋体"/>
          <w:color w:val="000000"/>
          <w:sz w:val="24"/>
        </w:rPr>
        <w:t>21.1除双方签署书面修改协议，并成为本合同不可分割的一部分的情况之外，本合同不得有任何变化或修改。</w:t>
      </w:r>
      <w:bookmarkEnd w:id="161"/>
    </w:p>
    <w:p w14:paraId="3A4F4422">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5B6E1215">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38D83F24">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E36B738">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sectPr>
          <w:pgSz w:w="11906" w:h="16838"/>
          <w:pgMar w:top="1134" w:right="1134" w:bottom="1134" w:left="1134" w:header="851" w:footer="992" w:gutter="0"/>
          <w:pgNumType w:fmt="decimal"/>
          <w:cols w:space="720" w:num="1"/>
          <w:docGrid w:linePitch="312" w:charSpace="0"/>
        </w:sectPr>
      </w:pPr>
    </w:p>
    <w:p w14:paraId="610D8C3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bookmarkEnd w:id="158"/>
    <w:p w14:paraId="28B9ED1D">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center"/>
        <w:textAlignment w:val="auto"/>
        <w:outlineLvl w:val="0"/>
        <w:rPr>
          <w:rFonts w:hint="eastAsia" w:ascii="仿宋_GB2312" w:eastAsia="仿宋_GB2312"/>
          <w:b/>
          <w:bCs/>
          <w:color w:val="auto"/>
          <w:sz w:val="32"/>
          <w:szCs w:val="32"/>
          <w:lang w:val="en-US" w:eastAsia="zh-CN"/>
        </w:rPr>
      </w:pPr>
      <w:bookmarkStart w:id="164" w:name="_Toc14226"/>
      <w:r>
        <w:rPr>
          <w:rFonts w:hint="eastAsia" w:ascii="仿宋_GB2312" w:eastAsia="仿宋_GB2312"/>
          <w:b/>
          <w:bCs/>
          <w:color w:val="auto"/>
          <w:sz w:val="32"/>
          <w:szCs w:val="32"/>
          <w:lang w:val="en-US" w:eastAsia="zh-CN"/>
        </w:rPr>
        <w:t>第五章工程量清单（另附）</w:t>
      </w:r>
    </w:p>
    <w:p w14:paraId="74ED62FE">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3BCEA9AE">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19EB7CEF">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22925EF6">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2795F2D6">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1D4E79F2">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1DF881F8">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18F55475">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40CF474E">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5C43BD15">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2F1DFD70">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5FA59652">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707DED70">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1BDC4310">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48B12834">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703" w:firstLineChars="200"/>
        <w:jc w:val="left"/>
        <w:textAlignment w:val="auto"/>
        <w:outlineLvl w:val="0"/>
        <w:rPr>
          <w:rFonts w:hint="eastAsia" w:ascii="仿宋_GB2312" w:eastAsia="仿宋_GB2312"/>
          <w:b/>
          <w:bCs/>
          <w:color w:val="auto"/>
          <w:sz w:val="32"/>
          <w:szCs w:val="32"/>
          <w:lang w:val="en-US" w:eastAsia="zh-CN"/>
        </w:rPr>
      </w:pPr>
    </w:p>
    <w:p w14:paraId="2F46E214">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0"/>
        <w:rPr>
          <w:rFonts w:hint="eastAsia" w:ascii="宋体" w:hAnsi="宋体" w:eastAsia="宋体" w:cs="宋体"/>
          <w:color w:val="000000"/>
          <w:sz w:val="24"/>
        </w:rPr>
      </w:pPr>
    </w:p>
    <w:p w14:paraId="67AB37D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Theme="majorEastAsia" w:hAnsiTheme="majorEastAsia" w:eastAsiaTheme="majorEastAsia" w:cstheme="majorEastAsia"/>
          <w:b/>
          <w:bCs/>
          <w:color w:val="000000" w:themeColor="text1"/>
          <w:spacing w:val="-15"/>
          <w:w w:val="96"/>
          <w:sz w:val="29"/>
          <w:szCs w:val="29"/>
          <w14:textFill>
            <w14:solidFill>
              <w14:schemeClr w14:val="tx1"/>
            </w14:solidFill>
          </w14:textFill>
        </w:rPr>
      </w:pPr>
    </w:p>
    <w:p w14:paraId="46660738">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Theme="majorEastAsia" w:hAnsiTheme="majorEastAsia" w:eastAsiaTheme="majorEastAsia" w:cstheme="majorEastAsia"/>
          <w:b/>
          <w:bCs/>
          <w:color w:val="000000" w:themeColor="text1"/>
          <w:spacing w:val="-15"/>
          <w:w w:val="96"/>
          <w:sz w:val="29"/>
          <w:szCs w:val="29"/>
          <w14:textFill>
            <w14:solidFill>
              <w14:schemeClr w14:val="tx1"/>
            </w14:solidFill>
          </w14:textFill>
        </w:rPr>
      </w:pPr>
    </w:p>
    <w:p w14:paraId="7A17C9E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Theme="majorEastAsia" w:hAnsiTheme="majorEastAsia" w:eastAsiaTheme="majorEastAsia" w:cstheme="majorEastAsia"/>
          <w:b/>
          <w:bCs/>
          <w:color w:val="000000" w:themeColor="text1"/>
          <w:spacing w:val="-15"/>
          <w:w w:val="96"/>
          <w:sz w:val="29"/>
          <w:szCs w:val="29"/>
          <w14:textFill>
            <w14:solidFill>
              <w14:schemeClr w14:val="tx1"/>
            </w14:solidFill>
          </w14:textFill>
        </w:rPr>
      </w:pPr>
    </w:p>
    <w:p w14:paraId="0F993F3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Theme="majorEastAsia" w:hAnsiTheme="majorEastAsia" w:eastAsiaTheme="majorEastAsia" w:cstheme="majorEastAsia"/>
          <w:b/>
          <w:bCs/>
          <w:color w:val="000000" w:themeColor="text1"/>
          <w:spacing w:val="-15"/>
          <w:w w:val="96"/>
          <w:sz w:val="29"/>
          <w:szCs w:val="29"/>
          <w14:textFill>
            <w14:solidFill>
              <w14:schemeClr w14:val="tx1"/>
            </w14:solidFill>
          </w14:textFill>
        </w:rPr>
      </w:pPr>
    </w:p>
    <w:p w14:paraId="6CF00171">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Theme="majorEastAsia" w:hAnsiTheme="majorEastAsia" w:eastAsiaTheme="majorEastAsia" w:cstheme="majorEastAsia"/>
          <w:b/>
          <w:bCs/>
          <w:color w:val="000000" w:themeColor="text1"/>
          <w:spacing w:val="-15"/>
          <w:w w:val="96"/>
          <w:sz w:val="29"/>
          <w:szCs w:val="29"/>
          <w14:textFill>
            <w14:solidFill>
              <w14:schemeClr w14:val="tx1"/>
            </w14:solidFill>
          </w14:textFill>
        </w:rPr>
      </w:pPr>
    </w:p>
    <w:p w14:paraId="4FEB318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Theme="majorEastAsia" w:hAnsiTheme="majorEastAsia" w:eastAsiaTheme="majorEastAsia" w:cstheme="majorEastAsia"/>
          <w:b/>
          <w:bCs/>
          <w:color w:val="000000" w:themeColor="text1"/>
          <w:spacing w:val="-15"/>
          <w:w w:val="96"/>
          <w:sz w:val="29"/>
          <w:szCs w:val="29"/>
          <w14:textFill>
            <w14:solidFill>
              <w14:schemeClr w14:val="tx1"/>
            </w14:solidFill>
          </w14:textFill>
        </w:rPr>
      </w:pPr>
    </w:p>
    <w:p w14:paraId="1C79B932">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r>
        <w:rPr>
          <w:rFonts w:hint="eastAsia" w:ascii="宋体" w:hAnsi="宋体" w:eastAsia="宋体" w:cs="宋体"/>
          <w:b/>
          <w:bCs/>
          <w:i w:val="0"/>
          <w:iCs w:val="0"/>
          <w:color w:val="auto"/>
          <w:spacing w:val="0"/>
          <w:kern w:val="0"/>
          <w:sz w:val="32"/>
          <w:szCs w:val="32"/>
          <w:lang w:val="en-US" w:eastAsia="zh-CN" w:bidi="ar-SA"/>
        </w:rPr>
        <w:t>第六章</w:t>
      </w:r>
      <w:bookmarkStart w:id="165" w:name="_Toc26190"/>
      <w:bookmarkStart w:id="166" w:name="_Toc21761"/>
      <w:r>
        <w:rPr>
          <w:rFonts w:hint="eastAsia" w:ascii="宋体" w:hAnsi="宋体" w:eastAsia="宋体" w:cs="宋体"/>
          <w:b/>
          <w:bCs/>
          <w:i w:val="0"/>
          <w:iCs w:val="0"/>
          <w:color w:val="auto"/>
          <w:spacing w:val="0"/>
          <w:sz w:val="32"/>
          <w:szCs w:val="32"/>
          <w:lang w:val="en-US" w:eastAsia="zh-CN"/>
        </w:rPr>
        <w:t>投标文件格式</w:t>
      </w:r>
      <w:bookmarkEnd w:id="164"/>
      <w:bookmarkEnd w:id="165"/>
      <w:bookmarkEnd w:id="166"/>
    </w:p>
    <w:p w14:paraId="2EC34DAA">
      <w:pPr>
        <w:pStyle w:val="75"/>
        <w:spacing w:line="360" w:lineRule="auto"/>
        <w:rPr>
          <w:rFonts w:hint="eastAsia" w:ascii="宋体" w:hAnsi="宋体" w:eastAsia="宋体" w:cs="宋体"/>
          <w:b/>
          <w:color w:val="000000"/>
          <w:sz w:val="28"/>
        </w:rPr>
      </w:pPr>
      <w:r>
        <w:rPr>
          <w:rFonts w:hint="eastAsia" w:ascii="宋体" w:hAnsi="宋体" w:eastAsia="宋体" w:cs="宋体"/>
          <w:b/>
          <w:color w:val="000000"/>
          <w:sz w:val="28"/>
        </w:rPr>
        <w:t>响应文件封面</w:t>
      </w:r>
    </w:p>
    <w:p w14:paraId="4D6E7E07">
      <w:pPr>
        <w:pStyle w:val="75"/>
        <w:spacing w:line="360" w:lineRule="auto"/>
        <w:jc w:val="left"/>
        <w:rPr>
          <w:rFonts w:hint="eastAsia" w:ascii="宋体" w:hAnsi="宋体" w:cs="宋体"/>
          <w:b w:val="0"/>
          <w:bCs/>
          <w:color w:val="000000"/>
          <w:sz w:val="32"/>
          <w:szCs w:val="32"/>
          <w:lang w:val="en-US" w:eastAsia="zh-CN"/>
        </w:rPr>
      </w:pPr>
      <w:r>
        <w:rPr>
          <w:rFonts w:hint="eastAsia" w:ascii="宋体" w:hAnsi="宋体" w:cs="宋体"/>
          <w:b w:val="0"/>
          <w:bCs/>
          <w:color w:val="000000"/>
          <w:sz w:val="32"/>
          <w:szCs w:val="32"/>
          <w:lang w:val="en-US" w:eastAsia="zh-CN"/>
        </w:rPr>
        <w:t>项目名称：</w:t>
      </w:r>
    </w:p>
    <w:p w14:paraId="4072578B">
      <w:pPr>
        <w:pStyle w:val="76"/>
        <w:jc w:val="left"/>
        <w:rPr>
          <w:rFonts w:hint="default"/>
          <w:b w:val="0"/>
          <w:bCs/>
          <w:sz w:val="10"/>
          <w:szCs w:val="11"/>
          <w:lang w:val="en-US" w:eastAsia="zh-CN"/>
        </w:rPr>
      </w:pPr>
      <w:r>
        <w:rPr>
          <w:rFonts w:hint="eastAsia" w:ascii="宋体" w:hAnsi="宋体" w:cs="宋体"/>
          <w:b w:val="0"/>
          <w:bCs/>
          <w:color w:val="000000"/>
          <w:sz w:val="32"/>
          <w:szCs w:val="32"/>
          <w:lang w:val="en-US" w:eastAsia="zh-CN"/>
        </w:rPr>
        <w:t>项目编号：</w:t>
      </w:r>
    </w:p>
    <w:p w14:paraId="4811931F">
      <w:pPr>
        <w:pStyle w:val="75"/>
        <w:spacing w:line="360" w:lineRule="auto"/>
        <w:jc w:val="center"/>
        <w:rPr>
          <w:rFonts w:hint="eastAsia" w:ascii="宋体" w:hAnsi="宋体" w:eastAsia="宋体" w:cs="宋体"/>
          <w:b/>
          <w:color w:val="000000"/>
          <w:sz w:val="72"/>
          <w:szCs w:val="72"/>
        </w:rPr>
      </w:pPr>
    </w:p>
    <w:p w14:paraId="25AC2FB1">
      <w:pPr>
        <w:pStyle w:val="76"/>
        <w:rPr>
          <w:rFonts w:hint="eastAsia" w:ascii="宋体" w:hAnsi="宋体" w:eastAsia="宋体" w:cs="宋体"/>
          <w:b/>
          <w:color w:val="000000"/>
          <w:sz w:val="72"/>
          <w:szCs w:val="72"/>
        </w:rPr>
      </w:pPr>
    </w:p>
    <w:p w14:paraId="6DEAFC42">
      <w:pPr>
        <w:pStyle w:val="76"/>
        <w:rPr>
          <w:rFonts w:hint="eastAsia" w:ascii="宋体" w:hAnsi="宋体" w:eastAsia="宋体" w:cs="宋体"/>
          <w:b/>
          <w:color w:val="000000"/>
          <w:sz w:val="72"/>
          <w:szCs w:val="72"/>
        </w:rPr>
      </w:pPr>
    </w:p>
    <w:p w14:paraId="5E520BF3">
      <w:pPr>
        <w:pStyle w:val="75"/>
        <w:spacing w:line="360" w:lineRule="auto"/>
        <w:jc w:val="center"/>
        <w:rPr>
          <w:rFonts w:hint="eastAsia" w:ascii="宋体" w:hAnsi="宋体" w:eastAsia="宋体" w:cs="宋体"/>
          <w:b/>
          <w:color w:val="000000"/>
          <w:sz w:val="72"/>
          <w:szCs w:val="72"/>
        </w:rPr>
      </w:pPr>
      <w:r>
        <w:rPr>
          <w:rFonts w:hint="eastAsia" w:ascii="宋体" w:hAnsi="宋体" w:eastAsia="宋体" w:cs="宋体"/>
          <w:b/>
          <w:color w:val="000000"/>
          <w:sz w:val="72"/>
          <w:szCs w:val="72"/>
        </w:rPr>
        <w:t>响应文件</w:t>
      </w:r>
    </w:p>
    <w:p w14:paraId="5340731C">
      <w:pPr>
        <w:pStyle w:val="75"/>
        <w:spacing w:line="360" w:lineRule="auto"/>
        <w:jc w:val="center"/>
        <w:rPr>
          <w:rFonts w:hint="eastAsia" w:ascii="宋体" w:hAnsi="宋体" w:eastAsia="宋体" w:cs="宋体"/>
          <w:color w:val="000000"/>
          <w:sz w:val="28"/>
        </w:rPr>
      </w:pPr>
    </w:p>
    <w:p w14:paraId="0DDE02B9">
      <w:pPr>
        <w:pStyle w:val="75"/>
        <w:spacing w:line="360" w:lineRule="auto"/>
        <w:rPr>
          <w:rFonts w:hint="eastAsia" w:ascii="宋体" w:hAnsi="宋体" w:eastAsia="宋体" w:cs="宋体"/>
          <w:b/>
          <w:color w:val="000000"/>
          <w:sz w:val="28"/>
        </w:rPr>
      </w:pPr>
    </w:p>
    <w:p w14:paraId="6C253DEB">
      <w:pPr>
        <w:pStyle w:val="76"/>
        <w:rPr>
          <w:rFonts w:hint="eastAsia" w:ascii="宋体" w:hAnsi="宋体" w:eastAsia="宋体" w:cs="宋体"/>
          <w:b/>
          <w:color w:val="000000"/>
          <w:sz w:val="28"/>
        </w:rPr>
      </w:pPr>
    </w:p>
    <w:p w14:paraId="7BD163C7">
      <w:pPr>
        <w:pStyle w:val="76"/>
        <w:rPr>
          <w:rFonts w:hint="eastAsia" w:ascii="宋体" w:hAnsi="宋体" w:eastAsia="宋体" w:cs="宋体"/>
          <w:b/>
          <w:color w:val="000000"/>
          <w:sz w:val="28"/>
        </w:rPr>
      </w:pPr>
    </w:p>
    <w:p w14:paraId="38B8C6DD">
      <w:pPr>
        <w:pStyle w:val="75"/>
        <w:spacing w:line="360" w:lineRule="auto"/>
        <w:jc w:val="center"/>
        <w:rPr>
          <w:rFonts w:hint="eastAsia" w:ascii="宋体" w:hAnsi="宋体" w:eastAsia="宋体" w:cs="宋体"/>
          <w:b/>
          <w:color w:val="000000"/>
          <w:sz w:val="28"/>
        </w:rPr>
      </w:pPr>
    </w:p>
    <w:p w14:paraId="765AC693">
      <w:pPr>
        <w:pStyle w:val="75"/>
        <w:spacing w:line="360" w:lineRule="auto"/>
        <w:jc w:val="center"/>
        <w:rPr>
          <w:rFonts w:hint="eastAsia" w:ascii="宋体" w:hAnsi="宋体" w:eastAsia="宋体" w:cs="宋体"/>
          <w:b/>
          <w:color w:val="000000"/>
          <w:sz w:val="28"/>
        </w:rPr>
      </w:pPr>
    </w:p>
    <w:p w14:paraId="08CC1B4E">
      <w:pPr>
        <w:pStyle w:val="75"/>
        <w:spacing w:line="48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供应商：（电子签章）</w:t>
      </w:r>
    </w:p>
    <w:p w14:paraId="5A545D2A">
      <w:pPr>
        <w:pStyle w:val="75"/>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法定代表人或其授权委托人：（签字或盖章）</w:t>
      </w:r>
    </w:p>
    <w:p w14:paraId="40551E28">
      <w:pPr>
        <w:pStyle w:val="81"/>
        <w:spacing w:line="480" w:lineRule="auto"/>
        <w:ind w:firstLine="560" w:firstLineChars="200"/>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联系人：</w:t>
      </w:r>
    </w:p>
    <w:p w14:paraId="38B67998">
      <w:pPr>
        <w:pStyle w:val="76"/>
        <w:spacing w:line="480" w:lineRule="auto"/>
        <w:ind w:left="556" w:leftChars="206" w:firstLine="0" w:firstLineChars="0"/>
        <w:rPr>
          <w:rFonts w:hint="eastAsia" w:ascii="宋体" w:hAnsi="宋体" w:eastAsia="宋体" w:cs="宋体"/>
          <w:color w:val="000000"/>
          <w:lang w:eastAsia="zh-CN"/>
        </w:rPr>
      </w:pPr>
      <w:r>
        <w:rPr>
          <w:rFonts w:hint="eastAsia" w:ascii="宋体" w:hAnsi="宋体" w:eastAsia="宋体" w:cs="宋体"/>
          <w:color w:val="000000"/>
          <w:sz w:val="28"/>
          <w:szCs w:val="28"/>
        </w:rPr>
        <w:t>联系电话：</w:t>
      </w:r>
    </w:p>
    <w:p w14:paraId="7E40783C">
      <w:pPr>
        <w:pStyle w:val="75"/>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日期：（年/月/日）</w:t>
      </w:r>
    </w:p>
    <w:p w14:paraId="0ABDCE32">
      <w:pPr>
        <w:pStyle w:val="10"/>
        <w:spacing w:line="460" w:lineRule="exact"/>
        <w:ind w:left="473" w:hanging="472" w:hangingChars="225"/>
        <w:jc w:val="center"/>
        <w:rPr>
          <w:rFonts w:hint="eastAsia" w:ascii="宋体" w:hAnsi="宋体" w:eastAsia="宋体" w:cs="宋体"/>
          <w:b/>
          <w:color w:val="000000"/>
          <w:sz w:val="36"/>
          <w:szCs w:val="36"/>
        </w:rPr>
      </w:pPr>
      <w:r>
        <w:rPr>
          <w:rFonts w:hint="eastAsia" w:ascii="宋体" w:hAnsi="宋体" w:eastAsia="宋体" w:cs="宋体"/>
          <w:color w:val="000000"/>
        </w:rPr>
        <w:br w:type="page"/>
      </w:r>
    </w:p>
    <w:p w14:paraId="2654645B">
      <w:pPr>
        <w:rPr>
          <w:rFonts w:hint="eastAsia" w:ascii="宋体" w:hAnsi="宋体" w:eastAsia="宋体" w:cs="宋体"/>
          <w:color w:val="000000"/>
        </w:rPr>
      </w:pPr>
    </w:p>
    <w:p w14:paraId="696CE1C4">
      <w:pPr>
        <w:pStyle w:val="82"/>
        <w:spacing w:after="100" w:afterAutospacing="1"/>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目录</w:t>
      </w:r>
    </w:p>
    <w:p w14:paraId="09534813">
      <w:pPr>
        <w:pStyle w:val="82"/>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一、资格响应文件</w:t>
      </w:r>
    </w:p>
    <w:p w14:paraId="322D16B9">
      <w:pPr>
        <w:pStyle w:val="82"/>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（一）营业执照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资质证书、安全生产许可证</w:t>
      </w:r>
    </w:p>
    <w:p w14:paraId="7717047E">
      <w:pPr>
        <w:pStyle w:val="82"/>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（二）法定授权人委托书</w:t>
      </w:r>
      <w:r>
        <w:rPr>
          <w:rFonts w:hint="eastAsia" w:ascii="宋体" w:hAnsi="宋体" w:eastAsia="宋体" w:cs="宋体"/>
          <w:color w:val="000000"/>
          <w:sz w:val="21"/>
          <w:szCs w:val="21"/>
          <w:lang w:val="en-US" w:eastAsia="zh-CN"/>
        </w:rPr>
        <w:t>及法人身份证明书</w:t>
      </w:r>
    </w:p>
    <w:p w14:paraId="08CA612B">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（三）《政府采购法》第二十二条应当具备的条件</w:t>
      </w:r>
    </w:p>
    <w:p w14:paraId="07C1B67E">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（四）磋商保证金</w:t>
      </w:r>
    </w:p>
    <w:p w14:paraId="54DE23EE">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（五）不参与围标串标承诺书</w:t>
      </w:r>
    </w:p>
    <w:p w14:paraId="7F9251B9">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（六）中小企业声明函</w:t>
      </w:r>
    </w:p>
    <w:p w14:paraId="0EFBB7B4">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（七）供应商声明函</w:t>
      </w:r>
    </w:p>
    <w:p w14:paraId="45727AE7">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（八）供应商自觉抵制政府采购领域商业贿赂行为承诺书 </w:t>
      </w:r>
    </w:p>
    <w:p w14:paraId="0BA74E18">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（九）其他声明及文件资料</w:t>
      </w:r>
    </w:p>
    <w:p w14:paraId="3DDC6344">
      <w:pPr>
        <w:pStyle w:val="82"/>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二、价格响应文件</w:t>
      </w:r>
    </w:p>
    <w:p w14:paraId="43D93BFB">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（一）开标一览表</w:t>
      </w:r>
    </w:p>
    <w:p w14:paraId="4D992E62">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分项价格表</w:t>
      </w:r>
    </w:p>
    <w:p w14:paraId="25D4E013">
      <w:pPr>
        <w:pStyle w:val="82"/>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三、商务技术响应文件</w:t>
      </w:r>
    </w:p>
    <w:p w14:paraId="7D136FA0">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（一）竞争性磋商函</w:t>
      </w:r>
    </w:p>
    <w:p w14:paraId="6625C492">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（二）供应商基本情况表</w:t>
      </w:r>
    </w:p>
    <w:p w14:paraId="13F3AE46">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（三）供应商类似项目业绩表</w:t>
      </w:r>
    </w:p>
    <w:p w14:paraId="7C7811CE">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（四）项目人员配备表</w:t>
      </w:r>
    </w:p>
    <w:p w14:paraId="3405C9CE">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（五）商务条款偏离说明表</w:t>
      </w:r>
    </w:p>
    <w:p w14:paraId="3E1A2132">
      <w:pPr>
        <w:pStyle w:val="82"/>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技术偏离表</w:t>
      </w:r>
    </w:p>
    <w:p w14:paraId="0A274187">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（七）项目实施方案</w:t>
      </w:r>
    </w:p>
    <w:p w14:paraId="756C38BD">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（八）其他声明及文件资料</w:t>
      </w:r>
    </w:p>
    <w:p w14:paraId="740ECC09">
      <w:pPr>
        <w:pStyle w:val="82"/>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（九）残疾人福利性单位声明函</w:t>
      </w:r>
    </w:p>
    <w:p w14:paraId="435093BF">
      <w:pPr>
        <w:pStyle w:val="82"/>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（十）承诺书</w:t>
      </w:r>
    </w:p>
    <w:p w14:paraId="64268872">
      <w:pPr>
        <w:pStyle w:val="8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（十一）</w:t>
      </w:r>
      <w:r>
        <w:rPr>
          <w:rFonts w:hint="eastAsia" w:ascii="宋体" w:hAnsi="宋体" w:eastAsia="宋体" w:cs="宋体"/>
          <w:color w:val="000000"/>
          <w:sz w:val="21"/>
          <w:szCs w:val="21"/>
        </w:rPr>
        <w:t>其他声明及文件资料</w:t>
      </w:r>
    </w:p>
    <w:p w14:paraId="695C27D3">
      <w:pPr>
        <w:pStyle w:val="82"/>
        <w:spacing w:line="360" w:lineRule="auto"/>
        <w:ind w:firstLine="420" w:firstLineChars="200"/>
        <w:rPr>
          <w:rFonts w:hint="eastAsia" w:ascii="宋体" w:hAnsi="宋体" w:eastAsia="宋体" w:cs="宋体"/>
          <w:color w:val="000000"/>
          <w:sz w:val="21"/>
          <w:szCs w:val="21"/>
        </w:rPr>
        <w:sectPr>
          <w:footerReference r:id="rId4" w:type="default"/>
          <w:pgSz w:w="11906" w:h="16838"/>
          <w:pgMar w:top="1134" w:right="1134" w:bottom="1134" w:left="1134" w:header="851" w:footer="992" w:gutter="0"/>
          <w:pgNumType w:fmt="decimal"/>
          <w:cols w:space="720" w:num="1"/>
          <w:docGrid w:linePitch="312" w:charSpace="0"/>
        </w:sectPr>
      </w:pPr>
    </w:p>
    <w:p w14:paraId="4DA991BE">
      <w:pPr>
        <w:pageBreakBefore w:val="0"/>
        <w:kinsoku/>
        <w:wordWrap/>
        <w:overflowPunct/>
        <w:topLinePunct w:val="0"/>
        <w:autoSpaceDE/>
        <w:autoSpaceDN/>
        <w:bidi w:val="0"/>
        <w:adjustRightInd/>
        <w:snapToGrid/>
        <w:jc w:val="both"/>
        <w:textAlignment w:val="auto"/>
        <w:outlineLvl w:val="9"/>
        <w:rPr>
          <w:rFonts w:hint="eastAsia" w:ascii="宋体" w:hAnsi="宋体" w:eastAsia="宋体" w:cs="宋体"/>
          <w:color w:val="000000"/>
        </w:rPr>
      </w:pPr>
    </w:p>
    <w:p w14:paraId="4DE3DAE8">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bookmarkStart w:id="167" w:name="_Toc256000019"/>
    </w:p>
    <w:p w14:paraId="59E7BC0D">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5306D1B0">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7968A363">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57A4CB53">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3320F660">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0C9979DA">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12D58104">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75B7C514">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73CF0275">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1B45909B">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17B71D29">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659BC54A">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43282759">
      <w:pPr>
        <w:pStyle w:val="72"/>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lang w:eastAsia="zh-CN"/>
        </w:rPr>
      </w:pPr>
    </w:p>
    <w:p w14:paraId="03EB5069">
      <w:pPr>
        <w:pStyle w:val="72"/>
        <w:jc w:val="center"/>
        <w:outlineLvl w:val="1"/>
        <w:rPr>
          <w:rFonts w:hint="eastAsia" w:ascii="宋体" w:hAnsi="宋体" w:eastAsia="宋体" w:cs="宋体"/>
          <w:color w:val="000000"/>
        </w:rPr>
      </w:pPr>
      <w:bookmarkStart w:id="168" w:name="_Toc139389572"/>
      <w:r>
        <w:rPr>
          <w:rFonts w:hint="eastAsia" w:ascii="宋体" w:hAnsi="宋体" w:eastAsia="宋体" w:cs="宋体"/>
          <w:b/>
          <w:color w:val="000000"/>
          <w:sz w:val="48"/>
          <w:szCs w:val="48"/>
          <w:lang w:eastAsia="zh-CN"/>
        </w:rPr>
        <w:t>一</w:t>
      </w:r>
      <w:r>
        <w:rPr>
          <w:rFonts w:hint="eastAsia" w:ascii="宋体" w:hAnsi="宋体" w:eastAsia="宋体" w:cs="宋体"/>
          <w:b/>
          <w:color w:val="000000"/>
          <w:sz w:val="48"/>
          <w:szCs w:val="48"/>
        </w:rPr>
        <w:t>、资格</w:t>
      </w:r>
      <w:bookmarkEnd w:id="167"/>
      <w:r>
        <w:rPr>
          <w:rFonts w:hint="eastAsia" w:ascii="宋体" w:hAnsi="宋体" w:eastAsia="宋体" w:cs="宋体"/>
          <w:b/>
          <w:color w:val="000000"/>
          <w:sz w:val="48"/>
          <w:szCs w:val="48"/>
          <w:lang w:eastAsia="zh-CN"/>
        </w:rPr>
        <w:t>响应文件</w:t>
      </w:r>
      <w:bookmarkEnd w:id="168"/>
    </w:p>
    <w:p w14:paraId="1EF4AFA0">
      <w:pPr>
        <w:pStyle w:val="83"/>
        <w:spacing w:line="360" w:lineRule="auto"/>
        <w:jc w:val="center"/>
        <w:outlineLvl w:val="2"/>
        <w:rPr>
          <w:rFonts w:hint="eastAsia" w:ascii="宋体" w:hAnsi="宋体" w:eastAsia="宋体" w:cs="宋体"/>
          <w:bCs/>
          <w:color w:val="000000"/>
          <w:sz w:val="28"/>
          <w:szCs w:val="28"/>
        </w:rPr>
      </w:pPr>
      <w:r>
        <w:rPr>
          <w:rFonts w:hint="eastAsia" w:ascii="宋体" w:hAnsi="宋体" w:eastAsia="宋体" w:cs="宋体"/>
          <w:color w:val="000000"/>
        </w:rPr>
        <w:br w:type="page"/>
      </w:r>
      <w:bookmarkStart w:id="169" w:name="_Toc139389573"/>
      <w:bookmarkStart w:id="170" w:name="_Toc256000020"/>
      <w:r>
        <w:rPr>
          <w:rFonts w:hint="eastAsia" w:ascii="宋体" w:hAnsi="宋体" w:eastAsia="宋体" w:cs="宋体"/>
          <w:color w:val="000000"/>
          <w:sz w:val="28"/>
          <w:szCs w:val="22"/>
        </w:rPr>
        <w:t>（一）</w:t>
      </w:r>
      <w:r>
        <w:rPr>
          <w:rFonts w:hint="eastAsia" w:ascii="宋体" w:hAnsi="宋体" w:eastAsia="宋体" w:cs="宋体"/>
          <w:bCs/>
          <w:color w:val="000000"/>
          <w:sz w:val="28"/>
          <w:szCs w:val="28"/>
        </w:rPr>
        <w:t>营业执照</w:t>
      </w:r>
      <w:bookmarkEnd w:id="169"/>
    </w:p>
    <w:p w14:paraId="429EC8CE">
      <w:pPr>
        <w:pStyle w:val="85"/>
        <w:spacing w:line="480" w:lineRule="auto"/>
        <w:ind w:firstLine="420"/>
        <w:rPr>
          <w:rFonts w:hint="eastAsia" w:ascii="宋体" w:hAnsi="宋体" w:eastAsia="宋体" w:cs="宋体"/>
          <w:color w:val="000000"/>
          <w:sz w:val="16"/>
          <w:szCs w:val="16"/>
        </w:rPr>
      </w:pPr>
    </w:p>
    <w:p w14:paraId="19B4B96D">
      <w:pPr>
        <w:pStyle w:val="85"/>
        <w:spacing w:line="480" w:lineRule="auto"/>
        <w:ind w:firstLine="420"/>
        <w:rPr>
          <w:rFonts w:hint="eastAsia" w:ascii="宋体" w:hAnsi="宋体" w:eastAsia="宋体" w:cs="宋体"/>
          <w:color w:val="000000"/>
          <w:sz w:val="24"/>
          <w:szCs w:val="24"/>
        </w:rPr>
        <w:sectPr>
          <w:pgSz w:w="11906" w:h="16838"/>
          <w:pgMar w:top="1134" w:right="1134" w:bottom="1134" w:left="1134" w:header="851" w:footer="992" w:gutter="0"/>
          <w:pgNumType w:fmt="decimal"/>
          <w:cols w:space="720" w:num="1"/>
          <w:docGrid w:linePitch="312" w:charSpace="0"/>
        </w:sectPr>
      </w:pPr>
      <w:r>
        <w:rPr>
          <w:rFonts w:hint="eastAsia" w:ascii="宋体" w:hAnsi="宋体" w:eastAsia="宋体" w:cs="宋体"/>
          <w:color w:val="000000"/>
          <w:sz w:val="24"/>
          <w:szCs w:val="24"/>
        </w:rPr>
        <w:t>说明：此处附有效的营业执照。</w:t>
      </w:r>
    </w:p>
    <w:bookmarkEnd w:id="170"/>
    <w:p w14:paraId="7BE9F618">
      <w:pPr>
        <w:pStyle w:val="86"/>
        <w:spacing w:line="360" w:lineRule="auto"/>
        <w:jc w:val="center"/>
        <w:outlineLvl w:val="2"/>
        <w:rPr>
          <w:rFonts w:hint="eastAsia" w:ascii="宋体" w:hAnsi="宋体" w:eastAsia="宋体" w:cs="宋体"/>
          <w:color w:val="000000"/>
          <w:sz w:val="28"/>
          <w:szCs w:val="28"/>
        </w:rPr>
      </w:pPr>
      <w:bookmarkStart w:id="171" w:name="_Toc139389574"/>
      <w:r>
        <w:rPr>
          <w:rFonts w:hint="eastAsia" w:ascii="宋体" w:hAnsi="宋体" w:eastAsia="宋体" w:cs="宋体"/>
          <w:color w:val="000000"/>
          <w:sz w:val="28"/>
          <w:szCs w:val="28"/>
        </w:rPr>
        <w:t>（二）法定</w:t>
      </w:r>
      <w:r>
        <w:rPr>
          <w:rFonts w:hint="eastAsia" w:ascii="宋体" w:hAnsi="宋体" w:eastAsia="宋体" w:cs="宋体"/>
          <w:color w:val="000000"/>
          <w:sz w:val="28"/>
          <w:szCs w:val="28"/>
          <w:lang w:val="en-US" w:eastAsia="zh-CN"/>
        </w:rPr>
        <w:t>代表人</w:t>
      </w:r>
      <w:r>
        <w:rPr>
          <w:rFonts w:hint="eastAsia" w:ascii="宋体" w:hAnsi="宋体" w:eastAsia="宋体" w:cs="宋体"/>
          <w:color w:val="000000"/>
          <w:sz w:val="28"/>
          <w:szCs w:val="28"/>
        </w:rPr>
        <w:t>授权委托书</w:t>
      </w:r>
      <w:bookmarkEnd w:id="171"/>
    </w:p>
    <w:p w14:paraId="245F9281">
      <w:pPr>
        <w:pStyle w:val="87"/>
        <w:adjustRightInd w:val="0"/>
        <w:snapToGrid w:val="0"/>
        <w:spacing w:line="360" w:lineRule="auto"/>
        <w:ind w:left="560" w:hanging="560" w:hangingChars="200"/>
        <w:rPr>
          <w:rFonts w:hint="eastAsia" w:ascii="宋体" w:hAnsi="宋体" w:eastAsia="宋体" w:cs="宋体"/>
          <w:color w:val="000000"/>
          <w:sz w:val="28"/>
          <w:szCs w:val="28"/>
        </w:rPr>
      </w:pPr>
    </w:p>
    <w:p w14:paraId="2EE9D6DD">
      <w:pPr>
        <w:pStyle w:val="87"/>
        <w:tabs>
          <w:tab w:val="left" w:pos="5580"/>
        </w:tabs>
        <w:spacing w:line="360" w:lineRule="auto"/>
        <w:ind w:firstLine="480"/>
        <w:rPr>
          <w:rFonts w:hint="eastAsia" w:ascii="宋体" w:hAnsi="宋体" w:eastAsia="宋体" w:cs="宋体"/>
          <w:color w:val="000000"/>
          <w:sz w:val="24"/>
          <w:u w:val="single"/>
          <w:lang w:eastAsia="zh-CN"/>
        </w:rPr>
      </w:pPr>
      <w:r>
        <w:rPr>
          <w:rFonts w:hint="eastAsia" w:ascii="宋体" w:hAnsi="宋体" w:eastAsia="宋体" w:cs="宋体"/>
          <w:color w:val="000000"/>
          <w:sz w:val="24"/>
        </w:rPr>
        <w:t>本授权书声明：注册于（供应商住址）的（供应商名称）的在下面</w:t>
      </w:r>
      <w:r>
        <w:rPr>
          <w:rFonts w:hint="eastAsia" w:ascii="宋体" w:hAnsi="宋体" w:eastAsia="宋体" w:cs="宋体"/>
          <w:color w:val="000000"/>
          <w:sz w:val="24"/>
          <w:szCs w:val="21"/>
        </w:rPr>
        <w:t>签字或盖章</w:t>
      </w:r>
      <w:r>
        <w:rPr>
          <w:rFonts w:hint="eastAsia" w:ascii="宋体" w:hAnsi="宋体" w:eastAsia="宋体" w:cs="宋体"/>
          <w:color w:val="000000"/>
          <w:sz w:val="24"/>
        </w:rPr>
        <w:t>的（法定代表人姓名、职务）代表本公司授权</w:t>
      </w:r>
    </w:p>
    <w:p w14:paraId="037A684E">
      <w:pPr>
        <w:pStyle w:val="87"/>
        <w:tabs>
          <w:tab w:val="left" w:pos="5580"/>
        </w:tabs>
        <w:spacing w:line="360" w:lineRule="auto"/>
        <w:rPr>
          <w:rFonts w:hint="eastAsia" w:ascii="宋体" w:hAnsi="宋体" w:eastAsia="宋体" w:cs="宋体"/>
          <w:color w:val="000000"/>
          <w:sz w:val="24"/>
          <w:u w:val="single"/>
          <w:lang w:eastAsia="zh-CN"/>
        </w:rPr>
      </w:pPr>
      <w:r>
        <w:rPr>
          <w:rFonts w:hint="eastAsia" w:ascii="宋体" w:hAnsi="宋体" w:eastAsia="宋体" w:cs="宋体"/>
          <w:color w:val="000000"/>
          <w:sz w:val="24"/>
        </w:rPr>
        <w:t>（授权代理人的姓名、职务）为本公司的合法代理人，就贵方组织</w:t>
      </w:r>
    </w:p>
    <w:p w14:paraId="709A367C">
      <w:pPr>
        <w:pStyle w:val="87"/>
        <w:tabs>
          <w:tab w:val="left" w:pos="55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rPr>
        <w:t>（项目名称）项目（项目编号：），以本公司名义处理一切与之有关的事宜。</w:t>
      </w:r>
      <w:r>
        <w:rPr>
          <w:rFonts w:hint="eastAsia" w:ascii="宋体" w:hAnsi="宋体" w:eastAsia="宋体" w:cs="宋体"/>
          <w:color w:val="000000"/>
          <w:sz w:val="24"/>
          <w:szCs w:val="24"/>
        </w:rPr>
        <w:t>供应商授权代理人在投标过程中所签署的一切文件和处理与之有关的一切事务，本公司均予以认可并对此承担责任。</w:t>
      </w:r>
    </w:p>
    <w:p w14:paraId="0EC54C03">
      <w:pPr>
        <w:pStyle w:val="87"/>
        <w:tabs>
          <w:tab w:val="left" w:pos="5580"/>
        </w:tabs>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szCs w:val="24"/>
        </w:rPr>
        <w:t>供应商授权代理人无转委托权。特此授权。</w:t>
      </w:r>
      <w:r>
        <w:rPr>
          <w:rFonts w:hint="eastAsia" w:ascii="宋体" w:hAnsi="宋体" w:eastAsia="宋体" w:cs="宋体"/>
          <w:color w:val="000000"/>
          <w:sz w:val="24"/>
        </w:rPr>
        <w:cr/>
      </w:r>
      <w:r>
        <w:rPr>
          <w:rFonts w:hint="eastAsia" w:ascii="宋体" w:hAnsi="宋体" w:eastAsia="宋体" w:cs="宋体"/>
          <w:color w:val="000000"/>
          <w:sz w:val="24"/>
        </w:rPr>
        <w:t>　　</w:t>
      </w:r>
    </w:p>
    <w:p w14:paraId="4AA22C41">
      <w:pPr>
        <w:pStyle w:val="87"/>
        <w:tabs>
          <w:tab w:val="left" w:pos="5580"/>
        </w:tabs>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本授权书于________年_____月______日生效，特此声明。</w:t>
      </w:r>
      <w:r>
        <w:rPr>
          <w:rFonts w:hint="eastAsia" w:ascii="宋体" w:hAnsi="宋体" w:eastAsia="宋体" w:cs="宋体"/>
          <w:color w:val="000000"/>
          <w:sz w:val="24"/>
        </w:rPr>
        <w:cr/>
      </w:r>
    </w:p>
    <w:p w14:paraId="12AAF9F9">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4"/>
        </w:rPr>
      </w:pPr>
    </w:p>
    <w:p w14:paraId="545A7D13">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bookmarkStart w:id="172" w:name="_Toc139389575"/>
      <w:r>
        <w:rPr>
          <w:rFonts w:hint="eastAsia" w:ascii="宋体" w:hAnsi="宋体" w:eastAsia="宋体" w:cs="宋体"/>
          <w:color w:val="000000"/>
          <w:sz w:val="24"/>
        </w:rPr>
        <w:t>（附授权代理人身份证正反两面复印件）</w:t>
      </w:r>
      <w:bookmarkEnd w:id="172"/>
    </w:p>
    <w:p w14:paraId="4B6C8E97">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1D6317D6">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787F826D">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46D5D211">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2AD2D95C">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1747E383">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2ED1A46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765FFE06">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2C2A09E9">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供应商（电子签章）：</w:t>
      </w:r>
    </w:p>
    <w:p w14:paraId="442A2739">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47BE6954">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68A0861D">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法定代表人或其授权委托人：（签字或盖章）</w:t>
      </w:r>
    </w:p>
    <w:p w14:paraId="44A985E1">
      <w:pPr>
        <w:pStyle w:val="87"/>
        <w:spacing w:line="360" w:lineRule="auto"/>
        <w:ind w:firstLine="480" w:firstLineChars="200"/>
        <w:rPr>
          <w:rFonts w:hint="eastAsia" w:ascii="宋体" w:hAnsi="宋体" w:eastAsia="宋体" w:cs="宋体"/>
          <w:color w:val="000000"/>
          <w:sz w:val="24"/>
          <w:szCs w:val="21"/>
        </w:rPr>
      </w:pPr>
    </w:p>
    <w:p w14:paraId="032B4EE1">
      <w:pPr>
        <w:pStyle w:val="87"/>
        <w:spacing w:line="360" w:lineRule="auto"/>
        <w:ind w:firstLine="480" w:firstLineChars="200"/>
        <w:rPr>
          <w:rFonts w:hint="eastAsia" w:ascii="宋体" w:hAnsi="宋体" w:eastAsia="宋体" w:cs="宋体"/>
          <w:color w:val="000000"/>
          <w:sz w:val="24"/>
          <w:szCs w:val="21"/>
        </w:rPr>
      </w:pPr>
    </w:p>
    <w:p w14:paraId="2F8D60E3">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日期：年月日</w:t>
      </w:r>
    </w:p>
    <w:p w14:paraId="471356B6">
      <w:pPr>
        <w:pStyle w:val="89"/>
        <w:spacing w:line="360" w:lineRule="auto"/>
        <w:outlineLvl w:val="2"/>
        <w:rPr>
          <w:rFonts w:hint="eastAsia" w:ascii="宋体" w:hAnsi="宋体" w:eastAsia="宋体" w:cs="宋体"/>
          <w:color w:val="000000"/>
        </w:rPr>
        <w:sectPr>
          <w:pgSz w:w="11906" w:h="16838"/>
          <w:pgMar w:top="1134" w:right="1134" w:bottom="1134" w:left="1134" w:header="851" w:footer="992" w:gutter="0"/>
          <w:pgNumType w:fmt="decimal"/>
          <w:cols w:space="720" w:num="1"/>
          <w:docGrid w:linePitch="312" w:charSpace="0"/>
        </w:sectPr>
      </w:pPr>
    </w:p>
    <w:p w14:paraId="195B80C8">
      <w:pPr>
        <w:pStyle w:val="87"/>
        <w:widowControl/>
        <w:spacing w:line="360" w:lineRule="auto"/>
        <w:rPr>
          <w:rFonts w:hint="eastAsia" w:ascii="宋体" w:hAnsi="宋体" w:eastAsia="宋体" w:cs="宋体"/>
          <w:b/>
          <w:color w:val="000000"/>
          <w:sz w:val="28"/>
          <w:szCs w:val="21"/>
        </w:rPr>
      </w:pPr>
      <w:r>
        <w:rPr>
          <w:rFonts w:hint="eastAsia" w:ascii="宋体" w:hAnsi="宋体" w:eastAsia="宋体" w:cs="宋体"/>
          <w:b/>
          <w:color w:val="000000"/>
          <w:sz w:val="28"/>
          <w:szCs w:val="21"/>
        </w:rPr>
        <w:t>附：法定代表人身份证明书</w:t>
      </w:r>
    </w:p>
    <w:p w14:paraId="4DC30053">
      <w:pPr>
        <w:pStyle w:val="87"/>
        <w:spacing w:line="360" w:lineRule="auto"/>
        <w:rPr>
          <w:rFonts w:hint="eastAsia" w:ascii="宋体" w:hAnsi="宋体" w:eastAsia="宋体" w:cs="宋体"/>
          <w:color w:val="000000"/>
          <w:sz w:val="24"/>
        </w:rPr>
      </w:pPr>
    </w:p>
    <w:p w14:paraId="11D8661F">
      <w:pPr>
        <w:pStyle w:val="87"/>
        <w:spacing w:line="360" w:lineRule="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单位名称：</w:t>
      </w:r>
    </w:p>
    <w:p w14:paraId="60317340">
      <w:pPr>
        <w:pStyle w:val="87"/>
        <w:spacing w:line="360" w:lineRule="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单位类型：</w:t>
      </w:r>
    </w:p>
    <w:p w14:paraId="448B62B8">
      <w:pPr>
        <w:pStyle w:val="87"/>
        <w:spacing w:line="360" w:lineRule="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住所：</w:t>
      </w:r>
    </w:p>
    <w:p w14:paraId="6C5B09C7">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成立日期：年月日</w:t>
      </w:r>
    </w:p>
    <w:p w14:paraId="3BA63FED">
      <w:pPr>
        <w:pStyle w:val="87"/>
        <w:spacing w:line="360" w:lineRule="auto"/>
        <w:ind w:firstLine="465"/>
        <w:rPr>
          <w:rFonts w:hint="eastAsia" w:ascii="宋体" w:hAnsi="宋体" w:eastAsia="宋体" w:cs="宋体"/>
          <w:color w:val="000000"/>
          <w:sz w:val="24"/>
          <w:szCs w:val="21"/>
          <w:u w:val="single"/>
          <w:lang w:eastAsia="zh-CN"/>
        </w:rPr>
      </w:pPr>
      <w:r>
        <w:rPr>
          <w:rFonts w:hint="eastAsia" w:ascii="宋体" w:hAnsi="宋体" w:eastAsia="宋体" w:cs="宋体"/>
          <w:color w:val="000000"/>
          <w:sz w:val="24"/>
          <w:szCs w:val="21"/>
        </w:rPr>
        <w:t>营业期限：</w:t>
      </w:r>
    </w:p>
    <w:p w14:paraId="48473552">
      <w:pPr>
        <w:pStyle w:val="87"/>
        <w:spacing w:line="360" w:lineRule="auto"/>
        <w:ind w:firstLine="465"/>
        <w:rPr>
          <w:rFonts w:hint="eastAsia" w:ascii="宋体" w:hAnsi="宋体" w:eastAsia="宋体" w:cs="宋体"/>
          <w:color w:val="000000"/>
          <w:sz w:val="24"/>
          <w:szCs w:val="21"/>
        </w:rPr>
      </w:pPr>
    </w:p>
    <w:p w14:paraId="01B4D9CC">
      <w:pPr>
        <w:pStyle w:val="87"/>
        <w:spacing w:line="360" w:lineRule="auto"/>
        <w:ind w:firstLine="480" w:firstLineChars="200"/>
        <w:rPr>
          <w:rFonts w:hint="eastAsia" w:ascii="宋体" w:hAnsi="宋体" w:eastAsia="宋体" w:cs="宋体"/>
          <w:color w:val="000000"/>
          <w:sz w:val="24"/>
          <w:szCs w:val="21"/>
          <w:u w:val="single"/>
          <w:lang w:eastAsia="zh-CN"/>
        </w:rPr>
      </w:pPr>
      <w:r>
        <w:rPr>
          <w:rFonts w:hint="eastAsia" w:ascii="宋体" w:hAnsi="宋体" w:eastAsia="宋体" w:cs="宋体"/>
          <w:color w:val="000000"/>
          <w:sz w:val="24"/>
          <w:szCs w:val="21"/>
        </w:rPr>
        <w:t>姓名：性别：</w:t>
      </w:r>
    </w:p>
    <w:p w14:paraId="1BD3709E">
      <w:pPr>
        <w:pStyle w:val="87"/>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系</w:t>
      </w:r>
      <w:r>
        <w:rPr>
          <w:rFonts w:hint="eastAsia" w:ascii="宋体" w:hAnsi="宋体" w:eastAsia="宋体" w:cs="宋体"/>
          <w:color w:val="000000"/>
          <w:sz w:val="24"/>
          <w:szCs w:val="21"/>
          <w:u w:val="single"/>
        </w:rPr>
        <w:t>（供应商名称）</w:t>
      </w:r>
      <w:r>
        <w:rPr>
          <w:rFonts w:hint="eastAsia" w:ascii="宋体" w:hAnsi="宋体" w:eastAsia="宋体" w:cs="宋体"/>
          <w:color w:val="000000"/>
          <w:sz w:val="24"/>
          <w:szCs w:val="21"/>
        </w:rPr>
        <w:t>的法定代表人。</w:t>
      </w:r>
    </w:p>
    <w:p w14:paraId="4A79D439">
      <w:pPr>
        <w:pStyle w:val="87"/>
        <w:spacing w:line="360" w:lineRule="auto"/>
        <w:ind w:firstLine="480"/>
        <w:rPr>
          <w:rFonts w:hint="eastAsia" w:ascii="宋体" w:hAnsi="宋体" w:eastAsia="宋体" w:cs="宋体"/>
          <w:color w:val="000000"/>
          <w:sz w:val="24"/>
          <w:szCs w:val="21"/>
        </w:rPr>
      </w:pPr>
    </w:p>
    <w:p w14:paraId="010D0CB1">
      <w:pPr>
        <w:pStyle w:val="87"/>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特此证明。</w:t>
      </w:r>
    </w:p>
    <w:p w14:paraId="18A43668">
      <w:pPr>
        <w:pStyle w:val="87"/>
        <w:spacing w:line="360" w:lineRule="auto"/>
        <w:ind w:firstLine="480"/>
        <w:rPr>
          <w:rFonts w:hint="eastAsia" w:ascii="宋体" w:hAnsi="宋体" w:eastAsia="宋体" w:cs="宋体"/>
          <w:color w:val="000000"/>
          <w:sz w:val="24"/>
          <w:szCs w:val="21"/>
        </w:rPr>
      </w:pPr>
    </w:p>
    <w:p w14:paraId="464810F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4"/>
        </w:rPr>
      </w:pPr>
      <w:bookmarkStart w:id="173" w:name="_Toc139389576"/>
      <w:r>
        <w:rPr>
          <w:rFonts w:hint="eastAsia" w:ascii="宋体" w:hAnsi="宋体" w:eastAsia="宋体" w:cs="宋体"/>
          <w:color w:val="000000"/>
          <w:sz w:val="24"/>
        </w:rPr>
        <w:t>（附法定代表人身份证正反两面复印件）</w:t>
      </w:r>
      <w:bookmarkEnd w:id="173"/>
    </w:p>
    <w:p w14:paraId="4C20CF1E">
      <w:pPr>
        <w:pStyle w:val="87"/>
        <w:spacing w:line="360" w:lineRule="auto"/>
        <w:rPr>
          <w:rFonts w:hint="eastAsia" w:ascii="宋体" w:hAnsi="宋体" w:eastAsia="宋体" w:cs="宋体"/>
          <w:color w:val="000000"/>
          <w:sz w:val="24"/>
          <w:szCs w:val="21"/>
        </w:rPr>
      </w:pPr>
    </w:p>
    <w:p w14:paraId="45AE5118">
      <w:pPr>
        <w:pStyle w:val="87"/>
        <w:spacing w:line="360" w:lineRule="auto"/>
        <w:ind w:firstLine="480"/>
        <w:rPr>
          <w:rFonts w:hint="eastAsia" w:ascii="宋体" w:hAnsi="宋体" w:eastAsia="宋体" w:cs="宋体"/>
          <w:color w:val="000000"/>
          <w:sz w:val="24"/>
          <w:szCs w:val="21"/>
        </w:rPr>
      </w:pPr>
    </w:p>
    <w:p w14:paraId="2B240DE2">
      <w:pPr>
        <w:pStyle w:val="87"/>
        <w:spacing w:line="360" w:lineRule="auto"/>
        <w:ind w:firstLine="480"/>
        <w:rPr>
          <w:rFonts w:hint="eastAsia" w:ascii="宋体" w:hAnsi="宋体" w:eastAsia="宋体" w:cs="宋体"/>
          <w:color w:val="000000"/>
          <w:sz w:val="24"/>
          <w:szCs w:val="21"/>
        </w:rPr>
      </w:pPr>
    </w:p>
    <w:p w14:paraId="796A3090">
      <w:pPr>
        <w:pStyle w:val="87"/>
        <w:spacing w:line="360" w:lineRule="auto"/>
        <w:ind w:firstLine="480"/>
        <w:rPr>
          <w:rFonts w:hint="eastAsia" w:ascii="宋体" w:hAnsi="宋体" w:eastAsia="宋体" w:cs="宋体"/>
          <w:color w:val="000000"/>
          <w:sz w:val="24"/>
          <w:szCs w:val="21"/>
        </w:rPr>
      </w:pPr>
    </w:p>
    <w:p w14:paraId="6128799C">
      <w:pPr>
        <w:pStyle w:val="87"/>
        <w:spacing w:line="360" w:lineRule="auto"/>
        <w:ind w:firstLine="480"/>
        <w:rPr>
          <w:rFonts w:hint="eastAsia" w:ascii="宋体" w:hAnsi="宋体" w:eastAsia="宋体" w:cs="宋体"/>
          <w:color w:val="000000"/>
          <w:sz w:val="24"/>
          <w:szCs w:val="21"/>
        </w:rPr>
      </w:pPr>
    </w:p>
    <w:p w14:paraId="3B3150C7">
      <w:pPr>
        <w:pStyle w:val="87"/>
        <w:spacing w:line="360" w:lineRule="auto"/>
        <w:ind w:firstLine="480"/>
        <w:rPr>
          <w:rFonts w:hint="eastAsia" w:ascii="宋体" w:hAnsi="宋体" w:eastAsia="宋体" w:cs="宋体"/>
          <w:color w:val="000000"/>
          <w:sz w:val="24"/>
          <w:szCs w:val="21"/>
        </w:rPr>
      </w:pPr>
    </w:p>
    <w:p w14:paraId="3B10D848">
      <w:pPr>
        <w:pStyle w:val="87"/>
        <w:spacing w:line="360" w:lineRule="auto"/>
        <w:ind w:firstLine="480"/>
        <w:rPr>
          <w:rFonts w:hint="eastAsia" w:ascii="宋体" w:hAnsi="宋体" w:eastAsia="宋体" w:cs="宋体"/>
          <w:color w:val="000000"/>
          <w:sz w:val="24"/>
          <w:szCs w:val="21"/>
        </w:rPr>
      </w:pPr>
    </w:p>
    <w:p w14:paraId="4D881EDE">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供应商（电子签章）：</w:t>
      </w:r>
    </w:p>
    <w:p w14:paraId="4EB1AA97">
      <w:pPr>
        <w:pStyle w:val="87"/>
        <w:spacing w:line="360" w:lineRule="auto"/>
        <w:ind w:firstLine="480" w:firstLineChars="200"/>
        <w:rPr>
          <w:rFonts w:hint="eastAsia" w:ascii="宋体" w:hAnsi="宋体" w:eastAsia="宋体" w:cs="宋体"/>
          <w:color w:val="000000"/>
          <w:sz w:val="24"/>
          <w:szCs w:val="21"/>
        </w:rPr>
      </w:pPr>
    </w:p>
    <w:p w14:paraId="2AEA0791">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日期：年月日</w:t>
      </w:r>
    </w:p>
    <w:p w14:paraId="470E49CF">
      <w:pPr>
        <w:pStyle w:val="87"/>
        <w:spacing w:line="360" w:lineRule="auto"/>
        <w:rPr>
          <w:rFonts w:hint="eastAsia" w:ascii="宋体" w:hAnsi="宋体" w:eastAsia="宋体" w:cs="宋体"/>
          <w:color w:val="000000"/>
          <w:sz w:val="22"/>
          <w:szCs w:val="21"/>
        </w:rPr>
      </w:pPr>
    </w:p>
    <w:p w14:paraId="6E331A12">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注：1、本项目只允许有唯一的供应商授权代理人，且必须为供应商在职员工。</w:t>
      </w:r>
    </w:p>
    <w:p w14:paraId="64B7ADF5">
      <w:pPr>
        <w:pStyle w:val="8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szCs w:val="21"/>
        </w:rPr>
        <w:t>2、供应商法定代表人参加投标的，可以不提供法定代表人授权委托书，但必须提供上述法定代表人身份证明书，否则将按无效投标处理。</w:t>
      </w:r>
    </w:p>
    <w:p w14:paraId="1A71EDC7">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kern w:val="0"/>
          <w:sz w:val="28"/>
        </w:rPr>
      </w:pPr>
      <w:r>
        <w:rPr>
          <w:rFonts w:hint="eastAsia" w:ascii="宋体" w:hAnsi="宋体" w:eastAsia="宋体" w:cs="宋体"/>
          <w:color w:val="000000"/>
        </w:rPr>
        <w:br w:type="page"/>
      </w:r>
      <w:bookmarkStart w:id="174" w:name="_Toc256000022"/>
      <w:r>
        <w:rPr>
          <w:rFonts w:hint="eastAsia" w:ascii="宋体" w:hAnsi="宋体" w:eastAsia="宋体" w:cs="宋体"/>
          <w:b/>
          <w:color w:val="000000"/>
          <w:sz w:val="28"/>
          <w:szCs w:val="22"/>
          <w:lang w:eastAsia="zh-CN"/>
        </w:rPr>
        <w:t>（三）</w:t>
      </w:r>
      <w:bookmarkEnd w:id="174"/>
      <w:r>
        <w:rPr>
          <w:rFonts w:hint="eastAsia" w:ascii="宋体" w:hAnsi="宋体" w:eastAsia="宋体" w:cs="宋体"/>
          <w:b/>
          <w:color w:val="000000"/>
          <w:sz w:val="28"/>
          <w:szCs w:val="28"/>
          <w:lang w:val="en-US" w:eastAsia="zh-CN"/>
        </w:rPr>
        <w:t>《政府采购法》第二十二条应当具备的条件</w:t>
      </w:r>
    </w:p>
    <w:p w14:paraId="48C3F7C1">
      <w:pPr>
        <w:pStyle w:val="90"/>
        <w:tabs>
          <w:tab w:val="left" w:pos="1429"/>
        </w:tabs>
        <w:spacing w:line="360" w:lineRule="auto"/>
        <w:ind w:firstLine="482" w:firstLineChars="200"/>
        <w:rPr>
          <w:rFonts w:hint="eastAsia" w:ascii="宋体" w:hAnsi="宋体" w:eastAsia="宋体" w:cs="宋体"/>
          <w:b/>
          <w:color w:val="000000"/>
          <w:lang w:eastAsia="zh-CN"/>
        </w:rPr>
      </w:pPr>
      <w:r>
        <w:rPr>
          <w:rFonts w:hint="eastAsia" w:ascii="宋体" w:hAnsi="宋体" w:eastAsia="宋体" w:cs="宋体"/>
          <w:b/>
          <w:color w:val="000000"/>
          <w:lang w:val="en-US" w:eastAsia="zh-CN"/>
        </w:rPr>
        <w:t>1、</w:t>
      </w:r>
      <w:r>
        <w:rPr>
          <w:rFonts w:hint="eastAsia" w:ascii="宋体" w:hAnsi="宋体" w:eastAsia="宋体" w:cs="宋体"/>
          <w:b/>
          <w:color w:val="000000"/>
        </w:rPr>
        <w:t>供应商应具备《政府采购法》第二十二条规定的条件</w:t>
      </w:r>
      <w:r>
        <w:rPr>
          <w:rFonts w:hint="eastAsia" w:ascii="宋体" w:hAnsi="宋体" w:eastAsia="宋体" w:cs="宋体"/>
          <w:b/>
          <w:color w:val="000000"/>
          <w:lang w:eastAsia="zh-CN"/>
        </w:rPr>
        <w:t>，</w:t>
      </w:r>
      <w:r>
        <w:rPr>
          <w:rFonts w:hint="eastAsia" w:ascii="宋体" w:hAnsi="宋体" w:eastAsia="宋体" w:cs="宋体"/>
          <w:b/>
          <w:color w:val="000000"/>
        </w:rPr>
        <w:t>并提供下列材料：</w:t>
      </w:r>
    </w:p>
    <w:p w14:paraId="03A23FF5">
      <w:pPr>
        <w:pStyle w:val="92"/>
        <w:spacing w:line="360" w:lineRule="auto"/>
        <w:rPr>
          <w:rFonts w:hint="eastAsia" w:ascii="宋体" w:hAnsi="宋体" w:eastAsia="宋体" w:cs="宋体"/>
          <w:color w:val="000000"/>
          <w:kern w:val="0"/>
          <w:sz w:val="24"/>
          <w:szCs w:val="24"/>
          <w:rtl w:val="0"/>
          <w:lang w:val="en-US" w:eastAsia="zh-CN"/>
        </w:rPr>
      </w:pPr>
      <w:bookmarkStart w:id="175" w:name="_Toc256000023"/>
      <w:r>
        <w:rPr>
          <w:rFonts w:hint="eastAsia" w:ascii="宋体" w:hAnsi="宋体" w:eastAsia="宋体" w:cs="宋体"/>
          <w:color w:val="000000"/>
          <w:kern w:val="0"/>
          <w:sz w:val="24"/>
          <w:szCs w:val="24"/>
          <w:rtl w:val="0"/>
          <w:lang w:val="en-US" w:eastAsia="zh-CN"/>
        </w:rPr>
        <w:t>（1）具有独立承担民事责任的能力（提供合法有效的法人营业执照）；</w:t>
      </w:r>
    </w:p>
    <w:p w14:paraId="0A60FE73">
      <w:pPr>
        <w:pStyle w:val="92"/>
        <w:spacing w:line="360" w:lineRule="auto"/>
        <w:rPr>
          <w:rFonts w:hint="eastAsia" w:ascii="宋体" w:hAnsi="宋体" w:eastAsia="宋体" w:cs="宋体"/>
          <w:color w:val="000000"/>
          <w:kern w:val="0"/>
          <w:sz w:val="24"/>
          <w:szCs w:val="24"/>
          <w:rtl w:val="0"/>
          <w:lang w:val="en-US" w:eastAsia="zh-CN"/>
        </w:rPr>
      </w:pPr>
      <w:r>
        <w:rPr>
          <w:rFonts w:hint="eastAsia" w:ascii="宋体" w:hAnsi="宋体" w:eastAsia="宋体" w:cs="宋体"/>
          <w:color w:val="000000"/>
          <w:kern w:val="0"/>
          <w:sz w:val="24"/>
          <w:szCs w:val="24"/>
          <w:rtl w:val="0"/>
          <w:lang w:val="en-US" w:eastAsia="zh-CN"/>
        </w:rPr>
        <w:t>（2）</w:t>
      </w:r>
      <w:r>
        <w:rPr>
          <w:rFonts w:hint="eastAsia" w:ascii="宋体" w:hAnsi="宋体" w:eastAsia="宋体" w:cs="宋体"/>
          <w:color w:val="000000"/>
          <w:sz w:val="24"/>
          <w:szCs w:val="24"/>
          <w:lang w:val="en-US" w:eastAsia="zh-CN"/>
        </w:rPr>
        <w:t>具有良好的商业信誉和健全的财务会计制度（提供</w:t>
      </w:r>
      <w:r>
        <w:rPr>
          <w:rFonts w:hint="eastAsia" w:ascii="宋体" w:hAnsi="宋体" w:cs="宋体"/>
          <w:color w:val="000000"/>
          <w:sz w:val="24"/>
          <w:szCs w:val="24"/>
          <w:lang w:val="en-US" w:eastAsia="zh-CN"/>
        </w:rPr>
        <w:t>近一年度</w:t>
      </w:r>
      <w:r>
        <w:rPr>
          <w:rFonts w:hint="eastAsia" w:ascii="宋体" w:hAnsi="宋体" w:eastAsia="宋体" w:cs="宋体"/>
          <w:color w:val="000000"/>
          <w:sz w:val="24"/>
          <w:szCs w:val="24"/>
          <w:lang w:val="en-US" w:eastAsia="zh-CN"/>
        </w:rPr>
        <w:t>的财务审计报告</w:t>
      </w:r>
      <w:r>
        <w:rPr>
          <w:rFonts w:hint="eastAsia" w:ascii="宋体" w:hAnsi="宋体" w:eastAsia="宋体" w:cs="宋体"/>
          <w:color w:val="000000"/>
          <w:kern w:val="0"/>
          <w:sz w:val="24"/>
          <w:szCs w:val="24"/>
        </w:rPr>
        <w:t>或财务报表，新成立不足一年的公司无需提供</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0"/>
          <w:sz w:val="24"/>
          <w:szCs w:val="24"/>
          <w:rtl w:val="0"/>
          <w:lang w:val="en-US" w:eastAsia="zh-CN"/>
        </w:rPr>
        <w:t>；</w:t>
      </w:r>
    </w:p>
    <w:p w14:paraId="411FAB19">
      <w:pPr>
        <w:pStyle w:val="92"/>
        <w:spacing w:line="360" w:lineRule="auto"/>
        <w:rPr>
          <w:rFonts w:hint="eastAsia" w:ascii="宋体" w:hAnsi="宋体" w:eastAsia="宋体" w:cs="宋体"/>
          <w:color w:val="000000"/>
          <w:kern w:val="0"/>
          <w:sz w:val="24"/>
          <w:szCs w:val="24"/>
          <w:rtl w:val="0"/>
          <w:lang w:val="en-US" w:eastAsia="zh-CN"/>
        </w:rPr>
      </w:pPr>
      <w:r>
        <w:rPr>
          <w:rFonts w:hint="eastAsia" w:ascii="宋体" w:hAnsi="宋体" w:eastAsia="宋体" w:cs="宋体"/>
          <w:color w:val="000000"/>
          <w:kern w:val="0"/>
          <w:sz w:val="24"/>
          <w:szCs w:val="24"/>
          <w:rtl w:val="0"/>
          <w:lang w:val="en-US" w:eastAsia="zh-CN"/>
        </w:rPr>
        <w:t>（3）具有履行合同所必需的设备和专业技术能力（根据项目需求提供履行合同所必需的设备和专业技术能力的加盖单位公章的书面承诺函）；</w:t>
      </w:r>
    </w:p>
    <w:p w14:paraId="39AF9D45">
      <w:pPr>
        <w:pStyle w:val="92"/>
        <w:spacing w:line="360" w:lineRule="auto"/>
        <w:rPr>
          <w:rFonts w:hint="eastAsia" w:ascii="宋体" w:hAnsi="宋体" w:eastAsia="宋体" w:cs="宋体"/>
          <w:color w:val="000000"/>
          <w:kern w:val="0"/>
          <w:sz w:val="24"/>
          <w:szCs w:val="24"/>
          <w:rtl w:val="0"/>
          <w:lang w:val="en-US" w:eastAsia="zh-CN"/>
        </w:rPr>
      </w:pPr>
      <w:r>
        <w:rPr>
          <w:rFonts w:hint="eastAsia" w:ascii="宋体" w:hAnsi="宋体" w:eastAsia="宋体" w:cs="宋体"/>
          <w:color w:val="000000"/>
          <w:kern w:val="0"/>
          <w:sz w:val="24"/>
          <w:szCs w:val="24"/>
          <w:rtl w:val="0"/>
          <w:lang w:val="en-US" w:eastAsia="zh-CN"/>
        </w:rPr>
        <w:t>（4）有依法缴纳税收和社会保障资金的良好记录；</w:t>
      </w:r>
    </w:p>
    <w:p w14:paraId="5D770F0B">
      <w:pPr>
        <w:pStyle w:val="92"/>
        <w:spacing w:line="360" w:lineRule="auto"/>
        <w:rPr>
          <w:rFonts w:hint="eastAsia" w:ascii="宋体" w:hAnsi="宋体" w:eastAsia="宋体" w:cs="宋体"/>
          <w:color w:val="000000"/>
          <w:kern w:val="0"/>
          <w:sz w:val="24"/>
          <w:szCs w:val="24"/>
          <w:rtl w:val="0"/>
          <w:lang w:val="en-US" w:eastAsia="zh-CN"/>
        </w:rPr>
      </w:pPr>
      <w:r>
        <w:rPr>
          <w:rFonts w:hint="eastAsia" w:ascii="宋体" w:hAnsi="宋体" w:eastAsia="宋体" w:cs="宋体"/>
          <w:color w:val="000000"/>
          <w:kern w:val="0"/>
          <w:sz w:val="24"/>
          <w:szCs w:val="24"/>
          <w:rtl w:val="0"/>
          <w:lang w:val="en-US" w:eastAsia="zh-CN"/>
        </w:rPr>
        <w:t>（5）参加政府采购活动前三年内，在经营活动中没有重大违法记录（提供参加本次政府采购活动前3年内在经营活动中没有重大违法记录的书面承诺函并加盖单位章）；（6）法律、行政法规规定的其他条件。根据《财政部关于在政府采购活动中查询及使用信用记录有关问题的通知》（财库﹝2016﹞125号）的要求，凡拟参加本次招标项目的投标人，如在“信用中国”网站（www.creditchina.gov.cn）被列入失信被执行人、重大税收违法失信主体、中国政府采购网（</w:t>
      </w:r>
      <w:r>
        <w:rPr>
          <w:rFonts w:hint="eastAsia" w:ascii="宋体" w:hAnsi="宋体" w:eastAsia="宋体" w:cs="宋体"/>
          <w:color w:val="000000"/>
          <w:kern w:val="0"/>
          <w:sz w:val="24"/>
          <w:szCs w:val="24"/>
          <w:rtl w:val="0"/>
          <w:lang w:val="en-US" w:eastAsia="zh-CN"/>
        </w:rPr>
        <w:fldChar w:fldCharType="begin"/>
      </w:r>
      <w:r>
        <w:rPr>
          <w:rFonts w:hint="eastAsia" w:ascii="宋体" w:hAnsi="宋体" w:eastAsia="宋体" w:cs="宋体"/>
          <w:color w:val="000000"/>
          <w:kern w:val="0"/>
          <w:sz w:val="24"/>
          <w:szCs w:val="24"/>
          <w:rtl w:val="0"/>
          <w:lang w:val="en-US" w:eastAsia="zh-CN"/>
        </w:rPr>
        <w:instrText xml:space="preserve"> HYPERLINK "http://www.ccgp.gov.cn/search/cr/" </w:instrText>
      </w:r>
      <w:r>
        <w:rPr>
          <w:rFonts w:hint="eastAsia" w:ascii="宋体" w:hAnsi="宋体" w:eastAsia="宋体" w:cs="宋体"/>
          <w:color w:val="000000"/>
          <w:kern w:val="0"/>
          <w:sz w:val="24"/>
          <w:szCs w:val="24"/>
          <w:rtl w:val="0"/>
          <w:lang w:val="en-US" w:eastAsia="zh-CN"/>
        </w:rPr>
        <w:fldChar w:fldCharType="separate"/>
      </w:r>
      <w:r>
        <w:rPr>
          <w:rFonts w:hint="eastAsia" w:ascii="宋体" w:hAnsi="宋体" w:eastAsia="宋体" w:cs="宋体"/>
          <w:color w:val="000000"/>
          <w:kern w:val="0"/>
          <w:sz w:val="24"/>
          <w:szCs w:val="24"/>
          <w:rtl w:val="0"/>
          <w:lang w:val="en-US" w:eastAsia="zh-CN"/>
        </w:rPr>
        <w:t>http://www.ccgp.gov.cn/search/cr/</w:t>
      </w:r>
      <w:r>
        <w:rPr>
          <w:rFonts w:hint="eastAsia" w:ascii="宋体" w:hAnsi="宋体" w:eastAsia="宋体" w:cs="宋体"/>
          <w:color w:val="000000"/>
          <w:kern w:val="0"/>
          <w:sz w:val="24"/>
          <w:szCs w:val="24"/>
          <w:rtl w:val="0"/>
          <w:lang w:val="en-US" w:eastAsia="zh-CN"/>
        </w:rPr>
        <w:fldChar w:fldCharType="end"/>
      </w:r>
      <w:r>
        <w:rPr>
          <w:rFonts w:hint="eastAsia" w:ascii="宋体" w:hAnsi="宋体" w:eastAsia="宋体" w:cs="宋体"/>
          <w:color w:val="000000"/>
          <w:kern w:val="0"/>
          <w:sz w:val="24"/>
          <w:szCs w:val="24"/>
          <w:rtl w:val="0"/>
          <w:lang w:val="en-US" w:eastAsia="zh-CN"/>
        </w:rPr>
        <w:t>）严重违法失信行为记录名单的（尚在处罚期内的），将拒绝其参加本次招标活动；需提供查询结果截图并加盖公章（查询日期不得早于本公告发布之日）。</w:t>
      </w:r>
    </w:p>
    <w:p w14:paraId="44A1CDD9">
      <w:pPr>
        <w:pStyle w:val="92"/>
        <w:spacing w:line="360" w:lineRule="auto"/>
        <w:rPr>
          <w:rFonts w:hint="eastAsia" w:ascii="宋体" w:hAnsi="宋体" w:eastAsia="宋体" w:cs="宋体"/>
          <w:color w:val="000000"/>
          <w:kern w:val="0"/>
          <w:sz w:val="24"/>
          <w:szCs w:val="24"/>
          <w:rtl w:val="0"/>
          <w:lang w:val="en-US" w:eastAsia="zh-CN"/>
        </w:rPr>
      </w:pPr>
    </w:p>
    <w:p w14:paraId="4893BA6A">
      <w:pPr>
        <w:pStyle w:val="88"/>
        <w:jc w:val="center"/>
        <w:outlineLvl w:val="2"/>
        <w:rPr>
          <w:rFonts w:hint="eastAsia" w:ascii="宋体" w:hAnsi="宋体" w:eastAsia="宋体" w:cs="宋体"/>
          <w:b w:val="0"/>
          <w:bCs/>
          <w:color w:val="000000"/>
          <w:kern w:val="2"/>
          <w:sz w:val="24"/>
          <w:lang w:val="zh-CN"/>
        </w:rPr>
      </w:pPr>
    </w:p>
    <w:p w14:paraId="18A7EBB5">
      <w:pPr>
        <w:pStyle w:val="88"/>
        <w:jc w:val="center"/>
        <w:outlineLvl w:val="2"/>
        <w:rPr>
          <w:rFonts w:hint="eastAsia" w:ascii="宋体" w:hAnsi="宋体" w:eastAsia="宋体" w:cs="宋体"/>
          <w:b w:val="0"/>
          <w:bCs/>
          <w:color w:val="000000"/>
          <w:kern w:val="2"/>
          <w:sz w:val="24"/>
          <w:lang w:val="zh-CN"/>
        </w:rPr>
      </w:pPr>
    </w:p>
    <w:p w14:paraId="559DE41D">
      <w:pPr>
        <w:pStyle w:val="88"/>
        <w:jc w:val="center"/>
        <w:outlineLvl w:val="2"/>
        <w:rPr>
          <w:rFonts w:hint="eastAsia" w:ascii="宋体" w:hAnsi="宋体" w:eastAsia="宋体" w:cs="宋体"/>
          <w:b w:val="0"/>
          <w:bCs/>
          <w:color w:val="000000"/>
          <w:kern w:val="2"/>
          <w:sz w:val="24"/>
          <w:lang w:val="zh-CN"/>
        </w:rPr>
      </w:pPr>
    </w:p>
    <w:p w14:paraId="376B56CE">
      <w:pPr>
        <w:pStyle w:val="88"/>
        <w:jc w:val="center"/>
        <w:outlineLvl w:val="2"/>
        <w:rPr>
          <w:rFonts w:hint="eastAsia" w:ascii="宋体" w:hAnsi="宋体" w:eastAsia="宋体" w:cs="宋体"/>
          <w:b w:val="0"/>
          <w:bCs/>
          <w:color w:val="000000"/>
          <w:kern w:val="2"/>
          <w:sz w:val="24"/>
          <w:lang w:val="zh-CN"/>
        </w:rPr>
      </w:pPr>
    </w:p>
    <w:p w14:paraId="2D874E74">
      <w:pPr>
        <w:pStyle w:val="88"/>
        <w:jc w:val="center"/>
        <w:outlineLvl w:val="2"/>
        <w:rPr>
          <w:rFonts w:hint="eastAsia" w:ascii="宋体" w:hAnsi="宋体" w:eastAsia="宋体" w:cs="宋体"/>
          <w:b w:val="0"/>
          <w:bCs/>
          <w:color w:val="000000"/>
          <w:kern w:val="2"/>
          <w:sz w:val="24"/>
          <w:lang w:val="zh-CN"/>
        </w:rPr>
      </w:pPr>
    </w:p>
    <w:p w14:paraId="6C5A22DA">
      <w:pPr>
        <w:pStyle w:val="88"/>
        <w:jc w:val="center"/>
        <w:outlineLvl w:val="2"/>
        <w:rPr>
          <w:rFonts w:hint="eastAsia" w:ascii="宋体" w:hAnsi="宋体" w:eastAsia="宋体" w:cs="宋体"/>
          <w:b w:val="0"/>
          <w:bCs/>
          <w:color w:val="000000"/>
          <w:kern w:val="2"/>
          <w:sz w:val="24"/>
          <w:lang w:val="zh-CN"/>
        </w:rPr>
      </w:pPr>
    </w:p>
    <w:p w14:paraId="77432E96">
      <w:pPr>
        <w:pStyle w:val="88"/>
        <w:jc w:val="center"/>
        <w:outlineLvl w:val="2"/>
        <w:rPr>
          <w:rFonts w:hint="eastAsia" w:ascii="宋体" w:hAnsi="宋体" w:eastAsia="宋体" w:cs="宋体"/>
          <w:b w:val="0"/>
          <w:bCs/>
          <w:color w:val="000000"/>
          <w:kern w:val="2"/>
          <w:sz w:val="24"/>
          <w:lang w:val="zh-CN"/>
        </w:rPr>
      </w:pPr>
    </w:p>
    <w:p w14:paraId="4D90FEB6">
      <w:pPr>
        <w:pStyle w:val="88"/>
        <w:jc w:val="center"/>
        <w:outlineLvl w:val="2"/>
        <w:rPr>
          <w:rFonts w:hint="eastAsia" w:ascii="宋体" w:hAnsi="宋体" w:eastAsia="宋体" w:cs="宋体"/>
          <w:b w:val="0"/>
          <w:bCs/>
          <w:color w:val="000000"/>
          <w:kern w:val="2"/>
          <w:sz w:val="24"/>
          <w:lang w:val="zh-CN"/>
        </w:rPr>
      </w:pPr>
    </w:p>
    <w:p w14:paraId="542FCDE4">
      <w:pPr>
        <w:pStyle w:val="88"/>
        <w:jc w:val="center"/>
        <w:outlineLvl w:val="2"/>
        <w:rPr>
          <w:rFonts w:hint="eastAsia" w:ascii="宋体" w:hAnsi="宋体" w:eastAsia="宋体" w:cs="宋体"/>
          <w:b w:val="0"/>
          <w:bCs/>
          <w:color w:val="000000"/>
          <w:kern w:val="2"/>
          <w:sz w:val="24"/>
          <w:lang w:val="zh-CN"/>
        </w:rPr>
      </w:pPr>
    </w:p>
    <w:p w14:paraId="728A909E">
      <w:pPr>
        <w:pStyle w:val="88"/>
        <w:jc w:val="center"/>
        <w:outlineLvl w:val="2"/>
        <w:rPr>
          <w:rFonts w:hint="eastAsia" w:ascii="宋体" w:hAnsi="宋体" w:eastAsia="宋体" w:cs="宋体"/>
          <w:b w:val="0"/>
          <w:bCs/>
          <w:color w:val="000000"/>
          <w:kern w:val="2"/>
          <w:sz w:val="24"/>
          <w:lang w:val="zh-CN"/>
        </w:rPr>
      </w:pPr>
    </w:p>
    <w:p w14:paraId="22B2107C">
      <w:pPr>
        <w:pStyle w:val="88"/>
        <w:jc w:val="center"/>
        <w:outlineLvl w:val="2"/>
        <w:rPr>
          <w:rFonts w:hint="eastAsia" w:ascii="宋体" w:hAnsi="宋体" w:eastAsia="宋体" w:cs="宋体"/>
          <w:b w:val="0"/>
          <w:bCs/>
          <w:color w:val="000000"/>
          <w:kern w:val="2"/>
          <w:sz w:val="24"/>
          <w:lang w:val="zh-CN"/>
        </w:rPr>
      </w:pPr>
    </w:p>
    <w:p w14:paraId="3C785057">
      <w:pPr>
        <w:pStyle w:val="88"/>
        <w:jc w:val="center"/>
        <w:outlineLvl w:val="2"/>
        <w:rPr>
          <w:rFonts w:hint="eastAsia" w:ascii="宋体" w:hAnsi="宋体" w:eastAsia="宋体" w:cs="宋体"/>
          <w:b w:val="0"/>
          <w:bCs/>
          <w:color w:val="000000"/>
          <w:kern w:val="2"/>
          <w:sz w:val="24"/>
          <w:lang w:val="zh-CN"/>
        </w:rPr>
      </w:pPr>
    </w:p>
    <w:p w14:paraId="56F52D9D">
      <w:pPr>
        <w:pStyle w:val="88"/>
        <w:jc w:val="center"/>
        <w:outlineLvl w:val="2"/>
        <w:rPr>
          <w:rFonts w:hint="eastAsia" w:ascii="宋体" w:hAnsi="宋体" w:eastAsia="宋体" w:cs="宋体"/>
          <w:b w:val="0"/>
          <w:bCs/>
          <w:color w:val="000000"/>
          <w:kern w:val="2"/>
          <w:sz w:val="24"/>
          <w:lang w:val="zh-CN"/>
        </w:rPr>
      </w:pPr>
    </w:p>
    <w:p w14:paraId="06C9F9B6">
      <w:pPr>
        <w:pStyle w:val="88"/>
        <w:jc w:val="center"/>
        <w:outlineLvl w:val="2"/>
        <w:rPr>
          <w:rFonts w:hint="eastAsia" w:ascii="宋体" w:hAnsi="宋体" w:eastAsia="宋体" w:cs="宋体"/>
          <w:b w:val="0"/>
          <w:bCs/>
          <w:color w:val="000000"/>
          <w:kern w:val="2"/>
          <w:sz w:val="24"/>
          <w:lang w:val="zh-CN"/>
        </w:rPr>
      </w:pPr>
    </w:p>
    <w:p w14:paraId="1D468832">
      <w:pPr>
        <w:pStyle w:val="88"/>
        <w:jc w:val="center"/>
        <w:outlineLvl w:val="2"/>
        <w:rPr>
          <w:rFonts w:hint="eastAsia" w:ascii="宋体" w:hAnsi="宋体" w:eastAsia="宋体" w:cs="宋体"/>
          <w:b w:val="0"/>
          <w:bCs/>
          <w:color w:val="000000"/>
          <w:kern w:val="2"/>
          <w:sz w:val="24"/>
          <w:lang w:val="zh-CN"/>
        </w:rPr>
      </w:pPr>
    </w:p>
    <w:p w14:paraId="50763288">
      <w:pPr>
        <w:pStyle w:val="88"/>
        <w:jc w:val="center"/>
        <w:outlineLvl w:val="2"/>
        <w:rPr>
          <w:rFonts w:hint="eastAsia" w:ascii="宋体" w:hAnsi="宋体" w:eastAsia="宋体" w:cs="宋体"/>
          <w:b w:val="0"/>
          <w:bCs/>
          <w:color w:val="000000"/>
          <w:kern w:val="2"/>
          <w:sz w:val="24"/>
          <w:lang w:val="zh-CN"/>
        </w:rPr>
      </w:pPr>
    </w:p>
    <w:p w14:paraId="092FFE1F">
      <w:pPr>
        <w:pStyle w:val="88"/>
        <w:jc w:val="center"/>
        <w:outlineLvl w:val="2"/>
        <w:rPr>
          <w:rFonts w:hint="eastAsia" w:ascii="宋体" w:hAnsi="宋体" w:eastAsia="宋体" w:cs="宋体"/>
          <w:b w:val="0"/>
          <w:bCs/>
          <w:color w:val="000000"/>
          <w:kern w:val="2"/>
          <w:sz w:val="24"/>
          <w:lang w:val="zh-CN"/>
        </w:rPr>
      </w:pPr>
    </w:p>
    <w:p w14:paraId="710C5A7A">
      <w:pPr>
        <w:pStyle w:val="88"/>
        <w:jc w:val="center"/>
        <w:outlineLvl w:val="2"/>
        <w:rPr>
          <w:rFonts w:hint="eastAsia" w:ascii="宋体" w:hAnsi="宋体" w:eastAsia="宋体" w:cs="宋体"/>
          <w:b w:val="0"/>
          <w:bCs/>
          <w:color w:val="000000"/>
          <w:kern w:val="2"/>
          <w:sz w:val="24"/>
          <w:lang w:val="zh-CN"/>
        </w:rPr>
      </w:pPr>
    </w:p>
    <w:p w14:paraId="3B600AAC">
      <w:pPr>
        <w:pStyle w:val="88"/>
        <w:jc w:val="center"/>
        <w:outlineLvl w:val="2"/>
        <w:rPr>
          <w:rFonts w:hint="eastAsia" w:ascii="宋体" w:hAnsi="宋体" w:eastAsia="宋体" w:cs="宋体"/>
          <w:b w:val="0"/>
          <w:bCs/>
          <w:color w:val="000000"/>
          <w:kern w:val="2"/>
          <w:sz w:val="24"/>
          <w:lang w:val="zh-CN"/>
        </w:rPr>
      </w:pPr>
    </w:p>
    <w:p w14:paraId="374E5F05">
      <w:pPr>
        <w:pStyle w:val="88"/>
        <w:jc w:val="center"/>
        <w:outlineLvl w:val="2"/>
        <w:rPr>
          <w:rFonts w:hint="eastAsia" w:ascii="宋体" w:hAnsi="宋体" w:eastAsia="宋体" w:cs="宋体"/>
          <w:b w:val="0"/>
          <w:bCs/>
          <w:color w:val="000000"/>
          <w:kern w:val="2"/>
          <w:sz w:val="24"/>
          <w:lang w:val="zh-CN"/>
        </w:rPr>
      </w:pPr>
    </w:p>
    <w:p w14:paraId="038B6CC4">
      <w:pPr>
        <w:pStyle w:val="7"/>
        <w:numPr>
          <w:ilvl w:val="0"/>
          <w:numId w:val="0"/>
        </w:numPr>
        <w:jc w:val="center"/>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28"/>
          <w:szCs w:val="28"/>
          <w:lang w:val="en-US" w:eastAsia="zh-CN" w:bidi="ar-SA"/>
        </w:rPr>
        <w:t>3.1参加政府采购活动前3年内在经营活动中没有重大违法记录的</w:t>
      </w:r>
    </w:p>
    <w:p w14:paraId="5D1F1F4C">
      <w:pPr>
        <w:pStyle w:val="7"/>
        <w:numPr>
          <w:ilvl w:val="0"/>
          <w:numId w:val="0"/>
        </w:numPr>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书面声明</w:t>
      </w:r>
    </w:p>
    <w:p w14:paraId="6D2BFB53">
      <w:pPr>
        <w:pStyle w:val="7"/>
        <w:numPr>
          <w:ilvl w:val="0"/>
          <w:numId w:val="0"/>
        </w:numPr>
        <w:jc w:val="both"/>
        <w:rPr>
          <w:rFonts w:hint="eastAsia" w:ascii="宋体" w:hAnsi="宋体" w:eastAsia="宋体" w:cs="宋体"/>
          <w:b/>
          <w:bCs/>
          <w:color w:val="auto"/>
          <w:kern w:val="2"/>
          <w:sz w:val="28"/>
          <w:szCs w:val="28"/>
          <w:lang w:val="en-US" w:eastAsia="zh-CN" w:bidi="ar-SA"/>
        </w:rPr>
      </w:pPr>
    </w:p>
    <w:p w14:paraId="11EA4969">
      <w:pPr>
        <w:spacing w:before="145" w:beforeLines="50" w:after="145" w:afterLines="50" w:line="300" w:lineRule="auto"/>
        <w:ind w:firstLine="54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我单位郑重声明：参加本次政府采购活动前3年内，我单位在经营活动中没有因违法经营受到刑事处罚或者责令停产停业、吊销许可证或者执照、较大数额罚款等行政处罚。</w:t>
      </w:r>
    </w:p>
    <w:p w14:paraId="339D69F8">
      <w:pPr>
        <w:spacing w:before="145" w:beforeLines="50" w:after="145" w:afterLines="50" w:line="300" w:lineRule="auto"/>
        <w:rPr>
          <w:rFonts w:hint="eastAsia" w:ascii="宋体" w:hAnsi="宋体" w:eastAsia="宋体" w:cs="宋体"/>
          <w:bCs/>
          <w:color w:val="auto"/>
          <w:sz w:val="24"/>
          <w:szCs w:val="24"/>
        </w:rPr>
      </w:pPr>
    </w:p>
    <w:p w14:paraId="234CFB42">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（盖章）：</w:t>
      </w:r>
    </w:p>
    <w:p w14:paraId="2AAB93F7">
      <w:pPr>
        <w:spacing w:before="145" w:beforeLines="50" w:after="145" w:afterLines="50"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______年____月____日</w:t>
      </w:r>
    </w:p>
    <w:p w14:paraId="718484A3">
      <w:pPr>
        <w:spacing w:line="440" w:lineRule="exact"/>
        <w:jc w:val="center"/>
        <w:rPr>
          <w:rFonts w:hint="eastAsia" w:ascii="宋体" w:hAnsi="宋体" w:eastAsia="宋体" w:cs="宋体"/>
          <w:b/>
          <w:bCs/>
          <w:color w:val="auto"/>
          <w:sz w:val="24"/>
          <w:highlight w:val="none"/>
          <w:lang w:eastAsia="zh-CN"/>
        </w:rPr>
      </w:pPr>
    </w:p>
    <w:p w14:paraId="2CCA7F45">
      <w:pPr>
        <w:spacing w:line="440" w:lineRule="exact"/>
        <w:jc w:val="center"/>
        <w:rPr>
          <w:rFonts w:hint="eastAsia" w:ascii="宋体" w:hAnsi="宋体" w:eastAsia="宋体" w:cs="宋体"/>
          <w:b/>
          <w:bCs/>
          <w:color w:val="auto"/>
          <w:sz w:val="24"/>
          <w:highlight w:val="none"/>
          <w:lang w:eastAsia="zh-CN"/>
        </w:rPr>
      </w:pPr>
    </w:p>
    <w:p w14:paraId="2151A6E7">
      <w:pPr>
        <w:spacing w:line="440" w:lineRule="exact"/>
        <w:jc w:val="center"/>
        <w:rPr>
          <w:rFonts w:hint="eastAsia" w:ascii="宋体" w:hAnsi="宋体" w:eastAsia="宋体" w:cs="宋体"/>
          <w:b/>
          <w:bCs/>
          <w:color w:val="auto"/>
          <w:sz w:val="24"/>
          <w:highlight w:val="none"/>
          <w:lang w:eastAsia="zh-CN"/>
        </w:rPr>
      </w:pPr>
    </w:p>
    <w:p w14:paraId="2568359D">
      <w:pPr>
        <w:spacing w:line="440" w:lineRule="exact"/>
        <w:jc w:val="center"/>
        <w:rPr>
          <w:rFonts w:hint="eastAsia" w:ascii="宋体" w:hAnsi="宋体" w:eastAsia="宋体" w:cs="宋体"/>
          <w:b/>
          <w:bCs/>
          <w:color w:val="auto"/>
          <w:sz w:val="24"/>
          <w:highlight w:val="none"/>
          <w:lang w:eastAsia="zh-CN"/>
        </w:rPr>
      </w:pPr>
    </w:p>
    <w:p w14:paraId="1F5FDD91">
      <w:pPr>
        <w:spacing w:line="440" w:lineRule="exact"/>
        <w:jc w:val="center"/>
        <w:rPr>
          <w:rFonts w:hint="eastAsia" w:ascii="宋体" w:hAnsi="宋体" w:eastAsia="宋体" w:cs="宋体"/>
          <w:b/>
          <w:bCs/>
          <w:color w:val="auto"/>
          <w:sz w:val="24"/>
          <w:highlight w:val="none"/>
          <w:lang w:eastAsia="zh-CN"/>
        </w:rPr>
      </w:pPr>
    </w:p>
    <w:p w14:paraId="09086ABF">
      <w:pPr>
        <w:spacing w:line="440" w:lineRule="exact"/>
        <w:jc w:val="center"/>
        <w:rPr>
          <w:rFonts w:hint="eastAsia" w:ascii="宋体" w:hAnsi="宋体" w:eastAsia="宋体" w:cs="宋体"/>
          <w:b/>
          <w:bCs/>
          <w:color w:val="auto"/>
          <w:sz w:val="24"/>
          <w:highlight w:val="none"/>
          <w:lang w:eastAsia="zh-CN"/>
        </w:rPr>
      </w:pPr>
    </w:p>
    <w:p w14:paraId="40D05531">
      <w:pPr>
        <w:spacing w:line="440" w:lineRule="exact"/>
        <w:jc w:val="center"/>
        <w:rPr>
          <w:rFonts w:hint="eastAsia" w:ascii="宋体" w:hAnsi="宋体" w:eastAsia="宋体" w:cs="宋体"/>
          <w:b/>
          <w:bCs/>
          <w:color w:val="auto"/>
          <w:sz w:val="24"/>
          <w:highlight w:val="none"/>
          <w:lang w:eastAsia="zh-CN"/>
        </w:rPr>
      </w:pPr>
    </w:p>
    <w:p w14:paraId="2ACD88BE">
      <w:pPr>
        <w:spacing w:line="440" w:lineRule="exact"/>
        <w:jc w:val="center"/>
        <w:rPr>
          <w:rFonts w:hint="eastAsia" w:ascii="宋体" w:hAnsi="宋体" w:eastAsia="宋体" w:cs="宋体"/>
          <w:b/>
          <w:bCs/>
          <w:color w:val="auto"/>
          <w:sz w:val="24"/>
          <w:highlight w:val="none"/>
          <w:lang w:eastAsia="zh-CN"/>
        </w:rPr>
      </w:pPr>
    </w:p>
    <w:p w14:paraId="32192D9A">
      <w:pPr>
        <w:spacing w:line="440" w:lineRule="exact"/>
        <w:jc w:val="center"/>
        <w:rPr>
          <w:rFonts w:hint="eastAsia" w:ascii="宋体" w:hAnsi="宋体" w:eastAsia="宋体" w:cs="宋体"/>
          <w:b/>
          <w:bCs/>
          <w:color w:val="auto"/>
          <w:sz w:val="24"/>
          <w:highlight w:val="none"/>
          <w:lang w:eastAsia="zh-CN"/>
        </w:rPr>
      </w:pPr>
    </w:p>
    <w:p w14:paraId="5B6BC1D4">
      <w:pPr>
        <w:spacing w:line="440" w:lineRule="exact"/>
        <w:jc w:val="center"/>
        <w:rPr>
          <w:rFonts w:hint="eastAsia" w:ascii="宋体" w:hAnsi="宋体" w:eastAsia="宋体" w:cs="宋体"/>
          <w:b/>
          <w:bCs/>
          <w:color w:val="auto"/>
          <w:sz w:val="24"/>
          <w:highlight w:val="none"/>
          <w:lang w:eastAsia="zh-CN"/>
        </w:rPr>
      </w:pPr>
    </w:p>
    <w:p w14:paraId="4D65A8F3">
      <w:pPr>
        <w:spacing w:line="440" w:lineRule="exact"/>
        <w:jc w:val="center"/>
        <w:rPr>
          <w:rFonts w:hint="eastAsia" w:ascii="宋体" w:hAnsi="宋体" w:eastAsia="宋体" w:cs="宋体"/>
          <w:b/>
          <w:bCs/>
          <w:color w:val="auto"/>
          <w:sz w:val="24"/>
          <w:highlight w:val="none"/>
          <w:lang w:eastAsia="zh-CN"/>
        </w:rPr>
      </w:pPr>
    </w:p>
    <w:p w14:paraId="07B6370B">
      <w:pPr>
        <w:spacing w:line="440" w:lineRule="exact"/>
        <w:jc w:val="center"/>
        <w:rPr>
          <w:rFonts w:hint="eastAsia" w:ascii="宋体" w:hAnsi="宋体" w:eastAsia="宋体" w:cs="宋体"/>
          <w:b/>
          <w:bCs/>
          <w:color w:val="auto"/>
          <w:sz w:val="24"/>
          <w:highlight w:val="none"/>
          <w:lang w:eastAsia="zh-CN"/>
        </w:rPr>
      </w:pPr>
    </w:p>
    <w:p w14:paraId="5FD6EDE8">
      <w:pPr>
        <w:spacing w:line="440" w:lineRule="exact"/>
        <w:jc w:val="center"/>
        <w:rPr>
          <w:rFonts w:hint="eastAsia" w:ascii="宋体" w:hAnsi="宋体" w:eastAsia="宋体" w:cs="宋体"/>
          <w:b/>
          <w:bCs/>
          <w:color w:val="auto"/>
          <w:sz w:val="24"/>
          <w:highlight w:val="none"/>
          <w:lang w:eastAsia="zh-CN"/>
        </w:rPr>
      </w:pPr>
    </w:p>
    <w:p w14:paraId="0CD8D373">
      <w:pPr>
        <w:spacing w:line="440" w:lineRule="exact"/>
        <w:jc w:val="center"/>
        <w:rPr>
          <w:rFonts w:hint="eastAsia" w:ascii="宋体" w:hAnsi="宋体" w:eastAsia="宋体" w:cs="宋体"/>
          <w:b/>
          <w:bCs/>
          <w:color w:val="auto"/>
          <w:sz w:val="24"/>
          <w:highlight w:val="none"/>
          <w:lang w:eastAsia="zh-CN"/>
        </w:rPr>
      </w:pPr>
    </w:p>
    <w:p w14:paraId="5844E75B">
      <w:pPr>
        <w:spacing w:line="440" w:lineRule="exact"/>
        <w:jc w:val="center"/>
        <w:rPr>
          <w:rFonts w:hint="eastAsia" w:ascii="宋体" w:hAnsi="宋体" w:eastAsia="宋体" w:cs="宋体"/>
          <w:b/>
          <w:bCs/>
          <w:color w:val="auto"/>
          <w:sz w:val="24"/>
          <w:highlight w:val="none"/>
          <w:lang w:eastAsia="zh-CN"/>
        </w:rPr>
      </w:pPr>
    </w:p>
    <w:p w14:paraId="1CA81641">
      <w:pPr>
        <w:spacing w:line="440" w:lineRule="exact"/>
        <w:jc w:val="center"/>
        <w:rPr>
          <w:rFonts w:hint="eastAsia" w:ascii="宋体" w:hAnsi="宋体" w:eastAsia="宋体" w:cs="宋体"/>
          <w:b/>
          <w:bCs/>
          <w:color w:val="auto"/>
          <w:sz w:val="24"/>
          <w:highlight w:val="none"/>
          <w:lang w:eastAsia="zh-CN"/>
        </w:rPr>
      </w:pPr>
    </w:p>
    <w:p w14:paraId="08F38F3A">
      <w:pPr>
        <w:spacing w:line="440" w:lineRule="exact"/>
        <w:jc w:val="center"/>
        <w:rPr>
          <w:rFonts w:hint="eastAsia" w:ascii="宋体" w:hAnsi="宋体" w:eastAsia="宋体" w:cs="宋体"/>
          <w:b/>
          <w:bCs/>
          <w:color w:val="auto"/>
          <w:sz w:val="24"/>
          <w:highlight w:val="none"/>
          <w:lang w:eastAsia="zh-CN"/>
        </w:rPr>
      </w:pPr>
    </w:p>
    <w:p w14:paraId="03DFE286">
      <w:pPr>
        <w:spacing w:line="440" w:lineRule="exact"/>
        <w:jc w:val="center"/>
        <w:rPr>
          <w:rFonts w:hint="eastAsia" w:ascii="宋体" w:hAnsi="宋体" w:eastAsia="宋体" w:cs="宋体"/>
          <w:b/>
          <w:bCs/>
          <w:color w:val="auto"/>
          <w:sz w:val="24"/>
          <w:highlight w:val="none"/>
          <w:lang w:eastAsia="zh-CN"/>
        </w:rPr>
      </w:pPr>
    </w:p>
    <w:p w14:paraId="1D0163B0">
      <w:pPr>
        <w:spacing w:line="440" w:lineRule="exact"/>
        <w:jc w:val="center"/>
        <w:rPr>
          <w:rFonts w:hint="eastAsia" w:ascii="宋体" w:hAnsi="宋体" w:eastAsia="宋体" w:cs="宋体"/>
          <w:b/>
          <w:bCs/>
          <w:color w:val="auto"/>
          <w:sz w:val="24"/>
          <w:highlight w:val="none"/>
          <w:lang w:eastAsia="zh-CN"/>
        </w:rPr>
      </w:pPr>
    </w:p>
    <w:p w14:paraId="4DAE5012">
      <w:pPr>
        <w:spacing w:line="440" w:lineRule="exact"/>
        <w:jc w:val="center"/>
        <w:rPr>
          <w:rFonts w:hint="eastAsia" w:ascii="宋体" w:hAnsi="宋体" w:eastAsia="宋体" w:cs="宋体"/>
          <w:b/>
          <w:bCs/>
          <w:color w:val="auto"/>
          <w:sz w:val="24"/>
          <w:highlight w:val="none"/>
          <w:lang w:eastAsia="zh-CN"/>
        </w:rPr>
      </w:pPr>
    </w:p>
    <w:p w14:paraId="5202E65A">
      <w:pPr>
        <w:spacing w:line="440" w:lineRule="exact"/>
        <w:jc w:val="center"/>
        <w:rPr>
          <w:rFonts w:hint="eastAsia" w:ascii="宋体" w:hAnsi="宋体" w:eastAsia="宋体" w:cs="宋体"/>
          <w:b/>
          <w:bCs/>
          <w:color w:val="auto"/>
          <w:sz w:val="24"/>
          <w:highlight w:val="none"/>
          <w:lang w:eastAsia="zh-CN"/>
        </w:rPr>
      </w:pPr>
    </w:p>
    <w:p w14:paraId="2511A3C1">
      <w:pPr>
        <w:spacing w:line="440" w:lineRule="exact"/>
        <w:jc w:val="center"/>
        <w:rPr>
          <w:rFonts w:hint="eastAsia" w:ascii="宋体" w:hAnsi="宋体" w:eastAsia="宋体" w:cs="宋体"/>
          <w:b/>
          <w:bCs/>
          <w:color w:val="auto"/>
          <w:sz w:val="24"/>
          <w:highlight w:val="none"/>
          <w:lang w:eastAsia="zh-CN"/>
        </w:rPr>
      </w:pPr>
    </w:p>
    <w:p w14:paraId="21D3304D">
      <w:pPr>
        <w:spacing w:line="440" w:lineRule="exact"/>
        <w:jc w:val="center"/>
        <w:rPr>
          <w:rFonts w:hint="eastAsia" w:ascii="宋体" w:hAnsi="宋体" w:eastAsia="宋体" w:cs="宋体"/>
          <w:b/>
          <w:bCs/>
          <w:color w:val="auto"/>
          <w:sz w:val="24"/>
          <w:highlight w:val="none"/>
          <w:lang w:eastAsia="zh-CN"/>
        </w:rPr>
      </w:pPr>
    </w:p>
    <w:p w14:paraId="63AEA4A3">
      <w:pPr>
        <w:spacing w:line="440" w:lineRule="exact"/>
        <w:jc w:val="center"/>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3.2履行合同所必需的设备和专业技术能力的书面声明</w:t>
      </w:r>
    </w:p>
    <w:p w14:paraId="003FD381">
      <w:pPr>
        <w:tabs>
          <w:tab w:val="center" w:pos="4153"/>
          <w:tab w:val="right" w:pos="8306"/>
        </w:tabs>
        <w:snapToGrid w:val="0"/>
        <w:rPr>
          <w:rFonts w:hint="eastAsia" w:ascii="宋体" w:hAnsi="宋体" w:eastAsia="宋体" w:cs="宋体"/>
          <w:b/>
          <w:bCs/>
          <w:color w:val="auto"/>
          <w:sz w:val="24"/>
          <w:highlight w:val="none"/>
          <w:lang w:eastAsia="zh-CN"/>
        </w:rPr>
      </w:pPr>
    </w:p>
    <w:p w14:paraId="0811EEC2">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致：新疆天跃中达项目管理有限责任公司</w:t>
      </w:r>
    </w:p>
    <w:p w14:paraId="48C9C96A">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本单位作为本次采购项目的投标单位，郑重承诺具备以下条件：</w:t>
      </w:r>
    </w:p>
    <w:p w14:paraId="22803673">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bookmarkStart w:id="176" w:name="_Toc10522_WPSOffice_Level1"/>
      <w:r>
        <w:rPr>
          <w:rFonts w:hint="eastAsia" w:ascii="宋体" w:hAnsi="宋体" w:eastAsia="宋体" w:cs="宋体"/>
          <w:color w:val="auto"/>
          <w:sz w:val="24"/>
          <w:highlight w:val="none"/>
          <w:lang w:eastAsia="zh-CN"/>
        </w:rPr>
        <w:t>具有履行合同所必需的</w:t>
      </w:r>
      <w:bookmarkEnd w:id="176"/>
      <w:r>
        <w:rPr>
          <w:rFonts w:hint="eastAsia" w:ascii="宋体" w:hAnsi="宋体" w:eastAsia="宋体" w:cs="宋体"/>
          <w:color w:val="auto"/>
          <w:sz w:val="24"/>
          <w:highlight w:val="none"/>
          <w:lang w:eastAsia="zh-CN"/>
        </w:rPr>
        <w:t>设备和专业技术能力；</w:t>
      </w:r>
    </w:p>
    <w:p w14:paraId="41FED3E4">
      <w:pPr>
        <w:tabs>
          <w:tab w:val="center" w:pos="4153"/>
          <w:tab w:val="right" w:pos="8306"/>
        </w:tabs>
        <w:snapToGrid w:val="0"/>
        <w:spacing w:line="440" w:lineRule="exact"/>
        <w:rPr>
          <w:rFonts w:hint="eastAsia" w:ascii="宋体" w:hAnsi="宋体" w:eastAsia="宋体" w:cs="宋体"/>
          <w:color w:val="auto"/>
          <w:sz w:val="24"/>
          <w:highlight w:val="none"/>
          <w:lang w:eastAsia="zh-CN"/>
        </w:rPr>
      </w:pPr>
    </w:p>
    <w:p w14:paraId="027ACAD6">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本单位对上述承诺的真实性负责，如有虚假，将依法承担法律责任。</w:t>
      </w:r>
    </w:p>
    <w:p w14:paraId="3B877B24">
      <w:pPr>
        <w:tabs>
          <w:tab w:val="center" w:pos="4153"/>
          <w:tab w:val="right" w:pos="8306"/>
        </w:tabs>
        <w:snapToGrid w:val="0"/>
        <w:spacing w:line="440" w:lineRule="exact"/>
        <w:rPr>
          <w:rFonts w:hint="eastAsia" w:ascii="宋体" w:hAnsi="宋体" w:eastAsia="宋体" w:cs="宋体"/>
          <w:color w:val="auto"/>
          <w:sz w:val="24"/>
          <w:highlight w:val="none"/>
          <w:lang w:eastAsia="zh-CN"/>
        </w:rPr>
      </w:pPr>
    </w:p>
    <w:p w14:paraId="16E61540">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特此承诺。</w:t>
      </w:r>
    </w:p>
    <w:p w14:paraId="22880DFE">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p>
    <w:p w14:paraId="432545EC">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p>
    <w:p w14:paraId="4CDC3BCC">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（盖章）：</w:t>
      </w:r>
    </w:p>
    <w:p w14:paraId="18CA6017">
      <w:pPr>
        <w:spacing w:before="145" w:beforeLines="50" w:after="145" w:afterLines="50"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______年____月____日</w:t>
      </w:r>
    </w:p>
    <w:p w14:paraId="2303F0C5">
      <w:pPr>
        <w:rPr>
          <w:rFonts w:hint="eastAsia" w:ascii="宋体" w:hAnsi="宋体" w:eastAsia="宋体" w:cs="宋体"/>
          <w:color w:val="auto"/>
          <w:sz w:val="24"/>
          <w:szCs w:val="24"/>
        </w:rPr>
      </w:pPr>
    </w:p>
    <w:p w14:paraId="40E0973A">
      <w:pPr>
        <w:pStyle w:val="64"/>
        <w:rPr>
          <w:rFonts w:hint="eastAsia" w:ascii="宋体" w:hAnsi="宋体" w:eastAsia="宋体" w:cs="宋体"/>
          <w:color w:val="auto"/>
        </w:rPr>
      </w:pPr>
    </w:p>
    <w:p w14:paraId="1C4FE445">
      <w:pPr>
        <w:pStyle w:val="66"/>
        <w:rPr>
          <w:rFonts w:hint="eastAsia" w:ascii="宋体" w:hAnsi="宋体" w:eastAsia="宋体" w:cs="宋体"/>
          <w:color w:val="auto"/>
        </w:rPr>
      </w:pPr>
    </w:p>
    <w:p w14:paraId="4C75B1A1">
      <w:pPr>
        <w:pStyle w:val="66"/>
        <w:rPr>
          <w:rFonts w:hint="eastAsia" w:ascii="宋体" w:hAnsi="宋体" w:eastAsia="宋体" w:cs="宋体"/>
          <w:color w:val="auto"/>
        </w:rPr>
      </w:pPr>
    </w:p>
    <w:p w14:paraId="28064701">
      <w:pPr>
        <w:pStyle w:val="66"/>
        <w:rPr>
          <w:rFonts w:hint="eastAsia" w:ascii="宋体" w:hAnsi="宋体" w:eastAsia="宋体" w:cs="宋体"/>
          <w:color w:val="auto"/>
        </w:rPr>
      </w:pPr>
    </w:p>
    <w:p w14:paraId="73ACC9B5">
      <w:pPr>
        <w:pStyle w:val="66"/>
        <w:rPr>
          <w:rFonts w:hint="eastAsia" w:ascii="宋体" w:hAnsi="宋体" w:eastAsia="宋体" w:cs="宋体"/>
          <w:color w:val="auto"/>
        </w:rPr>
      </w:pPr>
    </w:p>
    <w:p w14:paraId="15F09409">
      <w:pPr>
        <w:pStyle w:val="66"/>
        <w:rPr>
          <w:rFonts w:hint="eastAsia" w:ascii="宋体" w:hAnsi="宋体" w:eastAsia="宋体" w:cs="宋体"/>
          <w:color w:val="auto"/>
        </w:rPr>
      </w:pPr>
    </w:p>
    <w:p w14:paraId="2DD26E4A">
      <w:pPr>
        <w:pStyle w:val="66"/>
        <w:rPr>
          <w:rFonts w:hint="eastAsia" w:ascii="宋体" w:hAnsi="宋体" w:eastAsia="宋体" w:cs="宋体"/>
          <w:color w:val="auto"/>
        </w:rPr>
      </w:pPr>
    </w:p>
    <w:p w14:paraId="4F74870E">
      <w:pPr>
        <w:pStyle w:val="66"/>
        <w:rPr>
          <w:rFonts w:hint="eastAsia" w:ascii="宋体" w:hAnsi="宋体" w:eastAsia="宋体" w:cs="宋体"/>
          <w:color w:val="auto"/>
        </w:rPr>
      </w:pPr>
    </w:p>
    <w:p w14:paraId="0C1E798C">
      <w:pPr>
        <w:pStyle w:val="66"/>
        <w:rPr>
          <w:rFonts w:hint="eastAsia" w:ascii="宋体" w:hAnsi="宋体" w:eastAsia="宋体" w:cs="宋体"/>
          <w:color w:val="auto"/>
        </w:rPr>
      </w:pPr>
    </w:p>
    <w:p w14:paraId="122A514A">
      <w:pPr>
        <w:pStyle w:val="66"/>
        <w:rPr>
          <w:rFonts w:hint="eastAsia" w:ascii="宋体" w:hAnsi="宋体" w:eastAsia="宋体" w:cs="宋体"/>
          <w:color w:val="auto"/>
        </w:rPr>
      </w:pPr>
    </w:p>
    <w:p w14:paraId="4CA1FEF3">
      <w:pPr>
        <w:pStyle w:val="66"/>
        <w:rPr>
          <w:rFonts w:hint="eastAsia" w:ascii="宋体" w:hAnsi="宋体" w:eastAsia="宋体" w:cs="宋体"/>
          <w:color w:val="auto"/>
        </w:rPr>
      </w:pPr>
    </w:p>
    <w:p w14:paraId="742FCF33">
      <w:pPr>
        <w:pStyle w:val="66"/>
        <w:rPr>
          <w:rFonts w:hint="eastAsia" w:ascii="宋体" w:hAnsi="宋体" w:eastAsia="宋体" w:cs="宋体"/>
          <w:color w:val="auto"/>
        </w:rPr>
      </w:pPr>
    </w:p>
    <w:p w14:paraId="71B5AD11">
      <w:pPr>
        <w:pStyle w:val="66"/>
        <w:rPr>
          <w:rFonts w:hint="eastAsia" w:ascii="宋体" w:hAnsi="宋体" w:eastAsia="宋体" w:cs="宋体"/>
          <w:color w:val="auto"/>
        </w:rPr>
      </w:pPr>
    </w:p>
    <w:p w14:paraId="1472CC6F">
      <w:pPr>
        <w:pStyle w:val="66"/>
        <w:rPr>
          <w:rFonts w:hint="eastAsia" w:ascii="宋体" w:hAnsi="宋体" w:eastAsia="宋体" w:cs="宋体"/>
          <w:color w:val="auto"/>
        </w:rPr>
      </w:pPr>
    </w:p>
    <w:p w14:paraId="3341B0A4">
      <w:pPr>
        <w:pStyle w:val="66"/>
        <w:rPr>
          <w:rFonts w:hint="eastAsia" w:ascii="宋体" w:hAnsi="宋体" w:eastAsia="宋体" w:cs="宋体"/>
          <w:color w:val="auto"/>
        </w:rPr>
      </w:pPr>
    </w:p>
    <w:p w14:paraId="34D531E9">
      <w:pPr>
        <w:pStyle w:val="66"/>
        <w:rPr>
          <w:rFonts w:hint="eastAsia" w:ascii="宋体" w:hAnsi="宋体" w:eastAsia="宋体" w:cs="宋体"/>
          <w:color w:val="auto"/>
        </w:rPr>
      </w:pPr>
    </w:p>
    <w:p w14:paraId="2D6B1331">
      <w:pPr>
        <w:pStyle w:val="66"/>
        <w:rPr>
          <w:rFonts w:hint="eastAsia" w:ascii="宋体" w:hAnsi="宋体" w:eastAsia="宋体" w:cs="宋体"/>
          <w:color w:val="auto"/>
        </w:rPr>
      </w:pPr>
    </w:p>
    <w:p w14:paraId="652B13EA">
      <w:pPr>
        <w:pStyle w:val="66"/>
        <w:rPr>
          <w:rFonts w:hint="eastAsia" w:ascii="宋体" w:hAnsi="宋体" w:eastAsia="宋体" w:cs="宋体"/>
          <w:color w:val="auto"/>
        </w:rPr>
      </w:pPr>
    </w:p>
    <w:p w14:paraId="1F3EA2D7">
      <w:pPr>
        <w:pStyle w:val="66"/>
        <w:rPr>
          <w:rFonts w:hint="eastAsia" w:ascii="宋体" w:hAnsi="宋体" w:eastAsia="宋体" w:cs="宋体"/>
          <w:color w:val="auto"/>
        </w:rPr>
      </w:pPr>
    </w:p>
    <w:p w14:paraId="22D41C63">
      <w:pPr>
        <w:pStyle w:val="66"/>
        <w:rPr>
          <w:rFonts w:hint="eastAsia" w:ascii="宋体" w:hAnsi="宋体" w:eastAsia="宋体" w:cs="宋体"/>
          <w:color w:val="auto"/>
        </w:rPr>
      </w:pPr>
    </w:p>
    <w:p w14:paraId="76B37F9A">
      <w:pPr>
        <w:pStyle w:val="66"/>
        <w:rPr>
          <w:rFonts w:hint="eastAsia" w:ascii="宋体" w:hAnsi="宋体" w:eastAsia="宋体" w:cs="宋体"/>
          <w:color w:val="auto"/>
        </w:rPr>
      </w:pPr>
    </w:p>
    <w:p w14:paraId="2BD3DE15">
      <w:pPr>
        <w:pStyle w:val="66"/>
        <w:rPr>
          <w:rFonts w:hint="eastAsia" w:ascii="宋体" w:hAnsi="宋体" w:eastAsia="宋体" w:cs="宋体"/>
          <w:color w:val="auto"/>
        </w:rPr>
      </w:pPr>
    </w:p>
    <w:p w14:paraId="78287C89">
      <w:pPr>
        <w:pStyle w:val="66"/>
        <w:rPr>
          <w:rFonts w:hint="eastAsia" w:ascii="宋体" w:hAnsi="宋体" w:eastAsia="宋体" w:cs="宋体"/>
          <w:color w:val="auto"/>
        </w:rPr>
      </w:pPr>
    </w:p>
    <w:p w14:paraId="405E64AF">
      <w:pPr>
        <w:pStyle w:val="66"/>
        <w:rPr>
          <w:rFonts w:hint="eastAsia" w:ascii="宋体" w:hAnsi="宋体" w:eastAsia="宋体" w:cs="宋体"/>
          <w:color w:val="auto"/>
        </w:rPr>
      </w:pPr>
    </w:p>
    <w:p w14:paraId="4B6A9AB9">
      <w:pPr>
        <w:pStyle w:val="66"/>
        <w:rPr>
          <w:rFonts w:hint="eastAsia" w:ascii="宋体" w:hAnsi="宋体" w:eastAsia="宋体" w:cs="宋体"/>
          <w:color w:val="auto"/>
        </w:rPr>
      </w:pPr>
    </w:p>
    <w:p w14:paraId="5F2F9790">
      <w:pPr>
        <w:pStyle w:val="66"/>
        <w:rPr>
          <w:rFonts w:hint="eastAsia" w:ascii="宋体" w:hAnsi="宋体" w:eastAsia="宋体" w:cs="宋体"/>
          <w:color w:val="auto"/>
        </w:rPr>
      </w:pPr>
    </w:p>
    <w:p w14:paraId="1B57EF6D">
      <w:pPr>
        <w:pStyle w:val="66"/>
        <w:rPr>
          <w:rFonts w:hint="eastAsia" w:ascii="宋体" w:hAnsi="宋体" w:eastAsia="宋体" w:cs="宋体"/>
          <w:color w:val="auto"/>
        </w:rPr>
      </w:pPr>
    </w:p>
    <w:p w14:paraId="54A9F8B1">
      <w:pPr>
        <w:pStyle w:val="66"/>
        <w:rPr>
          <w:rFonts w:hint="eastAsia" w:ascii="宋体" w:hAnsi="宋体" w:eastAsia="宋体" w:cs="宋体"/>
          <w:color w:val="auto"/>
        </w:rPr>
      </w:pPr>
    </w:p>
    <w:p w14:paraId="6563D2AD">
      <w:pPr>
        <w:pStyle w:val="66"/>
        <w:rPr>
          <w:rFonts w:hint="eastAsia" w:ascii="宋体" w:hAnsi="宋体" w:eastAsia="宋体" w:cs="宋体"/>
          <w:color w:val="auto"/>
        </w:rPr>
      </w:pPr>
    </w:p>
    <w:p w14:paraId="1F03069F">
      <w:pPr>
        <w:spacing w:line="240" w:lineRule="auto"/>
        <w:ind w:firstLine="2318" w:firstLineChars="700"/>
        <w:jc w:val="both"/>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3.3承诺函</w:t>
      </w:r>
    </w:p>
    <w:p w14:paraId="7D284C07">
      <w:pPr>
        <w:spacing w:line="24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符合《政府采购法》第二十二条规定的条件：</w:t>
      </w:r>
    </w:p>
    <w:p w14:paraId="3C8F7BA4">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（一）具有独立承担民事责任的能力；</w:t>
      </w:r>
    </w:p>
    <w:p w14:paraId="232CF4B0">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（二）具有良好的商业信誉和健全的财务会计制度；</w:t>
      </w:r>
    </w:p>
    <w:p w14:paraId="499BC401">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（三）具有履行合同所必需的设备和专业技术能力；</w:t>
      </w:r>
    </w:p>
    <w:p w14:paraId="3773E4C7">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（四）有依法缴纳税收和社会保障资金的良好记录；</w:t>
      </w:r>
    </w:p>
    <w:p w14:paraId="352A92B5">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（五）参加政府采购活动前三年内，在经营活动中没有重大违法记录；</w:t>
      </w:r>
    </w:p>
    <w:p w14:paraId="7192E2F1">
      <w:pPr>
        <w:spacing w:before="145" w:beforeLines="50" w:after="145" w:afterLines="50" w:line="300" w:lineRule="auto"/>
        <w:jc w:val="both"/>
        <w:rPr>
          <w:rFonts w:hint="eastAsia" w:ascii="宋体" w:hAnsi="宋体" w:eastAsia="宋体" w:cs="宋体"/>
          <w:bCs/>
          <w:color w:val="auto"/>
          <w:sz w:val="24"/>
          <w:szCs w:val="24"/>
          <w:lang w:eastAsia="zh-CN"/>
        </w:rPr>
      </w:pPr>
      <w:bookmarkStart w:id="177" w:name="_Toc12681"/>
      <w:r>
        <w:rPr>
          <w:rFonts w:hint="eastAsia" w:ascii="宋体" w:hAnsi="宋体" w:eastAsia="宋体" w:cs="宋体"/>
          <w:bCs/>
          <w:color w:val="auto"/>
          <w:sz w:val="24"/>
          <w:szCs w:val="24"/>
          <w:lang w:eastAsia="zh-CN"/>
        </w:rPr>
        <w:t>（六）法律、行政法规规定的其他条件；</w:t>
      </w:r>
      <w:bookmarkEnd w:id="177"/>
    </w:p>
    <w:p w14:paraId="0534DFF7">
      <w:pPr>
        <w:pStyle w:val="4"/>
        <w:spacing w:before="0" w:after="0" w:line="240" w:lineRule="auto"/>
        <w:ind w:left="0"/>
        <w:outlineLvl w:val="9"/>
        <w:rPr>
          <w:rFonts w:hint="eastAsia" w:ascii="宋体" w:hAnsi="宋体" w:eastAsia="宋体" w:cs="宋体"/>
          <w:color w:val="auto"/>
          <w:spacing w:val="8"/>
          <w:sz w:val="20"/>
          <w:lang w:eastAsia="zh-CN"/>
        </w:rPr>
      </w:pPr>
    </w:p>
    <w:p w14:paraId="3FFDFECE">
      <w:pPr>
        <w:spacing w:line="240" w:lineRule="auto"/>
        <w:ind w:left="0"/>
        <w:rPr>
          <w:rFonts w:hint="eastAsia" w:ascii="宋体" w:hAnsi="宋体" w:eastAsia="宋体" w:cs="宋体"/>
          <w:color w:val="auto"/>
          <w:lang w:eastAsia="zh-CN"/>
        </w:rPr>
      </w:pPr>
    </w:p>
    <w:p w14:paraId="3853CC71">
      <w:pPr>
        <w:spacing w:line="240" w:lineRule="auto"/>
        <w:ind w:left="0"/>
        <w:rPr>
          <w:rFonts w:hint="eastAsia" w:ascii="宋体" w:hAnsi="宋体" w:eastAsia="宋体" w:cs="宋体"/>
          <w:color w:val="auto"/>
          <w:lang w:eastAsia="zh-CN"/>
        </w:rPr>
      </w:pPr>
    </w:p>
    <w:p w14:paraId="56F36F12">
      <w:pPr>
        <w:spacing w:line="240" w:lineRule="auto"/>
        <w:ind w:left="0"/>
        <w:rPr>
          <w:rFonts w:hint="eastAsia" w:ascii="宋体" w:hAnsi="宋体" w:eastAsia="宋体" w:cs="宋体"/>
          <w:color w:val="auto"/>
          <w:sz w:val="20"/>
          <w:szCs w:val="20"/>
          <w:lang w:eastAsia="zh-CN"/>
        </w:rPr>
      </w:pPr>
    </w:p>
    <w:p w14:paraId="141582D0">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（盖章）：</w:t>
      </w:r>
    </w:p>
    <w:p w14:paraId="29C73C10">
      <w:pPr>
        <w:spacing w:before="145" w:beforeLines="50" w:after="145" w:afterLines="50" w:line="300" w:lineRule="auto"/>
        <w:jc w:val="right"/>
        <w:rPr>
          <w:rFonts w:hint="eastAsia" w:ascii="宋体" w:hAnsi="宋体" w:eastAsia="宋体" w:cs="宋体"/>
          <w:bCs/>
          <w:color w:val="auto"/>
          <w:sz w:val="24"/>
          <w:szCs w:val="24"/>
        </w:rPr>
      </w:pPr>
      <w:r>
        <w:rPr>
          <w:rFonts w:hint="eastAsia" w:ascii="宋体" w:hAnsi="宋体" w:eastAsia="宋体" w:cs="宋体"/>
          <w:color w:val="auto"/>
          <w:sz w:val="24"/>
          <w:szCs w:val="24"/>
        </w:rPr>
        <w:t>______年____月____日</w:t>
      </w:r>
    </w:p>
    <w:p w14:paraId="45D16A9B">
      <w:pPr>
        <w:pStyle w:val="2"/>
        <w:bidi w:val="0"/>
        <w:jc w:val="left"/>
        <w:outlineLvl w:val="9"/>
        <w:rPr>
          <w:rFonts w:hint="eastAsia" w:ascii="宋体" w:hAnsi="宋体" w:eastAsia="宋体" w:cs="宋体"/>
          <w:color w:val="auto"/>
          <w:sz w:val="24"/>
          <w:szCs w:val="32"/>
          <w:lang w:val="en-US" w:eastAsia="zh-CN"/>
        </w:rPr>
      </w:pPr>
    </w:p>
    <w:p w14:paraId="2ED033FC">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br w:type="page"/>
      </w:r>
    </w:p>
    <w:p w14:paraId="0A3344C7">
      <w:pPr>
        <w:pStyle w:val="88"/>
        <w:jc w:val="center"/>
        <w:outlineLvl w:val="2"/>
        <w:rPr>
          <w:rFonts w:hint="default" w:ascii="宋体" w:hAnsi="宋体" w:eastAsia="宋体" w:cs="宋体"/>
          <w:bCs/>
          <w:color w:val="000000"/>
          <w:lang w:val="en-US" w:eastAsia="zh-CN"/>
        </w:rPr>
      </w:pPr>
      <w:bookmarkStart w:id="178" w:name="_Toc139389577"/>
      <w:r>
        <w:rPr>
          <w:rFonts w:hint="eastAsia" w:ascii="宋体" w:hAnsi="宋体" w:eastAsia="宋体" w:cs="宋体"/>
          <w:color w:val="000000"/>
          <w:sz w:val="28"/>
          <w:szCs w:val="22"/>
        </w:rPr>
        <w:t>（四）</w:t>
      </w:r>
      <w:r>
        <w:rPr>
          <w:rFonts w:hint="eastAsia" w:ascii="宋体" w:hAnsi="宋体" w:eastAsia="宋体" w:cs="宋体"/>
          <w:bCs/>
          <w:color w:val="000000"/>
          <w:lang w:eastAsia="zh-CN"/>
        </w:rPr>
        <w:t>磋商保证金</w:t>
      </w:r>
      <w:bookmarkEnd w:id="178"/>
      <w:r>
        <w:rPr>
          <w:rFonts w:hint="eastAsia" w:ascii="宋体" w:hAnsi="宋体" w:eastAsia="宋体" w:cs="宋体"/>
          <w:bCs/>
          <w:color w:val="000000"/>
          <w:lang w:eastAsia="zh-CN"/>
        </w:rPr>
        <w:t>（</w:t>
      </w:r>
      <w:r>
        <w:rPr>
          <w:rFonts w:hint="eastAsia" w:ascii="宋体" w:hAnsi="宋体" w:eastAsia="宋体" w:cs="宋体"/>
          <w:bCs/>
          <w:color w:val="000000"/>
          <w:lang w:val="en-US" w:eastAsia="zh-CN"/>
        </w:rPr>
        <w:t>本项目不作要求）</w:t>
      </w:r>
    </w:p>
    <w:p w14:paraId="24599A63">
      <w:pPr>
        <w:pStyle w:val="90"/>
        <w:tabs>
          <w:tab w:val="left" w:pos="1429"/>
        </w:tabs>
        <w:spacing w:line="360" w:lineRule="auto"/>
        <w:rPr>
          <w:rFonts w:hint="eastAsia" w:ascii="宋体" w:hAnsi="宋体" w:eastAsia="宋体" w:cs="宋体"/>
          <w:bCs/>
          <w:color w:val="000000"/>
        </w:rPr>
      </w:pPr>
    </w:p>
    <w:p w14:paraId="6A425EE4">
      <w:pPr>
        <w:pStyle w:val="90"/>
        <w:tabs>
          <w:tab w:val="left" w:pos="1429"/>
        </w:tabs>
        <w:spacing w:line="360" w:lineRule="auto"/>
        <w:rPr>
          <w:rFonts w:hint="eastAsia" w:ascii="宋体" w:hAnsi="宋体" w:eastAsia="宋体" w:cs="宋体"/>
          <w:bCs/>
          <w:color w:val="000000"/>
          <w:lang w:val="en-US" w:eastAsia="zh-CN"/>
        </w:rPr>
      </w:pPr>
      <w:r>
        <w:rPr>
          <w:rFonts w:hint="eastAsia" w:ascii="宋体" w:hAnsi="宋体" w:eastAsia="宋体" w:cs="宋体"/>
          <w:bCs/>
          <w:color w:val="000000"/>
        </w:rPr>
        <w:t>说明：</w:t>
      </w:r>
      <w:r>
        <w:rPr>
          <w:rFonts w:hint="eastAsia" w:ascii="宋体" w:hAnsi="宋体" w:eastAsia="宋体" w:cs="宋体"/>
          <w:bCs/>
          <w:color w:val="000000"/>
          <w:lang w:eastAsia="zh-CN"/>
        </w:rPr>
        <w:t>1、</w:t>
      </w:r>
      <w:r>
        <w:rPr>
          <w:rFonts w:hint="eastAsia" w:ascii="宋体" w:hAnsi="宋体" w:eastAsia="宋体" w:cs="宋体"/>
          <w:bCs/>
          <w:color w:val="000000"/>
        </w:rPr>
        <w:t>此处上传</w:t>
      </w:r>
      <w:r>
        <w:rPr>
          <w:rFonts w:hint="eastAsia" w:ascii="宋体" w:hAnsi="宋体" w:eastAsia="宋体" w:cs="宋体"/>
          <w:bCs/>
          <w:color w:val="000000"/>
          <w:lang w:eastAsia="zh-CN"/>
        </w:rPr>
        <w:t>磋商</w:t>
      </w:r>
      <w:r>
        <w:rPr>
          <w:rFonts w:hint="eastAsia" w:ascii="宋体" w:hAnsi="宋体" w:eastAsia="宋体" w:cs="宋体"/>
          <w:bCs/>
          <w:color w:val="000000"/>
        </w:rPr>
        <w:t>保证金</w:t>
      </w:r>
      <w:r>
        <w:rPr>
          <w:rFonts w:hint="eastAsia" w:ascii="宋体" w:hAnsi="宋体" w:eastAsia="宋体" w:cs="宋体"/>
          <w:bCs/>
          <w:color w:val="000000"/>
          <w:lang w:eastAsia="zh-CN"/>
        </w:rPr>
        <w:t>缴纳证明文件及企业基本账户信息</w:t>
      </w:r>
      <w:r>
        <w:rPr>
          <w:rFonts w:hint="eastAsia" w:ascii="宋体" w:hAnsi="宋体" w:eastAsia="宋体" w:cs="宋体"/>
          <w:bCs/>
          <w:color w:val="000000"/>
          <w:lang w:val="en-US" w:eastAsia="zh-CN"/>
        </w:rPr>
        <w:t>。</w:t>
      </w:r>
    </w:p>
    <w:p w14:paraId="7752BBD7">
      <w:pPr>
        <w:pStyle w:val="100"/>
        <w:spacing w:line="360" w:lineRule="auto"/>
        <w:rPr>
          <w:rFonts w:hint="eastAsia" w:ascii="宋体" w:hAnsi="宋体" w:eastAsia="宋体" w:cs="宋体"/>
          <w:b/>
          <w:color w:val="000000"/>
          <w:sz w:val="24"/>
          <w:szCs w:val="24"/>
        </w:rPr>
        <w:sectPr>
          <w:pgSz w:w="11906" w:h="16838"/>
          <w:pgMar w:top="1134" w:right="1134" w:bottom="1134" w:left="1134" w:header="851" w:footer="992" w:gutter="0"/>
          <w:pgNumType w:fmt="decimal"/>
          <w:cols w:space="720" w:num="1"/>
          <w:docGrid w:linePitch="312" w:charSpace="0"/>
        </w:sectPr>
      </w:pPr>
      <w:r>
        <w:rPr>
          <w:rFonts w:hint="eastAsia" w:ascii="宋体" w:hAnsi="宋体" w:eastAsia="宋体" w:cs="宋体"/>
          <w:bCs/>
          <w:color w:val="000000"/>
          <w:sz w:val="24"/>
        </w:rPr>
        <w:t>2、</w:t>
      </w:r>
      <w:r>
        <w:rPr>
          <w:rFonts w:hint="eastAsia" w:ascii="宋体" w:hAnsi="宋体" w:eastAsia="宋体" w:cs="宋体"/>
          <w:color w:val="000000"/>
          <w:sz w:val="24"/>
          <w:szCs w:val="24"/>
        </w:rPr>
        <w:t>若采用电子保函，需附电子保函、企业基本账户信息、电子保函费用转出凭证。</w:t>
      </w:r>
      <w:r>
        <w:rPr>
          <w:rFonts w:hint="eastAsia" w:ascii="宋体" w:hAnsi="宋体" w:eastAsia="宋体" w:cs="宋体"/>
          <w:b/>
          <w:color w:val="000000"/>
          <w:sz w:val="24"/>
          <w:szCs w:val="24"/>
        </w:rPr>
        <w:t>（购买电子投标保函所支付的费用应从投标人企业基本账户转出）</w:t>
      </w:r>
    </w:p>
    <w:p w14:paraId="5607DAA4">
      <w:pPr>
        <w:pStyle w:val="23"/>
        <w:rPr>
          <w:rFonts w:hint="eastAsia" w:ascii="宋体" w:hAnsi="宋体" w:eastAsia="宋体" w:cs="宋体"/>
          <w:color w:val="000000"/>
        </w:rPr>
      </w:pPr>
    </w:p>
    <w:p w14:paraId="3697B959">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val="en-US" w:eastAsia="zh-CN" w:bidi="ar-SA"/>
        </w:rPr>
      </w:pPr>
      <w:r>
        <w:rPr>
          <w:rFonts w:hint="eastAsia" w:ascii="宋体" w:hAnsi="宋体" w:eastAsia="宋体" w:cs="宋体"/>
          <w:b/>
          <w:color w:val="000000"/>
          <w:sz w:val="28"/>
          <w:szCs w:val="22"/>
          <w:lang w:val="en-US" w:eastAsia="zh-CN" w:bidi="ar-SA"/>
        </w:rPr>
        <w:t>（五）不参与围标串标承诺书</w:t>
      </w:r>
      <w:bookmarkEnd w:id="175"/>
    </w:p>
    <w:p w14:paraId="2AF43BDB">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本人作为</w:t>
      </w:r>
      <w:r>
        <w:rPr>
          <w:rFonts w:hint="eastAsia" w:ascii="宋体" w:hAnsi="宋体" w:eastAsia="宋体" w:cs="宋体"/>
          <w:color w:val="000000"/>
          <w:sz w:val="24"/>
          <w:u w:val="single"/>
        </w:rPr>
        <w:t>（单位名称）</w:t>
      </w:r>
      <w:r>
        <w:rPr>
          <w:rFonts w:hint="eastAsia" w:ascii="宋体" w:hAnsi="宋体" w:eastAsia="宋体" w:cs="宋体"/>
          <w:color w:val="000000"/>
          <w:sz w:val="24"/>
        </w:rPr>
        <w:t>的法人，清楚知晓我公司本项目投标活动，对以下事项作出承诺：</w:t>
      </w:r>
    </w:p>
    <w:p w14:paraId="24950A19">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一、我单位遵循公开、公平、公正、诚实守信的原则，依法依规参与本项目竞标。</w:t>
      </w:r>
    </w:p>
    <w:p w14:paraId="432F20C0">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二、我单位在本项目招标投标活动中，未参与围标串标。</w:t>
      </w:r>
    </w:p>
    <w:p w14:paraId="4CFCD956">
      <w:pPr>
        <w:pStyle w:val="101"/>
        <w:spacing w:line="640" w:lineRule="exact"/>
        <w:ind w:firstLine="480" w:firstLineChars="200"/>
        <w:rPr>
          <w:rFonts w:hint="eastAsia" w:ascii="宋体" w:hAnsi="宋体" w:eastAsia="宋体" w:cs="宋体"/>
          <w:b/>
          <w:color w:val="000000"/>
          <w:sz w:val="24"/>
        </w:rPr>
      </w:pPr>
      <w:r>
        <w:rPr>
          <w:rFonts w:hint="eastAsia" w:ascii="宋体" w:hAnsi="宋体" w:eastAsia="宋体" w:cs="宋体"/>
          <w:color w:val="000000"/>
          <w:sz w:val="24"/>
        </w:rPr>
        <w:t>三、我单位如被查实在本项目招标投标活动中存在围标串标的，递交投标文件行为作为实施串通投标违法行为的关键环节，本人承担直接责任人员法律责任，接受相应行政处罚和失信惩戒。</w:t>
      </w:r>
    </w:p>
    <w:p w14:paraId="10BD9C13">
      <w:pPr>
        <w:pStyle w:val="101"/>
        <w:spacing w:line="640" w:lineRule="exact"/>
        <w:jc w:val="left"/>
        <w:rPr>
          <w:rFonts w:hint="eastAsia" w:ascii="宋体" w:hAnsi="宋体" w:eastAsia="宋体" w:cs="宋体"/>
          <w:color w:val="000000"/>
          <w:sz w:val="24"/>
          <w:lang w:eastAsia="zh-CN"/>
        </w:rPr>
      </w:pPr>
    </w:p>
    <w:p w14:paraId="38C0D829">
      <w:pPr>
        <w:pStyle w:val="101"/>
        <w:spacing w:line="640" w:lineRule="exact"/>
        <w:jc w:val="left"/>
        <w:rPr>
          <w:rFonts w:hint="eastAsia" w:ascii="宋体" w:hAnsi="宋体" w:eastAsia="宋体" w:cs="宋体"/>
          <w:color w:val="000000"/>
          <w:sz w:val="24"/>
        </w:rPr>
      </w:pPr>
    </w:p>
    <w:p w14:paraId="62E69C06">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供应商单位名称：</w:t>
      </w:r>
    </w:p>
    <w:p w14:paraId="0361A615">
      <w:pPr>
        <w:pStyle w:val="101"/>
        <w:spacing w:line="640" w:lineRule="exact"/>
        <w:jc w:val="left"/>
        <w:rPr>
          <w:rFonts w:hint="eastAsia" w:ascii="宋体" w:hAnsi="宋体" w:eastAsia="宋体" w:cs="宋体"/>
          <w:color w:val="000000"/>
          <w:sz w:val="24"/>
        </w:rPr>
      </w:pPr>
    </w:p>
    <w:p w14:paraId="2BDE8FBD">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法定代表人或其授权委托人：（签字或盖章）</w:t>
      </w:r>
    </w:p>
    <w:p w14:paraId="009213EC">
      <w:pPr>
        <w:pStyle w:val="101"/>
        <w:spacing w:line="640" w:lineRule="exact"/>
        <w:jc w:val="left"/>
        <w:rPr>
          <w:rFonts w:hint="eastAsia" w:ascii="宋体" w:hAnsi="宋体" w:eastAsia="宋体" w:cs="宋体"/>
          <w:color w:val="000000"/>
          <w:sz w:val="24"/>
          <w:lang w:eastAsia="zh-CN"/>
        </w:rPr>
      </w:pPr>
    </w:p>
    <w:p w14:paraId="71C83669">
      <w:pPr>
        <w:pStyle w:val="101"/>
        <w:spacing w:line="640" w:lineRule="exact"/>
        <w:jc w:val="left"/>
        <w:rPr>
          <w:rFonts w:hint="eastAsia" w:ascii="宋体" w:hAnsi="宋体" w:eastAsia="宋体" w:cs="宋体"/>
          <w:color w:val="000000"/>
          <w:sz w:val="24"/>
        </w:rPr>
      </w:pPr>
    </w:p>
    <w:p w14:paraId="37F50BBA">
      <w:pPr>
        <w:pStyle w:val="101"/>
        <w:spacing w:line="640" w:lineRule="exact"/>
        <w:ind w:firstLine="4080" w:firstLineChars="1700"/>
        <w:jc w:val="left"/>
        <w:rPr>
          <w:rFonts w:hint="eastAsia" w:ascii="宋体" w:hAnsi="宋体" w:eastAsia="宋体" w:cs="宋体"/>
          <w:color w:val="000000"/>
          <w:sz w:val="24"/>
        </w:rPr>
      </w:pPr>
      <w:r>
        <w:rPr>
          <w:rFonts w:hint="eastAsia" w:ascii="宋体" w:hAnsi="宋体" w:eastAsia="宋体" w:cs="宋体"/>
          <w:color w:val="000000"/>
          <w:sz w:val="24"/>
        </w:rPr>
        <w:t>盖章</w:t>
      </w:r>
    </w:p>
    <w:p w14:paraId="5F8B24FC">
      <w:pPr>
        <w:pStyle w:val="101"/>
        <w:spacing w:line="640" w:lineRule="exact"/>
        <w:ind w:firstLine="4320" w:firstLineChars="1800"/>
        <w:jc w:val="left"/>
        <w:rPr>
          <w:rFonts w:hint="eastAsia" w:ascii="宋体" w:hAnsi="宋体" w:eastAsia="宋体" w:cs="宋体"/>
          <w:color w:val="000000"/>
          <w:sz w:val="24"/>
        </w:rPr>
      </w:pPr>
      <w:r>
        <w:rPr>
          <w:rFonts w:hint="eastAsia" w:ascii="宋体" w:hAnsi="宋体" w:eastAsia="宋体" w:cs="宋体"/>
          <w:color w:val="000000"/>
          <w:sz w:val="24"/>
        </w:rPr>
        <w:t>年月日</w:t>
      </w:r>
    </w:p>
    <w:p w14:paraId="151FA974">
      <w:pPr>
        <w:pStyle w:val="102"/>
        <w:jc w:val="center"/>
        <w:outlineLvl w:val="2"/>
        <w:rPr>
          <w:rFonts w:hint="eastAsia" w:ascii="宋体" w:hAnsi="宋体" w:eastAsia="宋体" w:cs="宋体"/>
          <w:b/>
          <w:bCs/>
          <w:color w:val="000000"/>
          <w:sz w:val="28"/>
          <w:szCs w:val="28"/>
        </w:rPr>
      </w:pPr>
      <w:r>
        <w:rPr>
          <w:rFonts w:hint="eastAsia" w:ascii="宋体" w:hAnsi="宋体" w:eastAsia="宋体" w:cs="宋体"/>
          <w:color w:val="000000"/>
          <w:sz w:val="24"/>
        </w:rPr>
        <w:br w:type="page"/>
      </w:r>
      <w:bookmarkStart w:id="179" w:name="_Toc139389578"/>
      <w:bookmarkStart w:id="180" w:name="_Toc256000024"/>
      <w:r>
        <w:rPr>
          <w:rFonts w:hint="eastAsia" w:ascii="宋体" w:hAnsi="宋体" w:eastAsia="宋体" w:cs="宋体"/>
          <w:color w:val="000000"/>
          <w:kern w:val="2"/>
          <w:sz w:val="28"/>
          <w:szCs w:val="28"/>
        </w:rPr>
        <w:t>（六）</w:t>
      </w:r>
      <w:bookmarkEnd w:id="179"/>
      <w:bookmarkEnd w:id="180"/>
      <w:r>
        <w:rPr>
          <w:rFonts w:hint="eastAsia" w:ascii="宋体" w:hAnsi="宋体" w:eastAsia="宋体" w:cs="宋体"/>
          <w:b/>
          <w:bCs/>
          <w:color w:val="000000"/>
          <w:sz w:val="28"/>
          <w:szCs w:val="28"/>
        </w:rPr>
        <w:t>中小企业声明函（</w:t>
      </w:r>
      <w:r>
        <w:rPr>
          <w:rFonts w:hint="eastAsia" w:ascii="宋体" w:hAnsi="宋体" w:eastAsia="宋体" w:cs="宋体"/>
          <w:b/>
          <w:bCs/>
          <w:color w:val="000000"/>
          <w:sz w:val="28"/>
          <w:szCs w:val="28"/>
          <w:lang w:val="en-US" w:eastAsia="zh-CN"/>
        </w:rPr>
        <w:t>工程</w:t>
      </w:r>
      <w:r>
        <w:rPr>
          <w:rFonts w:hint="eastAsia" w:ascii="宋体" w:hAnsi="宋体" w:eastAsia="宋体" w:cs="宋体"/>
          <w:b/>
          <w:bCs/>
          <w:color w:val="000000"/>
          <w:sz w:val="28"/>
          <w:szCs w:val="28"/>
        </w:rPr>
        <w:t>）</w:t>
      </w:r>
    </w:p>
    <w:p w14:paraId="65426612">
      <w:pPr>
        <w:pStyle w:val="103"/>
        <w:spacing w:line="520" w:lineRule="exact"/>
        <w:ind w:firstLine="472" w:firstLineChars="200"/>
        <w:rPr>
          <w:rFonts w:hint="eastAsia" w:ascii="宋体" w:hAnsi="宋体" w:eastAsia="宋体" w:cs="宋体"/>
          <w:b w:val="0"/>
          <w:bCs/>
          <w:color w:val="000000"/>
          <w:spacing w:val="-2"/>
          <w:sz w:val="24"/>
          <w:szCs w:val="24"/>
        </w:rPr>
      </w:pPr>
      <w:r>
        <w:rPr>
          <w:rFonts w:hint="eastAsia" w:ascii="宋体" w:hAnsi="宋体" w:eastAsia="宋体" w:cs="宋体"/>
          <w:b w:val="0"/>
          <w:bCs/>
          <w:color w:val="000000"/>
          <w:spacing w:val="-2"/>
          <w:sz w:val="24"/>
          <w:szCs w:val="24"/>
        </w:rPr>
        <w:t>本公司（联合体）郑重声明，根据《政府采购促进中小企业发展管理办法》（财库﹝2020﹞46号）的规定，本公司（联合体）参加</w:t>
      </w:r>
      <w:r>
        <w:rPr>
          <w:rFonts w:hint="eastAsia" w:ascii="宋体" w:hAnsi="宋体" w:eastAsia="宋体" w:cs="宋体"/>
          <w:b w:val="0"/>
          <w:bCs/>
          <w:color w:val="000000"/>
          <w:spacing w:val="-2"/>
          <w:sz w:val="24"/>
          <w:szCs w:val="24"/>
          <w:u w:val="single"/>
        </w:rPr>
        <w:t>（单位名称）</w:t>
      </w:r>
      <w:r>
        <w:rPr>
          <w:rFonts w:hint="eastAsia" w:ascii="宋体" w:hAnsi="宋体" w:eastAsia="宋体" w:cs="宋体"/>
          <w:b w:val="0"/>
          <w:bCs/>
          <w:color w:val="000000"/>
          <w:spacing w:val="-2"/>
          <w:sz w:val="24"/>
          <w:szCs w:val="24"/>
        </w:rPr>
        <w:t>的</w:t>
      </w:r>
      <w:r>
        <w:rPr>
          <w:rFonts w:hint="eastAsia" w:ascii="宋体" w:hAnsi="宋体" w:eastAsia="宋体" w:cs="宋体"/>
          <w:b w:val="0"/>
          <w:bCs/>
          <w:color w:val="000000"/>
          <w:spacing w:val="-2"/>
          <w:sz w:val="24"/>
          <w:szCs w:val="24"/>
          <w:u w:val="single"/>
        </w:rPr>
        <w:t>（项目名称）</w:t>
      </w:r>
      <w:r>
        <w:rPr>
          <w:rFonts w:hint="eastAsia" w:ascii="宋体" w:hAnsi="宋体" w:eastAsia="宋体" w:cs="宋体"/>
          <w:b w:val="0"/>
          <w:bCs/>
          <w:color w:val="000000"/>
          <w:spacing w:val="-2"/>
          <w:sz w:val="24"/>
          <w:szCs w:val="24"/>
        </w:rPr>
        <w:t>采购活动，服务全部由符合政策要求的中小企业承接。相关企业（含联合体中的中小企业、签订分包意向协议的中小企业）的具体情况如下：</w:t>
      </w:r>
    </w:p>
    <w:p w14:paraId="290FC286">
      <w:pPr>
        <w:pStyle w:val="103"/>
        <w:numPr>
          <w:ilvl w:val="0"/>
          <w:numId w:val="16"/>
        </w:numPr>
        <w:spacing w:line="520" w:lineRule="exact"/>
        <w:ind w:firstLine="472" w:firstLineChars="200"/>
        <w:rPr>
          <w:rFonts w:hint="eastAsia" w:ascii="宋体" w:hAnsi="宋体" w:eastAsia="宋体" w:cs="宋体"/>
          <w:b w:val="0"/>
          <w:bCs/>
          <w:color w:val="000000"/>
          <w:spacing w:val="-2"/>
          <w:sz w:val="24"/>
          <w:szCs w:val="24"/>
        </w:rPr>
      </w:pPr>
      <w:r>
        <w:rPr>
          <w:rFonts w:hint="eastAsia" w:ascii="宋体" w:hAnsi="宋体" w:eastAsia="宋体" w:cs="宋体"/>
          <w:b w:val="0"/>
          <w:bCs/>
          <w:color w:val="000000"/>
          <w:spacing w:val="-2"/>
          <w:sz w:val="24"/>
          <w:szCs w:val="24"/>
          <w:u w:val="single"/>
        </w:rPr>
        <w:t>（标的名称）</w:t>
      </w:r>
      <w:r>
        <w:rPr>
          <w:rFonts w:hint="eastAsia" w:ascii="宋体" w:hAnsi="宋体" w:eastAsia="宋体" w:cs="宋体"/>
          <w:b w:val="0"/>
          <w:bCs/>
          <w:color w:val="000000"/>
          <w:spacing w:val="-2"/>
          <w:sz w:val="24"/>
          <w:szCs w:val="24"/>
        </w:rPr>
        <w:t>，属于</w:t>
      </w:r>
      <w:r>
        <w:rPr>
          <w:rFonts w:hint="eastAsia" w:ascii="宋体" w:hAnsi="宋体" w:eastAsia="宋体" w:cs="宋体"/>
          <w:b w:val="0"/>
          <w:bCs/>
          <w:color w:val="000000"/>
          <w:spacing w:val="-2"/>
          <w:sz w:val="24"/>
          <w:szCs w:val="24"/>
          <w:u w:val="single"/>
        </w:rPr>
        <w:t>（采购文件中明确的所属行业）</w:t>
      </w:r>
      <w:r>
        <w:rPr>
          <w:rFonts w:hint="eastAsia" w:ascii="宋体" w:hAnsi="宋体" w:eastAsia="宋体" w:cs="宋体"/>
          <w:b w:val="0"/>
          <w:bCs/>
          <w:color w:val="000000"/>
          <w:spacing w:val="-2"/>
          <w:sz w:val="24"/>
          <w:szCs w:val="24"/>
        </w:rPr>
        <w:t>；承建（承接）企业为</w:t>
      </w:r>
      <w:r>
        <w:rPr>
          <w:rFonts w:hint="eastAsia" w:ascii="宋体" w:hAnsi="宋体" w:eastAsia="宋体" w:cs="宋体"/>
          <w:b w:val="0"/>
          <w:bCs/>
          <w:color w:val="000000"/>
          <w:spacing w:val="-2"/>
          <w:sz w:val="24"/>
          <w:szCs w:val="24"/>
          <w:u w:val="single"/>
        </w:rPr>
        <w:t>（企业名称）</w:t>
      </w:r>
      <w:r>
        <w:rPr>
          <w:rFonts w:hint="eastAsia" w:ascii="宋体" w:hAnsi="宋体" w:eastAsia="宋体" w:cs="宋体"/>
          <w:b w:val="0"/>
          <w:bCs/>
          <w:color w:val="000000"/>
          <w:spacing w:val="-2"/>
          <w:sz w:val="24"/>
          <w:szCs w:val="24"/>
        </w:rPr>
        <w:t>，从业人员</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rPr>
        <w:t>人，营业收入为</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rPr>
        <w:t>万元，资产总额为</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rPr>
        <w:t>万元，属于</w:t>
      </w:r>
      <w:r>
        <w:rPr>
          <w:rFonts w:hint="eastAsia" w:ascii="宋体" w:hAnsi="宋体" w:eastAsia="宋体" w:cs="宋体"/>
          <w:b w:val="0"/>
          <w:bCs/>
          <w:color w:val="000000"/>
          <w:spacing w:val="-2"/>
          <w:sz w:val="24"/>
          <w:szCs w:val="24"/>
          <w:u w:val="single"/>
        </w:rPr>
        <w:t>（中型企业、小型企业、微型企业）</w:t>
      </w:r>
      <w:r>
        <w:rPr>
          <w:rFonts w:hint="eastAsia" w:ascii="宋体" w:hAnsi="宋体" w:eastAsia="宋体" w:cs="宋体"/>
          <w:b w:val="0"/>
          <w:bCs/>
          <w:color w:val="000000"/>
          <w:spacing w:val="-2"/>
          <w:sz w:val="24"/>
          <w:szCs w:val="24"/>
        </w:rPr>
        <w:t>；</w:t>
      </w:r>
    </w:p>
    <w:p w14:paraId="6A9AC8C3">
      <w:pPr>
        <w:pStyle w:val="105"/>
        <w:spacing w:line="520" w:lineRule="exact"/>
        <w:ind w:left="0" w:leftChars="0" w:right="63" w:firstLine="472" w:firstLineChars="200"/>
        <w:jc w:val="left"/>
        <w:rPr>
          <w:rFonts w:hint="eastAsia" w:ascii="宋体" w:hAnsi="宋体" w:eastAsia="宋体" w:cs="宋体"/>
          <w:color w:val="000000"/>
        </w:rPr>
      </w:pPr>
      <w:r>
        <w:rPr>
          <w:rFonts w:hint="eastAsia" w:ascii="宋体" w:hAnsi="宋体" w:eastAsia="宋体" w:cs="宋体"/>
          <w:bCs/>
          <w:color w:val="000000"/>
          <w:spacing w:val="-2"/>
          <w:sz w:val="24"/>
          <w:szCs w:val="24"/>
        </w:rPr>
        <w:t>2.</w:t>
      </w:r>
      <w:r>
        <w:rPr>
          <w:rFonts w:hint="eastAsia" w:ascii="宋体" w:hAnsi="宋体" w:eastAsia="宋体" w:cs="宋体"/>
          <w:bCs/>
          <w:color w:val="000000"/>
          <w:spacing w:val="-2"/>
          <w:sz w:val="24"/>
          <w:szCs w:val="24"/>
          <w:u w:val="single"/>
        </w:rPr>
        <w:t>（标的名称）</w:t>
      </w:r>
      <w:r>
        <w:rPr>
          <w:rFonts w:hint="eastAsia" w:ascii="宋体" w:hAnsi="宋体" w:eastAsia="宋体" w:cs="宋体"/>
          <w:bCs/>
          <w:color w:val="000000"/>
          <w:spacing w:val="-2"/>
          <w:sz w:val="24"/>
          <w:szCs w:val="24"/>
        </w:rPr>
        <w:t>，属于</w:t>
      </w:r>
      <w:r>
        <w:rPr>
          <w:rFonts w:hint="eastAsia" w:ascii="宋体" w:hAnsi="宋体" w:eastAsia="宋体" w:cs="宋体"/>
          <w:bCs/>
          <w:color w:val="000000"/>
          <w:spacing w:val="-2"/>
          <w:sz w:val="24"/>
          <w:szCs w:val="24"/>
          <w:u w:val="single"/>
        </w:rPr>
        <w:t>（采购文件中明确的所属行业）</w:t>
      </w:r>
      <w:r>
        <w:rPr>
          <w:rFonts w:hint="eastAsia" w:ascii="宋体" w:hAnsi="宋体" w:eastAsia="宋体" w:cs="宋体"/>
          <w:bCs/>
          <w:color w:val="000000"/>
          <w:spacing w:val="-2"/>
          <w:sz w:val="24"/>
          <w:szCs w:val="24"/>
        </w:rPr>
        <w:t>；承建（承接）企业为</w:t>
      </w:r>
      <w:r>
        <w:rPr>
          <w:rFonts w:hint="eastAsia" w:ascii="宋体" w:hAnsi="宋体" w:eastAsia="宋体" w:cs="宋体"/>
          <w:bCs/>
          <w:color w:val="000000"/>
          <w:spacing w:val="-2"/>
          <w:sz w:val="24"/>
          <w:szCs w:val="24"/>
          <w:u w:val="single"/>
        </w:rPr>
        <w:t>（企业名称）</w:t>
      </w:r>
      <w:r>
        <w:rPr>
          <w:rFonts w:hint="eastAsia" w:ascii="宋体" w:hAnsi="宋体" w:eastAsia="宋体" w:cs="宋体"/>
          <w:bCs/>
          <w:color w:val="000000"/>
          <w:spacing w:val="-2"/>
          <w:sz w:val="24"/>
          <w:szCs w:val="24"/>
        </w:rPr>
        <w:t>，从业人员</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rPr>
        <w:t>人，营业收入为</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rPr>
        <w:t>万元，资产总额为</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rPr>
        <w:t>万元，属于</w:t>
      </w:r>
      <w:r>
        <w:rPr>
          <w:rFonts w:hint="eastAsia" w:ascii="宋体" w:hAnsi="宋体" w:eastAsia="宋体" w:cs="宋体"/>
          <w:bCs/>
          <w:color w:val="000000"/>
          <w:spacing w:val="-2"/>
          <w:sz w:val="24"/>
          <w:szCs w:val="24"/>
          <w:u w:val="single"/>
        </w:rPr>
        <w:t>（中型企业、小型企业、微型企业）</w:t>
      </w:r>
      <w:r>
        <w:rPr>
          <w:rFonts w:hint="eastAsia" w:ascii="宋体" w:hAnsi="宋体" w:eastAsia="宋体" w:cs="宋体"/>
          <w:bCs/>
          <w:color w:val="000000"/>
          <w:spacing w:val="-2"/>
          <w:sz w:val="24"/>
          <w:szCs w:val="24"/>
        </w:rPr>
        <w:t>；</w:t>
      </w:r>
    </w:p>
    <w:p w14:paraId="65AF0F70">
      <w:pPr>
        <w:pStyle w:val="34"/>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p w14:paraId="35379F16">
      <w:pPr>
        <w:pStyle w:val="34"/>
        <w:spacing w:line="560" w:lineRule="exact"/>
        <w:ind w:firstLine="240"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本企业对上述声明内容的真实性负责。如有虚假，将依法承担相应责任。</w:t>
      </w:r>
    </w:p>
    <w:p w14:paraId="0FAB2398">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注：</w:t>
      </w:r>
    </w:p>
    <w:p w14:paraId="4F91C60D">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1、以上提及的企业，不属于大企业的分支机构，不存在控股股东为大企业的情形，也不存在与大企业的负责人为同一人的情形。</w:t>
      </w:r>
    </w:p>
    <w:p w14:paraId="33EBAFD8">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2、标的名称指所投货物、产品、服务的名称。</w:t>
      </w:r>
    </w:p>
    <w:p w14:paraId="3F446D70">
      <w:pPr>
        <w:pStyle w:val="34"/>
        <w:spacing w:before="35" w:line="316" w:lineRule="auto"/>
        <w:ind w:right="2166" w:firstLine="472" w:firstLineChars="200"/>
        <w:rPr>
          <w:rFonts w:hint="eastAsia" w:ascii="宋体" w:hAnsi="宋体" w:eastAsia="宋体" w:cs="宋体"/>
          <w:color w:val="000000"/>
          <w:spacing w:val="-2"/>
          <w:sz w:val="24"/>
          <w:szCs w:val="24"/>
          <w:lang w:eastAsia="zh-CN"/>
        </w:rPr>
      </w:pPr>
    </w:p>
    <w:p w14:paraId="65015C53">
      <w:pPr>
        <w:pStyle w:val="34"/>
        <w:spacing w:before="35" w:line="316" w:lineRule="auto"/>
        <w:ind w:right="2166" w:firstLine="3304" w:firstLineChars="140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企业名称（盖章）：</w:t>
      </w:r>
    </w:p>
    <w:p w14:paraId="1FF2729E">
      <w:pPr>
        <w:pStyle w:val="34"/>
        <w:spacing w:before="35" w:line="316" w:lineRule="auto"/>
        <w:ind w:right="2166"/>
        <w:rPr>
          <w:rFonts w:hint="eastAsia" w:ascii="宋体" w:hAnsi="宋体" w:eastAsia="宋体" w:cs="宋体"/>
          <w:color w:val="000000"/>
          <w:sz w:val="24"/>
        </w:rPr>
      </w:pPr>
      <w:r>
        <w:rPr>
          <w:rFonts w:hint="eastAsia" w:ascii="宋体" w:hAnsi="宋体" w:eastAsia="宋体" w:cs="宋体"/>
          <w:color w:val="000000"/>
          <w:spacing w:val="-2"/>
          <w:sz w:val="24"/>
        </w:rPr>
        <w:t>日期：年月日</w:t>
      </w:r>
    </w:p>
    <w:p w14:paraId="35DCC3EC">
      <w:pPr>
        <w:pStyle w:val="113"/>
        <w:spacing w:line="360" w:lineRule="auto"/>
        <w:ind w:firstLine="360" w:firstLineChars="200"/>
        <w:rPr>
          <w:rFonts w:hint="eastAsia" w:ascii="宋体" w:hAnsi="宋体" w:eastAsia="宋体" w:cs="宋体"/>
          <w:color w:val="000000"/>
          <w:sz w:val="18"/>
          <w:szCs w:val="21"/>
        </w:rPr>
      </w:pPr>
      <w:r>
        <w:rPr>
          <w:rFonts w:hint="eastAsia" w:ascii="宋体" w:hAnsi="宋体" w:eastAsia="宋体" w:cs="宋体"/>
          <w:color w:val="000000"/>
          <w:sz w:val="18"/>
          <w:szCs w:val="21"/>
        </w:rPr>
        <w:t>从业人员、营业收入、资产总额填报上一年度数据，无上一年度数据的新成立企业可不填报。</w:t>
      </w:r>
    </w:p>
    <w:p w14:paraId="1DE84388">
      <w:pPr>
        <w:pStyle w:val="113"/>
        <w:spacing w:line="360" w:lineRule="auto"/>
        <w:ind w:firstLine="360" w:firstLineChars="200"/>
        <w:rPr>
          <w:rFonts w:hint="eastAsia" w:ascii="宋体" w:hAnsi="宋体" w:eastAsia="宋体" w:cs="宋体"/>
          <w:b w:val="0"/>
          <w:bCs w:val="0"/>
          <w:color w:val="000000"/>
          <w:sz w:val="21"/>
          <w:szCs w:val="20"/>
        </w:rPr>
      </w:pPr>
      <w:r>
        <w:rPr>
          <w:rFonts w:hint="eastAsia" w:ascii="宋体" w:hAnsi="宋体" w:eastAsia="宋体" w:cs="宋体"/>
          <w:b w:val="0"/>
          <w:bCs w:val="0"/>
          <w:color w:val="000000"/>
          <w:sz w:val="18"/>
          <w:szCs w:val="16"/>
        </w:rPr>
        <w:t>注：</w:t>
      </w:r>
      <w:r>
        <w:rPr>
          <w:rFonts w:hint="eastAsia" w:ascii="宋体" w:hAnsi="宋体" w:eastAsia="宋体" w:cs="宋体"/>
          <w:b w:val="0"/>
          <w:bCs w:val="0"/>
          <w:color w:val="000000"/>
          <w:sz w:val="21"/>
          <w:szCs w:val="20"/>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59C75314">
      <w:pPr>
        <w:pStyle w:val="113"/>
        <w:spacing w:line="360" w:lineRule="auto"/>
        <w:ind w:firstLine="420" w:firstLineChars="200"/>
        <w:rPr>
          <w:rFonts w:hint="eastAsia" w:ascii="宋体" w:hAnsi="宋体" w:eastAsia="宋体" w:cs="宋体"/>
          <w:b w:val="0"/>
          <w:bCs w:val="0"/>
          <w:color w:val="000000"/>
          <w:sz w:val="21"/>
          <w:szCs w:val="20"/>
        </w:rPr>
      </w:pPr>
      <w:r>
        <w:rPr>
          <w:rFonts w:hint="eastAsia" w:ascii="宋体" w:hAnsi="宋体" w:eastAsia="宋体" w:cs="宋体"/>
          <w:b w:val="0"/>
          <w:bCs w:val="0"/>
          <w:color w:val="000000"/>
          <w:sz w:val="21"/>
          <w:szCs w:val="20"/>
        </w:rPr>
        <w:t>2、如存在虚假声明或未按实际内容填写，供应商需承担由此产生的一切后果及相应的法律责任。</w:t>
      </w:r>
    </w:p>
    <w:p w14:paraId="0BFC4F6E">
      <w:pPr>
        <w:pStyle w:val="8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0"/>
          <w:szCs w:val="20"/>
        </w:rPr>
      </w:pPr>
      <w:bookmarkStart w:id="181" w:name="_Toc139389579"/>
      <w:r>
        <w:rPr>
          <w:rFonts w:hint="eastAsia" w:ascii="宋体" w:hAnsi="宋体" w:eastAsia="宋体" w:cs="宋体"/>
          <w:b w:val="0"/>
          <w:bCs w:val="0"/>
          <w:color w:val="000000"/>
          <w:sz w:val="21"/>
          <w:szCs w:val="21"/>
        </w:rPr>
        <w:t>3、后附中小企业划型标准的部分内容。</w:t>
      </w:r>
      <w:r>
        <w:rPr>
          <w:rFonts w:hint="eastAsia" w:ascii="宋体" w:hAnsi="宋体" w:eastAsia="宋体" w:cs="宋体"/>
          <w:b w:val="0"/>
          <w:bCs w:val="0"/>
          <w:color w:val="000000"/>
          <w:sz w:val="16"/>
          <w:szCs w:val="16"/>
        </w:rPr>
        <w:t>详</w:t>
      </w:r>
      <w:r>
        <w:rPr>
          <w:rFonts w:hint="eastAsia" w:ascii="宋体" w:hAnsi="宋体" w:eastAsia="宋体" w:cs="宋体"/>
          <w:b w:val="0"/>
          <w:bCs w:val="0"/>
          <w:color w:val="000000"/>
          <w:sz w:val="20"/>
          <w:szCs w:val="20"/>
        </w:rPr>
        <w:t>细内容请在中国政府采购网上查询获取。</w:t>
      </w:r>
      <w:bookmarkEnd w:id="181"/>
    </w:p>
    <w:p w14:paraId="5EDE24DC">
      <w:pPr>
        <w:pStyle w:val="3"/>
        <w:jc w:val="both"/>
        <w:rPr>
          <w:rFonts w:hint="eastAsia" w:ascii="宋体" w:hAnsi="宋体" w:eastAsia="宋体" w:cs="宋体"/>
          <w:b w:val="0"/>
          <w:bCs w:val="0"/>
          <w:color w:val="000000"/>
          <w:kern w:val="0"/>
          <w:sz w:val="20"/>
          <w:szCs w:val="21"/>
        </w:rPr>
        <w:sectPr>
          <w:pgSz w:w="11906" w:h="16838"/>
          <w:pgMar w:top="1134" w:right="1134" w:bottom="1134" w:left="1134" w:header="851" w:footer="992" w:gutter="0"/>
          <w:pgNumType w:fmt="decimal"/>
          <w:cols w:space="720" w:num="1"/>
          <w:docGrid w:linePitch="312" w:charSpace="0"/>
        </w:sectPr>
      </w:pPr>
    </w:p>
    <w:p w14:paraId="0241C462">
      <w:pPr>
        <w:spacing w:line="5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附表：大中小微型企业划分标准</w:t>
      </w:r>
    </w:p>
    <w:tbl>
      <w:tblPr>
        <w:tblStyle w:val="39"/>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368"/>
        <w:gridCol w:w="708"/>
        <w:gridCol w:w="1124"/>
        <w:gridCol w:w="1827"/>
        <w:gridCol w:w="1587"/>
        <w:gridCol w:w="1121"/>
      </w:tblGrid>
      <w:tr w14:paraId="6AC4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022" w:type="dxa"/>
            <w:noWrap/>
            <w:vAlign w:val="center"/>
          </w:tcPr>
          <w:p w14:paraId="1B830AA3">
            <w:pPr>
              <w:widowControl/>
              <w:spacing w:line="240" w:lineRule="exact"/>
              <w:jc w:val="center"/>
              <w:rPr>
                <w:rFonts w:hint="eastAsia" w:ascii="宋体" w:hAnsi="宋体" w:eastAsia="宋体" w:cs="宋体"/>
                <w:b/>
                <w:bCs/>
                <w:color w:val="000000"/>
                <w:kern w:val="0"/>
                <w:sz w:val="15"/>
                <w:szCs w:val="20"/>
              </w:rPr>
            </w:pPr>
            <w:r>
              <w:rPr>
                <w:rFonts w:hint="eastAsia" w:ascii="宋体" w:hAnsi="宋体" w:eastAsia="宋体" w:cs="宋体"/>
                <w:b/>
                <w:bCs/>
                <w:color w:val="000000"/>
                <w:kern w:val="0"/>
                <w:sz w:val="15"/>
                <w:szCs w:val="20"/>
              </w:rPr>
              <w:t>行业名称</w:t>
            </w:r>
          </w:p>
        </w:tc>
        <w:tc>
          <w:tcPr>
            <w:tcW w:w="1368" w:type="dxa"/>
            <w:noWrap/>
            <w:vAlign w:val="center"/>
          </w:tcPr>
          <w:p w14:paraId="1BFBC2DD">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708" w:type="dxa"/>
            <w:noWrap/>
            <w:vAlign w:val="center"/>
          </w:tcPr>
          <w:p w14:paraId="35743B2A">
            <w:pPr>
              <w:widowControl/>
              <w:jc w:val="center"/>
              <w:rPr>
                <w:rFonts w:hint="eastAsia" w:ascii="宋体" w:hAnsi="宋体" w:eastAsia="宋体" w:cs="宋体"/>
                <w:b/>
                <w:bCs/>
                <w:color w:val="000000"/>
                <w:kern w:val="0"/>
                <w:sz w:val="15"/>
                <w:szCs w:val="15"/>
                <w:lang w:eastAsia="zh-CN"/>
              </w:rPr>
            </w:pPr>
            <w:r>
              <w:rPr>
                <w:rFonts w:hint="eastAsia" w:ascii="宋体" w:hAnsi="宋体" w:eastAsia="宋体" w:cs="宋体"/>
                <w:b/>
                <w:bCs/>
                <w:color w:val="000000"/>
                <w:kern w:val="0"/>
                <w:sz w:val="15"/>
                <w:szCs w:val="15"/>
              </w:rPr>
              <w:t>计量</w:t>
            </w:r>
          </w:p>
          <w:p w14:paraId="7A0C1D4C">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单位</w:t>
            </w:r>
          </w:p>
        </w:tc>
        <w:tc>
          <w:tcPr>
            <w:tcW w:w="1124" w:type="dxa"/>
            <w:noWrap/>
            <w:vAlign w:val="center"/>
          </w:tcPr>
          <w:p w14:paraId="4C5201B7">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1827" w:type="dxa"/>
            <w:noWrap/>
            <w:vAlign w:val="center"/>
          </w:tcPr>
          <w:p w14:paraId="4E50BA49">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1587" w:type="dxa"/>
            <w:noWrap/>
            <w:vAlign w:val="center"/>
          </w:tcPr>
          <w:p w14:paraId="53EAFF02">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1121" w:type="dxa"/>
            <w:noWrap/>
            <w:vAlign w:val="center"/>
          </w:tcPr>
          <w:p w14:paraId="386ED85A">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14:paraId="588C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noWrap/>
            <w:vAlign w:val="center"/>
          </w:tcPr>
          <w:p w14:paraId="47CB7B54">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1368" w:type="dxa"/>
            <w:noWrap/>
            <w:vAlign w:val="center"/>
          </w:tcPr>
          <w:p w14:paraId="5FDDF33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5766B97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FA0EC8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827" w:type="dxa"/>
            <w:noWrap/>
            <w:vAlign w:val="center"/>
          </w:tcPr>
          <w:p w14:paraId="0853492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500≤Y＜20000</w:t>
            </w:r>
          </w:p>
        </w:tc>
        <w:tc>
          <w:tcPr>
            <w:tcW w:w="1587" w:type="dxa"/>
            <w:noWrap/>
            <w:vAlign w:val="center"/>
          </w:tcPr>
          <w:p w14:paraId="6CE08A8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50≤Y＜500</w:t>
            </w:r>
          </w:p>
        </w:tc>
        <w:tc>
          <w:tcPr>
            <w:tcW w:w="1121" w:type="dxa"/>
            <w:noWrap/>
            <w:vAlign w:val="center"/>
          </w:tcPr>
          <w:p w14:paraId="5B3EB45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14:paraId="37A9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5A97987A">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w:t>
            </w:r>
          </w:p>
        </w:tc>
        <w:tc>
          <w:tcPr>
            <w:tcW w:w="1368" w:type="dxa"/>
            <w:noWrap/>
            <w:vAlign w:val="center"/>
          </w:tcPr>
          <w:p w14:paraId="740AE78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8BDD8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47E9BDA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15B0A97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174481C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20≤X＜300</w:t>
            </w:r>
          </w:p>
        </w:tc>
        <w:tc>
          <w:tcPr>
            <w:tcW w:w="1121" w:type="dxa"/>
            <w:noWrap/>
            <w:vAlign w:val="center"/>
          </w:tcPr>
          <w:p w14:paraId="05429AE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6CC2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5E53268C">
            <w:pPr>
              <w:widowControl/>
              <w:jc w:val="left"/>
              <w:rPr>
                <w:rFonts w:hint="eastAsia" w:ascii="宋体" w:hAnsi="宋体" w:eastAsia="宋体" w:cs="宋体"/>
                <w:color w:val="000000"/>
                <w:kern w:val="0"/>
                <w:sz w:val="15"/>
                <w:szCs w:val="15"/>
              </w:rPr>
            </w:pPr>
          </w:p>
        </w:tc>
        <w:tc>
          <w:tcPr>
            <w:tcW w:w="1368" w:type="dxa"/>
            <w:noWrap/>
            <w:vAlign w:val="center"/>
          </w:tcPr>
          <w:p w14:paraId="57FC05B5">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5729B80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4556C0D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827" w:type="dxa"/>
            <w:noWrap/>
            <w:vAlign w:val="center"/>
          </w:tcPr>
          <w:p w14:paraId="21A3C46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1587" w:type="dxa"/>
            <w:noWrap/>
            <w:vAlign w:val="center"/>
          </w:tcPr>
          <w:p w14:paraId="5A3CA5B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300≤Y＜2000</w:t>
            </w:r>
          </w:p>
        </w:tc>
        <w:tc>
          <w:tcPr>
            <w:tcW w:w="1121" w:type="dxa"/>
            <w:noWrap/>
            <w:vAlign w:val="center"/>
          </w:tcPr>
          <w:p w14:paraId="2E85A5F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14:paraId="2FFE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7B594F12">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1368" w:type="dxa"/>
            <w:noWrap/>
            <w:vAlign w:val="center"/>
          </w:tcPr>
          <w:p w14:paraId="42535A3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F06AD8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5DB148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1827" w:type="dxa"/>
            <w:noWrap/>
            <w:vAlign w:val="center"/>
          </w:tcPr>
          <w:p w14:paraId="241F763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1587" w:type="dxa"/>
            <w:noWrap/>
            <w:vAlign w:val="center"/>
          </w:tcPr>
          <w:p w14:paraId="28A760E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300≤Y＜6000</w:t>
            </w:r>
          </w:p>
        </w:tc>
        <w:tc>
          <w:tcPr>
            <w:tcW w:w="1121" w:type="dxa"/>
            <w:noWrap/>
            <w:vAlign w:val="center"/>
          </w:tcPr>
          <w:p w14:paraId="370403C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14:paraId="1C26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6F93FCD7">
            <w:pPr>
              <w:widowControl/>
              <w:jc w:val="left"/>
              <w:rPr>
                <w:rFonts w:hint="eastAsia" w:ascii="宋体" w:hAnsi="宋体" w:eastAsia="宋体" w:cs="宋体"/>
                <w:color w:val="000000"/>
                <w:kern w:val="0"/>
                <w:sz w:val="15"/>
                <w:szCs w:val="15"/>
              </w:rPr>
            </w:pPr>
          </w:p>
        </w:tc>
        <w:tc>
          <w:tcPr>
            <w:tcW w:w="1368" w:type="dxa"/>
            <w:noWrap/>
            <w:vAlign w:val="center"/>
          </w:tcPr>
          <w:p w14:paraId="55FC6FDE">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0FE273E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7266264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1827" w:type="dxa"/>
            <w:noWrap/>
            <w:vAlign w:val="center"/>
          </w:tcPr>
          <w:p w14:paraId="187DC1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1587" w:type="dxa"/>
            <w:noWrap/>
            <w:vAlign w:val="center"/>
          </w:tcPr>
          <w:p w14:paraId="5918988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300≤Z＜5000</w:t>
            </w:r>
          </w:p>
        </w:tc>
        <w:tc>
          <w:tcPr>
            <w:tcW w:w="1121" w:type="dxa"/>
            <w:noWrap/>
            <w:vAlign w:val="center"/>
          </w:tcPr>
          <w:p w14:paraId="54D70BE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14:paraId="5005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ACE24BD">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1368" w:type="dxa"/>
            <w:noWrap/>
            <w:vAlign w:val="center"/>
          </w:tcPr>
          <w:p w14:paraId="0E42254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0BE61BD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43AFB12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827" w:type="dxa"/>
            <w:noWrap/>
            <w:vAlign w:val="center"/>
          </w:tcPr>
          <w:p w14:paraId="6E9C74B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1587" w:type="dxa"/>
            <w:noWrap/>
            <w:vAlign w:val="center"/>
          </w:tcPr>
          <w:p w14:paraId="2886843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5≤X＜20</w:t>
            </w:r>
          </w:p>
        </w:tc>
        <w:tc>
          <w:tcPr>
            <w:tcW w:w="1121" w:type="dxa"/>
            <w:noWrap/>
            <w:vAlign w:val="center"/>
          </w:tcPr>
          <w:p w14:paraId="0F2A717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14:paraId="1525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65314116">
            <w:pPr>
              <w:widowControl/>
              <w:jc w:val="left"/>
              <w:rPr>
                <w:rFonts w:hint="eastAsia" w:ascii="宋体" w:hAnsi="宋体" w:eastAsia="宋体" w:cs="宋体"/>
                <w:color w:val="000000"/>
                <w:kern w:val="0"/>
                <w:sz w:val="15"/>
                <w:szCs w:val="15"/>
              </w:rPr>
            </w:pPr>
          </w:p>
        </w:tc>
        <w:tc>
          <w:tcPr>
            <w:tcW w:w="1368" w:type="dxa"/>
            <w:noWrap/>
            <w:vAlign w:val="center"/>
          </w:tcPr>
          <w:p w14:paraId="7116879A">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3D0ABB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1F9EFAA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827" w:type="dxa"/>
            <w:noWrap/>
            <w:vAlign w:val="center"/>
          </w:tcPr>
          <w:p w14:paraId="5829942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1587" w:type="dxa"/>
            <w:noWrap/>
            <w:vAlign w:val="center"/>
          </w:tcPr>
          <w:p w14:paraId="5988260D">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1121" w:type="dxa"/>
            <w:noWrap/>
            <w:vAlign w:val="center"/>
          </w:tcPr>
          <w:p w14:paraId="355528B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14:paraId="7ECB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9024588">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1368" w:type="dxa"/>
            <w:noWrap/>
            <w:vAlign w:val="center"/>
          </w:tcPr>
          <w:p w14:paraId="1730B8C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67B0AA2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70E33C6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7E865A4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1587" w:type="dxa"/>
            <w:noWrap/>
            <w:vAlign w:val="center"/>
          </w:tcPr>
          <w:p w14:paraId="7FC86E00">
            <w:pPr>
              <w:widowControl/>
              <w:ind w:left="-2" w:leftChars="-1" w:hanging="1"/>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10≤X＜50</w:t>
            </w:r>
          </w:p>
        </w:tc>
        <w:tc>
          <w:tcPr>
            <w:tcW w:w="1121" w:type="dxa"/>
            <w:noWrap/>
            <w:vAlign w:val="center"/>
          </w:tcPr>
          <w:p w14:paraId="3944D2C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2CF1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3A95F022">
            <w:pPr>
              <w:widowControl/>
              <w:jc w:val="left"/>
              <w:rPr>
                <w:rFonts w:hint="eastAsia" w:ascii="宋体" w:hAnsi="宋体" w:eastAsia="宋体" w:cs="宋体"/>
                <w:color w:val="000000"/>
                <w:kern w:val="0"/>
                <w:sz w:val="15"/>
                <w:szCs w:val="15"/>
              </w:rPr>
            </w:pPr>
          </w:p>
        </w:tc>
        <w:tc>
          <w:tcPr>
            <w:tcW w:w="1368" w:type="dxa"/>
            <w:noWrap/>
            <w:vAlign w:val="center"/>
          </w:tcPr>
          <w:p w14:paraId="7B2EC9AE">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5BF1CBD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21A73A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827" w:type="dxa"/>
            <w:noWrap/>
            <w:vAlign w:val="center"/>
          </w:tcPr>
          <w:p w14:paraId="15A65D0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500≤Y＜20000</w:t>
            </w:r>
          </w:p>
        </w:tc>
        <w:tc>
          <w:tcPr>
            <w:tcW w:w="1587" w:type="dxa"/>
            <w:noWrap/>
            <w:vAlign w:val="center"/>
          </w:tcPr>
          <w:p w14:paraId="5A8E10E3">
            <w:pPr>
              <w:widowControl/>
              <w:ind w:left="-2" w:leftChars="-1" w:hanging="1"/>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100≤Y＜500</w:t>
            </w:r>
          </w:p>
        </w:tc>
        <w:tc>
          <w:tcPr>
            <w:tcW w:w="1121" w:type="dxa"/>
            <w:noWrap/>
            <w:vAlign w:val="center"/>
          </w:tcPr>
          <w:p w14:paraId="150AED0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635F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109EA725">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w:t>
            </w:r>
          </w:p>
        </w:tc>
        <w:tc>
          <w:tcPr>
            <w:tcW w:w="1368" w:type="dxa"/>
            <w:noWrap/>
            <w:vAlign w:val="center"/>
          </w:tcPr>
          <w:p w14:paraId="5FD60E5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0A21DA4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0EECF7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6FD2288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383D058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20≤X＜300</w:t>
            </w:r>
          </w:p>
        </w:tc>
        <w:tc>
          <w:tcPr>
            <w:tcW w:w="1121" w:type="dxa"/>
            <w:noWrap/>
            <w:vAlign w:val="center"/>
          </w:tcPr>
          <w:p w14:paraId="068E12D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1DF2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3CAA07C8">
            <w:pPr>
              <w:widowControl/>
              <w:jc w:val="left"/>
              <w:rPr>
                <w:rFonts w:hint="eastAsia" w:ascii="宋体" w:hAnsi="宋体" w:eastAsia="宋体" w:cs="宋体"/>
                <w:color w:val="000000"/>
                <w:kern w:val="0"/>
                <w:sz w:val="15"/>
                <w:szCs w:val="15"/>
              </w:rPr>
            </w:pPr>
          </w:p>
        </w:tc>
        <w:tc>
          <w:tcPr>
            <w:tcW w:w="1368" w:type="dxa"/>
            <w:noWrap/>
            <w:vAlign w:val="center"/>
          </w:tcPr>
          <w:p w14:paraId="17BE992E">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7CE0385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A761A7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73391B2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1587" w:type="dxa"/>
            <w:noWrap/>
            <w:vAlign w:val="center"/>
          </w:tcPr>
          <w:p w14:paraId="1740071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200≤Y＜3000</w:t>
            </w:r>
          </w:p>
        </w:tc>
        <w:tc>
          <w:tcPr>
            <w:tcW w:w="1121" w:type="dxa"/>
            <w:noWrap/>
            <w:vAlign w:val="center"/>
          </w:tcPr>
          <w:p w14:paraId="2891DFE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14:paraId="4DC9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4E004E6">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1368" w:type="dxa"/>
            <w:noWrap/>
            <w:vAlign w:val="center"/>
          </w:tcPr>
          <w:p w14:paraId="0419738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D2A425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668F717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827" w:type="dxa"/>
            <w:noWrap/>
            <w:vAlign w:val="center"/>
          </w:tcPr>
          <w:p w14:paraId="534576AC">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1587" w:type="dxa"/>
            <w:noWrap/>
            <w:vAlign w:val="center"/>
          </w:tcPr>
          <w:p w14:paraId="69FF112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20≤X＜100</w:t>
            </w:r>
          </w:p>
        </w:tc>
        <w:tc>
          <w:tcPr>
            <w:tcW w:w="1121" w:type="dxa"/>
            <w:noWrap/>
            <w:vAlign w:val="center"/>
          </w:tcPr>
          <w:p w14:paraId="2991F7E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0055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2D384DA1">
            <w:pPr>
              <w:widowControl/>
              <w:jc w:val="left"/>
              <w:rPr>
                <w:rFonts w:hint="eastAsia" w:ascii="宋体" w:hAnsi="宋体" w:eastAsia="宋体" w:cs="宋体"/>
                <w:color w:val="000000"/>
                <w:kern w:val="0"/>
                <w:sz w:val="15"/>
                <w:szCs w:val="15"/>
              </w:rPr>
            </w:pPr>
          </w:p>
        </w:tc>
        <w:tc>
          <w:tcPr>
            <w:tcW w:w="1368" w:type="dxa"/>
            <w:noWrap/>
            <w:vAlign w:val="center"/>
          </w:tcPr>
          <w:p w14:paraId="24AB0E1E">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2066BD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1BDC56D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397452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1587" w:type="dxa"/>
            <w:noWrap/>
            <w:vAlign w:val="center"/>
          </w:tcPr>
          <w:p w14:paraId="5E20EB0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100≤Y＜1000</w:t>
            </w:r>
          </w:p>
        </w:tc>
        <w:tc>
          <w:tcPr>
            <w:tcW w:w="1121" w:type="dxa"/>
            <w:noWrap/>
            <w:vAlign w:val="center"/>
          </w:tcPr>
          <w:p w14:paraId="2CAE478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75B1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F1FA275">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1368" w:type="dxa"/>
            <w:noWrap/>
            <w:vAlign w:val="center"/>
          </w:tcPr>
          <w:p w14:paraId="07852BC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3C2E9CD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7D2298C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54BFB30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04A68DC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20≤X＜300</w:t>
            </w:r>
          </w:p>
        </w:tc>
        <w:tc>
          <w:tcPr>
            <w:tcW w:w="1121" w:type="dxa"/>
            <w:noWrap/>
            <w:vAlign w:val="center"/>
          </w:tcPr>
          <w:p w14:paraId="1D008D3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4CEF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4D096681">
            <w:pPr>
              <w:widowControl/>
              <w:jc w:val="left"/>
              <w:rPr>
                <w:rFonts w:hint="eastAsia" w:ascii="宋体" w:hAnsi="宋体" w:eastAsia="宋体" w:cs="宋体"/>
                <w:color w:val="000000"/>
                <w:kern w:val="0"/>
                <w:sz w:val="15"/>
                <w:szCs w:val="15"/>
              </w:rPr>
            </w:pPr>
          </w:p>
        </w:tc>
        <w:tc>
          <w:tcPr>
            <w:tcW w:w="1368" w:type="dxa"/>
            <w:noWrap/>
            <w:vAlign w:val="center"/>
          </w:tcPr>
          <w:p w14:paraId="24C587E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5D52EBD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F51D3D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386D3EB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1587" w:type="dxa"/>
            <w:noWrap/>
            <w:vAlign w:val="center"/>
          </w:tcPr>
          <w:p w14:paraId="1DA14CF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100≤Y＜2000</w:t>
            </w:r>
          </w:p>
        </w:tc>
        <w:tc>
          <w:tcPr>
            <w:tcW w:w="1121" w:type="dxa"/>
            <w:noWrap/>
            <w:vAlign w:val="center"/>
          </w:tcPr>
          <w:p w14:paraId="15EBD63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4F62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325042B5">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1368" w:type="dxa"/>
            <w:noWrap/>
            <w:vAlign w:val="center"/>
          </w:tcPr>
          <w:p w14:paraId="024CE8C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020EB24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57CB0C8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251F2E4C">
            <w:pPr>
              <w:widowControl/>
              <w:ind w:left="-30" w:leftChars="-51" w:hanging="108" w:hangingChars="6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100≤X＜300</w:t>
            </w:r>
          </w:p>
        </w:tc>
        <w:tc>
          <w:tcPr>
            <w:tcW w:w="1587" w:type="dxa"/>
            <w:noWrap/>
            <w:vAlign w:val="center"/>
          </w:tcPr>
          <w:p w14:paraId="391EDE0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10≤X＜100</w:t>
            </w:r>
          </w:p>
        </w:tc>
        <w:tc>
          <w:tcPr>
            <w:tcW w:w="1121" w:type="dxa"/>
            <w:noWrap/>
            <w:vAlign w:val="center"/>
          </w:tcPr>
          <w:p w14:paraId="128B2D7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18DC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497E7E75">
            <w:pPr>
              <w:widowControl/>
              <w:jc w:val="left"/>
              <w:rPr>
                <w:rFonts w:hint="eastAsia" w:ascii="宋体" w:hAnsi="宋体" w:eastAsia="宋体" w:cs="宋体"/>
                <w:color w:val="000000"/>
                <w:kern w:val="0"/>
                <w:sz w:val="15"/>
                <w:szCs w:val="15"/>
              </w:rPr>
            </w:pPr>
          </w:p>
        </w:tc>
        <w:tc>
          <w:tcPr>
            <w:tcW w:w="1368" w:type="dxa"/>
            <w:noWrap/>
            <w:vAlign w:val="center"/>
          </w:tcPr>
          <w:p w14:paraId="19DDD26D">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D5AF1F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5CAA5F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179303C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87" w:type="dxa"/>
            <w:noWrap/>
            <w:vAlign w:val="center"/>
          </w:tcPr>
          <w:p w14:paraId="29AFE8B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100≤Y＜2000</w:t>
            </w:r>
          </w:p>
        </w:tc>
        <w:tc>
          <w:tcPr>
            <w:tcW w:w="1121" w:type="dxa"/>
            <w:noWrap/>
            <w:vAlign w:val="center"/>
          </w:tcPr>
          <w:p w14:paraId="68BA191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AFD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6A6BF99F">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1368" w:type="dxa"/>
            <w:noWrap/>
            <w:vAlign w:val="center"/>
          </w:tcPr>
          <w:p w14:paraId="11B863A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21FFABD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3C5BED4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49FECFF4">
            <w:pPr>
              <w:widowControl/>
              <w:ind w:left="-30" w:leftChars="-51" w:hanging="108" w:hangingChars="6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100≤X＜300</w:t>
            </w:r>
          </w:p>
        </w:tc>
        <w:tc>
          <w:tcPr>
            <w:tcW w:w="1587" w:type="dxa"/>
            <w:noWrap/>
            <w:vAlign w:val="center"/>
          </w:tcPr>
          <w:p w14:paraId="5160FCE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10≤X＜100</w:t>
            </w:r>
          </w:p>
        </w:tc>
        <w:tc>
          <w:tcPr>
            <w:tcW w:w="1121" w:type="dxa"/>
            <w:noWrap/>
            <w:vAlign w:val="center"/>
          </w:tcPr>
          <w:p w14:paraId="59C349C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65DB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572D459D">
            <w:pPr>
              <w:widowControl/>
              <w:jc w:val="left"/>
              <w:rPr>
                <w:rFonts w:hint="eastAsia" w:ascii="宋体" w:hAnsi="宋体" w:eastAsia="宋体" w:cs="宋体"/>
                <w:color w:val="000000"/>
                <w:kern w:val="0"/>
                <w:sz w:val="15"/>
                <w:szCs w:val="15"/>
              </w:rPr>
            </w:pPr>
          </w:p>
        </w:tc>
        <w:tc>
          <w:tcPr>
            <w:tcW w:w="1368" w:type="dxa"/>
            <w:noWrap/>
            <w:vAlign w:val="center"/>
          </w:tcPr>
          <w:p w14:paraId="0914F12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940420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79C50C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4E66EFB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87" w:type="dxa"/>
            <w:noWrap/>
            <w:vAlign w:val="center"/>
          </w:tcPr>
          <w:p w14:paraId="72AEE27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100≤Y＜2000</w:t>
            </w:r>
          </w:p>
        </w:tc>
        <w:tc>
          <w:tcPr>
            <w:tcW w:w="1121" w:type="dxa"/>
            <w:noWrap/>
            <w:vAlign w:val="center"/>
          </w:tcPr>
          <w:p w14:paraId="3A43D50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74E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52A61B90">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w:t>
            </w:r>
          </w:p>
        </w:tc>
        <w:tc>
          <w:tcPr>
            <w:tcW w:w="1368" w:type="dxa"/>
            <w:noWrap/>
            <w:vAlign w:val="center"/>
          </w:tcPr>
          <w:p w14:paraId="1021BA5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4A99F5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17423D5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1827" w:type="dxa"/>
            <w:noWrap/>
            <w:vAlign w:val="center"/>
          </w:tcPr>
          <w:p w14:paraId="5F2A814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1587" w:type="dxa"/>
            <w:noWrap/>
            <w:vAlign w:val="center"/>
          </w:tcPr>
          <w:p w14:paraId="34EAAF0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10≤X＜100</w:t>
            </w:r>
          </w:p>
        </w:tc>
        <w:tc>
          <w:tcPr>
            <w:tcW w:w="1121" w:type="dxa"/>
            <w:noWrap/>
            <w:vAlign w:val="center"/>
          </w:tcPr>
          <w:p w14:paraId="3DB6889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238F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3792F661">
            <w:pPr>
              <w:widowControl/>
              <w:jc w:val="left"/>
              <w:rPr>
                <w:rFonts w:hint="eastAsia" w:ascii="宋体" w:hAnsi="宋体" w:eastAsia="宋体" w:cs="宋体"/>
                <w:color w:val="000000"/>
                <w:kern w:val="0"/>
                <w:sz w:val="15"/>
                <w:szCs w:val="15"/>
              </w:rPr>
            </w:pPr>
          </w:p>
        </w:tc>
        <w:tc>
          <w:tcPr>
            <w:tcW w:w="1368" w:type="dxa"/>
            <w:noWrap/>
            <w:vAlign w:val="center"/>
          </w:tcPr>
          <w:p w14:paraId="7B7C6EF3">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74D134F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5906FD4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1827" w:type="dxa"/>
            <w:noWrap/>
            <w:vAlign w:val="center"/>
          </w:tcPr>
          <w:p w14:paraId="285D79E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1000≤Y＜100000</w:t>
            </w:r>
          </w:p>
        </w:tc>
        <w:tc>
          <w:tcPr>
            <w:tcW w:w="1587" w:type="dxa"/>
            <w:noWrap/>
            <w:vAlign w:val="center"/>
          </w:tcPr>
          <w:p w14:paraId="7B293EC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100≤Y＜1000</w:t>
            </w:r>
          </w:p>
        </w:tc>
        <w:tc>
          <w:tcPr>
            <w:tcW w:w="1121" w:type="dxa"/>
            <w:noWrap/>
            <w:vAlign w:val="center"/>
          </w:tcPr>
          <w:p w14:paraId="620523E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47CC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0FE2A183">
            <w:pPr>
              <w:widowControl/>
              <w:spacing w:line="240" w:lineRule="exact"/>
              <w:jc w:val="left"/>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1368" w:type="dxa"/>
            <w:noWrap/>
            <w:vAlign w:val="center"/>
          </w:tcPr>
          <w:p w14:paraId="1CFA7FE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4957ECD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636077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0EA3BE40">
            <w:pPr>
              <w:widowControl/>
              <w:ind w:left="-30" w:leftChars="-51" w:hanging="108" w:hangingChars="6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100≤X＜300</w:t>
            </w:r>
          </w:p>
        </w:tc>
        <w:tc>
          <w:tcPr>
            <w:tcW w:w="1587" w:type="dxa"/>
            <w:noWrap/>
            <w:vAlign w:val="center"/>
          </w:tcPr>
          <w:p w14:paraId="6C7D38C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10≤X＜100</w:t>
            </w:r>
          </w:p>
        </w:tc>
        <w:tc>
          <w:tcPr>
            <w:tcW w:w="1121" w:type="dxa"/>
            <w:noWrap/>
            <w:vAlign w:val="center"/>
          </w:tcPr>
          <w:p w14:paraId="6CA7679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21FD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7845F296">
            <w:pPr>
              <w:widowControl/>
              <w:jc w:val="left"/>
              <w:rPr>
                <w:rFonts w:hint="eastAsia" w:ascii="宋体" w:hAnsi="宋体" w:eastAsia="宋体" w:cs="宋体"/>
                <w:color w:val="000000"/>
                <w:spacing w:val="-12"/>
                <w:kern w:val="0"/>
                <w:sz w:val="15"/>
                <w:szCs w:val="15"/>
              </w:rPr>
            </w:pPr>
          </w:p>
        </w:tc>
        <w:tc>
          <w:tcPr>
            <w:tcW w:w="1368" w:type="dxa"/>
            <w:noWrap/>
            <w:vAlign w:val="center"/>
          </w:tcPr>
          <w:p w14:paraId="775F73B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3B24E3F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4C25938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20BBFA5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1587" w:type="dxa"/>
            <w:noWrap/>
            <w:vAlign w:val="center"/>
          </w:tcPr>
          <w:p w14:paraId="089A648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50≤Y＜1000</w:t>
            </w:r>
          </w:p>
        </w:tc>
        <w:tc>
          <w:tcPr>
            <w:tcW w:w="1121" w:type="dxa"/>
            <w:noWrap/>
            <w:vAlign w:val="center"/>
          </w:tcPr>
          <w:p w14:paraId="50E29DE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14:paraId="250D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0C3911A4">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1368" w:type="dxa"/>
            <w:noWrap/>
            <w:vAlign w:val="center"/>
          </w:tcPr>
          <w:p w14:paraId="2E14BE4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42005AE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1BAB898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1827" w:type="dxa"/>
            <w:noWrap/>
            <w:vAlign w:val="center"/>
          </w:tcPr>
          <w:p w14:paraId="2AF4B7C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1000≤Y＜200000</w:t>
            </w:r>
          </w:p>
        </w:tc>
        <w:tc>
          <w:tcPr>
            <w:tcW w:w="1587" w:type="dxa"/>
            <w:noWrap/>
            <w:vAlign w:val="center"/>
          </w:tcPr>
          <w:p w14:paraId="25CD123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100≤Y＜1000</w:t>
            </w:r>
          </w:p>
        </w:tc>
        <w:tc>
          <w:tcPr>
            <w:tcW w:w="1121" w:type="dxa"/>
            <w:noWrap/>
            <w:vAlign w:val="center"/>
          </w:tcPr>
          <w:p w14:paraId="5F9740F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5E8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6748A74B">
            <w:pPr>
              <w:widowControl/>
              <w:jc w:val="left"/>
              <w:rPr>
                <w:rFonts w:hint="eastAsia" w:ascii="宋体" w:hAnsi="宋体" w:eastAsia="宋体" w:cs="宋体"/>
                <w:color w:val="000000"/>
                <w:kern w:val="0"/>
                <w:sz w:val="15"/>
                <w:szCs w:val="15"/>
              </w:rPr>
            </w:pPr>
          </w:p>
        </w:tc>
        <w:tc>
          <w:tcPr>
            <w:tcW w:w="1368" w:type="dxa"/>
            <w:noWrap/>
            <w:vAlign w:val="center"/>
          </w:tcPr>
          <w:p w14:paraId="72938AB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5F1F583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51E5806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1827" w:type="dxa"/>
            <w:noWrap/>
            <w:vAlign w:val="center"/>
          </w:tcPr>
          <w:p w14:paraId="201B67D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1587" w:type="dxa"/>
            <w:noWrap/>
            <w:vAlign w:val="center"/>
          </w:tcPr>
          <w:p w14:paraId="01273234">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2000≤Z＜5000</w:t>
            </w:r>
          </w:p>
        </w:tc>
        <w:tc>
          <w:tcPr>
            <w:tcW w:w="1121" w:type="dxa"/>
            <w:noWrap/>
            <w:vAlign w:val="center"/>
          </w:tcPr>
          <w:p w14:paraId="46B910B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14:paraId="3232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76E55494">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1368" w:type="dxa"/>
            <w:noWrap/>
            <w:vAlign w:val="center"/>
          </w:tcPr>
          <w:p w14:paraId="7BA5B09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63D0FD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627CDD3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5196174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39E478D2">
            <w:pPr>
              <w:widowControl/>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100≤X＜300</w:t>
            </w:r>
          </w:p>
        </w:tc>
        <w:tc>
          <w:tcPr>
            <w:tcW w:w="1121" w:type="dxa"/>
            <w:noWrap/>
            <w:vAlign w:val="center"/>
          </w:tcPr>
          <w:p w14:paraId="4B1EC43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14:paraId="1B45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5B32CEF1">
            <w:pPr>
              <w:widowControl/>
              <w:jc w:val="left"/>
              <w:rPr>
                <w:rFonts w:hint="eastAsia" w:ascii="宋体" w:hAnsi="宋体" w:eastAsia="宋体" w:cs="宋体"/>
                <w:color w:val="000000"/>
                <w:kern w:val="0"/>
                <w:sz w:val="15"/>
                <w:szCs w:val="15"/>
              </w:rPr>
            </w:pPr>
          </w:p>
        </w:tc>
        <w:tc>
          <w:tcPr>
            <w:tcW w:w="1368" w:type="dxa"/>
            <w:noWrap/>
            <w:vAlign w:val="center"/>
          </w:tcPr>
          <w:p w14:paraId="0460235B">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A8A25D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791D82B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1827" w:type="dxa"/>
            <w:noWrap/>
            <w:vAlign w:val="center"/>
          </w:tcPr>
          <w:p w14:paraId="3027CEBA">
            <w:pPr>
              <w:widowControl/>
              <w:ind w:left="-30" w:leftChars="-51" w:hanging="108" w:hangingChars="6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1000≤Y＜5000</w:t>
            </w:r>
          </w:p>
        </w:tc>
        <w:tc>
          <w:tcPr>
            <w:tcW w:w="1587" w:type="dxa"/>
            <w:noWrap/>
            <w:vAlign w:val="center"/>
          </w:tcPr>
          <w:p w14:paraId="6A1DEF6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500≤Y＜1000</w:t>
            </w:r>
          </w:p>
        </w:tc>
        <w:tc>
          <w:tcPr>
            <w:tcW w:w="1121" w:type="dxa"/>
            <w:noWrap/>
            <w:vAlign w:val="center"/>
          </w:tcPr>
          <w:p w14:paraId="58CF82C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14:paraId="2C70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0EBAE56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1368" w:type="dxa"/>
            <w:noWrap/>
            <w:vAlign w:val="center"/>
          </w:tcPr>
          <w:p w14:paraId="1C20FAC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16FEACC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1D56F14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4D26F85D">
            <w:pPr>
              <w:widowControl/>
              <w:ind w:left="-30" w:leftChars="-51" w:hanging="108" w:hangingChars="6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100≤X＜300</w:t>
            </w:r>
          </w:p>
        </w:tc>
        <w:tc>
          <w:tcPr>
            <w:tcW w:w="1587" w:type="dxa"/>
            <w:noWrap/>
            <w:vAlign w:val="center"/>
          </w:tcPr>
          <w:p w14:paraId="1A2C9D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10≤X＜100</w:t>
            </w:r>
          </w:p>
        </w:tc>
        <w:tc>
          <w:tcPr>
            <w:tcW w:w="1121" w:type="dxa"/>
            <w:noWrap/>
            <w:vAlign w:val="center"/>
          </w:tcPr>
          <w:p w14:paraId="2EBF63A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02CC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5463C7CC">
            <w:pPr>
              <w:widowControl/>
              <w:jc w:val="left"/>
              <w:rPr>
                <w:rFonts w:hint="eastAsia" w:ascii="宋体" w:hAnsi="宋体" w:eastAsia="宋体" w:cs="宋体"/>
                <w:color w:val="000000"/>
                <w:kern w:val="0"/>
                <w:sz w:val="15"/>
                <w:szCs w:val="15"/>
              </w:rPr>
            </w:pPr>
          </w:p>
        </w:tc>
        <w:tc>
          <w:tcPr>
            <w:tcW w:w="1368" w:type="dxa"/>
            <w:noWrap/>
            <w:vAlign w:val="center"/>
          </w:tcPr>
          <w:p w14:paraId="27C9C4C8">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693345A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367225D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1827" w:type="dxa"/>
            <w:noWrap/>
            <w:vAlign w:val="center"/>
          </w:tcPr>
          <w:p w14:paraId="08D8CA2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8000≤Z＜120000</w:t>
            </w:r>
          </w:p>
        </w:tc>
        <w:tc>
          <w:tcPr>
            <w:tcW w:w="1587" w:type="dxa"/>
            <w:noWrap/>
            <w:vAlign w:val="center"/>
          </w:tcPr>
          <w:p w14:paraId="36935DD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100≤Z＜8000</w:t>
            </w:r>
          </w:p>
        </w:tc>
        <w:tc>
          <w:tcPr>
            <w:tcW w:w="1121" w:type="dxa"/>
            <w:noWrap/>
            <w:vAlign w:val="center"/>
          </w:tcPr>
          <w:p w14:paraId="63E46B2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14:paraId="504B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2022" w:type="dxa"/>
            <w:noWrap/>
            <w:vAlign w:val="center"/>
          </w:tcPr>
          <w:p w14:paraId="54086384">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w:t>
            </w:r>
          </w:p>
        </w:tc>
        <w:tc>
          <w:tcPr>
            <w:tcW w:w="1368" w:type="dxa"/>
            <w:noWrap/>
            <w:vAlign w:val="center"/>
          </w:tcPr>
          <w:p w14:paraId="3203A97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6A2D15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1E0C085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77F913E2">
            <w:pPr>
              <w:widowControl/>
              <w:ind w:left="-30" w:leftChars="-51" w:hanging="108" w:hangingChars="60"/>
              <w:jc w:val="center"/>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100≤X＜300</w:t>
            </w:r>
          </w:p>
        </w:tc>
        <w:tc>
          <w:tcPr>
            <w:tcW w:w="1587" w:type="dxa"/>
            <w:noWrap/>
            <w:vAlign w:val="center"/>
          </w:tcPr>
          <w:p w14:paraId="1630986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10≤X＜100</w:t>
            </w:r>
          </w:p>
        </w:tc>
        <w:tc>
          <w:tcPr>
            <w:tcW w:w="1121" w:type="dxa"/>
            <w:noWrap/>
            <w:vAlign w:val="center"/>
          </w:tcPr>
          <w:p w14:paraId="7E05E61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14:paraId="01F0D3C3">
      <w:pPr>
        <w:rPr>
          <w:rFonts w:hint="eastAsia" w:ascii="宋体" w:hAnsi="宋体" w:eastAsia="宋体" w:cs="宋体"/>
          <w:color w:val="000000"/>
        </w:rPr>
      </w:pPr>
    </w:p>
    <w:p w14:paraId="31A73C3D">
      <w:pPr>
        <w:pStyle w:val="89"/>
        <w:jc w:val="center"/>
        <w:outlineLvl w:val="2"/>
        <w:rPr>
          <w:rFonts w:hint="eastAsia" w:ascii="宋体" w:hAnsi="宋体" w:eastAsia="宋体" w:cs="宋体"/>
          <w:bCs/>
          <w:color w:val="000000"/>
          <w:sz w:val="28"/>
          <w:szCs w:val="28"/>
        </w:rPr>
      </w:pPr>
      <w:r>
        <w:rPr>
          <w:rFonts w:hint="eastAsia" w:ascii="宋体" w:hAnsi="宋体" w:eastAsia="宋体" w:cs="宋体"/>
          <w:color w:val="000000"/>
        </w:rPr>
        <w:br w:type="page"/>
      </w:r>
      <w:bookmarkStart w:id="182" w:name="_Toc139389580"/>
      <w:r>
        <w:rPr>
          <w:rFonts w:hint="eastAsia" w:ascii="宋体" w:hAnsi="宋体" w:eastAsia="宋体" w:cs="宋体"/>
          <w:bCs/>
          <w:color w:val="000000"/>
          <w:sz w:val="28"/>
          <w:szCs w:val="28"/>
        </w:rPr>
        <w:t>（七）供应商声明函</w:t>
      </w:r>
      <w:bookmarkEnd w:id="182"/>
    </w:p>
    <w:p w14:paraId="069D31DC">
      <w:pPr>
        <w:pStyle w:val="16"/>
        <w:spacing w:after="0"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14:paraId="085452F6">
      <w:pPr>
        <w:spacing w:line="360" w:lineRule="auto"/>
        <w:ind w:firstLine="54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在参与本次项目投标中，我单位</w:t>
      </w:r>
      <w:r>
        <w:rPr>
          <w:rFonts w:hint="eastAsia" w:ascii="宋体" w:hAnsi="宋体" w:eastAsia="宋体" w:cs="宋体"/>
          <w:b/>
          <w:color w:val="000000"/>
          <w:sz w:val="24"/>
          <w:szCs w:val="24"/>
        </w:rPr>
        <w:t>郑重承诺</w:t>
      </w:r>
      <w:r>
        <w:rPr>
          <w:rFonts w:hint="eastAsia" w:ascii="宋体" w:hAnsi="宋体" w:eastAsia="宋体" w:cs="宋体"/>
          <w:color w:val="000000"/>
          <w:sz w:val="24"/>
          <w:szCs w:val="24"/>
        </w:rPr>
        <w:t>：</w:t>
      </w:r>
    </w:p>
    <w:p w14:paraId="6577D284">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E3F9FBC">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2、我单位具有履行合同所必需的专业技术能力，并在规定工作时间内有能力调配较强工作力量，按时保质完成相关工作任务。</w:t>
      </w:r>
    </w:p>
    <w:p w14:paraId="27C1AC98">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3、我单位不存在单位负责人为同一人同时参加本项目投标的情况。</w:t>
      </w:r>
    </w:p>
    <w:p w14:paraId="63144BD2">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4、我单位不存在直接控股、管理关系的不同供应商同时参与本项目投标的情况。</w:t>
      </w:r>
    </w:p>
    <w:p w14:paraId="3E8D66FA">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5、我单位不存在为采购项目提供整体设计、规范编制或者项目管理、监理、检测等服务后，再参加该采购项目的其他采购活动的情形。</w:t>
      </w:r>
    </w:p>
    <w:p w14:paraId="59BFAF39">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6、我单位未被列入“全国企业信用信息公示系统”的经营异常名录或者严重违法企业名单。</w:t>
      </w:r>
    </w:p>
    <w:p w14:paraId="15DFF62C">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7、我单位在投标过程中，不存在向采购人提供、给予任何有价值的物品，试图影响其正常决策的行为。</w:t>
      </w:r>
    </w:p>
    <w:p w14:paraId="6848544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8、我单位严格遵守国家及行业相关用工标准，做到合理合法用工。</w:t>
      </w:r>
    </w:p>
    <w:p w14:paraId="6F2360BA">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9、本项目所有岗位涉及工作人员在提供服务过程中，经采购人评价不具备工作能力的，我单位将无条件调换。</w:t>
      </w:r>
    </w:p>
    <w:p w14:paraId="769BD437">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若采购人、采购代理机构在本项目采购过程中发现我单位存在违反上述承诺的事项，我单位将自动失去在本项目的成交资格，并承担因此引起的一切后果及虚假投标责任。</w:t>
      </w:r>
    </w:p>
    <w:p w14:paraId="0CE36188">
      <w:pPr>
        <w:pStyle w:val="16"/>
        <w:spacing w:after="0" w:line="360" w:lineRule="auto"/>
        <w:ind w:firstLine="540" w:firstLineChars="200"/>
        <w:rPr>
          <w:rFonts w:hint="eastAsia" w:ascii="宋体" w:hAnsi="宋体" w:eastAsia="宋体" w:cs="宋体"/>
          <w:color w:val="000000"/>
          <w:sz w:val="24"/>
          <w:szCs w:val="24"/>
        </w:rPr>
      </w:pPr>
    </w:p>
    <w:p w14:paraId="4BAC389E">
      <w:pPr>
        <w:pStyle w:val="16"/>
        <w:spacing w:after="0" w:line="360" w:lineRule="auto"/>
        <w:ind w:firstLine="54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供应商名称（盖章）：</w:t>
      </w:r>
    </w:p>
    <w:p w14:paraId="3157253A">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法定代表人或其授权委托人：（签字或盖章）</w:t>
      </w:r>
    </w:p>
    <w:p w14:paraId="0620ED13">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日期：年月日</w:t>
      </w:r>
    </w:p>
    <w:p w14:paraId="720B4944">
      <w:pPr>
        <w:pStyle w:val="16"/>
        <w:spacing w:after="0" w:line="360" w:lineRule="auto"/>
        <w:rPr>
          <w:rFonts w:hint="eastAsia" w:ascii="宋体" w:hAnsi="宋体" w:eastAsia="宋体" w:cs="宋体"/>
          <w:color w:val="000000"/>
          <w:sz w:val="22"/>
          <w:szCs w:val="22"/>
        </w:rPr>
        <w:sectPr>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b/>
          <w:bCs/>
          <w:color w:val="000000"/>
          <w:sz w:val="22"/>
          <w:szCs w:val="22"/>
        </w:rPr>
        <w:t>注：供应商实际情况如与上述承诺内容不符的，请如实说明，不得虚假承诺</w:t>
      </w:r>
    </w:p>
    <w:p w14:paraId="0F355FAD">
      <w:pPr>
        <w:pStyle w:val="102"/>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sz w:val="28"/>
          <w:szCs w:val="28"/>
          <w:lang w:val="en-US" w:eastAsia="zh-CN" w:bidi="ar-SA"/>
        </w:rPr>
      </w:pPr>
      <w:bookmarkStart w:id="183" w:name="_Toc139389581"/>
      <w:bookmarkStart w:id="184" w:name="_Toc1126"/>
      <w:r>
        <w:rPr>
          <w:rFonts w:hint="eastAsia" w:ascii="宋体" w:hAnsi="宋体" w:eastAsia="宋体" w:cs="宋体"/>
          <w:b/>
          <w:bCs/>
          <w:color w:val="000000"/>
          <w:sz w:val="28"/>
          <w:szCs w:val="28"/>
          <w:lang w:val="en-US" w:eastAsia="zh-CN" w:bidi="ar-SA"/>
        </w:rPr>
        <w:t>（八）供应商自觉抵制政府采购领域商业贿赂行为承诺书</w:t>
      </w:r>
      <w:bookmarkEnd w:id="183"/>
      <w:bookmarkEnd w:id="184"/>
    </w:p>
    <w:p w14:paraId="005DF609">
      <w:pPr>
        <w:pStyle w:val="114"/>
        <w:adjustRightInd w:val="0"/>
        <w:snapToGrid w:val="0"/>
        <w:spacing w:line="360" w:lineRule="auto"/>
        <w:ind w:firstLine="480" w:firstLineChars="200"/>
        <w:rPr>
          <w:rFonts w:hint="eastAsia" w:ascii="宋体" w:hAnsi="宋体" w:eastAsia="宋体" w:cs="宋体"/>
          <w:color w:val="000000"/>
          <w:sz w:val="24"/>
          <w:szCs w:val="24"/>
        </w:rPr>
      </w:pPr>
    </w:p>
    <w:p w14:paraId="57F15ED7">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和政府采购市场环境，维护政府采购制度良好声誉，在参与政府采购活动中，我们庄重承诺： </w:t>
      </w:r>
    </w:p>
    <w:p w14:paraId="6063FB0E">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一、依法参与政府采购活动，遵纪守法，诚信经营，公平竞争。 </w:t>
      </w:r>
    </w:p>
    <w:p w14:paraId="7BC1EB8E">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二、不向采购单位、采购代理机构和政府采购评审专家提供任何形式的商业贿赂；对索取或接受商业贿赂的单位和个人，及时向财政部门和纪检监察机关举报。 </w:t>
      </w:r>
    </w:p>
    <w:p w14:paraId="67B6B7B5">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三、不以提供虚假资质文件等形式参与政府采购活动，不以虚假材料谋取中标或成交。 </w:t>
      </w:r>
    </w:p>
    <w:p w14:paraId="73D1F2A7">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四、不采取不正当手段诋毁、排挤其他供应商，与其他参与政府采购活动供应商保持良性的竞争关系。 </w:t>
      </w:r>
    </w:p>
    <w:p w14:paraId="6E5D17D7">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五、不与采购单位、采购代理机构和政府采购评审专家恶意串通，自觉维护政府采购公平竞争的市场秩序。 </w:t>
      </w:r>
    </w:p>
    <w:p w14:paraId="4642527D">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六、不与其他供应商串通采取围标、陪标等商业欺诈手段谋取中标或成交，积极维护国家利益、社会公共利益和采购单位的合法权益。</w:t>
      </w:r>
    </w:p>
    <w:p w14:paraId="0338B9C5">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七、严格履行政府采购合同约定义务，不在政府采购合同执行过程中采取降低质量或标准、减少数量、拖延交付时间等方式损害采购单位的利益，并自觉承担违约责任。</w:t>
      </w:r>
    </w:p>
    <w:p w14:paraId="7826DC61">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八、自觉接受并积极配合财政部门和纪检监察机关依法实施的监督检查，如实反映情况，及时提供有关证明材料。</w:t>
      </w:r>
    </w:p>
    <w:p w14:paraId="62BB44BB">
      <w:pPr>
        <w:pStyle w:val="114"/>
        <w:adjustRightInd w:val="0"/>
        <w:snapToGrid w:val="0"/>
        <w:spacing w:line="360" w:lineRule="auto"/>
        <w:ind w:firstLine="480" w:firstLineChars="200"/>
        <w:rPr>
          <w:rFonts w:hint="eastAsia" w:ascii="宋体" w:hAnsi="宋体" w:eastAsia="宋体" w:cs="宋体"/>
          <w:color w:val="000000"/>
          <w:sz w:val="24"/>
          <w:szCs w:val="24"/>
        </w:rPr>
      </w:pPr>
    </w:p>
    <w:p w14:paraId="3EAB7B6B">
      <w:pPr>
        <w:pStyle w:val="111"/>
        <w:adjustRightInd w:val="0"/>
        <w:snapToGrid w:val="0"/>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供应商电子签章：</w:t>
      </w:r>
    </w:p>
    <w:p w14:paraId="0701CC3F">
      <w:pPr>
        <w:pStyle w:val="111"/>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法定代表人或其授权委托人：（签字或盖章）</w:t>
      </w:r>
    </w:p>
    <w:p w14:paraId="53727015">
      <w:pPr>
        <w:pStyle w:val="114"/>
        <w:adjustRightInd w:val="0"/>
        <w:snapToGrid w:val="0"/>
        <w:spacing w:line="480" w:lineRule="auto"/>
        <w:rPr>
          <w:rFonts w:hint="eastAsia" w:ascii="宋体" w:hAnsi="宋体" w:eastAsia="宋体" w:cs="宋体"/>
          <w:color w:val="000000"/>
          <w:lang w:eastAsia="zh-CN"/>
        </w:rPr>
        <w:sectPr>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000000"/>
          <w:sz w:val="24"/>
          <w:szCs w:val="24"/>
        </w:rPr>
        <w:t>日期：年月</w:t>
      </w:r>
    </w:p>
    <w:p w14:paraId="423B1F92">
      <w:pPr>
        <w:pStyle w:val="89"/>
        <w:jc w:val="center"/>
        <w:outlineLvl w:val="2"/>
        <w:rPr>
          <w:rFonts w:hint="eastAsia" w:ascii="宋体" w:hAnsi="宋体" w:eastAsia="宋体" w:cs="宋体"/>
          <w:bCs/>
          <w:color w:val="000000"/>
          <w:sz w:val="28"/>
          <w:szCs w:val="28"/>
        </w:rPr>
      </w:pPr>
      <w:bookmarkStart w:id="185" w:name="_Toc139389582"/>
      <w:r>
        <w:rPr>
          <w:rFonts w:hint="eastAsia" w:ascii="宋体" w:hAnsi="宋体" w:eastAsia="宋体" w:cs="宋体"/>
          <w:bCs/>
          <w:color w:val="000000"/>
          <w:sz w:val="28"/>
          <w:szCs w:val="28"/>
        </w:rPr>
        <w:t>（九）其他声明及文件资料</w:t>
      </w:r>
      <w:bookmarkEnd w:id="185"/>
    </w:p>
    <w:p w14:paraId="3A84F7E8">
      <w:pPr>
        <w:pStyle w:val="114"/>
        <w:adjustRightInd w:val="0"/>
        <w:snapToGrid w:val="0"/>
        <w:spacing w:line="360" w:lineRule="auto"/>
        <w:ind w:firstLine="480" w:firstLineChars="200"/>
        <w:rPr>
          <w:rFonts w:hint="eastAsia" w:ascii="宋体" w:hAnsi="宋体" w:eastAsia="宋体" w:cs="宋体"/>
          <w:color w:val="000000"/>
          <w:sz w:val="24"/>
          <w:szCs w:val="24"/>
        </w:rPr>
      </w:pPr>
    </w:p>
    <w:p w14:paraId="56644C62">
      <w:pPr>
        <w:pStyle w:val="102"/>
        <w:keepNext w:val="0"/>
        <w:keepLines w:val="0"/>
        <w:pageBreakBefore w:val="0"/>
        <w:widowControl/>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Cs/>
          <w:color w:val="000000"/>
        </w:rPr>
      </w:pPr>
      <w:bookmarkStart w:id="186" w:name="_Toc27395"/>
      <w:bookmarkStart w:id="187" w:name="_Toc139389583"/>
      <w:r>
        <w:rPr>
          <w:rFonts w:hint="eastAsia" w:ascii="宋体" w:hAnsi="宋体" w:eastAsia="宋体" w:cs="宋体"/>
          <w:color w:val="000000"/>
          <w:sz w:val="24"/>
        </w:rPr>
        <w:t>供应商认为需要提供的其他声明及文件资料。</w:t>
      </w:r>
      <w:bookmarkEnd w:id="186"/>
      <w:bookmarkEnd w:id="187"/>
    </w:p>
    <w:p w14:paraId="570F0241">
      <w:pPr>
        <w:pStyle w:val="102"/>
        <w:outlineLvl w:val="1"/>
        <w:rPr>
          <w:rFonts w:hint="eastAsia" w:ascii="宋体" w:hAnsi="宋体" w:eastAsia="宋体" w:cs="宋体"/>
          <w:bCs/>
          <w:color w:val="000000"/>
        </w:rPr>
        <w:sectPr>
          <w:pgSz w:w="11906" w:h="16838"/>
          <w:pgMar w:top="1134" w:right="1134" w:bottom="1134" w:left="1134" w:header="851" w:footer="992" w:gutter="0"/>
          <w:pgNumType w:fmt="decimal"/>
          <w:cols w:space="720" w:num="1"/>
          <w:docGrid w:type="lines" w:linePitch="312" w:charSpace="0"/>
        </w:sectPr>
      </w:pPr>
    </w:p>
    <w:p w14:paraId="3FAF5285">
      <w:pPr>
        <w:pStyle w:val="72"/>
        <w:jc w:val="center"/>
        <w:outlineLvl w:val="1"/>
        <w:rPr>
          <w:rFonts w:hint="eastAsia" w:ascii="宋体" w:hAnsi="宋体" w:eastAsia="宋体" w:cs="宋体"/>
          <w:b/>
          <w:color w:val="000000"/>
          <w:sz w:val="40"/>
          <w:szCs w:val="40"/>
          <w:lang w:eastAsia="zh-CN"/>
        </w:rPr>
      </w:pPr>
      <w:bookmarkStart w:id="188" w:name="_Toc139389584"/>
      <w:r>
        <w:rPr>
          <w:rFonts w:hint="eastAsia" w:ascii="宋体" w:hAnsi="宋体" w:eastAsia="宋体" w:cs="宋体"/>
          <w:b/>
          <w:color w:val="000000"/>
          <w:sz w:val="40"/>
          <w:szCs w:val="40"/>
          <w:lang w:eastAsia="zh-CN"/>
        </w:rPr>
        <w:t>二、价格响应文件</w:t>
      </w:r>
      <w:bookmarkEnd w:id="188"/>
    </w:p>
    <w:p w14:paraId="10EC4BCE">
      <w:pPr>
        <w:pStyle w:val="82"/>
        <w:spacing w:after="100" w:afterAutospacing="1"/>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br w:type="page"/>
      </w:r>
    </w:p>
    <w:p w14:paraId="2ADAAF4A">
      <w:pPr>
        <w:pStyle w:val="82"/>
        <w:numPr>
          <w:ilvl w:val="0"/>
          <w:numId w:val="17"/>
        </w:numPr>
        <w:spacing w:line="360" w:lineRule="auto"/>
        <w:ind w:firstLine="560" w:firstLineChars="200"/>
        <w:jc w:val="center"/>
        <w:rPr>
          <w:rFonts w:hint="eastAsia" w:ascii="宋体" w:hAnsi="宋体" w:eastAsia="宋体" w:cs="宋体"/>
          <w:color w:val="000000"/>
          <w:sz w:val="28"/>
          <w:szCs w:val="22"/>
        </w:rPr>
      </w:pPr>
      <w:bookmarkStart w:id="189" w:name="_Toc139389585"/>
      <w:bookmarkStart w:id="190" w:name="_Toc256000027"/>
      <w:r>
        <w:rPr>
          <w:rFonts w:hint="eastAsia" w:ascii="宋体" w:hAnsi="宋体" w:eastAsia="宋体" w:cs="宋体"/>
          <w:color w:val="000000"/>
          <w:sz w:val="28"/>
          <w:szCs w:val="22"/>
        </w:rPr>
        <w:t>开标一览表</w:t>
      </w:r>
      <w:bookmarkEnd w:id="189"/>
      <w:bookmarkEnd w:id="190"/>
    </w:p>
    <w:p w14:paraId="376C06D0">
      <w:pPr>
        <w:pStyle w:val="113"/>
        <w:spacing w:line="360" w:lineRule="auto"/>
        <w:rPr>
          <w:rFonts w:hint="eastAsia" w:ascii="宋体" w:hAnsi="宋体" w:eastAsia="宋体" w:cs="宋体"/>
          <w:b/>
          <w:color w:val="000000"/>
          <w:sz w:val="32"/>
          <w:szCs w:val="32"/>
        </w:rPr>
      </w:pPr>
    </w:p>
    <w:p w14:paraId="7A8D097A">
      <w:pPr>
        <w:pStyle w:val="113"/>
        <w:spacing w:line="360" w:lineRule="auto"/>
        <w:rPr>
          <w:rFonts w:hint="eastAsia" w:ascii="宋体" w:hAnsi="宋体" w:eastAsia="宋体" w:cs="宋体"/>
          <w:color w:val="000000"/>
          <w:sz w:val="32"/>
          <w:szCs w:val="20"/>
          <w:lang w:eastAsia="zh-CN"/>
        </w:rPr>
      </w:pPr>
      <w:r>
        <w:rPr>
          <w:rFonts w:hint="eastAsia" w:ascii="宋体" w:hAnsi="宋体" w:eastAsia="宋体" w:cs="宋体"/>
          <w:color w:val="000000"/>
          <w:sz w:val="24"/>
          <w:szCs w:val="16"/>
        </w:rPr>
        <w:t>项目编号：</w:t>
      </w:r>
    </w:p>
    <w:tbl>
      <w:tblPr>
        <w:tblStyle w:val="3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D75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10" w:type="dxa"/>
            <w:tcBorders>
              <w:bottom w:val="single" w:color="auto" w:sz="4" w:space="0"/>
            </w:tcBorders>
            <w:noWrap w:val="0"/>
            <w:vAlign w:val="center"/>
          </w:tcPr>
          <w:p w14:paraId="79ECB394">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项目名称</w:t>
            </w:r>
          </w:p>
        </w:tc>
        <w:tc>
          <w:tcPr>
            <w:tcW w:w="6770" w:type="dxa"/>
            <w:tcBorders>
              <w:bottom w:val="single" w:color="auto" w:sz="4" w:space="0"/>
            </w:tcBorders>
            <w:noWrap w:val="0"/>
            <w:vAlign w:val="center"/>
          </w:tcPr>
          <w:p w14:paraId="7951A4A5">
            <w:pPr>
              <w:pStyle w:val="113"/>
              <w:tabs>
                <w:tab w:val="left" w:pos="1337"/>
              </w:tabs>
              <w:jc w:val="center"/>
              <w:rPr>
                <w:rFonts w:hint="eastAsia" w:ascii="宋体" w:hAnsi="宋体" w:eastAsia="宋体" w:cs="宋体"/>
                <w:bCs/>
                <w:color w:val="000000"/>
                <w:sz w:val="24"/>
                <w:szCs w:val="24"/>
              </w:rPr>
            </w:pPr>
          </w:p>
        </w:tc>
      </w:tr>
      <w:tr w14:paraId="54D2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410" w:type="dxa"/>
            <w:noWrap w:val="0"/>
            <w:vAlign w:val="center"/>
          </w:tcPr>
          <w:p w14:paraId="693CBA2B">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投标报价</w:t>
            </w:r>
          </w:p>
        </w:tc>
        <w:tc>
          <w:tcPr>
            <w:tcW w:w="6770" w:type="dxa"/>
            <w:noWrap w:val="0"/>
            <w:vAlign w:val="center"/>
          </w:tcPr>
          <w:p w14:paraId="051F9E8F">
            <w:pPr>
              <w:pStyle w:val="113"/>
              <w:tabs>
                <w:tab w:val="left" w:pos="1337"/>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p>
          <w:p w14:paraId="08596A94">
            <w:pPr>
              <w:pStyle w:val="113"/>
              <w:tabs>
                <w:tab w:val="left" w:pos="1337"/>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p>
        </w:tc>
      </w:tr>
      <w:tr w14:paraId="5161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410" w:type="dxa"/>
            <w:noWrap w:val="0"/>
            <w:vAlign w:val="center"/>
          </w:tcPr>
          <w:p w14:paraId="73345696">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服务期限</w:t>
            </w:r>
          </w:p>
        </w:tc>
        <w:tc>
          <w:tcPr>
            <w:tcW w:w="6770" w:type="dxa"/>
            <w:noWrap w:val="0"/>
            <w:vAlign w:val="center"/>
          </w:tcPr>
          <w:p w14:paraId="4EE9DC5E">
            <w:pPr>
              <w:pStyle w:val="113"/>
              <w:tabs>
                <w:tab w:val="left" w:pos="1337"/>
              </w:tabs>
              <w:spacing w:line="360" w:lineRule="auto"/>
              <w:jc w:val="left"/>
              <w:rPr>
                <w:rFonts w:hint="eastAsia" w:ascii="宋体" w:hAnsi="宋体" w:eastAsia="宋体" w:cs="宋体"/>
                <w:color w:val="000000"/>
                <w:sz w:val="24"/>
                <w:szCs w:val="24"/>
              </w:rPr>
            </w:pPr>
          </w:p>
        </w:tc>
      </w:tr>
      <w:tr w14:paraId="2CEE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2C25883A">
            <w:pPr>
              <w:pStyle w:val="113"/>
              <w:tabs>
                <w:tab w:val="left" w:pos="1337"/>
              </w:tabs>
              <w:spacing w:line="36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备注：</w:t>
            </w:r>
          </w:p>
        </w:tc>
      </w:tr>
    </w:tbl>
    <w:p w14:paraId="60FC9561">
      <w:pPr>
        <w:pStyle w:val="113"/>
        <w:spacing w:line="360" w:lineRule="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说明：</w:t>
      </w:r>
    </w:p>
    <w:p w14:paraId="311A7F52">
      <w:pPr>
        <w:pStyle w:val="113"/>
        <w:spacing w:line="360" w:lineRule="auto"/>
        <w:ind w:firstLine="720" w:firstLineChars="300"/>
        <w:rPr>
          <w:rFonts w:hint="eastAsia" w:ascii="宋体" w:hAnsi="宋体" w:eastAsia="宋体" w:cs="宋体"/>
          <w:color w:val="000000"/>
          <w:sz w:val="24"/>
          <w:szCs w:val="21"/>
        </w:rPr>
      </w:pPr>
      <w:r>
        <w:rPr>
          <w:rFonts w:hint="eastAsia" w:ascii="宋体" w:hAnsi="宋体" w:eastAsia="宋体" w:cs="宋体"/>
          <w:color w:val="000000"/>
          <w:sz w:val="24"/>
          <w:szCs w:val="21"/>
        </w:rPr>
        <w:t>1、供应商严格按照规定的格式填写。投标报价为优惠后报价，并作为评审及定标的依据。</w:t>
      </w:r>
    </w:p>
    <w:p w14:paraId="6A5E5CFD">
      <w:pPr>
        <w:pStyle w:val="113"/>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2、任何有选择或有条件的投标报价或表中某一包填写多个报价，均将导致投标被拒绝。</w:t>
      </w:r>
    </w:p>
    <w:p w14:paraId="44138528">
      <w:pPr>
        <w:pStyle w:val="113"/>
        <w:spacing w:line="360" w:lineRule="auto"/>
        <w:ind w:firstLine="720" w:firstLineChars="300"/>
        <w:rPr>
          <w:rFonts w:hint="eastAsia" w:ascii="宋体" w:hAnsi="宋体" w:eastAsia="宋体" w:cs="宋体"/>
          <w:color w:val="000000"/>
          <w:sz w:val="24"/>
          <w:szCs w:val="21"/>
        </w:rPr>
      </w:pPr>
      <w:r>
        <w:rPr>
          <w:rFonts w:hint="eastAsia" w:ascii="宋体" w:hAnsi="宋体" w:eastAsia="宋体" w:cs="宋体"/>
          <w:color w:val="000000"/>
          <w:sz w:val="24"/>
          <w:szCs w:val="21"/>
        </w:rPr>
        <w:t>3、报价应包含项目所需的所有费用。</w:t>
      </w:r>
    </w:p>
    <w:p w14:paraId="4685AE5D">
      <w:pPr>
        <w:pStyle w:val="113"/>
        <w:spacing w:line="360" w:lineRule="auto"/>
        <w:ind w:firstLine="480" w:firstLineChars="200"/>
        <w:rPr>
          <w:rFonts w:hint="eastAsia" w:ascii="宋体" w:hAnsi="宋体" w:eastAsia="宋体" w:cs="宋体"/>
          <w:color w:val="000000"/>
          <w:sz w:val="24"/>
          <w:szCs w:val="21"/>
        </w:rPr>
      </w:pPr>
    </w:p>
    <w:p w14:paraId="2CDD1105">
      <w:pPr>
        <w:pStyle w:val="113"/>
        <w:spacing w:line="360" w:lineRule="auto"/>
        <w:ind w:firstLine="480" w:firstLineChars="200"/>
        <w:rPr>
          <w:rFonts w:hint="eastAsia" w:ascii="宋体" w:hAnsi="宋体" w:eastAsia="宋体" w:cs="宋体"/>
          <w:color w:val="000000"/>
          <w:sz w:val="24"/>
          <w:szCs w:val="21"/>
          <w:u w:val="single"/>
        </w:rPr>
      </w:pPr>
    </w:p>
    <w:p w14:paraId="3AFC8CAA">
      <w:pPr>
        <w:pStyle w:val="113"/>
        <w:spacing w:line="360" w:lineRule="auto"/>
        <w:ind w:firstLine="480" w:firstLineChars="200"/>
        <w:rPr>
          <w:rFonts w:hint="eastAsia" w:ascii="宋体" w:hAnsi="宋体" w:eastAsia="宋体" w:cs="宋体"/>
          <w:color w:val="000000"/>
          <w:sz w:val="24"/>
          <w:szCs w:val="21"/>
          <w:u w:val="single"/>
        </w:rPr>
      </w:pPr>
      <w:r>
        <w:rPr>
          <w:rFonts w:hint="eastAsia" w:ascii="宋体" w:hAnsi="宋体" w:eastAsia="宋体" w:cs="宋体"/>
          <w:color w:val="000000"/>
          <w:sz w:val="24"/>
          <w:szCs w:val="21"/>
        </w:rPr>
        <w:t>供应商电子(电子签章)：</w:t>
      </w:r>
    </w:p>
    <w:p w14:paraId="43E070C6">
      <w:pPr>
        <w:pStyle w:val="113"/>
        <w:spacing w:line="360" w:lineRule="auto"/>
        <w:ind w:firstLine="480" w:firstLineChars="200"/>
        <w:rPr>
          <w:rFonts w:hint="eastAsia" w:ascii="宋体" w:hAnsi="宋体" w:eastAsia="宋体" w:cs="宋体"/>
          <w:color w:val="000000"/>
          <w:sz w:val="24"/>
          <w:szCs w:val="21"/>
        </w:rPr>
      </w:pPr>
    </w:p>
    <w:p w14:paraId="545AF290">
      <w:pPr>
        <w:pStyle w:val="113"/>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日期：年月日</w:t>
      </w:r>
    </w:p>
    <w:p w14:paraId="4737D802">
      <w:pPr>
        <w:pStyle w:val="113"/>
        <w:rPr>
          <w:rFonts w:hint="eastAsia" w:ascii="宋体" w:hAnsi="宋体" w:eastAsia="宋体" w:cs="宋体"/>
          <w:color w:val="000000"/>
          <w:sz w:val="20"/>
          <w:szCs w:val="21"/>
        </w:rPr>
      </w:pPr>
    </w:p>
    <w:p w14:paraId="6A2C586D">
      <w:pPr>
        <w:pStyle w:val="11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0"/>
          <w:szCs w:val="21"/>
          <w:lang w:eastAsia="zh-CN"/>
        </w:rPr>
      </w:pPr>
    </w:p>
    <w:p w14:paraId="4CAF0113">
      <w:pPr>
        <w:pStyle w:val="103"/>
        <w:jc w:val="left"/>
        <w:rPr>
          <w:rFonts w:hint="eastAsia" w:ascii="宋体" w:hAnsi="宋体" w:cs="宋体"/>
          <w:b w:val="0"/>
          <w:bCs/>
          <w:color w:val="000000"/>
          <w:sz w:val="24"/>
          <w:szCs w:val="21"/>
          <w:lang w:val="en-US" w:eastAsia="zh-CN"/>
        </w:rPr>
      </w:pPr>
    </w:p>
    <w:p w14:paraId="131E1118">
      <w:pPr>
        <w:pStyle w:val="103"/>
        <w:jc w:val="left"/>
        <w:rPr>
          <w:rFonts w:hint="eastAsia" w:ascii="宋体" w:hAnsi="宋体" w:cs="宋体"/>
          <w:b w:val="0"/>
          <w:bCs/>
          <w:color w:val="000000"/>
          <w:sz w:val="24"/>
          <w:szCs w:val="21"/>
          <w:lang w:val="en-US" w:eastAsia="zh-CN"/>
        </w:rPr>
      </w:pPr>
    </w:p>
    <w:p w14:paraId="6A21A3E0">
      <w:pPr>
        <w:pStyle w:val="103"/>
        <w:jc w:val="left"/>
        <w:rPr>
          <w:rFonts w:hint="eastAsia" w:ascii="宋体" w:hAnsi="宋体" w:cs="宋体"/>
          <w:b w:val="0"/>
          <w:bCs/>
          <w:color w:val="000000"/>
          <w:sz w:val="24"/>
          <w:szCs w:val="21"/>
          <w:lang w:val="en-US" w:eastAsia="zh-CN"/>
        </w:rPr>
      </w:pPr>
    </w:p>
    <w:p w14:paraId="04D694FE">
      <w:pPr>
        <w:pStyle w:val="103"/>
        <w:jc w:val="left"/>
        <w:rPr>
          <w:rFonts w:hint="eastAsia" w:ascii="宋体" w:hAnsi="宋体" w:cs="宋体"/>
          <w:b w:val="0"/>
          <w:bCs/>
          <w:color w:val="000000"/>
          <w:sz w:val="24"/>
          <w:szCs w:val="21"/>
          <w:lang w:val="en-US" w:eastAsia="zh-CN"/>
        </w:rPr>
      </w:pPr>
    </w:p>
    <w:p w14:paraId="24AE5287">
      <w:pPr>
        <w:pStyle w:val="103"/>
        <w:jc w:val="left"/>
        <w:rPr>
          <w:rFonts w:hint="eastAsia" w:ascii="宋体" w:hAnsi="宋体" w:cs="宋体"/>
          <w:b w:val="0"/>
          <w:bCs/>
          <w:color w:val="000000"/>
          <w:sz w:val="24"/>
          <w:szCs w:val="21"/>
          <w:lang w:val="en-US" w:eastAsia="zh-CN"/>
        </w:rPr>
      </w:pPr>
    </w:p>
    <w:p w14:paraId="5306CEFD">
      <w:pPr>
        <w:pStyle w:val="103"/>
        <w:jc w:val="left"/>
        <w:rPr>
          <w:rFonts w:hint="eastAsia" w:ascii="宋体" w:hAnsi="宋体" w:cs="宋体"/>
          <w:b w:val="0"/>
          <w:bCs/>
          <w:color w:val="000000"/>
          <w:sz w:val="24"/>
          <w:szCs w:val="21"/>
          <w:lang w:val="en-US" w:eastAsia="zh-CN"/>
        </w:rPr>
      </w:pPr>
    </w:p>
    <w:p w14:paraId="7B52E39B">
      <w:pPr>
        <w:pStyle w:val="103"/>
        <w:jc w:val="left"/>
        <w:rPr>
          <w:rFonts w:hint="eastAsia" w:ascii="宋体" w:hAnsi="宋体" w:cs="宋体"/>
          <w:b w:val="0"/>
          <w:bCs/>
          <w:color w:val="000000"/>
          <w:sz w:val="24"/>
          <w:szCs w:val="21"/>
          <w:lang w:val="en-US" w:eastAsia="zh-CN"/>
        </w:rPr>
      </w:pPr>
    </w:p>
    <w:p w14:paraId="0C67FCB3">
      <w:pPr>
        <w:pStyle w:val="103"/>
        <w:jc w:val="left"/>
        <w:rPr>
          <w:rFonts w:hint="eastAsia" w:ascii="宋体" w:hAnsi="宋体" w:cs="宋体"/>
          <w:b w:val="0"/>
          <w:bCs/>
          <w:color w:val="000000"/>
          <w:sz w:val="24"/>
          <w:szCs w:val="21"/>
          <w:lang w:val="en-US" w:eastAsia="zh-CN"/>
        </w:rPr>
      </w:pPr>
    </w:p>
    <w:p w14:paraId="6C81BC06">
      <w:pPr>
        <w:pStyle w:val="103"/>
        <w:jc w:val="left"/>
        <w:rPr>
          <w:rFonts w:hint="eastAsia" w:ascii="宋体" w:hAnsi="宋体" w:cs="宋体"/>
          <w:b w:val="0"/>
          <w:bCs/>
          <w:color w:val="000000"/>
          <w:sz w:val="24"/>
          <w:szCs w:val="21"/>
          <w:lang w:val="en-US" w:eastAsia="zh-CN"/>
        </w:rPr>
      </w:pPr>
    </w:p>
    <w:p w14:paraId="70C9F9A5">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000000"/>
          <w:kern w:val="0"/>
          <w:sz w:val="40"/>
          <w:szCs w:val="40"/>
        </w:rPr>
      </w:pPr>
      <w:bookmarkStart w:id="191" w:name="_Toc256000025"/>
    </w:p>
    <w:p w14:paraId="4FF58447">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000000"/>
          <w:kern w:val="0"/>
          <w:sz w:val="40"/>
          <w:szCs w:val="40"/>
        </w:rPr>
      </w:pPr>
    </w:p>
    <w:p w14:paraId="14BC4E77">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r>
        <w:rPr>
          <w:rFonts w:hint="eastAsia" w:ascii="宋体" w:hAnsi="宋体" w:cs="宋体"/>
          <w:color w:val="000000"/>
          <w:kern w:val="0"/>
          <w:sz w:val="40"/>
          <w:szCs w:val="40"/>
          <w:lang w:val="en-US" w:eastAsia="zh-CN"/>
        </w:rPr>
        <w:t>分项清单报价（详见工程量清单）</w:t>
      </w:r>
    </w:p>
    <w:p w14:paraId="620297C7">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1920359C">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0E824A08">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3ADA1029">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79E1471C">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38403E41">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4209894D">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7758620F">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6C46FF7F">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0581925C">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72D05536">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09440C53">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5F6DBC61">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595112CD">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251740D8">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5FA39818">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13163ABA">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16B424D5">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628C0318">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5DC71F36">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2646DE6A">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3C26F7CE">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22B4D771">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6CB0C0D6">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45BB727F">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color w:val="000000"/>
          <w:kern w:val="0"/>
          <w:sz w:val="40"/>
          <w:szCs w:val="40"/>
          <w:lang w:val="en-US" w:eastAsia="zh-CN"/>
        </w:rPr>
      </w:pPr>
    </w:p>
    <w:p w14:paraId="64091399">
      <w:pPr>
        <w:pStyle w:val="103"/>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000000"/>
          <w:kern w:val="0"/>
          <w:sz w:val="40"/>
          <w:szCs w:val="40"/>
        </w:rPr>
      </w:pPr>
      <w:r>
        <w:rPr>
          <w:rFonts w:hint="eastAsia" w:ascii="宋体" w:hAnsi="宋体" w:eastAsia="宋体" w:cs="宋体"/>
          <w:color w:val="000000"/>
          <w:kern w:val="0"/>
          <w:sz w:val="40"/>
          <w:szCs w:val="40"/>
        </w:rPr>
        <w:t>三、商务技术</w:t>
      </w:r>
      <w:bookmarkEnd w:id="191"/>
      <w:r>
        <w:rPr>
          <w:rFonts w:hint="eastAsia" w:ascii="宋体" w:hAnsi="宋体" w:eastAsia="宋体" w:cs="宋体"/>
          <w:color w:val="000000"/>
          <w:kern w:val="0"/>
          <w:sz w:val="40"/>
          <w:szCs w:val="40"/>
        </w:rPr>
        <w:t>响应文件</w:t>
      </w:r>
    </w:p>
    <w:p w14:paraId="129A5417">
      <w:pPr>
        <w:pStyle w:val="82"/>
        <w:spacing w:line="360" w:lineRule="auto"/>
        <w:jc w:val="center"/>
        <w:rPr>
          <w:rFonts w:hint="eastAsia" w:ascii="宋体" w:hAnsi="宋体" w:eastAsia="宋体" w:cs="宋体"/>
          <w:b/>
          <w:bCs/>
          <w:color w:val="000000"/>
        </w:rPr>
      </w:pPr>
      <w:r>
        <w:rPr>
          <w:rFonts w:hint="eastAsia" w:ascii="宋体" w:hAnsi="宋体" w:eastAsia="宋体" w:cs="宋体"/>
          <w:b/>
          <w:color w:val="000000"/>
          <w:sz w:val="48"/>
          <w:szCs w:val="48"/>
        </w:rPr>
        <w:br w:type="page"/>
      </w:r>
      <w:r>
        <w:rPr>
          <w:rFonts w:hint="eastAsia" w:ascii="宋体" w:hAnsi="宋体" w:eastAsia="宋体" w:cs="宋体"/>
          <w:b/>
          <w:bCs/>
          <w:color w:val="000000"/>
          <w:sz w:val="32"/>
          <w:szCs w:val="32"/>
        </w:rPr>
        <w:t>目录</w:t>
      </w:r>
    </w:p>
    <w:p w14:paraId="4A90F12D">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（一）竞争性磋商函</w:t>
      </w:r>
    </w:p>
    <w:p w14:paraId="351DAF3F">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（二）供应商基本情况表</w:t>
      </w:r>
    </w:p>
    <w:p w14:paraId="4295FE2D">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（三）供应商类似项目业绩表</w:t>
      </w:r>
    </w:p>
    <w:p w14:paraId="661A3FEA">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（四）项目服务人员配备表</w:t>
      </w:r>
    </w:p>
    <w:p w14:paraId="4FEE90D5">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（五）商务条款偏离说明表</w:t>
      </w:r>
    </w:p>
    <w:p w14:paraId="169F4A83">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（六）技术偏离表</w:t>
      </w:r>
    </w:p>
    <w:p w14:paraId="0D4BBE3D">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（七）项目实施方案</w:t>
      </w:r>
    </w:p>
    <w:p w14:paraId="12255571">
      <w:pPr>
        <w:pStyle w:val="82"/>
        <w:spacing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（八）监狱企业声明函</w:t>
      </w:r>
    </w:p>
    <w:p w14:paraId="2ED5A881">
      <w:pPr>
        <w:pStyle w:val="82"/>
        <w:spacing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（九）残疾人福利性单位声明函</w:t>
      </w:r>
    </w:p>
    <w:p w14:paraId="034177CD">
      <w:pPr>
        <w:pStyle w:val="82"/>
        <w:spacing w:line="360" w:lineRule="auto"/>
        <w:ind w:firstLine="480" w:firstLineChars="200"/>
        <w:rPr>
          <w:rFonts w:hint="default" w:ascii="宋体" w:hAnsi="宋体" w:eastAsia="宋体" w:cs="宋体"/>
          <w:color w:val="000000"/>
          <w:lang w:val="en-US" w:eastAsia="zh-CN"/>
        </w:rPr>
      </w:pPr>
      <w:r>
        <w:rPr>
          <w:rFonts w:hint="eastAsia" w:ascii="宋体" w:hAnsi="宋体" w:eastAsia="宋体" w:cs="宋体"/>
          <w:color w:val="000000"/>
          <w:lang w:val="en-US" w:eastAsia="zh-CN"/>
        </w:rPr>
        <w:t>（十）承诺书</w:t>
      </w:r>
    </w:p>
    <w:p w14:paraId="2AC4ACA4">
      <w:pPr>
        <w:pStyle w:val="82"/>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val="en-US" w:eastAsia="zh-CN"/>
        </w:rPr>
        <w:t>（十一）</w:t>
      </w:r>
      <w:r>
        <w:rPr>
          <w:rFonts w:hint="eastAsia" w:ascii="宋体" w:hAnsi="宋体" w:eastAsia="宋体" w:cs="宋体"/>
          <w:color w:val="000000"/>
        </w:rPr>
        <w:t>其他声明及文件资料</w:t>
      </w:r>
    </w:p>
    <w:p w14:paraId="3FBE07B7">
      <w:pPr>
        <w:pStyle w:val="82"/>
        <w:spacing w:line="360" w:lineRule="auto"/>
        <w:ind w:firstLine="480" w:firstLineChars="200"/>
        <w:rPr>
          <w:rFonts w:hint="default" w:ascii="宋体" w:hAnsi="宋体" w:eastAsia="宋体" w:cs="宋体"/>
          <w:color w:val="000000"/>
          <w:lang w:val="en-US" w:eastAsia="zh-CN"/>
        </w:rPr>
        <w:sectPr>
          <w:pgSz w:w="11906" w:h="16838"/>
          <w:pgMar w:top="1134" w:right="1134" w:bottom="1134" w:left="1134" w:header="851" w:footer="992" w:gutter="0"/>
          <w:pgNumType w:fmt="decimal"/>
          <w:cols w:space="720" w:num="1"/>
          <w:docGrid w:linePitch="312" w:charSpace="0"/>
        </w:sectPr>
      </w:pPr>
    </w:p>
    <w:p w14:paraId="2EE9F2D6">
      <w:pPr>
        <w:pStyle w:val="121"/>
        <w:jc w:val="center"/>
        <w:outlineLvl w:val="2"/>
        <w:rPr>
          <w:rFonts w:hint="eastAsia" w:ascii="宋体" w:hAnsi="宋体" w:eastAsia="宋体" w:cs="宋体"/>
          <w:color w:val="000000"/>
        </w:rPr>
      </w:pPr>
      <w:bookmarkStart w:id="192" w:name="_Toc139389586"/>
      <w:bookmarkStart w:id="193" w:name="_Toc256000026"/>
      <w:r>
        <w:rPr>
          <w:rFonts w:hint="eastAsia" w:ascii="宋体" w:hAnsi="宋体" w:eastAsia="宋体" w:cs="宋体"/>
          <w:color w:val="000000"/>
          <w:sz w:val="28"/>
          <w:szCs w:val="22"/>
        </w:rPr>
        <w:t>（一）竞争性磋商函</w:t>
      </w:r>
      <w:bookmarkEnd w:id="192"/>
      <w:bookmarkEnd w:id="193"/>
    </w:p>
    <w:p w14:paraId="0A6E0BA8">
      <w:pPr>
        <w:pStyle w:val="111"/>
        <w:adjustRightInd w:val="0"/>
        <w:snapToGrid w:val="0"/>
        <w:spacing w:line="400" w:lineRule="exact"/>
        <w:jc w:val="left"/>
        <w:rPr>
          <w:rFonts w:hint="eastAsia" w:ascii="宋体" w:hAnsi="宋体" w:eastAsia="宋体" w:cs="宋体"/>
          <w:color w:val="000000"/>
          <w:sz w:val="28"/>
          <w:szCs w:val="28"/>
          <w:u w:val="single"/>
        </w:rPr>
      </w:pPr>
    </w:p>
    <w:p w14:paraId="1638C26F">
      <w:pPr>
        <w:pStyle w:val="111"/>
        <w:adjustRightInd w:val="0"/>
        <w:snapToGrid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（代理机构名称）</w:t>
      </w:r>
      <w:r>
        <w:rPr>
          <w:rFonts w:hint="eastAsia" w:ascii="宋体" w:hAnsi="宋体" w:eastAsia="宋体" w:cs="宋体"/>
          <w:bCs/>
          <w:color w:val="000000"/>
          <w:sz w:val="24"/>
          <w:szCs w:val="24"/>
        </w:rPr>
        <w:t>：</w:t>
      </w:r>
    </w:p>
    <w:p w14:paraId="7F980A1A">
      <w:pPr>
        <w:pStyle w:val="111"/>
        <w:autoSpaceDE w:val="0"/>
        <w:autoSpaceDN w:val="0"/>
        <w:adjustRightInd w:val="0"/>
        <w:spacing w:line="400" w:lineRule="exact"/>
        <w:ind w:right="2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依据贵方</w:t>
      </w:r>
      <w:r>
        <w:rPr>
          <w:rFonts w:hint="eastAsia" w:ascii="宋体" w:hAnsi="宋体" w:eastAsia="宋体" w:cs="宋体"/>
          <w:bCs/>
          <w:color w:val="000000"/>
          <w:sz w:val="24"/>
          <w:szCs w:val="24"/>
          <w:u w:val="single"/>
        </w:rPr>
        <w:t>(采购项目名称/采购项目编号)</w:t>
      </w:r>
      <w:r>
        <w:rPr>
          <w:rFonts w:hint="eastAsia" w:ascii="宋体" w:hAnsi="宋体" w:eastAsia="宋体" w:cs="宋体"/>
          <w:bCs/>
          <w:color w:val="000000"/>
          <w:kern w:val="0"/>
          <w:sz w:val="24"/>
          <w:szCs w:val="24"/>
        </w:rPr>
        <w:t>项目招标采购服务的磋商邀请，我方代表</w:t>
      </w:r>
      <w:r>
        <w:rPr>
          <w:rFonts w:hint="eastAsia" w:ascii="宋体" w:hAnsi="宋体" w:eastAsia="宋体" w:cs="宋体"/>
          <w:bCs/>
          <w:color w:val="000000"/>
          <w:sz w:val="24"/>
          <w:szCs w:val="24"/>
          <w:u w:val="single"/>
        </w:rPr>
        <w:t>（姓名、职务）</w:t>
      </w:r>
      <w:r>
        <w:rPr>
          <w:rFonts w:hint="eastAsia" w:ascii="宋体" w:hAnsi="宋体" w:eastAsia="宋体" w:cs="宋体"/>
          <w:bCs/>
          <w:color w:val="000000"/>
          <w:kern w:val="0"/>
          <w:sz w:val="24"/>
          <w:szCs w:val="24"/>
        </w:rPr>
        <w:t>经正式授权并代表供应商</w:t>
      </w:r>
      <w:r>
        <w:rPr>
          <w:rFonts w:hint="eastAsia" w:ascii="宋体" w:hAnsi="宋体" w:eastAsia="宋体" w:cs="宋体"/>
          <w:bCs/>
          <w:color w:val="000000"/>
          <w:sz w:val="24"/>
          <w:szCs w:val="24"/>
          <w:u w:val="single"/>
        </w:rPr>
        <w:t>（供应商名称、地址）</w:t>
      </w:r>
      <w:r>
        <w:rPr>
          <w:rFonts w:hint="eastAsia" w:ascii="宋体" w:hAnsi="宋体" w:eastAsia="宋体" w:cs="宋体"/>
          <w:bCs/>
          <w:color w:val="000000"/>
          <w:kern w:val="0"/>
          <w:sz w:val="24"/>
          <w:szCs w:val="24"/>
        </w:rPr>
        <w:t>提交政采云平台电子磋商响应文件一份。</w:t>
      </w:r>
    </w:p>
    <w:p w14:paraId="4265629A">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1、磋商报价表；</w:t>
      </w:r>
    </w:p>
    <w:p w14:paraId="6D0ABDC5">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2、磋商报价明细表；</w:t>
      </w:r>
    </w:p>
    <w:p w14:paraId="49BE95D2">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3、按磋商文件供应商须知和技术规格要求提供的有关文件；</w:t>
      </w:r>
    </w:p>
    <w:p w14:paraId="7231DB26">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4、资格证明文件；</w:t>
      </w:r>
    </w:p>
    <w:p w14:paraId="6B955084">
      <w:pPr>
        <w:pStyle w:val="111"/>
        <w:autoSpaceDE w:val="0"/>
        <w:autoSpaceDN w:val="0"/>
        <w:adjustRightInd w:val="0"/>
        <w:spacing w:line="288" w:lineRule="auto"/>
        <w:ind w:right="32"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5、按磋商文件的规定递交的磋商保证金。</w:t>
      </w:r>
    </w:p>
    <w:p w14:paraId="6B60D2E1">
      <w:pPr>
        <w:pStyle w:val="111"/>
        <w:autoSpaceDE w:val="0"/>
        <w:autoSpaceDN w:val="0"/>
        <w:adjustRightInd w:val="0"/>
        <w:spacing w:line="288" w:lineRule="auto"/>
        <w:ind w:right="246"/>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在此，我方宣布同意如下：</w:t>
      </w:r>
    </w:p>
    <w:p w14:paraId="4AB2780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1、所附《磋商报价表》中规定的应提交和交付的</w:t>
      </w:r>
      <w:r>
        <w:rPr>
          <w:rFonts w:hint="eastAsia" w:ascii="宋体" w:hAnsi="宋体" w:eastAsia="宋体" w:cs="宋体"/>
          <w:bCs/>
          <w:color w:val="000000"/>
          <w:kern w:val="0"/>
          <w:sz w:val="24"/>
          <w:szCs w:val="24"/>
          <w:u w:val="single"/>
        </w:rPr>
        <w:t>（项目编号）</w:t>
      </w:r>
      <w:r>
        <w:rPr>
          <w:rFonts w:hint="eastAsia" w:ascii="宋体" w:hAnsi="宋体" w:eastAsia="宋体" w:cs="宋体"/>
          <w:bCs/>
          <w:color w:val="000000"/>
          <w:kern w:val="0"/>
          <w:sz w:val="24"/>
          <w:szCs w:val="24"/>
        </w:rPr>
        <w:t>投标总价为</w:t>
      </w:r>
      <w:r>
        <w:rPr>
          <w:rFonts w:hint="eastAsia" w:ascii="宋体" w:hAnsi="宋体" w:eastAsia="宋体" w:cs="宋体"/>
          <w:bCs/>
          <w:color w:val="000000"/>
          <w:kern w:val="0"/>
          <w:sz w:val="24"/>
          <w:szCs w:val="24"/>
          <w:u w:val="single"/>
        </w:rPr>
        <w:t>（注明币种，并用文字和数字表示的投标总价）</w:t>
      </w:r>
      <w:r>
        <w:rPr>
          <w:rFonts w:hint="eastAsia" w:ascii="宋体" w:hAnsi="宋体" w:eastAsia="宋体" w:cs="宋体"/>
          <w:bCs/>
          <w:color w:val="000000"/>
          <w:kern w:val="0"/>
          <w:sz w:val="24"/>
          <w:szCs w:val="24"/>
        </w:rPr>
        <w:t>。</w:t>
      </w:r>
    </w:p>
    <w:p w14:paraId="67655AC1">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2、将按磋商文件的约定履行合同责任和义务。</w:t>
      </w:r>
    </w:p>
    <w:p w14:paraId="55839C6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3、已详细审查全部磋商文件，包括</w:t>
      </w:r>
      <w:r>
        <w:rPr>
          <w:rFonts w:hint="eastAsia" w:ascii="宋体" w:hAnsi="宋体" w:eastAsia="宋体" w:cs="宋体"/>
          <w:bCs/>
          <w:color w:val="000000"/>
          <w:kern w:val="0"/>
          <w:sz w:val="24"/>
          <w:szCs w:val="24"/>
          <w:u w:val="single"/>
        </w:rPr>
        <w:t>（修正或补充文件）</w:t>
      </w:r>
      <w:r>
        <w:rPr>
          <w:rFonts w:hint="eastAsia" w:ascii="宋体" w:hAnsi="宋体" w:eastAsia="宋体" w:cs="宋体"/>
          <w:bCs/>
          <w:color w:val="000000"/>
          <w:kern w:val="0"/>
          <w:sz w:val="24"/>
          <w:szCs w:val="24"/>
        </w:rPr>
        <w:t>（如有），对此无异议。</w:t>
      </w:r>
    </w:p>
    <w:p w14:paraId="65DE014A">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4、本投标有效期为自开标日起，共个日历日。</w:t>
      </w:r>
    </w:p>
    <w:p w14:paraId="55324BC9">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5、接受磋商文件所列须知中关于没收投标保证金的约定。</w:t>
      </w:r>
    </w:p>
    <w:p w14:paraId="599E6DE2">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6、同意提供按照贵方可能要求的与其投标有关的一切数据或资料。</w:t>
      </w:r>
    </w:p>
    <w:p w14:paraId="528EA69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7、与本投标有关的一切正式往来信函请寄：。</w:t>
      </w:r>
    </w:p>
    <w:p w14:paraId="408AC388">
      <w:pPr>
        <w:pStyle w:val="111"/>
        <w:adjustRightInd w:val="0"/>
        <w:snapToGrid w:val="0"/>
        <w:spacing w:line="400" w:lineRule="exact"/>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8、其他：</w:t>
      </w:r>
    </w:p>
    <w:p w14:paraId="7AFAE919">
      <w:pPr>
        <w:pStyle w:val="111"/>
        <w:adjustRightInd w:val="0"/>
        <w:snapToGrid w:val="0"/>
        <w:spacing w:line="400" w:lineRule="exact"/>
        <w:ind w:firstLine="360" w:firstLineChars="150"/>
        <w:jc w:val="left"/>
        <w:rPr>
          <w:rFonts w:hint="eastAsia" w:ascii="宋体" w:hAnsi="宋体" w:eastAsia="宋体" w:cs="宋体"/>
          <w:bCs/>
          <w:color w:val="000000"/>
          <w:sz w:val="24"/>
          <w:szCs w:val="24"/>
        </w:rPr>
      </w:pPr>
    </w:p>
    <w:p w14:paraId="6AE11229">
      <w:pPr>
        <w:pStyle w:val="111"/>
        <w:adjustRightInd w:val="0"/>
        <w:snapToGrid w:val="0"/>
        <w:spacing w:line="400" w:lineRule="exact"/>
        <w:ind w:firstLine="360" w:firstLineChars="150"/>
        <w:jc w:val="left"/>
        <w:rPr>
          <w:rFonts w:hint="eastAsia" w:ascii="宋体" w:hAnsi="宋体" w:eastAsia="宋体" w:cs="宋体"/>
          <w:bCs/>
          <w:color w:val="000000"/>
          <w:sz w:val="24"/>
          <w:szCs w:val="24"/>
          <w:u w:val="single"/>
          <w:lang w:eastAsia="zh-CN"/>
        </w:rPr>
      </w:pPr>
      <w:r>
        <w:rPr>
          <w:rFonts w:hint="eastAsia" w:ascii="宋体" w:hAnsi="宋体" w:eastAsia="宋体" w:cs="宋体"/>
          <w:bCs/>
          <w:color w:val="000000"/>
          <w:sz w:val="24"/>
          <w:szCs w:val="24"/>
        </w:rPr>
        <w:t>供应商名称(电子签章)：</w:t>
      </w:r>
    </w:p>
    <w:p w14:paraId="5B1B0503">
      <w:pPr>
        <w:pStyle w:val="111"/>
        <w:adjustRightInd w:val="0"/>
        <w:snapToGrid w:val="0"/>
        <w:spacing w:line="400" w:lineRule="exact"/>
        <w:ind w:firstLine="360" w:firstLineChars="150"/>
        <w:jc w:val="lef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法定代表人或其授权委托人：（签字或盖章）</w:t>
      </w:r>
    </w:p>
    <w:p w14:paraId="5AE43158">
      <w:pPr>
        <w:pStyle w:val="111"/>
        <w:autoSpaceDE w:val="0"/>
        <w:autoSpaceDN w:val="0"/>
        <w:adjustRightInd w:val="0"/>
        <w:spacing w:line="400" w:lineRule="exact"/>
        <w:ind w:right="246"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地址：</w:t>
      </w:r>
    </w:p>
    <w:p w14:paraId="26AB3B98">
      <w:pPr>
        <w:pStyle w:val="111"/>
        <w:autoSpaceDE w:val="0"/>
        <w:autoSpaceDN w:val="0"/>
        <w:adjustRightInd w:val="0"/>
        <w:spacing w:line="400" w:lineRule="exact"/>
        <w:ind w:right="33"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电话：</w:t>
      </w:r>
    </w:p>
    <w:p w14:paraId="5FF041C9">
      <w:pPr>
        <w:pStyle w:val="111"/>
        <w:autoSpaceDE w:val="0"/>
        <w:autoSpaceDN w:val="0"/>
        <w:adjustRightInd w:val="0"/>
        <w:spacing w:line="400" w:lineRule="exact"/>
        <w:ind w:right="246"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电子函件：</w:t>
      </w:r>
    </w:p>
    <w:p w14:paraId="2412B366">
      <w:pPr>
        <w:pStyle w:val="111"/>
        <w:adjustRightInd w:val="0"/>
        <w:snapToGrid w:val="0"/>
        <w:spacing w:line="400" w:lineRule="exact"/>
        <w:ind w:firstLine="360" w:firstLineChars="150"/>
        <w:jc w:val="left"/>
        <w:rPr>
          <w:rFonts w:hint="eastAsia" w:ascii="宋体" w:hAnsi="宋体" w:eastAsia="宋体" w:cs="宋体"/>
          <w:bCs/>
          <w:color w:val="000000"/>
          <w:sz w:val="28"/>
          <w:szCs w:val="28"/>
          <w:u w:val="single"/>
        </w:rPr>
      </w:pPr>
      <w:r>
        <w:rPr>
          <w:rFonts w:hint="eastAsia" w:ascii="宋体" w:hAnsi="宋体" w:eastAsia="宋体" w:cs="宋体"/>
          <w:bCs/>
          <w:color w:val="000000"/>
          <w:sz w:val="24"/>
          <w:szCs w:val="24"/>
        </w:rPr>
        <w:t>日期：</w:t>
      </w:r>
    </w:p>
    <w:p w14:paraId="36A88216">
      <w:pPr>
        <w:pStyle w:val="122"/>
        <w:jc w:val="center"/>
        <w:outlineLvl w:val="2"/>
        <w:rPr>
          <w:rFonts w:hint="eastAsia" w:ascii="宋体" w:hAnsi="宋体" w:eastAsia="宋体" w:cs="宋体"/>
          <w:color w:val="000000"/>
          <w:sz w:val="28"/>
          <w:szCs w:val="22"/>
        </w:rPr>
      </w:pPr>
      <w:r>
        <w:rPr>
          <w:rFonts w:hint="eastAsia" w:ascii="宋体" w:hAnsi="宋体" w:eastAsia="宋体" w:cs="宋体"/>
          <w:b w:val="0"/>
          <w:bCs/>
          <w:color w:val="000000"/>
        </w:rPr>
        <w:br w:type="page"/>
      </w:r>
      <w:bookmarkStart w:id="194" w:name="_Toc139389587"/>
      <w:bookmarkStart w:id="195" w:name="_Toc256000029"/>
      <w:r>
        <w:rPr>
          <w:rFonts w:hint="eastAsia" w:ascii="宋体" w:hAnsi="宋体" w:eastAsia="宋体" w:cs="宋体"/>
          <w:color w:val="000000"/>
          <w:sz w:val="28"/>
          <w:szCs w:val="22"/>
        </w:rPr>
        <w:t>（二）供应商基本情况表</w:t>
      </w:r>
      <w:bookmarkEnd w:id="194"/>
    </w:p>
    <w:tbl>
      <w:tblPr>
        <w:tblStyle w:val="39"/>
        <w:tblW w:w="91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1063"/>
      </w:tblGrid>
      <w:tr w14:paraId="2EACC7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noWrap w:val="0"/>
            <w:vAlign w:val="center"/>
          </w:tcPr>
          <w:p w14:paraId="522C385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p>
        </w:tc>
        <w:tc>
          <w:tcPr>
            <w:tcW w:w="7174" w:type="dxa"/>
            <w:gridSpan w:val="9"/>
            <w:tcBorders>
              <w:left w:val="single" w:color="000000" w:sz="6" w:space="0"/>
              <w:bottom w:val="single" w:color="000000" w:sz="6" w:space="0"/>
            </w:tcBorders>
            <w:noWrap w:val="0"/>
            <w:vAlign w:val="center"/>
          </w:tcPr>
          <w:p w14:paraId="0C6A3E95">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（公章）</w:t>
            </w:r>
          </w:p>
        </w:tc>
      </w:tr>
      <w:tr w14:paraId="3B6A16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64FF5E5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center"/>
          </w:tcPr>
          <w:p w14:paraId="632059A3">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587D77F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28" w:type="dxa"/>
            <w:gridSpan w:val="3"/>
            <w:tcBorders>
              <w:top w:val="single" w:color="000000" w:sz="6" w:space="0"/>
              <w:left w:val="single" w:color="000000" w:sz="6" w:space="0"/>
              <w:bottom w:val="single" w:color="000000" w:sz="6" w:space="0"/>
            </w:tcBorders>
            <w:noWrap w:val="0"/>
            <w:vAlign w:val="center"/>
          </w:tcPr>
          <w:p w14:paraId="2C270D24">
            <w:pPr>
              <w:pStyle w:val="57"/>
              <w:jc w:val="center"/>
              <w:rPr>
                <w:rFonts w:hint="eastAsia" w:ascii="宋体" w:hAnsi="宋体" w:eastAsia="宋体" w:cs="宋体"/>
                <w:color w:val="000000"/>
                <w:sz w:val="24"/>
                <w:szCs w:val="24"/>
              </w:rPr>
            </w:pPr>
          </w:p>
        </w:tc>
      </w:tr>
      <w:tr w14:paraId="533401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noWrap w:val="0"/>
            <w:vAlign w:val="center"/>
          </w:tcPr>
          <w:p w14:paraId="10DB6221">
            <w:pPr>
              <w:pStyle w:val="57"/>
              <w:jc w:val="center"/>
              <w:rPr>
                <w:rFonts w:hint="eastAsia" w:ascii="宋体" w:hAnsi="宋体" w:eastAsia="宋体" w:cs="宋体"/>
                <w:b/>
                <w:color w:val="000000"/>
                <w:sz w:val="24"/>
                <w:szCs w:val="24"/>
              </w:rPr>
            </w:pPr>
          </w:p>
          <w:p w14:paraId="5C8779B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30C337F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68F7C0C2">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40DDE1D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128" w:type="dxa"/>
            <w:gridSpan w:val="3"/>
            <w:tcBorders>
              <w:top w:val="single" w:color="000000" w:sz="6" w:space="0"/>
              <w:left w:val="single" w:color="000000" w:sz="6" w:space="0"/>
              <w:bottom w:val="single" w:color="000000" w:sz="6" w:space="0"/>
            </w:tcBorders>
            <w:noWrap w:val="0"/>
            <w:vAlign w:val="center"/>
          </w:tcPr>
          <w:p w14:paraId="43983553">
            <w:pPr>
              <w:pStyle w:val="57"/>
              <w:jc w:val="center"/>
              <w:rPr>
                <w:rFonts w:hint="eastAsia" w:ascii="宋体" w:hAnsi="宋体" w:eastAsia="宋体" w:cs="宋体"/>
                <w:color w:val="000000"/>
                <w:sz w:val="24"/>
                <w:szCs w:val="24"/>
              </w:rPr>
            </w:pPr>
          </w:p>
        </w:tc>
      </w:tr>
      <w:tr w14:paraId="6C47EF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noWrap w:val="0"/>
            <w:vAlign w:val="center"/>
          </w:tcPr>
          <w:p w14:paraId="030E1AC9">
            <w:pPr>
              <w:widowControl/>
              <w:jc w:val="center"/>
              <w:rPr>
                <w:rFonts w:hint="eastAsia" w:ascii="宋体" w:hAnsi="宋体" w:eastAsia="宋体" w:cs="宋体"/>
                <w:color w:val="000000"/>
                <w:sz w:val="24"/>
                <w:szCs w:val="24"/>
              </w:rPr>
            </w:pP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64E827A0">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55FD42C4">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7EE8745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邮箱</w:t>
            </w:r>
          </w:p>
        </w:tc>
        <w:tc>
          <w:tcPr>
            <w:tcW w:w="2128" w:type="dxa"/>
            <w:gridSpan w:val="3"/>
            <w:tcBorders>
              <w:top w:val="single" w:color="000000" w:sz="6" w:space="0"/>
              <w:left w:val="single" w:color="000000" w:sz="6" w:space="0"/>
              <w:bottom w:val="single" w:color="000000" w:sz="6" w:space="0"/>
            </w:tcBorders>
            <w:noWrap w:val="0"/>
            <w:vAlign w:val="center"/>
          </w:tcPr>
          <w:p w14:paraId="41A88888">
            <w:pPr>
              <w:pStyle w:val="57"/>
              <w:jc w:val="center"/>
              <w:rPr>
                <w:rFonts w:hint="eastAsia" w:ascii="宋体" w:hAnsi="宋体" w:eastAsia="宋体" w:cs="宋体"/>
                <w:color w:val="000000"/>
                <w:sz w:val="24"/>
                <w:szCs w:val="24"/>
              </w:rPr>
            </w:pPr>
          </w:p>
        </w:tc>
      </w:tr>
      <w:tr w14:paraId="0959D4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27FE5FE0">
            <w:pPr>
              <w:pStyle w:val="57"/>
              <w:ind w:right="-44"/>
              <w:jc w:val="center"/>
              <w:rPr>
                <w:rFonts w:hint="eastAsia" w:ascii="宋体" w:hAnsi="宋体" w:eastAsia="宋体" w:cs="宋体"/>
                <w:color w:val="000000"/>
                <w:sz w:val="24"/>
                <w:szCs w:val="24"/>
              </w:rPr>
            </w:pPr>
            <w:r>
              <w:rPr>
                <w:rFonts w:hint="eastAsia" w:ascii="宋体" w:hAnsi="宋体" w:eastAsia="宋体" w:cs="宋体"/>
                <w:color w:val="000000"/>
                <w:spacing w:val="-8"/>
                <w:sz w:val="24"/>
                <w:szCs w:val="24"/>
              </w:rPr>
              <w:t>隶属情况</w:t>
            </w:r>
            <w:r>
              <w:rPr>
                <w:rFonts w:hint="eastAsia" w:ascii="宋体" w:hAnsi="宋体" w:eastAsia="宋体" w:cs="宋体"/>
                <w:color w:val="000000"/>
                <w:sz w:val="24"/>
                <w:szCs w:val="24"/>
              </w:rPr>
              <w:t>（如有）</w:t>
            </w:r>
          </w:p>
        </w:tc>
        <w:tc>
          <w:tcPr>
            <w:tcW w:w="7174" w:type="dxa"/>
            <w:gridSpan w:val="9"/>
            <w:tcBorders>
              <w:top w:val="single" w:color="000000" w:sz="6" w:space="0"/>
              <w:left w:val="single" w:color="000000" w:sz="6" w:space="0"/>
              <w:bottom w:val="single" w:color="000000" w:sz="6" w:space="0"/>
            </w:tcBorders>
            <w:noWrap w:val="0"/>
            <w:vAlign w:val="center"/>
          </w:tcPr>
          <w:p w14:paraId="1D6F8CE1">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阐明隶属及组织机构情况</w:t>
            </w:r>
          </w:p>
        </w:tc>
      </w:tr>
      <w:tr w14:paraId="13F451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0D31C545">
            <w:pPr>
              <w:pStyle w:val="57"/>
              <w:ind w:right="-44"/>
              <w:jc w:val="center"/>
              <w:rPr>
                <w:rFonts w:hint="eastAsia" w:ascii="宋体" w:hAnsi="宋体" w:eastAsia="宋体" w:cs="宋体"/>
                <w:color w:val="000000"/>
                <w:sz w:val="24"/>
                <w:szCs w:val="24"/>
              </w:rPr>
            </w:pPr>
            <w:r>
              <w:rPr>
                <w:rFonts w:hint="eastAsia" w:ascii="宋体" w:hAnsi="宋体" w:eastAsia="宋体" w:cs="宋体"/>
                <w:color w:val="000000"/>
                <w:spacing w:val="-8"/>
                <w:sz w:val="24"/>
                <w:szCs w:val="24"/>
              </w:rPr>
              <w:t>控股情况</w:t>
            </w:r>
            <w:r>
              <w:rPr>
                <w:rFonts w:hint="eastAsia" w:ascii="宋体" w:hAnsi="宋体" w:eastAsia="宋体" w:cs="宋体"/>
                <w:color w:val="000000"/>
                <w:sz w:val="24"/>
                <w:szCs w:val="24"/>
              </w:rPr>
              <w:t>（如有）</w:t>
            </w:r>
          </w:p>
        </w:tc>
        <w:tc>
          <w:tcPr>
            <w:tcW w:w="7174" w:type="dxa"/>
            <w:gridSpan w:val="9"/>
            <w:tcBorders>
              <w:top w:val="single" w:color="000000" w:sz="6" w:space="0"/>
              <w:left w:val="single" w:color="000000" w:sz="6" w:space="0"/>
              <w:bottom w:val="single" w:color="000000" w:sz="6" w:space="0"/>
            </w:tcBorders>
            <w:noWrap w:val="0"/>
            <w:vAlign w:val="center"/>
          </w:tcPr>
          <w:p w14:paraId="20A9E516">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阐明控股和被控股情况</w:t>
            </w:r>
          </w:p>
        </w:tc>
      </w:tr>
      <w:tr w14:paraId="265B64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noWrap w:val="0"/>
            <w:vAlign w:val="center"/>
          </w:tcPr>
          <w:p w14:paraId="0AAE546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组织结构</w:t>
            </w:r>
          </w:p>
        </w:tc>
        <w:tc>
          <w:tcPr>
            <w:tcW w:w="7174" w:type="dxa"/>
            <w:gridSpan w:val="9"/>
            <w:tcBorders>
              <w:top w:val="single" w:color="000000" w:sz="6" w:space="0"/>
              <w:left w:val="single" w:color="000000" w:sz="6" w:space="0"/>
              <w:bottom w:val="single" w:color="000000" w:sz="6" w:space="0"/>
            </w:tcBorders>
            <w:noWrap w:val="0"/>
            <w:vAlign w:val="center"/>
          </w:tcPr>
          <w:p w14:paraId="62E1D6A6">
            <w:pPr>
              <w:pStyle w:val="57"/>
              <w:rPr>
                <w:rFonts w:hint="eastAsia" w:ascii="宋体" w:hAnsi="宋体" w:eastAsia="宋体" w:cs="宋体"/>
                <w:color w:val="000000"/>
                <w:sz w:val="24"/>
                <w:szCs w:val="24"/>
              </w:rPr>
            </w:pPr>
          </w:p>
        </w:tc>
      </w:tr>
      <w:tr w14:paraId="6C0D7A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noWrap w:val="0"/>
            <w:vAlign w:val="center"/>
          </w:tcPr>
          <w:p w14:paraId="32ECC29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简介</w:t>
            </w:r>
          </w:p>
        </w:tc>
        <w:tc>
          <w:tcPr>
            <w:tcW w:w="7174" w:type="dxa"/>
            <w:gridSpan w:val="9"/>
            <w:tcBorders>
              <w:top w:val="single" w:color="000000" w:sz="6" w:space="0"/>
              <w:left w:val="single" w:color="000000" w:sz="6" w:space="0"/>
              <w:bottom w:val="single" w:color="000000" w:sz="6" w:space="0"/>
            </w:tcBorders>
            <w:noWrap w:val="0"/>
            <w:vAlign w:val="center"/>
          </w:tcPr>
          <w:p w14:paraId="60DD80D2">
            <w:pPr>
              <w:pStyle w:val="28"/>
              <w:spacing w:before="0" w:beforeAutospacing="0" w:after="0" w:afterAutospacing="0"/>
              <w:rPr>
                <w:rFonts w:hint="eastAsia" w:ascii="宋体" w:hAnsi="宋体" w:eastAsia="宋体" w:cs="宋体"/>
                <w:color w:val="000000"/>
                <w:spacing w:val="-16"/>
                <w:szCs w:val="24"/>
              </w:rPr>
            </w:pPr>
            <w:r>
              <w:rPr>
                <w:rFonts w:hint="eastAsia" w:ascii="宋体" w:hAnsi="宋体" w:eastAsia="宋体" w:cs="宋体"/>
                <w:color w:val="000000"/>
                <w:spacing w:val="-16"/>
                <w:szCs w:val="24"/>
              </w:rPr>
              <w:t>包括但不限于：</w:t>
            </w:r>
          </w:p>
          <w:p w14:paraId="76A45C51">
            <w:pPr>
              <w:pStyle w:val="28"/>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（1）企业发展简史</w:t>
            </w:r>
          </w:p>
          <w:p w14:paraId="21B1A51A">
            <w:pPr>
              <w:pStyle w:val="28"/>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（2）企业经营场所及现有技术人员等</w:t>
            </w:r>
          </w:p>
          <w:p w14:paraId="56A2A600">
            <w:pPr>
              <w:pStyle w:val="28"/>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（3）企业经营情况、财务现状等</w:t>
            </w:r>
          </w:p>
          <w:p w14:paraId="6CA0FC22">
            <w:pPr>
              <w:pStyle w:val="28"/>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（4）企业获得的荣誉、受过的违规处罚情况等</w:t>
            </w:r>
          </w:p>
          <w:p w14:paraId="45B58D6D">
            <w:pPr>
              <w:pStyle w:val="57"/>
              <w:spacing w:line="307" w:lineRule="exact"/>
              <w:ind w:right="-58"/>
              <w:rPr>
                <w:rFonts w:hint="eastAsia" w:ascii="宋体" w:hAnsi="宋体" w:eastAsia="宋体" w:cs="宋体"/>
                <w:color w:val="000000"/>
                <w:sz w:val="24"/>
                <w:szCs w:val="24"/>
              </w:rPr>
            </w:pPr>
            <w:r>
              <w:rPr>
                <w:rFonts w:hint="eastAsia" w:ascii="宋体" w:hAnsi="宋体" w:eastAsia="宋体" w:cs="宋体"/>
                <w:color w:val="000000"/>
                <w:sz w:val="24"/>
                <w:szCs w:val="24"/>
              </w:rPr>
              <w:t>（可另附页）</w:t>
            </w:r>
          </w:p>
        </w:tc>
      </w:tr>
      <w:tr w14:paraId="6CE940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noWrap w:val="0"/>
            <w:vAlign w:val="center"/>
          </w:tcPr>
          <w:p w14:paraId="415EBFE1">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78A18C9B">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428A5C7B">
            <w:pPr>
              <w:pStyle w:val="57"/>
              <w:jc w:val="center"/>
              <w:rPr>
                <w:rFonts w:hint="eastAsia" w:ascii="宋体" w:hAnsi="宋体" w:eastAsia="宋体" w:cs="宋体"/>
                <w:color w:val="000000"/>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3EF3FC9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652319B9">
            <w:pPr>
              <w:pStyle w:val="57"/>
              <w:jc w:val="center"/>
              <w:rPr>
                <w:rFonts w:hint="eastAsia" w:ascii="宋体" w:hAnsi="宋体" w:eastAsia="宋体" w:cs="宋体"/>
                <w:color w:val="000000"/>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45636A2C">
            <w:pPr>
              <w:pStyle w:val="57"/>
              <w:ind w:right="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063" w:type="dxa"/>
            <w:tcBorders>
              <w:top w:val="single" w:color="000000" w:sz="6" w:space="0"/>
              <w:left w:val="single" w:color="000000" w:sz="6" w:space="0"/>
              <w:bottom w:val="single" w:color="000000" w:sz="6" w:space="0"/>
            </w:tcBorders>
            <w:noWrap w:val="0"/>
            <w:vAlign w:val="center"/>
          </w:tcPr>
          <w:p w14:paraId="481ED0D7">
            <w:pPr>
              <w:pStyle w:val="57"/>
              <w:jc w:val="center"/>
              <w:rPr>
                <w:rFonts w:hint="eastAsia" w:ascii="宋体" w:hAnsi="宋体" w:eastAsia="宋体" w:cs="宋体"/>
                <w:color w:val="000000"/>
                <w:sz w:val="24"/>
                <w:szCs w:val="24"/>
              </w:rPr>
            </w:pPr>
          </w:p>
        </w:tc>
      </w:tr>
      <w:tr w14:paraId="5CFEC7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noWrap w:val="0"/>
            <w:vAlign w:val="center"/>
          </w:tcPr>
          <w:p w14:paraId="1AD8A30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3E37E91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67A94D9A">
            <w:pPr>
              <w:pStyle w:val="57"/>
              <w:jc w:val="center"/>
              <w:rPr>
                <w:rFonts w:hint="eastAsia" w:ascii="宋体" w:hAnsi="宋体" w:eastAsia="宋体" w:cs="宋体"/>
                <w:color w:val="000000"/>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6C242660">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35E932D5">
            <w:pPr>
              <w:pStyle w:val="57"/>
              <w:jc w:val="center"/>
              <w:rPr>
                <w:rFonts w:hint="eastAsia" w:ascii="宋体" w:hAnsi="宋体" w:eastAsia="宋体" w:cs="宋体"/>
                <w:color w:val="000000"/>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7139B936">
            <w:pPr>
              <w:pStyle w:val="57"/>
              <w:ind w:right="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063" w:type="dxa"/>
            <w:tcBorders>
              <w:top w:val="single" w:color="000000" w:sz="6" w:space="0"/>
              <w:left w:val="single" w:color="000000" w:sz="6" w:space="0"/>
              <w:bottom w:val="single" w:color="000000" w:sz="6" w:space="0"/>
            </w:tcBorders>
            <w:noWrap w:val="0"/>
            <w:vAlign w:val="center"/>
          </w:tcPr>
          <w:p w14:paraId="11B794D3">
            <w:pPr>
              <w:pStyle w:val="57"/>
              <w:jc w:val="center"/>
              <w:rPr>
                <w:rFonts w:hint="eastAsia" w:ascii="宋体" w:hAnsi="宋体" w:eastAsia="宋体" w:cs="宋体"/>
                <w:color w:val="000000"/>
                <w:sz w:val="24"/>
                <w:szCs w:val="24"/>
              </w:rPr>
            </w:pPr>
          </w:p>
        </w:tc>
      </w:tr>
      <w:tr w14:paraId="2EBAF2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0BA214F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216CA963">
            <w:pPr>
              <w:pStyle w:val="57"/>
              <w:jc w:val="center"/>
              <w:rPr>
                <w:rFonts w:hint="eastAsia" w:ascii="宋体" w:hAnsi="宋体" w:eastAsia="宋体" w:cs="宋体"/>
                <w:color w:val="000000"/>
                <w:sz w:val="24"/>
                <w:szCs w:val="24"/>
              </w:rPr>
            </w:pPr>
          </w:p>
        </w:tc>
        <w:tc>
          <w:tcPr>
            <w:tcW w:w="4300" w:type="dxa"/>
            <w:gridSpan w:val="7"/>
            <w:tcBorders>
              <w:top w:val="single" w:color="000000" w:sz="6" w:space="0"/>
              <w:left w:val="single" w:color="000000" w:sz="6" w:space="0"/>
              <w:bottom w:val="single" w:color="000000" w:sz="6" w:space="0"/>
            </w:tcBorders>
            <w:noWrap w:val="0"/>
            <w:vAlign w:val="center"/>
          </w:tcPr>
          <w:p w14:paraId="24226296">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51836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3C072256">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44BA0D11">
            <w:pPr>
              <w:pStyle w:val="57"/>
              <w:jc w:val="center"/>
              <w:rPr>
                <w:rFonts w:hint="eastAsia" w:ascii="宋体" w:hAnsi="宋体" w:eastAsia="宋体" w:cs="宋体"/>
                <w:color w:val="000000"/>
                <w:sz w:val="24"/>
                <w:szCs w:val="24"/>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center"/>
          </w:tcPr>
          <w:p w14:paraId="61E6231C">
            <w:pPr>
              <w:pStyle w:val="57"/>
              <w:jc w:val="center"/>
              <w:rPr>
                <w:rFonts w:hint="eastAsia" w:ascii="宋体" w:hAnsi="宋体" w:eastAsia="宋体" w:cs="宋体"/>
                <w:b/>
                <w:color w:val="000000"/>
                <w:sz w:val="24"/>
                <w:szCs w:val="24"/>
              </w:rPr>
            </w:pPr>
          </w:p>
          <w:p w14:paraId="3581074C">
            <w:pPr>
              <w:pStyle w:val="57"/>
              <w:jc w:val="center"/>
              <w:rPr>
                <w:rFonts w:hint="eastAsia" w:ascii="宋体" w:hAnsi="宋体" w:eastAsia="宋体" w:cs="宋体"/>
                <w:b/>
                <w:color w:val="000000"/>
                <w:sz w:val="24"/>
                <w:szCs w:val="24"/>
              </w:rPr>
            </w:pPr>
          </w:p>
          <w:p w14:paraId="2F16B9ED">
            <w:pPr>
              <w:pStyle w:val="57"/>
              <w:jc w:val="center"/>
              <w:rPr>
                <w:rFonts w:hint="eastAsia" w:ascii="宋体" w:hAnsi="宋体" w:eastAsia="宋体" w:cs="宋体"/>
                <w:b/>
                <w:color w:val="000000"/>
                <w:sz w:val="24"/>
                <w:szCs w:val="24"/>
              </w:rPr>
            </w:pPr>
          </w:p>
          <w:p w14:paraId="3A321813">
            <w:pPr>
              <w:pStyle w:val="57"/>
              <w:jc w:val="center"/>
              <w:rPr>
                <w:rFonts w:hint="eastAsia" w:ascii="宋体" w:hAnsi="宋体" w:eastAsia="宋体" w:cs="宋体"/>
                <w:b/>
                <w:color w:val="000000"/>
                <w:sz w:val="24"/>
                <w:szCs w:val="24"/>
              </w:rPr>
            </w:pPr>
          </w:p>
          <w:p w14:paraId="011C500B">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05250B8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1785" w:type="dxa"/>
            <w:gridSpan w:val="2"/>
            <w:tcBorders>
              <w:top w:val="single" w:color="000000" w:sz="6" w:space="0"/>
              <w:left w:val="single" w:color="000000" w:sz="6" w:space="0"/>
              <w:bottom w:val="single" w:color="000000" w:sz="6" w:space="0"/>
            </w:tcBorders>
            <w:noWrap w:val="0"/>
            <w:vAlign w:val="center"/>
          </w:tcPr>
          <w:p w14:paraId="0D2721C1">
            <w:pPr>
              <w:pStyle w:val="57"/>
              <w:jc w:val="center"/>
              <w:rPr>
                <w:rFonts w:hint="eastAsia" w:ascii="宋体" w:hAnsi="宋体" w:eastAsia="宋体" w:cs="宋体"/>
                <w:color w:val="000000"/>
                <w:sz w:val="24"/>
                <w:szCs w:val="24"/>
              </w:rPr>
            </w:pPr>
          </w:p>
        </w:tc>
      </w:tr>
      <w:tr w14:paraId="3962DD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noWrap w:val="0"/>
            <w:vAlign w:val="center"/>
          </w:tcPr>
          <w:p w14:paraId="2159F29F">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3BBDA5AF">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1CD6B976">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1630D22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1785" w:type="dxa"/>
            <w:gridSpan w:val="2"/>
            <w:tcBorders>
              <w:top w:val="single" w:color="000000" w:sz="6" w:space="0"/>
              <w:left w:val="single" w:color="000000" w:sz="6" w:space="0"/>
              <w:bottom w:val="single" w:color="000000" w:sz="6" w:space="0"/>
            </w:tcBorders>
            <w:noWrap w:val="0"/>
            <w:vAlign w:val="center"/>
          </w:tcPr>
          <w:p w14:paraId="0CDDB80E">
            <w:pPr>
              <w:pStyle w:val="57"/>
              <w:jc w:val="center"/>
              <w:rPr>
                <w:rFonts w:hint="eastAsia" w:ascii="宋体" w:hAnsi="宋体" w:eastAsia="宋体" w:cs="宋体"/>
                <w:color w:val="000000"/>
                <w:sz w:val="24"/>
                <w:szCs w:val="24"/>
              </w:rPr>
            </w:pPr>
          </w:p>
        </w:tc>
      </w:tr>
      <w:tr w14:paraId="128396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noWrap w:val="0"/>
            <w:vAlign w:val="center"/>
          </w:tcPr>
          <w:p w14:paraId="438003C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2B9B47E5">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7D851BEA">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0E466B0B">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初级职称人员</w:t>
            </w:r>
          </w:p>
        </w:tc>
        <w:tc>
          <w:tcPr>
            <w:tcW w:w="1785" w:type="dxa"/>
            <w:gridSpan w:val="2"/>
            <w:tcBorders>
              <w:top w:val="single" w:color="000000" w:sz="6" w:space="0"/>
              <w:left w:val="single" w:color="000000" w:sz="6" w:space="0"/>
              <w:bottom w:val="single" w:color="000000" w:sz="6" w:space="0"/>
            </w:tcBorders>
            <w:noWrap w:val="0"/>
            <w:vAlign w:val="center"/>
          </w:tcPr>
          <w:p w14:paraId="48884642">
            <w:pPr>
              <w:pStyle w:val="57"/>
              <w:jc w:val="center"/>
              <w:rPr>
                <w:rFonts w:hint="eastAsia" w:ascii="宋体" w:hAnsi="宋体" w:eastAsia="宋体" w:cs="宋体"/>
                <w:color w:val="000000"/>
                <w:sz w:val="24"/>
                <w:szCs w:val="24"/>
              </w:rPr>
            </w:pPr>
          </w:p>
        </w:tc>
      </w:tr>
      <w:tr w14:paraId="622285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noWrap w:val="0"/>
            <w:vAlign w:val="center"/>
          </w:tcPr>
          <w:p w14:paraId="36FEC75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4493B3FD">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06A4DA0A">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42AC3A9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1785" w:type="dxa"/>
            <w:gridSpan w:val="2"/>
            <w:tcBorders>
              <w:top w:val="single" w:color="000000" w:sz="6" w:space="0"/>
              <w:left w:val="single" w:color="000000" w:sz="6" w:space="0"/>
              <w:bottom w:val="single" w:color="000000" w:sz="6" w:space="0"/>
            </w:tcBorders>
            <w:noWrap w:val="0"/>
            <w:vAlign w:val="center"/>
          </w:tcPr>
          <w:p w14:paraId="6EF2A20E">
            <w:pPr>
              <w:pStyle w:val="57"/>
              <w:jc w:val="center"/>
              <w:rPr>
                <w:rFonts w:hint="eastAsia" w:ascii="宋体" w:hAnsi="宋体" w:eastAsia="宋体" w:cs="宋体"/>
                <w:color w:val="000000"/>
                <w:sz w:val="24"/>
                <w:szCs w:val="24"/>
              </w:rPr>
            </w:pPr>
          </w:p>
        </w:tc>
      </w:tr>
      <w:tr w14:paraId="3305EC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noWrap w:val="0"/>
            <w:vAlign w:val="center"/>
          </w:tcPr>
          <w:p w14:paraId="26515D06">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74733C37">
            <w:pPr>
              <w:pStyle w:val="57"/>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3A480FD4">
            <w:pPr>
              <w:widowControl/>
              <w:jc w:val="left"/>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385FD93E">
            <w:pPr>
              <w:pStyle w:val="57"/>
              <w:rPr>
                <w:rFonts w:hint="eastAsia" w:ascii="宋体" w:hAnsi="宋体" w:eastAsia="宋体" w:cs="宋体"/>
                <w:color w:val="000000"/>
                <w:sz w:val="24"/>
                <w:szCs w:val="24"/>
              </w:rPr>
            </w:pPr>
          </w:p>
        </w:tc>
        <w:tc>
          <w:tcPr>
            <w:tcW w:w="1785" w:type="dxa"/>
            <w:gridSpan w:val="2"/>
            <w:tcBorders>
              <w:top w:val="single" w:color="000000" w:sz="6" w:space="0"/>
              <w:left w:val="single" w:color="000000" w:sz="6" w:space="0"/>
              <w:bottom w:val="single" w:color="000000" w:sz="6" w:space="0"/>
            </w:tcBorders>
            <w:noWrap w:val="0"/>
            <w:vAlign w:val="center"/>
          </w:tcPr>
          <w:p w14:paraId="5741FA4A">
            <w:pPr>
              <w:pStyle w:val="57"/>
              <w:rPr>
                <w:rFonts w:hint="eastAsia" w:ascii="宋体" w:hAnsi="宋体" w:eastAsia="宋体" w:cs="宋体"/>
                <w:color w:val="000000"/>
                <w:sz w:val="24"/>
                <w:szCs w:val="24"/>
              </w:rPr>
            </w:pPr>
          </w:p>
        </w:tc>
      </w:tr>
      <w:tr w14:paraId="145528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noWrap w:val="0"/>
            <w:vAlign w:val="center"/>
          </w:tcPr>
          <w:p w14:paraId="5024908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74" w:type="dxa"/>
            <w:gridSpan w:val="9"/>
            <w:tcBorders>
              <w:top w:val="single" w:color="000000" w:sz="6" w:space="0"/>
              <w:left w:val="single" w:color="000000" w:sz="6" w:space="0"/>
            </w:tcBorders>
            <w:noWrap w:val="0"/>
            <w:vAlign w:val="center"/>
          </w:tcPr>
          <w:p w14:paraId="64C6AA33">
            <w:pPr>
              <w:pStyle w:val="57"/>
              <w:rPr>
                <w:rFonts w:hint="eastAsia" w:ascii="宋体" w:hAnsi="宋体" w:eastAsia="宋体" w:cs="宋体"/>
                <w:color w:val="000000"/>
                <w:sz w:val="24"/>
                <w:szCs w:val="24"/>
              </w:rPr>
            </w:pPr>
          </w:p>
        </w:tc>
      </w:tr>
    </w:tbl>
    <w:p w14:paraId="38276CE2">
      <w:pPr>
        <w:pStyle w:val="123"/>
        <w:spacing w:line="500" w:lineRule="exact"/>
        <w:ind w:firstLine="480"/>
        <w:rPr>
          <w:rFonts w:hint="eastAsia" w:ascii="宋体" w:hAnsi="宋体" w:eastAsia="宋体" w:cs="宋体"/>
          <w:color w:val="000000"/>
          <w:sz w:val="24"/>
          <w:szCs w:val="24"/>
        </w:rPr>
      </w:pPr>
    </w:p>
    <w:p w14:paraId="3E167F49">
      <w:pPr>
        <w:pStyle w:val="124"/>
        <w:outlineLvl w:val="2"/>
        <w:rPr>
          <w:rFonts w:hint="eastAsia" w:ascii="宋体" w:hAnsi="宋体" w:eastAsia="宋体" w:cs="宋体"/>
          <w:color w:val="000000"/>
          <w:sz w:val="24"/>
        </w:rPr>
        <w:sectPr>
          <w:pgSz w:w="11906" w:h="16838"/>
          <w:pgMar w:top="1134" w:right="1134" w:bottom="1134" w:left="1134" w:header="851" w:footer="992" w:gutter="0"/>
          <w:pgNumType w:fmt="decimal"/>
          <w:cols w:space="720" w:num="1"/>
          <w:docGrid w:linePitch="312" w:charSpace="0"/>
        </w:sectPr>
      </w:pPr>
    </w:p>
    <w:p w14:paraId="3E3DA7F8">
      <w:pPr>
        <w:pStyle w:val="125"/>
        <w:jc w:val="center"/>
        <w:outlineLvl w:val="2"/>
        <w:rPr>
          <w:rFonts w:hint="eastAsia" w:ascii="宋体" w:hAnsi="宋体" w:eastAsia="宋体" w:cs="宋体"/>
          <w:color w:val="000000"/>
          <w:sz w:val="28"/>
          <w:szCs w:val="22"/>
        </w:rPr>
      </w:pPr>
      <w:bookmarkStart w:id="196" w:name="_Toc139389588"/>
      <w:r>
        <w:rPr>
          <w:rFonts w:hint="eastAsia" w:ascii="宋体" w:hAnsi="宋体" w:eastAsia="宋体" w:cs="宋体"/>
          <w:color w:val="000000"/>
          <w:sz w:val="28"/>
          <w:szCs w:val="22"/>
        </w:rPr>
        <w:t>（三）供应商类似项目业绩表</w:t>
      </w:r>
      <w:bookmarkEnd w:id="196"/>
    </w:p>
    <w:p w14:paraId="1E49C815">
      <w:pPr>
        <w:pStyle w:val="126"/>
        <w:adjustRightInd w:val="0"/>
        <w:snapToGrid w:val="0"/>
        <w:spacing w:line="500" w:lineRule="exact"/>
        <w:rPr>
          <w:rFonts w:hint="eastAsia" w:ascii="宋体" w:hAnsi="宋体" w:eastAsia="宋体" w:cs="宋体"/>
          <w:color w:val="000000"/>
          <w:sz w:val="24"/>
          <w:szCs w:val="24"/>
          <w:u w:val="single"/>
        </w:rPr>
      </w:pPr>
    </w:p>
    <w:tbl>
      <w:tblPr>
        <w:tblStyle w:val="3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0BB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707E0C00">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200" w:type="dxa"/>
            <w:noWrap w:val="0"/>
            <w:vAlign w:val="top"/>
          </w:tcPr>
          <w:p w14:paraId="71539267">
            <w:pPr>
              <w:pStyle w:val="126"/>
              <w:jc w:val="center"/>
              <w:rPr>
                <w:rFonts w:hint="eastAsia" w:ascii="宋体" w:hAnsi="宋体" w:eastAsia="宋体" w:cs="宋体"/>
                <w:color w:val="000000"/>
                <w:sz w:val="24"/>
                <w:szCs w:val="24"/>
              </w:rPr>
            </w:pPr>
          </w:p>
        </w:tc>
      </w:tr>
      <w:tr w14:paraId="3679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08" w:type="dxa"/>
            <w:noWrap w:val="0"/>
            <w:vAlign w:val="center"/>
          </w:tcPr>
          <w:p w14:paraId="0DFB7B18">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项目单位名称</w:t>
            </w:r>
          </w:p>
        </w:tc>
        <w:tc>
          <w:tcPr>
            <w:tcW w:w="7200" w:type="dxa"/>
            <w:noWrap w:val="0"/>
            <w:vAlign w:val="top"/>
          </w:tcPr>
          <w:p w14:paraId="09E2F3A8">
            <w:pPr>
              <w:pStyle w:val="126"/>
              <w:jc w:val="center"/>
              <w:rPr>
                <w:rFonts w:hint="eastAsia" w:ascii="宋体" w:hAnsi="宋体" w:eastAsia="宋体" w:cs="宋体"/>
                <w:color w:val="000000"/>
                <w:sz w:val="24"/>
                <w:szCs w:val="24"/>
              </w:rPr>
            </w:pPr>
          </w:p>
        </w:tc>
      </w:tr>
      <w:tr w14:paraId="4C50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28E7430B">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项目单位联系人姓名及联系方式</w:t>
            </w:r>
          </w:p>
        </w:tc>
        <w:tc>
          <w:tcPr>
            <w:tcW w:w="7200" w:type="dxa"/>
            <w:noWrap w:val="0"/>
            <w:vAlign w:val="top"/>
          </w:tcPr>
          <w:p w14:paraId="6000A6D7">
            <w:pPr>
              <w:pStyle w:val="126"/>
              <w:jc w:val="center"/>
              <w:rPr>
                <w:rFonts w:hint="eastAsia" w:ascii="宋体" w:hAnsi="宋体" w:eastAsia="宋体" w:cs="宋体"/>
                <w:color w:val="000000"/>
                <w:sz w:val="24"/>
                <w:szCs w:val="24"/>
              </w:rPr>
            </w:pPr>
          </w:p>
        </w:tc>
      </w:tr>
      <w:tr w14:paraId="37A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74EA96E4">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合同金额</w:t>
            </w:r>
          </w:p>
        </w:tc>
        <w:tc>
          <w:tcPr>
            <w:tcW w:w="7200" w:type="dxa"/>
            <w:noWrap w:val="0"/>
            <w:vAlign w:val="top"/>
          </w:tcPr>
          <w:p w14:paraId="71310B08">
            <w:pPr>
              <w:pStyle w:val="126"/>
              <w:jc w:val="center"/>
              <w:rPr>
                <w:rFonts w:hint="eastAsia" w:ascii="宋体" w:hAnsi="宋体" w:eastAsia="宋体" w:cs="宋体"/>
                <w:color w:val="000000"/>
                <w:sz w:val="24"/>
                <w:szCs w:val="24"/>
              </w:rPr>
            </w:pPr>
          </w:p>
        </w:tc>
      </w:tr>
      <w:tr w14:paraId="501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08" w:type="dxa"/>
            <w:noWrap w:val="0"/>
            <w:vAlign w:val="center"/>
          </w:tcPr>
          <w:p w14:paraId="6CD0DE8F">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p w14:paraId="784D68AD">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7200" w:type="dxa"/>
            <w:noWrap w:val="0"/>
            <w:vAlign w:val="top"/>
          </w:tcPr>
          <w:p w14:paraId="6EDA08F1">
            <w:pPr>
              <w:pStyle w:val="126"/>
              <w:jc w:val="center"/>
              <w:rPr>
                <w:rFonts w:hint="eastAsia" w:ascii="宋体" w:hAnsi="宋体" w:eastAsia="宋体" w:cs="宋体"/>
                <w:color w:val="000000"/>
                <w:sz w:val="24"/>
                <w:szCs w:val="24"/>
              </w:rPr>
            </w:pPr>
          </w:p>
        </w:tc>
      </w:tr>
      <w:tr w14:paraId="5B84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noWrap w:val="0"/>
            <w:vAlign w:val="center"/>
          </w:tcPr>
          <w:p w14:paraId="1D832479">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项目实施时间</w:t>
            </w:r>
          </w:p>
        </w:tc>
        <w:tc>
          <w:tcPr>
            <w:tcW w:w="7200" w:type="dxa"/>
            <w:noWrap w:val="0"/>
            <w:vAlign w:val="top"/>
          </w:tcPr>
          <w:p w14:paraId="787120A5">
            <w:pPr>
              <w:pStyle w:val="126"/>
              <w:jc w:val="center"/>
              <w:rPr>
                <w:rFonts w:hint="eastAsia" w:ascii="宋体" w:hAnsi="宋体" w:eastAsia="宋体" w:cs="宋体"/>
                <w:color w:val="000000"/>
                <w:sz w:val="24"/>
                <w:szCs w:val="24"/>
              </w:rPr>
            </w:pPr>
          </w:p>
        </w:tc>
      </w:tr>
      <w:tr w14:paraId="6713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38519F0D">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项目内容说明</w:t>
            </w:r>
          </w:p>
        </w:tc>
        <w:tc>
          <w:tcPr>
            <w:tcW w:w="7200" w:type="dxa"/>
            <w:noWrap w:val="0"/>
            <w:vAlign w:val="top"/>
          </w:tcPr>
          <w:p w14:paraId="295AC4C2">
            <w:pPr>
              <w:pStyle w:val="126"/>
              <w:jc w:val="center"/>
              <w:rPr>
                <w:rFonts w:hint="eastAsia" w:ascii="宋体" w:hAnsi="宋体" w:eastAsia="宋体" w:cs="宋体"/>
                <w:color w:val="000000"/>
                <w:sz w:val="24"/>
                <w:szCs w:val="24"/>
              </w:rPr>
            </w:pPr>
          </w:p>
        </w:tc>
      </w:tr>
    </w:tbl>
    <w:p w14:paraId="16DFF912">
      <w:pPr>
        <w:pStyle w:val="126"/>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说明：1、每个合同须单独附表，并附上相关证明材料，否则专家在评审时将不予采信；</w:t>
      </w:r>
    </w:p>
    <w:p w14:paraId="5E5BB239">
      <w:pPr>
        <w:pStyle w:val="126"/>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2、项目内容请详细说明所承担的具体工作内容。</w:t>
      </w:r>
    </w:p>
    <w:p w14:paraId="53778CE2">
      <w:pPr>
        <w:pStyle w:val="126"/>
        <w:spacing w:line="360" w:lineRule="auto"/>
        <w:ind w:firstLine="720" w:firstLineChars="3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3、业绩为近三年业绩。（近三年指202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年）</w:t>
      </w:r>
    </w:p>
    <w:p w14:paraId="0BC06C26">
      <w:pPr>
        <w:pStyle w:val="126"/>
        <w:spacing w:line="360" w:lineRule="auto"/>
        <w:ind w:firstLine="720" w:firstLineChars="300"/>
        <w:rPr>
          <w:rFonts w:hint="eastAsia" w:ascii="宋体" w:hAnsi="宋体" w:eastAsia="宋体" w:cs="宋体"/>
          <w:color w:val="000000"/>
          <w:sz w:val="24"/>
          <w:szCs w:val="24"/>
        </w:rPr>
      </w:pPr>
    </w:p>
    <w:p w14:paraId="4448A4CF">
      <w:pPr>
        <w:pStyle w:val="126"/>
        <w:spacing w:line="360" w:lineRule="auto"/>
        <w:ind w:firstLine="720" w:firstLineChars="300"/>
        <w:rPr>
          <w:rFonts w:hint="eastAsia" w:ascii="宋体" w:hAnsi="宋体" w:eastAsia="宋体" w:cs="宋体"/>
          <w:color w:val="000000"/>
          <w:sz w:val="24"/>
          <w:szCs w:val="24"/>
        </w:rPr>
      </w:pPr>
    </w:p>
    <w:bookmarkEnd w:id="195"/>
    <w:p w14:paraId="2E56D529">
      <w:pPr>
        <w:pStyle w:val="85"/>
        <w:keepNext w:val="0"/>
        <w:keepLines w:val="0"/>
        <w:pageBreakBefore w:val="0"/>
        <w:widowControl w:val="0"/>
        <w:numPr>
          <w:ilvl w:val="0"/>
          <w:numId w:val="18"/>
        </w:numPr>
        <w:kinsoku/>
        <w:wordWrap/>
        <w:overflowPunct/>
        <w:topLinePunct w:val="0"/>
        <w:autoSpaceDE/>
        <w:autoSpaceDN/>
        <w:bidi w:val="0"/>
        <w:adjustRightInd/>
        <w:snapToGrid/>
        <w:jc w:val="center"/>
        <w:textAlignment w:val="auto"/>
        <w:outlineLvl w:val="2"/>
        <w:rPr>
          <w:rFonts w:hint="eastAsia" w:ascii="宋体" w:hAnsi="宋体" w:eastAsia="宋体" w:cs="宋体"/>
          <w:b/>
          <w:color w:val="000000"/>
          <w:kern w:val="0"/>
          <w:sz w:val="28"/>
          <w:szCs w:val="22"/>
          <w:lang w:val="en-US" w:eastAsia="zh-CN" w:bidi="ar-SA"/>
        </w:rPr>
      </w:pPr>
      <w:bookmarkStart w:id="197" w:name="_Toc256000031"/>
      <w:r>
        <w:rPr>
          <w:rFonts w:hint="eastAsia" w:ascii="宋体" w:hAnsi="宋体" w:eastAsia="宋体" w:cs="宋体"/>
          <w:b/>
          <w:color w:val="000000"/>
          <w:kern w:val="0"/>
          <w:sz w:val="28"/>
        </w:rPr>
        <w:br w:type="page"/>
      </w:r>
      <w:r>
        <w:rPr>
          <w:rFonts w:hint="eastAsia" w:ascii="宋体" w:hAnsi="宋体" w:eastAsia="宋体" w:cs="宋体"/>
          <w:b/>
          <w:color w:val="000000"/>
          <w:kern w:val="0"/>
          <w:sz w:val="28"/>
          <w:szCs w:val="22"/>
          <w:lang w:val="en-US" w:eastAsia="zh-CN" w:bidi="ar-SA"/>
        </w:rPr>
        <w:t>项目服务人员配备表</w:t>
      </w:r>
    </w:p>
    <w:p w14:paraId="18B04E6A">
      <w:pPr>
        <w:pStyle w:val="85"/>
        <w:rPr>
          <w:rFonts w:hint="eastAsia" w:ascii="宋体" w:hAnsi="宋体" w:eastAsia="宋体" w:cs="宋体"/>
          <w:b/>
          <w:color w:val="000000"/>
          <w:sz w:val="28"/>
          <w:szCs w:val="28"/>
        </w:rPr>
      </w:pPr>
    </w:p>
    <w:p w14:paraId="7B7A3B71">
      <w:pPr>
        <w:pStyle w:val="85"/>
        <w:rPr>
          <w:rFonts w:hint="eastAsia" w:ascii="宋体" w:hAnsi="宋体" w:eastAsia="宋体" w:cs="宋体"/>
          <w:b/>
          <w:color w:val="000000"/>
          <w:sz w:val="28"/>
          <w:szCs w:val="28"/>
        </w:rPr>
      </w:pPr>
    </w:p>
    <w:p w14:paraId="3FE2C114">
      <w:pPr>
        <w:pStyle w:val="126"/>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4.1</w:t>
      </w:r>
      <w:r>
        <w:rPr>
          <w:rFonts w:hint="eastAsia" w:ascii="宋体" w:hAnsi="宋体" w:eastAsia="宋体" w:cs="宋体"/>
          <w:b/>
          <w:color w:val="000000"/>
          <w:sz w:val="24"/>
          <w:szCs w:val="24"/>
        </w:rPr>
        <w:t>拟投入本项目的项目负责人简历表</w:t>
      </w:r>
    </w:p>
    <w:p w14:paraId="0FF30CF9">
      <w:pPr>
        <w:rPr>
          <w:rFonts w:hint="eastAsia" w:ascii="宋体" w:hAnsi="宋体" w:eastAsia="宋体" w:cs="宋体"/>
          <w:b/>
          <w:color w:val="000000"/>
          <w:sz w:val="24"/>
          <w:szCs w:val="24"/>
        </w:rPr>
      </w:pPr>
    </w:p>
    <w:tbl>
      <w:tblPr>
        <w:tblStyle w:val="3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356"/>
        <w:gridCol w:w="1440"/>
        <w:gridCol w:w="1800"/>
        <w:gridCol w:w="934"/>
        <w:gridCol w:w="875"/>
      </w:tblGrid>
      <w:tr w14:paraId="64AF8C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EDFEC1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12C486B">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F5BE84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20AB36">
            <w:pPr>
              <w:ind w:firstLine="540" w:firstLineChars="200"/>
              <w:jc w:val="center"/>
              <w:rPr>
                <w:rFonts w:hint="eastAsia"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5687D4F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EC050DD">
            <w:pPr>
              <w:ind w:firstLine="540" w:firstLineChars="200"/>
              <w:jc w:val="center"/>
              <w:rPr>
                <w:rFonts w:hint="eastAsia" w:ascii="宋体" w:hAnsi="宋体" w:eastAsia="宋体" w:cs="宋体"/>
                <w:color w:val="000000"/>
                <w:sz w:val="24"/>
                <w:szCs w:val="24"/>
              </w:rPr>
            </w:pPr>
          </w:p>
        </w:tc>
      </w:tr>
      <w:tr w14:paraId="70A7A6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033ED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3A1F77D">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C64492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25C55A3">
            <w:pPr>
              <w:ind w:firstLine="540" w:firstLineChars="200"/>
              <w:jc w:val="center"/>
              <w:rPr>
                <w:rFonts w:hint="eastAsia"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79773D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12440F5">
            <w:pPr>
              <w:ind w:firstLine="540" w:firstLineChars="200"/>
              <w:jc w:val="center"/>
              <w:rPr>
                <w:rFonts w:hint="eastAsia" w:ascii="宋体" w:hAnsi="宋体" w:eastAsia="宋体" w:cs="宋体"/>
                <w:color w:val="000000"/>
                <w:sz w:val="24"/>
                <w:szCs w:val="24"/>
              </w:rPr>
            </w:pPr>
          </w:p>
        </w:tc>
      </w:tr>
      <w:tr w14:paraId="3D6BB0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4D0BF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参加工作时间</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14:paraId="1814837E">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EB17A3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从事项目</w:t>
            </w:r>
          </w:p>
          <w:p w14:paraId="5A582D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负责年限</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1B955077">
            <w:pPr>
              <w:ind w:firstLine="540" w:firstLineChars="200"/>
              <w:jc w:val="center"/>
              <w:rPr>
                <w:rFonts w:hint="eastAsia" w:ascii="宋体" w:hAnsi="宋体" w:eastAsia="宋体" w:cs="宋体"/>
                <w:color w:val="000000"/>
                <w:sz w:val="24"/>
                <w:szCs w:val="24"/>
              </w:rPr>
            </w:pPr>
          </w:p>
        </w:tc>
      </w:tr>
      <w:tr w14:paraId="31ABA1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753231B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已完项目情况</w:t>
            </w:r>
          </w:p>
        </w:tc>
      </w:tr>
      <w:tr w14:paraId="5ABC47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6649EC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C192F0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1E988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50BE4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签约合同金额</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2F14180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7F7AD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0C638BA">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563C455">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51277E3">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E887A84">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7649F6AB">
            <w:pPr>
              <w:ind w:firstLine="540" w:firstLineChars="200"/>
              <w:jc w:val="center"/>
              <w:rPr>
                <w:rFonts w:hint="eastAsia" w:ascii="宋体" w:hAnsi="宋体" w:eastAsia="宋体" w:cs="宋体"/>
                <w:color w:val="000000"/>
                <w:sz w:val="24"/>
                <w:szCs w:val="24"/>
              </w:rPr>
            </w:pPr>
          </w:p>
        </w:tc>
      </w:tr>
      <w:tr w14:paraId="775F2E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F54922A">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1999248">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0BA2F25">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ED65CA7">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D4824DA">
            <w:pPr>
              <w:ind w:firstLine="540" w:firstLineChars="200"/>
              <w:jc w:val="center"/>
              <w:rPr>
                <w:rFonts w:hint="eastAsia" w:ascii="宋体" w:hAnsi="宋体" w:eastAsia="宋体" w:cs="宋体"/>
                <w:color w:val="000000"/>
                <w:sz w:val="24"/>
                <w:szCs w:val="24"/>
              </w:rPr>
            </w:pPr>
          </w:p>
        </w:tc>
      </w:tr>
      <w:tr w14:paraId="36E081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0FC8F34">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A8C550D">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C865674">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0ACBBCA">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369778B9">
            <w:pPr>
              <w:ind w:firstLine="540" w:firstLineChars="200"/>
              <w:jc w:val="center"/>
              <w:rPr>
                <w:rFonts w:hint="eastAsia" w:ascii="宋体" w:hAnsi="宋体" w:eastAsia="宋体" w:cs="宋体"/>
                <w:color w:val="000000"/>
                <w:sz w:val="24"/>
                <w:szCs w:val="24"/>
              </w:rPr>
            </w:pPr>
          </w:p>
        </w:tc>
      </w:tr>
      <w:tr w14:paraId="45C24A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62C2FC0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目前正在服务项目情况</w:t>
            </w:r>
          </w:p>
        </w:tc>
      </w:tr>
      <w:tr w14:paraId="2B5620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2C60D8F6">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E7762B4">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D400B14">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5BD26D3">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6833C798">
            <w:pPr>
              <w:ind w:firstLine="540" w:firstLineChars="200"/>
              <w:jc w:val="center"/>
              <w:rPr>
                <w:rFonts w:hint="eastAsia" w:ascii="宋体" w:hAnsi="宋体" w:eastAsia="宋体" w:cs="宋体"/>
                <w:color w:val="000000"/>
                <w:sz w:val="24"/>
                <w:szCs w:val="24"/>
              </w:rPr>
            </w:pPr>
          </w:p>
        </w:tc>
      </w:tr>
      <w:tr w14:paraId="44FF41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F5A808A">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1F87941">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D239A9F">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9D9B478">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70384F72">
            <w:pPr>
              <w:ind w:firstLine="540" w:firstLineChars="200"/>
              <w:jc w:val="center"/>
              <w:rPr>
                <w:rFonts w:hint="eastAsia" w:ascii="宋体" w:hAnsi="宋体" w:eastAsia="宋体" w:cs="宋体"/>
                <w:color w:val="000000"/>
                <w:sz w:val="24"/>
                <w:szCs w:val="24"/>
              </w:rPr>
            </w:pPr>
          </w:p>
        </w:tc>
      </w:tr>
      <w:tr w14:paraId="503290E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08213FA">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E026C8B">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B9A2AF0">
            <w:pPr>
              <w:spacing w:line="360" w:lineRule="auto"/>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73FEFC7">
            <w:pPr>
              <w:spacing w:line="360" w:lineRule="auto"/>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2D7FE0D5">
            <w:pPr>
              <w:spacing w:line="360" w:lineRule="auto"/>
              <w:ind w:firstLine="540" w:firstLineChars="200"/>
              <w:jc w:val="center"/>
              <w:rPr>
                <w:rFonts w:hint="eastAsia" w:ascii="宋体" w:hAnsi="宋体" w:eastAsia="宋体" w:cs="宋体"/>
                <w:color w:val="000000"/>
                <w:sz w:val="24"/>
                <w:szCs w:val="24"/>
              </w:rPr>
            </w:pPr>
          </w:p>
        </w:tc>
      </w:tr>
    </w:tbl>
    <w:p w14:paraId="2C7C8F43">
      <w:pPr>
        <w:pStyle w:val="126"/>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说明：1、提供拟投入本项目的项目负责人的资格证明相关材料。</w:t>
      </w:r>
    </w:p>
    <w:p w14:paraId="10726BF6">
      <w:pPr>
        <w:pStyle w:val="126"/>
        <w:autoSpaceDE w:val="0"/>
        <w:autoSpaceDN w:val="0"/>
        <w:spacing w:line="360" w:lineRule="auto"/>
        <w:rPr>
          <w:rFonts w:hint="eastAsia" w:ascii="宋体" w:hAnsi="宋体" w:eastAsia="宋体" w:cs="宋体"/>
          <w:color w:val="000000"/>
          <w:sz w:val="24"/>
          <w:szCs w:val="24"/>
        </w:rPr>
      </w:pPr>
    </w:p>
    <w:p w14:paraId="03F928C7">
      <w:pPr>
        <w:pStyle w:val="85"/>
        <w:rPr>
          <w:rFonts w:hint="eastAsia" w:ascii="宋体" w:hAnsi="宋体" w:eastAsia="宋体" w:cs="宋体"/>
          <w:b/>
          <w:color w:val="000000"/>
          <w:sz w:val="28"/>
          <w:szCs w:val="28"/>
        </w:rPr>
      </w:pPr>
    </w:p>
    <w:p w14:paraId="77EBBC03">
      <w:pPr>
        <w:pStyle w:val="85"/>
        <w:rPr>
          <w:rFonts w:hint="eastAsia" w:ascii="宋体" w:hAnsi="宋体" w:eastAsia="宋体" w:cs="宋体"/>
          <w:b/>
          <w:color w:val="000000"/>
          <w:sz w:val="28"/>
          <w:szCs w:val="28"/>
        </w:rPr>
      </w:pPr>
    </w:p>
    <w:p w14:paraId="5C4BF555">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6A48BA73">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法定代表人或其授权委托人：（签字或盖章）</w:t>
      </w:r>
    </w:p>
    <w:p w14:paraId="35096F0C">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日期：年月日</w:t>
      </w:r>
    </w:p>
    <w:p w14:paraId="7B1DF996">
      <w:pPr>
        <w:pStyle w:val="85"/>
        <w:rPr>
          <w:rFonts w:hint="eastAsia" w:ascii="宋体" w:hAnsi="宋体" w:eastAsia="宋体" w:cs="宋体"/>
          <w:b/>
          <w:color w:val="000000"/>
          <w:sz w:val="28"/>
          <w:szCs w:val="28"/>
        </w:rPr>
      </w:pPr>
    </w:p>
    <w:p w14:paraId="1175DBBD">
      <w:pPr>
        <w:pStyle w:val="85"/>
        <w:rPr>
          <w:rFonts w:hint="eastAsia" w:ascii="宋体" w:hAnsi="宋体" w:eastAsia="宋体" w:cs="宋体"/>
          <w:b/>
          <w:color w:val="000000"/>
          <w:sz w:val="28"/>
          <w:szCs w:val="28"/>
        </w:rPr>
      </w:pPr>
    </w:p>
    <w:p w14:paraId="2AE8AEE3">
      <w:pPr>
        <w:pStyle w:val="85"/>
        <w:rPr>
          <w:rFonts w:hint="eastAsia" w:ascii="宋体" w:hAnsi="宋体" w:eastAsia="宋体" w:cs="宋体"/>
          <w:b/>
          <w:color w:val="000000"/>
          <w:sz w:val="28"/>
          <w:szCs w:val="28"/>
        </w:rPr>
      </w:pPr>
    </w:p>
    <w:p w14:paraId="4279F981">
      <w:pPr>
        <w:pStyle w:val="85"/>
        <w:rPr>
          <w:rFonts w:hint="eastAsia" w:ascii="宋体" w:hAnsi="宋体" w:eastAsia="宋体" w:cs="宋体"/>
          <w:b/>
          <w:color w:val="000000"/>
          <w:sz w:val="28"/>
          <w:szCs w:val="28"/>
        </w:rPr>
      </w:pPr>
    </w:p>
    <w:p w14:paraId="76ABB984">
      <w:pPr>
        <w:pStyle w:val="85"/>
        <w:rPr>
          <w:rFonts w:hint="eastAsia" w:ascii="宋体" w:hAnsi="宋体" w:eastAsia="宋体" w:cs="宋体"/>
          <w:b/>
          <w:color w:val="000000"/>
          <w:sz w:val="28"/>
          <w:szCs w:val="28"/>
        </w:rPr>
      </w:pPr>
    </w:p>
    <w:p w14:paraId="7EAAC6EC">
      <w:pPr>
        <w:pStyle w:val="126"/>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4.2</w:t>
      </w:r>
      <w:r>
        <w:rPr>
          <w:rFonts w:hint="eastAsia" w:ascii="宋体" w:hAnsi="宋体" w:eastAsia="宋体" w:cs="宋体"/>
          <w:b/>
          <w:color w:val="000000"/>
          <w:sz w:val="24"/>
          <w:szCs w:val="24"/>
        </w:rPr>
        <w:t>拟投入本项目的人员一览表</w:t>
      </w:r>
    </w:p>
    <w:p w14:paraId="68A844DA">
      <w:pPr>
        <w:pStyle w:val="85"/>
        <w:rPr>
          <w:rFonts w:hint="eastAsia" w:ascii="宋体" w:hAnsi="宋体" w:eastAsia="宋体" w:cs="宋体"/>
          <w:b/>
          <w:color w:val="000000"/>
          <w:sz w:val="28"/>
          <w:szCs w:val="28"/>
        </w:rPr>
      </w:pPr>
    </w:p>
    <w:p w14:paraId="0DA9AF1C">
      <w:pPr>
        <w:pStyle w:val="85"/>
        <w:rPr>
          <w:rFonts w:hint="eastAsia" w:ascii="宋体" w:hAnsi="宋体" w:eastAsia="宋体" w:cs="宋体"/>
          <w:b/>
          <w:color w:val="000000"/>
          <w:sz w:val="28"/>
          <w:szCs w:val="28"/>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836"/>
        <w:gridCol w:w="1043"/>
        <w:gridCol w:w="887"/>
        <w:gridCol w:w="1163"/>
        <w:gridCol w:w="1800"/>
        <w:gridCol w:w="1800"/>
        <w:gridCol w:w="1800"/>
      </w:tblGrid>
      <w:tr w14:paraId="43A8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67" w:type="pct"/>
            <w:noWrap w:val="0"/>
            <w:vAlign w:val="center"/>
          </w:tcPr>
          <w:p w14:paraId="790A699D">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24" w:type="pct"/>
            <w:noWrap w:val="0"/>
            <w:vAlign w:val="center"/>
          </w:tcPr>
          <w:p w14:paraId="2A71CB0D">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529" w:type="pct"/>
            <w:noWrap w:val="0"/>
            <w:vAlign w:val="center"/>
          </w:tcPr>
          <w:p w14:paraId="75A13940">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450" w:type="pct"/>
            <w:noWrap w:val="0"/>
            <w:vAlign w:val="center"/>
          </w:tcPr>
          <w:p w14:paraId="73D89DB2">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590" w:type="pct"/>
            <w:noWrap w:val="0"/>
            <w:vAlign w:val="center"/>
          </w:tcPr>
          <w:p w14:paraId="7B844CDE">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专业从业年限</w:t>
            </w:r>
          </w:p>
        </w:tc>
        <w:tc>
          <w:tcPr>
            <w:tcW w:w="913" w:type="pct"/>
            <w:noWrap w:val="0"/>
            <w:vAlign w:val="center"/>
          </w:tcPr>
          <w:p w14:paraId="0DE60BF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拟任职务</w:t>
            </w:r>
          </w:p>
        </w:tc>
        <w:tc>
          <w:tcPr>
            <w:tcW w:w="913" w:type="pct"/>
            <w:noWrap w:val="0"/>
            <w:vAlign w:val="center"/>
          </w:tcPr>
          <w:p w14:paraId="3E6469C3">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本项目所属岗位</w:t>
            </w:r>
          </w:p>
        </w:tc>
        <w:tc>
          <w:tcPr>
            <w:tcW w:w="913" w:type="pct"/>
            <w:noWrap w:val="0"/>
            <w:vAlign w:val="center"/>
          </w:tcPr>
          <w:p w14:paraId="427F863C">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B90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center"/>
          </w:tcPr>
          <w:p w14:paraId="71657890">
            <w:pPr>
              <w:pStyle w:val="85"/>
              <w:spacing w:line="440" w:lineRule="exact"/>
              <w:jc w:val="center"/>
              <w:rPr>
                <w:rFonts w:hint="eastAsia" w:ascii="宋体" w:hAnsi="宋体" w:eastAsia="宋体" w:cs="宋体"/>
                <w:color w:val="000000"/>
              </w:rPr>
            </w:pPr>
          </w:p>
        </w:tc>
        <w:tc>
          <w:tcPr>
            <w:tcW w:w="424" w:type="pct"/>
            <w:noWrap w:val="0"/>
            <w:vAlign w:val="top"/>
          </w:tcPr>
          <w:p w14:paraId="05F24106">
            <w:pPr>
              <w:pStyle w:val="85"/>
              <w:spacing w:line="440" w:lineRule="exact"/>
              <w:jc w:val="center"/>
              <w:rPr>
                <w:rFonts w:hint="eastAsia" w:ascii="宋体" w:hAnsi="宋体" w:eastAsia="宋体" w:cs="宋体"/>
                <w:color w:val="000000"/>
              </w:rPr>
            </w:pPr>
          </w:p>
        </w:tc>
        <w:tc>
          <w:tcPr>
            <w:tcW w:w="529" w:type="pct"/>
            <w:noWrap w:val="0"/>
            <w:vAlign w:val="center"/>
          </w:tcPr>
          <w:p w14:paraId="4CEF2B5C">
            <w:pPr>
              <w:pStyle w:val="85"/>
              <w:spacing w:line="440" w:lineRule="exact"/>
              <w:jc w:val="center"/>
              <w:rPr>
                <w:rFonts w:hint="eastAsia" w:ascii="宋体" w:hAnsi="宋体" w:eastAsia="宋体" w:cs="宋体"/>
                <w:color w:val="000000"/>
              </w:rPr>
            </w:pPr>
          </w:p>
        </w:tc>
        <w:tc>
          <w:tcPr>
            <w:tcW w:w="450" w:type="pct"/>
            <w:noWrap w:val="0"/>
            <w:vAlign w:val="center"/>
          </w:tcPr>
          <w:p w14:paraId="068E3286">
            <w:pPr>
              <w:pStyle w:val="85"/>
              <w:spacing w:line="440" w:lineRule="exact"/>
              <w:jc w:val="center"/>
              <w:rPr>
                <w:rFonts w:hint="eastAsia" w:ascii="宋体" w:hAnsi="宋体" w:eastAsia="宋体" w:cs="宋体"/>
                <w:color w:val="000000"/>
              </w:rPr>
            </w:pPr>
          </w:p>
        </w:tc>
        <w:tc>
          <w:tcPr>
            <w:tcW w:w="590" w:type="pct"/>
            <w:noWrap w:val="0"/>
            <w:vAlign w:val="center"/>
          </w:tcPr>
          <w:p w14:paraId="15A8836D">
            <w:pPr>
              <w:pStyle w:val="85"/>
              <w:spacing w:line="440" w:lineRule="exact"/>
              <w:jc w:val="center"/>
              <w:rPr>
                <w:rFonts w:hint="eastAsia" w:ascii="宋体" w:hAnsi="宋体" w:eastAsia="宋体" w:cs="宋体"/>
                <w:color w:val="000000"/>
              </w:rPr>
            </w:pPr>
          </w:p>
        </w:tc>
        <w:tc>
          <w:tcPr>
            <w:tcW w:w="913" w:type="pct"/>
            <w:noWrap w:val="0"/>
            <w:vAlign w:val="center"/>
          </w:tcPr>
          <w:p w14:paraId="3C4254C0">
            <w:pPr>
              <w:pStyle w:val="85"/>
              <w:spacing w:line="440" w:lineRule="exact"/>
              <w:jc w:val="center"/>
              <w:rPr>
                <w:rFonts w:hint="eastAsia" w:ascii="宋体" w:hAnsi="宋体" w:eastAsia="宋体" w:cs="宋体"/>
                <w:color w:val="000000"/>
              </w:rPr>
            </w:pPr>
          </w:p>
        </w:tc>
        <w:tc>
          <w:tcPr>
            <w:tcW w:w="913" w:type="pct"/>
            <w:noWrap w:val="0"/>
            <w:vAlign w:val="center"/>
          </w:tcPr>
          <w:p w14:paraId="65E1CC13">
            <w:pPr>
              <w:pStyle w:val="85"/>
              <w:spacing w:line="440" w:lineRule="exact"/>
              <w:jc w:val="center"/>
              <w:rPr>
                <w:rFonts w:hint="eastAsia" w:ascii="宋体" w:hAnsi="宋体" w:eastAsia="宋体" w:cs="宋体"/>
                <w:color w:val="000000"/>
              </w:rPr>
            </w:pPr>
          </w:p>
        </w:tc>
        <w:tc>
          <w:tcPr>
            <w:tcW w:w="913" w:type="pct"/>
            <w:noWrap w:val="0"/>
            <w:vAlign w:val="top"/>
          </w:tcPr>
          <w:p w14:paraId="3E0796B0">
            <w:pPr>
              <w:pStyle w:val="85"/>
              <w:spacing w:line="440" w:lineRule="exact"/>
              <w:jc w:val="center"/>
              <w:rPr>
                <w:rFonts w:hint="eastAsia" w:ascii="宋体" w:hAnsi="宋体" w:eastAsia="宋体" w:cs="宋体"/>
                <w:color w:val="000000"/>
              </w:rPr>
            </w:pPr>
          </w:p>
        </w:tc>
      </w:tr>
      <w:tr w14:paraId="2C0D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55B900F7">
            <w:pPr>
              <w:pStyle w:val="85"/>
              <w:spacing w:line="440" w:lineRule="exact"/>
              <w:jc w:val="center"/>
              <w:rPr>
                <w:rFonts w:hint="eastAsia" w:ascii="宋体" w:hAnsi="宋体" w:eastAsia="宋体" w:cs="宋体"/>
                <w:color w:val="000000"/>
              </w:rPr>
            </w:pPr>
          </w:p>
        </w:tc>
        <w:tc>
          <w:tcPr>
            <w:tcW w:w="424" w:type="pct"/>
            <w:noWrap w:val="0"/>
            <w:vAlign w:val="top"/>
          </w:tcPr>
          <w:p w14:paraId="31AB99D2">
            <w:pPr>
              <w:pStyle w:val="85"/>
              <w:spacing w:line="440" w:lineRule="exact"/>
              <w:jc w:val="center"/>
              <w:rPr>
                <w:rFonts w:hint="eastAsia" w:ascii="宋体" w:hAnsi="宋体" w:eastAsia="宋体" w:cs="宋体"/>
                <w:color w:val="000000"/>
              </w:rPr>
            </w:pPr>
          </w:p>
        </w:tc>
        <w:tc>
          <w:tcPr>
            <w:tcW w:w="529" w:type="pct"/>
            <w:noWrap w:val="0"/>
            <w:vAlign w:val="top"/>
          </w:tcPr>
          <w:p w14:paraId="0B544475">
            <w:pPr>
              <w:pStyle w:val="85"/>
              <w:spacing w:line="440" w:lineRule="exact"/>
              <w:jc w:val="center"/>
              <w:rPr>
                <w:rFonts w:hint="eastAsia" w:ascii="宋体" w:hAnsi="宋体" w:eastAsia="宋体" w:cs="宋体"/>
                <w:color w:val="000000"/>
              </w:rPr>
            </w:pPr>
          </w:p>
        </w:tc>
        <w:tc>
          <w:tcPr>
            <w:tcW w:w="450" w:type="pct"/>
            <w:noWrap w:val="0"/>
            <w:vAlign w:val="top"/>
          </w:tcPr>
          <w:p w14:paraId="570E6017">
            <w:pPr>
              <w:pStyle w:val="85"/>
              <w:spacing w:line="440" w:lineRule="exact"/>
              <w:jc w:val="center"/>
              <w:rPr>
                <w:rFonts w:hint="eastAsia" w:ascii="宋体" w:hAnsi="宋体" w:eastAsia="宋体" w:cs="宋体"/>
                <w:color w:val="000000"/>
              </w:rPr>
            </w:pPr>
          </w:p>
        </w:tc>
        <w:tc>
          <w:tcPr>
            <w:tcW w:w="590" w:type="pct"/>
            <w:noWrap w:val="0"/>
            <w:vAlign w:val="top"/>
          </w:tcPr>
          <w:p w14:paraId="77E157C9">
            <w:pPr>
              <w:pStyle w:val="85"/>
              <w:spacing w:line="440" w:lineRule="exact"/>
              <w:jc w:val="center"/>
              <w:rPr>
                <w:rFonts w:hint="eastAsia" w:ascii="宋体" w:hAnsi="宋体" w:eastAsia="宋体" w:cs="宋体"/>
                <w:color w:val="000000"/>
              </w:rPr>
            </w:pPr>
          </w:p>
        </w:tc>
        <w:tc>
          <w:tcPr>
            <w:tcW w:w="913" w:type="pct"/>
            <w:noWrap w:val="0"/>
            <w:vAlign w:val="top"/>
          </w:tcPr>
          <w:p w14:paraId="6C3AFC99">
            <w:pPr>
              <w:pStyle w:val="85"/>
              <w:spacing w:line="440" w:lineRule="exact"/>
              <w:jc w:val="center"/>
              <w:rPr>
                <w:rFonts w:hint="eastAsia" w:ascii="宋体" w:hAnsi="宋体" w:eastAsia="宋体" w:cs="宋体"/>
                <w:color w:val="000000"/>
              </w:rPr>
            </w:pPr>
          </w:p>
        </w:tc>
        <w:tc>
          <w:tcPr>
            <w:tcW w:w="913" w:type="pct"/>
            <w:noWrap w:val="0"/>
            <w:vAlign w:val="top"/>
          </w:tcPr>
          <w:p w14:paraId="6D292218">
            <w:pPr>
              <w:pStyle w:val="85"/>
              <w:spacing w:line="440" w:lineRule="exact"/>
              <w:jc w:val="center"/>
              <w:rPr>
                <w:rFonts w:hint="eastAsia" w:ascii="宋体" w:hAnsi="宋体" w:eastAsia="宋体" w:cs="宋体"/>
                <w:color w:val="000000"/>
              </w:rPr>
            </w:pPr>
          </w:p>
        </w:tc>
        <w:tc>
          <w:tcPr>
            <w:tcW w:w="913" w:type="pct"/>
            <w:noWrap w:val="0"/>
            <w:vAlign w:val="top"/>
          </w:tcPr>
          <w:p w14:paraId="262AB460">
            <w:pPr>
              <w:pStyle w:val="85"/>
              <w:spacing w:line="440" w:lineRule="exact"/>
              <w:jc w:val="center"/>
              <w:rPr>
                <w:rFonts w:hint="eastAsia" w:ascii="宋体" w:hAnsi="宋体" w:eastAsia="宋体" w:cs="宋体"/>
                <w:color w:val="000000"/>
              </w:rPr>
            </w:pPr>
          </w:p>
        </w:tc>
      </w:tr>
      <w:tr w14:paraId="3A44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67E49BE9">
            <w:pPr>
              <w:pStyle w:val="85"/>
              <w:spacing w:line="440" w:lineRule="exact"/>
              <w:jc w:val="center"/>
              <w:rPr>
                <w:rFonts w:hint="eastAsia" w:ascii="宋体" w:hAnsi="宋体" w:eastAsia="宋体" w:cs="宋体"/>
                <w:color w:val="000000"/>
              </w:rPr>
            </w:pPr>
          </w:p>
        </w:tc>
        <w:tc>
          <w:tcPr>
            <w:tcW w:w="424" w:type="pct"/>
            <w:noWrap w:val="0"/>
            <w:vAlign w:val="top"/>
          </w:tcPr>
          <w:p w14:paraId="32A6872E">
            <w:pPr>
              <w:pStyle w:val="85"/>
              <w:spacing w:line="440" w:lineRule="exact"/>
              <w:jc w:val="center"/>
              <w:rPr>
                <w:rFonts w:hint="eastAsia" w:ascii="宋体" w:hAnsi="宋体" w:eastAsia="宋体" w:cs="宋体"/>
                <w:color w:val="000000"/>
              </w:rPr>
            </w:pPr>
          </w:p>
        </w:tc>
        <w:tc>
          <w:tcPr>
            <w:tcW w:w="529" w:type="pct"/>
            <w:noWrap w:val="0"/>
            <w:vAlign w:val="top"/>
          </w:tcPr>
          <w:p w14:paraId="77C4064B">
            <w:pPr>
              <w:pStyle w:val="85"/>
              <w:spacing w:line="440" w:lineRule="exact"/>
              <w:jc w:val="center"/>
              <w:rPr>
                <w:rFonts w:hint="eastAsia" w:ascii="宋体" w:hAnsi="宋体" w:eastAsia="宋体" w:cs="宋体"/>
                <w:color w:val="000000"/>
              </w:rPr>
            </w:pPr>
          </w:p>
        </w:tc>
        <w:tc>
          <w:tcPr>
            <w:tcW w:w="450" w:type="pct"/>
            <w:noWrap w:val="0"/>
            <w:vAlign w:val="top"/>
          </w:tcPr>
          <w:p w14:paraId="79EC6B50">
            <w:pPr>
              <w:pStyle w:val="85"/>
              <w:spacing w:line="440" w:lineRule="exact"/>
              <w:jc w:val="center"/>
              <w:rPr>
                <w:rFonts w:hint="eastAsia" w:ascii="宋体" w:hAnsi="宋体" w:eastAsia="宋体" w:cs="宋体"/>
                <w:color w:val="000000"/>
              </w:rPr>
            </w:pPr>
          </w:p>
        </w:tc>
        <w:tc>
          <w:tcPr>
            <w:tcW w:w="590" w:type="pct"/>
            <w:noWrap w:val="0"/>
            <w:vAlign w:val="top"/>
          </w:tcPr>
          <w:p w14:paraId="09A6B98A">
            <w:pPr>
              <w:pStyle w:val="85"/>
              <w:spacing w:line="440" w:lineRule="exact"/>
              <w:jc w:val="center"/>
              <w:rPr>
                <w:rFonts w:hint="eastAsia" w:ascii="宋体" w:hAnsi="宋体" w:eastAsia="宋体" w:cs="宋体"/>
                <w:color w:val="000000"/>
              </w:rPr>
            </w:pPr>
          </w:p>
        </w:tc>
        <w:tc>
          <w:tcPr>
            <w:tcW w:w="913" w:type="pct"/>
            <w:noWrap w:val="0"/>
            <w:vAlign w:val="top"/>
          </w:tcPr>
          <w:p w14:paraId="21F53723">
            <w:pPr>
              <w:pStyle w:val="85"/>
              <w:spacing w:line="440" w:lineRule="exact"/>
              <w:jc w:val="center"/>
              <w:rPr>
                <w:rFonts w:hint="eastAsia" w:ascii="宋体" w:hAnsi="宋体" w:eastAsia="宋体" w:cs="宋体"/>
                <w:color w:val="000000"/>
              </w:rPr>
            </w:pPr>
          </w:p>
        </w:tc>
        <w:tc>
          <w:tcPr>
            <w:tcW w:w="913" w:type="pct"/>
            <w:noWrap w:val="0"/>
            <w:vAlign w:val="top"/>
          </w:tcPr>
          <w:p w14:paraId="4F3894DF">
            <w:pPr>
              <w:pStyle w:val="85"/>
              <w:spacing w:line="440" w:lineRule="exact"/>
              <w:jc w:val="center"/>
              <w:rPr>
                <w:rFonts w:hint="eastAsia" w:ascii="宋体" w:hAnsi="宋体" w:eastAsia="宋体" w:cs="宋体"/>
                <w:color w:val="000000"/>
              </w:rPr>
            </w:pPr>
          </w:p>
        </w:tc>
        <w:tc>
          <w:tcPr>
            <w:tcW w:w="913" w:type="pct"/>
            <w:noWrap w:val="0"/>
            <w:vAlign w:val="top"/>
          </w:tcPr>
          <w:p w14:paraId="564B24E3">
            <w:pPr>
              <w:pStyle w:val="85"/>
              <w:spacing w:line="440" w:lineRule="exact"/>
              <w:jc w:val="center"/>
              <w:rPr>
                <w:rFonts w:hint="eastAsia" w:ascii="宋体" w:hAnsi="宋体" w:eastAsia="宋体" w:cs="宋体"/>
                <w:color w:val="000000"/>
              </w:rPr>
            </w:pPr>
          </w:p>
        </w:tc>
      </w:tr>
      <w:tr w14:paraId="79D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1F4BBD7C">
            <w:pPr>
              <w:pStyle w:val="85"/>
              <w:spacing w:line="440" w:lineRule="exact"/>
              <w:jc w:val="center"/>
              <w:rPr>
                <w:rFonts w:hint="eastAsia" w:ascii="宋体" w:hAnsi="宋体" w:eastAsia="宋体" w:cs="宋体"/>
                <w:color w:val="000000"/>
              </w:rPr>
            </w:pPr>
          </w:p>
        </w:tc>
        <w:tc>
          <w:tcPr>
            <w:tcW w:w="424" w:type="pct"/>
            <w:noWrap w:val="0"/>
            <w:vAlign w:val="top"/>
          </w:tcPr>
          <w:p w14:paraId="7B6522AD">
            <w:pPr>
              <w:pStyle w:val="85"/>
              <w:spacing w:line="440" w:lineRule="exact"/>
              <w:jc w:val="center"/>
              <w:rPr>
                <w:rFonts w:hint="eastAsia" w:ascii="宋体" w:hAnsi="宋体" w:eastAsia="宋体" w:cs="宋体"/>
                <w:color w:val="000000"/>
              </w:rPr>
            </w:pPr>
          </w:p>
        </w:tc>
        <w:tc>
          <w:tcPr>
            <w:tcW w:w="529" w:type="pct"/>
            <w:noWrap w:val="0"/>
            <w:vAlign w:val="top"/>
          </w:tcPr>
          <w:p w14:paraId="7F376CE0">
            <w:pPr>
              <w:pStyle w:val="85"/>
              <w:spacing w:line="440" w:lineRule="exact"/>
              <w:jc w:val="center"/>
              <w:rPr>
                <w:rFonts w:hint="eastAsia" w:ascii="宋体" w:hAnsi="宋体" w:eastAsia="宋体" w:cs="宋体"/>
                <w:color w:val="000000"/>
              </w:rPr>
            </w:pPr>
          </w:p>
        </w:tc>
        <w:tc>
          <w:tcPr>
            <w:tcW w:w="450" w:type="pct"/>
            <w:noWrap w:val="0"/>
            <w:vAlign w:val="top"/>
          </w:tcPr>
          <w:p w14:paraId="537ED609">
            <w:pPr>
              <w:pStyle w:val="85"/>
              <w:spacing w:line="440" w:lineRule="exact"/>
              <w:jc w:val="center"/>
              <w:rPr>
                <w:rFonts w:hint="eastAsia" w:ascii="宋体" w:hAnsi="宋体" w:eastAsia="宋体" w:cs="宋体"/>
                <w:color w:val="000000"/>
              </w:rPr>
            </w:pPr>
          </w:p>
        </w:tc>
        <w:tc>
          <w:tcPr>
            <w:tcW w:w="590" w:type="pct"/>
            <w:noWrap w:val="0"/>
            <w:vAlign w:val="top"/>
          </w:tcPr>
          <w:p w14:paraId="59C62609">
            <w:pPr>
              <w:pStyle w:val="85"/>
              <w:spacing w:line="440" w:lineRule="exact"/>
              <w:jc w:val="center"/>
              <w:rPr>
                <w:rFonts w:hint="eastAsia" w:ascii="宋体" w:hAnsi="宋体" w:eastAsia="宋体" w:cs="宋体"/>
                <w:color w:val="000000"/>
              </w:rPr>
            </w:pPr>
          </w:p>
        </w:tc>
        <w:tc>
          <w:tcPr>
            <w:tcW w:w="913" w:type="pct"/>
            <w:noWrap w:val="0"/>
            <w:vAlign w:val="top"/>
          </w:tcPr>
          <w:p w14:paraId="79D475EB">
            <w:pPr>
              <w:pStyle w:val="85"/>
              <w:spacing w:line="440" w:lineRule="exact"/>
              <w:jc w:val="center"/>
              <w:rPr>
                <w:rFonts w:hint="eastAsia" w:ascii="宋体" w:hAnsi="宋体" w:eastAsia="宋体" w:cs="宋体"/>
                <w:color w:val="000000"/>
              </w:rPr>
            </w:pPr>
          </w:p>
        </w:tc>
        <w:tc>
          <w:tcPr>
            <w:tcW w:w="913" w:type="pct"/>
            <w:noWrap w:val="0"/>
            <w:vAlign w:val="top"/>
          </w:tcPr>
          <w:p w14:paraId="3B7BFDD2">
            <w:pPr>
              <w:pStyle w:val="85"/>
              <w:spacing w:line="440" w:lineRule="exact"/>
              <w:jc w:val="center"/>
              <w:rPr>
                <w:rFonts w:hint="eastAsia" w:ascii="宋体" w:hAnsi="宋体" w:eastAsia="宋体" w:cs="宋体"/>
                <w:color w:val="000000"/>
              </w:rPr>
            </w:pPr>
          </w:p>
        </w:tc>
        <w:tc>
          <w:tcPr>
            <w:tcW w:w="913" w:type="pct"/>
            <w:noWrap w:val="0"/>
            <w:vAlign w:val="top"/>
          </w:tcPr>
          <w:p w14:paraId="22C33AF1">
            <w:pPr>
              <w:pStyle w:val="85"/>
              <w:spacing w:line="440" w:lineRule="exact"/>
              <w:jc w:val="center"/>
              <w:rPr>
                <w:rFonts w:hint="eastAsia" w:ascii="宋体" w:hAnsi="宋体" w:eastAsia="宋体" w:cs="宋体"/>
                <w:color w:val="000000"/>
              </w:rPr>
            </w:pPr>
          </w:p>
        </w:tc>
      </w:tr>
      <w:tr w14:paraId="7D63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A5A109E">
            <w:pPr>
              <w:pStyle w:val="85"/>
              <w:spacing w:line="440" w:lineRule="exact"/>
              <w:jc w:val="center"/>
              <w:rPr>
                <w:rFonts w:hint="eastAsia" w:ascii="宋体" w:hAnsi="宋体" w:eastAsia="宋体" w:cs="宋体"/>
                <w:color w:val="000000"/>
              </w:rPr>
            </w:pPr>
          </w:p>
        </w:tc>
        <w:tc>
          <w:tcPr>
            <w:tcW w:w="424" w:type="pct"/>
            <w:noWrap w:val="0"/>
            <w:vAlign w:val="top"/>
          </w:tcPr>
          <w:p w14:paraId="2EB41754">
            <w:pPr>
              <w:pStyle w:val="85"/>
              <w:spacing w:line="440" w:lineRule="exact"/>
              <w:jc w:val="center"/>
              <w:rPr>
                <w:rFonts w:hint="eastAsia" w:ascii="宋体" w:hAnsi="宋体" w:eastAsia="宋体" w:cs="宋体"/>
                <w:color w:val="000000"/>
              </w:rPr>
            </w:pPr>
          </w:p>
        </w:tc>
        <w:tc>
          <w:tcPr>
            <w:tcW w:w="529" w:type="pct"/>
            <w:noWrap w:val="0"/>
            <w:vAlign w:val="top"/>
          </w:tcPr>
          <w:p w14:paraId="00A9C767">
            <w:pPr>
              <w:pStyle w:val="85"/>
              <w:spacing w:line="440" w:lineRule="exact"/>
              <w:jc w:val="center"/>
              <w:rPr>
                <w:rFonts w:hint="eastAsia" w:ascii="宋体" w:hAnsi="宋体" w:eastAsia="宋体" w:cs="宋体"/>
                <w:color w:val="000000"/>
              </w:rPr>
            </w:pPr>
          </w:p>
        </w:tc>
        <w:tc>
          <w:tcPr>
            <w:tcW w:w="450" w:type="pct"/>
            <w:noWrap w:val="0"/>
            <w:vAlign w:val="top"/>
          </w:tcPr>
          <w:p w14:paraId="71ACDBAD">
            <w:pPr>
              <w:pStyle w:val="85"/>
              <w:spacing w:line="440" w:lineRule="exact"/>
              <w:jc w:val="center"/>
              <w:rPr>
                <w:rFonts w:hint="eastAsia" w:ascii="宋体" w:hAnsi="宋体" w:eastAsia="宋体" w:cs="宋体"/>
                <w:color w:val="000000"/>
              </w:rPr>
            </w:pPr>
          </w:p>
        </w:tc>
        <w:tc>
          <w:tcPr>
            <w:tcW w:w="590" w:type="pct"/>
            <w:noWrap w:val="0"/>
            <w:vAlign w:val="top"/>
          </w:tcPr>
          <w:p w14:paraId="4960C0D3">
            <w:pPr>
              <w:pStyle w:val="85"/>
              <w:spacing w:line="440" w:lineRule="exact"/>
              <w:jc w:val="center"/>
              <w:rPr>
                <w:rFonts w:hint="eastAsia" w:ascii="宋体" w:hAnsi="宋体" w:eastAsia="宋体" w:cs="宋体"/>
                <w:color w:val="000000"/>
              </w:rPr>
            </w:pPr>
          </w:p>
        </w:tc>
        <w:tc>
          <w:tcPr>
            <w:tcW w:w="913" w:type="pct"/>
            <w:noWrap w:val="0"/>
            <w:vAlign w:val="top"/>
          </w:tcPr>
          <w:p w14:paraId="51BB44F8">
            <w:pPr>
              <w:pStyle w:val="85"/>
              <w:spacing w:line="440" w:lineRule="exact"/>
              <w:jc w:val="center"/>
              <w:rPr>
                <w:rFonts w:hint="eastAsia" w:ascii="宋体" w:hAnsi="宋体" w:eastAsia="宋体" w:cs="宋体"/>
                <w:color w:val="000000"/>
              </w:rPr>
            </w:pPr>
          </w:p>
        </w:tc>
        <w:tc>
          <w:tcPr>
            <w:tcW w:w="913" w:type="pct"/>
            <w:noWrap w:val="0"/>
            <w:vAlign w:val="top"/>
          </w:tcPr>
          <w:p w14:paraId="68C93405">
            <w:pPr>
              <w:pStyle w:val="85"/>
              <w:spacing w:line="440" w:lineRule="exact"/>
              <w:jc w:val="center"/>
              <w:rPr>
                <w:rFonts w:hint="eastAsia" w:ascii="宋体" w:hAnsi="宋体" w:eastAsia="宋体" w:cs="宋体"/>
                <w:color w:val="000000"/>
              </w:rPr>
            </w:pPr>
          </w:p>
        </w:tc>
        <w:tc>
          <w:tcPr>
            <w:tcW w:w="913" w:type="pct"/>
            <w:noWrap w:val="0"/>
            <w:vAlign w:val="top"/>
          </w:tcPr>
          <w:p w14:paraId="30D97896">
            <w:pPr>
              <w:pStyle w:val="85"/>
              <w:spacing w:line="440" w:lineRule="exact"/>
              <w:jc w:val="center"/>
              <w:rPr>
                <w:rFonts w:hint="eastAsia" w:ascii="宋体" w:hAnsi="宋体" w:eastAsia="宋体" w:cs="宋体"/>
                <w:color w:val="000000"/>
              </w:rPr>
            </w:pPr>
          </w:p>
        </w:tc>
      </w:tr>
      <w:tr w14:paraId="3823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5E8D5A9C">
            <w:pPr>
              <w:pStyle w:val="85"/>
              <w:spacing w:line="440" w:lineRule="exact"/>
              <w:jc w:val="center"/>
              <w:rPr>
                <w:rFonts w:hint="eastAsia" w:ascii="宋体" w:hAnsi="宋体" w:eastAsia="宋体" w:cs="宋体"/>
                <w:color w:val="000000"/>
              </w:rPr>
            </w:pPr>
          </w:p>
        </w:tc>
        <w:tc>
          <w:tcPr>
            <w:tcW w:w="424" w:type="pct"/>
            <w:noWrap w:val="0"/>
            <w:vAlign w:val="top"/>
          </w:tcPr>
          <w:p w14:paraId="2C38B1D7">
            <w:pPr>
              <w:pStyle w:val="85"/>
              <w:spacing w:line="440" w:lineRule="exact"/>
              <w:jc w:val="center"/>
              <w:rPr>
                <w:rFonts w:hint="eastAsia" w:ascii="宋体" w:hAnsi="宋体" w:eastAsia="宋体" w:cs="宋体"/>
                <w:color w:val="000000"/>
              </w:rPr>
            </w:pPr>
          </w:p>
        </w:tc>
        <w:tc>
          <w:tcPr>
            <w:tcW w:w="529" w:type="pct"/>
            <w:noWrap w:val="0"/>
            <w:vAlign w:val="top"/>
          </w:tcPr>
          <w:p w14:paraId="5EE2A8CA">
            <w:pPr>
              <w:pStyle w:val="85"/>
              <w:spacing w:line="440" w:lineRule="exact"/>
              <w:jc w:val="center"/>
              <w:rPr>
                <w:rFonts w:hint="eastAsia" w:ascii="宋体" w:hAnsi="宋体" w:eastAsia="宋体" w:cs="宋体"/>
                <w:color w:val="000000"/>
              </w:rPr>
            </w:pPr>
          </w:p>
        </w:tc>
        <w:tc>
          <w:tcPr>
            <w:tcW w:w="450" w:type="pct"/>
            <w:noWrap w:val="0"/>
            <w:vAlign w:val="top"/>
          </w:tcPr>
          <w:p w14:paraId="740EA8D4">
            <w:pPr>
              <w:pStyle w:val="85"/>
              <w:spacing w:line="440" w:lineRule="exact"/>
              <w:jc w:val="center"/>
              <w:rPr>
                <w:rFonts w:hint="eastAsia" w:ascii="宋体" w:hAnsi="宋体" w:eastAsia="宋体" w:cs="宋体"/>
                <w:color w:val="000000"/>
              </w:rPr>
            </w:pPr>
          </w:p>
        </w:tc>
        <w:tc>
          <w:tcPr>
            <w:tcW w:w="590" w:type="pct"/>
            <w:noWrap w:val="0"/>
            <w:vAlign w:val="top"/>
          </w:tcPr>
          <w:p w14:paraId="29AB79ED">
            <w:pPr>
              <w:pStyle w:val="85"/>
              <w:spacing w:line="440" w:lineRule="exact"/>
              <w:jc w:val="center"/>
              <w:rPr>
                <w:rFonts w:hint="eastAsia" w:ascii="宋体" w:hAnsi="宋体" w:eastAsia="宋体" w:cs="宋体"/>
                <w:color w:val="000000"/>
              </w:rPr>
            </w:pPr>
          </w:p>
        </w:tc>
        <w:tc>
          <w:tcPr>
            <w:tcW w:w="913" w:type="pct"/>
            <w:noWrap w:val="0"/>
            <w:vAlign w:val="top"/>
          </w:tcPr>
          <w:p w14:paraId="6EAC61C7">
            <w:pPr>
              <w:pStyle w:val="85"/>
              <w:spacing w:line="440" w:lineRule="exact"/>
              <w:jc w:val="center"/>
              <w:rPr>
                <w:rFonts w:hint="eastAsia" w:ascii="宋体" w:hAnsi="宋体" w:eastAsia="宋体" w:cs="宋体"/>
                <w:color w:val="000000"/>
              </w:rPr>
            </w:pPr>
          </w:p>
        </w:tc>
        <w:tc>
          <w:tcPr>
            <w:tcW w:w="913" w:type="pct"/>
            <w:noWrap w:val="0"/>
            <w:vAlign w:val="top"/>
          </w:tcPr>
          <w:p w14:paraId="0E0C2073">
            <w:pPr>
              <w:pStyle w:val="85"/>
              <w:spacing w:line="440" w:lineRule="exact"/>
              <w:jc w:val="center"/>
              <w:rPr>
                <w:rFonts w:hint="eastAsia" w:ascii="宋体" w:hAnsi="宋体" w:eastAsia="宋体" w:cs="宋体"/>
                <w:color w:val="000000"/>
              </w:rPr>
            </w:pPr>
          </w:p>
        </w:tc>
        <w:tc>
          <w:tcPr>
            <w:tcW w:w="913" w:type="pct"/>
            <w:noWrap w:val="0"/>
            <w:vAlign w:val="top"/>
          </w:tcPr>
          <w:p w14:paraId="158B7184">
            <w:pPr>
              <w:pStyle w:val="85"/>
              <w:spacing w:line="440" w:lineRule="exact"/>
              <w:jc w:val="center"/>
              <w:rPr>
                <w:rFonts w:hint="eastAsia" w:ascii="宋体" w:hAnsi="宋体" w:eastAsia="宋体" w:cs="宋体"/>
                <w:color w:val="000000"/>
              </w:rPr>
            </w:pPr>
          </w:p>
        </w:tc>
      </w:tr>
      <w:tr w14:paraId="6684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419E1CFD">
            <w:pPr>
              <w:pStyle w:val="85"/>
              <w:spacing w:line="440" w:lineRule="exact"/>
              <w:jc w:val="center"/>
              <w:rPr>
                <w:rFonts w:hint="eastAsia" w:ascii="宋体" w:hAnsi="宋体" w:eastAsia="宋体" w:cs="宋体"/>
                <w:color w:val="000000"/>
              </w:rPr>
            </w:pPr>
          </w:p>
        </w:tc>
        <w:tc>
          <w:tcPr>
            <w:tcW w:w="424" w:type="pct"/>
            <w:noWrap w:val="0"/>
            <w:vAlign w:val="top"/>
          </w:tcPr>
          <w:p w14:paraId="30D03A0D">
            <w:pPr>
              <w:pStyle w:val="85"/>
              <w:spacing w:line="440" w:lineRule="exact"/>
              <w:jc w:val="center"/>
              <w:rPr>
                <w:rFonts w:hint="eastAsia" w:ascii="宋体" w:hAnsi="宋体" w:eastAsia="宋体" w:cs="宋体"/>
                <w:color w:val="000000"/>
              </w:rPr>
            </w:pPr>
          </w:p>
        </w:tc>
        <w:tc>
          <w:tcPr>
            <w:tcW w:w="529" w:type="pct"/>
            <w:noWrap w:val="0"/>
            <w:vAlign w:val="top"/>
          </w:tcPr>
          <w:p w14:paraId="031924D1">
            <w:pPr>
              <w:pStyle w:val="85"/>
              <w:spacing w:line="440" w:lineRule="exact"/>
              <w:jc w:val="center"/>
              <w:rPr>
                <w:rFonts w:hint="eastAsia" w:ascii="宋体" w:hAnsi="宋体" w:eastAsia="宋体" w:cs="宋体"/>
                <w:color w:val="000000"/>
              </w:rPr>
            </w:pPr>
          </w:p>
        </w:tc>
        <w:tc>
          <w:tcPr>
            <w:tcW w:w="450" w:type="pct"/>
            <w:noWrap w:val="0"/>
            <w:vAlign w:val="top"/>
          </w:tcPr>
          <w:p w14:paraId="6FBF0D1A">
            <w:pPr>
              <w:pStyle w:val="85"/>
              <w:spacing w:line="440" w:lineRule="exact"/>
              <w:jc w:val="center"/>
              <w:rPr>
                <w:rFonts w:hint="eastAsia" w:ascii="宋体" w:hAnsi="宋体" w:eastAsia="宋体" w:cs="宋体"/>
                <w:color w:val="000000"/>
              </w:rPr>
            </w:pPr>
          </w:p>
        </w:tc>
        <w:tc>
          <w:tcPr>
            <w:tcW w:w="590" w:type="pct"/>
            <w:noWrap w:val="0"/>
            <w:vAlign w:val="top"/>
          </w:tcPr>
          <w:p w14:paraId="5EDBDB72">
            <w:pPr>
              <w:pStyle w:val="85"/>
              <w:spacing w:line="440" w:lineRule="exact"/>
              <w:jc w:val="center"/>
              <w:rPr>
                <w:rFonts w:hint="eastAsia" w:ascii="宋体" w:hAnsi="宋体" w:eastAsia="宋体" w:cs="宋体"/>
                <w:color w:val="000000"/>
              </w:rPr>
            </w:pPr>
          </w:p>
        </w:tc>
        <w:tc>
          <w:tcPr>
            <w:tcW w:w="913" w:type="pct"/>
            <w:noWrap w:val="0"/>
            <w:vAlign w:val="top"/>
          </w:tcPr>
          <w:p w14:paraId="7E82C39B">
            <w:pPr>
              <w:pStyle w:val="85"/>
              <w:spacing w:line="440" w:lineRule="exact"/>
              <w:jc w:val="center"/>
              <w:rPr>
                <w:rFonts w:hint="eastAsia" w:ascii="宋体" w:hAnsi="宋体" w:eastAsia="宋体" w:cs="宋体"/>
                <w:color w:val="000000"/>
              </w:rPr>
            </w:pPr>
          </w:p>
        </w:tc>
        <w:tc>
          <w:tcPr>
            <w:tcW w:w="913" w:type="pct"/>
            <w:noWrap w:val="0"/>
            <w:vAlign w:val="top"/>
          </w:tcPr>
          <w:p w14:paraId="23B19C87">
            <w:pPr>
              <w:pStyle w:val="85"/>
              <w:spacing w:line="440" w:lineRule="exact"/>
              <w:jc w:val="center"/>
              <w:rPr>
                <w:rFonts w:hint="eastAsia" w:ascii="宋体" w:hAnsi="宋体" w:eastAsia="宋体" w:cs="宋体"/>
                <w:color w:val="000000"/>
              </w:rPr>
            </w:pPr>
          </w:p>
        </w:tc>
        <w:tc>
          <w:tcPr>
            <w:tcW w:w="913" w:type="pct"/>
            <w:noWrap w:val="0"/>
            <w:vAlign w:val="top"/>
          </w:tcPr>
          <w:p w14:paraId="5610E86F">
            <w:pPr>
              <w:pStyle w:val="85"/>
              <w:spacing w:line="440" w:lineRule="exact"/>
              <w:jc w:val="center"/>
              <w:rPr>
                <w:rFonts w:hint="eastAsia" w:ascii="宋体" w:hAnsi="宋体" w:eastAsia="宋体" w:cs="宋体"/>
                <w:color w:val="000000"/>
              </w:rPr>
            </w:pPr>
          </w:p>
        </w:tc>
      </w:tr>
      <w:tr w14:paraId="3748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045D0309">
            <w:pPr>
              <w:pStyle w:val="85"/>
              <w:spacing w:line="440" w:lineRule="exact"/>
              <w:jc w:val="center"/>
              <w:rPr>
                <w:rFonts w:hint="eastAsia" w:ascii="宋体" w:hAnsi="宋体" w:eastAsia="宋体" w:cs="宋体"/>
                <w:color w:val="000000"/>
              </w:rPr>
            </w:pPr>
          </w:p>
        </w:tc>
        <w:tc>
          <w:tcPr>
            <w:tcW w:w="424" w:type="pct"/>
            <w:noWrap w:val="0"/>
            <w:vAlign w:val="top"/>
          </w:tcPr>
          <w:p w14:paraId="3F952333">
            <w:pPr>
              <w:pStyle w:val="85"/>
              <w:spacing w:line="440" w:lineRule="exact"/>
              <w:jc w:val="center"/>
              <w:rPr>
                <w:rFonts w:hint="eastAsia" w:ascii="宋体" w:hAnsi="宋体" w:eastAsia="宋体" w:cs="宋体"/>
                <w:color w:val="000000"/>
              </w:rPr>
            </w:pPr>
          </w:p>
        </w:tc>
        <w:tc>
          <w:tcPr>
            <w:tcW w:w="529" w:type="pct"/>
            <w:noWrap w:val="0"/>
            <w:vAlign w:val="top"/>
          </w:tcPr>
          <w:p w14:paraId="54C41E5E">
            <w:pPr>
              <w:pStyle w:val="85"/>
              <w:spacing w:line="440" w:lineRule="exact"/>
              <w:jc w:val="center"/>
              <w:rPr>
                <w:rFonts w:hint="eastAsia" w:ascii="宋体" w:hAnsi="宋体" w:eastAsia="宋体" w:cs="宋体"/>
                <w:color w:val="000000"/>
              </w:rPr>
            </w:pPr>
          </w:p>
        </w:tc>
        <w:tc>
          <w:tcPr>
            <w:tcW w:w="450" w:type="pct"/>
            <w:noWrap w:val="0"/>
            <w:vAlign w:val="top"/>
          </w:tcPr>
          <w:p w14:paraId="4D189655">
            <w:pPr>
              <w:pStyle w:val="85"/>
              <w:spacing w:line="440" w:lineRule="exact"/>
              <w:jc w:val="center"/>
              <w:rPr>
                <w:rFonts w:hint="eastAsia" w:ascii="宋体" w:hAnsi="宋体" w:eastAsia="宋体" w:cs="宋体"/>
                <w:color w:val="000000"/>
              </w:rPr>
            </w:pPr>
          </w:p>
        </w:tc>
        <w:tc>
          <w:tcPr>
            <w:tcW w:w="590" w:type="pct"/>
            <w:noWrap w:val="0"/>
            <w:vAlign w:val="top"/>
          </w:tcPr>
          <w:p w14:paraId="3FB74F29">
            <w:pPr>
              <w:pStyle w:val="85"/>
              <w:spacing w:line="440" w:lineRule="exact"/>
              <w:jc w:val="center"/>
              <w:rPr>
                <w:rFonts w:hint="eastAsia" w:ascii="宋体" w:hAnsi="宋体" w:eastAsia="宋体" w:cs="宋体"/>
                <w:color w:val="000000"/>
              </w:rPr>
            </w:pPr>
          </w:p>
        </w:tc>
        <w:tc>
          <w:tcPr>
            <w:tcW w:w="913" w:type="pct"/>
            <w:noWrap w:val="0"/>
            <w:vAlign w:val="top"/>
          </w:tcPr>
          <w:p w14:paraId="0A5CA76C">
            <w:pPr>
              <w:pStyle w:val="85"/>
              <w:spacing w:line="440" w:lineRule="exact"/>
              <w:jc w:val="center"/>
              <w:rPr>
                <w:rFonts w:hint="eastAsia" w:ascii="宋体" w:hAnsi="宋体" w:eastAsia="宋体" w:cs="宋体"/>
                <w:color w:val="000000"/>
              </w:rPr>
            </w:pPr>
          </w:p>
        </w:tc>
        <w:tc>
          <w:tcPr>
            <w:tcW w:w="913" w:type="pct"/>
            <w:noWrap w:val="0"/>
            <w:vAlign w:val="top"/>
          </w:tcPr>
          <w:p w14:paraId="6FF73BDB">
            <w:pPr>
              <w:pStyle w:val="85"/>
              <w:spacing w:line="440" w:lineRule="exact"/>
              <w:jc w:val="center"/>
              <w:rPr>
                <w:rFonts w:hint="eastAsia" w:ascii="宋体" w:hAnsi="宋体" w:eastAsia="宋体" w:cs="宋体"/>
                <w:color w:val="000000"/>
              </w:rPr>
            </w:pPr>
          </w:p>
        </w:tc>
        <w:tc>
          <w:tcPr>
            <w:tcW w:w="913" w:type="pct"/>
            <w:noWrap w:val="0"/>
            <w:vAlign w:val="top"/>
          </w:tcPr>
          <w:p w14:paraId="457BC78B">
            <w:pPr>
              <w:pStyle w:val="85"/>
              <w:spacing w:line="440" w:lineRule="exact"/>
              <w:jc w:val="center"/>
              <w:rPr>
                <w:rFonts w:hint="eastAsia" w:ascii="宋体" w:hAnsi="宋体" w:eastAsia="宋体" w:cs="宋体"/>
                <w:color w:val="000000"/>
              </w:rPr>
            </w:pPr>
          </w:p>
        </w:tc>
      </w:tr>
      <w:tr w14:paraId="16D6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5548EF55">
            <w:pPr>
              <w:pStyle w:val="85"/>
              <w:spacing w:line="440" w:lineRule="exact"/>
              <w:jc w:val="center"/>
              <w:rPr>
                <w:rFonts w:hint="eastAsia" w:ascii="宋体" w:hAnsi="宋体" w:eastAsia="宋体" w:cs="宋体"/>
                <w:color w:val="000000"/>
              </w:rPr>
            </w:pPr>
          </w:p>
        </w:tc>
        <w:tc>
          <w:tcPr>
            <w:tcW w:w="424" w:type="pct"/>
            <w:noWrap w:val="0"/>
            <w:vAlign w:val="top"/>
          </w:tcPr>
          <w:p w14:paraId="5D9F8DBF">
            <w:pPr>
              <w:pStyle w:val="85"/>
              <w:spacing w:line="440" w:lineRule="exact"/>
              <w:jc w:val="center"/>
              <w:rPr>
                <w:rFonts w:hint="eastAsia" w:ascii="宋体" w:hAnsi="宋体" w:eastAsia="宋体" w:cs="宋体"/>
                <w:color w:val="000000"/>
              </w:rPr>
            </w:pPr>
          </w:p>
        </w:tc>
        <w:tc>
          <w:tcPr>
            <w:tcW w:w="529" w:type="pct"/>
            <w:noWrap w:val="0"/>
            <w:vAlign w:val="top"/>
          </w:tcPr>
          <w:p w14:paraId="1444E5E4">
            <w:pPr>
              <w:pStyle w:val="85"/>
              <w:spacing w:line="440" w:lineRule="exact"/>
              <w:jc w:val="center"/>
              <w:rPr>
                <w:rFonts w:hint="eastAsia" w:ascii="宋体" w:hAnsi="宋体" w:eastAsia="宋体" w:cs="宋体"/>
                <w:color w:val="000000"/>
              </w:rPr>
            </w:pPr>
          </w:p>
        </w:tc>
        <w:tc>
          <w:tcPr>
            <w:tcW w:w="450" w:type="pct"/>
            <w:noWrap w:val="0"/>
            <w:vAlign w:val="top"/>
          </w:tcPr>
          <w:p w14:paraId="5823EB3D">
            <w:pPr>
              <w:pStyle w:val="85"/>
              <w:spacing w:line="440" w:lineRule="exact"/>
              <w:jc w:val="center"/>
              <w:rPr>
                <w:rFonts w:hint="eastAsia" w:ascii="宋体" w:hAnsi="宋体" w:eastAsia="宋体" w:cs="宋体"/>
                <w:color w:val="000000"/>
              </w:rPr>
            </w:pPr>
          </w:p>
        </w:tc>
        <w:tc>
          <w:tcPr>
            <w:tcW w:w="590" w:type="pct"/>
            <w:noWrap w:val="0"/>
            <w:vAlign w:val="top"/>
          </w:tcPr>
          <w:p w14:paraId="7BCB4BD4">
            <w:pPr>
              <w:pStyle w:val="85"/>
              <w:spacing w:line="440" w:lineRule="exact"/>
              <w:jc w:val="center"/>
              <w:rPr>
                <w:rFonts w:hint="eastAsia" w:ascii="宋体" w:hAnsi="宋体" w:eastAsia="宋体" w:cs="宋体"/>
                <w:color w:val="000000"/>
              </w:rPr>
            </w:pPr>
          </w:p>
        </w:tc>
        <w:tc>
          <w:tcPr>
            <w:tcW w:w="913" w:type="pct"/>
            <w:noWrap w:val="0"/>
            <w:vAlign w:val="top"/>
          </w:tcPr>
          <w:p w14:paraId="265C8B72">
            <w:pPr>
              <w:pStyle w:val="85"/>
              <w:spacing w:line="440" w:lineRule="exact"/>
              <w:jc w:val="center"/>
              <w:rPr>
                <w:rFonts w:hint="eastAsia" w:ascii="宋体" w:hAnsi="宋体" w:eastAsia="宋体" w:cs="宋体"/>
                <w:color w:val="000000"/>
              </w:rPr>
            </w:pPr>
          </w:p>
        </w:tc>
        <w:tc>
          <w:tcPr>
            <w:tcW w:w="913" w:type="pct"/>
            <w:noWrap w:val="0"/>
            <w:vAlign w:val="top"/>
          </w:tcPr>
          <w:p w14:paraId="4C7A2226">
            <w:pPr>
              <w:pStyle w:val="85"/>
              <w:spacing w:line="440" w:lineRule="exact"/>
              <w:jc w:val="center"/>
              <w:rPr>
                <w:rFonts w:hint="eastAsia" w:ascii="宋体" w:hAnsi="宋体" w:eastAsia="宋体" w:cs="宋体"/>
                <w:color w:val="000000"/>
              </w:rPr>
            </w:pPr>
          </w:p>
        </w:tc>
        <w:tc>
          <w:tcPr>
            <w:tcW w:w="913" w:type="pct"/>
            <w:noWrap w:val="0"/>
            <w:vAlign w:val="top"/>
          </w:tcPr>
          <w:p w14:paraId="129D50CD">
            <w:pPr>
              <w:pStyle w:val="85"/>
              <w:spacing w:line="440" w:lineRule="exact"/>
              <w:jc w:val="center"/>
              <w:rPr>
                <w:rFonts w:hint="eastAsia" w:ascii="宋体" w:hAnsi="宋体" w:eastAsia="宋体" w:cs="宋体"/>
                <w:color w:val="000000"/>
              </w:rPr>
            </w:pPr>
          </w:p>
        </w:tc>
      </w:tr>
      <w:tr w14:paraId="5D93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56BA51DD">
            <w:pPr>
              <w:pStyle w:val="85"/>
              <w:spacing w:line="440" w:lineRule="exact"/>
              <w:jc w:val="center"/>
              <w:rPr>
                <w:rFonts w:hint="eastAsia" w:ascii="宋体" w:hAnsi="宋体" w:eastAsia="宋体" w:cs="宋体"/>
                <w:color w:val="000000"/>
              </w:rPr>
            </w:pPr>
          </w:p>
        </w:tc>
        <w:tc>
          <w:tcPr>
            <w:tcW w:w="424" w:type="pct"/>
            <w:noWrap w:val="0"/>
            <w:vAlign w:val="top"/>
          </w:tcPr>
          <w:p w14:paraId="06074C7E">
            <w:pPr>
              <w:pStyle w:val="85"/>
              <w:spacing w:line="440" w:lineRule="exact"/>
              <w:jc w:val="center"/>
              <w:rPr>
                <w:rFonts w:hint="eastAsia" w:ascii="宋体" w:hAnsi="宋体" w:eastAsia="宋体" w:cs="宋体"/>
                <w:color w:val="000000"/>
              </w:rPr>
            </w:pPr>
          </w:p>
        </w:tc>
        <w:tc>
          <w:tcPr>
            <w:tcW w:w="529" w:type="pct"/>
            <w:noWrap w:val="0"/>
            <w:vAlign w:val="top"/>
          </w:tcPr>
          <w:p w14:paraId="5143F6C0">
            <w:pPr>
              <w:pStyle w:val="85"/>
              <w:spacing w:line="440" w:lineRule="exact"/>
              <w:jc w:val="center"/>
              <w:rPr>
                <w:rFonts w:hint="eastAsia" w:ascii="宋体" w:hAnsi="宋体" w:eastAsia="宋体" w:cs="宋体"/>
                <w:color w:val="000000"/>
              </w:rPr>
            </w:pPr>
          </w:p>
        </w:tc>
        <w:tc>
          <w:tcPr>
            <w:tcW w:w="450" w:type="pct"/>
            <w:noWrap w:val="0"/>
            <w:vAlign w:val="top"/>
          </w:tcPr>
          <w:p w14:paraId="2695A616">
            <w:pPr>
              <w:pStyle w:val="85"/>
              <w:spacing w:line="440" w:lineRule="exact"/>
              <w:jc w:val="center"/>
              <w:rPr>
                <w:rFonts w:hint="eastAsia" w:ascii="宋体" w:hAnsi="宋体" w:eastAsia="宋体" w:cs="宋体"/>
                <w:color w:val="000000"/>
              </w:rPr>
            </w:pPr>
          </w:p>
        </w:tc>
        <w:tc>
          <w:tcPr>
            <w:tcW w:w="590" w:type="pct"/>
            <w:noWrap w:val="0"/>
            <w:vAlign w:val="top"/>
          </w:tcPr>
          <w:p w14:paraId="361BFCC9">
            <w:pPr>
              <w:pStyle w:val="85"/>
              <w:spacing w:line="440" w:lineRule="exact"/>
              <w:jc w:val="center"/>
              <w:rPr>
                <w:rFonts w:hint="eastAsia" w:ascii="宋体" w:hAnsi="宋体" w:eastAsia="宋体" w:cs="宋体"/>
                <w:color w:val="000000"/>
              </w:rPr>
            </w:pPr>
          </w:p>
        </w:tc>
        <w:tc>
          <w:tcPr>
            <w:tcW w:w="913" w:type="pct"/>
            <w:noWrap w:val="0"/>
            <w:vAlign w:val="top"/>
          </w:tcPr>
          <w:p w14:paraId="6DCD6419">
            <w:pPr>
              <w:pStyle w:val="85"/>
              <w:spacing w:line="440" w:lineRule="exact"/>
              <w:jc w:val="center"/>
              <w:rPr>
                <w:rFonts w:hint="eastAsia" w:ascii="宋体" w:hAnsi="宋体" w:eastAsia="宋体" w:cs="宋体"/>
                <w:color w:val="000000"/>
              </w:rPr>
            </w:pPr>
          </w:p>
        </w:tc>
        <w:tc>
          <w:tcPr>
            <w:tcW w:w="913" w:type="pct"/>
            <w:noWrap w:val="0"/>
            <w:vAlign w:val="top"/>
          </w:tcPr>
          <w:p w14:paraId="51C3ABBE">
            <w:pPr>
              <w:pStyle w:val="85"/>
              <w:spacing w:line="440" w:lineRule="exact"/>
              <w:jc w:val="center"/>
              <w:rPr>
                <w:rFonts w:hint="eastAsia" w:ascii="宋体" w:hAnsi="宋体" w:eastAsia="宋体" w:cs="宋体"/>
                <w:color w:val="000000"/>
              </w:rPr>
            </w:pPr>
          </w:p>
        </w:tc>
        <w:tc>
          <w:tcPr>
            <w:tcW w:w="913" w:type="pct"/>
            <w:noWrap w:val="0"/>
            <w:vAlign w:val="top"/>
          </w:tcPr>
          <w:p w14:paraId="7978BAF6">
            <w:pPr>
              <w:pStyle w:val="85"/>
              <w:spacing w:line="440" w:lineRule="exact"/>
              <w:jc w:val="center"/>
              <w:rPr>
                <w:rFonts w:hint="eastAsia" w:ascii="宋体" w:hAnsi="宋体" w:eastAsia="宋体" w:cs="宋体"/>
                <w:color w:val="000000"/>
              </w:rPr>
            </w:pPr>
          </w:p>
        </w:tc>
      </w:tr>
      <w:tr w14:paraId="776D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10D391E6">
            <w:pPr>
              <w:pStyle w:val="85"/>
              <w:spacing w:line="440" w:lineRule="exact"/>
              <w:jc w:val="center"/>
              <w:rPr>
                <w:rFonts w:hint="eastAsia" w:ascii="宋体" w:hAnsi="宋体" w:eastAsia="宋体" w:cs="宋体"/>
                <w:color w:val="000000"/>
              </w:rPr>
            </w:pPr>
          </w:p>
        </w:tc>
        <w:tc>
          <w:tcPr>
            <w:tcW w:w="424" w:type="pct"/>
            <w:noWrap w:val="0"/>
            <w:vAlign w:val="top"/>
          </w:tcPr>
          <w:p w14:paraId="78574C03">
            <w:pPr>
              <w:pStyle w:val="85"/>
              <w:spacing w:line="440" w:lineRule="exact"/>
              <w:jc w:val="center"/>
              <w:rPr>
                <w:rFonts w:hint="eastAsia" w:ascii="宋体" w:hAnsi="宋体" w:eastAsia="宋体" w:cs="宋体"/>
                <w:color w:val="000000"/>
              </w:rPr>
            </w:pPr>
          </w:p>
        </w:tc>
        <w:tc>
          <w:tcPr>
            <w:tcW w:w="529" w:type="pct"/>
            <w:noWrap w:val="0"/>
            <w:vAlign w:val="top"/>
          </w:tcPr>
          <w:p w14:paraId="3828B85E">
            <w:pPr>
              <w:pStyle w:val="85"/>
              <w:spacing w:line="440" w:lineRule="exact"/>
              <w:jc w:val="center"/>
              <w:rPr>
                <w:rFonts w:hint="eastAsia" w:ascii="宋体" w:hAnsi="宋体" w:eastAsia="宋体" w:cs="宋体"/>
                <w:color w:val="000000"/>
              </w:rPr>
            </w:pPr>
          </w:p>
        </w:tc>
        <w:tc>
          <w:tcPr>
            <w:tcW w:w="450" w:type="pct"/>
            <w:noWrap w:val="0"/>
            <w:vAlign w:val="top"/>
          </w:tcPr>
          <w:p w14:paraId="4D6A110A">
            <w:pPr>
              <w:pStyle w:val="85"/>
              <w:spacing w:line="440" w:lineRule="exact"/>
              <w:jc w:val="center"/>
              <w:rPr>
                <w:rFonts w:hint="eastAsia" w:ascii="宋体" w:hAnsi="宋体" w:eastAsia="宋体" w:cs="宋体"/>
                <w:color w:val="000000"/>
              </w:rPr>
            </w:pPr>
          </w:p>
        </w:tc>
        <w:tc>
          <w:tcPr>
            <w:tcW w:w="590" w:type="pct"/>
            <w:noWrap w:val="0"/>
            <w:vAlign w:val="top"/>
          </w:tcPr>
          <w:p w14:paraId="405323C8">
            <w:pPr>
              <w:pStyle w:val="85"/>
              <w:spacing w:line="440" w:lineRule="exact"/>
              <w:jc w:val="center"/>
              <w:rPr>
                <w:rFonts w:hint="eastAsia" w:ascii="宋体" w:hAnsi="宋体" w:eastAsia="宋体" w:cs="宋体"/>
                <w:color w:val="000000"/>
              </w:rPr>
            </w:pPr>
          </w:p>
        </w:tc>
        <w:tc>
          <w:tcPr>
            <w:tcW w:w="913" w:type="pct"/>
            <w:noWrap w:val="0"/>
            <w:vAlign w:val="top"/>
          </w:tcPr>
          <w:p w14:paraId="23587E43">
            <w:pPr>
              <w:pStyle w:val="85"/>
              <w:spacing w:line="440" w:lineRule="exact"/>
              <w:jc w:val="center"/>
              <w:rPr>
                <w:rFonts w:hint="eastAsia" w:ascii="宋体" w:hAnsi="宋体" w:eastAsia="宋体" w:cs="宋体"/>
                <w:color w:val="000000"/>
              </w:rPr>
            </w:pPr>
          </w:p>
        </w:tc>
        <w:tc>
          <w:tcPr>
            <w:tcW w:w="913" w:type="pct"/>
            <w:noWrap w:val="0"/>
            <w:vAlign w:val="top"/>
          </w:tcPr>
          <w:p w14:paraId="0E552540">
            <w:pPr>
              <w:pStyle w:val="85"/>
              <w:spacing w:line="440" w:lineRule="exact"/>
              <w:jc w:val="center"/>
              <w:rPr>
                <w:rFonts w:hint="eastAsia" w:ascii="宋体" w:hAnsi="宋体" w:eastAsia="宋体" w:cs="宋体"/>
                <w:color w:val="000000"/>
              </w:rPr>
            </w:pPr>
          </w:p>
        </w:tc>
        <w:tc>
          <w:tcPr>
            <w:tcW w:w="913" w:type="pct"/>
            <w:noWrap w:val="0"/>
            <w:vAlign w:val="top"/>
          </w:tcPr>
          <w:p w14:paraId="79E2CEB0">
            <w:pPr>
              <w:pStyle w:val="85"/>
              <w:spacing w:line="440" w:lineRule="exact"/>
              <w:jc w:val="center"/>
              <w:rPr>
                <w:rFonts w:hint="eastAsia" w:ascii="宋体" w:hAnsi="宋体" w:eastAsia="宋体" w:cs="宋体"/>
                <w:color w:val="000000"/>
              </w:rPr>
            </w:pPr>
          </w:p>
        </w:tc>
      </w:tr>
    </w:tbl>
    <w:p w14:paraId="6CAD3A41">
      <w:pPr>
        <w:pStyle w:val="85"/>
        <w:spacing w:line="360" w:lineRule="auto"/>
        <w:jc w:val="left"/>
        <w:rPr>
          <w:rFonts w:hint="eastAsia" w:ascii="宋体" w:hAnsi="宋体" w:eastAsia="宋体" w:cs="宋体"/>
          <w:color w:val="000000"/>
          <w:sz w:val="24"/>
          <w:szCs w:val="21"/>
        </w:rPr>
      </w:pPr>
      <w:r>
        <w:rPr>
          <w:rFonts w:hint="eastAsia" w:ascii="宋体" w:hAnsi="宋体" w:eastAsia="宋体" w:cs="宋体"/>
          <w:color w:val="000000"/>
          <w:sz w:val="24"/>
          <w:szCs w:val="21"/>
        </w:rPr>
        <w:t>说明：1、附表中应提供拟投入本服务项目的主要人员。</w:t>
      </w:r>
    </w:p>
    <w:p w14:paraId="15FC49AB">
      <w:pPr>
        <w:pStyle w:val="85"/>
        <w:spacing w:line="360" w:lineRule="auto"/>
        <w:jc w:val="left"/>
        <w:rPr>
          <w:rFonts w:hint="eastAsia" w:ascii="宋体" w:hAnsi="宋体" w:eastAsia="宋体" w:cs="宋体"/>
          <w:color w:val="000000"/>
          <w:sz w:val="24"/>
          <w:szCs w:val="21"/>
          <w:lang w:eastAsia="zh-CN"/>
        </w:rPr>
      </w:pPr>
    </w:p>
    <w:p w14:paraId="1758DD2C">
      <w:pPr>
        <w:pStyle w:val="85"/>
        <w:spacing w:line="360" w:lineRule="auto"/>
        <w:jc w:val="left"/>
        <w:rPr>
          <w:rFonts w:hint="eastAsia" w:ascii="宋体" w:hAnsi="宋体" w:eastAsia="宋体" w:cs="宋体"/>
          <w:color w:val="000000"/>
          <w:sz w:val="24"/>
          <w:szCs w:val="21"/>
        </w:rPr>
      </w:pPr>
    </w:p>
    <w:p w14:paraId="533E67DE">
      <w:pPr>
        <w:pStyle w:val="85"/>
        <w:spacing w:line="360" w:lineRule="auto"/>
        <w:jc w:val="left"/>
        <w:rPr>
          <w:rFonts w:hint="eastAsia" w:ascii="宋体" w:hAnsi="宋体" w:eastAsia="宋体" w:cs="宋体"/>
          <w:color w:val="000000"/>
          <w:sz w:val="24"/>
          <w:szCs w:val="21"/>
        </w:rPr>
      </w:pPr>
    </w:p>
    <w:p w14:paraId="789562E0">
      <w:pPr>
        <w:pStyle w:val="85"/>
        <w:spacing w:line="360" w:lineRule="auto"/>
        <w:jc w:val="left"/>
        <w:rPr>
          <w:rFonts w:hint="eastAsia" w:ascii="宋体" w:hAnsi="宋体" w:eastAsia="宋体" w:cs="宋体"/>
          <w:color w:val="000000"/>
          <w:sz w:val="24"/>
          <w:szCs w:val="21"/>
        </w:rPr>
      </w:pPr>
    </w:p>
    <w:p w14:paraId="1F6ADE0F">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15A7BEDB">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法定代表人或其授权委托人：（签字或盖章）</w:t>
      </w:r>
    </w:p>
    <w:p w14:paraId="572134AA">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日期：年月日</w:t>
      </w:r>
    </w:p>
    <w:p w14:paraId="6ABBBBCB">
      <w:pPr>
        <w:pStyle w:val="85"/>
        <w:spacing w:line="360" w:lineRule="auto"/>
        <w:jc w:val="left"/>
        <w:rPr>
          <w:rFonts w:hint="eastAsia" w:ascii="宋体" w:hAnsi="宋体" w:eastAsia="宋体" w:cs="宋体"/>
          <w:color w:val="000000"/>
          <w:sz w:val="24"/>
          <w:szCs w:val="21"/>
        </w:rPr>
        <w:sectPr>
          <w:pgSz w:w="11906" w:h="16838"/>
          <w:pgMar w:top="1134" w:right="1134" w:bottom="1134" w:left="1134" w:header="851" w:footer="992" w:gutter="0"/>
          <w:pgNumType w:fmt="decimal"/>
          <w:cols w:space="720" w:num="1"/>
          <w:docGrid w:linePitch="312" w:charSpace="0"/>
        </w:sectPr>
      </w:pPr>
    </w:p>
    <w:p w14:paraId="41EA2186">
      <w:pPr>
        <w:pStyle w:val="122"/>
        <w:jc w:val="center"/>
        <w:outlineLvl w:val="2"/>
        <w:rPr>
          <w:rFonts w:hint="eastAsia" w:ascii="宋体" w:hAnsi="宋体" w:eastAsia="宋体" w:cs="宋体"/>
          <w:color w:val="000000"/>
          <w:sz w:val="28"/>
          <w:szCs w:val="22"/>
        </w:rPr>
      </w:pPr>
      <w:bookmarkStart w:id="198" w:name="_Toc139389589"/>
      <w:r>
        <w:rPr>
          <w:rFonts w:hint="eastAsia" w:ascii="宋体" w:hAnsi="宋体" w:eastAsia="宋体" w:cs="宋体"/>
          <w:color w:val="000000"/>
          <w:sz w:val="28"/>
          <w:szCs w:val="28"/>
        </w:rPr>
        <w:t>（五）</w:t>
      </w:r>
      <w:r>
        <w:rPr>
          <w:rFonts w:hint="eastAsia" w:ascii="宋体" w:hAnsi="宋体" w:eastAsia="宋体" w:cs="宋体"/>
          <w:color w:val="000000"/>
          <w:sz w:val="28"/>
          <w:szCs w:val="22"/>
        </w:rPr>
        <w:t>商务条款偏离说明表</w:t>
      </w:r>
      <w:bookmarkEnd w:id="198"/>
    </w:p>
    <w:p w14:paraId="271DD4D5">
      <w:pPr>
        <w:pStyle w:val="128"/>
        <w:adjustRightInd w:val="0"/>
        <w:snapToGrid w:val="0"/>
        <w:spacing w:line="500" w:lineRule="exact"/>
        <w:rPr>
          <w:rFonts w:hint="eastAsia" w:ascii="宋体" w:hAnsi="宋体" w:eastAsia="宋体" w:cs="宋体"/>
          <w:b/>
          <w:color w:val="000000"/>
          <w:sz w:val="32"/>
          <w:szCs w:val="32"/>
        </w:rPr>
      </w:pPr>
    </w:p>
    <w:tbl>
      <w:tblPr>
        <w:tblStyle w:val="39"/>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57"/>
        <w:gridCol w:w="2589"/>
        <w:gridCol w:w="2702"/>
      </w:tblGrid>
      <w:tr w14:paraId="6365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6FD44CF">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8433698">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磋商文件的商务条款</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3C18749">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响应文件的商务条款</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86D5959">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14:paraId="30D6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4D5D80DE">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7633E1A">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A16D025">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C48461C">
            <w:pPr>
              <w:pStyle w:val="128"/>
              <w:spacing w:line="500" w:lineRule="exact"/>
              <w:rPr>
                <w:rFonts w:hint="eastAsia" w:ascii="宋体" w:hAnsi="宋体" w:eastAsia="宋体" w:cs="宋体"/>
                <w:color w:val="000000"/>
                <w:sz w:val="24"/>
                <w:szCs w:val="24"/>
              </w:rPr>
            </w:pPr>
          </w:p>
        </w:tc>
      </w:tr>
      <w:tr w14:paraId="1879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7440C38">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2375B0CD">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1DFDD75">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A5D3855">
            <w:pPr>
              <w:pStyle w:val="128"/>
              <w:spacing w:line="500" w:lineRule="exact"/>
              <w:rPr>
                <w:rFonts w:hint="eastAsia" w:ascii="宋体" w:hAnsi="宋体" w:eastAsia="宋体" w:cs="宋体"/>
                <w:color w:val="000000"/>
                <w:sz w:val="24"/>
                <w:szCs w:val="24"/>
              </w:rPr>
            </w:pPr>
          </w:p>
        </w:tc>
      </w:tr>
      <w:tr w14:paraId="0ACD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5A94E70">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7D29711">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A99D554">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642D1A0">
            <w:pPr>
              <w:pStyle w:val="128"/>
              <w:spacing w:line="500" w:lineRule="exact"/>
              <w:rPr>
                <w:rFonts w:hint="eastAsia" w:ascii="宋体" w:hAnsi="宋体" w:eastAsia="宋体" w:cs="宋体"/>
                <w:color w:val="000000"/>
                <w:sz w:val="24"/>
                <w:szCs w:val="24"/>
              </w:rPr>
            </w:pPr>
          </w:p>
        </w:tc>
      </w:tr>
      <w:tr w14:paraId="19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5678EE0E">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8265F89">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E378A2A">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07A602AC">
            <w:pPr>
              <w:pStyle w:val="128"/>
              <w:spacing w:line="500" w:lineRule="exact"/>
              <w:rPr>
                <w:rFonts w:hint="eastAsia" w:ascii="宋体" w:hAnsi="宋体" w:eastAsia="宋体" w:cs="宋体"/>
                <w:color w:val="000000"/>
                <w:sz w:val="24"/>
                <w:szCs w:val="24"/>
              </w:rPr>
            </w:pPr>
          </w:p>
        </w:tc>
      </w:tr>
      <w:tr w14:paraId="0D82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6CAB0F8">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2C4DE232">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428D8FD">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E871C7B">
            <w:pPr>
              <w:pStyle w:val="128"/>
              <w:spacing w:line="500" w:lineRule="exact"/>
              <w:rPr>
                <w:rFonts w:hint="eastAsia" w:ascii="宋体" w:hAnsi="宋体" w:eastAsia="宋体" w:cs="宋体"/>
                <w:color w:val="000000"/>
                <w:sz w:val="24"/>
                <w:szCs w:val="24"/>
              </w:rPr>
            </w:pPr>
          </w:p>
        </w:tc>
      </w:tr>
      <w:tr w14:paraId="3179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4C7867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23A50A3">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F91A1C5">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A879BD3">
            <w:pPr>
              <w:pStyle w:val="128"/>
              <w:spacing w:line="500" w:lineRule="exact"/>
              <w:rPr>
                <w:rFonts w:hint="eastAsia" w:ascii="宋体" w:hAnsi="宋体" w:eastAsia="宋体" w:cs="宋体"/>
                <w:color w:val="000000"/>
                <w:sz w:val="24"/>
                <w:szCs w:val="24"/>
              </w:rPr>
            </w:pPr>
          </w:p>
        </w:tc>
      </w:tr>
      <w:tr w14:paraId="57A9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17B6714A">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95FC757">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33F6B59">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9EA4B13">
            <w:pPr>
              <w:pStyle w:val="128"/>
              <w:spacing w:line="500" w:lineRule="exact"/>
              <w:rPr>
                <w:rFonts w:hint="eastAsia" w:ascii="宋体" w:hAnsi="宋体" w:eastAsia="宋体" w:cs="宋体"/>
                <w:color w:val="000000"/>
                <w:sz w:val="24"/>
                <w:szCs w:val="24"/>
              </w:rPr>
            </w:pPr>
          </w:p>
        </w:tc>
      </w:tr>
    </w:tbl>
    <w:p w14:paraId="2FACE132">
      <w:pPr>
        <w:pStyle w:val="126"/>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注：1、有偏离的商务条款须在该表中逐一列明，并在“响应文件的商务条款”栏填写具体应答内容，在“偏离说明”中说明偏离具体情形。若无偏离请在“响应文件的商务条款”中填写“无偏离”。</w:t>
      </w:r>
    </w:p>
    <w:p w14:paraId="1D4C7810">
      <w:pPr>
        <w:pStyle w:val="126"/>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2、未声明部分将被视为已接受磋商文件要求，签约时未经采购方同意不得改变。</w:t>
      </w:r>
    </w:p>
    <w:p w14:paraId="001A9385">
      <w:pPr>
        <w:pStyle w:val="126"/>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3、供应商可根据其响应内容进一步细化上述表格，并可增添其它表格或说明以便进一步明确响应内容。</w:t>
      </w:r>
    </w:p>
    <w:p w14:paraId="605ECF09">
      <w:pPr>
        <w:pStyle w:val="126"/>
        <w:spacing w:line="360" w:lineRule="auto"/>
        <w:ind w:firstLine="480" w:firstLineChars="200"/>
        <w:rPr>
          <w:rFonts w:hint="eastAsia" w:ascii="宋体" w:hAnsi="宋体" w:eastAsia="宋体" w:cs="宋体"/>
          <w:color w:val="000000"/>
          <w:sz w:val="24"/>
          <w:szCs w:val="21"/>
        </w:rPr>
      </w:pPr>
    </w:p>
    <w:p w14:paraId="4530830E">
      <w:pPr>
        <w:pStyle w:val="126"/>
        <w:spacing w:line="360" w:lineRule="auto"/>
        <w:ind w:firstLine="480" w:firstLineChars="200"/>
        <w:rPr>
          <w:rFonts w:hint="eastAsia" w:ascii="宋体" w:hAnsi="宋体" w:eastAsia="宋体" w:cs="宋体"/>
          <w:color w:val="000000"/>
          <w:sz w:val="24"/>
          <w:szCs w:val="21"/>
        </w:rPr>
      </w:pPr>
    </w:p>
    <w:p w14:paraId="340781CC">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56C18974">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法定代表人或其授权委托人：（签字或盖章）</w:t>
      </w:r>
    </w:p>
    <w:p w14:paraId="32F00E1E">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日期：年月日</w:t>
      </w:r>
    </w:p>
    <w:p w14:paraId="4652B622">
      <w:pPr>
        <w:pStyle w:val="126"/>
        <w:spacing w:line="360" w:lineRule="auto"/>
        <w:ind w:firstLine="480" w:firstLineChars="200"/>
        <w:rPr>
          <w:rFonts w:hint="eastAsia" w:ascii="宋体" w:hAnsi="宋体" w:eastAsia="宋体" w:cs="宋体"/>
          <w:color w:val="000000"/>
          <w:sz w:val="24"/>
          <w:szCs w:val="21"/>
        </w:rPr>
        <w:sectPr>
          <w:pgSz w:w="11906" w:h="16838"/>
          <w:pgMar w:top="1134" w:right="1134" w:bottom="1134" w:left="1134" w:header="851" w:footer="992" w:gutter="0"/>
          <w:pgNumType w:fmt="decimal"/>
          <w:cols w:space="720" w:num="1"/>
          <w:docGrid w:linePitch="312" w:charSpace="0"/>
        </w:sectPr>
      </w:pPr>
    </w:p>
    <w:bookmarkEnd w:id="197"/>
    <w:p w14:paraId="7AC4BCB6">
      <w:pPr>
        <w:pStyle w:val="12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sz w:val="28"/>
          <w:szCs w:val="22"/>
        </w:rPr>
      </w:pPr>
      <w:bookmarkStart w:id="199" w:name="_Toc139389590"/>
      <w:r>
        <w:rPr>
          <w:rFonts w:hint="eastAsia" w:ascii="宋体" w:hAnsi="宋体" w:eastAsia="宋体" w:cs="宋体"/>
          <w:color w:val="000000"/>
          <w:sz w:val="28"/>
          <w:szCs w:val="22"/>
        </w:rPr>
        <w:t>（六）技术偏离表</w:t>
      </w:r>
      <w:bookmarkEnd w:id="199"/>
    </w:p>
    <w:tbl>
      <w:tblPr>
        <w:tblStyle w:val="3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1984"/>
        <w:gridCol w:w="1418"/>
      </w:tblGrid>
      <w:tr w14:paraId="07E8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57" w:type="dxa"/>
            <w:noWrap w:val="0"/>
            <w:vAlign w:val="center"/>
          </w:tcPr>
          <w:p w14:paraId="48CFC3E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128" w:type="dxa"/>
            <w:noWrap w:val="0"/>
            <w:vAlign w:val="center"/>
          </w:tcPr>
          <w:p w14:paraId="712CD8A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名称</w:t>
            </w:r>
          </w:p>
        </w:tc>
        <w:tc>
          <w:tcPr>
            <w:tcW w:w="2410" w:type="dxa"/>
            <w:noWrap w:val="0"/>
            <w:vAlign w:val="center"/>
          </w:tcPr>
          <w:p w14:paraId="13CC60A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招标规格</w:t>
            </w:r>
          </w:p>
        </w:tc>
        <w:tc>
          <w:tcPr>
            <w:tcW w:w="1984" w:type="dxa"/>
            <w:noWrap w:val="0"/>
            <w:vAlign w:val="center"/>
          </w:tcPr>
          <w:p w14:paraId="05A64C7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投标规格</w:t>
            </w:r>
          </w:p>
        </w:tc>
        <w:tc>
          <w:tcPr>
            <w:tcW w:w="1418" w:type="dxa"/>
            <w:noWrap w:val="0"/>
            <w:vAlign w:val="center"/>
          </w:tcPr>
          <w:p w14:paraId="49468EF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偏离说明</w:t>
            </w:r>
          </w:p>
        </w:tc>
      </w:tr>
      <w:tr w14:paraId="52A2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2BE6030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128" w:type="dxa"/>
            <w:noWrap w:val="0"/>
            <w:vAlign w:val="top"/>
          </w:tcPr>
          <w:p w14:paraId="6BA6426B">
            <w:pPr>
              <w:spacing w:line="360" w:lineRule="auto"/>
              <w:rPr>
                <w:rFonts w:hint="eastAsia" w:ascii="宋体" w:hAnsi="宋体" w:eastAsia="宋体" w:cs="宋体"/>
                <w:color w:val="000000"/>
                <w:szCs w:val="21"/>
              </w:rPr>
            </w:pPr>
          </w:p>
        </w:tc>
        <w:tc>
          <w:tcPr>
            <w:tcW w:w="2410" w:type="dxa"/>
            <w:noWrap w:val="0"/>
            <w:vAlign w:val="top"/>
          </w:tcPr>
          <w:p w14:paraId="337AA308">
            <w:pPr>
              <w:spacing w:line="360" w:lineRule="auto"/>
              <w:rPr>
                <w:rFonts w:hint="eastAsia" w:ascii="宋体" w:hAnsi="宋体" w:eastAsia="宋体" w:cs="宋体"/>
                <w:color w:val="000000"/>
                <w:szCs w:val="21"/>
              </w:rPr>
            </w:pPr>
          </w:p>
        </w:tc>
        <w:tc>
          <w:tcPr>
            <w:tcW w:w="1984" w:type="dxa"/>
            <w:noWrap w:val="0"/>
            <w:vAlign w:val="top"/>
          </w:tcPr>
          <w:p w14:paraId="453B4505">
            <w:pPr>
              <w:spacing w:line="360" w:lineRule="auto"/>
              <w:rPr>
                <w:rFonts w:hint="eastAsia" w:ascii="宋体" w:hAnsi="宋体" w:eastAsia="宋体" w:cs="宋体"/>
                <w:color w:val="000000"/>
                <w:szCs w:val="21"/>
              </w:rPr>
            </w:pPr>
          </w:p>
        </w:tc>
        <w:tc>
          <w:tcPr>
            <w:tcW w:w="1418" w:type="dxa"/>
            <w:noWrap w:val="0"/>
            <w:vAlign w:val="top"/>
          </w:tcPr>
          <w:p w14:paraId="43844065">
            <w:pPr>
              <w:spacing w:line="360" w:lineRule="auto"/>
              <w:rPr>
                <w:rFonts w:hint="eastAsia" w:ascii="宋体" w:hAnsi="宋体" w:eastAsia="宋体" w:cs="宋体"/>
                <w:color w:val="000000"/>
                <w:szCs w:val="21"/>
              </w:rPr>
            </w:pPr>
          </w:p>
        </w:tc>
      </w:tr>
      <w:tr w14:paraId="14EB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703698E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128" w:type="dxa"/>
            <w:noWrap w:val="0"/>
            <w:vAlign w:val="top"/>
          </w:tcPr>
          <w:p w14:paraId="2CC0D84C">
            <w:pPr>
              <w:spacing w:line="360" w:lineRule="auto"/>
              <w:rPr>
                <w:rFonts w:hint="eastAsia" w:ascii="宋体" w:hAnsi="宋体" w:eastAsia="宋体" w:cs="宋体"/>
                <w:color w:val="000000"/>
                <w:szCs w:val="21"/>
              </w:rPr>
            </w:pPr>
          </w:p>
        </w:tc>
        <w:tc>
          <w:tcPr>
            <w:tcW w:w="2410" w:type="dxa"/>
            <w:noWrap w:val="0"/>
            <w:vAlign w:val="top"/>
          </w:tcPr>
          <w:p w14:paraId="67001D71">
            <w:pPr>
              <w:spacing w:line="360" w:lineRule="auto"/>
              <w:rPr>
                <w:rFonts w:hint="eastAsia" w:ascii="宋体" w:hAnsi="宋体" w:eastAsia="宋体" w:cs="宋体"/>
                <w:color w:val="000000"/>
                <w:szCs w:val="21"/>
              </w:rPr>
            </w:pPr>
          </w:p>
        </w:tc>
        <w:tc>
          <w:tcPr>
            <w:tcW w:w="1984" w:type="dxa"/>
            <w:noWrap w:val="0"/>
            <w:vAlign w:val="top"/>
          </w:tcPr>
          <w:p w14:paraId="1ACCFEAF">
            <w:pPr>
              <w:spacing w:line="360" w:lineRule="auto"/>
              <w:rPr>
                <w:rFonts w:hint="eastAsia" w:ascii="宋体" w:hAnsi="宋体" w:eastAsia="宋体" w:cs="宋体"/>
                <w:color w:val="000000"/>
                <w:szCs w:val="21"/>
              </w:rPr>
            </w:pPr>
          </w:p>
        </w:tc>
        <w:tc>
          <w:tcPr>
            <w:tcW w:w="1418" w:type="dxa"/>
            <w:noWrap w:val="0"/>
            <w:vAlign w:val="top"/>
          </w:tcPr>
          <w:p w14:paraId="7EB1D7F2">
            <w:pPr>
              <w:spacing w:line="360" w:lineRule="auto"/>
              <w:rPr>
                <w:rFonts w:hint="eastAsia" w:ascii="宋体" w:hAnsi="宋体" w:eastAsia="宋体" w:cs="宋体"/>
                <w:color w:val="000000"/>
                <w:szCs w:val="21"/>
              </w:rPr>
            </w:pPr>
          </w:p>
        </w:tc>
      </w:tr>
      <w:tr w14:paraId="048D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5457E04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128" w:type="dxa"/>
            <w:noWrap w:val="0"/>
            <w:vAlign w:val="top"/>
          </w:tcPr>
          <w:p w14:paraId="0B307220">
            <w:pPr>
              <w:spacing w:line="360" w:lineRule="auto"/>
              <w:rPr>
                <w:rFonts w:hint="eastAsia" w:ascii="宋体" w:hAnsi="宋体" w:eastAsia="宋体" w:cs="宋体"/>
                <w:color w:val="000000"/>
                <w:szCs w:val="21"/>
              </w:rPr>
            </w:pPr>
          </w:p>
        </w:tc>
        <w:tc>
          <w:tcPr>
            <w:tcW w:w="2410" w:type="dxa"/>
            <w:noWrap w:val="0"/>
            <w:vAlign w:val="top"/>
          </w:tcPr>
          <w:p w14:paraId="3E9CD038">
            <w:pPr>
              <w:spacing w:line="360" w:lineRule="auto"/>
              <w:rPr>
                <w:rFonts w:hint="eastAsia" w:ascii="宋体" w:hAnsi="宋体" w:eastAsia="宋体" w:cs="宋体"/>
                <w:color w:val="000000"/>
                <w:szCs w:val="21"/>
              </w:rPr>
            </w:pPr>
          </w:p>
        </w:tc>
        <w:tc>
          <w:tcPr>
            <w:tcW w:w="1984" w:type="dxa"/>
            <w:noWrap w:val="0"/>
            <w:vAlign w:val="top"/>
          </w:tcPr>
          <w:p w14:paraId="7B8B6F05">
            <w:pPr>
              <w:spacing w:line="360" w:lineRule="auto"/>
              <w:rPr>
                <w:rFonts w:hint="eastAsia" w:ascii="宋体" w:hAnsi="宋体" w:eastAsia="宋体" w:cs="宋体"/>
                <w:color w:val="000000"/>
                <w:szCs w:val="21"/>
              </w:rPr>
            </w:pPr>
          </w:p>
        </w:tc>
        <w:tc>
          <w:tcPr>
            <w:tcW w:w="1418" w:type="dxa"/>
            <w:noWrap w:val="0"/>
            <w:vAlign w:val="top"/>
          </w:tcPr>
          <w:p w14:paraId="56065AB6">
            <w:pPr>
              <w:spacing w:line="360" w:lineRule="auto"/>
              <w:rPr>
                <w:rFonts w:hint="eastAsia" w:ascii="宋体" w:hAnsi="宋体" w:eastAsia="宋体" w:cs="宋体"/>
                <w:color w:val="000000"/>
                <w:szCs w:val="21"/>
              </w:rPr>
            </w:pPr>
          </w:p>
        </w:tc>
      </w:tr>
      <w:tr w14:paraId="671C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11C483B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128" w:type="dxa"/>
            <w:noWrap w:val="0"/>
            <w:vAlign w:val="top"/>
          </w:tcPr>
          <w:p w14:paraId="06A32958">
            <w:pPr>
              <w:spacing w:line="360" w:lineRule="auto"/>
              <w:rPr>
                <w:rFonts w:hint="eastAsia" w:ascii="宋体" w:hAnsi="宋体" w:eastAsia="宋体" w:cs="宋体"/>
                <w:color w:val="000000"/>
                <w:szCs w:val="21"/>
              </w:rPr>
            </w:pPr>
          </w:p>
        </w:tc>
        <w:tc>
          <w:tcPr>
            <w:tcW w:w="2410" w:type="dxa"/>
            <w:noWrap w:val="0"/>
            <w:vAlign w:val="top"/>
          </w:tcPr>
          <w:p w14:paraId="59CBE263">
            <w:pPr>
              <w:spacing w:line="360" w:lineRule="auto"/>
              <w:rPr>
                <w:rFonts w:hint="eastAsia" w:ascii="宋体" w:hAnsi="宋体" w:eastAsia="宋体" w:cs="宋体"/>
                <w:color w:val="000000"/>
                <w:szCs w:val="21"/>
              </w:rPr>
            </w:pPr>
          </w:p>
        </w:tc>
        <w:tc>
          <w:tcPr>
            <w:tcW w:w="1984" w:type="dxa"/>
            <w:noWrap w:val="0"/>
            <w:vAlign w:val="top"/>
          </w:tcPr>
          <w:p w14:paraId="41715D19">
            <w:pPr>
              <w:spacing w:line="360" w:lineRule="auto"/>
              <w:rPr>
                <w:rFonts w:hint="eastAsia" w:ascii="宋体" w:hAnsi="宋体" w:eastAsia="宋体" w:cs="宋体"/>
                <w:color w:val="000000"/>
                <w:szCs w:val="21"/>
              </w:rPr>
            </w:pPr>
          </w:p>
        </w:tc>
        <w:tc>
          <w:tcPr>
            <w:tcW w:w="1418" w:type="dxa"/>
            <w:noWrap w:val="0"/>
            <w:vAlign w:val="top"/>
          </w:tcPr>
          <w:p w14:paraId="6EC4BDB0">
            <w:pPr>
              <w:spacing w:line="360" w:lineRule="auto"/>
              <w:rPr>
                <w:rFonts w:hint="eastAsia" w:ascii="宋体" w:hAnsi="宋体" w:eastAsia="宋体" w:cs="宋体"/>
                <w:color w:val="000000"/>
                <w:szCs w:val="21"/>
              </w:rPr>
            </w:pPr>
          </w:p>
        </w:tc>
      </w:tr>
      <w:tr w14:paraId="1765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49CDB3C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128" w:type="dxa"/>
            <w:noWrap w:val="0"/>
            <w:vAlign w:val="top"/>
          </w:tcPr>
          <w:p w14:paraId="7091A1E5">
            <w:pPr>
              <w:spacing w:line="360" w:lineRule="auto"/>
              <w:rPr>
                <w:rFonts w:hint="eastAsia" w:ascii="宋体" w:hAnsi="宋体" w:eastAsia="宋体" w:cs="宋体"/>
                <w:color w:val="000000"/>
                <w:szCs w:val="21"/>
              </w:rPr>
            </w:pPr>
          </w:p>
        </w:tc>
        <w:tc>
          <w:tcPr>
            <w:tcW w:w="2410" w:type="dxa"/>
            <w:noWrap w:val="0"/>
            <w:vAlign w:val="top"/>
          </w:tcPr>
          <w:p w14:paraId="45E8BA5D">
            <w:pPr>
              <w:spacing w:line="360" w:lineRule="auto"/>
              <w:rPr>
                <w:rFonts w:hint="eastAsia" w:ascii="宋体" w:hAnsi="宋体" w:eastAsia="宋体" w:cs="宋体"/>
                <w:color w:val="000000"/>
                <w:szCs w:val="21"/>
              </w:rPr>
            </w:pPr>
          </w:p>
        </w:tc>
        <w:tc>
          <w:tcPr>
            <w:tcW w:w="1984" w:type="dxa"/>
            <w:noWrap w:val="0"/>
            <w:vAlign w:val="top"/>
          </w:tcPr>
          <w:p w14:paraId="27951E0F">
            <w:pPr>
              <w:spacing w:line="360" w:lineRule="auto"/>
              <w:rPr>
                <w:rFonts w:hint="eastAsia" w:ascii="宋体" w:hAnsi="宋体" w:eastAsia="宋体" w:cs="宋体"/>
                <w:color w:val="000000"/>
                <w:szCs w:val="21"/>
              </w:rPr>
            </w:pPr>
          </w:p>
        </w:tc>
        <w:tc>
          <w:tcPr>
            <w:tcW w:w="1418" w:type="dxa"/>
            <w:noWrap w:val="0"/>
            <w:vAlign w:val="top"/>
          </w:tcPr>
          <w:p w14:paraId="1AB79121">
            <w:pPr>
              <w:spacing w:line="360" w:lineRule="auto"/>
              <w:rPr>
                <w:rFonts w:hint="eastAsia" w:ascii="宋体" w:hAnsi="宋体" w:eastAsia="宋体" w:cs="宋体"/>
                <w:color w:val="000000"/>
                <w:szCs w:val="21"/>
              </w:rPr>
            </w:pPr>
          </w:p>
        </w:tc>
      </w:tr>
      <w:tr w14:paraId="7193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0B13A13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128" w:type="dxa"/>
            <w:noWrap w:val="0"/>
            <w:vAlign w:val="top"/>
          </w:tcPr>
          <w:p w14:paraId="2F5065CE">
            <w:pPr>
              <w:spacing w:line="360" w:lineRule="auto"/>
              <w:rPr>
                <w:rFonts w:hint="eastAsia" w:ascii="宋体" w:hAnsi="宋体" w:eastAsia="宋体" w:cs="宋体"/>
                <w:color w:val="000000"/>
                <w:szCs w:val="21"/>
              </w:rPr>
            </w:pPr>
          </w:p>
        </w:tc>
        <w:tc>
          <w:tcPr>
            <w:tcW w:w="2410" w:type="dxa"/>
            <w:noWrap w:val="0"/>
            <w:vAlign w:val="top"/>
          </w:tcPr>
          <w:p w14:paraId="29D9D23D">
            <w:pPr>
              <w:spacing w:line="360" w:lineRule="auto"/>
              <w:rPr>
                <w:rFonts w:hint="eastAsia" w:ascii="宋体" w:hAnsi="宋体" w:eastAsia="宋体" w:cs="宋体"/>
                <w:color w:val="000000"/>
                <w:szCs w:val="21"/>
              </w:rPr>
            </w:pPr>
          </w:p>
        </w:tc>
        <w:tc>
          <w:tcPr>
            <w:tcW w:w="1984" w:type="dxa"/>
            <w:noWrap w:val="0"/>
            <w:vAlign w:val="top"/>
          </w:tcPr>
          <w:p w14:paraId="43012743">
            <w:pPr>
              <w:spacing w:line="360" w:lineRule="auto"/>
              <w:rPr>
                <w:rFonts w:hint="eastAsia" w:ascii="宋体" w:hAnsi="宋体" w:eastAsia="宋体" w:cs="宋体"/>
                <w:color w:val="000000"/>
                <w:szCs w:val="21"/>
              </w:rPr>
            </w:pPr>
          </w:p>
        </w:tc>
        <w:tc>
          <w:tcPr>
            <w:tcW w:w="1418" w:type="dxa"/>
            <w:noWrap w:val="0"/>
            <w:vAlign w:val="top"/>
          </w:tcPr>
          <w:p w14:paraId="5025ADC5">
            <w:pPr>
              <w:spacing w:line="360" w:lineRule="auto"/>
              <w:rPr>
                <w:rFonts w:hint="eastAsia" w:ascii="宋体" w:hAnsi="宋体" w:eastAsia="宋体" w:cs="宋体"/>
                <w:color w:val="000000"/>
                <w:szCs w:val="21"/>
              </w:rPr>
            </w:pPr>
          </w:p>
        </w:tc>
      </w:tr>
      <w:tr w14:paraId="232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77687AA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66DC1387">
            <w:pPr>
              <w:spacing w:line="360" w:lineRule="auto"/>
              <w:rPr>
                <w:rFonts w:hint="eastAsia" w:ascii="宋体" w:hAnsi="宋体" w:eastAsia="宋体" w:cs="宋体"/>
                <w:color w:val="000000"/>
                <w:szCs w:val="21"/>
              </w:rPr>
            </w:pPr>
          </w:p>
        </w:tc>
        <w:tc>
          <w:tcPr>
            <w:tcW w:w="2410" w:type="dxa"/>
            <w:noWrap w:val="0"/>
            <w:vAlign w:val="top"/>
          </w:tcPr>
          <w:p w14:paraId="64508E35">
            <w:pPr>
              <w:spacing w:line="360" w:lineRule="auto"/>
              <w:rPr>
                <w:rFonts w:hint="eastAsia" w:ascii="宋体" w:hAnsi="宋体" w:eastAsia="宋体" w:cs="宋体"/>
                <w:color w:val="000000"/>
                <w:szCs w:val="21"/>
              </w:rPr>
            </w:pPr>
          </w:p>
        </w:tc>
        <w:tc>
          <w:tcPr>
            <w:tcW w:w="1984" w:type="dxa"/>
            <w:noWrap w:val="0"/>
            <w:vAlign w:val="top"/>
          </w:tcPr>
          <w:p w14:paraId="09881B40">
            <w:pPr>
              <w:spacing w:line="360" w:lineRule="auto"/>
              <w:rPr>
                <w:rFonts w:hint="eastAsia" w:ascii="宋体" w:hAnsi="宋体" w:eastAsia="宋体" w:cs="宋体"/>
                <w:color w:val="000000"/>
                <w:szCs w:val="21"/>
              </w:rPr>
            </w:pPr>
          </w:p>
        </w:tc>
        <w:tc>
          <w:tcPr>
            <w:tcW w:w="1418" w:type="dxa"/>
            <w:noWrap w:val="0"/>
            <w:vAlign w:val="top"/>
          </w:tcPr>
          <w:p w14:paraId="1545B7C8">
            <w:pPr>
              <w:spacing w:line="360" w:lineRule="auto"/>
              <w:rPr>
                <w:rFonts w:hint="eastAsia" w:ascii="宋体" w:hAnsi="宋体" w:eastAsia="宋体" w:cs="宋体"/>
                <w:color w:val="000000"/>
                <w:szCs w:val="21"/>
              </w:rPr>
            </w:pPr>
          </w:p>
        </w:tc>
      </w:tr>
      <w:tr w14:paraId="13A5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0E6EF3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6F2C1746">
            <w:pPr>
              <w:spacing w:line="360" w:lineRule="auto"/>
              <w:rPr>
                <w:rFonts w:hint="eastAsia" w:ascii="宋体" w:hAnsi="宋体" w:eastAsia="宋体" w:cs="宋体"/>
                <w:color w:val="000000"/>
                <w:szCs w:val="21"/>
              </w:rPr>
            </w:pPr>
          </w:p>
        </w:tc>
        <w:tc>
          <w:tcPr>
            <w:tcW w:w="2410" w:type="dxa"/>
            <w:noWrap w:val="0"/>
            <w:vAlign w:val="top"/>
          </w:tcPr>
          <w:p w14:paraId="1A231E3C">
            <w:pPr>
              <w:spacing w:line="360" w:lineRule="auto"/>
              <w:rPr>
                <w:rFonts w:hint="eastAsia" w:ascii="宋体" w:hAnsi="宋体" w:eastAsia="宋体" w:cs="宋体"/>
                <w:color w:val="000000"/>
                <w:szCs w:val="21"/>
              </w:rPr>
            </w:pPr>
          </w:p>
        </w:tc>
        <w:tc>
          <w:tcPr>
            <w:tcW w:w="1984" w:type="dxa"/>
            <w:noWrap w:val="0"/>
            <w:vAlign w:val="top"/>
          </w:tcPr>
          <w:p w14:paraId="14319ACB">
            <w:pPr>
              <w:spacing w:line="360" w:lineRule="auto"/>
              <w:rPr>
                <w:rFonts w:hint="eastAsia" w:ascii="宋体" w:hAnsi="宋体" w:eastAsia="宋体" w:cs="宋体"/>
                <w:color w:val="000000"/>
                <w:szCs w:val="21"/>
              </w:rPr>
            </w:pPr>
          </w:p>
        </w:tc>
        <w:tc>
          <w:tcPr>
            <w:tcW w:w="1418" w:type="dxa"/>
            <w:noWrap w:val="0"/>
            <w:vAlign w:val="top"/>
          </w:tcPr>
          <w:p w14:paraId="68E45AED">
            <w:pPr>
              <w:spacing w:line="360" w:lineRule="auto"/>
              <w:rPr>
                <w:rFonts w:hint="eastAsia" w:ascii="宋体" w:hAnsi="宋体" w:eastAsia="宋体" w:cs="宋体"/>
                <w:color w:val="000000"/>
                <w:szCs w:val="21"/>
              </w:rPr>
            </w:pPr>
          </w:p>
        </w:tc>
      </w:tr>
      <w:tr w14:paraId="664D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57" w:type="dxa"/>
            <w:noWrap w:val="0"/>
            <w:vAlign w:val="center"/>
          </w:tcPr>
          <w:p w14:paraId="6E2597C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15EBE5BD">
            <w:pPr>
              <w:spacing w:line="360" w:lineRule="auto"/>
              <w:rPr>
                <w:rFonts w:hint="eastAsia" w:ascii="宋体" w:hAnsi="宋体" w:eastAsia="宋体" w:cs="宋体"/>
                <w:color w:val="000000"/>
                <w:szCs w:val="21"/>
              </w:rPr>
            </w:pPr>
          </w:p>
        </w:tc>
        <w:tc>
          <w:tcPr>
            <w:tcW w:w="2410" w:type="dxa"/>
            <w:noWrap w:val="0"/>
            <w:vAlign w:val="top"/>
          </w:tcPr>
          <w:p w14:paraId="400AA3C4">
            <w:pPr>
              <w:spacing w:line="360" w:lineRule="auto"/>
              <w:rPr>
                <w:rFonts w:hint="eastAsia" w:ascii="宋体" w:hAnsi="宋体" w:eastAsia="宋体" w:cs="宋体"/>
                <w:color w:val="000000"/>
                <w:szCs w:val="21"/>
              </w:rPr>
            </w:pPr>
          </w:p>
        </w:tc>
        <w:tc>
          <w:tcPr>
            <w:tcW w:w="1984" w:type="dxa"/>
            <w:noWrap w:val="0"/>
            <w:vAlign w:val="top"/>
          </w:tcPr>
          <w:p w14:paraId="7DD0FAE0">
            <w:pPr>
              <w:spacing w:line="360" w:lineRule="auto"/>
              <w:rPr>
                <w:rFonts w:hint="eastAsia" w:ascii="宋体" w:hAnsi="宋体" w:eastAsia="宋体" w:cs="宋体"/>
                <w:color w:val="000000"/>
                <w:szCs w:val="21"/>
              </w:rPr>
            </w:pPr>
          </w:p>
        </w:tc>
        <w:tc>
          <w:tcPr>
            <w:tcW w:w="1418" w:type="dxa"/>
            <w:noWrap w:val="0"/>
            <w:vAlign w:val="top"/>
          </w:tcPr>
          <w:p w14:paraId="7B61C112">
            <w:pPr>
              <w:spacing w:line="360" w:lineRule="auto"/>
              <w:rPr>
                <w:rFonts w:hint="eastAsia" w:ascii="宋体" w:hAnsi="宋体" w:eastAsia="宋体" w:cs="宋体"/>
                <w:color w:val="000000"/>
                <w:szCs w:val="21"/>
              </w:rPr>
            </w:pPr>
          </w:p>
        </w:tc>
      </w:tr>
    </w:tbl>
    <w:p w14:paraId="69F4E7F4">
      <w:pPr>
        <w:rPr>
          <w:rFonts w:hint="eastAsia" w:ascii="宋体" w:hAnsi="宋体" w:eastAsia="宋体" w:cs="宋体"/>
          <w:color w:val="000000"/>
        </w:rPr>
      </w:pPr>
    </w:p>
    <w:p w14:paraId="04B69CA5">
      <w:pPr>
        <w:pStyle w:val="17"/>
        <w:spacing w:line="40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pacing w:val="-2"/>
          <w:sz w:val="28"/>
          <w:szCs w:val="28"/>
        </w:rPr>
        <w:t>注：</w:t>
      </w:r>
      <w:r>
        <w:rPr>
          <w:rFonts w:hint="eastAsia" w:ascii="宋体" w:hAnsi="宋体" w:eastAsia="宋体" w:cs="宋体"/>
          <w:color w:val="000000"/>
          <w:sz w:val="24"/>
          <w:szCs w:val="24"/>
        </w:rPr>
        <w:t>1.供应商应根据自身提供，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098C633A">
      <w:pPr>
        <w:pStyle w:val="130"/>
        <w:numPr>
          <w:ilvl w:val="0"/>
          <w:numId w:val="19"/>
        </w:numPr>
        <w:spacing w:line="400" w:lineRule="exact"/>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表格中</w:t>
      </w:r>
      <w:r>
        <w:rPr>
          <w:rFonts w:hint="eastAsia" w:ascii="宋体" w:hAnsi="宋体" w:eastAsia="宋体" w:cs="宋体"/>
          <w:color w:val="000000"/>
          <w:sz w:val="24"/>
        </w:rPr>
        <w:t>“偏离说明”</w:t>
      </w:r>
      <w:r>
        <w:rPr>
          <w:rFonts w:hint="eastAsia" w:ascii="宋体" w:hAnsi="宋体" w:eastAsia="宋体" w:cs="宋体"/>
          <w:color w:val="000000"/>
          <w:kern w:val="0"/>
          <w:sz w:val="24"/>
        </w:rPr>
        <w:t>，不得留空，否则按竞标无效处理。</w:t>
      </w:r>
    </w:p>
    <w:p w14:paraId="703BC22E">
      <w:pPr>
        <w:pStyle w:val="12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sz w:val="28"/>
          <w:szCs w:val="22"/>
        </w:rPr>
      </w:pPr>
      <w:r>
        <w:rPr>
          <w:rFonts w:hint="eastAsia" w:ascii="宋体" w:hAnsi="宋体" w:eastAsia="宋体" w:cs="宋体"/>
          <w:color w:val="000000"/>
          <w:sz w:val="28"/>
          <w:szCs w:val="22"/>
        </w:rPr>
        <w:br w:type="page"/>
      </w:r>
      <w:bookmarkStart w:id="200" w:name="_Toc139389591"/>
      <w:r>
        <w:rPr>
          <w:rFonts w:hint="eastAsia" w:ascii="宋体" w:hAnsi="宋体" w:eastAsia="宋体" w:cs="宋体"/>
          <w:color w:val="000000"/>
          <w:sz w:val="28"/>
          <w:szCs w:val="22"/>
        </w:rPr>
        <w:t>（七）项目实施方案</w:t>
      </w:r>
      <w:bookmarkEnd w:id="200"/>
    </w:p>
    <w:p w14:paraId="6077ACA6">
      <w:pPr>
        <w:spacing w:line="360" w:lineRule="auto"/>
        <w:rPr>
          <w:rFonts w:hint="eastAsia" w:ascii="宋体" w:hAnsi="宋体" w:eastAsia="宋体" w:cs="宋体"/>
          <w:color w:val="000000"/>
          <w:sz w:val="24"/>
          <w:szCs w:val="28"/>
        </w:rPr>
      </w:pPr>
    </w:p>
    <w:p w14:paraId="1D408649">
      <w:pPr>
        <w:spacing w:line="360" w:lineRule="auto"/>
        <w:ind w:firstLine="54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rPr>
        <w:t>供应商应根据竞争性磋商文件《第三章</w:t>
      </w:r>
      <w:r>
        <w:rPr>
          <w:rFonts w:hint="eastAsia" w:ascii="宋体" w:hAnsi="宋体" w:eastAsia="宋体" w:cs="宋体"/>
          <w:color w:val="000000"/>
          <w:sz w:val="24"/>
          <w:szCs w:val="28"/>
          <w:lang w:val="en-US" w:eastAsia="zh-CN"/>
        </w:rPr>
        <w:t>工程量清单</w:t>
      </w:r>
      <w:r>
        <w:rPr>
          <w:rFonts w:hint="eastAsia" w:ascii="宋体" w:hAnsi="宋体" w:eastAsia="宋体" w:cs="宋体"/>
          <w:color w:val="000000"/>
          <w:sz w:val="24"/>
          <w:szCs w:val="28"/>
        </w:rPr>
        <w:t>》和《第四章评审方法》的规定自行编写，详细叙述拟提供服务情况。</w:t>
      </w:r>
      <w:r>
        <w:rPr>
          <w:rFonts w:hint="eastAsia" w:ascii="宋体" w:hAnsi="宋体" w:eastAsia="宋体" w:cs="宋体"/>
          <w:color w:val="000000"/>
          <w:sz w:val="24"/>
          <w:szCs w:val="28"/>
          <w:lang w:val="en-US" w:eastAsia="zh-CN"/>
        </w:rPr>
        <w:t>格式可自拟。</w:t>
      </w:r>
    </w:p>
    <w:p w14:paraId="58338500">
      <w:pPr>
        <w:pStyle w:val="73"/>
        <w:spacing w:after="120" w:line="240" w:lineRule="exact"/>
        <w:jc w:val="both"/>
        <w:rPr>
          <w:rFonts w:hint="eastAsia" w:ascii="宋体" w:hAnsi="宋体" w:eastAsia="宋体" w:cs="宋体"/>
          <w:bCs/>
          <w:color w:val="000000"/>
          <w:sz w:val="28"/>
          <w:szCs w:val="28"/>
        </w:rPr>
      </w:pPr>
    </w:p>
    <w:p w14:paraId="50483B12">
      <w:pPr>
        <w:pStyle w:val="25"/>
        <w:bidi w:val="0"/>
        <w:jc w:val="left"/>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注:投标文件须按技术标格式目录顺序编写，页数要求不超过200页。</w:t>
      </w:r>
    </w:p>
    <w:p w14:paraId="16223C2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4933E87C">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46EA66E8">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226BE395">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78A41BEE">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34692D0E">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75E40FA6">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6E268E39">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249D8C32">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0E197886">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730E847C">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365A1C03">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3CA92FC0">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2E5C8BB7">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499B4071">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2CF12E85">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239724CF">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68EDBFCF">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42253B67">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27DFE01D">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3CE95CE2">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7B44CBF4">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107806B9">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49CCD982">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05CE8B06">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p>
    <w:p w14:paraId="5A5DCFF8">
      <w:pPr>
        <w:tabs>
          <w:tab w:val="left" w:pos="3975"/>
        </w:tabs>
        <w:spacing w:line="440" w:lineRule="exact"/>
        <w:ind w:firstLine="622" w:firstLine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lang w:eastAsia="zh-CN"/>
        </w:rPr>
        <w:t>监狱企业声明函</w:t>
      </w:r>
    </w:p>
    <w:p w14:paraId="5F0CFAF5">
      <w:pPr>
        <w:tabs>
          <w:tab w:val="left" w:pos="3975"/>
        </w:tabs>
        <w:spacing w:line="440" w:lineRule="exact"/>
        <w:ind w:firstLine="540" w:firstLineChars="20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（监狱企业适用）</w:t>
      </w:r>
    </w:p>
    <w:p w14:paraId="384D9BB8">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本公司郑重声明，根据《关于政府采购支持监狱企业发展有关问题的通知》（财库[2014]68号）的规定，本公司为监狱企业。</w:t>
      </w:r>
    </w:p>
    <w:p w14:paraId="1E1B9B42">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本公司参加______单位的______项目采购活动，采购活动提供本企业（填写制造的货物，由本企业承担工程、提供服务）。</w:t>
      </w:r>
    </w:p>
    <w:p w14:paraId="6A7173DB">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本条所称货物不包括使用大型企业注册商标的货物和服务。</w:t>
      </w:r>
    </w:p>
    <w:p w14:paraId="35A462EE">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本公司对上述声明的真实性负责。如有虚假，将依法承担相应责任。</w:t>
      </w:r>
    </w:p>
    <w:p w14:paraId="544683C7">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7C5B5E9F">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企业名称（盖章</w:t>
      </w:r>
      <w:r>
        <w:rPr>
          <w:rFonts w:hint="eastAsia" w:ascii="宋体" w:hAnsi="宋体" w:eastAsia="宋体" w:cs="宋体"/>
          <w:snapToGrid w:val="0"/>
          <w:color w:val="auto"/>
          <w:position w:val="38"/>
          <w:sz w:val="21"/>
          <w:szCs w:val="21"/>
          <w:lang w:val="en-US" w:eastAsia="en-US" w:bidi="ar-SA"/>
        </w:rPr>
        <w:t>）：</w:t>
      </w:r>
    </w:p>
    <w:p w14:paraId="7C180519">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pacing w:val="-6"/>
          <w:position w:val="38"/>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日期：</w:t>
      </w:r>
    </w:p>
    <w:p w14:paraId="282F1857">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17E2CA28">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1409B537">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4BE699E1">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1E8F173A">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4CE5B003">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4BD7425F">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7D62A35A">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3E999D45">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7415A666">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594C269B">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06D9E4B0">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219DA149">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3118C319">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6DFCB29A">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7559ECF7">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4DC9301E">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46D9DF27">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5620E0DD">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4B13EE44">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506E759E">
      <w:pPr>
        <w:tabs>
          <w:tab w:val="left" w:pos="3975"/>
        </w:tabs>
        <w:spacing w:line="440" w:lineRule="exact"/>
        <w:ind w:firstLine="622" w:firstLineChars="20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lang w:eastAsia="zh-CN"/>
        </w:rPr>
        <w:t>残疾人福利性单位声明函</w:t>
      </w:r>
    </w:p>
    <w:p w14:paraId="2E01485A">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（残疾人福利性单位</w:t>
      </w:r>
      <w:r>
        <w:rPr>
          <w:rFonts w:hint="eastAsia" w:ascii="宋体" w:hAnsi="宋体" w:eastAsia="宋体" w:cs="宋体"/>
          <w:color w:val="auto"/>
          <w:sz w:val="24"/>
          <w:highlight w:val="none"/>
          <w:lang w:val="en-US" w:eastAsia="zh-CN"/>
        </w:rPr>
        <w:t>适用</w:t>
      </w:r>
      <w:r>
        <w:rPr>
          <w:rFonts w:hint="eastAsia" w:ascii="宋体" w:hAnsi="宋体" w:eastAsia="宋体" w:cs="宋体"/>
          <w:color w:val="auto"/>
          <w:sz w:val="24"/>
          <w:highlight w:val="none"/>
          <w:lang w:eastAsia="zh-CN"/>
        </w:rPr>
        <w:t>）</w:t>
      </w:r>
    </w:p>
    <w:p w14:paraId="10EE4C87">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2B77E9">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本单位对上述声明的真实性负责。如有虚假，将依法承担相应责任。</w:t>
      </w:r>
    </w:p>
    <w:p w14:paraId="0AA464D0">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6AC470D9">
      <w:pPr>
        <w:tabs>
          <w:tab w:val="left" w:pos="3975"/>
        </w:tabs>
        <w:spacing w:line="440" w:lineRule="exact"/>
        <w:ind w:firstLine="5670" w:firstLineChars="2100"/>
        <w:rPr>
          <w:rFonts w:hint="eastAsia" w:ascii="宋体" w:hAnsi="宋体" w:eastAsia="宋体" w:cs="宋体"/>
          <w:color w:val="auto"/>
          <w:sz w:val="24"/>
          <w:highlight w:val="none"/>
          <w:lang w:val="en-US" w:eastAsia="en-US"/>
        </w:rPr>
      </w:pPr>
      <w:r>
        <w:rPr>
          <w:rFonts w:hint="eastAsia" w:ascii="宋体" w:hAnsi="宋体" w:eastAsia="宋体" w:cs="宋体"/>
          <w:color w:val="auto"/>
          <w:sz w:val="24"/>
          <w:highlight w:val="none"/>
          <w:lang w:val="en-US" w:eastAsia="en-US"/>
        </w:rPr>
        <w:t>企业名称（盖章）：</w:t>
      </w:r>
    </w:p>
    <w:p w14:paraId="57858D56">
      <w:pPr>
        <w:tabs>
          <w:tab w:val="left" w:pos="3975"/>
        </w:tabs>
        <w:spacing w:line="440" w:lineRule="exact"/>
        <w:ind w:firstLine="6210" w:firstLineChars="2300"/>
        <w:rPr>
          <w:rFonts w:hint="eastAsia" w:ascii="宋体" w:hAnsi="宋体" w:eastAsia="宋体" w:cs="宋体"/>
          <w:color w:val="auto"/>
          <w:sz w:val="24"/>
          <w:highlight w:val="none"/>
          <w:lang w:val="en-US" w:eastAsia="en-US"/>
        </w:rPr>
      </w:pPr>
      <w:r>
        <w:rPr>
          <w:rFonts w:hint="eastAsia" w:ascii="宋体" w:hAnsi="宋体" w:eastAsia="宋体" w:cs="宋体"/>
          <w:color w:val="auto"/>
          <w:sz w:val="24"/>
          <w:highlight w:val="none"/>
          <w:lang w:val="en-US" w:eastAsia="en-US"/>
        </w:rPr>
        <w:t>日期：</w:t>
      </w:r>
    </w:p>
    <w:p w14:paraId="6BB5E1A2">
      <w:pPr>
        <w:jc w:val="center"/>
        <w:rPr>
          <w:rFonts w:hint="eastAsia" w:ascii="方正小标宋简体" w:hAnsi="方正小标宋简体" w:eastAsia="方正小标宋简体" w:cs="方正小标宋简体"/>
          <w:b/>
          <w:bCs/>
          <w:color w:val="auto"/>
          <w:spacing w:val="0"/>
          <w:kern w:val="2"/>
          <w:sz w:val="40"/>
          <w:szCs w:val="40"/>
          <w:lang w:val="en-US" w:eastAsia="zh-CN" w:bidi="ar-SA"/>
        </w:rPr>
      </w:pPr>
      <w:r>
        <w:rPr>
          <w:rFonts w:hint="eastAsia" w:ascii="宋体" w:hAnsi="宋体" w:eastAsia="宋体" w:cs="宋体"/>
          <w:i w:val="0"/>
          <w:iCs w:val="0"/>
          <w:color w:val="auto"/>
          <w:lang w:val="en-US" w:eastAsia="zh-CN"/>
        </w:rPr>
        <w:br w:type="page"/>
      </w:r>
      <w:r>
        <w:rPr>
          <w:rFonts w:hint="eastAsia" w:ascii="宋体" w:hAnsi="宋体" w:eastAsia="宋体" w:cs="宋体"/>
          <w:b/>
          <w:bCs/>
          <w:color w:val="auto"/>
          <w:spacing w:val="0"/>
          <w:kern w:val="2"/>
          <w:sz w:val="28"/>
          <w:szCs w:val="28"/>
          <w:lang w:val="en-US" w:eastAsia="zh-CN" w:bidi="ar-SA"/>
        </w:rPr>
        <w:t>（十）、承诺书</w:t>
      </w:r>
    </w:p>
    <w:p w14:paraId="7AE8A92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32"/>
          <w:szCs w:val="32"/>
          <w:lang w:val="en-US" w:eastAsia="zh-CN" w:bidi="ar-SA"/>
        </w:rPr>
      </w:pPr>
    </w:p>
    <w:p w14:paraId="04E6A0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（采购单位）：</w:t>
      </w:r>
    </w:p>
    <w:p w14:paraId="00F8EAB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我公司积极参加_______________________项目投标，现将有关事项向贵单位郑重承诺如下:</w:t>
      </w:r>
    </w:p>
    <w:p w14:paraId="297358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w:t>
      </w:r>
      <w:r>
        <w:rPr>
          <w:rFonts w:hint="eastAsia" w:ascii="宋体" w:hAnsi="宋体" w:eastAsia="宋体" w:cs="宋体"/>
          <w:b/>
          <w:bCs/>
          <w:color w:val="auto"/>
          <w:spacing w:val="0"/>
          <w:kern w:val="2"/>
          <w:sz w:val="24"/>
          <w:szCs w:val="24"/>
          <w:lang w:val="en-US" w:eastAsia="zh-CN" w:bidi="ar-SA"/>
        </w:rPr>
        <w:t>不行贿： </w:t>
      </w:r>
      <w:r>
        <w:rPr>
          <w:rFonts w:hint="eastAsia" w:ascii="宋体" w:hAnsi="宋体" w:eastAsia="宋体" w:cs="宋体"/>
          <w:color w:val="auto"/>
          <w:spacing w:val="0"/>
          <w:kern w:val="2"/>
          <w:sz w:val="24"/>
          <w:szCs w:val="24"/>
          <w:lang w:val="en-US" w:eastAsia="zh-CN" w:bidi="ar-SA"/>
        </w:rPr>
        <w:t>在项目建设过程中，我们将严格遵守国家法律法规，坚决杜绝任何形式的行贿行为。我们将秉持公正、公平、公开的原则，与各方合作伙伴保持良好的合作关系。</w:t>
      </w:r>
    </w:p>
    <w:p w14:paraId="4EF51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2. </w:t>
      </w:r>
      <w:r>
        <w:rPr>
          <w:rFonts w:hint="eastAsia" w:ascii="宋体" w:hAnsi="宋体" w:eastAsia="宋体" w:cs="宋体"/>
          <w:b/>
          <w:bCs/>
          <w:color w:val="auto"/>
          <w:spacing w:val="0"/>
          <w:kern w:val="2"/>
          <w:sz w:val="24"/>
          <w:szCs w:val="24"/>
          <w:lang w:val="en-US" w:eastAsia="zh-CN" w:bidi="ar-SA"/>
        </w:rPr>
        <w:t>不出现“双拖欠”：</w:t>
      </w:r>
      <w:r>
        <w:rPr>
          <w:rFonts w:hint="eastAsia" w:ascii="宋体" w:hAnsi="宋体" w:eastAsia="宋体" w:cs="宋体"/>
          <w:color w:val="auto"/>
          <w:spacing w:val="0"/>
          <w:kern w:val="2"/>
          <w:sz w:val="24"/>
          <w:szCs w:val="24"/>
          <w:lang w:val="en-US" w:eastAsia="zh-CN" w:bidi="ar-SA"/>
        </w:rPr>
        <w:t>我公司将建立健全的财务管理制度，确保资金的合理使用和及时支付，保证按照合同约定，按时足额支付工人工资和供应商款项，绝不出现拖欠工资和工程款的现象。</w:t>
      </w:r>
    </w:p>
    <w:p w14:paraId="20C74B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3. </w:t>
      </w:r>
      <w:r>
        <w:rPr>
          <w:rFonts w:hint="eastAsia" w:ascii="宋体" w:hAnsi="宋体" w:eastAsia="宋体" w:cs="宋体"/>
          <w:b/>
          <w:bCs/>
          <w:color w:val="auto"/>
          <w:spacing w:val="0"/>
          <w:kern w:val="2"/>
          <w:sz w:val="24"/>
          <w:szCs w:val="24"/>
          <w:lang w:val="en-US" w:eastAsia="zh-CN" w:bidi="ar-SA"/>
        </w:rPr>
        <w:t>不违法转包、非法分包： </w:t>
      </w:r>
      <w:r>
        <w:rPr>
          <w:rFonts w:hint="eastAsia" w:ascii="宋体" w:hAnsi="宋体" w:eastAsia="宋体" w:cs="宋体"/>
          <w:color w:val="auto"/>
          <w:spacing w:val="0"/>
          <w:kern w:val="2"/>
          <w:sz w:val="24"/>
          <w:szCs w:val="24"/>
          <w:lang w:val="en-US" w:eastAsia="zh-CN" w:bidi="ar-SA"/>
        </w:rPr>
        <w:t>我们将严格遵守合同约定，保证按照投标文件约定的班组成员进驻施工现场，绝不违法转包、非法分包，确保工程质量和进度。</w:t>
      </w:r>
    </w:p>
    <w:p w14:paraId="766A2B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4. </w:t>
      </w:r>
      <w:r>
        <w:rPr>
          <w:rFonts w:hint="eastAsia" w:ascii="宋体" w:hAnsi="宋体" w:eastAsia="宋体" w:cs="宋体"/>
          <w:b/>
          <w:bCs/>
          <w:color w:val="auto"/>
          <w:spacing w:val="0"/>
          <w:kern w:val="2"/>
          <w:sz w:val="24"/>
          <w:szCs w:val="24"/>
          <w:lang w:val="en-US" w:eastAsia="zh-CN" w:bidi="ar-SA"/>
        </w:rPr>
        <w:t>良好工程建设信誉：</w:t>
      </w:r>
      <w:r>
        <w:rPr>
          <w:rFonts w:hint="eastAsia" w:ascii="宋体" w:hAnsi="宋体" w:eastAsia="宋体" w:cs="宋体"/>
          <w:b w:val="0"/>
          <w:bCs w:val="0"/>
          <w:color w:val="auto"/>
          <w:spacing w:val="0"/>
          <w:kern w:val="2"/>
          <w:sz w:val="24"/>
          <w:szCs w:val="24"/>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p>
    <w:p w14:paraId="28D25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如有违反上述承诺，我们愿意承担相应的法律责任和经济赔偿责任，同时，积极配合有关部门的调查和处理，接受社会监督。</w:t>
      </w:r>
    </w:p>
    <w:p w14:paraId="786647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p>
    <w:p w14:paraId="7DA42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0" w:firstLineChars="23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承诺单位：</w:t>
      </w:r>
    </w:p>
    <w:p w14:paraId="62C46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0" w:firstLineChars="23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法定代表人：</w:t>
      </w:r>
    </w:p>
    <w:p w14:paraId="4EA10C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0" w:firstLineChars="23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日期：</w:t>
      </w:r>
    </w:p>
    <w:p w14:paraId="48295909">
      <w:pPr>
        <w:rPr>
          <w:rFonts w:hint="eastAsia"/>
          <w:color w:val="auto"/>
          <w:lang w:val="en-US" w:eastAsia="zh-CN"/>
        </w:rPr>
      </w:pPr>
    </w:p>
    <w:p w14:paraId="3D20EEE0">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lang w:eastAsia="zh-CN"/>
        </w:rPr>
      </w:pPr>
    </w:p>
    <w:p w14:paraId="7375B857">
      <w:pPr>
        <w:numPr>
          <w:ilvl w:val="0"/>
          <w:numId w:val="0"/>
        </w:numPr>
        <w:spacing w:line="360" w:lineRule="auto"/>
        <w:ind w:firstLine="4860" w:firstLineChars="1800"/>
        <w:jc w:val="both"/>
        <w:rPr>
          <w:rFonts w:hint="eastAsia" w:ascii="宋体" w:hAnsi="宋体" w:eastAsia="宋体" w:cs="宋体"/>
          <w:i w:val="0"/>
          <w:iCs w:val="0"/>
          <w:color w:val="auto"/>
          <w:lang w:val="en-US" w:eastAsia="zh-CN"/>
        </w:rPr>
        <w:sectPr>
          <w:footerReference r:id="rId5" w:type="default"/>
          <w:pgSz w:w="11907" w:h="16840"/>
          <w:pgMar w:top="1134" w:right="1134" w:bottom="1134" w:left="1134" w:header="720" w:footer="720" w:gutter="0"/>
          <w:pgNumType w:fmt="decimal"/>
          <w:cols w:space="720" w:num="1"/>
          <w:docGrid w:type="lines" w:linePitch="312" w:charSpace="0"/>
        </w:sectPr>
      </w:pPr>
    </w:p>
    <w:p w14:paraId="5F60D9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Cs/>
          <w:color w:val="000000"/>
          <w:sz w:val="28"/>
          <w:szCs w:val="28"/>
        </w:rPr>
      </w:pPr>
      <w:r>
        <w:rPr>
          <w:rFonts w:hint="eastAsia" w:ascii="宋体" w:hAnsi="宋体" w:eastAsia="宋体" w:cs="宋体"/>
          <w:b/>
          <w:color w:val="000000"/>
          <w:kern w:val="0"/>
          <w:sz w:val="28"/>
          <w:lang w:val="en-US" w:eastAsia="zh-CN"/>
        </w:rPr>
        <w:t>十一、其</w:t>
      </w:r>
      <w:r>
        <w:rPr>
          <w:rFonts w:hint="eastAsia" w:ascii="宋体" w:hAnsi="宋体" w:eastAsia="宋体" w:cs="宋体"/>
          <w:b/>
          <w:color w:val="000000"/>
          <w:kern w:val="0"/>
          <w:sz w:val="28"/>
        </w:rPr>
        <w:t>他声明及文件资料</w:t>
      </w:r>
    </w:p>
    <w:p w14:paraId="640A504A">
      <w:pPr>
        <w:pStyle w:val="114"/>
        <w:adjustRightInd w:val="0"/>
        <w:snapToGrid w:val="0"/>
        <w:spacing w:line="360" w:lineRule="auto"/>
        <w:ind w:firstLine="480" w:firstLineChars="200"/>
        <w:rPr>
          <w:rFonts w:hint="eastAsia" w:ascii="宋体" w:hAnsi="宋体" w:eastAsia="宋体" w:cs="宋体"/>
          <w:color w:val="000000"/>
          <w:sz w:val="24"/>
          <w:szCs w:val="24"/>
        </w:rPr>
      </w:pPr>
    </w:p>
    <w:p w14:paraId="6327F7FF">
      <w:pPr>
        <w:pStyle w:val="25"/>
        <w:bidi w:val="0"/>
        <w:jc w:val="center"/>
        <w:outlineLvl w:val="9"/>
        <w:rPr>
          <w:rFonts w:hint="eastAsia" w:ascii="宋体" w:hAnsi="宋体" w:eastAsia="宋体" w:cs="宋体"/>
          <w:color w:val="000000"/>
          <w:sz w:val="24"/>
        </w:rPr>
      </w:pPr>
      <w:bookmarkStart w:id="201" w:name="_Toc139389593"/>
      <w:r>
        <w:rPr>
          <w:rFonts w:hint="eastAsia" w:ascii="宋体" w:hAnsi="宋体" w:eastAsia="宋体" w:cs="宋体"/>
          <w:color w:val="000000"/>
          <w:sz w:val="24"/>
        </w:rPr>
        <w:t>供应商认为需要提供的其他声明及文件资料。</w:t>
      </w:r>
      <w:bookmarkEnd w:id="201"/>
    </w:p>
    <w:p w14:paraId="16264AA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p>
    <w:sectPr>
      <w:pgSz w:w="11907" w:h="16840"/>
      <w:pgMar w:top="1134" w:right="1134" w:bottom="1134"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7880">
    <w:pPr>
      <w:pStyle w:val="20"/>
      <w:tabs>
        <w:tab w:val="center" w:pos="482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F072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9F0724">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E85E">
    <w:pPr>
      <w:pStyle w:val="16"/>
      <w:spacing w:line="184" w:lineRule="auto"/>
      <w:ind w:left="434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2976245</wp:posOffset>
              </wp:positionH>
              <wp:positionV relativeFrom="paragraph">
                <wp:posOffset>-635</wp:posOffset>
              </wp:positionV>
              <wp:extent cx="422275" cy="1466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2227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D5005">
                          <w:pPr>
                            <w:pStyle w:val="2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4.35pt;margin-top:-0.05pt;height:11.55pt;width:33.25pt;mso-position-horizontal-relative:margin;z-index:251660288;mso-width-relative:page;mso-height-relative:page;" filled="f" stroked="f" coordsize="21600,21600" o:gfxdata="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428DNgAAAAIAQAADwAAAAAAAAABACAAAAAiAAAAZHJzL2Rvd25y&#10;ZXYueG1sUEsBAhQAFAAAAAgAh07iQKWnsOI3AgAAYQQAAA4AAAAAAAAAAQAgAAAAJwEAAGRycy9l&#10;Mm9Eb2MueG1sUEsFBgAAAAAGAAYAWQEAANAFAAAAAA==&#10;">
              <v:fill on="f" focussize="0,0"/>
              <v:stroke on="f" weight="0.5pt"/>
              <v:imagedata o:title=""/>
              <o:lock v:ext="edit" aspectratio="f"/>
              <v:textbox inset="0mm,0mm,0mm,0mm">
                <w:txbxContent>
                  <w:p w14:paraId="51AD5005">
                    <w:pPr>
                      <w:pStyle w:val="2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2814">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BA678">
                          <w:pPr>
                            <w:pStyle w:val="2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BBA678">
                    <w:pPr>
                      <w:pStyle w:val="2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4E6E8"/>
    <w:multiLevelType w:val="singleLevel"/>
    <w:tmpl w:val="B734E6E8"/>
    <w:lvl w:ilvl="0" w:tentative="0">
      <w:start w:val="1"/>
      <w:numFmt w:val="chineseCounting"/>
      <w:suff w:val="nothing"/>
      <w:lvlText w:val="（%1）"/>
      <w:lvlJc w:val="left"/>
      <w:rPr>
        <w:rFonts w:hint="eastAsia"/>
      </w:rPr>
    </w:lvl>
  </w:abstractNum>
  <w:abstractNum w:abstractNumId="1">
    <w:nsid w:val="383DBE26"/>
    <w:multiLevelType w:val="singleLevel"/>
    <w:tmpl w:val="383DBE26"/>
    <w:lvl w:ilvl="0" w:tentative="0">
      <w:start w:val="1"/>
      <w:numFmt w:val="decimal"/>
      <w:lvlText w:val="%1."/>
      <w:lvlJc w:val="left"/>
      <w:pPr>
        <w:tabs>
          <w:tab w:val="left" w:pos="312"/>
        </w:tabs>
      </w:pPr>
    </w:lvl>
  </w:abstractNum>
  <w:abstractNum w:abstractNumId="2">
    <w:nsid w:val="59E834B7"/>
    <w:multiLevelType w:val="multilevel"/>
    <w:tmpl w:val="59E834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59E83552"/>
    <w:multiLevelType w:val="singleLevel"/>
    <w:tmpl w:val="59E83552"/>
    <w:lvl w:ilvl="0" w:tentative="0">
      <w:start w:val="1"/>
      <w:numFmt w:val="decimal"/>
      <w:lvlText w:val="(%1)"/>
      <w:lvlJc w:val="left"/>
      <w:pPr>
        <w:tabs>
          <w:tab w:val="left" w:pos="312"/>
        </w:tabs>
      </w:pPr>
    </w:lvl>
  </w:abstractNum>
  <w:abstractNum w:abstractNumId="4">
    <w:nsid w:val="59E836A1"/>
    <w:multiLevelType w:val="singleLevel"/>
    <w:tmpl w:val="59E836A1"/>
    <w:lvl w:ilvl="0" w:tentative="0">
      <w:start w:val="1"/>
      <w:numFmt w:val="decimal"/>
      <w:suff w:val="nothing"/>
      <w:lvlText w:val="（%1）"/>
      <w:lvlJc w:val="left"/>
    </w:lvl>
  </w:abstractNum>
  <w:abstractNum w:abstractNumId="5">
    <w:nsid w:val="59E836BA"/>
    <w:multiLevelType w:val="singleLevel"/>
    <w:tmpl w:val="59E836BA"/>
    <w:lvl w:ilvl="0" w:tentative="0">
      <w:start w:val="1"/>
      <w:numFmt w:val="decimal"/>
      <w:suff w:val="nothing"/>
      <w:lvlText w:val="（%1）"/>
      <w:lvlJc w:val="left"/>
    </w:lvl>
  </w:abstractNum>
  <w:abstractNum w:abstractNumId="6">
    <w:nsid w:val="59E83889"/>
    <w:multiLevelType w:val="singleLevel"/>
    <w:tmpl w:val="59E83889"/>
    <w:lvl w:ilvl="0" w:tentative="0">
      <w:start w:val="1"/>
      <w:numFmt w:val="decimal"/>
      <w:suff w:val="nothing"/>
      <w:lvlText w:val="（%1）"/>
      <w:lvlJc w:val="left"/>
    </w:lvl>
  </w:abstractNum>
  <w:abstractNum w:abstractNumId="7">
    <w:nsid w:val="59E856AA"/>
    <w:multiLevelType w:val="singleLevel"/>
    <w:tmpl w:val="59E856AA"/>
    <w:lvl w:ilvl="0" w:tentative="0">
      <w:start w:val="1"/>
      <w:numFmt w:val="decimal"/>
      <w:suff w:val="nothing"/>
      <w:lvlText w:val="（%1）"/>
      <w:lvlJc w:val="left"/>
    </w:lvl>
  </w:abstractNum>
  <w:abstractNum w:abstractNumId="8">
    <w:nsid w:val="59E85A9C"/>
    <w:multiLevelType w:val="singleLevel"/>
    <w:tmpl w:val="59E85A9C"/>
    <w:lvl w:ilvl="0" w:tentative="0">
      <w:start w:val="1"/>
      <w:numFmt w:val="decimal"/>
      <w:lvlText w:val="(%1)"/>
      <w:lvlJc w:val="left"/>
      <w:pPr>
        <w:tabs>
          <w:tab w:val="left" w:pos="312"/>
        </w:tabs>
      </w:pPr>
    </w:lvl>
  </w:abstractNum>
  <w:abstractNum w:abstractNumId="9">
    <w:nsid w:val="59E85C57"/>
    <w:multiLevelType w:val="singleLevel"/>
    <w:tmpl w:val="59E85C57"/>
    <w:lvl w:ilvl="0" w:tentative="0">
      <w:start w:val="1"/>
      <w:numFmt w:val="decimal"/>
      <w:lvlText w:val="(%1)"/>
      <w:lvlJc w:val="left"/>
      <w:pPr>
        <w:tabs>
          <w:tab w:val="left" w:pos="312"/>
        </w:tabs>
      </w:pPr>
    </w:lvl>
  </w:abstractNum>
  <w:abstractNum w:abstractNumId="10">
    <w:nsid w:val="59E86FAC"/>
    <w:multiLevelType w:val="singleLevel"/>
    <w:tmpl w:val="59E86FAC"/>
    <w:lvl w:ilvl="0" w:tentative="0">
      <w:start w:val="1"/>
      <w:numFmt w:val="decimal"/>
      <w:suff w:val="nothing"/>
      <w:lvlText w:val="（%1）"/>
      <w:lvlJc w:val="left"/>
    </w:lvl>
  </w:abstractNum>
  <w:abstractNum w:abstractNumId="11">
    <w:nsid w:val="59E86FC9"/>
    <w:multiLevelType w:val="singleLevel"/>
    <w:tmpl w:val="59E86FC9"/>
    <w:lvl w:ilvl="0" w:tentative="0">
      <w:start w:val="1"/>
      <w:numFmt w:val="decimal"/>
      <w:lvlText w:val="(%1)"/>
      <w:lvlJc w:val="left"/>
      <w:pPr>
        <w:tabs>
          <w:tab w:val="left" w:pos="312"/>
        </w:tabs>
      </w:pPr>
    </w:lvl>
  </w:abstractNum>
  <w:abstractNum w:abstractNumId="12">
    <w:nsid w:val="59E8708D"/>
    <w:multiLevelType w:val="singleLevel"/>
    <w:tmpl w:val="59E8708D"/>
    <w:lvl w:ilvl="0" w:tentative="0">
      <w:start w:val="1"/>
      <w:numFmt w:val="decimal"/>
      <w:lvlText w:val="(%1)"/>
      <w:lvlJc w:val="left"/>
      <w:pPr>
        <w:tabs>
          <w:tab w:val="left" w:pos="312"/>
        </w:tabs>
      </w:pPr>
    </w:lvl>
  </w:abstractNum>
  <w:abstractNum w:abstractNumId="13">
    <w:nsid w:val="59E870C0"/>
    <w:multiLevelType w:val="singleLevel"/>
    <w:tmpl w:val="59E870C0"/>
    <w:lvl w:ilvl="0" w:tentative="0">
      <w:start w:val="1"/>
      <w:numFmt w:val="decimal"/>
      <w:lvlText w:val="(%1)"/>
      <w:lvlJc w:val="left"/>
      <w:pPr>
        <w:tabs>
          <w:tab w:val="left" w:pos="312"/>
        </w:tabs>
      </w:pPr>
    </w:lvl>
  </w:abstractNum>
  <w:abstractNum w:abstractNumId="14">
    <w:nsid w:val="59E870EF"/>
    <w:multiLevelType w:val="singleLevel"/>
    <w:tmpl w:val="59E870EF"/>
    <w:lvl w:ilvl="0" w:tentative="0">
      <w:start w:val="1"/>
      <w:numFmt w:val="decimal"/>
      <w:lvlText w:val="(%1)"/>
      <w:lvlJc w:val="left"/>
      <w:pPr>
        <w:tabs>
          <w:tab w:val="left" w:pos="312"/>
        </w:tabs>
      </w:pPr>
    </w:lvl>
  </w:abstractNum>
  <w:abstractNum w:abstractNumId="15">
    <w:nsid w:val="59EEFA64"/>
    <w:multiLevelType w:val="singleLevel"/>
    <w:tmpl w:val="59EEFA64"/>
    <w:lvl w:ilvl="0" w:tentative="0">
      <w:start w:val="1"/>
      <w:numFmt w:val="decimal"/>
      <w:lvlText w:val="(%1)"/>
      <w:lvlJc w:val="left"/>
      <w:pPr>
        <w:tabs>
          <w:tab w:val="left" w:pos="312"/>
        </w:tabs>
      </w:pPr>
    </w:lvl>
  </w:abstractNum>
  <w:abstractNum w:abstractNumId="16">
    <w:nsid w:val="59EEFC7D"/>
    <w:multiLevelType w:val="singleLevel"/>
    <w:tmpl w:val="59EEFC7D"/>
    <w:lvl w:ilvl="0" w:tentative="0">
      <w:start w:val="2"/>
      <w:numFmt w:val="decimal"/>
      <w:lvlText w:val="(%1)"/>
      <w:lvlJc w:val="left"/>
      <w:pPr>
        <w:tabs>
          <w:tab w:val="left" w:pos="312"/>
        </w:tabs>
      </w:pPr>
    </w:lvl>
  </w:abstractNum>
  <w:abstractNum w:abstractNumId="17">
    <w:nsid w:val="5C8D0BA7"/>
    <w:multiLevelType w:val="singleLevel"/>
    <w:tmpl w:val="5C8D0BA7"/>
    <w:lvl w:ilvl="0" w:tentative="0">
      <w:start w:val="4"/>
      <w:numFmt w:val="chineseCounting"/>
      <w:suff w:val="nothing"/>
      <w:lvlText w:val="（%1）"/>
      <w:lvlJc w:val="left"/>
      <w:rPr>
        <w:rFonts w:hint="eastAsia"/>
      </w:rPr>
    </w:lvl>
  </w:abstractNum>
  <w:abstractNum w:abstractNumId="18">
    <w:nsid w:val="65720803"/>
    <w:multiLevelType w:val="multilevel"/>
    <w:tmpl w:val="65720803"/>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decimal"/>
      <w:lvlText w:val="(%2)"/>
      <w:lvlJc w:val="left"/>
      <w:pPr>
        <w:tabs>
          <w:tab w:val="left" w:pos="230"/>
        </w:tabs>
        <w:ind w:left="230" w:firstLine="0"/>
      </w:pPr>
      <w:rPr>
        <w:rFonts w:hint="default"/>
        <w:b w:val="0"/>
      </w:rPr>
    </w:lvl>
    <w:lvl w:ilvl="2" w:tentative="0">
      <w:start w:val="1"/>
      <w:numFmt w:val="decimal"/>
      <w:lvlText w:val="%1.%2.%3"/>
      <w:lvlJc w:val="left"/>
      <w:pPr>
        <w:tabs>
          <w:tab w:val="left" w:pos="1180"/>
        </w:tabs>
        <w:ind w:left="1180" w:hanging="720"/>
      </w:pPr>
      <w:rPr>
        <w:rFonts w:hint="default"/>
      </w:rPr>
    </w:lvl>
    <w:lvl w:ilvl="3" w:tentative="0">
      <w:start w:val="1"/>
      <w:numFmt w:val="decimal"/>
      <w:lvlText w:val="%1.%2.%3.%4"/>
      <w:lvlJc w:val="left"/>
      <w:pPr>
        <w:tabs>
          <w:tab w:val="left" w:pos="1770"/>
        </w:tabs>
        <w:ind w:left="1770" w:hanging="1080"/>
      </w:pPr>
      <w:rPr>
        <w:rFonts w:hint="default"/>
      </w:rPr>
    </w:lvl>
    <w:lvl w:ilvl="4" w:tentative="0">
      <w:start w:val="1"/>
      <w:numFmt w:val="decimal"/>
      <w:lvlText w:val="%1.%2.%3.%4.%5"/>
      <w:lvlJc w:val="left"/>
      <w:pPr>
        <w:tabs>
          <w:tab w:val="left" w:pos="2000"/>
        </w:tabs>
        <w:ind w:left="2000" w:hanging="1080"/>
      </w:pPr>
      <w:rPr>
        <w:rFonts w:hint="default"/>
      </w:rPr>
    </w:lvl>
    <w:lvl w:ilvl="5" w:tentative="0">
      <w:start w:val="1"/>
      <w:numFmt w:val="decimal"/>
      <w:lvlText w:val="%1.%2.%3.%4.%5.%6"/>
      <w:lvlJc w:val="left"/>
      <w:pPr>
        <w:tabs>
          <w:tab w:val="left" w:pos="2590"/>
        </w:tabs>
        <w:ind w:left="2590" w:hanging="1440"/>
      </w:pPr>
      <w:rPr>
        <w:rFonts w:hint="default"/>
      </w:rPr>
    </w:lvl>
    <w:lvl w:ilvl="6" w:tentative="0">
      <w:start w:val="1"/>
      <w:numFmt w:val="decimal"/>
      <w:lvlText w:val="%1.%2.%3.%4.%5.%6.%7"/>
      <w:lvlJc w:val="left"/>
      <w:pPr>
        <w:tabs>
          <w:tab w:val="left" w:pos="3180"/>
        </w:tabs>
        <w:ind w:left="3180" w:hanging="1800"/>
      </w:pPr>
      <w:rPr>
        <w:rFonts w:hint="default"/>
      </w:rPr>
    </w:lvl>
    <w:lvl w:ilvl="7" w:tentative="0">
      <w:start w:val="1"/>
      <w:numFmt w:val="decimal"/>
      <w:lvlText w:val="%1.%2.%3.%4.%5.%6.%7.%8"/>
      <w:lvlJc w:val="left"/>
      <w:pPr>
        <w:tabs>
          <w:tab w:val="left" w:pos="3410"/>
        </w:tabs>
        <w:ind w:left="3410" w:hanging="1800"/>
      </w:pPr>
      <w:rPr>
        <w:rFonts w:hint="default"/>
      </w:rPr>
    </w:lvl>
    <w:lvl w:ilvl="8" w:tentative="0">
      <w:start w:val="1"/>
      <w:numFmt w:val="decimal"/>
      <w:lvlText w:val="%1.%2.%3.%4.%5.%6.%7.%8.%9"/>
      <w:lvlJc w:val="left"/>
      <w:pPr>
        <w:tabs>
          <w:tab w:val="left" w:pos="4000"/>
        </w:tabs>
        <w:ind w:left="4000" w:hanging="21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5"/>
  </w:num>
  <w:num w:numId="8">
    <w:abstractNumId w:val="16"/>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
  </w:num>
  <w:num w:numId="17">
    <w:abstractNumId w:val="0"/>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TAzYzA4Yzg1OTkwZDM2Mjg5MTk1ZmFmNTdjNDEifQ=="/>
    <w:docVar w:name="KSO_WPS_MARK_KEY" w:val="42131246-9b0a-42aa-ad6a-e15f8d7281ad"/>
  </w:docVars>
  <w:rsids>
    <w:rsidRoot w:val="392859DB"/>
    <w:rsid w:val="002623CB"/>
    <w:rsid w:val="00321419"/>
    <w:rsid w:val="00410096"/>
    <w:rsid w:val="005B002B"/>
    <w:rsid w:val="00636A0E"/>
    <w:rsid w:val="007D42C2"/>
    <w:rsid w:val="00A03467"/>
    <w:rsid w:val="00A344BC"/>
    <w:rsid w:val="00A346D0"/>
    <w:rsid w:val="01141165"/>
    <w:rsid w:val="011B40BF"/>
    <w:rsid w:val="01343672"/>
    <w:rsid w:val="013717F4"/>
    <w:rsid w:val="01371A06"/>
    <w:rsid w:val="013A48AE"/>
    <w:rsid w:val="013B0349"/>
    <w:rsid w:val="013D43AA"/>
    <w:rsid w:val="01573029"/>
    <w:rsid w:val="019415B1"/>
    <w:rsid w:val="01D36773"/>
    <w:rsid w:val="01E2606B"/>
    <w:rsid w:val="01F372FD"/>
    <w:rsid w:val="02203BC2"/>
    <w:rsid w:val="02311696"/>
    <w:rsid w:val="02366010"/>
    <w:rsid w:val="02463B38"/>
    <w:rsid w:val="024C374F"/>
    <w:rsid w:val="0254077F"/>
    <w:rsid w:val="028265A2"/>
    <w:rsid w:val="02837536"/>
    <w:rsid w:val="02867E41"/>
    <w:rsid w:val="02890615"/>
    <w:rsid w:val="028F40CC"/>
    <w:rsid w:val="02953056"/>
    <w:rsid w:val="02B93844"/>
    <w:rsid w:val="02E82D31"/>
    <w:rsid w:val="03093762"/>
    <w:rsid w:val="030A0A72"/>
    <w:rsid w:val="031348EE"/>
    <w:rsid w:val="032D4760"/>
    <w:rsid w:val="032D4957"/>
    <w:rsid w:val="033272EC"/>
    <w:rsid w:val="033B50CF"/>
    <w:rsid w:val="0344764C"/>
    <w:rsid w:val="03A367D0"/>
    <w:rsid w:val="03AA0E0C"/>
    <w:rsid w:val="03C4511B"/>
    <w:rsid w:val="03CD2021"/>
    <w:rsid w:val="03E2354E"/>
    <w:rsid w:val="03E6188F"/>
    <w:rsid w:val="03EE0087"/>
    <w:rsid w:val="03F668A9"/>
    <w:rsid w:val="0405156D"/>
    <w:rsid w:val="0411151D"/>
    <w:rsid w:val="041B1A47"/>
    <w:rsid w:val="0428019F"/>
    <w:rsid w:val="042F1E57"/>
    <w:rsid w:val="04702B56"/>
    <w:rsid w:val="04813131"/>
    <w:rsid w:val="049D5915"/>
    <w:rsid w:val="049E20B1"/>
    <w:rsid w:val="04A4204B"/>
    <w:rsid w:val="04B769D7"/>
    <w:rsid w:val="04C63BD8"/>
    <w:rsid w:val="04D40428"/>
    <w:rsid w:val="04E60431"/>
    <w:rsid w:val="04F33621"/>
    <w:rsid w:val="05051FFE"/>
    <w:rsid w:val="050B0AD1"/>
    <w:rsid w:val="051F3D58"/>
    <w:rsid w:val="053911A0"/>
    <w:rsid w:val="0543193A"/>
    <w:rsid w:val="05473EFB"/>
    <w:rsid w:val="056106F1"/>
    <w:rsid w:val="05625DE2"/>
    <w:rsid w:val="057B448E"/>
    <w:rsid w:val="05863DE1"/>
    <w:rsid w:val="058C4348"/>
    <w:rsid w:val="059F22C5"/>
    <w:rsid w:val="05AA12FB"/>
    <w:rsid w:val="05C9264E"/>
    <w:rsid w:val="05CC5EB9"/>
    <w:rsid w:val="05CC674E"/>
    <w:rsid w:val="05CF7937"/>
    <w:rsid w:val="05DA7C39"/>
    <w:rsid w:val="05DE5BC5"/>
    <w:rsid w:val="05EA06E6"/>
    <w:rsid w:val="05EF30D6"/>
    <w:rsid w:val="06426005"/>
    <w:rsid w:val="06514C09"/>
    <w:rsid w:val="06642E5C"/>
    <w:rsid w:val="066C1251"/>
    <w:rsid w:val="06776913"/>
    <w:rsid w:val="067A5488"/>
    <w:rsid w:val="068D5082"/>
    <w:rsid w:val="069934DC"/>
    <w:rsid w:val="070544FC"/>
    <w:rsid w:val="071F4F94"/>
    <w:rsid w:val="07204DAE"/>
    <w:rsid w:val="073B614C"/>
    <w:rsid w:val="073D04CC"/>
    <w:rsid w:val="073F7CCC"/>
    <w:rsid w:val="074F6047"/>
    <w:rsid w:val="07653186"/>
    <w:rsid w:val="077D6FCE"/>
    <w:rsid w:val="077F6D95"/>
    <w:rsid w:val="07815E7C"/>
    <w:rsid w:val="0782519E"/>
    <w:rsid w:val="07927403"/>
    <w:rsid w:val="079F6B60"/>
    <w:rsid w:val="07DE4149"/>
    <w:rsid w:val="07E74DDB"/>
    <w:rsid w:val="07E8334B"/>
    <w:rsid w:val="07F20103"/>
    <w:rsid w:val="07F35155"/>
    <w:rsid w:val="08083A83"/>
    <w:rsid w:val="080C19EC"/>
    <w:rsid w:val="081046E7"/>
    <w:rsid w:val="081166D0"/>
    <w:rsid w:val="08250095"/>
    <w:rsid w:val="082E4AB7"/>
    <w:rsid w:val="082F0F7A"/>
    <w:rsid w:val="0839238A"/>
    <w:rsid w:val="08622D4C"/>
    <w:rsid w:val="087E03C4"/>
    <w:rsid w:val="08964B56"/>
    <w:rsid w:val="089B1DF9"/>
    <w:rsid w:val="089E54A5"/>
    <w:rsid w:val="08A5259E"/>
    <w:rsid w:val="08AD24B1"/>
    <w:rsid w:val="08BD6586"/>
    <w:rsid w:val="08C4266F"/>
    <w:rsid w:val="08D87465"/>
    <w:rsid w:val="08E572A7"/>
    <w:rsid w:val="08F60A2C"/>
    <w:rsid w:val="0913264A"/>
    <w:rsid w:val="09153CCC"/>
    <w:rsid w:val="0944513C"/>
    <w:rsid w:val="09594501"/>
    <w:rsid w:val="095C4D70"/>
    <w:rsid w:val="09610F4E"/>
    <w:rsid w:val="09840E52"/>
    <w:rsid w:val="098E3A7F"/>
    <w:rsid w:val="09A30DEC"/>
    <w:rsid w:val="09B167B8"/>
    <w:rsid w:val="09C63218"/>
    <w:rsid w:val="0A1A6D1E"/>
    <w:rsid w:val="0A3203C0"/>
    <w:rsid w:val="0A324452"/>
    <w:rsid w:val="0A36131A"/>
    <w:rsid w:val="0A386753"/>
    <w:rsid w:val="0A39537C"/>
    <w:rsid w:val="0A481E7F"/>
    <w:rsid w:val="0A6A79AC"/>
    <w:rsid w:val="0A730A09"/>
    <w:rsid w:val="0AAC0660"/>
    <w:rsid w:val="0AB27DCA"/>
    <w:rsid w:val="0ADA3C18"/>
    <w:rsid w:val="0AE4524B"/>
    <w:rsid w:val="0AE64039"/>
    <w:rsid w:val="0B271F8A"/>
    <w:rsid w:val="0B2D499E"/>
    <w:rsid w:val="0B5F59C3"/>
    <w:rsid w:val="0B606ADA"/>
    <w:rsid w:val="0B652CC2"/>
    <w:rsid w:val="0B894E8B"/>
    <w:rsid w:val="0B9A670B"/>
    <w:rsid w:val="0BBE117F"/>
    <w:rsid w:val="0BC17E32"/>
    <w:rsid w:val="0C5A3572"/>
    <w:rsid w:val="0C5F4555"/>
    <w:rsid w:val="0C690EAE"/>
    <w:rsid w:val="0C6A0146"/>
    <w:rsid w:val="0C7157DE"/>
    <w:rsid w:val="0C937C80"/>
    <w:rsid w:val="0C9535C9"/>
    <w:rsid w:val="0CAE237F"/>
    <w:rsid w:val="0CD7018B"/>
    <w:rsid w:val="0CD708BA"/>
    <w:rsid w:val="0CEC2F96"/>
    <w:rsid w:val="0CEE0C06"/>
    <w:rsid w:val="0CEE540F"/>
    <w:rsid w:val="0D034AFD"/>
    <w:rsid w:val="0D0402E6"/>
    <w:rsid w:val="0D195E07"/>
    <w:rsid w:val="0D2C2EE1"/>
    <w:rsid w:val="0D4C1D6D"/>
    <w:rsid w:val="0D55746C"/>
    <w:rsid w:val="0D5D44B5"/>
    <w:rsid w:val="0D786F20"/>
    <w:rsid w:val="0D7D5C1D"/>
    <w:rsid w:val="0D937CA8"/>
    <w:rsid w:val="0DA47E34"/>
    <w:rsid w:val="0DB37F58"/>
    <w:rsid w:val="0DB71146"/>
    <w:rsid w:val="0DE93473"/>
    <w:rsid w:val="0E0D4CDE"/>
    <w:rsid w:val="0E3858F3"/>
    <w:rsid w:val="0E3F20CA"/>
    <w:rsid w:val="0E4368CE"/>
    <w:rsid w:val="0E80235C"/>
    <w:rsid w:val="0E8F2F01"/>
    <w:rsid w:val="0EA1768F"/>
    <w:rsid w:val="0EAF071F"/>
    <w:rsid w:val="0EC629D9"/>
    <w:rsid w:val="0EDB1514"/>
    <w:rsid w:val="0EE908AB"/>
    <w:rsid w:val="0EFF2DCF"/>
    <w:rsid w:val="0F032819"/>
    <w:rsid w:val="0F081BD7"/>
    <w:rsid w:val="0F0D403A"/>
    <w:rsid w:val="0F1848A6"/>
    <w:rsid w:val="0F1D7A9B"/>
    <w:rsid w:val="0F1F45D0"/>
    <w:rsid w:val="0F355D4D"/>
    <w:rsid w:val="0F3737FB"/>
    <w:rsid w:val="0F41571F"/>
    <w:rsid w:val="0F480F6B"/>
    <w:rsid w:val="0F7C710E"/>
    <w:rsid w:val="0F81636A"/>
    <w:rsid w:val="0FA3639E"/>
    <w:rsid w:val="0FBB6F70"/>
    <w:rsid w:val="0FC230F2"/>
    <w:rsid w:val="0FC4349A"/>
    <w:rsid w:val="0FD47228"/>
    <w:rsid w:val="0FD676CA"/>
    <w:rsid w:val="0FE75626"/>
    <w:rsid w:val="0FE97C61"/>
    <w:rsid w:val="10233F21"/>
    <w:rsid w:val="1044603F"/>
    <w:rsid w:val="106310DC"/>
    <w:rsid w:val="10636917"/>
    <w:rsid w:val="107061C3"/>
    <w:rsid w:val="10961B97"/>
    <w:rsid w:val="10AC462E"/>
    <w:rsid w:val="10C815A5"/>
    <w:rsid w:val="10D753EC"/>
    <w:rsid w:val="10E50980"/>
    <w:rsid w:val="10E66E93"/>
    <w:rsid w:val="10F06A18"/>
    <w:rsid w:val="1107173B"/>
    <w:rsid w:val="110B5194"/>
    <w:rsid w:val="11252D20"/>
    <w:rsid w:val="11405910"/>
    <w:rsid w:val="11454CCF"/>
    <w:rsid w:val="1149124D"/>
    <w:rsid w:val="114B3613"/>
    <w:rsid w:val="11591C35"/>
    <w:rsid w:val="115C2D6C"/>
    <w:rsid w:val="1169195C"/>
    <w:rsid w:val="1171572B"/>
    <w:rsid w:val="11736136"/>
    <w:rsid w:val="11983034"/>
    <w:rsid w:val="119B790D"/>
    <w:rsid w:val="11EB669A"/>
    <w:rsid w:val="11EC6138"/>
    <w:rsid w:val="11FE4945"/>
    <w:rsid w:val="12085567"/>
    <w:rsid w:val="12112F71"/>
    <w:rsid w:val="121652BA"/>
    <w:rsid w:val="121F7F1E"/>
    <w:rsid w:val="1220021C"/>
    <w:rsid w:val="123C2D64"/>
    <w:rsid w:val="123F5735"/>
    <w:rsid w:val="124531B1"/>
    <w:rsid w:val="12500E4E"/>
    <w:rsid w:val="12585EB8"/>
    <w:rsid w:val="12620A9A"/>
    <w:rsid w:val="12676E84"/>
    <w:rsid w:val="126D2DCB"/>
    <w:rsid w:val="12793C4B"/>
    <w:rsid w:val="128F27DF"/>
    <w:rsid w:val="12CE7A4C"/>
    <w:rsid w:val="12D86518"/>
    <w:rsid w:val="12F25581"/>
    <w:rsid w:val="13020B9E"/>
    <w:rsid w:val="13180164"/>
    <w:rsid w:val="132F355B"/>
    <w:rsid w:val="13352713"/>
    <w:rsid w:val="13524CC4"/>
    <w:rsid w:val="135D39F4"/>
    <w:rsid w:val="137D75F9"/>
    <w:rsid w:val="138E15E2"/>
    <w:rsid w:val="13963C5C"/>
    <w:rsid w:val="13A805AF"/>
    <w:rsid w:val="13A9398F"/>
    <w:rsid w:val="13AD4FA0"/>
    <w:rsid w:val="13CB4669"/>
    <w:rsid w:val="13D07777"/>
    <w:rsid w:val="13E6511C"/>
    <w:rsid w:val="13FA4B00"/>
    <w:rsid w:val="14052726"/>
    <w:rsid w:val="141A5602"/>
    <w:rsid w:val="142A74FF"/>
    <w:rsid w:val="143B7739"/>
    <w:rsid w:val="143C3002"/>
    <w:rsid w:val="144E2C77"/>
    <w:rsid w:val="146C2EB6"/>
    <w:rsid w:val="147600E3"/>
    <w:rsid w:val="14945671"/>
    <w:rsid w:val="14A64C87"/>
    <w:rsid w:val="14AB3737"/>
    <w:rsid w:val="14B03EEA"/>
    <w:rsid w:val="14C63040"/>
    <w:rsid w:val="14C82AE2"/>
    <w:rsid w:val="14CB75A7"/>
    <w:rsid w:val="14CC4C22"/>
    <w:rsid w:val="14D60870"/>
    <w:rsid w:val="153E1431"/>
    <w:rsid w:val="15586B86"/>
    <w:rsid w:val="158531B2"/>
    <w:rsid w:val="158D2192"/>
    <w:rsid w:val="15994FAE"/>
    <w:rsid w:val="15A569AA"/>
    <w:rsid w:val="15AE46C5"/>
    <w:rsid w:val="15B17A69"/>
    <w:rsid w:val="15FB1BD1"/>
    <w:rsid w:val="162428A5"/>
    <w:rsid w:val="162A4A48"/>
    <w:rsid w:val="16361EDA"/>
    <w:rsid w:val="164A796E"/>
    <w:rsid w:val="165C12CC"/>
    <w:rsid w:val="16603685"/>
    <w:rsid w:val="16633E86"/>
    <w:rsid w:val="167522F5"/>
    <w:rsid w:val="169279EF"/>
    <w:rsid w:val="169C2B2C"/>
    <w:rsid w:val="16A27AEF"/>
    <w:rsid w:val="16A419A6"/>
    <w:rsid w:val="16A82B73"/>
    <w:rsid w:val="16CD208A"/>
    <w:rsid w:val="16D16BF9"/>
    <w:rsid w:val="16DD2ACC"/>
    <w:rsid w:val="16EA0B20"/>
    <w:rsid w:val="171750B3"/>
    <w:rsid w:val="173432CF"/>
    <w:rsid w:val="17373D48"/>
    <w:rsid w:val="173C27EA"/>
    <w:rsid w:val="173C2D6C"/>
    <w:rsid w:val="173F31D3"/>
    <w:rsid w:val="17481711"/>
    <w:rsid w:val="178048D2"/>
    <w:rsid w:val="179A0DBE"/>
    <w:rsid w:val="179F694D"/>
    <w:rsid w:val="17A503E2"/>
    <w:rsid w:val="17D336D0"/>
    <w:rsid w:val="17D44A5C"/>
    <w:rsid w:val="17DA45E3"/>
    <w:rsid w:val="17E43C21"/>
    <w:rsid w:val="17EC6CBA"/>
    <w:rsid w:val="17F25033"/>
    <w:rsid w:val="17F334F1"/>
    <w:rsid w:val="17F67560"/>
    <w:rsid w:val="18072E4B"/>
    <w:rsid w:val="1814425F"/>
    <w:rsid w:val="18222BBA"/>
    <w:rsid w:val="184111E5"/>
    <w:rsid w:val="18597EE5"/>
    <w:rsid w:val="187C751F"/>
    <w:rsid w:val="187D53EA"/>
    <w:rsid w:val="189A59A5"/>
    <w:rsid w:val="18DC611F"/>
    <w:rsid w:val="18FB7B8C"/>
    <w:rsid w:val="191420E3"/>
    <w:rsid w:val="193D0A05"/>
    <w:rsid w:val="19594336"/>
    <w:rsid w:val="195A4494"/>
    <w:rsid w:val="19743396"/>
    <w:rsid w:val="19762565"/>
    <w:rsid w:val="19781423"/>
    <w:rsid w:val="197B5744"/>
    <w:rsid w:val="19872DFF"/>
    <w:rsid w:val="198A434F"/>
    <w:rsid w:val="199826D4"/>
    <w:rsid w:val="19A11E23"/>
    <w:rsid w:val="19B64A83"/>
    <w:rsid w:val="1A211F4E"/>
    <w:rsid w:val="1A281E6D"/>
    <w:rsid w:val="1A3B17E8"/>
    <w:rsid w:val="1A476E4A"/>
    <w:rsid w:val="1A5C79F2"/>
    <w:rsid w:val="1A7D7AFA"/>
    <w:rsid w:val="1A8B3005"/>
    <w:rsid w:val="1A9C7D13"/>
    <w:rsid w:val="1AD105DB"/>
    <w:rsid w:val="1B007A9E"/>
    <w:rsid w:val="1B4E3977"/>
    <w:rsid w:val="1B4F2F31"/>
    <w:rsid w:val="1B5E59A7"/>
    <w:rsid w:val="1B69630A"/>
    <w:rsid w:val="1B6A2DC4"/>
    <w:rsid w:val="1B856612"/>
    <w:rsid w:val="1B8B2ECB"/>
    <w:rsid w:val="1B8C6CB2"/>
    <w:rsid w:val="1BB30E0B"/>
    <w:rsid w:val="1BB6556A"/>
    <w:rsid w:val="1BBB3CA1"/>
    <w:rsid w:val="1BCA49E9"/>
    <w:rsid w:val="1BCC030B"/>
    <w:rsid w:val="1BCE073F"/>
    <w:rsid w:val="1BD6352A"/>
    <w:rsid w:val="1BE20386"/>
    <w:rsid w:val="1C0321BA"/>
    <w:rsid w:val="1C096F2E"/>
    <w:rsid w:val="1C4468A8"/>
    <w:rsid w:val="1C4C7D6C"/>
    <w:rsid w:val="1C505E2D"/>
    <w:rsid w:val="1C726F3D"/>
    <w:rsid w:val="1C9254AB"/>
    <w:rsid w:val="1CAA2CED"/>
    <w:rsid w:val="1CC97E0E"/>
    <w:rsid w:val="1CDD5AAF"/>
    <w:rsid w:val="1CE1632C"/>
    <w:rsid w:val="1D104A7F"/>
    <w:rsid w:val="1D1D540D"/>
    <w:rsid w:val="1D2C137B"/>
    <w:rsid w:val="1D4305D3"/>
    <w:rsid w:val="1D65745A"/>
    <w:rsid w:val="1D8A79A4"/>
    <w:rsid w:val="1DBC3FE8"/>
    <w:rsid w:val="1DC91E80"/>
    <w:rsid w:val="1DE1107D"/>
    <w:rsid w:val="1DE961E6"/>
    <w:rsid w:val="1E15061C"/>
    <w:rsid w:val="1E4E3AB1"/>
    <w:rsid w:val="1E4F5A7B"/>
    <w:rsid w:val="1E4F7BB4"/>
    <w:rsid w:val="1E5162FF"/>
    <w:rsid w:val="1E5479C6"/>
    <w:rsid w:val="1E58715D"/>
    <w:rsid w:val="1E594232"/>
    <w:rsid w:val="1E5954C9"/>
    <w:rsid w:val="1E6037E4"/>
    <w:rsid w:val="1E777A39"/>
    <w:rsid w:val="1EB44586"/>
    <w:rsid w:val="1EB8757E"/>
    <w:rsid w:val="1EC11A7E"/>
    <w:rsid w:val="1EC304F7"/>
    <w:rsid w:val="1EC744FB"/>
    <w:rsid w:val="1EDB3AC4"/>
    <w:rsid w:val="1F044EFF"/>
    <w:rsid w:val="1F370A24"/>
    <w:rsid w:val="1F3B69A7"/>
    <w:rsid w:val="1F4A6FB2"/>
    <w:rsid w:val="1F555D29"/>
    <w:rsid w:val="1F5C3D19"/>
    <w:rsid w:val="1F6B03E4"/>
    <w:rsid w:val="1FB651F8"/>
    <w:rsid w:val="1FCD0FB0"/>
    <w:rsid w:val="1FD8171A"/>
    <w:rsid w:val="200313D8"/>
    <w:rsid w:val="20065BD8"/>
    <w:rsid w:val="200A0E2B"/>
    <w:rsid w:val="2018386E"/>
    <w:rsid w:val="202144FC"/>
    <w:rsid w:val="20317AFA"/>
    <w:rsid w:val="203930B8"/>
    <w:rsid w:val="203C57B4"/>
    <w:rsid w:val="204122EC"/>
    <w:rsid w:val="205253AE"/>
    <w:rsid w:val="208B4DD2"/>
    <w:rsid w:val="208E3D13"/>
    <w:rsid w:val="20950DA5"/>
    <w:rsid w:val="20A53DB4"/>
    <w:rsid w:val="20A7432C"/>
    <w:rsid w:val="20CE4739"/>
    <w:rsid w:val="20D41589"/>
    <w:rsid w:val="20E93F65"/>
    <w:rsid w:val="20FD356C"/>
    <w:rsid w:val="212740F0"/>
    <w:rsid w:val="2129153F"/>
    <w:rsid w:val="212E5CC3"/>
    <w:rsid w:val="213A62CD"/>
    <w:rsid w:val="213D1100"/>
    <w:rsid w:val="213F5933"/>
    <w:rsid w:val="21421605"/>
    <w:rsid w:val="215900B3"/>
    <w:rsid w:val="216A0830"/>
    <w:rsid w:val="21766268"/>
    <w:rsid w:val="21777576"/>
    <w:rsid w:val="21AF5E24"/>
    <w:rsid w:val="21D649DB"/>
    <w:rsid w:val="21E07019"/>
    <w:rsid w:val="21FE6E14"/>
    <w:rsid w:val="21FF50C2"/>
    <w:rsid w:val="22223193"/>
    <w:rsid w:val="222B5EB7"/>
    <w:rsid w:val="222E0095"/>
    <w:rsid w:val="22530A5E"/>
    <w:rsid w:val="22590364"/>
    <w:rsid w:val="2260745F"/>
    <w:rsid w:val="226E769C"/>
    <w:rsid w:val="2274785E"/>
    <w:rsid w:val="228B68F0"/>
    <w:rsid w:val="22984652"/>
    <w:rsid w:val="229858AC"/>
    <w:rsid w:val="22C323ED"/>
    <w:rsid w:val="22EA472C"/>
    <w:rsid w:val="22F8048F"/>
    <w:rsid w:val="23103468"/>
    <w:rsid w:val="232A616E"/>
    <w:rsid w:val="234A66DD"/>
    <w:rsid w:val="237622F9"/>
    <w:rsid w:val="23785E6A"/>
    <w:rsid w:val="238F74DA"/>
    <w:rsid w:val="2396303E"/>
    <w:rsid w:val="239D63E2"/>
    <w:rsid w:val="23B1241E"/>
    <w:rsid w:val="23B211B7"/>
    <w:rsid w:val="23BF0FAD"/>
    <w:rsid w:val="23CC291D"/>
    <w:rsid w:val="23F310F3"/>
    <w:rsid w:val="23F85D0E"/>
    <w:rsid w:val="23FD1FEB"/>
    <w:rsid w:val="24024F28"/>
    <w:rsid w:val="24084A29"/>
    <w:rsid w:val="24252321"/>
    <w:rsid w:val="242B469D"/>
    <w:rsid w:val="24657D2D"/>
    <w:rsid w:val="246F5C79"/>
    <w:rsid w:val="249B46BC"/>
    <w:rsid w:val="24A501A2"/>
    <w:rsid w:val="24AE121B"/>
    <w:rsid w:val="24BF5CE5"/>
    <w:rsid w:val="24D77EFE"/>
    <w:rsid w:val="24D84B4C"/>
    <w:rsid w:val="24E10FDD"/>
    <w:rsid w:val="24E53EE5"/>
    <w:rsid w:val="24F7757A"/>
    <w:rsid w:val="25113A8A"/>
    <w:rsid w:val="25124189"/>
    <w:rsid w:val="252C4F56"/>
    <w:rsid w:val="25351250"/>
    <w:rsid w:val="253B28B5"/>
    <w:rsid w:val="25536DA3"/>
    <w:rsid w:val="25B20FF9"/>
    <w:rsid w:val="25B23CE5"/>
    <w:rsid w:val="25DC1E0E"/>
    <w:rsid w:val="260F621B"/>
    <w:rsid w:val="2624129A"/>
    <w:rsid w:val="264610E6"/>
    <w:rsid w:val="26645964"/>
    <w:rsid w:val="266F4BED"/>
    <w:rsid w:val="26764D47"/>
    <w:rsid w:val="267B7449"/>
    <w:rsid w:val="267C2208"/>
    <w:rsid w:val="26824BC9"/>
    <w:rsid w:val="268E3ED1"/>
    <w:rsid w:val="269F5C1D"/>
    <w:rsid w:val="26A51995"/>
    <w:rsid w:val="26B01A77"/>
    <w:rsid w:val="26B30E47"/>
    <w:rsid w:val="26B66882"/>
    <w:rsid w:val="26B917AD"/>
    <w:rsid w:val="26BD1D21"/>
    <w:rsid w:val="26D92B1A"/>
    <w:rsid w:val="26D9536F"/>
    <w:rsid w:val="26E40E88"/>
    <w:rsid w:val="27070CA1"/>
    <w:rsid w:val="271A38BB"/>
    <w:rsid w:val="27220D61"/>
    <w:rsid w:val="272676C6"/>
    <w:rsid w:val="2727543A"/>
    <w:rsid w:val="2729477F"/>
    <w:rsid w:val="273305C2"/>
    <w:rsid w:val="2740366D"/>
    <w:rsid w:val="2744029E"/>
    <w:rsid w:val="27642BD3"/>
    <w:rsid w:val="27650798"/>
    <w:rsid w:val="277537D1"/>
    <w:rsid w:val="277A7B67"/>
    <w:rsid w:val="27952750"/>
    <w:rsid w:val="27CB57A5"/>
    <w:rsid w:val="27D55F3B"/>
    <w:rsid w:val="27DE17CF"/>
    <w:rsid w:val="27E96E6B"/>
    <w:rsid w:val="27F26231"/>
    <w:rsid w:val="2811263D"/>
    <w:rsid w:val="281E1092"/>
    <w:rsid w:val="28425D7C"/>
    <w:rsid w:val="2853749B"/>
    <w:rsid w:val="286561C6"/>
    <w:rsid w:val="286C6724"/>
    <w:rsid w:val="28796020"/>
    <w:rsid w:val="288059F1"/>
    <w:rsid w:val="28966065"/>
    <w:rsid w:val="289B4171"/>
    <w:rsid w:val="289F721E"/>
    <w:rsid w:val="28B42FE8"/>
    <w:rsid w:val="28C641BF"/>
    <w:rsid w:val="28DA4864"/>
    <w:rsid w:val="28DB58EE"/>
    <w:rsid w:val="290C07F0"/>
    <w:rsid w:val="291178A0"/>
    <w:rsid w:val="2919071E"/>
    <w:rsid w:val="294D2BB7"/>
    <w:rsid w:val="294F2DD3"/>
    <w:rsid w:val="296F3D56"/>
    <w:rsid w:val="29896F7F"/>
    <w:rsid w:val="29B62B19"/>
    <w:rsid w:val="29C557BA"/>
    <w:rsid w:val="29D46E34"/>
    <w:rsid w:val="29F0343D"/>
    <w:rsid w:val="29F75B90"/>
    <w:rsid w:val="2A084E28"/>
    <w:rsid w:val="2A0921A7"/>
    <w:rsid w:val="2A1F637F"/>
    <w:rsid w:val="2A203242"/>
    <w:rsid w:val="2A2A35C5"/>
    <w:rsid w:val="2A3A1E20"/>
    <w:rsid w:val="2A64328B"/>
    <w:rsid w:val="2A734A68"/>
    <w:rsid w:val="2A756869"/>
    <w:rsid w:val="2A7D74CC"/>
    <w:rsid w:val="2A7F4FF2"/>
    <w:rsid w:val="2A862B15"/>
    <w:rsid w:val="2A8D577E"/>
    <w:rsid w:val="2A8F23A2"/>
    <w:rsid w:val="2A9E10A0"/>
    <w:rsid w:val="2A9F5CF0"/>
    <w:rsid w:val="2AAD2AE7"/>
    <w:rsid w:val="2AD3321F"/>
    <w:rsid w:val="2ADB04AD"/>
    <w:rsid w:val="2B306FF7"/>
    <w:rsid w:val="2B474AAA"/>
    <w:rsid w:val="2B642A1E"/>
    <w:rsid w:val="2B6B2B18"/>
    <w:rsid w:val="2B6B34C1"/>
    <w:rsid w:val="2B9458DD"/>
    <w:rsid w:val="2BA11265"/>
    <w:rsid w:val="2BAA167B"/>
    <w:rsid w:val="2BCA444A"/>
    <w:rsid w:val="2BCA6081"/>
    <w:rsid w:val="2BD05501"/>
    <w:rsid w:val="2BDC3482"/>
    <w:rsid w:val="2C023E73"/>
    <w:rsid w:val="2C055883"/>
    <w:rsid w:val="2C095025"/>
    <w:rsid w:val="2C174952"/>
    <w:rsid w:val="2C26129A"/>
    <w:rsid w:val="2C3C7236"/>
    <w:rsid w:val="2C3D4A35"/>
    <w:rsid w:val="2C4E3ABA"/>
    <w:rsid w:val="2C595BF2"/>
    <w:rsid w:val="2C610E53"/>
    <w:rsid w:val="2C656DA2"/>
    <w:rsid w:val="2C7030FF"/>
    <w:rsid w:val="2C7B33AD"/>
    <w:rsid w:val="2C8B7D26"/>
    <w:rsid w:val="2C957385"/>
    <w:rsid w:val="2CB13A51"/>
    <w:rsid w:val="2CB17968"/>
    <w:rsid w:val="2CD86C3B"/>
    <w:rsid w:val="2CF45CFF"/>
    <w:rsid w:val="2D091539"/>
    <w:rsid w:val="2D243949"/>
    <w:rsid w:val="2D334065"/>
    <w:rsid w:val="2D475B9B"/>
    <w:rsid w:val="2D4C117B"/>
    <w:rsid w:val="2D6B7427"/>
    <w:rsid w:val="2D767358"/>
    <w:rsid w:val="2D90497F"/>
    <w:rsid w:val="2DA04012"/>
    <w:rsid w:val="2DA34B86"/>
    <w:rsid w:val="2DA614B9"/>
    <w:rsid w:val="2DAB2CBE"/>
    <w:rsid w:val="2DB85402"/>
    <w:rsid w:val="2DBC5F8A"/>
    <w:rsid w:val="2DBC688D"/>
    <w:rsid w:val="2DD21D12"/>
    <w:rsid w:val="2DD45655"/>
    <w:rsid w:val="2DD555FB"/>
    <w:rsid w:val="2DDC2373"/>
    <w:rsid w:val="2DF77F9A"/>
    <w:rsid w:val="2E085AFB"/>
    <w:rsid w:val="2E0924D6"/>
    <w:rsid w:val="2E0C6B3D"/>
    <w:rsid w:val="2E146F15"/>
    <w:rsid w:val="2E1D7501"/>
    <w:rsid w:val="2E222864"/>
    <w:rsid w:val="2E2310E4"/>
    <w:rsid w:val="2E2F793F"/>
    <w:rsid w:val="2E3A5165"/>
    <w:rsid w:val="2E65570F"/>
    <w:rsid w:val="2E77411C"/>
    <w:rsid w:val="2E827F1A"/>
    <w:rsid w:val="2E887598"/>
    <w:rsid w:val="2EA37FF7"/>
    <w:rsid w:val="2EB66494"/>
    <w:rsid w:val="2EB7190D"/>
    <w:rsid w:val="2EC14C73"/>
    <w:rsid w:val="2ECB070A"/>
    <w:rsid w:val="2ED07B3D"/>
    <w:rsid w:val="2EDE1B79"/>
    <w:rsid w:val="2EE839B7"/>
    <w:rsid w:val="2EEA3415"/>
    <w:rsid w:val="2EEB629F"/>
    <w:rsid w:val="2EFA399E"/>
    <w:rsid w:val="2EFD5B6C"/>
    <w:rsid w:val="2F154177"/>
    <w:rsid w:val="2F372CA2"/>
    <w:rsid w:val="2F3A3BDD"/>
    <w:rsid w:val="2F4A5362"/>
    <w:rsid w:val="2F5556F5"/>
    <w:rsid w:val="2F771BC8"/>
    <w:rsid w:val="2F8310E0"/>
    <w:rsid w:val="2F8A0EBB"/>
    <w:rsid w:val="2F8F494D"/>
    <w:rsid w:val="2FF675A9"/>
    <w:rsid w:val="30030A08"/>
    <w:rsid w:val="30042D4A"/>
    <w:rsid w:val="30047C5B"/>
    <w:rsid w:val="301B2C49"/>
    <w:rsid w:val="301B5B42"/>
    <w:rsid w:val="30346C4A"/>
    <w:rsid w:val="303D3E5E"/>
    <w:rsid w:val="30571D12"/>
    <w:rsid w:val="305B3315"/>
    <w:rsid w:val="306C5071"/>
    <w:rsid w:val="30845754"/>
    <w:rsid w:val="30A47513"/>
    <w:rsid w:val="30B03939"/>
    <w:rsid w:val="30D117CD"/>
    <w:rsid w:val="30D65CF3"/>
    <w:rsid w:val="30E9754C"/>
    <w:rsid w:val="30FB382C"/>
    <w:rsid w:val="31426C39"/>
    <w:rsid w:val="31611D2F"/>
    <w:rsid w:val="316C2169"/>
    <w:rsid w:val="31732EC0"/>
    <w:rsid w:val="317C13FF"/>
    <w:rsid w:val="31984E8B"/>
    <w:rsid w:val="319A6A05"/>
    <w:rsid w:val="31B37C6A"/>
    <w:rsid w:val="31B55264"/>
    <w:rsid w:val="31CB64E1"/>
    <w:rsid w:val="31D663F6"/>
    <w:rsid w:val="31EE5244"/>
    <w:rsid w:val="32177611"/>
    <w:rsid w:val="32390758"/>
    <w:rsid w:val="32396BD0"/>
    <w:rsid w:val="32576010"/>
    <w:rsid w:val="329A5DD7"/>
    <w:rsid w:val="32C03510"/>
    <w:rsid w:val="32C27A11"/>
    <w:rsid w:val="32E838F5"/>
    <w:rsid w:val="32FF153F"/>
    <w:rsid w:val="33006E48"/>
    <w:rsid w:val="33197F85"/>
    <w:rsid w:val="33371891"/>
    <w:rsid w:val="333C5FCC"/>
    <w:rsid w:val="334455BC"/>
    <w:rsid w:val="334E168E"/>
    <w:rsid w:val="335E1421"/>
    <w:rsid w:val="337779F6"/>
    <w:rsid w:val="338A5133"/>
    <w:rsid w:val="339069A8"/>
    <w:rsid w:val="33A2188D"/>
    <w:rsid w:val="33AB1653"/>
    <w:rsid w:val="33B35F7B"/>
    <w:rsid w:val="33BD3163"/>
    <w:rsid w:val="33CF6FEA"/>
    <w:rsid w:val="33D07C3B"/>
    <w:rsid w:val="33ED20E4"/>
    <w:rsid w:val="33F54814"/>
    <w:rsid w:val="33FB6781"/>
    <w:rsid w:val="340C11EB"/>
    <w:rsid w:val="3418742B"/>
    <w:rsid w:val="342A198D"/>
    <w:rsid w:val="3440367C"/>
    <w:rsid w:val="344828F8"/>
    <w:rsid w:val="34634BC7"/>
    <w:rsid w:val="34671B49"/>
    <w:rsid w:val="347F6EEB"/>
    <w:rsid w:val="34821871"/>
    <w:rsid w:val="3486462C"/>
    <w:rsid w:val="348B16D8"/>
    <w:rsid w:val="348D2EC0"/>
    <w:rsid w:val="349500B5"/>
    <w:rsid w:val="34A02C91"/>
    <w:rsid w:val="34B014D7"/>
    <w:rsid w:val="34CE333D"/>
    <w:rsid w:val="34DE3335"/>
    <w:rsid w:val="34EB381B"/>
    <w:rsid w:val="34EE299B"/>
    <w:rsid w:val="34F54802"/>
    <w:rsid w:val="35123632"/>
    <w:rsid w:val="3546687E"/>
    <w:rsid w:val="35581A10"/>
    <w:rsid w:val="357A59BA"/>
    <w:rsid w:val="357E63CD"/>
    <w:rsid w:val="35841F96"/>
    <w:rsid w:val="359217CC"/>
    <w:rsid w:val="3598340C"/>
    <w:rsid w:val="359F4E47"/>
    <w:rsid w:val="35A50A78"/>
    <w:rsid w:val="35B742DF"/>
    <w:rsid w:val="35D119AF"/>
    <w:rsid w:val="35F23FCA"/>
    <w:rsid w:val="36017203"/>
    <w:rsid w:val="36141B8B"/>
    <w:rsid w:val="36181DDB"/>
    <w:rsid w:val="361973DE"/>
    <w:rsid w:val="3621342D"/>
    <w:rsid w:val="36291F9C"/>
    <w:rsid w:val="3630051A"/>
    <w:rsid w:val="363D4304"/>
    <w:rsid w:val="3647451C"/>
    <w:rsid w:val="36487592"/>
    <w:rsid w:val="365F190C"/>
    <w:rsid w:val="36783969"/>
    <w:rsid w:val="367C008E"/>
    <w:rsid w:val="36831A42"/>
    <w:rsid w:val="368455C6"/>
    <w:rsid w:val="369462C9"/>
    <w:rsid w:val="369E19AA"/>
    <w:rsid w:val="36A05709"/>
    <w:rsid w:val="36A85AA1"/>
    <w:rsid w:val="36BB39BD"/>
    <w:rsid w:val="36BD767C"/>
    <w:rsid w:val="36C65896"/>
    <w:rsid w:val="36D95DB3"/>
    <w:rsid w:val="36EB6607"/>
    <w:rsid w:val="36FE4231"/>
    <w:rsid w:val="37014501"/>
    <w:rsid w:val="37024FE0"/>
    <w:rsid w:val="370259D5"/>
    <w:rsid w:val="37141721"/>
    <w:rsid w:val="37220DA7"/>
    <w:rsid w:val="37330427"/>
    <w:rsid w:val="373C03BD"/>
    <w:rsid w:val="37436E5B"/>
    <w:rsid w:val="37513D62"/>
    <w:rsid w:val="37561CE9"/>
    <w:rsid w:val="37900CE7"/>
    <w:rsid w:val="37913EAA"/>
    <w:rsid w:val="37DA352C"/>
    <w:rsid w:val="38133E52"/>
    <w:rsid w:val="381449D4"/>
    <w:rsid w:val="381C3A3F"/>
    <w:rsid w:val="381E75B6"/>
    <w:rsid w:val="38327049"/>
    <w:rsid w:val="384B29B7"/>
    <w:rsid w:val="384B4F4D"/>
    <w:rsid w:val="384E4FD5"/>
    <w:rsid w:val="385C1675"/>
    <w:rsid w:val="385D174B"/>
    <w:rsid w:val="386A1992"/>
    <w:rsid w:val="386B6D35"/>
    <w:rsid w:val="387204C2"/>
    <w:rsid w:val="38820B99"/>
    <w:rsid w:val="38B60C0D"/>
    <w:rsid w:val="38E14CC0"/>
    <w:rsid w:val="38F07B67"/>
    <w:rsid w:val="38FD7B8B"/>
    <w:rsid w:val="38FF52C1"/>
    <w:rsid w:val="39091E70"/>
    <w:rsid w:val="390B66A6"/>
    <w:rsid w:val="39247840"/>
    <w:rsid w:val="392859DB"/>
    <w:rsid w:val="392C4597"/>
    <w:rsid w:val="39622E28"/>
    <w:rsid w:val="3968145C"/>
    <w:rsid w:val="396F509D"/>
    <w:rsid w:val="397044F8"/>
    <w:rsid w:val="39875A22"/>
    <w:rsid w:val="398E1CFA"/>
    <w:rsid w:val="39B051C8"/>
    <w:rsid w:val="39B96AC9"/>
    <w:rsid w:val="39DE7F87"/>
    <w:rsid w:val="39FD63FC"/>
    <w:rsid w:val="3A196CA0"/>
    <w:rsid w:val="3A285B36"/>
    <w:rsid w:val="3A337071"/>
    <w:rsid w:val="3A351ABB"/>
    <w:rsid w:val="3A383EA3"/>
    <w:rsid w:val="3A432047"/>
    <w:rsid w:val="3A630269"/>
    <w:rsid w:val="3A6B67F8"/>
    <w:rsid w:val="3A8D0D4E"/>
    <w:rsid w:val="3A9557D8"/>
    <w:rsid w:val="3AAD772D"/>
    <w:rsid w:val="3AC74142"/>
    <w:rsid w:val="3AC87A57"/>
    <w:rsid w:val="3ACD1DA9"/>
    <w:rsid w:val="3ACE6072"/>
    <w:rsid w:val="3AE50CC4"/>
    <w:rsid w:val="3AF45601"/>
    <w:rsid w:val="3AF87801"/>
    <w:rsid w:val="3B0C548B"/>
    <w:rsid w:val="3B1F24C6"/>
    <w:rsid w:val="3B20428D"/>
    <w:rsid w:val="3BA5543B"/>
    <w:rsid w:val="3BC7163B"/>
    <w:rsid w:val="3BCD03AF"/>
    <w:rsid w:val="3BF81510"/>
    <w:rsid w:val="3C4509F7"/>
    <w:rsid w:val="3C45604D"/>
    <w:rsid w:val="3C5E09F6"/>
    <w:rsid w:val="3C6510C5"/>
    <w:rsid w:val="3C7E1F20"/>
    <w:rsid w:val="3C8A5A5A"/>
    <w:rsid w:val="3CA4546A"/>
    <w:rsid w:val="3CDE3014"/>
    <w:rsid w:val="3CE11D7D"/>
    <w:rsid w:val="3CE5321E"/>
    <w:rsid w:val="3CF74EBC"/>
    <w:rsid w:val="3D192874"/>
    <w:rsid w:val="3D197722"/>
    <w:rsid w:val="3D2311AD"/>
    <w:rsid w:val="3D2660BE"/>
    <w:rsid w:val="3D3F0FBE"/>
    <w:rsid w:val="3D4D24FA"/>
    <w:rsid w:val="3D597924"/>
    <w:rsid w:val="3D5F08BD"/>
    <w:rsid w:val="3D7E237D"/>
    <w:rsid w:val="3D81397F"/>
    <w:rsid w:val="3DB428AB"/>
    <w:rsid w:val="3DE16A91"/>
    <w:rsid w:val="3E032343"/>
    <w:rsid w:val="3E09087E"/>
    <w:rsid w:val="3E19256E"/>
    <w:rsid w:val="3E26650F"/>
    <w:rsid w:val="3E2F6CAA"/>
    <w:rsid w:val="3E465004"/>
    <w:rsid w:val="3E606D2F"/>
    <w:rsid w:val="3E6415B0"/>
    <w:rsid w:val="3E794397"/>
    <w:rsid w:val="3E875322"/>
    <w:rsid w:val="3E8C5F14"/>
    <w:rsid w:val="3E903DBB"/>
    <w:rsid w:val="3EBD1DA3"/>
    <w:rsid w:val="3ECC1574"/>
    <w:rsid w:val="3EDA7489"/>
    <w:rsid w:val="3EDE4A9F"/>
    <w:rsid w:val="3EE91DB1"/>
    <w:rsid w:val="3F024E46"/>
    <w:rsid w:val="3F536D21"/>
    <w:rsid w:val="3F672C02"/>
    <w:rsid w:val="3F6858E1"/>
    <w:rsid w:val="3F8D28F8"/>
    <w:rsid w:val="3F8D66B7"/>
    <w:rsid w:val="3F922EAE"/>
    <w:rsid w:val="3F9F0ED4"/>
    <w:rsid w:val="3FA06585"/>
    <w:rsid w:val="3FA6264E"/>
    <w:rsid w:val="3FB90E32"/>
    <w:rsid w:val="3FBA3E2E"/>
    <w:rsid w:val="40042CE3"/>
    <w:rsid w:val="400B13AA"/>
    <w:rsid w:val="4025507C"/>
    <w:rsid w:val="403D0BD3"/>
    <w:rsid w:val="404C13DC"/>
    <w:rsid w:val="404D455C"/>
    <w:rsid w:val="405F00AD"/>
    <w:rsid w:val="406C1198"/>
    <w:rsid w:val="407608B9"/>
    <w:rsid w:val="40855F5A"/>
    <w:rsid w:val="40864ED4"/>
    <w:rsid w:val="40977FC8"/>
    <w:rsid w:val="40A150F2"/>
    <w:rsid w:val="40CA37A7"/>
    <w:rsid w:val="40CD5893"/>
    <w:rsid w:val="40D211E4"/>
    <w:rsid w:val="40D50658"/>
    <w:rsid w:val="40E44555"/>
    <w:rsid w:val="41150B79"/>
    <w:rsid w:val="412152C2"/>
    <w:rsid w:val="41662610"/>
    <w:rsid w:val="418132C2"/>
    <w:rsid w:val="41BC0CFF"/>
    <w:rsid w:val="41C077BE"/>
    <w:rsid w:val="41C57FBB"/>
    <w:rsid w:val="41D808C8"/>
    <w:rsid w:val="41DD4B55"/>
    <w:rsid w:val="41F02850"/>
    <w:rsid w:val="421512A0"/>
    <w:rsid w:val="42235AA9"/>
    <w:rsid w:val="422D2E7F"/>
    <w:rsid w:val="423F1EDF"/>
    <w:rsid w:val="42454806"/>
    <w:rsid w:val="42676E5A"/>
    <w:rsid w:val="428670C3"/>
    <w:rsid w:val="429B10BF"/>
    <w:rsid w:val="429D38D1"/>
    <w:rsid w:val="42A06CD0"/>
    <w:rsid w:val="42AB10DE"/>
    <w:rsid w:val="42AB29D0"/>
    <w:rsid w:val="42AB3189"/>
    <w:rsid w:val="42B4162C"/>
    <w:rsid w:val="42BB0FA4"/>
    <w:rsid w:val="42D31F27"/>
    <w:rsid w:val="42D66EDC"/>
    <w:rsid w:val="42F93620"/>
    <w:rsid w:val="43004023"/>
    <w:rsid w:val="43175A82"/>
    <w:rsid w:val="432953EB"/>
    <w:rsid w:val="432E2206"/>
    <w:rsid w:val="433C1975"/>
    <w:rsid w:val="43417B39"/>
    <w:rsid w:val="43500243"/>
    <w:rsid w:val="436C14BD"/>
    <w:rsid w:val="43942C3B"/>
    <w:rsid w:val="43A37768"/>
    <w:rsid w:val="43AF3CD9"/>
    <w:rsid w:val="43B21359"/>
    <w:rsid w:val="43CC28C2"/>
    <w:rsid w:val="43CD2856"/>
    <w:rsid w:val="43DA05C4"/>
    <w:rsid w:val="442E0A5C"/>
    <w:rsid w:val="44514353"/>
    <w:rsid w:val="44910D57"/>
    <w:rsid w:val="449B2B16"/>
    <w:rsid w:val="44A351D6"/>
    <w:rsid w:val="44D64B81"/>
    <w:rsid w:val="450028DE"/>
    <w:rsid w:val="450A5B27"/>
    <w:rsid w:val="456A1365"/>
    <w:rsid w:val="45871383"/>
    <w:rsid w:val="458C136A"/>
    <w:rsid w:val="459D20E0"/>
    <w:rsid w:val="459F278D"/>
    <w:rsid w:val="45A048D8"/>
    <w:rsid w:val="45AE6FC0"/>
    <w:rsid w:val="45BA2049"/>
    <w:rsid w:val="45D971C9"/>
    <w:rsid w:val="46002B34"/>
    <w:rsid w:val="46096053"/>
    <w:rsid w:val="461749D1"/>
    <w:rsid w:val="4622281C"/>
    <w:rsid w:val="463158E2"/>
    <w:rsid w:val="4638428B"/>
    <w:rsid w:val="46523374"/>
    <w:rsid w:val="46681C33"/>
    <w:rsid w:val="466B0324"/>
    <w:rsid w:val="467F3171"/>
    <w:rsid w:val="46886011"/>
    <w:rsid w:val="469A196D"/>
    <w:rsid w:val="46B5206F"/>
    <w:rsid w:val="46BF78BC"/>
    <w:rsid w:val="46CC1725"/>
    <w:rsid w:val="46E33707"/>
    <w:rsid w:val="47125EC3"/>
    <w:rsid w:val="47253310"/>
    <w:rsid w:val="4743767B"/>
    <w:rsid w:val="475E0161"/>
    <w:rsid w:val="476B0980"/>
    <w:rsid w:val="47702B1D"/>
    <w:rsid w:val="47715180"/>
    <w:rsid w:val="477367B6"/>
    <w:rsid w:val="47921E1D"/>
    <w:rsid w:val="479B31AE"/>
    <w:rsid w:val="47BC4B33"/>
    <w:rsid w:val="47C35FF4"/>
    <w:rsid w:val="47C36A0E"/>
    <w:rsid w:val="47CA470F"/>
    <w:rsid w:val="47F27BB3"/>
    <w:rsid w:val="47FF7913"/>
    <w:rsid w:val="48063731"/>
    <w:rsid w:val="480848C8"/>
    <w:rsid w:val="481108B6"/>
    <w:rsid w:val="481B6175"/>
    <w:rsid w:val="482C5B41"/>
    <w:rsid w:val="48334A8D"/>
    <w:rsid w:val="48484A82"/>
    <w:rsid w:val="48757BC0"/>
    <w:rsid w:val="48782FC9"/>
    <w:rsid w:val="48946846"/>
    <w:rsid w:val="489D063B"/>
    <w:rsid w:val="48A212F8"/>
    <w:rsid w:val="48A6440B"/>
    <w:rsid w:val="48AB1B43"/>
    <w:rsid w:val="48B555E6"/>
    <w:rsid w:val="48C41002"/>
    <w:rsid w:val="48C72697"/>
    <w:rsid w:val="48D34D59"/>
    <w:rsid w:val="48D55B59"/>
    <w:rsid w:val="48D94365"/>
    <w:rsid w:val="48DA7B6B"/>
    <w:rsid w:val="48EF4E34"/>
    <w:rsid w:val="49007701"/>
    <w:rsid w:val="490C053C"/>
    <w:rsid w:val="49114568"/>
    <w:rsid w:val="491F4626"/>
    <w:rsid w:val="492D4570"/>
    <w:rsid w:val="493D1112"/>
    <w:rsid w:val="49444E7C"/>
    <w:rsid w:val="4950396D"/>
    <w:rsid w:val="499949C9"/>
    <w:rsid w:val="499B4FA0"/>
    <w:rsid w:val="49B61F02"/>
    <w:rsid w:val="49BE6A76"/>
    <w:rsid w:val="49C03205"/>
    <w:rsid w:val="49C95E0D"/>
    <w:rsid w:val="49EF756C"/>
    <w:rsid w:val="4A1179B6"/>
    <w:rsid w:val="4A31077B"/>
    <w:rsid w:val="4A344CCC"/>
    <w:rsid w:val="4A4D0C27"/>
    <w:rsid w:val="4A4F44C8"/>
    <w:rsid w:val="4A782D8A"/>
    <w:rsid w:val="4A8561FD"/>
    <w:rsid w:val="4A991FC0"/>
    <w:rsid w:val="4AB13E59"/>
    <w:rsid w:val="4AC05487"/>
    <w:rsid w:val="4AC640D0"/>
    <w:rsid w:val="4AD15D13"/>
    <w:rsid w:val="4AD57F3C"/>
    <w:rsid w:val="4AD60806"/>
    <w:rsid w:val="4AD67996"/>
    <w:rsid w:val="4AE92541"/>
    <w:rsid w:val="4AE97370"/>
    <w:rsid w:val="4B0C1714"/>
    <w:rsid w:val="4B255290"/>
    <w:rsid w:val="4B27282C"/>
    <w:rsid w:val="4B4D585A"/>
    <w:rsid w:val="4B4D5F5C"/>
    <w:rsid w:val="4B5137F1"/>
    <w:rsid w:val="4B515244"/>
    <w:rsid w:val="4B6F408C"/>
    <w:rsid w:val="4B987AF9"/>
    <w:rsid w:val="4BB276F6"/>
    <w:rsid w:val="4BBF7C5C"/>
    <w:rsid w:val="4BC42D07"/>
    <w:rsid w:val="4BD53DD7"/>
    <w:rsid w:val="4BE66230"/>
    <w:rsid w:val="4BF67A81"/>
    <w:rsid w:val="4BF71C21"/>
    <w:rsid w:val="4BFA083D"/>
    <w:rsid w:val="4C0850C8"/>
    <w:rsid w:val="4C114A6A"/>
    <w:rsid w:val="4C18297A"/>
    <w:rsid w:val="4C2A665E"/>
    <w:rsid w:val="4C305908"/>
    <w:rsid w:val="4C3174FC"/>
    <w:rsid w:val="4C332BAF"/>
    <w:rsid w:val="4C4E1952"/>
    <w:rsid w:val="4C517D22"/>
    <w:rsid w:val="4C5A7582"/>
    <w:rsid w:val="4C5D2C60"/>
    <w:rsid w:val="4C6113D2"/>
    <w:rsid w:val="4C7B53CD"/>
    <w:rsid w:val="4CB33E70"/>
    <w:rsid w:val="4CEE4498"/>
    <w:rsid w:val="4D023CAB"/>
    <w:rsid w:val="4D074609"/>
    <w:rsid w:val="4D0B77C5"/>
    <w:rsid w:val="4D3E07D1"/>
    <w:rsid w:val="4D6D27E2"/>
    <w:rsid w:val="4D7560B4"/>
    <w:rsid w:val="4DA84339"/>
    <w:rsid w:val="4DBB4583"/>
    <w:rsid w:val="4DC1771B"/>
    <w:rsid w:val="4DD747DC"/>
    <w:rsid w:val="4DDE00FE"/>
    <w:rsid w:val="4E076AD2"/>
    <w:rsid w:val="4E0C5A37"/>
    <w:rsid w:val="4E1801AF"/>
    <w:rsid w:val="4E271886"/>
    <w:rsid w:val="4E434541"/>
    <w:rsid w:val="4EA90E6E"/>
    <w:rsid w:val="4EAE4331"/>
    <w:rsid w:val="4EBD3A6C"/>
    <w:rsid w:val="4EC46967"/>
    <w:rsid w:val="4F014367"/>
    <w:rsid w:val="4F07399F"/>
    <w:rsid w:val="4F1772A2"/>
    <w:rsid w:val="4F324963"/>
    <w:rsid w:val="4F4321A9"/>
    <w:rsid w:val="4F494F2D"/>
    <w:rsid w:val="4F7E7550"/>
    <w:rsid w:val="4F8B48A2"/>
    <w:rsid w:val="4F931027"/>
    <w:rsid w:val="4F974A08"/>
    <w:rsid w:val="4F9C3DCC"/>
    <w:rsid w:val="4FB76E58"/>
    <w:rsid w:val="4FB90E13"/>
    <w:rsid w:val="4FC66266"/>
    <w:rsid w:val="4FC81BF6"/>
    <w:rsid w:val="4FEC1878"/>
    <w:rsid w:val="4FF73F6A"/>
    <w:rsid w:val="500951DA"/>
    <w:rsid w:val="500B0F52"/>
    <w:rsid w:val="503B2446"/>
    <w:rsid w:val="504F45B8"/>
    <w:rsid w:val="50645052"/>
    <w:rsid w:val="506E205B"/>
    <w:rsid w:val="508105C9"/>
    <w:rsid w:val="508605D9"/>
    <w:rsid w:val="509F6DBC"/>
    <w:rsid w:val="50A218B6"/>
    <w:rsid w:val="50A3019C"/>
    <w:rsid w:val="50D17AA6"/>
    <w:rsid w:val="50D22A70"/>
    <w:rsid w:val="50D43A3A"/>
    <w:rsid w:val="50D83F46"/>
    <w:rsid w:val="50E4433B"/>
    <w:rsid w:val="50E96E9A"/>
    <w:rsid w:val="50F43794"/>
    <w:rsid w:val="511833B9"/>
    <w:rsid w:val="511E0FB0"/>
    <w:rsid w:val="512D4628"/>
    <w:rsid w:val="513149E8"/>
    <w:rsid w:val="51432772"/>
    <w:rsid w:val="514B494D"/>
    <w:rsid w:val="514F1402"/>
    <w:rsid w:val="516F1893"/>
    <w:rsid w:val="517C5CA2"/>
    <w:rsid w:val="51E42BA4"/>
    <w:rsid w:val="51EA48E3"/>
    <w:rsid w:val="51EA6A05"/>
    <w:rsid w:val="51F327FF"/>
    <w:rsid w:val="51F55A16"/>
    <w:rsid w:val="51F633C5"/>
    <w:rsid w:val="51FF572C"/>
    <w:rsid w:val="520A73BF"/>
    <w:rsid w:val="522A4C97"/>
    <w:rsid w:val="526B59A4"/>
    <w:rsid w:val="528709A6"/>
    <w:rsid w:val="528C1CED"/>
    <w:rsid w:val="52B42315"/>
    <w:rsid w:val="52C9129F"/>
    <w:rsid w:val="52CB67AB"/>
    <w:rsid w:val="52CE1D6A"/>
    <w:rsid w:val="52CF6192"/>
    <w:rsid w:val="52E2018B"/>
    <w:rsid w:val="52EF22F6"/>
    <w:rsid w:val="52F257AF"/>
    <w:rsid w:val="530C10F9"/>
    <w:rsid w:val="530F6E7D"/>
    <w:rsid w:val="533302AA"/>
    <w:rsid w:val="533A2C4C"/>
    <w:rsid w:val="53453CE9"/>
    <w:rsid w:val="53461736"/>
    <w:rsid w:val="53493374"/>
    <w:rsid w:val="534C6F06"/>
    <w:rsid w:val="53746901"/>
    <w:rsid w:val="53A26D2D"/>
    <w:rsid w:val="53A61988"/>
    <w:rsid w:val="53AA1B10"/>
    <w:rsid w:val="53AC65F3"/>
    <w:rsid w:val="53C85A1A"/>
    <w:rsid w:val="53CB730D"/>
    <w:rsid w:val="53E91480"/>
    <w:rsid w:val="53EE3061"/>
    <w:rsid w:val="53FF7F65"/>
    <w:rsid w:val="543316AB"/>
    <w:rsid w:val="544600E2"/>
    <w:rsid w:val="546D0DAC"/>
    <w:rsid w:val="549263B5"/>
    <w:rsid w:val="5494339E"/>
    <w:rsid w:val="5498185F"/>
    <w:rsid w:val="54A51E3F"/>
    <w:rsid w:val="54DF48B9"/>
    <w:rsid w:val="54E84FFB"/>
    <w:rsid w:val="54EC26AA"/>
    <w:rsid w:val="551556C2"/>
    <w:rsid w:val="553A1D5C"/>
    <w:rsid w:val="555F6F9D"/>
    <w:rsid w:val="55A27599"/>
    <w:rsid w:val="55AF7C9A"/>
    <w:rsid w:val="55B02A6B"/>
    <w:rsid w:val="55B61960"/>
    <w:rsid w:val="55D22F5A"/>
    <w:rsid w:val="55DB1E38"/>
    <w:rsid w:val="55DE699E"/>
    <w:rsid w:val="55EC189B"/>
    <w:rsid w:val="55F77619"/>
    <w:rsid w:val="56046451"/>
    <w:rsid w:val="562C1566"/>
    <w:rsid w:val="563E1F76"/>
    <w:rsid w:val="56811311"/>
    <w:rsid w:val="56817F49"/>
    <w:rsid w:val="56BB755A"/>
    <w:rsid w:val="57322288"/>
    <w:rsid w:val="57362D58"/>
    <w:rsid w:val="573A2676"/>
    <w:rsid w:val="573C7C43"/>
    <w:rsid w:val="57450AF4"/>
    <w:rsid w:val="57601B83"/>
    <w:rsid w:val="57795B20"/>
    <w:rsid w:val="578B75C4"/>
    <w:rsid w:val="578C0BCA"/>
    <w:rsid w:val="57AB5448"/>
    <w:rsid w:val="57B36A19"/>
    <w:rsid w:val="57C67D7E"/>
    <w:rsid w:val="57DE5757"/>
    <w:rsid w:val="57DF3682"/>
    <w:rsid w:val="57EF3A42"/>
    <w:rsid w:val="57F97590"/>
    <w:rsid w:val="58094D20"/>
    <w:rsid w:val="581307E2"/>
    <w:rsid w:val="583552D6"/>
    <w:rsid w:val="58367359"/>
    <w:rsid w:val="58555F56"/>
    <w:rsid w:val="586445B2"/>
    <w:rsid w:val="58653422"/>
    <w:rsid w:val="589B03EF"/>
    <w:rsid w:val="58AC1766"/>
    <w:rsid w:val="58C30D33"/>
    <w:rsid w:val="58C75120"/>
    <w:rsid w:val="58F20F01"/>
    <w:rsid w:val="58F837B9"/>
    <w:rsid w:val="58FE255D"/>
    <w:rsid w:val="59197DA9"/>
    <w:rsid w:val="591D2E34"/>
    <w:rsid w:val="59284923"/>
    <w:rsid w:val="59285CC3"/>
    <w:rsid w:val="59301A29"/>
    <w:rsid w:val="594B5F8E"/>
    <w:rsid w:val="594C06A1"/>
    <w:rsid w:val="5962376C"/>
    <w:rsid w:val="59625074"/>
    <w:rsid w:val="59637D43"/>
    <w:rsid w:val="5973779D"/>
    <w:rsid w:val="597942D2"/>
    <w:rsid w:val="597C58C9"/>
    <w:rsid w:val="59A77E5C"/>
    <w:rsid w:val="59AD756C"/>
    <w:rsid w:val="59BD4E78"/>
    <w:rsid w:val="59CA0E97"/>
    <w:rsid w:val="5A03377B"/>
    <w:rsid w:val="5A14556B"/>
    <w:rsid w:val="5A227DCE"/>
    <w:rsid w:val="5A23019A"/>
    <w:rsid w:val="5A2B5AF1"/>
    <w:rsid w:val="5A420166"/>
    <w:rsid w:val="5A542FC6"/>
    <w:rsid w:val="5A814A4C"/>
    <w:rsid w:val="5A8E47F1"/>
    <w:rsid w:val="5AA2266F"/>
    <w:rsid w:val="5AAE390F"/>
    <w:rsid w:val="5AB36B36"/>
    <w:rsid w:val="5AF77C50"/>
    <w:rsid w:val="5AF800A7"/>
    <w:rsid w:val="5B0A6A97"/>
    <w:rsid w:val="5B1769FD"/>
    <w:rsid w:val="5B20262C"/>
    <w:rsid w:val="5B352DB2"/>
    <w:rsid w:val="5B445969"/>
    <w:rsid w:val="5B4619D4"/>
    <w:rsid w:val="5B527A35"/>
    <w:rsid w:val="5B5E0477"/>
    <w:rsid w:val="5B623A2B"/>
    <w:rsid w:val="5B6432F4"/>
    <w:rsid w:val="5B774200"/>
    <w:rsid w:val="5B7A655D"/>
    <w:rsid w:val="5B815EFF"/>
    <w:rsid w:val="5B9242D5"/>
    <w:rsid w:val="5B9868C0"/>
    <w:rsid w:val="5BAD5FDE"/>
    <w:rsid w:val="5BB17BCF"/>
    <w:rsid w:val="5BB9169B"/>
    <w:rsid w:val="5BBA245F"/>
    <w:rsid w:val="5BEB4149"/>
    <w:rsid w:val="5BED59B0"/>
    <w:rsid w:val="5BF66706"/>
    <w:rsid w:val="5C1631F5"/>
    <w:rsid w:val="5C294DBC"/>
    <w:rsid w:val="5C5A1082"/>
    <w:rsid w:val="5C7C13E7"/>
    <w:rsid w:val="5C856018"/>
    <w:rsid w:val="5C8F4848"/>
    <w:rsid w:val="5CA70254"/>
    <w:rsid w:val="5CC95B86"/>
    <w:rsid w:val="5CD0349E"/>
    <w:rsid w:val="5CD6488D"/>
    <w:rsid w:val="5CE567E5"/>
    <w:rsid w:val="5CF5314E"/>
    <w:rsid w:val="5D13794F"/>
    <w:rsid w:val="5D33498F"/>
    <w:rsid w:val="5D473DF7"/>
    <w:rsid w:val="5D5F7DAF"/>
    <w:rsid w:val="5D681052"/>
    <w:rsid w:val="5D6E1E9D"/>
    <w:rsid w:val="5D853AF5"/>
    <w:rsid w:val="5D8D2FA6"/>
    <w:rsid w:val="5D9072C3"/>
    <w:rsid w:val="5D987DE4"/>
    <w:rsid w:val="5D9F4FEC"/>
    <w:rsid w:val="5DD35B91"/>
    <w:rsid w:val="5DD634AE"/>
    <w:rsid w:val="5DE13D96"/>
    <w:rsid w:val="5DE65A4E"/>
    <w:rsid w:val="5DF2415A"/>
    <w:rsid w:val="5DF3162C"/>
    <w:rsid w:val="5DF61690"/>
    <w:rsid w:val="5DF70D68"/>
    <w:rsid w:val="5DFE66D7"/>
    <w:rsid w:val="5E0C75E5"/>
    <w:rsid w:val="5E176D14"/>
    <w:rsid w:val="5E1A538D"/>
    <w:rsid w:val="5E262E92"/>
    <w:rsid w:val="5E520704"/>
    <w:rsid w:val="5E57050C"/>
    <w:rsid w:val="5E71567F"/>
    <w:rsid w:val="5E7A0126"/>
    <w:rsid w:val="5E8D73F0"/>
    <w:rsid w:val="5E9460C1"/>
    <w:rsid w:val="5E9F5687"/>
    <w:rsid w:val="5EB370C5"/>
    <w:rsid w:val="5EC01298"/>
    <w:rsid w:val="5ECF3B88"/>
    <w:rsid w:val="5EDF3CD6"/>
    <w:rsid w:val="5EE15BBB"/>
    <w:rsid w:val="5EFD1C68"/>
    <w:rsid w:val="5F0B1720"/>
    <w:rsid w:val="5F222A9E"/>
    <w:rsid w:val="5F265B3D"/>
    <w:rsid w:val="5F4D7749"/>
    <w:rsid w:val="5F6059A3"/>
    <w:rsid w:val="5F6118FE"/>
    <w:rsid w:val="5F7424F5"/>
    <w:rsid w:val="5F7E7716"/>
    <w:rsid w:val="5F855115"/>
    <w:rsid w:val="5F9A1711"/>
    <w:rsid w:val="5FC30F01"/>
    <w:rsid w:val="5FD54F78"/>
    <w:rsid w:val="5FD70BE3"/>
    <w:rsid w:val="5FD90725"/>
    <w:rsid w:val="5FF37D3A"/>
    <w:rsid w:val="60005946"/>
    <w:rsid w:val="600471FE"/>
    <w:rsid w:val="60092BF9"/>
    <w:rsid w:val="600F16AA"/>
    <w:rsid w:val="603B3962"/>
    <w:rsid w:val="60451EA1"/>
    <w:rsid w:val="604A6028"/>
    <w:rsid w:val="606321F7"/>
    <w:rsid w:val="6063621A"/>
    <w:rsid w:val="607F235D"/>
    <w:rsid w:val="6085703A"/>
    <w:rsid w:val="60886F8A"/>
    <w:rsid w:val="608A1077"/>
    <w:rsid w:val="60A769C6"/>
    <w:rsid w:val="60A92694"/>
    <w:rsid w:val="60AA3E6F"/>
    <w:rsid w:val="60BF123C"/>
    <w:rsid w:val="60DF4E37"/>
    <w:rsid w:val="60E123DB"/>
    <w:rsid w:val="60EB4BB4"/>
    <w:rsid w:val="60EF4BF9"/>
    <w:rsid w:val="61117AE2"/>
    <w:rsid w:val="61174C9C"/>
    <w:rsid w:val="611F11B0"/>
    <w:rsid w:val="613E7518"/>
    <w:rsid w:val="61490800"/>
    <w:rsid w:val="615A31C2"/>
    <w:rsid w:val="6173217D"/>
    <w:rsid w:val="617A5F38"/>
    <w:rsid w:val="6180719F"/>
    <w:rsid w:val="619134D8"/>
    <w:rsid w:val="619E7E7D"/>
    <w:rsid w:val="61E73BB7"/>
    <w:rsid w:val="62053A53"/>
    <w:rsid w:val="62085E0B"/>
    <w:rsid w:val="622666B1"/>
    <w:rsid w:val="62557EF5"/>
    <w:rsid w:val="6262789C"/>
    <w:rsid w:val="62671CB6"/>
    <w:rsid w:val="62744833"/>
    <w:rsid w:val="62782028"/>
    <w:rsid w:val="627C0D36"/>
    <w:rsid w:val="6283185B"/>
    <w:rsid w:val="628B2D1A"/>
    <w:rsid w:val="62AA51AF"/>
    <w:rsid w:val="62BA6783"/>
    <w:rsid w:val="62BF00A6"/>
    <w:rsid w:val="62C0797A"/>
    <w:rsid w:val="62C16282"/>
    <w:rsid w:val="62C42B5D"/>
    <w:rsid w:val="62E0253C"/>
    <w:rsid w:val="62F00915"/>
    <w:rsid w:val="62FF4383"/>
    <w:rsid w:val="63004398"/>
    <w:rsid w:val="63045AFA"/>
    <w:rsid w:val="631657EC"/>
    <w:rsid w:val="63310878"/>
    <w:rsid w:val="63344D46"/>
    <w:rsid w:val="633A1E27"/>
    <w:rsid w:val="633E307C"/>
    <w:rsid w:val="6368065A"/>
    <w:rsid w:val="63724215"/>
    <w:rsid w:val="63727581"/>
    <w:rsid w:val="6384309D"/>
    <w:rsid w:val="6392617E"/>
    <w:rsid w:val="639F5965"/>
    <w:rsid w:val="63AD6799"/>
    <w:rsid w:val="63D101C9"/>
    <w:rsid w:val="63E459D3"/>
    <w:rsid w:val="63FF40C8"/>
    <w:rsid w:val="64065861"/>
    <w:rsid w:val="64082662"/>
    <w:rsid w:val="644B4C17"/>
    <w:rsid w:val="64971B74"/>
    <w:rsid w:val="649E750F"/>
    <w:rsid w:val="64A86B00"/>
    <w:rsid w:val="64B421DA"/>
    <w:rsid w:val="64C04742"/>
    <w:rsid w:val="650B56C5"/>
    <w:rsid w:val="65255945"/>
    <w:rsid w:val="653353B7"/>
    <w:rsid w:val="653603C7"/>
    <w:rsid w:val="654B24A8"/>
    <w:rsid w:val="655C25F0"/>
    <w:rsid w:val="65A43B78"/>
    <w:rsid w:val="65E411E0"/>
    <w:rsid w:val="65F31DF6"/>
    <w:rsid w:val="660860CB"/>
    <w:rsid w:val="660C6750"/>
    <w:rsid w:val="66134265"/>
    <w:rsid w:val="66144E17"/>
    <w:rsid w:val="66212E26"/>
    <w:rsid w:val="663012BB"/>
    <w:rsid w:val="664C6F7A"/>
    <w:rsid w:val="6654551E"/>
    <w:rsid w:val="666B4FD1"/>
    <w:rsid w:val="66755418"/>
    <w:rsid w:val="667C6851"/>
    <w:rsid w:val="667F037B"/>
    <w:rsid w:val="66883D69"/>
    <w:rsid w:val="66953FA4"/>
    <w:rsid w:val="66BC5417"/>
    <w:rsid w:val="66BE60F6"/>
    <w:rsid w:val="66C14D46"/>
    <w:rsid w:val="66D234BD"/>
    <w:rsid w:val="66D40577"/>
    <w:rsid w:val="66F742FB"/>
    <w:rsid w:val="66FB6A54"/>
    <w:rsid w:val="670B6DEF"/>
    <w:rsid w:val="673E3A69"/>
    <w:rsid w:val="67416B41"/>
    <w:rsid w:val="675A7ACC"/>
    <w:rsid w:val="67654ACC"/>
    <w:rsid w:val="67677EE1"/>
    <w:rsid w:val="676F74DF"/>
    <w:rsid w:val="67725462"/>
    <w:rsid w:val="67984210"/>
    <w:rsid w:val="67A041FE"/>
    <w:rsid w:val="67C0558E"/>
    <w:rsid w:val="67EC13E8"/>
    <w:rsid w:val="68220FD7"/>
    <w:rsid w:val="68251ED1"/>
    <w:rsid w:val="682951F0"/>
    <w:rsid w:val="684A5E49"/>
    <w:rsid w:val="68593A94"/>
    <w:rsid w:val="686405EB"/>
    <w:rsid w:val="686606C8"/>
    <w:rsid w:val="687372E9"/>
    <w:rsid w:val="687A0C2F"/>
    <w:rsid w:val="6885068C"/>
    <w:rsid w:val="689E1B2A"/>
    <w:rsid w:val="68CF70D2"/>
    <w:rsid w:val="68D0537B"/>
    <w:rsid w:val="68D65527"/>
    <w:rsid w:val="68DD7FD5"/>
    <w:rsid w:val="68E40B57"/>
    <w:rsid w:val="69054E87"/>
    <w:rsid w:val="690A7FF8"/>
    <w:rsid w:val="693D7683"/>
    <w:rsid w:val="6951474B"/>
    <w:rsid w:val="6955777E"/>
    <w:rsid w:val="69582A31"/>
    <w:rsid w:val="695E7EED"/>
    <w:rsid w:val="696D6371"/>
    <w:rsid w:val="697B0A9F"/>
    <w:rsid w:val="698C4A5A"/>
    <w:rsid w:val="69A35952"/>
    <w:rsid w:val="69A404A2"/>
    <w:rsid w:val="69A57637"/>
    <w:rsid w:val="69B813AB"/>
    <w:rsid w:val="69BE4AC0"/>
    <w:rsid w:val="69E44896"/>
    <w:rsid w:val="69E55BC4"/>
    <w:rsid w:val="6A0E157C"/>
    <w:rsid w:val="6A130A1B"/>
    <w:rsid w:val="6A5D5C02"/>
    <w:rsid w:val="6A7B729C"/>
    <w:rsid w:val="6A903B8E"/>
    <w:rsid w:val="6AA20324"/>
    <w:rsid w:val="6AA37EA9"/>
    <w:rsid w:val="6AB413A4"/>
    <w:rsid w:val="6AC06823"/>
    <w:rsid w:val="6AD42F06"/>
    <w:rsid w:val="6AD745AB"/>
    <w:rsid w:val="6ADF3BD0"/>
    <w:rsid w:val="6AF72F84"/>
    <w:rsid w:val="6B341324"/>
    <w:rsid w:val="6B3E4A5F"/>
    <w:rsid w:val="6B6966B8"/>
    <w:rsid w:val="6B9F1DBB"/>
    <w:rsid w:val="6BA46458"/>
    <w:rsid w:val="6BC06C3D"/>
    <w:rsid w:val="6BD32A9D"/>
    <w:rsid w:val="6BF96970"/>
    <w:rsid w:val="6BFB2BDE"/>
    <w:rsid w:val="6C296A16"/>
    <w:rsid w:val="6C386757"/>
    <w:rsid w:val="6C445178"/>
    <w:rsid w:val="6C6327E0"/>
    <w:rsid w:val="6C697CAD"/>
    <w:rsid w:val="6C706BD3"/>
    <w:rsid w:val="6CB22C33"/>
    <w:rsid w:val="6CBF424A"/>
    <w:rsid w:val="6CD86B3D"/>
    <w:rsid w:val="6CDC350E"/>
    <w:rsid w:val="6D1A4F14"/>
    <w:rsid w:val="6D2C2624"/>
    <w:rsid w:val="6D4325B3"/>
    <w:rsid w:val="6D594E47"/>
    <w:rsid w:val="6D5B63B0"/>
    <w:rsid w:val="6D65184A"/>
    <w:rsid w:val="6D774660"/>
    <w:rsid w:val="6D791058"/>
    <w:rsid w:val="6D793547"/>
    <w:rsid w:val="6D876676"/>
    <w:rsid w:val="6D8B4F44"/>
    <w:rsid w:val="6D920165"/>
    <w:rsid w:val="6D9607AD"/>
    <w:rsid w:val="6D9A7F72"/>
    <w:rsid w:val="6D9B575D"/>
    <w:rsid w:val="6DC71486"/>
    <w:rsid w:val="6DDD7DFC"/>
    <w:rsid w:val="6DE71481"/>
    <w:rsid w:val="6DF043A2"/>
    <w:rsid w:val="6E1A2365"/>
    <w:rsid w:val="6E3F51ED"/>
    <w:rsid w:val="6E462C50"/>
    <w:rsid w:val="6E6E2083"/>
    <w:rsid w:val="6E9A2CE4"/>
    <w:rsid w:val="6EC478C9"/>
    <w:rsid w:val="6ED7647D"/>
    <w:rsid w:val="6EE24B43"/>
    <w:rsid w:val="6EE278DC"/>
    <w:rsid w:val="6EE44E77"/>
    <w:rsid w:val="6EE51C3A"/>
    <w:rsid w:val="6EF31F6B"/>
    <w:rsid w:val="6EF54821"/>
    <w:rsid w:val="6EF7796B"/>
    <w:rsid w:val="6F254F37"/>
    <w:rsid w:val="6F280E37"/>
    <w:rsid w:val="6F38595A"/>
    <w:rsid w:val="6F39787D"/>
    <w:rsid w:val="6F860812"/>
    <w:rsid w:val="6FAC4372"/>
    <w:rsid w:val="6FAD0DBA"/>
    <w:rsid w:val="6FB560BA"/>
    <w:rsid w:val="6FC63E08"/>
    <w:rsid w:val="6FC8782C"/>
    <w:rsid w:val="6FD30D94"/>
    <w:rsid w:val="6FE26E27"/>
    <w:rsid w:val="6FEC69B0"/>
    <w:rsid w:val="6FF04EE0"/>
    <w:rsid w:val="70111019"/>
    <w:rsid w:val="703A496C"/>
    <w:rsid w:val="70616B05"/>
    <w:rsid w:val="706669FF"/>
    <w:rsid w:val="707A6B13"/>
    <w:rsid w:val="707E60C0"/>
    <w:rsid w:val="708A3B31"/>
    <w:rsid w:val="70B04C0A"/>
    <w:rsid w:val="70B80EA9"/>
    <w:rsid w:val="70D04884"/>
    <w:rsid w:val="70DC1FA9"/>
    <w:rsid w:val="70E27C5F"/>
    <w:rsid w:val="70F6609E"/>
    <w:rsid w:val="70F86C1C"/>
    <w:rsid w:val="70FB62CB"/>
    <w:rsid w:val="711971FA"/>
    <w:rsid w:val="713710CB"/>
    <w:rsid w:val="714915A3"/>
    <w:rsid w:val="71573B9F"/>
    <w:rsid w:val="715D0679"/>
    <w:rsid w:val="71704D92"/>
    <w:rsid w:val="717207E2"/>
    <w:rsid w:val="71866CCD"/>
    <w:rsid w:val="71BB3F5C"/>
    <w:rsid w:val="71CD0E96"/>
    <w:rsid w:val="71CE0917"/>
    <w:rsid w:val="71E00112"/>
    <w:rsid w:val="71F35DF9"/>
    <w:rsid w:val="720B1B5F"/>
    <w:rsid w:val="72143724"/>
    <w:rsid w:val="72143AF9"/>
    <w:rsid w:val="72271BD1"/>
    <w:rsid w:val="722F68C6"/>
    <w:rsid w:val="725B321B"/>
    <w:rsid w:val="7275449D"/>
    <w:rsid w:val="727A4E15"/>
    <w:rsid w:val="72820AD4"/>
    <w:rsid w:val="72856CC7"/>
    <w:rsid w:val="729E1CB9"/>
    <w:rsid w:val="72A05BB4"/>
    <w:rsid w:val="72BE2004"/>
    <w:rsid w:val="72BF2452"/>
    <w:rsid w:val="73337CF4"/>
    <w:rsid w:val="73392261"/>
    <w:rsid w:val="73432269"/>
    <w:rsid w:val="737166A7"/>
    <w:rsid w:val="73A94FE1"/>
    <w:rsid w:val="73AE6336"/>
    <w:rsid w:val="73B4416B"/>
    <w:rsid w:val="73B52DBC"/>
    <w:rsid w:val="73E232BE"/>
    <w:rsid w:val="740A38D7"/>
    <w:rsid w:val="74194377"/>
    <w:rsid w:val="74212243"/>
    <w:rsid w:val="742A7349"/>
    <w:rsid w:val="743177D8"/>
    <w:rsid w:val="74364910"/>
    <w:rsid w:val="74794210"/>
    <w:rsid w:val="7490025E"/>
    <w:rsid w:val="74936F97"/>
    <w:rsid w:val="74963463"/>
    <w:rsid w:val="74967587"/>
    <w:rsid w:val="7498434B"/>
    <w:rsid w:val="74A76BEC"/>
    <w:rsid w:val="74B15375"/>
    <w:rsid w:val="74C423BC"/>
    <w:rsid w:val="74CB3A47"/>
    <w:rsid w:val="74D90B64"/>
    <w:rsid w:val="750D2FA2"/>
    <w:rsid w:val="75141D4A"/>
    <w:rsid w:val="7516332D"/>
    <w:rsid w:val="751C5F2F"/>
    <w:rsid w:val="751F0F9E"/>
    <w:rsid w:val="752C7754"/>
    <w:rsid w:val="753F14FE"/>
    <w:rsid w:val="754461E9"/>
    <w:rsid w:val="756920F3"/>
    <w:rsid w:val="7579689C"/>
    <w:rsid w:val="757A2BC8"/>
    <w:rsid w:val="757D3663"/>
    <w:rsid w:val="75925778"/>
    <w:rsid w:val="759A202E"/>
    <w:rsid w:val="759A7657"/>
    <w:rsid w:val="75AD28C5"/>
    <w:rsid w:val="75BB074B"/>
    <w:rsid w:val="75C268F5"/>
    <w:rsid w:val="75FC2D08"/>
    <w:rsid w:val="761A19EC"/>
    <w:rsid w:val="761A6A08"/>
    <w:rsid w:val="7645022F"/>
    <w:rsid w:val="764D029A"/>
    <w:rsid w:val="764D570C"/>
    <w:rsid w:val="765F7514"/>
    <w:rsid w:val="76650F91"/>
    <w:rsid w:val="766C251F"/>
    <w:rsid w:val="767C28C0"/>
    <w:rsid w:val="768E7059"/>
    <w:rsid w:val="768F55DD"/>
    <w:rsid w:val="76AB5775"/>
    <w:rsid w:val="76EF0036"/>
    <w:rsid w:val="77016106"/>
    <w:rsid w:val="771451EB"/>
    <w:rsid w:val="773D6539"/>
    <w:rsid w:val="774677D5"/>
    <w:rsid w:val="775C0844"/>
    <w:rsid w:val="775D7EB1"/>
    <w:rsid w:val="77603EAD"/>
    <w:rsid w:val="777664E7"/>
    <w:rsid w:val="777A7420"/>
    <w:rsid w:val="777F5B94"/>
    <w:rsid w:val="77965AFB"/>
    <w:rsid w:val="77A71A5C"/>
    <w:rsid w:val="77A76C1A"/>
    <w:rsid w:val="77AF1BE8"/>
    <w:rsid w:val="77B30CE2"/>
    <w:rsid w:val="77C1408E"/>
    <w:rsid w:val="77D1365C"/>
    <w:rsid w:val="77D53163"/>
    <w:rsid w:val="77D73344"/>
    <w:rsid w:val="77EA7C9B"/>
    <w:rsid w:val="780A717D"/>
    <w:rsid w:val="78467C00"/>
    <w:rsid w:val="785B3552"/>
    <w:rsid w:val="78691008"/>
    <w:rsid w:val="786E038E"/>
    <w:rsid w:val="78766870"/>
    <w:rsid w:val="787B6160"/>
    <w:rsid w:val="788163FD"/>
    <w:rsid w:val="78877363"/>
    <w:rsid w:val="78C31B1A"/>
    <w:rsid w:val="790143B0"/>
    <w:rsid w:val="791B54B2"/>
    <w:rsid w:val="791E5895"/>
    <w:rsid w:val="79334B61"/>
    <w:rsid w:val="794369BC"/>
    <w:rsid w:val="794B57F4"/>
    <w:rsid w:val="79553589"/>
    <w:rsid w:val="795D184B"/>
    <w:rsid w:val="795F2218"/>
    <w:rsid w:val="79645338"/>
    <w:rsid w:val="79774237"/>
    <w:rsid w:val="79901C85"/>
    <w:rsid w:val="79B60EF5"/>
    <w:rsid w:val="79BC1509"/>
    <w:rsid w:val="79C167B1"/>
    <w:rsid w:val="79C31017"/>
    <w:rsid w:val="79D80E93"/>
    <w:rsid w:val="79DF3FF2"/>
    <w:rsid w:val="79EA1D8C"/>
    <w:rsid w:val="79EC0EFF"/>
    <w:rsid w:val="7A050FCC"/>
    <w:rsid w:val="7A051367"/>
    <w:rsid w:val="7A0547ED"/>
    <w:rsid w:val="7A0F6A1D"/>
    <w:rsid w:val="7A161564"/>
    <w:rsid w:val="7A35706D"/>
    <w:rsid w:val="7A706324"/>
    <w:rsid w:val="7A8F6158"/>
    <w:rsid w:val="7AA33CED"/>
    <w:rsid w:val="7AAC1E29"/>
    <w:rsid w:val="7ADE2793"/>
    <w:rsid w:val="7AEF0E9D"/>
    <w:rsid w:val="7B0C1557"/>
    <w:rsid w:val="7B262AF5"/>
    <w:rsid w:val="7B3A6566"/>
    <w:rsid w:val="7B4200F8"/>
    <w:rsid w:val="7B4C6967"/>
    <w:rsid w:val="7B4F00FD"/>
    <w:rsid w:val="7B4F1619"/>
    <w:rsid w:val="7B592721"/>
    <w:rsid w:val="7B865025"/>
    <w:rsid w:val="7B8E66AD"/>
    <w:rsid w:val="7B9C4EE4"/>
    <w:rsid w:val="7BA00DB2"/>
    <w:rsid w:val="7BAD743E"/>
    <w:rsid w:val="7BB17D03"/>
    <w:rsid w:val="7BBC11CF"/>
    <w:rsid w:val="7BC00EAA"/>
    <w:rsid w:val="7BDB725D"/>
    <w:rsid w:val="7BE9010C"/>
    <w:rsid w:val="7C092A70"/>
    <w:rsid w:val="7C113EB4"/>
    <w:rsid w:val="7C117EAB"/>
    <w:rsid w:val="7C2219B6"/>
    <w:rsid w:val="7C3C052F"/>
    <w:rsid w:val="7C7E46D6"/>
    <w:rsid w:val="7C9712F4"/>
    <w:rsid w:val="7C996FDC"/>
    <w:rsid w:val="7CA22BD0"/>
    <w:rsid w:val="7CAC7DBD"/>
    <w:rsid w:val="7CAD766E"/>
    <w:rsid w:val="7CB82C5F"/>
    <w:rsid w:val="7CBD500D"/>
    <w:rsid w:val="7CC04228"/>
    <w:rsid w:val="7CE91062"/>
    <w:rsid w:val="7CEF1FA0"/>
    <w:rsid w:val="7CF96FD8"/>
    <w:rsid w:val="7CFD3172"/>
    <w:rsid w:val="7D097416"/>
    <w:rsid w:val="7D1C14D2"/>
    <w:rsid w:val="7D237AA8"/>
    <w:rsid w:val="7D250D40"/>
    <w:rsid w:val="7D284677"/>
    <w:rsid w:val="7D2D1C58"/>
    <w:rsid w:val="7D4014CE"/>
    <w:rsid w:val="7D554678"/>
    <w:rsid w:val="7D574EDE"/>
    <w:rsid w:val="7D801E38"/>
    <w:rsid w:val="7D80622C"/>
    <w:rsid w:val="7DB13434"/>
    <w:rsid w:val="7E1977F5"/>
    <w:rsid w:val="7E320456"/>
    <w:rsid w:val="7E3378BA"/>
    <w:rsid w:val="7E722515"/>
    <w:rsid w:val="7E8448ED"/>
    <w:rsid w:val="7E9836FE"/>
    <w:rsid w:val="7EA40BC8"/>
    <w:rsid w:val="7EB82FB7"/>
    <w:rsid w:val="7EBE1DD3"/>
    <w:rsid w:val="7ECF2FC7"/>
    <w:rsid w:val="7ED370B5"/>
    <w:rsid w:val="7EF825AD"/>
    <w:rsid w:val="7F1840DE"/>
    <w:rsid w:val="7F503B56"/>
    <w:rsid w:val="7F506859"/>
    <w:rsid w:val="7F59417B"/>
    <w:rsid w:val="7F694DB6"/>
    <w:rsid w:val="7F976606"/>
    <w:rsid w:val="7FB748D8"/>
    <w:rsid w:val="7FD15D05"/>
    <w:rsid w:val="7FE11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icrosoft YaHei UI" w:asciiTheme="minorHAnsi" w:hAnsiTheme="minorHAnsi" w:eastAsiaTheme="minorEastAsia"/>
      <w:spacing w:val="15"/>
      <w:kern w:val="0"/>
      <w:sz w:val="24"/>
      <w:szCs w:val="24"/>
      <w:lang w:val="en-US" w:eastAsia="zh-CN" w:bidi="ar-SA"/>
    </w:rPr>
  </w:style>
  <w:style w:type="paragraph" w:styleId="2">
    <w:name w:val="heading 1"/>
    <w:basedOn w:val="1"/>
    <w:next w:val="1"/>
    <w:qFormat/>
    <w:uiPriority w:val="0"/>
    <w:pPr>
      <w:spacing w:line="360" w:lineRule="auto"/>
      <w:jc w:val="center"/>
      <w:outlineLvl w:val="0"/>
    </w:pPr>
    <w:rPr>
      <w:rFonts w:ascii="Microsoft JhengHei" w:hAnsi="Microsoft JhengHei" w:eastAsia="宋体" w:cs="Microsoft JhengHei"/>
      <w:sz w:val="36"/>
      <w:szCs w:val="44"/>
    </w:rPr>
  </w:style>
  <w:style w:type="paragraph" w:styleId="3">
    <w:name w:val="heading 2"/>
    <w:basedOn w:val="1"/>
    <w:next w:val="1"/>
    <w:unhideWhenUsed/>
    <w:qFormat/>
    <w:uiPriority w:val="0"/>
    <w:pPr>
      <w:spacing w:before="120" w:beforeLines="50" w:after="120" w:afterLines="50" w:line="360" w:lineRule="auto"/>
      <w:ind w:firstLine="700" w:firstLineChars="250"/>
      <w:jc w:val="both"/>
      <w:outlineLvl w:val="1"/>
    </w:pPr>
    <w:rPr>
      <w:rFonts w:asciiTheme="majorHAnsi" w:hAnsiTheme="majorHAnsi" w:cstheme="majorBidi"/>
      <w:b/>
      <w:bCs/>
      <w:caps/>
      <w:color w:val="FA0F1C"/>
      <w:sz w:val="28"/>
      <w:szCs w:val="26"/>
      <w:lang w:val="en-US" w:eastAsia="ja-JP"/>
    </w:rPr>
  </w:style>
  <w:style w:type="paragraph" w:styleId="4">
    <w:name w:val="heading 3"/>
    <w:basedOn w:val="1"/>
    <w:next w:val="1"/>
    <w:unhideWhenUsed/>
    <w:qFormat/>
    <w:uiPriority w:val="0"/>
    <w:pPr>
      <w:keepNext/>
      <w:keepLines/>
      <w:spacing w:before="317" w:after="317"/>
      <w:contextualSpacing/>
      <w:outlineLvl w:val="2"/>
    </w:pPr>
    <w:rPr>
      <w:rFonts w:asciiTheme="majorHAnsi" w:hAnsiTheme="majorHAnsi" w:eastAsiaTheme="majorEastAsia" w:cstheme="majorBidi"/>
      <w:b/>
      <w:color w:val="5B9BD5" w:themeColor="accent1"/>
      <w14:textFill>
        <w14:solidFill>
          <w14:schemeClr w14:val="accent1"/>
        </w14:solidFill>
      </w14:textFill>
    </w:rPr>
  </w:style>
  <w:style w:type="paragraph" w:styleId="5">
    <w:name w:val="heading 4"/>
    <w:basedOn w:val="1"/>
    <w:next w:val="1"/>
    <w:unhideWhenUsed/>
    <w:qFormat/>
    <w:uiPriority w:val="0"/>
    <w:pPr>
      <w:keepNext/>
      <w:keepLines/>
      <w:spacing w:before="317" w:after="317"/>
      <w:contextualSpacing/>
      <w:outlineLvl w:val="3"/>
    </w:pPr>
    <w:rPr>
      <w:rFonts w:asciiTheme="majorHAnsi" w:hAnsiTheme="majorHAnsi" w:eastAsiaTheme="majorEastAsia" w:cstheme="majorBidi"/>
      <w:b/>
      <w:i/>
      <w:iCs/>
      <w:color w:val="44546A" w:themeColor="text2"/>
      <w14:textFill>
        <w14:solidFill>
          <w14:schemeClr w14:val="tx2"/>
        </w14:solidFill>
      </w14:textFill>
    </w:rPr>
  </w:style>
  <w:style w:type="paragraph" w:styleId="6">
    <w:name w:val="heading 5"/>
    <w:basedOn w:val="1"/>
    <w:next w:val="1"/>
    <w:qFormat/>
    <w:uiPriority w:val="1"/>
    <w:pPr>
      <w:spacing w:before="39"/>
      <w:ind w:left="181" w:right="222"/>
      <w:jc w:val="center"/>
      <w:outlineLvl w:val="4"/>
    </w:pPr>
    <w:rPr>
      <w:b/>
      <w:bCs/>
      <w:sz w:val="30"/>
      <w:szCs w:val="30"/>
    </w:rPr>
  </w:style>
  <w:style w:type="character" w:default="1" w:styleId="41">
    <w:name w:val="Default Paragraph Font"/>
    <w:semiHidden/>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index 5"/>
    <w:basedOn w:val="9"/>
    <w:next w:val="9"/>
    <w:qFormat/>
    <w:uiPriority w:val="0"/>
    <w:pPr>
      <w:ind w:left="1680"/>
    </w:pPr>
  </w:style>
  <w:style w:type="paragraph" w:customStyle="1" w:styleId="9">
    <w:name w:val="Normal"/>
    <w:basedOn w:val="10"/>
    <w:next w:val="14"/>
    <w:qFormat/>
    <w:uiPriority w:val="0"/>
    <w:pPr>
      <w:widowControl w:val="0"/>
      <w:jc w:val="both"/>
    </w:pPr>
    <w:rPr>
      <w:rFonts w:ascii="Calibri" w:hAnsi="Calibri"/>
      <w:kern w:val="2"/>
      <w:sz w:val="21"/>
      <w:szCs w:val="22"/>
      <w:lang w:val="en-US" w:eastAsia="zh-CN" w:bidi="ar-SA"/>
    </w:rPr>
  </w:style>
  <w:style w:type="paragraph" w:customStyle="1" w:styleId="10">
    <w:name w:val="正文_0"/>
    <w:basedOn w:val="11"/>
    <w:next w:val="13"/>
    <w:qFormat/>
    <w:uiPriority w:val="0"/>
    <w:pPr>
      <w:widowControl w:val="0"/>
      <w:jc w:val="both"/>
    </w:pPr>
    <w:rPr>
      <w:kern w:val="2"/>
      <w:sz w:val="21"/>
      <w:szCs w:val="24"/>
      <w:lang w:val="en-US" w:eastAsia="zh-CN" w:bidi="ar-SA"/>
    </w:rPr>
  </w:style>
  <w:style w:type="paragraph" w:customStyle="1" w:styleId="11">
    <w:name w:val="正文_1"/>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列表_0"/>
    <w:basedOn w:val="11"/>
    <w:semiHidden/>
    <w:qFormat/>
    <w:locked/>
    <w:uiPriority w:val="0"/>
    <w:pPr>
      <w:ind w:left="200" w:hanging="200" w:hangingChars="200"/>
    </w:pPr>
  </w:style>
  <w:style w:type="paragraph" w:styleId="13">
    <w:name w:val="List"/>
    <w:basedOn w:val="1"/>
    <w:semiHidden/>
    <w:qFormat/>
    <w:uiPriority w:val="0"/>
    <w:pPr>
      <w:ind w:left="200" w:hanging="200" w:hangingChars="200"/>
    </w:pPr>
  </w:style>
  <w:style w:type="paragraph" w:customStyle="1" w:styleId="14">
    <w:name w:val="Footnote Text"/>
    <w:basedOn w:val="9"/>
    <w:qFormat/>
    <w:uiPriority w:val="0"/>
    <w:pPr>
      <w:snapToGrid w:val="0"/>
      <w:jc w:val="left"/>
    </w:pPr>
    <w:rPr>
      <w:sz w:val="18"/>
      <w:szCs w:val="18"/>
    </w:rPr>
  </w:style>
  <w:style w:type="paragraph" w:styleId="15">
    <w:name w:val="toa heading"/>
    <w:basedOn w:val="1"/>
    <w:next w:val="1"/>
    <w:semiHidden/>
    <w:qFormat/>
    <w:uiPriority w:val="99"/>
    <w:pPr>
      <w:spacing w:before="120"/>
    </w:pPr>
    <w:rPr>
      <w:rFonts w:ascii="Arial" w:hAnsi="Arial" w:cs="Arial"/>
      <w:sz w:val="24"/>
      <w:szCs w:val="24"/>
    </w:rPr>
  </w:style>
  <w:style w:type="paragraph" w:styleId="16">
    <w:name w:val="Body Text"/>
    <w:basedOn w:val="1"/>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7">
    <w:name w:val="Body Text Indent"/>
    <w:basedOn w:val="1"/>
    <w:next w:val="16"/>
    <w:unhideWhenUsed/>
    <w:qFormat/>
    <w:uiPriority w:val="0"/>
    <w:pPr>
      <w:ind w:firstLine="630"/>
    </w:pPr>
    <w:rPr>
      <w:rFonts w:ascii="Times New Roman"/>
      <w:kern w:val="2"/>
      <w:sz w:val="32"/>
    </w:rPr>
  </w:style>
  <w:style w:type="paragraph" w:styleId="18">
    <w:name w:val="List 2"/>
    <w:basedOn w:val="1"/>
    <w:qFormat/>
    <w:uiPriority w:val="0"/>
    <w:pPr>
      <w:ind w:left="100" w:leftChars="200" w:hanging="200" w:hangingChars="200"/>
      <w:contextualSpacing/>
    </w:pPr>
  </w:style>
  <w:style w:type="paragraph" w:styleId="19">
    <w:name w:val="toc 3"/>
    <w:basedOn w:val="1"/>
    <w:next w:val="1"/>
    <w:qFormat/>
    <w:uiPriority w:val="0"/>
    <w:pPr>
      <w:ind w:left="840" w:leftChars="400"/>
    </w:p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qFormat/>
    <w:uiPriority w:val="0"/>
  </w:style>
  <w:style w:type="paragraph" w:styleId="23">
    <w:name w:val="footnote text"/>
    <w:basedOn w:val="1"/>
    <w:next w:val="8"/>
    <w:unhideWhenUsed/>
    <w:qFormat/>
    <w:uiPriority w:val="99"/>
    <w:pPr>
      <w:snapToGrid w:val="0"/>
      <w:jc w:val="left"/>
    </w:pPr>
    <w:rPr>
      <w:sz w:val="18"/>
      <w:szCs w:val="18"/>
    </w:rPr>
  </w:style>
  <w:style w:type="paragraph" w:styleId="24">
    <w:name w:val="toc 2"/>
    <w:basedOn w:val="1"/>
    <w:next w:val="1"/>
    <w:qFormat/>
    <w:uiPriority w:val="0"/>
    <w:pPr>
      <w:ind w:left="420" w:leftChars="200"/>
    </w:pPr>
  </w:style>
  <w:style w:type="paragraph" w:styleId="25">
    <w:name w:val="Body Text 2"/>
    <w:basedOn w:val="1"/>
    <w:next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9">
    <w:name w:val="Title"/>
    <w:basedOn w:val="18"/>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30">
    <w:name w:val="Body Text First Indent"/>
    <w:basedOn w:val="31"/>
    <w:next w:val="1"/>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customStyle="1" w:styleId="31">
    <w:name w:val="正文文本_0"/>
    <w:basedOn w:val="32"/>
    <w:unhideWhenUsed/>
    <w:qFormat/>
    <w:uiPriority w:val="0"/>
    <w:pPr>
      <w:spacing w:after="120"/>
    </w:pPr>
    <w:rPr>
      <w:rFonts w:ascii="Calibri" w:hAnsi="Calibri"/>
    </w:rPr>
  </w:style>
  <w:style w:type="paragraph" w:customStyle="1" w:styleId="32">
    <w:name w:val="正文_1_0"/>
    <w:basedOn w:val="33"/>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2"/>
    <w:basedOn w:val="11"/>
    <w:next w:val="34"/>
    <w:qFormat/>
    <w:uiPriority w:val="0"/>
    <w:pPr>
      <w:widowControl w:val="0"/>
      <w:jc w:val="both"/>
    </w:pPr>
    <w:rPr>
      <w:rFonts w:ascii="Calibri" w:hAnsi="Calibri"/>
      <w:kern w:val="2"/>
      <w:sz w:val="21"/>
      <w:szCs w:val="22"/>
      <w:lang w:val="en-US" w:eastAsia="zh-CN" w:bidi="ar-SA"/>
    </w:rPr>
  </w:style>
  <w:style w:type="paragraph" w:customStyle="1" w:styleId="34">
    <w:name w:val="正文文本_1"/>
    <w:basedOn w:val="32"/>
    <w:unhideWhenUsed/>
    <w:qFormat/>
    <w:uiPriority w:val="0"/>
    <w:pPr>
      <w:spacing w:after="120"/>
    </w:pPr>
    <w:rPr>
      <w:rFonts w:ascii="Calibri" w:hAnsi="Calibri" w:eastAsia="宋体" w:cs="Times New Roman"/>
    </w:rPr>
  </w:style>
  <w:style w:type="paragraph" w:customStyle="1" w:styleId="35">
    <w:name w:val="正文首行缩进1"/>
    <w:basedOn w:val="36"/>
    <w:unhideWhenUsed/>
    <w:qFormat/>
    <w:uiPriority w:val="99"/>
    <w:pPr>
      <w:ind w:firstLine="420" w:firstLineChars="100"/>
    </w:pPr>
    <w:rPr>
      <w:szCs w:val="22"/>
    </w:rPr>
  </w:style>
  <w:style w:type="paragraph" w:customStyle="1" w:styleId="36">
    <w:name w:val="正文文本_0_0"/>
    <w:basedOn w:val="37"/>
    <w:qFormat/>
    <w:uiPriority w:val="99"/>
    <w:rPr>
      <w:rFonts w:ascii="Calibri" w:hAnsi="Calibri" w:eastAsia="黑体"/>
      <w:kern w:val="0"/>
      <w:sz w:val="36"/>
      <w:szCs w:val="24"/>
    </w:rPr>
  </w:style>
  <w:style w:type="paragraph" w:customStyle="1" w:styleId="37">
    <w:name w:val="正文_1_3"/>
    <w:qFormat/>
    <w:uiPriority w:val="0"/>
    <w:pPr>
      <w:widowControl w:val="0"/>
      <w:jc w:val="both"/>
    </w:pPr>
    <w:rPr>
      <w:rFonts w:ascii="Calibri" w:hAnsi="Calibri" w:eastAsia="宋体" w:cs="Times New Roman"/>
      <w:kern w:val="2"/>
      <w:sz w:val="21"/>
      <w:szCs w:val="22"/>
      <w:lang w:val="en-US" w:eastAsia="zh-CN" w:bidi="ar-SA"/>
    </w:rPr>
  </w:style>
  <w:style w:type="paragraph" w:styleId="38">
    <w:name w:val="Body Text First Indent 2"/>
    <w:basedOn w:val="17"/>
    <w:next w:val="1"/>
    <w:qFormat/>
    <w:uiPriority w:val="0"/>
    <w:pPr>
      <w:spacing w:after="120" w:line="240" w:lineRule="auto"/>
      <w:ind w:left="200" w:leftChars="200" w:firstLine="20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rPr>
  </w:style>
  <w:style w:type="character" w:styleId="43">
    <w:name w:val="page number"/>
    <w:basedOn w:val="41"/>
    <w:qFormat/>
    <w:uiPriority w:val="0"/>
    <w:rPr>
      <w:rFonts w:cs="Times New Roman"/>
    </w:rPr>
  </w:style>
  <w:style w:type="character" w:styleId="44">
    <w:name w:val="HTML Sample"/>
    <w:basedOn w:val="41"/>
    <w:qFormat/>
    <w:uiPriority w:val="0"/>
    <w:rPr>
      <w:rFonts w:ascii="Courier New" w:hAnsi="Courier New"/>
    </w:rPr>
  </w:style>
  <w:style w:type="paragraph" w:styleId="45">
    <w:name w:val="Quote"/>
    <w:next w:val="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46">
    <w:name w:val="No Spacing"/>
    <w:qFormat/>
    <w:uiPriority w:val="0"/>
    <w:pPr>
      <w:widowControl w:val="0"/>
      <w:jc w:val="both"/>
    </w:pPr>
    <w:rPr>
      <w:rFonts w:ascii="Times New Roman" w:hAnsi="Times New Roman" w:eastAsia="Times New Roman" w:cs="Times New Roman"/>
      <w:kern w:val="2"/>
      <w:sz w:val="21"/>
      <w:lang w:val="en-US" w:eastAsia="zh-CN" w:bidi="ar-SA"/>
    </w:rPr>
  </w:style>
  <w:style w:type="paragraph" w:styleId="47">
    <w:name w:val="List Paragraph"/>
    <w:basedOn w:val="1"/>
    <w:unhideWhenUsed/>
    <w:qFormat/>
    <w:uiPriority w:val="99"/>
    <w:pPr>
      <w:contextualSpacing/>
    </w:pPr>
    <w:rPr>
      <w:i/>
    </w:rPr>
  </w:style>
  <w:style w:type="character" w:customStyle="1" w:styleId="48">
    <w:name w:val="Intense Reference"/>
    <w:basedOn w:val="41"/>
    <w:unhideWhenUsed/>
    <w:qFormat/>
    <w:uiPriority w:val="32"/>
    <w:rPr>
      <w:b/>
      <w:bCs/>
      <w:caps/>
      <w:color w:val="51647E" w:themeColor="text2" w:themeTint="E6"/>
      <w:spacing w:val="0"/>
      <w14:textFill>
        <w14:solidFill>
          <w14:schemeClr w14:val="tx2">
            <w14:lumMod w14:val="90000"/>
            <w14:lumOff w14:val="10000"/>
          </w14:schemeClr>
        </w14:solidFill>
      </w14:textFill>
    </w:rPr>
  </w:style>
  <w:style w:type="character" w:customStyle="1" w:styleId="49">
    <w:name w:val="unit"/>
    <w:qFormat/>
    <w:uiPriority w:val="0"/>
  </w:style>
  <w:style w:type="paragraph" w:customStyle="1" w:styleId="50">
    <w:name w:val="_Style 2"/>
    <w:basedOn w:val="1"/>
    <w:qFormat/>
    <w:uiPriority w:val="34"/>
    <w:pPr>
      <w:ind w:firstLine="420" w:firstLineChars="200"/>
    </w:pPr>
    <w:rPr>
      <w:rFonts w:ascii="Calibri" w:hAnsi="Calibri" w:eastAsia="宋体" w:cs="Times New Roman"/>
      <w:szCs w:val="22"/>
    </w:rPr>
  </w:style>
  <w:style w:type="paragraph" w:customStyle="1" w:styleId="51">
    <w:name w:val="样式 仿宋 行距: 1.5 倍行距"/>
    <w:basedOn w:val="1"/>
    <w:qFormat/>
    <w:uiPriority w:val="0"/>
    <w:pPr>
      <w:spacing w:line="360" w:lineRule="auto"/>
    </w:pPr>
    <w:rPr>
      <w:rFonts w:ascii="仿宋" w:hAnsi="仿宋" w:eastAsia="仿宋" w:cs="宋体"/>
      <w:sz w:val="24"/>
      <w:szCs w:val="20"/>
    </w:rPr>
  </w:style>
  <w:style w:type="paragraph" w:customStyle="1" w:styleId="52">
    <w:name w:val="p0"/>
    <w:basedOn w:val="1"/>
    <w:qFormat/>
    <w:uiPriority w:val="0"/>
    <w:pPr>
      <w:widowControl/>
    </w:pPr>
    <w:rPr>
      <w:kern w:val="0"/>
      <w:szCs w:val="21"/>
    </w:rPr>
  </w:style>
  <w:style w:type="paragraph" w:customStyle="1" w:styleId="53">
    <w:name w:val="样式1"/>
    <w:qFormat/>
    <w:uiPriority w:val="0"/>
    <w:rPr>
      <w:rFonts w:ascii="Times New Roman" w:hAnsi="Times New Roman" w:eastAsia="宋体" w:cs="Times New Roman"/>
    </w:rPr>
  </w:style>
  <w:style w:type="paragraph" w:customStyle="1" w:styleId="54">
    <w:name w:val="样式2"/>
    <w:basedOn w:val="26"/>
    <w:qFormat/>
    <w:uiPriority w:val="0"/>
  </w:style>
  <w:style w:type="paragraph" w:customStyle="1" w:styleId="55">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56">
    <w:name w:val="标题1"/>
    <w:basedOn w:val="2"/>
    <w:qFormat/>
    <w:uiPriority w:val="99"/>
    <w:pPr>
      <w:spacing w:line="360" w:lineRule="exact"/>
    </w:pPr>
    <w:rPr>
      <w:spacing w:val="0"/>
      <w:szCs w:val="36"/>
    </w:rPr>
  </w:style>
  <w:style w:type="paragraph" w:customStyle="1" w:styleId="57">
    <w:name w:val="Table Paragraph"/>
    <w:basedOn w:val="1"/>
    <w:qFormat/>
    <w:uiPriority w:val="1"/>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WPS Plain"/>
    <w:qFormat/>
    <w:uiPriority w:val="0"/>
    <w:rPr>
      <w:rFonts w:ascii="Times New Roman" w:hAnsi="Times New Roman" w:eastAsia="宋体" w:cs="Times New Roman"/>
      <w:lang w:val="en-US" w:eastAsia="zh-CN" w:bidi="ar-SA"/>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样式 标题 3 + (中文) 黑体 小四 非加粗 段前: 7.8 磅 段后: 0 磅 行距: 固定值 20 磅"/>
    <w:basedOn w:val="4"/>
    <w:qFormat/>
    <w:uiPriority w:val="0"/>
    <w:pPr>
      <w:spacing w:before="0" w:after="0" w:line="400" w:lineRule="exact"/>
    </w:pPr>
    <w:rPr>
      <w:rFonts w:eastAsia="黑体"/>
      <w:b w:val="0"/>
      <w:sz w:val="24"/>
      <w:szCs w:val="20"/>
    </w:rPr>
  </w:style>
  <w:style w:type="paragraph" w:customStyle="1" w:styleId="62">
    <w:name w:val="Table Text"/>
    <w:basedOn w:val="1"/>
    <w:semiHidden/>
    <w:qFormat/>
    <w:uiPriority w:val="0"/>
    <w:rPr>
      <w:rFonts w:ascii="宋体" w:hAnsi="宋体" w:eastAsia="宋体" w:cs="宋体"/>
      <w:sz w:val="24"/>
      <w:szCs w:val="24"/>
    </w:rPr>
  </w:style>
  <w:style w:type="paragraph" w:customStyle="1" w:styleId="63">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64">
    <w:name w:val="引言二级条标题"/>
    <w:basedOn w:val="65"/>
    <w:next w:val="66"/>
    <w:qFormat/>
    <w:uiPriority w:val="0"/>
    <w:pPr>
      <w:tabs>
        <w:tab w:val="left" w:pos="1140"/>
      </w:tabs>
    </w:pPr>
    <w:rPr>
      <w:rFonts w:ascii="Times New Roman" w:hAnsi="Times New Roman" w:eastAsia="宋体" w:cs="Times New Roman"/>
    </w:rPr>
  </w:style>
  <w:style w:type="paragraph" w:customStyle="1" w:styleId="65">
    <w:name w:val="引言一级条标题"/>
    <w:basedOn w:val="1"/>
    <w:next w:val="66"/>
    <w:qFormat/>
    <w:uiPriority w:val="0"/>
    <w:pPr>
      <w:widowControl/>
      <w:tabs>
        <w:tab w:val="left" w:pos="1140"/>
      </w:tabs>
    </w:pPr>
    <w:rPr>
      <w:rFonts w:ascii="Times New Roman" w:hAnsi="Times New Roman" w:eastAsia="黑体" w:cs="Times New Roman"/>
      <w:b/>
      <w:bCs/>
      <w:szCs w:val="21"/>
    </w:rPr>
  </w:style>
  <w:style w:type="paragraph" w:customStyle="1" w:styleId="66">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 Char"/>
    <w:basedOn w:val="1"/>
    <w:qFormat/>
    <w:uiPriority w:val="0"/>
  </w:style>
  <w:style w:type="table" w:customStyle="1" w:styleId="71">
    <w:name w:val="Table Normal_0_1"/>
    <w:qFormat/>
    <w:uiPriority w:val="0"/>
    <w:rPr>
      <w:rFonts w:ascii="Calibri" w:hAnsi="Calibri" w:eastAsia="宋体"/>
    </w:rPr>
    <w:tblPr>
      <w:tblCellMar>
        <w:top w:w="0" w:type="dxa"/>
        <w:left w:w="0" w:type="dxa"/>
        <w:bottom w:w="0" w:type="dxa"/>
        <w:right w:w="0" w:type="dxa"/>
      </w:tblCellMar>
    </w:tblPr>
  </w:style>
  <w:style w:type="paragraph" w:customStyle="1" w:styleId="72">
    <w:name w:val="Normal_1"/>
    <w:qFormat/>
    <w:uiPriority w:val="0"/>
    <w:rPr>
      <w:rFonts w:ascii="Times New Roman" w:hAnsi="Times New Roman" w:eastAsia="Times New Roman" w:cs="Times New Roman"/>
      <w:sz w:val="24"/>
      <w:szCs w:val="24"/>
      <w:lang w:bidi="ar-SA"/>
    </w:rPr>
  </w:style>
  <w:style w:type="paragraph" w:customStyle="1" w:styleId="73">
    <w:name w:val="正文文本 (2)"/>
    <w:basedOn w:val="1"/>
    <w:qFormat/>
    <w:uiPriority w:val="99"/>
    <w:pPr>
      <w:shd w:val="clear" w:color="auto" w:fill="FFFFFF"/>
      <w:spacing w:after="200"/>
      <w:jc w:val="left"/>
    </w:pPr>
    <w:rPr>
      <w:rFonts w:ascii="宋体" w:hAnsi="Times New Roman" w:cs="宋体"/>
      <w:kern w:val="0"/>
      <w:sz w:val="20"/>
      <w:szCs w:val="20"/>
      <w:lang w:val="zh-CN"/>
    </w:rPr>
  </w:style>
  <w:style w:type="paragraph" w:customStyle="1" w:styleId="74">
    <w:name w:val="正文_5"/>
    <w:basedOn w:val="75"/>
    <w:next w:val="77"/>
    <w:qFormat/>
    <w:uiPriority w:val="0"/>
    <w:pPr>
      <w:widowControl w:val="0"/>
      <w:jc w:val="both"/>
    </w:pPr>
    <w:rPr>
      <w:rFonts w:ascii="Calibri" w:hAnsi="Calibri"/>
      <w:kern w:val="2"/>
      <w:sz w:val="21"/>
      <w:szCs w:val="22"/>
      <w:lang w:val="en-US" w:eastAsia="zh-CN" w:bidi="ar-SA"/>
    </w:rPr>
  </w:style>
  <w:style w:type="paragraph" w:customStyle="1" w:styleId="75">
    <w:name w:val="正文_6"/>
    <w:next w:val="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列表_1"/>
    <w:basedOn w:val="75"/>
    <w:semiHidden/>
    <w:qFormat/>
    <w:locked/>
    <w:uiPriority w:val="0"/>
    <w:pPr>
      <w:ind w:left="200" w:hanging="200" w:hangingChars="200"/>
    </w:pPr>
  </w:style>
  <w:style w:type="paragraph" w:customStyle="1" w:styleId="77">
    <w:name w:val="段_0"/>
    <w:next w:val="7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8">
    <w:name w:val="标题 2_0_0"/>
    <w:basedOn w:val="79"/>
    <w:next w:val="32"/>
    <w:qFormat/>
    <w:uiPriority w:val="0"/>
    <w:pPr>
      <w:outlineLvl w:val="1"/>
    </w:pPr>
    <w:rPr>
      <w:rFonts w:ascii="Calibri" w:hAnsi="Calibri" w:eastAsia="宋体"/>
      <w:lang w:eastAsia="zh-CN"/>
    </w:rPr>
  </w:style>
  <w:style w:type="paragraph" w:customStyle="1" w:styleId="79">
    <w:name w:val="标题 3_0_0"/>
    <w:basedOn w:val="32"/>
    <w:next w:val="3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0">
    <w:name w:val="正文缩进_0"/>
    <w:basedOn w:val="33"/>
    <w:unhideWhenUsed/>
    <w:qFormat/>
    <w:uiPriority w:val="0"/>
    <w:pPr>
      <w:ind w:firstLine="420" w:firstLineChars="200"/>
    </w:pPr>
    <w:rPr>
      <w:rFonts w:ascii="Calibri" w:hAnsi="Calibri"/>
    </w:rPr>
  </w:style>
  <w:style w:type="paragraph" w:customStyle="1" w:styleId="81">
    <w:name w:val="No Spacing_0"/>
    <w:basedOn w:val="74"/>
    <w:qFormat/>
    <w:uiPriority w:val="1"/>
  </w:style>
  <w:style w:type="paragraph" w:customStyle="1" w:styleId="82">
    <w:name w:val="Normal_23"/>
    <w:qFormat/>
    <w:uiPriority w:val="0"/>
    <w:rPr>
      <w:rFonts w:ascii="Times New Roman" w:hAnsi="Times New Roman" w:eastAsia="Times New Roman" w:cs="Times New Roman"/>
      <w:sz w:val="24"/>
      <w:szCs w:val="24"/>
      <w:lang w:val="en-US" w:eastAsia="zh-CN" w:bidi="ar-SA"/>
    </w:rPr>
  </w:style>
  <w:style w:type="paragraph" w:customStyle="1" w:styleId="83">
    <w:name w:val="标题 2_0_1"/>
    <w:basedOn w:val="84"/>
    <w:next w:val="84"/>
    <w:qFormat/>
    <w:uiPriority w:val="0"/>
    <w:pPr>
      <w:outlineLvl w:val="1"/>
    </w:pPr>
    <w:rPr>
      <w:rFonts w:ascii="宋体" w:hAnsi="宋体" w:eastAsia="宋体" w:cs="Times New Roman"/>
      <w:b/>
      <w:sz w:val="32"/>
      <w:szCs w:val="32"/>
    </w:rPr>
  </w:style>
  <w:style w:type="paragraph" w:customStyle="1" w:styleId="84">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8"/>
    <w:qFormat/>
    <w:uiPriority w:val="0"/>
    <w:rPr>
      <w:rFonts w:ascii="黑体" w:hAnsi="黑体" w:eastAsia="黑体" w:cs="Times New Roman"/>
      <w:b/>
      <w:sz w:val="32"/>
      <w:szCs w:val="24"/>
      <w:lang w:val="en-US" w:eastAsia="zh-CN" w:bidi="ar-SA"/>
    </w:rPr>
  </w:style>
  <w:style w:type="paragraph" w:customStyle="1" w:styleId="8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3"/>
    <w:qFormat/>
    <w:uiPriority w:val="0"/>
    <w:rPr>
      <w:rFonts w:ascii="黑体" w:hAnsi="黑体" w:eastAsia="黑体" w:cs="Times New Roman"/>
      <w:b/>
      <w:sz w:val="32"/>
      <w:szCs w:val="24"/>
      <w:lang w:val="en-US" w:eastAsia="zh-CN" w:bidi="ar-SA"/>
    </w:rPr>
  </w:style>
  <w:style w:type="paragraph" w:customStyle="1" w:styleId="89">
    <w:name w:val="Normal_4"/>
    <w:qFormat/>
    <w:uiPriority w:val="0"/>
    <w:rPr>
      <w:rFonts w:ascii="黑体" w:hAnsi="黑体" w:eastAsia="黑体" w:cs="Times New Roman"/>
      <w:b/>
      <w:sz w:val="32"/>
      <w:szCs w:val="24"/>
      <w:lang w:val="en-US" w:eastAsia="zh-CN" w:bidi="ar-SA"/>
    </w:rPr>
  </w:style>
  <w:style w:type="paragraph" w:customStyle="1" w:styleId="90">
    <w:name w:val="Normal_0"/>
    <w:basedOn w:val="91"/>
    <w:next w:val="23"/>
    <w:qFormat/>
    <w:uiPriority w:val="0"/>
    <w:rPr>
      <w:rFonts w:eastAsia="Times New Roman"/>
      <w:sz w:val="24"/>
      <w:szCs w:val="24"/>
      <w:lang w:bidi="ar-SA"/>
    </w:rPr>
  </w:style>
  <w:style w:type="paragraph" w:customStyle="1" w:styleId="91">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4"/>
    <w:basedOn w:val="93"/>
    <w:next w:val="99"/>
    <w:qFormat/>
    <w:uiPriority w:val="0"/>
    <w:pPr>
      <w:widowControl w:val="0"/>
      <w:jc w:val="both"/>
    </w:pPr>
    <w:rPr>
      <w:rFonts w:ascii="Calibri" w:hAnsi="Calibri"/>
      <w:kern w:val="2"/>
      <w:sz w:val="21"/>
      <w:szCs w:val="22"/>
      <w:lang w:val="en-US" w:eastAsia="zh-CN" w:bidi="ar-SA"/>
    </w:rPr>
  </w:style>
  <w:style w:type="paragraph" w:customStyle="1" w:styleId="93">
    <w:name w:val="正文_0_1"/>
    <w:basedOn w:val="94"/>
    <w:next w:val="98"/>
    <w:qFormat/>
    <w:uiPriority w:val="0"/>
    <w:pPr>
      <w:widowControl w:val="0"/>
      <w:jc w:val="both"/>
    </w:pPr>
    <w:rPr>
      <w:kern w:val="2"/>
      <w:sz w:val="21"/>
      <w:szCs w:val="24"/>
      <w:lang w:val="en-US" w:eastAsia="zh-CN" w:bidi="ar-SA"/>
    </w:rPr>
  </w:style>
  <w:style w:type="paragraph" w:customStyle="1" w:styleId="94">
    <w:name w:val="正文_0_2"/>
    <w:basedOn w:val="95"/>
    <w:next w:val="9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
    <w:basedOn w:val="96"/>
    <w:next w:val="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页脚_0_0"/>
    <w:basedOn w:val="94"/>
    <w:unhideWhenUsed/>
    <w:qFormat/>
    <w:uiPriority w:val="99"/>
    <w:pPr>
      <w:tabs>
        <w:tab w:val="center" w:pos="4153"/>
        <w:tab w:val="right" w:pos="8306"/>
      </w:tabs>
      <w:snapToGrid w:val="0"/>
      <w:jc w:val="left"/>
    </w:pPr>
    <w:rPr>
      <w:sz w:val="18"/>
      <w:szCs w:val="18"/>
    </w:rPr>
  </w:style>
  <w:style w:type="paragraph" w:customStyle="1" w:styleId="98">
    <w:name w:val="页脚_0"/>
    <w:basedOn w:val="10"/>
    <w:unhideWhenUsed/>
    <w:qFormat/>
    <w:uiPriority w:val="99"/>
    <w:pPr>
      <w:tabs>
        <w:tab w:val="center" w:pos="4153"/>
        <w:tab w:val="right" w:pos="8306"/>
      </w:tabs>
      <w:snapToGrid w:val="0"/>
      <w:jc w:val="left"/>
    </w:pPr>
    <w:rPr>
      <w:sz w:val="18"/>
      <w:szCs w:val="18"/>
    </w:rPr>
  </w:style>
  <w:style w:type="paragraph" w:customStyle="1" w:styleId="99">
    <w:name w:val="首行缩进"/>
    <w:basedOn w:val="92"/>
    <w:qFormat/>
    <w:uiPriority w:val="0"/>
    <w:pPr>
      <w:ind w:firstLine="480" w:firstLineChars="200"/>
    </w:pPr>
    <w:rPr>
      <w:rFonts w:ascii="Calibri" w:hAnsi="Calibri"/>
      <w:lang w:val="zh-CN"/>
    </w:rPr>
  </w:style>
  <w:style w:type="paragraph" w:customStyle="1" w:styleId="100">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Normal_7"/>
    <w:qFormat/>
    <w:uiPriority w:val="0"/>
    <w:rPr>
      <w:rFonts w:ascii="黑体" w:hAnsi="黑体" w:eastAsia="黑体" w:cs="Times New Roman"/>
      <w:b/>
      <w:sz w:val="32"/>
      <w:szCs w:val="24"/>
      <w:lang w:val="en-US" w:eastAsia="zh-CN" w:bidi="ar-SA"/>
    </w:rPr>
  </w:style>
  <w:style w:type="paragraph" w:customStyle="1" w:styleId="103">
    <w:name w:val="正文_3_0"/>
    <w:basedOn w:val="104"/>
    <w:next w:val="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0_0"/>
    <w:qFormat/>
    <w:uiPriority w:val="0"/>
    <w:rPr>
      <w:rFonts w:ascii="黑体" w:hAnsi="黑体" w:eastAsia="黑体" w:cs="Times New Roman"/>
      <w:b/>
      <w:sz w:val="32"/>
      <w:szCs w:val="24"/>
      <w:lang w:val="en-US" w:eastAsia="zh-CN" w:bidi="ar-SA"/>
    </w:rPr>
  </w:style>
  <w:style w:type="paragraph" w:customStyle="1" w:styleId="105">
    <w:name w:val="正文文本_1_0"/>
    <w:basedOn w:val="106"/>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106">
    <w:name w:val="正文_2_0_0_0"/>
    <w:basedOn w:val="9"/>
    <w:qFormat/>
    <w:uiPriority w:val="0"/>
    <w:rPr>
      <w:rFonts w:ascii="Times New Roman" w:hAnsi="Times New Roman" w:cs="Times New Roman"/>
    </w:rPr>
  </w:style>
  <w:style w:type="paragraph" w:customStyle="1" w:styleId="107">
    <w:name w:val="正文_5_0_0"/>
    <w:basedOn w:val="108"/>
    <w:qFormat/>
    <w:uiPriority w:val="0"/>
    <w:rPr>
      <w:rFonts w:ascii="Calibri" w:hAnsi="Calibri" w:eastAsia="宋体"/>
    </w:rPr>
  </w:style>
  <w:style w:type="paragraph" w:customStyle="1" w:styleId="108">
    <w:name w:val="正文_6_2_0"/>
    <w:basedOn w:val="109"/>
    <w:qFormat/>
    <w:uiPriority w:val="0"/>
    <w:rPr>
      <w:rFonts w:ascii="Calibri" w:hAnsi="Calibri" w:eastAsia="宋体"/>
    </w:rPr>
  </w:style>
  <w:style w:type="paragraph" w:customStyle="1" w:styleId="109">
    <w:name w:val="正文_6_2_1"/>
    <w:basedOn w:val="110"/>
    <w:qFormat/>
    <w:uiPriority w:val="0"/>
    <w:rPr>
      <w:rFonts w:ascii="Calibri" w:hAnsi="Calibri" w:eastAsia="宋体" w:cs="宋体"/>
      <w:szCs w:val="21"/>
    </w:rPr>
  </w:style>
  <w:style w:type="paragraph" w:customStyle="1" w:styleId="11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4_0"/>
    <w:basedOn w:val="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正文_3"/>
    <w:basedOn w:val="33"/>
    <w:next w:val="30"/>
    <w:qFormat/>
    <w:uiPriority w:val="0"/>
    <w:pPr>
      <w:widowControl w:val="0"/>
      <w:jc w:val="both"/>
    </w:pPr>
    <w:rPr>
      <w:rFonts w:ascii="Calibri" w:hAnsi="Calibri"/>
      <w:kern w:val="2"/>
      <w:sz w:val="21"/>
      <w:szCs w:val="22"/>
      <w:lang w:val="en-US" w:eastAsia="zh-CN" w:bidi="ar-SA"/>
    </w:rPr>
  </w:style>
  <w:style w:type="paragraph" w:customStyle="1" w:styleId="11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正文_0_0_1"/>
    <w:basedOn w:val="115"/>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5">
    <w:name w:val="正文_1_1"/>
    <w:basedOn w:val="93"/>
    <w:next w:val="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脚注文本_0"/>
    <w:basedOn w:val="94"/>
    <w:next w:val="33"/>
    <w:unhideWhenUsed/>
    <w:qFormat/>
    <w:uiPriority w:val="99"/>
    <w:pPr>
      <w:snapToGrid w:val="0"/>
      <w:jc w:val="left"/>
    </w:pPr>
    <w:rPr>
      <w:rFonts w:ascii="Calibri" w:hAnsi="Calibri" w:eastAsia="Calibri"/>
      <w:sz w:val="18"/>
    </w:rPr>
  </w:style>
  <w:style w:type="paragraph" w:customStyle="1" w:styleId="117">
    <w:name w:val="Normal_10"/>
    <w:qFormat/>
    <w:uiPriority w:val="0"/>
    <w:rPr>
      <w:rFonts w:ascii="黑体" w:hAnsi="黑体" w:eastAsia="黑体" w:cs="Times New Roman"/>
      <w:b/>
      <w:sz w:val="32"/>
      <w:szCs w:val="24"/>
      <w:lang w:val="en-US" w:eastAsia="zh-CN" w:bidi="ar-SA"/>
    </w:rPr>
  </w:style>
  <w:style w:type="paragraph" w:customStyle="1" w:styleId="118">
    <w:name w:val="Normal_11"/>
    <w:qFormat/>
    <w:uiPriority w:val="0"/>
    <w:rPr>
      <w:rFonts w:ascii="黑体" w:hAnsi="黑体" w:eastAsia="黑体" w:cs="Times New Roman"/>
      <w:b/>
      <w:sz w:val="32"/>
      <w:szCs w:val="24"/>
      <w:lang w:val="en-US" w:eastAsia="zh-CN" w:bidi="ar-SA"/>
    </w:rPr>
  </w:style>
  <w:style w:type="paragraph" w:customStyle="1" w:styleId="119">
    <w:name w:val="Heading 2"/>
    <w:qFormat/>
    <w:uiPriority w:val="1"/>
    <w:pPr>
      <w:widowControl w:val="0"/>
      <w:spacing w:before="41"/>
      <w:ind w:left="1702"/>
      <w:jc w:val="both"/>
      <w:outlineLvl w:val="2"/>
    </w:pPr>
    <w:rPr>
      <w:rFonts w:ascii="Calibri" w:hAnsi="Calibri" w:eastAsia="宋体" w:cs="Times New Roman"/>
      <w:b/>
      <w:bCs/>
      <w:kern w:val="2"/>
      <w:sz w:val="24"/>
      <w:szCs w:val="24"/>
      <w:lang w:val="en-US" w:eastAsia="zh-CN" w:bidi="ar-SA"/>
    </w:rPr>
  </w:style>
  <w:style w:type="paragraph" w:customStyle="1" w:styleId="12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9"/>
    <w:qFormat/>
    <w:uiPriority w:val="0"/>
    <w:rPr>
      <w:rFonts w:ascii="黑体" w:hAnsi="黑体" w:eastAsia="黑体" w:cs="Times New Roman"/>
      <w:b/>
      <w:sz w:val="32"/>
      <w:szCs w:val="24"/>
      <w:lang w:val="en-US" w:eastAsia="zh-CN" w:bidi="ar-SA"/>
    </w:rPr>
  </w:style>
  <w:style w:type="paragraph" w:customStyle="1" w:styleId="122">
    <w:name w:val="Normal_14"/>
    <w:qFormat/>
    <w:uiPriority w:val="0"/>
    <w:rPr>
      <w:rFonts w:ascii="黑体" w:hAnsi="黑体" w:eastAsia="黑体" w:cs="Times New Roman"/>
      <w:b/>
      <w:sz w:val="32"/>
      <w:szCs w:val="24"/>
      <w:lang w:val="en-US" w:eastAsia="zh-CN" w:bidi="ar-SA"/>
    </w:rPr>
  </w:style>
  <w:style w:type="paragraph" w:customStyle="1" w:styleId="12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12"/>
    <w:qFormat/>
    <w:uiPriority w:val="0"/>
    <w:rPr>
      <w:rFonts w:ascii="黑体" w:hAnsi="黑体" w:eastAsia="黑体" w:cs="Times New Roman"/>
      <w:b/>
      <w:sz w:val="32"/>
      <w:szCs w:val="24"/>
      <w:lang w:val="en-US" w:eastAsia="zh-CN" w:bidi="ar-SA"/>
    </w:rPr>
  </w:style>
  <w:style w:type="paragraph" w:customStyle="1" w:styleId="125">
    <w:name w:val="Normal_15"/>
    <w:qFormat/>
    <w:uiPriority w:val="0"/>
    <w:rPr>
      <w:rFonts w:ascii="黑体" w:hAnsi="黑体" w:eastAsia="黑体" w:cs="Times New Roman"/>
      <w:b/>
      <w:sz w:val="32"/>
      <w:szCs w:val="24"/>
      <w:lang w:val="en-US" w:eastAsia="zh-CN" w:bidi="ar-SA"/>
    </w:rPr>
  </w:style>
  <w:style w:type="paragraph" w:customStyle="1" w:styleId="12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19"/>
    <w:qFormat/>
    <w:uiPriority w:val="0"/>
    <w:rPr>
      <w:rFonts w:ascii="黑体" w:hAnsi="黑体" w:eastAsia="黑体" w:cs="Times New Roman"/>
      <w:b/>
      <w:sz w:val="32"/>
      <w:szCs w:val="24"/>
      <w:lang w:val="en-US" w:eastAsia="zh-CN" w:bidi="ar-SA"/>
    </w:rPr>
  </w:style>
  <w:style w:type="paragraph" w:customStyle="1" w:styleId="130">
    <w:name w:val="列出段落1"/>
    <w:basedOn w:val="1"/>
    <w:qFormat/>
    <w:uiPriority w:val="34"/>
    <w:pPr>
      <w:ind w:firstLine="420" w:firstLineChars="200"/>
    </w:pPr>
  </w:style>
  <w:style w:type="character" w:customStyle="1" w:styleId="131">
    <w:name w:val="font11"/>
    <w:basedOn w:val="41"/>
    <w:qFormat/>
    <w:uiPriority w:val="0"/>
    <w:rPr>
      <w:rFonts w:hint="eastAsia" w:ascii="宋体" w:hAnsi="宋体" w:eastAsia="宋体" w:cs="宋体"/>
      <w:color w:val="000000"/>
      <w:sz w:val="20"/>
      <w:szCs w:val="20"/>
      <w:u w:val="none"/>
    </w:rPr>
  </w:style>
  <w:style w:type="character" w:customStyle="1" w:styleId="132">
    <w:name w:val="font21"/>
    <w:basedOn w:val="41"/>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27381</Words>
  <Characters>29669</Characters>
  <Lines>0</Lines>
  <Paragraphs>0</Paragraphs>
  <TotalTime>1</TotalTime>
  <ScaleCrop>false</ScaleCrop>
  <LinksUpToDate>false</LinksUpToDate>
  <CharactersWithSpaces>29701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2017-10-19T02:29:00Z</dcterms:created>
  <dc:creator>Administrator</dc:creator>
  <cp:lastModifiedBy>。。。。。</cp:lastModifiedBy>
  <cp:lastPrinted>2023-07-24T03:29:00Z</cp:lastPrinted>
  <dcterms:modified xsi:type="dcterms:W3CDTF">2025-06-30T10:12:41Z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9876AB0FB29543F9AFDAA2D672369AC0_13</vt:lpwstr>
  </property>
  <property fmtid="{D5CDD505-2E9C-101B-9397-08002B2CF9AE}" pid="4" name="KSOTemplateDocerSaveRecord">
    <vt:lpwstr>eyJoZGlkIjoiNzcyMTAzYzA4Yzg1OTkwZDM2Mjg5MTk1ZmFmNTdjNDEiLCJ1c2VySWQiOiI0OTk4NDg0NDMifQ==</vt:lpwstr>
  </property>
</Properties>
</file>