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Cs/>
          <w:spacing w:val="-12"/>
          <w:sz w:val="56"/>
          <w:szCs w:val="56"/>
          <w:lang w:val="en-US" w:eastAsia="zh-CN"/>
        </w:rPr>
      </w:pPr>
      <w:bookmarkStart w:id="0" w:name="_Toc12764"/>
      <w:r>
        <w:rPr>
          <w:rFonts w:hint="eastAsia" w:ascii="黑体" w:hAnsi="宋体" w:eastAsia="黑体"/>
          <w:bCs/>
          <w:spacing w:val="-12"/>
          <w:sz w:val="56"/>
          <w:szCs w:val="56"/>
          <w:lang w:val="en-US" w:eastAsia="zh-CN"/>
        </w:rPr>
        <w:t>阿克苏地区中医医院康复设备</w:t>
      </w:r>
    </w:p>
    <w:p>
      <w:pPr>
        <w:jc w:val="center"/>
        <w:rPr>
          <w:rFonts w:hint="eastAsia" w:ascii="黑体" w:hAnsi="宋体" w:eastAsia="黑体"/>
          <w:bCs/>
          <w:spacing w:val="-12"/>
          <w:sz w:val="56"/>
          <w:szCs w:val="56"/>
          <w:lang w:eastAsia="zh-CN"/>
        </w:rPr>
      </w:pPr>
      <w:r>
        <w:rPr>
          <w:rFonts w:hint="eastAsia" w:ascii="黑体" w:hAnsi="宋体" w:eastAsia="黑体"/>
          <w:bCs/>
          <w:spacing w:val="-12"/>
          <w:sz w:val="56"/>
          <w:szCs w:val="56"/>
          <w:lang w:val="en-US" w:eastAsia="zh-CN"/>
        </w:rPr>
        <w:t>一批采购项目</w:t>
      </w:r>
    </w:p>
    <w:p>
      <w:pPr>
        <w:jc w:val="center"/>
        <w:rPr>
          <w:rFonts w:hint="eastAsia" w:ascii="黑体" w:hAnsi="宋体" w:eastAsia="黑体"/>
          <w:bCs/>
          <w:sz w:val="24"/>
          <w:szCs w:val="24"/>
          <w:lang w:eastAsia="zh-CN"/>
        </w:rPr>
      </w:pPr>
      <w:r>
        <w:rPr>
          <w:rFonts w:hint="eastAsia" w:ascii="黑体" w:hAnsi="宋体" w:eastAsia="黑体"/>
          <w:sz w:val="32"/>
          <w:szCs w:val="32"/>
          <w:lang w:eastAsia="zh-CN"/>
        </w:rPr>
        <w:t>项目编号：分 2023-01-</w:t>
      </w:r>
      <w:r>
        <w:rPr>
          <w:rFonts w:hint="eastAsia" w:ascii="黑体" w:hAnsi="宋体" w:eastAsia="黑体"/>
          <w:sz w:val="32"/>
          <w:szCs w:val="32"/>
          <w:lang w:val="en-US" w:eastAsia="zh-CN"/>
        </w:rPr>
        <w:t>271</w:t>
      </w:r>
    </w:p>
    <w:p>
      <w:pPr>
        <w:jc w:val="center"/>
        <w:rPr>
          <w:rFonts w:ascii="黑体" w:hAnsi="宋体" w:eastAsia="黑体"/>
          <w:bCs/>
          <w:sz w:val="24"/>
          <w:szCs w:val="24"/>
        </w:rPr>
      </w:pPr>
    </w:p>
    <w:p>
      <w:pPr>
        <w:tabs>
          <w:tab w:val="left" w:pos="8040"/>
        </w:tabs>
        <w:jc w:val="left"/>
        <w:rPr>
          <w:rFonts w:ascii="黑体" w:hAnsi="宋体" w:eastAsia="黑体"/>
          <w:bCs/>
          <w:sz w:val="24"/>
          <w:szCs w:val="24"/>
        </w:rPr>
      </w:pPr>
      <w:r>
        <w:rPr>
          <w:rFonts w:ascii="黑体" w:hAnsi="宋体" w:eastAsia="黑体"/>
          <w:bCs/>
          <w:sz w:val="24"/>
          <w:szCs w:val="24"/>
        </w:rPr>
        <w:tab/>
      </w: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outlineLvl w:val="0"/>
        <w:rPr>
          <w:rFonts w:ascii="黑体" w:hAnsi="宋体" w:eastAsia="黑体"/>
          <w:sz w:val="80"/>
          <w:szCs w:val="80"/>
        </w:rPr>
      </w:pPr>
      <w:bookmarkStart w:id="1" w:name="_Toc30383"/>
      <w:bookmarkStart w:id="2" w:name="_Toc6248"/>
      <w:bookmarkStart w:id="3" w:name="_Toc31878"/>
      <w:r>
        <w:rPr>
          <w:rFonts w:hint="eastAsia" w:ascii="黑体" w:hAnsi="宋体" w:eastAsia="黑体"/>
          <w:sz w:val="80"/>
          <w:szCs w:val="80"/>
        </w:rPr>
        <w:t>招标文件</w:t>
      </w:r>
      <w:bookmarkEnd w:id="1"/>
      <w:bookmarkEnd w:id="2"/>
      <w:bookmarkEnd w:id="3"/>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spacing w:line="360" w:lineRule="auto"/>
        <w:ind w:firstLine="560" w:firstLineChars="200"/>
        <w:rPr>
          <w:rFonts w:hint="eastAsia" w:ascii="黑体" w:hAnsi="宋体" w:eastAsia="黑体"/>
          <w:sz w:val="28"/>
          <w:szCs w:val="28"/>
          <w:lang w:eastAsia="zh-CN"/>
        </w:rPr>
      </w:pPr>
      <w:r>
        <w:rPr>
          <w:rFonts w:hint="eastAsia" w:ascii="黑体" w:hAnsi="宋体" w:eastAsia="黑体"/>
          <w:sz w:val="28"/>
          <w:szCs w:val="28"/>
          <w:lang w:val="en-US" w:eastAsia="zh-CN"/>
        </w:rPr>
        <w:t>招 标 人：阿克苏地区中医医院</w:t>
      </w:r>
    </w:p>
    <w:p>
      <w:pPr>
        <w:spacing w:line="360" w:lineRule="auto"/>
        <w:ind w:firstLine="560" w:firstLineChars="200"/>
        <w:rPr>
          <w:rFonts w:hint="eastAsia" w:ascii="黑体" w:hAnsi="宋体" w:eastAsia="黑体"/>
          <w:sz w:val="28"/>
          <w:szCs w:val="28"/>
          <w:lang w:eastAsia="zh-CN"/>
        </w:rPr>
      </w:pPr>
      <w:r>
        <w:rPr>
          <w:rFonts w:hint="eastAsia" w:ascii="黑体" w:hAnsi="宋体" w:eastAsia="黑体"/>
          <w:sz w:val="28"/>
          <w:szCs w:val="28"/>
        </w:rPr>
        <w:t>代理机构</w:t>
      </w:r>
      <w:r>
        <w:rPr>
          <w:rFonts w:hint="eastAsia" w:ascii="黑体" w:hAnsi="宋体" w:eastAsia="黑体"/>
          <w:sz w:val="28"/>
          <w:szCs w:val="28"/>
          <w:lang w:eastAsia="zh-CN"/>
        </w:rPr>
        <w:t>：</w:t>
      </w:r>
      <w:r>
        <w:rPr>
          <w:rFonts w:hint="eastAsia" w:ascii="黑体" w:hAnsi="宋体" w:eastAsia="黑体"/>
          <w:sz w:val="28"/>
          <w:szCs w:val="28"/>
          <w:lang w:val="en-US" w:eastAsia="zh-CN"/>
        </w:rPr>
        <w:t>新疆崇瑞工程项目管理有限公司</w:t>
      </w:r>
    </w:p>
    <w:p>
      <w:pPr>
        <w:jc w:val="center"/>
        <w:rPr>
          <w:rFonts w:ascii="黑体" w:hAnsi="黑体" w:eastAsia="黑体" w:cs="黑体"/>
          <w:sz w:val="28"/>
          <w:szCs w:val="28"/>
        </w:rPr>
      </w:pPr>
    </w:p>
    <w:p>
      <w:pPr>
        <w:jc w:val="center"/>
        <w:rPr>
          <w:rFonts w:ascii="黑体" w:hAnsi="黑体" w:eastAsia="黑体" w:cs="黑体"/>
          <w:sz w:val="28"/>
          <w:szCs w:val="28"/>
        </w:rPr>
        <w:sectPr>
          <w:pgSz w:w="11906" w:h="16838"/>
          <w:pgMar w:top="1440" w:right="1440" w:bottom="1440" w:left="1440" w:header="851" w:footer="992" w:gutter="0"/>
          <w:cols w:space="0" w:num="1"/>
          <w:docGrid w:type="lines" w:linePitch="317" w:charSpace="0"/>
        </w:sectPr>
      </w:pPr>
      <w:r>
        <w:rPr>
          <w:rFonts w:hint="eastAsia" w:ascii="黑体" w:hAnsi="黑体" w:eastAsia="黑体" w:cs="黑体"/>
          <w:sz w:val="28"/>
          <w:szCs w:val="28"/>
        </w:rPr>
        <w:t>二0</w:t>
      </w:r>
      <w:r>
        <w:rPr>
          <w:rFonts w:hint="eastAsia" w:ascii="黑体" w:hAnsi="黑体" w:eastAsia="黑体" w:cs="黑体"/>
          <w:sz w:val="28"/>
          <w:szCs w:val="28"/>
          <w:lang w:val="en-US" w:eastAsia="zh-CN"/>
        </w:rPr>
        <w:t>二三</w:t>
      </w:r>
      <w:r>
        <w:rPr>
          <w:rFonts w:hint="eastAsia" w:ascii="黑体" w:hAnsi="黑体" w:eastAsia="黑体" w:cs="黑体"/>
          <w:sz w:val="28"/>
          <w:szCs w:val="28"/>
        </w:rPr>
        <w:t>年</w:t>
      </w:r>
      <w:r>
        <w:rPr>
          <w:rFonts w:hint="eastAsia" w:ascii="黑体" w:hAnsi="黑体" w:eastAsia="黑体" w:cs="黑体"/>
          <w:sz w:val="28"/>
          <w:szCs w:val="28"/>
          <w:lang w:val="en-US" w:eastAsia="zh-CN"/>
        </w:rPr>
        <w:t>十二</w:t>
      </w:r>
      <w:r>
        <w:rPr>
          <w:rFonts w:hint="eastAsia" w:ascii="黑体" w:hAnsi="黑体" w:eastAsia="黑体" w:cs="黑体"/>
          <w:sz w:val="28"/>
          <w:szCs w:val="28"/>
        </w:rPr>
        <w:t>月</w:t>
      </w:r>
    </w:p>
    <w:p>
      <w:pPr>
        <w:spacing w:beforeLines="100"/>
        <w:jc w:val="center"/>
        <w:outlineLvl w:val="0"/>
      </w:pPr>
      <w:bookmarkStart w:id="4" w:name="_Toc32098"/>
      <w:bookmarkStart w:id="5" w:name="_Toc16221"/>
      <w:r>
        <w:rPr>
          <w:rFonts w:hint="eastAsia" w:ascii="黑体" w:hAnsi="黑体" w:eastAsia="黑体" w:cs="黑体"/>
          <w:sz w:val="32"/>
          <w:szCs w:val="32"/>
        </w:rPr>
        <w:t>货物采购招标文件</w:t>
      </w:r>
      <w:bookmarkEnd w:id="4"/>
      <w:bookmarkEnd w:id="5"/>
    </w:p>
    <w:p/>
    <w:p/>
    <w:p/>
    <w:p>
      <w:pPr>
        <w:spacing w:line="480" w:lineRule="auto"/>
        <w:ind w:firstLine="720" w:firstLineChars="300"/>
        <w:rPr>
          <w:rFonts w:hint="eastAsia" w:ascii="仿宋" w:hAnsi="仿宋" w:eastAsia="仿宋" w:cs="仿宋"/>
          <w:sz w:val="24"/>
        </w:rPr>
      </w:pPr>
      <w:r>
        <w:rPr>
          <w:rFonts w:hint="eastAsia" w:ascii="仿宋" w:hAnsi="仿宋" w:eastAsia="仿宋" w:cs="仿宋"/>
          <w:sz w:val="24"/>
        </w:rPr>
        <w:t>项 目 名 称：</w:t>
      </w:r>
      <w:r>
        <w:rPr>
          <w:rFonts w:ascii="仿宋" w:hAnsi="仿宋" w:eastAsia="仿宋" w:cs="仿宋"/>
          <w:spacing w:val="-1"/>
          <w:sz w:val="24"/>
          <w:szCs w:val="24"/>
        </w:rPr>
        <w:t>阿克苏地区</w:t>
      </w:r>
      <w:r>
        <w:rPr>
          <w:rFonts w:hint="eastAsia" w:ascii="仿宋" w:hAnsi="仿宋" w:eastAsia="仿宋" w:cs="仿宋"/>
          <w:spacing w:val="-1"/>
          <w:sz w:val="24"/>
          <w:szCs w:val="24"/>
          <w:lang w:val="en-US" w:eastAsia="zh-CN"/>
        </w:rPr>
        <w:t>中医医院康复设备一批采购</w:t>
      </w:r>
      <w:r>
        <w:rPr>
          <w:rFonts w:ascii="仿宋" w:hAnsi="仿宋" w:eastAsia="仿宋" w:cs="仿宋"/>
          <w:spacing w:val="-1"/>
          <w:sz w:val="24"/>
          <w:szCs w:val="24"/>
        </w:rPr>
        <w:t>项目</w:t>
      </w:r>
    </w:p>
    <w:p>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lang w:val="en-US" w:eastAsia="zh-CN"/>
        </w:rPr>
        <w:t>招   标   人</w:t>
      </w:r>
      <w:r>
        <w:rPr>
          <w:rFonts w:hint="eastAsia" w:ascii="仿宋" w:hAnsi="仿宋" w:eastAsia="仿宋" w:cs="仿宋"/>
          <w:sz w:val="24"/>
        </w:rPr>
        <w:t>（公章）：</w:t>
      </w:r>
      <w:r>
        <w:rPr>
          <w:rFonts w:hint="eastAsia" w:ascii="仿宋" w:hAnsi="仿宋" w:eastAsia="仿宋" w:cs="仿宋"/>
          <w:sz w:val="24"/>
          <w:lang w:val="en-US" w:eastAsia="zh-CN"/>
        </w:rPr>
        <w:t>阿克苏地区中医医院</w:t>
      </w:r>
    </w:p>
    <w:p>
      <w:pPr>
        <w:spacing w:line="480" w:lineRule="auto"/>
        <w:ind w:firstLine="720" w:firstLineChars="300"/>
        <w:rPr>
          <w:rFonts w:ascii="仿宋" w:hAnsi="仿宋" w:eastAsia="仿宋" w:cs="仿宋"/>
          <w:sz w:val="24"/>
        </w:rPr>
      </w:pPr>
      <w:r>
        <w:rPr>
          <w:rFonts w:hint="eastAsia" w:ascii="仿宋" w:hAnsi="仿宋" w:eastAsia="仿宋" w:cs="仿宋"/>
          <w:sz w:val="24"/>
        </w:rPr>
        <w:t xml:space="preserve">法定代表人（签字或盖章）： </w:t>
      </w:r>
    </w:p>
    <w:p>
      <w:pPr>
        <w:spacing w:line="480" w:lineRule="auto"/>
        <w:ind w:firstLine="720" w:firstLineChars="300"/>
        <w:rPr>
          <w:rFonts w:hint="default" w:ascii="仿宋" w:hAnsi="仿宋" w:eastAsia="仿宋" w:cs="仿宋"/>
          <w:sz w:val="24"/>
          <w:lang w:val="en-US" w:eastAsia="zh-CN"/>
        </w:rPr>
      </w:pPr>
      <w:r>
        <w:rPr>
          <w:rFonts w:hint="eastAsia" w:ascii="仿宋" w:hAnsi="仿宋" w:eastAsia="仿宋" w:cs="仿宋"/>
          <w:sz w:val="24"/>
        </w:rPr>
        <w:t>联  系  人：</w:t>
      </w:r>
      <w:r>
        <w:rPr>
          <w:rFonts w:hint="eastAsia" w:ascii="仿宋" w:hAnsi="仿宋" w:eastAsia="仿宋" w:cs="仿宋"/>
          <w:sz w:val="24"/>
          <w:szCs w:val="24"/>
          <w:lang w:val="en-US" w:eastAsia="zh-CN"/>
        </w:rPr>
        <w:t>满合</w:t>
      </w:r>
    </w:p>
    <w:p>
      <w:pPr>
        <w:spacing w:line="480" w:lineRule="auto"/>
        <w:ind w:firstLine="720" w:firstLineChars="300"/>
        <w:rPr>
          <w:rFonts w:hint="default" w:ascii="仿宋" w:hAnsi="仿宋" w:eastAsia="仿宋" w:cs="仿宋"/>
          <w:sz w:val="24"/>
          <w:lang w:val="en-US" w:eastAsia="zh-CN"/>
        </w:rPr>
      </w:pPr>
      <w:r>
        <w:rPr>
          <w:rFonts w:hint="eastAsia" w:ascii="仿宋" w:hAnsi="仿宋" w:eastAsia="仿宋" w:cs="仿宋"/>
          <w:sz w:val="24"/>
        </w:rPr>
        <w:t>电      话：</w:t>
      </w:r>
      <w:r>
        <w:rPr>
          <w:rFonts w:hint="eastAsia" w:ascii="仿宋" w:hAnsi="仿宋" w:eastAsia="仿宋" w:cs="仿宋"/>
          <w:sz w:val="24"/>
          <w:szCs w:val="24"/>
          <w:lang w:val="en-US" w:eastAsia="zh-CN"/>
        </w:rPr>
        <w:t>13899291528</w:t>
      </w:r>
    </w:p>
    <w:p>
      <w:pPr>
        <w:spacing w:line="480" w:lineRule="auto"/>
        <w:ind w:firstLine="720" w:firstLineChars="300"/>
        <w:rPr>
          <w:rFonts w:ascii="仿宋" w:hAnsi="仿宋" w:eastAsia="仿宋" w:cs="仿宋"/>
          <w:sz w:val="24"/>
        </w:rPr>
      </w:pPr>
    </w:p>
    <w:p>
      <w:pPr>
        <w:spacing w:line="480" w:lineRule="auto"/>
        <w:ind w:firstLine="720" w:firstLineChars="300"/>
        <w:rPr>
          <w:rFonts w:ascii="仿宋" w:hAnsi="仿宋" w:eastAsia="仿宋" w:cs="仿宋"/>
          <w:sz w:val="24"/>
        </w:rPr>
      </w:pPr>
    </w:p>
    <w:p>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lang w:val="en-US" w:eastAsia="zh-CN"/>
        </w:rPr>
        <w:t>招标</w:t>
      </w:r>
      <w:r>
        <w:rPr>
          <w:rFonts w:hint="eastAsia" w:ascii="仿宋" w:hAnsi="仿宋" w:eastAsia="仿宋" w:cs="仿宋"/>
          <w:sz w:val="24"/>
        </w:rPr>
        <w:t>代理机构（公章）：</w:t>
      </w:r>
      <w:r>
        <w:rPr>
          <w:rFonts w:hint="eastAsia" w:ascii="仿宋" w:hAnsi="仿宋" w:eastAsia="仿宋" w:cs="仿宋"/>
          <w:spacing w:val="-2"/>
          <w:sz w:val="24"/>
          <w:szCs w:val="24"/>
          <w:lang w:val="en-US" w:eastAsia="zh-CN"/>
        </w:rPr>
        <w:t>新疆崇瑞工程项目管理有限公司</w:t>
      </w:r>
    </w:p>
    <w:p>
      <w:pPr>
        <w:spacing w:line="480" w:lineRule="auto"/>
        <w:ind w:firstLine="720" w:firstLineChars="300"/>
        <w:rPr>
          <w:rFonts w:ascii="仿宋" w:hAnsi="仿宋" w:eastAsia="仿宋" w:cs="仿宋"/>
          <w:sz w:val="24"/>
        </w:rPr>
      </w:pPr>
      <w:r>
        <w:rPr>
          <w:rFonts w:hint="eastAsia" w:ascii="仿宋" w:hAnsi="仿宋" w:eastAsia="仿宋" w:cs="仿宋"/>
          <w:sz w:val="24"/>
        </w:rPr>
        <w:t>法定代表人（签字或盖章）：</w:t>
      </w:r>
    </w:p>
    <w:p>
      <w:pPr>
        <w:spacing w:line="480" w:lineRule="auto"/>
        <w:ind w:firstLine="720" w:firstLineChars="300"/>
        <w:rPr>
          <w:rFonts w:hint="eastAsia" w:ascii="仿宋" w:hAnsi="仿宋" w:eastAsia="仿宋" w:cs="仿宋"/>
          <w:sz w:val="24"/>
          <w:lang w:val="en-US" w:eastAsia="zh-CN"/>
        </w:rPr>
      </w:pPr>
      <w:r>
        <w:rPr>
          <w:rFonts w:hint="eastAsia" w:ascii="仿宋" w:hAnsi="仿宋" w:eastAsia="仿宋" w:cs="仿宋"/>
          <w:sz w:val="24"/>
        </w:rPr>
        <w:t>联  系  人：</w:t>
      </w:r>
      <w:r>
        <w:rPr>
          <w:rFonts w:hint="eastAsia" w:ascii="仿宋" w:hAnsi="仿宋" w:eastAsia="仿宋" w:cs="仿宋"/>
          <w:sz w:val="24"/>
          <w:lang w:val="en-US" w:eastAsia="zh-CN"/>
        </w:rPr>
        <w:t>张文静</w:t>
      </w:r>
    </w:p>
    <w:p>
      <w:pPr>
        <w:spacing w:line="480" w:lineRule="auto"/>
        <w:ind w:firstLine="720" w:firstLineChars="300"/>
        <w:rPr>
          <w:rFonts w:hint="default" w:ascii="仿宋" w:hAnsi="仿宋" w:eastAsia="仿宋" w:cs="仿宋"/>
          <w:sz w:val="24"/>
          <w:lang w:val="en-US" w:eastAsia="zh-CN"/>
        </w:rPr>
      </w:pPr>
      <w:r>
        <w:rPr>
          <w:rFonts w:hint="eastAsia" w:ascii="仿宋" w:hAnsi="仿宋" w:eastAsia="仿宋" w:cs="仿宋"/>
          <w:sz w:val="24"/>
        </w:rPr>
        <w:t>电      话：</w:t>
      </w:r>
      <w:r>
        <w:rPr>
          <w:rFonts w:hint="eastAsia" w:ascii="仿宋" w:hAnsi="仿宋" w:eastAsia="仿宋" w:cs="仿宋"/>
          <w:sz w:val="24"/>
          <w:lang w:val="en-US" w:eastAsia="zh-CN"/>
        </w:rPr>
        <w:t>19909973908</w:t>
      </w:r>
    </w:p>
    <w:p>
      <w:pPr>
        <w:spacing w:line="480" w:lineRule="auto"/>
        <w:ind w:firstLine="720" w:firstLineChars="300"/>
        <w:rPr>
          <w:rFonts w:hint="default" w:ascii="仿宋" w:hAnsi="仿宋" w:eastAsia="仿宋" w:cs="仿宋"/>
          <w:sz w:val="24"/>
          <w:lang w:val="en-US" w:eastAsia="zh-CN"/>
        </w:rPr>
      </w:pPr>
      <w:r>
        <w:rPr>
          <w:rFonts w:hint="eastAsia" w:ascii="仿宋" w:hAnsi="仿宋" w:eastAsia="仿宋" w:cs="仿宋"/>
          <w:sz w:val="24"/>
        </w:rPr>
        <w:t>联系地址：</w:t>
      </w:r>
      <w:r>
        <w:rPr>
          <w:rFonts w:hint="eastAsia" w:ascii="仿宋" w:hAnsi="仿宋" w:eastAsia="仿宋" w:cs="仿宋"/>
          <w:spacing w:val="-2"/>
          <w:sz w:val="24"/>
          <w:szCs w:val="24"/>
          <w:lang w:val="en-US" w:eastAsia="zh-CN"/>
        </w:rPr>
        <w:t>阿克苏市电力小区1号楼3单元1001室</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jc w:val="center"/>
        <w:rPr>
          <w:rFonts w:ascii="仿宋" w:hAnsi="仿宋" w:eastAsia="仿宋" w:cs="仿宋"/>
          <w:sz w:val="24"/>
        </w:rPr>
      </w:pPr>
    </w:p>
    <w:p>
      <w:pPr>
        <w:jc w:val="center"/>
        <w:rPr>
          <w:rFonts w:ascii="仿宋" w:hAnsi="仿宋" w:eastAsia="仿宋" w:cs="仿宋"/>
          <w:sz w:val="24"/>
        </w:rPr>
        <w:sectPr>
          <w:footerReference r:id="rId3" w:type="default"/>
          <w:pgSz w:w="11906" w:h="16838"/>
          <w:pgMar w:top="1440" w:right="1440" w:bottom="1440" w:left="1440" w:header="851" w:footer="992" w:gutter="0"/>
          <w:pgNumType w:start="1"/>
          <w:cols w:space="0" w:num="1"/>
          <w:docGrid w:type="lines" w:linePitch="317" w:charSpace="0"/>
        </w:sectPr>
      </w:pPr>
      <w:r>
        <w:rPr>
          <w:rFonts w:hint="eastAsia" w:ascii="仿宋" w:hAnsi="仿宋" w:eastAsia="仿宋" w:cs="仿宋"/>
          <w:sz w:val="24"/>
          <w:lang w:val="en-US" w:eastAsia="zh-CN"/>
        </w:rPr>
        <w:t>2023</w:t>
      </w:r>
      <w:r>
        <w:rPr>
          <w:rFonts w:hint="eastAsia" w:ascii="仿宋" w:hAnsi="仿宋" w:eastAsia="仿宋" w:cs="仿宋"/>
          <w:sz w:val="24"/>
        </w:rPr>
        <w:t>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07</w:t>
      </w:r>
      <w:r>
        <w:rPr>
          <w:rFonts w:hint="eastAsia" w:ascii="仿宋" w:hAnsi="仿宋" w:eastAsia="仿宋" w:cs="仿宋"/>
          <w:sz w:val="24"/>
        </w:rPr>
        <w:t>日</w:t>
      </w:r>
    </w:p>
    <w:bookmarkEnd w:id="0"/>
    <w:p>
      <w:pPr>
        <w:jc w:val="center"/>
        <w:outlineLvl w:val="0"/>
        <w:rPr>
          <w:rFonts w:ascii="黑体" w:hAnsi="黑体" w:eastAsia="黑体"/>
          <w:sz w:val="28"/>
          <w:szCs w:val="28"/>
          <w:highlight w:val="none"/>
        </w:rPr>
      </w:pPr>
      <w:bookmarkStart w:id="6" w:name="_Toc2425"/>
      <w:bookmarkStart w:id="7" w:name="_Toc31759"/>
      <w:bookmarkStart w:id="8" w:name="_Toc13081"/>
      <w:r>
        <w:rPr>
          <w:rFonts w:ascii="黑体" w:hAnsi="黑体" w:eastAsia="黑体"/>
          <w:sz w:val="32"/>
          <w:szCs w:val="32"/>
          <w:highlight w:val="none"/>
        </w:rPr>
        <w:t>目</w:t>
      </w:r>
      <w:r>
        <w:rPr>
          <w:rFonts w:hint="eastAsia" w:ascii="黑体" w:hAnsi="黑体" w:eastAsia="黑体"/>
          <w:sz w:val="32"/>
          <w:szCs w:val="32"/>
          <w:highlight w:val="none"/>
        </w:rPr>
        <w:t xml:space="preserve">  </w:t>
      </w:r>
      <w:r>
        <w:rPr>
          <w:rFonts w:ascii="黑体" w:hAnsi="黑体" w:eastAsia="黑体"/>
          <w:sz w:val="32"/>
          <w:szCs w:val="32"/>
          <w:highlight w:val="none"/>
        </w:rPr>
        <w:t>录</w:t>
      </w:r>
      <w:bookmarkEnd w:id="6"/>
      <w:bookmarkEnd w:id="7"/>
      <w:bookmarkEnd w:id="8"/>
    </w:p>
    <w:p>
      <w:pPr>
        <w:pStyle w:val="11"/>
        <w:tabs>
          <w:tab w:val="right" w:leader="dot" w:pos="9026"/>
        </w:tabs>
      </w:pPr>
      <w:r>
        <w:rPr>
          <w:rFonts w:ascii="黑体" w:hAnsi="黑体" w:eastAsia="黑体"/>
          <w:sz w:val="24"/>
          <w:szCs w:val="24"/>
        </w:rPr>
        <w:fldChar w:fldCharType="begin"/>
      </w:r>
      <w:r>
        <w:rPr>
          <w:rFonts w:ascii="黑体" w:hAnsi="黑体" w:eastAsia="黑体"/>
          <w:sz w:val="24"/>
          <w:szCs w:val="24"/>
        </w:rPr>
        <w:instrText xml:space="preserve">TOC \o "1-3" \h \u </w:instrText>
      </w:r>
      <w:r>
        <w:rPr>
          <w:rFonts w:ascii="黑体" w:hAnsi="黑体" w:eastAsia="黑体"/>
          <w:sz w:val="24"/>
          <w:szCs w:val="24"/>
        </w:rPr>
        <w:fldChar w:fldCharType="separate"/>
      </w:r>
      <w:r>
        <w:rPr>
          <w:rFonts w:ascii="黑体" w:hAnsi="黑体" w:eastAsia="黑体"/>
          <w:szCs w:val="24"/>
        </w:rPr>
        <w:fldChar w:fldCharType="begin"/>
      </w:r>
      <w:r>
        <w:rPr>
          <w:rFonts w:ascii="黑体" w:hAnsi="黑体" w:eastAsia="黑体"/>
          <w:szCs w:val="24"/>
        </w:rPr>
        <w:instrText xml:space="preserve"> HYPERLINK \l _Toc30383 </w:instrText>
      </w:r>
      <w:r>
        <w:rPr>
          <w:rFonts w:ascii="黑体" w:hAnsi="黑体" w:eastAsia="黑体"/>
          <w:szCs w:val="24"/>
        </w:rPr>
        <w:fldChar w:fldCharType="separate"/>
      </w:r>
      <w:r>
        <w:rPr>
          <w:rFonts w:hint="eastAsia" w:ascii="黑体" w:hAnsi="宋体" w:eastAsia="黑体"/>
          <w:szCs w:val="80"/>
        </w:rPr>
        <w:t>招标文件</w:t>
      </w:r>
      <w:r>
        <w:tab/>
      </w:r>
      <w:r>
        <w:fldChar w:fldCharType="begin"/>
      </w:r>
      <w:r>
        <w:instrText xml:space="preserve"> PAGEREF _Toc30383 \h </w:instrText>
      </w:r>
      <w:r>
        <w:fldChar w:fldCharType="separate"/>
      </w:r>
      <w:r>
        <w:t>1</w:t>
      </w:r>
      <w:r>
        <w:fldChar w:fldCharType="end"/>
      </w:r>
      <w:r>
        <w:rPr>
          <w:rFonts w:ascii="黑体" w:hAnsi="黑体" w:eastAsia="黑体"/>
          <w:szCs w:val="24"/>
        </w:rPr>
        <w:fldChar w:fldCharType="end"/>
      </w:r>
    </w:p>
    <w:p>
      <w:pPr>
        <w:pStyle w:val="1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_Toc16221 </w:instrText>
      </w:r>
      <w:r>
        <w:rPr>
          <w:rFonts w:ascii="黑体" w:hAnsi="黑体" w:eastAsia="黑体"/>
          <w:szCs w:val="24"/>
        </w:rPr>
        <w:fldChar w:fldCharType="separate"/>
      </w:r>
      <w:r>
        <w:rPr>
          <w:rFonts w:hint="eastAsia" w:ascii="黑体" w:hAnsi="黑体" w:eastAsia="黑体" w:cs="黑体"/>
          <w:szCs w:val="32"/>
        </w:rPr>
        <w:t>货物采购招标文件</w:t>
      </w:r>
      <w:r>
        <w:tab/>
      </w:r>
      <w:r>
        <w:fldChar w:fldCharType="begin"/>
      </w:r>
      <w:r>
        <w:instrText xml:space="preserve"> PAGEREF _Toc16221 \h </w:instrText>
      </w:r>
      <w:r>
        <w:fldChar w:fldCharType="separate"/>
      </w:r>
      <w:r>
        <w:t>1</w:t>
      </w:r>
      <w:r>
        <w:fldChar w:fldCharType="end"/>
      </w:r>
      <w:r>
        <w:rPr>
          <w:rFonts w:ascii="黑体" w:hAnsi="黑体" w:eastAsia="黑体"/>
          <w:szCs w:val="24"/>
        </w:rPr>
        <w:fldChar w:fldCharType="end"/>
      </w:r>
    </w:p>
    <w:p>
      <w:pPr>
        <w:pStyle w:val="1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_Toc13081 </w:instrText>
      </w:r>
      <w:r>
        <w:rPr>
          <w:rFonts w:ascii="黑体" w:hAnsi="黑体" w:eastAsia="黑体"/>
          <w:szCs w:val="24"/>
        </w:rPr>
        <w:fldChar w:fldCharType="separate"/>
      </w:r>
      <w:r>
        <w:rPr>
          <w:rFonts w:ascii="黑体" w:hAnsi="黑体" w:eastAsia="黑体"/>
          <w:szCs w:val="32"/>
          <w:highlight w:val="none"/>
        </w:rPr>
        <w:t>目</w:t>
      </w:r>
      <w:r>
        <w:rPr>
          <w:rFonts w:hint="eastAsia" w:ascii="黑体" w:hAnsi="黑体" w:eastAsia="黑体"/>
          <w:szCs w:val="32"/>
          <w:highlight w:val="none"/>
        </w:rPr>
        <w:t xml:space="preserve">  </w:t>
      </w:r>
      <w:r>
        <w:rPr>
          <w:rFonts w:ascii="黑体" w:hAnsi="黑体" w:eastAsia="黑体"/>
          <w:szCs w:val="32"/>
          <w:highlight w:val="none"/>
        </w:rPr>
        <w:t>录</w:t>
      </w:r>
      <w:r>
        <w:tab/>
      </w:r>
      <w:r>
        <w:fldChar w:fldCharType="begin"/>
      </w:r>
      <w:r>
        <w:instrText xml:space="preserve"> PAGEREF _Toc13081 \h </w:instrText>
      </w:r>
      <w:r>
        <w:fldChar w:fldCharType="separate"/>
      </w:r>
      <w:r>
        <w:t>1</w:t>
      </w:r>
      <w:r>
        <w:fldChar w:fldCharType="end"/>
      </w:r>
      <w:r>
        <w:rPr>
          <w:rFonts w:ascii="黑体" w:hAnsi="黑体" w:eastAsia="黑体"/>
          <w:szCs w:val="24"/>
        </w:rPr>
        <w:fldChar w:fldCharType="end"/>
      </w:r>
    </w:p>
    <w:p>
      <w:pPr>
        <w:pStyle w:val="12"/>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_Toc26433 </w:instrText>
      </w:r>
      <w:r>
        <w:rPr>
          <w:rFonts w:ascii="黑体" w:hAnsi="黑体" w:eastAsia="黑体"/>
          <w:szCs w:val="24"/>
        </w:rPr>
        <w:fldChar w:fldCharType="separate"/>
      </w:r>
      <w:r>
        <w:rPr>
          <w:rFonts w:ascii="黑体" w:hAnsi="黑体" w:eastAsia="黑体"/>
          <w:szCs w:val="32"/>
          <w:highlight w:val="none"/>
        </w:rPr>
        <w:t>第二章</w:t>
      </w:r>
      <w:r>
        <w:rPr>
          <w:rFonts w:hint="eastAsia" w:ascii="黑体" w:hAnsi="黑体" w:eastAsia="黑体"/>
          <w:szCs w:val="32"/>
          <w:highlight w:val="none"/>
        </w:rPr>
        <w:t xml:space="preserve">  投标人须知</w:t>
      </w:r>
      <w:r>
        <w:tab/>
      </w:r>
      <w:r>
        <w:fldChar w:fldCharType="begin"/>
      </w:r>
      <w:r>
        <w:instrText xml:space="preserve"> PAGEREF _Toc26433 \h </w:instrText>
      </w:r>
      <w:r>
        <w:fldChar w:fldCharType="separate"/>
      </w:r>
      <w:r>
        <w:t>7</w:t>
      </w:r>
      <w:r>
        <w:fldChar w:fldCharType="end"/>
      </w:r>
      <w:r>
        <w:rPr>
          <w:rFonts w:ascii="黑体" w:hAnsi="黑体" w:eastAsia="黑体"/>
          <w:szCs w:val="24"/>
        </w:rPr>
        <w:fldChar w:fldCharType="end"/>
      </w:r>
    </w:p>
    <w:p>
      <w:pPr>
        <w:pStyle w:val="12"/>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_Toc29347 </w:instrText>
      </w:r>
      <w:r>
        <w:rPr>
          <w:rFonts w:ascii="黑体" w:hAnsi="黑体" w:eastAsia="黑体"/>
          <w:szCs w:val="24"/>
        </w:rPr>
        <w:fldChar w:fldCharType="separate"/>
      </w:r>
      <w:r>
        <w:rPr>
          <w:rFonts w:hint="eastAsia" w:ascii="黑体" w:hAnsi="黑体" w:eastAsia="黑体" w:cs="Times New Roman"/>
          <w:szCs w:val="28"/>
          <w:highlight w:val="none"/>
        </w:rPr>
        <w:t>投标人须知前附表</w:t>
      </w:r>
      <w:r>
        <w:tab/>
      </w:r>
      <w:r>
        <w:fldChar w:fldCharType="begin"/>
      </w:r>
      <w:r>
        <w:instrText xml:space="preserve"> PAGEREF _Toc29347 \h </w:instrText>
      </w:r>
      <w:r>
        <w:fldChar w:fldCharType="separate"/>
      </w:r>
      <w:r>
        <w:t>7</w:t>
      </w:r>
      <w:r>
        <w:fldChar w:fldCharType="end"/>
      </w:r>
      <w:r>
        <w:rPr>
          <w:rFonts w:ascii="黑体" w:hAnsi="黑体" w:eastAsia="黑体"/>
          <w:szCs w:val="24"/>
        </w:rPr>
        <w:fldChar w:fldCharType="end"/>
      </w:r>
    </w:p>
    <w:p>
      <w:pPr>
        <w:pStyle w:val="12"/>
        <w:tabs>
          <w:tab w:val="right" w:leader="dot" w:pos="9026"/>
        </w:tabs>
      </w:pPr>
      <w:r>
        <w:rPr>
          <w:rFonts w:ascii="黑体" w:hAnsi="黑体" w:eastAsia="黑体"/>
          <w:szCs w:val="24"/>
        </w:rPr>
        <w:fldChar w:fldCharType="begin"/>
      </w:r>
      <w:r>
        <w:rPr>
          <w:rFonts w:ascii="黑体" w:hAnsi="黑体" w:eastAsia="黑体"/>
          <w:szCs w:val="24"/>
        </w:rPr>
        <w:instrText xml:space="preserve"> HYPERLINK \l _Toc5918 </w:instrText>
      </w:r>
      <w:r>
        <w:rPr>
          <w:rFonts w:ascii="黑体" w:hAnsi="黑体" w:eastAsia="黑体"/>
          <w:szCs w:val="24"/>
        </w:rPr>
        <w:fldChar w:fldCharType="separate"/>
      </w:r>
      <w:r>
        <w:rPr>
          <w:rFonts w:hint="eastAsia" w:ascii="黑体" w:hAnsi="黑体" w:eastAsia="黑体"/>
          <w:szCs w:val="28"/>
          <w:highlight w:val="none"/>
        </w:rPr>
        <w:t>投标人须知</w:t>
      </w:r>
      <w:r>
        <w:rPr>
          <w:rFonts w:hint="eastAsia" w:ascii="黑体" w:hAnsi="黑体" w:eastAsia="黑体"/>
          <w:szCs w:val="28"/>
          <w:highlight w:val="none"/>
          <w:lang w:val="en-US" w:eastAsia="zh-CN"/>
        </w:rPr>
        <w:t>正文</w:t>
      </w:r>
      <w:r>
        <w:tab/>
      </w:r>
      <w:r>
        <w:fldChar w:fldCharType="begin"/>
      </w:r>
      <w:r>
        <w:instrText xml:space="preserve"> PAGEREF _Toc5918 \h </w:instrText>
      </w:r>
      <w:r>
        <w:fldChar w:fldCharType="separate"/>
      </w:r>
      <w:r>
        <w:t>17</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_Toc23350 </w:instrText>
      </w:r>
      <w:r>
        <w:rPr>
          <w:rFonts w:ascii="黑体" w:hAnsi="黑体" w:eastAsia="黑体"/>
          <w:szCs w:val="24"/>
        </w:rPr>
        <w:fldChar w:fldCharType="separate"/>
      </w:r>
      <w:r>
        <w:rPr>
          <w:rFonts w:ascii="楷体" w:hAnsi="楷体" w:eastAsia="楷体"/>
          <w:szCs w:val="28"/>
          <w:highlight w:val="none"/>
        </w:rPr>
        <w:t>1</w:t>
      </w:r>
      <w:r>
        <w:rPr>
          <w:rFonts w:hint="eastAsia" w:ascii="楷体" w:hAnsi="楷体" w:eastAsia="楷体"/>
          <w:szCs w:val="28"/>
          <w:highlight w:val="none"/>
        </w:rPr>
        <w:t>.招标依据以及原则</w:t>
      </w:r>
      <w:r>
        <w:tab/>
      </w:r>
      <w:r>
        <w:fldChar w:fldCharType="begin"/>
      </w:r>
      <w:r>
        <w:instrText xml:space="preserve"> PAGEREF _Toc23350 \h </w:instrText>
      </w:r>
      <w:r>
        <w:fldChar w:fldCharType="separate"/>
      </w:r>
      <w:r>
        <w:t>17</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_Toc10756 </w:instrText>
      </w:r>
      <w:r>
        <w:rPr>
          <w:rFonts w:ascii="黑体" w:hAnsi="黑体" w:eastAsia="黑体"/>
          <w:szCs w:val="24"/>
        </w:rPr>
        <w:fldChar w:fldCharType="separate"/>
      </w:r>
      <w:r>
        <w:rPr>
          <w:rFonts w:hint="eastAsia" w:ascii="楷体" w:hAnsi="楷体" w:eastAsia="楷体"/>
          <w:szCs w:val="28"/>
          <w:highlight w:val="none"/>
          <w:lang w:val="en-US" w:eastAsia="zh-CN"/>
        </w:rPr>
        <w:t>2.</w:t>
      </w:r>
      <w:r>
        <w:rPr>
          <w:rFonts w:hint="eastAsia" w:ascii="楷体" w:hAnsi="楷体" w:eastAsia="楷体"/>
          <w:szCs w:val="28"/>
          <w:highlight w:val="none"/>
        </w:rPr>
        <w:t>合格的投标人</w:t>
      </w:r>
      <w:r>
        <w:rPr>
          <w:rFonts w:hint="eastAsia" w:ascii="楷体" w:hAnsi="楷体" w:eastAsia="楷体" w:cs="Times New Roman"/>
          <w:szCs w:val="28"/>
          <w:lang w:eastAsia="zh-CN"/>
        </w:rPr>
        <w:t>（实质性要求）</w:t>
      </w:r>
      <w:r>
        <w:tab/>
      </w:r>
      <w:r>
        <w:fldChar w:fldCharType="begin"/>
      </w:r>
      <w:r>
        <w:instrText xml:space="preserve"> PAGEREF _Toc10756 \h </w:instrText>
      </w:r>
      <w:r>
        <w:fldChar w:fldCharType="separate"/>
      </w:r>
      <w:r>
        <w:t>17</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_Toc7492 </w:instrText>
      </w:r>
      <w:r>
        <w:rPr>
          <w:rFonts w:ascii="黑体" w:hAnsi="黑体" w:eastAsia="黑体"/>
          <w:szCs w:val="24"/>
        </w:rPr>
        <w:fldChar w:fldCharType="separate"/>
      </w:r>
      <w:r>
        <w:rPr>
          <w:rFonts w:ascii="仿宋" w:hAnsi="仿宋" w:eastAsia="仿宋"/>
          <w:szCs w:val="24"/>
          <w:highlight w:val="none"/>
        </w:rPr>
        <w:t>2</w:t>
      </w:r>
      <w:r>
        <w:rPr>
          <w:rFonts w:hint="eastAsia" w:ascii="仿宋" w:hAnsi="仿宋" w:eastAsia="仿宋"/>
          <w:szCs w:val="24"/>
          <w:highlight w:val="none"/>
        </w:rPr>
        <w:t>.</w:t>
      </w:r>
      <w:r>
        <w:rPr>
          <w:rFonts w:ascii="仿宋" w:hAnsi="仿宋" w:eastAsia="仿宋"/>
          <w:szCs w:val="24"/>
          <w:highlight w:val="none"/>
        </w:rPr>
        <w:t>1</w:t>
      </w:r>
      <w:r>
        <w:rPr>
          <w:rFonts w:hint="eastAsia" w:ascii="仿宋" w:hAnsi="仿宋" w:eastAsia="仿宋"/>
          <w:szCs w:val="24"/>
          <w:highlight w:val="none"/>
        </w:rPr>
        <w:t>符合《中华人民共和国政府采购法》第二十二条规定的条件；</w:t>
      </w:r>
      <w:r>
        <w:tab/>
      </w:r>
      <w:r>
        <w:fldChar w:fldCharType="begin"/>
      </w:r>
      <w:r>
        <w:instrText xml:space="preserve"> PAGEREF _Toc7492 \h </w:instrText>
      </w:r>
      <w:r>
        <w:fldChar w:fldCharType="separate"/>
      </w:r>
      <w:r>
        <w:t>17</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_Toc20920 </w:instrText>
      </w:r>
      <w:r>
        <w:rPr>
          <w:rFonts w:ascii="黑体" w:hAnsi="黑体" w:eastAsia="黑体"/>
          <w:szCs w:val="24"/>
        </w:rPr>
        <w:fldChar w:fldCharType="separate"/>
      </w:r>
      <w:r>
        <w:rPr>
          <w:rFonts w:ascii="楷体" w:hAnsi="楷体" w:eastAsia="楷体"/>
          <w:szCs w:val="28"/>
          <w:highlight w:val="none"/>
        </w:rPr>
        <w:t>3</w:t>
      </w:r>
      <w:r>
        <w:rPr>
          <w:rFonts w:hint="eastAsia" w:ascii="楷体" w:hAnsi="楷体" w:eastAsia="楷体"/>
          <w:szCs w:val="28"/>
          <w:highlight w:val="none"/>
        </w:rPr>
        <w:t>.保密</w:t>
      </w:r>
      <w:r>
        <w:tab/>
      </w:r>
      <w:r>
        <w:fldChar w:fldCharType="begin"/>
      </w:r>
      <w:r>
        <w:instrText xml:space="preserve"> PAGEREF _Toc20920 \h </w:instrText>
      </w:r>
      <w:r>
        <w:fldChar w:fldCharType="separate"/>
      </w:r>
      <w:r>
        <w:t>18</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_Toc16947 </w:instrText>
      </w:r>
      <w:r>
        <w:rPr>
          <w:rFonts w:ascii="黑体" w:hAnsi="黑体" w:eastAsia="黑体"/>
          <w:szCs w:val="24"/>
        </w:rPr>
        <w:fldChar w:fldCharType="separate"/>
      </w:r>
      <w:r>
        <w:rPr>
          <w:rFonts w:ascii="楷体" w:hAnsi="楷体" w:eastAsia="楷体"/>
          <w:szCs w:val="28"/>
          <w:highlight w:val="none"/>
        </w:rPr>
        <w:t>4.</w:t>
      </w:r>
      <w:r>
        <w:rPr>
          <w:rFonts w:hint="eastAsia" w:ascii="楷体" w:hAnsi="楷体" w:eastAsia="楷体"/>
          <w:szCs w:val="28"/>
          <w:highlight w:val="none"/>
        </w:rPr>
        <w:t>语言文字、计量单位、时间单位、投标有效期以及投标费用</w:t>
      </w:r>
      <w:r>
        <w:tab/>
      </w:r>
      <w:r>
        <w:fldChar w:fldCharType="begin"/>
      </w:r>
      <w:r>
        <w:instrText xml:space="preserve"> PAGEREF _Toc16947 \h </w:instrText>
      </w:r>
      <w:r>
        <w:fldChar w:fldCharType="separate"/>
      </w:r>
      <w:r>
        <w:t>18</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_Toc24049 </w:instrText>
      </w:r>
      <w:r>
        <w:rPr>
          <w:rFonts w:ascii="黑体" w:hAnsi="黑体" w:eastAsia="黑体"/>
          <w:szCs w:val="24"/>
        </w:rPr>
        <w:fldChar w:fldCharType="separate"/>
      </w:r>
      <w:r>
        <w:rPr>
          <w:rFonts w:ascii="楷体" w:hAnsi="楷体" w:eastAsia="楷体"/>
          <w:szCs w:val="28"/>
          <w:highlight w:val="none"/>
        </w:rPr>
        <w:t>5.</w:t>
      </w:r>
      <w:r>
        <w:rPr>
          <w:rFonts w:hint="eastAsia" w:ascii="楷体" w:hAnsi="楷体" w:eastAsia="楷体"/>
          <w:szCs w:val="28"/>
          <w:highlight w:val="none"/>
        </w:rPr>
        <w:t>踏勘现场</w:t>
      </w:r>
      <w:r>
        <w:tab/>
      </w:r>
      <w:r>
        <w:fldChar w:fldCharType="begin"/>
      </w:r>
      <w:r>
        <w:instrText xml:space="preserve"> PAGEREF _Toc24049 \h </w:instrText>
      </w:r>
      <w:r>
        <w:fldChar w:fldCharType="separate"/>
      </w:r>
      <w:r>
        <w:t>19</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_Toc16155 </w:instrText>
      </w:r>
      <w:r>
        <w:rPr>
          <w:rFonts w:ascii="黑体" w:hAnsi="黑体" w:eastAsia="黑体"/>
          <w:szCs w:val="24"/>
        </w:rPr>
        <w:fldChar w:fldCharType="separate"/>
      </w:r>
      <w:r>
        <w:rPr>
          <w:rFonts w:ascii="楷体" w:hAnsi="楷体" w:eastAsia="楷体"/>
          <w:szCs w:val="28"/>
          <w:highlight w:val="none"/>
        </w:rPr>
        <w:t>6</w:t>
      </w:r>
      <w:r>
        <w:rPr>
          <w:rFonts w:hint="eastAsia" w:ascii="楷体" w:hAnsi="楷体" w:eastAsia="楷体"/>
          <w:szCs w:val="28"/>
          <w:highlight w:val="none"/>
        </w:rPr>
        <w:t>.询问</w:t>
      </w:r>
      <w:r>
        <w:tab/>
      </w:r>
      <w:r>
        <w:fldChar w:fldCharType="begin"/>
      </w:r>
      <w:r>
        <w:instrText xml:space="preserve"> PAGEREF _Toc16155 \h </w:instrText>
      </w:r>
      <w:r>
        <w:fldChar w:fldCharType="separate"/>
      </w:r>
      <w:r>
        <w:t>19</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_Toc19101 </w:instrText>
      </w:r>
      <w:r>
        <w:rPr>
          <w:rFonts w:ascii="黑体" w:hAnsi="黑体" w:eastAsia="黑体"/>
          <w:szCs w:val="24"/>
        </w:rPr>
        <w:fldChar w:fldCharType="separate"/>
      </w:r>
      <w:r>
        <w:rPr>
          <w:rFonts w:ascii="楷体" w:hAnsi="楷体" w:eastAsia="楷体"/>
          <w:szCs w:val="28"/>
          <w:highlight w:val="none"/>
        </w:rPr>
        <w:t>7.</w:t>
      </w:r>
      <w:r>
        <w:rPr>
          <w:rFonts w:hint="eastAsia" w:ascii="楷体" w:hAnsi="楷体" w:eastAsia="楷体"/>
          <w:szCs w:val="28"/>
          <w:highlight w:val="none"/>
        </w:rPr>
        <w:t>偏离</w:t>
      </w:r>
      <w:r>
        <w:tab/>
      </w:r>
      <w:r>
        <w:fldChar w:fldCharType="begin"/>
      </w:r>
      <w:r>
        <w:instrText xml:space="preserve"> PAGEREF _Toc19101 \h </w:instrText>
      </w:r>
      <w:r>
        <w:fldChar w:fldCharType="separate"/>
      </w:r>
      <w:r>
        <w:t>19</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_Toc30343 </w:instrText>
      </w:r>
      <w:r>
        <w:rPr>
          <w:rFonts w:ascii="黑体" w:hAnsi="黑体" w:eastAsia="黑体"/>
          <w:szCs w:val="24"/>
        </w:rPr>
        <w:fldChar w:fldCharType="separate"/>
      </w:r>
      <w:r>
        <w:rPr>
          <w:rFonts w:ascii="楷体" w:hAnsi="楷体" w:eastAsia="楷体"/>
          <w:szCs w:val="28"/>
          <w:highlight w:val="none"/>
        </w:rPr>
        <w:t>8</w:t>
      </w:r>
      <w:r>
        <w:rPr>
          <w:rFonts w:hint="eastAsia" w:ascii="楷体" w:hAnsi="楷体" w:eastAsia="楷体"/>
          <w:szCs w:val="28"/>
          <w:highlight w:val="none"/>
        </w:rPr>
        <w:t>.履约担保</w:t>
      </w:r>
      <w:r>
        <w:tab/>
      </w:r>
      <w:r>
        <w:fldChar w:fldCharType="begin"/>
      </w:r>
      <w:r>
        <w:instrText xml:space="preserve"> PAGEREF _Toc30343 \h </w:instrText>
      </w:r>
      <w:r>
        <w:fldChar w:fldCharType="separate"/>
      </w:r>
      <w:r>
        <w:t>19</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_Toc13608 </w:instrText>
      </w:r>
      <w:r>
        <w:rPr>
          <w:rFonts w:ascii="黑体" w:hAnsi="黑体" w:eastAsia="黑体"/>
          <w:szCs w:val="24"/>
        </w:rPr>
        <w:fldChar w:fldCharType="separate"/>
      </w:r>
      <w:r>
        <w:rPr>
          <w:rFonts w:ascii="楷体" w:hAnsi="楷体" w:eastAsia="楷体"/>
          <w:szCs w:val="28"/>
          <w:highlight w:val="none"/>
        </w:rPr>
        <w:t>9</w:t>
      </w:r>
      <w:r>
        <w:rPr>
          <w:rFonts w:hint="eastAsia" w:ascii="楷体" w:hAnsi="楷体" w:eastAsia="楷体"/>
          <w:szCs w:val="28"/>
          <w:highlight w:val="none"/>
        </w:rPr>
        <w:t>.采购代理服务费</w:t>
      </w:r>
      <w:r>
        <w:tab/>
      </w:r>
      <w:r>
        <w:fldChar w:fldCharType="begin"/>
      </w:r>
      <w:r>
        <w:instrText xml:space="preserve"> PAGEREF _Toc13608 \h </w:instrText>
      </w:r>
      <w:r>
        <w:fldChar w:fldCharType="separate"/>
      </w:r>
      <w:r>
        <w:t>19</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_Toc26899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0.</w:t>
      </w:r>
      <w:r>
        <w:rPr>
          <w:rFonts w:hint="eastAsia" w:ascii="楷体" w:hAnsi="楷体" w:eastAsia="楷体"/>
          <w:szCs w:val="28"/>
          <w:highlight w:val="none"/>
        </w:rPr>
        <w:t>招标文件</w:t>
      </w:r>
      <w:r>
        <w:tab/>
      </w:r>
      <w:r>
        <w:fldChar w:fldCharType="begin"/>
      </w:r>
      <w:r>
        <w:instrText xml:space="preserve"> PAGEREF _Toc26899 \h </w:instrText>
      </w:r>
      <w:r>
        <w:fldChar w:fldCharType="separate"/>
      </w:r>
      <w:r>
        <w:t>19</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_Toc6426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1</w:t>
      </w:r>
      <w:r>
        <w:rPr>
          <w:rFonts w:hint="eastAsia" w:ascii="楷体" w:hAnsi="楷体" w:eastAsia="楷体"/>
          <w:szCs w:val="28"/>
          <w:highlight w:val="none"/>
        </w:rPr>
        <w:t>.投标文件的组成</w:t>
      </w:r>
      <w:r>
        <w:tab/>
      </w:r>
      <w:r>
        <w:fldChar w:fldCharType="begin"/>
      </w:r>
      <w:r>
        <w:instrText xml:space="preserve"> PAGEREF _Toc6426 \h </w:instrText>
      </w:r>
      <w:r>
        <w:fldChar w:fldCharType="separate"/>
      </w:r>
      <w:r>
        <w:t>21</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_Toc5147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2</w:t>
      </w:r>
      <w:r>
        <w:rPr>
          <w:rFonts w:hint="eastAsia" w:ascii="楷体" w:hAnsi="楷体" w:eastAsia="楷体"/>
          <w:szCs w:val="28"/>
          <w:highlight w:val="none"/>
        </w:rPr>
        <w:t>.投标报价</w:t>
      </w:r>
      <w:r>
        <w:tab/>
      </w:r>
      <w:r>
        <w:fldChar w:fldCharType="begin"/>
      </w:r>
      <w:r>
        <w:instrText xml:space="preserve"> PAGEREF _Toc5147 \h </w:instrText>
      </w:r>
      <w:r>
        <w:fldChar w:fldCharType="separate"/>
      </w:r>
      <w:r>
        <w:t>21</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_Toc30346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3.</w:t>
      </w:r>
      <w:r>
        <w:rPr>
          <w:rFonts w:hint="eastAsia" w:ascii="楷体" w:hAnsi="楷体" w:eastAsia="楷体"/>
          <w:szCs w:val="28"/>
          <w:highlight w:val="none"/>
        </w:rPr>
        <w:t>投标文件格式以及编制要求</w:t>
      </w:r>
      <w:r>
        <w:tab/>
      </w:r>
      <w:r>
        <w:fldChar w:fldCharType="begin"/>
      </w:r>
      <w:r>
        <w:instrText xml:space="preserve"> PAGEREF _Toc30346 \h </w:instrText>
      </w:r>
      <w:r>
        <w:fldChar w:fldCharType="separate"/>
      </w:r>
      <w:r>
        <w:t>22</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_Toc14046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4.</w:t>
      </w:r>
      <w:r>
        <w:rPr>
          <w:rFonts w:hint="eastAsia" w:ascii="楷体" w:hAnsi="楷体" w:eastAsia="楷体"/>
          <w:szCs w:val="28"/>
          <w:highlight w:val="none"/>
        </w:rPr>
        <w:t>投标文件的密封和标记</w:t>
      </w:r>
      <w:r>
        <w:tab/>
      </w:r>
      <w:r>
        <w:fldChar w:fldCharType="begin"/>
      </w:r>
      <w:r>
        <w:instrText xml:space="preserve"> PAGEREF _Toc14046 \h </w:instrText>
      </w:r>
      <w:r>
        <w:fldChar w:fldCharType="separate"/>
      </w:r>
      <w:r>
        <w:t>22</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_Toc22832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5.</w:t>
      </w:r>
      <w:r>
        <w:rPr>
          <w:rFonts w:hint="eastAsia" w:ascii="楷体" w:hAnsi="楷体" w:eastAsia="楷体"/>
          <w:szCs w:val="28"/>
          <w:highlight w:val="none"/>
        </w:rPr>
        <w:t>投标文件的递交</w:t>
      </w:r>
      <w:r>
        <w:tab/>
      </w:r>
      <w:r>
        <w:fldChar w:fldCharType="begin"/>
      </w:r>
      <w:r>
        <w:instrText xml:space="preserve"> PAGEREF _Toc22832 \h </w:instrText>
      </w:r>
      <w:r>
        <w:fldChar w:fldCharType="separate"/>
      </w:r>
      <w:r>
        <w:t>22</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_Toc14785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6</w:t>
      </w:r>
      <w:r>
        <w:rPr>
          <w:rFonts w:hint="eastAsia" w:ascii="楷体" w:hAnsi="楷体" w:eastAsia="楷体"/>
          <w:szCs w:val="28"/>
          <w:highlight w:val="none"/>
        </w:rPr>
        <w:t>.投标文件的修改与撤回</w:t>
      </w:r>
      <w:r>
        <w:tab/>
      </w:r>
      <w:r>
        <w:fldChar w:fldCharType="begin"/>
      </w:r>
      <w:r>
        <w:instrText xml:space="preserve"> PAGEREF _Toc14785 \h </w:instrText>
      </w:r>
      <w:r>
        <w:fldChar w:fldCharType="separate"/>
      </w:r>
      <w:r>
        <w:t>22</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_Toc11560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7.</w:t>
      </w:r>
      <w:r>
        <w:rPr>
          <w:rFonts w:hint="eastAsia" w:ascii="楷体" w:hAnsi="楷体" w:eastAsia="楷体"/>
          <w:szCs w:val="28"/>
          <w:highlight w:val="none"/>
        </w:rPr>
        <w:t>投标保证金</w:t>
      </w:r>
      <w:r>
        <w:tab/>
      </w:r>
      <w:r>
        <w:fldChar w:fldCharType="begin"/>
      </w:r>
      <w:r>
        <w:instrText xml:space="preserve"> PAGEREF _Toc11560 \h </w:instrText>
      </w:r>
      <w:r>
        <w:fldChar w:fldCharType="separate"/>
      </w:r>
      <w:r>
        <w:t>23</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_Toc4243 </w:instrText>
      </w:r>
      <w:r>
        <w:rPr>
          <w:rFonts w:ascii="黑体" w:hAnsi="黑体" w:eastAsia="黑体"/>
          <w:szCs w:val="24"/>
        </w:rPr>
        <w:fldChar w:fldCharType="separate"/>
      </w:r>
      <w:r>
        <w:rPr>
          <w:rFonts w:hint="eastAsia" w:ascii="楷体" w:hAnsi="楷体" w:eastAsia="楷体"/>
          <w:szCs w:val="28"/>
          <w:highlight w:val="none"/>
        </w:rPr>
        <w:t>18.开标、评标、定标</w:t>
      </w:r>
      <w:r>
        <w:tab/>
      </w:r>
      <w:r>
        <w:fldChar w:fldCharType="begin"/>
      </w:r>
      <w:r>
        <w:instrText xml:space="preserve"> PAGEREF _Toc4243 \h </w:instrText>
      </w:r>
      <w:r>
        <w:fldChar w:fldCharType="separate"/>
      </w:r>
      <w:r>
        <w:t>23</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_Toc30367 </w:instrText>
      </w:r>
      <w:r>
        <w:rPr>
          <w:rFonts w:ascii="黑体" w:hAnsi="黑体" w:eastAsia="黑体"/>
          <w:szCs w:val="24"/>
        </w:rPr>
        <w:fldChar w:fldCharType="separate"/>
      </w:r>
      <w:r>
        <w:rPr>
          <w:rFonts w:hint="eastAsia" w:ascii="楷体" w:hAnsi="楷体" w:eastAsia="楷体"/>
          <w:szCs w:val="28"/>
          <w:highlight w:val="none"/>
        </w:rPr>
        <w:t>19.纪律要求</w:t>
      </w:r>
      <w:r>
        <w:tab/>
      </w:r>
      <w:r>
        <w:fldChar w:fldCharType="begin"/>
      </w:r>
      <w:r>
        <w:instrText xml:space="preserve"> PAGEREF _Toc30367 \h </w:instrText>
      </w:r>
      <w:r>
        <w:fldChar w:fldCharType="separate"/>
      </w:r>
      <w:r>
        <w:t>34</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_Toc30721 </w:instrText>
      </w:r>
      <w:r>
        <w:rPr>
          <w:rFonts w:ascii="黑体" w:hAnsi="黑体" w:eastAsia="黑体"/>
          <w:szCs w:val="24"/>
        </w:rPr>
        <w:fldChar w:fldCharType="separate"/>
      </w:r>
      <w:r>
        <w:rPr>
          <w:rFonts w:hint="eastAsia" w:ascii="楷体" w:hAnsi="楷体" w:eastAsia="楷体"/>
          <w:szCs w:val="28"/>
          <w:highlight w:val="none"/>
        </w:rPr>
        <w:t>20.质疑</w:t>
      </w:r>
      <w:r>
        <w:tab/>
      </w:r>
      <w:r>
        <w:fldChar w:fldCharType="begin"/>
      </w:r>
      <w:r>
        <w:instrText xml:space="preserve"> PAGEREF _Toc30721 \h </w:instrText>
      </w:r>
      <w:r>
        <w:fldChar w:fldCharType="separate"/>
      </w:r>
      <w:r>
        <w:t>34</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_Toc27642 </w:instrText>
      </w:r>
      <w:r>
        <w:rPr>
          <w:rFonts w:ascii="黑体" w:hAnsi="黑体" w:eastAsia="黑体"/>
          <w:szCs w:val="24"/>
        </w:rPr>
        <w:fldChar w:fldCharType="separate"/>
      </w:r>
      <w:r>
        <w:rPr>
          <w:rFonts w:hint="eastAsia" w:ascii="楷体" w:hAnsi="楷体" w:eastAsia="楷体"/>
          <w:szCs w:val="28"/>
          <w:highlight w:val="none"/>
        </w:rPr>
        <w:t>21.投诉</w:t>
      </w:r>
      <w:r>
        <w:tab/>
      </w:r>
      <w:r>
        <w:fldChar w:fldCharType="begin"/>
      </w:r>
      <w:r>
        <w:instrText xml:space="preserve"> PAGEREF _Toc27642 \h </w:instrText>
      </w:r>
      <w:r>
        <w:fldChar w:fldCharType="separate"/>
      </w:r>
      <w:r>
        <w:t>35</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_Toc12188 </w:instrText>
      </w:r>
      <w:r>
        <w:rPr>
          <w:rFonts w:ascii="黑体" w:hAnsi="黑体" w:eastAsia="黑体"/>
          <w:szCs w:val="24"/>
        </w:rPr>
        <w:fldChar w:fldCharType="separate"/>
      </w:r>
      <w:r>
        <w:rPr>
          <w:rFonts w:ascii="楷体" w:hAnsi="楷体" w:eastAsia="楷体"/>
          <w:szCs w:val="28"/>
          <w:highlight w:val="none"/>
        </w:rPr>
        <w:t>2</w:t>
      </w:r>
      <w:r>
        <w:rPr>
          <w:rFonts w:hint="eastAsia" w:ascii="楷体" w:hAnsi="楷体" w:eastAsia="楷体"/>
          <w:szCs w:val="28"/>
          <w:highlight w:val="none"/>
        </w:rPr>
        <w:t>2.其他需补充的内容</w:t>
      </w:r>
      <w:r>
        <w:tab/>
      </w:r>
      <w:r>
        <w:fldChar w:fldCharType="begin"/>
      </w:r>
      <w:r>
        <w:instrText xml:space="preserve"> PAGEREF _Toc12188 \h </w:instrText>
      </w:r>
      <w:r>
        <w:fldChar w:fldCharType="separate"/>
      </w:r>
      <w:r>
        <w:t>36</w:t>
      </w:r>
      <w:r>
        <w:fldChar w:fldCharType="end"/>
      </w:r>
      <w:r>
        <w:rPr>
          <w:rFonts w:ascii="黑体" w:hAnsi="黑体" w:eastAsia="黑体"/>
          <w:szCs w:val="24"/>
        </w:rPr>
        <w:fldChar w:fldCharType="end"/>
      </w:r>
    </w:p>
    <w:p>
      <w:pPr>
        <w:pStyle w:val="12"/>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_Toc11843 </w:instrText>
      </w:r>
      <w:r>
        <w:rPr>
          <w:rFonts w:ascii="黑体" w:hAnsi="黑体" w:eastAsia="黑体"/>
          <w:szCs w:val="24"/>
        </w:rPr>
        <w:fldChar w:fldCharType="separate"/>
      </w:r>
      <w:r>
        <w:rPr>
          <w:rFonts w:ascii="黑体" w:hAnsi="黑体" w:eastAsia="黑体"/>
          <w:szCs w:val="32"/>
          <w:highlight w:val="none"/>
        </w:rPr>
        <w:t>第</w:t>
      </w:r>
      <w:r>
        <w:rPr>
          <w:rFonts w:hint="eastAsia" w:ascii="黑体" w:hAnsi="黑体" w:eastAsia="黑体"/>
          <w:szCs w:val="32"/>
          <w:highlight w:val="none"/>
        </w:rPr>
        <w:t>三</w:t>
      </w:r>
      <w:r>
        <w:rPr>
          <w:rFonts w:ascii="黑体" w:hAnsi="黑体" w:eastAsia="黑体"/>
          <w:szCs w:val="32"/>
          <w:highlight w:val="none"/>
        </w:rPr>
        <w:t>章</w:t>
      </w:r>
      <w:r>
        <w:rPr>
          <w:rFonts w:hint="eastAsia" w:ascii="黑体" w:hAnsi="黑体" w:eastAsia="黑体"/>
          <w:szCs w:val="32"/>
          <w:highlight w:val="none"/>
        </w:rPr>
        <w:t xml:space="preserve">  采购需求</w:t>
      </w:r>
      <w:r>
        <w:tab/>
      </w:r>
      <w:r>
        <w:fldChar w:fldCharType="begin"/>
      </w:r>
      <w:r>
        <w:instrText xml:space="preserve"> PAGEREF _Toc11843 \h </w:instrText>
      </w:r>
      <w:r>
        <w:fldChar w:fldCharType="separate"/>
      </w:r>
      <w:r>
        <w:t>37</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_Toc7452 </w:instrText>
      </w:r>
      <w:r>
        <w:rPr>
          <w:rFonts w:ascii="黑体" w:hAnsi="黑体" w:eastAsia="黑体"/>
          <w:szCs w:val="24"/>
        </w:rPr>
        <w:fldChar w:fldCharType="separate"/>
      </w:r>
      <w:r>
        <w:rPr>
          <w:rFonts w:hint="eastAsia" w:ascii="楷体" w:hAnsi="楷体" w:eastAsia="楷体"/>
          <w:szCs w:val="28"/>
          <w:highlight w:val="none"/>
        </w:rPr>
        <w:t>1.项目说明</w:t>
      </w:r>
      <w:r>
        <w:tab/>
      </w:r>
      <w:r>
        <w:fldChar w:fldCharType="begin"/>
      </w:r>
      <w:r>
        <w:instrText xml:space="preserve"> PAGEREF _Toc7452 \h </w:instrText>
      </w:r>
      <w:r>
        <w:fldChar w:fldCharType="separate"/>
      </w:r>
      <w:r>
        <w:t>37</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_Toc31189 </w:instrText>
      </w:r>
      <w:r>
        <w:rPr>
          <w:rFonts w:ascii="黑体" w:hAnsi="黑体" w:eastAsia="黑体"/>
          <w:szCs w:val="24"/>
        </w:rPr>
        <w:fldChar w:fldCharType="separate"/>
      </w:r>
      <w:r>
        <w:rPr>
          <w:rFonts w:hint="eastAsia" w:ascii="楷体" w:hAnsi="楷体" w:eastAsia="楷体"/>
          <w:szCs w:val="28"/>
          <w:highlight w:val="none"/>
          <w:lang w:val="en-US" w:eastAsia="zh-CN"/>
        </w:rPr>
        <w:t>2.技术要求（</w:t>
      </w:r>
      <w:r>
        <w:rPr>
          <w:rFonts w:hint="eastAsia" w:ascii="仿宋" w:hAnsi="仿宋" w:eastAsia="仿宋" w:cs="仿宋"/>
          <w:i w:val="0"/>
          <w:iCs w:val="0"/>
          <w:kern w:val="0"/>
          <w:szCs w:val="24"/>
          <w:highlight w:val="none"/>
          <w:lang w:val="en-US" w:eastAsia="zh-CN" w:bidi="ar"/>
        </w:rPr>
        <w:t>★</w:t>
      </w:r>
      <w:r>
        <w:rPr>
          <w:rFonts w:hint="eastAsia" w:ascii="楷体" w:hAnsi="楷体" w:eastAsia="楷体"/>
          <w:szCs w:val="28"/>
          <w:highlight w:val="none"/>
          <w:lang w:val="en-US" w:eastAsia="zh-CN"/>
        </w:rPr>
        <w:t>不允许负偏离）</w:t>
      </w:r>
      <w:r>
        <w:tab/>
      </w:r>
      <w:r>
        <w:fldChar w:fldCharType="begin"/>
      </w:r>
      <w:r>
        <w:instrText xml:space="preserve"> PAGEREF _Toc31189 \h </w:instrText>
      </w:r>
      <w:r>
        <w:fldChar w:fldCharType="separate"/>
      </w:r>
      <w:r>
        <w:t>37</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_Toc27343 </w:instrText>
      </w:r>
      <w:r>
        <w:rPr>
          <w:rFonts w:ascii="黑体" w:hAnsi="黑体" w:eastAsia="黑体"/>
          <w:szCs w:val="24"/>
        </w:rPr>
        <w:fldChar w:fldCharType="separate"/>
      </w:r>
      <w:r>
        <w:rPr>
          <w:rFonts w:hint="eastAsia" w:ascii="楷体" w:hAnsi="楷体" w:eastAsia="楷体"/>
          <w:szCs w:val="28"/>
          <w:highlight w:val="none"/>
          <w:lang w:val="en-US" w:eastAsia="zh-CN"/>
        </w:rPr>
        <w:t>3.商务条件（</w:t>
      </w:r>
      <w:r>
        <w:rPr>
          <w:rFonts w:hint="eastAsia" w:ascii="仿宋" w:hAnsi="仿宋" w:eastAsia="仿宋" w:cs="仿宋"/>
          <w:i w:val="0"/>
          <w:iCs w:val="0"/>
          <w:kern w:val="0"/>
          <w:szCs w:val="24"/>
          <w:highlight w:val="none"/>
          <w:lang w:val="en-US" w:eastAsia="zh-CN" w:bidi="ar"/>
        </w:rPr>
        <w:t>★</w:t>
      </w:r>
      <w:r>
        <w:rPr>
          <w:rFonts w:hint="eastAsia" w:ascii="楷体" w:hAnsi="楷体" w:eastAsia="楷体"/>
          <w:szCs w:val="28"/>
          <w:highlight w:val="none"/>
          <w:lang w:val="en-US" w:eastAsia="zh-CN"/>
        </w:rPr>
        <w:t>不允许负偏离）</w:t>
      </w:r>
      <w:r>
        <w:tab/>
      </w:r>
      <w:r>
        <w:fldChar w:fldCharType="begin"/>
      </w:r>
      <w:r>
        <w:instrText xml:space="preserve"> PAGEREF _Toc27343 \h </w:instrText>
      </w:r>
      <w:r>
        <w:fldChar w:fldCharType="separate"/>
      </w:r>
      <w:r>
        <w:t>53</w:t>
      </w:r>
      <w:r>
        <w:fldChar w:fldCharType="end"/>
      </w:r>
      <w:r>
        <w:rPr>
          <w:rFonts w:ascii="黑体" w:hAnsi="黑体" w:eastAsia="黑体"/>
          <w:szCs w:val="24"/>
        </w:rPr>
        <w:fldChar w:fldCharType="end"/>
      </w:r>
    </w:p>
    <w:p>
      <w:pPr>
        <w:pStyle w:val="12"/>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_Toc14755 </w:instrText>
      </w:r>
      <w:r>
        <w:rPr>
          <w:rFonts w:ascii="黑体" w:hAnsi="黑体" w:eastAsia="黑体"/>
          <w:szCs w:val="24"/>
        </w:rPr>
        <w:fldChar w:fldCharType="separate"/>
      </w:r>
      <w:r>
        <w:rPr>
          <w:rFonts w:ascii="黑体" w:hAnsi="黑体" w:eastAsia="黑体"/>
          <w:szCs w:val="32"/>
          <w:highlight w:val="none"/>
        </w:rPr>
        <w:t>第</w:t>
      </w:r>
      <w:r>
        <w:rPr>
          <w:rFonts w:hint="eastAsia" w:ascii="黑体" w:hAnsi="黑体" w:eastAsia="黑体"/>
          <w:szCs w:val="32"/>
          <w:highlight w:val="none"/>
        </w:rPr>
        <w:t>四</w:t>
      </w:r>
      <w:r>
        <w:rPr>
          <w:rFonts w:ascii="黑体" w:hAnsi="黑体" w:eastAsia="黑体"/>
          <w:szCs w:val="32"/>
          <w:highlight w:val="none"/>
        </w:rPr>
        <w:t>章</w:t>
      </w:r>
      <w:r>
        <w:rPr>
          <w:rFonts w:hint="eastAsia" w:ascii="黑体" w:hAnsi="黑体" w:eastAsia="黑体"/>
          <w:szCs w:val="32"/>
          <w:highlight w:val="none"/>
        </w:rPr>
        <w:t xml:space="preserve">  评标办法</w:t>
      </w:r>
      <w:r>
        <w:tab/>
      </w:r>
      <w:r>
        <w:fldChar w:fldCharType="begin"/>
      </w:r>
      <w:r>
        <w:instrText xml:space="preserve"> PAGEREF _Toc14755 \h </w:instrText>
      </w:r>
      <w:r>
        <w:fldChar w:fldCharType="separate"/>
      </w:r>
      <w:r>
        <w:t>55</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_Toc587 </w:instrText>
      </w:r>
      <w:r>
        <w:rPr>
          <w:rFonts w:ascii="黑体" w:hAnsi="黑体" w:eastAsia="黑体"/>
          <w:szCs w:val="24"/>
        </w:rPr>
        <w:fldChar w:fldCharType="separate"/>
      </w:r>
      <w:r>
        <w:rPr>
          <w:rFonts w:hint="eastAsia" w:ascii="楷体" w:hAnsi="楷体" w:eastAsia="楷体"/>
          <w:szCs w:val="28"/>
          <w:highlight w:val="none"/>
        </w:rPr>
        <w:t>1.相关要求</w:t>
      </w:r>
      <w:r>
        <w:tab/>
      </w:r>
      <w:r>
        <w:fldChar w:fldCharType="begin"/>
      </w:r>
      <w:r>
        <w:instrText xml:space="preserve"> PAGEREF _Toc587 \h </w:instrText>
      </w:r>
      <w:r>
        <w:fldChar w:fldCharType="separate"/>
      </w:r>
      <w:r>
        <w:t>55</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_Toc31127 </w:instrText>
      </w:r>
      <w:r>
        <w:rPr>
          <w:rFonts w:ascii="黑体" w:hAnsi="黑体" w:eastAsia="黑体"/>
          <w:szCs w:val="24"/>
        </w:rPr>
        <w:fldChar w:fldCharType="separate"/>
      </w:r>
      <w:r>
        <w:rPr>
          <w:rFonts w:hint="eastAsia" w:ascii="楷体" w:hAnsi="楷体" w:eastAsia="楷体"/>
          <w:szCs w:val="28"/>
          <w:highlight w:val="none"/>
        </w:rPr>
        <w:t>2.评标附表</w:t>
      </w:r>
      <w:r>
        <w:tab/>
      </w:r>
      <w:r>
        <w:fldChar w:fldCharType="begin"/>
      </w:r>
      <w:r>
        <w:instrText xml:space="preserve"> PAGEREF _Toc31127 \h </w:instrText>
      </w:r>
      <w:r>
        <w:fldChar w:fldCharType="separate"/>
      </w:r>
      <w:r>
        <w:t>55</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_Toc3547 </w:instrText>
      </w:r>
      <w:r>
        <w:rPr>
          <w:rFonts w:ascii="黑体" w:hAnsi="黑体" w:eastAsia="黑体"/>
          <w:szCs w:val="24"/>
        </w:rPr>
        <w:fldChar w:fldCharType="separate"/>
      </w:r>
      <w:r>
        <w:rPr>
          <w:rFonts w:hint="eastAsia" w:ascii="楷体" w:hAnsi="楷体" w:eastAsia="楷体"/>
          <w:szCs w:val="28"/>
          <w:highlight w:val="none"/>
        </w:rPr>
        <w:t>4.评标方法</w:t>
      </w:r>
      <w:r>
        <w:tab/>
      </w:r>
      <w:r>
        <w:fldChar w:fldCharType="begin"/>
      </w:r>
      <w:r>
        <w:instrText xml:space="preserve"> PAGEREF _Toc3547 \h </w:instrText>
      </w:r>
      <w:r>
        <w:fldChar w:fldCharType="separate"/>
      </w:r>
      <w:r>
        <w:t>58</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_Toc22728 </w:instrText>
      </w:r>
      <w:r>
        <w:rPr>
          <w:rFonts w:ascii="黑体" w:hAnsi="黑体" w:eastAsia="黑体"/>
          <w:szCs w:val="24"/>
        </w:rPr>
        <w:fldChar w:fldCharType="separate"/>
      </w:r>
      <w:r>
        <w:rPr>
          <w:rFonts w:hint="eastAsia" w:ascii="楷体" w:hAnsi="楷体" w:eastAsia="楷体"/>
          <w:szCs w:val="28"/>
          <w:highlight w:val="none"/>
        </w:rPr>
        <w:t>5.评审标准</w:t>
      </w:r>
      <w:r>
        <w:tab/>
      </w:r>
      <w:r>
        <w:fldChar w:fldCharType="begin"/>
      </w:r>
      <w:r>
        <w:instrText xml:space="preserve"> PAGEREF _Toc22728 \h </w:instrText>
      </w:r>
      <w:r>
        <w:fldChar w:fldCharType="separate"/>
      </w:r>
      <w:r>
        <w:t>58</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_Toc15944 </w:instrText>
      </w:r>
      <w:r>
        <w:rPr>
          <w:rFonts w:ascii="黑体" w:hAnsi="黑体" w:eastAsia="黑体"/>
          <w:szCs w:val="24"/>
        </w:rPr>
        <w:fldChar w:fldCharType="separate"/>
      </w:r>
      <w:r>
        <w:rPr>
          <w:rFonts w:hint="eastAsia" w:ascii="楷体" w:hAnsi="楷体" w:eastAsia="楷体"/>
          <w:szCs w:val="28"/>
          <w:highlight w:val="none"/>
        </w:rPr>
        <w:t>6.评标程序</w:t>
      </w:r>
      <w:r>
        <w:tab/>
      </w:r>
      <w:r>
        <w:fldChar w:fldCharType="begin"/>
      </w:r>
      <w:r>
        <w:instrText xml:space="preserve"> PAGEREF _Toc15944 \h </w:instrText>
      </w:r>
      <w:r>
        <w:fldChar w:fldCharType="separate"/>
      </w:r>
      <w:r>
        <w:t>58</w:t>
      </w:r>
      <w:r>
        <w:fldChar w:fldCharType="end"/>
      </w:r>
      <w:r>
        <w:rPr>
          <w:rFonts w:ascii="黑体" w:hAnsi="黑体" w:eastAsia="黑体"/>
          <w:szCs w:val="24"/>
        </w:rPr>
        <w:fldChar w:fldCharType="end"/>
      </w:r>
    </w:p>
    <w:p>
      <w:pPr>
        <w:pStyle w:val="12"/>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_Toc25253 </w:instrText>
      </w:r>
      <w:r>
        <w:rPr>
          <w:rFonts w:ascii="黑体" w:hAnsi="黑体" w:eastAsia="黑体"/>
          <w:szCs w:val="24"/>
        </w:rPr>
        <w:fldChar w:fldCharType="separate"/>
      </w:r>
      <w:r>
        <w:rPr>
          <w:rFonts w:ascii="黑体" w:hAnsi="黑体" w:eastAsia="黑体"/>
          <w:szCs w:val="32"/>
          <w:highlight w:val="none"/>
        </w:rPr>
        <w:t>第</w:t>
      </w:r>
      <w:r>
        <w:rPr>
          <w:rFonts w:hint="eastAsia" w:ascii="黑体" w:hAnsi="黑体" w:eastAsia="黑体"/>
          <w:szCs w:val="32"/>
          <w:highlight w:val="none"/>
        </w:rPr>
        <w:t>五</w:t>
      </w:r>
      <w:r>
        <w:rPr>
          <w:rFonts w:ascii="黑体" w:hAnsi="黑体" w:eastAsia="黑体"/>
          <w:szCs w:val="32"/>
          <w:highlight w:val="none"/>
        </w:rPr>
        <w:t>章</w:t>
      </w:r>
      <w:r>
        <w:rPr>
          <w:rFonts w:hint="eastAsia" w:ascii="黑体" w:hAnsi="黑体" w:eastAsia="黑体"/>
          <w:szCs w:val="32"/>
          <w:highlight w:val="none"/>
        </w:rPr>
        <w:t xml:space="preserve">  签订合同、合同主要条款</w:t>
      </w:r>
      <w:r>
        <w:tab/>
      </w:r>
      <w:r>
        <w:fldChar w:fldCharType="begin"/>
      </w:r>
      <w:r>
        <w:instrText xml:space="preserve"> PAGEREF _Toc25253 \h </w:instrText>
      </w:r>
      <w:r>
        <w:fldChar w:fldCharType="separate"/>
      </w:r>
      <w:r>
        <w:t>60</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_Toc16358 </w:instrText>
      </w:r>
      <w:r>
        <w:rPr>
          <w:rFonts w:ascii="黑体" w:hAnsi="黑体" w:eastAsia="黑体"/>
          <w:szCs w:val="24"/>
        </w:rPr>
        <w:fldChar w:fldCharType="separate"/>
      </w:r>
      <w:r>
        <w:rPr>
          <w:rFonts w:hint="eastAsia" w:ascii="楷体" w:hAnsi="楷体" w:eastAsia="楷体"/>
          <w:szCs w:val="28"/>
          <w:highlight w:val="none"/>
        </w:rPr>
        <w:t>1.签订合同</w:t>
      </w:r>
      <w:r>
        <w:tab/>
      </w:r>
      <w:r>
        <w:fldChar w:fldCharType="begin"/>
      </w:r>
      <w:r>
        <w:instrText xml:space="preserve"> PAGEREF _Toc16358 \h </w:instrText>
      </w:r>
      <w:r>
        <w:fldChar w:fldCharType="separate"/>
      </w:r>
      <w:r>
        <w:t>60</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_Toc11851 </w:instrText>
      </w:r>
      <w:r>
        <w:rPr>
          <w:rFonts w:ascii="黑体" w:hAnsi="黑体" w:eastAsia="黑体"/>
          <w:szCs w:val="24"/>
        </w:rPr>
        <w:fldChar w:fldCharType="separate"/>
      </w:r>
      <w:r>
        <w:rPr>
          <w:rFonts w:hint="eastAsia" w:ascii="楷体" w:hAnsi="楷体" w:eastAsia="楷体"/>
          <w:szCs w:val="28"/>
          <w:highlight w:val="none"/>
        </w:rPr>
        <w:t>2.追加合同金额</w:t>
      </w:r>
      <w:r>
        <w:tab/>
      </w:r>
      <w:r>
        <w:fldChar w:fldCharType="begin"/>
      </w:r>
      <w:r>
        <w:instrText xml:space="preserve"> PAGEREF _Toc11851 \h </w:instrText>
      </w:r>
      <w:r>
        <w:fldChar w:fldCharType="separate"/>
      </w:r>
      <w:r>
        <w:t>60</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_Toc24847 </w:instrText>
      </w:r>
      <w:r>
        <w:rPr>
          <w:rFonts w:ascii="黑体" w:hAnsi="黑体" w:eastAsia="黑体"/>
          <w:szCs w:val="24"/>
        </w:rPr>
        <w:fldChar w:fldCharType="separate"/>
      </w:r>
      <w:r>
        <w:rPr>
          <w:rFonts w:hint="eastAsia" w:ascii="楷体" w:hAnsi="楷体" w:eastAsia="楷体"/>
          <w:szCs w:val="28"/>
          <w:highlight w:val="none"/>
        </w:rPr>
        <w:t>3.货物质量与验收</w:t>
      </w:r>
      <w:r>
        <w:tab/>
      </w:r>
      <w:r>
        <w:fldChar w:fldCharType="begin"/>
      </w:r>
      <w:r>
        <w:instrText xml:space="preserve"> PAGEREF _Toc24847 \h </w:instrText>
      </w:r>
      <w:r>
        <w:fldChar w:fldCharType="separate"/>
      </w:r>
      <w:r>
        <w:t>60</w:t>
      </w:r>
      <w:r>
        <w:fldChar w:fldCharType="end"/>
      </w:r>
      <w:r>
        <w:rPr>
          <w:rFonts w:ascii="黑体" w:hAnsi="黑体" w:eastAsia="黑体"/>
          <w:szCs w:val="24"/>
        </w:rPr>
        <w:fldChar w:fldCharType="end"/>
      </w:r>
    </w:p>
    <w:p>
      <w:pPr>
        <w:pStyle w:val="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_Toc23959 </w:instrText>
      </w:r>
      <w:r>
        <w:rPr>
          <w:rFonts w:ascii="黑体" w:hAnsi="黑体" w:eastAsia="黑体"/>
          <w:szCs w:val="24"/>
        </w:rPr>
        <w:fldChar w:fldCharType="separate"/>
      </w:r>
      <w:r>
        <w:rPr>
          <w:rFonts w:hint="eastAsia" w:ascii="楷体" w:hAnsi="楷体" w:eastAsia="楷体"/>
          <w:szCs w:val="28"/>
          <w:highlight w:val="none"/>
        </w:rPr>
        <w:t>4.合同主要条款</w:t>
      </w:r>
      <w:r>
        <w:tab/>
      </w:r>
      <w:r>
        <w:fldChar w:fldCharType="begin"/>
      </w:r>
      <w:r>
        <w:instrText xml:space="preserve"> PAGEREF _Toc23959 \h </w:instrText>
      </w:r>
      <w:r>
        <w:fldChar w:fldCharType="separate"/>
      </w:r>
      <w:r>
        <w:t>61</w:t>
      </w:r>
      <w:r>
        <w:fldChar w:fldCharType="end"/>
      </w:r>
      <w:r>
        <w:rPr>
          <w:rFonts w:ascii="黑体" w:hAnsi="黑体" w:eastAsia="黑体"/>
          <w:szCs w:val="24"/>
        </w:rPr>
        <w:fldChar w:fldCharType="end"/>
      </w:r>
    </w:p>
    <w:p>
      <w:pPr>
        <w:pStyle w:val="12"/>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_Toc15732 </w:instrText>
      </w:r>
      <w:r>
        <w:rPr>
          <w:rFonts w:ascii="黑体" w:hAnsi="黑体" w:eastAsia="黑体"/>
          <w:szCs w:val="24"/>
        </w:rPr>
        <w:fldChar w:fldCharType="separate"/>
      </w:r>
      <w:r>
        <w:rPr>
          <w:rFonts w:ascii="黑体" w:hAnsi="黑体" w:eastAsia="黑体"/>
          <w:szCs w:val="32"/>
          <w:highlight w:val="none"/>
        </w:rPr>
        <w:t>第</w:t>
      </w:r>
      <w:r>
        <w:rPr>
          <w:rFonts w:hint="eastAsia" w:ascii="黑体" w:hAnsi="黑体" w:eastAsia="黑体"/>
          <w:szCs w:val="32"/>
          <w:highlight w:val="none"/>
        </w:rPr>
        <w:t>六</w:t>
      </w:r>
      <w:r>
        <w:rPr>
          <w:rFonts w:ascii="黑体" w:hAnsi="黑体" w:eastAsia="黑体"/>
          <w:szCs w:val="32"/>
          <w:highlight w:val="none"/>
        </w:rPr>
        <w:t>章</w:t>
      </w:r>
      <w:r>
        <w:rPr>
          <w:rFonts w:hint="eastAsia" w:ascii="黑体" w:hAnsi="黑体" w:eastAsia="黑体"/>
          <w:szCs w:val="32"/>
          <w:highlight w:val="none"/>
        </w:rPr>
        <w:t xml:space="preserve">  投标文件格式</w:t>
      </w:r>
      <w:r>
        <w:tab/>
      </w:r>
      <w:r>
        <w:fldChar w:fldCharType="begin"/>
      </w:r>
      <w:r>
        <w:instrText xml:space="preserve"> PAGEREF _Toc15732 \h </w:instrText>
      </w:r>
      <w:r>
        <w:fldChar w:fldCharType="separate"/>
      </w:r>
      <w:r>
        <w:t>67</w:t>
      </w:r>
      <w:r>
        <w:fldChar w:fldCharType="end"/>
      </w:r>
      <w:r>
        <w:rPr>
          <w:rFonts w:ascii="黑体" w:hAnsi="黑体" w:eastAsia="黑体"/>
          <w:szCs w:val="24"/>
        </w:rPr>
        <w:fldChar w:fldCharType="end"/>
      </w:r>
    </w:p>
    <w:p>
      <w:pPr>
        <w:spacing w:line="360" w:lineRule="auto"/>
        <w:jc w:val="center"/>
        <w:outlineLvl w:val="9"/>
        <w:rPr>
          <w:rFonts w:ascii="黑体" w:hAnsi="黑体" w:eastAsia="黑体"/>
          <w:szCs w:val="24"/>
        </w:rPr>
      </w:pPr>
      <w:r>
        <w:rPr>
          <w:rFonts w:ascii="黑体" w:hAnsi="黑体" w:eastAsia="黑体"/>
          <w:szCs w:val="24"/>
        </w:rPr>
        <w:fldChar w:fldCharType="end"/>
      </w:r>
    </w:p>
    <w:p>
      <w:pPr>
        <w:rPr>
          <w:rFonts w:hint="eastAsia" w:ascii="黑体" w:hAnsi="黑体" w:eastAsia="黑体"/>
          <w:sz w:val="32"/>
          <w:szCs w:val="32"/>
          <w:highlight w:val="none"/>
        </w:rPr>
        <w:sectPr>
          <w:footerReference r:id="rId4" w:type="default"/>
          <w:pgSz w:w="11906" w:h="16838"/>
          <w:pgMar w:top="1440" w:right="1440" w:bottom="1440" w:left="1440" w:header="851" w:footer="992" w:gutter="0"/>
          <w:pgNumType w:start="1"/>
          <w:cols w:space="0" w:num="1"/>
          <w:docGrid w:type="lines" w:linePitch="317" w:charSpace="0"/>
        </w:sectPr>
      </w:pPr>
      <w:r>
        <w:rPr>
          <w:rFonts w:hint="eastAsia" w:ascii="黑体" w:hAnsi="黑体" w:eastAsia="黑体"/>
          <w:sz w:val="32"/>
          <w:szCs w:val="32"/>
          <w:highlight w:val="none"/>
        </w:rPr>
        <w:br w:type="page"/>
      </w:r>
    </w:p>
    <w:p>
      <w:pPr>
        <w:jc w:val="center"/>
        <w:rPr>
          <w:rFonts w:hint="default"/>
          <w:lang w:val="en-US" w:eastAsia="zh-CN"/>
        </w:rPr>
      </w:pPr>
      <w:r>
        <w:rPr>
          <w:rFonts w:hint="eastAsia" w:ascii="黑体" w:hAnsi="黑体" w:eastAsia="黑体"/>
          <w:sz w:val="32"/>
          <w:szCs w:val="32"/>
        </w:rPr>
        <w:t>第一章  招标公告</w:t>
      </w:r>
    </w:p>
    <w:tbl>
      <w:tblPr>
        <w:tblStyle w:val="35"/>
        <w:tblW w:w="8473" w:type="dxa"/>
        <w:tblInd w:w="15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7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69" w:hRule="atLeast"/>
        </w:trPr>
        <w:tc>
          <w:tcPr>
            <w:tcW w:w="8473" w:type="dxa"/>
            <w:noWrap w:val="0"/>
            <w:vAlign w:val="top"/>
          </w:tcPr>
          <w:p>
            <w:pPr>
              <w:pStyle w:val="36"/>
              <w:spacing w:before="205" w:line="222" w:lineRule="auto"/>
              <w:ind w:left="100"/>
            </w:pPr>
            <w:r>
              <w:rPr>
                <w:spacing w:val="-5"/>
              </w:rPr>
              <w:t>项目概况</w:t>
            </w:r>
          </w:p>
          <w:p>
            <w:pPr>
              <w:pStyle w:val="36"/>
              <w:spacing w:before="191" w:line="369" w:lineRule="auto"/>
              <w:ind w:left="100" w:right="82" w:firstLine="495"/>
              <w:jc w:val="both"/>
            </w:pPr>
            <w:r>
              <w:rPr>
                <w:spacing w:val="3"/>
                <w:u w:val="single"/>
              </w:rPr>
              <w:t>阿克苏地区</w:t>
            </w:r>
            <w:r>
              <w:rPr>
                <w:rFonts w:hint="eastAsia"/>
                <w:spacing w:val="3"/>
                <w:u w:val="single"/>
                <w:lang w:val="en-US" w:eastAsia="zh-CN"/>
              </w:rPr>
              <w:t>中医医院康复设备一批采购</w:t>
            </w:r>
            <w:r>
              <w:rPr>
                <w:spacing w:val="3"/>
                <w:u w:val="single"/>
              </w:rPr>
              <w:t>项目</w:t>
            </w:r>
            <w:r>
              <w:rPr>
                <w:spacing w:val="3"/>
              </w:rPr>
              <w:t>的潜在投标人应在政采云</w:t>
            </w:r>
            <w:r>
              <w:rPr>
                <w:spacing w:val="-9"/>
              </w:rPr>
              <w:t>平台获取（下载）采购</w:t>
            </w:r>
            <w:r>
              <w:rPr>
                <w:spacing w:val="-9"/>
                <w:highlight w:val="none"/>
              </w:rPr>
              <w:t>文件，并于</w:t>
            </w:r>
            <w:r>
              <w:rPr>
                <w:spacing w:val="-49"/>
                <w:highlight w:val="none"/>
                <w:u w:val="single"/>
              </w:rPr>
              <w:t xml:space="preserve"> </w:t>
            </w:r>
            <w:r>
              <w:rPr>
                <w:spacing w:val="-9"/>
                <w:highlight w:val="none"/>
                <w:u w:val="single"/>
              </w:rPr>
              <w:t>2023</w:t>
            </w:r>
            <w:r>
              <w:rPr>
                <w:spacing w:val="-39"/>
                <w:highlight w:val="none"/>
                <w:u w:val="single"/>
              </w:rPr>
              <w:t xml:space="preserve"> </w:t>
            </w:r>
            <w:r>
              <w:rPr>
                <w:spacing w:val="-9"/>
                <w:highlight w:val="none"/>
                <w:u w:val="single"/>
              </w:rPr>
              <w:t>年</w:t>
            </w:r>
            <w:r>
              <w:rPr>
                <w:rFonts w:hint="eastAsia"/>
                <w:spacing w:val="-34"/>
                <w:highlight w:val="none"/>
                <w:u w:val="single"/>
                <w:lang w:val="en-US" w:eastAsia="zh-CN"/>
              </w:rPr>
              <w:t>12</w:t>
            </w:r>
            <w:r>
              <w:rPr>
                <w:spacing w:val="-9"/>
                <w:highlight w:val="none"/>
                <w:u w:val="single"/>
              </w:rPr>
              <w:t>月</w:t>
            </w:r>
            <w:r>
              <w:rPr>
                <w:rFonts w:hint="eastAsia"/>
                <w:spacing w:val="-9"/>
                <w:highlight w:val="none"/>
                <w:u w:val="single"/>
                <w:lang w:val="en-US" w:eastAsia="zh-CN"/>
              </w:rPr>
              <w:t>28</w:t>
            </w:r>
            <w:r>
              <w:rPr>
                <w:spacing w:val="-9"/>
                <w:highlight w:val="none"/>
                <w:u w:val="single"/>
              </w:rPr>
              <w:t>日</w:t>
            </w:r>
            <w:r>
              <w:rPr>
                <w:rFonts w:hint="eastAsia"/>
                <w:spacing w:val="-34"/>
                <w:highlight w:val="none"/>
                <w:u w:val="single"/>
                <w:lang w:val="en-US" w:eastAsia="zh-CN"/>
              </w:rPr>
              <w:t>11</w:t>
            </w:r>
            <w:r>
              <w:rPr>
                <w:spacing w:val="-9"/>
                <w:highlight w:val="none"/>
                <w:u w:val="single"/>
              </w:rPr>
              <w:t>点</w:t>
            </w:r>
            <w:r>
              <w:rPr>
                <w:spacing w:val="-49"/>
                <w:highlight w:val="none"/>
                <w:u w:val="single"/>
              </w:rPr>
              <w:t xml:space="preserve"> </w:t>
            </w:r>
            <w:r>
              <w:rPr>
                <w:spacing w:val="-9"/>
                <w:highlight w:val="none"/>
                <w:u w:val="single"/>
              </w:rPr>
              <w:t>00</w:t>
            </w:r>
            <w:r>
              <w:rPr>
                <w:spacing w:val="-42"/>
                <w:highlight w:val="none"/>
                <w:u w:val="single"/>
              </w:rPr>
              <w:t xml:space="preserve"> </w:t>
            </w:r>
            <w:r>
              <w:rPr>
                <w:spacing w:val="-9"/>
                <w:highlight w:val="none"/>
                <w:u w:val="single"/>
              </w:rPr>
              <w:t>分</w:t>
            </w:r>
            <w:r>
              <w:rPr>
                <w:spacing w:val="-10"/>
                <w:highlight w:val="none"/>
                <w:u w:val="single"/>
              </w:rPr>
              <w:t>（北京时间）</w:t>
            </w:r>
            <w:r>
              <w:rPr>
                <w:spacing w:val="-10"/>
                <w:highlight w:val="none"/>
              </w:rPr>
              <w:t>前</w:t>
            </w:r>
            <w:r>
              <w:rPr>
                <w:spacing w:val="-3"/>
                <w:highlight w:val="none"/>
              </w:rPr>
              <w:t>提</w:t>
            </w:r>
            <w:r>
              <w:rPr>
                <w:spacing w:val="-3"/>
              </w:rPr>
              <w:t>交投标文件。</w:t>
            </w:r>
          </w:p>
        </w:tc>
      </w:tr>
    </w:tbl>
    <w:p>
      <w:pPr>
        <w:numPr>
          <w:ilvl w:val="0"/>
          <w:numId w:val="1"/>
        </w:numPr>
        <w:spacing w:before="179" w:line="222" w:lineRule="auto"/>
        <w:ind w:left="262"/>
        <w:outlineLvl w:val="1"/>
        <w:rPr>
          <w:rFonts w:ascii="仿宋" w:hAnsi="仿宋" w:eastAsia="仿宋" w:cs="仿宋"/>
          <w:spacing w:val="-2"/>
          <w:sz w:val="24"/>
          <w:szCs w:val="24"/>
        </w:rPr>
      </w:pPr>
      <w:r>
        <w:rPr>
          <w:rFonts w:ascii="仿宋" w:hAnsi="仿宋" w:eastAsia="仿宋" w:cs="仿宋"/>
          <w:spacing w:val="-2"/>
          <w:sz w:val="24"/>
          <w:szCs w:val="24"/>
        </w:rPr>
        <w:t>项目基本情况</w:t>
      </w:r>
    </w:p>
    <w:p>
      <w:pPr>
        <w:spacing w:before="191" w:line="224" w:lineRule="auto"/>
        <w:ind w:left="739"/>
        <w:rPr>
          <w:rFonts w:hint="default" w:ascii="仿宋" w:hAnsi="仿宋" w:eastAsia="仿宋" w:cs="仿宋"/>
          <w:sz w:val="24"/>
          <w:szCs w:val="24"/>
          <w:lang w:val="en-US" w:eastAsia="zh-CN"/>
        </w:rPr>
      </w:pPr>
      <w:r>
        <w:rPr>
          <w:rFonts w:ascii="仿宋" w:hAnsi="仿宋" w:eastAsia="仿宋" w:cs="仿宋"/>
          <w:spacing w:val="-2"/>
          <w:sz w:val="24"/>
          <w:szCs w:val="24"/>
        </w:rPr>
        <w:t>项目编号：分</w:t>
      </w:r>
      <w:r>
        <w:rPr>
          <w:rFonts w:ascii="仿宋" w:hAnsi="仿宋" w:eastAsia="仿宋" w:cs="仿宋"/>
          <w:spacing w:val="-44"/>
          <w:sz w:val="24"/>
          <w:szCs w:val="24"/>
        </w:rPr>
        <w:t xml:space="preserve"> </w:t>
      </w:r>
      <w:r>
        <w:rPr>
          <w:rFonts w:ascii="仿宋" w:hAnsi="仿宋" w:eastAsia="仿宋" w:cs="仿宋"/>
          <w:spacing w:val="-2"/>
          <w:sz w:val="24"/>
          <w:szCs w:val="24"/>
        </w:rPr>
        <w:t>2023-01-</w:t>
      </w:r>
      <w:r>
        <w:rPr>
          <w:rFonts w:hint="eastAsia" w:ascii="仿宋" w:hAnsi="仿宋" w:eastAsia="仿宋" w:cs="仿宋"/>
          <w:spacing w:val="-2"/>
          <w:sz w:val="24"/>
          <w:szCs w:val="24"/>
          <w:lang w:val="en-US" w:eastAsia="zh-CN"/>
        </w:rPr>
        <w:t>271</w:t>
      </w:r>
    </w:p>
    <w:p>
      <w:pPr>
        <w:spacing w:before="189" w:line="221" w:lineRule="auto"/>
        <w:ind w:left="739"/>
        <w:rPr>
          <w:rFonts w:ascii="仿宋" w:hAnsi="仿宋" w:eastAsia="仿宋" w:cs="仿宋"/>
          <w:sz w:val="24"/>
          <w:szCs w:val="24"/>
        </w:rPr>
      </w:pPr>
      <w:r>
        <w:rPr>
          <w:rFonts w:ascii="仿宋" w:hAnsi="仿宋" w:eastAsia="仿宋" w:cs="仿宋"/>
          <w:spacing w:val="-1"/>
          <w:sz w:val="24"/>
          <w:szCs w:val="24"/>
        </w:rPr>
        <w:t>项目名称：阿克苏地区</w:t>
      </w:r>
      <w:r>
        <w:rPr>
          <w:rFonts w:hint="eastAsia" w:ascii="仿宋" w:hAnsi="仿宋" w:eastAsia="仿宋" w:cs="仿宋"/>
          <w:spacing w:val="-1"/>
          <w:sz w:val="24"/>
          <w:szCs w:val="24"/>
          <w:lang w:val="en-US" w:eastAsia="zh-CN"/>
        </w:rPr>
        <w:t>中医医院康复设备一批采购</w:t>
      </w:r>
      <w:r>
        <w:rPr>
          <w:rFonts w:ascii="仿宋" w:hAnsi="仿宋" w:eastAsia="仿宋" w:cs="仿宋"/>
          <w:spacing w:val="-1"/>
          <w:sz w:val="24"/>
          <w:szCs w:val="24"/>
        </w:rPr>
        <w:t>项目</w:t>
      </w:r>
    </w:p>
    <w:p>
      <w:pPr>
        <w:spacing w:before="192" w:line="222" w:lineRule="auto"/>
        <w:ind w:left="740"/>
        <w:rPr>
          <w:rFonts w:ascii="仿宋" w:hAnsi="仿宋" w:eastAsia="仿宋" w:cs="仿宋"/>
          <w:spacing w:val="-2"/>
          <w:sz w:val="24"/>
          <w:szCs w:val="24"/>
        </w:rPr>
      </w:pPr>
      <w:r>
        <w:rPr>
          <w:rFonts w:ascii="仿宋" w:hAnsi="仿宋" w:eastAsia="仿宋" w:cs="仿宋"/>
          <w:spacing w:val="-2"/>
          <w:sz w:val="24"/>
          <w:szCs w:val="24"/>
        </w:rPr>
        <w:t>预算金额：</w:t>
      </w:r>
      <w:r>
        <w:rPr>
          <w:rFonts w:hint="eastAsia" w:ascii="仿宋" w:hAnsi="仿宋" w:eastAsia="仿宋" w:cs="仿宋"/>
          <w:spacing w:val="-2"/>
          <w:sz w:val="24"/>
          <w:szCs w:val="24"/>
          <w:lang w:val="en-US" w:eastAsia="zh-CN"/>
        </w:rPr>
        <w:t>2431600</w:t>
      </w:r>
      <w:r>
        <w:rPr>
          <w:rFonts w:ascii="仿宋" w:hAnsi="仿宋" w:eastAsia="仿宋" w:cs="仿宋"/>
          <w:spacing w:val="-2"/>
          <w:sz w:val="24"/>
          <w:szCs w:val="24"/>
        </w:rPr>
        <w:t>元</w:t>
      </w:r>
    </w:p>
    <w:p>
      <w:pPr>
        <w:spacing w:before="192" w:line="222" w:lineRule="auto"/>
        <w:ind w:left="740"/>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最高限价：2431600</w:t>
      </w:r>
      <w:r>
        <w:rPr>
          <w:rFonts w:ascii="仿宋" w:hAnsi="仿宋" w:eastAsia="仿宋" w:cs="仿宋"/>
          <w:spacing w:val="-2"/>
          <w:sz w:val="24"/>
          <w:szCs w:val="24"/>
        </w:rPr>
        <w:t>元</w:t>
      </w:r>
    </w:p>
    <w:p>
      <w:pPr>
        <w:spacing w:before="192" w:line="222" w:lineRule="auto"/>
        <w:ind w:left="740"/>
        <w:rPr>
          <w:rFonts w:ascii="仿宋" w:hAnsi="仿宋" w:eastAsia="仿宋" w:cs="仿宋"/>
          <w:sz w:val="24"/>
          <w:szCs w:val="24"/>
          <w:highlight w:val="none"/>
        </w:rPr>
      </w:pPr>
      <w:r>
        <w:rPr>
          <w:rFonts w:ascii="仿宋" w:hAnsi="仿宋" w:eastAsia="仿宋" w:cs="仿宋"/>
          <w:spacing w:val="-4"/>
          <w:sz w:val="24"/>
          <w:szCs w:val="24"/>
          <w:highlight w:val="none"/>
        </w:rPr>
        <w:t>采购需求：</w:t>
      </w:r>
    </w:p>
    <w:p>
      <w:pPr>
        <w:spacing w:before="191" w:line="480" w:lineRule="exact"/>
        <w:ind w:left="737"/>
        <w:rPr>
          <w:rFonts w:ascii="仿宋" w:hAnsi="仿宋" w:eastAsia="仿宋" w:cs="仿宋"/>
          <w:sz w:val="24"/>
          <w:szCs w:val="24"/>
        </w:rPr>
      </w:pPr>
      <w:r>
        <w:rPr>
          <w:rFonts w:ascii="仿宋" w:hAnsi="仿宋" w:eastAsia="仿宋" w:cs="仿宋"/>
          <w:spacing w:val="-1"/>
          <w:position w:val="18"/>
          <w:sz w:val="24"/>
          <w:szCs w:val="24"/>
        </w:rPr>
        <w:t>标项名称:阿克苏地区</w:t>
      </w:r>
      <w:r>
        <w:rPr>
          <w:rFonts w:hint="eastAsia" w:ascii="仿宋" w:hAnsi="仿宋" w:eastAsia="仿宋" w:cs="仿宋"/>
          <w:spacing w:val="-1"/>
          <w:position w:val="18"/>
          <w:sz w:val="24"/>
          <w:szCs w:val="24"/>
          <w:lang w:val="en-US" w:eastAsia="zh-CN"/>
        </w:rPr>
        <w:t>中医医院康复设备一批采购</w:t>
      </w:r>
      <w:r>
        <w:rPr>
          <w:rFonts w:ascii="仿宋" w:hAnsi="仿宋" w:eastAsia="仿宋" w:cs="仿宋"/>
          <w:spacing w:val="-1"/>
          <w:position w:val="18"/>
          <w:sz w:val="24"/>
          <w:szCs w:val="24"/>
        </w:rPr>
        <w:t>项目</w:t>
      </w:r>
    </w:p>
    <w:p>
      <w:pPr>
        <w:spacing w:line="223" w:lineRule="auto"/>
        <w:ind w:left="737"/>
        <w:rPr>
          <w:rFonts w:ascii="仿宋" w:hAnsi="仿宋" w:eastAsia="仿宋" w:cs="仿宋"/>
          <w:sz w:val="24"/>
          <w:szCs w:val="24"/>
        </w:rPr>
      </w:pPr>
      <w:r>
        <w:rPr>
          <w:rFonts w:ascii="仿宋" w:hAnsi="仿宋" w:eastAsia="仿宋" w:cs="仿宋"/>
          <w:spacing w:val="-4"/>
          <w:sz w:val="24"/>
          <w:szCs w:val="24"/>
        </w:rPr>
        <w:t>数量:1</w:t>
      </w:r>
    </w:p>
    <w:p>
      <w:pPr>
        <w:spacing w:before="189" w:line="222" w:lineRule="auto"/>
        <w:ind w:left="740"/>
        <w:rPr>
          <w:rFonts w:ascii="仿宋" w:hAnsi="仿宋" w:eastAsia="仿宋" w:cs="仿宋"/>
          <w:sz w:val="24"/>
          <w:szCs w:val="24"/>
        </w:rPr>
      </w:pPr>
      <w:r>
        <w:rPr>
          <w:rFonts w:ascii="仿宋" w:hAnsi="仿宋" w:eastAsia="仿宋" w:cs="仿宋"/>
          <w:spacing w:val="-2"/>
          <w:sz w:val="24"/>
          <w:szCs w:val="24"/>
        </w:rPr>
        <w:t>预算金额（元）:</w:t>
      </w:r>
      <w:r>
        <w:rPr>
          <w:rFonts w:hint="eastAsia" w:ascii="仿宋" w:hAnsi="仿宋" w:eastAsia="仿宋" w:cs="仿宋"/>
          <w:spacing w:val="-2"/>
          <w:sz w:val="24"/>
          <w:szCs w:val="24"/>
          <w:lang w:val="en-US" w:eastAsia="zh-CN"/>
        </w:rPr>
        <w:t>2431600</w:t>
      </w:r>
      <w:r>
        <w:rPr>
          <w:rFonts w:ascii="仿宋" w:hAnsi="仿宋" w:eastAsia="仿宋" w:cs="仿宋"/>
          <w:spacing w:val="-2"/>
          <w:sz w:val="24"/>
          <w:szCs w:val="24"/>
        </w:rPr>
        <w:t>元</w:t>
      </w:r>
    </w:p>
    <w:p>
      <w:pPr>
        <w:spacing w:before="192" w:line="221" w:lineRule="auto"/>
        <w:ind w:left="743"/>
        <w:rPr>
          <w:rFonts w:hint="eastAsia" w:ascii="仿宋" w:hAnsi="仿宋" w:eastAsia="仿宋" w:cs="仿宋"/>
          <w:sz w:val="24"/>
          <w:szCs w:val="24"/>
          <w:lang w:eastAsia="zh-CN"/>
        </w:rPr>
      </w:pPr>
      <w:r>
        <w:rPr>
          <w:rFonts w:ascii="仿宋" w:hAnsi="仿宋" w:eastAsia="仿宋" w:cs="仿宋"/>
          <w:spacing w:val="4"/>
          <w:sz w:val="24"/>
          <w:szCs w:val="24"/>
        </w:rPr>
        <w:t>单位：</w:t>
      </w:r>
      <w:r>
        <w:rPr>
          <w:rFonts w:hint="eastAsia" w:ascii="仿宋" w:hAnsi="仿宋" w:eastAsia="仿宋" w:cs="仿宋"/>
          <w:spacing w:val="4"/>
          <w:sz w:val="24"/>
          <w:szCs w:val="24"/>
          <w:lang w:val="en-US" w:eastAsia="zh-CN"/>
        </w:rPr>
        <w:t>批</w:t>
      </w:r>
    </w:p>
    <w:p>
      <w:pPr>
        <w:spacing w:before="193" w:line="221" w:lineRule="auto"/>
        <w:ind w:left="751"/>
        <w:rPr>
          <w:rFonts w:ascii="仿宋" w:hAnsi="仿宋" w:eastAsia="仿宋" w:cs="仿宋"/>
          <w:sz w:val="24"/>
          <w:szCs w:val="24"/>
        </w:rPr>
      </w:pPr>
      <w:r>
        <w:rPr>
          <w:rFonts w:ascii="仿宋" w:hAnsi="仿宋" w:eastAsia="仿宋" w:cs="仿宋"/>
          <w:spacing w:val="-1"/>
          <w:sz w:val="24"/>
          <w:szCs w:val="24"/>
        </w:rPr>
        <w:t>简要规格描述：采购</w:t>
      </w:r>
      <w:r>
        <w:rPr>
          <w:rFonts w:hint="eastAsia" w:ascii="仿宋" w:hAnsi="仿宋" w:eastAsia="仿宋" w:cs="仿宋"/>
          <w:spacing w:val="-1"/>
          <w:sz w:val="24"/>
          <w:szCs w:val="24"/>
          <w:lang w:val="en-US" w:eastAsia="zh-CN"/>
        </w:rPr>
        <w:t>康复设备一批</w:t>
      </w:r>
      <w:r>
        <w:rPr>
          <w:rFonts w:ascii="仿宋" w:hAnsi="仿宋" w:eastAsia="仿宋" w:cs="仿宋"/>
          <w:spacing w:val="-1"/>
          <w:sz w:val="24"/>
          <w:szCs w:val="24"/>
        </w:rPr>
        <w:t>，详见采购文</w:t>
      </w:r>
      <w:r>
        <w:rPr>
          <w:rFonts w:ascii="仿宋" w:hAnsi="仿宋" w:eastAsia="仿宋" w:cs="仿宋"/>
          <w:spacing w:val="-2"/>
          <w:sz w:val="24"/>
          <w:szCs w:val="24"/>
        </w:rPr>
        <w:t>件及清单。</w:t>
      </w:r>
    </w:p>
    <w:p>
      <w:pPr>
        <w:spacing w:before="189" w:line="222" w:lineRule="auto"/>
        <w:ind w:left="740"/>
        <w:rPr>
          <w:rFonts w:ascii="仿宋" w:hAnsi="仿宋" w:eastAsia="仿宋" w:cs="仿宋"/>
          <w:spacing w:val="-2"/>
          <w:sz w:val="24"/>
          <w:szCs w:val="24"/>
        </w:rPr>
      </w:pPr>
      <w:r>
        <w:rPr>
          <w:rFonts w:ascii="仿宋" w:hAnsi="仿宋" w:eastAsia="仿宋" w:cs="仿宋"/>
          <w:spacing w:val="-2"/>
          <w:sz w:val="24"/>
          <w:szCs w:val="24"/>
        </w:rPr>
        <w:t>合同履行期限：合同签订之日起</w:t>
      </w:r>
      <w:r>
        <w:rPr>
          <w:rFonts w:hint="eastAsia" w:ascii="仿宋" w:hAnsi="仿宋" w:eastAsia="仿宋" w:cs="仿宋"/>
          <w:spacing w:val="-2"/>
          <w:sz w:val="24"/>
          <w:szCs w:val="24"/>
          <w:lang w:val="en-US" w:eastAsia="zh-CN"/>
        </w:rPr>
        <w:t>30</w:t>
      </w:r>
      <w:r>
        <w:rPr>
          <w:rFonts w:ascii="仿宋" w:hAnsi="仿宋" w:eastAsia="仿宋" w:cs="仿宋"/>
          <w:spacing w:val="-2"/>
          <w:sz w:val="24"/>
          <w:szCs w:val="24"/>
        </w:rPr>
        <w:t>日历天完成供货、安装、调试。</w:t>
      </w:r>
    </w:p>
    <w:p>
      <w:pPr>
        <w:spacing w:before="193" w:line="221" w:lineRule="auto"/>
        <w:ind w:left="751"/>
        <w:rPr>
          <w:rFonts w:ascii="仿宋" w:hAnsi="仿宋" w:eastAsia="仿宋" w:cs="仿宋"/>
          <w:spacing w:val="-1"/>
          <w:sz w:val="24"/>
          <w:szCs w:val="24"/>
        </w:rPr>
      </w:pPr>
      <w:r>
        <w:rPr>
          <w:rFonts w:ascii="仿宋" w:hAnsi="仿宋" w:eastAsia="仿宋" w:cs="仿宋"/>
          <w:spacing w:val="-1"/>
          <w:sz w:val="24"/>
          <w:szCs w:val="24"/>
        </w:rPr>
        <w:t>本项目不接受联合体。</w:t>
      </w:r>
    </w:p>
    <w:p>
      <w:pPr>
        <w:spacing w:before="193" w:line="221" w:lineRule="auto"/>
        <w:ind w:left="751"/>
        <w:rPr>
          <w:rFonts w:ascii="仿宋" w:hAnsi="仿宋" w:eastAsia="仿宋" w:cs="仿宋"/>
          <w:spacing w:val="-1"/>
          <w:sz w:val="24"/>
          <w:szCs w:val="24"/>
        </w:rPr>
      </w:pPr>
      <w:r>
        <w:rPr>
          <w:rFonts w:ascii="仿宋" w:hAnsi="仿宋" w:eastAsia="仿宋" w:cs="仿宋"/>
          <w:spacing w:val="-1"/>
          <w:sz w:val="24"/>
          <w:szCs w:val="24"/>
        </w:rPr>
        <w:t>二、 申请人的资格要求：</w:t>
      </w:r>
    </w:p>
    <w:p>
      <w:pPr>
        <w:spacing w:before="193" w:line="221" w:lineRule="auto"/>
        <w:ind w:left="751"/>
        <w:rPr>
          <w:rFonts w:ascii="仿宋" w:hAnsi="仿宋" w:eastAsia="仿宋" w:cs="仿宋"/>
          <w:spacing w:val="-1"/>
          <w:sz w:val="24"/>
          <w:szCs w:val="24"/>
        </w:rPr>
      </w:pPr>
      <w:r>
        <w:rPr>
          <w:rFonts w:ascii="仿宋" w:hAnsi="仿宋" w:eastAsia="仿宋" w:cs="仿宋"/>
          <w:spacing w:val="-1"/>
          <w:sz w:val="24"/>
          <w:szCs w:val="24"/>
        </w:rPr>
        <w:t>1、满足《中华人民共和国政府采购法》第二十二条规定；</w:t>
      </w:r>
    </w:p>
    <w:p>
      <w:pPr>
        <w:spacing w:before="193" w:line="221" w:lineRule="auto"/>
        <w:ind w:left="751"/>
        <w:rPr>
          <w:rFonts w:ascii="仿宋" w:hAnsi="仿宋" w:eastAsia="仿宋" w:cs="仿宋"/>
          <w:spacing w:val="-1"/>
          <w:sz w:val="24"/>
          <w:szCs w:val="24"/>
        </w:rPr>
      </w:pPr>
      <w:r>
        <w:rPr>
          <w:rFonts w:ascii="仿宋" w:hAnsi="仿宋" w:eastAsia="仿宋" w:cs="仿宋"/>
          <w:spacing w:val="-1"/>
          <w:sz w:val="24"/>
          <w:szCs w:val="24"/>
        </w:rPr>
        <w:t>2、落实政府采购政策需满足的资格要求：</w:t>
      </w:r>
    </w:p>
    <w:p>
      <w:pPr>
        <w:spacing w:before="191" w:line="480" w:lineRule="exact"/>
        <w:ind w:left="743"/>
        <w:rPr>
          <w:rFonts w:ascii="仿宋" w:hAnsi="仿宋" w:eastAsia="仿宋" w:cs="仿宋"/>
          <w:sz w:val="24"/>
          <w:szCs w:val="24"/>
        </w:rPr>
      </w:pPr>
      <w:r>
        <w:rPr>
          <w:rFonts w:ascii="仿宋" w:hAnsi="仿宋" w:eastAsia="仿宋" w:cs="仿宋"/>
          <w:position w:val="18"/>
          <w:sz w:val="24"/>
          <w:szCs w:val="24"/>
        </w:rPr>
        <w:t>（1）财政部、工业和信息化部关于印发《政府采购促进中小企业发展管理</w:t>
      </w:r>
    </w:p>
    <w:p>
      <w:pPr>
        <w:spacing w:line="222" w:lineRule="auto"/>
        <w:ind w:left="265"/>
        <w:rPr>
          <w:rFonts w:ascii="仿宋" w:hAnsi="仿宋" w:eastAsia="仿宋" w:cs="仿宋"/>
          <w:sz w:val="24"/>
          <w:szCs w:val="24"/>
        </w:rPr>
      </w:pPr>
      <w:r>
        <w:rPr>
          <w:rFonts w:ascii="仿宋" w:hAnsi="仿宋" w:eastAsia="仿宋" w:cs="仿宋"/>
          <w:spacing w:val="-3"/>
          <w:sz w:val="24"/>
          <w:szCs w:val="24"/>
        </w:rPr>
        <w:t>办法》的通知（财库〔2020〕46</w:t>
      </w:r>
      <w:r>
        <w:rPr>
          <w:rFonts w:ascii="仿宋" w:hAnsi="仿宋" w:eastAsia="仿宋" w:cs="仿宋"/>
          <w:spacing w:val="-37"/>
          <w:sz w:val="24"/>
          <w:szCs w:val="24"/>
        </w:rPr>
        <w:t xml:space="preserve"> </w:t>
      </w:r>
      <w:r>
        <w:rPr>
          <w:rFonts w:ascii="仿宋" w:hAnsi="仿宋" w:eastAsia="仿宋" w:cs="仿宋"/>
          <w:spacing w:val="-3"/>
          <w:sz w:val="24"/>
          <w:szCs w:val="24"/>
        </w:rPr>
        <w:t>号</w:t>
      </w:r>
      <w:r>
        <w:rPr>
          <w:rFonts w:ascii="仿宋" w:hAnsi="仿宋" w:eastAsia="仿宋" w:cs="仿宋"/>
          <w:spacing w:val="3"/>
          <w:sz w:val="24"/>
          <w:szCs w:val="24"/>
        </w:rPr>
        <w:t>）；</w:t>
      </w:r>
    </w:p>
    <w:p>
      <w:pPr>
        <w:spacing w:before="191" w:line="480" w:lineRule="exact"/>
        <w:ind w:left="743"/>
        <w:rPr>
          <w:rFonts w:ascii="仿宋" w:hAnsi="仿宋" w:eastAsia="仿宋" w:cs="仿宋"/>
          <w:sz w:val="24"/>
          <w:szCs w:val="24"/>
        </w:rPr>
      </w:pPr>
      <w:r>
        <w:rPr>
          <w:rFonts w:ascii="仿宋" w:hAnsi="仿宋" w:eastAsia="仿宋" w:cs="仿宋"/>
          <w:position w:val="17"/>
          <w:sz w:val="24"/>
          <w:szCs w:val="24"/>
        </w:rPr>
        <w:t>（2）《财政部、司法部关于政府采购支持监狱企业发展有关问题的通知》</w:t>
      </w:r>
    </w:p>
    <w:p>
      <w:pPr>
        <w:spacing w:line="222" w:lineRule="auto"/>
        <w:ind w:left="263"/>
        <w:rPr>
          <w:rFonts w:ascii="仿宋" w:hAnsi="仿宋" w:eastAsia="仿宋" w:cs="仿宋"/>
          <w:sz w:val="24"/>
          <w:szCs w:val="24"/>
        </w:rPr>
      </w:pPr>
      <w:r>
        <w:rPr>
          <w:rFonts w:ascii="仿宋" w:hAnsi="仿宋" w:eastAsia="仿宋" w:cs="仿宋"/>
          <w:spacing w:val="-4"/>
          <w:sz w:val="24"/>
          <w:szCs w:val="24"/>
        </w:rPr>
        <w:t>（财库[2014]68</w:t>
      </w:r>
      <w:r>
        <w:rPr>
          <w:rFonts w:ascii="仿宋" w:hAnsi="仿宋" w:eastAsia="仿宋" w:cs="仿宋"/>
          <w:spacing w:val="-38"/>
          <w:sz w:val="24"/>
          <w:szCs w:val="24"/>
        </w:rPr>
        <w:t xml:space="preserve"> </w:t>
      </w:r>
      <w:r>
        <w:rPr>
          <w:rFonts w:ascii="仿宋" w:hAnsi="仿宋" w:eastAsia="仿宋" w:cs="仿宋"/>
          <w:spacing w:val="-4"/>
          <w:sz w:val="24"/>
          <w:szCs w:val="24"/>
        </w:rPr>
        <w:t>号</w:t>
      </w:r>
      <w:r>
        <w:rPr>
          <w:rFonts w:ascii="仿宋" w:hAnsi="仿宋" w:eastAsia="仿宋" w:cs="仿宋"/>
          <w:spacing w:val="2"/>
          <w:sz w:val="24"/>
          <w:szCs w:val="24"/>
        </w:rPr>
        <w:t>）；</w:t>
      </w:r>
    </w:p>
    <w:p>
      <w:pPr>
        <w:numPr>
          <w:ilvl w:val="0"/>
          <w:numId w:val="0"/>
        </w:numPr>
        <w:spacing w:before="179" w:line="222" w:lineRule="auto"/>
        <w:outlineLvl w:val="1"/>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 xml:space="preserve">       </w:t>
      </w:r>
      <w:r>
        <w:rPr>
          <w:rFonts w:ascii="仿宋" w:hAnsi="仿宋" w:eastAsia="仿宋" w:cs="仿宋"/>
          <w:sz w:val="24"/>
          <w:szCs w:val="24"/>
        </w:rPr>
        <w:t>（3）《国务院办公厅关于建立政府强制采购节能产品制度的通知》（国发</w:t>
      </w:r>
    </w:p>
    <w:p>
      <w:pPr>
        <w:jc w:val="center"/>
        <w:rPr>
          <w:rFonts w:hint="default"/>
          <w:lang w:val="en-US" w:eastAsia="zh-CN"/>
        </w:rPr>
      </w:pPr>
    </w:p>
    <w:p>
      <w:pPr>
        <w:spacing w:before="282" w:line="222" w:lineRule="auto"/>
        <w:ind w:left="251"/>
        <w:rPr>
          <w:rFonts w:ascii="仿宋" w:hAnsi="仿宋" w:eastAsia="仿宋" w:cs="仿宋"/>
          <w:sz w:val="24"/>
          <w:szCs w:val="24"/>
        </w:rPr>
      </w:pPr>
      <w:bookmarkStart w:id="9" w:name="_Toc15717"/>
      <w:bookmarkStart w:id="10" w:name="_Toc494455908"/>
      <w:r>
        <w:rPr>
          <w:rFonts w:ascii="仿宋" w:hAnsi="仿宋" w:eastAsia="仿宋" w:cs="仿宋"/>
          <w:spacing w:val="-5"/>
          <w:sz w:val="24"/>
          <w:szCs w:val="24"/>
        </w:rPr>
        <w:t>办[2007]51</w:t>
      </w:r>
      <w:r>
        <w:rPr>
          <w:rFonts w:ascii="仿宋" w:hAnsi="仿宋" w:eastAsia="仿宋" w:cs="仿宋"/>
          <w:spacing w:val="-37"/>
          <w:sz w:val="24"/>
          <w:szCs w:val="24"/>
        </w:rPr>
        <w:t xml:space="preserve"> </w:t>
      </w:r>
      <w:r>
        <w:rPr>
          <w:rFonts w:ascii="仿宋" w:hAnsi="仿宋" w:eastAsia="仿宋" w:cs="仿宋"/>
          <w:spacing w:val="-5"/>
          <w:sz w:val="24"/>
          <w:szCs w:val="24"/>
        </w:rPr>
        <w:t>号</w:t>
      </w:r>
      <w:r>
        <w:rPr>
          <w:rFonts w:ascii="仿宋" w:hAnsi="仿宋" w:eastAsia="仿宋" w:cs="仿宋"/>
          <w:spacing w:val="1"/>
          <w:sz w:val="24"/>
          <w:szCs w:val="24"/>
        </w:rPr>
        <w:t>）；</w:t>
      </w:r>
    </w:p>
    <w:p>
      <w:pPr>
        <w:spacing w:before="192" w:line="369" w:lineRule="auto"/>
        <w:ind w:left="244" w:firstLine="484"/>
        <w:rPr>
          <w:rFonts w:ascii="仿宋" w:hAnsi="仿宋" w:eastAsia="仿宋" w:cs="仿宋"/>
          <w:spacing w:val="1"/>
          <w:sz w:val="24"/>
          <w:szCs w:val="24"/>
        </w:rPr>
      </w:pPr>
      <w:r>
        <w:rPr>
          <w:rFonts w:ascii="仿宋" w:hAnsi="仿宋" w:eastAsia="仿宋" w:cs="仿宋"/>
          <w:spacing w:val="1"/>
          <w:sz w:val="24"/>
          <w:szCs w:val="24"/>
        </w:rPr>
        <w:t>（4）《财政部民政部中国残疾人联合会关于促进残疾人就业政府采购政策的通知》财库[2017]141 号；</w:t>
      </w:r>
    </w:p>
    <w:p>
      <w:pPr>
        <w:spacing w:before="192" w:line="369" w:lineRule="auto"/>
        <w:ind w:left="244" w:firstLine="484"/>
        <w:rPr>
          <w:rFonts w:ascii="仿宋" w:hAnsi="仿宋" w:eastAsia="仿宋" w:cs="仿宋"/>
          <w:spacing w:val="-1"/>
          <w:sz w:val="24"/>
          <w:szCs w:val="24"/>
        </w:rPr>
      </w:pPr>
      <w:r>
        <w:rPr>
          <w:rFonts w:ascii="仿宋" w:hAnsi="仿宋" w:eastAsia="仿宋" w:cs="仿宋"/>
          <w:spacing w:val="-1"/>
          <w:sz w:val="24"/>
          <w:szCs w:val="24"/>
        </w:rPr>
        <w:t xml:space="preserve">（5）《国务院办公厅关于建立政府强制采购节能产品制度的通知》（国办 </w:t>
      </w:r>
      <w:r>
        <w:rPr>
          <w:rFonts w:ascii="仿宋" w:hAnsi="仿宋" w:eastAsia="仿宋" w:cs="仿宋"/>
          <w:spacing w:val="1"/>
          <w:sz w:val="24"/>
          <w:szCs w:val="24"/>
        </w:rPr>
        <w:t>发〔2007〕51</w:t>
      </w:r>
      <w:r>
        <w:rPr>
          <w:rFonts w:ascii="仿宋" w:hAnsi="仿宋" w:eastAsia="仿宋" w:cs="仿宋"/>
          <w:spacing w:val="-36"/>
          <w:sz w:val="24"/>
          <w:szCs w:val="24"/>
        </w:rPr>
        <w:t xml:space="preserve"> </w:t>
      </w:r>
      <w:r>
        <w:rPr>
          <w:rFonts w:ascii="仿宋" w:hAnsi="仿宋" w:eastAsia="仿宋" w:cs="仿宋"/>
          <w:spacing w:val="1"/>
          <w:sz w:val="24"/>
          <w:szCs w:val="24"/>
        </w:rPr>
        <w:t>号</w:t>
      </w:r>
      <w:r>
        <w:rPr>
          <w:rFonts w:ascii="仿宋" w:hAnsi="仿宋" w:eastAsia="仿宋" w:cs="仿宋"/>
          <w:spacing w:val="18"/>
          <w:sz w:val="24"/>
          <w:szCs w:val="24"/>
        </w:rPr>
        <w:t>），</w:t>
      </w:r>
      <w:r>
        <w:rPr>
          <w:rFonts w:ascii="仿宋" w:hAnsi="仿宋" w:eastAsia="仿宋" w:cs="仿宋"/>
          <w:spacing w:val="1"/>
          <w:sz w:val="24"/>
          <w:szCs w:val="24"/>
        </w:rPr>
        <w:t>投标产品为计算机、打印机、空调、照明产品、电视机、</w:t>
      </w:r>
      <w:r>
        <w:rPr>
          <w:rFonts w:ascii="仿宋" w:hAnsi="仿宋" w:eastAsia="仿宋" w:cs="仿宋"/>
          <w:sz w:val="24"/>
          <w:szCs w:val="24"/>
        </w:rPr>
        <w:t xml:space="preserve"> </w:t>
      </w:r>
      <w:r>
        <w:rPr>
          <w:rFonts w:ascii="仿宋" w:hAnsi="仿宋" w:eastAsia="仿宋" w:cs="仿宋"/>
          <w:spacing w:val="-4"/>
          <w:sz w:val="24"/>
          <w:szCs w:val="24"/>
        </w:rPr>
        <w:t xml:space="preserve">电热水器、显示器、便器、水嘴等九大类政府强制采购的产品，必须为国家财政 </w:t>
      </w:r>
      <w:r>
        <w:rPr>
          <w:rFonts w:ascii="仿宋" w:hAnsi="仿宋" w:eastAsia="仿宋" w:cs="仿宋"/>
          <w:spacing w:val="-1"/>
          <w:sz w:val="24"/>
          <w:szCs w:val="24"/>
        </w:rPr>
        <w:t>部、环境保护部、国家发改委等有关部门发布的《环境标志产品政府采购清单》和《节能产品政府采购清单》中的产品；</w:t>
      </w:r>
    </w:p>
    <w:p>
      <w:pPr>
        <w:spacing w:before="192" w:line="369" w:lineRule="auto"/>
        <w:ind w:left="244" w:firstLine="484"/>
        <w:rPr>
          <w:rFonts w:ascii="仿宋" w:hAnsi="仿宋" w:eastAsia="仿宋" w:cs="仿宋"/>
          <w:spacing w:val="-1"/>
          <w:sz w:val="24"/>
          <w:szCs w:val="24"/>
          <w:highlight w:val="none"/>
        </w:rPr>
      </w:pPr>
      <w:r>
        <w:rPr>
          <w:rFonts w:ascii="仿宋" w:hAnsi="仿宋" w:eastAsia="仿宋" w:cs="仿宋"/>
          <w:spacing w:val="-1"/>
          <w:sz w:val="24"/>
          <w:szCs w:val="24"/>
          <w:highlight w:val="none"/>
        </w:rPr>
        <w:t>（6）本项目不属于专门面向中小企业采购的项目。对于中小微企业、监狱 企业、残疾人福利性单位等参与本项目所享受的优惠政策，详见本项目采购文件。</w:t>
      </w:r>
    </w:p>
    <w:p>
      <w:pPr>
        <w:spacing w:before="192" w:line="369" w:lineRule="auto"/>
        <w:ind w:left="244" w:firstLine="484"/>
        <w:rPr>
          <w:rFonts w:ascii="仿宋" w:hAnsi="仿宋" w:eastAsia="仿宋" w:cs="仿宋"/>
          <w:spacing w:val="-1"/>
          <w:sz w:val="24"/>
          <w:szCs w:val="24"/>
        </w:rPr>
      </w:pPr>
      <w:r>
        <w:rPr>
          <w:rFonts w:ascii="仿宋" w:hAnsi="仿宋" w:eastAsia="仿宋" w:cs="仿宋"/>
          <w:spacing w:val="-1"/>
          <w:sz w:val="24"/>
          <w:szCs w:val="24"/>
        </w:rPr>
        <w:t>3、本项目的特定资格要求：</w:t>
      </w:r>
    </w:p>
    <w:p>
      <w:pPr>
        <w:spacing w:before="192" w:line="369" w:lineRule="auto"/>
        <w:ind w:left="244" w:firstLine="484"/>
        <w:rPr>
          <w:rFonts w:ascii="仿宋" w:hAnsi="仿宋" w:eastAsia="仿宋" w:cs="仿宋"/>
          <w:spacing w:val="-1"/>
          <w:sz w:val="24"/>
          <w:szCs w:val="24"/>
        </w:rPr>
      </w:pPr>
      <w:r>
        <w:rPr>
          <w:rFonts w:ascii="仿宋" w:hAnsi="仿宋" w:eastAsia="仿宋" w:cs="仿宋"/>
          <w:spacing w:val="-1"/>
          <w:sz w:val="24"/>
          <w:szCs w:val="24"/>
        </w:rPr>
        <w:t>（1）</w:t>
      </w:r>
      <w:r>
        <w:rPr>
          <w:rFonts w:hint="eastAsia" w:ascii="仿宋" w:hAnsi="仿宋" w:eastAsia="仿宋" w:cs="仿宋"/>
          <w:spacing w:val="-1"/>
          <w:sz w:val="24"/>
          <w:szCs w:val="24"/>
          <w:lang w:val="en-US" w:eastAsia="en-US"/>
        </w:rPr>
        <w:t>具有有效的三证合一的营业执照；</w:t>
      </w:r>
    </w:p>
    <w:p>
      <w:pPr>
        <w:spacing w:before="192" w:line="369" w:lineRule="auto"/>
        <w:ind w:left="244" w:firstLine="484"/>
        <w:rPr>
          <w:rFonts w:ascii="仿宋" w:hAnsi="仿宋" w:eastAsia="仿宋" w:cs="仿宋"/>
          <w:spacing w:val="-1"/>
          <w:sz w:val="24"/>
          <w:szCs w:val="24"/>
        </w:rPr>
      </w:pPr>
      <w:r>
        <w:rPr>
          <w:rFonts w:ascii="仿宋" w:hAnsi="仿宋" w:eastAsia="仿宋" w:cs="仿宋"/>
          <w:spacing w:val="-1"/>
          <w:sz w:val="24"/>
          <w:szCs w:val="24"/>
        </w:rPr>
        <w:t>（2）具有二类医疗器械经营备案证；</w:t>
      </w:r>
    </w:p>
    <w:p>
      <w:pPr>
        <w:spacing w:before="192" w:line="369" w:lineRule="auto"/>
        <w:ind w:left="244" w:firstLine="484"/>
        <w:rPr>
          <w:rFonts w:ascii="仿宋" w:hAnsi="仿宋" w:eastAsia="仿宋" w:cs="仿宋"/>
          <w:spacing w:val="-1"/>
          <w:sz w:val="24"/>
          <w:szCs w:val="24"/>
        </w:rPr>
      </w:pPr>
      <w:r>
        <w:rPr>
          <w:rFonts w:ascii="仿宋" w:hAnsi="仿宋" w:eastAsia="仿宋" w:cs="仿宋"/>
          <w:spacing w:val="-1"/>
          <w:sz w:val="24"/>
          <w:szCs w:val="24"/>
        </w:rPr>
        <w:t>（3）具有近一年（2022 年）的财务审计报告，新成立公司不足一年的提供成立至今的财务报表；</w:t>
      </w:r>
    </w:p>
    <w:p>
      <w:pPr>
        <w:spacing w:before="192" w:line="369" w:lineRule="auto"/>
        <w:ind w:left="244" w:firstLine="484"/>
        <w:rPr>
          <w:rFonts w:ascii="仿宋" w:hAnsi="仿宋" w:eastAsia="仿宋" w:cs="仿宋"/>
          <w:spacing w:val="-1"/>
          <w:sz w:val="24"/>
          <w:szCs w:val="24"/>
        </w:rPr>
      </w:pPr>
      <w:r>
        <w:rPr>
          <w:rFonts w:ascii="仿宋" w:hAnsi="仿宋" w:eastAsia="仿宋" w:cs="仿宋"/>
          <w:spacing w:val="-1"/>
          <w:sz w:val="24"/>
          <w:szCs w:val="24"/>
        </w:rPr>
        <w:t>（4）提供近六个月完税证明和近六个月盖有社保局公章的社保缴纳证明（社保缴纳证明中含法人或委托人的社保明细）；</w:t>
      </w:r>
    </w:p>
    <w:p>
      <w:pPr>
        <w:spacing w:before="192" w:line="369" w:lineRule="auto"/>
        <w:ind w:left="244" w:firstLine="484"/>
        <w:rPr>
          <w:rFonts w:ascii="仿宋" w:hAnsi="仿宋" w:eastAsia="仿宋" w:cs="仿宋"/>
          <w:spacing w:val="-1"/>
          <w:sz w:val="24"/>
          <w:szCs w:val="24"/>
        </w:rPr>
      </w:pPr>
      <w:r>
        <w:rPr>
          <w:rFonts w:ascii="仿宋" w:hAnsi="仿宋" w:eastAsia="仿宋" w:cs="仿宋"/>
          <w:spacing w:val="-1"/>
          <w:sz w:val="24"/>
          <w:szCs w:val="24"/>
        </w:rPr>
        <w:t>（5）法定代表人到场需提供法定代表人身份证明及身份证原件，授权委托人到场的需提供附有法定代表人身份证明的授权委托书及被委托人身份证原件；</w:t>
      </w:r>
    </w:p>
    <w:p>
      <w:pPr>
        <w:spacing w:before="210" w:line="385" w:lineRule="auto"/>
        <w:ind w:left="248" w:right="84" w:firstLine="480"/>
        <w:rPr>
          <w:rFonts w:ascii="仿宋" w:hAnsi="仿宋" w:eastAsia="仿宋" w:cs="仿宋"/>
          <w:sz w:val="24"/>
          <w:szCs w:val="24"/>
        </w:rPr>
      </w:pPr>
      <w:r>
        <w:rPr>
          <w:rFonts w:ascii="仿宋" w:hAnsi="仿宋" w:eastAsia="仿宋" w:cs="仿宋"/>
          <w:spacing w:val="5"/>
          <w:sz w:val="24"/>
          <w:szCs w:val="24"/>
          <w:highlight w:val="none"/>
        </w:rPr>
        <w:t>（6）未被“信用中国</w:t>
      </w:r>
      <w:r>
        <w:rPr>
          <w:rFonts w:ascii="仿宋" w:hAnsi="仿宋" w:eastAsia="仿宋" w:cs="仿宋"/>
          <w:spacing w:val="-62"/>
          <w:sz w:val="24"/>
          <w:szCs w:val="24"/>
          <w:highlight w:val="none"/>
        </w:rPr>
        <w:t xml:space="preserve"> </w:t>
      </w:r>
      <w:r>
        <w:rPr>
          <w:rFonts w:ascii="仿宋" w:hAnsi="仿宋" w:eastAsia="仿宋" w:cs="仿宋"/>
          <w:spacing w:val="5"/>
          <w:sz w:val="24"/>
          <w:szCs w:val="24"/>
          <w:highlight w:val="none"/>
        </w:rPr>
        <w:t>”（</w:t>
      </w:r>
      <w:r>
        <w:rPr>
          <w:rFonts w:ascii="仿宋" w:hAnsi="仿宋" w:eastAsia="仿宋" w:cs="仿宋"/>
          <w:sz w:val="24"/>
          <w:szCs w:val="24"/>
          <w:highlight w:val="none"/>
        </w:rPr>
        <w:t>www</w:t>
      </w:r>
      <w:r>
        <w:rPr>
          <w:rFonts w:ascii="仿宋" w:hAnsi="仿宋" w:eastAsia="仿宋" w:cs="仿宋"/>
          <w:spacing w:val="5"/>
          <w:sz w:val="24"/>
          <w:szCs w:val="24"/>
          <w:highlight w:val="none"/>
        </w:rPr>
        <w:t>.</w:t>
      </w:r>
      <w:r>
        <w:rPr>
          <w:rFonts w:ascii="仿宋" w:hAnsi="仿宋" w:eastAsia="仿宋" w:cs="仿宋"/>
          <w:sz w:val="24"/>
          <w:szCs w:val="24"/>
          <w:highlight w:val="none"/>
        </w:rPr>
        <w:t>creditchina</w:t>
      </w:r>
      <w:r>
        <w:rPr>
          <w:rFonts w:ascii="仿宋" w:hAnsi="仿宋" w:eastAsia="仿宋" w:cs="仿宋"/>
          <w:spacing w:val="5"/>
          <w:sz w:val="24"/>
          <w:szCs w:val="24"/>
          <w:highlight w:val="none"/>
        </w:rPr>
        <w:t>.</w:t>
      </w:r>
      <w:r>
        <w:rPr>
          <w:rFonts w:ascii="仿宋" w:hAnsi="仿宋" w:eastAsia="仿宋" w:cs="仿宋"/>
          <w:sz w:val="24"/>
          <w:szCs w:val="24"/>
          <w:highlight w:val="none"/>
        </w:rPr>
        <w:t>gov</w:t>
      </w:r>
      <w:r>
        <w:rPr>
          <w:rFonts w:ascii="仿宋" w:hAnsi="仿宋" w:eastAsia="仿宋" w:cs="仿宋"/>
          <w:spacing w:val="5"/>
          <w:sz w:val="24"/>
          <w:szCs w:val="24"/>
          <w:highlight w:val="none"/>
        </w:rPr>
        <w:t>.</w:t>
      </w:r>
      <w:r>
        <w:rPr>
          <w:rFonts w:ascii="仿宋" w:hAnsi="仿宋" w:eastAsia="仿宋" w:cs="仿宋"/>
          <w:sz w:val="24"/>
          <w:szCs w:val="24"/>
          <w:highlight w:val="none"/>
        </w:rPr>
        <w:t>cn</w:t>
      </w:r>
      <w:r>
        <w:rPr>
          <w:rFonts w:ascii="仿宋" w:hAnsi="仿宋" w:eastAsia="仿宋" w:cs="仿宋"/>
          <w:spacing w:val="5"/>
          <w:sz w:val="24"/>
          <w:szCs w:val="24"/>
          <w:highlight w:val="none"/>
        </w:rPr>
        <w:t>）、</w:t>
      </w:r>
      <w:r>
        <w:rPr>
          <w:rFonts w:ascii="仿宋" w:hAnsi="仿宋" w:eastAsia="仿宋" w:cs="仿宋"/>
          <w:spacing w:val="-61"/>
          <w:sz w:val="24"/>
          <w:szCs w:val="24"/>
          <w:highlight w:val="none"/>
        </w:rPr>
        <w:t xml:space="preserve"> </w:t>
      </w:r>
      <w:r>
        <w:rPr>
          <w:rFonts w:ascii="仿宋" w:hAnsi="仿宋" w:eastAsia="仿宋" w:cs="仿宋"/>
          <w:spacing w:val="5"/>
          <w:sz w:val="24"/>
          <w:szCs w:val="24"/>
          <w:highlight w:val="none"/>
        </w:rPr>
        <w:t>中国政府采购网</w:t>
      </w:r>
      <w:r>
        <w:rPr>
          <w:rFonts w:ascii="仿宋" w:hAnsi="仿宋" w:eastAsia="仿宋" w:cs="仿宋"/>
          <w:sz w:val="24"/>
          <w:szCs w:val="24"/>
          <w:highlight w:val="none"/>
        </w:rPr>
        <w:t xml:space="preserve"> </w:t>
      </w:r>
      <w:r>
        <w:rPr>
          <w:rFonts w:ascii="仿宋" w:hAnsi="仿宋" w:eastAsia="仿宋" w:cs="仿宋"/>
          <w:sz w:val="24"/>
          <w:szCs w:val="24"/>
        </w:rPr>
        <w:t>（www.ccgp.gov.cn）列入失信被执行人、重大税收违法案件当事人名单、政府</w:t>
      </w:r>
      <w:r>
        <w:rPr>
          <w:rFonts w:ascii="仿宋" w:hAnsi="仿宋" w:eastAsia="仿宋" w:cs="仿宋"/>
          <w:spacing w:val="-1"/>
          <w:sz w:val="24"/>
          <w:szCs w:val="24"/>
        </w:rPr>
        <w:t>采购严重违法失信行为记录名单的﹙投标人网上自行打印后加盖公章﹚</w:t>
      </w:r>
      <w:r>
        <w:rPr>
          <w:rFonts w:ascii="仿宋" w:hAnsi="仿宋" w:eastAsia="仿宋" w:cs="仿宋"/>
          <w:spacing w:val="-74"/>
          <w:sz w:val="24"/>
          <w:szCs w:val="24"/>
        </w:rPr>
        <w:t xml:space="preserve"> </w:t>
      </w:r>
      <w:r>
        <w:rPr>
          <w:rFonts w:ascii="仿宋" w:hAnsi="仿宋" w:eastAsia="仿宋" w:cs="仿宋"/>
          <w:spacing w:val="-1"/>
          <w:sz w:val="24"/>
          <w:szCs w:val="24"/>
        </w:rPr>
        <w:t>;</w:t>
      </w:r>
    </w:p>
    <w:p>
      <w:pPr>
        <w:spacing w:before="210" w:line="385" w:lineRule="auto"/>
        <w:ind w:left="248" w:right="84" w:firstLine="48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三、获取招标文件</w:t>
      </w:r>
    </w:p>
    <w:p>
      <w:pPr>
        <w:spacing w:afterLines="100" w:line="400" w:lineRule="exact"/>
        <w:jc w:val="left"/>
        <w:outlineLvl w:val="1"/>
        <w:rPr>
          <w:rFonts w:ascii="黑体" w:hAnsi="黑体" w:eastAsia="黑体"/>
          <w:sz w:val="32"/>
          <w:szCs w:val="32"/>
          <w:highlight w:val="none"/>
        </w:rPr>
      </w:pPr>
      <w:r>
        <w:rPr>
          <w:rFonts w:ascii="仿宋" w:hAnsi="仿宋" w:eastAsia="仿宋" w:cs="仿宋"/>
          <w:sz w:val="24"/>
          <w:szCs w:val="24"/>
          <w:highlight w:val="none"/>
        </w:rPr>
        <w:t xml:space="preserve">时间：2023 年 </w:t>
      </w:r>
      <w:r>
        <w:rPr>
          <w:rFonts w:hint="eastAsia" w:ascii="仿宋" w:hAnsi="仿宋" w:eastAsia="仿宋" w:cs="仿宋"/>
          <w:sz w:val="24"/>
          <w:szCs w:val="24"/>
          <w:highlight w:val="none"/>
          <w:lang w:val="en-US" w:eastAsia="zh-CN"/>
        </w:rPr>
        <w:t>12</w:t>
      </w:r>
      <w:r>
        <w:rPr>
          <w:rFonts w:ascii="仿宋" w:hAnsi="仿宋" w:eastAsia="仿宋" w:cs="仿宋"/>
          <w:sz w:val="24"/>
          <w:szCs w:val="24"/>
          <w:highlight w:val="none"/>
        </w:rPr>
        <w:t>月</w:t>
      </w:r>
      <w:r>
        <w:rPr>
          <w:rFonts w:hint="eastAsia" w:ascii="仿宋" w:hAnsi="仿宋" w:eastAsia="仿宋" w:cs="仿宋"/>
          <w:sz w:val="24"/>
          <w:szCs w:val="24"/>
          <w:highlight w:val="none"/>
          <w:lang w:val="en-US" w:eastAsia="zh-CN"/>
        </w:rPr>
        <w:t>8</w:t>
      </w:r>
      <w:r>
        <w:rPr>
          <w:rFonts w:ascii="仿宋" w:hAnsi="仿宋" w:eastAsia="仿宋" w:cs="仿宋"/>
          <w:sz w:val="24"/>
          <w:szCs w:val="24"/>
          <w:highlight w:val="none"/>
        </w:rPr>
        <w:t>日至 2023 年</w:t>
      </w:r>
      <w:r>
        <w:rPr>
          <w:rFonts w:hint="eastAsia" w:ascii="仿宋" w:hAnsi="仿宋" w:eastAsia="仿宋" w:cs="仿宋"/>
          <w:sz w:val="24"/>
          <w:szCs w:val="24"/>
          <w:highlight w:val="none"/>
          <w:lang w:val="en-US" w:eastAsia="zh-CN"/>
        </w:rPr>
        <w:t>12</w:t>
      </w:r>
      <w:r>
        <w:rPr>
          <w:rFonts w:ascii="仿宋" w:hAnsi="仿宋" w:eastAsia="仿宋" w:cs="仿宋"/>
          <w:sz w:val="24"/>
          <w:szCs w:val="24"/>
          <w:highlight w:val="none"/>
        </w:rPr>
        <w:t xml:space="preserve"> 月</w:t>
      </w:r>
      <w:r>
        <w:rPr>
          <w:rFonts w:hint="eastAsia" w:ascii="仿宋" w:hAnsi="仿宋" w:eastAsia="仿宋" w:cs="仿宋"/>
          <w:sz w:val="24"/>
          <w:szCs w:val="24"/>
          <w:highlight w:val="none"/>
          <w:lang w:val="en-US" w:eastAsia="zh-CN"/>
        </w:rPr>
        <w:t>14</w:t>
      </w:r>
      <w:r>
        <w:rPr>
          <w:rFonts w:ascii="仿宋" w:hAnsi="仿宋" w:eastAsia="仿宋" w:cs="仿宋"/>
          <w:sz w:val="24"/>
          <w:szCs w:val="24"/>
          <w:highlight w:val="none"/>
        </w:rPr>
        <w:t>日，每天上午 10:00 至 14:00，</w:t>
      </w:r>
    </w:p>
    <w:p>
      <w:pPr>
        <w:tabs>
          <w:tab w:val="left" w:pos="648"/>
        </w:tabs>
        <w:spacing w:before="210" w:line="385" w:lineRule="auto"/>
        <w:ind w:right="84"/>
        <w:rPr>
          <w:rFonts w:ascii="仿宋" w:hAnsi="仿宋" w:eastAsia="仿宋" w:cs="仿宋"/>
          <w:sz w:val="24"/>
          <w:szCs w:val="24"/>
          <w:highlight w:val="none"/>
        </w:rPr>
      </w:pPr>
      <w:r>
        <w:rPr>
          <w:rFonts w:ascii="仿宋" w:hAnsi="仿宋" w:eastAsia="仿宋" w:cs="仿宋"/>
          <w:sz w:val="24"/>
          <w:szCs w:val="24"/>
          <w:highlight w:val="none"/>
        </w:rPr>
        <w:t>下午 15:30 至 19:30（北京时间，法定节假日除外 ）</w:t>
      </w:r>
    </w:p>
    <w:p>
      <w:pPr>
        <w:spacing w:before="210" w:line="385" w:lineRule="auto"/>
        <w:ind w:left="248" w:right="84" w:firstLine="480"/>
        <w:rPr>
          <w:rFonts w:ascii="仿宋" w:hAnsi="仿宋" w:eastAsia="仿宋" w:cs="仿宋"/>
          <w:sz w:val="24"/>
          <w:szCs w:val="24"/>
          <w:highlight w:val="none"/>
        </w:rPr>
      </w:pPr>
      <w:r>
        <w:rPr>
          <w:rFonts w:ascii="仿宋" w:hAnsi="仿宋" w:eastAsia="仿宋" w:cs="仿宋"/>
          <w:sz w:val="24"/>
          <w:szCs w:val="24"/>
          <w:highlight w:val="none"/>
        </w:rPr>
        <w:t>地点：政采云平台（http://www.zcygov.cn/ ）</w:t>
      </w:r>
    </w:p>
    <w:p>
      <w:pPr>
        <w:spacing w:before="210" w:line="360" w:lineRule="auto"/>
        <w:ind w:left="248" w:right="84" w:firstLine="480"/>
        <w:rPr>
          <w:rFonts w:ascii="仿宋" w:hAnsi="仿宋" w:eastAsia="仿宋" w:cs="仿宋"/>
          <w:sz w:val="24"/>
          <w:szCs w:val="24"/>
          <w:highlight w:val="none"/>
        </w:rPr>
      </w:pPr>
      <w:r>
        <w:rPr>
          <w:rFonts w:ascii="仿宋" w:hAnsi="仿宋" w:eastAsia="仿宋" w:cs="仿宋"/>
          <w:sz w:val="24"/>
          <w:szCs w:val="24"/>
          <w:highlight w:val="none"/>
        </w:rPr>
        <w:t>方式：供应商登录政采云平台 https://www.zcygov.cn/在线申请获取采购 文件（进入“项目采购 ”应用，在获取采购文件菜单中选择项目，申请获取采购文件）</w:t>
      </w:r>
    </w:p>
    <w:p>
      <w:pPr>
        <w:spacing w:before="210" w:line="240" w:lineRule="auto"/>
        <w:ind w:left="248" w:right="84" w:firstLine="480"/>
        <w:rPr>
          <w:rFonts w:ascii="仿宋" w:hAnsi="仿宋" w:eastAsia="仿宋" w:cs="仿宋"/>
          <w:sz w:val="24"/>
          <w:szCs w:val="24"/>
          <w:highlight w:val="none"/>
        </w:rPr>
      </w:pPr>
      <w:r>
        <w:rPr>
          <w:rFonts w:ascii="仿宋" w:hAnsi="仿宋" w:eastAsia="仿宋" w:cs="仿宋"/>
          <w:sz w:val="24"/>
          <w:szCs w:val="24"/>
          <w:highlight w:val="none"/>
        </w:rPr>
        <w:t>四、投标文件提交</w:t>
      </w:r>
    </w:p>
    <w:p>
      <w:pPr>
        <w:spacing w:before="210" w:line="240" w:lineRule="auto"/>
        <w:ind w:left="248" w:right="84" w:firstLine="480"/>
        <w:rPr>
          <w:rFonts w:ascii="仿宋" w:hAnsi="仿宋" w:eastAsia="仿宋" w:cs="仿宋"/>
          <w:sz w:val="24"/>
          <w:szCs w:val="24"/>
          <w:highlight w:val="none"/>
        </w:rPr>
      </w:pPr>
      <w:r>
        <w:rPr>
          <w:rFonts w:ascii="仿宋" w:hAnsi="仿宋" w:eastAsia="仿宋" w:cs="仿宋"/>
          <w:sz w:val="24"/>
          <w:szCs w:val="24"/>
          <w:highlight w:val="none"/>
        </w:rPr>
        <w:t xml:space="preserve">截止时间：2023 年 </w:t>
      </w:r>
      <w:r>
        <w:rPr>
          <w:rFonts w:hint="eastAsia" w:ascii="仿宋" w:hAnsi="仿宋" w:eastAsia="仿宋" w:cs="仿宋"/>
          <w:sz w:val="24"/>
          <w:szCs w:val="24"/>
          <w:highlight w:val="none"/>
          <w:lang w:val="en-US" w:eastAsia="zh-CN"/>
        </w:rPr>
        <w:t>12</w:t>
      </w:r>
      <w:r>
        <w:rPr>
          <w:rFonts w:ascii="仿宋" w:hAnsi="仿宋" w:eastAsia="仿宋" w:cs="仿宋"/>
          <w:sz w:val="24"/>
          <w:szCs w:val="24"/>
          <w:highlight w:val="none"/>
        </w:rPr>
        <w:t>月</w:t>
      </w:r>
      <w:r>
        <w:rPr>
          <w:rFonts w:hint="eastAsia" w:ascii="仿宋" w:hAnsi="仿宋" w:eastAsia="仿宋" w:cs="仿宋"/>
          <w:sz w:val="24"/>
          <w:szCs w:val="24"/>
          <w:highlight w:val="none"/>
          <w:lang w:val="en-US" w:eastAsia="zh-CN"/>
        </w:rPr>
        <w:t>28</w:t>
      </w:r>
      <w:r>
        <w:rPr>
          <w:rFonts w:ascii="仿宋" w:hAnsi="仿宋" w:eastAsia="仿宋" w:cs="仿宋"/>
          <w:sz w:val="24"/>
          <w:szCs w:val="24"/>
          <w:highlight w:val="none"/>
        </w:rPr>
        <w:t>日</w:t>
      </w:r>
      <w:r>
        <w:rPr>
          <w:rFonts w:hint="eastAsia" w:ascii="仿宋" w:hAnsi="仿宋" w:eastAsia="仿宋" w:cs="仿宋"/>
          <w:sz w:val="24"/>
          <w:szCs w:val="24"/>
          <w:highlight w:val="none"/>
          <w:lang w:val="en-US" w:eastAsia="zh-CN"/>
        </w:rPr>
        <w:t>11</w:t>
      </w:r>
      <w:r>
        <w:rPr>
          <w:rFonts w:ascii="仿宋" w:hAnsi="仿宋" w:eastAsia="仿宋" w:cs="仿宋"/>
          <w:sz w:val="24"/>
          <w:szCs w:val="24"/>
          <w:highlight w:val="none"/>
        </w:rPr>
        <w:t>点 00 分（北京时间）</w:t>
      </w:r>
    </w:p>
    <w:p>
      <w:pPr>
        <w:spacing w:before="210" w:line="240" w:lineRule="auto"/>
        <w:ind w:left="248" w:right="84" w:firstLine="480"/>
        <w:rPr>
          <w:rFonts w:ascii="仿宋" w:hAnsi="仿宋" w:eastAsia="仿宋" w:cs="仿宋"/>
          <w:sz w:val="24"/>
          <w:szCs w:val="24"/>
          <w:highlight w:val="none"/>
        </w:rPr>
      </w:pPr>
      <w:r>
        <w:rPr>
          <w:rFonts w:ascii="仿宋" w:hAnsi="仿宋" w:eastAsia="仿宋" w:cs="仿宋"/>
          <w:sz w:val="24"/>
          <w:szCs w:val="24"/>
          <w:highlight w:val="none"/>
        </w:rPr>
        <w:t>地  点：政采云平台 http://www.zcygov.cn/</w:t>
      </w:r>
    </w:p>
    <w:p>
      <w:pPr>
        <w:spacing w:before="62" w:line="222" w:lineRule="auto"/>
        <w:ind w:left="247"/>
        <w:rPr>
          <w:rFonts w:ascii="仿宋" w:hAnsi="仿宋" w:eastAsia="仿宋" w:cs="仿宋"/>
          <w:sz w:val="24"/>
          <w:szCs w:val="24"/>
        </w:rPr>
      </w:pPr>
      <w:r>
        <w:rPr>
          <w:rFonts w:ascii="仿宋" w:hAnsi="仿宋" w:eastAsia="仿宋" w:cs="仿宋"/>
          <w:spacing w:val="-2"/>
          <w:sz w:val="24"/>
          <w:szCs w:val="24"/>
        </w:rPr>
        <w:t>五、投标文件开启</w:t>
      </w:r>
    </w:p>
    <w:p>
      <w:pPr>
        <w:spacing w:before="170" w:line="222" w:lineRule="auto"/>
        <w:ind w:left="740"/>
        <w:rPr>
          <w:rFonts w:ascii="仿宋" w:hAnsi="仿宋" w:eastAsia="仿宋" w:cs="仿宋"/>
          <w:sz w:val="24"/>
          <w:szCs w:val="24"/>
        </w:rPr>
      </w:pPr>
      <w:r>
        <w:rPr>
          <w:rFonts w:ascii="仿宋" w:hAnsi="仿宋" w:eastAsia="仿宋" w:cs="仿宋"/>
          <w:spacing w:val="-10"/>
          <w:sz w:val="24"/>
          <w:szCs w:val="24"/>
        </w:rPr>
        <w:t>时间</w:t>
      </w:r>
      <w:r>
        <w:rPr>
          <w:rFonts w:hint="eastAsia" w:ascii="仿宋" w:hAnsi="仿宋" w:eastAsia="仿宋" w:cs="仿宋"/>
          <w:spacing w:val="-10"/>
          <w:sz w:val="24"/>
          <w:szCs w:val="24"/>
          <w:lang w:eastAsia="zh-CN"/>
        </w:rPr>
        <w:t>：</w:t>
      </w:r>
      <w:r>
        <w:rPr>
          <w:rFonts w:ascii="仿宋" w:hAnsi="仿宋" w:eastAsia="仿宋" w:cs="仿宋"/>
          <w:spacing w:val="-9"/>
          <w:sz w:val="24"/>
          <w:szCs w:val="24"/>
        </w:rPr>
        <w:t>2023</w:t>
      </w:r>
      <w:r>
        <w:rPr>
          <w:rFonts w:ascii="仿宋" w:hAnsi="仿宋" w:eastAsia="仿宋" w:cs="仿宋"/>
          <w:spacing w:val="-36"/>
          <w:sz w:val="24"/>
          <w:szCs w:val="24"/>
        </w:rPr>
        <w:t xml:space="preserve"> </w:t>
      </w:r>
      <w:r>
        <w:rPr>
          <w:rFonts w:ascii="仿宋" w:hAnsi="仿宋" w:eastAsia="仿宋" w:cs="仿宋"/>
          <w:spacing w:val="-9"/>
          <w:sz w:val="24"/>
          <w:szCs w:val="24"/>
        </w:rPr>
        <w:t>年</w:t>
      </w:r>
      <w:r>
        <w:rPr>
          <w:rFonts w:ascii="仿宋" w:hAnsi="仿宋" w:eastAsia="仿宋" w:cs="仿宋"/>
          <w:spacing w:val="-34"/>
          <w:sz w:val="24"/>
          <w:szCs w:val="24"/>
        </w:rPr>
        <w:t xml:space="preserve"> </w:t>
      </w:r>
      <w:r>
        <w:rPr>
          <w:rFonts w:hint="eastAsia" w:ascii="仿宋" w:hAnsi="仿宋" w:eastAsia="仿宋" w:cs="仿宋"/>
          <w:spacing w:val="-9"/>
          <w:sz w:val="24"/>
          <w:szCs w:val="24"/>
          <w:lang w:val="en-US" w:eastAsia="zh-CN"/>
        </w:rPr>
        <w:t>12</w:t>
      </w:r>
      <w:r>
        <w:rPr>
          <w:rFonts w:ascii="仿宋" w:hAnsi="仿宋" w:eastAsia="仿宋" w:cs="仿宋"/>
          <w:spacing w:val="-9"/>
          <w:sz w:val="24"/>
          <w:szCs w:val="24"/>
        </w:rPr>
        <w:t>月</w:t>
      </w:r>
      <w:r>
        <w:rPr>
          <w:rFonts w:hint="eastAsia" w:ascii="仿宋" w:hAnsi="仿宋" w:eastAsia="仿宋" w:cs="仿宋"/>
          <w:spacing w:val="-9"/>
          <w:sz w:val="24"/>
          <w:szCs w:val="24"/>
          <w:lang w:val="en-US" w:eastAsia="zh-CN"/>
        </w:rPr>
        <w:t>28</w:t>
      </w:r>
      <w:r>
        <w:rPr>
          <w:rFonts w:ascii="仿宋" w:hAnsi="仿宋" w:eastAsia="仿宋" w:cs="仿宋"/>
          <w:spacing w:val="-9"/>
          <w:sz w:val="24"/>
          <w:szCs w:val="24"/>
        </w:rPr>
        <w:t>日</w:t>
      </w:r>
      <w:r>
        <w:rPr>
          <w:rFonts w:hint="eastAsia" w:ascii="仿宋" w:hAnsi="仿宋" w:eastAsia="仿宋" w:cs="仿宋"/>
          <w:spacing w:val="-33"/>
          <w:sz w:val="24"/>
          <w:szCs w:val="24"/>
          <w:lang w:val="en-US" w:eastAsia="zh-CN"/>
        </w:rPr>
        <w:t>11</w:t>
      </w:r>
      <w:r>
        <w:rPr>
          <w:rFonts w:ascii="仿宋" w:hAnsi="仿宋" w:eastAsia="仿宋" w:cs="仿宋"/>
          <w:spacing w:val="-9"/>
          <w:sz w:val="24"/>
          <w:szCs w:val="24"/>
        </w:rPr>
        <w:t>点</w:t>
      </w:r>
      <w:r>
        <w:rPr>
          <w:rFonts w:ascii="仿宋" w:hAnsi="仿宋" w:eastAsia="仿宋" w:cs="仿宋"/>
          <w:spacing w:val="-50"/>
          <w:sz w:val="24"/>
          <w:szCs w:val="24"/>
        </w:rPr>
        <w:t xml:space="preserve"> </w:t>
      </w:r>
      <w:r>
        <w:rPr>
          <w:rFonts w:ascii="仿宋" w:hAnsi="仿宋" w:eastAsia="仿宋" w:cs="仿宋"/>
          <w:spacing w:val="-9"/>
          <w:sz w:val="24"/>
          <w:szCs w:val="24"/>
        </w:rPr>
        <w:t>00</w:t>
      </w:r>
      <w:r>
        <w:rPr>
          <w:rFonts w:ascii="仿宋" w:hAnsi="仿宋" w:eastAsia="仿宋" w:cs="仿宋"/>
          <w:spacing w:val="-41"/>
          <w:sz w:val="24"/>
          <w:szCs w:val="24"/>
        </w:rPr>
        <w:t xml:space="preserve"> </w:t>
      </w:r>
      <w:r>
        <w:rPr>
          <w:rFonts w:ascii="仿宋" w:hAnsi="仿宋" w:eastAsia="仿宋" w:cs="仿宋"/>
          <w:spacing w:val="-9"/>
          <w:sz w:val="24"/>
          <w:szCs w:val="24"/>
        </w:rPr>
        <w:t>分（北京时间）</w:t>
      </w:r>
    </w:p>
    <w:p>
      <w:pPr>
        <w:spacing w:before="191" w:line="215" w:lineRule="auto"/>
        <w:ind w:left="724"/>
        <w:rPr>
          <w:rFonts w:ascii="仿宋" w:hAnsi="仿宋" w:eastAsia="仿宋" w:cs="仿宋"/>
          <w:sz w:val="24"/>
          <w:szCs w:val="24"/>
        </w:rPr>
      </w:pPr>
      <w:r>
        <w:rPr>
          <w:rFonts w:ascii="仿宋" w:hAnsi="仿宋" w:eastAsia="仿宋" w:cs="仿宋"/>
          <w:spacing w:val="-1"/>
          <w:sz w:val="24"/>
          <w:szCs w:val="24"/>
        </w:rPr>
        <w:t>地点：政采云平台</w:t>
      </w:r>
      <w:r>
        <w:rPr>
          <w:rFonts w:ascii="仿宋" w:hAnsi="仿宋" w:eastAsia="仿宋" w:cs="仿宋"/>
          <w:spacing w:val="-49"/>
          <w:sz w:val="24"/>
          <w:szCs w:val="24"/>
        </w:rPr>
        <w:t xml:space="preserve"> </w:t>
      </w:r>
      <w:r>
        <w:rPr>
          <w:rFonts w:ascii="仿宋" w:hAnsi="仿宋" w:eastAsia="仿宋" w:cs="仿宋"/>
          <w:spacing w:val="-1"/>
          <w:sz w:val="24"/>
          <w:szCs w:val="24"/>
        </w:rPr>
        <w:t>http://www.zcygov.cn/</w:t>
      </w:r>
    </w:p>
    <w:p>
      <w:pPr>
        <w:spacing w:before="200" w:line="222" w:lineRule="auto"/>
        <w:ind w:left="245"/>
        <w:outlineLvl w:val="1"/>
        <w:rPr>
          <w:rFonts w:ascii="仿宋" w:hAnsi="仿宋" w:eastAsia="仿宋" w:cs="仿宋"/>
          <w:sz w:val="24"/>
          <w:szCs w:val="24"/>
        </w:rPr>
      </w:pPr>
      <w:r>
        <w:rPr>
          <w:rFonts w:ascii="仿宋" w:hAnsi="仿宋" w:eastAsia="仿宋" w:cs="仿宋"/>
          <w:spacing w:val="-3"/>
          <w:sz w:val="24"/>
          <w:szCs w:val="24"/>
        </w:rPr>
        <w:t>六、公告期限</w:t>
      </w:r>
    </w:p>
    <w:p>
      <w:pPr>
        <w:spacing w:before="192" w:line="220" w:lineRule="auto"/>
        <w:ind w:left="768"/>
        <w:rPr>
          <w:rFonts w:ascii="仿宋" w:hAnsi="仿宋" w:eastAsia="仿宋" w:cs="仿宋"/>
          <w:sz w:val="24"/>
          <w:szCs w:val="24"/>
        </w:rPr>
      </w:pPr>
      <w:r>
        <w:rPr>
          <w:rFonts w:ascii="仿宋" w:hAnsi="仿宋" w:eastAsia="仿宋" w:cs="仿宋"/>
          <w:spacing w:val="-7"/>
          <w:sz w:val="24"/>
          <w:szCs w:val="24"/>
        </w:rPr>
        <w:t>自本公告发布之日起</w:t>
      </w:r>
      <w:r>
        <w:rPr>
          <w:rFonts w:ascii="仿宋" w:hAnsi="仿宋" w:eastAsia="仿宋" w:cs="仿宋"/>
          <w:spacing w:val="-34"/>
          <w:sz w:val="24"/>
          <w:szCs w:val="24"/>
        </w:rPr>
        <w:t xml:space="preserve"> </w:t>
      </w:r>
      <w:r>
        <w:rPr>
          <w:rFonts w:ascii="仿宋" w:hAnsi="仿宋" w:eastAsia="仿宋" w:cs="仿宋"/>
          <w:spacing w:val="-7"/>
          <w:sz w:val="24"/>
          <w:szCs w:val="24"/>
        </w:rPr>
        <w:t>5</w:t>
      </w:r>
      <w:r>
        <w:rPr>
          <w:rFonts w:ascii="仿宋" w:hAnsi="仿宋" w:eastAsia="仿宋" w:cs="仿宋"/>
          <w:spacing w:val="-43"/>
          <w:sz w:val="24"/>
          <w:szCs w:val="24"/>
        </w:rPr>
        <w:t xml:space="preserve"> </w:t>
      </w:r>
      <w:r>
        <w:rPr>
          <w:rFonts w:ascii="仿宋" w:hAnsi="仿宋" w:eastAsia="仿宋" w:cs="仿宋"/>
          <w:spacing w:val="-7"/>
          <w:sz w:val="24"/>
          <w:szCs w:val="24"/>
        </w:rPr>
        <w:t>个工作日。</w:t>
      </w:r>
    </w:p>
    <w:p>
      <w:pPr>
        <w:spacing w:before="193" w:line="222" w:lineRule="auto"/>
        <w:ind w:left="248"/>
        <w:outlineLvl w:val="1"/>
        <w:rPr>
          <w:rFonts w:ascii="仿宋" w:hAnsi="仿宋" w:eastAsia="仿宋" w:cs="仿宋"/>
          <w:sz w:val="24"/>
          <w:szCs w:val="24"/>
        </w:rPr>
      </w:pPr>
      <w:r>
        <w:rPr>
          <w:rFonts w:ascii="仿宋" w:hAnsi="仿宋" w:eastAsia="仿宋" w:cs="仿宋"/>
          <w:spacing w:val="-2"/>
          <w:sz w:val="24"/>
          <w:szCs w:val="24"/>
        </w:rPr>
        <w:t>七、其他补充事宜</w:t>
      </w:r>
    </w:p>
    <w:p>
      <w:pPr>
        <w:spacing w:before="195" w:line="220" w:lineRule="auto"/>
        <w:ind w:left="719"/>
        <w:rPr>
          <w:rFonts w:ascii="仿宋" w:hAnsi="仿宋" w:eastAsia="仿宋" w:cs="仿宋"/>
          <w:spacing w:val="-1"/>
          <w:sz w:val="24"/>
          <w:szCs w:val="24"/>
        </w:rPr>
      </w:pPr>
      <w:r>
        <w:rPr>
          <w:rFonts w:ascii="仿宋" w:hAnsi="仿宋" w:eastAsia="仿宋" w:cs="仿宋"/>
          <w:spacing w:val="-1"/>
          <w:sz w:val="24"/>
          <w:szCs w:val="24"/>
        </w:rPr>
        <w:t>1、本公告在新疆政府采购网</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阿克苏地区行政公署网</w:t>
      </w:r>
      <w:r>
        <w:rPr>
          <w:rFonts w:ascii="仿宋" w:hAnsi="仿宋" w:eastAsia="仿宋" w:cs="仿宋"/>
          <w:spacing w:val="-1"/>
          <w:sz w:val="24"/>
          <w:szCs w:val="24"/>
        </w:rPr>
        <w:t>发布。</w:t>
      </w:r>
    </w:p>
    <w:p>
      <w:pPr>
        <w:spacing w:before="195" w:line="220" w:lineRule="auto"/>
        <w:ind w:left="719"/>
        <w:rPr>
          <w:rFonts w:ascii="仿宋" w:hAnsi="仿宋" w:eastAsia="仿宋" w:cs="仿宋"/>
          <w:sz w:val="24"/>
          <w:szCs w:val="24"/>
        </w:rPr>
      </w:pPr>
      <w:r>
        <w:rPr>
          <w:rFonts w:ascii="仿宋" w:hAnsi="仿宋" w:eastAsia="仿宋" w:cs="仿宋"/>
          <w:spacing w:val="-1"/>
          <w:sz w:val="24"/>
          <w:szCs w:val="24"/>
        </w:rPr>
        <w:t>2、请各投标人随时关注本项目的变更、答疑、澄清文件。</w:t>
      </w:r>
    </w:p>
    <w:p>
      <w:pPr>
        <w:spacing w:before="192" w:line="219" w:lineRule="auto"/>
        <w:ind w:left="734"/>
        <w:rPr>
          <w:rFonts w:ascii="仿宋" w:hAnsi="仿宋" w:eastAsia="仿宋" w:cs="仿宋"/>
          <w:spacing w:val="-2"/>
          <w:sz w:val="24"/>
          <w:szCs w:val="24"/>
        </w:rPr>
      </w:pPr>
      <w:r>
        <w:rPr>
          <w:rFonts w:ascii="仿宋" w:hAnsi="仿宋" w:eastAsia="仿宋" w:cs="仿宋"/>
          <w:sz w:val="24"/>
          <w:szCs w:val="24"/>
        </w:rPr>
        <w:t>3、本项目实行电子招投标，投标人须登录政采云平台申请获取招标文件，</w:t>
      </w:r>
      <w:r>
        <w:rPr>
          <w:rFonts w:ascii="仿宋" w:hAnsi="仿宋" w:eastAsia="仿宋" w:cs="仿宋"/>
          <w:spacing w:val="7"/>
          <w:sz w:val="24"/>
          <w:szCs w:val="24"/>
        </w:rPr>
        <w:t xml:space="preserve"> </w:t>
      </w:r>
      <w:r>
        <w:rPr>
          <w:rFonts w:ascii="仿宋" w:hAnsi="仿宋" w:eastAsia="仿宋" w:cs="仿宋"/>
          <w:spacing w:val="-3"/>
          <w:sz w:val="24"/>
          <w:szCs w:val="24"/>
        </w:rPr>
        <w:t>并</w:t>
      </w:r>
      <w:r>
        <w:rPr>
          <w:rFonts w:ascii="仿宋" w:hAnsi="仿宋" w:eastAsia="仿宋" w:cs="仿宋"/>
          <w:spacing w:val="-2"/>
          <w:sz w:val="24"/>
          <w:szCs w:val="24"/>
        </w:rPr>
        <w:t>通过政采云电子投标客户端制作投标文件，同时自行承担与投标有关的一切费用。</w:t>
      </w:r>
    </w:p>
    <w:p>
      <w:pPr>
        <w:spacing w:before="192" w:line="219" w:lineRule="auto"/>
        <w:ind w:left="734"/>
        <w:rPr>
          <w:rFonts w:ascii="仿宋" w:hAnsi="仿宋" w:eastAsia="仿宋" w:cs="仿宋"/>
          <w:spacing w:val="-2"/>
          <w:sz w:val="24"/>
          <w:szCs w:val="24"/>
        </w:rPr>
      </w:pPr>
      <w:r>
        <w:rPr>
          <w:rFonts w:ascii="仿宋" w:hAnsi="仿宋" w:eastAsia="仿宋" w:cs="仿宋"/>
          <w:spacing w:val="-2"/>
          <w:sz w:val="24"/>
          <w:szCs w:val="24"/>
        </w:rPr>
        <w:t>4、各投标人应在开标前确保成为新疆维吾尔自治区政府采购网正式注册入 库供应商，并完成 CA 数字证书申领。因未注册入库、未办理 CA 数字证书等原因造成无法投标或投标失败等后果由供应商自行承担。</w:t>
      </w:r>
    </w:p>
    <w:p>
      <w:pPr>
        <w:spacing w:before="192" w:line="219" w:lineRule="auto"/>
        <w:ind w:left="734"/>
        <w:rPr>
          <w:rFonts w:ascii="仿宋" w:hAnsi="仿宋" w:eastAsia="仿宋" w:cs="仿宋"/>
          <w:sz w:val="24"/>
          <w:szCs w:val="24"/>
        </w:rPr>
      </w:pPr>
      <w:r>
        <w:rPr>
          <w:rFonts w:ascii="仿宋" w:hAnsi="仿宋" w:eastAsia="仿宋" w:cs="仿宋"/>
          <w:spacing w:val="-2"/>
          <w:sz w:val="24"/>
          <w:szCs w:val="24"/>
        </w:rPr>
        <w:t>5、投标人可前往新疆政府采购网（</w:t>
      </w:r>
      <w:r>
        <w:rPr>
          <w:rFonts w:ascii="仿宋" w:hAnsi="仿宋" w:eastAsia="仿宋" w:cs="仿宋"/>
          <w:spacing w:val="-2"/>
          <w:sz w:val="24"/>
          <w:szCs w:val="24"/>
        </w:rPr>
        <w:fldChar w:fldCharType="begin"/>
      </w:r>
      <w:r>
        <w:rPr>
          <w:rFonts w:ascii="仿宋" w:hAnsi="仿宋" w:eastAsia="仿宋" w:cs="仿宋"/>
          <w:spacing w:val="-2"/>
          <w:sz w:val="24"/>
          <w:szCs w:val="24"/>
        </w:rPr>
        <w:instrText xml:space="preserve"> HYPERLINK "http://www.ccgp-xinjiang.gov.cn/" </w:instrText>
      </w:r>
      <w:r>
        <w:rPr>
          <w:rFonts w:ascii="仿宋" w:hAnsi="仿宋" w:eastAsia="仿宋" w:cs="仿宋"/>
          <w:spacing w:val="-2"/>
          <w:sz w:val="24"/>
          <w:szCs w:val="24"/>
        </w:rPr>
        <w:fldChar w:fldCharType="separate"/>
      </w:r>
      <w:r>
        <w:rPr>
          <w:rFonts w:ascii="仿宋" w:hAnsi="仿宋" w:eastAsia="仿宋" w:cs="仿宋"/>
          <w:spacing w:val="-2"/>
          <w:sz w:val="24"/>
          <w:szCs w:val="24"/>
        </w:rPr>
        <w:t>http://www.ccgp-xinjiang.gov.cn/</w:t>
      </w:r>
      <w:r>
        <w:rPr>
          <w:rFonts w:ascii="仿宋" w:hAnsi="仿宋" w:eastAsia="仿宋" w:cs="仿宋"/>
          <w:spacing w:val="-2"/>
          <w:sz w:val="24"/>
          <w:szCs w:val="24"/>
        </w:rPr>
        <w:fldChar w:fldCharType="end"/>
      </w:r>
      <w:r>
        <w:rPr>
          <w:rFonts w:ascii="仿宋" w:hAnsi="仿宋" w:eastAsia="仿宋" w:cs="仿宋"/>
          <w:spacing w:val="-2"/>
          <w:sz w:val="24"/>
          <w:szCs w:val="24"/>
        </w:rPr>
        <w:t>） 下载专区，下载政采云电子投标客户端，安装完成后，</w:t>
      </w:r>
      <w:r>
        <w:rPr>
          <w:rFonts w:ascii="仿宋" w:hAnsi="仿宋" w:eastAsia="仿宋" w:cs="仿宋"/>
          <w:spacing w:val="-1"/>
          <w:sz w:val="24"/>
          <w:szCs w:val="24"/>
        </w:rPr>
        <w:t>可通过账号密码或</w:t>
      </w:r>
      <w:r>
        <w:rPr>
          <w:rFonts w:ascii="仿宋" w:hAnsi="仿宋" w:eastAsia="仿宋" w:cs="仿宋"/>
          <w:spacing w:val="-49"/>
          <w:sz w:val="24"/>
          <w:szCs w:val="24"/>
        </w:rPr>
        <w:t xml:space="preserve"> </w:t>
      </w:r>
      <w:r>
        <w:rPr>
          <w:rFonts w:ascii="仿宋" w:hAnsi="仿宋" w:eastAsia="仿宋" w:cs="仿宋"/>
          <w:spacing w:val="-1"/>
          <w:sz w:val="24"/>
          <w:szCs w:val="24"/>
        </w:rPr>
        <w:t>CA</w:t>
      </w:r>
      <w:r>
        <w:rPr>
          <w:rFonts w:ascii="仿宋" w:hAnsi="仿宋" w:eastAsia="仿宋" w:cs="仿宋"/>
          <w:spacing w:val="-37"/>
          <w:sz w:val="24"/>
          <w:szCs w:val="24"/>
        </w:rPr>
        <w:t xml:space="preserve"> </w:t>
      </w:r>
      <w:r>
        <w:rPr>
          <w:rFonts w:ascii="仿宋" w:hAnsi="仿宋" w:eastAsia="仿宋" w:cs="仿宋"/>
          <w:spacing w:val="-1"/>
          <w:sz w:val="24"/>
          <w:szCs w:val="24"/>
        </w:rPr>
        <w:t>登</w:t>
      </w:r>
      <w:r>
        <w:rPr>
          <w:rFonts w:ascii="仿宋" w:hAnsi="仿宋" w:eastAsia="仿宋" w:cs="仿宋"/>
          <w:sz w:val="24"/>
          <w:szCs w:val="24"/>
        </w:rPr>
        <w:t xml:space="preserve"> </w:t>
      </w:r>
      <w:r>
        <w:rPr>
          <w:rFonts w:ascii="仿宋" w:hAnsi="仿宋" w:eastAsia="仿宋" w:cs="仿宋"/>
          <w:spacing w:val="2"/>
          <w:sz w:val="24"/>
          <w:szCs w:val="24"/>
        </w:rPr>
        <w:t>录客户端进行投标文件制作。在使用政采云电子投标</w:t>
      </w:r>
      <w:r>
        <w:rPr>
          <w:rFonts w:ascii="仿宋" w:hAnsi="仿宋" w:eastAsia="仿宋" w:cs="仿宋"/>
          <w:spacing w:val="1"/>
          <w:sz w:val="24"/>
          <w:szCs w:val="24"/>
        </w:rPr>
        <w:t>客户端时，建议使用</w:t>
      </w:r>
      <w:r>
        <w:rPr>
          <w:rFonts w:ascii="仿宋" w:hAnsi="仿宋" w:eastAsia="仿宋" w:cs="仿宋"/>
          <w:spacing w:val="-57"/>
          <w:sz w:val="24"/>
          <w:szCs w:val="24"/>
        </w:rPr>
        <w:t xml:space="preserve"> </w:t>
      </w:r>
      <w:r>
        <w:rPr>
          <w:rFonts w:ascii="仿宋" w:hAnsi="仿宋" w:eastAsia="仿宋" w:cs="仿宋"/>
          <w:sz w:val="24"/>
          <w:szCs w:val="24"/>
        </w:rPr>
        <w:t>WIN</w:t>
      </w:r>
      <w:r>
        <w:rPr>
          <w:rFonts w:ascii="仿宋" w:hAnsi="仿宋" w:eastAsia="仿宋" w:cs="仿宋"/>
          <w:spacing w:val="1"/>
          <w:sz w:val="24"/>
          <w:szCs w:val="24"/>
        </w:rPr>
        <w:t>7</w:t>
      </w:r>
      <w:r>
        <w:rPr>
          <w:rFonts w:ascii="仿宋" w:hAnsi="仿宋" w:eastAsia="仿宋" w:cs="仿宋"/>
          <w:spacing w:val="-1"/>
          <w:sz w:val="24"/>
          <w:szCs w:val="24"/>
        </w:rPr>
        <w:t>及以上操作系统。如有问题可拨打政采云客户服</w:t>
      </w:r>
      <w:r>
        <w:rPr>
          <w:rFonts w:ascii="仿宋" w:hAnsi="仿宋" w:eastAsia="仿宋" w:cs="仿宋"/>
          <w:spacing w:val="-2"/>
          <w:sz w:val="24"/>
          <w:szCs w:val="24"/>
        </w:rPr>
        <w:t>务热线</w:t>
      </w:r>
      <w:r>
        <w:rPr>
          <w:rFonts w:ascii="仿宋" w:hAnsi="仿宋" w:eastAsia="仿宋" w:cs="仿宋"/>
          <w:spacing w:val="-51"/>
          <w:sz w:val="24"/>
          <w:szCs w:val="24"/>
        </w:rPr>
        <w:t xml:space="preserve"> </w:t>
      </w:r>
      <w:r>
        <w:rPr>
          <w:rFonts w:ascii="仿宋" w:hAnsi="仿宋" w:eastAsia="仿宋" w:cs="仿宋"/>
          <w:spacing w:val="-2"/>
          <w:sz w:val="24"/>
          <w:szCs w:val="24"/>
        </w:rPr>
        <w:t>95763</w:t>
      </w:r>
      <w:r>
        <w:rPr>
          <w:rFonts w:ascii="仿宋" w:hAnsi="仿宋" w:eastAsia="仿宋" w:cs="仿宋"/>
          <w:spacing w:val="-42"/>
          <w:sz w:val="24"/>
          <w:szCs w:val="24"/>
        </w:rPr>
        <w:t xml:space="preserve"> </w:t>
      </w:r>
      <w:r>
        <w:rPr>
          <w:rFonts w:ascii="仿宋" w:hAnsi="仿宋" w:eastAsia="仿宋" w:cs="仿宋"/>
          <w:spacing w:val="-2"/>
          <w:sz w:val="24"/>
          <w:szCs w:val="24"/>
        </w:rPr>
        <w:t>进行咨询。</w:t>
      </w:r>
    </w:p>
    <w:p>
      <w:pPr>
        <w:spacing w:before="281" w:line="221" w:lineRule="auto"/>
        <w:ind w:left="266" w:firstLine="464" w:firstLineChars="200"/>
        <w:rPr>
          <w:rFonts w:ascii="仿宋" w:hAnsi="仿宋" w:eastAsia="仿宋" w:cs="仿宋"/>
          <w:sz w:val="24"/>
          <w:szCs w:val="24"/>
        </w:rPr>
      </w:pPr>
      <w:r>
        <w:rPr>
          <w:rFonts w:ascii="仿宋" w:hAnsi="仿宋" w:eastAsia="仿宋" w:cs="仿宋"/>
          <w:spacing w:val="-4"/>
          <w:sz w:val="24"/>
          <w:szCs w:val="24"/>
        </w:rPr>
        <w:t>6、本项目采用不见面开标，投标人须在投标截止时间前通过</w:t>
      </w:r>
      <w:r>
        <w:rPr>
          <w:rFonts w:ascii="仿宋" w:hAnsi="仿宋" w:eastAsia="仿宋" w:cs="仿宋"/>
          <w:spacing w:val="-52"/>
          <w:sz w:val="24"/>
          <w:szCs w:val="24"/>
        </w:rPr>
        <w:t xml:space="preserve"> </w:t>
      </w:r>
      <w:r>
        <w:rPr>
          <w:rFonts w:ascii="仿宋" w:hAnsi="仿宋" w:eastAsia="仿宋" w:cs="仿宋"/>
          <w:spacing w:val="-4"/>
          <w:sz w:val="24"/>
          <w:szCs w:val="24"/>
        </w:rPr>
        <w:t>CA</w:t>
      </w:r>
      <w:r>
        <w:rPr>
          <w:rFonts w:ascii="仿宋" w:hAnsi="仿宋" w:eastAsia="仿宋" w:cs="仿宋"/>
          <w:spacing w:val="-42"/>
          <w:sz w:val="24"/>
          <w:szCs w:val="24"/>
        </w:rPr>
        <w:t xml:space="preserve"> </w:t>
      </w:r>
      <w:r>
        <w:rPr>
          <w:rFonts w:ascii="仿宋" w:hAnsi="仿宋" w:eastAsia="仿宋" w:cs="仿宋"/>
          <w:spacing w:val="-4"/>
          <w:sz w:val="24"/>
          <w:szCs w:val="24"/>
        </w:rPr>
        <w:t>在政采云平</w:t>
      </w:r>
      <w:r>
        <w:rPr>
          <w:rFonts w:ascii="仿宋" w:hAnsi="仿宋" w:eastAsia="仿宋" w:cs="仿宋"/>
          <w:spacing w:val="-3"/>
          <w:sz w:val="24"/>
          <w:szCs w:val="24"/>
        </w:rPr>
        <w:t>台上传加密的电子投标文件。</w:t>
      </w:r>
    </w:p>
    <w:p>
      <w:pPr>
        <w:spacing w:before="193" w:line="369" w:lineRule="auto"/>
        <w:ind w:left="243" w:right="16" w:firstLine="478"/>
        <w:jc w:val="both"/>
        <w:rPr>
          <w:rFonts w:ascii="仿宋" w:hAnsi="仿宋" w:eastAsia="仿宋" w:cs="仿宋"/>
          <w:sz w:val="24"/>
          <w:szCs w:val="24"/>
        </w:rPr>
      </w:pPr>
      <w:r>
        <w:rPr>
          <w:rFonts w:ascii="仿宋" w:hAnsi="仿宋" w:eastAsia="仿宋" w:cs="仿宋"/>
          <w:spacing w:val="-1"/>
          <w:sz w:val="24"/>
          <w:szCs w:val="24"/>
        </w:rPr>
        <w:t>7、投标人在开标前须提前配置好电脑浏览器（建议使用</w:t>
      </w:r>
      <w:r>
        <w:rPr>
          <w:rFonts w:ascii="仿宋" w:hAnsi="仿宋" w:eastAsia="仿宋" w:cs="仿宋"/>
          <w:spacing w:val="-41"/>
          <w:sz w:val="24"/>
          <w:szCs w:val="24"/>
        </w:rPr>
        <w:t xml:space="preserve"> </w:t>
      </w:r>
      <w:r>
        <w:rPr>
          <w:rFonts w:ascii="仿宋" w:hAnsi="仿宋" w:eastAsia="仿宋" w:cs="仿宋"/>
          <w:spacing w:val="-1"/>
          <w:sz w:val="24"/>
          <w:szCs w:val="24"/>
        </w:rPr>
        <w:t>360</w:t>
      </w:r>
      <w:r>
        <w:rPr>
          <w:rFonts w:ascii="仿宋" w:hAnsi="仿宋" w:eastAsia="仿宋" w:cs="仿宋"/>
          <w:spacing w:val="-41"/>
          <w:sz w:val="24"/>
          <w:szCs w:val="24"/>
        </w:rPr>
        <w:t xml:space="preserve"> </w:t>
      </w:r>
      <w:r>
        <w:rPr>
          <w:rFonts w:ascii="仿宋" w:hAnsi="仿宋" w:eastAsia="仿宋" w:cs="仿宋"/>
          <w:spacing w:val="-1"/>
          <w:sz w:val="24"/>
          <w:szCs w:val="24"/>
        </w:rPr>
        <w:t>浏览器或谷歌浏览器</w:t>
      </w:r>
      <w:r>
        <w:rPr>
          <w:rFonts w:ascii="仿宋" w:hAnsi="仿宋" w:eastAsia="仿宋" w:cs="仿宋"/>
          <w:spacing w:val="8"/>
          <w:sz w:val="24"/>
          <w:szCs w:val="24"/>
        </w:rPr>
        <w:t>），</w:t>
      </w:r>
      <w:r>
        <w:rPr>
          <w:rFonts w:ascii="仿宋" w:hAnsi="仿宋" w:eastAsia="仿宋" w:cs="仿宋"/>
          <w:spacing w:val="-1"/>
          <w:sz w:val="24"/>
          <w:szCs w:val="24"/>
        </w:rPr>
        <w:t>开标时请使用制作加密电子投标文件的</w:t>
      </w:r>
      <w:r>
        <w:rPr>
          <w:rFonts w:ascii="仿宋" w:hAnsi="仿宋" w:eastAsia="仿宋" w:cs="仿宋"/>
          <w:spacing w:val="-51"/>
          <w:sz w:val="24"/>
          <w:szCs w:val="24"/>
        </w:rPr>
        <w:t xml:space="preserve"> </w:t>
      </w:r>
      <w:r>
        <w:rPr>
          <w:rFonts w:ascii="仿宋" w:hAnsi="仿宋" w:eastAsia="仿宋" w:cs="仿宋"/>
          <w:spacing w:val="-1"/>
          <w:sz w:val="24"/>
          <w:szCs w:val="24"/>
        </w:rPr>
        <w:t>CA</w:t>
      </w:r>
      <w:r>
        <w:rPr>
          <w:rFonts w:ascii="仿宋" w:hAnsi="仿宋" w:eastAsia="仿宋" w:cs="仿宋"/>
          <w:spacing w:val="-43"/>
          <w:sz w:val="24"/>
          <w:szCs w:val="24"/>
        </w:rPr>
        <w:t xml:space="preserve"> </w:t>
      </w:r>
      <w:r>
        <w:rPr>
          <w:rFonts w:ascii="仿宋" w:hAnsi="仿宋" w:eastAsia="仿宋" w:cs="仿宋"/>
          <w:spacing w:val="-1"/>
          <w:sz w:val="24"/>
          <w:szCs w:val="24"/>
        </w:rPr>
        <w:t>锁进行解</w:t>
      </w:r>
      <w:r>
        <w:rPr>
          <w:rFonts w:ascii="仿宋" w:hAnsi="仿宋" w:eastAsia="仿宋" w:cs="仿宋"/>
          <w:spacing w:val="-2"/>
          <w:sz w:val="24"/>
          <w:szCs w:val="24"/>
        </w:rPr>
        <w:t>密。本项目投标</w:t>
      </w:r>
      <w:r>
        <w:rPr>
          <w:rFonts w:ascii="仿宋" w:hAnsi="仿宋" w:eastAsia="仿宋" w:cs="仿宋"/>
          <w:spacing w:val="-1"/>
          <w:sz w:val="24"/>
          <w:szCs w:val="24"/>
        </w:rPr>
        <w:t>文件解密时间定为</w:t>
      </w:r>
      <w:r>
        <w:rPr>
          <w:rFonts w:ascii="仿宋" w:hAnsi="仿宋" w:eastAsia="仿宋" w:cs="仿宋"/>
          <w:spacing w:val="-39"/>
          <w:sz w:val="24"/>
          <w:szCs w:val="24"/>
        </w:rPr>
        <w:t xml:space="preserve"> </w:t>
      </w:r>
      <w:r>
        <w:rPr>
          <w:rFonts w:ascii="仿宋" w:hAnsi="仿宋" w:eastAsia="仿宋" w:cs="仿宋"/>
          <w:spacing w:val="-1"/>
          <w:sz w:val="24"/>
          <w:szCs w:val="24"/>
        </w:rPr>
        <w:t>30</w:t>
      </w:r>
      <w:r>
        <w:rPr>
          <w:rFonts w:ascii="仿宋" w:hAnsi="仿宋" w:eastAsia="仿宋" w:cs="仿宋"/>
          <w:spacing w:val="-42"/>
          <w:sz w:val="24"/>
          <w:szCs w:val="24"/>
        </w:rPr>
        <w:t xml:space="preserve"> </w:t>
      </w:r>
      <w:r>
        <w:rPr>
          <w:rFonts w:ascii="仿宋" w:hAnsi="仿宋" w:eastAsia="仿宋" w:cs="仿宋"/>
          <w:spacing w:val="-1"/>
          <w:sz w:val="24"/>
          <w:szCs w:val="24"/>
        </w:rPr>
        <w:t>分钟，如因自身原因导致无法正常解密，后果由投标人自</w:t>
      </w:r>
      <w:r>
        <w:rPr>
          <w:rFonts w:ascii="仿宋" w:hAnsi="仿宋" w:eastAsia="仿宋" w:cs="仿宋"/>
          <w:spacing w:val="-5"/>
          <w:sz w:val="24"/>
          <w:szCs w:val="24"/>
        </w:rPr>
        <w:t>行承担。</w:t>
      </w:r>
    </w:p>
    <w:p>
      <w:pPr>
        <w:spacing w:before="193" w:line="220" w:lineRule="auto"/>
        <w:ind w:left="243"/>
        <w:outlineLvl w:val="1"/>
        <w:rPr>
          <w:rFonts w:ascii="仿宋" w:hAnsi="仿宋" w:eastAsia="仿宋" w:cs="仿宋"/>
          <w:sz w:val="24"/>
          <w:szCs w:val="24"/>
        </w:rPr>
      </w:pPr>
      <w:r>
        <w:rPr>
          <w:rFonts w:ascii="仿宋" w:hAnsi="仿宋" w:eastAsia="仿宋" w:cs="仿宋"/>
          <w:sz w:val="24"/>
          <w:szCs w:val="24"/>
        </w:rPr>
        <w:t>八、对本次招标提出询问，请按以下方式联系。</w:t>
      </w:r>
    </w:p>
    <w:p>
      <w:pPr>
        <w:spacing w:before="210" w:line="222" w:lineRule="auto"/>
        <w:ind w:left="734"/>
        <w:outlineLvl w:val="2"/>
        <w:rPr>
          <w:rFonts w:ascii="仿宋" w:hAnsi="仿宋" w:eastAsia="仿宋" w:cs="仿宋"/>
          <w:sz w:val="24"/>
          <w:szCs w:val="24"/>
        </w:rPr>
      </w:pPr>
      <w:r>
        <w:rPr>
          <w:rFonts w:ascii="仿宋" w:hAnsi="仿宋" w:eastAsia="仿宋" w:cs="仿宋"/>
          <w:spacing w:val="-4"/>
          <w:sz w:val="24"/>
          <w:szCs w:val="24"/>
        </w:rPr>
        <w:t>1.采购人信息</w:t>
      </w:r>
    </w:p>
    <w:p>
      <w:pPr>
        <w:spacing w:before="193" w:line="240" w:lineRule="auto"/>
        <w:ind w:left="243" w:right="16" w:firstLine="478"/>
        <w:jc w:val="both"/>
        <w:rPr>
          <w:rFonts w:hint="default" w:ascii="仿宋" w:hAnsi="仿宋" w:eastAsia="仿宋" w:cs="仿宋"/>
          <w:spacing w:val="-1"/>
          <w:sz w:val="24"/>
          <w:szCs w:val="24"/>
          <w:lang w:val="en-US" w:eastAsia="zh-CN"/>
        </w:rPr>
      </w:pPr>
      <w:r>
        <w:rPr>
          <w:rFonts w:ascii="仿宋" w:hAnsi="仿宋" w:eastAsia="仿宋" w:cs="仿宋"/>
          <w:spacing w:val="-1"/>
          <w:sz w:val="24"/>
          <w:szCs w:val="24"/>
        </w:rPr>
        <w:t>名    称：</w:t>
      </w:r>
      <w:r>
        <w:rPr>
          <w:rFonts w:hint="eastAsia" w:ascii="仿宋" w:hAnsi="仿宋" w:eastAsia="仿宋" w:cs="仿宋"/>
          <w:spacing w:val="-1"/>
          <w:sz w:val="24"/>
          <w:szCs w:val="24"/>
          <w:lang w:val="en-US" w:eastAsia="zh-CN"/>
        </w:rPr>
        <w:t>阿克苏地区中医医院</w:t>
      </w:r>
    </w:p>
    <w:p>
      <w:pPr>
        <w:spacing w:before="193" w:line="240" w:lineRule="auto"/>
        <w:ind w:left="243" w:right="16" w:firstLine="478"/>
        <w:jc w:val="both"/>
        <w:rPr>
          <w:rFonts w:ascii="仿宋" w:hAnsi="仿宋" w:eastAsia="仿宋" w:cs="仿宋"/>
          <w:spacing w:val="-1"/>
          <w:sz w:val="24"/>
          <w:szCs w:val="24"/>
        </w:rPr>
      </w:pPr>
      <w:r>
        <w:rPr>
          <w:rFonts w:ascii="仿宋" w:hAnsi="仿宋" w:eastAsia="仿宋" w:cs="仿宋"/>
          <w:spacing w:val="-1"/>
          <w:sz w:val="24"/>
          <w:szCs w:val="24"/>
        </w:rPr>
        <w:t>地    址：阿克苏市虹桥路10号</w:t>
      </w:r>
    </w:p>
    <w:p>
      <w:pPr>
        <w:spacing w:before="214" w:line="240" w:lineRule="auto"/>
        <w:ind w:left="721"/>
        <w:rPr>
          <w:rFonts w:hint="default" w:ascii="仿宋" w:hAnsi="仿宋" w:eastAsia="仿宋" w:cs="仿宋"/>
          <w:sz w:val="24"/>
          <w:szCs w:val="24"/>
          <w:lang w:val="en-US" w:eastAsia="zh-CN"/>
        </w:rPr>
      </w:pPr>
      <w:r>
        <w:rPr>
          <w:rFonts w:ascii="仿宋" w:hAnsi="仿宋" w:eastAsia="仿宋" w:cs="仿宋"/>
          <w:spacing w:val="-1"/>
          <w:sz w:val="24"/>
          <w:szCs w:val="24"/>
        </w:rPr>
        <w:t>联系方式：</w:t>
      </w:r>
      <w:r>
        <w:rPr>
          <w:rFonts w:hint="eastAsia" w:ascii="仿宋" w:hAnsi="仿宋" w:eastAsia="仿宋" w:cs="仿宋"/>
          <w:spacing w:val="-1"/>
          <w:sz w:val="24"/>
          <w:szCs w:val="24"/>
          <w:lang w:val="en-US" w:eastAsia="zh-CN"/>
        </w:rPr>
        <w:t>13899291528</w:t>
      </w:r>
    </w:p>
    <w:p>
      <w:pPr>
        <w:spacing w:before="209" w:line="222" w:lineRule="auto"/>
        <w:ind w:left="719"/>
        <w:outlineLvl w:val="2"/>
        <w:rPr>
          <w:rFonts w:ascii="仿宋" w:hAnsi="仿宋" w:eastAsia="仿宋" w:cs="仿宋"/>
          <w:sz w:val="24"/>
          <w:szCs w:val="24"/>
        </w:rPr>
      </w:pPr>
      <w:r>
        <w:rPr>
          <w:rFonts w:ascii="仿宋" w:hAnsi="仿宋" w:eastAsia="仿宋" w:cs="仿宋"/>
          <w:spacing w:val="-2"/>
          <w:sz w:val="24"/>
          <w:szCs w:val="24"/>
        </w:rPr>
        <w:t>2.采购代理机构信息</w:t>
      </w:r>
    </w:p>
    <w:p>
      <w:pPr>
        <w:spacing w:before="209" w:line="222" w:lineRule="auto"/>
        <w:ind w:left="719"/>
        <w:outlineLvl w:val="2"/>
        <w:rPr>
          <w:rFonts w:ascii="仿宋" w:hAnsi="仿宋" w:eastAsia="仿宋" w:cs="仿宋"/>
          <w:spacing w:val="-2"/>
          <w:sz w:val="24"/>
          <w:szCs w:val="24"/>
        </w:rPr>
      </w:pPr>
      <w:r>
        <w:rPr>
          <w:rFonts w:ascii="仿宋" w:hAnsi="仿宋" w:eastAsia="仿宋" w:cs="仿宋"/>
          <w:spacing w:val="-2"/>
          <w:sz w:val="24"/>
          <w:szCs w:val="24"/>
        </w:rPr>
        <w:t>名    称：</w:t>
      </w:r>
      <w:r>
        <w:rPr>
          <w:rFonts w:hint="eastAsia" w:ascii="仿宋" w:hAnsi="仿宋" w:eastAsia="仿宋" w:cs="仿宋"/>
          <w:spacing w:val="-2"/>
          <w:sz w:val="24"/>
          <w:szCs w:val="24"/>
          <w:lang w:val="en-US" w:eastAsia="zh-CN"/>
        </w:rPr>
        <w:t>新疆崇瑞工程项目管理有限公司</w:t>
      </w:r>
    </w:p>
    <w:p>
      <w:pPr>
        <w:spacing w:before="209" w:line="222" w:lineRule="auto"/>
        <w:ind w:left="719"/>
        <w:outlineLvl w:val="2"/>
        <w:rPr>
          <w:rFonts w:ascii="仿宋" w:hAnsi="仿宋" w:eastAsia="仿宋" w:cs="仿宋"/>
          <w:spacing w:val="-2"/>
          <w:sz w:val="24"/>
          <w:szCs w:val="24"/>
        </w:rPr>
      </w:pPr>
      <w:r>
        <w:rPr>
          <w:rFonts w:ascii="仿宋" w:hAnsi="仿宋" w:eastAsia="仿宋" w:cs="仿宋"/>
          <w:spacing w:val="-2"/>
          <w:sz w:val="24"/>
          <w:szCs w:val="24"/>
        </w:rPr>
        <w:t>地    址：</w:t>
      </w:r>
      <w:r>
        <w:rPr>
          <w:rFonts w:hint="eastAsia" w:ascii="仿宋" w:hAnsi="仿宋" w:eastAsia="仿宋" w:cs="仿宋"/>
          <w:spacing w:val="-2"/>
          <w:sz w:val="24"/>
          <w:szCs w:val="24"/>
          <w:lang w:val="en-US" w:eastAsia="zh-CN"/>
        </w:rPr>
        <w:t>阿克苏市电力小区1号楼3单元1001室</w:t>
      </w:r>
    </w:p>
    <w:p>
      <w:pPr>
        <w:spacing w:before="209" w:line="222" w:lineRule="auto"/>
        <w:ind w:left="719"/>
        <w:outlineLvl w:val="2"/>
        <w:rPr>
          <w:rFonts w:hint="default" w:ascii="仿宋" w:hAnsi="仿宋" w:eastAsia="仿宋" w:cs="仿宋"/>
          <w:spacing w:val="-2"/>
          <w:sz w:val="24"/>
          <w:szCs w:val="24"/>
          <w:lang w:val="en-US" w:eastAsia="zh-CN"/>
        </w:rPr>
      </w:pPr>
      <w:r>
        <w:rPr>
          <w:rFonts w:ascii="仿宋" w:hAnsi="仿宋" w:eastAsia="仿宋" w:cs="仿宋"/>
          <w:spacing w:val="-2"/>
          <w:sz w:val="24"/>
          <w:szCs w:val="24"/>
        </w:rPr>
        <w:t>联系方式：</w:t>
      </w:r>
      <w:r>
        <w:rPr>
          <w:rFonts w:hint="eastAsia" w:ascii="仿宋" w:hAnsi="仿宋" w:eastAsia="仿宋" w:cs="仿宋"/>
          <w:spacing w:val="-2"/>
          <w:sz w:val="24"/>
          <w:szCs w:val="24"/>
          <w:lang w:val="en-US" w:eastAsia="zh-CN"/>
        </w:rPr>
        <w:t>19909973908</w:t>
      </w:r>
    </w:p>
    <w:p>
      <w:pPr>
        <w:spacing w:before="209" w:line="223" w:lineRule="auto"/>
        <w:ind w:left="721"/>
        <w:outlineLvl w:val="2"/>
        <w:rPr>
          <w:rFonts w:ascii="仿宋" w:hAnsi="仿宋" w:eastAsia="仿宋" w:cs="仿宋"/>
          <w:sz w:val="24"/>
          <w:szCs w:val="24"/>
        </w:rPr>
      </w:pPr>
      <w:r>
        <w:rPr>
          <w:rFonts w:ascii="仿宋" w:hAnsi="仿宋" w:eastAsia="仿宋" w:cs="仿宋"/>
          <w:spacing w:val="-2"/>
          <w:sz w:val="24"/>
          <w:szCs w:val="24"/>
        </w:rPr>
        <w:t>3.项目联系方式</w:t>
      </w:r>
    </w:p>
    <w:p>
      <w:pPr>
        <w:spacing w:before="211" w:line="221" w:lineRule="auto"/>
        <w:ind w:left="724"/>
        <w:rPr>
          <w:rFonts w:hint="eastAsia" w:ascii="仿宋" w:hAnsi="仿宋" w:eastAsia="仿宋" w:cs="仿宋"/>
          <w:sz w:val="24"/>
          <w:szCs w:val="24"/>
          <w:lang w:eastAsia="zh-CN"/>
        </w:rPr>
      </w:pPr>
      <w:r>
        <w:rPr>
          <w:rFonts w:ascii="仿宋" w:hAnsi="仿宋" w:eastAsia="仿宋" w:cs="仿宋"/>
          <w:spacing w:val="-2"/>
          <w:sz w:val="24"/>
          <w:szCs w:val="24"/>
        </w:rPr>
        <w:t>项目联系人：</w:t>
      </w:r>
      <w:r>
        <w:rPr>
          <w:rFonts w:hint="eastAsia" w:ascii="仿宋" w:hAnsi="仿宋" w:eastAsia="仿宋" w:cs="仿宋"/>
          <w:spacing w:val="-2"/>
          <w:sz w:val="24"/>
          <w:szCs w:val="24"/>
          <w:lang w:val="en-US" w:eastAsia="zh-CN"/>
        </w:rPr>
        <w:t>张文静</w:t>
      </w:r>
    </w:p>
    <w:p>
      <w:pPr>
        <w:spacing w:before="212" w:line="223" w:lineRule="auto"/>
        <w:ind w:left="750"/>
        <w:rPr>
          <w:rFonts w:hint="eastAsia" w:ascii="仿宋" w:hAnsi="仿宋" w:eastAsia="仿宋" w:cs="仿宋"/>
          <w:sz w:val="24"/>
          <w:szCs w:val="24"/>
          <w:lang w:val="en-US" w:eastAsia="zh-CN"/>
        </w:rPr>
      </w:pPr>
      <w:r>
        <w:rPr>
          <w:rFonts w:ascii="仿宋" w:hAnsi="仿宋" w:eastAsia="仿宋" w:cs="仿宋"/>
          <w:spacing w:val="-5"/>
          <w:sz w:val="24"/>
          <w:szCs w:val="24"/>
        </w:rPr>
        <w:t>电</w:t>
      </w:r>
      <w:r>
        <w:rPr>
          <w:rFonts w:ascii="仿宋" w:hAnsi="仿宋" w:eastAsia="仿宋" w:cs="仿宋"/>
          <w:spacing w:val="4"/>
          <w:sz w:val="24"/>
          <w:szCs w:val="24"/>
        </w:rPr>
        <w:t xml:space="preserve">      </w:t>
      </w:r>
      <w:r>
        <w:rPr>
          <w:rFonts w:ascii="仿宋" w:hAnsi="仿宋" w:eastAsia="仿宋" w:cs="仿宋"/>
          <w:spacing w:val="-5"/>
          <w:sz w:val="24"/>
          <w:szCs w:val="24"/>
        </w:rPr>
        <w:t>话：</w:t>
      </w:r>
      <w:r>
        <w:rPr>
          <w:rFonts w:hint="eastAsia" w:ascii="仿宋" w:hAnsi="仿宋" w:eastAsia="仿宋" w:cs="仿宋"/>
          <w:spacing w:val="-5"/>
          <w:sz w:val="24"/>
          <w:szCs w:val="24"/>
          <w:lang w:val="en-US" w:eastAsia="zh-CN"/>
        </w:rPr>
        <w:t>19909973908</w:t>
      </w:r>
    </w:p>
    <w:p>
      <w:pPr>
        <w:spacing w:afterLines="100" w:line="400" w:lineRule="exact"/>
        <w:jc w:val="center"/>
        <w:outlineLvl w:val="1"/>
        <w:rPr>
          <w:rFonts w:ascii="黑体" w:hAnsi="黑体" w:eastAsia="黑体"/>
          <w:sz w:val="32"/>
          <w:szCs w:val="32"/>
          <w:highlight w:val="none"/>
        </w:rPr>
        <w:sectPr>
          <w:footerReference r:id="rId5" w:type="default"/>
          <w:pgSz w:w="11906" w:h="16838"/>
          <w:pgMar w:top="1440" w:right="1440" w:bottom="1440" w:left="1440" w:header="851" w:footer="992" w:gutter="0"/>
          <w:pgNumType w:fmt="decimal" w:start="3"/>
          <w:cols w:space="0" w:num="1"/>
          <w:docGrid w:type="lines" w:linePitch="317" w:charSpace="0"/>
        </w:sectPr>
      </w:pPr>
    </w:p>
    <w:p>
      <w:pPr>
        <w:spacing w:afterLines="100" w:line="400" w:lineRule="exact"/>
        <w:jc w:val="center"/>
        <w:outlineLvl w:val="1"/>
        <w:rPr>
          <w:rFonts w:hint="eastAsia" w:ascii="黑体" w:hAnsi="黑体" w:eastAsia="黑体"/>
          <w:sz w:val="32"/>
          <w:szCs w:val="32"/>
          <w:highlight w:val="none"/>
        </w:rPr>
      </w:pPr>
      <w:bookmarkStart w:id="11" w:name="_Toc26433"/>
      <w:r>
        <w:rPr>
          <w:rFonts w:ascii="黑体" w:hAnsi="黑体" w:eastAsia="黑体"/>
          <w:sz w:val="32"/>
          <w:szCs w:val="32"/>
          <w:highlight w:val="none"/>
        </w:rPr>
        <w:t>第二章</w:t>
      </w:r>
      <w:r>
        <w:rPr>
          <w:rFonts w:hint="eastAsia" w:ascii="黑体" w:hAnsi="黑体" w:eastAsia="黑体"/>
          <w:sz w:val="32"/>
          <w:szCs w:val="32"/>
          <w:highlight w:val="none"/>
        </w:rPr>
        <w:t xml:space="preserve">  投标人须知</w:t>
      </w:r>
      <w:bookmarkEnd w:id="9"/>
      <w:bookmarkEnd w:id="11"/>
    </w:p>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黑体" w:hAnsi="黑体" w:eastAsia="黑体" w:cs="Times New Roman"/>
          <w:color w:val="auto"/>
          <w:sz w:val="28"/>
          <w:szCs w:val="28"/>
          <w:highlight w:val="none"/>
        </w:rPr>
      </w:pPr>
      <w:bookmarkStart w:id="12" w:name="_Toc29347"/>
      <w:bookmarkStart w:id="13" w:name="_Toc11967"/>
      <w:r>
        <w:rPr>
          <w:rFonts w:hint="eastAsia" w:ascii="黑体" w:hAnsi="黑体" w:eastAsia="黑体" w:cs="Times New Roman"/>
          <w:color w:val="auto"/>
          <w:sz w:val="28"/>
          <w:szCs w:val="28"/>
          <w:highlight w:val="none"/>
        </w:rPr>
        <w:t>投标人须知前附表</w:t>
      </w:r>
      <w:bookmarkEnd w:id="10"/>
      <w:bookmarkEnd w:id="12"/>
      <w:bookmarkEnd w:id="13"/>
    </w:p>
    <w:tbl>
      <w:tblPr>
        <w:tblStyle w:val="15"/>
        <w:tblW w:w="9571" w:type="dxa"/>
        <w:jc w:val="center"/>
        <w:tblLayout w:type="fixed"/>
        <w:tblCellMar>
          <w:top w:w="0" w:type="dxa"/>
          <w:left w:w="108" w:type="dxa"/>
          <w:bottom w:w="0" w:type="dxa"/>
          <w:right w:w="108" w:type="dxa"/>
        </w:tblCellMar>
      </w:tblPr>
      <w:tblGrid>
        <w:gridCol w:w="706"/>
        <w:gridCol w:w="2720"/>
        <w:gridCol w:w="6145"/>
      </w:tblGrid>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400" w:lineRule="exact"/>
              <w:jc w:val="center"/>
              <w:rPr>
                <w:rFonts w:ascii="仿宋" w:hAnsi="仿宋" w:eastAsia="仿宋"/>
                <w:sz w:val="24"/>
                <w:szCs w:val="24"/>
                <w:highlight w:val="none"/>
                <w:lang w:val="zh-CN"/>
              </w:rPr>
            </w:pPr>
            <w:r>
              <w:rPr>
                <w:rFonts w:hint="eastAsia" w:ascii="仿宋" w:hAnsi="仿宋" w:eastAsia="仿宋" w:cs="仿宋"/>
                <w:sz w:val="24"/>
                <w:szCs w:val="24"/>
                <w:highlight w:val="none"/>
                <w:lang w:val="zh-CN"/>
              </w:rPr>
              <w:t>序号</w:t>
            </w:r>
          </w:p>
        </w:tc>
        <w:tc>
          <w:tcPr>
            <w:tcW w:w="2720"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400" w:lineRule="exact"/>
              <w:jc w:val="center"/>
              <w:rPr>
                <w:rFonts w:ascii="仿宋" w:hAnsi="仿宋" w:eastAsia="仿宋"/>
                <w:sz w:val="24"/>
                <w:szCs w:val="24"/>
                <w:highlight w:val="none"/>
                <w:lang w:val="zh-CN"/>
              </w:rPr>
            </w:pPr>
            <w:r>
              <w:rPr>
                <w:rFonts w:hint="eastAsia" w:ascii="仿宋" w:hAnsi="仿宋" w:eastAsia="仿宋" w:cs="仿宋"/>
                <w:sz w:val="24"/>
                <w:szCs w:val="24"/>
                <w:highlight w:val="none"/>
                <w:lang w:val="zh-CN"/>
              </w:rPr>
              <w:t>条款名称</w:t>
            </w:r>
          </w:p>
        </w:tc>
        <w:tc>
          <w:tcPr>
            <w:tcW w:w="614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400" w:lineRule="exact"/>
              <w:jc w:val="center"/>
              <w:rPr>
                <w:rFonts w:ascii="仿宋" w:hAnsi="仿宋" w:eastAsia="仿宋"/>
                <w:sz w:val="24"/>
                <w:szCs w:val="24"/>
                <w:highlight w:val="none"/>
                <w:lang w:val="zh-CN"/>
              </w:rPr>
            </w:pPr>
            <w:r>
              <w:rPr>
                <w:rFonts w:hint="eastAsia" w:ascii="仿宋" w:hAnsi="仿宋" w:eastAsia="仿宋" w:cs="仿宋"/>
                <w:sz w:val="24"/>
                <w:szCs w:val="24"/>
                <w:highlight w:val="none"/>
                <w:lang w:val="zh-CN"/>
              </w:rPr>
              <w:t>编列内容</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sz w:val="24"/>
                <w:szCs w:val="24"/>
                <w:lang w:val="zh-CN"/>
              </w:rPr>
              <w:t>招标人</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auto"/>
                <w:sz w:val="24"/>
                <w:szCs w:val="24"/>
                <w:shd w:val="clear" w:color="auto" w:fill="auto"/>
                <w:lang w:val="zh-CN"/>
              </w:rPr>
            </w:pPr>
            <w:r>
              <w:rPr>
                <w:rFonts w:hint="eastAsia" w:ascii="仿宋" w:hAnsi="仿宋" w:eastAsia="仿宋"/>
                <w:color w:val="auto"/>
                <w:sz w:val="24"/>
                <w:szCs w:val="24"/>
                <w:shd w:val="clear" w:color="auto" w:fill="auto"/>
                <w:lang w:val="zh-CN"/>
              </w:rPr>
              <w:t>名称：</w:t>
            </w:r>
            <w:r>
              <w:rPr>
                <w:rFonts w:hint="eastAsia" w:ascii="仿宋" w:hAnsi="仿宋" w:eastAsia="仿宋"/>
                <w:color w:val="auto"/>
                <w:sz w:val="24"/>
                <w:szCs w:val="24"/>
                <w:shd w:val="clear" w:color="auto" w:fill="auto"/>
                <w:lang w:val="zh-CN" w:eastAsia="zh-CN"/>
              </w:rPr>
              <w:t>阿克苏地区中医医院</w:t>
            </w:r>
          </w:p>
          <w:p>
            <w:pPr>
              <w:spacing w:line="400" w:lineRule="exact"/>
              <w:rPr>
                <w:rFonts w:ascii="仿宋" w:hAnsi="仿宋" w:eastAsia="仿宋"/>
                <w:color w:val="auto"/>
                <w:sz w:val="24"/>
                <w:szCs w:val="24"/>
                <w:shd w:val="clear" w:color="auto" w:fill="auto"/>
                <w:lang w:val="zh-CN"/>
              </w:rPr>
            </w:pPr>
            <w:r>
              <w:rPr>
                <w:rFonts w:hint="eastAsia" w:ascii="仿宋" w:hAnsi="仿宋" w:eastAsia="仿宋"/>
                <w:color w:val="auto"/>
                <w:sz w:val="24"/>
                <w:szCs w:val="24"/>
                <w:shd w:val="clear" w:color="auto" w:fill="auto"/>
                <w:lang w:val="zh-CN"/>
              </w:rPr>
              <w:t>地址：</w:t>
            </w:r>
            <w:r>
              <w:rPr>
                <w:rFonts w:ascii="仿宋" w:hAnsi="仿宋" w:eastAsia="仿宋" w:cs="仿宋"/>
                <w:spacing w:val="-1"/>
                <w:sz w:val="24"/>
                <w:szCs w:val="24"/>
              </w:rPr>
              <w:t>阿克苏市虹桥路10号</w:t>
            </w:r>
          </w:p>
          <w:p>
            <w:pPr>
              <w:spacing w:line="400" w:lineRule="exact"/>
              <w:rPr>
                <w:rFonts w:hint="eastAsia" w:ascii="仿宋" w:hAnsi="仿宋" w:eastAsia="仿宋"/>
                <w:color w:val="auto"/>
                <w:sz w:val="24"/>
                <w:szCs w:val="24"/>
                <w:highlight w:val="none"/>
                <w:shd w:val="clear" w:color="auto" w:fill="auto"/>
                <w:lang w:eastAsia="zh-CN"/>
              </w:rPr>
            </w:pPr>
            <w:r>
              <w:rPr>
                <w:rFonts w:hint="eastAsia" w:ascii="仿宋" w:hAnsi="仿宋" w:eastAsia="仿宋"/>
                <w:color w:val="auto"/>
                <w:sz w:val="24"/>
                <w:szCs w:val="24"/>
                <w:shd w:val="clear" w:color="auto" w:fill="auto"/>
                <w:lang w:val="zh-CN"/>
              </w:rPr>
              <w:t>联系人：</w:t>
            </w:r>
            <w:r>
              <w:rPr>
                <w:rFonts w:hint="eastAsia" w:ascii="仿宋" w:hAnsi="仿宋" w:eastAsia="仿宋"/>
                <w:color w:val="auto"/>
                <w:sz w:val="24"/>
                <w:szCs w:val="24"/>
                <w:shd w:val="clear" w:color="auto" w:fill="auto"/>
                <w:lang w:val="en-US" w:eastAsia="zh-CN"/>
              </w:rPr>
              <w:t>满合</w:t>
            </w:r>
            <w:r>
              <w:rPr>
                <w:rFonts w:hint="eastAsia" w:ascii="仿宋" w:hAnsi="仿宋" w:eastAsia="仿宋"/>
                <w:color w:val="auto"/>
                <w:sz w:val="24"/>
                <w:szCs w:val="24"/>
                <w:shd w:val="clear" w:color="auto" w:fill="auto"/>
              </w:rPr>
              <w:t xml:space="preserve"> </w:t>
            </w:r>
            <w:r>
              <w:rPr>
                <w:rFonts w:hint="eastAsia" w:ascii="仿宋" w:hAnsi="仿宋" w:eastAsia="仿宋"/>
                <w:color w:val="auto"/>
                <w:sz w:val="24"/>
                <w:szCs w:val="24"/>
                <w:shd w:val="clear" w:color="auto" w:fill="auto"/>
                <w:lang w:val="en-US" w:eastAsia="zh-CN"/>
              </w:rPr>
              <w:t xml:space="preserve">  </w:t>
            </w:r>
            <w:r>
              <w:rPr>
                <w:rFonts w:hint="eastAsia" w:ascii="仿宋" w:hAnsi="仿宋" w:eastAsia="仿宋"/>
                <w:color w:val="auto"/>
                <w:sz w:val="24"/>
                <w:szCs w:val="24"/>
                <w:shd w:val="clear" w:color="auto" w:fill="auto"/>
              </w:rPr>
              <w:t>电话：</w:t>
            </w:r>
            <w:r>
              <w:rPr>
                <w:rFonts w:hint="eastAsia" w:ascii="仿宋" w:hAnsi="仿宋" w:eastAsia="仿宋" w:cs="仿宋"/>
                <w:spacing w:val="-1"/>
                <w:sz w:val="24"/>
                <w:szCs w:val="24"/>
                <w:lang w:val="en-US" w:eastAsia="zh-CN"/>
              </w:rPr>
              <w:t>13899291528</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sz w:val="24"/>
                <w:szCs w:val="24"/>
                <w:lang w:val="en-US" w:eastAsia="zh-CN"/>
              </w:rPr>
              <w:t>招标</w:t>
            </w:r>
            <w:r>
              <w:rPr>
                <w:rFonts w:hint="eastAsia" w:ascii="仿宋" w:hAnsi="仿宋" w:eastAsia="仿宋"/>
                <w:sz w:val="24"/>
                <w:szCs w:val="24"/>
              </w:rPr>
              <w:t>代理机构</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auto"/>
                <w:sz w:val="24"/>
                <w:szCs w:val="24"/>
                <w:shd w:val="clear" w:color="auto" w:fill="auto"/>
                <w:lang w:val="zh-CN"/>
              </w:rPr>
            </w:pPr>
            <w:r>
              <w:rPr>
                <w:rFonts w:hint="eastAsia" w:ascii="仿宋" w:hAnsi="仿宋" w:eastAsia="仿宋"/>
                <w:color w:val="auto"/>
                <w:sz w:val="24"/>
                <w:szCs w:val="24"/>
                <w:shd w:val="clear" w:color="auto" w:fill="auto"/>
                <w:lang w:val="zh-CN"/>
              </w:rPr>
              <w:t>名称：</w:t>
            </w:r>
            <w:r>
              <w:rPr>
                <w:rFonts w:hint="eastAsia" w:ascii="仿宋" w:hAnsi="仿宋" w:eastAsia="仿宋" w:cs="仿宋"/>
                <w:spacing w:val="-2"/>
                <w:sz w:val="24"/>
                <w:szCs w:val="24"/>
                <w:lang w:val="en-US" w:eastAsia="zh-CN"/>
              </w:rPr>
              <w:t>新疆崇瑞工程项目管理有限公司</w:t>
            </w:r>
          </w:p>
          <w:p>
            <w:pPr>
              <w:spacing w:line="400" w:lineRule="exact"/>
              <w:rPr>
                <w:rFonts w:hint="eastAsia" w:ascii="仿宋" w:hAnsi="仿宋" w:eastAsia="仿宋"/>
                <w:color w:val="auto"/>
                <w:sz w:val="24"/>
                <w:szCs w:val="24"/>
                <w:shd w:val="clear" w:color="auto" w:fill="auto"/>
                <w:lang w:val="zh-CN" w:eastAsia="zh-CN"/>
              </w:rPr>
            </w:pPr>
            <w:r>
              <w:rPr>
                <w:rFonts w:hint="eastAsia" w:ascii="仿宋" w:hAnsi="仿宋" w:eastAsia="仿宋"/>
                <w:color w:val="auto"/>
                <w:sz w:val="24"/>
                <w:szCs w:val="24"/>
                <w:shd w:val="clear" w:color="auto" w:fill="auto"/>
                <w:lang w:val="zh-CN"/>
              </w:rPr>
              <w:t>地址：</w:t>
            </w:r>
            <w:r>
              <w:rPr>
                <w:rFonts w:hint="eastAsia" w:ascii="仿宋" w:hAnsi="仿宋" w:eastAsia="仿宋" w:cs="仿宋"/>
                <w:spacing w:val="-2"/>
                <w:sz w:val="24"/>
                <w:szCs w:val="24"/>
                <w:lang w:val="en-US" w:eastAsia="zh-CN"/>
              </w:rPr>
              <w:t>阿克苏市电力小区1号楼3单元1001室</w:t>
            </w:r>
          </w:p>
          <w:p>
            <w:pPr>
              <w:spacing w:line="400" w:lineRule="exact"/>
              <w:rPr>
                <w:rFonts w:hint="default" w:ascii="仿宋" w:hAnsi="仿宋" w:eastAsia="仿宋"/>
                <w:color w:val="auto"/>
                <w:sz w:val="24"/>
                <w:szCs w:val="24"/>
                <w:highlight w:val="none"/>
                <w:shd w:val="clear" w:color="auto" w:fill="auto"/>
                <w:lang w:val="en-US" w:eastAsia="zh-CN"/>
              </w:rPr>
            </w:pPr>
            <w:r>
              <w:rPr>
                <w:rFonts w:hint="eastAsia" w:ascii="仿宋" w:hAnsi="仿宋" w:eastAsia="仿宋"/>
                <w:color w:val="auto"/>
                <w:sz w:val="24"/>
                <w:szCs w:val="24"/>
                <w:shd w:val="clear" w:color="auto" w:fill="auto"/>
                <w:lang w:val="zh-CN"/>
              </w:rPr>
              <w:t>联系人：</w:t>
            </w:r>
            <w:r>
              <w:rPr>
                <w:rFonts w:hint="eastAsia" w:ascii="仿宋" w:hAnsi="仿宋" w:eastAsia="仿宋" w:cs="仿宋"/>
                <w:color w:val="auto"/>
                <w:sz w:val="24"/>
                <w:shd w:val="clear" w:color="auto" w:fill="auto"/>
                <w:lang w:val="en-US" w:eastAsia="zh-CN"/>
              </w:rPr>
              <w:t>张文静</w:t>
            </w:r>
            <w:r>
              <w:rPr>
                <w:rFonts w:hint="eastAsia" w:ascii="仿宋" w:hAnsi="仿宋" w:eastAsia="仿宋" w:cs="仿宋"/>
                <w:color w:val="auto"/>
                <w:sz w:val="24"/>
                <w:shd w:val="clear" w:color="auto" w:fill="auto"/>
              </w:rPr>
              <w:t xml:space="preserve">  </w:t>
            </w:r>
            <w:r>
              <w:rPr>
                <w:rFonts w:hint="eastAsia" w:ascii="仿宋" w:hAnsi="仿宋" w:eastAsia="仿宋" w:cs="仿宋"/>
                <w:color w:val="auto"/>
                <w:sz w:val="24"/>
                <w:shd w:val="clear" w:color="auto" w:fill="auto"/>
                <w:lang w:val="en-US" w:eastAsia="zh-CN"/>
              </w:rPr>
              <w:t xml:space="preserve"> </w:t>
            </w:r>
            <w:r>
              <w:rPr>
                <w:rFonts w:hint="eastAsia" w:ascii="仿宋" w:hAnsi="仿宋" w:eastAsia="仿宋"/>
                <w:color w:val="auto"/>
                <w:sz w:val="24"/>
                <w:szCs w:val="24"/>
                <w:shd w:val="clear" w:color="auto" w:fill="auto"/>
              </w:rPr>
              <w:t>电话：</w:t>
            </w:r>
            <w:r>
              <w:rPr>
                <w:rFonts w:hint="eastAsia" w:ascii="仿宋" w:hAnsi="仿宋" w:eastAsia="仿宋"/>
                <w:color w:val="auto"/>
                <w:sz w:val="24"/>
                <w:szCs w:val="24"/>
                <w:shd w:val="clear" w:color="auto" w:fill="auto"/>
                <w:lang w:val="en-US" w:eastAsia="zh-CN"/>
              </w:rPr>
              <w:t>19909973908</w:t>
            </w:r>
          </w:p>
        </w:tc>
      </w:tr>
      <w:tr>
        <w:tblPrEx>
          <w:tblCellMar>
            <w:top w:w="0" w:type="dxa"/>
            <w:left w:w="108" w:type="dxa"/>
            <w:bottom w:w="0" w:type="dxa"/>
            <w:right w:w="108" w:type="dxa"/>
          </w:tblCellMar>
        </w:tblPrEx>
        <w:trPr>
          <w:trHeight w:val="9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ascii="仿宋" w:hAnsi="仿宋" w:eastAsia="仿宋"/>
                <w:sz w:val="24"/>
                <w:szCs w:val="24"/>
              </w:rPr>
              <w:t>项目名称</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olor w:val="auto"/>
                <w:sz w:val="24"/>
                <w:szCs w:val="24"/>
                <w:highlight w:val="none"/>
                <w:shd w:val="clear" w:color="auto" w:fill="auto"/>
                <w:lang w:eastAsia="zh-CN"/>
              </w:rPr>
            </w:pPr>
            <w:r>
              <w:rPr>
                <w:rFonts w:ascii="仿宋" w:hAnsi="仿宋" w:eastAsia="仿宋" w:cs="仿宋"/>
                <w:spacing w:val="-1"/>
                <w:sz w:val="24"/>
                <w:szCs w:val="24"/>
              </w:rPr>
              <w:t>阿克苏地区</w:t>
            </w:r>
            <w:r>
              <w:rPr>
                <w:rFonts w:hint="eastAsia" w:ascii="仿宋" w:hAnsi="仿宋" w:eastAsia="仿宋" w:cs="仿宋"/>
                <w:spacing w:val="-1"/>
                <w:sz w:val="24"/>
                <w:szCs w:val="24"/>
                <w:lang w:val="en-US" w:eastAsia="zh-CN"/>
              </w:rPr>
              <w:t>中医医院康复设备一批采购</w:t>
            </w:r>
            <w:r>
              <w:rPr>
                <w:rFonts w:ascii="仿宋" w:hAnsi="仿宋" w:eastAsia="仿宋" w:cs="仿宋"/>
                <w:spacing w:val="-1"/>
                <w:sz w:val="24"/>
                <w:szCs w:val="24"/>
              </w:rPr>
              <w:t>项目</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sz w:val="24"/>
                <w:szCs w:val="24"/>
              </w:rPr>
              <w:t>项目编号</w:t>
            </w:r>
          </w:p>
        </w:tc>
        <w:tc>
          <w:tcPr>
            <w:tcW w:w="6145" w:type="dxa"/>
            <w:tcBorders>
              <w:top w:val="single" w:color="auto" w:sz="4" w:space="0"/>
              <w:left w:val="single" w:color="auto" w:sz="4" w:space="0"/>
              <w:bottom w:val="single" w:color="auto" w:sz="4" w:space="0"/>
              <w:right w:val="single" w:color="auto" w:sz="4" w:space="0"/>
            </w:tcBorders>
            <w:vAlign w:val="center"/>
          </w:tcPr>
          <w:p>
            <w:pPr>
              <w:tabs>
                <w:tab w:val="center" w:pos="2801"/>
              </w:tabs>
              <w:spacing w:line="400" w:lineRule="exact"/>
              <w:rPr>
                <w:rFonts w:hint="eastAsia" w:ascii="仿宋" w:hAnsi="仿宋" w:eastAsia="仿宋"/>
                <w:color w:val="auto"/>
                <w:sz w:val="24"/>
                <w:szCs w:val="24"/>
                <w:highlight w:val="none"/>
                <w:shd w:val="clear" w:color="auto" w:fill="auto"/>
                <w:lang w:eastAsia="zh-CN"/>
              </w:rPr>
            </w:pPr>
            <w:r>
              <w:rPr>
                <w:rFonts w:ascii="仿宋" w:hAnsi="仿宋" w:eastAsia="仿宋" w:cs="仿宋"/>
                <w:spacing w:val="-2"/>
                <w:sz w:val="24"/>
                <w:szCs w:val="24"/>
              </w:rPr>
              <w:t>分</w:t>
            </w:r>
            <w:r>
              <w:rPr>
                <w:rFonts w:ascii="仿宋" w:hAnsi="仿宋" w:eastAsia="仿宋" w:cs="仿宋"/>
                <w:spacing w:val="-44"/>
                <w:sz w:val="24"/>
                <w:szCs w:val="24"/>
              </w:rPr>
              <w:t xml:space="preserve"> </w:t>
            </w:r>
            <w:r>
              <w:rPr>
                <w:rFonts w:ascii="仿宋" w:hAnsi="仿宋" w:eastAsia="仿宋" w:cs="仿宋"/>
                <w:spacing w:val="-2"/>
                <w:sz w:val="24"/>
                <w:szCs w:val="24"/>
              </w:rPr>
              <w:t>2023-01-</w:t>
            </w:r>
            <w:r>
              <w:rPr>
                <w:rFonts w:hint="eastAsia" w:ascii="仿宋" w:hAnsi="仿宋" w:eastAsia="仿宋" w:cs="仿宋"/>
                <w:spacing w:val="-2"/>
                <w:sz w:val="24"/>
                <w:szCs w:val="24"/>
                <w:lang w:val="en-US" w:eastAsia="zh-CN"/>
              </w:rPr>
              <w:t>271</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auto"/>
                <w:sz w:val="24"/>
                <w:szCs w:val="24"/>
                <w:highlight w:val="none"/>
                <w:lang w:val="zh-CN"/>
              </w:rPr>
            </w:pPr>
            <w:r>
              <w:rPr>
                <w:rFonts w:hint="eastAsia" w:ascii="仿宋" w:hAnsi="仿宋" w:eastAsia="仿宋" w:cs="仿宋"/>
                <w:spacing w:val="-1"/>
                <w:sz w:val="24"/>
                <w:szCs w:val="24"/>
                <w:lang w:val="en-US" w:eastAsia="zh-CN"/>
              </w:rPr>
              <w:t>资金来源以及资金构成</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仿宋" w:hAnsi="仿宋" w:eastAsia="仿宋"/>
                <w:color w:val="auto"/>
                <w:sz w:val="24"/>
                <w:szCs w:val="24"/>
                <w:highlight w:val="none"/>
                <w:shd w:val="clear" w:color="auto" w:fill="auto"/>
                <w:lang w:val="en-US"/>
              </w:rPr>
            </w:pPr>
            <w:r>
              <w:rPr>
                <w:rFonts w:hint="eastAsia" w:ascii="仿宋" w:hAnsi="仿宋" w:eastAsia="仿宋" w:cs="仿宋"/>
                <w:spacing w:val="-1"/>
                <w:sz w:val="24"/>
                <w:szCs w:val="24"/>
                <w:lang w:val="en-US" w:eastAsia="zh-CN"/>
              </w:rPr>
              <w:t>其他资金</w:t>
            </w:r>
          </w:p>
        </w:tc>
      </w:tr>
      <w:tr>
        <w:tblPrEx>
          <w:tblCellMar>
            <w:top w:w="0" w:type="dxa"/>
            <w:left w:w="108" w:type="dxa"/>
            <w:bottom w:w="0" w:type="dxa"/>
            <w:right w:w="108" w:type="dxa"/>
          </w:tblCellMar>
        </w:tblPrEx>
        <w:trPr>
          <w:trHeight w:val="9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auto"/>
                <w:sz w:val="24"/>
                <w:szCs w:val="24"/>
                <w:highlight w:val="none"/>
              </w:rPr>
            </w:pPr>
            <w:r>
              <w:rPr>
                <w:rFonts w:hint="eastAsia" w:ascii="仿宋" w:hAnsi="仿宋" w:eastAsia="仿宋"/>
                <w:sz w:val="24"/>
                <w:szCs w:val="24"/>
              </w:rPr>
              <w:t>采购内容</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auto"/>
                <w:sz w:val="24"/>
                <w:highlight w:val="none"/>
                <w:shd w:val="clear" w:color="auto" w:fill="auto"/>
              </w:rPr>
            </w:pPr>
            <w:r>
              <w:rPr>
                <w:rFonts w:ascii="仿宋" w:hAnsi="仿宋" w:eastAsia="仿宋" w:cs="仿宋"/>
                <w:spacing w:val="-1"/>
                <w:sz w:val="24"/>
                <w:szCs w:val="24"/>
              </w:rPr>
              <w:t>采购</w:t>
            </w:r>
            <w:r>
              <w:rPr>
                <w:rFonts w:hint="eastAsia" w:ascii="仿宋" w:hAnsi="仿宋" w:eastAsia="仿宋" w:cs="仿宋"/>
                <w:spacing w:val="-1"/>
                <w:sz w:val="24"/>
                <w:szCs w:val="24"/>
                <w:lang w:val="en-US" w:eastAsia="zh-CN"/>
              </w:rPr>
              <w:t>康复设备一批</w:t>
            </w:r>
            <w:r>
              <w:rPr>
                <w:rFonts w:ascii="仿宋" w:hAnsi="仿宋" w:eastAsia="仿宋" w:cs="仿宋"/>
                <w:spacing w:val="-1"/>
                <w:sz w:val="24"/>
                <w:szCs w:val="24"/>
              </w:rPr>
              <w:t>，详见采购文</w:t>
            </w:r>
            <w:r>
              <w:rPr>
                <w:rFonts w:ascii="仿宋" w:hAnsi="仿宋" w:eastAsia="仿宋" w:cs="仿宋"/>
                <w:spacing w:val="-2"/>
                <w:sz w:val="24"/>
                <w:szCs w:val="24"/>
              </w:rPr>
              <w:t>件及清单</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auto"/>
                <w:sz w:val="24"/>
                <w:szCs w:val="24"/>
                <w:highlight w:val="none"/>
              </w:rPr>
            </w:pPr>
            <w:r>
              <w:rPr>
                <w:rFonts w:hint="eastAsia" w:ascii="仿宋" w:hAnsi="仿宋" w:eastAsia="仿宋"/>
                <w:sz w:val="24"/>
                <w:szCs w:val="24"/>
                <w:lang w:val="en-US" w:eastAsia="zh-CN"/>
              </w:rPr>
              <w:t>预算金额</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仿宋" w:hAnsi="仿宋" w:eastAsia="仿宋" w:cs="仿宋"/>
                <w:color w:val="auto"/>
                <w:sz w:val="24"/>
                <w:highlight w:val="none"/>
                <w:shd w:val="clear" w:color="auto" w:fill="auto"/>
                <w:lang w:val="en-US"/>
              </w:rPr>
            </w:pPr>
            <w:r>
              <w:rPr>
                <w:rFonts w:hint="eastAsia" w:ascii="仿宋" w:hAnsi="仿宋" w:eastAsia="仿宋" w:cs="仿宋"/>
                <w:spacing w:val="-2"/>
                <w:sz w:val="24"/>
                <w:szCs w:val="24"/>
                <w:lang w:val="en-US" w:eastAsia="zh-CN"/>
              </w:rPr>
              <w:t>2431600</w:t>
            </w:r>
            <w:r>
              <w:rPr>
                <w:rFonts w:ascii="仿宋" w:hAnsi="仿宋" w:eastAsia="仿宋" w:cs="仿宋"/>
                <w:spacing w:val="-2"/>
                <w:sz w:val="24"/>
                <w:szCs w:val="24"/>
              </w:rPr>
              <w:t>元</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最高限价</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2431600</w:t>
            </w:r>
            <w:r>
              <w:rPr>
                <w:rFonts w:ascii="仿宋" w:hAnsi="仿宋" w:eastAsia="仿宋" w:cs="仿宋"/>
                <w:spacing w:val="-2"/>
                <w:sz w:val="24"/>
                <w:szCs w:val="24"/>
              </w:rPr>
              <w:t>元</w:t>
            </w:r>
          </w:p>
        </w:tc>
      </w:tr>
      <w:tr>
        <w:tblPrEx>
          <w:tblCellMar>
            <w:top w:w="0" w:type="dxa"/>
            <w:left w:w="108" w:type="dxa"/>
            <w:bottom w:w="0" w:type="dxa"/>
            <w:right w:w="108" w:type="dxa"/>
          </w:tblCellMar>
        </w:tblPrEx>
        <w:trPr>
          <w:trHeight w:val="9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交</w:t>
            </w:r>
            <w:r>
              <w:rPr>
                <w:rFonts w:hint="eastAsia" w:ascii="仿宋" w:hAnsi="仿宋" w:eastAsia="仿宋"/>
                <w:color w:val="auto"/>
                <w:sz w:val="24"/>
                <w:szCs w:val="24"/>
                <w:highlight w:val="none"/>
              </w:rPr>
              <w:t>货期</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仿宋" w:hAnsi="仿宋" w:eastAsia="仿宋" w:cs="仿宋"/>
                <w:color w:val="auto"/>
                <w:sz w:val="24"/>
                <w:highlight w:val="none"/>
                <w:lang w:val="en-US"/>
              </w:rPr>
            </w:pPr>
            <w:r>
              <w:rPr>
                <w:rFonts w:ascii="仿宋" w:hAnsi="仿宋" w:eastAsia="仿宋" w:cs="仿宋"/>
                <w:spacing w:val="-2"/>
                <w:sz w:val="24"/>
                <w:szCs w:val="24"/>
              </w:rPr>
              <w:t>合同签订之日起</w:t>
            </w:r>
            <w:r>
              <w:rPr>
                <w:rFonts w:hint="eastAsia" w:ascii="仿宋" w:hAnsi="仿宋" w:eastAsia="仿宋" w:cs="仿宋"/>
                <w:spacing w:val="-2"/>
                <w:sz w:val="24"/>
                <w:szCs w:val="24"/>
                <w:lang w:val="en-US" w:eastAsia="zh-CN"/>
              </w:rPr>
              <w:t>30</w:t>
            </w:r>
            <w:r>
              <w:rPr>
                <w:rFonts w:ascii="仿宋" w:hAnsi="仿宋" w:eastAsia="仿宋" w:cs="仿宋"/>
                <w:spacing w:val="-2"/>
                <w:sz w:val="24"/>
                <w:szCs w:val="24"/>
              </w:rPr>
              <w:t>日历天完成供货</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交货地点</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仿宋" w:hAnsi="仿宋" w:eastAsia="仿宋" w:cs="仿宋"/>
                <w:color w:val="auto"/>
                <w:sz w:val="24"/>
                <w:highlight w:val="none"/>
                <w:lang w:val="en-US" w:eastAsia="zh-CN"/>
              </w:rPr>
            </w:pPr>
            <w:r>
              <w:rPr>
                <w:rFonts w:ascii="仿宋" w:hAnsi="仿宋" w:eastAsia="仿宋" w:cs="仿宋"/>
                <w:spacing w:val="-1"/>
                <w:sz w:val="24"/>
                <w:szCs w:val="24"/>
              </w:rPr>
              <w:t>阿克苏地区</w:t>
            </w:r>
            <w:r>
              <w:rPr>
                <w:rFonts w:hint="eastAsia" w:ascii="仿宋" w:hAnsi="仿宋" w:eastAsia="仿宋" w:cs="仿宋"/>
                <w:spacing w:val="-1"/>
                <w:sz w:val="24"/>
                <w:szCs w:val="24"/>
                <w:lang w:val="en-US" w:eastAsia="zh-CN"/>
              </w:rPr>
              <w:t>中医医院</w:t>
            </w:r>
          </w:p>
        </w:tc>
      </w:tr>
      <w:tr>
        <w:tblPrEx>
          <w:tblCellMar>
            <w:top w:w="0" w:type="dxa"/>
            <w:left w:w="108" w:type="dxa"/>
            <w:bottom w:w="0" w:type="dxa"/>
            <w:right w:w="108" w:type="dxa"/>
          </w:tblCellMar>
        </w:tblPrEx>
        <w:trPr>
          <w:trHeight w:val="9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仿宋" w:hAnsi="仿宋" w:eastAsia="仿宋" w:cs="仿宋"/>
                <w:spacing w:val="-2"/>
                <w:sz w:val="24"/>
                <w:szCs w:val="24"/>
                <w:lang w:val="en-US" w:eastAsia="zh-CN"/>
              </w:rPr>
            </w:pPr>
            <w:r>
              <w:rPr>
                <w:rFonts w:hint="eastAsia" w:ascii="仿宋" w:hAnsi="仿宋" w:eastAsia="仿宋" w:cs="仿宋"/>
                <w:sz w:val="24"/>
                <w:lang w:val="en-US" w:eastAsia="zh-CN"/>
              </w:rPr>
              <w:t>项目类型</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pacing w:val="-2"/>
                <w:sz w:val="24"/>
                <w:szCs w:val="24"/>
                <w:lang w:val="en-US" w:eastAsia="zh-CN"/>
              </w:rPr>
            </w:pPr>
            <w:r>
              <w:rPr>
                <w:rFonts w:hint="eastAsia" w:ascii="仿宋" w:hAnsi="仿宋" w:eastAsia="仿宋" w:cs="仿宋"/>
                <w:sz w:val="24"/>
                <w:lang w:val="en-US" w:eastAsia="zh-CN"/>
              </w:rPr>
              <w:t>本项目属于工业行业</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本项目核心产品</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pacing w:val="-2"/>
                <w:sz w:val="24"/>
                <w:szCs w:val="24"/>
                <w:lang w:val="en-US" w:eastAsia="zh-CN"/>
              </w:rPr>
            </w:pPr>
            <w:r>
              <w:rPr>
                <w:rFonts w:hint="eastAsia" w:ascii="仿宋" w:hAnsi="仿宋" w:eastAsia="仿宋" w:cs="仿宋"/>
                <w:sz w:val="24"/>
                <w:szCs w:val="24"/>
                <w:highlight w:val="none"/>
                <w:lang w:val="en-US" w:eastAsia="zh-CN"/>
              </w:rPr>
              <w:t>经颅磁刺激器</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是否专门面向中小企业</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是</w:t>
            </w:r>
          </w:p>
          <w:p>
            <w:pPr>
              <w:spacing w:line="400" w:lineRule="exact"/>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否</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sz w:val="24"/>
                <w:szCs w:val="24"/>
                <w:highlight w:val="none"/>
              </w:rPr>
              <w:t>是否接受联合体投标</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不接受</w:t>
            </w:r>
          </w:p>
          <w:p>
            <w:pPr>
              <w:spacing w:line="400" w:lineRule="exac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接受，应满足下列要求：</w:t>
            </w:r>
            <w:r>
              <w:rPr>
                <w:rFonts w:hint="eastAsia" w:ascii="仿宋" w:hAnsi="仿宋" w:eastAsia="仿宋"/>
                <w:color w:val="000000" w:themeColor="text1"/>
                <w:sz w:val="24"/>
                <w:szCs w:val="24"/>
                <w:highlight w:val="none"/>
                <w:u w:val="single"/>
                <w14:textFill>
                  <w14:solidFill>
                    <w14:schemeClr w14:val="tx1"/>
                  </w14:solidFill>
                </w14:textFill>
              </w:rPr>
              <w:t xml:space="preserve">           </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sz w:val="24"/>
                <w:szCs w:val="24"/>
                <w:highlight w:val="none"/>
                <w:lang w:val="zh-CN"/>
              </w:rPr>
              <w:t>投标有效期</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000000" w:themeColor="text1"/>
                <w:sz w:val="24"/>
                <w:szCs w:val="24"/>
                <w:highlight w:val="none"/>
                <w:lang w:val="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自投标截止之日起</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u w:val="single"/>
                <w:lang w:val="en-US" w:eastAsia="zh-CN"/>
                <w14:textFill>
                  <w14:solidFill>
                    <w14:schemeClr w14:val="tx1"/>
                  </w14:solidFill>
                </w14:textFill>
              </w:rPr>
              <w:t>60日历</w:t>
            </w:r>
            <w:r>
              <w:rPr>
                <w:rFonts w:hint="eastAsia" w:ascii="仿宋" w:hAnsi="仿宋" w:eastAsia="仿宋"/>
                <w:color w:val="000000" w:themeColor="text1"/>
                <w:sz w:val="24"/>
                <w:szCs w:val="24"/>
                <w:highlight w:val="none"/>
                <w:u w:val="single"/>
                <w14:textFill>
                  <w14:solidFill>
                    <w14:schemeClr w14:val="tx1"/>
                  </w14:solidFill>
                </w14:textFill>
              </w:rPr>
              <w:t>天</w:t>
            </w:r>
            <w:r>
              <w:rPr>
                <w:rFonts w:hint="eastAsia" w:ascii="仿宋" w:hAnsi="仿宋" w:eastAsia="仿宋"/>
                <w:color w:val="000000" w:themeColor="text1"/>
                <w:sz w:val="24"/>
                <w:szCs w:val="24"/>
                <w:highlight w:val="none"/>
                <w14:textFill>
                  <w14:solidFill>
                    <w14:schemeClr w14:val="tx1"/>
                  </w14:solidFill>
                </w14:textFill>
              </w:rPr>
              <w:t>。</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踏勘现场</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不组织，自行踏勘</w:t>
            </w:r>
          </w:p>
          <w:p>
            <w:pPr>
              <w:spacing w:line="400" w:lineRule="exact"/>
              <w:rPr>
                <w:rFonts w:ascii="仿宋" w:hAnsi="仿宋" w:eastAsia="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组织，踏勘时间：</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p>
          <w:p>
            <w:pPr>
              <w:tabs>
                <w:tab w:val="left" w:pos="7665"/>
              </w:tabs>
              <w:spacing w:line="400" w:lineRule="exact"/>
              <w:ind w:firstLine="1080" w:firstLineChars="450"/>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踏勘地点：</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履约保证金</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rPr>
              <w:t xml:space="preserve"> 不需要</w:t>
            </w:r>
          </w:p>
          <w:p>
            <w:pPr>
              <w:numPr>
                <w:ilvl w:val="0"/>
                <w:numId w:val="0"/>
              </w:numPr>
              <w:shd w:val="clear"/>
              <w:spacing w:line="400" w:lineRule="exact"/>
              <w:ind w:leftChars="0"/>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auto"/>
                <w:sz w:val="24"/>
                <w:szCs w:val="24"/>
                <w:lang w:eastAsia="zh-CN"/>
              </w:rPr>
              <w:t>□</w:t>
            </w:r>
            <w:r>
              <w:rPr>
                <w:rFonts w:hint="eastAsia" w:ascii="仿宋" w:hAnsi="仿宋" w:eastAsia="仿宋"/>
                <w:color w:val="auto"/>
                <w:sz w:val="24"/>
                <w:szCs w:val="24"/>
              </w:rPr>
              <w:t xml:space="preserve"> 需要，履约保证金的金额：中标合同金额的</w:t>
            </w:r>
            <w:r>
              <w:rPr>
                <w:rFonts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rPr>
              <w:t>%（履约保证金须以支票、汇票、本票或者金融机构、担保机构出具的保函等非现金形式提交）</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sz w:val="24"/>
                <w:szCs w:val="24"/>
                <w:highlight w:val="none"/>
                <w:lang w:val="en-US" w:eastAsia="zh-CN"/>
              </w:rPr>
              <w:t>招标</w:t>
            </w:r>
            <w:r>
              <w:rPr>
                <w:rFonts w:hint="eastAsia" w:ascii="仿宋" w:hAnsi="仿宋" w:eastAsia="仿宋"/>
                <w:sz w:val="24"/>
                <w:szCs w:val="24"/>
                <w:highlight w:val="none"/>
                <w:lang w:val="zh-CN"/>
              </w:rPr>
              <w:t>代理服务费支付</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 xml:space="preserve">□ </w:t>
            </w:r>
            <w:r>
              <w:rPr>
                <w:rFonts w:hint="eastAsia" w:ascii="仿宋" w:hAnsi="仿宋" w:eastAsia="仿宋"/>
                <w:sz w:val="24"/>
                <w:szCs w:val="24"/>
                <w:highlight w:val="none"/>
                <w:lang w:val="zh-CN"/>
              </w:rPr>
              <w:t>由招标人支付</w:t>
            </w:r>
          </w:p>
          <w:p>
            <w:pPr>
              <w:spacing w:line="400" w:lineRule="exact"/>
              <w:rPr>
                <w:rFonts w:ascii="仿宋" w:hAnsi="仿宋" w:eastAsia="仿宋"/>
                <w:sz w:val="24"/>
                <w:szCs w:val="24"/>
                <w:highlight w:val="none"/>
                <w:u w:val="single"/>
                <w:lang w:val="zh-CN"/>
              </w:rPr>
            </w:pPr>
            <w:r>
              <w:rPr>
                <w:rFonts w:hint="eastAsia" w:ascii="仿宋" w:hAnsi="仿宋" w:eastAsia="仿宋" w:cs="仿宋"/>
                <w:sz w:val="24"/>
                <w:szCs w:val="24"/>
                <w:highlight w:val="none"/>
                <w:lang w:val="zh-CN"/>
              </w:rPr>
              <w:t xml:space="preserve">☑ </w:t>
            </w:r>
            <w:r>
              <w:rPr>
                <w:rFonts w:hint="eastAsia" w:ascii="仿宋" w:hAnsi="仿宋" w:eastAsia="仿宋"/>
                <w:sz w:val="24"/>
                <w:szCs w:val="24"/>
                <w:highlight w:val="none"/>
                <w:lang w:val="zh-CN"/>
              </w:rPr>
              <w:t>由中标人支付</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sz w:val="24"/>
                <w:szCs w:val="24"/>
                <w:highlight w:val="none"/>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sz w:val="24"/>
                <w:szCs w:val="24"/>
                <w:highlight w:val="none"/>
              </w:rPr>
              <w:t>构成招标文件的其他材料</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sz w:val="24"/>
                <w:szCs w:val="24"/>
                <w:highlight w:val="none"/>
              </w:rPr>
              <w:t>补充文件</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ascii="仿宋" w:hAnsi="仿宋" w:eastAsia="仿宋"/>
                <w:sz w:val="24"/>
                <w:szCs w:val="24"/>
                <w:highlight w:val="none"/>
              </w:rPr>
              <w:t>投标人确认收到招标文件澄清或修改的时间</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u w:val="single"/>
                <w:lang w:val="zh-CN"/>
              </w:rPr>
            </w:pPr>
            <w:r>
              <w:rPr>
                <w:rFonts w:hint="eastAsia" w:ascii="仿宋" w:hAnsi="仿宋" w:eastAsia="仿宋" w:cs="仿宋"/>
                <w:sz w:val="24"/>
                <w:szCs w:val="24"/>
                <w:highlight w:val="none"/>
                <w:lang w:val="zh-CN"/>
              </w:rPr>
              <w:t>从补充文件发布时间开始</w:t>
            </w:r>
            <w:r>
              <w:rPr>
                <w:rFonts w:ascii="仿宋" w:hAnsi="仿宋" w:eastAsia="仿宋" w:cs="仿宋"/>
                <w:sz w:val="24"/>
                <w:szCs w:val="24"/>
                <w:highlight w:val="none"/>
                <w:lang w:val="zh-CN"/>
              </w:rPr>
              <w:t>48</w:t>
            </w:r>
            <w:r>
              <w:rPr>
                <w:rFonts w:hint="eastAsia" w:ascii="仿宋" w:hAnsi="仿宋" w:eastAsia="仿宋" w:cs="仿宋"/>
                <w:sz w:val="24"/>
                <w:szCs w:val="24"/>
                <w:highlight w:val="none"/>
                <w:lang w:val="zh-CN"/>
              </w:rPr>
              <w:t>小时内</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投标人资格条件</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2、落实政府采购政策需满足的资格要求：</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（1）财政部、工业和信息化部关于印发《政府采购促进中小企业发展管理办法》的通知（财库〔2020〕46 号）；</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（2）《财政部、司法部关于政府采购支持监狱企业发展有关问题的通知》（财库[2014]68 号）；</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（3）《国务院办公厅关于建立政府强制采购节能产品制度的通知》（国发办[2007]51 号）；</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（4）《财政部民政部中国残疾人联合会关于促进残疾人就业政府采购政策的通知》财库[2017]141 号；</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（5）《国务院办公厅关于建立政府强制采购节能产品制度的通知》（国办发〔2007〕51 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（6）本项目不属于专门面向中小企业采购的项目。对于中小微企业、监狱企业、残疾人福利性单位等参与本项目所享受的优惠政策，详见本项目采购文件。</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3.本项目的特定资格要求：</w:t>
            </w:r>
          </w:p>
          <w:p>
            <w:pPr>
              <w:spacing w:line="400" w:lineRule="exact"/>
              <w:rPr>
                <w:rFonts w:hint="default" w:ascii="仿宋" w:hAnsi="仿宋" w:eastAsia="仿宋" w:cs="仿宋"/>
                <w:sz w:val="24"/>
                <w:szCs w:val="24"/>
                <w:highlight w:val="none"/>
                <w:lang w:val="en-US"/>
              </w:rPr>
            </w:pPr>
            <w:r>
              <w:rPr>
                <w:rFonts w:hint="default" w:ascii="仿宋" w:hAnsi="仿宋" w:eastAsia="仿宋" w:cs="仿宋"/>
                <w:sz w:val="24"/>
                <w:szCs w:val="24"/>
                <w:highlight w:val="none"/>
                <w:lang w:val="en-US"/>
              </w:rPr>
              <w:t>（1）</w:t>
            </w:r>
            <w:r>
              <w:rPr>
                <w:rFonts w:hint="eastAsia" w:ascii="仿宋" w:hAnsi="仿宋" w:eastAsia="仿宋" w:cs="仿宋"/>
                <w:spacing w:val="-1"/>
                <w:sz w:val="24"/>
                <w:szCs w:val="24"/>
                <w:lang w:val="en-US" w:eastAsia="en-US"/>
              </w:rPr>
              <w:t>具有有效的三证合一的营业执照；</w:t>
            </w:r>
          </w:p>
          <w:p>
            <w:pPr>
              <w:spacing w:line="400" w:lineRule="exact"/>
              <w:rPr>
                <w:rFonts w:hint="default" w:ascii="仿宋" w:hAnsi="仿宋" w:eastAsia="仿宋" w:cs="仿宋"/>
                <w:sz w:val="24"/>
                <w:szCs w:val="24"/>
                <w:highlight w:val="none"/>
                <w:lang w:val="en-US"/>
              </w:rPr>
            </w:pPr>
            <w:r>
              <w:rPr>
                <w:rFonts w:hint="default" w:ascii="仿宋" w:hAnsi="仿宋" w:eastAsia="仿宋" w:cs="仿宋"/>
                <w:sz w:val="24"/>
                <w:szCs w:val="24"/>
                <w:highlight w:val="none"/>
                <w:lang w:val="en-US"/>
              </w:rPr>
              <w:t>（2）具有二类医疗器械经营备案证；</w:t>
            </w:r>
          </w:p>
          <w:p>
            <w:pPr>
              <w:spacing w:line="400" w:lineRule="exact"/>
              <w:rPr>
                <w:rFonts w:hint="default" w:ascii="仿宋" w:hAnsi="仿宋" w:eastAsia="仿宋" w:cs="仿宋"/>
                <w:sz w:val="24"/>
                <w:szCs w:val="24"/>
                <w:highlight w:val="none"/>
                <w:lang w:val="en-US"/>
              </w:rPr>
            </w:pPr>
            <w:r>
              <w:rPr>
                <w:rFonts w:hint="default" w:ascii="仿宋" w:hAnsi="仿宋" w:eastAsia="仿宋" w:cs="仿宋"/>
                <w:sz w:val="24"/>
                <w:szCs w:val="24"/>
                <w:highlight w:val="none"/>
                <w:lang w:val="en-US"/>
              </w:rPr>
              <w:t>（3）具有近一年（2022年）的财务审计报告，新成立公司不足一年的提供成立至今的财务报表；</w:t>
            </w:r>
          </w:p>
          <w:p>
            <w:pPr>
              <w:spacing w:line="400" w:lineRule="exact"/>
              <w:rPr>
                <w:rFonts w:hint="default" w:ascii="仿宋" w:hAnsi="仿宋" w:eastAsia="仿宋" w:cs="仿宋"/>
                <w:sz w:val="24"/>
                <w:szCs w:val="24"/>
                <w:highlight w:val="none"/>
                <w:lang w:val="en-US"/>
              </w:rPr>
            </w:pPr>
            <w:r>
              <w:rPr>
                <w:rFonts w:hint="default" w:ascii="仿宋" w:hAnsi="仿宋" w:eastAsia="仿宋" w:cs="仿宋"/>
                <w:sz w:val="24"/>
                <w:szCs w:val="24"/>
                <w:highlight w:val="none"/>
                <w:lang w:val="en-US"/>
              </w:rPr>
              <w:t>（4）提供近六个月完税证明和近六个月盖有社保局公章的社保缴纳证明（社保缴纳证明中含法人或委托人的社保明细）；</w:t>
            </w:r>
          </w:p>
          <w:p>
            <w:pPr>
              <w:spacing w:line="400" w:lineRule="exact"/>
              <w:rPr>
                <w:rFonts w:hint="default" w:ascii="仿宋" w:hAnsi="仿宋" w:eastAsia="仿宋" w:cs="仿宋"/>
                <w:sz w:val="24"/>
                <w:szCs w:val="24"/>
                <w:highlight w:val="none"/>
                <w:lang w:val="en-US"/>
              </w:rPr>
            </w:pPr>
            <w:r>
              <w:rPr>
                <w:rFonts w:hint="default" w:ascii="仿宋" w:hAnsi="仿宋" w:eastAsia="仿宋" w:cs="仿宋"/>
                <w:sz w:val="24"/>
                <w:szCs w:val="24"/>
                <w:highlight w:val="none"/>
                <w:lang w:val="en-US"/>
              </w:rPr>
              <w:t>（5）法定代表人到场需提供法定代表人身份证明及身份证原件，授权委托人到场的需提供附有法定代表人身份证明的授权委托书及被委托人身份证原件；</w:t>
            </w:r>
          </w:p>
          <w:p>
            <w:pPr>
              <w:spacing w:line="400" w:lineRule="exact"/>
              <w:rPr>
                <w:rFonts w:hint="default" w:ascii="仿宋" w:hAnsi="仿宋" w:eastAsia="仿宋" w:cs="仿宋"/>
                <w:sz w:val="24"/>
                <w:szCs w:val="24"/>
                <w:highlight w:val="none"/>
                <w:lang w:val="en-US"/>
              </w:rPr>
            </w:pPr>
            <w:r>
              <w:rPr>
                <w:rFonts w:hint="default" w:ascii="仿宋" w:hAnsi="仿宋" w:eastAsia="仿宋" w:cs="仿宋"/>
                <w:sz w:val="24"/>
                <w:szCs w:val="24"/>
                <w:highlight w:val="none"/>
                <w:lang w:val="en-US"/>
              </w:rPr>
              <w:t>（6）未被“信用中国 ”（www.creditchina.gov.cn）、 中国政府采购网 （www.ccgp.gov.cn）列入失信被执行人、重大税收违法案件当事人名单、政府采购严重违法失信行为记录名单的﹙投标人网上自行打印后加盖公章﹚ ;</w:t>
            </w:r>
          </w:p>
          <w:p>
            <w:pPr>
              <w:spacing w:line="400" w:lineRule="exact"/>
              <w:rPr>
                <w:rFonts w:hint="default" w:ascii="仿宋" w:hAnsi="仿宋" w:eastAsia="仿宋" w:cs="仿宋"/>
                <w:sz w:val="24"/>
                <w:szCs w:val="24"/>
                <w:highlight w:val="none"/>
                <w:lang w:val="en-US"/>
              </w:rPr>
            </w:pPr>
            <w:r>
              <w:rPr>
                <w:rFonts w:hint="default" w:ascii="仿宋" w:hAnsi="仿宋" w:eastAsia="仿宋" w:cs="仿宋"/>
                <w:sz w:val="24"/>
                <w:szCs w:val="24"/>
                <w:highlight w:val="none"/>
                <w:lang w:val="en-US"/>
              </w:rPr>
              <w:t>（</w:t>
            </w:r>
            <w:r>
              <w:rPr>
                <w:rFonts w:hint="default"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rPr>
              <w:t>）提供参加政府采购活动前三年内，在经营活动中没有重大违法记录（承</w:t>
            </w:r>
            <w:r>
              <w:rPr>
                <w:rFonts w:hint="default" w:ascii="仿宋" w:hAnsi="仿宋" w:eastAsia="仿宋" w:cs="仿宋"/>
                <w:sz w:val="24"/>
                <w:szCs w:val="24"/>
                <w:highlight w:val="none"/>
                <w:lang w:val="en-US" w:eastAsia="zh-CN"/>
              </w:rPr>
              <w:t>诺函原件）；</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是否允许递交备选投标方案</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 不允许</w:t>
            </w:r>
          </w:p>
          <w:p>
            <w:pPr>
              <w:spacing w:line="400" w:lineRule="exact"/>
              <w:ind w:left="360" w:hanging="360" w:hangingChars="150"/>
              <w:rPr>
                <w:rFonts w:ascii="仿宋" w:hAnsi="仿宋" w:eastAsia="仿宋"/>
                <w:sz w:val="24"/>
                <w:szCs w:val="24"/>
                <w:highlight w:val="none"/>
                <w:u w:val="single"/>
                <w:lang w:val="zh-CN"/>
              </w:rPr>
            </w:pPr>
            <w:r>
              <w:rPr>
                <w:rFonts w:hint="eastAsia" w:ascii="仿宋" w:hAnsi="仿宋" w:eastAsia="仿宋" w:cs="仿宋"/>
                <w:sz w:val="24"/>
                <w:szCs w:val="24"/>
                <w:highlight w:val="none"/>
                <w:lang w:val="zh-CN"/>
              </w:rPr>
              <w:t>□ 允许。要求：只有中标人所递交的备选投标方案方可予以考虑。评标委员会认为中标人的备选投标方案优于其按照招标文件要求的投标方案，招标人可以接受该备选投标方案。</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投标报价的范围</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含税全包价，包括</w:t>
            </w:r>
            <w:r>
              <w:rPr>
                <w:rFonts w:hint="eastAsia" w:ascii="仿宋" w:hAnsi="仿宋" w:eastAsia="仿宋" w:cs="仿宋"/>
                <w:sz w:val="24"/>
                <w:szCs w:val="24"/>
                <w:highlight w:val="none"/>
                <w:lang w:val="en-US" w:eastAsia="zh-CN"/>
              </w:rPr>
              <w:t>物品</w:t>
            </w:r>
            <w:r>
              <w:rPr>
                <w:rFonts w:hint="eastAsia" w:ascii="仿宋" w:hAnsi="仿宋" w:eastAsia="仿宋" w:cs="仿宋"/>
                <w:sz w:val="24"/>
                <w:szCs w:val="24"/>
                <w:highlight w:val="none"/>
                <w:lang w:val="zh-CN"/>
              </w:rPr>
              <w:t>的包装、运输、装卸、验收、等一切费用。</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sz w:val="24"/>
                <w:szCs w:val="24"/>
                <w:highlight w:val="none"/>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sz w:val="24"/>
                <w:szCs w:val="24"/>
                <w:highlight w:val="none"/>
              </w:rPr>
              <w:t>投标报价的次数</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sz w:val="24"/>
                <w:szCs w:val="24"/>
                <w:highlight w:val="none"/>
              </w:rPr>
              <w:t>本次投标报价为一次不得更改报价，投标人只有一次报价的机会。投标报价（即开标报价）不得有选择性报价和附有条件的报价，且不得高于预算金额（备注：设定最高限价的，本项内容改为最高限价）。</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sz w:val="24"/>
                <w:szCs w:val="24"/>
                <w:highlight w:val="none"/>
              </w:rPr>
              <w:t>进口产品投标</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hangingChars="150"/>
              <w:rPr>
                <w:rFonts w:ascii="仿宋" w:hAnsi="仿宋" w:eastAsia="仿宋"/>
                <w:color w:val="auto"/>
                <w:sz w:val="24"/>
                <w:szCs w:val="24"/>
                <w:highlight w:val="none"/>
              </w:rPr>
            </w:pPr>
            <w:r>
              <w:rPr>
                <w:rFonts w:hint="eastAsia" w:ascii="仿宋" w:hAnsi="仿宋" w:eastAsia="仿宋"/>
                <w:color w:val="auto"/>
                <w:sz w:val="24"/>
                <w:szCs w:val="24"/>
                <w:highlight w:val="none"/>
              </w:rPr>
              <w:t>☑ 不允许</w:t>
            </w:r>
          </w:p>
          <w:p>
            <w:pPr>
              <w:spacing w:line="400" w:lineRule="exact"/>
              <w:rPr>
                <w:rFonts w:ascii="仿宋" w:hAnsi="仿宋" w:eastAsia="仿宋"/>
                <w:sz w:val="24"/>
                <w:szCs w:val="24"/>
                <w:highlight w:val="none"/>
                <w:u w:val="single"/>
              </w:rPr>
            </w:pPr>
            <w:r>
              <w:rPr>
                <w:rFonts w:hint="eastAsia" w:ascii="仿宋" w:hAnsi="仿宋" w:eastAsia="仿宋"/>
                <w:color w:val="auto"/>
                <w:sz w:val="24"/>
                <w:szCs w:val="24"/>
                <w:highlight w:val="none"/>
              </w:rPr>
              <w:t>□ 允许</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样品</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rPr>
                <w:rFonts w:ascii="仿宋" w:hAnsi="仿宋" w:eastAsia="仿宋"/>
                <w:sz w:val="24"/>
                <w:szCs w:val="24"/>
                <w:highlight w:val="none"/>
                <w:lang w:val="zh-CN"/>
              </w:rPr>
            </w:pPr>
            <w:r>
              <w:rPr>
                <w:rFonts w:hint="eastAsia" w:ascii="仿宋" w:hAnsi="仿宋" w:eastAsia="仿宋" w:cs="仿宋"/>
                <w:sz w:val="24"/>
                <w:szCs w:val="24"/>
                <w:highlight w:val="none"/>
                <w:lang w:val="zh-CN"/>
              </w:rPr>
              <w:t>☑ 不需要</w:t>
            </w:r>
          </w:p>
          <w:p>
            <w:pPr>
              <w:spacing w:line="400" w:lineRule="exact"/>
              <w:ind w:left="360" w:hanging="360"/>
              <w:rPr>
                <w:rFonts w:ascii="仿宋" w:hAnsi="仿宋" w:eastAsia="仿宋"/>
                <w:sz w:val="24"/>
                <w:szCs w:val="24"/>
                <w:highlight w:val="none"/>
                <w:lang w:val="zh-CN"/>
              </w:rPr>
            </w:pPr>
            <w:r>
              <w:rPr>
                <w:rFonts w:hint="eastAsia" w:ascii="仿宋" w:hAnsi="仿宋" w:eastAsia="仿宋" w:cs="仿宋"/>
                <w:sz w:val="24"/>
                <w:szCs w:val="24"/>
                <w:highlight w:val="none"/>
                <w:lang w:val="zh-CN"/>
              </w:rPr>
              <w:t>□ 需要，样品要求如下：</w:t>
            </w:r>
          </w:p>
          <w:p>
            <w:pPr>
              <w:spacing w:line="400" w:lineRule="exact"/>
              <w:ind w:firstLine="360" w:firstLineChars="150"/>
              <w:rPr>
                <w:rFonts w:ascii="仿宋" w:hAnsi="仿宋" w:eastAsia="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.样品：招标文件中带“※”标注的货物为投标人开标时应提供的样品。</w:t>
            </w:r>
          </w:p>
          <w:p>
            <w:pPr>
              <w:spacing w:line="400" w:lineRule="exact"/>
              <w:ind w:firstLine="360" w:firstLineChars="150"/>
              <w:rPr>
                <w:rFonts w:ascii="仿宋" w:hAnsi="仿宋" w:eastAsia="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.样品的生产、安装、运输费、保全费等一切费用由投标人自理。</w:t>
            </w:r>
          </w:p>
          <w:p>
            <w:pPr>
              <w:spacing w:line="400" w:lineRule="exact"/>
              <w:ind w:firstLine="360" w:firstLineChars="150"/>
              <w:rPr>
                <w:rFonts w:ascii="仿宋" w:hAnsi="仿宋" w:eastAsia="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.送样截止时间：</w:t>
            </w:r>
            <w:r>
              <w:rPr>
                <w:rFonts w:ascii="仿宋" w:hAnsi="仿宋" w:eastAsia="仿宋" w:cs="仿宋"/>
                <w:sz w:val="24"/>
                <w:szCs w:val="24"/>
                <w:highlight w:val="none"/>
                <w:lang w:val="zh-CN"/>
              </w:rPr>
              <w:t>20</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时</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分</w:t>
            </w:r>
            <w:r>
              <w:rPr>
                <w:rFonts w:hint="eastAsia" w:ascii="仿宋" w:hAnsi="仿宋" w:eastAsia="仿宋"/>
                <w:sz w:val="24"/>
                <w:szCs w:val="24"/>
                <w:highlight w:val="none"/>
              </w:rPr>
              <w:t>，</w:t>
            </w:r>
          </w:p>
          <w:p>
            <w:pPr>
              <w:spacing w:line="400" w:lineRule="exact"/>
              <w:ind w:firstLine="360" w:firstLineChars="150"/>
              <w:rPr>
                <w:rFonts w:ascii="仿宋" w:hAnsi="仿宋" w:eastAsia="仿宋" w:cs="仿宋"/>
                <w:sz w:val="24"/>
                <w:szCs w:val="24"/>
                <w:highlight w:val="none"/>
                <w:lang w:val="zh-CN"/>
              </w:rPr>
            </w:pPr>
            <w:r>
              <w:rPr>
                <w:rFonts w:ascii="仿宋" w:hAnsi="仿宋" w:eastAsia="仿宋" w:cs="仿宋"/>
                <w:sz w:val="24"/>
                <w:szCs w:val="24"/>
                <w:highlight w:val="none"/>
                <w:lang w:val="zh-CN"/>
              </w:rPr>
              <w:t>4</w:t>
            </w:r>
            <w:r>
              <w:rPr>
                <w:rFonts w:hint="eastAsia" w:ascii="仿宋" w:hAnsi="仿宋" w:eastAsia="仿宋" w:cs="仿宋"/>
                <w:sz w:val="24"/>
                <w:szCs w:val="24"/>
                <w:highlight w:val="none"/>
                <w:lang w:val="zh-CN"/>
              </w:rPr>
              <w:t>.送样送达地点：</w:t>
            </w:r>
            <w:r>
              <w:rPr>
                <w:rFonts w:ascii="仿宋" w:hAnsi="仿宋" w:eastAsia="仿宋" w:cs="仿宋"/>
                <w:sz w:val="24"/>
                <w:szCs w:val="24"/>
                <w:highlight w:val="none"/>
                <w:u w:val="single"/>
                <w:lang w:val="zh-CN"/>
              </w:rPr>
              <w:t xml:space="preserve">                       </w:t>
            </w:r>
            <w:r>
              <w:rPr>
                <w:rFonts w:ascii="仿宋" w:hAnsi="仿宋" w:eastAsia="仿宋" w:cs="仿宋"/>
                <w:sz w:val="24"/>
                <w:szCs w:val="24"/>
                <w:highlight w:val="none"/>
                <w:lang w:val="zh-CN"/>
              </w:rPr>
              <w:t>。</w:t>
            </w:r>
            <w:r>
              <w:rPr>
                <w:rFonts w:hint="eastAsia" w:ascii="仿宋" w:hAnsi="仿宋" w:eastAsia="仿宋"/>
                <w:sz w:val="24"/>
                <w:szCs w:val="24"/>
                <w:highlight w:val="none"/>
              </w:rPr>
              <w:t>逾期送达或未送达到指定地点的拒绝接收</w:t>
            </w:r>
            <w:r>
              <w:rPr>
                <w:rFonts w:hint="eastAsia" w:ascii="仿宋" w:hAnsi="仿宋" w:eastAsia="仿宋" w:cs="仿宋"/>
                <w:sz w:val="24"/>
                <w:szCs w:val="24"/>
                <w:highlight w:val="none"/>
                <w:lang w:val="zh-CN"/>
              </w:rPr>
              <w:t>。</w:t>
            </w:r>
          </w:p>
          <w:p>
            <w:pPr>
              <w:spacing w:line="400" w:lineRule="exact"/>
              <w:ind w:firstLine="360" w:firstLineChars="150"/>
              <w:rPr>
                <w:rFonts w:ascii="仿宋" w:hAnsi="仿宋" w:eastAsia="仿宋"/>
                <w:sz w:val="24"/>
                <w:szCs w:val="24"/>
                <w:highlight w:val="none"/>
                <w:lang w:val="zh-CN"/>
              </w:rPr>
            </w:pPr>
            <w:r>
              <w:rPr>
                <w:rFonts w:ascii="仿宋" w:hAnsi="仿宋" w:eastAsia="仿宋" w:cs="仿宋"/>
                <w:sz w:val="24"/>
                <w:szCs w:val="24"/>
                <w:highlight w:val="none"/>
                <w:lang w:val="zh-CN"/>
              </w:rPr>
              <w:t>5</w:t>
            </w:r>
            <w:r>
              <w:rPr>
                <w:rFonts w:hint="eastAsia" w:ascii="仿宋" w:hAnsi="仿宋" w:eastAsia="仿宋" w:cs="仿宋"/>
                <w:sz w:val="24"/>
                <w:szCs w:val="24"/>
                <w:highlight w:val="none"/>
                <w:lang w:val="zh-CN"/>
              </w:rPr>
              <w:t>.投标人应按照采购代理机构的要求摆放样品并做好展示，样品不能有投标人的标识及品牌，样品将进行统一编号。</w:t>
            </w:r>
          </w:p>
          <w:p>
            <w:pPr>
              <w:spacing w:line="400" w:lineRule="exact"/>
              <w:ind w:firstLine="360" w:firstLineChars="1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6.若需要现场演示的，投标人应提前做好演示准备（包括电源线等一切辅助设备），届时因投标人自身原因未能演示的，后果自负。</w:t>
            </w:r>
          </w:p>
          <w:p>
            <w:pPr>
              <w:spacing w:line="400" w:lineRule="exact"/>
              <w:ind w:firstLine="360" w:firstLineChars="150"/>
              <w:rPr>
                <w:rFonts w:ascii="仿宋" w:hAnsi="仿宋" w:eastAsia="仿宋" w:cs="仿宋"/>
                <w:sz w:val="24"/>
                <w:szCs w:val="24"/>
                <w:highlight w:val="none"/>
              </w:rPr>
            </w:pPr>
            <w:r>
              <w:rPr>
                <w:rFonts w:ascii="仿宋" w:hAnsi="仿宋" w:eastAsia="仿宋" w:cs="仿宋"/>
                <w:sz w:val="24"/>
                <w:szCs w:val="24"/>
                <w:highlight w:val="none"/>
              </w:rPr>
              <w:t>7.</w:t>
            </w:r>
            <w:r>
              <w:rPr>
                <w:rFonts w:hint="eastAsia" w:ascii="仿宋" w:hAnsi="仿宋" w:eastAsia="仿宋" w:cs="仿宋"/>
                <w:sz w:val="24"/>
                <w:szCs w:val="24"/>
                <w:highlight w:val="none"/>
              </w:rPr>
              <w:t>宣布评标结果前，投标人不得将样品整理、装箱或者撤离展示区；遇到特殊情况需要对样品进行整理、装箱或者移动样品的，投标人必须书面提出申请，采购代理机构同意后方可移动样品。评标委员会已经确定投标人投标无效或者废标的，投标人签字确认后可以进行样品整理、装箱或者撤离展示区，但不得影响或者损害其他投标人的样品，否则将承担相应的法律责任。</w:t>
            </w:r>
          </w:p>
          <w:p>
            <w:pPr>
              <w:spacing w:line="400" w:lineRule="exact"/>
              <w:ind w:firstLine="360" w:firstLineChars="150"/>
              <w:rPr>
                <w:rFonts w:ascii="仿宋" w:hAnsi="仿宋" w:eastAsia="仿宋" w:cs="仿宋"/>
                <w:sz w:val="24"/>
                <w:szCs w:val="24"/>
                <w:highlight w:val="none"/>
              </w:rPr>
            </w:pPr>
            <w:r>
              <w:rPr>
                <w:rFonts w:ascii="仿宋" w:hAnsi="仿宋" w:eastAsia="仿宋" w:cs="仿宋"/>
                <w:sz w:val="24"/>
                <w:szCs w:val="24"/>
                <w:highlight w:val="none"/>
              </w:rPr>
              <w:t>8.</w:t>
            </w:r>
            <w:r>
              <w:rPr>
                <w:rFonts w:hint="eastAsia" w:ascii="仿宋" w:hAnsi="仿宋" w:eastAsia="仿宋" w:cs="仿宋"/>
                <w:sz w:val="24"/>
                <w:szCs w:val="24"/>
                <w:highlight w:val="none"/>
              </w:rPr>
              <w:t>宣布评标结果后，对于未中标人提供的样品，应当及时退还或者经未中标人同意后自行处理；对于中标人提供的样品，中标人与</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、采购代理机构共同清点、检查和密封样品，由中标人送至</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指定地点进行保管、封存，并作为履约验收的参考。</w:t>
            </w:r>
          </w:p>
          <w:p>
            <w:pPr>
              <w:spacing w:line="400" w:lineRule="exact"/>
              <w:ind w:firstLine="360" w:firstLineChars="150"/>
              <w:rPr>
                <w:rFonts w:ascii="仿宋" w:hAnsi="仿宋" w:eastAsia="仿宋" w:cs="仿宋"/>
                <w:sz w:val="24"/>
                <w:szCs w:val="24"/>
                <w:highlight w:val="none"/>
              </w:rPr>
            </w:pPr>
            <w:r>
              <w:rPr>
                <w:rFonts w:ascii="仿宋" w:hAnsi="仿宋" w:eastAsia="仿宋" w:cs="仿宋"/>
                <w:sz w:val="24"/>
                <w:szCs w:val="24"/>
                <w:highlight w:val="none"/>
              </w:rPr>
              <w:t>说明：投标人不按上述要求提交样品、</w:t>
            </w:r>
            <w:r>
              <w:rPr>
                <w:rFonts w:hint="eastAsia" w:ascii="仿宋" w:hAnsi="仿宋" w:eastAsia="仿宋" w:cs="仿宋"/>
                <w:sz w:val="24"/>
                <w:szCs w:val="24"/>
                <w:highlight w:val="none"/>
              </w:rPr>
              <w:t>不</w:t>
            </w:r>
            <w:r>
              <w:rPr>
                <w:rFonts w:ascii="仿宋" w:hAnsi="仿宋" w:eastAsia="仿宋" w:cs="仿宋"/>
                <w:sz w:val="24"/>
                <w:szCs w:val="24"/>
                <w:highlight w:val="none"/>
              </w:rPr>
              <w:t>服从现场工作管理的，样品评分项将被扣分或按“0”分处理。</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投标保证金的交纳</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60" w:firstLineChars="15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1.金额：</w:t>
            </w:r>
            <w:r>
              <w:rPr>
                <w:rFonts w:hint="eastAsia" w:ascii="仿宋" w:hAnsi="仿宋" w:eastAsia="仿宋" w:cs="仿宋"/>
                <w:sz w:val="24"/>
                <w:szCs w:val="24"/>
                <w:highlight w:val="none"/>
                <w:u w:val="single"/>
                <w:lang w:val="en-US" w:eastAsia="zh-CN"/>
              </w:rPr>
              <w:t>人民币30000.00元</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大写：叁</w:t>
            </w:r>
            <w:r>
              <w:rPr>
                <w:rFonts w:hint="eastAsia" w:ascii="仿宋" w:hAnsi="仿宋" w:eastAsia="仿宋" w:cs="仿宋"/>
                <w:sz w:val="24"/>
                <w:szCs w:val="24"/>
                <w:highlight w:val="none"/>
                <w:u w:val="single"/>
              </w:rPr>
              <w:t>万元整</w:t>
            </w:r>
            <w:r>
              <w:rPr>
                <w:rFonts w:hint="eastAsia" w:ascii="仿宋" w:hAnsi="仿宋" w:eastAsia="仿宋" w:cs="仿宋"/>
                <w:sz w:val="24"/>
                <w:szCs w:val="24"/>
                <w:highlight w:val="none"/>
                <w:u w:val="single"/>
                <w:lang w:eastAsia="zh-CN"/>
              </w:rPr>
              <w:t>）</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 xml:space="preserve">截止为 </w:t>
            </w:r>
            <w:r>
              <w:rPr>
                <w:rFonts w:hint="eastAsia" w:ascii="仿宋" w:hAnsi="仿宋" w:eastAsia="仿宋" w:cs="仿宋"/>
                <w:sz w:val="24"/>
                <w:szCs w:val="24"/>
                <w:highlight w:val="none"/>
                <w:u w:val="single"/>
                <w:lang w:val="en-US" w:eastAsia="zh-CN"/>
              </w:rPr>
              <w:t xml:space="preserve">2023 年12月28日 11:00 </w:t>
            </w:r>
            <w:r>
              <w:rPr>
                <w:rFonts w:hint="eastAsia" w:ascii="仿宋" w:hAnsi="仿宋" w:eastAsia="仿宋" w:cs="仿宋"/>
                <w:sz w:val="24"/>
                <w:szCs w:val="24"/>
                <w:highlight w:val="none"/>
                <w:lang w:val="en-US" w:eastAsia="zh-CN"/>
              </w:rPr>
              <w:t>前递交，</w:t>
            </w:r>
            <w:r>
              <w:rPr>
                <w:rFonts w:hint="eastAsia" w:ascii="仿宋" w:hAnsi="仿宋" w:eastAsia="仿宋" w:cs="仿宋"/>
                <w:sz w:val="24"/>
                <w:szCs w:val="24"/>
                <w:highlight w:val="none"/>
              </w:rPr>
              <w:t>交纳账户信息如下：</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账户名称：新疆崇瑞工程项目管理有限公司</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开户银行:新疆阿克苏农村商业银行股份有限公司中原路支行</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银行账号:852160012010101102153</w:t>
            </w:r>
            <w:r>
              <w:rPr>
                <w:rFonts w:hint="eastAsia" w:ascii="仿宋" w:hAnsi="仿宋" w:eastAsia="仿宋" w:cs="仿宋"/>
                <w:color w:val="000000" w:themeColor="text1"/>
                <w:sz w:val="24"/>
                <w:szCs w:val="24"/>
                <w:lang w:val="zh-CN"/>
                <w14:textFill>
                  <w14:solidFill>
                    <w14:schemeClr w14:val="tx1"/>
                  </w14:solidFill>
                </w14:textFill>
              </w:rPr>
              <w:t>（投标保证金账号）</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行号：402891000330</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3.投标保证金的交纳单位必须与投标人名称一致，投标保证金缴存方式：投标保证金应当以支票、汇票、本票或者金融机构、 担保机构出具的保函等非现金形式提交。投标人未按照采购文件要求提交投标保证金的投标无效；</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4.在投标截止时间缴纳；</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5.联合体投标的，投标保证金由牵头人交纳。</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6.投标人在缴纳投标保证金时需备注投标项目名称及项目编号。</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7.发生以下情况的，招标方将不予退还其投标保证金，并取消其以后参与招标方所组织的政府采购活动的资格：</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①投标截至时间后开标前投标投标人撤回投标的；</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②中标后无正当理由不与招标人签订合同的；</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③将中标项目转让给他人，或者在竞标文件中未说明，且未经招标人同意，将中标项目分包给他人的；</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④拒绝或不完全履行合同义务的；</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⑤提供虚假材料谋取中标的。</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投标保证金的退付</w:t>
            </w:r>
          </w:p>
          <w:p>
            <w:pPr>
              <w:spacing w:line="400" w:lineRule="exact"/>
              <w:ind w:firstLine="360" w:firstLineChars="15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1.未中标的投标人投标保证金在</w:t>
            </w:r>
            <w:r>
              <w:rPr>
                <w:rFonts w:hint="eastAsia" w:ascii="仿宋" w:hAnsi="仿宋" w:eastAsia="仿宋" w:cs="仿宋"/>
                <w:sz w:val="24"/>
                <w:szCs w:val="24"/>
                <w:highlight w:val="none"/>
                <w:lang w:val="en-US" w:eastAsia="zh-CN"/>
              </w:rPr>
              <w:t>中标结果</w:t>
            </w:r>
            <w:r>
              <w:rPr>
                <w:rFonts w:hint="default" w:ascii="仿宋" w:hAnsi="仿宋" w:eastAsia="仿宋" w:cs="仿宋"/>
                <w:sz w:val="24"/>
                <w:szCs w:val="24"/>
                <w:highlight w:val="none"/>
                <w:lang w:val="en-US" w:eastAsia="zh-CN"/>
              </w:rPr>
              <w:t>公告期满（公告期为</w:t>
            </w:r>
            <w:r>
              <w:rPr>
                <w:rFonts w:hint="eastAsia" w:ascii="仿宋" w:hAnsi="仿宋" w:eastAsia="仿宋" w:cs="仿宋"/>
                <w:sz w:val="24"/>
                <w:szCs w:val="24"/>
                <w:highlight w:val="none"/>
                <w:lang w:val="en-US" w:eastAsia="zh-CN"/>
              </w:rPr>
              <w:t>1</w:t>
            </w:r>
            <w:r>
              <w:rPr>
                <w:rFonts w:hint="default" w:ascii="仿宋" w:hAnsi="仿宋" w:eastAsia="仿宋" w:cs="仿宋"/>
                <w:sz w:val="24"/>
                <w:szCs w:val="24"/>
                <w:highlight w:val="none"/>
                <w:lang w:val="en-US" w:eastAsia="zh-CN"/>
              </w:rPr>
              <w:t>个工作日）后5个工作日内全额无息退还；</w:t>
            </w:r>
          </w:p>
          <w:p>
            <w:pPr>
              <w:spacing w:line="400" w:lineRule="exact"/>
              <w:ind w:firstLine="360" w:firstLineChars="15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2.中标的投标人投标保证金签订合同后</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携带合同原件到新疆崇瑞工程项目管理有限公司全额无息退还。</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投标文件编制</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本项目采用电子交易方式，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p>
          <w:p>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投标文件分技术文件、商务文件。</w:t>
            </w:r>
          </w:p>
          <w:p>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.投标文件内容。投标人应按照招标文件的要求编写投标文件；对招标文件要求填写的表格或者资料不得缺少或者留空，投标文件不得加行。</w:t>
            </w:r>
          </w:p>
          <w:p>
            <w:pPr>
              <w:spacing w:line="40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投标文件</w:t>
            </w:r>
            <w:r>
              <w:rPr>
                <w:rFonts w:hint="eastAsia" w:ascii="仿宋" w:hAnsi="仿宋" w:eastAsia="仿宋" w:cs="仿宋"/>
                <w:sz w:val="24"/>
                <w:szCs w:val="24"/>
                <w:highlight w:val="none"/>
                <w:lang w:val="en-US" w:eastAsia="zh-CN"/>
              </w:rPr>
              <w:t>应</w:t>
            </w:r>
            <w:r>
              <w:rPr>
                <w:rFonts w:hint="eastAsia" w:ascii="仿宋" w:hAnsi="仿宋" w:eastAsia="仿宋" w:cs="仿宋"/>
                <w:sz w:val="24"/>
                <w:szCs w:val="24"/>
                <w:highlight w:val="none"/>
                <w:lang w:val="zh-CN"/>
              </w:rPr>
              <w:t>编制目录，目录、内容标注连续页码，页码从目录编起，标注于页面底部居中位置</w:t>
            </w:r>
            <w:r>
              <w:rPr>
                <w:rFonts w:hint="eastAsia" w:ascii="仿宋" w:hAnsi="仿宋" w:eastAsia="仿宋" w:cs="仿宋"/>
                <w:sz w:val="24"/>
                <w:szCs w:val="24"/>
                <w:highlight w:val="none"/>
                <w:lang w:val="zh-CN" w:eastAsia="zh-CN"/>
              </w:rPr>
              <w:t>。</w:t>
            </w:r>
          </w:p>
          <w:p>
            <w:pPr>
              <w:spacing w:line="400" w:lineRule="exact"/>
              <w:ind w:firstLine="480" w:firstLineChars="200"/>
              <w:rPr>
                <w:lang w:val="zh-CN"/>
              </w:rPr>
            </w:pPr>
            <w:r>
              <w:rPr>
                <w:rFonts w:hint="eastAsia" w:ascii="仿宋" w:hAnsi="仿宋" w:eastAsia="仿宋" w:cs="仿宋"/>
                <w:sz w:val="24"/>
                <w:szCs w:val="24"/>
                <w:highlight w:val="none"/>
                <w:lang w:val="en-US" w:eastAsia="zh-CN"/>
              </w:rPr>
              <w:t>5.供应商开标结束后应按要求提供纸质投标文件（纸质投标文件叁份，送至招标代理公司留档）</w:t>
            </w:r>
            <w:r>
              <w:rPr>
                <w:rFonts w:hint="eastAsia" w:ascii="仿宋" w:hAnsi="仿宋" w:eastAsia="仿宋" w:cs="仿宋"/>
                <w:sz w:val="24"/>
                <w:szCs w:val="24"/>
                <w:highlight w:val="none"/>
                <w:lang w:val="zh-CN"/>
              </w:rPr>
              <w:t>。</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投标文件签署和盖章</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1.招标文件要求投标人法定代表人或者被授权代表签字处，均须</w:t>
            </w:r>
            <w:r>
              <w:rPr>
                <w:rFonts w:hint="eastAsia" w:ascii="仿宋" w:hAnsi="仿宋" w:eastAsia="仿宋" w:cs="仿宋"/>
                <w:sz w:val="24"/>
                <w:szCs w:val="24"/>
                <w:highlight w:val="none"/>
                <w:lang w:val="en-US" w:eastAsia="zh-CN"/>
              </w:rPr>
              <w:t>加盖其个人电子印章</w:t>
            </w:r>
            <w:r>
              <w:rPr>
                <w:rFonts w:hint="eastAsia" w:ascii="仿宋" w:hAnsi="仿宋" w:eastAsia="仿宋" w:cs="仿宋"/>
                <w:sz w:val="24"/>
                <w:szCs w:val="24"/>
                <w:highlight w:val="none"/>
                <w:lang w:val="zh-CN"/>
              </w:rPr>
              <w:t>，并</w:t>
            </w:r>
            <w:r>
              <w:rPr>
                <w:rFonts w:hint="eastAsia" w:ascii="仿宋" w:hAnsi="仿宋" w:eastAsia="仿宋" w:cs="仿宋"/>
                <w:sz w:val="24"/>
                <w:szCs w:val="24"/>
                <w:highlight w:val="none"/>
                <w:lang w:val="en-US" w:eastAsia="zh-CN"/>
              </w:rPr>
              <w:t>逐页</w:t>
            </w:r>
            <w:r>
              <w:rPr>
                <w:rFonts w:hint="eastAsia" w:ascii="仿宋" w:hAnsi="仿宋" w:eastAsia="仿宋" w:cs="仿宋"/>
                <w:sz w:val="24"/>
                <w:szCs w:val="24"/>
                <w:highlight w:val="none"/>
                <w:lang w:val="zh-CN"/>
              </w:rPr>
              <w:t>加盖单位公章</w:t>
            </w:r>
            <w:r>
              <w:rPr>
                <w:rFonts w:hint="eastAsia" w:ascii="仿宋" w:hAnsi="仿宋" w:eastAsia="仿宋" w:cs="仿宋"/>
                <w:sz w:val="24"/>
                <w:szCs w:val="24"/>
                <w:highlight w:val="none"/>
                <w:lang w:val="en-US" w:eastAsia="zh-CN"/>
              </w:rPr>
              <w:t>的电子印章</w:t>
            </w:r>
            <w:r>
              <w:rPr>
                <w:rFonts w:hint="eastAsia" w:ascii="仿宋" w:hAnsi="仿宋" w:eastAsia="仿宋" w:cs="仿宋"/>
                <w:sz w:val="24"/>
                <w:szCs w:val="24"/>
                <w:highlight w:val="none"/>
                <w:lang w:val="zh-CN"/>
              </w:rPr>
              <w:t>。</w:t>
            </w:r>
          </w:p>
          <w:p>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2.被授权代表人</w:t>
            </w:r>
            <w:r>
              <w:rPr>
                <w:rFonts w:hint="eastAsia" w:ascii="仿宋" w:hAnsi="仿宋" w:eastAsia="仿宋" w:cs="仿宋"/>
                <w:sz w:val="24"/>
                <w:szCs w:val="24"/>
                <w:highlight w:val="none"/>
                <w:lang w:val="en-US" w:eastAsia="zh-CN"/>
              </w:rPr>
              <w:t>签章的</w:t>
            </w:r>
            <w:r>
              <w:rPr>
                <w:rFonts w:hint="eastAsia" w:ascii="仿宋" w:hAnsi="仿宋" w:eastAsia="仿宋" w:cs="仿宋"/>
                <w:sz w:val="24"/>
                <w:szCs w:val="24"/>
                <w:highlight w:val="none"/>
                <w:lang w:val="zh-CN"/>
              </w:rPr>
              <w:t>，投标文件应附法人授权委托书。</w:t>
            </w:r>
          </w:p>
          <w:p>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.投标人在投标文件以及相关书面文件中的单位盖章（包括印章、公章等）均指与投标人名称全称相一致的标准公章，不得使用其他形式（如带有“专用章”、“合同章”、“财务章”、“业务章”等）的印章。</w:t>
            </w:r>
          </w:p>
        </w:tc>
      </w:tr>
      <w:tr>
        <w:tblPrEx>
          <w:tblCellMar>
            <w:top w:w="0" w:type="dxa"/>
            <w:left w:w="108" w:type="dxa"/>
            <w:bottom w:w="0" w:type="dxa"/>
            <w:right w:w="108" w:type="dxa"/>
          </w:tblCellMar>
        </w:tblPrEx>
        <w:trPr>
          <w:trHeight w:val="206"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投标文件加密、上传</w:t>
            </w:r>
          </w:p>
        </w:tc>
        <w:tc>
          <w:tcPr>
            <w:tcW w:w="61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本项目采用不见面开标，供应商须在投标截止时间前，将生成的“电子加密投标文件”上传递交至“政府采购云平台”，投标截止时间以后上传递交的投标文件将被“政府采购 云平台”拒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sz w:val="24"/>
                <w:szCs w:val="24"/>
                <w:highlight w:val="none"/>
              </w:rPr>
            </w:pP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投标人签到及电子投标文件解密</w:t>
            </w:r>
          </w:p>
        </w:tc>
        <w:tc>
          <w:tcPr>
            <w:tcW w:w="61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投标人登录政采云平台，在投标截止时间前必须完成签到，本项目解密时长为：30分钟，签名时长为：10 分钟）开（标时间后 30 分钟内（用“项目采购- 开标评标”功能进行解密投标文件。若投标人在规定时间内未按时签到或解密的，视为无效投标。解密与加密投标文件须为同一个CA。</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cs="仿宋"/>
                <w:sz w:val="24"/>
                <w:szCs w:val="24"/>
                <w:highlight w:val="none"/>
                <w:lang w:val="zh-CN"/>
              </w:rPr>
              <w:t>递交投标文件截止时间</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rPr>
                <w:rFonts w:ascii="仿宋" w:hAnsi="仿宋" w:eastAsia="仿宋"/>
                <w:b/>
                <w:color w:val="auto"/>
                <w:sz w:val="24"/>
                <w:highlight w:val="none"/>
                <w:lang w:val="zh-CN"/>
              </w:rPr>
            </w:pPr>
            <w:r>
              <w:rPr>
                <w:rFonts w:hint="eastAsia" w:ascii="仿宋" w:hAnsi="仿宋" w:eastAsia="仿宋" w:cs="仿宋"/>
                <w:color w:val="auto"/>
                <w:sz w:val="24"/>
                <w:szCs w:val="24"/>
                <w:highlight w:val="none"/>
                <w:u w:val="single"/>
                <w:lang w:val="zh-CN"/>
              </w:rPr>
              <w:t>202</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lang w:val="zh-CN"/>
              </w:rPr>
              <w:t>年</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lang w:val="zh-CN"/>
              </w:rPr>
              <w:t>月</w:t>
            </w:r>
            <w:r>
              <w:rPr>
                <w:rFonts w:hint="eastAsia" w:ascii="仿宋" w:hAnsi="仿宋" w:eastAsia="仿宋" w:cs="仿宋"/>
                <w:color w:val="auto"/>
                <w:sz w:val="24"/>
                <w:szCs w:val="24"/>
                <w:highlight w:val="none"/>
                <w:u w:val="single"/>
                <w:lang w:val="en-US" w:eastAsia="zh-CN"/>
              </w:rPr>
              <w:t>28</w:t>
            </w:r>
            <w:r>
              <w:rPr>
                <w:rFonts w:hint="eastAsia" w:ascii="仿宋" w:hAnsi="仿宋" w:eastAsia="仿宋" w:cs="仿宋"/>
                <w:color w:val="auto"/>
                <w:sz w:val="24"/>
                <w:szCs w:val="24"/>
                <w:highlight w:val="none"/>
                <w:u w:val="single"/>
                <w:lang w:val="zh-CN"/>
              </w:rPr>
              <w:t>日1</w:t>
            </w:r>
            <w:r>
              <w:rPr>
                <w:rFonts w:hint="eastAsia" w:ascii="仿宋" w:hAnsi="仿宋" w:eastAsia="仿宋" w:cs="仿宋"/>
                <w:color w:val="auto"/>
                <w:sz w:val="24"/>
                <w:szCs w:val="24"/>
                <w:highlight w:val="none"/>
                <w:u w:val="single"/>
                <w:lang w:val="en-US" w:eastAsia="zh-CN"/>
              </w:rPr>
              <w:t>1点0</w:t>
            </w:r>
            <w:r>
              <w:rPr>
                <w:rFonts w:hint="eastAsia" w:ascii="仿宋" w:hAnsi="仿宋" w:eastAsia="仿宋" w:cs="仿宋"/>
                <w:color w:val="auto"/>
                <w:sz w:val="24"/>
                <w:szCs w:val="24"/>
                <w:highlight w:val="none"/>
                <w:u w:val="single"/>
                <w:lang w:val="zh-CN"/>
              </w:rPr>
              <w:t>0分。</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开标时间及地点</w:t>
            </w:r>
          </w:p>
        </w:tc>
        <w:tc>
          <w:tcPr>
            <w:tcW w:w="614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时间：</w:t>
            </w:r>
            <w:r>
              <w:rPr>
                <w:rFonts w:hint="eastAsia" w:ascii="仿宋" w:hAnsi="仿宋" w:eastAsia="仿宋" w:cs="仿宋"/>
                <w:color w:val="auto"/>
                <w:sz w:val="24"/>
                <w:szCs w:val="24"/>
                <w:highlight w:val="none"/>
                <w:u w:val="single"/>
                <w:lang w:val="zh-CN"/>
              </w:rPr>
              <w:t>202</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lang w:val="zh-CN"/>
              </w:rPr>
              <w:t>年</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lang w:val="zh-CN"/>
              </w:rPr>
              <w:t>月</w:t>
            </w:r>
            <w:r>
              <w:rPr>
                <w:rFonts w:hint="eastAsia" w:ascii="仿宋" w:hAnsi="仿宋" w:eastAsia="仿宋" w:cs="仿宋"/>
                <w:color w:val="auto"/>
                <w:sz w:val="24"/>
                <w:szCs w:val="24"/>
                <w:highlight w:val="none"/>
                <w:u w:val="single"/>
                <w:lang w:val="en-US" w:eastAsia="zh-CN"/>
              </w:rPr>
              <w:t>28</w:t>
            </w:r>
            <w:r>
              <w:rPr>
                <w:rFonts w:hint="eastAsia" w:ascii="仿宋" w:hAnsi="仿宋" w:eastAsia="仿宋" w:cs="仿宋"/>
                <w:color w:val="auto"/>
                <w:sz w:val="24"/>
                <w:szCs w:val="24"/>
                <w:highlight w:val="none"/>
                <w:u w:val="single"/>
                <w:lang w:val="zh-CN"/>
              </w:rPr>
              <w:t>日1</w:t>
            </w:r>
            <w:r>
              <w:rPr>
                <w:rFonts w:hint="eastAsia" w:ascii="仿宋" w:hAnsi="仿宋" w:eastAsia="仿宋" w:cs="仿宋"/>
                <w:color w:val="auto"/>
                <w:sz w:val="24"/>
                <w:szCs w:val="24"/>
                <w:highlight w:val="none"/>
                <w:u w:val="single"/>
                <w:lang w:val="en-US" w:eastAsia="zh-CN"/>
              </w:rPr>
              <w:t>1点0</w:t>
            </w:r>
            <w:r>
              <w:rPr>
                <w:rFonts w:hint="eastAsia" w:ascii="仿宋" w:hAnsi="仿宋" w:eastAsia="仿宋" w:cs="仿宋"/>
                <w:color w:val="auto"/>
                <w:sz w:val="24"/>
                <w:szCs w:val="24"/>
                <w:highlight w:val="none"/>
                <w:u w:val="single"/>
                <w:lang w:val="zh-CN"/>
              </w:rPr>
              <w:t>0分</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w:t>
            </w:r>
          </w:p>
          <w:p>
            <w:pPr>
              <w:spacing w:line="380" w:lineRule="exact"/>
              <w:rPr>
                <w:rFonts w:ascii="仿宋" w:hAnsi="仿宋" w:eastAsia="仿宋"/>
                <w:color w:val="auto"/>
                <w:sz w:val="24"/>
                <w:szCs w:val="24"/>
                <w:highlight w:val="none"/>
                <w:lang w:val="zh-CN"/>
              </w:rPr>
            </w:pPr>
            <w:r>
              <w:rPr>
                <w:rFonts w:hint="eastAsia" w:ascii="仿宋" w:hAnsi="仿宋" w:eastAsia="仿宋" w:cs="仿宋"/>
                <w:color w:val="auto"/>
                <w:sz w:val="24"/>
                <w:szCs w:val="24"/>
                <w:highlight w:val="none"/>
                <w:lang w:val="zh-CN"/>
              </w:rPr>
              <w:t>地点：</w:t>
            </w:r>
            <w:r>
              <w:rPr>
                <w:rFonts w:hint="eastAsia" w:ascii="仿宋" w:hAnsi="仿宋" w:eastAsia="仿宋" w:cs="仿宋"/>
                <w:color w:val="auto"/>
                <w:sz w:val="24"/>
                <w:szCs w:val="24"/>
                <w:highlight w:val="none"/>
                <w:lang w:val="zh-CN" w:eastAsia="zh-CN"/>
              </w:rPr>
              <w:t>政采云平台http://www.zcygov.cn/</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评标委员会</w:t>
            </w:r>
          </w:p>
        </w:tc>
        <w:tc>
          <w:tcPr>
            <w:tcW w:w="6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评标委员会共</w:t>
            </w:r>
            <w:r>
              <w:rPr>
                <w:rFonts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5 </w:t>
            </w:r>
            <w:r>
              <w:rPr>
                <w:rFonts w:hint="eastAsia" w:ascii="仿宋" w:hAnsi="仿宋" w:eastAsia="仿宋" w:cs="仿宋"/>
                <w:color w:val="auto"/>
                <w:sz w:val="24"/>
                <w:szCs w:val="24"/>
                <w:highlight w:val="none"/>
                <w:lang w:val="zh-CN"/>
              </w:rPr>
              <w:t>人，其中：</w:t>
            </w:r>
          </w:p>
          <w:p>
            <w:pPr>
              <w:autoSpaceDE w:val="0"/>
              <w:autoSpaceDN w:val="0"/>
              <w:adjustRightInd w:val="0"/>
              <w:spacing w:line="38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招标人代表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人，评审专家</w:t>
            </w:r>
            <w:r>
              <w:rPr>
                <w:rFonts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5 </w:t>
            </w:r>
            <w:r>
              <w:rPr>
                <w:rFonts w:hint="eastAsia" w:ascii="仿宋" w:hAnsi="仿宋" w:eastAsia="仿宋" w:cs="仿宋"/>
                <w:color w:val="auto"/>
                <w:sz w:val="24"/>
                <w:szCs w:val="24"/>
                <w:highlight w:val="none"/>
                <w:lang w:val="zh-CN"/>
              </w:rPr>
              <w:t>人。</w:t>
            </w:r>
          </w:p>
          <w:p>
            <w:pPr>
              <w:autoSpaceDE w:val="0"/>
              <w:autoSpaceDN w:val="0"/>
              <w:adjustRightInd w:val="0"/>
              <w:spacing w:line="38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评标专家确定方式：从政府采购评审专家库中随机抽取。</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评标办法</w:t>
            </w:r>
          </w:p>
        </w:tc>
        <w:tc>
          <w:tcPr>
            <w:tcW w:w="6145" w:type="dxa"/>
            <w:tcBorders>
              <w:top w:val="single" w:color="auto" w:sz="4" w:space="0"/>
              <w:left w:val="single" w:color="auto" w:sz="4" w:space="0"/>
              <w:right w:val="single" w:color="auto" w:sz="4" w:space="0"/>
            </w:tcBorders>
            <w:vAlign w:val="center"/>
          </w:tcPr>
          <w:p>
            <w:pPr>
              <w:spacing w:line="38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综合评分法</w:t>
            </w:r>
          </w:p>
          <w:p>
            <w:pPr>
              <w:spacing w:line="38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 最低评标价法</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sz w:val="24"/>
                <w:szCs w:val="24"/>
                <w:highlight w:val="none"/>
              </w:rPr>
              <w:t>是否授权评标委员会确定中标人</w:t>
            </w:r>
          </w:p>
        </w:tc>
        <w:tc>
          <w:tcPr>
            <w:tcW w:w="6145" w:type="dxa"/>
            <w:tcBorders>
              <w:top w:val="single" w:color="auto" w:sz="4" w:space="0"/>
              <w:left w:val="single" w:color="auto" w:sz="4" w:space="0"/>
              <w:bottom w:val="single" w:color="auto" w:sz="4" w:space="0"/>
              <w:right w:val="single" w:color="auto" w:sz="4" w:space="0"/>
            </w:tcBorders>
            <w:vAlign w:val="center"/>
          </w:tcPr>
          <w:p>
            <w:pPr>
              <w:spacing w:line="380" w:lineRule="exact"/>
              <w:ind w:left="360" w:hanging="360" w:hangingChars="150"/>
              <w:rPr>
                <w:rFonts w:ascii="仿宋" w:hAnsi="仿宋" w:eastAsia="仿宋"/>
                <w:sz w:val="24"/>
                <w:szCs w:val="24"/>
                <w:highlight w:val="none"/>
              </w:rPr>
            </w:pPr>
            <w:r>
              <w:rPr>
                <w:rFonts w:hint="eastAsia" w:ascii="仿宋" w:hAnsi="仿宋" w:eastAsia="仿宋"/>
                <w:sz w:val="24"/>
                <w:szCs w:val="24"/>
                <w:highlight w:val="none"/>
                <w:lang w:eastAsia="zh-CN"/>
              </w:rPr>
              <w:t>□</w:t>
            </w:r>
            <w:r>
              <w:rPr>
                <w:rFonts w:hint="eastAsia" w:ascii="仿宋" w:hAnsi="仿宋" w:eastAsia="仿宋"/>
                <w:sz w:val="24"/>
                <w:szCs w:val="24"/>
                <w:highlight w:val="none"/>
              </w:rPr>
              <w:t xml:space="preserve"> 是，</w:t>
            </w:r>
            <w:r>
              <w:rPr>
                <w:rFonts w:hint="eastAsia" w:ascii="仿宋" w:hAnsi="仿宋" w:eastAsia="仿宋" w:cs="仿宋"/>
                <w:sz w:val="24"/>
                <w:szCs w:val="24"/>
                <w:highlight w:val="none"/>
                <w:lang w:val="zh-CN"/>
              </w:rPr>
              <w:t>每包确定一个中标人。</w:t>
            </w:r>
          </w:p>
          <w:p>
            <w:pPr>
              <w:spacing w:line="380" w:lineRule="exact"/>
              <w:rPr>
                <w:rFonts w:ascii="仿宋" w:hAnsi="仿宋" w:eastAsia="仿宋" w:cs="仿宋"/>
                <w:sz w:val="24"/>
                <w:szCs w:val="24"/>
                <w:highlight w:val="none"/>
              </w:rPr>
            </w:pPr>
            <w:r>
              <w:rPr>
                <w:rFonts w:hint="eastAsia" w:ascii="仿宋" w:hAnsi="仿宋" w:eastAsia="仿宋"/>
                <w:color w:val="auto"/>
                <w:sz w:val="24"/>
                <w:szCs w:val="24"/>
                <w:highlight w:val="none"/>
              </w:rPr>
              <w:t>☑ 否，确定的中标候选人数：</w:t>
            </w:r>
            <w:r>
              <w:rPr>
                <w:rFonts w:hint="eastAsia" w:ascii="仿宋" w:hAnsi="仿宋" w:eastAsia="仿宋"/>
                <w:color w:val="auto"/>
                <w:sz w:val="24"/>
                <w:szCs w:val="24"/>
                <w:highlight w:val="none"/>
                <w:u w:val="single"/>
              </w:rPr>
              <w:t xml:space="preserve"> 3 </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sz w:val="24"/>
                <w:szCs w:val="24"/>
                <w:highlight w:val="none"/>
              </w:rPr>
              <w:t>是否退还投标文件</w:t>
            </w:r>
          </w:p>
        </w:tc>
        <w:tc>
          <w:tcPr>
            <w:tcW w:w="614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sz w:val="24"/>
                <w:szCs w:val="24"/>
                <w:highlight w:val="none"/>
              </w:rPr>
            </w:pPr>
            <w:r>
              <w:rPr>
                <w:rFonts w:hint="eastAsia" w:ascii="仿宋" w:hAnsi="仿宋" w:eastAsia="仿宋"/>
                <w:sz w:val="24"/>
                <w:szCs w:val="24"/>
                <w:highlight w:val="none"/>
              </w:rPr>
              <w:t>除投标人需收回的资格、资信等证明文件中的证明材料原件（如营业执照、合同、相关资质证书等）外，其他文件概不退还。</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highlight w:val="none"/>
                <w:lang w:val="zh-CN"/>
              </w:rPr>
            </w:pPr>
          </w:p>
        </w:tc>
        <w:tc>
          <w:tcPr>
            <w:tcW w:w="886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其他需补充的内容</w:t>
            </w:r>
          </w:p>
        </w:tc>
      </w:tr>
      <w:tr>
        <w:tblPrEx>
          <w:tblCellMar>
            <w:top w:w="0" w:type="dxa"/>
            <w:left w:w="108" w:type="dxa"/>
            <w:bottom w:w="0" w:type="dxa"/>
            <w:right w:w="108" w:type="dxa"/>
          </w:tblCellMar>
        </w:tblPrEx>
        <w:trPr>
          <w:trHeight w:val="4667"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投标人</w:t>
            </w:r>
            <w:r>
              <w:rPr>
                <w:rFonts w:hint="eastAsia" w:ascii="仿宋" w:hAnsi="仿宋" w:eastAsia="仿宋" w:cs="仿宋"/>
                <w:sz w:val="24"/>
                <w:szCs w:val="24"/>
                <w:highlight w:val="none"/>
                <w:lang w:val="en-US" w:eastAsia="zh-CN"/>
              </w:rPr>
              <w:t>电子不见面开标注意事项</w:t>
            </w:r>
          </w:p>
        </w:tc>
        <w:tc>
          <w:tcPr>
            <w:tcW w:w="6145" w:type="dxa"/>
            <w:tcBorders>
              <w:top w:val="single" w:color="auto" w:sz="4" w:space="0"/>
              <w:left w:val="single" w:color="auto" w:sz="4" w:space="0"/>
              <w:bottom w:val="single" w:color="auto" w:sz="4" w:space="0"/>
              <w:right w:val="single" w:color="auto" w:sz="4" w:space="0"/>
            </w:tcBorders>
            <w:vAlign w:val="center"/>
          </w:tcPr>
          <w:p>
            <w:pPr>
              <w:spacing w:line="380" w:lineRule="exact"/>
              <w:outlineLvl w:val="9"/>
              <w:rPr>
                <w:rFonts w:ascii="仿宋" w:hAnsi="仿宋" w:eastAsia="仿宋"/>
                <w:color w:val="auto"/>
                <w:kern w:val="1"/>
                <w:sz w:val="24"/>
                <w:szCs w:val="24"/>
                <w:highlight w:val="none"/>
              </w:rPr>
            </w:pPr>
            <w:r>
              <w:rPr>
                <w:rFonts w:hint="eastAsia" w:ascii="仿宋" w:hAnsi="仿宋" w:eastAsia="仿宋"/>
                <w:color w:val="auto"/>
                <w:kern w:val="1"/>
                <w:sz w:val="24"/>
                <w:szCs w:val="24"/>
                <w:highlight w:val="none"/>
              </w:rPr>
              <w:t>本次</w:t>
            </w:r>
            <w:r>
              <w:rPr>
                <w:rFonts w:hint="eastAsia" w:ascii="仿宋" w:hAnsi="仿宋" w:eastAsia="仿宋"/>
                <w:color w:val="auto"/>
                <w:kern w:val="1"/>
                <w:sz w:val="24"/>
                <w:szCs w:val="24"/>
                <w:highlight w:val="none"/>
                <w:lang w:val="en-US" w:eastAsia="zh-CN"/>
              </w:rPr>
              <w:t>采购</w:t>
            </w:r>
            <w:r>
              <w:rPr>
                <w:rFonts w:hint="eastAsia" w:ascii="仿宋" w:hAnsi="仿宋" w:eastAsia="仿宋"/>
                <w:color w:val="auto"/>
                <w:kern w:val="1"/>
                <w:sz w:val="24"/>
                <w:szCs w:val="24"/>
                <w:highlight w:val="none"/>
              </w:rPr>
              <w:t>活动</w:t>
            </w:r>
            <w:r>
              <w:rPr>
                <w:rFonts w:hint="eastAsia" w:ascii="仿宋" w:hAnsi="仿宋" w:eastAsia="仿宋"/>
                <w:color w:val="auto"/>
                <w:kern w:val="1"/>
                <w:sz w:val="24"/>
                <w:szCs w:val="24"/>
                <w:highlight w:val="none"/>
                <w:lang w:val="en-US" w:eastAsia="zh-CN"/>
              </w:rPr>
              <w:t>不要求供应商到场递交响应文件，仅需在政采云平台递交已加密的电子响应文件，并注意以下事项</w:t>
            </w:r>
            <w:r>
              <w:rPr>
                <w:rFonts w:hint="eastAsia" w:ascii="仿宋" w:hAnsi="仿宋" w:eastAsia="仿宋"/>
                <w:color w:val="auto"/>
                <w:kern w:val="1"/>
                <w:sz w:val="24"/>
                <w:szCs w:val="24"/>
                <w:highlight w:val="none"/>
              </w:rPr>
              <w:t>：</w:t>
            </w:r>
          </w:p>
          <w:p>
            <w:pPr>
              <w:spacing w:line="380" w:lineRule="exact"/>
              <w:outlineLvl w:val="9"/>
              <w:rPr>
                <w:rStyle w:val="19"/>
                <w:color w:val="auto"/>
                <w:sz w:val="24"/>
                <w:szCs w:val="24"/>
                <w:highlight w:val="none"/>
              </w:rPr>
            </w:pPr>
            <w:r>
              <w:rPr>
                <w:rFonts w:hint="eastAsia" w:ascii="仿宋" w:hAnsi="仿宋" w:eastAsia="仿宋"/>
                <w:color w:val="auto"/>
                <w:kern w:val="1"/>
                <w:sz w:val="24"/>
                <w:szCs w:val="24"/>
                <w:highlight w:val="none"/>
                <w:lang w:val="en-US" w:eastAsia="zh-CN"/>
              </w:rPr>
              <w:t>1</w:t>
            </w:r>
            <w:r>
              <w:rPr>
                <w:rFonts w:hint="eastAsia" w:ascii="仿宋" w:hAnsi="仿宋" w:eastAsia="仿宋"/>
                <w:color w:val="auto"/>
                <w:kern w:val="1"/>
                <w:sz w:val="24"/>
                <w:szCs w:val="24"/>
                <w:highlight w:val="none"/>
              </w:rPr>
              <w:t>.</w:t>
            </w:r>
            <w:r>
              <w:rPr>
                <w:rStyle w:val="19"/>
                <w:rFonts w:hint="eastAsia"/>
                <w:color w:val="auto"/>
                <w:sz w:val="24"/>
                <w:szCs w:val="24"/>
                <w:highlight w:val="none"/>
              </w:rPr>
              <w:t>本项目为电子招投标项目，投标人需要使用 CA 加密设备，凡参加本项目投标人可通过新疆数字证书 认证中心官网（https://www.xjca.com.cn/）或下载 “新疆政务通”APP 自行进行线上申领，如有操作性 问题可与政采云在线客服进行咨询，咨询电话：</w:t>
            </w:r>
            <w:r>
              <w:rPr>
                <w:rFonts w:hint="eastAsia" w:ascii="仿宋" w:hAnsi="仿宋" w:eastAsia="仿宋" w:cs="仿宋"/>
                <w:sz w:val="24"/>
                <w:szCs w:val="24"/>
                <w:highlight w:val="none"/>
                <w:lang w:val="zh-CN"/>
              </w:rPr>
              <w:t>95763  </w:t>
            </w:r>
            <w:r>
              <w:rPr>
                <w:rStyle w:val="19"/>
                <w:rFonts w:hint="eastAsia"/>
                <w:color w:val="auto"/>
                <w:sz w:val="24"/>
                <w:szCs w:val="24"/>
                <w:highlight w:val="none"/>
              </w:rPr>
              <w:t>。</w:t>
            </w:r>
          </w:p>
          <w:p>
            <w:pPr>
              <w:spacing w:line="380" w:lineRule="exact"/>
              <w:outlineLvl w:val="9"/>
              <w:rPr>
                <w:rStyle w:val="19"/>
                <w:rFonts w:hint="eastAsia" w:eastAsia="仿宋"/>
                <w:color w:val="auto"/>
                <w:sz w:val="24"/>
                <w:szCs w:val="24"/>
                <w:highlight w:val="none"/>
                <w:lang w:val="en-US" w:eastAsia="zh-CN"/>
              </w:rPr>
            </w:pPr>
            <w:r>
              <w:rPr>
                <w:rStyle w:val="19"/>
                <w:rFonts w:hint="eastAsia" w:eastAsia="仿宋"/>
                <w:color w:val="auto"/>
                <w:sz w:val="24"/>
                <w:szCs w:val="24"/>
                <w:highlight w:val="none"/>
                <w:lang w:val="en-US" w:eastAsia="zh-CN"/>
              </w:rPr>
              <w:t>2.投标人应在开标前应确保成为新疆政府采购网正式注册入库供应商，并完成CA数字证书申领。因未注册入库、未办理CA数字证书等原因造成无法投标或投标失败等后果由投标人自行承担。</w:t>
            </w:r>
          </w:p>
          <w:p>
            <w:pPr>
              <w:spacing w:line="380" w:lineRule="exact"/>
              <w:outlineLvl w:val="9"/>
              <w:rPr>
                <w:rFonts w:ascii="仿宋" w:hAnsi="仿宋" w:eastAsia="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使用政采云投标客户端时，建议使用谷歌浏览器，电脑配置满足win7+64位以上操作系统（不能用mac或者linux系统）。客户端请至新疆政府采购网（www.ccgp-xinjiang.gov.cn）下载专区查看，如有问题可拨打政采云客户服务热线</w:t>
            </w:r>
            <w:r>
              <w:rPr>
                <w:rFonts w:hint="eastAsia" w:ascii="仿宋" w:hAnsi="仿宋" w:eastAsia="仿宋" w:cs="仿宋"/>
                <w:sz w:val="24"/>
                <w:szCs w:val="24"/>
                <w:highlight w:val="none"/>
                <w:lang w:val="zh-CN"/>
              </w:rPr>
              <w:t>95763</w:t>
            </w:r>
            <w:r>
              <w:rPr>
                <w:rFonts w:hint="eastAsia" w:ascii="仿宋" w:hAnsi="仿宋" w:eastAsia="仿宋" w:cs="仿宋"/>
                <w:color w:val="auto"/>
                <w:sz w:val="24"/>
                <w:szCs w:val="24"/>
                <w:highlight w:val="none"/>
              </w:rPr>
              <w:t>进行咨询</w:t>
            </w:r>
            <w:r>
              <w:rPr>
                <w:rFonts w:hint="eastAsia" w:ascii="仿宋" w:hAnsi="仿宋" w:eastAsia="仿宋" w:cs="仿宋"/>
                <w:color w:val="auto"/>
                <w:sz w:val="24"/>
                <w:szCs w:val="24"/>
                <w:highlight w:val="none"/>
                <w:lang w:eastAsia="zh-CN"/>
              </w:rPr>
              <w:t>。</w:t>
            </w:r>
          </w:p>
        </w:tc>
      </w:tr>
      <w:tr>
        <w:tblPrEx>
          <w:tblCellMar>
            <w:top w:w="0" w:type="dxa"/>
            <w:left w:w="108" w:type="dxa"/>
            <w:bottom w:w="0" w:type="dxa"/>
            <w:right w:w="108" w:type="dxa"/>
          </w:tblCellMar>
        </w:tblPrEx>
        <w:trPr>
          <w:jc w:val="center"/>
        </w:trPr>
        <w:tc>
          <w:tcPr>
            <w:tcW w:w="70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lang w:val="zh-CN"/>
              </w:rPr>
              <w:t>.</w:t>
            </w:r>
            <w:r>
              <w:rPr>
                <w:rFonts w:hint="eastAsia" w:ascii="仿宋" w:hAnsi="仿宋" w:eastAsia="仿宋" w:cs="仿宋"/>
                <w:sz w:val="24"/>
                <w:szCs w:val="24"/>
                <w:highlight w:val="none"/>
              </w:rPr>
              <w:t>2</w:t>
            </w:r>
          </w:p>
        </w:tc>
        <w:tc>
          <w:tcPr>
            <w:tcW w:w="272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定义</w:t>
            </w:r>
          </w:p>
        </w:tc>
        <w:tc>
          <w:tcPr>
            <w:tcW w:w="614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4"/>
                <w:szCs w:val="24"/>
                <w:highlight w:val="none"/>
              </w:rPr>
            </w:pPr>
            <w:r>
              <w:rPr>
                <w:rFonts w:hint="eastAsia" w:ascii="仿宋" w:hAnsi="仿宋" w:eastAsia="仿宋" w:cs="仿宋"/>
                <w:color w:val="auto"/>
                <w:sz w:val="24"/>
                <w:szCs w:val="24"/>
                <w:highlight w:val="none"/>
                <w:lang w:val="zh-CN"/>
              </w:rPr>
              <w:t>原件：</w:t>
            </w:r>
            <w:r>
              <w:rPr>
                <w:rFonts w:hint="eastAsia" w:ascii="仿宋" w:hAnsi="仿宋" w:eastAsia="仿宋"/>
                <w:color w:val="auto"/>
                <w:sz w:val="24"/>
                <w:szCs w:val="24"/>
                <w:highlight w:val="none"/>
              </w:rPr>
              <w:t>最初产生的区别于复制件的原始文件或文件的原本或公证处出具的文件复制件公证书。</w:t>
            </w:r>
          </w:p>
        </w:tc>
      </w:tr>
      <w:tr>
        <w:tblPrEx>
          <w:tblCellMar>
            <w:top w:w="0" w:type="dxa"/>
            <w:left w:w="108" w:type="dxa"/>
            <w:bottom w:w="0" w:type="dxa"/>
            <w:right w:w="108" w:type="dxa"/>
          </w:tblCellMar>
        </w:tblPrEx>
        <w:trPr>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p>
        </w:tc>
        <w:tc>
          <w:tcPr>
            <w:tcW w:w="272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highlight w:val="none"/>
                <w:lang w:val="zh-CN"/>
              </w:rPr>
            </w:pPr>
          </w:p>
        </w:tc>
        <w:tc>
          <w:tcPr>
            <w:tcW w:w="614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24"/>
                <w:szCs w:val="24"/>
                <w:highlight w:val="none"/>
                <w:lang w:val="zh-CN"/>
              </w:rPr>
            </w:pPr>
            <w:r>
              <w:rPr>
                <w:rFonts w:ascii="仿宋" w:hAnsi="仿宋" w:eastAsia="仿宋"/>
                <w:sz w:val="24"/>
                <w:szCs w:val="24"/>
                <w:highlight w:val="none"/>
              </w:rPr>
              <w:t>书面形式：</w:t>
            </w:r>
            <w:r>
              <w:rPr>
                <w:rFonts w:hint="eastAsia" w:ascii="仿宋" w:hAnsi="仿宋" w:eastAsia="仿宋"/>
                <w:sz w:val="24"/>
                <w:szCs w:val="24"/>
                <w:highlight w:val="none"/>
              </w:rPr>
              <w:t>包括文字的打印或复印件、传真、信函、电传、电报、</w:t>
            </w:r>
            <w:r>
              <w:rPr>
                <w:rFonts w:ascii="仿宋" w:hAnsi="仿宋" w:eastAsia="仿宋" w:cs="Arial"/>
                <w:sz w:val="24"/>
                <w:szCs w:val="24"/>
                <w:highlight w:val="none"/>
                <w:shd w:val="clear" w:color="auto" w:fill="FFFFFF"/>
              </w:rPr>
              <w:t>电子邮件</w:t>
            </w:r>
            <w:r>
              <w:rPr>
                <w:rFonts w:hint="eastAsia" w:ascii="仿宋" w:hAnsi="仿宋" w:eastAsia="仿宋" w:cs="Arial"/>
                <w:sz w:val="24"/>
                <w:szCs w:val="24"/>
                <w:highlight w:val="none"/>
                <w:shd w:val="clear" w:color="auto" w:fill="FFFFFF"/>
              </w:rPr>
              <w:t>、</w:t>
            </w:r>
            <w:r>
              <w:rPr>
                <w:rFonts w:hint="eastAsia" w:ascii="仿宋" w:hAnsi="仿宋" w:eastAsia="仿宋"/>
                <w:sz w:val="24"/>
                <w:szCs w:val="24"/>
                <w:highlight w:val="none"/>
              </w:rPr>
              <w:t>相关媒介发布的公告</w:t>
            </w:r>
            <w:r>
              <w:rPr>
                <w:rFonts w:ascii="仿宋" w:hAnsi="仿宋" w:eastAsia="仿宋" w:cs="Arial"/>
                <w:sz w:val="24"/>
                <w:szCs w:val="24"/>
                <w:highlight w:val="none"/>
                <w:shd w:val="clear" w:color="auto" w:fill="FFFFFF"/>
              </w:rPr>
              <w:t>等可以有形地表现所载内容的形式。</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lang w:val="zh-CN"/>
              </w:rPr>
              <w:t>.</w:t>
            </w:r>
            <w:r>
              <w:rPr>
                <w:rFonts w:hint="eastAsia" w:ascii="仿宋" w:hAnsi="仿宋" w:eastAsia="仿宋" w:cs="仿宋"/>
                <w:sz w:val="24"/>
                <w:szCs w:val="24"/>
                <w:highlight w:val="none"/>
              </w:rPr>
              <w:t>3</w:t>
            </w: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highlight w:val="none"/>
                <w:lang w:val="zh-CN"/>
              </w:rPr>
            </w:pPr>
            <w:r>
              <w:rPr>
                <w:rFonts w:hint="eastAsia" w:ascii="仿宋" w:hAnsi="仿宋" w:eastAsia="仿宋"/>
                <w:sz w:val="24"/>
                <w:szCs w:val="24"/>
                <w:highlight w:val="none"/>
              </w:rPr>
              <w:t>分包和非主体、非关键性工作</w:t>
            </w:r>
          </w:p>
        </w:tc>
        <w:tc>
          <w:tcPr>
            <w:tcW w:w="6145" w:type="dxa"/>
            <w:tcBorders>
              <w:top w:val="single" w:color="auto" w:sz="4" w:space="0"/>
              <w:left w:val="single" w:color="auto" w:sz="4" w:space="0"/>
              <w:bottom w:val="single" w:color="auto" w:sz="4" w:space="0"/>
              <w:right w:val="single" w:color="auto" w:sz="4" w:space="0"/>
            </w:tcBorders>
            <w:vAlign w:val="center"/>
          </w:tcPr>
          <w:p>
            <w:pPr>
              <w:spacing w:line="380" w:lineRule="exact"/>
              <w:ind w:left="360" w:hanging="360" w:hangingChars="150"/>
              <w:rPr>
                <w:rFonts w:ascii="仿宋" w:hAnsi="仿宋" w:eastAsia="仿宋"/>
                <w:sz w:val="24"/>
                <w:szCs w:val="24"/>
                <w:highlight w:val="none"/>
              </w:rPr>
            </w:pPr>
            <w:r>
              <w:rPr>
                <w:rFonts w:hint="eastAsia" w:ascii="仿宋" w:hAnsi="仿宋" w:eastAsia="仿宋"/>
                <w:sz w:val="24"/>
                <w:szCs w:val="24"/>
                <w:highlight w:val="none"/>
              </w:rPr>
              <w:t>☑ 不允许</w:t>
            </w:r>
          </w:p>
          <w:p>
            <w:pPr>
              <w:spacing w:line="380" w:lineRule="exact"/>
              <w:rPr>
                <w:rFonts w:ascii="仿宋" w:hAnsi="仿宋" w:eastAsia="仿宋" w:cs="仿宋"/>
                <w:sz w:val="24"/>
                <w:szCs w:val="24"/>
                <w:highlight w:val="none"/>
              </w:rPr>
            </w:pPr>
            <w:r>
              <w:rPr>
                <w:rFonts w:hint="eastAsia" w:ascii="仿宋" w:hAnsi="仿宋" w:eastAsia="仿宋"/>
                <w:sz w:val="24"/>
                <w:szCs w:val="24"/>
                <w:highlight w:val="none"/>
              </w:rPr>
              <w:t>□ 允许</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r>
              <w:rPr>
                <w:rFonts w:hint="eastAsia" w:ascii="仿宋" w:hAnsi="仿宋" w:eastAsia="仿宋" w:cs="仿宋"/>
                <w:sz w:val="24"/>
                <w:szCs w:val="24"/>
                <w:highlight w:val="none"/>
                <w:lang w:val="zh-CN"/>
              </w:rPr>
              <w:t>。</w:t>
            </w:r>
          </w:p>
        </w:tc>
      </w:tr>
      <w:tr>
        <w:tblPrEx>
          <w:tblCellMar>
            <w:top w:w="0" w:type="dxa"/>
            <w:left w:w="108" w:type="dxa"/>
            <w:bottom w:w="0" w:type="dxa"/>
            <w:right w:w="108" w:type="dxa"/>
          </w:tblCellMar>
        </w:tblPrEx>
        <w:trPr>
          <w:trHeight w:val="896"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4</w:t>
            </w: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监督</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本次招标投标活动以及相关当事人应当接受相关部门依法实施的监督。</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jc w:val="center"/>
              <w:rPr>
                <w:rFonts w:hint="default" w:ascii="仿宋" w:hAnsi="仿宋" w:eastAsia="仿宋" w:cs="仿宋"/>
                <w:sz w:val="24"/>
                <w:szCs w:val="24"/>
                <w:highlight w:val="none"/>
                <w:lang w:val="en-US"/>
              </w:rPr>
            </w:pPr>
            <w:r>
              <w:rPr>
                <w:rFonts w:hint="eastAsia" w:ascii="仿宋" w:hAnsi="仿宋" w:eastAsia="仿宋" w:cs="仿宋"/>
                <w:color w:val="auto"/>
                <w:sz w:val="24"/>
                <w:szCs w:val="24"/>
                <w:highlight w:val="none"/>
                <w:lang w:val="en-US" w:eastAsia="zh-CN"/>
              </w:rPr>
              <w:t>38</w:t>
            </w:r>
          </w:p>
        </w:tc>
        <w:tc>
          <w:tcPr>
            <w:tcW w:w="27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场地费</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lang w:val="en-US" w:eastAsia="zh-CN"/>
              </w:rPr>
            </w:pPr>
            <w:r>
              <w:rPr>
                <w:rFonts w:hint="eastAsia" w:ascii="仿宋" w:hAnsi="仿宋" w:eastAsia="仿宋" w:cs="仿宋"/>
                <w:color w:val="auto"/>
                <w:sz w:val="24"/>
                <w:szCs w:val="24"/>
                <w:highlight w:val="none"/>
                <w:lang w:val="en-US" w:eastAsia="zh-CN"/>
              </w:rPr>
              <w:t>供应商在提交响应文件时，需按交易场所的规定缴纳场地使用费。</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w:t>
            </w:r>
          </w:p>
        </w:tc>
        <w:tc>
          <w:tcPr>
            <w:tcW w:w="27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公证费</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中标的投标人在开标完成后向公证机关交纳公证费。</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27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代理服务费</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中标的投标人按《招标代理服务收费管理暂行办法》（计价格[2002]1980号）向招标代理机构交纳中标服务费。</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w:t>
            </w:r>
          </w:p>
        </w:tc>
        <w:tc>
          <w:tcPr>
            <w:tcW w:w="27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低于成本价不正当竞争预防</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根据“财政部87号令《政府采购货物服务招标投标管理办法》</w:t>
            </w:r>
          </w:p>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第六十条之规定：磋商小组认为供应商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磋商小组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供应商书面说明应当签字确认或者加盖公章，否则无效。书面说明的签字确认，供应商为法人的，由其法定代表人或者代理人签字确认；供应商为其他组织的，由其主要负责人或者代理人签字确认；供应商内自然人的，由其本人或者代理人签字确认。</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eastAsia="zh-CN"/>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w:t>
            </w:r>
          </w:p>
        </w:tc>
        <w:tc>
          <w:tcPr>
            <w:tcW w:w="27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对于中小微企业、监狱 企业、残疾人福利性单位等参与本项目所享受的优惠政策</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支持中小企业发展，《政府采购促进中小企业发展管理办法》（财库[2020]46 号）：本项目不属于专门面向中小企业采购的项目。</w:t>
            </w:r>
          </w:p>
          <w:p>
            <w:pPr>
              <w:spacing w:line="40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对于中小微企业、监狱企业、残疾人福利性单位等参与本项目的在项目评审时对符合的小微企业、监狱企业、残疾人福利性单位报价给予10%的扣除，用扣除后的价格参与评审。</w:t>
            </w:r>
          </w:p>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1 、超过200万元的货物和服务采购项目、超过400万元的工程采购项目中适宜由中小企业提供的，预留该部分采购项目预算总额的 40%以上专门面向中小企业采购，其中预留给小微企业的比例不低于 60%。</w:t>
            </w:r>
          </w:p>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2 、对于未预留份额专门面向中小企业的采购项目，以及预留份额项目中的非预留部分采购包，采购人、采购代理机构应当对符合规定的小微企业报价给予10%~20%（工程项目为 6%~10%）的扣除，用扣除后的价格参加评审。适用招标投标法的政府采购工程建设项目，采用综合评估法但未采用低价优先法计算价格分的，评标时应当在采用原报价进行评分的基础上增加其价格得分的 6%~10%作为其价格分。</w:t>
            </w:r>
          </w:p>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3、接受大中型企业与小微企业组成联合体或者允许大中型企业向一家或者多家小微企业分包的采购项目，对于联合协议或者分包意向协议约定小微企业的合同份额占到合同总金额 40%以上的，采购人、采购代理机构应当对联合体或者大中型企业的报价给予 4%~6% （工程项目为 2%~4%）的扣除，用扣除后的价格参加评审。适用招标投标法的政府采购工程建设项目，采用综合评估法但未采用低价优先法计算价格分的，评标时应当在采用原报价进行评分的基础上增加其价格得分的 2%~4%作为其价格分。</w:t>
            </w:r>
          </w:p>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不符合下列要求的除外：</w:t>
            </w:r>
          </w:p>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（1）不符合招标文件规定格式要求提供声明函的。</w:t>
            </w:r>
          </w:p>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（2）不符合（财库〔2020〕46 号）文件的规定企业的产品价格不予扣除。</w:t>
            </w:r>
          </w:p>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（3）不符合招标文件规定格式要求并未提供“残疾人福利性单位声明函 ”声明函及证明材料的。</w:t>
            </w:r>
          </w:p>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（4）不符合财政部、民政部、中国残疾人联合会发布的《关于促进残疾人就业政府采购政策的通知》规定的不予扣除。</w:t>
            </w:r>
          </w:p>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（5）不符合《政府采购促进中小企业发展暂行办法》（财库〔2020〕46 号）和《财政部司法部关于政府采购支持监狱企业发展有关问题的通知》（财库（2015）68 号）的规定的不予扣除。</w:t>
            </w:r>
          </w:p>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（6）不符合《国务院办公厅关于建立政府强制采购节能产品制度的通知》-- 国办发[2007]51号规定的不予扣除。</w:t>
            </w:r>
          </w:p>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（7）不符合《国务院办公厅关于建立政府强制采购节能产品制度的通知》（国办发〔2007〕 51 号），投标产品为计算机、打印机、空调、照明产品、 电视机、 电热水器、显示器、便器、水嘴等九大类政府强制采购的产品，必须为国家财政部、环境保护部、国家发改委等有关部门发布的《环境标志产品政府采购清单》和《节能产品政府采购清单》 中的产品的不予扣除。</w:t>
            </w:r>
          </w:p>
        </w:tc>
      </w:tr>
    </w:tbl>
    <w:p>
      <w:pPr>
        <w:spacing w:afterLines="50" w:line="440" w:lineRule="exact"/>
        <w:jc w:val="center"/>
        <w:rPr>
          <w:rFonts w:ascii="黑体" w:hAnsi="黑体" w:eastAsia="黑体"/>
          <w:sz w:val="28"/>
          <w:szCs w:val="28"/>
          <w:highlight w:val="none"/>
        </w:rPr>
      </w:pPr>
      <w:r>
        <w:rPr>
          <w:rFonts w:hint="eastAsia" w:ascii="黑体" w:hAnsi="黑体" w:eastAsia="黑体"/>
          <w:sz w:val="28"/>
          <w:szCs w:val="28"/>
          <w:highlight w:val="none"/>
        </w:rPr>
        <w:br w:type="page"/>
      </w:r>
    </w:p>
    <w:p>
      <w:pPr>
        <w:spacing w:afterLines="50" w:line="440" w:lineRule="exact"/>
        <w:jc w:val="center"/>
        <w:outlineLvl w:val="1"/>
        <w:rPr>
          <w:rFonts w:hint="eastAsia" w:ascii="黑体" w:hAnsi="黑体" w:eastAsia="黑体"/>
          <w:sz w:val="28"/>
          <w:szCs w:val="28"/>
          <w:highlight w:val="none"/>
          <w:lang w:val="en-US" w:eastAsia="zh-CN"/>
        </w:rPr>
      </w:pPr>
      <w:bookmarkStart w:id="14" w:name="_Toc12882"/>
      <w:bookmarkStart w:id="15" w:name="_Toc5918"/>
      <w:r>
        <w:rPr>
          <w:rFonts w:hint="eastAsia" w:ascii="黑体" w:hAnsi="黑体" w:eastAsia="黑体"/>
          <w:sz w:val="28"/>
          <w:szCs w:val="28"/>
          <w:highlight w:val="none"/>
        </w:rPr>
        <w:t>投标人须知</w:t>
      </w:r>
      <w:r>
        <w:rPr>
          <w:rFonts w:hint="eastAsia" w:ascii="黑体" w:hAnsi="黑体" w:eastAsia="黑体"/>
          <w:sz w:val="28"/>
          <w:szCs w:val="28"/>
          <w:highlight w:val="none"/>
          <w:lang w:val="en-US" w:eastAsia="zh-CN"/>
        </w:rPr>
        <w:t>正文</w:t>
      </w:r>
      <w:bookmarkEnd w:id="14"/>
      <w:bookmarkEnd w:id="15"/>
    </w:p>
    <w:p>
      <w:pPr>
        <w:spacing w:line="440" w:lineRule="exact"/>
        <w:ind w:firstLine="560" w:firstLineChars="200"/>
        <w:outlineLvl w:val="2"/>
        <w:rPr>
          <w:rFonts w:ascii="楷体" w:hAnsi="楷体" w:eastAsia="楷体"/>
          <w:sz w:val="28"/>
          <w:szCs w:val="28"/>
          <w:highlight w:val="none"/>
        </w:rPr>
      </w:pPr>
      <w:bookmarkStart w:id="16" w:name="_Toc31140"/>
      <w:bookmarkStart w:id="17" w:name="_Toc494455650"/>
      <w:bookmarkStart w:id="18" w:name="_Toc23350"/>
      <w:r>
        <w:rPr>
          <w:rFonts w:ascii="楷体" w:hAnsi="楷体" w:eastAsia="楷体"/>
          <w:sz w:val="28"/>
          <w:szCs w:val="28"/>
          <w:highlight w:val="none"/>
        </w:rPr>
        <w:t>1</w:t>
      </w:r>
      <w:r>
        <w:rPr>
          <w:rFonts w:hint="eastAsia" w:ascii="楷体" w:hAnsi="楷体" w:eastAsia="楷体"/>
          <w:sz w:val="28"/>
          <w:szCs w:val="28"/>
          <w:highlight w:val="none"/>
        </w:rPr>
        <w:t>.招标依据以及原则</w:t>
      </w:r>
      <w:bookmarkEnd w:id="16"/>
      <w:bookmarkEnd w:id="17"/>
      <w:bookmarkEnd w:id="18"/>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1.1</w:t>
      </w:r>
      <w:r>
        <w:rPr>
          <w:rFonts w:hint="eastAsia" w:ascii="仿宋" w:hAnsi="仿宋" w:eastAsia="仿宋"/>
          <w:sz w:val="24"/>
          <w:szCs w:val="24"/>
          <w:highlight w:val="none"/>
        </w:rPr>
        <w:t>《中华人民共和国政府采购法》；</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1.2</w:t>
      </w:r>
      <w:r>
        <w:rPr>
          <w:rFonts w:hint="eastAsia" w:ascii="仿宋" w:hAnsi="仿宋" w:eastAsia="仿宋"/>
          <w:sz w:val="24"/>
          <w:szCs w:val="24"/>
          <w:highlight w:val="none"/>
        </w:rPr>
        <w:t>《中华人民共和国合同法》；</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《中华人民共和国政府采购法实施条例》；</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1.4</w:t>
      </w:r>
      <w:r>
        <w:rPr>
          <w:rFonts w:hint="eastAsia" w:ascii="仿宋" w:hAnsi="仿宋" w:eastAsia="仿宋"/>
          <w:sz w:val="24"/>
          <w:szCs w:val="24"/>
          <w:highlight w:val="none"/>
        </w:rPr>
        <w:t>《政府采购货物和服务招标投标管理办法》；</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1.5</w:t>
      </w:r>
      <w:r>
        <w:rPr>
          <w:rFonts w:hint="eastAsia" w:ascii="仿宋" w:hAnsi="仿宋" w:eastAsia="仿宋"/>
          <w:sz w:val="24"/>
          <w:szCs w:val="24"/>
          <w:highlight w:val="none"/>
        </w:rPr>
        <w:t>《政府采购供应商投诉处理办法》；</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6其他有关法律、行政法规以及省市规范性文件规定。</w:t>
      </w:r>
    </w:p>
    <w:p>
      <w:pPr>
        <w:numPr>
          <w:ilvl w:val="0"/>
          <w:numId w:val="0"/>
        </w:numPr>
        <w:spacing w:line="440" w:lineRule="exact"/>
        <w:ind w:firstLine="560" w:firstLineChars="200"/>
        <w:outlineLvl w:val="2"/>
        <w:rPr>
          <w:rFonts w:hint="eastAsia" w:ascii="楷体" w:hAnsi="楷体" w:eastAsia="楷体" w:cs="Times New Roman"/>
          <w:sz w:val="28"/>
          <w:szCs w:val="28"/>
          <w:lang w:eastAsia="zh-CN"/>
        </w:rPr>
      </w:pPr>
      <w:bookmarkStart w:id="19" w:name="_Toc25275"/>
      <w:bookmarkStart w:id="20" w:name="_Toc494455651"/>
      <w:bookmarkStart w:id="21" w:name="_Toc10756"/>
      <w:r>
        <w:rPr>
          <w:rFonts w:hint="eastAsia" w:ascii="楷体" w:hAnsi="楷体" w:eastAsia="楷体"/>
          <w:sz w:val="28"/>
          <w:szCs w:val="28"/>
          <w:highlight w:val="none"/>
          <w:lang w:val="en-US" w:eastAsia="zh-CN"/>
        </w:rPr>
        <w:t>2.</w:t>
      </w:r>
      <w:r>
        <w:rPr>
          <w:rFonts w:hint="eastAsia" w:ascii="楷体" w:hAnsi="楷体" w:eastAsia="楷体"/>
          <w:sz w:val="28"/>
          <w:szCs w:val="28"/>
          <w:highlight w:val="none"/>
        </w:rPr>
        <w:t>合格的投标人</w:t>
      </w:r>
      <w:bookmarkEnd w:id="19"/>
      <w:bookmarkEnd w:id="20"/>
      <w:r>
        <w:rPr>
          <w:rFonts w:hint="eastAsia" w:ascii="楷体" w:hAnsi="楷体" w:eastAsia="楷体" w:cs="Times New Roman"/>
          <w:sz w:val="28"/>
          <w:szCs w:val="28"/>
          <w:lang w:eastAsia="zh-CN"/>
        </w:rPr>
        <w:t>（实质性要求）</w:t>
      </w:r>
      <w:bookmarkEnd w:id="21"/>
    </w:p>
    <w:p>
      <w:pPr>
        <w:numPr>
          <w:ilvl w:val="0"/>
          <w:numId w:val="0"/>
        </w:numPr>
        <w:spacing w:line="440" w:lineRule="exact"/>
        <w:ind w:firstLine="480" w:firstLineChars="200"/>
        <w:outlineLvl w:val="2"/>
        <w:rPr>
          <w:rFonts w:ascii="仿宋" w:hAnsi="仿宋" w:eastAsia="仿宋"/>
          <w:sz w:val="24"/>
          <w:szCs w:val="24"/>
          <w:highlight w:val="none"/>
        </w:rPr>
      </w:pPr>
      <w:bookmarkStart w:id="22" w:name="_Toc7492"/>
      <w:r>
        <w:rPr>
          <w:rFonts w:ascii="仿宋" w:hAnsi="仿宋" w:eastAsia="仿宋"/>
          <w:sz w:val="24"/>
          <w:szCs w:val="24"/>
          <w:highlight w:val="none"/>
        </w:rPr>
        <w:t>2</w:t>
      </w:r>
      <w:r>
        <w:rPr>
          <w:rFonts w:hint="eastAsia" w:ascii="仿宋" w:hAnsi="仿宋" w:eastAsia="仿宋"/>
          <w:sz w:val="24"/>
          <w:szCs w:val="24"/>
          <w:highlight w:val="none"/>
        </w:rPr>
        <w:t>.</w:t>
      </w:r>
      <w:r>
        <w:rPr>
          <w:rFonts w:ascii="仿宋" w:hAnsi="仿宋" w:eastAsia="仿宋"/>
          <w:sz w:val="24"/>
          <w:szCs w:val="24"/>
          <w:highlight w:val="none"/>
        </w:rPr>
        <w:t>1</w:t>
      </w:r>
      <w:r>
        <w:rPr>
          <w:rFonts w:hint="eastAsia" w:ascii="仿宋" w:hAnsi="仿宋" w:eastAsia="仿宋"/>
          <w:sz w:val="24"/>
          <w:szCs w:val="24"/>
          <w:highlight w:val="none"/>
        </w:rPr>
        <w:t>符合《中华人民共和国政府采购法》第二十二条规定的条件；</w:t>
      </w:r>
      <w:bookmarkEnd w:id="22"/>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符合本招标文件规定的资格要求，且按照要求提供相关证明材料；</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.3单位负责人为同一个人的两个以及两个以上法人，母公司、全资子公司以及其控股公司或者存在管理关系的不同单位，都不得在同一包或者未划分包的同一招标项目同时投标；</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4投标人须知前附表规定接受联合体投标的，应符合以下规定：</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w:t>
      </w:r>
      <w:r>
        <w:rPr>
          <w:rFonts w:ascii="仿宋" w:hAnsi="仿宋" w:eastAsia="仿宋"/>
          <w:sz w:val="24"/>
          <w:szCs w:val="24"/>
          <w:highlight w:val="none"/>
        </w:rPr>
        <w:t>.1</w:t>
      </w:r>
      <w:r>
        <w:rPr>
          <w:rFonts w:hint="eastAsia" w:ascii="仿宋" w:hAnsi="仿宋" w:eastAsia="仿宋"/>
          <w:sz w:val="24"/>
          <w:szCs w:val="24"/>
          <w:highlight w:val="none"/>
        </w:rPr>
        <w:t>联合体各方应按照招标文件提供的格式签订联合体协议书，明确联合体牵头人和各方权利义务；</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w:t>
      </w:r>
      <w:r>
        <w:rPr>
          <w:rFonts w:ascii="仿宋" w:hAnsi="仿宋" w:eastAsia="仿宋"/>
          <w:sz w:val="24"/>
          <w:szCs w:val="24"/>
          <w:highlight w:val="none"/>
        </w:rPr>
        <w:t>.2</w:t>
      </w:r>
      <w:r>
        <w:rPr>
          <w:rFonts w:hint="eastAsia" w:ascii="仿宋" w:hAnsi="仿宋" w:eastAsia="仿宋"/>
          <w:sz w:val="24"/>
          <w:szCs w:val="24"/>
          <w:highlight w:val="none"/>
        </w:rPr>
        <w:t>联合体各方均应当符合《政府采购法》第二十二条第一款规定的条件；</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w:t>
      </w:r>
      <w:r>
        <w:rPr>
          <w:rFonts w:ascii="仿宋" w:hAnsi="仿宋" w:eastAsia="仿宋"/>
          <w:sz w:val="24"/>
          <w:szCs w:val="24"/>
          <w:highlight w:val="none"/>
        </w:rPr>
        <w:t>.3</w:t>
      </w:r>
      <w:r>
        <w:rPr>
          <w:rFonts w:hint="eastAsia" w:ascii="仿宋" w:hAnsi="仿宋" w:eastAsia="仿宋"/>
          <w:sz w:val="24"/>
          <w:szCs w:val="24"/>
          <w:highlight w:val="none"/>
        </w:rPr>
        <w:t>联合体中有同类资质的投标人按照联合体分工承担相同工作的，应当按照资质等级较低的投标人确定资质等级。</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w:t>
      </w:r>
      <w:r>
        <w:rPr>
          <w:rFonts w:ascii="仿宋" w:hAnsi="仿宋" w:eastAsia="仿宋"/>
          <w:sz w:val="24"/>
          <w:szCs w:val="24"/>
          <w:highlight w:val="none"/>
        </w:rPr>
        <w:t>.4</w:t>
      </w:r>
      <w:r>
        <w:rPr>
          <w:rFonts w:hint="eastAsia" w:ascii="仿宋" w:hAnsi="仿宋" w:eastAsia="仿宋"/>
          <w:sz w:val="24"/>
          <w:szCs w:val="24"/>
          <w:highlight w:val="none"/>
        </w:rPr>
        <w:t>以联合体形式参加政府采购活动的，联合体各方不得再单独参加或者与其他投标人另外组成联合体参加同一合同项下的政府采购活动。</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w:t>
      </w:r>
      <w:r>
        <w:rPr>
          <w:rFonts w:ascii="仿宋" w:hAnsi="仿宋" w:eastAsia="仿宋"/>
          <w:sz w:val="24"/>
          <w:szCs w:val="24"/>
          <w:highlight w:val="none"/>
        </w:rPr>
        <w:t>.5</w:t>
      </w:r>
      <w:r>
        <w:rPr>
          <w:rFonts w:hint="eastAsia" w:ascii="仿宋" w:hAnsi="仿宋" w:eastAsia="仿宋"/>
          <w:sz w:val="24"/>
          <w:szCs w:val="24"/>
          <w:highlight w:val="none"/>
        </w:rPr>
        <w:t>联合体各方应当共同与</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签订采购合同，就合同约定的事项对</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承担连带责任；</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w:t>
      </w:r>
      <w:r>
        <w:rPr>
          <w:rFonts w:ascii="仿宋" w:hAnsi="仿宋" w:eastAsia="仿宋"/>
          <w:sz w:val="24"/>
          <w:szCs w:val="24"/>
          <w:highlight w:val="none"/>
        </w:rPr>
        <w:t>.6</w:t>
      </w:r>
      <w:r>
        <w:rPr>
          <w:rFonts w:hint="eastAsia" w:ascii="仿宋" w:hAnsi="仿宋" w:eastAsia="仿宋"/>
          <w:sz w:val="24"/>
          <w:szCs w:val="24"/>
          <w:highlight w:val="none"/>
        </w:rPr>
        <w:t>鼓励大中型企业和其他自然人、法人或者其他组织与小型、微型企业组成联合体投标，但联合体各方均应符合上述规定。</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5除</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拟采购进口产品通过财政部门审核外，投标人不得提供直接进口或者委托进口产品（包括已进入中国境内的进口产品）。</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6为本项目提供整体设计、规范编制或者项目管理、监理、检测等服务的投标人，不得再参加本项目的招标活动。</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7</w:t>
      </w:r>
      <w:r>
        <w:rPr>
          <w:rFonts w:ascii="仿宋" w:hAnsi="仿宋" w:eastAsia="仿宋"/>
          <w:sz w:val="24"/>
          <w:szCs w:val="24"/>
          <w:highlight w:val="none"/>
        </w:rPr>
        <w:t>采购代理机构及其分支机构不得在所代理的采购项目中投标或者代理投标，不得为所代理的采购项目的投标人参加本项目提供投标咨询。</w:t>
      </w:r>
    </w:p>
    <w:p>
      <w:pPr>
        <w:spacing w:before="79" w:line="360" w:lineRule="auto"/>
        <w:ind w:right="65" w:firstLine="477"/>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2.8</w:t>
      </w:r>
      <w:r>
        <w:rPr>
          <w:rFonts w:hint="eastAsia" w:ascii="仿宋" w:hAnsi="仿宋" w:eastAsia="仿宋" w:cs="仿宋"/>
          <w:spacing w:val="-1"/>
          <w:sz w:val="24"/>
          <w:szCs w:val="24"/>
          <w:highlight w:val="none"/>
        </w:rPr>
        <w:t>投标人参加政府采购活动近三年内无违法违规记录和法律诉讼纠纷，需提供书面声明</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lang w:val="en-US" w:eastAsia="zh-CN"/>
        </w:rPr>
        <w:t>格式自拟）</w:t>
      </w:r>
      <w:r>
        <w:rPr>
          <w:rFonts w:hint="eastAsia" w:ascii="仿宋" w:hAnsi="仿宋" w:eastAsia="仿宋" w:cs="仿宋"/>
          <w:spacing w:val="-1"/>
          <w:sz w:val="24"/>
          <w:szCs w:val="24"/>
          <w:highlight w:val="none"/>
        </w:rPr>
        <w:t>。</w:t>
      </w:r>
    </w:p>
    <w:p>
      <w:pPr>
        <w:spacing w:line="440" w:lineRule="exact"/>
        <w:ind w:firstLine="476" w:firstLineChars="200"/>
        <w:rPr>
          <w:rFonts w:ascii="仿宋" w:hAnsi="仿宋" w:eastAsia="仿宋"/>
          <w:sz w:val="24"/>
          <w:szCs w:val="24"/>
          <w:highlight w:val="none"/>
        </w:rPr>
      </w:pPr>
      <w:r>
        <w:rPr>
          <w:rFonts w:hint="eastAsia" w:ascii="仿宋" w:hAnsi="仿宋" w:eastAsia="仿宋" w:cs="仿宋"/>
          <w:spacing w:val="-1"/>
          <w:sz w:val="24"/>
          <w:szCs w:val="24"/>
          <w:highlight w:val="none"/>
          <w:lang w:val="en-US" w:eastAsia="zh-CN"/>
        </w:rPr>
        <w:t>2.9</w:t>
      </w:r>
      <w:r>
        <w:rPr>
          <w:rFonts w:hint="eastAsia" w:ascii="仿宋" w:hAnsi="仿宋" w:eastAsia="仿宋" w:cs="仿宋"/>
          <w:spacing w:val="-1"/>
          <w:sz w:val="24"/>
          <w:szCs w:val="24"/>
          <w:highlight w:val="none"/>
        </w:rPr>
        <w:t>为保证政府采购活动公平、公正、诚实信用，投标人提供的材料及技术参数应真实有效，响应文件内提供书面诚信投标承诺书</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lang w:val="en-US" w:eastAsia="zh-CN"/>
        </w:rPr>
        <w:t>格式自拟）</w:t>
      </w:r>
      <w:r>
        <w:rPr>
          <w:rFonts w:hint="eastAsia" w:ascii="仿宋" w:hAnsi="仿宋" w:eastAsia="仿宋" w:cs="仿宋"/>
          <w:spacing w:val="-1"/>
          <w:sz w:val="24"/>
          <w:szCs w:val="24"/>
          <w:highlight w:val="none"/>
        </w:rPr>
        <w:t>。</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投标人提供的证明材料内容必须真实可靠</w:t>
      </w:r>
      <w:r>
        <w:rPr>
          <w:rFonts w:hint="eastAsia" w:ascii="仿宋" w:hAnsi="仿宋" w:eastAsia="仿宋"/>
          <w:sz w:val="24"/>
          <w:szCs w:val="24"/>
          <w:highlight w:val="none"/>
          <w:lang w:eastAsia="zh-CN"/>
        </w:rPr>
        <w:t>，</w:t>
      </w:r>
      <w:r>
        <w:rPr>
          <w:rFonts w:hint="eastAsia" w:ascii="仿宋" w:hAnsi="仿宋" w:eastAsia="仿宋"/>
          <w:sz w:val="24"/>
          <w:szCs w:val="24"/>
          <w:highlight w:val="none"/>
        </w:rPr>
        <w:t>符合上述条件的投标人即为合格投标人，具有参与公开招标的资格。</w:t>
      </w:r>
    </w:p>
    <w:p>
      <w:pPr>
        <w:spacing w:line="440" w:lineRule="exact"/>
        <w:ind w:firstLine="560" w:firstLineChars="200"/>
        <w:outlineLvl w:val="2"/>
        <w:rPr>
          <w:rFonts w:ascii="楷体" w:hAnsi="楷体" w:eastAsia="楷体"/>
          <w:sz w:val="28"/>
          <w:szCs w:val="28"/>
          <w:highlight w:val="none"/>
        </w:rPr>
      </w:pPr>
      <w:bookmarkStart w:id="23" w:name="_Toc20920"/>
      <w:bookmarkStart w:id="24" w:name="_Toc494455652"/>
      <w:bookmarkStart w:id="25" w:name="_Toc2751"/>
      <w:r>
        <w:rPr>
          <w:rFonts w:ascii="楷体" w:hAnsi="楷体" w:eastAsia="楷体"/>
          <w:sz w:val="28"/>
          <w:szCs w:val="28"/>
          <w:highlight w:val="none"/>
        </w:rPr>
        <w:t>3</w:t>
      </w:r>
      <w:r>
        <w:rPr>
          <w:rFonts w:hint="eastAsia" w:ascii="楷体" w:hAnsi="楷体" w:eastAsia="楷体"/>
          <w:sz w:val="28"/>
          <w:szCs w:val="28"/>
          <w:highlight w:val="none"/>
        </w:rPr>
        <w:t>.保密</w:t>
      </w:r>
      <w:bookmarkEnd w:id="23"/>
      <w:bookmarkEnd w:id="24"/>
      <w:bookmarkEnd w:id="25"/>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参与招标投标活动的当事人应对招标文件和投标文件中的商业和技术等秘密保密，违者应对由此造成的后果承担法律责任。</w:t>
      </w:r>
    </w:p>
    <w:p>
      <w:pPr>
        <w:spacing w:line="440" w:lineRule="exact"/>
        <w:ind w:firstLine="560" w:firstLineChars="200"/>
        <w:outlineLvl w:val="2"/>
        <w:rPr>
          <w:rFonts w:ascii="楷体" w:hAnsi="楷体" w:eastAsia="楷体"/>
          <w:sz w:val="28"/>
          <w:szCs w:val="28"/>
          <w:highlight w:val="none"/>
        </w:rPr>
      </w:pPr>
      <w:bookmarkStart w:id="26" w:name="_Toc494455653"/>
      <w:bookmarkStart w:id="27" w:name="_Toc16947"/>
      <w:bookmarkStart w:id="28" w:name="_Toc18314"/>
      <w:r>
        <w:rPr>
          <w:rFonts w:ascii="楷体" w:hAnsi="楷体" w:eastAsia="楷体"/>
          <w:sz w:val="28"/>
          <w:szCs w:val="28"/>
          <w:highlight w:val="none"/>
        </w:rPr>
        <w:t>4.</w:t>
      </w:r>
      <w:r>
        <w:rPr>
          <w:rFonts w:hint="eastAsia" w:ascii="楷体" w:hAnsi="楷体" w:eastAsia="楷体"/>
          <w:sz w:val="28"/>
          <w:szCs w:val="28"/>
          <w:highlight w:val="none"/>
        </w:rPr>
        <w:t>语言文字、计量单位、时间单位、投标有效期以及投标费用</w:t>
      </w:r>
      <w:bookmarkEnd w:id="26"/>
      <w:bookmarkEnd w:id="27"/>
      <w:bookmarkEnd w:id="28"/>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w:t>
      </w:r>
      <w:r>
        <w:rPr>
          <w:rFonts w:hint="eastAsia" w:ascii="仿宋" w:hAnsi="仿宋" w:eastAsia="仿宋"/>
          <w:sz w:val="24"/>
          <w:szCs w:val="24"/>
          <w:highlight w:val="none"/>
        </w:rPr>
        <w:t>.</w:t>
      </w:r>
      <w:r>
        <w:rPr>
          <w:rFonts w:ascii="仿宋" w:hAnsi="仿宋" w:eastAsia="仿宋"/>
          <w:sz w:val="24"/>
          <w:szCs w:val="24"/>
          <w:highlight w:val="none"/>
        </w:rPr>
        <w:t>1语言文字</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除专用术语外，与招标投标活动有关的语言均使用简体中文。必要时专用术语应附有中文注释。如投标人提交的支持文件和印刷的文献使用另一种语言，应附有相应内容的中文翻译本，在解释投标文件时以中文翻译本为准。</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4.2</w:t>
      </w:r>
      <w:r>
        <w:rPr>
          <w:rFonts w:hint="eastAsia" w:ascii="仿宋" w:hAnsi="仿宋" w:eastAsia="仿宋"/>
          <w:sz w:val="24"/>
          <w:szCs w:val="24"/>
          <w:highlight w:val="none"/>
        </w:rPr>
        <w:t>计量单位</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除招标文件另有规定外，计量均应采用中华人民共和国法定计量单位；所有报价一律使用人民币，货币单位为“元”。</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4.3</w:t>
      </w:r>
      <w:r>
        <w:rPr>
          <w:rFonts w:hint="eastAsia" w:ascii="仿宋" w:hAnsi="仿宋" w:eastAsia="仿宋"/>
          <w:sz w:val="24"/>
          <w:szCs w:val="24"/>
          <w:highlight w:val="none"/>
        </w:rPr>
        <w:t>时间单位</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除招标文件中另有规定外，招标文件所使用的时间单位“天”、“日”均指日历天，时、分均为北京时间。</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w:t>
      </w:r>
      <w:r>
        <w:rPr>
          <w:rFonts w:hint="eastAsia" w:ascii="仿宋" w:hAnsi="仿宋" w:eastAsia="仿宋"/>
          <w:sz w:val="24"/>
          <w:szCs w:val="24"/>
          <w:highlight w:val="none"/>
        </w:rPr>
        <w:t>.</w:t>
      </w:r>
      <w:r>
        <w:rPr>
          <w:rFonts w:ascii="仿宋" w:hAnsi="仿宋" w:eastAsia="仿宋"/>
          <w:sz w:val="24"/>
          <w:szCs w:val="24"/>
          <w:highlight w:val="none"/>
        </w:rPr>
        <w:t>4投标有效期</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4.4.1</w:t>
      </w:r>
      <w:r>
        <w:rPr>
          <w:rFonts w:hint="eastAsia" w:ascii="仿宋" w:hAnsi="仿宋" w:eastAsia="仿宋"/>
          <w:sz w:val="24"/>
          <w:szCs w:val="24"/>
          <w:highlight w:val="none"/>
        </w:rPr>
        <w:t>在投标人须知前附表规定的投标有效期内，投标文件以及其补充、承诺等部分均保持有效。</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4.4.2</w:t>
      </w:r>
      <w:r>
        <w:rPr>
          <w:rFonts w:hint="eastAsia" w:ascii="仿宋" w:hAnsi="仿宋" w:eastAsia="仿宋"/>
          <w:sz w:val="24"/>
          <w:szCs w:val="24"/>
          <w:highlight w:val="none"/>
        </w:rPr>
        <w:t>在招标文件规定的投标文件有效期满之前，如果出现特殊情况，</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可在投标有效期内要求投标人延长有效期，要求与答复均以书面通知为准并作为招标文件和投标文件的组成部分；投标人可以拒绝上述要求而其投标保证金不被没收，拒绝延长投标文件有效期的，其投标失效；同意上述要求的，既不能要求也不允许其修改投标文件，有关退还和没收投标保证金的规定在投标有效期的延长期内继续有效。</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4.4.3</w:t>
      </w:r>
      <w:r>
        <w:rPr>
          <w:rFonts w:ascii="仿宋" w:hAnsi="仿宋" w:eastAsia="仿宋"/>
          <w:sz w:val="24"/>
          <w:szCs w:val="24"/>
          <w:highlight w:val="none"/>
        </w:rPr>
        <w:t>投标有效期内投标人撤销投标文件的，</w:t>
      </w:r>
      <w:r>
        <w:rPr>
          <w:rFonts w:hint="eastAsia" w:ascii="仿宋" w:hAnsi="仿宋" w:eastAsia="仿宋"/>
          <w:sz w:val="24"/>
          <w:szCs w:val="24"/>
          <w:highlight w:val="none"/>
          <w:lang w:eastAsia="zh-CN"/>
        </w:rPr>
        <w:t>招标人</w:t>
      </w:r>
      <w:r>
        <w:rPr>
          <w:rFonts w:ascii="仿宋" w:hAnsi="仿宋" w:eastAsia="仿宋"/>
          <w:sz w:val="24"/>
          <w:szCs w:val="24"/>
          <w:highlight w:val="none"/>
        </w:rPr>
        <w:t>或者采购代理机构可以不退还投标保证金。</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4.5投标费用</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投标人应自行承担其准备和参加投标活动发生的所有费用。</w:t>
      </w:r>
    </w:p>
    <w:p>
      <w:pPr>
        <w:spacing w:line="440" w:lineRule="exact"/>
        <w:ind w:firstLine="560" w:firstLineChars="200"/>
        <w:outlineLvl w:val="2"/>
        <w:rPr>
          <w:rFonts w:ascii="楷体" w:hAnsi="楷体" w:eastAsia="楷体"/>
          <w:sz w:val="28"/>
          <w:szCs w:val="28"/>
          <w:highlight w:val="none"/>
        </w:rPr>
      </w:pPr>
      <w:bookmarkStart w:id="29" w:name="_Toc494455654"/>
      <w:bookmarkStart w:id="30" w:name="_Toc5777"/>
      <w:bookmarkStart w:id="31" w:name="_Toc24049"/>
      <w:r>
        <w:rPr>
          <w:rFonts w:ascii="楷体" w:hAnsi="楷体" w:eastAsia="楷体"/>
          <w:sz w:val="28"/>
          <w:szCs w:val="28"/>
          <w:highlight w:val="none"/>
        </w:rPr>
        <w:t>5.</w:t>
      </w:r>
      <w:r>
        <w:rPr>
          <w:rFonts w:hint="eastAsia" w:ascii="楷体" w:hAnsi="楷体" w:eastAsia="楷体"/>
          <w:sz w:val="28"/>
          <w:szCs w:val="28"/>
          <w:highlight w:val="none"/>
        </w:rPr>
        <w:t>踏勘现场</w:t>
      </w:r>
      <w:bookmarkEnd w:id="29"/>
      <w:bookmarkEnd w:id="30"/>
      <w:bookmarkEnd w:id="31"/>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5.1</w:t>
      </w:r>
      <w:r>
        <w:rPr>
          <w:rFonts w:hint="eastAsia" w:ascii="仿宋" w:hAnsi="仿宋" w:eastAsia="仿宋"/>
          <w:sz w:val="24"/>
          <w:szCs w:val="24"/>
          <w:highlight w:val="none"/>
        </w:rPr>
        <w:t>投标人须知前附表规定组织踏勘现场的，</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必须按照规定时间、地点组织投标人踏勘项目现场，以便投标人获取有关编制投标文件和签署合同所涉及现场的资料。投标人承担踏勘现场所发生的自身费用。</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5.2</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向投标人提供的有关现场的资料和数据，是</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现有的能使投标人利用的资料，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对投标人由此而做出的推论、理解和结论不负责任。</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5.3</w:t>
      </w:r>
      <w:r>
        <w:rPr>
          <w:rFonts w:hint="eastAsia" w:ascii="仿宋" w:hAnsi="仿宋" w:eastAsia="仿宋"/>
          <w:sz w:val="24"/>
          <w:szCs w:val="24"/>
          <w:highlight w:val="none"/>
        </w:rPr>
        <w:t>投标人经过</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允许，可以进入项目现场踏勘，但不得因此使</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承担有关责任和蒙受损失。除</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原因外，投标人应对踏勘现场而造成的死亡、人身伤害、财产损失、损害以及其它任何损失、损害和引起的费用和开支承担责任。</w:t>
      </w:r>
    </w:p>
    <w:p>
      <w:pPr>
        <w:spacing w:line="440" w:lineRule="exact"/>
        <w:ind w:firstLine="560" w:firstLineChars="200"/>
        <w:outlineLvl w:val="2"/>
        <w:rPr>
          <w:rFonts w:ascii="楷体" w:hAnsi="楷体" w:eastAsia="楷体"/>
          <w:sz w:val="28"/>
          <w:szCs w:val="28"/>
          <w:highlight w:val="none"/>
        </w:rPr>
      </w:pPr>
      <w:bookmarkStart w:id="32" w:name="_Toc494455655"/>
      <w:bookmarkStart w:id="33" w:name="_Toc28022"/>
      <w:bookmarkStart w:id="34" w:name="_Toc16155"/>
      <w:r>
        <w:rPr>
          <w:rFonts w:ascii="楷体" w:hAnsi="楷体" w:eastAsia="楷体"/>
          <w:sz w:val="28"/>
          <w:szCs w:val="28"/>
          <w:highlight w:val="none"/>
        </w:rPr>
        <w:t>6</w:t>
      </w:r>
      <w:r>
        <w:rPr>
          <w:rFonts w:hint="eastAsia" w:ascii="楷体" w:hAnsi="楷体" w:eastAsia="楷体"/>
          <w:sz w:val="28"/>
          <w:szCs w:val="28"/>
          <w:highlight w:val="none"/>
        </w:rPr>
        <w:t>.询问</w:t>
      </w:r>
      <w:bookmarkEnd w:id="32"/>
      <w:bookmarkEnd w:id="33"/>
      <w:bookmarkEnd w:id="34"/>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6.1</w:t>
      </w:r>
      <w:r>
        <w:rPr>
          <w:rFonts w:hint="eastAsia" w:ascii="仿宋" w:hAnsi="仿宋" w:eastAsia="仿宋"/>
          <w:sz w:val="24"/>
          <w:szCs w:val="24"/>
          <w:highlight w:val="none"/>
        </w:rPr>
        <w:t>投标人对招标投标活动事项有疑问的，可以向采购代理机构提出询问；采购代理机构应当及时作出答复，但答复的内容不得涉及商业秘密。</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w:t>
      </w:r>
      <w:r>
        <w:rPr>
          <w:rFonts w:ascii="仿宋" w:hAnsi="仿宋" w:eastAsia="仿宋"/>
          <w:sz w:val="24"/>
          <w:szCs w:val="24"/>
          <w:highlight w:val="none"/>
        </w:rPr>
        <w:t>2询问及答复既可以采取书面形式，也可以采取电话、面谈等口头方式。</w:t>
      </w:r>
    </w:p>
    <w:p>
      <w:pPr>
        <w:spacing w:line="440" w:lineRule="exact"/>
        <w:ind w:firstLine="560" w:firstLineChars="200"/>
        <w:outlineLvl w:val="2"/>
        <w:rPr>
          <w:rFonts w:ascii="楷体" w:hAnsi="楷体" w:eastAsia="楷体"/>
          <w:sz w:val="28"/>
          <w:szCs w:val="28"/>
          <w:highlight w:val="none"/>
        </w:rPr>
      </w:pPr>
      <w:bookmarkStart w:id="35" w:name="_Toc24649"/>
      <w:bookmarkStart w:id="36" w:name="_Toc19101"/>
      <w:bookmarkStart w:id="37" w:name="_Toc494455656"/>
      <w:r>
        <w:rPr>
          <w:rFonts w:ascii="楷体" w:hAnsi="楷体" w:eastAsia="楷体"/>
          <w:sz w:val="28"/>
          <w:szCs w:val="28"/>
          <w:highlight w:val="none"/>
        </w:rPr>
        <w:t>7.</w:t>
      </w:r>
      <w:r>
        <w:rPr>
          <w:rFonts w:hint="eastAsia" w:ascii="楷体" w:hAnsi="楷体" w:eastAsia="楷体"/>
          <w:sz w:val="28"/>
          <w:szCs w:val="28"/>
          <w:highlight w:val="none"/>
        </w:rPr>
        <w:t>偏离</w:t>
      </w:r>
      <w:bookmarkEnd w:id="35"/>
      <w:bookmarkEnd w:id="36"/>
      <w:bookmarkEnd w:id="37"/>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允许投标文件偏离招标文件某些非实质性要求的，偏离应当符合招标文件规定的偏离范围和幅度。</w:t>
      </w:r>
    </w:p>
    <w:p>
      <w:pPr>
        <w:spacing w:line="440" w:lineRule="exact"/>
        <w:ind w:firstLine="560" w:firstLineChars="200"/>
        <w:outlineLvl w:val="2"/>
        <w:rPr>
          <w:rFonts w:ascii="楷体" w:hAnsi="楷体" w:eastAsia="楷体"/>
          <w:sz w:val="28"/>
          <w:szCs w:val="28"/>
          <w:highlight w:val="none"/>
        </w:rPr>
      </w:pPr>
      <w:bookmarkStart w:id="38" w:name="_Toc5882"/>
      <w:bookmarkStart w:id="39" w:name="_Toc494455657"/>
      <w:bookmarkStart w:id="40" w:name="_Toc30343"/>
      <w:r>
        <w:rPr>
          <w:rFonts w:ascii="楷体" w:hAnsi="楷体" w:eastAsia="楷体"/>
          <w:sz w:val="28"/>
          <w:szCs w:val="28"/>
          <w:highlight w:val="none"/>
        </w:rPr>
        <w:t>8</w:t>
      </w:r>
      <w:r>
        <w:rPr>
          <w:rFonts w:hint="eastAsia" w:ascii="楷体" w:hAnsi="楷体" w:eastAsia="楷体"/>
          <w:sz w:val="28"/>
          <w:szCs w:val="28"/>
          <w:highlight w:val="none"/>
        </w:rPr>
        <w:t>.履约担保</w:t>
      </w:r>
      <w:bookmarkEnd w:id="38"/>
      <w:bookmarkEnd w:id="39"/>
      <w:bookmarkEnd w:id="40"/>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8.1</w:t>
      </w:r>
      <w:r>
        <w:rPr>
          <w:rFonts w:hint="eastAsia" w:ascii="仿宋" w:hAnsi="仿宋" w:eastAsia="仿宋"/>
          <w:sz w:val="24"/>
          <w:szCs w:val="24"/>
          <w:highlight w:val="none"/>
        </w:rPr>
        <w:t>在签订合同前，中标人应按照有关规定或者事先经过</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书面认可的履约担保要求向</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提交履约担保。除另有规定外，履约担保金额不超过中标合同金额的</w:t>
      </w:r>
      <w:r>
        <w:rPr>
          <w:rFonts w:ascii="仿宋" w:hAnsi="仿宋" w:eastAsia="仿宋"/>
          <w:sz w:val="24"/>
          <w:szCs w:val="24"/>
          <w:highlight w:val="none"/>
        </w:rPr>
        <w:t>10%</w:t>
      </w:r>
      <w:r>
        <w:rPr>
          <w:rFonts w:hint="eastAsia" w:ascii="仿宋" w:hAnsi="仿宋" w:eastAsia="仿宋"/>
          <w:sz w:val="24"/>
          <w:szCs w:val="24"/>
          <w:highlight w:val="none"/>
        </w:rPr>
        <w:t>。</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8.2</w:t>
      </w:r>
      <w:r>
        <w:rPr>
          <w:rFonts w:hint="eastAsia" w:ascii="仿宋" w:hAnsi="仿宋" w:eastAsia="仿宋"/>
          <w:sz w:val="24"/>
          <w:szCs w:val="24"/>
          <w:highlight w:val="none"/>
        </w:rPr>
        <w:t>中标人未按照要求提交履约担保的，视为放弃中标，其投标保证金不予退还，给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造成的损失超过投标保证金的，中标人应当对超过部分予以赔偿。</w:t>
      </w:r>
    </w:p>
    <w:p>
      <w:pPr>
        <w:spacing w:line="440" w:lineRule="exact"/>
        <w:ind w:firstLine="560" w:firstLineChars="200"/>
        <w:outlineLvl w:val="2"/>
        <w:rPr>
          <w:rFonts w:ascii="楷体" w:hAnsi="楷体" w:eastAsia="楷体"/>
          <w:sz w:val="28"/>
          <w:szCs w:val="28"/>
          <w:highlight w:val="none"/>
        </w:rPr>
      </w:pPr>
      <w:bookmarkStart w:id="41" w:name="_Toc9303"/>
      <w:bookmarkStart w:id="42" w:name="_Toc13608"/>
      <w:bookmarkStart w:id="43" w:name="_Toc494455658"/>
      <w:r>
        <w:rPr>
          <w:rFonts w:ascii="楷体" w:hAnsi="楷体" w:eastAsia="楷体"/>
          <w:sz w:val="28"/>
          <w:szCs w:val="28"/>
          <w:highlight w:val="none"/>
        </w:rPr>
        <w:t>9</w:t>
      </w:r>
      <w:r>
        <w:rPr>
          <w:rFonts w:hint="eastAsia" w:ascii="楷体" w:hAnsi="楷体" w:eastAsia="楷体"/>
          <w:sz w:val="28"/>
          <w:szCs w:val="28"/>
          <w:highlight w:val="none"/>
        </w:rPr>
        <w:t>.采购代理服务费</w:t>
      </w:r>
      <w:bookmarkEnd w:id="41"/>
      <w:bookmarkEnd w:id="42"/>
      <w:bookmarkEnd w:id="43"/>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见投标人须知前附表</w:t>
      </w:r>
    </w:p>
    <w:p>
      <w:pPr>
        <w:spacing w:line="440" w:lineRule="exact"/>
        <w:ind w:firstLine="560" w:firstLineChars="200"/>
        <w:outlineLvl w:val="2"/>
        <w:rPr>
          <w:rFonts w:ascii="楷体" w:hAnsi="楷体" w:eastAsia="楷体"/>
          <w:sz w:val="28"/>
          <w:szCs w:val="28"/>
          <w:highlight w:val="none"/>
        </w:rPr>
      </w:pPr>
      <w:bookmarkStart w:id="44" w:name="_Toc26899"/>
      <w:bookmarkStart w:id="45" w:name="_Toc2850"/>
      <w:bookmarkStart w:id="46" w:name="_Toc494455659"/>
      <w:r>
        <w:rPr>
          <w:rFonts w:hint="eastAsia" w:ascii="楷体" w:hAnsi="楷体" w:eastAsia="楷体"/>
          <w:sz w:val="28"/>
          <w:szCs w:val="28"/>
          <w:highlight w:val="none"/>
        </w:rPr>
        <w:t>1</w:t>
      </w:r>
      <w:r>
        <w:rPr>
          <w:rFonts w:ascii="楷体" w:hAnsi="楷体" w:eastAsia="楷体"/>
          <w:sz w:val="28"/>
          <w:szCs w:val="28"/>
          <w:highlight w:val="none"/>
        </w:rPr>
        <w:t>0.</w:t>
      </w:r>
      <w:r>
        <w:rPr>
          <w:rFonts w:hint="eastAsia" w:ascii="楷体" w:hAnsi="楷体" w:eastAsia="楷体"/>
          <w:sz w:val="28"/>
          <w:szCs w:val="28"/>
          <w:highlight w:val="none"/>
        </w:rPr>
        <w:t>招标文件</w:t>
      </w:r>
      <w:bookmarkEnd w:id="44"/>
      <w:bookmarkEnd w:id="45"/>
      <w:bookmarkEnd w:id="46"/>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.1</w:t>
      </w:r>
      <w:r>
        <w:rPr>
          <w:rFonts w:ascii="仿宋" w:hAnsi="仿宋" w:eastAsia="仿宋"/>
          <w:sz w:val="24"/>
          <w:szCs w:val="24"/>
          <w:highlight w:val="none"/>
        </w:rPr>
        <w:t>招标文件的组成</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1.1</w:t>
      </w:r>
      <w:r>
        <w:rPr>
          <w:rFonts w:hint="eastAsia" w:ascii="仿宋" w:hAnsi="仿宋" w:eastAsia="仿宋"/>
          <w:sz w:val="24"/>
          <w:szCs w:val="24"/>
          <w:highlight w:val="none"/>
        </w:rPr>
        <w:t>招标文件是用以阐明所需货物以及服务、招标程序和合同格式的规范性文件。招标文件主要由以下部分组成：</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第一章  招标公告；</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第二章  投标人须知前附表；</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第三章  采购需求；</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第四章  评标办法；</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第五章  签订合同、合同主要条款；</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第六章  投标文件格式；</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1.2</w:t>
      </w:r>
      <w:r>
        <w:rPr>
          <w:rFonts w:hint="eastAsia" w:ascii="仿宋" w:hAnsi="仿宋" w:eastAsia="仿宋"/>
          <w:sz w:val="24"/>
          <w:szCs w:val="24"/>
          <w:highlight w:val="none"/>
        </w:rPr>
        <w:t>根据本章第1</w:t>
      </w:r>
      <w:r>
        <w:rPr>
          <w:rFonts w:ascii="仿宋" w:hAnsi="仿宋" w:eastAsia="仿宋"/>
          <w:sz w:val="24"/>
          <w:szCs w:val="24"/>
          <w:highlight w:val="none"/>
        </w:rPr>
        <w:t>0</w:t>
      </w:r>
      <w:r>
        <w:rPr>
          <w:rFonts w:hint="eastAsia" w:ascii="仿宋" w:hAnsi="仿宋" w:eastAsia="仿宋"/>
          <w:sz w:val="24"/>
          <w:szCs w:val="24"/>
          <w:highlight w:val="none"/>
        </w:rPr>
        <w:t>.2款对采购文件所作的澄清和修改，构成采购文件的组成部分。</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1.3</w:t>
      </w:r>
      <w:r>
        <w:rPr>
          <w:rFonts w:hint="eastAsia" w:ascii="仿宋" w:hAnsi="仿宋" w:eastAsia="仿宋"/>
          <w:sz w:val="24"/>
          <w:szCs w:val="24"/>
          <w:highlight w:val="none"/>
        </w:rPr>
        <w:t>除非有特殊要求，招标文件不单独提供项目所在地的自然环境、气候条件、公用设施等情况，投标人被视为熟悉上述与履行合同有关的一切情况。</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招标文件的澄清和修改</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0.2</w:t>
      </w:r>
      <w:r>
        <w:rPr>
          <w:rFonts w:hint="eastAsia" w:ascii="仿宋" w:hAnsi="仿宋" w:eastAsia="仿宋"/>
          <w:sz w:val="24"/>
          <w:szCs w:val="24"/>
          <w:highlight w:val="none"/>
        </w:rPr>
        <w:t>.1</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对已发出的招标文件进行必要澄清或者修改的，应当在规定的投标截止时间1</w:t>
      </w:r>
      <w:r>
        <w:rPr>
          <w:rFonts w:ascii="仿宋" w:hAnsi="仿宋" w:eastAsia="仿宋"/>
          <w:sz w:val="24"/>
          <w:szCs w:val="24"/>
          <w:highlight w:val="none"/>
        </w:rPr>
        <w:t>5</w:t>
      </w:r>
      <w:r>
        <w:rPr>
          <w:rFonts w:hint="eastAsia" w:ascii="仿宋" w:hAnsi="仿宋" w:eastAsia="仿宋"/>
          <w:sz w:val="24"/>
          <w:szCs w:val="24"/>
          <w:highlight w:val="none"/>
        </w:rPr>
        <w:t>日前，向各投标人发出补充文件，以书面形式通知所有招标文件收受人，但不指明澄清问题的来源。如果澄清或者修改招标文件的时间距投标截止时间不足1</w:t>
      </w:r>
      <w:r>
        <w:rPr>
          <w:rFonts w:ascii="仿宋" w:hAnsi="仿宋" w:eastAsia="仿宋"/>
          <w:sz w:val="24"/>
          <w:szCs w:val="24"/>
          <w:highlight w:val="none"/>
        </w:rPr>
        <w:t>5</w:t>
      </w:r>
      <w:r>
        <w:rPr>
          <w:rFonts w:hint="eastAsia" w:ascii="仿宋" w:hAnsi="仿宋" w:eastAsia="仿宋"/>
          <w:sz w:val="24"/>
          <w:szCs w:val="24"/>
          <w:highlight w:val="none"/>
        </w:rPr>
        <w:t>日，</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应延长投标截止时间，具体时间将在补充文件中予以明确。</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10.2.2投标人应仔细检查招标文件是否齐全。如有残缺、遗漏或者不清楚的，应在投标人须知前附表规定的时间前，以加盖投标人单位公章的书面文件提出，采用信函、传真或者直接送达的形式通知采购代理机构，同时将电子版文件以电子邮件的形式发送至采购代理机构</w:t>
      </w:r>
      <w:r>
        <w:rPr>
          <w:rFonts w:ascii="仿宋" w:hAnsi="仿宋" w:eastAsia="仿宋"/>
          <w:sz w:val="24"/>
          <w:szCs w:val="24"/>
          <w:highlight w:val="none"/>
        </w:rPr>
        <w:t>的电子信箱</w:t>
      </w:r>
      <w:r>
        <w:rPr>
          <w:rFonts w:hint="eastAsia" w:ascii="仿宋" w:hAnsi="仿宋" w:eastAsia="仿宋"/>
          <w:sz w:val="24"/>
          <w:szCs w:val="24"/>
          <w:highlight w:val="none"/>
        </w:rPr>
        <w:t>，否则，由此引起的损失由投标人自负。同时，投标人有义务对招标文件的准确性进行复核，如发现有任何错误（打印的错误、逻辑的错误）或者前后矛盾的，应在规定提交答疑的时间内提交给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或采购代理机构，否则，投标人应无条件接受招标文件所有条款。</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0.2</w:t>
      </w: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招标文件的澄清或者修改文件，应作为招标文件组成部分并具有法律效力，任何口头答复、通知无效。招标文件的澄清或者修改在同一内容的表述上不一致时，以最后发出的公告为准。</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.4投标人认为招标文件存在歧视性条款或者不合理要求等需要澄清的，应在规定时间内一次性全部提出。在规定时间未一次性提出或者对已澄清的条款再提异议者，即视为同意和接受相关条款。</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.5从补充文件发出时间开始，投标人应在</w:t>
      </w:r>
      <w:r>
        <w:rPr>
          <w:rFonts w:ascii="仿宋" w:hAnsi="仿宋" w:eastAsia="仿宋"/>
          <w:sz w:val="24"/>
          <w:szCs w:val="24"/>
          <w:highlight w:val="none"/>
        </w:rPr>
        <w:t>投标人须知前附表规定的时间</w:t>
      </w:r>
      <w:r>
        <w:rPr>
          <w:rFonts w:hint="eastAsia" w:ascii="仿宋" w:hAnsi="仿宋" w:eastAsia="仿宋"/>
          <w:sz w:val="24"/>
          <w:szCs w:val="24"/>
          <w:highlight w:val="none"/>
        </w:rPr>
        <w:t>内回复确认函，加盖投标人单位公章以及确认日期，采用信函、传真或者直接送达的形式通知采购代理机构。否则，即视为同意和接受该公告内容。</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延长投标截止时间和开标时间</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可以视采购具体情况，延长投标截止时间和开标时间，但至少应当在招标文件要求提交投标文件的截止时间3日前，以书面形式通知所有招标文件收受人。</w:t>
      </w:r>
    </w:p>
    <w:p>
      <w:pPr>
        <w:spacing w:line="440" w:lineRule="exact"/>
        <w:ind w:firstLine="560" w:firstLineChars="200"/>
        <w:outlineLvl w:val="2"/>
        <w:rPr>
          <w:rFonts w:ascii="楷体" w:hAnsi="楷体" w:eastAsia="楷体"/>
          <w:sz w:val="28"/>
          <w:szCs w:val="28"/>
          <w:highlight w:val="none"/>
        </w:rPr>
      </w:pPr>
      <w:bookmarkStart w:id="47" w:name="_Toc6426"/>
      <w:bookmarkStart w:id="48" w:name="_Toc494455660"/>
      <w:bookmarkStart w:id="49" w:name="_Toc136"/>
      <w:r>
        <w:rPr>
          <w:rFonts w:hint="eastAsia" w:ascii="楷体" w:hAnsi="楷体" w:eastAsia="楷体"/>
          <w:sz w:val="28"/>
          <w:szCs w:val="28"/>
          <w:highlight w:val="none"/>
        </w:rPr>
        <w:t>1</w:t>
      </w:r>
      <w:r>
        <w:rPr>
          <w:rFonts w:ascii="楷体" w:hAnsi="楷体" w:eastAsia="楷体"/>
          <w:sz w:val="28"/>
          <w:szCs w:val="28"/>
          <w:highlight w:val="none"/>
        </w:rPr>
        <w:t>1</w:t>
      </w:r>
      <w:r>
        <w:rPr>
          <w:rFonts w:hint="eastAsia" w:ascii="楷体" w:hAnsi="楷体" w:eastAsia="楷体"/>
          <w:sz w:val="28"/>
          <w:szCs w:val="28"/>
          <w:highlight w:val="none"/>
        </w:rPr>
        <w:t>.投标文件的组成</w:t>
      </w:r>
      <w:bookmarkEnd w:id="47"/>
      <w:bookmarkEnd w:id="48"/>
      <w:bookmarkEnd w:id="49"/>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w:t>
      </w:r>
      <w:r>
        <w:rPr>
          <w:rFonts w:hint="eastAsia" w:ascii="仿宋" w:hAnsi="仿宋" w:eastAsia="仿宋"/>
          <w:sz w:val="24"/>
          <w:szCs w:val="24"/>
          <w:highlight w:val="none"/>
        </w:rPr>
        <w:t>.</w:t>
      </w:r>
      <w:r>
        <w:rPr>
          <w:rFonts w:ascii="仿宋" w:hAnsi="仿宋" w:eastAsia="仿宋"/>
          <w:sz w:val="24"/>
          <w:szCs w:val="24"/>
          <w:highlight w:val="none"/>
        </w:rPr>
        <w:t>1</w:t>
      </w:r>
      <w:r>
        <w:rPr>
          <w:rFonts w:hint="eastAsia" w:ascii="仿宋" w:hAnsi="仿宋" w:eastAsia="仿宋"/>
          <w:sz w:val="24"/>
          <w:szCs w:val="24"/>
          <w:highlight w:val="none"/>
        </w:rPr>
        <w:t>投标人应按照招标文件的要求以及格式编制投标文件，并保证其真实性、准确性以及完整性，并按照招标文件要求提交全部资料并做出实质性响应。</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11.2</w:t>
      </w:r>
      <w:r>
        <w:rPr>
          <w:rFonts w:hint="eastAsia" w:ascii="仿宋" w:hAnsi="仿宋" w:eastAsia="仿宋"/>
          <w:sz w:val="24"/>
          <w:szCs w:val="24"/>
          <w:highlight w:val="none"/>
        </w:rPr>
        <w:t>投标文件由商务文件、技术文件以及电子版投标文件组成：</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11.3商务文件：详见“第六章 投标文件格式 商务文件”</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11.4</w:t>
      </w:r>
      <w:r>
        <w:rPr>
          <w:rFonts w:hint="eastAsia" w:ascii="仿宋" w:hAnsi="仿宋" w:eastAsia="仿宋"/>
          <w:sz w:val="24"/>
          <w:szCs w:val="24"/>
          <w:highlight w:val="none"/>
        </w:rPr>
        <w:t>技术文件：详见“第六章 投标文件格式 技术文件”</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1.5</w:t>
      </w:r>
      <w:r>
        <w:rPr>
          <w:rFonts w:hint="eastAsia" w:ascii="仿宋" w:hAnsi="仿宋" w:eastAsia="仿宋"/>
          <w:sz w:val="24"/>
          <w:szCs w:val="24"/>
          <w:highlight w:val="none"/>
        </w:rPr>
        <w:t>电子版投标文件内容为技术文件、商务文件要求的内容。</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w:t>
      </w:r>
      <w:r>
        <w:rPr>
          <w:rFonts w:hint="eastAsia" w:ascii="仿宋" w:hAnsi="仿宋" w:eastAsia="仿宋"/>
          <w:sz w:val="24"/>
          <w:szCs w:val="24"/>
          <w:highlight w:val="none"/>
        </w:rPr>
        <w:t>6电子版投标文件作为投标文件的一部分，均不退回。</w:t>
      </w:r>
    </w:p>
    <w:p>
      <w:pPr>
        <w:spacing w:line="440" w:lineRule="exact"/>
        <w:ind w:firstLine="560" w:firstLineChars="200"/>
        <w:outlineLvl w:val="2"/>
        <w:rPr>
          <w:rFonts w:ascii="楷体" w:hAnsi="楷体" w:eastAsia="楷体"/>
          <w:sz w:val="28"/>
          <w:szCs w:val="28"/>
          <w:highlight w:val="none"/>
        </w:rPr>
      </w:pPr>
      <w:bookmarkStart w:id="50" w:name="_Toc5147"/>
      <w:bookmarkStart w:id="51" w:name="_Toc24496"/>
      <w:bookmarkStart w:id="52" w:name="_Toc494455661"/>
      <w:r>
        <w:rPr>
          <w:rFonts w:hint="eastAsia" w:ascii="楷体" w:hAnsi="楷体" w:eastAsia="楷体"/>
          <w:sz w:val="28"/>
          <w:szCs w:val="28"/>
          <w:highlight w:val="none"/>
        </w:rPr>
        <w:t>1</w:t>
      </w:r>
      <w:r>
        <w:rPr>
          <w:rFonts w:ascii="楷体" w:hAnsi="楷体" w:eastAsia="楷体"/>
          <w:sz w:val="28"/>
          <w:szCs w:val="28"/>
          <w:highlight w:val="none"/>
        </w:rPr>
        <w:t>2</w:t>
      </w:r>
      <w:r>
        <w:rPr>
          <w:rFonts w:hint="eastAsia" w:ascii="楷体" w:hAnsi="楷体" w:eastAsia="楷体"/>
          <w:sz w:val="28"/>
          <w:szCs w:val="28"/>
          <w:highlight w:val="none"/>
        </w:rPr>
        <w:t>.投标报价</w:t>
      </w:r>
      <w:bookmarkEnd w:id="50"/>
      <w:bookmarkEnd w:id="51"/>
      <w:bookmarkEnd w:id="52"/>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2.1</w:t>
      </w:r>
      <w:r>
        <w:rPr>
          <w:rFonts w:hint="eastAsia" w:ascii="仿宋" w:hAnsi="仿宋" w:eastAsia="仿宋"/>
          <w:sz w:val="24"/>
          <w:szCs w:val="24"/>
          <w:highlight w:val="none"/>
        </w:rPr>
        <w:t>投标报价的范围：见投标人须知前附表。</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2.2</w:t>
      </w:r>
      <w:r>
        <w:rPr>
          <w:rFonts w:hint="eastAsia" w:ascii="仿宋" w:hAnsi="仿宋" w:eastAsia="仿宋"/>
          <w:sz w:val="24"/>
          <w:szCs w:val="24"/>
          <w:highlight w:val="none"/>
        </w:rPr>
        <w:t>投标人应对所投包中的货物进行报价，对每一包货物的报价必须全部报齐。</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2.3投标报价的次数：见投标人须知前附表。</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2.4</w:t>
      </w:r>
      <w:r>
        <w:rPr>
          <w:rFonts w:hint="eastAsia" w:ascii="仿宋" w:hAnsi="仿宋" w:eastAsia="仿宋"/>
          <w:sz w:val="24"/>
          <w:szCs w:val="24"/>
          <w:highlight w:val="none"/>
        </w:rPr>
        <w:t>投标人不得以任何方式或者方法提供投标以外的任何附赠条款。</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2.5</w:t>
      </w:r>
      <w:r>
        <w:rPr>
          <w:rFonts w:hint="eastAsia" w:ascii="仿宋" w:hAnsi="仿宋" w:eastAsia="仿宋"/>
          <w:sz w:val="24"/>
          <w:szCs w:val="24"/>
          <w:highlight w:val="none"/>
        </w:rPr>
        <w:t>投标人应按照招标文件中要求的内容填写报价，并由法定代表人或者被授权代表签署。</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2.6</w:t>
      </w:r>
      <w:r>
        <w:rPr>
          <w:rFonts w:hint="eastAsia" w:ascii="仿宋" w:hAnsi="仿宋" w:eastAsia="仿宋"/>
          <w:sz w:val="24"/>
          <w:szCs w:val="24"/>
          <w:highlight w:val="none"/>
        </w:rPr>
        <w:t>投标人须按照附件格式表中的各单项明细逐项填写，以方便评标委员会对各投标文件进行比较。</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2.7</w:t>
      </w:r>
      <w:r>
        <w:rPr>
          <w:rFonts w:hint="eastAsia" w:ascii="仿宋" w:hAnsi="仿宋" w:eastAsia="仿宋"/>
          <w:sz w:val="24"/>
          <w:szCs w:val="24"/>
          <w:highlight w:val="none"/>
        </w:rPr>
        <w:t>投标文件报价出现前后不一致的，除招标文件另有规定外，按照下列规定修正：</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（一）投标文件中开标一览表（报价表）内容与投标文件中相应内容不一致的，以开标一览表（报价表）为准；</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（二）大写金额和小写金额不一致的，以大写金额为准；</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（三）单价金额小数点或者百分比有明显错位的，以开标一览表的总价为准，并修改单价；</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（四）总价金额与按单价汇总金额不一致的，以单价金额计算结果为准。</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同时出现两种以上不一致的，按照前款规定的顺序修正。修正后的报价经投标人确认后产生约束力，投标人不确认的，其投标无效。</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2.8</w:t>
      </w:r>
      <w:r>
        <w:rPr>
          <w:rFonts w:hint="eastAsia" w:ascii="仿宋" w:hAnsi="仿宋" w:eastAsia="仿宋"/>
          <w:sz w:val="24"/>
          <w:szCs w:val="24"/>
          <w:highlight w:val="none"/>
        </w:rPr>
        <w:t>唱标时，采购代理机构只对按照招标文件要求编制的投标报价进行唱标。</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2.9</w:t>
      </w:r>
      <w:r>
        <w:rPr>
          <w:rFonts w:hint="eastAsia" w:ascii="仿宋" w:hAnsi="仿宋" w:eastAsia="仿宋"/>
          <w:sz w:val="24"/>
          <w:szCs w:val="24"/>
          <w:highlight w:val="none"/>
        </w:rPr>
        <w:t>投标人的中标价格在合同执行中是固定不变的，不得以任何理由予以变更，不得出现任何包含价格调整的要求。</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2.10</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不接受未经中国海关报验放进入中国境内且产自关境外的货物报价。</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w:t>
      </w:r>
      <w:r>
        <w:rPr>
          <w:rFonts w:hint="eastAsia" w:ascii="仿宋" w:hAnsi="仿宋" w:eastAsia="仿宋"/>
          <w:sz w:val="24"/>
          <w:szCs w:val="24"/>
          <w:highlight w:val="none"/>
        </w:rPr>
        <w:t>.11</w:t>
      </w:r>
      <w:r>
        <w:rPr>
          <w:rFonts w:hint="eastAsia" w:ascii="仿宋" w:hAnsi="仿宋" w:eastAsia="仿宋"/>
          <w:sz w:val="24"/>
          <w:szCs w:val="24"/>
          <w:highlight w:val="none"/>
          <w:lang w:val="en-GB"/>
        </w:rPr>
        <w:t>投标人须知前附表未规定可以采购进口产品的，不允许进口产品参加投标。</w:t>
      </w:r>
    </w:p>
    <w:p>
      <w:pPr>
        <w:spacing w:line="440" w:lineRule="exact"/>
        <w:ind w:firstLine="560" w:firstLineChars="200"/>
        <w:outlineLvl w:val="2"/>
        <w:rPr>
          <w:rFonts w:ascii="楷体" w:hAnsi="楷体" w:eastAsia="楷体"/>
          <w:sz w:val="28"/>
          <w:szCs w:val="28"/>
          <w:highlight w:val="none"/>
        </w:rPr>
      </w:pPr>
      <w:bookmarkStart w:id="53" w:name="_Toc30346"/>
      <w:bookmarkStart w:id="54" w:name="_Toc3613"/>
      <w:bookmarkStart w:id="55" w:name="_Toc494455662"/>
      <w:r>
        <w:rPr>
          <w:rFonts w:hint="eastAsia" w:ascii="楷体" w:hAnsi="楷体" w:eastAsia="楷体"/>
          <w:sz w:val="28"/>
          <w:szCs w:val="28"/>
          <w:highlight w:val="none"/>
        </w:rPr>
        <w:t>1</w:t>
      </w:r>
      <w:r>
        <w:rPr>
          <w:rFonts w:ascii="楷体" w:hAnsi="楷体" w:eastAsia="楷体"/>
          <w:sz w:val="28"/>
          <w:szCs w:val="28"/>
          <w:highlight w:val="none"/>
        </w:rPr>
        <w:t>3.</w:t>
      </w:r>
      <w:r>
        <w:rPr>
          <w:rFonts w:hint="eastAsia" w:ascii="楷体" w:hAnsi="楷体" w:eastAsia="楷体"/>
          <w:sz w:val="28"/>
          <w:szCs w:val="28"/>
          <w:highlight w:val="none"/>
        </w:rPr>
        <w:t>投标文件格式以及编制要求</w:t>
      </w:r>
      <w:bookmarkEnd w:id="53"/>
      <w:bookmarkEnd w:id="54"/>
      <w:bookmarkEnd w:id="55"/>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w:t>
      </w:r>
      <w:r>
        <w:rPr>
          <w:rFonts w:hint="eastAsia" w:ascii="仿宋" w:hAnsi="仿宋" w:eastAsia="仿宋"/>
          <w:sz w:val="24"/>
          <w:szCs w:val="24"/>
          <w:highlight w:val="none"/>
        </w:rPr>
        <w:t>.</w:t>
      </w:r>
      <w:r>
        <w:rPr>
          <w:rFonts w:ascii="仿宋" w:hAnsi="仿宋" w:eastAsia="仿宋"/>
          <w:sz w:val="24"/>
          <w:szCs w:val="24"/>
          <w:highlight w:val="none"/>
        </w:rPr>
        <w:t>1</w:t>
      </w:r>
      <w:r>
        <w:rPr>
          <w:rFonts w:hint="eastAsia" w:ascii="仿宋" w:hAnsi="仿宋" w:eastAsia="仿宋"/>
          <w:sz w:val="24"/>
          <w:szCs w:val="24"/>
          <w:highlight w:val="none"/>
        </w:rPr>
        <w:t>投标文件应按所投包分别进行编制。</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13.2</w:t>
      </w:r>
      <w:r>
        <w:rPr>
          <w:rFonts w:hint="eastAsia" w:ascii="仿宋" w:hAnsi="仿宋" w:eastAsia="仿宋"/>
          <w:sz w:val="24"/>
          <w:szCs w:val="24"/>
          <w:highlight w:val="none"/>
        </w:rPr>
        <w:t>投标文件编制装订：见投标人须知前附表。</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13.3投标文件签署和盖章：</w:t>
      </w:r>
      <w:r>
        <w:rPr>
          <w:rFonts w:hint="eastAsia" w:ascii="仿宋" w:hAnsi="仿宋" w:eastAsia="仿宋"/>
          <w:sz w:val="24"/>
          <w:szCs w:val="24"/>
          <w:highlight w:val="none"/>
        </w:rPr>
        <w:t>见投标人须知前附表。</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3.4</w:t>
      </w:r>
      <w:r>
        <w:rPr>
          <w:rFonts w:hint="eastAsia" w:ascii="仿宋" w:hAnsi="仿宋" w:eastAsia="仿宋"/>
          <w:sz w:val="24"/>
          <w:szCs w:val="24"/>
          <w:highlight w:val="none"/>
        </w:rPr>
        <w:t>投标人可对供货现场以及其范围环境进行考察，以获取有关编制投标文件和签署实施合同所需的各项资料，投标人应承担现场考察的费用、责任和风险。</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13.5</w:t>
      </w:r>
      <w:r>
        <w:rPr>
          <w:rFonts w:hint="eastAsia" w:ascii="仿宋" w:hAnsi="仿宋" w:eastAsia="仿宋"/>
          <w:sz w:val="24"/>
          <w:szCs w:val="24"/>
          <w:highlight w:val="none"/>
        </w:rPr>
        <w:t>投标人编制投标文件时，应当如实在技术响应表和资信以及商务响应表中填写响应情况。</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3.6</w:t>
      </w:r>
      <w:r>
        <w:rPr>
          <w:rFonts w:hint="eastAsia" w:ascii="仿宋" w:hAnsi="仿宋" w:eastAsia="仿宋"/>
          <w:sz w:val="24"/>
          <w:szCs w:val="24"/>
          <w:highlight w:val="none"/>
        </w:rPr>
        <w:t>投标文件份数及要求：见投标人须知前附表。</w:t>
      </w:r>
    </w:p>
    <w:p>
      <w:pPr>
        <w:spacing w:line="440" w:lineRule="exact"/>
        <w:ind w:firstLine="560" w:firstLineChars="200"/>
        <w:outlineLvl w:val="2"/>
        <w:rPr>
          <w:rFonts w:ascii="楷体" w:hAnsi="楷体" w:eastAsia="楷体"/>
          <w:sz w:val="28"/>
          <w:szCs w:val="28"/>
          <w:highlight w:val="none"/>
        </w:rPr>
      </w:pPr>
      <w:bookmarkStart w:id="56" w:name="_Toc16732"/>
      <w:bookmarkStart w:id="57" w:name="_Toc14046"/>
      <w:bookmarkStart w:id="58" w:name="_Toc494455663"/>
      <w:r>
        <w:rPr>
          <w:rFonts w:hint="eastAsia" w:ascii="楷体" w:hAnsi="楷体" w:eastAsia="楷体"/>
          <w:sz w:val="28"/>
          <w:szCs w:val="28"/>
          <w:highlight w:val="none"/>
        </w:rPr>
        <w:t>1</w:t>
      </w:r>
      <w:r>
        <w:rPr>
          <w:rFonts w:ascii="楷体" w:hAnsi="楷体" w:eastAsia="楷体"/>
          <w:sz w:val="28"/>
          <w:szCs w:val="28"/>
          <w:highlight w:val="none"/>
        </w:rPr>
        <w:t>4.</w:t>
      </w:r>
      <w:r>
        <w:rPr>
          <w:rFonts w:hint="eastAsia" w:ascii="楷体" w:hAnsi="楷体" w:eastAsia="楷体"/>
          <w:sz w:val="28"/>
          <w:szCs w:val="28"/>
          <w:highlight w:val="none"/>
        </w:rPr>
        <w:t>投标文件的密封和标记</w:t>
      </w:r>
      <w:bookmarkEnd w:id="56"/>
      <w:bookmarkEnd w:id="57"/>
      <w:bookmarkEnd w:id="58"/>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见投标人须知前附表。</w:t>
      </w:r>
    </w:p>
    <w:p>
      <w:pPr>
        <w:spacing w:line="440" w:lineRule="exact"/>
        <w:ind w:firstLine="560" w:firstLineChars="200"/>
        <w:outlineLvl w:val="2"/>
        <w:rPr>
          <w:rFonts w:ascii="楷体" w:hAnsi="楷体" w:eastAsia="楷体"/>
          <w:sz w:val="28"/>
          <w:szCs w:val="28"/>
          <w:highlight w:val="none"/>
        </w:rPr>
      </w:pPr>
      <w:bookmarkStart w:id="59" w:name="_Toc22832"/>
      <w:bookmarkStart w:id="60" w:name="_Toc494455664"/>
      <w:bookmarkStart w:id="61" w:name="_Toc17783"/>
      <w:r>
        <w:rPr>
          <w:rFonts w:hint="eastAsia" w:ascii="楷体" w:hAnsi="楷体" w:eastAsia="楷体"/>
          <w:sz w:val="28"/>
          <w:szCs w:val="28"/>
          <w:highlight w:val="none"/>
        </w:rPr>
        <w:t>1</w:t>
      </w:r>
      <w:r>
        <w:rPr>
          <w:rFonts w:ascii="楷体" w:hAnsi="楷体" w:eastAsia="楷体"/>
          <w:sz w:val="28"/>
          <w:szCs w:val="28"/>
          <w:highlight w:val="none"/>
        </w:rPr>
        <w:t>5.</w:t>
      </w:r>
      <w:r>
        <w:rPr>
          <w:rFonts w:hint="eastAsia" w:ascii="楷体" w:hAnsi="楷体" w:eastAsia="楷体"/>
          <w:sz w:val="28"/>
          <w:szCs w:val="28"/>
          <w:highlight w:val="none"/>
        </w:rPr>
        <w:t>投标文件的递交</w:t>
      </w:r>
      <w:bookmarkEnd w:id="59"/>
      <w:bookmarkEnd w:id="60"/>
      <w:bookmarkEnd w:id="61"/>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15</w:t>
      </w:r>
      <w:r>
        <w:rPr>
          <w:rFonts w:hint="eastAsia" w:ascii="仿宋" w:hAnsi="仿宋" w:eastAsia="仿宋"/>
          <w:sz w:val="24"/>
          <w:szCs w:val="24"/>
          <w:highlight w:val="none"/>
        </w:rPr>
        <w:t>.1投标人应在投标截止时间前递交投标文件。</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15.</w:t>
      </w:r>
      <w:r>
        <w:rPr>
          <w:rFonts w:hint="eastAsia" w:ascii="仿宋" w:hAnsi="仿宋" w:eastAsia="仿宋"/>
          <w:sz w:val="24"/>
          <w:szCs w:val="24"/>
          <w:highlight w:val="none"/>
        </w:rPr>
        <w:t>2投标人递交投标文件的时间、地点和要求：见投标人须知前附表。</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5</w:t>
      </w: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投标人有下列情况之一，</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或者采购代理机构应当拒绝接收投标人的投标文件：</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5</w:t>
      </w:r>
      <w:r>
        <w:rPr>
          <w:rFonts w:hint="eastAsia" w:ascii="仿宋" w:hAnsi="仿宋" w:eastAsia="仿宋"/>
          <w:sz w:val="24"/>
          <w:szCs w:val="24"/>
          <w:highlight w:val="none"/>
        </w:rPr>
        <w:t>.</w:t>
      </w:r>
      <w:r>
        <w:rPr>
          <w:rFonts w:ascii="仿宋" w:hAnsi="仿宋" w:eastAsia="仿宋"/>
          <w:sz w:val="24"/>
          <w:szCs w:val="24"/>
          <w:highlight w:val="none"/>
        </w:rPr>
        <w:t>3.1</w:t>
      </w:r>
      <w:r>
        <w:rPr>
          <w:rFonts w:hint="eastAsia" w:ascii="仿宋" w:hAnsi="仿宋" w:eastAsia="仿宋"/>
          <w:sz w:val="24"/>
          <w:szCs w:val="24"/>
          <w:highlight w:val="none"/>
        </w:rPr>
        <w:t>逾期送达的或者未送达指定地点的；</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5</w:t>
      </w:r>
      <w:r>
        <w:rPr>
          <w:rFonts w:hint="eastAsia" w:ascii="仿宋" w:hAnsi="仿宋" w:eastAsia="仿宋"/>
          <w:sz w:val="24"/>
          <w:szCs w:val="24"/>
          <w:highlight w:val="none"/>
        </w:rPr>
        <w:t>.</w:t>
      </w:r>
      <w:r>
        <w:rPr>
          <w:rFonts w:ascii="仿宋" w:hAnsi="仿宋" w:eastAsia="仿宋"/>
          <w:sz w:val="24"/>
          <w:szCs w:val="24"/>
          <w:highlight w:val="none"/>
        </w:rPr>
        <w:t>3.2</w:t>
      </w:r>
      <w:r>
        <w:rPr>
          <w:rFonts w:hint="eastAsia" w:ascii="仿宋" w:hAnsi="仿宋" w:eastAsia="仿宋"/>
          <w:sz w:val="24"/>
          <w:szCs w:val="24"/>
          <w:highlight w:val="none"/>
        </w:rPr>
        <w:t>投标文件未按招标文件要求密封的。</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5.4</w:t>
      </w:r>
      <w:r>
        <w:rPr>
          <w:rFonts w:hint="eastAsia" w:ascii="仿宋" w:hAnsi="仿宋" w:eastAsia="仿宋"/>
          <w:sz w:val="24"/>
          <w:szCs w:val="24"/>
          <w:highlight w:val="none"/>
        </w:rPr>
        <w:t>除投标人须知前附表另有规定外，不论招标过程和结果如何，投标人的投标文件均不退还。</w:t>
      </w:r>
    </w:p>
    <w:p>
      <w:pPr>
        <w:spacing w:line="440" w:lineRule="exact"/>
        <w:ind w:firstLine="560" w:firstLineChars="200"/>
        <w:outlineLvl w:val="2"/>
        <w:rPr>
          <w:rFonts w:ascii="楷体" w:hAnsi="楷体" w:eastAsia="楷体"/>
          <w:sz w:val="28"/>
          <w:szCs w:val="28"/>
          <w:highlight w:val="none"/>
        </w:rPr>
      </w:pPr>
      <w:bookmarkStart w:id="62" w:name="_Toc4939"/>
      <w:bookmarkStart w:id="63" w:name="_Toc494455665"/>
      <w:bookmarkStart w:id="64" w:name="_Toc14785"/>
      <w:r>
        <w:rPr>
          <w:rFonts w:hint="eastAsia" w:ascii="楷体" w:hAnsi="楷体" w:eastAsia="楷体"/>
          <w:sz w:val="28"/>
          <w:szCs w:val="28"/>
          <w:highlight w:val="none"/>
        </w:rPr>
        <w:t>1</w:t>
      </w:r>
      <w:r>
        <w:rPr>
          <w:rFonts w:ascii="楷体" w:hAnsi="楷体" w:eastAsia="楷体"/>
          <w:sz w:val="28"/>
          <w:szCs w:val="28"/>
          <w:highlight w:val="none"/>
        </w:rPr>
        <w:t>6</w:t>
      </w:r>
      <w:r>
        <w:rPr>
          <w:rFonts w:hint="eastAsia" w:ascii="楷体" w:hAnsi="楷体" w:eastAsia="楷体"/>
          <w:sz w:val="28"/>
          <w:szCs w:val="28"/>
          <w:highlight w:val="none"/>
        </w:rPr>
        <w:t>.投标文件的修改与撤回</w:t>
      </w:r>
      <w:bookmarkEnd w:id="62"/>
      <w:bookmarkEnd w:id="63"/>
      <w:bookmarkEnd w:id="64"/>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6.1</w:t>
      </w:r>
      <w:r>
        <w:rPr>
          <w:rFonts w:hint="eastAsia" w:ascii="仿宋" w:hAnsi="仿宋" w:eastAsia="仿宋"/>
          <w:sz w:val="24"/>
          <w:szCs w:val="24"/>
          <w:highlight w:val="none"/>
        </w:rPr>
        <w:t>投标人在招标文件要求提交投标文件截止时间前，可以补充、修改或者撤回已提交的投标文件，并书面形式通知</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或者采购代理机构。补充、修改的内容为投标文件的组成部分。</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6</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投标人对投标文件的补充、修改，应按照本招标文件有关规定进行编制、密封、标记、盖章和递交，并在投标文件密封袋上，清楚标明“修改投标文件”或者“撤回投标”字样。</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6.3</w:t>
      </w:r>
      <w:r>
        <w:rPr>
          <w:rFonts w:hint="eastAsia" w:ascii="仿宋" w:hAnsi="仿宋" w:eastAsia="仿宋"/>
          <w:sz w:val="24"/>
          <w:szCs w:val="24"/>
          <w:highlight w:val="none"/>
        </w:rPr>
        <w:t>在提交投标文件截止时间后到招标文件规定的投标有效期终止之前，投标人不得补充、修改或者撤回其投标文件。投标人撤回全部或者部分投标文件的，其投标保证金将被没收。</w:t>
      </w:r>
    </w:p>
    <w:p>
      <w:pPr>
        <w:spacing w:line="440" w:lineRule="exact"/>
        <w:ind w:firstLine="560" w:firstLineChars="200"/>
        <w:outlineLvl w:val="2"/>
        <w:rPr>
          <w:rFonts w:ascii="楷体" w:hAnsi="楷体" w:eastAsia="楷体"/>
          <w:sz w:val="28"/>
          <w:szCs w:val="28"/>
          <w:highlight w:val="none"/>
        </w:rPr>
      </w:pPr>
      <w:bookmarkStart w:id="65" w:name="_Toc11560"/>
      <w:bookmarkStart w:id="66" w:name="_Toc494455666"/>
      <w:bookmarkStart w:id="67" w:name="_Toc16466"/>
      <w:r>
        <w:rPr>
          <w:rFonts w:hint="eastAsia" w:ascii="楷体" w:hAnsi="楷体" w:eastAsia="楷体"/>
          <w:sz w:val="28"/>
          <w:szCs w:val="28"/>
          <w:highlight w:val="none"/>
        </w:rPr>
        <w:t>1</w:t>
      </w:r>
      <w:r>
        <w:rPr>
          <w:rFonts w:ascii="楷体" w:hAnsi="楷体" w:eastAsia="楷体"/>
          <w:sz w:val="28"/>
          <w:szCs w:val="28"/>
          <w:highlight w:val="none"/>
        </w:rPr>
        <w:t>7.</w:t>
      </w:r>
      <w:r>
        <w:rPr>
          <w:rFonts w:hint="eastAsia" w:ascii="楷体" w:hAnsi="楷体" w:eastAsia="楷体"/>
          <w:sz w:val="28"/>
          <w:szCs w:val="28"/>
          <w:highlight w:val="none"/>
        </w:rPr>
        <w:t>投标保证金</w:t>
      </w:r>
      <w:bookmarkEnd w:id="65"/>
      <w:bookmarkEnd w:id="66"/>
      <w:bookmarkEnd w:id="67"/>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7.1投标保证金</w:t>
      </w:r>
      <w:r>
        <w:rPr>
          <w:rFonts w:hint="eastAsia" w:ascii="仿宋" w:hAnsi="仿宋" w:eastAsia="仿宋"/>
          <w:sz w:val="24"/>
          <w:szCs w:val="24"/>
          <w:highlight w:val="none"/>
        </w:rPr>
        <w:t>的交纳</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7.1.1投标保证金</w:t>
      </w:r>
      <w:r>
        <w:rPr>
          <w:rFonts w:hint="eastAsia" w:ascii="仿宋" w:hAnsi="仿宋" w:eastAsia="仿宋"/>
          <w:sz w:val="24"/>
          <w:szCs w:val="24"/>
          <w:highlight w:val="none"/>
        </w:rPr>
        <w:t>的交纳金额和形式：见投标人须知前附表。</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7.1.2</w:t>
      </w:r>
      <w:r>
        <w:rPr>
          <w:rFonts w:hint="eastAsia" w:ascii="仿宋" w:hAnsi="仿宋" w:eastAsia="仿宋"/>
          <w:sz w:val="24"/>
          <w:szCs w:val="24"/>
          <w:highlight w:val="none"/>
        </w:rPr>
        <w:t>投标保证金以到账时间为准。</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7.1.3</w:t>
      </w:r>
      <w:r>
        <w:rPr>
          <w:rFonts w:hint="eastAsia" w:ascii="仿宋" w:hAnsi="仿宋" w:eastAsia="仿宋"/>
          <w:sz w:val="24"/>
          <w:szCs w:val="24"/>
          <w:highlight w:val="none"/>
        </w:rPr>
        <w:t>投标人为联合体的，联合体牵头人交纳的保证金对联合体各方均具有约束力。</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17.</w:t>
      </w:r>
      <w:r>
        <w:rPr>
          <w:rFonts w:hint="eastAsia" w:ascii="仿宋" w:hAnsi="仿宋" w:eastAsia="仿宋"/>
          <w:sz w:val="24"/>
          <w:szCs w:val="24"/>
          <w:highlight w:val="none"/>
        </w:rPr>
        <w:t>2投标保证金的退还</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w:t>
      </w:r>
      <w:r>
        <w:rPr>
          <w:rFonts w:hint="eastAsia" w:ascii="仿宋" w:hAnsi="仿宋" w:eastAsia="仿宋"/>
          <w:sz w:val="24"/>
          <w:szCs w:val="24"/>
          <w:highlight w:val="none"/>
        </w:rPr>
        <w:t>2</w:t>
      </w:r>
      <w:r>
        <w:rPr>
          <w:rFonts w:ascii="仿宋" w:hAnsi="仿宋" w:eastAsia="仿宋"/>
          <w:sz w:val="24"/>
          <w:szCs w:val="24"/>
          <w:highlight w:val="none"/>
        </w:rPr>
        <w:t>.1</w:t>
      </w:r>
      <w:r>
        <w:rPr>
          <w:rFonts w:hint="eastAsia" w:ascii="仿宋" w:hAnsi="仿宋" w:eastAsia="仿宋"/>
          <w:sz w:val="24"/>
          <w:szCs w:val="24"/>
          <w:highlight w:val="none"/>
        </w:rPr>
        <w:t>投标人在招标文件要求提交投标文件截止时间前撤回已提交的投标文件的，</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或者采购代理机构自收到投标人书面撤回通知之日起</w:t>
      </w:r>
      <w:r>
        <w:rPr>
          <w:rFonts w:ascii="仿宋" w:hAnsi="仿宋" w:eastAsia="仿宋"/>
          <w:sz w:val="24"/>
          <w:szCs w:val="24"/>
          <w:highlight w:val="none"/>
        </w:rPr>
        <w:t>5</w:t>
      </w:r>
      <w:r>
        <w:rPr>
          <w:rFonts w:hint="eastAsia" w:ascii="仿宋" w:hAnsi="仿宋" w:eastAsia="仿宋"/>
          <w:sz w:val="24"/>
          <w:szCs w:val="24"/>
          <w:highlight w:val="none"/>
        </w:rPr>
        <w:t>个工作日内，退还已收取的投标保证金，</w:t>
      </w:r>
      <w:r>
        <w:rPr>
          <w:rFonts w:ascii="仿宋" w:hAnsi="仿宋" w:eastAsia="仿宋"/>
          <w:sz w:val="24"/>
          <w:szCs w:val="24"/>
          <w:highlight w:val="none"/>
        </w:rPr>
        <w:t>但因投标人自身原因导致无法及时退还的除外</w:t>
      </w:r>
      <w:r>
        <w:rPr>
          <w:rFonts w:hint="eastAsia" w:ascii="仿宋" w:hAnsi="仿宋" w:eastAsia="仿宋"/>
          <w:sz w:val="24"/>
          <w:szCs w:val="24"/>
          <w:highlight w:val="none"/>
        </w:rPr>
        <w:t>。</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w:t>
      </w:r>
      <w:r>
        <w:rPr>
          <w:rFonts w:hint="eastAsia" w:ascii="仿宋" w:hAnsi="仿宋" w:eastAsia="仿宋"/>
          <w:sz w:val="24"/>
          <w:szCs w:val="24"/>
          <w:highlight w:val="none"/>
        </w:rPr>
        <w:t>2</w:t>
      </w:r>
      <w:r>
        <w:rPr>
          <w:rFonts w:ascii="仿宋" w:hAnsi="仿宋" w:eastAsia="仿宋"/>
          <w:sz w:val="24"/>
          <w:szCs w:val="24"/>
          <w:highlight w:val="none"/>
        </w:rPr>
        <w:t>.2</w:t>
      </w:r>
      <w:r>
        <w:rPr>
          <w:rFonts w:hint="eastAsia" w:ascii="仿宋" w:hAnsi="仿宋" w:eastAsia="仿宋"/>
          <w:sz w:val="24"/>
          <w:szCs w:val="24"/>
          <w:highlight w:val="none"/>
        </w:rPr>
        <w:t>采购代理机构</w:t>
      </w:r>
      <w:r>
        <w:rPr>
          <w:rFonts w:ascii="仿宋" w:hAnsi="仿宋" w:eastAsia="仿宋"/>
          <w:sz w:val="24"/>
          <w:szCs w:val="24"/>
          <w:highlight w:val="none"/>
        </w:rPr>
        <w:t>应当自中标通知书发出之日起</w:t>
      </w:r>
      <w:r>
        <w:rPr>
          <w:rFonts w:hint="eastAsia" w:ascii="仿宋" w:hAnsi="仿宋" w:eastAsia="仿宋"/>
          <w:sz w:val="24"/>
          <w:szCs w:val="24"/>
          <w:highlight w:val="none"/>
        </w:rPr>
        <w:t>2</w:t>
      </w:r>
      <w:r>
        <w:rPr>
          <w:rFonts w:ascii="仿宋" w:hAnsi="仿宋" w:eastAsia="仿宋"/>
          <w:sz w:val="24"/>
          <w:szCs w:val="24"/>
          <w:highlight w:val="none"/>
        </w:rPr>
        <w:t>个工作日内退还未中标人的投标保证金，自采购合同签订之日起5个工作日内退还中标人的投标保证金或者转为中标人的履约保证金</w:t>
      </w:r>
      <w:r>
        <w:rPr>
          <w:rFonts w:hint="eastAsia" w:ascii="仿宋" w:hAnsi="仿宋" w:eastAsia="仿宋"/>
          <w:sz w:val="24"/>
          <w:szCs w:val="24"/>
          <w:highlight w:val="none"/>
        </w:rPr>
        <w:t>。</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w:t>
      </w:r>
      <w:r>
        <w:rPr>
          <w:rFonts w:hint="eastAsia" w:ascii="仿宋" w:hAnsi="仿宋" w:eastAsia="仿宋"/>
          <w:sz w:val="24"/>
          <w:szCs w:val="24"/>
          <w:highlight w:val="none"/>
        </w:rPr>
        <w:t>3投标保证金的不予退还</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17.3.1投标人</w:t>
      </w:r>
      <w:r>
        <w:rPr>
          <w:rFonts w:hint="eastAsia" w:ascii="仿宋" w:hAnsi="仿宋" w:eastAsia="仿宋"/>
          <w:sz w:val="24"/>
          <w:szCs w:val="24"/>
          <w:highlight w:val="none"/>
        </w:rPr>
        <w:t>有下列情形之一的，投标保证金将不予退还：</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（1）提供的有关资料不真实或者提供虚假材料的；</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）投标有效期内投标人撤销投标文件的；</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）损害</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或者采购代理机构合法权益的；</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4</w:t>
      </w:r>
      <w:r>
        <w:rPr>
          <w:rFonts w:hint="eastAsia" w:ascii="仿宋" w:hAnsi="仿宋" w:eastAsia="仿宋"/>
          <w:sz w:val="24"/>
          <w:szCs w:val="24"/>
          <w:highlight w:val="none"/>
        </w:rPr>
        <w:t>）投标人向采购代理机构、</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、专家提供不正当利益的；</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5</w:t>
      </w:r>
      <w:r>
        <w:rPr>
          <w:rFonts w:hint="eastAsia" w:ascii="仿宋" w:hAnsi="仿宋" w:eastAsia="仿宋"/>
          <w:sz w:val="24"/>
          <w:szCs w:val="24"/>
          <w:highlight w:val="none"/>
        </w:rPr>
        <w:t>）经评标委员会认定有故意哄抬报价、串标或者其它违法行为的</w:t>
      </w:r>
      <w:r>
        <w:rPr>
          <w:rFonts w:ascii="仿宋" w:hAnsi="仿宋" w:eastAsia="仿宋"/>
          <w:sz w:val="24"/>
          <w:szCs w:val="24"/>
          <w:highlight w:val="none"/>
        </w:rPr>
        <w:t>;</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6</w:t>
      </w:r>
      <w:r>
        <w:rPr>
          <w:rFonts w:hint="eastAsia" w:ascii="仿宋" w:hAnsi="仿宋" w:eastAsia="仿宋"/>
          <w:sz w:val="24"/>
          <w:szCs w:val="24"/>
          <w:highlight w:val="none"/>
        </w:rPr>
        <w:t>）中标人未按照招标文件规定签订合同或者未按照招标文件规定提供履约保证金的；</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7</w:t>
      </w:r>
      <w:r>
        <w:rPr>
          <w:rFonts w:hint="eastAsia" w:ascii="仿宋" w:hAnsi="仿宋" w:eastAsia="仿宋"/>
          <w:sz w:val="24"/>
          <w:szCs w:val="24"/>
          <w:highlight w:val="none"/>
        </w:rPr>
        <w:t>）法律、行政法规以及有关规定的其它情形。</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17.3.2</w:t>
      </w:r>
      <w:r>
        <w:rPr>
          <w:rFonts w:hint="eastAsia" w:ascii="仿宋" w:hAnsi="仿宋" w:eastAsia="仿宋"/>
          <w:sz w:val="24"/>
          <w:szCs w:val="24"/>
          <w:highlight w:val="none"/>
        </w:rPr>
        <w:t>不予退还的投标保证金应在规定时间内上缴国库。</w:t>
      </w:r>
    </w:p>
    <w:p>
      <w:pPr>
        <w:spacing w:line="440" w:lineRule="exact"/>
        <w:ind w:firstLine="560" w:firstLineChars="200"/>
        <w:outlineLvl w:val="2"/>
        <w:rPr>
          <w:rFonts w:ascii="楷体" w:hAnsi="楷体" w:eastAsia="楷体"/>
          <w:sz w:val="28"/>
          <w:szCs w:val="28"/>
          <w:highlight w:val="none"/>
        </w:rPr>
      </w:pPr>
      <w:bookmarkStart w:id="68" w:name="_Toc18149"/>
      <w:bookmarkStart w:id="69" w:name="_Toc494455670"/>
      <w:bookmarkStart w:id="70" w:name="_Toc4243"/>
      <w:bookmarkStart w:id="71" w:name="_Toc494455667"/>
      <w:r>
        <w:rPr>
          <w:rFonts w:hint="eastAsia" w:ascii="楷体" w:hAnsi="楷体" w:eastAsia="楷体"/>
          <w:sz w:val="28"/>
          <w:szCs w:val="28"/>
          <w:highlight w:val="none"/>
        </w:rPr>
        <w:t>18.开标、评标、定标</w:t>
      </w:r>
      <w:bookmarkEnd w:id="68"/>
      <w:bookmarkEnd w:id="69"/>
      <w:bookmarkEnd w:id="70"/>
    </w:p>
    <w:p>
      <w:pPr>
        <w:spacing w:line="440" w:lineRule="exact"/>
        <w:ind w:firstLine="480" w:firstLineChars="200"/>
        <w:rPr>
          <w:rFonts w:ascii="仿宋" w:hAnsi="仿宋" w:eastAsia="仿宋"/>
          <w:sz w:val="24"/>
          <w:szCs w:val="24"/>
          <w:highlight w:val="none"/>
        </w:rPr>
      </w:pPr>
      <w:bookmarkStart w:id="72" w:name="_Toc494455671"/>
      <w:r>
        <w:rPr>
          <w:rFonts w:hint="eastAsia" w:ascii="仿宋" w:hAnsi="仿宋" w:eastAsia="仿宋"/>
          <w:sz w:val="24"/>
          <w:szCs w:val="24"/>
          <w:highlight w:val="none"/>
        </w:rPr>
        <w:t>18.1开标程序</w:t>
      </w:r>
      <w:bookmarkEnd w:id="72"/>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w:t>
      </w:r>
      <w:r>
        <w:rPr>
          <w:rFonts w:ascii="仿宋" w:hAnsi="仿宋" w:eastAsia="仿宋"/>
          <w:sz w:val="24"/>
          <w:szCs w:val="24"/>
          <w:highlight w:val="none"/>
        </w:rPr>
        <w:t>.1</w:t>
      </w:r>
      <w:r>
        <w:rPr>
          <w:rFonts w:hint="eastAsia" w:ascii="仿宋" w:hAnsi="仿宋" w:eastAsia="仿宋"/>
          <w:sz w:val="24"/>
          <w:szCs w:val="24"/>
          <w:highlight w:val="none"/>
        </w:rPr>
        <w:t>.1宣布开标纪律；</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.2</w:t>
      </w:r>
      <w:r>
        <w:rPr>
          <w:rFonts w:hint="eastAsia" w:ascii="仿宋" w:hAnsi="仿宋" w:eastAsia="仿宋"/>
          <w:sz w:val="24"/>
          <w:szCs w:val="24"/>
          <w:highlight w:val="none"/>
        </w:rPr>
        <w:t>宣布主持人、唱标人、记录人等有关人员姓名；</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.3</w:t>
      </w:r>
      <w:r>
        <w:rPr>
          <w:rFonts w:hint="eastAsia" w:ascii="仿宋" w:hAnsi="仿宋" w:eastAsia="仿宋"/>
          <w:sz w:val="24"/>
          <w:szCs w:val="24"/>
          <w:highlight w:val="none"/>
        </w:rPr>
        <w:t>公布在投标截止时间前递交投标文件的投标人名称及签到顺序；</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.4</w:t>
      </w:r>
      <w:r>
        <w:rPr>
          <w:rFonts w:hint="eastAsia" w:ascii="仿宋" w:hAnsi="仿宋" w:eastAsia="仿宋"/>
          <w:sz w:val="24"/>
          <w:szCs w:val="24"/>
          <w:highlight w:val="none"/>
        </w:rPr>
        <w:t>投标人相互检查投标文件密封情况，并签字确认；</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.5</w:t>
      </w:r>
      <w:r>
        <w:rPr>
          <w:rFonts w:hint="eastAsia" w:ascii="仿宋" w:hAnsi="仿宋" w:eastAsia="仿宋"/>
          <w:sz w:val="24"/>
          <w:szCs w:val="24"/>
          <w:highlight w:val="none"/>
        </w:rPr>
        <w:t>由公证人员、</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及监督对各投标单位验资，各投标人在验资表上签字确认；</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w:t>
      </w:r>
      <w:r>
        <w:rPr>
          <w:rFonts w:hint="eastAsia" w:ascii="仿宋" w:hAnsi="仿宋" w:eastAsia="仿宋"/>
          <w:sz w:val="24"/>
          <w:szCs w:val="24"/>
          <w:highlight w:val="none"/>
        </w:rPr>
        <w:t>6开启投标文件，按照签到顺序公布投标人名称、投标报价等内容，并记录在案；</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w:t>
      </w:r>
      <w:r>
        <w:rPr>
          <w:rFonts w:hint="eastAsia" w:ascii="仿宋" w:hAnsi="仿宋" w:eastAsia="仿宋"/>
          <w:sz w:val="24"/>
          <w:szCs w:val="24"/>
          <w:highlight w:val="none"/>
        </w:rPr>
        <w:t>7投标人法定代表人（或者被授权代表）、</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代表、记录人等有关人员在开标记录上签字确认；</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w:t>
      </w:r>
      <w:r>
        <w:rPr>
          <w:rFonts w:hint="eastAsia" w:ascii="仿宋" w:hAnsi="仿宋" w:eastAsia="仿宋"/>
          <w:sz w:val="24"/>
          <w:szCs w:val="24"/>
          <w:highlight w:val="none"/>
        </w:rPr>
        <w:t>8开标结束。</w:t>
      </w:r>
    </w:p>
    <w:p>
      <w:pPr>
        <w:spacing w:line="440" w:lineRule="exact"/>
        <w:ind w:firstLine="480" w:firstLineChars="200"/>
        <w:rPr>
          <w:rFonts w:ascii="仿宋" w:hAnsi="仿宋" w:eastAsia="仿宋"/>
          <w:sz w:val="24"/>
          <w:szCs w:val="24"/>
          <w:highlight w:val="none"/>
        </w:rPr>
      </w:pPr>
      <w:bookmarkStart w:id="73" w:name="_Toc494455672"/>
      <w:r>
        <w:rPr>
          <w:rFonts w:hint="eastAsia" w:ascii="仿宋" w:hAnsi="仿宋" w:eastAsia="仿宋"/>
          <w:sz w:val="24"/>
          <w:szCs w:val="24"/>
          <w:highlight w:val="none"/>
        </w:rPr>
        <w:t>18.2开标</w:t>
      </w:r>
      <w:bookmarkEnd w:id="73"/>
    </w:p>
    <w:p>
      <w:pPr>
        <w:spacing w:line="44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18.2</w:t>
      </w:r>
      <w:r>
        <w:rPr>
          <w:rFonts w:ascii="仿宋" w:hAnsi="仿宋" w:eastAsia="仿宋"/>
          <w:color w:val="000000" w:themeColor="text1"/>
          <w:sz w:val="24"/>
          <w:szCs w:val="24"/>
          <w:highlight w:val="none"/>
          <w14:textFill>
            <w14:solidFill>
              <w14:schemeClr w14:val="tx1"/>
            </w14:solidFill>
          </w14:textFill>
        </w:rPr>
        <w:t>.1</w:t>
      </w:r>
      <w:r>
        <w:rPr>
          <w:rFonts w:hint="eastAsia" w:ascii="仿宋" w:hAnsi="仿宋" w:eastAsia="仿宋"/>
          <w:color w:val="000000" w:themeColor="text1"/>
          <w:sz w:val="24"/>
          <w:szCs w:val="24"/>
          <w:highlight w:val="none"/>
          <w14:textFill>
            <w14:solidFill>
              <w14:schemeClr w14:val="tx1"/>
            </w14:solidFill>
          </w14:textFill>
        </w:rPr>
        <w:t>开标应当在招标文件确定的提交投标文件截止时间的同一时间公开进行。开标地点应当为招标文件中预先确定的地点。</w:t>
      </w:r>
    </w:p>
    <w:p>
      <w:pPr>
        <w:spacing w:line="44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18.2</w:t>
      </w:r>
      <w:r>
        <w:rPr>
          <w:rFonts w:ascii="仿宋" w:hAnsi="仿宋" w:eastAsia="仿宋"/>
          <w:color w:val="000000" w:themeColor="text1"/>
          <w:sz w:val="24"/>
          <w:szCs w:val="24"/>
          <w:highlight w:val="none"/>
          <w14:textFill>
            <w14:solidFill>
              <w14:schemeClr w14:val="tx1"/>
            </w14:solidFill>
          </w14:textFill>
        </w:rPr>
        <w:t>.2</w:t>
      </w:r>
      <w:r>
        <w:rPr>
          <w:rFonts w:hint="eastAsia" w:ascii="仿宋" w:hAnsi="仿宋" w:eastAsia="仿宋"/>
          <w:color w:val="000000" w:themeColor="text1"/>
          <w:sz w:val="24"/>
          <w:szCs w:val="24"/>
          <w:highlight w:val="none"/>
          <w:lang w:val="en-US" w:eastAsia="zh-CN"/>
          <w14:textFill>
            <w14:solidFill>
              <w14:schemeClr w14:val="tx1"/>
            </w14:solidFill>
          </w14:textFill>
        </w:rPr>
        <w:t>供应商应在供应商须知规定的时间内完成解密</w:t>
      </w:r>
      <w:r>
        <w:rPr>
          <w:rFonts w:hint="eastAsia" w:ascii="仿宋" w:hAnsi="仿宋" w:eastAsia="仿宋"/>
          <w:color w:val="000000" w:themeColor="text1"/>
          <w:sz w:val="24"/>
          <w:szCs w:val="24"/>
          <w:highlight w:val="none"/>
          <w14:textFill>
            <w14:solidFill>
              <w14:schemeClr w14:val="tx1"/>
            </w14:solidFill>
          </w14:textFill>
        </w:rPr>
        <w:t>。</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18.2</w:t>
      </w:r>
      <w:r>
        <w:rPr>
          <w:rFonts w:ascii="仿宋" w:hAnsi="仿宋" w:eastAsia="仿宋"/>
          <w:sz w:val="24"/>
          <w:szCs w:val="24"/>
          <w:highlight w:val="none"/>
        </w:rPr>
        <w:t>.3</w:t>
      </w:r>
      <w:r>
        <w:rPr>
          <w:rFonts w:hint="eastAsia" w:ascii="仿宋" w:hAnsi="仿宋" w:eastAsia="仿宋"/>
          <w:sz w:val="24"/>
          <w:szCs w:val="24"/>
          <w:highlight w:val="none"/>
        </w:rPr>
        <w:t>由采购代理机构工作人员唱标。</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唱标人当众宣读投标人名称、投标报价、招标文件规定的需要宣布的其他内容，并不得拒绝任何符合要求的投标报价。投标人若有报价和优惠未被唱出，应在开标时及时声明或者提出，否则采购代理机构对此不承担任何责任。</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18.2</w:t>
      </w:r>
      <w:r>
        <w:rPr>
          <w:rFonts w:ascii="仿宋" w:hAnsi="仿宋" w:eastAsia="仿宋"/>
          <w:sz w:val="24"/>
          <w:szCs w:val="24"/>
          <w:highlight w:val="none"/>
        </w:rPr>
        <w:t>.4</w:t>
      </w:r>
      <w:r>
        <w:rPr>
          <w:rFonts w:hint="eastAsia" w:ascii="仿宋" w:hAnsi="仿宋" w:eastAsia="仿宋"/>
          <w:sz w:val="24"/>
          <w:szCs w:val="24"/>
          <w:highlight w:val="none"/>
        </w:rPr>
        <w:t>开标和唱标由采购代理机构指定专人负责，开标记录由投标人法定代表人或者被授权代表、</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代表、记录人等有关人员签字确认，采购代理机构负责存档备查。</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18.2</w:t>
      </w:r>
      <w:r>
        <w:rPr>
          <w:rFonts w:ascii="仿宋" w:hAnsi="仿宋" w:eastAsia="仿宋"/>
          <w:sz w:val="24"/>
          <w:szCs w:val="24"/>
          <w:highlight w:val="none"/>
        </w:rPr>
        <w:t>.5</w:t>
      </w:r>
      <w:r>
        <w:rPr>
          <w:rFonts w:hint="eastAsia" w:ascii="仿宋" w:hAnsi="仿宋" w:eastAsia="仿宋"/>
          <w:sz w:val="24"/>
          <w:szCs w:val="24"/>
          <w:highlight w:val="none"/>
        </w:rPr>
        <w:t>投标人代表对开标过程和开标记录有疑义，以及认为</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、采购代理机构相关工作人员有需要回避的情形的，应当场提出询问或者回避申请。</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、采购代理机构对投标人代表提出的询问或者回避申请应当及时处理。投标人未参加开标的，视同认可开标结果。</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18.2.6投标人不足3家的，不得开标。</w:t>
      </w:r>
    </w:p>
    <w:p>
      <w:pPr>
        <w:spacing w:line="440" w:lineRule="exact"/>
        <w:ind w:firstLine="480" w:firstLineChars="200"/>
        <w:rPr>
          <w:rFonts w:ascii="仿宋" w:hAnsi="仿宋" w:eastAsia="仿宋"/>
          <w:sz w:val="24"/>
          <w:szCs w:val="24"/>
          <w:highlight w:val="none"/>
        </w:rPr>
      </w:pPr>
      <w:bookmarkStart w:id="74" w:name="_Toc494455673"/>
      <w:r>
        <w:rPr>
          <w:rFonts w:hint="eastAsia" w:ascii="仿宋" w:hAnsi="仿宋" w:eastAsia="仿宋"/>
          <w:sz w:val="24"/>
          <w:szCs w:val="24"/>
          <w:highlight w:val="none"/>
        </w:rPr>
        <w:t>18.3评标委员会</w:t>
      </w:r>
      <w:bookmarkEnd w:id="74"/>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.1</w:t>
      </w:r>
      <w:r>
        <w:rPr>
          <w:rFonts w:hint="eastAsia" w:ascii="仿宋" w:hAnsi="仿宋" w:eastAsia="仿宋"/>
          <w:sz w:val="24"/>
          <w:szCs w:val="24"/>
          <w:highlight w:val="none"/>
        </w:rPr>
        <w:t>评标委员会的组成</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按照《中华人民共和国政府采购法》以及有关规定组建评标委员会。评标由依法组建的评标委员会负责。评标委员会由</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代表和评标专家组成，成员人数为</w:t>
      </w: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人以上单数，技术、经济等方面的评审专家不得少于成员总数的三分之二。</w:t>
      </w:r>
      <w:r>
        <w:rPr>
          <w:rFonts w:ascii="仿宋" w:hAnsi="仿宋" w:eastAsia="仿宋"/>
          <w:sz w:val="24"/>
          <w:szCs w:val="24"/>
          <w:highlight w:val="none"/>
        </w:rPr>
        <w:t>评审专家对本单位的采购项目只能作为</w:t>
      </w:r>
      <w:r>
        <w:rPr>
          <w:rFonts w:hint="eastAsia" w:ascii="仿宋" w:hAnsi="仿宋" w:eastAsia="仿宋"/>
          <w:sz w:val="24"/>
          <w:szCs w:val="24"/>
          <w:highlight w:val="none"/>
          <w:lang w:eastAsia="zh-CN"/>
        </w:rPr>
        <w:t>招标人</w:t>
      </w:r>
      <w:r>
        <w:rPr>
          <w:rFonts w:ascii="仿宋" w:hAnsi="仿宋" w:eastAsia="仿宋"/>
          <w:sz w:val="24"/>
          <w:szCs w:val="24"/>
          <w:highlight w:val="none"/>
        </w:rPr>
        <w:t>代表参与评标，</w:t>
      </w:r>
      <w:r>
        <w:rPr>
          <w:rFonts w:hint="eastAsia" w:ascii="仿宋" w:hAnsi="仿宋" w:eastAsia="仿宋"/>
          <w:sz w:val="24"/>
          <w:szCs w:val="24"/>
          <w:highlight w:val="none"/>
          <w:lang w:eastAsia="zh-CN"/>
        </w:rPr>
        <w:t>招标人</w:t>
      </w:r>
      <w:r>
        <w:rPr>
          <w:rFonts w:ascii="仿宋" w:hAnsi="仿宋" w:eastAsia="仿宋"/>
          <w:sz w:val="24"/>
          <w:szCs w:val="24"/>
          <w:highlight w:val="none"/>
        </w:rPr>
        <w:t>可以自行选定相应专业领域评审专家</w:t>
      </w:r>
      <w:r>
        <w:rPr>
          <w:rFonts w:hint="eastAsia" w:ascii="仿宋" w:hAnsi="仿宋" w:eastAsia="仿宋"/>
          <w:sz w:val="24"/>
          <w:szCs w:val="24"/>
          <w:highlight w:val="none"/>
        </w:rPr>
        <w:t>的</w:t>
      </w:r>
      <w:r>
        <w:rPr>
          <w:rFonts w:ascii="仿宋" w:hAnsi="仿宋" w:eastAsia="仿宋"/>
          <w:sz w:val="24"/>
          <w:szCs w:val="24"/>
          <w:highlight w:val="none"/>
        </w:rPr>
        <w:t>规定情形除外。采购代理机构工作人员不得参加由本机构代理的政府采购项目的评标。</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.2</w:t>
      </w:r>
      <w:r>
        <w:rPr>
          <w:rFonts w:hint="eastAsia" w:ascii="仿宋" w:hAnsi="仿宋" w:eastAsia="仿宋"/>
          <w:sz w:val="24"/>
          <w:szCs w:val="24"/>
          <w:highlight w:val="none"/>
        </w:rPr>
        <w:t>评审专家的抽取</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.2.1</w:t>
      </w:r>
      <w:r>
        <w:rPr>
          <w:rFonts w:hint="eastAsia" w:ascii="仿宋" w:hAnsi="仿宋" w:eastAsia="仿宋"/>
          <w:sz w:val="24"/>
          <w:szCs w:val="24"/>
          <w:highlight w:val="none"/>
        </w:rPr>
        <w:t>采用随机抽取方式从地区以上财政部门设立的政府采购评审专家库中抽取评审专家。任何单位和个人都不得指定评审专家或干预评审专家的抽取工作。</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.2.2</w:t>
      </w:r>
      <w:r>
        <w:rPr>
          <w:rFonts w:hint="eastAsia" w:ascii="仿宋" w:hAnsi="仿宋" w:eastAsia="仿宋"/>
          <w:sz w:val="24"/>
          <w:szCs w:val="24"/>
          <w:highlight w:val="none"/>
        </w:rPr>
        <w:t>参加评审专家抽取的有关人员对被抽取的专家的姓名、单位和联系方式等内容负有保密的义务。评标委员会成员的名单在中标结果确定前必须严格保密。</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.3</w:t>
      </w:r>
      <w:r>
        <w:rPr>
          <w:rFonts w:hint="eastAsia" w:ascii="仿宋" w:hAnsi="仿宋" w:eastAsia="仿宋"/>
          <w:sz w:val="24"/>
          <w:szCs w:val="24"/>
          <w:highlight w:val="none"/>
        </w:rPr>
        <w:t>评标委员会成员不得参加与自己有利害关系的评审活动，与自己有利害关系的应当回避，已经进入的必须更换。</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.4</w:t>
      </w:r>
      <w:r>
        <w:rPr>
          <w:rFonts w:hint="eastAsia" w:ascii="仿宋" w:hAnsi="仿宋" w:eastAsia="仿宋"/>
          <w:sz w:val="24"/>
          <w:szCs w:val="24"/>
          <w:highlight w:val="none"/>
        </w:rPr>
        <w:t>评标委员会负责对各投标文件进行评审、比较、评定，并按本招标文件的规定确定中标候选人名单，以及根据</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委托直接确定中标人。</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.5</w:t>
      </w:r>
      <w:r>
        <w:rPr>
          <w:rFonts w:hint="eastAsia" w:ascii="仿宋" w:hAnsi="仿宋" w:eastAsia="仿宋"/>
          <w:sz w:val="24"/>
          <w:szCs w:val="24"/>
          <w:highlight w:val="none"/>
        </w:rPr>
        <w:t>评标委员会具有依据招标文件进行独立评标的权力，且不受外界任何因素的干扰。评标委员会成员必须独立、负责地提出评审意见，并对自己的评审意见承担责任。对评标结果有不同意见的评标委员会成员应当以书面形式说明其不同意见和理由，评标报告应当注明不同意见。评审委员会成员拒绝评审或者拒绝在评标报告上签字并且又不书面说明其不同意见和理由的，视为同意评标结果。</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.6</w:t>
      </w:r>
      <w:r>
        <w:rPr>
          <w:rFonts w:hint="eastAsia" w:ascii="仿宋" w:hAnsi="仿宋" w:eastAsia="仿宋"/>
          <w:sz w:val="24"/>
          <w:szCs w:val="24"/>
          <w:highlight w:val="none"/>
        </w:rPr>
        <w:t>评标委员会的职责：</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18.3.6.1</w:t>
      </w:r>
      <w:r>
        <w:rPr>
          <w:rFonts w:ascii="仿宋" w:hAnsi="仿宋" w:eastAsia="仿宋"/>
          <w:sz w:val="24"/>
          <w:szCs w:val="24"/>
          <w:highlight w:val="none"/>
        </w:rPr>
        <w:t>审查、评价投标文件是否符合招标文件的商务、技术等实质性要求；</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18.3.6.2</w:t>
      </w:r>
      <w:r>
        <w:rPr>
          <w:rFonts w:ascii="仿宋" w:hAnsi="仿宋" w:eastAsia="仿宋"/>
          <w:sz w:val="24"/>
          <w:szCs w:val="24"/>
          <w:highlight w:val="none"/>
        </w:rPr>
        <w:t>要求投标人对投标文件有关事项作出澄清或者说明；</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18.3.6.3</w:t>
      </w:r>
      <w:r>
        <w:rPr>
          <w:rFonts w:ascii="仿宋" w:hAnsi="仿宋" w:eastAsia="仿宋"/>
          <w:sz w:val="24"/>
          <w:szCs w:val="24"/>
          <w:highlight w:val="none"/>
        </w:rPr>
        <w:t>对投标文件进行比较和评价；</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18.3.6.4</w:t>
      </w:r>
      <w:r>
        <w:rPr>
          <w:rFonts w:ascii="仿宋" w:hAnsi="仿宋" w:eastAsia="仿宋"/>
          <w:sz w:val="24"/>
          <w:szCs w:val="24"/>
          <w:highlight w:val="none"/>
        </w:rPr>
        <w:t>确定中标候选人名单，以及根据</w:t>
      </w:r>
      <w:r>
        <w:rPr>
          <w:rFonts w:hint="eastAsia" w:ascii="仿宋" w:hAnsi="仿宋" w:eastAsia="仿宋"/>
          <w:sz w:val="24"/>
          <w:szCs w:val="24"/>
          <w:highlight w:val="none"/>
          <w:lang w:eastAsia="zh-CN"/>
        </w:rPr>
        <w:t>招标人</w:t>
      </w:r>
      <w:r>
        <w:rPr>
          <w:rFonts w:ascii="仿宋" w:hAnsi="仿宋" w:eastAsia="仿宋"/>
          <w:sz w:val="24"/>
          <w:szCs w:val="24"/>
          <w:highlight w:val="none"/>
        </w:rPr>
        <w:t>委托直接确定中标人；</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18.3.6.5</w:t>
      </w:r>
      <w:r>
        <w:rPr>
          <w:rFonts w:ascii="仿宋" w:hAnsi="仿宋" w:eastAsia="仿宋"/>
          <w:sz w:val="24"/>
          <w:szCs w:val="24"/>
          <w:highlight w:val="none"/>
        </w:rPr>
        <w:t>向</w:t>
      </w:r>
      <w:r>
        <w:rPr>
          <w:rFonts w:hint="eastAsia" w:ascii="仿宋" w:hAnsi="仿宋" w:eastAsia="仿宋"/>
          <w:sz w:val="24"/>
          <w:szCs w:val="24"/>
          <w:highlight w:val="none"/>
          <w:lang w:eastAsia="zh-CN"/>
        </w:rPr>
        <w:t>招标人</w:t>
      </w:r>
      <w:r>
        <w:rPr>
          <w:rFonts w:ascii="仿宋" w:hAnsi="仿宋" w:eastAsia="仿宋"/>
          <w:sz w:val="24"/>
          <w:szCs w:val="24"/>
          <w:highlight w:val="none"/>
        </w:rPr>
        <w:t>、采购代理机构或者有关部门报告评标中发现的违法行为。</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.7</w:t>
      </w:r>
      <w:r>
        <w:rPr>
          <w:rFonts w:hint="eastAsia" w:ascii="仿宋" w:hAnsi="仿宋" w:eastAsia="仿宋"/>
          <w:sz w:val="24"/>
          <w:szCs w:val="24"/>
          <w:highlight w:val="none"/>
        </w:rPr>
        <w:t>评标委员会的义务：</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1</w:t>
      </w:r>
      <w:r>
        <w:rPr>
          <w:rFonts w:hint="eastAsia" w:ascii="仿宋" w:hAnsi="仿宋" w:eastAsia="仿宋"/>
          <w:sz w:val="24"/>
          <w:szCs w:val="24"/>
          <w:highlight w:val="none"/>
        </w:rPr>
        <w:t>遵纪守法，客观、公正、廉洁地履行职责；</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2</w:t>
      </w:r>
      <w:r>
        <w:rPr>
          <w:rFonts w:hint="eastAsia" w:ascii="仿宋" w:hAnsi="仿宋" w:eastAsia="仿宋"/>
          <w:sz w:val="24"/>
          <w:szCs w:val="24"/>
          <w:highlight w:val="none"/>
        </w:rPr>
        <w:t>提出真实、可靠的评审意见；</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3</w:t>
      </w:r>
      <w:r>
        <w:rPr>
          <w:rFonts w:hint="eastAsia" w:ascii="仿宋" w:hAnsi="仿宋" w:eastAsia="仿宋"/>
          <w:sz w:val="24"/>
          <w:szCs w:val="24"/>
          <w:highlight w:val="none"/>
        </w:rPr>
        <w:t>严格遵守评标纪律，不得向外界泄露评标情况；</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4</w:t>
      </w:r>
      <w:r>
        <w:rPr>
          <w:rFonts w:hint="eastAsia" w:ascii="仿宋" w:hAnsi="仿宋" w:eastAsia="仿宋"/>
          <w:sz w:val="24"/>
          <w:szCs w:val="24"/>
          <w:highlight w:val="none"/>
        </w:rPr>
        <w:t>发现投标人在招投标活动中有不正当竞争或者恶意串通等违规行为，应及时向监督部门报告并加以制止；</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5</w:t>
      </w:r>
      <w:r>
        <w:rPr>
          <w:rFonts w:hint="eastAsia" w:ascii="仿宋" w:hAnsi="仿宋" w:eastAsia="仿宋"/>
          <w:sz w:val="24"/>
          <w:szCs w:val="24"/>
          <w:highlight w:val="none"/>
        </w:rPr>
        <w:t>按照招标文件规定的评标方法和评标标准进行评标，对评标意见承担个人责任；</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6</w:t>
      </w:r>
      <w:r>
        <w:rPr>
          <w:rFonts w:hint="eastAsia" w:ascii="仿宋" w:hAnsi="仿宋" w:eastAsia="仿宋"/>
          <w:sz w:val="24"/>
          <w:szCs w:val="24"/>
          <w:highlight w:val="none"/>
        </w:rPr>
        <w:t>编写评标报告；</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7</w:t>
      </w:r>
      <w:r>
        <w:rPr>
          <w:rFonts w:hint="eastAsia" w:ascii="仿宋" w:hAnsi="仿宋" w:eastAsia="仿宋"/>
          <w:sz w:val="24"/>
          <w:szCs w:val="24"/>
          <w:highlight w:val="none"/>
        </w:rPr>
        <w:t>配合</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或者采购代理机构答复投标人提出的质疑；</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8</w:t>
      </w:r>
      <w:r>
        <w:rPr>
          <w:rFonts w:hint="eastAsia" w:ascii="仿宋" w:hAnsi="仿宋" w:eastAsia="仿宋"/>
          <w:sz w:val="24"/>
          <w:szCs w:val="24"/>
          <w:highlight w:val="none"/>
        </w:rPr>
        <w:t>对评标过程和结果，以及</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、投标人的商业秘密保密；</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9</w:t>
      </w:r>
      <w:r>
        <w:rPr>
          <w:rFonts w:hint="eastAsia" w:ascii="仿宋" w:hAnsi="仿宋" w:eastAsia="仿宋"/>
          <w:sz w:val="24"/>
          <w:szCs w:val="24"/>
          <w:highlight w:val="none"/>
        </w:rPr>
        <w:t>配合监管部门处理投诉；</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.8</w:t>
      </w:r>
      <w:r>
        <w:rPr>
          <w:rFonts w:hint="eastAsia" w:ascii="仿宋" w:hAnsi="仿宋" w:eastAsia="仿宋"/>
          <w:sz w:val="24"/>
          <w:szCs w:val="24"/>
          <w:highlight w:val="none"/>
        </w:rPr>
        <w:t>评标委员会成员有下列情形之一的，应当回避</w:t>
      </w:r>
      <w:r>
        <w:rPr>
          <w:rFonts w:ascii="仿宋" w:hAnsi="仿宋" w:eastAsia="仿宋"/>
          <w:sz w:val="24"/>
          <w:szCs w:val="24"/>
          <w:highlight w:val="none"/>
        </w:rPr>
        <w:t>：</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.8.1</w:t>
      </w:r>
      <w:r>
        <w:rPr>
          <w:rFonts w:hint="eastAsia" w:ascii="仿宋" w:hAnsi="仿宋" w:eastAsia="仿宋"/>
          <w:sz w:val="24"/>
          <w:szCs w:val="24"/>
          <w:highlight w:val="none"/>
        </w:rPr>
        <w:t>投标人或者投标人主要负责人的近亲属；</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.8.2</w:t>
      </w:r>
      <w:r>
        <w:rPr>
          <w:rFonts w:hint="eastAsia" w:ascii="仿宋" w:hAnsi="仿宋" w:eastAsia="仿宋"/>
          <w:sz w:val="24"/>
          <w:szCs w:val="24"/>
          <w:highlight w:val="none"/>
        </w:rPr>
        <w:t>项目主管部门或者行政监督部门的人员；</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.8.3</w:t>
      </w:r>
      <w:r>
        <w:rPr>
          <w:rFonts w:hint="eastAsia" w:ascii="仿宋" w:hAnsi="仿宋" w:eastAsia="仿宋"/>
          <w:sz w:val="24"/>
          <w:szCs w:val="24"/>
          <w:highlight w:val="none"/>
        </w:rPr>
        <w:t>与投标人有经济利益关系；</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.8.4</w:t>
      </w:r>
      <w:r>
        <w:rPr>
          <w:rFonts w:hint="eastAsia" w:ascii="仿宋" w:hAnsi="仿宋" w:eastAsia="仿宋"/>
          <w:sz w:val="24"/>
          <w:szCs w:val="24"/>
          <w:highlight w:val="none"/>
        </w:rPr>
        <w:t>曾因在招标、评标以及其他与招标投标有关系活动中从事违法行为而受到行政处罚或者刑事处罚的；</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.8.5</w:t>
      </w:r>
      <w:r>
        <w:rPr>
          <w:rFonts w:hint="eastAsia" w:ascii="仿宋" w:hAnsi="仿宋" w:eastAsia="仿宋"/>
          <w:sz w:val="24"/>
          <w:szCs w:val="24"/>
          <w:highlight w:val="none"/>
        </w:rPr>
        <w:t>与投标人有其他利害关系。</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18.3.9评标中因评标委员会成员缺席、回避或者健康等特殊原因导致评标委员会组成不符合本办法规定的，</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或者采购代理机构应当依法补足后继续评标。被更换的评标委员会成员所作出的评标意见无效。</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无法及时补足评标委员会成员的，</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或者采购代理机构应当停止评标活动，封存所有投标文件和开标、评标资料，依法重新组建评标委员会进行评标。原评标委员会所作出的评标意见无效。</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或者采购代理机构应当将变更、重新组建评标委员会的情况予以记录，并随采购文件一并存档。</w:t>
      </w:r>
    </w:p>
    <w:p>
      <w:pPr>
        <w:spacing w:line="440" w:lineRule="exact"/>
        <w:ind w:firstLine="480" w:firstLineChars="200"/>
        <w:rPr>
          <w:rFonts w:ascii="仿宋" w:hAnsi="仿宋" w:eastAsia="仿宋"/>
          <w:sz w:val="24"/>
          <w:szCs w:val="24"/>
          <w:highlight w:val="none"/>
        </w:rPr>
      </w:pPr>
      <w:bookmarkStart w:id="75" w:name="_Toc494455674"/>
      <w:r>
        <w:rPr>
          <w:rFonts w:hint="eastAsia" w:ascii="仿宋" w:hAnsi="仿宋" w:eastAsia="仿宋"/>
          <w:sz w:val="24"/>
          <w:szCs w:val="24"/>
          <w:highlight w:val="none"/>
        </w:rPr>
        <w:t>18.4评标程序</w:t>
      </w:r>
      <w:bookmarkEnd w:id="75"/>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1</w:t>
      </w:r>
      <w:r>
        <w:rPr>
          <w:rFonts w:hint="eastAsia" w:ascii="仿宋" w:hAnsi="仿宋" w:eastAsia="仿宋"/>
          <w:sz w:val="24"/>
          <w:szCs w:val="24"/>
          <w:highlight w:val="none"/>
        </w:rPr>
        <w:t>宣布评标纪律以及回避提示；</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2</w:t>
      </w:r>
      <w:r>
        <w:rPr>
          <w:rFonts w:hint="eastAsia" w:ascii="仿宋" w:hAnsi="仿宋" w:eastAsia="仿宋"/>
          <w:sz w:val="24"/>
          <w:szCs w:val="24"/>
          <w:highlight w:val="none"/>
        </w:rPr>
        <w:t>组织推荐评标委员会组长；</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3</w:t>
      </w:r>
      <w:r>
        <w:rPr>
          <w:rFonts w:hint="eastAsia" w:ascii="仿宋" w:hAnsi="仿宋" w:eastAsia="仿宋"/>
          <w:sz w:val="24"/>
          <w:szCs w:val="24"/>
          <w:highlight w:val="none"/>
        </w:rPr>
        <w:t>资格性审查；</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4</w:t>
      </w:r>
      <w:r>
        <w:rPr>
          <w:rFonts w:hint="eastAsia" w:ascii="仿宋" w:hAnsi="仿宋" w:eastAsia="仿宋"/>
          <w:sz w:val="24"/>
          <w:szCs w:val="24"/>
          <w:highlight w:val="none"/>
        </w:rPr>
        <w:t>符合性审查；</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5</w:t>
      </w:r>
      <w:r>
        <w:rPr>
          <w:rFonts w:hint="eastAsia" w:ascii="仿宋" w:hAnsi="仿宋" w:eastAsia="仿宋"/>
          <w:sz w:val="24"/>
          <w:szCs w:val="24"/>
          <w:highlight w:val="none"/>
        </w:rPr>
        <w:t>技术和商务评审；</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6</w:t>
      </w:r>
      <w:r>
        <w:rPr>
          <w:rFonts w:hint="eastAsia" w:ascii="仿宋" w:hAnsi="仿宋" w:eastAsia="仿宋"/>
          <w:sz w:val="24"/>
          <w:szCs w:val="24"/>
          <w:highlight w:val="none"/>
        </w:rPr>
        <w:t>澄清有关问题；</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7</w:t>
      </w:r>
      <w:r>
        <w:rPr>
          <w:rFonts w:hint="eastAsia" w:ascii="仿宋" w:hAnsi="仿宋" w:eastAsia="仿宋"/>
          <w:sz w:val="24"/>
          <w:szCs w:val="24"/>
          <w:highlight w:val="none"/>
        </w:rPr>
        <w:t>比较与评价；</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8</w:t>
      </w:r>
      <w:r>
        <w:rPr>
          <w:rFonts w:hint="eastAsia" w:ascii="仿宋" w:hAnsi="仿宋" w:eastAsia="仿宋"/>
          <w:sz w:val="24"/>
          <w:szCs w:val="24"/>
          <w:highlight w:val="none"/>
        </w:rPr>
        <w:t>确定中标人或者推荐中标候选人名单；</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9</w:t>
      </w:r>
      <w:r>
        <w:rPr>
          <w:rFonts w:hint="eastAsia" w:ascii="仿宋" w:hAnsi="仿宋" w:eastAsia="仿宋"/>
          <w:sz w:val="24"/>
          <w:szCs w:val="24"/>
          <w:highlight w:val="none"/>
        </w:rPr>
        <w:t>编写评标报告；</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10</w:t>
      </w:r>
      <w:r>
        <w:rPr>
          <w:rFonts w:hint="eastAsia" w:ascii="仿宋" w:hAnsi="仿宋" w:eastAsia="仿宋"/>
          <w:sz w:val="24"/>
          <w:szCs w:val="24"/>
          <w:highlight w:val="none"/>
        </w:rPr>
        <w:t>宣布评标结果。</w:t>
      </w:r>
    </w:p>
    <w:p>
      <w:pPr>
        <w:spacing w:line="440" w:lineRule="exact"/>
        <w:ind w:firstLine="480" w:firstLineChars="200"/>
        <w:rPr>
          <w:rFonts w:ascii="仿宋" w:hAnsi="仿宋" w:eastAsia="仿宋"/>
          <w:sz w:val="24"/>
          <w:szCs w:val="24"/>
          <w:highlight w:val="none"/>
        </w:rPr>
      </w:pPr>
      <w:bookmarkStart w:id="76" w:name="_Toc494455675"/>
      <w:r>
        <w:rPr>
          <w:rFonts w:hint="eastAsia" w:ascii="仿宋" w:hAnsi="仿宋" w:eastAsia="仿宋"/>
          <w:sz w:val="24"/>
          <w:szCs w:val="24"/>
          <w:highlight w:val="none"/>
        </w:rPr>
        <w:t>18.5评标</w:t>
      </w:r>
      <w:bookmarkEnd w:id="76"/>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w:t>
      </w:r>
      <w:r>
        <w:rPr>
          <w:rFonts w:hint="eastAsia" w:ascii="仿宋" w:hAnsi="仿宋" w:eastAsia="仿宋"/>
          <w:sz w:val="24"/>
          <w:szCs w:val="24"/>
          <w:highlight w:val="none"/>
          <w:lang w:eastAsia="zh-CN"/>
        </w:rPr>
        <w:t>招标人</w:t>
      </w:r>
      <w:r>
        <w:rPr>
          <w:rFonts w:ascii="仿宋" w:hAnsi="仿宋" w:eastAsia="仿宋"/>
          <w:sz w:val="24"/>
          <w:szCs w:val="24"/>
          <w:highlight w:val="none"/>
        </w:rPr>
        <w:t>或者采购代理机构负责组织评标工作，并履行下列职责：</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18.5.1.1</w:t>
      </w:r>
      <w:r>
        <w:rPr>
          <w:rFonts w:ascii="仿宋" w:hAnsi="仿宋" w:eastAsia="仿宋"/>
          <w:sz w:val="24"/>
          <w:szCs w:val="24"/>
          <w:highlight w:val="none"/>
        </w:rPr>
        <w:t>核对评审专家身份和</w:t>
      </w:r>
      <w:r>
        <w:rPr>
          <w:rFonts w:hint="eastAsia" w:ascii="仿宋" w:hAnsi="仿宋" w:eastAsia="仿宋"/>
          <w:sz w:val="24"/>
          <w:szCs w:val="24"/>
          <w:highlight w:val="none"/>
          <w:lang w:eastAsia="zh-CN"/>
        </w:rPr>
        <w:t>招标人</w:t>
      </w:r>
      <w:r>
        <w:rPr>
          <w:rFonts w:ascii="仿宋" w:hAnsi="仿宋" w:eastAsia="仿宋"/>
          <w:sz w:val="24"/>
          <w:szCs w:val="24"/>
          <w:highlight w:val="none"/>
        </w:rPr>
        <w:t>代表授权函，对评审专家在政府采购活动中的职责履行情况予以记录，并及时将有关违法违规行为向财政部门报告；</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18.5.1.2</w:t>
      </w:r>
      <w:r>
        <w:rPr>
          <w:rFonts w:ascii="仿宋" w:hAnsi="仿宋" w:eastAsia="仿宋"/>
          <w:sz w:val="24"/>
          <w:szCs w:val="24"/>
          <w:highlight w:val="none"/>
        </w:rPr>
        <w:t>宣布评标纪律；</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18.5.1.3</w:t>
      </w:r>
      <w:r>
        <w:rPr>
          <w:rFonts w:ascii="仿宋" w:hAnsi="仿宋" w:eastAsia="仿宋"/>
          <w:sz w:val="24"/>
          <w:szCs w:val="24"/>
          <w:highlight w:val="none"/>
        </w:rPr>
        <w:t>公布投标人名单，告知评审专家应当回避的情形；</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18.5.1.4</w:t>
      </w:r>
      <w:r>
        <w:rPr>
          <w:rFonts w:ascii="仿宋" w:hAnsi="仿宋" w:eastAsia="仿宋"/>
          <w:sz w:val="24"/>
          <w:szCs w:val="24"/>
          <w:highlight w:val="none"/>
        </w:rPr>
        <w:t>组织评标委员会推选评标组长，</w:t>
      </w:r>
      <w:r>
        <w:rPr>
          <w:rFonts w:hint="eastAsia" w:ascii="仿宋" w:hAnsi="仿宋" w:eastAsia="仿宋"/>
          <w:sz w:val="24"/>
          <w:szCs w:val="24"/>
          <w:highlight w:val="none"/>
          <w:lang w:eastAsia="zh-CN"/>
        </w:rPr>
        <w:t>招标人</w:t>
      </w:r>
      <w:r>
        <w:rPr>
          <w:rFonts w:ascii="仿宋" w:hAnsi="仿宋" w:eastAsia="仿宋"/>
          <w:sz w:val="24"/>
          <w:szCs w:val="24"/>
          <w:highlight w:val="none"/>
        </w:rPr>
        <w:t>代表不得担任组长；</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18.5.1.5</w:t>
      </w:r>
      <w:r>
        <w:rPr>
          <w:rFonts w:ascii="仿宋" w:hAnsi="仿宋" w:eastAsia="仿宋"/>
          <w:sz w:val="24"/>
          <w:szCs w:val="24"/>
          <w:highlight w:val="none"/>
        </w:rPr>
        <w:t>在评标期间采取必要的通讯管理措施，保证评标活动不受外界干扰；</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18.5.1.6</w:t>
      </w:r>
      <w:r>
        <w:rPr>
          <w:rFonts w:ascii="仿宋" w:hAnsi="仿宋" w:eastAsia="仿宋"/>
          <w:sz w:val="24"/>
          <w:szCs w:val="24"/>
          <w:highlight w:val="none"/>
        </w:rPr>
        <w:t>根据评标委员会的要求介绍政府采购相关政策法规、招标文件；</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18.5.1.7</w:t>
      </w:r>
      <w:r>
        <w:rPr>
          <w:rFonts w:ascii="仿宋" w:hAnsi="仿宋" w:eastAsia="仿宋"/>
          <w:sz w:val="24"/>
          <w:szCs w:val="24"/>
          <w:highlight w:val="none"/>
        </w:rPr>
        <w:t>维护评标秩序，监督评标委员会依照招标文件规定的评标程序、方法和标准进行独立评审，及时制止和纠正</w:t>
      </w:r>
      <w:r>
        <w:rPr>
          <w:rFonts w:hint="eastAsia" w:ascii="仿宋" w:hAnsi="仿宋" w:eastAsia="仿宋"/>
          <w:sz w:val="24"/>
          <w:szCs w:val="24"/>
          <w:highlight w:val="none"/>
          <w:lang w:eastAsia="zh-CN"/>
        </w:rPr>
        <w:t>招标人</w:t>
      </w:r>
      <w:r>
        <w:rPr>
          <w:rFonts w:ascii="仿宋" w:hAnsi="仿宋" w:eastAsia="仿宋"/>
          <w:sz w:val="24"/>
          <w:szCs w:val="24"/>
          <w:highlight w:val="none"/>
        </w:rPr>
        <w:t>代表、评审专家的倾向性言论或者违法违规行为；</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18.5.1.8</w:t>
      </w:r>
      <w:r>
        <w:rPr>
          <w:rFonts w:ascii="仿宋" w:hAnsi="仿宋" w:eastAsia="仿宋"/>
          <w:sz w:val="24"/>
          <w:szCs w:val="24"/>
          <w:highlight w:val="none"/>
        </w:rPr>
        <w:t>核对评标结果，有</w:t>
      </w:r>
      <w:r>
        <w:rPr>
          <w:rFonts w:hint="eastAsia" w:ascii="仿宋" w:hAnsi="仿宋" w:eastAsia="仿宋"/>
          <w:sz w:val="24"/>
          <w:szCs w:val="24"/>
          <w:highlight w:val="none"/>
        </w:rPr>
        <w:t>以下</w:t>
      </w:r>
      <w:r>
        <w:rPr>
          <w:rFonts w:ascii="仿宋" w:hAnsi="仿宋" w:eastAsia="仿宋"/>
          <w:sz w:val="24"/>
          <w:szCs w:val="24"/>
          <w:highlight w:val="none"/>
        </w:rPr>
        <w:t>情形的，要求评标委员会复核或者书面说明理由，评标委员会拒绝的，应予记录并向本级财政部门报告；</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18.5.1.8.1</w:t>
      </w:r>
      <w:r>
        <w:rPr>
          <w:rFonts w:ascii="仿宋" w:hAnsi="仿宋" w:eastAsia="仿宋"/>
          <w:sz w:val="24"/>
          <w:szCs w:val="24"/>
          <w:highlight w:val="none"/>
        </w:rPr>
        <w:t>分值汇总计算错误的；</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18.5.1.8.2</w:t>
      </w:r>
      <w:r>
        <w:rPr>
          <w:rFonts w:ascii="仿宋" w:hAnsi="仿宋" w:eastAsia="仿宋"/>
          <w:sz w:val="24"/>
          <w:szCs w:val="24"/>
          <w:highlight w:val="none"/>
        </w:rPr>
        <w:t>分项评分超出评分标准范围的；</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18.5.1.8.3</w:t>
      </w:r>
      <w:r>
        <w:rPr>
          <w:rFonts w:ascii="仿宋" w:hAnsi="仿宋" w:eastAsia="仿宋"/>
          <w:sz w:val="24"/>
          <w:szCs w:val="24"/>
          <w:highlight w:val="none"/>
        </w:rPr>
        <w:t>评标委员会成员对客观评审因素评分不一致的；</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18.5.1.8.4</w:t>
      </w:r>
      <w:r>
        <w:rPr>
          <w:rFonts w:ascii="仿宋" w:hAnsi="仿宋" w:eastAsia="仿宋"/>
          <w:sz w:val="24"/>
          <w:szCs w:val="24"/>
          <w:highlight w:val="none"/>
        </w:rPr>
        <w:t>经评标委员会认定评分畸高、畸低的。</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18.5.1.9</w:t>
      </w:r>
      <w:r>
        <w:rPr>
          <w:rFonts w:ascii="仿宋" w:hAnsi="仿宋" w:eastAsia="仿宋"/>
          <w:sz w:val="24"/>
          <w:szCs w:val="24"/>
          <w:highlight w:val="none"/>
        </w:rPr>
        <w:t>评审工作完成后，按照规定向评审专家支付劳务报酬和异地评审差旅费，不得向评审专家以外的其他人员支付评审劳务报酬；</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18.5.1.10</w:t>
      </w:r>
      <w:r>
        <w:rPr>
          <w:rFonts w:ascii="仿宋" w:hAnsi="仿宋" w:eastAsia="仿宋"/>
          <w:sz w:val="24"/>
          <w:szCs w:val="24"/>
          <w:highlight w:val="none"/>
        </w:rPr>
        <w:t>处理与评标有关的其他事项。</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ascii="仿宋" w:hAnsi="仿宋" w:eastAsia="仿宋"/>
          <w:sz w:val="24"/>
          <w:szCs w:val="24"/>
          <w:highlight w:val="none"/>
        </w:rPr>
        <w:t>可以在评标前说明项目背景和采购需求，说明内容不得含有歧视性、倾向性意见，不得超出招标文件所述范围。说明应当提交书面材料，并随采购文件一并存档。</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18.5.2资格性审查</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18.5.2</w:t>
      </w:r>
      <w:r>
        <w:rPr>
          <w:rFonts w:ascii="仿宋" w:hAnsi="仿宋" w:eastAsia="仿宋"/>
          <w:sz w:val="24"/>
          <w:szCs w:val="24"/>
          <w:highlight w:val="none"/>
        </w:rPr>
        <w:t>.1</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或者采购代理机构依据法律法规和招标文件的规定，对投标文件中的资格证明、投标保证金等进行审查，以确定投标人是否具备投标资格。</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18.5.2</w:t>
      </w:r>
      <w:r>
        <w:rPr>
          <w:rFonts w:ascii="仿宋" w:hAnsi="仿宋" w:eastAsia="仿宋"/>
          <w:sz w:val="24"/>
          <w:szCs w:val="24"/>
          <w:highlight w:val="none"/>
        </w:rPr>
        <w:t>.2</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通过“信用中国”网站（www.creditchina.gov.cn）、中国政府采购网（www.ccgp.gov.cn）查询投标人信用记录，查询时要将查询网页、内容进行截图或拍照，以作证据留存，截图或拍照内容要完整清晰，应包括网站网址、查询内容、电脑截屏时间。</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应当对投标人信用记录进行甄别，对列入失信被执行人、重大税收违法案件当事人名单、政府采购严重违法失信行为记录名单及其他不符合《中华人民共和国政府采购法》第二十二条规定条件的投标人，应当拒绝其参加政府采购活动，其投标无效；两个以上的自然人、法人或者其他组织组成一个联合体，以一个投标人的身份共同参加政府采购活动的，应当对所有联合体成员进行信用记录查询，联合体成员存在不良信用记录的，视同联合体存在不良信用记录，其投标无效。</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信用信息查询记录及相关证据应当与其他采购文件一并保存。</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18.5.2.3在资格性审查时，对属于不合格投标人，</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或者采购代理机构必须提出不合格的事实依据并出具不合格说明，由投标人签字确认。投标人拒绝签字确认的不影响</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或采购代理机构做出的不合格判定。合格投标人不足3家的，不得评标。</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18.5.3符合性审查</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评标委员会依据招标文件的规定，从投标文件的有效性、完整性和对招标文件的响应程度进行审查，以确定是否对招标文件的实质性要求作出响应。</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在符合性审查时，对属于不合格投标人或者投标无效的投标人，评标委员会必须提出不合格或者投标无效的事实依据，并出具不合格或者投标无效说明，投标人签字确认。投标人签字确认后评标委员会全体成员签字。投标人拒绝签字确认的不影响评标委员会做出的不合格或无效投标裁定。</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w:t>
      </w:r>
      <w:r>
        <w:rPr>
          <w:rFonts w:ascii="仿宋" w:hAnsi="仿宋" w:eastAsia="仿宋"/>
          <w:sz w:val="24"/>
          <w:szCs w:val="24"/>
          <w:highlight w:val="none"/>
        </w:rPr>
        <w:t>4</w:t>
      </w:r>
      <w:r>
        <w:rPr>
          <w:rFonts w:hint="eastAsia" w:ascii="仿宋" w:hAnsi="仿宋" w:eastAsia="仿宋"/>
          <w:sz w:val="24"/>
          <w:szCs w:val="24"/>
          <w:highlight w:val="none"/>
        </w:rPr>
        <w:t>技术和商务评审</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w:t>
      </w:r>
      <w:r>
        <w:rPr>
          <w:rFonts w:ascii="仿宋" w:hAnsi="仿宋" w:eastAsia="仿宋"/>
          <w:sz w:val="24"/>
          <w:szCs w:val="24"/>
          <w:highlight w:val="none"/>
        </w:rPr>
        <w:t>1</w:t>
      </w:r>
      <w:r>
        <w:rPr>
          <w:rFonts w:hint="eastAsia" w:ascii="仿宋" w:hAnsi="仿宋" w:eastAsia="仿宋"/>
          <w:sz w:val="24"/>
          <w:szCs w:val="24"/>
          <w:highlight w:val="none"/>
        </w:rPr>
        <w:t>按照招标文件要求，评标委员会审查投标人所投货物和服务的规格、质量、数量以及服务等技术要求和参数，进行技术部分的评审，并记录实质性响应、技术偏离等事项。</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w:t>
      </w:r>
      <w:r>
        <w:rPr>
          <w:rFonts w:ascii="仿宋" w:hAnsi="仿宋" w:eastAsia="仿宋"/>
          <w:sz w:val="24"/>
          <w:szCs w:val="24"/>
          <w:highlight w:val="none"/>
        </w:rPr>
        <w:t>2</w:t>
      </w:r>
      <w:r>
        <w:rPr>
          <w:rFonts w:hint="eastAsia" w:ascii="仿宋" w:hAnsi="仿宋" w:eastAsia="仿宋"/>
          <w:sz w:val="24"/>
          <w:szCs w:val="24"/>
          <w:highlight w:val="none"/>
        </w:rPr>
        <w:t>按照招标文件要求，评标委员会审查投标人业绩、政策性加分、价格扣除等事项，进行商务部分评审，并记录相关事项。</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w:t>
      </w:r>
      <w:r>
        <w:rPr>
          <w:rFonts w:ascii="仿宋" w:hAnsi="仿宋" w:eastAsia="仿宋"/>
          <w:sz w:val="24"/>
          <w:szCs w:val="24"/>
          <w:highlight w:val="none"/>
        </w:rPr>
        <w:t>3采用综合评分法的，</w:t>
      </w:r>
      <w:r>
        <w:rPr>
          <w:rFonts w:hint="eastAsia" w:ascii="仿宋" w:hAnsi="仿宋" w:eastAsia="仿宋"/>
          <w:sz w:val="24"/>
          <w:szCs w:val="24"/>
          <w:highlight w:val="none"/>
        </w:rPr>
        <w:t>技术部分由评标委员会成员各自独立打分，按照招标文件规定的评标办法进行逐项打分，对客观评分项的评分应当一致，对需要借助专业知识评判的主观评分项应当严格按照评分标准公正评分。</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w:t>
      </w:r>
      <w:r>
        <w:rPr>
          <w:rFonts w:ascii="仿宋" w:hAnsi="仿宋" w:eastAsia="仿宋"/>
          <w:sz w:val="24"/>
          <w:szCs w:val="24"/>
          <w:highlight w:val="none"/>
        </w:rPr>
        <w:t>4采用综合评分法的，</w:t>
      </w:r>
      <w:r>
        <w:rPr>
          <w:rFonts w:hint="eastAsia" w:ascii="仿宋" w:hAnsi="仿宋" w:eastAsia="仿宋"/>
          <w:sz w:val="24"/>
          <w:szCs w:val="24"/>
          <w:highlight w:val="none"/>
        </w:rPr>
        <w:t>商务部分由评标委员会审核认定评分结果，交各投标人签字确认。</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18.5.4.5</w:t>
      </w:r>
      <w:r>
        <w:rPr>
          <w:rFonts w:ascii="仿宋" w:hAnsi="仿宋" w:eastAsia="仿宋"/>
          <w:sz w:val="24"/>
          <w:szCs w:val="24"/>
          <w:highlight w:val="none"/>
        </w:rPr>
        <w:t>采用最低评标价法的采购项目，提供相同品牌产品</w:t>
      </w:r>
      <w:r>
        <w:rPr>
          <w:rFonts w:hint="eastAsia" w:ascii="仿宋" w:hAnsi="仿宋" w:eastAsia="仿宋"/>
          <w:sz w:val="24"/>
          <w:szCs w:val="24"/>
          <w:highlight w:val="none"/>
        </w:rPr>
        <w:t>（非单一产品采购项目，系指</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确定的核心产品）</w:t>
      </w:r>
      <w:r>
        <w:rPr>
          <w:rFonts w:ascii="仿宋" w:hAnsi="仿宋" w:eastAsia="仿宋"/>
          <w:sz w:val="24"/>
          <w:szCs w:val="24"/>
          <w:highlight w:val="none"/>
        </w:rPr>
        <w:t>的不同投标人参加同一合同项下投标的，以其中通过资格审查、符合性审查且报价最低的参加评标；报价相同的，由</w:t>
      </w:r>
      <w:r>
        <w:rPr>
          <w:rFonts w:hint="eastAsia" w:ascii="仿宋" w:hAnsi="仿宋" w:eastAsia="仿宋"/>
          <w:sz w:val="24"/>
          <w:szCs w:val="24"/>
          <w:highlight w:val="none"/>
          <w:lang w:eastAsia="zh-CN"/>
        </w:rPr>
        <w:t>招标人</w:t>
      </w:r>
      <w:r>
        <w:rPr>
          <w:rFonts w:ascii="仿宋" w:hAnsi="仿宋" w:eastAsia="仿宋"/>
          <w:sz w:val="24"/>
          <w:szCs w:val="24"/>
          <w:highlight w:val="none"/>
        </w:rPr>
        <w:t>或者</w:t>
      </w:r>
      <w:r>
        <w:rPr>
          <w:rFonts w:hint="eastAsia" w:ascii="仿宋" w:hAnsi="仿宋" w:eastAsia="仿宋"/>
          <w:sz w:val="24"/>
          <w:szCs w:val="24"/>
          <w:highlight w:val="none"/>
          <w:lang w:eastAsia="zh-CN"/>
        </w:rPr>
        <w:t>招标人</w:t>
      </w:r>
      <w:r>
        <w:rPr>
          <w:rFonts w:ascii="仿宋" w:hAnsi="仿宋" w:eastAsia="仿宋"/>
          <w:sz w:val="24"/>
          <w:szCs w:val="24"/>
          <w:highlight w:val="none"/>
        </w:rPr>
        <w:t>委托评标委员会采取随机抽取</w:t>
      </w:r>
      <w:r>
        <w:rPr>
          <w:rFonts w:hint="eastAsia" w:ascii="仿宋" w:hAnsi="仿宋" w:eastAsia="仿宋"/>
          <w:sz w:val="24"/>
          <w:szCs w:val="24"/>
          <w:highlight w:val="none"/>
        </w:rPr>
        <w:t>的</w:t>
      </w:r>
      <w:r>
        <w:rPr>
          <w:rFonts w:ascii="仿宋" w:hAnsi="仿宋" w:eastAsia="仿宋"/>
          <w:sz w:val="24"/>
          <w:szCs w:val="24"/>
          <w:highlight w:val="none"/>
        </w:rPr>
        <w:t>方式确定一个参加评标的投标人，其他投标无效。</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18.5.4.6</w:t>
      </w:r>
      <w:r>
        <w:rPr>
          <w:rFonts w:ascii="仿宋" w:hAnsi="仿宋" w:eastAsia="仿宋"/>
          <w:sz w:val="24"/>
          <w:szCs w:val="24"/>
          <w:highlight w:val="none"/>
        </w:rPr>
        <w:t>使用综合评分法的采购项目，提供相同品牌产品</w:t>
      </w:r>
      <w:r>
        <w:rPr>
          <w:rFonts w:hint="eastAsia" w:ascii="仿宋" w:hAnsi="仿宋" w:eastAsia="仿宋"/>
          <w:sz w:val="24"/>
          <w:szCs w:val="24"/>
          <w:highlight w:val="none"/>
        </w:rPr>
        <w:t>（非单一产品采购项目，系指</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确定的核心产品）</w:t>
      </w:r>
      <w:r>
        <w:rPr>
          <w:rFonts w:ascii="仿宋" w:hAnsi="仿宋" w:eastAsia="仿宋"/>
          <w:sz w:val="24"/>
          <w:szCs w:val="24"/>
          <w:highlight w:val="none"/>
        </w:rPr>
        <w:t>且通过资格审查、符合性审查的不同投标人参加同一合同项下投标的，按一家投标人计算，评审后得分最高的同品牌投标人获得中标人推荐资格；评审得分相同的，由</w:t>
      </w:r>
      <w:r>
        <w:rPr>
          <w:rFonts w:hint="eastAsia" w:ascii="仿宋" w:hAnsi="仿宋" w:eastAsia="仿宋"/>
          <w:sz w:val="24"/>
          <w:szCs w:val="24"/>
          <w:highlight w:val="none"/>
          <w:lang w:eastAsia="zh-CN"/>
        </w:rPr>
        <w:t>招标人</w:t>
      </w:r>
      <w:r>
        <w:rPr>
          <w:rFonts w:ascii="仿宋" w:hAnsi="仿宋" w:eastAsia="仿宋"/>
          <w:sz w:val="24"/>
          <w:szCs w:val="24"/>
          <w:highlight w:val="none"/>
        </w:rPr>
        <w:t>或者</w:t>
      </w:r>
      <w:r>
        <w:rPr>
          <w:rFonts w:hint="eastAsia" w:ascii="仿宋" w:hAnsi="仿宋" w:eastAsia="仿宋"/>
          <w:sz w:val="24"/>
          <w:szCs w:val="24"/>
          <w:highlight w:val="none"/>
          <w:lang w:eastAsia="zh-CN"/>
        </w:rPr>
        <w:t>招标人</w:t>
      </w:r>
      <w:r>
        <w:rPr>
          <w:rFonts w:ascii="仿宋" w:hAnsi="仿宋" w:eastAsia="仿宋"/>
          <w:sz w:val="24"/>
          <w:szCs w:val="24"/>
          <w:highlight w:val="none"/>
        </w:rPr>
        <w:t>委托评标委员会采取随机抽取</w:t>
      </w:r>
      <w:r>
        <w:rPr>
          <w:rFonts w:hint="eastAsia" w:ascii="仿宋" w:hAnsi="仿宋" w:eastAsia="仿宋"/>
          <w:sz w:val="24"/>
          <w:szCs w:val="24"/>
          <w:highlight w:val="none"/>
        </w:rPr>
        <w:t>的</w:t>
      </w:r>
      <w:r>
        <w:rPr>
          <w:rFonts w:ascii="仿宋" w:hAnsi="仿宋" w:eastAsia="仿宋"/>
          <w:sz w:val="24"/>
          <w:szCs w:val="24"/>
          <w:highlight w:val="none"/>
        </w:rPr>
        <w:t>方式确定一个投标人获得中标人推荐资格，其他同品牌投标人不作为中标候选人。</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18.5.4.7评标委员会发现招标文件存在歧义、重大缺陷导致评标工作无法进行，或者招标文件内容违反国家有关强制性规定的，应当停止评标工作，与</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或者采购代理机构沟通并作书面记录。</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或者采购代理机构确认后，应当修改招标文件，重新组织采购活动。</w:t>
      </w:r>
    </w:p>
    <w:p>
      <w:pPr>
        <w:spacing w:line="440" w:lineRule="exact"/>
        <w:ind w:firstLine="480" w:firstLineChars="200"/>
        <w:rPr>
          <w:rFonts w:ascii="仿宋" w:hAnsi="仿宋" w:eastAsia="仿宋"/>
          <w:sz w:val="24"/>
          <w:szCs w:val="24"/>
          <w:highlight w:val="none"/>
        </w:rPr>
      </w:pPr>
      <w:bookmarkStart w:id="77" w:name="_Toc494455676"/>
      <w:r>
        <w:rPr>
          <w:rFonts w:hint="eastAsia" w:ascii="仿宋" w:hAnsi="仿宋" w:eastAsia="仿宋"/>
          <w:sz w:val="24"/>
          <w:szCs w:val="24"/>
          <w:highlight w:val="none"/>
        </w:rPr>
        <w:t>18.6澄清有关问题</w:t>
      </w:r>
      <w:bookmarkEnd w:id="77"/>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18.6.</w:t>
      </w:r>
      <w:r>
        <w:rPr>
          <w:rFonts w:ascii="仿宋" w:hAnsi="仿宋" w:eastAsia="仿宋"/>
          <w:sz w:val="24"/>
          <w:szCs w:val="24"/>
          <w:highlight w:val="none"/>
        </w:rPr>
        <w:t>1</w:t>
      </w:r>
      <w:r>
        <w:rPr>
          <w:rFonts w:hint="eastAsia" w:ascii="仿宋" w:hAnsi="仿宋" w:eastAsia="仿宋"/>
          <w:sz w:val="24"/>
          <w:szCs w:val="24"/>
          <w:highlight w:val="none"/>
        </w:rPr>
        <w:t>对投标文件中含义不明确、同类问题表述不一致或者有明显文字和计算错误的内容，评标委员会应以书面形式要求投标人做出必要的澄清、说明或者补正。投标人的澄清、说明或者补正应采取书面形式，由法定代表人或者被授权代表签字。投标人的澄清、说明或者补正不得超出投标文件的范围或者改变投标文件的实质性内容。</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18.6.</w:t>
      </w:r>
      <w:r>
        <w:rPr>
          <w:rFonts w:ascii="仿宋" w:hAnsi="仿宋" w:eastAsia="仿宋"/>
          <w:sz w:val="24"/>
          <w:szCs w:val="24"/>
          <w:highlight w:val="none"/>
        </w:rPr>
        <w:t>2</w:t>
      </w:r>
      <w:r>
        <w:rPr>
          <w:rFonts w:hint="eastAsia" w:ascii="仿宋" w:hAnsi="仿宋" w:eastAsia="仿宋"/>
          <w:sz w:val="24"/>
          <w:szCs w:val="24"/>
          <w:highlight w:val="none"/>
        </w:rPr>
        <w:t>评标委员会判断投标文件的响应性仅基于投标文件本身而不靠外部因素。未响应实质性条款的，评标委员会有权确定其投标无效，投标人不能通过修正、撤销或者澄清不符之处而使其投标成为实质性响应的投标。</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18.6.</w:t>
      </w:r>
      <w:r>
        <w:rPr>
          <w:rFonts w:ascii="仿宋" w:hAnsi="仿宋" w:eastAsia="仿宋"/>
          <w:sz w:val="24"/>
          <w:szCs w:val="24"/>
          <w:highlight w:val="none"/>
        </w:rPr>
        <w:t>3</w:t>
      </w:r>
      <w:r>
        <w:rPr>
          <w:rFonts w:hint="eastAsia" w:ascii="仿宋" w:hAnsi="仿宋" w:eastAsia="仿宋"/>
          <w:sz w:val="24"/>
          <w:szCs w:val="24"/>
          <w:highlight w:val="none"/>
        </w:rPr>
        <w:t>评标委员会认为投标人的报价明显低于其他通过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ascii="仿宋" w:hAnsi="仿宋" w:eastAsia="仿宋"/>
          <w:sz w:val="24"/>
          <w:szCs w:val="24"/>
          <w:highlight w:val="none"/>
        </w:rPr>
      </w:pPr>
      <w:bookmarkStart w:id="78" w:name="_Toc494455677"/>
      <w:r>
        <w:rPr>
          <w:rFonts w:hint="eastAsia" w:ascii="仿宋" w:hAnsi="仿宋" w:eastAsia="仿宋"/>
          <w:sz w:val="24"/>
          <w:szCs w:val="24"/>
          <w:highlight w:val="none"/>
        </w:rPr>
        <w:t>18.7定标</w:t>
      </w:r>
      <w:bookmarkEnd w:id="78"/>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18.7.</w:t>
      </w:r>
      <w:r>
        <w:rPr>
          <w:rFonts w:ascii="仿宋" w:hAnsi="仿宋" w:eastAsia="仿宋"/>
          <w:sz w:val="24"/>
          <w:szCs w:val="24"/>
          <w:highlight w:val="none"/>
        </w:rPr>
        <w:t>1</w:t>
      </w:r>
      <w:r>
        <w:rPr>
          <w:rFonts w:hint="eastAsia" w:ascii="仿宋" w:hAnsi="仿宋" w:eastAsia="仿宋"/>
          <w:sz w:val="24"/>
          <w:szCs w:val="24"/>
          <w:highlight w:val="none"/>
        </w:rPr>
        <w:t>评标委员会根据投标人须知前附表的规定确定中标候选人或直接确定中标人。</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评标委员会确定中标候选人的，中标候选人数见投标人须知前附表。</w:t>
      </w:r>
      <w:r>
        <w:rPr>
          <w:rFonts w:hint="eastAsia" w:ascii="仿宋" w:hAnsi="仿宋" w:eastAsia="仿宋"/>
          <w:sz w:val="24"/>
          <w:szCs w:val="24"/>
          <w:highlight w:val="none"/>
          <w:lang w:eastAsia="zh-CN"/>
        </w:rPr>
        <w:t>招标人</w:t>
      </w:r>
      <w:r>
        <w:rPr>
          <w:rFonts w:ascii="仿宋" w:hAnsi="仿宋" w:eastAsia="仿宋"/>
          <w:sz w:val="24"/>
          <w:szCs w:val="24"/>
          <w:highlight w:val="none"/>
        </w:rPr>
        <w:t>应当自收到评标报告之日起５个工作日内，在评标报告确定的中标候选人名单中按顺序确定中标人。中标候选人并列的，由</w:t>
      </w:r>
      <w:r>
        <w:rPr>
          <w:rFonts w:hint="eastAsia" w:ascii="仿宋" w:hAnsi="仿宋" w:eastAsia="仿宋"/>
          <w:sz w:val="24"/>
          <w:szCs w:val="24"/>
          <w:highlight w:val="none"/>
          <w:lang w:eastAsia="zh-CN"/>
        </w:rPr>
        <w:t>招标人</w:t>
      </w:r>
      <w:r>
        <w:rPr>
          <w:rFonts w:ascii="仿宋" w:hAnsi="仿宋" w:eastAsia="仿宋"/>
          <w:sz w:val="24"/>
          <w:szCs w:val="24"/>
          <w:highlight w:val="none"/>
        </w:rPr>
        <w:t>或者</w:t>
      </w:r>
      <w:r>
        <w:rPr>
          <w:rFonts w:hint="eastAsia" w:ascii="仿宋" w:hAnsi="仿宋" w:eastAsia="仿宋"/>
          <w:sz w:val="24"/>
          <w:szCs w:val="24"/>
          <w:highlight w:val="none"/>
          <w:lang w:eastAsia="zh-CN"/>
        </w:rPr>
        <w:t>招标人</w:t>
      </w:r>
      <w:r>
        <w:rPr>
          <w:rFonts w:ascii="仿宋" w:hAnsi="仿宋" w:eastAsia="仿宋"/>
          <w:sz w:val="24"/>
          <w:szCs w:val="24"/>
          <w:highlight w:val="none"/>
        </w:rPr>
        <w:t>委托评标委员会按照招标文件规定的方式确定中标人；招标文件未规定的，采取随机抽取的方式确定。</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18.7.</w:t>
      </w:r>
      <w:r>
        <w:rPr>
          <w:rFonts w:ascii="仿宋" w:hAnsi="仿宋" w:eastAsia="仿宋"/>
          <w:sz w:val="24"/>
          <w:szCs w:val="24"/>
          <w:highlight w:val="none"/>
        </w:rPr>
        <w:t>2</w:t>
      </w:r>
      <w:r>
        <w:rPr>
          <w:rFonts w:hint="eastAsia" w:ascii="仿宋" w:hAnsi="仿宋" w:eastAsia="仿宋"/>
          <w:sz w:val="24"/>
          <w:szCs w:val="24"/>
          <w:highlight w:val="none"/>
        </w:rPr>
        <w:t>本次招标评标办法：见投标人须知前附表。</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18.7.</w:t>
      </w:r>
      <w:r>
        <w:rPr>
          <w:rFonts w:ascii="仿宋" w:hAnsi="仿宋" w:eastAsia="仿宋"/>
          <w:sz w:val="24"/>
          <w:szCs w:val="24"/>
          <w:highlight w:val="none"/>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18.7.</w:t>
      </w:r>
      <w:r>
        <w:rPr>
          <w:rFonts w:ascii="仿宋" w:hAnsi="仿宋" w:eastAsia="仿宋"/>
          <w:sz w:val="24"/>
          <w:szCs w:val="24"/>
          <w:highlight w:val="none"/>
        </w:rPr>
        <w:t>4</w:t>
      </w:r>
      <w:r>
        <w:rPr>
          <w:rFonts w:hint="eastAsia" w:ascii="仿宋" w:hAnsi="仿宋" w:eastAsia="仿宋"/>
          <w:sz w:val="24"/>
          <w:szCs w:val="24"/>
          <w:highlight w:val="none"/>
        </w:rPr>
        <w:t>采用最低评标价法的，评标结果按投标报价由低到高顺序排列，投标报价相同的并列。</w:t>
      </w:r>
      <w:r>
        <w:rPr>
          <w:rFonts w:ascii="仿宋" w:hAnsi="仿宋" w:eastAsia="仿宋"/>
          <w:sz w:val="24"/>
          <w:szCs w:val="24"/>
          <w:highlight w:val="none"/>
        </w:rPr>
        <w:t>投标文件满足招标文件全部实质性要求且投标报价最低的投标人为排名第一的中标候选人。</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18.7.5</w:t>
      </w:r>
      <w:r>
        <w:rPr>
          <w:rFonts w:ascii="仿宋" w:hAnsi="仿宋" w:eastAsia="仿宋"/>
          <w:sz w:val="24"/>
          <w:szCs w:val="24"/>
          <w:highlight w:val="none"/>
        </w:rPr>
        <w:t>对于可以投多个包，但只能中标</w:t>
      </w:r>
      <w:r>
        <w:rPr>
          <w:rFonts w:hint="eastAsia" w:ascii="仿宋" w:hAnsi="仿宋" w:eastAsia="仿宋"/>
          <w:sz w:val="24"/>
          <w:szCs w:val="24"/>
          <w:highlight w:val="none"/>
        </w:rPr>
        <w:t>1个包且采用综合评分法的项目，若2个及2个以上包的综合得分排名均第一的，由投标人自行选择其中1个包中标；该投标人不再参与其他包的综合得分排名，剩余包其他投标人的综合得分排名依次递进，按新的排名和前述规定确定中标人，以此类推。</w:t>
      </w:r>
    </w:p>
    <w:p>
      <w:pPr>
        <w:spacing w:line="440" w:lineRule="exact"/>
        <w:ind w:firstLine="480" w:firstLineChars="200"/>
        <w:rPr>
          <w:rFonts w:ascii="仿宋" w:hAnsi="仿宋" w:eastAsia="仿宋" w:cs="仿宋"/>
          <w:kern w:val="0"/>
          <w:sz w:val="24"/>
          <w:szCs w:val="24"/>
          <w:highlight w:val="none"/>
        </w:rPr>
      </w:pPr>
      <w:r>
        <w:rPr>
          <w:rFonts w:ascii="仿宋" w:hAnsi="仿宋" w:eastAsia="仿宋" w:cs="仿宋"/>
          <w:kern w:val="0"/>
          <w:sz w:val="24"/>
          <w:szCs w:val="24"/>
          <w:highlight w:val="none"/>
        </w:rPr>
        <w:t>根据前项规定，导致各包参与综合得分排名的投标人不足</w:t>
      </w:r>
      <w:r>
        <w:rPr>
          <w:rFonts w:hint="eastAsia" w:ascii="仿宋" w:hAnsi="仿宋" w:eastAsia="仿宋" w:cs="仿宋"/>
          <w:kern w:val="0"/>
          <w:sz w:val="24"/>
          <w:szCs w:val="24"/>
          <w:highlight w:val="none"/>
        </w:rPr>
        <w:t>3家时，评委会认为不足以构成竞争的有权对该包予以废标。</w:t>
      </w:r>
    </w:p>
    <w:p>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18.7.6按照有关规定中标人因不可抗力或者自身原因不能履行政府采购合同的，报经同级财政部门同意后，可顺延排序第二的投标人中标；或者报同级财政部门同意后，做废标处理，由</w:t>
      </w:r>
      <w:r>
        <w:rPr>
          <w:rFonts w:hint="eastAsia" w:ascii="仿宋" w:hAnsi="仿宋" w:eastAsia="仿宋" w:cs="仿宋"/>
          <w:kern w:val="0"/>
          <w:sz w:val="24"/>
          <w:szCs w:val="24"/>
          <w:highlight w:val="none"/>
          <w:lang w:eastAsia="zh-CN"/>
        </w:rPr>
        <w:t>招标人</w:t>
      </w:r>
      <w:r>
        <w:rPr>
          <w:rFonts w:hint="eastAsia" w:ascii="仿宋" w:hAnsi="仿宋" w:eastAsia="仿宋" w:cs="仿宋"/>
          <w:kern w:val="0"/>
          <w:sz w:val="24"/>
          <w:szCs w:val="24"/>
          <w:highlight w:val="none"/>
        </w:rPr>
        <w:t>依法重新组织招标。</w:t>
      </w:r>
    </w:p>
    <w:p>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18.7.7以入围方式确定多个中标人的，入围中标人数量应当根据招标需要并在招标活动开始前确定，由评标委员会按照招标文件规定的评标办法确定各投标人排列顺序，依照顺序确定入围中标人。</w:t>
      </w:r>
    </w:p>
    <w:p>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18.7.8评标委员会成员对需要共同认定的事项存在争议的，应当按照少数服从多数的原则作出结论。持不同意见的评标委员会成员应当在评标报告上签署不同意见及理由，否则视为同意评标报告。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18.7.9评标结果汇总完成后，除下列情形外，任何人不得修改评标结果：</w:t>
      </w:r>
    </w:p>
    <w:p>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（一）分值汇总计算错误的；</w:t>
      </w:r>
    </w:p>
    <w:p>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（二）分项评分超出评分标准范围的；</w:t>
      </w:r>
    </w:p>
    <w:p>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（三）评标委员会成员对客观评审因素评分不一致的；</w:t>
      </w:r>
    </w:p>
    <w:p>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（四）经评标委员会认定评分畸高、畸低的。</w:t>
      </w:r>
    </w:p>
    <w:p>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评标报告签署前，经复核发现存在以上情形之一的，评标委员会应当当场修改评标结果，并在评标报告中记载；评标报告签署后，</w:t>
      </w:r>
      <w:r>
        <w:rPr>
          <w:rFonts w:hint="eastAsia" w:ascii="仿宋" w:hAnsi="仿宋" w:eastAsia="仿宋" w:cs="仿宋"/>
          <w:kern w:val="0"/>
          <w:sz w:val="24"/>
          <w:szCs w:val="24"/>
          <w:highlight w:val="none"/>
          <w:lang w:eastAsia="zh-CN"/>
        </w:rPr>
        <w:t>招标人</w:t>
      </w:r>
      <w:r>
        <w:rPr>
          <w:rFonts w:hint="eastAsia" w:ascii="仿宋" w:hAnsi="仿宋" w:eastAsia="仿宋" w:cs="仿宋"/>
          <w:kern w:val="0"/>
          <w:sz w:val="24"/>
          <w:szCs w:val="24"/>
          <w:highlight w:val="none"/>
        </w:rPr>
        <w:t>或者采购代理机构发现存在以上情形之一的，应当组织原评标委员会进行重新评审，重新评审改变评标结果的，书面报告本级财政部门。</w:t>
      </w:r>
    </w:p>
    <w:p>
      <w:pPr>
        <w:spacing w:line="440" w:lineRule="exact"/>
        <w:ind w:firstLine="480" w:firstLineChars="200"/>
        <w:rPr>
          <w:rFonts w:ascii="仿宋" w:hAnsi="仿宋" w:eastAsia="仿宋" w:cs="仿宋"/>
          <w:kern w:val="0"/>
          <w:sz w:val="24"/>
          <w:szCs w:val="24"/>
          <w:highlight w:val="none"/>
        </w:rPr>
      </w:pPr>
      <w:bookmarkStart w:id="79" w:name="_Toc494455678"/>
      <w:r>
        <w:rPr>
          <w:rFonts w:hint="eastAsia" w:ascii="仿宋" w:hAnsi="仿宋" w:eastAsia="仿宋" w:cs="仿宋"/>
          <w:kern w:val="0"/>
          <w:sz w:val="24"/>
          <w:szCs w:val="24"/>
          <w:highlight w:val="none"/>
        </w:rPr>
        <w:t>18.7.10</w:t>
      </w:r>
      <w:r>
        <w:rPr>
          <w:rFonts w:ascii="仿宋" w:hAnsi="仿宋" w:eastAsia="仿宋" w:cs="仿宋"/>
          <w:kern w:val="0"/>
          <w:sz w:val="24"/>
          <w:szCs w:val="24"/>
          <w:highlight w:val="none"/>
        </w:rPr>
        <w:t>评标委员会根据全体评标成员签字的原始评标记录和评标结果编写评标报告。</w:t>
      </w:r>
      <w:bookmarkEnd w:id="79"/>
    </w:p>
    <w:p>
      <w:pPr>
        <w:spacing w:line="440" w:lineRule="exact"/>
        <w:ind w:firstLine="480" w:firstLineChars="200"/>
        <w:rPr>
          <w:rFonts w:ascii="仿宋" w:hAnsi="仿宋" w:eastAsia="仿宋" w:cs="仿宋"/>
          <w:kern w:val="0"/>
          <w:sz w:val="24"/>
          <w:szCs w:val="24"/>
          <w:highlight w:val="none"/>
        </w:rPr>
      </w:pPr>
      <w:bookmarkStart w:id="80" w:name="_Toc494455679"/>
      <w:r>
        <w:rPr>
          <w:rFonts w:hint="eastAsia" w:ascii="仿宋" w:hAnsi="仿宋" w:eastAsia="仿宋" w:cs="仿宋"/>
          <w:kern w:val="0"/>
          <w:sz w:val="24"/>
          <w:szCs w:val="24"/>
          <w:highlight w:val="none"/>
        </w:rPr>
        <w:t>18.8中标公告以及中标通知书</w:t>
      </w:r>
      <w:bookmarkEnd w:id="80"/>
    </w:p>
    <w:p>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18.8</w:t>
      </w:r>
      <w:r>
        <w:rPr>
          <w:rFonts w:ascii="仿宋" w:hAnsi="仿宋" w:eastAsia="仿宋" w:cs="仿宋"/>
          <w:kern w:val="0"/>
          <w:sz w:val="24"/>
          <w:szCs w:val="24"/>
          <w:highlight w:val="none"/>
        </w:rPr>
        <w:t>.1</w:t>
      </w:r>
      <w:r>
        <w:rPr>
          <w:rFonts w:hint="eastAsia" w:ascii="仿宋" w:hAnsi="仿宋" w:eastAsia="仿宋" w:cs="仿宋"/>
          <w:kern w:val="0"/>
          <w:sz w:val="24"/>
          <w:szCs w:val="24"/>
          <w:highlight w:val="none"/>
          <w:lang w:eastAsia="zh-CN"/>
        </w:rPr>
        <w:t>招标人</w:t>
      </w:r>
      <w:r>
        <w:rPr>
          <w:rFonts w:hint="eastAsia" w:ascii="仿宋" w:hAnsi="仿宋" w:eastAsia="仿宋" w:cs="仿宋"/>
          <w:kern w:val="0"/>
          <w:sz w:val="24"/>
          <w:szCs w:val="24"/>
          <w:highlight w:val="none"/>
        </w:rPr>
        <w:t>或者采购代理机构应当自中标人确定之日起</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个工作日内，发出中标通知书，并在相关媒介公告中标结果（公告期限为1个工作日），招标文件随中标结果同时公告；</w:t>
      </w:r>
      <w:r>
        <w:rPr>
          <w:rFonts w:ascii="仿宋" w:hAnsi="仿宋" w:eastAsia="仿宋" w:cs="仿宋"/>
          <w:kern w:val="0"/>
          <w:sz w:val="24"/>
          <w:szCs w:val="24"/>
          <w:highlight w:val="none"/>
        </w:rPr>
        <w:t>采用综合评分法评审的，还应当告知未中标人本人的评审得分与排序。</w:t>
      </w:r>
    </w:p>
    <w:p>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18.8.2</w:t>
      </w:r>
      <w:r>
        <w:rPr>
          <w:rFonts w:hint="eastAsia" w:ascii="仿宋" w:hAnsi="仿宋" w:eastAsia="仿宋" w:cs="仿宋"/>
          <w:kern w:val="0"/>
          <w:sz w:val="24"/>
          <w:szCs w:val="24"/>
          <w:highlight w:val="none"/>
          <w:lang w:eastAsia="zh-CN"/>
        </w:rPr>
        <w:t>招标人</w:t>
      </w:r>
      <w:r>
        <w:rPr>
          <w:rFonts w:hint="eastAsia" w:ascii="仿宋" w:hAnsi="仿宋" w:eastAsia="仿宋" w:cs="仿宋"/>
          <w:kern w:val="0"/>
          <w:sz w:val="24"/>
          <w:szCs w:val="24"/>
          <w:highlight w:val="none"/>
        </w:rPr>
        <w:t>或采购代理机构不按照规定发布中标公告或者发布中标公告后不签发中标通知书的，应当承担法律责任，给中标人造成经济损失的应承担赔偿责任。</w:t>
      </w:r>
    </w:p>
    <w:p>
      <w:pPr>
        <w:spacing w:line="440" w:lineRule="exact"/>
        <w:ind w:firstLine="480" w:firstLineChars="200"/>
        <w:rPr>
          <w:rStyle w:val="19"/>
          <w:sz w:val="24"/>
          <w:szCs w:val="24"/>
          <w:highlight w:val="none"/>
        </w:rPr>
      </w:pPr>
      <w:r>
        <w:rPr>
          <w:rStyle w:val="19"/>
          <w:rFonts w:hint="eastAsia"/>
          <w:sz w:val="24"/>
          <w:szCs w:val="24"/>
          <w:highlight w:val="none"/>
        </w:rPr>
        <w:t>18.8</w:t>
      </w:r>
      <w:r>
        <w:rPr>
          <w:rStyle w:val="19"/>
          <w:sz w:val="24"/>
          <w:szCs w:val="24"/>
          <w:highlight w:val="none"/>
        </w:rPr>
        <w:t>.</w:t>
      </w:r>
      <w:r>
        <w:rPr>
          <w:rStyle w:val="19"/>
          <w:rFonts w:hint="eastAsia"/>
          <w:sz w:val="24"/>
          <w:szCs w:val="24"/>
          <w:highlight w:val="none"/>
        </w:rPr>
        <w:t>3中标通知书对</w:t>
      </w:r>
      <w:r>
        <w:rPr>
          <w:rStyle w:val="19"/>
          <w:rFonts w:hint="eastAsia" w:eastAsia="仿宋"/>
          <w:sz w:val="24"/>
          <w:szCs w:val="24"/>
          <w:highlight w:val="none"/>
          <w:lang w:eastAsia="zh-CN"/>
        </w:rPr>
        <w:t>招标人</w:t>
      </w:r>
      <w:r>
        <w:rPr>
          <w:rStyle w:val="19"/>
          <w:rFonts w:hint="eastAsia"/>
          <w:sz w:val="24"/>
          <w:szCs w:val="24"/>
          <w:highlight w:val="none"/>
        </w:rPr>
        <w:t>和中标人都具有法律效力。中标通知书发出后，</w:t>
      </w:r>
      <w:r>
        <w:rPr>
          <w:rStyle w:val="19"/>
          <w:rFonts w:hint="eastAsia" w:eastAsia="仿宋"/>
          <w:sz w:val="24"/>
          <w:szCs w:val="24"/>
          <w:highlight w:val="none"/>
          <w:lang w:eastAsia="zh-CN"/>
        </w:rPr>
        <w:t>招标人</w:t>
      </w:r>
      <w:r>
        <w:rPr>
          <w:rStyle w:val="19"/>
          <w:rFonts w:hint="eastAsia"/>
          <w:sz w:val="24"/>
          <w:szCs w:val="24"/>
          <w:highlight w:val="none"/>
        </w:rPr>
        <w:t>改变中标结果的，或者中标人放弃中标，应当依法承担法律责任。</w:t>
      </w:r>
    </w:p>
    <w:p>
      <w:pPr>
        <w:spacing w:line="440" w:lineRule="exact"/>
        <w:ind w:firstLine="480" w:firstLineChars="200"/>
        <w:rPr>
          <w:rStyle w:val="19"/>
          <w:sz w:val="24"/>
          <w:szCs w:val="24"/>
          <w:highlight w:val="none"/>
        </w:rPr>
      </w:pPr>
      <w:bookmarkStart w:id="81" w:name="_Toc494455680"/>
      <w:r>
        <w:rPr>
          <w:rStyle w:val="19"/>
          <w:rFonts w:hint="eastAsia"/>
          <w:sz w:val="24"/>
          <w:szCs w:val="24"/>
          <w:highlight w:val="none"/>
        </w:rPr>
        <w:t>18.9投标无效</w:t>
      </w:r>
      <w:bookmarkEnd w:id="81"/>
    </w:p>
    <w:p>
      <w:pPr>
        <w:spacing w:line="440" w:lineRule="exact"/>
        <w:ind w:firstLine="480" w:firstLineChars="200"/>
        <w:rPr>
          <w:rStyle w:val="19"/>
          <w:sz w:val="24"/>
          <w:szCs w:val="24"/>
          <w:highlight w:val="none"/>
        </w:rPr>
      </w:pPr>
      <w:r>
        <w:rPr>
          <w:rStyle w:val="19"/>
          <w:rFonts w:hint="eastAsia"/>
          <w:sz w:val="24"/>
          <w:szCs w:val="24"/>
          <w:highlight w:val="none"/>
        </w:rPr>
        <w:t>出现下列情形之一的，投标无效：</w:t>
      </w:r>
    </w:p>
    <w:p>
      <w:pPr>
        <w:spacing w:line="440" w:lineRule="exact"/>
        <w:ind w:firstLine="480" w:firstLineChars="200"/>
        <w:rPr>
          <w:rStyle w:val="19"/>
          <w:sz w:val="24"/>
          <w:szCs w:val="24"/>
          <w:highlight w:val="none"/>
        </w:rPr>
      </w:pPr>
      <w:r>
        <w:rPr>
          <w:rStyle w:val="19"/>
          <w:rFonts w:hint="eastAsia"/>
          <w:sz w:val="24"/>
          <w:szCs w:val="24"/>
          <w:highlight w:val="none"/>
        </w:rPr>
        <w:t>18.9.</w:t>
      </w:r>
      <w:r>
        <w:rPr>
          <w:rStyle w:val="19"/>
          <w:sz w:val="24"/>
          <w:szCs w:val="24"/>
          <w:highlight w:val="none"/>
        </w:rPr>
        <w:t>1报价超过招标文件中规定的预算金额或者最高限价的</w:t>
      </w:r>
      <w:r>
        <w:rPr>
          <w:rStyle w:val="19"/>
          <w:rFonts w:hint="eastAsia"/>
          <w:sz w:val="24"/>
          <w:szCs w:val="24"/>
          <w:highlight w:val="none"/>
        </w:rPr>
        <w:t>；</w:t>
      </w:r>
    </w:p>
    <w:p>
      <w:pPr>
        <w:spacing w:line="440" w:lineRule="exact"/>
        <w:ind w:firstLine="480" w:firstLineChars="200"/>
        <w:rPr>
          <w:rStyle w:val="19"/>
          <w:sz w:val="24"/>
          <w:szCs w:val="24"/>
          <w:highlight w:val="none"/>
        </w:rPr>
      </w:pPr>
      <w:r>
        <w:rPr>
          <w:rStyle w:val="19"/>
          <w:rFonts w:hint="eastAsia"/>
          <w:sz w:val="24"/>
          <w:szCs w:val="24"/>
          <w:highlight w:val="none"/>
        </w:rPr>
        <w:t>18.9.</w:t>
      </w:r>
      <w:r>
        <w:rPr>
          <w:rStyle w:val="19"/>
          <w:sz w:val="24"/>
          <w:szCs w:val="24"/>
          <w:highlight w:val="none"/>
        </w:rPr>
        <w:t>2</w:t>
      </w:r>
      <w:r>
        <w:rPr>
          <w:rStyle w:val="19"/>
          <w:rFonts w:hint="eastAsia"/>
          <w:sz w:val="24"/>
          <w:szCs w:val="24"/>
          <w:highlight w:val="none"/>
        </w:rPr>
        <w:t>对招标文件要求的不可更改的参数未做出实质性响应或者发生负偏离的；</w:t>
      </w:r>
    </w:p>
    <w:p>
      <w:pPr>
        <w:spacing w:line="440" w:lineRule="exact"/>
        <w:ind w:firstLine="480" w:firstLineChars="200"/>
        <w:rPr>
          <w:rStyle w:val="19"/>
          <w:sz w:val="24"/>
          <w:szCs w:val="24"/>
          <w:highlight w:val="none"/>
        </w:rPr>
      </w:pPr>
      <w:r>
        <w:rPr>
          <w:rStyle w:val="19"/>
          <w:rFonts w:hint="eastAsia"/>
          <w:sz w:val="24"/>
          <w:szCs w:val="24"/>
          <w:highlight w:val="none"/>
        </w:rPr>
        <w:t>18.9.3应提供而未提供标注的政府强制采购节能、环保产品的；</w:t>
      </w:r>
    </w:p>
    <w:p>
      <w:pPr>
        <w:spacing w:line="440" w:lineRule="exact"/>
        <w:ind w:firstLine="480" w:firstLineChars="200"/>
        <w:rPr>
          <w:rStyle w:val="19"/>
          <w:sz w:val="24"/>
          <w:szCs w:val="24"/>
          <w:highlight w:val="none"/>
        </w:rPr>
      </w:pPr>
      <w:r>
        <w:rPr>
          <w:rStyle w:val="19"/>
          <w:rFonts w:hint="eastAsia"/>
          <w:sz w:val="24"/>
          <w:szCs w:val="24"/>
          <w:highlight w:val="none"/>
        </w:rPr>
        <w:t>18.9.4</w:t>
      </w:r>
      <w:r>
        <w:rPr>
          <w:rStyle w:val="19"/>
          <w:sz w:val="24"/>
          <w:szCs w:val="24"/>
          <w:highlight w:val="none"/>
        </w:rPr>
        <w:t>对于不允许偏离的实质性要求和条件</w:t>
      </w:r>
      <w:r>
        <w:rPr>
          <w:rStyle w:val="19"/>
          <w:rFonts w:hint="eastAsia"/>
          <w:sz w:val="24"/>
          <w:szCs w:val="24"/>
          <w:highlight w:val="none"/>
        </w:rPr>
        <w:t>发生偏离的；</w:t>
      </w:r>
    </w:p>
    <w:p>
      <w:pPr>
        <w:spacing w:line="440" w:lineRule="exact"/>
        <w:ind w:firstLine="480" w:firstLineChars="200"/>
        <w:rPr>
          <w:rStyle w:val="19"/>
          <w:sz w:val="24"/>
          <w:szCs w:val="24"/>
          <w:highlight w:val="none"/>
        </w:rPr>
      </w:pPr>
      <w:r>
        <w:rPr>
          <w:rStyle w:val="19"/>
          <w:rFonts w:hint="eastAsia"/>
          <w:sz w:val="24"/>
          <w:szCs w:val="24"/>
          <w:highlight w:val="none"/>
        </w:rPr>
        <w:t>18.9.5不按照招标文件规定报价、没有分项报价、拒绝报价、有多个报价（招标文件另有规定的除外）、有选择性报价、附有条件的报价或者拒绝修正报价的；</w:t>
      </w:r>
    </w:p>
    <w:p>
      <w:pPr>
        <w:spacing w:line="440" w:lineRule="exact"/>
        <w:ind w:firstLine="480" w:firstLineChars="200"/>
        <w:rPr>
          <w:rStyle w:val="19"/>
          <w:sz w:val="24"/>
          <w:szCs w:val="24"/>
          <w:highlight w:val="none"/>
        </w:rPr>
      </w:pPr>
      <w:r>
        <w:rPr>
          <w:rStyle w:val="19"/>
          <w:rFonts w:hint="eastAsia"/>
          <w:sz w:val="24"/>
          <w:szCs w:val="24"/>
          <w:highlight w:val="none"/>
        </w:rPr>
        <w:t>18.9.6投标文件正副本未区分或者内容严重不一致的；</w:t>
      </w:r>
    </w:p>
    <w:p>
      <w:pPr>
        <w:spacing w:line="440" w:lineRule="exact"/>
        <w:ind w:firstLine="480" w:firstLineChars="200"/>
        <w:rPr>
          <w:rStyle w:val="19"/>
          <w:sz w:val="24"/>
          <w:szCs w:val="24"/>
          <w:highlight w:val="none"/>
        </w:rPr>
      </w:pPr>
      <w:r>
        <w:rPr>
          <w:rStyle w:val="19"/>
          <w:rFonts w:hint="eastAsia"/>
          <w:sz w:val="24"/>
          <w:szCs w:val="24"/>
          <w:highlight w:val="none"/>
        </w:rPr>
        <w:t>18.9.7</w:t>
      </w:r>
      <w:r>
        <w:rPr>
          <w:rStyle w:val="19"/>
          <w:sz w:val="24"/>
          <w:szCs w:val="24"/>
          <w:highlight w:val="none"/>
        </w:rPr>
        <w:t>未按照招标文件的规定提交投标保证金的</w:t>
      </w:r>
      <w:r>
        <w:rPr>
          <w:rStyle w:val="19"/>
          <w:rFonts w:hint="eastAsia"/>
          <w:sz w:val="24"/>
          <w:szCs w:val="24"/>
          <w:highlight w:val="none"/>
        </w:rPr>
        <w:t>；</w:t>
      </w:r>
    </w:p>
    <w:p>
      <w:pPr>
        <w:spacing w:line="440" w:lineRule="exact"/>
        <w:ind w:firstLine="480" w:firstLineChars="200"/>
        <w:rPr>
          <w:rStyle w:val="19"/>
          <w:sz w:val="24"/>
          <w:szCs w:val="24"/>
          <w:highlight w:val="none"/>
        </w:rPr>
      </w:pPr>
      <w:r>
        <w:rPr>
          <w:rStyle w:val="19"/>
          <w:rFonts w:hint="eastAsia"/>
          <w:sz w:val="24"/>
          <w:szCs w:val="24"/>
          <w:highlight w:val="none"/>
        </w:rPr>
        <w:t>18.9.8投标有效期不满足招标文件要求的；</w:t>
      </w:r>
    </w:p>
    <w:p>
      <w:pPr>
        <w:spacing w:line="440" w:lineRule="exact"/>
        <w:ind w:firstLine="480" w:firstLineChars="200"/>
        <w:rPr>
          <w:rStyle w:val="19"/>
          <w:sz w:val="24"/>
          <w:szCs w:val="24"/>
          <w:highlight w:val="none"/>
        </w:rPr>
      </w:pPr>
      <w:r>
        <w:rPr>
          <w:rStyle w:val="19"/>
          <w:rFonts w:hint="eastAsia"/>
          <w:sz w:val="24"/>
          <w:szCs w:val="24"/>
          <w:highlight w:val="none"/>
        </w:rPr>
        <w:t>18.9.9投标超出营业执照经营范围的；</w:t>
      </w:r>
    </w:p>
    <w:p>
      <w:pPr>
        <w:spacing w:line="440" w:lineRule="exact"/>
        <w:ind w:firstLine="480" w:firstLineChars="200"/>
        <w:rPr>
          <w:rStyle w:val="19"/>
          <w:sz w:val="24"/>
          <w:szCs w:val="24"/>
          <w:highlight w:val="none"/>
        </w:rPr>
      </w:pPr>
      <w:r>
        <w:rPr>
          <w:rStyle w:val="19"/>
          <w:rFonts w:hint="eastAsia"/>
          <w:sz w:val="24"/>
          <w:szCs w:val="24"/>
          <w:highlight w:val="none"/>
        </w:rPr>
        <w:t>18.9.10评标委员会</w:t>
      </w:r>
      <w:r>
        <w:rPr>
          <w:rStyle w:val="19"/>
          <w:sz w:val="24"/>
          <w:szCs w:val="24"/>
          <w:highlight w:val="none"/>
        </w:rPr>
        <w:t>2/3</w:t>
      </w:r>
      <w:r>
        <w:rPr>
          <w:rStyle w:val="19"/>
          <w:rFonts w:hint="eastAsia"/>
          <w:sz w:val="24"/>
          <w:szCs w:val="24"/>
          <w:highlight w:val="none"/>
        </w:rPr>
        <w:t>及以上成员认定投标方案技术含量低、不符合招标文件要求的；</w:t>
      </w:r>
    </w:p>
    <w:p>
      <w:pPr>
        <w:spacing w:line="440" w:lineRule="exact"/>
        <w:ind w:firstLine="480" w:firstLineChars="200"/>
        <w:rPr>
          <w:rStyle w:val="19"/>
          <w:sz w:val="24"/>
          <w:szCs w:val="24"/>
          <w:highlight w:val="none"/>
        </w:rPr>
      </w:pPr>
      <w:r>
        <w:rPr>
          <w:rStyle w:val="19"/>
          <w:rFonts w:hint="eastAsia"/>
          <w:sz w:val="24"/>
          <w:szCs w:val="24"/>
          <w:highlight w:val="none"/>
        </w:rPr>
        <w:t>18.9.</w:t>
      </w:r>
      <w:r>
        <w:rPr>
          <w:rStyle w:val="19"/>
          <w:sz w:val="24"/>
          <w:szCs w:val="24"/>
          <w:highlight w:val="none"/>
        </w:rPr>
        <w:t>1</w:t>
      </w:r>
      <w:r>
        <w:rPr>
          <w:rStyle w:val="19"/>
          <w:rFonts w:hint="eastAsia"/>
          <w:sz w:val="24"/>
          <w:szCs w:val="24"/>
          <w:highlight w:val="none"/>
        </w:rPr>
        <w:t>1评标委员会判定投标人涂改证明材料或者提供虚假材料和承诺的；</w:t>
      </w:r>
    </w:p>
    <w:p>
      <w:pPr>
        <w:spacing w:line="440" w:lineRule="exact"/>
        <w:ind w:firstLine="480" w:firstLineChars="200"/>
        <w:rPr>
          <w:rStyle w:val="19"/>
          <w:sz w:val="24"/>
          <w:szCs w:val="24"/>
          <w:highlight w:val="none"/>
        </w:rPr>
      </w:pPr>
      <w:r>
        <w:rPr>
          <w:rStyle w:val="19"/>
          <w:rFonts w:hint="eastAsia"/>
          <w:sz w:val="24"/>
          <w:szCs w:val="24"/>
          <w:highlight w:val="none"/>
        </w:rPr>
        <w:t>18.9.</w:t>
      </w:r>
      <w:r>
        <w:rPr>
          <w:rStyle w:val="19"/>
          <w:sz w:val="24"/>
          <w:szCs w:val="24"/>
          <w:highlight w:val="none"/>
        </w:rPr>
        <w:t>12投标文件未按招标文件要求</w:t>
      </w:r>
      <w:r>
        <w:rPr>
          <w:rStyle w:val="19"/>
          <w:rFonts w:hint="eastAsia"/>
          <w:sz w:val="24"/>
          <w:szCs w:val="24"/>
          <w:highlight w:val="none"/>
        </w:rPr>
        <w:t>编制、</w:t>
      </w:r>
      <w:r>
        <w:rPr>
          <w:rStyle w:val="19"/>
          <w:sz w:val="24"/>
          <w:szCs w:val="24"/>
          <w:highlight w:val="none"/>
        </w:rPr>
        <w:t>签署、盖章</w:t>
      </w:r>
      <w:r>
        <w:rPr>
          <w:rStyle w:val="19"/>
          <w:rFonts w:hint="eastAsia"/>
          <w:sz w:val="24"/>
          <w:szCs w:val="24"/>
          <w:highlight w:val="none"/>
        </w:rPr>
        <w:t>、装订</w:t>
      </w:r>
      <w:r>
        <w:rPr>
          <w:rStyle w:val="19"/>
          <w:sz w:val="24"/>
          <w:szCs w:val="24"/>
          <w:highlight w:val="none"/>
        </w:rPr>
        <w:t>的</w:t>
      </w:r>
      <w:r>
        <w:rPr>
          <w:rStyle w:val="19"/>
          <w:rFonts w:hint="eastAsia"/>
          <w:sz w:val="24"/>
          <w:szCs w:val="24"/>
          <w:highlight w:val="none"/>
        </w:rPr>
        <w:t>；</w:t>
      </w:r>
    </w:p>
    <w:p>
      <w:pPr>
        <w:spacing w:line="440" w:lineRule="exact"/>
        <w:ind w:firstLine="480" w:firstLineChars="200"/>
        <w:rPr>
          <w:rStyle w:val="19"/>
          <w:sz w:val="24"/>
          <w:szCs w:val="24"/>
          <w:highlight w:val="none"/>
        </w:rPr>
      </w:pPr>
      <w:r>
        <w:rPr>
          <w:rStyle w:val="19"/>
          <w:rFonts w:hint="eastAsia"/>
          <w:sz w:val="24"/>
          <w:szCs w:val="24"/>
          <w:highlight w:val="none"/>
        </w:rPr>
        <w:t>18.9.13</w:t>
      </w:r>
      <w:r>
        <w:rPr>
          <w:rStyle w:val="19"/>
          <w:sz w:val="24"/>
          <w:szCs w:val="24"/>
          <w:highlight w:val="none"/>
        </w:rPr>
        <w:t>招标文件第三章第</w:t>
      </w:r>
      <w:r>
        <w:rPr>
          <w:rStyle w:val="19"/>
          <w:rFonts w:hint="eastAsia"/>
          <w:sz w:val="24"/>
          <w:szCs w:val="24"/>
          <w:highlight w:val="none"/>
        </w:rPr>
        <w:t>1条</w:t>
      </w:r>
      <w:r>
        <w:rPr>
          <w:rStyle w:val="19"/>
          <w:sz w:val="24"/>
          <w:szCs w:val="24"/>
          <w:highlight w:val="none"/>
        </w:rPr>
        <w:t>规定投标人</w:t>
      </w:r>
      <w:r>
        <w:rPr>
          <w:rStyle w:val="19"/>
          <w:rFonts w:hint="eastAsia"/>
          <w:sz w:val="24"/>
          <w:szCs w:val="24"/>
          <w:highlight w:val="none"/>
        </w:rPr>
        <w:t>必须</w:t>
      </w:r>
      <w:r>
        <w:rPr>
          <w:rStyle w:val="19"/>
          <w:sz w:val="24"/>
          <w:szCs w:val="24"/>
          <w:highlight w:val="none"/>
        </w:rPr>
        <w:t>提交的</w:t>
      </w:r>
      <w:r>
        <w:rPr>
          <w:rStyle w:val="19"/>
          <w:rFonts w:hint="eastAsia"/>
          <w:sz w:val="24"/>
          <w:szCs w:val="24"/>
          <w:highlight w:val="none"/>
        </w:rPr>
        <w:t>资格、资信等证明文件未提交、提交不齐全或者复印件未装订于投标文件中的；</w:t>
      </w:r>
    </w:p>
    <w:p>
      <w:pPr>
        <w:spacing w:line="440" w:lineRule="exact"/>
        <w:ind w:firstLine="480" w:firstLineChars="200"/>
        <w:rPr>
          <w:rStyle w:val="19"/>
          <w:sz w:val="24"/>
          <w:szCs w:val="24"/>
          <w:highlight w:val="none"/>
        </w:rPr>
      </w:pPr>
      <w:r>
        <w:rPr>
          <w:rStyle w:val="19"/>
          <w:rFonts w:hint="eastAsia"/>
          <w:sz w:val="24"/>
          <w:szCs w:val="24"/>
          <w:highlight w:val="none"/>
        </w:rPr>
        <w:t>18.9.14资格、资信等证明文件可以为复印件的，复印件未加盖单位公章的；</w:t>
      </w:r>
    </w:p>
    <w:p>
      <w:pPr>
        <w:spacing w:line="440" w:lineRule="exact"/>
        <w:ind w:firstLine="480" w:firstLineChars="200"/>
        <w:rPr>
          <w:rStyle w:val="19"/>
          <w:sz w:val="24"/>
          <w:szCs w:val="24"/>
          <w:highlight w:val="none"/>
        </w:rPr>
      </w:pPr>
      <w:r>
        <w:rPr>
          <w:rStyle w:val="19"/>
          <w:rFonts w:hint="eastAsia"/>
          <w:sz w:val="24"/>
          <w:szCs w:val="24"/>
          <w:highlight w:val="none"/>
        </w:rPr>
        <w:t>18.9.15投标文件含有</w:t>
      </w:r>
      <w:r>
        <w:rPr>
          <w:rStyle w:val="19"/>
          <w:rFonts w:hint="eastAsia" w:eastAsia="仿宋"/>
          <w:sz w:val="24"/>
          <w:szCs w:val="24"/>
          <w:highlight w:val="none"/>
          <w:lang w:eastAsia="zh-CN"/>
        </w:rPr>
        <w:t>招标人</w:t>
      </w:r>
      <w:r>
        <w:rPr>
          <w:rStyle w:val="19"/>
          <w:rFonts w:hint="eastAsia"/>
          <w:sz w:val="24"/>
          <w:szCs w:val="24"/>
          <w:highlight w:val="none"/>
        </w:rPr>
        <w:t>不能接受的附加条件的；</w:t>
      </w:r>
    </w:p>
    <w:p>
      <w:pPr>
        <w:spacing w:line="440" w:lineRule="exact"/>
        <w:ind w:firstLine="480" w:firstLineChars="200"/>
        <w:rPr>
          <w:rStyle w:val="19"/>
          <w:sz w:val="24"/>
          <w:szCs w:val="24"/>
          <w:highlight w:val="none"/>
        </w:rPr>
      </w:pPr>
      <w:r>
        <w:rPr>
          <w:rStyle w:val="19"/>
          <w:rFonts w:hint="eastAsia"/>
          <w:sz w:val="24"/>
          <w:szCs w:val="24"/>
          <w:highlight w:val="none"/>
        </w:rPr>
        <w:t>18.9.16</w:t>
      </w:r>
      <w:r>
        <w:rPr>
          <w:rStyle w:val="19"/>
          <w:sz w:val="24"/>
          <w:szCs w:val="24"/>
          <w:highlight w:val="none"/>
        </w:rPr>
        <w:t>法律、法规和招标文件规定的其他无效情形</w:t>
      </w:r>
      <w:r>
        <w:rPr>
          <w:rStyle w:val="19"/>
          <w:rFonts w:hint="eastAsia"/>
          <w:sz w:val="24"/>
          <w:szCs w:val="24"/>
          <w:highlight w:val="none"/>
        </w:rPr>
        <w:t>。</w:t>
      </w:r>
    </w:p>
    <w:p>
      <w:pPr>
        <w:spacing w:line="440" w:lineRule="exact"/>
        <w:ind w:firstLine="480" w:firstLineChars="200"/>
        <w:rPr>
          <w:rStyle w:val="19"/>
          <w:sz w:val="24"/>
          <w:szCs w:val="24"/>
          <w:highlight w:val="none"/>
        </w:rPr>
      </w:pPr>
      <w:r>
        <w:rPr>
          <w:rStyle w:val="19"/>
          <w:rFonts w:hint="eastAsia"/>
          <w:sz w:val="24"/>
          <w:szCs w:val="24"/>
          <w:highlight w:val="none"/>
        </w:rPr>
        <w:t>对投标无效的认定，必须经评标委员会集体做出决定并出具投标无效的事实依据，由投标人法定代表人或者被授权代表签字确认，拒绝签字的，不影响评标委员会做出的决定。</w:t>
      </w:r>
    </w:p>
    <w:p>
      <w:pPr>
        <w:spacing w:line="440" w:lineRule="exact"/>
        <w:ind w:firstLine="480" w:firstLineChars="200"/>
        <w:rPr>
          <w:rStyle w:val="19"/>
          <w:sz w:val="24"/>
          <w:szCs w:val="24"/>
          <w:highlight w:val="none"/>
        </w:rPr>
      </w:pPr>
      <w:bookmarkStart w:id="82" w:name="_Toc494455681"/>
      <w:r>
        <w:rPr>
          <w:rStyle w:val="19"/>
          <w:rFonts w:hint="eastAsia"/>
          <w:sz w:val="24"/>
          <w:szCs w:val="24"/>
          <w:highlight w:val="none"/>
        </w:rPr>
        <w:t>18.10废标</w:t>
      </w:r>
      <w:bookmarkEnd w:id="82"/>
    </w:p>
    <w:p>
      <w:pPr>
        <w:spacing w:line="440" w:lineRule="exact"/>
        <w:ind w:firstLine="480" w:firstLineChars="200"/>
        <w:rPr>
          <w:rStyle w:val="19"/>
          <w:sz w:val="24"/>
          <w:szCs w:val="24"/>
          <w:highlight w:val="none"/>
        </w:rPr>
      </w:pPr>
      <w:r>
        <w:rPr>
          <w:rStyle w:val="19"/>
          <w:rFonts w:hint="eastAsia"/>
          <w:sz w:val="24"/>
          <w:szCs w:val="24"/>
          <w:highlight w:val="none"/>
        </w:rPr>
        <w:t>18.10.</w:t>
      </w:r>
      <w:r>
        <w:rPr>
          <w:rStyle w:val="19"/>
          <w:sz w:val="24"/>
          <w:szCs w:val="24"/>
          <w:highlight w:val="none"/>
        </w:rPr>
        <w:t>1</w:t>
      </w:r>
      <w:r>
        <w:rPr>
          <w:rStyle w:val="19"/>
          <w:rFonts w:hint="eastAsia"/>
          <w:sz w:val="24"/>
          <w:szCs w:val="24"/>
          <w:highlight w:val="none"/>
        </w:rPr>
        <w:t>出现下列情形之一的，应予废标：</w:t>
      </w:r>
    </w:p>
    <w:p>
      <w:pPr>
        <w:spacing w:line="440" w:lineRule="exact"/>
        <w:ind w:firstLine="480" w:firstLineChars="200"/>
        <w:rPr>
          <w:rStyle w:val="19"/>
          <w:sz w:val="24"/>
          <w:szCs w:val="24"/>
          <w:highlight w:val="none"/>
        </w:rPr>
      </w:pPr>
      <w:r>
        <w:rPr>
          <w:rStyle w:val="19"/>
          <w:rFonts w:hint="eastAsia"/>
          <w:sz w:val="24"/>
          <w:szCs w:val="24"/>
          <w:highlight w:val="none"/>
        </w:rPr>
        <w:t>18.10.</w:t>
      </w:r>
      <w:r>
        <w:rPr>
          <w:rStyle w:val="19"/>
          <w:sz w:val="24"/>
          <w:szCs w:val="24"/>
          <w:highlight w:val="none"/>
        </w:rPr>
        <w:t>1.1</w:t>
      </w:r>
      <w:r>
        <w:rPr>
          <w:rStyle w:val="19"/>
          <w:rFonts w:hint="eastAsia"/>
          <w:sz w:val="24"/>
          <w:szCs w:val="24"/>
          <w:highlight w:val="none"/>
        </w:rPr>
        <w:t>在投标截止时间后参加投标的投标人不足3家或者通过资格审查或符合性审查的投标人不足3家的；</w:t>
      </w:r>
    </w:p>
    <w:p>
      <w:pPr>
        <w:spacing w:line="440" w:lineRule="exact"/>
        <w:ind w:firstLine="480" w:firstLineChars="200"/>
        <w:rPr>
          <w:rStyle w:val="19"/>
          <w:sz w:val="24"/>
          <w:szCs w:val="24"/>
          <w:highlight w:val="none"/>
        </w:rPr>
      </w:pPr>
      <w:r>
        <w:rPr>
          <w:rStyle w:val="19"/>
          <w:rFonts w:hint="eastAsia"/>
          <w:sz w:val="24"/>
          <w:szCs w:val="24"/>
          <w:highlight w:val="none"/>
        </w:rPr>
        <w:t>18.10.</w:t>
      </w:r>
      <w:r>
        <w:rPr>
          <w:rStyle w:val="19"/>
          <w:sz w:val="24"/>
          <w:szCs w:val="24"/>
          <w:highlight w:val="none"/>
        </w:rPr>
        <w:t>1.2</w:t>
      </w:r>
      <w:r>
        <w:rPr>
          <w:rStyle w:val="19"/>
          <w:rFonts w:hint="eastAsia"/>
          <w:sz w:val="24"/>
          <w:szCs w:val="24"/>
          <w:highlight w:val="none"/>
        </w:rPr>
        <w:t>出现影响采购公正的违法违规行为的；</w:t>
      </w:r>
    </w:p>
    <w:p>
      <w:pPr>
        <w:spacing w:line="440" w:lineRule="exact"/>
        <w:ind w:firstLine="480" w:firstLineChars="200"/>
        <w:rPr>
          <w:rStyle w:val="19"/>
          <w:sz w:val="24"/>
          <w:szCs w:val="24"/>
          <w:highlight w:val="none"/>
        </w:rPr>
      </w:pPr>
      <w:r>
        <w:rPr>
          <w:rStyle w:val="19"/>
          <w:rFonts w:hint="eastAsia"/>
          <w:sz w:val="24"/>
          <w:szCs w:val="24"/>
          <w:highlight w:val="none"/>
        </w:rPr>
        <w:t>18.10.</w:t>
      </w:r>
      <w:r>
        <w:rPr>
          <w:rStyle w:val="19"/>
          <w:sz w:val="24"/>
          <w:szCs w:val="24"/>
          <w:highlight w:val="none"/>
        </w:rPr>
        <w:t>1.3</w:t>
      </w:r>
      <w:r>
        <w:rPr>
          <w:rStyle w:val="19"/>
          <w:rFonts w:hint="eastAsia"/>
          <w:sz w:val="24"/>
          <w:szCs w:val="24"/>
          <w:highlight w:val="none"/>
        </w:rPr>
        <w:t>投标人的报价均超过预算金额或者最高限价的；</w:t>
      </w:r>
    </w:p>
    <w:p>
      <w:pPr>
        <w:spacing w:line="440" w:lineRule="exact"/>
        <w:ind w:firstLine="480" w:firstLineChars="200"/>
        <w:rPr>
          <w:rStyle w:val="19"/>
          <w:sz w:val="24"/>
          <w:szCs w:val="24"/>
          <w:highlight w:val="none"/>
        </w:rPr>
      </w:pPr>
      <w:r>
        <w:rPr>
          <w:rStyle w:val="19"/>
          <w:rFonts w:hint="eastAsia"/>
          <w:sz w:val="24"/>
          <w:szCs w:val="24"/>
          <w:highlight w:val="none"/>
        </w:rPr>
        <w:t>18.10.</w:t>
      </w:r>
      <w:r>
        <w:rPr>
          <w:rStyle w:val="19"/>
          <w:sz w:val="24"/>
          <w:szCs w:val="24"/>
          <w:highlight w:val="none"/>
        </w:rPr>
        <w:t>1.4</w:t>
      </w:r>
      <w:r>
        <w:rPr>
          <w:rStyle w:val="19"/>
          <w:rFonts w:hint="eastAsia"/>
          <w:sz w:val="24"/>
          <w:szCs w:val="24"/>
          <w:highlight w:val="none"/>
        </w:rPr>
        <w:t>因重大变故，采购任务取消的；</w:t>
      </w:r>
    </w:p>
    <w:p>
      <w:pPr>
        <w:spacing w:line="440" w:lineRule="exact"/>
        <w:ind w:firstLine="480" w:firstLineChars="200"/>
        <w:rPr>
          <w:rStyle w:val="19"/>
          <w:sz w:val="24"/>
          <w:szCs w:val="24"/>
          <w:highlight w:val="none"/>
        </w:rPr>
      </w:pPr>
      <w:r>
        <w:rPr>
          <w:rStyle w:val="19"/>
          <w:rFonts w:hint="eastAsia"/>
          <w:sz w:val="24"/>
          <w:szCs w:val="24"/>
          <w:highlight w:val="none"/>
        </w:rPr>
        <w:t>18.10.</w:t>
      </w:r>
      <w:r>
        <w:rPr>
          <w:rStyle w:val="19"/>
          <w:sz w:val="24"/>
          <w:szCs w:val="24"/>
          <w:highlight w:val="none"/>
        </w:rPr>
        <w:t>1.5</w:t>
      </w:r>
      <w:r>
        <w:rPr>
          <w:rStyle w:val="19"/>
          <w:rFonts w:hint="eastAsia"/>
          <w:sz w:val="24"/>
          <w:szCs w:val="24"/>
          <w:highlight w:val="none"/>
        </w:rPr>
        <w:t>法律、法规以及招标文件规定的其他废标情形。</w:t>
      </w:r>
    </w:p>
    <w:p>
      <w:pPr>
        <w:spacing w:line="440" w:lineRule="exact"/>
        <w:ind w:firstLine="480" w:firstLineChars="200"/>
        <w:rPr>
          <w:rStyle w:val="19"/>
          <w:sz w:val="24"/>
          <w:szCs w:val="24"/>
          <w:highlight w:val="none"/>
        </w:rPr>
      </w:pPr>
      <w:r>
        <w:rPr>
          <w:rStyle w:val="19"/>
          <w:rFonts w:hint="eastAsia"/>
          <w:sz w:val="24"/>
          <w:szCs w:val="24"/>
          <w:highlight w:val="none"/>
        </w:rPr>
        <w:t>18.10.</w:t>
      </w:r>
      <w:r>
        <w:rPr>
          <w:rStyle w:val="19"/>
          <w:sz w:val="24"/>
          <w:szCs w:val="24"/>
          <w:highlight w:val="none"/>
        </w:rPr>
        <w:t>2</w:t>
      </w:r>
      <w:r>
        <w:rPr>
          <w:rStyle w:val="19"/>
          <w:rFonts w:hint="eastAsia"/>
          <w:sz w:val="24"/>
          <w:szCs w:val="24"/>
          <w:highlight w:val="none"/>
        </w:rPr>
        <w:t>废标后，</w:t>
      </w:r>
      <w:r>
        <w:rPr>
          <w:rStyle w:val="19"/>
          <w:rFonts w:hint="eastAsia" w:eastAsia="仿宋"/>
          <w:sz w:val="24"/>
          <w:szCs w:val="24"/>
          <w:highlight w:val="none"/>
          <w:lang w:eastAsia="zh-CN"/>
        </w:rPr>
        <w:t>招标人</w:t>
      </w:r>
      <w:r>
        <w:rPr>
          <w:rStyle w:val="19"/>
          <w:rFonts w:hint="eastAsia"/>
          <w:sz w:val="24"/>
          <w:szCs w:val="24"/>
          <w:highlight w:val="none"/>
        </w:rPr>
        <w:t>或者采购代理机构应当将废标理由通知所有投标人。</w:t>
      </w:r>
    </w:p>
    <w:p>
      <w:pPr>
        <w:spacing w:line="440" w:lineRule="exact"/>
        <w:ind w:firstLine="480" w:firstLineChars="200"/>
        <w:rPr>
          <w:rStyle w:val="19"/>
          <w:sz w:val="24"/>
          <w:szCs w:val="24"/>
          <w:highlight w:val="none"/>
        </w:rPr>
      </w:pPr>
      <w:bookmarkStart w:id="83" w:name="_Toc494455682"/>
      <w:r>
        <w:rPr>
          <w:rStyle w:val="19"/>
          <w:rFonts w:hint="eastAsia"/>
          <w:sz w:val="24"/>
          <w:szCs w:val="24"/>
          <w:highlight w:val="none"/>
        </w:rPr>
        <w:t>18.11特殊情况处置程序</w:t>
      </w:r>
      <w:bookmarkEnd w:id="83"/>
    </w:p>
    <w:p>
      <w:pPr>
        <w:spacing w:line="440" w:lineRule="exact"/>
        <w:ind w:firstLine="480" w:firstLineChars="200"/>
        <w:rPr>
          <w:rStyle w:val="19"/>
          <w:sz w:val="24"/>
          <w:szCs w:val="24"/>
          <w:highlight w:val="none"/>
        </w:rPr>
      </w:pPr>
      <w:r>
        <w:rPr>
          <w:rStyle w:val="19"/>
          <w:rFonts w:hint="eastAsia"/>
          <w:sz w:val="24"/>
          <w:szCs w:val="24"/>
          <w:highlight w:val="none"/>
        </w:rPr>
        <w:t>18.11.</w:t>
      </w:r>
      <w:r>
        <w:rPr>
          <w:rStyle w:val="19"/>
          <w:sz w:val="24"/>
          <w:szCs w:val="24"/>
          <w:highlight w:val="none"/>
        </w:rPr>
        <w:t>1</w:t>
      </w:r>
      <w:r>
        <w:rPr>
          <w:rStyle w:val="19"/>
          <w:rFonts w:hint="eastAsia"/>
          <w:sz w:val="24"/>
          <w:szCs w:val="24"/>
          <w:highlight w:val="none"/>
        </w:rPr>
        <w:t>评标委员会成员的更换</w:t>
      </w:r>
    </w:p>
    <w:p>
      <w:pPr>
        <w:spacing w:line="440" w:lineRule="exact"/>
        <w:ind w:firstLine="480" w:firstLineChars="200"/>
        <w:rPr>
          <w:rStyle w:val="19"/>
          <w:sz w:val="24"/>
          <w:szCs w:val="24"/>
          <w:highlight w:val="none"/>
        </w:rPr>
      </w:pPr>
      <w:r>
        <w:rPr>
          <w:rStyle w:val="19"/>
          <w:rFonts w:hint="eastAsia"/>
          <w:sz w:val="24"/>
          <w:szCs w:val="24"/>
          <w:highlight w:val="none"/>
        </w:rPr>
        <w:t>18.11.</w:t>
      </w:r>
      <w:r>
        <w:rPr>
          <w:rStyle w:val="19"/>
          <w:sz w:val="24"/>
          <w:szCs w:val="24"/>
          <w:highlight w:val="none"/>
        </w:rPr>
        <w:t>1.1</w:t>
      </w:r>
      <w:r>
        <w:rPr>
          <w:rStyle w:val="19"/>
          <w:rFonts w:hint="eastAsia"/>
          <w:sz w:val="24"/>
          <w:szCs w:val="24"/>
          <w:highlight w:val="none"/>
        </w:rPr>
        <w:t>评标委员会应当执行连续评标的原则，按照招标文件规定的程序、内容、方法、标准完成全部评标工作。出现评审专家临时缺席、回避等情形导致评审现场专家数量不符合法定标准的，</w:t>
      </w:r>
      <w:r>
        <w:rPr>
          <w:rStyle w:val="19"/>
          <w:rFonts w:hint="eastAsia" w:eastAsia="仿宋"/>
          <w:sz w:val="24"/>
          <w:szCs w:val="24"/>
          <w:highlight w:val="none"/>
          <w:lang w:eastAsia="zh-CN"/>
        </w:rPr>
        <w:t>招标人</w:t>
      </w:r>
      <w:r>
        <w:rPr>
          <w:rStyle w:val="19"/>
          <w:rFonts w:hint="eastAsia"/>
          <w:sz w:val="24"/>
          <w:szCs w:val="24"/>
          <w:highlight w:val="none"/>
        </w:rPr>
        <w:t>或者采购代理机构要按照有关程序及时补抽专家，继续组织评审。如无法及时补齐专家，则要立即停止评审工作，封存招标文件和所有投标文件，择期重新组建评标委员会进行评审。</w:t>
      </w:r>
    </w:p>
    <w:p>
      <w:pPr>
        <w:spacing w:line="440" w:lineRule="exact"/>
        <w:ind w:firstLine="480" w:firstLineChars="200"/>
        <w:rPr>
          <w:rStyle w:val="19"/>
          <w:sz w:val="24"/>
          <w:szCs w:val="24"/>
          <w:highlight w:val="none"/>
        </w:rPr>
      </w:pPr>
      <w:r>
        <w:rPr>
          <w:rStyle w:val="19"/>
          <w:rFonts w:hint="eastAsia"/>
          <w:sz w:val="24"/>
          <w:szCs w:val="24"/>
          <w:highlight w:val="none"/>
        </w:rPr>
        <w:t>18.11.</w:t>
      </w:r>
      <w:r>
        <w:rPr>
          <w:rStyle w:val="19"/>
          <w:sz w:val="24"/>
          <w:szCs w:val="24"/>
          <w:highlight w:val="none"/>
        </w:rPr>
        <w:t>1.2</w:t>
      </w:r>
      <w:r>
        <w:rPr>
          <w:rStyle w:val="19"/>
          <w:rFonts w:hint="eastAsia"/>
          <w:sz w:val="24"/>
          <w:szCs w:val="24"/>
          <w:highlight w:val="none"/>
        </w:rPr>
        <w:t>退出评标委员会的成员，其已完成的评审行为无效。由</w:t>
      </w:r>
      <w:r>
        <w:rPr>
          <w:rStyle w:val="19"/>
          <w:rFonts w:hint="eastAsia" w:eastAsia="仿宋"/>
          <w:sz w:val="24"/>
          <w:szCs w:val="24"/>
          <w:highlight w:val="none"/>
          <w:lang w:eastAsia="zh-CN"/>
        </w:rPr>
        <w:t>招标人</w:t>
      </w:r>
      <w:r>
        <w:rPr>
          <w:rStyle w:val="19"/>
          <w:rFonts w:hint="eastAsia"/>
          <w:sz w:val="24"/>
          <w:szCs w:val="24"/>
          <w:highlight w:val="none"/>
        </w:rPr>
        <w:t>向监督人员提出更换评标委员会成员意见并获准后，根据本招标文件规定的评标委员会成员产生方式另行确定替代者进行评标。</w:t>
      </w:r>
    </w:p>
    <w:p>
      <w:pPr>
        <w:spacing w:line="440" w:lineRule="exact"/>
        <w:ind w:firstLine="480" w:firstLineChars="200"/>
        <w:rPr>
          <w:rStyle w:val="19"/>
          <w:sz w:val="24"/>
          <w:szCs w:val="24"/>
          <w:highlight w:val="none"/>
        </w:rPr>
      </w:pPr>
      <w:r>
        <w:rPr>
          <w:rStyle w:val="19"/>
          <w:rFonts w:hint="eastAsia"/>
          <w:sz w:val="24"/>
          <w:szCs w:val="24"/>
          <w:highlight w:val="none"/>
        </w:rPr>
        <w:t>18.11.</w:t>
      </w:r>
      <w:r>
        <w:rPr>
          <w:rStyle w:val="19"/>
          <w:sz w:val="24"/>
          <w:szCs w:val="24"/>
          <w:highlight w:val="none"/>
        </w:rPr>
        <w:t>2</w:t>
      </w:r>
      <w:r>
        <w:rPr>
          <w:rStyle w:val="19"/>
          <w:rFonts w:hint="eastAsia"/>
          <w:sz w:val="24"/>
          <w:szCs w:val="24"/>
          <w:highlight w:val="none"/>
        </w:rPr>
        <w:t>记名投票</w:t>
      </w:r>
    </w:p>
    <w:p>
      <w:pPr>
        <w:spacing w:line="440" w:lineRule="exact"/>
        <w:ind w:firstLine="480" w:firstLineChars="200"/>
        <w:rPr>
          <w:rStyle w:val="19"/>
          <w:sz w:val="24"/>
          <w:szCs w:val="24"/>
          <w:highlight w:val="none"/>
        </w:rPr>
      </w:pPr>
      <w:r>
        <w:rPr>
          <w:rStyle w:val="19"/>
          <w:rFonts w:hint="eastAsia"/>
          <w:sz w:val="24"/>
          <w:szCs w:val="24"/>
          <w:highlight w:val="none"/>
        </w:rPr>
        <w:t>在评标过程中，评标委员会发生分歧或者评审结论有异议需表决的，按照少数服从多数的原则，由评标委员会全体成员以记名投票方式表决。</w:t>
      </w:r>
    </w:p>
    <w:p>
      <w:pPr>
        <w:spacing w:line="440" w:lineRule="exact"/>
        <w:ind w:firstLine="480" w:firstLineChars="200"/>
        <w:rPr>
          <w:rStyle w:val="19"/>
          <w:sz w:val="24"/>
          <w:szCs w:val="24"/>
          <w:highlight w:val="none"/>
        </w:rPr>
      </w:pPr>
      <w:r>
        <w:rPr>
          <w:rStyle w:val="19"/>
          <w:rFonts w:hint="eastAsia"/>
          <w:sz w:val="24"/>
          <w:szCs w:val="24"/>
          <w:highlight w:val="none"/>
        </w:rPr>
        <w:t>18.11.</w:t>
      </w:r>
      <w:r>
        <w:rPr>
          <w:rStyle w:val="19"/>
          <w:sz w:val="24"/>
          <w:szCs w:val="24"/>
          <w:highlight w:val="none"/>
        </w:rPr>
        <w:t>3</w:t>
      </w:r>
      <w:r>
        <w:rPr>
          <w:rStyle w:val="19"/>
          <w:rFonts w:hint="eastAsia"/>
          <w:sz w:val="24"/>
          <w:szCs w:val="24"/>
          <w:highlight w:val="none"/>
        </w:rPr>
        <w:t>延期开标</w:t>
      </w:r>
    </w:p>
    <w:p>
      <w:pPr>
        <w:spacing w:line="440" w:lineRule="exact"/>
        <w:ind w:firstLine="480" w:firstLineChars="200"/>
        <w:rPr>
          <w:rStyle w:val="19"/>
          <w:sz w:val="24"/>
          <w:szCs w:val="24"/>
          <w:highlight w:val="none"/>
        </w:rPr>
      </w:pPr>
      <w:r>
        <w:rPr>
          <w:rStyle w:val="19"/>
          <w:rFonts w:hint="eastAsia"/>
          <w:sz w:val="24"/>
          <w:szCs w:val="24"/>
          <w:highlight w:val="none"/>
        </w:rPr>
        <w:t>因特殊情况需要推迟开标时间的，</w:t>
      </w:r>
      <w:r>
        <w:rPr>
          <w:rStyle w:val="19"/>
          <w:rFonts w:hint="eastAsia" w:eastAsia="仿宋"/>
          <w:sz w:val="24"/>
          <w:szCs w:val="24"/>
          <w:highlight w:val="none"/>
          <w:lang w:eastAsia="zh-CN"/>
        </w:rPr>
        <w:t>招标人</w:t>
      </w:r>
      <w:r>
        <w:rPr>
          <w:rStyle w:val="19"/>
          <w:rFonts w:hint="eastAsia"/>
          <w:sz w:val="24"/>
          <w:szCs w:val="24"/>
          <w:highlight w:val="none"/>
        </w:rPr>
        <w:t>或者采购代理机构必须提前报监督部门审批，经批准后按规定提前告知所有参加投标的投标人，否则必须按时开标。</w:t>
      </w:r>
    </w:p>
    <w:p>
      <w:pPr>
        <w:spacing w:line="440" w:lineRule="exact"/>
        <w:ind w:firstLine="480" w:firstLineChars="200"/>
        <w:rPr>
          <w:rStyle w:val="19"/>
          <w:sz w:val="24"/>
          <w:szCs w:val="24"/>
          <w:highlight w:val="none"/>
        </w:rPr>
      </w:pPr>
      <w:bookmarkStart w:id="84" w:name="_Toc494455683"/>
      <w:r>
        <w:rPr>
          <w:rStyle w:val="19"/>
          <w:rFonts w:hint="eastAsia"/>
          <w:sz w:val="24"/>
          <w:szCs w:val="24"/>
          <w:highlight w:val="none"/>
        </w:rPr>
        <w:t>18.12违法违规情形</w:t>
      </w:r>
      <w:bookmarkEnd w:id="84"/>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1</w:t>
      </w:r>
      <w:r>
        <w:rPr>
          <w:rStyle w:val="19"/>
          <w:rFonts w:hint="eastAsia"/>
          <w:sz w:val="24"/>
          <w:szCs w:val="24"/>
          <w:highlight w:val="none"/>
        </w:rPr>
        <w:t>有下列情形之一的，属于投标人相互串通投标：</w:t>
      </w:r>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1.1</w:t>
      </w:r>
      <w:r>
        <w:rPr>
          <w:rStyle w:val="19"/>
          <w:rFonts w:hint="eastAsia"/>
          <w:sz w:val="24"/>
          <w:szCs w:val="24"/>
          <w:highlight w:val="none"/>
        </w:rPr>
        <w:t>投标人之间协商投标报价等投标文件的实质性内容；</w:t>
      </w:r>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1.2</w:t>
      </w:r>
      <w:r>
        <w:rPr>
          <w:rStyle w:val="19"/>
          <w:rFonts w:hint="eastAsia"/>
          <w:sz w:val="24"/>
          <w:szCs w:val="24"/>
          <w:highlight w:val="none"/>
        </w:rPr>
        <w:t>投标人之间约定中标人；</w:t>
      </w:r>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1.3</w:t>
      </w:r>
      <w:r>
        <w:rPr>
          <w:rStyle w:val="19"/>
          <w:rFonts w:hint="eastAsia"/>
          <w:sz w:val="24"/>
          <w:szCs w:val="24"/>
          <w:highlight w:val="none"/>
        </w:rPr>
        <w:t>投标人之间约定部分投标人放弃投标或者中标；</w:t>
      </w:r>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1.4</w:t>
      </w:r>
      <w:r>
        <w:rPr>
          <w:rStyle w:val="19"/>
          <w:rFonts w:hint="eastAsia"/>
          <w:sz w:val="24"/>
          <w:szCs w:val="24"/>
          <w:highlight w:val="none"/>
        </w:rPr>
        <w:t>属于同一集团、协会、商会等组织成员的投标人按照该组织要求协同投标；</w:t>
      </w:r>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1.5</w:t>
      </w:r>
      <w:r>
        <w:rPr>
          <w:rStyle w:val="19"/>
          <w:rFonts w:hint="eastAsia"/>
          <w:sz w:val="24"/>
          <w:szCs w:val="24"/>
          <w:highlight w:val="none"/>
        </w:rPr>
        <w:t>投标人之间为谋取中标或者排斥特定投标人而采取的其他联合行动。</w:t>
      </w:r>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2</w:t>
      </w:r>
      <w:r>
        <w:rPr>
          <w:rStyle w:val="19"/>
          <w:rFonts w:hint="eastAsia"/>
          <w:sz w:val="24"/>
          <w:szCs w:val="24"/>
          <w:highlight w:val="none"/>
        </w:rPr>
        <w:t>有下列情形之一的，视为投标人相互串通投标，评标委员会应当出具违法违规认定意见并作投标无效处理：</w:t>
      </w:r>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2.1</w:t>
      </w:r>
      <w:r>
        <w:rPr>
          <w:rStyle w:val="19"/>
          <w:rFonts w:hint="eastAsia"/>
          <w:sz w:val="24"/>
          <w:szCs w:val="24"/>
          <w:highlight w:val="none"/>
        </w:rPr>
        <w:t>不同投标人的投标文件由同一单位或者个人编制；</w:t>
      </w:r>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2.2</w:t>
      </w:r>
      <w:r>
        <w:rPr>
          <w:rStyle w:val="19"/>
          <w:rFonts w:hint="eastAsia"/>
          <w:sz w:val="24"/>
          <w:szCs w:val="24"/>
          <w:highlight w:val="none"/>
        </w:rPr>
        <w:t>不同投标人委托同一单位或者个人办理投标事宜；</w:t>
      </w:r>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2.3</w:t>
      </w:r>
      <w:r>
        <w:rPr>
          <w:rStyle w:val="19"/>
          <w:rFonts w:hint="eastAsia"/>
          <w:sz w:val="24"/>
          <w:szCs w:val="24"/>
          <w:highlight w:val="none"/>
        </w:rPr>
        <w:t>不同投标人的投标文件载明的项目管理成员或者联系人员为同一人；</w:t>
      </w:r>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2.4</w:t>
      </w:r>
      <w:r>
        <w:rPr>
          <w:rStyle w:val="19"/>
          <w:rFonts w:hint="eastAsia"/>
          <w:sz w:val="24"/>
          <w:szCs w:val="24"/>
          <w:highlight w:val="none"/>
        </w:rPr>
        <w:t>不同投标人的投标文件异常一致或者投标报价呈规律性差异；</w:t>
      </w:r>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2.5</w:t>
      </w:r>
      <w:r>
        <w:rPr>
          <w:rStyle w:val="19"/>
          <w:rFonts w:hint="eastAsia"/>
          <w:sz w:val="24"/>
          <w:szCs w:val="24"/>
          <w:highlight w:val="none"/>
        </w:rPr>
        <w:t>不同投标人的投标文件相互混装；</w:t>
      </w:r>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2.6</w:t>
      </w:r>
      <w:r>
        <w:rPr>
          <w:rStyle w:val="19"/>
          <w:rFonts w:hint="eastAsia"/>
          <w:sz w:val="24"/>
          <w:szCs w:val="24"/>
          <w:highlight w:val="none"/>
        </w:rPr>
        <w:t>不同投标人的投标保证金从同一单位或者个人的账户转出。</w:t>
      </w:r>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3</w:t>
      </w:r>
      <w:r>
        <w:rPr>
          <w:rStyle w:val="19"/>
          <w:rFonts w:hint="eastAsia"/>
          <w:sz w:val="24"/>
          <w:szCs w:val="24"/>
          <w:highlight w:val="none"/>
        </w:rPr>
        <w:t>有下列情形之一的，属于</w:t>
      </w:r>
      <w:r>
        <w:rPr>
          <w:rStyle w:val="19"/>
          <w:rFonts w:hint="eastAsia" w:eastAsia="仿宋"/>
          <w:sz w:val="24"/>
          <w:szCs w:val="24"/>
          <w:highlight w:val="none"/>
          <w:lang w:eastAsia="zh-CN"/>
        </w:rPr>
        <w:t>招标人</w:t>
      </w:r>
      <w:r>
        <w:rPr>
          <w:rStyle w:val="19"/>
          <w:rFonts w:hint="eastAsia"/>
          <w:sz w:val="24"/>
          <w:szCs w:val="24"/>
          <w:highlight w:val="none"/>
        </w:rPr>
        <w:t>与投标人串通投标：</w:t>
      </w:r>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3.1</w:t>
      </w:r>
      <w:r>
        <w:rPr>
          <w:rStyle w:val="19"/>
          <w:rFonts w:hint="eastAsia" w:eastAsia="仿宋"/>
          <w:sz w:val="24"/>
          <w:szCs w:val="24"/>
          <w:highlight w:val="none"/>
          <w:lang w:eastAsia="zh-CN"/>
        </w:rPr>
        <w:t>招标人</w:t>
      </w:r>
      <w:r>
        <w:rPr>
          <w:rStyle w:val="19"/>
          <w:rFonts w:hint="eastAsia"/>
          <w:sz w:val="24"/>
          <w:szCs w:val="24"/>
          <w:highlight w:val="none"/>
        </w:rPr>
        <w:t>在开标前开启投标文件并将有关信息泄露给其他投标人</w:t>
      </w:r>
      <w:r>
        <w:rPr>
          <w:rStyle w:val="19"/>
          <w:sz w:val="24"/>
          <w:szCs w:val="24"/>
          <w:highlight w:val="none"/>
        </w:rPr>
        <w:t>；</w:t>
      </w:r>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3.2</w:t>
      </w:r>
      <w:r>
        <w:rPr>
          <w:rStyle w:val="19"/>
          <w:rFonts w:hint="eastAsia" w:eastAsia="仿宋"/>
          <w:sz w:val="24"/>
          <w:szCs w:val="24"/>
          <w:highlight w:val="none"/>
          <w:lang w:eastAsia="zh-CN"/>
        </w:rPr>
        <w:t>招标人</w:t>
      </w:r>
      <w:r>
        <w:rPr>
          <w:rStyle w:val="19"/>
          <w:rFonts w:hint="eastAsia"/>
          <w:sz w:val="24"/>
          <w:szCs w:val="24"/>
          <w:highlight w:val="none"/>
        </w:rPr>
        <w:t>直接或者间接向投标人泄露标底、评标委员会成员等信息；</w:t>
      </w:r>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3.3</w:t>
      </w:r>
      <w:r>
        <w:rPr>
          <w:rStyle w:val="19"/>
          <w:rFonts w:hint="eastAsia" w:eastAsia="仿宋"/>
          <w:sz w:val="24"/>
          <w:szCs w:val="24"/>
          <w:highlight w:val="none"/>
          <w:lang w:eastAsia="zh-CN"/>
        </w:rPr>
        <w:t>招标人</w:t>
      </w:r>
      <w:r>
        <w:rPr>
          <w:rStyle w:val="19"/>
          <w:rFonts w:hint="eastAsia"/>
          <w:sz w:val="24"/>
          <w:szCs w:val="24"/>
          <w:highlight w:val="none"/>
        </w:rPr>
        <w:t>明示或者暗示投标人压低或者抬高投标报价；</w:t>
      </w:r>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3.4</w:t>
      </w:r>
      <w:r>
        <w:rPr>
          <w:rStyle w:val="19"/>
          <w:rFonts w:hint="eastAsia" w:eastAsia="仿宋"/>
          <w:sz w:val="24"/>
          <w:szCs w:val="24"/>
          <w:highlight w:val="none"/>
          <w:lang w:eastAsia="zh-CN"/>
        </w:rPr>
        <w:t>招标人</w:t>
      </w:r>
      <w:r>
        <w:rPr>
          <w:rStyle w:val="19"/>
          <w:rFonts w:hint="eastAsia"/>
          <w:sz w:val="24"/>
          <w:szCs w:val="24"/>
          <w:highlight w:val="none"/>
        </w:rPr>
        <w:t>授意投标人撤换、修改投标文件；</w:t>
      </w:r>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3.5</w:t>
      </w:r>
      <w:r>
        <w:rPr>
          <w:rStyle w:val="19"/>
          <w:rFonts w:hint="eastAsia" w:eastAsia="仿宋"/>
          <w:sz w:val="24"/>
          <w:szCs w:val="24"/>
          <w:highlight w:val="none"/>
          <w:lang w:eastAsia="zh-CN"/>
        </w:rPr>
        <w:t>招标人</w:t>
      </w:r>
      <w:r>
        <w:rPr>
          <w:rStyle w:val="19"/>
          <w:rFonts w:hint="eastAsia"/>
          <w:sz w:val="24"/>
          <w:szCs w:val="24"/>
          <w:highlight w:val="none"/>
        </w:rPr>
        <w:t>明示或者暗示投标人为特定投标人中标提供方便；</w:t>
      </w:r>
    </w:p>
    <w:p>
      <w:pPr>
        <w:spacing w:line="440" w:lineRule="exact"/>
        <w:ind w:firstLine="480" w:firstLineChars="200"/>
        <w:rPr>
          <w:rStyle w:val="19"/>
          <w:sz w:val="24"/>
          <w:szCs w:val="24"/>
          <w:highlight w:val="none"/>
        </w:rPr>
      </w:pPr>
      <w:r>
        <w:rPr>
          <w:rStyle w:val="19"/>
          <w:rFonts w:hint="eastAsia"/>
          <w:sz w:val="24"/>
          <w:szCs w:val="24"/>
          <w:highlight w:val="none"/>
        </w:rPr>
        <w:t>18.12.</w:t>
      </w:r>
      <w:r>
        <w:rPr>
          <w:rStyle w:val="19"/>
          <w:sz w:val="24"/>
          <w:szCs w:val="24"/>
          <w:highlight w:val="none"/>
        </w:rPr>
        <w:t>3.6</w:t>
      </w:r>
      <w:r>
        <w:rPr>
          <w:rStyle w:val="19"/>
          <w:rFonts w:hint="eastAsia" w:eastAsia="仿宋"/>
          <w:sz w:val="24"/>
          <w:szCs w:val="24"/>
          <w:highlight w:val="none"/>
          <w:lang w:eastAsia="zh-CN"/>
        </w:rPr>
        <w:t>招标人</w:t>
      </w:r>
      <w:r>
        <w:rPr>
          <w:rStyle w:val="19"/>
          <w:rFonts w:hint="eastAsia"/>
          <w:sz w:val="24"/>
          <w:szCs w:val="24"/>
          <w:highlight w:val="none"/>
        </w:rPr>
        <w:t>与投标人为谋求特定投标人中标而采取的其他串通行为。</w:t>
      </w:r>
    </w:p>
    <w:p>
      <w:pPr>
        <w:spacing w:line="440" w:lineRule="exact"/>
        <w:ind w:firstLine="480" w:firstLineChars="200"/>
        <w:rPr>
          <w:rStyle w:val="19"/>
          <w:sz w:val="24"/>
          <w:szCs w:val="24"/>
          <w:highlight w:val="none"/>
        </w:rPr>
      </w:pPr>
      <w:r>
        <w:rPr>
          <w:rStyle w:val="19"/>
          <w:sz w:val="24"/>
          <w:szCs w:val="24"/>
          <w:highlight w:val="none"/>
        </w:rPr>
        <w:t>在评标过程中发现投标人有上述情形的，评标委员会应当认定其投标无效，并书面报告本级财政部门。</w:t>
      </w:r>
    </w:p>
    <w:p>
      <w:pPr>
        <w:spacing w:line="440" w:lineRule="exact"/>
        <w:ind w:firstLine="480" w:firstLineChars="200"/>
        <w:rPr>
          <w:rStyle w:val="19"/>
          <w:sz w:val="24"/>
          <w:szCs w:val="24"/>
          <w:highlight w:val="none"/>
        </w:rPr>
      </w:pPr>
      <w:bookmarkStart w:id="85" w:name="_Toc494455684"/>
      <w:r>
        <w:rPr>
          <w:rStyle w:val="19"/>
          <w:rFonts w:hint="eastAsia"/>
          <w:sz w:val="24"/>
          <w:szCs w:val="24"/>
          <w:highlight w:val="none"/>
        </w:rPr>
        <w:t>18.13违规处理</w:t>
      </w:r>
      <w:bookmarkEnd w:id="85"/>
    </w:p>
    <w:p>
      <w:pPr>
        <w:spacing w:line="440" w:lineRule="exact"/>
        <w:ind w:firstLine="480" w:firstLineChars="200"/>
        <w:rPr>
          <w:rStyle w:val="19"/>
          <w:sz w:val="24"/>
          <w:szCs w:val="24"/>
          <w:highlight w:val="none"/>
        </w:rPr>
      </w:pPr>
      <w:r>
        <w:rPr>
          <w:rStyle w:val="19"/>
          <w:rFonts w:hint="eastAsia"/>
          <w:sz w:val="24"/>
          <w:szCs w:val="24"/>
          <w:highlight w:val="none"/>
        </w:rPr>
        <w:t>投标人有下列情形之一的，列入不良行为记录名单，在一至三年内禁止参加</w:t>
      </w:r>
      <w:r>
        <w:rPr>
          <w:rStyle w:val="19"/>
          <w:rFonts w:hint="eastAsia" w:eastAsia="仿宋"/>
          <w:sz w:val="24"/>
          <w:szCs w:val="24"/>
          <w:highlight w:val="none"/>
          <w:lang w:val="en-US" w:eastAsia="zh-CN"/>
        </w:rPr>
        <w:t>乌什县</w:t>
      </w:r>
      <w:r>
        <w:rPr>
          <w:rStyle w:val="19"/>
          <w:rFonts w:hint="eastAsia"/>
          <w:sz w:val="24"/>
          <w:szCs w:val="24"/>
          <w:highlight w:val="none"/>
        </w:rPr>
        <w:t>政府采购活动：</w:t>
      </w:r>
    </w:p>
    <w:p>
      <w:pPr>
        <w:spacing w:line="440" w:lineRule="exact"/>
        <w:ind w:firstLine="480" w:firstLineChars="200"/>
        <w:rPr>
          <w:rStyle w:val="19"/>
          <w:sz w:val="24"/>
          <w:szCs w:val="24"/>
          <w:highlight w:val="none"/>
        </w:rPr>
      </w:pPr>
      <w:r>
        <w:rPr>
          <w:rStyle w:val="19"/>
          <w:rFonts w:hint="eastAsia"/>
          <w:sz w:val="24"/>
          <w:szCs w:val="24"/>
          <w:highlight w:val="none"/>
        </w:rPr>
        <w:t>18.13.</w:t>
      </w:r>
      <w:r>
        <w:rPr>
          <w:rStyle w:val="19"/>
          <w:sz w:val="24"/>
          <w:szCs w:val="24"/>
          <w:highlight w:val="none"/>
        </w:rPr>
        <w:t>1</w:t>
      </w:r>
      <w:r>
        <w:rPr>
          <w:rStyle w:val="19"/>
          <w:rFonts w:hint="eastAsia"/>
          <w:sz w:val="24"/>
          <w:szCs w:val="24"/>
          <w:highlight w:val="none"/>
        </w:rPr>
        <w:t>提供虚假投标材料谋取中标、成交的；</w:t>
      </w:r>
    </w:p>
    <w:p>
      <w:pPr>
        <w:spacing w:line="440" w:lineRule="exact"/>
        <w:ind w:firstLine="480" w:firstLineChars="200"/>
        <w:rPr>
          <w:rStyle w:val="19"/>
          <w:sz w:val="24"/>
          <w:szCs w:val="24"/>
          <w:highlight w:val="none"/>
        </w:rPr>
      </w:pPr>
      <w:r>
        <w:rPr>
          <w:rStyle w:val="19"/>
          <w:rFonts w:hint="eastAsia"/>
          <w:sz w:val="24"/>
          <w:szCs w:val="24"/>
          <w:highlight w:val="none"/>
        </w:rPr>
        <w:t>18.13.</w:t>
      </w:r>
      <w:r>
        <w:rPr>
          <w:rStyle w:val="19"/>
          <w:sz w:val="24"/>
          <w:szCs w:val="24"/>
          <w:highlight w:val="none"/>
        </w:rPr>
        <w:t>2</w:t>
      </w:r>
      <w:r>
        <w:rPr>
          <w:rStyle w:val="19"/>
          <w:rFonts w:hint="eastAsia"/>
          <w:sz w:val="24"/>
          <w:szCs w:val="24"/>
          <w:highlight w:val="none"/>
        </w:rPr>
        <w:t>采取不正当手段诋毁、排挤其他投标人的；</w:t>
      </w:r>
    </w:p>
    <w:p>
      <w:pPr>
        <w:spacing w:line="440" w:lineRule="exact"/>
        <w:ind w:firstLine="480" w:firstLineChars="200"/>
        <w:rPr>
          <w:rStyle w:val="19"/>
          <w:sz w:val="24"/>
          <w:szCs w:val="24"/>
          <w:highlight w:val="none"/>
        </w:rPr>
      </w:pPr>
      <w:r>
        <w:rPr>
          <w:rStyle w:val="19"/>
          <w:rFonts w:hint="eastAsia"/>
          <w:sz w:val="24"/>
          <w:szCs w:val="24"/>
          <w:highlight w:val="none"/>
        </w:rPr>
        <w:t>18.13.</w:t>
      </w:r>
      <w:r>
        <w:rPr>
          <w:rStyle w:val="19"/>
          <w:sz w:val="24"/>
          <w:szCs w:val="24"/>
          <w:highlight w:val="none"/>
        </w:rPr>
        <w:t>3</w:t>
      </w:r>
      <w:r>
        <w:rPr>
          <w:rStyle w:val="19"/>
          <w:rFonts w:hint="eastAsia"/>
          <w:sz w:val="24"/>
          <w:szCs w:val="24"/>
          <w:highlight w:val="none"/>
        </w:rPr>
        <w:t>与</w:t>
      </w:r>
      <w:r>
        <w:rPr>
          <w:rStyle w:val="19"/>
          <w:rFonts w:hint="eastAsia" w:eastAsia="仿宋"/>
          <w:sz w:val="24"/>
          <w:szCs w:val="24"/>
          <w:highlight w:val="none"/>
          <w:lang w:eastAsia="zh-CN"/>
        </w:rPr>
        <w:t>招标人</w:t>
      </w:r>
      <w:r>
        <w:rPr>
          <w:rStyle w:val="19"/>
          <w:rFonts w:hint="eastAsia"/>
          <w:sz w:val="24"/>
          <w:szCs w:val="24"/>
          <w:highlight w:val="none"/>
        </w:rPr>
        <w:t>、其他投标人或者采购代理机构恶意串通的；</w:t>
      </w:r>
    </w:p>
    <w:p>
      <w:pPr>
        <w:spacing w:line="440" w:lineRule="exact"/>
        <w:ind w:firstLine="480" w:firstLineChars="200"/>
        <w:rPr>
          <w:rStyle w:val="19"/>
          <w:sz w:val="24"/>
          <w:szCs w:val="24"/>
          <w:highlight w:val="none"/>
        </w:rPr>
      </w:pPr>
      <w:r>
        <w:rPr>
          <w:rStyle w:val="19"/>
          <w:rFonts w:hint="eastAsia"/>
          <w:sz w:val="24"/>
          <w:szCs w:val="24"/>
          <w:highlight w:val="none"/>
        </w:rPr>
        <w:t>18.13.</w:t>
      </w:r>
      <w:r>
        <w:rPr>
          <w:rStyle w:val="19"/>
          <w:sz w:val="24"/>
          <w:szCs w:val="24"/>
          <w:highlight w:val="none"/>
        </w:rPr>
        <w:t>4</w:t>
      </w:r>
      <w:r>
        <w:rPr>
          <w:rStyle w:val="19"/>
          <w:rFonts w:hint="eastAsia"/>
          <w:sz w:val="24"/>
          <w:szCs w:val="24"/>
          <w:highlight w:val="none"/>
        </w:rPr>
        <w:t>向</w:t>
      </w:r>
      <w:r>
        <w:rPr>
          <w:rStyle w:val="19"/>
          <w:rFonts w:hint="eastAsia" w:eastAsia="仿宋"/>
          <w:sz w:val="24"/>
          <w:szCs w:val="24"/>
          <w:highlight w:val="none"/>
          <w:lang w:eastAsia="zh-CN"/>
        </w:rPr>
        <w:t>招标人</w:t>
      </w:r>
      <w:r>
        <w:rPr>
          <w:rStyle w:val="19"/>
          <w:rFonts w:hint="eastAsia"/>
          <w:sz w:val="24"/>
          <w:szCs w:val="24"/>
          <w:highlight w:val="none"/>
        </w:rPr>
        <w:t>、采购代理机构行贿或者提供其他不正当利益的；</w:t>
      </w:r>
    </w:p>
    <w:p>
      <w:pPr>
        <w:spacing w:line="440" w:lineRule="exact"/>
        <w:ind w:firstLine="480" w:firstLineChars="200"/>
        <w:rPr>
          <w:rStyle w:val="19"/>
          <w:sz w:val="24"/>
          <w:szCs w:val="24"/>
          <w:highlight w:val="none"/>
        </w:rPr>
      </w:pPr>
      <w:r>
        <w:rPr>
          <w:rStyle w:val="19"/>
          <w:rFonts w:hint="eastAsia"/>
          <w:sz w:val="24"/>
          <w:szCs w:val="24"/>
          <w:highlight w:val="none"/>
        </w:rPr>
        <w:t>18.13.</w:t>
      </w:r>
      <w:r>
        <w:rPr>
          <w:rStyle w:val="19"/>
          <w:sz w:val="24"/>
          <w:szCs w:val="24"/>
          <w:highlight w:val="none"/>
        </w:rPr>
        <w:t>5</w:t>
      </w:r>
      <w:r>
        <w:rPr>
          <w:rStyle w:val="19"/>
          <w:rFonts w:hint="eastAsia"/>
          <w:sz w:val="24"/>
          <w:szCs w:val="24"/>
          <w:highlight w:val="none"/>
        </w:rPr>
        <w:t>在招标采购过程中与</w:t>
      </w:r>
      <w:r>
        <w:rPr>
          <w:rStyle w:val="19"/>
          <w:rFonts w:hint="eastAsia" w:eastAsia="仿宋"/>
          <w:sz w:val="24"/>
          <w:szCs w:val="24"/>
          <w:highlight w:val="none"/>
          <w:lang w:eastAsia="zh-CN"/>
        </w:rPr>
        <w:t>招标人</w:t>
      </w:r>
      <w:r>
        <w:rPr>
          <w:rStyle w:val="19"/>
          <w:rFonts w:hint="eastAsia"/>
          <w:sz w:val="24"/>
          <w:szCs w:val="24"/>
          <w:highlight w:val="none"/>
        </w:rPr>
        <w:t>进行协商谈判的；</w:t>
      </w:r>
    </w:p>
    <w:p>
      <w:pPr>
        <w:spacing w:line="440" w:lineRule="exact"/>
        <w:ind w:firstLine="480" w:firstLineChars="200"/>
        <w:rPr>
          <w:rStyle w:val="19"/>
          <w:sz w:val="24"/>
          <w:szCs w:val="24"/>
          <w:highlight w:val="none"/>
        </w:rPr>
      </w:pPr>
      <w:r>
        <w:rPr>
          <w:rStyle w:val="19"/>
          <w:rFonts w:hint="eastAsia"/>
          <w:sz w:val="24"/>
          <w:szCs w:val="24"/>
          <w:highlight w:val="none"/>
        </w:rPr>
        <w:t>18.13.</w:t>
      </w:r>
      <w:r>
        <w:rPr>
          <w:rStyle w:val="19"/>
          <w:sz w:val="24"/>
          <w:szCs w:val="24"/>
          <w:highlight w:val="none"/>
        </w:rPr>
        <w:t>6</w:t>
      </w:r>
      <w:r>
        <w:rPr>
          <w:rStyle w:val="19"/>
          <w:rFonts w:hint="eastAsia"/>
          <w:sz w:val="24"/>
          <w:szCs w:val="24"/>
          <w:highlight w:val="none"/>
        </w:rPr>
        <w:t>拒绝有关部门监督检查或者提供虚假情况的；</w:t>
      </w:r>
    </w:p>
    <w:p>
      <w:pPr>
        <w:spacing w:line="440" w:lineRule="exact"/>
        <w:ind w:firstLine="480" w:firstLineChars="200"/>
        <w:rPr>
          <w:rStyle w:val="19"/>
          <w:sz w:val="24"/>
          <w:szCs w:val="24"/>
          <w:highlight w:val="none"/>
        </w:rPr>
      </w:pPr>
      <w:r>
        <w:rPr>
          <w:rStyle w:val="19"/>
          <w:rFonts w:hint="eastAsia"/>
          <w:sz w:val="24"/>
          <w:szCs w:val="24"/>
          <w:highlight w:val="none"/>
        </w:rPr>
        <w:t>18.13.</w:t>
      </w:r>
      <w:r>
        <w:rPr>
          <w:rStyle w:val="19"/>
          <w:sz w:val="24"/>
          <w:szCs w:val="24"/>
          <w:highlight w:val="none"/>
        </w:rPr>
        <w:t>7</w:t>
      </w:r>
      <w:r>
        <w:rPr>
          <w:rStyle w:val="19"/>
          <w:rFonts w:hint="eastAsia"/>
          <w:sz w:val="24"/>
          <w:szCs w:val="24"/>
          <w:highlight w:val="none"/>
        </w:rPr>
        <w:t>一年内累计三次以上投诉均查无实据，并带有明显故意行为的；</w:t>
      </w:r>
    </w:p>
    <w:p>
      <w:pPr>
        <w:spacing w:line="440" w:lineRule="exact"/>
        <w:ind w:firstLine="480" w:firstLineChars="200"/>
        <w:rPr>
          <w:rStyle w:val="19"/>
          <w:sz w:val="24"/>
          <w:szCs w:val="24"/>
          <w:highlight w:val="none"/>
        </w:rPr>
      </w:pPr>
      <w:r>
        <w:rPr>
          <w:rStyle w:val="19"/>
          <w:rFonts w:hint="eastAsia"/>
          <w:sz w:val="24"/>
          <w:szCs w:val="24"/>
          <w:highlight w:val="none"/>
        </w:rPr>
        <w:t>18.13.</w:t>
      </w:r>
      <w:r>
        <w:rPr>
          <w:rStyle w:val="19"/>
          <w:sz w:val="24"/>
          <w:szCs w:val="24"/>
          <w:highlight w:val="none"/>
        </w:rPr>
        <w:t>8</w:t>
      </w:r>
      <w:r>
        <w:rPr>
          <w:rStyle w:val="19"/>
          <w:rFonts w:hint="eastAsia"/>
          <w:sz w:val="24"/>
          <w:szCs w:val="24"/>
          <w:highlight w:val="none"/>
        </w:rPr>
        <w:t>捏造事实或者提供虚假投诉材料的；</w:t>
      </w:r>
    </w:p>
    <w:p>
      <w:pPr>
        <w:spacing w:line="440" w:lineRule="exact"/>
        <w:ind w:firstLine="480" w:firstLineChars="200"/>
        <w:rPr>
          <w:rStyle w:val="19"/>
          <w:sz w:val="24"/>
          <w:szCs w:val="24"/>
          <w:highlight w:val="none"/>
        </w:rPr>
      </w:pPr>
      <w:r>
        <w:rPr>
          <w:rStyle w:val="19"/>
          <w:rFonts w:hint="eastAsia"/>
          <w:sz w:val="24"/>
          <w:szCs w:val="24"/>
          <w:highlight w:val="none"/>
        </w:rPr>
        <w:t>18.13.</w:t>
      </w:r>
      <w:r>
        <w:rPr>
          <w:rStyle w:val="19"/>
          <w:sz w:val="24"/>
          <w:szCs w:val="24"/>
          <w:highlight w:val="none"/>
        </w:rPr>
        <w:t>9</w:t>
      </w:r>
      <w:r>
        <w:rPr>
          <w:rStyle w:val="19"/>
          <w:rFonts w:hint="eastAsia"/>
          <w:sz w:val="24"/>
          <w:szCs w:val="24"/>
          <w:highlight w:val="none"/>
        </w:rPr>
        <w:t>不按照规定程序以及正常途径质疑、投诉，采用匿名信、匿名电话、发短信息等手段，威胁、恫吓、辱骂、恶意中伤其他相关当事人的；</w:t>
      </w:r>
    </w:p>
    <w:p>
      <w:pPr>
        <w:spacing w:line="440" w:lineRule="exact"/>
        <w:ind w:firstLine="480" w:firstLineChars="200"/>
        <w:rPr>
          <w:rStyle w:val="19"/>
          <w:sz w:val="24"/>
          <w:szCs w:val="24"/>
          <w:highlight w:val="none"/>
        </w:rPr>
      </w:pPr>
      <w:r>
        <w:rPr>
          <w:rStyle w:val="19"/>
          <w:rFonts w:hint="eastAsia"/>
          <w:sz w:val="24"/>
          <w:szCs w:val="24"/>
          <w:highlight w:val="none"/>
        </w:rPr>
        <w:t>18.13.</w:t>
      </w:r>
      <w:r>
        <w:rPr>
          <w:rStyle w:val="19"/>
          <w:sz w:val="24"/>
          <w:szCs w:val="24"/>
          <w:highlight w:val="none"/>
        </w:rPr>
        <w:t>10</w:t>
      </w:r>
      <w:r>
        <w:rPr>
          <w:rStyle w:val="19"/>
          <w:rFonts w:hint="eastAsia"/>
          <w:sz w:val="24"/>
          <w:szCs w:val="24"/>
          <w:highlight w:val="none"/>
        </w:rPr>
        <w:t>法律、法规和招标文件中规定的其他情形。</w:t>
      </w:r>
    </w:p>
    <w:p>
      <w:pPr>
        <w:spacing w:line="440" w:lineRule="exact"/>
        <w:ind w:firstLine="560" w:firstLineChars="200"/>
        <w:outlineLvl w:val="2"/>
        <w:rPr>
          <w:rFonts w:ascii="楷体" w:hAnsi="楷体" w:eastAsia="楷体"/>
          <w:sz w:val="28"/>
          <w:szCs w:val="28"/>
          <w:highlight w:val="none"/>
        </w:rPr>
      </w:pPr>
      <w:bookmarkStart w:id="86" w:name="_Toc30367"/>
      <w:bookmarkStart w:id="87" w:name="_Toc22180"/>
      <w:r>
        <w:rPr>
          <w:rFonts w:hint="eastAsia" w:ascii="楷体" w:hAnsi="楷体" w:eastAsia="楷体"/>
          <w:sz w:val="28"/>
          <w:szCs w:val="28"/>
          <w:highlight w:val="none"/>
        </w:rPr>
        <w:t>19.纪律要求</w:t>
      </w:r>
      <w:bookmarkEnd w:id="86"/>
      <w:bookmarkEnd w:id="87"/>
    </w:p>
    <w:p>
      <w:pPr>
        <w:spacing w:line="440" w:lineRule="exact"/>
        <w:ind w:firstLine="480" w:firstLineChars="200"/>
        <w:rPr>
          <w:rFonts w:ascii="仿宋" w:hAnsi="仿宋" w:eastAsia="仿宋"/>
          <w:sz w:val="24"/>
          <w:szCs w:val="24"/>
          <w:highlight w:val="none"/>
        </w:rPr>
      </w:pPr>
      <w:bookmarkStart w:id="88" w:name="_Toc494455686"/>
      <w:r>
        <w:rPr>
          <w:rFonts w:hint="eastAsia" w:ascii="仿宋" w:hAnsi="仿宋" w:eastAsia="仿宋"/>
          <w:sz w:val="24"/>
          <w:szCs w:val="24"/>
          <w:highlight w:val="none"/>
        </w:rPr>
        <w:t>19.1对</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的纪律要求</w:t>
      </w:r>
      <w:bookmarkEnd w:id="88"/>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ascii="仿宋" w:hAnsi="仿宋" w:eastAsia="仿宋"/>
          <w:sz w:val="24"/>
          <w:szCs w:val="24"/>
          <w:highlight w:val="none"/>
        </w:rPr>
        <w:t>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ascii="仿宋" w:hAnsi="仿宋" w:eastAsia="仿宋"/>
          <w:sz w:val="24"/>
          <w:szCs w:val="24"/>
          <w:highlight w:val="none"/>
        </w:rPr>
        <w:t>不得向供应商索要或者接受其给予的赠品、回扣或者与采购无关的其他</w:t>
      </w:r>
      <w:r>
        <w:rPr>
          <w:rFonts w:hint="eastAsia" w:ascii="仿宋" w:hAnsi="仿宋" w:eastAsia="仿宋"/>
          <w:sz w:val="24"/>
          <w:szCs w:val="24"/>
          <w:highlight w:val="none"/>
        </w:rPr>
        <w:t>商品、服务。</w:t>
      </w:r>
    </w:p>
    <w:p>
      <w:pPr>
        <w:spacing w:line="440" w:lineRule="exact"/>
        <w:ind w:firstLine="480" w:firstLineChars="200"/>
        <w:rPr>
          <w:rFonts w:ascii="仿宋" w:hAnsi="仿宋" w:eastAsia="仿宋"/>
          <w:sz w:val="24"/>
          <w:szCs w:val="24"/>
          <w:highlight w:val="none"/>
        </w:rPr>
      </w:pPr>
      <w:bookmarkStart w:id="89" w:name="_Toc494455687"/>
      <w:r>
        <w:rPr>
          <w:rFonts w:hint="eastAsia" w:ascii="仿宋" w:hAnsi="仿宋" w:eastAsia="仿宋"/>
          <w:sz w:val="24"/>
          <w:szCs w:val="24"/>
          <w:highlight w:val="none"/>
        </w:rPr>
        <w:t>19.2对投标人的纪律要求</w:t>
      </w:r>
      <w:bookmarkEnd w:id="89"/>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投标人应当遵循公平竞争的原则，不得恶意串通，不得妨碍其他投标人的竞争行为，不得损害</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或者其他投标人的合法权益。</w:t>
      </w:r>
    </w:p>
    <w:p>
      <w:pPr>
        <w:spacing w:line="440" w:lineRule="exact"/>
        <w:ind w:firstLine="480" w:firstLineChars="200"/>
        <w:rPr>
          <w:rFonts w:ascii="仿宋" w:hAnsi="仿宋" w:eastAsia="仿宋"/>
          <w:sz w:val="24"/>
          <w:szCs w:val="24"/>
          <w:highlight w:val="none"/>
        </w:rPr>
      </w:pPr>
      <w:bookmarkStart w:id="90" w:name="_Toc494455688"/>
      <w:r>
        <w:rPr>
          <w:rFonts w:hint="eastAsia" w:ascii="仿宋" w:hAnsi="仿宋" w:eastAsia="仿宋"/>
          <w:sz w:val="24"/>
          <w:szCs w:val="24"/>
          <w:highlight w:val="none"/>
        </w:rPr>
        <w:t>19.3对评标委员会成员的纪律要求</w:t>
      </w:r>
      <w:bookmarkEnd w:id="90"/>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评标委员会及其成员不得有下列行为：</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（一）确定参与评标至评标结束前私自接触投标人；</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（二）接受投标人提出的与投标文件不一致的澄清或者说明，法律规定允许澄清或说明的情形除外；</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（三）违反评标纪律发表倾向性意见或者征询</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的倾向性意见；</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（四）对需要专业判断的主观评审因素协商评分；</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（五）在评标过程中擅离职守，影响评标程序正常进行的；</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（六）记录、复制或者带走任何评标资料；</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（七）其他不遵守评标纪律的行为。</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评标委员会成员有前款第一至五项行为之一的，其评审意见无效，并不得获取评审劳务报酬和报销异地评审差旅费。</w:t>
      </w:r>
    </w:p>
    <w:p>
      <w:pPr>
        <w:spacing w:line="440" w:lineRule="exact"/>
        <w:ind w:firstLine="480" w:firstLineChars="200"/>
        <w:rPr>
          <w:rFonts w:ascii="仿宋" w:hAnsi="仿宋" w:eastAsia="仿宋"/>
          <w:sz w:val="24"/>
          <w:szCs w:val="24"/>
          <w:highlight w:val="none"/>
        </w:rPr>
      </w:pPr>
      <w:bookmarkStart w:id="91" w:name="_Toc494455689"/>
      <w:r>
        <w:rPr>
          <w:rFonts w:hint="eastAsia" w:ascii="仿宋" w:hAnsi="仿宋" w:eastAsia="仿宋"/>
          <w:sz w:val="24"/>
          <w:szCs w:val="24"/>
          <w:highlight w:val="none"/>
        </w:rPr>
        <w:t>19.4对与评标活动有关的工作人员的纪律要求</w:t>
      </w:r>
      <w:bookmarkEnd w:id="91"/>
    </w:p>
    <w:p>
      <w:pPr>
        <w:spacing w:line="440" w:lineRule="exact"/>
        <w:ind w:firstLine="480" w:firstLineChars="200"/>
        <w:rPr>
          <w:rStyle w:val="19"/>
          <w:sz w:val="24"/>
          <w:szCs w:val="24"/>
          <w:highlight w:val="none"/>
        </w:rPr>
      </w:pPr>
      <w:r>
        <w:rPr>
          <w:rFonts w:hint="eastAsia" w:ascii="仿宋" w:hAnsi="仿宋" w:eastAsia="仿宋"/>
          <w:sz w:val="24"/>
          <w:szCs w:val="24"/>
          <w:highlight w:val="none"/>
        </w:rPr>
        <w:t>与评标活动有关的工作人员不得收受他人的财物或者其他好处，不得向他人透漏对投标文件的评审和比较、中标候选人的确定情况以及评标有关的其他情况。在评标活动中，与评标活动有关的工作人员不得擅离职守，影响评标程序正常进行。</w:t>
      </w:r>
    </w:p>
    <w:bookmarkEnd w:id="71"/>
    <w:p>
      <w:pPr>
        <w:spacing w:line="440" w:lineRule="exact"/>
        <w:ind w:firstLine="560" w:firstLineChars="200"/>
        <w:outlineLvl w:val="2"/>
        <w:rPr>
          <w:rFonts w:ascii="楷体" w:hAnsi="楷体" w:eastAsia="楷体"/>
          <w:sz w:val="28"/>
          <w:szCs w:val="28"/>
          <w:highlight w:val="none"/>
        </w:rPr>
      </w:pPr>
      <w:bookmarkStart w:id="92" w:name="_Toc6067"/>
      <w:bookmarkStart w:id="93" w:name="_Toc30721"/>
      <w:r>
        <w:rPr>
          <w:rFonts w:hint="eastAsia" w:ascii="楷体" w:hAnsi="楷体" w:eastAsia="楷体"/>
          <w:sz w:val="28"/>
          <w:szCs w:val="28"/>
          <w:highlight w:val="none"/>
        </w:rPr>
        <w:t>20.质疑</w:t>
      </w:r>
      <w:bookmarkEnd w:id="92"/>
      <w:bookmarkEnd w:id="93"/>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20.1参加本次政府采购活动的投标人认为招标文件、招标过程和中标结果使自己的权益受到损害的，可以在知道或者应知道其权益受到损害之日起7个工作日内，以书面形式向</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或者采购代理机构提出质疑。</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w:t>
      </w:r>
      <w:r>
        <w:rPr>
          <w:rFonts w:hint="eastAsia" w:ascii="仿宋" w:hAnsi="仿宋" w:eastAsia="仿宋"/>
          <w:sz w:val="24"/>
          <w:szCs w:val="24"/>
          <w:highlight w:val="none"/>
        </w:rPr>
        <w:t>质疑书内容应包括以下主要内容：</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2.1</w:t>
      </w:r>
      <w:r>
        <w:rPr>
          <w:rFonts w:hint="eastAsia" w:ascii="仿宋" w:hAnsi="仿宋" w:eastAsia="仿宋"/>
          <w:sz w:val="24"/>
          <w:szCs w:val="24"/>
          <w:highlight w:val="none"/>
        </w:rPr>
        <w:t>质疑人的名称、地址、电话等；</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2.2</w:t>
      </w:r>
      <w:r>
        <w:rPr>
          <w:rFonts w:hint="eastAsia" w:ascii="仿宋" w:hAnsi="仿宋" w:eastAsia="仿宋"/>
          <w:sz w:val="24"/>
          <w:szCs w:val="24"/>
          <w:highlight w:val="none"/>
        </w:rPr>
        <w:t>具体的质疑事项、证据以及法律、法规依据；</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2.3</w:t>
      </w:r>
      <w:r>
        <w:rPr>
          <w:rFonts w:hint="eastAsia" w:ascii="仿宋" w:hAnsi="仿宋" w:eastAsia="仿宋"/>
          <w:sz w:val="24"/>
          <w:szCs w:val="24"/>
          <w:highlight w:val="none"/>
        </w:rPr>
        <w:t>提出质疑的日期。</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3</w:t>
      </w:r>
      <w:r>
        <w:rPr>
          <w:rFonts w:hint="eastAsia" w:ascii="仿宋" w:hAnsi="仿宋" w:eastAsia="仿宋"/>
          <w:sz w:val="24"/>
          <w:szCs w:val="24"/>
          <w:highlight w:val="none"/>
        </w:rPr>
        <w:t>质疑书应当署名，一式叁份。由法定代表人或者主要负责人签字并加盖公章后生效。代理人办理质疑事务时，还应当提交授权委托书，授权委托书应当载明代理的具体权限和事项。否则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或者采购代理机构不予受理。</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4</w:t>
      </w:r>
      <w:r>
        <w:rPr>
          <w:rFonts w:hint="eastAsia" w:ascii="仿宋" w:hAnsi="仿宋" w:eastAsia="仿宋"/>
          <w:sz w:val="24"/>
          <w:szCs w:val="24"/>
          <w:highlight w:val="none"/>
        </w:rPr>
        <w:t>除书面形式外，其他任何方式的质疑，</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或者采购代理机构均不予接受和回复。</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5</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或者采购代理机构在收到质疑书后7个工作日内做出书面答复，并以书面形式通知质疑人和其他有关投标人，但答复不得涉及商业秘密。</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6</w:t>
      </w:r>
      <w:r>
        <w:rPr>
          <w:rFonts w:hint="eastAsia" w:ascii="仿宋" w:hAnsi="仿宋" w:eastAsia="仿宋"/>
          <w:sz w:val="24"/>
          <w:szCs w:val="24"/>
          <w:highlight w:val="none"/>
        </w:rPr>
        <w:t>质疑人对</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、采购代理机构的答复不满意或者</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、采购代理机构未在规定的时间内做出答复的，可以在答复期满后1</w:t>
      </w:r>
      <w:r>
        <w:rPr>
          <w:rFonts w:ascii="仿宋" w:hAnsi="仿宋" w:eastAsia="仿宋"/>
          <w:sz w:val="24"/>
          <w:szCs w:val="24"/>
          <w:highlight w:val="none"/>
        </w:rPr>
        <w:t>5</w:t>
      </w:r>
      <w:r>
        <w:rPr>
          <w:rFonts w:hint="eastAsia" w:ascii="仿宋" w:hAnsi="仿宋" w:eastAsia="仿宋"/>
          <w:sz w:val="24"/>
          <w:szCs w:val="24"/>
          <w:highlight w:val="none"/>
        </w:rPr>
        <w:t>个工作日内向同级监管部门投诉。</w:t>
      </w:r>
    </w:p>
    <w:p>
      <w:pPr>
        <w:spacing w:line="440" w:lineRule="exact"/>
        <w:ind w:firstLine="560" w:firstLineChars="200"/>
        <w:outlineLvl w:val="2"/>
        <w:rPr>
          <w:rFonts w:ascii="楷体" w:hAnsi="楷体" w:eastAsia="楷体"/>
          <w:sz w:val="28"/>
          <w:szCs w:val="28"/>
          <w:highlight w:val="none"/>
        </w:rPr>
      </w:pPr>
      <w:bookmarkStart w:id="94" w:name="_Toc27642"/>
      <w:bookmarkStart w:id="95" w:name="_Toc494455668"/>
      <w:bookmarkStart w:id="96" w:name="_Toc13204"/>
      <w:r>
        <w:rPr>
          <w:rFonts w:hint="eastAsia" w:ascii="楷体" w:hAnsi="楷体" w:eastAsia="楷体"/>
          <w:sz w:val="28"/>
          <w:szCs w:val="28"/>
          <w:highlight w:val="none"/>
        </w:rPr>
        <w:t>21.投诉</w:t>
      </w:r>
      <w:bookmarkEnd w:id="94"/>
      <w:bookmarkEnd w:id="95"/>
      <w:bookmarkEnd w:id="96"/>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1</w:t>
      </w:r>
      <w:r>
        <w:rPr>
          <w:rFonts w:hint="eastAsia" w:ascii="仿宋" w:hAnsi="仿宋" w:eastAsia="仿宋"/>
          <w:sz w:val="24"/>
          <w:szCs w:val="24"/>
          <w:highlight w:val="none"/>
        </w:rPr>
        <w:t>按照《中华人民共和国政府采购法》、财政部</w:t>
      </w:r>
      <w:r>
        <w:rPr>
          <w:rFonts w:hint="eastAsia" w:ascii="仿宋" w:hAnsi="仿宋" w:eastAsia="仿宋"/>
          <w:color w:val="auto"/>
          <w:sz w:val="24"/>
          <w:szCs w:val="24"/>
          <w:highlight w:val="none"/>
          <w:lang w:eastAsia="zh-CN"/>
        </w:rPr>
        <w:t>《政府采购质疑和投诉办法》（财政部令第94号）</w:t>
      </w:r>
      <w:r>
        <w:rPr>
          <w:rFonts w:hint="eastAsia" w:ascii="仿宋" w:hAnsi="仿宋" w:eastAsia="仿宋"/>
          <w:sz w:val="24"/>
          <w:szCs w:val="24"/>
          <w:highlight w:val="none"/>
        </w:rPr>
        <w:t>文件以及相关的法律、法规及规定，质疑人对</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、采购代理机构的答复不满意或者</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、采购代理机构未在规定的时间内做出答复的，可以在答复期满后1</w:t>
      </w:r>
      <w:r>
        <w:rPr>
          <w:rFonts w:ascii="仿宋" w:hAnsi="仿宋" w:eastAsia="仿宋"/>
          <w:sz w:val="24"/>
          <w:szCs w:val="24"/>
          <w:highlight w:val="none"/>
        </w:rPr>
        <w:t>5</w:t>
      </w:r>
      <w:r>
        <w:rPr>
          <w:rFonts w:hint="eastAsia" w:ascii="仿宋" w:hAnsi="仿宋" w:eastAsia="仿宋"/>
          <w:sz w:val="24"/>
          <w:szCs w:val="24"/>
          <w:highlight w:val="none"/>
        </w:rPr>
        <w:t>个工作日内向同级监管部门投诉。</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w:t>
      </w:r>
      <w:r>
        <w:rPr>
          <w:rFonts w:hint="eastAsia" w:ascii="仿宋" w:hAnsi="仿宋" w:eastAsia="仿宋"/>
          <w:sz w:val="24"/>
          <w:szCs w:val="24"/>
          <w:highlight w:val="none"/>
        </w:rPr>
        <w:t>投诉人提起投诉应符合下列条件：</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2.1</w:t>
      </w:r>
      <w:r>
        <w:rPr>
          <w:rFonts w:hint="eastAsia" w:ascii="仿宋" w:hAnsi="仿宋" w:eastAsia="仿宋"/>
          <w:sz w:val="24"/>
          <w:szCs w:val="24"/>
          <w:highlight w:val="none"/>
        </w:rPr>
        <w:t>投诉人是参与所投诉政府采购活动的投标人；</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2.2</w:t>
      </w:r>
      <w:r>
        <w:rPr>
          <w:rFonts w:hint="eastAsia" w:ascii="仿宋" w:hAnsi="仿宋" w:eastAsia="仿宋"/>
          <w:sz w:val="24"/>
          <w:szCs w:val="24"/>
          <w:highlight w:val="none"/>
        </w:rPr>
        <w:t>提起投诉前已依法进行质疑；</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2.3</w:t>
      </w:r>
      <w:r>
        <w:rPr>
          <w:rFonts w:hint="eastAsia" w:ascii="仿宋" w:hAnsi="仿宋" w:eastAsia="仿宋"/>
          <w:sz w:val="24"/>
          <w:szCs w:val="24"/>
          <w:highlight w:val="none"/>
        </w:rPr>
        <w:t>投诉书内容符合财政部</w:t>
      </w:r>
      <w:r>
        <w:rPr>
          <w:rFonts w:hint="eastAsia" w:ascii="仿宋" w:hAnsi="仿宋" w:eastAsia="仿宋"/>
          <w:color w:val="auto"/>
          <w:sz w:val="24"/>
          <w:szCs w:val="24"/>
          <w:highlight w:val="none"/>
          <w:lang w:eastAsia="zh-CN"/>
        </w:rPr>
        <w:t>《政府采购质疑和投诉办法》（财政部令第94号）</w:t>
      </w:r>
      <w:r>
        <w:rPr>
          <w:rFonts w:hint="eastAsia" w:ascii="仿宋" w:hAnsi="仿宋" w:eastAsia="仿宋"/>
          <w:sz w:val="24"/>
          <w:szCs w:val="24"/>
          <w:highlight w:val="none"/>
        </w:rPr>
        <w:t>规定；</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2.4</w:t>
      </w:r>
      <w:r>
        <w:rPr>
          <w:rFonts w:hint="eastAsia" w:ascii="仿宋" w:hAnsi="仿宋" w:eastAsia="仿宋"/>
          <w:sz w:val="24"/>
          <w:szCs w:val="24"/>
          <w:highlight w:val="none"/>
        </w:rPr>
        <w:t>在投诉有效期限内提起投诉；</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2.5</w:t>
      </w:r>
      <w:r>
        <w:rPr>
          <w:rFonts w:hint="eastAsia" w:ascii="仿宋" w:hAnsi="仿宋" w:eastAsia="仿宋"/>
          <w:sz w:val="24"/>
          <w:szCs w:val="24"/>
          <w:highlight w:val="none"/>
        </w:rPr>
        <w:t>属于本财政部门管辖；</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2.6</w:t>
      </w:r>
      <w:r>
        <w:rPr>
          <w:rFonts w:hint="eastAsia" w:ascii="仿宋" w:hAnsi="仿宋" w:eastAsia="仿宋"/>
          <w:sz w:val="24"/>
          <w:szCs w:val="24"/>
          <w:highlight w:val="none"/>
        </w:rPr>
        <w:t>同一投诉事项未经财政部门投诉处理；</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2.7</w:t>
      </w:r>
      <w:r>
        <w:rPr>
          <w:rFonts w:hint="eastAsia" w:ascii="仿宋" w:hAnsi="仿宋" w:eastAsia="仿宋"/>
          <w:sz w:val="24"/>
          <w:szCs w:val="24"/>
          <w:highlight w:val="none"/>
        </w:rPr>
        <w:t>法律法规规定的其他条件。</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3</w:t>
      </w:r>
      <w:r>
        <w:rPr>
          <w:rFonts w:hint="eastAsia" w:ascii="仿宋" w:hAnsi="仿宋" w:eastAsia="仿宋"/>
          <w:sz w:val="24"/>
          <w:szCs w:val="24"/>
          <w:highlight w:val="none"/>
        </w:rPr>
        <w:t>投诉人投诉时，应当提交投诉书，并按照被投诉</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、采购代理机构和与投诉事项有关的投标人数量提供投诉书的副本。</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4</w:t>
      </w:r>
      <w:r>
        <w:rPr>
          <w:rFonts w:hint="eastAsia" w:ascii="仿宋" w:hAnsi="仿宋" w:eastAsia="仿宋"/>
          <w:sz w:val="24"/>
          <w:szCs w:val="24"/>
          <w:highlight w:val="none"/>
        </w:rPr>
        <w:t>投诉书应当包括以下主要内容：</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4.1</w:t>
      </w:r>
      <w:r>
        <w:rPr>
          <w:rFonts w:hint="eastAsia" w:ascii="仿宋" w:hAnsi="仿宋" w:eastAsia="仿宋"/>
          <w:sz w:val="24"/>
          <w:szCs w:val="24"/>
          <w:highlight w:val="none"/>
        </w:rPr>
        <w:t>投诉人和被投诉人的名称、地址、电话等；</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4.2</w:t>
      </w:r>
      <w:r>
        <w:rPr>
          <w:rFonts w:hint="eastAsia" w:ascii="仿宋" w:hAnsi="仿宋" w:eastAsia="仿宋"/>
          <w:sz w:val="24"/>
          <w:szCs w:val="24"/>
          <w:highlight w:val="none"/>
        </w:rPr>
        <w:t>具体的投诉事宜以及事实依据；</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4.3</w:t>
      </w:r>
      <w:r>
        <w:rPr>
          <w:rFonts w:hint="eastAsia" w:ascii="仿宋" w:hAnsi="仿宋" w:eastAsia="仿宋"/>
          <w:sz w:val="24"/>
          <w:szCs w:val="24"/>
          <w:highlight w:val="none"/>
        </w:rPr>
        <w:t>质疑书和质疑答复情况以及相关证明材料；</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4.4</w:t>
      </w:r>
      <w:r>
        <w:rPr>
          <w:rFonts w:hint="eastAsia" w:ascii="仿宋" w:hAnsi="仿宋" w:eastAsia="仿宋"/>
          <w:sz w:val="24"/>
          <w:szCs w:val="24"/>
          <w:highlight w:val="none"/>
        </w:rPr>
        <w:t>提起投诉的日期。</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5</w:t>
      </w:r>
      <w:r>
        <w:rPr>
          <w:rFonts w:hint="eastAsia" w:ascii="仿宋" w:hAnsi="仿宋" w:eastAsia="仿宋"/>
          <w:sz w:val="24"/>
          <w:szCs w:val="24"/>
          <w:highlight w:val="none"/>
        </w:rPr>
        <w:t>投诉书应当署名。投诉人为自然人的，应当由本人签字；投诉人为法人或者其他组织的，应当由法定代表人或者主要负责人签字盖章并加盖公章。</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6</w:t>
      </w:r>
      <w:r>
        <w:rPr>
          <w:rFonts w:hint="eastAsia" w:ascii="仿宋" w:hAnsi="仿宋" w:eastAsia="仿宋"/>
          <w:sz w:val="24"/>
          <w:szCs w:val="24"/>
          <w:highlight w:val="none"/>
        </w:rPr>
        <w:t>投诉人可以委托代理人办理投诉事务。代理人办理投诉事务时，除提交投诉书外，还应当向同级监管部门提交投诉人的授权委托书，授权委托书应当载明委托代理的具体权限和事项。</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7</w:t>
      </w:r>
      <w:r>
        <w:rPr>
          <w:rFonts w:hint="eastAsia" w:ascii="仿宋" w:hAnsi="仿宋" w:eastAsia="仿宋"/>
          <w:sz w:val="24"/>
          <w:szCs w:val="24"/>
          <w:highlight w:val="none"/>
        </w:rPr>
        <w:t>投诉人不符合上述规定提起的投诉，监管部门不予受理。</w:t>
      </w:r>
    </w:p>
    <w:p>
      <w:pPr>
        <w:spacing w:line="440" w:lineRule="exact"/>
        <w:ind w:firstLine="560" w:firstLineChars="200"/>
        <w:outlineLvl w:val="2"/>
        <w:rPr>
          <w:rFonts w:ascii="楷体" w:hAnsi="楷体" w:eastAsia="楷体"/>
          <w:sz w:val="28"/>
          <w:szCs w:val="28"/>
          <w:highlight w:val="none"/>
        </w:rPr>
      </w:pPr>
      <w:bookmarkStart w:id="97" w:name="_Toc12188"/>
      <w:bookmarkStart w:id="98" w:name="_Toc29429"/>
      <w:bookmarkStart w:id="99" w:name="_Toc494455669"/>
      <w:r>
        <w:rPr>
          <w:rFonts w:ascii="楷体" w:hAnsi="楷体" w:eastAsia="楷体"/>
          <w:sz w:val="28"/>
          <w:szCs w:val="28"/>
          <w:highlight w:val="none"/>
        </w:rPr>
        <w:t>2</w:t>
      </w:r>
      <w:r>
        <w:rPr>
          <w:rFonts w:hint="eastAsia" w:ascii="楷体" w:hAnsi="楷体" w:eastAsia="楷体"/>
          <w:sz w:val="28"/>
          <w:szCs w:val="28"/>
          <w:highlight w:val="none"/>
        </w:rPr>
        <w:t>2.其他需补充的内容</w:t>
      </w:r>
      <w:bookmarkEnd w:id="97"/>
      <w:bookmarkEnd w:id="98"/>
      <w:bookmarkEnd w:id="99"/>
    </w:p>
    <w:p>
      <w:pPr>
        <w:rPr>
          <w:rFonts w:ascii="仿宋" w:hAnsi="仿宋" w:eastAsia="仿宋"/>
          <w:sz w:val="24"/>
          <w:szCs w:val="24"/>
          <w:highlight w:val="none"/>
        </w:rPr>
      </w:pPr>
      <w:r>
        <w:rPr>
          <w:rFonts w:hint="eastAsia" w:ascii="仿宋" w:hAnsi="仿宋" w:eastAsia="仿宋"/>
          <w:sz w:val="24"/>
          <w:szCs w:val="24"/>
          <w:highlight w:val="none"/>
        </w:rPr>
        <w:t>其他需补充的内容：见投标人须知前附表。</w:t>
      </w:r>
    </w:p>
    <w:p>
      <w:pPr>
        <w:rPr>
          <w:rFonts w:ascii="仿宋" w:hAnsi="仿宋" w:eastAsia="仿宋"/>
          <w:sz w:val="24"/>
          <w:szCs w:val="24"/>
          <w:highlight w:val="none"/>
        </w:rPr>
      </w:pPr>
      <w:r>
        <w:rPr>
          <w:rFonts w:hint="eastAsia" w:ascii="仿宋" w:hAnsi="仿宋" w:eastAsia="仿宋"/>
          <w:sz w:val="24"/>
          <w:szCs w:val="24"/>
          <w:highlight w:val="none"/>
        </w:rPr>
        <w:br w:type="page"/>
      </w:r>
    </w:p>
    <w:p>
      <w:pPr>
        <w:spacing w:afterLines="50" w:line="400" w:lineRule="exact"/>
        <w:jc w:val="center"/>
        <w:outlineLvl w:val="1"/>
        <w:rPr>
          <w:rFonts w:ascii="黑体" w:hAnsi="黑体" w:eastAsia="黑体"/>
          <w:sz w:val="28"/>
          <w:szCs w:val="28"/>
          <w:highlight w:val="none"/>
        </w:rPr>
      </w:pPr>
      <w:bookmarkStart w:id="100" w:name="_Toc11059"/>
      <w:bookmarkStart w:id="101" w:name="_Toc11843"/>
      <w:bookmarkStart w:id="102" w:name="_Toc494455912"/>
      <w:r>
        <w:rPr>
          <w:rFonts w:ascii="黑体" w:hAnsi="黑体" w:eastAsia="黑体"/>
          <w:sz w:val="32"/>
          <w:szCs w:val="32"/>
          <w:highlight w:val="none"/>
        </w:rPr>
        <w:t>第</w:t>
      </w:r>
      <w:r>
        <w:rPr>
          <w:rFonts w:hint="eastAsia" w:ascii="黑体" w:hAnsi="黑体" w:eastAsia="黑体"/>
          <w:sz w:val="32"/>
          <w:szCs w:val="32"/>
          <w:highlight w:val="none"/>
        </w:rPr>
        <w:t>三</w:t>
      </w:r>
      <w:r>
        <w:rPr>
          <w:rFonts w:ascii="黑体" w:hAnsi="黑体" w:eastAsia="黑体"/>
          <w:sz w:val="32"/>
          <w:szCs w:val="32"/>
          <w:highlight w:val="none"/>
        </w:rPr>
        <w:t>章</w:t>
      </w:r>
      <w:r>
        <w:rPr>
          <w:rFonts w:hint="eastAsia" w:ascii="黑体" w:hAnsi="黑体" w:eastAsia="黑体"/>
          <w:sz w:val="32"/>
          <w:szCs w:val="32"/>
          <w:highlight w:val="none"/>
        </w:rPr>
        <w:t xml:space="preserve">  采购需求</w:t>
      </w:r>
      <w:bookmarkEnd w:id="100"/>
      <w:bookmarkEnd w:id="101"/>
      <w:bookmarkEnd w:id="102"/>
    </w:p>
    <w:p>
      <w:pPr>
        <w:keepNext w:val="0"/>
        <w:keepLines w:val="0"/>
        <w:pageBreakBefore w:val="0"/>
        <w:widowControl w:val="0"/>
        <w:kinsoku/>
        <w:wordWrap/>
        <w:overflowPunct/>
        <w:topLinePunct w:val="0"/>
        <w:autoSpaceDE/>
        <w:autoSpaceDN/>
        <w:bidi w:val="0"/>
        <w:adjustRightInd/>
        <w:snapToGrid/>
        <w:spacing w:before="318" w:beforeLines="100" w:afterLines="50" w:line="400" w:lineRule="exact"/>
        <w:ind w:firstLine="560" w:firstLineChars="200"/>
        <w:textAlignment w:val="auto"/>
        <w:outlineLvl w:val="2"/>
        <w:rPr>
          <w:rFonts w:ascii="楷体" w:hAnsi="楷体" w:eastAsia="楷体"/>
          <w:sz w:val="28"/>
          <w:szCs w:val="28"/>
          <w:highlight w:val="none"/>
        </w:rPr>
      </w:pPr>
      <w:bookmarkStart w:id="103" w:name="_Toc494455913"/>
      <w:bookmarkStart w:id="104" w:name="_Toc20743"/>
      <w:bookmarkStart w:id="105" w:name="_Toc7452"/>
      <w:r>
        <w:rPr>
          <w:rFonts w:hint="eastAsia" w:ascii="楷体" w:hAnsi="楷体" w:eastAsia="楷体"/>
          <w:sz w:val="28"/>
          <w:szCs w:val="28"/>
          <w:highlight w:val="none"/>
        </w:rPr>
        <w:t>1.项目说明</w:t>
      </w:r>
      <w:bookmarkEnd w:id="103"/>
      <w:bookmarkEnd w:id="104"/>
      <w:bookmarkEnd w:id="105"/>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1.1本章内容是根据采购项目的实际需求制定的。</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w:t>
      </w:r>
      <w:r>
        <w:rPr>
          <w:rFonts w:hint="eastAsia" w:ascii="仿宋" w:hAnsi="仿宋" w:eastAsia="仿宋"/>
          <w:sz w:val="24"/>
          <w:szCs w:val="24"/>
          <w:highlight w:val="none"/>
        </w:rPr>
        <w:t>货物必须为合格产品，质量达到国家相关标准、行业标准、地方标准或者其他标准、规范，中标人供货时应当提供有关货物的合格证明材料等。</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w:t>
      </w:r>
      <w:r>
        <w:rPr>
          <w:rFonts w:hint="eastAsia" w:ascii="仿宋" w:hAnsi="仿宋" w:eastAsia="仿宋"/>
          <w:sz w:val="24"/>
          <w:szCs w:val="24"/>
          <w:highlight w:val="none"/>
        </w:rPr>
        <w:t>投标人应保证货物是全新、未使用过的合格产品。并完全符合合同规定的质量、规格和性能的要求。中标人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4</w:t>
      </w:r>
      <w:r>
        <w:rPr>
          <w:rFonts w:hint="eastAsia" w:ascii="仿宋" w:hAnsi="仿宋" w:eastAsia="仿宋"/>
          <w:sz w:val="24"/>
          <w:szCs w:val="24"/>
          <w:highlight w:val="none"/>
        </w:rPr>
        <w:t>进口产品是指通过中国海关报关验放进入中国境内且产自关境外的产品。</w:t>
      </w:r>
    </w:p>
    <w:p>
      <w:pPr>
        <w:spacing w:line="400" w:lineRule="exact"/>
        <w:ind w:firstLine="480" w:firstLineChars="200"/>
        <w:jc w:val="left"/>
        <w:rPr>
          <w:rFonts w:ascii="仿宋" w:hAnsi="仿宋" w:eastAsia="仿宋" w:cs="仿宋"/>
          <w:sz w:val="24"/>
          <w:szCs w:val="24"/>
          <w:highlight w:val="none"/>
        </w:rPr>
      </w:pPr>
      <w:r>
        <w:rPr>
          <w:rFonts w:hint="eastAsia" w:ascii="仿宋" w:hAnsi="仿宋" w:eastAsia="仿宋"/>
          <w:sz w:val="24"/>
          <w:szCs w:val="24"/>
          <w:highlight w:val="none"/>
        </w:rPr>
        <w:t>政府采购应当采购本国产品。</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确需招标采购进口产品的，应在招投标活动开始前，按照财政部《政府采购进口产品管理办法》（财库〔</w:t>
      </w:r>
      <w:r>
        <w:rPr>
          <w:rFonts w:ascii="仿宋" w:hAnsi="仿宋" w:eastAsia="仿宋"/>
          <w:sz w:val="24"/>
          <w:szCs w:val="24"/>
          <w:highlight w:val="none"/>
        </w:rPr>
        <w:t>2007</w:t>
      </w:r>
      <w:r>
        <w:rPr>
          <w:rFonts w:hint="eastAsia" w:ascii="仿宋" w:hAnsi="仿宋" w:eastAsia="仿宋"/>
          <w:sz w:val="24"/>
          <w:szCs w:val="24"/>
          <w:highlight w:val="none"/>
        </w:rPr>
        <w:t>〕</w:t>
      </w:r>
      <w:r>
        <w:rPr>
          <w:rFonts w:ascii="仿宋" w:hAnsi="仿宋" w:eastAsia="仿宋"/>
          <w:sz w:val="24"/>
          <w:szCs w:val="24"/>
          <w:highlight w:val="none"/>
        </w:rPr>
        <w:t>119</w:t>
      </w:r>
      <w:r>
        <w:rPr>
          <w:rFonts w:hint="eastAsia" w:ascii="仿宋" w:hAnsi="仿宋" w:eastAsia="仿宋"/>
          <w:sz w:val="24"/>
          <w:szCs w:val="24"/>
          <w:highlight w:val="none"/>
        </w:rPr>
        <w:t>号）文件规定办理审核手续，通过财政部门审核后，方可招标采购进口产品，否则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不得招标采购</w:t>
      </w:r>
      <w:r>
        <w:rPr>
          <w:rFonts w:hint="eastAsia" w:ascii="仿宋" w:hAnsi="仿宋" w:eastAsia="仿宋" w:cs="仿宋"/>
          <w:sz w:val="24"/>
          <w:szCs w:val="24"/>
          <w:highlight w:val="none"/>
        </w:rPr>
        <w:t>进口产品，投标人不得提供直接进口或者委托进口产品（包括已进入中国境内的进口产品）。</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或采购代理机构在采购进口产品时不得拒绝国产相同质量产品的制造商或代理商参与投标。</w:t>
      </w:r>
    </w:p>
    <w:p>
      <w:pPr>
        <w:keepNext w:val="0"/>
        <w:keepLines w:val="0"/>
        <w:pageBreakBefore w:val="0"/>
        <w:widowControl w:val="0"/>
        <w:numPr>
          <w:ilvl w:val="0"/>
          <w:numId w:val="0"/>
        </w:numPr>
        <w:kinsoku/>
        <w:wordWrap/>
        <w:overflowPunct/>
        <w:topLinePunct w:val="0"/>
        <w:autoSpaceDE/>
        <w:autoSpaceDN/>
        <w:bidi w:val="0"/>
        <w:adjustRightInd/>
        <w:snapToGrid/>
        <w:spacing w:before="318" w:beforeLines="100" w:afterLines="50" w:line="400" w:lineRule="exact"/>
        <w:ind w:firstLine="560" w:firstLineChars="200"/>
        <w:jc w:val="both"/>
        <w:textAlignment w:val="auto"/>
        <w:outlineLvl w:val="2"/>
        <w:rPr>
          <w:rFonts w:hint="eastAsia" w:ascii="仿宋" w:hAnsi="仿宋" w:eastAsia="仿宋" w:cs="仿宋"/>
          <w:i w:val="0"/>
          <w:iCs w:val="0"/>
          <w:color w:val="000000"/>
          <w:kern w:val="0"/>
          <w:sz w:val="24"/>
          <w:szCs w:val="24"/>
          <w:highlight w:val="none"/>
          <w:u w:val="none"/>
          <w:lang w:val="en-US" w:eastAsia="zh-CN" w:bidi="ar"/>
        </w:rPr>
      </w:pPr>
      <w:bookmarkStart w:id="106" w:name="_Toc31189"/>
      <w:bookmarkStart w:id="107" w:name="_Toc7889"/>
      <w:bookmarkStart w:id="108" w:name="_Toc9977"/>
      <w:bookmarkStart w:id="109" w:name="_Toc8637"/>
      <w:bookmarkStart w:id="110" w:name="_Toc24669"/>
      <w:r>
        <w:rPr>
          <w:rFonts w:hint="eastAsia" w:ascii="楷体" w:hAnsi="楷体" w:eastAsia="楷体"/>
          <w:sz w:val="28"/>
          <w:szCs w:val="28"/>
          <w:highlight w:val="none"/>
          <w:lang w:val="en-US" w:eastAsia="zh-CN"/>
        </w:rPr>
        <w:t>2.技术要求（</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楷体" w:hAnsi="楷体" w:eastAsia="楷体"/>
          <w:sz w:val="28"/>
          <w:szCs w:val="28"/>
          <w:highlight w:val="none"/>
          <w:lang w:val="en-US" w:eastAsia="zh-CN"/>
        </w:rPr>
        <w:t>不允许负偏离）</w:t>
      </w:r>
      <w:bookmarkEnd w:id="106"/>
      <w:bookmarkEnd w:id="107"/>
    </w:p>
    <w:p>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2.1</w:t>
      </w:r>
      <w:r>
        <w:rPr>
          <w:rFonts w:hint="eastAsia" w:ascii="仿宋" w:hAnsi="仿宋" w:eastAsia="仿宋"/>
          <w:sz w:val="24"/>
          <w:szCs w:val="24"/>
        </w:rPr>
        <w:t>采购产品规格</w:t>
      </w:r>
      <w:r>
        <w:rPr>
          <w:rFonts w:hint="eastAsia" w:ascii="仿宋" w:hAnsi="仿宋" w:eastAsia="仿宋"/>
          <w:sz w:val="24"/>
          <w:szCs w:val="24"/>
          <w:lang w:val="en-US" w:eastAsia="zh-CN"/>
        </w:rPr>
        <w:t>参数</w:t>
      </w:r>
    </w:p>
    <w:tbl>
      <w:tblPr>
        <w:tblStyle w:val="15"/>
        <w:tblW w:w="91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1"/>
        <w:gridCol w:w="1800"/>
        <w:gridCol w:w="400"/>
        <w:gridCol w:w="537"/>
        <w:gridCol w:w="5400"/>
        <w:gridCol w:w="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货物名称</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单位</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数量</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规格参数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3"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立体动态干扰电治疗仪</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1、二组三维干扰电输出。</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2、治疗仪工作频率：2kHz、3kHz、4kHz、5kHz分四档可调。</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en-US" w:eastAsia="zh-CN"/>
              </w:rPr>
              <w:t>3、治疗仪差频频率范围：分4档可选</w:t>
            </w:r>
          </w:p>
          <w:p>
            <w:pPr>
              <w:numPr>
                <w:ilvl w:val="0"/>
                <w:numId w:val="3"/>
              </w:num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低：频率下限=1Hz，频率上限=20Hz；</w:t>
            </w:r>
          </w:p>
          <w:p>
            <w:pPr>
              <w:numPr>
                <w:ilvl w:val="0"/>
                <w:numId w:val="0"/>
              </w:num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b）中：频率下限=40Hz，频率上限=60Hz；</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c）高：频率下限=80Hz，频率上限=120Hz；</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d）广域：频率下限=1Hz，频率上限=120Hz；</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e）低/高：低模式和高模式交替运行，低模式1分钟后高模式1分钟，依次循环。</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4、治疗仪每路输出电流有效值不大于60mA。</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5、治疗仪调制频率：0～120Hz；</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6、调幅度：0%、25%、50%、75%、100%，允差±5%；</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7、动态节律：0（off）、1s、2s、3s、4s、5s分六档可选，允差±10%；动态位移不超过动态节律的±30%。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8、差频周期：1/f（随机变化）、15s、30s、60s分四档可选，允差±10%。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9、定时设置范围：1min～99min连续可调，级差1min，允差±5%，治疗仪治疗时间结束，有蜂鸣器提示声。</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10、可三维输出或二维输出。</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en-US" w:eastAsia="zh-CN"/>
              </w:rPr>
              <w:t>11、3个固定处方1个自编处方，数码显示窗口，提升视觉冲击，操作界面一目了然。</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12、立式配备脚轮，配有抽屉方便存放吸附输出线和吸附电极。</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en-US" w:eastAsia="zh-CN"/>
              </w:rPr>
              <w:t>13、配备负压泵采用吸附式电极大、小各1套。</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14、负压泵压力连续可调。</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15、开路，短路报警。</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480" w:firstLineChars="200"/>
              <w:rPr>
                <w:rFonts w:hint="eastAsia" w:ascii="仿宋" w:hAnsi="仿宋" w:eastAsia="仿宋" w:cs="仿宋"/>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低频脉冲痉挛肌治疗仪</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1、显示方式：数码显示。</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2、输出波形：矩形波。</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3、输出通道：两组四路脉冲输出。</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4、两种电极，可供选择，硅胶和自粘式电极。</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5、输出脉冲周期：1s～2s可调，级差0.1s，允差±20%。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6、输出脉冲宽度：0.1ms～2.0ms可调，级差0.1ms，允差±30%。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7、治疗仪在500Ω的负载电阻下，输出幅度不大于65V（峰值电流≤120mA）。</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8、延时时间：一组输出的第二路输出比第一路输出延时时间为0.1s～1.5s可调，级差0.1s，允差±20%。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9、治疗定时：5min、10min、15min、20min、25min、30min六档可调，每档时间允差±10%，治疗时间结束有蜂鸣器提示声，输出停止。</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10、开/短路保护功能：输出通道发生开路或者短路，对应通道有声光提示并停止输出，对患者和操作者起到保护作用，同时对问题排查更加直接，节省操作者问题排查时间。</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11、治疗仪输出控制都调至最大值，将输出端开路运行10min，再短路运行5min，在此试验之后，治疗仪必须符合本技术要求全面要求。</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12、误调指示功能：脉冲周期必须大于延时时间，即T≤T1，否则，治疗仪不能正常工作，同时误调指示灯闪烁。</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480" w:firstLineChars="200"/>
              <w:rPr>
                <w:rFonts w:hint="eastAsia" w:ascii="仿宋" w:hAnsi="仿宋" w:eastAsia="仿宋" w:cs="仿宋"/>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p>
        </w:tc>
        <w:tc>
          <w:tcPr>
            <w:tcW w:w="1800" w:type="dxa"/>
            <w:tcBorders>
              <w:top w:val="single" w:color="000000" w:sz="4" w:space="0"/>
              <w:left w:val="nil"/>
              <w:bottom w:val="single" w:color="000000" w:sz="4" w:space="0"/>
              <w:right w:val="single" w:color="000000" w:sz="4" w:space="0"/>
            </w:tcBorders>
            <w:shd w:val="clear" w:color="auto" w:fill="auto"/>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经颅磁刺激器</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台</w:t>
            </w:r>
          </w:p>
        </w:tc>
        <w:tc>
          <w:tcPr>
            <w:tcW w:w="537" w:type="dxa"/>
            <w:tcBorders>
              <w:top w:val="single" w:color="000000" w:sz="4" w:space="0"/>
              <w:left w:val="nil"/>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1、磁感应强度：最大5T，允差±20%；刺激强度0～100%可调，步进1%。</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2、冷却方式：液冷，安全、无漏液风险、无需耗材和后期维护，输出持久。</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3、主机形式：刺激主机与液态冷却系统集成一体式。</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4、输出频率：0～100Hz，输出频率小于1Hz时，步进0.1Hz；输出频率大于1Hz时，步进1Hz，实际输出允差±10%。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5、脉冲宽度：340μs，允差±10%。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6、刺激方式：手动和自动程序刺激。</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6.1、手动模式：包含单次刺激和连续刺激，通过下位机或PC端的单次刺激或PC端的开始按键触发。</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6.2、自动程序模式：在PC端选择方案列表的治疗处方，通过开始按键触发。</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7、时间参数：</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7.1、串数量：1～230。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7.2、间歇时间：0～60s，步进1s。</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7.3、周期组数：1～230。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7.4、治疗时间：由选定的串数量，间歇时间，周期组数和刺激频率共同决定，允差±10%。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8、运行模式：间歇加载，连续运行。</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9、温度控制：刺激线圈温度显示，当温度达到42℃自动停止输出。</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10、数据接口：</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10.1、通信协议：使用USB通信协议。</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10.2、存储格式：Sqlite数据库，“db文件”存储。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11、用户访问控制：</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11.1、管理员可查看、修改、删除所有用户数据。</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11.2、普通用户仅可查看本用户新增的患者、方案信息及本用户登录时产生的治疗记录等。</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11.3、管理员账户可修改管理员账号信息，可增加、编辑、删除普通用户账号信息。</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11.4、普通用户仅支持查看、修改本账号用户信息。</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12、微电脑控制系统：电脑可实现与主机连通，并实现强度调节、温度监测、刺激控制、数据存储功能。</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13、检测功能：支持运动阈值（MT）、运动诱发电位（MEP）、中枢神经传导时间（CMCT）的检查功能。</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14、运动诱发电位监测模块：</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14.1、两通道肌电采集。</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14.2、采样精度24bit，采样率5～20kHz可调。</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14.3、输入信号范围：1μV-10mV。</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14.4、信号频率范围：10Hz-2kHz。</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14.5、满足实时肌电波形传输。</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14.6、放大倍数：最高1500倍。</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14.7、共模抑制比：大于100DB。</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15、治疗界面：实时采集运动诱发电位，并提供图像，以进行治疗过程中电生理安全监测。</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16、额定输入功率：不小于3300VA。</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17、定位帽：两个，可供临床定位和治疗使用。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18、磁刺激线圈：可双面双向刺激、单次刺激，并实时显示治疗强度。</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19、刺激方案：具有数字和图形两种展示方式，内置不少于50种专用治疗方案库供医生选择。</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20、个性化方案：可自定义编辑，强度、频率、脉冲个数、间歇时间、串时间、串数等参数。</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21、报告打印：自动化报告生成与打印功能，也可根据需要自定义编辑。</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22、数据存储：患者基本信息、临床方案、诊疗记录等信息海量存储，并可实时查询、编辑及导出数据备份保存。</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23、组成：经颅磁刺激器主机、电脑。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480" w:firstLineChars="200"/>
              <w:rPr>
                <w:rFonts w:hint="eastAsia" w:ascii="仿宋" w:hAnsi="仿宋" w:eastAsia="仿宋" w:cs="仿宋"/>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多关节主被动训练仪</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1、额定输入功率：不小于80VA。</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en-US" w:eastAsia="zh-CN"/>
              </w:rPr>
              <w:t>2、显示方式：不小于5寸液晶触摸显示屏。</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en-US" w:eastAsia="zh-CN"/>
              </w:rPr>
              <w:t>3、屏幕水平方向：0°～180°可调，允差±10%；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上肢训练部分水平方向：0°～180°可调，允差±10%；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产品立杆伸缩调节范围：0～100mm，允差±10%。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en-US" w:eastAsia="zh-CN"/>
              </w:rPr>
              <w:t>4、主动模式：提供力矩（主动阻力矩）：1～13N·m，允差±5%，分13档设定，步进为1N·m。在训练过程中显示屏显示当前的速度、训练时间和阻力；训练结束后显示训练结果。</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en-US" w:eastAsia="zh-CN"/>
              </w:rPr>
              <w:t>5、被动模式：</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a）训练时间调节范围：1～60min，允差±30s，步进1min，默认20min；</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b）训练速度调节范围：5～55rpm，允差±5rpm，步进1rpm，默认20rpm；</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c）运动方向：正、逆两种，在训练过程中可以改变方向；</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d）电机输出：高、中、低3档（允差±20%）；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e）痉挛功能：可选择开启或关闭，训练结束后显示痉挛次数；</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f）痉挛后方向：固向、变向两种，可调节痉挛后旋转方向与原方向一致或相反。</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6、训练结果显示：训练结束时显示锻炼时间、主动时间、左平衡比例、右平衡比例、被动时间、痉挛次数、卡路里、距离。</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7、训练仪工作噪音≤60dB（A）。</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480" w:firstLineChars="200"/>
              <w:rPr>
                <w:rFonts w:hint="eastAsia" w:ascii="仿宋" w:hAnsi="仿宋" w:eastAsia="仿宋" w:cs="仿宋"/>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减重步态康复平台</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1、立柱升降调节范围：0～300mm，允差±10mm。</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2、扶手高度调节范围：0～330mm，允差±10mm。</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3、减重力量显示范围：0～900N，步进10N。</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4、根据患者体重，通过吊带控制，调节患者训练中下肢的承重量，保证行走安全。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5、配医用跑台。</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6、与医用跑台配合使用，帮助控制步行姿势，提供更足够的临床使用空间。</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7、配备手柄开关，通过控制立柱升降下降，方便对患者进行点控操作。</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8、配备DC24V备用电源，确保设备在没有网电源提供下的正常使用。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9、配备海绵扶手用来保持患者身体平衡或支撑，可以保证人身安全。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10、立柱升降可调节；通过调节立柱升降高度，从而调节训练者下肢的承重，使患者能承受范围内，从而进行步态训练。</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11、带刹脚轮，有效地控制训练器在使用过程中的移动幅度，使患者在相对安全的情况下进行训练。</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12、充气式背心及腿部固定绑带，使患者体感舒适。</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13、具有力量显示功能。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480" w:firstLineChars="200"/>
              <w:rPr>
                <w:rFonts w:hint="eastAsia" w:ascii="仿宋" w:hAnsi="仿宋" w:eastAsia="仿宋" w:cs="仿宋"/>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FES上下肢主被动训练系统</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1.1、上肢绑带：长450mm，宽50mm，允差±10mm；</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1.2、下肢绑带：长650mm，宽50mm，允差±10mm；</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2、组成：由主机、手柄、上肢训练部分、下肢训练部分、功能性电刺激接口、固定腿板、脚踏板、急停按钮、立杆、脚轮、绑带组成。</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3、显示屏：不小于6寸液晶触摸显示屏</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4、立杆高度可调范围：0～60mm。</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5、主动模式力矩：1Nm～15Nm分15档可调，允差±5%  。</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6、训练时间：调节范围0～60min，步进为1min，默认15min，允差±30s 。</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en-US" w:eastAsia="zh-CN"/>
              </w:rPr>
              <w:t>7、训练速度：调节范围4rpm～60rpm，步进1rpm，默认4rpm，允差±10%或±2rpm，取最大值。</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8、屏幕水平方向0°～180°可调；上肢训练部分水平旋转180°，允差±5%。</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9、旋转方向：有正和逆两种旋转方向，在训练过程中可以改变方向。</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10、痉挛功能：可自主设置开启关闭，痉挛次数在训练结束后会在屏幕上显示，痉挛3次后需要重启仪器。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11、痉挛方向：痉挛方向可调，其方向为正向、逆向和转换3个方向，正向是痉挛后都会正向旋转，逆向是痉挛后都会逆向旋转，转换是痉挛后旋转方向都与原方向反向 。</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12、痉挛阻力</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上肢：9Nm（高）、6Nm（中）、3Nm（低）三档，允差±30%；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下肢：15Nm（高）、10Nm（中）、5Nm（低）三档，允差±30%。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13、训练中任何需要停止的时候，按下急停按钮，机器将立即停止运行。</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14、训练结束后，屏幕上会显示总的训练时间（分钟，秒）、总的训练距离（千米）、痉挛发生的次数、主动训练的比率（℅）。</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15、训练仪工作哦噪音≤70dB（A）</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en-US" w:eastAsia="zh-CN"/>
              </w:rPr>
              <w:t>16、配情景互动。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en-US" w:eastAsia="zh-CN"/>
              </w:rPr>
              <w:t>17、功能性电刺激</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en-US" w:eastAsia="zh-CN"/>
              </w:rPr>
              <w:t>17.1输出脉冲与波形：双向不对称方波，输出脉冲周期为1s～2s 可调，允差±20%。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en-US" w:eastAsia="zh-CN"/>
              </w:rPr>
              <w:t>17.2输出脉冲宽度：0.1ms～0.5ms可调，允差±20%。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17.3输出电流的有效值：在500Ω的负载电阻下，每路输出电流的有效值不大于5mA。</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en-US" w:eastAsia="zh-CN"/>
              </w:rPr>
              <w:t>17.4输出延时：第二路输比第一路输出延时，延时范围0.1s～1.5s可调，步进0.1s，允差±20%。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17.5治疗时间：5min、10min、15min、20min、25min、30min六档可调，允差±10%，治疗结束后输出停止，治疗时间结束时有蜂鸣提示声。</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17.6输出电压峰值：输出端开路时，输出电压峰值应不大于300V。</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17.7最大输出能量：单个脉冲最大输出能量不超过300mJ。</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18、训练仪工作噪音≤70dB（A）。</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19、产品具有医疗器械注册证。</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480" w:firstLineChars="200"/>
              <w:rPr>
                <w:rFonts w:hint="eastAsia" w:ascii="仿宋" w:hAnsi="仿宋" w:eastAsia="仿宋" w:cs="仿宋"/>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多关节主被动训练仪（床旁）</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1、牵拉绳长度：不小于650mm，允差±10%；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牵拉绳调节部件长度调节范围：0～270mm，允差±10mm；</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牵引绳承受重力：不小于400N，允差±10%。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en-US" w:eastAsia="zh-CN"/>
              </w:rPr>
              <w:t>2、显示方式：不小于6吋液晶触摸显示屏。</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3、对接功能：具备与床对接功能。</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en-US" w:eastAsia="zh-CN"/>
              </w:rPr>
              <w:t>4、屏幕水平方向：0°～180°可调，允差±10%；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下肢训练部分伸缩调节范围：0～150mm，允差±10%；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立杆伸缩调节范围：0～150mm，允差±10%。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en-US" w:eastAsia="zh-CN"/>
              </w:rPr>
              <w:t>5、主动模式：提供力矩（主动阻力矩）：1～12N·m，允差±5%，分12档设定，步进为1N·m。在训练过程中显示屏显示当前的速度、训练时间和阻力；训练结束后显示训练结果。</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en-US" w:eastAsia="zh-CN"/>
              </w:rPr>
              <w:t>6、被动模式：</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a）训练时间调节范围：1～60min，允差±30s，步进1min，默认20min；</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b）训练速度调节范围：5～55rpm，允差±5rpm，步进1rpm，默认20rpm；</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c）运动方向：正、逆两种，在训练过程中可以改变方向；</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d）电机输出：高、中、低3档（允差±20%）；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e）痉挛功能：可选择开启或关闭，训练结束后显示痉挛次数；</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f）痉挛后方向：固向、变向两种，可调节痉挛后旋转方向与原方向一致或相反。</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7、训练结果显示：训练结束时显示锻炼时间、主动时间、左平衡比例、右平衡比例、被动时间、痉挛次数、卡路里、距离。</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8、训练仪工作噪音≤60dB（A）。</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480" w:firstLineChars="200"/>
              <w:rPr>
                <w:rFonts w:hint="eastAsia" w:ascii="仿宋" w:hAnsi="仿宋" w:eastAsia="仿宋" w:cs="仿宋"/>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简易运动训练套装</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由集固定支架、渐进式肩肘关节康复训练器、渐进式肩关节康复训练器、渐进式腕关节康复训练器、渐进式上下肢康复训练器组成的一种运动康复设备。通过使用不同的设备进行针对性训练，主动干预技术早期激发神经网络建立正确控制功能区，协调能力、控制能力、支配能力，来渐进地解决大脑控制失常所产生的不正常用力和异常姿势。</w:t>
            </w:r>
          </w:p>
          <w:p>
            <w:pPr>
              <w:spacing w:line="400" w:lineRule="exac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渐进式腕关节康复训练器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技术参数：</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★便于调节高度, 上下调节范围为不小于200mm。</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★可以给每一个使用者调节最适合的高度</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阻力可调（6档）</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·增强手腕肌肉</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★固定在墙上很牢固</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·时尚的外观很容易和室内摆设融合</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·可以节省时间</w:t>
            </w:r>
          </w:p>
          <w:p>
            <w:pPr>
              <w:spacing w:line="400" w:lineRule="exac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渐进式上下肢康复训练器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技术参数：</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★便于调节高度,上下调节范围为不小于810mm.</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·可以给每一个使用者调节最适合的高度</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★阻力可调（6档）</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·增强大腿、小腿和手部的肌肉群的力量</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·对训练的时间、距离和热量有记忆功能</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★固定在墙上很牢固</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·时尚的外观很容易和室内摆设融合</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·可以节省时间</w:t>
            </w:r>
          </w:p>
          <w:p>
            <w:pPr>
              <w:spacing w:line="40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 渐进式上下肢康复训练器不仅能够帮助残疾和老人增强上下肢的力量，还能增强心脑血管系统和加快新陈代谢。</w:t>
            </w:r>
          </w:p>
          <w:p>
            <w:pPr>
              <w:spacing w:line="400" w:lineRule="exact"/>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渐进式肩关节康复训练器</w:t>
            </w:r>
          </w:p>
          <w:p>
            <w:pPr>
              <w:spacing w:line="40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技术参数：</w:t>
            </w:r>
          </w:p>
          <w:p>
            <w:pPr>
              <w:spacing w:line="40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阻力可调（</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档）</w:t>
            </w:r>
          </w:p>
          <w:p>
            <w:pPr>
              <w:spacing w:line="40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高度可调, 上下调节范围为</w:t>
            </w:r>
            <w:r>
              <w:rPr>
                <w:rFonts w:hint="eastAsia" w:ascii="仿宋" w:hAnsi="仿宋" w:eastAsia="仿宋" w:cs="仿宋"/>
                <w:sz w:val="24"/>
                <w:szCs w:val="24"/>
                <w:highlight w:val="none"/>
                <w:lang w:val="en-US" w:eastAsia="zh-CN"/>
              </w:rPr>
              <w:t>不小于</w:t>
            </w:r>
            <w:r>
              <w:rPr>
                <w:rFonts w:hint="default" w:ascii="仿宋" w:hAnsi="仿宋" w:eastAsia="仿宋" w:cs="仿宋"/>
                <w:sz w:val="24"/>
                <w:szCs w:val="24"/>
                <w:highlight w:val="none"/>
                <w:lang w:val="en-US" w:eastAsia="zh-CN"/>
              </w:rPr>
              <w:t>200mm</w:t>
            </w:r>
          </w:p>
          <w:p>
            <w:pPr>
              <w:spacing w:line="40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手柄至转动轴距离的调节范围310～530mm</w:t>
            </w:r>
          </w:p>
          <w:p>
            <w:pPr>
              <w:spacing w:line="40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·时尚的设计，很容易和室内摆设融合</w:t>
            </w:r>
          </w:p>
          <w:p>
            <w:pPr>
              <w:spacing w:line="40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·增大肩关节的运动范围</w:t>
            </w:r>
          </w:p>
          <w:p>
            <w:pPr>
              <w:spacing w:line="40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·增强肩部肌肉群</w:t>
            </w:r>
          </w:p>
          <w:p>
            <w:pPr>
              <w:spacing w:line="40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 有两种操作方式</w:t>
            </w:r>
          </w:p>
          <w:p>
            <w:pPr>
              <w:spacing w:line="40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·增强肩部肌肉力量和增大运动范围</w:t>
            </w:r>
          </w:p>
          <w:p>
            <w:pPr>
              <w:spacing w:line="40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·人侧身站着，把需要锻炼的肩膀接近旋转臂，然后再关节活动范围的限制内前后移动旋转臂。</w:t>
            </w:r>
          </w:p>
          <w:p>
            <w:pPr>
              <w:spacing w:line="40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·人面对着旋转臂站着，抓住手把，然后再关节活动范围的限制内顺时针或逆时针移动手臂。</w:t>
            </w:r>
          </w:p>
          <w:p>
            <w:pPr>
              <w:spacing w:line="400" w:lineRule="exact"/>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渐进式肩肘关节康复训练器</w:t>
            </w:r>
          </w:p>
          <w:p>
            <w:pPr>
              <w:spacing w:line="40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技术参数：</w:t>
            </w:r>
          </w:p>
          <w:p>
            <w:pPr>
              <w:spacing w:line="40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·根据使用者的胳膊，把手臂的长度调节到最合适为止</w:t>
            </w:r>
          </w:p>
          <w:p>
            <w:pPr>
              <w:spacing w:line="40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阻力可调（</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档）</w:t>
            </w:r>
          </w:p>
          <w:p>
            <w:pPr>
              <w:spacing w:line="40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调手柄至转动轴距离的调节范围185mm～285mm</w:t>
            </w:r>
          </w:p>
          <w:p>
            <w:pPr>
              <w:spacing w:line="40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·增强上手臂和肩膀的肌肉群</w:t>
            </w:r>
          </w:p>
          <w:p>
            <w:pPr>
              <w:spacing w:line="40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·锻炼肩关节的伸展</w:t>
            </w:r>
          </w:p>
          <w:p>
            <w:pPr>
              <w:spacing w:line="40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·时尚的设计很容易与家具融合</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被吸盘固定，方便移动</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480" w:firstLineChars="200"/>
              <w:rPr>
                <w:rFonts w:hint="eastAsia" w:ascii="仿宋" w:hAnsi="仿宋" w:eastAsia="仿宋" w:cs="仿宋"/>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康复机器人手套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1、操作方式：智能液晶显示，动画展示治疗状态。</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2、柔性手套：分指式设计仿生性柔性手套，穿戴舒适。</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★3、气囊腔数：单侧6腔柔性手部气囊，双侧共12个气囊。</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★4、核心配件：进气口泵，双泵稳压，高精度压力传感器控压、实现腔体精准稳压。</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★5、输出通道：双通道输出，可同时进行双手治疗。</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6、压力范围：50mmHg～260mmHg，步进10mmHg。</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7、治疗时间：1min～99min可调，开机默认30min。</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治疗模式：具备2种治疗模式，可选择按时间或按次数进行治疗；实现手指，手掌、腕部及前臂的一体化加压治疗，有效预防和治疗上肢肢体水肿、疼痛，增加上肢本体感觉，降低上肢及手部的肌张力，缓解痉挛，增加腕关节及指掌关节活动度。</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9、安全保护功能：配备紧急功能开关，遇到紧急情况可以进行紧急停止，紧急开关无需另外安装电池即可使用。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★10、自动泄压功能：达到阈值时、突然断电或中断治疗时，气囊可自动泄压。</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11、静音治疗：设备使用噪声不超过60dB(A)。</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480" w:firstLineChars="200"/>
              <w:rPr>
                <w:rFonts w:hint="eastAsia" w:ascii="仿宋" w:hAnsi="仿宋" w:eastAsia="仿宋" w:cs="仿宋"/>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日常综合能力评估与训练系统</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1、采用大屏幕液晶电视显示计算机虚拟界面。</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2、建立储存患者病例功能：</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2.1、注册新患者：编号、姓名、性别、地址、身高、体重、BMI指数、职业、住院号、门诊号、身份证号、患者基本情况等。</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2.2、快速检测患者：能通过姓名、电话号码两种方式查询。</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2.3、患者信息修改：能够方便的修改患者基本信息。</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★3、训练前可进行三种量表评估：</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3.1、运动功能评定量表。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3.2、简化Fugl-Meyer运动功能评分法。</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3.3、Berg平衡量表。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4、建立处方功能：</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4.1、可设置训练次数或训练时间两种模式。</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4.2、可根据患者情况设置预警角度、有效角度。</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★5、训练的实时显示功能：</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5.1、训练数据统计及比较。</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5.2、曲线图显示。</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★6、训练后进行评估，生成评估量表。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7、配有打印机，评估报告可即时打印出来。</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★8、也可进行单人游戏，也可联机式多人游戏训练，提供不少于5款单人游戏，不少于2款多人游戏。</w:t>
            </w:r>
          </w:p>
          <w:p>
            <w:pPr>
              <w:spacing w:line="400" w:lineRule="exac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一、智能股四头肌运动功能评估训练器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1、升降支架调节范围（mm）：0～130。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2、小腿垫调节范围（mm）：0～470。助力手柄调节范围（mm）：0～280。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3、小腿支架摆动角度：不小于120°。座位额定载荷（kg）：135。</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4、配重块质量（kg）：1.8。配重块数量：3块。</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5、用途：膝关节运动受限患者进行股四头肌抗阻力主动运动，也可进行膝关节牵引。</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6、材质：型材、多层板、橡胶、海绵、皮革。</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7、配备高精密角度传感器：分辨率1000P/R；启动转矩小于等于0.98N·m。</w:t>
            </w:r>
          </w:p>
          <w:p>
            <w:pPr>
              <w:spacing w:line="400" w:lineRule="exac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二、智能肘关节运动功能评估训练器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1、支架摆动角度：不小于120°。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2、前臂垫调节范围（mm）：0～230。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3、角度调节支架调节角度范围：0°～-25°。</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4、前臂支架角度调节范围：0°～120°。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5、座垫额定载荷（kg）：135。</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6、配重块质量（kg）：1.8。配重块数量：3块。</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7、用途：适用于肘关节屈曲伸展活动障碍患者进行持续性肘关节牵引训练，改善关节的活动范围。</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8、材质：型材、多层板、橡胶、海绵、皮革。</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9、配备高精密角度传感器：分辨率1000P/R；启动转矩小于等于0.98N·m。</w:t>
            </w:r>
          </w:p>
          <w:p>
            <w:pPr>
              <w:spacing w:line="400" w:lineRule="exac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三、智能髋关节运动功能评估训练器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1、下肢支架展角范围：0°～50°。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2、配重块质量×块数：1.8kg×6。</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3、座位额定载荷（kg）：135。</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4、用途：髋关节外展、内收肌力训练。</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5、材质：型材、橡胶、海绵、皮革、多层板。</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6、配备高精密角度传感器：分辨率1000P/R；启动转矩小于等于0.98N·m。</w:t>
            </w:r>
          </w:p>
          <w:p>
            <w:pPr>
              <w:spacing w:line="400" w:lineRule="exac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四、智能下肢运动功能评估训练器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1、座垫前后调节范围（mm）：0～200。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2、阻尼调节档数：6。</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3、材质：型材、橡胶、海绵、皮革、多层板。</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4、配备高精密角度传感器：分辨率1000P/R；启动转矩小于等于0.98N·m。</w:t>
            </w:r>
          </w:p>
          <w:p>
            <w:pPr>
              <w:spacing w:line="400" w:lineRule="exac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五、智能踝关节运动功能评估训练器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1、座垫前后调节范围（mm）：0～280。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2、脚踏板角度调度范围：0°～80°。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3、额定载荷（kg）：135。</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4、用途：用于踝关节屈伸功能障碍，患者可做主动和被动训练。</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5、材质：型材、多层板、橡胶、海绵、皮革。</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6、配备高精密角度传感器：分辨率1000P/R；启动转矩小于等于0.98N·m。</w:t>
            </w:r>
          </w:p>
          <w:p>
            <w:pPr>
              <w:spacing w:line="400" w:lineRule="exac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六、智能液压踏步运动功能评估训练器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1、调节档数：10档。</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2、额定载荷（kg）：135。</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3、用途：下肢关节活动度及肌力训练。</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4、材质：型材、橡胶。</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5、配备高精密角度传感器：分辨率1000P/R；启动转矩小于等于0.98N·m。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480" w:firstLineChars="200"/>
              <w:rPr>
                <w:rFonts w:hint="eastAsia" w:ascii="仿宋" w:hAnsi="仿宋" w:eastAsia="仿宋" w:cs="仿宋"/>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电脑中频治疗仪</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eastAsia" w:ascii="宋体" w:hAnsi="宋体" w:eastAsia="宋体" w:cs="宋体"/>
                <w:color w:val="000000"/>
                <w:sz w:val="24"/>
                <w:szCs w:val="24"/>
                <w:lang w:val="en-US" w:eastAsia="zh-CN"/>
              </w:rPr>
              <w:t>1</w:t>
            </w:r>
            <w:r>
              <w:rPr>
                <w:rFonts w:hint="eastAsia" w:ascii="仿宋" w:hAnsi="仿宋" w:eastAsia="仿宋" w:cs="仿宋"/>
                <w:sz w:val="24"/>
                <w:szCs w:val="24"/>
                <w:highlight w:val="none"/>
                <w:lang w:val="en-US" w:eastAsia="zh-CN"/>
              </w:rPr>
              <w:t>、输出通道：四路中频加透热输出、两路离子导入直流输出、两路干扰电输出。</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2、中频频率：1kHz～10kHz，单一频率允差±10％。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3、调制频率：0～150Hz，单一频率允差±10％或±1Hz取大值。</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4、中频载波波形：双向方波。</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5、调制波形：正弦波、方波、三角波、指数波、锯齿波、尖波、等幅波。</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6、调制方式：连续、断续、间歇、变频、疏密和交替调制。</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7、脉宽：50μs～500μs，允差±10％。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8、中频调幅度：0%、25%、50%、75%、100%，允差±5％。</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★9、干扰电性能</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10.1、工作频率：4kHz，允差±10％。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10.2、调制频率：0.125Hz，允差±10％。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10.3、差频频率范围：0～112Hz，允差±10％或±1Hz取较大值。</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10.4、调幅度：0%、100%，允差±5％。</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10.5、差频变化周期：5.5s、32s，允差±10％。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★11、处方：80个固定处方。</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12、中频输出电流：在500Ω的负载下，每路输出电流不大于100mA。输出强度分0～99级可调。</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13、输出电流稳定度：不同负载下的输出电流变化率应不大于10%。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14、中频输出峰值电压：在开路条件下测量时，中频输出峰值电压不得超过500V。</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15、电极板温度：38℃～55℃，分4档可调，允差±3℃。</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16、离子导入输出直流电流：在500Ω的负载下，每路输出电流不超过50mA，分0～99级可调。</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17、治疗时间：治疗时间根据处方不同为20min、25min、30min、40min、45min，治疗时间到了有音响提示，并停止输出，时间允差±1min。</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480" w:firstLineChars="200"/>
              <w:rPr>
                <w:rFonts w:hint="eastAsia" w:ascii="仿宋" w:hAnsi="仿宋" w:eastAsia="仿宋" w:cs="仿宋"/>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吞咽神经和肌肉电刺激仪</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1、治疗模式：连续脉冲治疗模式。</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2、GAME模式：力量训练、耐力训练、协调性训练三种主动肌电反馈训练程序，并在软件程序上有显示。</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3、电极分离：更加方便临床操作，节省换电极时间。</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4、sEMG和NMES模式电极电缆可共用，节省更换时间。</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5、低电量报警提示功能。</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6、具有输出保护功能，任何单一组件具有短路保护（电极脱落或未连接电极具有提示）。</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7、输出波形：双向方波。</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8、电源供电：充电式锂离子聚合电池+微型USB充电端口。</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9、软件控制程序具有数据存储功能。</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10、主机仪器中储存的数据信息可通过蓝牙传输下载到移动设备上。</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最大使用电流限制保护功能：主机以及软件程序均具有电流安全保护程序，软件程序可控制主机进行二次电流限制保护。防止患者不慎触碰电流调节程序，增大电流到最大限制电流，主机提示电流已达到最大。</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12、反馈阈值：10μV～1000μV。</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13、分辨率(测量灵敏度)：1μV。</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14、通频带：通频带应不窄于20Hz～500Hz(-3dB)。</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15、电源容量不小于550mAh。</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16、安全等级：内部供电BF类型。</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17、保护类型：II类仪器。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18、工作电流：0-60mA。</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19、频率：2Hz～80Hz可调。</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20、脉冲宽度：200μs，允差±10%。</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21、脉冲强度：幅度0～60mA可调。</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22、输出强度：</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0-5mA时，强度增量为1mA；</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5-21mA时，强度增量为0.5mA；</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21mA以上时，强度增量为0.1mA。</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480" w:firstLineChars="200"/>
              <w:rPr>
                <w:rFonts w:hint="eastAsia" w:ascii="仿宋" w:hAnsi="仿宋" w:eastAsia="仿宋" w:cs="仿宋"/>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空气波压力循环治疗仪</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1、操作方式：智能液晶屏。</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★2、一键飞梭功能：可通过一个旋转编码器快速调节治疗时间、每个腔体的治疗压力，同时可一键启动或关闭治疗。</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★3、核心配件：进气口泵、高精度压力传感器控压、实现腔体精准稳压。</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气囊腔数：单侧4腔、双侧8腔气囊，标准配备双下肢气囊（每个下肢气囊均为4腔气囊）、腰部气囊（腰部气囊为4腔气囊）、上肢气囊（上肢气囊为4腔气囊），可选配足部专用气囊，可同时对两个4腔气囊进行充气治疗，可选择治疗一个肢体或两个肢体，气囊具备一类备案。</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5、压力范围：0kPa～36kPa（0mmHg～270mmHg），步进1kPa，实现精准调压。</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6、压强单位显示：支持kPa和mmHg两种压强单位的显示切换，适合不同医院及医生使用习惯。</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7、单腔调压：可针对每个腔体单独调节压力设定。</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8、零压跳过：在有创面或压力治疗禁忌的部位，可选择关闭该位置的气囊压力。</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★9、治疗时间：治疗时间可以根据临床需要进行灵活设置，可选择按分钟和按小时设置，1min～20h可调，可设置连续运行。</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★10、治疗模式：≥30种治疗模式，其中至少含5种固定治疗模式和15种自定义收藏模式。</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11、逆序加压：可设定从近心端向远心端贯序加压模式，预防由于动脉供血不足引起的肢体远端血液循环障碍。</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12、提示与警示：具备过压保护提示功能。</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13、自动泄压功能：达到阈值时、突然断电或中断治疗时，气囊可自动泄压。</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14、安全保护功能：配备紧急功能开关，遇到紧急情况可以进行紧急停止，紧急开关无需另外安装电池即可使用。</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15、静音治疗：设备使用噪声不超过60dB(A)。</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★16、血液回盈侦测功能：具备血液回盈侦测功能。</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★17、梯度治疗：支持梯度治疗，对肢体形成梯度加压。</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18、自动报警：设备故障时，会有报警提示功能。</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★19、加热功能：具备双通道加热功能，配备腿部加热套和臂部加热套。</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20、超温保护功能：加热套具备双重温度保护功能。</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21、生物波小脑顶核电刺激：六种输出模式，治疗强度1-99级可调，</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22、生物波肢体电刺激：双路输出，30个治疗处方可选，治疗强度1-99级可调。</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480" w:firstLineChars="200"/>
              <w:rPr>
                <w:rFonts w:hint="eastAsia" w:ascii="仿宋" w:hAnsi="仿宋" w:eastAsia="仿宋" w:cs="仿宋"/>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电子针疗仪</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50</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1、电源:内部电源 DC9V，使用5号电池;电源适配器(输入 AC220V±22V 50Hz±1Hz;输出 DC9V)，输入功率:10.0VA</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2、输出脉冲波形：非对称双向脉冲波；输出脉冲路数：六路输出；输出脉冲宽度：0.2ms±30%（EMC 检测基本性能）</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3、最大输出功率:0.3VA(250Ω负载阻抗下)；输出脉冲频率：1-100Hz 可调,允差为±15%</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4、工作模式:连续波工作模式:连续；断续波工作模式:工作 15s,停 5s；疏密波工作模式:疏波频率与密波频率之比是 1:5，疏波工作 5s，密波工作 10s(断续波、疏密波时间允差为±15％)</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5、输出电流的限制：≤10mA(250Ω负载阻抗下)</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480" w:firstLineChars="200"/>
              <w:rPr>
                <w:rFonts w:hint="eastAsia" w:ascii="仿宋" w:hAnsi="仿宋" w:eastAsia="仿宋" w:cs="仿宋"/>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特定电磁波治疗仪</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1、立式双大头；</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2、功率：250VA/个治疗头；</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3、支臂伸缩范围：0-78cm；电源盒升降范围：0-50cm；头部调节范围：仰角： 0-90 °;方位角：360 ° ; </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4、波普范围：2μm-25μm；</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5、定时范围： 0-60 分钟；</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6、治疗板有效使用期限：1000 小时（到期可更换治疗板）；</w:t>
            </w:r>
          </w:p>
          <w:p>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7、工作寿命：＞2000 小时。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480" w:firstLineChars="200"/>
              <w:rPr>
                <w:rFonts w:hint="eastAsia" w:ascii="仿宋" w:hAnsi="仿宋" w:eastAsia="仿宋" w:cs="仿宋"/>
                <w:sz w:val="24"/>
                <w:szCs w:val="24"/>
                <w:highlight w:val="none"/>
                <w:lang w:val="en-US" w:eastAsia="zh-CN"/>
              </w:rPr>
            </w:pPr>
          </w:p>
        </w:tc>
      </w:tr>
    </w:tbl>
    <w:p>
      <w:pPr>
        <w:pStyle w:val="6"/>
        <w:numPr>
          <w:ilvl w:val="0"/>
          <w:numId w:val="0"/>
        </w:numPr>
        <w:rPr>
          <w:rFonts w:hint="default"/>
          <w:lang w:val="en-US" w:eastAsia="zh-CN"/>
        </w:rPr>
      </w:pPr>
    </w:p>
    <w:bookmarkEnd w:id="108"/>
    <w:bookmarkEnd w:id="109"/>
    <w:bookmarkEnd w:id="110"/>
    <w:p>
      <w:pPr>
        <w:keepNext w:val="0"/>
        <w:keepLines w:val="0"/>
        <w:pageBreakBefore w:val="0"/>
        <w:widowControl w:val="0"/>
        <w:kinsoku/>
        <w:wordWrap/>
        <w:overflowPunct/>
        <w:topLinePunct w:val="0"/>
        <w:autoSpaceDE/>
        <w:autoSpaceDN/>
        <w:bidi w:val="0"/>
        <w:adjustRightInd/>
        <w:snapToGrid/>
        <w:spacing w:before="318" w:beforeLines="100" w:afterLines="50" w:line="400" w:lineRule="exact"/>
        <w:ind w:firstLine="560" w:firstLineChars="200"/>
        <w:textAlignment w:val="auto"/>
        <w:outlineLvl w:val="2"/>
        <w:rPr>
          <w:rFonts w:hint="default" w:ascii="楷体" w:hAnsi="楷体" w:eastAsia="楷体"/>
          <w:sz w:val="28"/>
          <w:szCs w:val="28"/>
          <w:highlight w:val="none"/>
          <w:lang w:val="en-US" w:eastAsia="zh-CN"/>
        </w:rPr>
      </w:pPr>
      <w:bookmarkStart w:id="111" w:name="_Toc494455915"/>
      <w:bookmarkStart w:id="112" w:name="_Toc10338"/>
      <w:bookmarkStart w:id="113" w:name="_Toc27343"/>
      <w:bookmarkStart w:id="114" w:name="_Toc14034"/>
      <w:bookmarkStart w:id="115" w:name="_Toc494455916"/>
      <w:r>
        <w:rPr>
          <w:rFonts w:hint="eastAsia" w:ascii="楷体" w:hAnsi="楷体" w:eastAsia="楷体"/>
          <w:sz w:val="28"/>
          <w:szCs w:val="28"/>
          <w:highlight w:val="none"/>
          <w:lang w:val="en-US" w:eastAsia="zh-CN"/>
        </w:rPr>
        <w:t>3.商务条件</w:t>
      </w:r>
      <w:bookmarkEnd w:id="111"/>
      <w:bookmarkEnd w:id="112"/>
      <w:r>
        <w:rPr>
          <w:rFonts w:hint="eastAsia" w:ascii="楷体" w:hAnsi="楷体" w:eastAsia="楷体"/>
          <w:sz w:val="28"/>
          <w:szCs w:val="28"/>
          <w:highlight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楷体" w:hAnsi="楷体" w:eastAsia="楷体"/>
          <w:sz w:val="28"/>
          <w:szCs w:val="28"/>
          <w:highlight w:val="none"/>
          <w:lang w:val="en-US" w:eastAsia="zh-CN"/>
        </w:rPr>
        <w:t>不允许负偏离）</w:t>
      </w:r>
      <w:bookmarkEnd w:id="113"/>
      <w:bookmarkEnd w:id="114"/>
      <w:r>
        <w:rPr>
          <w:rFonts w:hint="eastAsia" w:ascii="楷体" w:hAnsi="楷体" w:eastAsia="楷体"/>
          <w:sz w:val="28"/>
          <w:szCs w:val="28"/>
          <w:highlight w:val="none"/>
          <w:lang w:val="en-US" w:eastAsia="zh-CN"/>
        </w:rPr>
        <w:t xml:space="preserve"> </w:t>
      </w:r>
    </w:p>
    <w:p>
      <w:pPr>
        <w:spacing w:beforeLines="50" w:line="240" w:lineRule="auto"/>
        <w:ind w:firstLine="480" w:firstLineChars="2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3.1交货期</w:t>
      </w:r>
      <w:r>
        <w:rPr>
          <w:rFonts w:hint="eastAsia" w:ascii="仿宋" w:hAnsi="仿宋" w:eastAsia="仿宋" w:cs="仿宋"/>
          <w:i w:val="0"/>
          <w:iCs w:val="0"/>
          <w:color w:val="000000"/>
          <w:kern w:val="0"/>
          <w:sz w:val="24"/>
          <w:szCs w:val="24"/>
          <w:highlight w:val="none"/>
          <w:u w:val="none"/>
          <w:lang w:val="en-US" w:eastAsia="zh-CN" w:bidi="ar"/>
        </w:rPr>
        <w:t>★</w:t>
      </w:r>
    </w:p>
    <w:p>
      <w:pPr>
        <w:spacing w:beforeLines="50" w:line="240" w:lineRule="auto"/>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合同签订之日起30日历天完成供货</w:t>
      </w:r>
    </w:p>
    <w:p>
      <w:pPr>
        <w:spacing w:beforeLines="50" w:line="240" w:lineRule="auto"/>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3.2交货地点</w:t>
      </w:r>
      <w:r>
        <w:rPr>
          <w:rFonts w:hint="eastAsia" w:ascii="仿宋" w:hAnsi="仿宋" w:eastAsia="仿宋" w:cs="仿宋"/>
          <w:i w:val="0"/>
          <w:iCs w:val="0"/>
          <w:color w:val="000000"/>
          <w:kern w:val="0"/>
          <w:sz w:val="24"/>
          <w:szCs w:val="24"/>
          <w:highlight w:val="none"/>
          <w:u w:val="none"/>
          <w:lang w:val="en-US" w:eastAsia="zh-CN" w:bidi="ar"/>
        </w:rPr>
        <w:t>★</w:t>
      </w:r>
    </w:p>
    <w:p>
      <w:pPr>
        <w:spacing w:beforeLines="50" w:line="240" w:lineRule="auto"/>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阿克苏地区中医医院</w:t>
      </w:r>
    </w:p>
    <w:p>
      <w:pPr>
        <w:spacing w:beforeLines="50" w:line="24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.3付款方式</w:t>
      </w:r>
      <w:r>
        <w:rPr>
          <w:rFonts w:hint="eastAsia" w:ascii="仿宋" w:hAnsi="仿宋" w:eastAsia="仿宋" w:cs="仿宋"/>
          <w:i w:val="0"/>
          <w:iCs w:val="0"/>
          <w:color w:val="000000"/>
          <w:kern w:val="0"/>
          <w:sz w:val="24"/>
          <w:szCs w:val="24"/>
          <w:highlight w:val="none"/>
          <w:u w:val="none"/>
          <w:lang w:val="en-US" w:eastAsia="zh-CN" w:bidi="ar"/>
        </w:rPr>
        <w:t>★</w:t>
      </w:r>
    </w:p>
    <w:p>
      <w:pPr>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甲乙双方合同中约定</w:t>
      </w:r>
      <w:r>
        <w:rPr>
          <w:rFonts w:hint="eastAsia" w:ascii="仿宋" w:hAnsi="仿宋" w:eastAsia="仿宋"/>
          <w:color w:val="auto"/>
          <w:sz w:val="24"/>
          <w:szCs w:val="24"/>
          <w:highlight w:val="none"/>
        </w:rPr>
        <w:t>。</w:t>
      </w:r>
    </w:p>
    <w:p>
      <w:pPr>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.4验收</w:t>
      </w:r>
      <w:r>
        <w:rPr>
          <w:rFonts w:hint="eastAsia" w:ascii="仿宋" w:hAnsi="仿宋" w:eastAsia="仿宋" w:cs="仿宋"/>
          <w:i w:val="0"/>
          <w:iCs w:val="0"/>
          <w:color w:val="000000"/>
          <w:kern w:val="0"/>
          <w:sz w:val="24"/>
          <w:szCs w:val="24"/>
          <w:highlight w:val="none"/>
          <w:u w:val="none"/>
          <w:lang w:val="en-US" w:eastAsia="zh-CN" w:bidi="ar"/>
        </w:rPr>
        <w:t>★</w:t>
      </w:r>
    </w:p>
    <w:p>
      <w:pPr>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.4</w:t>
      </w:r>
      <w:r>
        <w:rPr>
          <w:rFonts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物品</w:t>
      </w:r>
      <w:r>
        <w:rPr>
          <w:rFonts w:hint="eastAsia" w:ascii="仿宋" w:hAnsi="仿宋" w:eastAsia="仿宋"/>
          <w:color w:val="auto"/>
          <w:sz w:val="24"/>
          <w:szCs w:val="24"/>
          <w:highlight w:val="none"/>
        </w:rPr>
        <w:t>运抵现场后，</w:t>
      </w:r>
      <w:r>
        <w:rPr>
          <w:rFonts w:hint="eastAsia" w:ascii="仿宋" w:hAnsi="仿宋" w:eastAsia="仿宋"/>
          <w:color w:val="auto"/>
          <w:sz w:val="24"/>
          <w:szCs w:val="24"/>
          <w:highlight w:val="none"/>
          <w:lang w:eastAsia="zh-CN"/>
        </w:rPr>
        <w:t>招标人</w:t>
      </w:r>
      <w:r>
        <w:rPr>
          <w:rFonts w:hint="eastAsia" w:ascii="仿宋" w:hAnsi="仿宋" w:eastAsia="仿宋"/>
          <w:color w:val="auto"/>
          <w:sz w:val="24"/>
          <w:szCs w:val="24"/>
          <w:highlight w:val="none"/>
        </w:rPr>
        <w:t>将对</w:t>
      </w:r>
      <w:r>
        <w:rPr>
          <w:rFonts w:hint="eastAsia" w:ascii="仿宋" w:hAnsi="仿宋" w:eastAsia="仿宋"/>
          <w:color w:val="auto"/>
          <w:sz w:val="24"/>
          <w:szCs w:val="24"/>
          <w:highlight w:val="none"/>
          <w:lang w:val="en-US" w:eastAsia="zh-CN"/>
        </w:rPr>
        <w:t>物品</w:t>
      </w:r>
      <w:r>
        <w:rPr>
          <w:rFonts w:hint="eastAsia" w:ascii="仿宋" w:hAnsi="仿宋" w:eastAsia="仿宋"/>
          <w:color w:val="auto"/>
          <w:sz w:val="24"/>
          <w:szCs w:val="24"/>
          <w:highlight w:val="none"/>
        </w:rPr>
        <w:t>数量、质量、规格等进行检验。如发现货物和规格或者两者都与招标文件、投标文件、合同不符，</w:t>
      </w:r>
      <w:r>
        <w:rPr>
          <w:rFonts w:hint="eastAsia" w:ascii="仿宋" w:hAnsi="仿宋" w:eastAsia="仿宋"/>
          <w:color w:val="auto"/>
          <w:sz w:val="24"/>
          <w:szCs w:val="24"/>
          <w:highlight w:val="none"/>
          <w:lang w:eastAsia="zh-CN"/>
        </w:rPr>
        <w:t>招标人</w:t>
      </w:r>
      <w:r>
        <w:rPr>
          <w:rFonts w:hint="eastAsia" w:ascii="仿宋" w:hAnsi="仿宋" w:eastAsia="仿宋"/>
          <w:color w:val="auto"/>
          <w:sz w:val="24"/>
          <w:szCs w:val="24"/>
          <w:highlight w:val="none"/>
        </w:rPr>
        <w:t>有权限根据检验结果要求中标人立即更换或者提出索赔要求。</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.4</w:t>
      </w:r>
      <w:r>
        <w:rPr>
          <w:rFonts w:ascii="仿宋" w:hAnsi="仿宋" w:eastAsia="仿宋"/>
          <w:sz w:val="24"/>
          <w:szCs w:val="24"/>
        </w:rPr>
        <w:t>.2</w:t>
      </w:r>
      <w:r>
        <w:rPr>
          <w:rFonts w:hint="eastAsia" w:ascii="仿宋" w:hAnsi="仿宋" w:eastAsia="仿宋"/>
          <w:sz w:val="24"/>
          <w:szCs w:val="24"/>
        </w:rPr>
        <w:t>货物由中标人进行安装，完毕后，采购人应对货物的数量、质量、规格、性能等进行详细而全面的检验。安装完毕</w:t>
      </w:r>
      <w:r>
        <w:rPr>
          <w:rFonts w:ascii="仿宋" w:hAnsi="仿宋" w:eastAsia="仿宋"/>
          <w:sz w:val="24"/>
          <w:szCs w:val="24"/>
        </w:rPr>
        <w:t>7</w:t>
      </w:r>
      <w:r>
        <w:rPr>
          <w:rFonts w:hint="eastAsia" w:ascii="仿宋" w:hAnsi="仿宋" w:eastAsia="仿宋"/>
          <w:sz w:val="24"/>
          <w:szCs w:val="24"/>
        </w:rPr>
        <w:t>日后，证明货物以及安装质量无任何问题，由采购人组成的验收小组签署验收报告，作为付款凭据之一。</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.5质量保证期</w:t>
      </w:r>
      <w:r>
        <w:rPr>
          <w:rFonts w:hint="eastAsia" w:ascii="仿宋" w:hAnsi="仿宋" w:eastAsia="仿宋" w:cs="仿宋"/>
          <w:i w:val="0"/>
          <w:iCs w:val="0"/>
          <w:color w:val="000000"/>
          <w:kern w:val="0"/>
          <w:sz w:val="24"/>
          <w:szCs w:val="24"/>
          <w:highlight w:val="none"/>
          <w:u w:val="none"/>
          <w:lang w:val="en-US" w:eastAsia="zh-CN" w:bidi="ar"/>
        </w:rPr>
        <w:t>★</w:t>
      </w:r>
    </w:p>
    <w:p>
      <w:pPr>
        <w:spacing w:line="360" w:lineRule="auto"/>
        <w:ind w:firstLine="480" w:firstLineChars="200"/>
        <w:rPr>
          <w:rFonts w:hint="default" w:ascii="仿宋" w:hAnsi="仿宋" w:eastAsia="仿宋" w:cs="Times New Roman"/>
          <w:sz w:val="24"/>
          <w:szCs w:val="24"/>
          <w:u w:val="single"/>
          <w:lang w:val="en-US" w:eastAsia="zh-CN"/>
        </w:rPr>
      </w:pPr>
      <w:r>
        <w:rPr>
          <w:rFonts w:hint="eastAsia" w:ascii="仿宋" w:hAnsi="仿宋" w:eastAsia="仿宋" w:cs="Times New Roman"/>
          <w:sz w:val="24"/>
          <w:szCs w:val="24"/>
          <w:lang w:val="en-US" w:eastAsia="zh-CN"/>
        </w:rPr>
        <w:t>3.5.1</w:t>
      </w:r>
      <w:r>
        <w:rPr>
          <w:rFonts w:hint="eastAsia" w:ascii="仿宋" w:hAnsi="仿宋" w:eastAsia="仿宋" w:cs="Times New Roman"/>
          <w:sz w:val="24"/>
          <w:szCs w:val="24"/>
          <w:u w:val="single"/>
          <w:lang w:val="en-US" w:eastAsia="zh-CN"/>
        </w:rPr>
        <w:t xml:space="preserve"> 质量保证期3年。</w:t>
      </w:r>
    </w:p>
    <w:p>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cs="Times New Roman"/>
          <w:sz w:val="24"/>
          <w:szCs w:val="24"/>
        </w:rPr>
        <w:t>3.5.2质量保证期内，如果证实货物是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.6售后服务</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.6.</w:t>
      </w:r>
      <w:r>
        <w:rPr>
          <w:rFonts w:ascii="仿宋" w:hAnsi="仿宋" w:eastAsia="仿宋"/>
          <w:sz w:val="24"/>
          <w:szCs w:val="24"/>
        </w:rPr>
        <w:t>1</w:t>
      </w:r>
      <w:r>
        <w:rPr>
          <w:rFonts w:hint="eastAsia" w:ascii="仿宋" w:hAnsi="仿宋" w:eastAsia="仿宋"/>
          <w:sz w:val="24"/>
          <w:szCs w:val="24"/>
        </w:rPr>
        <w:t>中标人应提供及时周到的售后服务，应保证每季度至少一次上门回访、检修。</w:t>
      </w:r>
    </w:p>
    <w:p>
      <w:pPr>
        <w:spacing w:afterLines="50" w:line="400" w:lineRule="exact"/>
        <w:ind w:firstLine="480" w:firstLineChars="200"/>
        <w:rPr>
          <w:rFonts w:ascii="黑体" w:hAnsi="黑体" w:eastAsia="黑体"/>
          <w:sz w:val="32"/>
          <w:szCs w:val="32"/>
        </w:rPr>
      </w:pPr>
      <w:r>
        <w:rPr>
          <w:rFonts w:hint="eastAsia" w:ascii="仿宋" w:hAnsi="仿宋" w:eastAsia="仿宋"/>
          <w:sz w:val="24"/>
          <w:szCs w:val="24"/>
          <w:lang w:val="en-US" w:eastAsia="zh-CN"/>
        </w:rPr>
        <w:t>3</w:t>
      </w:r>
      <w:r>
        <w:rPr>
          <w:rFonts w:hint="eastAsia" w:ascii="仿宋" w:hAnsi="仿宋" w:eastAsia="仿宋"/>
          <w:sz w:val="24"/>
          <w:szCs w:val="24"/>
        </w:rPr>
        <w:t>.6</w:t>
      </w:r>
      <w:r>
        <w:rPr>
          <w:rFonts w:ascii="仿宋" w:hAnsi="仿宋" w:eastAsia="仿宋"/>
          <w:sz w:val="24"/>
          <w:szCs w:val="24"/>
        </w:rPr>
        <w:t>.</w:t>
      </w:r>
      <w:r>
        <w:rPr>
          <w:rFonts w:hint="eastAsia" w:ascii="仿宋" w:hAnsi="仿宋" w:eastAsia="仿宋"/>
          <w:sz w:val="24"/>
          <w:szCs w:val="24"/>
          <w:lang w:val="en-US" w:eastAsia="zh-CN"/>
        </w:rPr>
        <w:t>2</w:t>
      </w:r>
      <w:r>
        <w:rPr>
          <w:rFonts w:hint="eastAsia" w:ascii="仿宋" w:hAnsi="仿宋" w:eastAsia="仿宋"/>
          <w:sz w:val="24"/>
          <w:szCs w:val="24"/>
        </w:rPr>
        <w:t>中标人免费为采购人提供中文操作手册并培训操作人员，其中包括讲解产品的结构以及原理、产品的使用以及维护保养，直至操作人员能够独立的操作使用。</w:t>
      </w:r>
    </w:p>
    <w:p>
      <w:pPr>
        <w:rPr>
          <w:rFonts w:ascii="黑体" w:hAnsi="黑体" w:eastAsia="黑体"/>
          <w:sz w:val="32"/>
          <w:szCs w:val="32"/>
        </w:rPr>
      </w:pPr>
      <w:r>
        <w:rPr>
          <w:rFonts w:hint="eastAsia" w:ascii="仿宋" w:hAnsi="仿宋" w:eastAsia="仿宋"/>
          <w:b/>
          <w:bCs/>
          <w:sz w:val="24"/>
          <w:szCs w:val="24"/>
          <w:lang w:val="en-US" w:eastAsia="zh-CN"/>
        </w:rPr>
        <w:t>注：以上要求标“★”条款不允许负偏离，出现负偏离则按废标处理</w:t>
      </w:r>
      <w:r>
        <w:rPr>
          <w:rFonts w:hint="eastAsia" w:ascii="仿宋" w:hAnsi="仿宋" w:eastAsia="仿宋"/>
          <w:sz w:val="24"/>
          <w:szCs w:val="24"/>
          <w:lang w:val="en-US" w:eastAsia="zh-CN"/>
        </w:rPr>
        <w:t>。</w:t>
      </w:r>
    </w:p>
    <w:p>
      <w:pPr>
        <w:spacing w:line="400" w:lineRule="exact"/>
        <w:ind w:firstLine="640" w:firstLineChars="200"/>
        <w:rPr>
          <w:rFonts w:ascii="黑体" w:hAnsi="黑体" w:eastAsia="黑体"/>
          <w:color w:val="FF0000"/>
          <w:sz w:val="32"/>
          <w:szCs w:val="32"/>
          <w:highlight w:val="none"/>
        </w:rPr>
      </w:pPr>
      <w:r>
        <w:rPr>
          <w:rFonts w:ascii="黑体" w:hAnsi="黑体" w:eastAsia="黑体"/>
          <w:color w:val="FF0000"/>
          <w:sz w:val="32"/>
          <w:szCs w:val="32"/>
          <w:highlight w:val="none"/>
        </w:rPr>
        <w:br w:type="page"/>
      </w:r>
    </w:p>
    <w:p>
      <w:pPr>
        <w:spacing w:afterLines="50" w:line="400" w:lineRule="exact"/>
        <w:jc w:val="center"/>
        <w:outlineLvl w:val="1"/>
        <w:rPr>
          <w:rFonts w:ascii="黑体" w:hAnsi="黑体" w:eastAsia="黑体"/>
          <w:sz w:val="28"/>
          <w:szCs w:val="28"/>
          <w:highlight w:val="none"/>
        </w:rPr>
      </w:pPr>
      <w:bookmarkStart w:id="116" w:name="_Toc14755"/>
      <w:bookmarkStart w:id="117" w:name="_Toc27941"/>
      <w:r>
        <w:rPr>
          <w:rFonts w:ascii="黑体" w:hAnsi="黑体" w:eastAsia="黑体"/>
          <w:sz w:val="32"/>
          <w:szCs w:val="32"/>
          <w:highlight w:val="none"/>
        </w:rPr>
        <w:t>第</w:t>
      </w:r>
      <w:r>
        <w:rPr>
          <w:rFonts w:hint="eastAsia" w:ascii="黑体" w:hAnsi="黑体" w:eastAsia="黑体"/>
          <w:sz w:val="32"/>
          <w:szCs w:val="32"/>
          <w:highlight w:val="none"/>
        </w:rPr>
        <w:t>四</w:t>
      </w:r>
      <w:r>
        <w:rPr>
          <w:rFonts w:ascii="黑体" w:hAnsi="黑体" w:eastAsia="黑体"/>
          <w:sz w:val="32"/>
          <w:szCs w:val="32"/>
          <w:highlight w:val="none"/>
        </w:rPr>
        <w:t>章</w:t>
      </w:r>
      <w:r>
        <w:rPr>
          <w:rFonts w:hint="eastAsia" w:ascii="黑体" w:hAnsi="黑体" w:eastAsia="黑体"/>
          <w:sz w:val="32"/>
          <w:szCs w:val="32"/>
          <w:highlight w:val="none"/>
        </w:rPr>
        <w:t xml:space="preserve">  评标办法</w:t>
      </w:r>
      <w:bookmarkEnd w:id="115"/>
      <w:bookmarkEnd w:id="116"/>
      <w:bookmarkEnd w:id="117"/>
    </w:p>
    <w:p>
      <w:pPr>
        <w:spacing w:afterLines="50" w:line="400" w:lineRule="exact"/>
        <w:ind w:firstLine="560" w:firstLineChars="200"/>
        <w:outlineLvl w:val="2"/>
        <w:rPr>
          <w:rFonts w:ascii="楷体" w:hAnsi="楷体" w:eastAsia="楷体"/>
          <w:sz w:val="28"/>
          <w:szCs w:val="28"/>
          <w:highlight w:val="none"/>
        </w:rPr>
      </w:pPr>
      <w:bookmarkStart w:id="118" w:name="_Toc494455917"/>
      <w:bookmarkStart w:id="119" w:name="_Toc587"/>
      <w:bookmarkStart w:id="120" w:name="_Toc2007"/>
      <w:r>
        <w:rPr>
          <w:rFonts w:hint="eastAsia" w:ascii="楷体" w:hAnsi="楷体" w:eastAsia="楷体"/>
          <w:sz w:val="28"/>
          <w:szCs w:val="28"/>
          <w:highlight w:val="none"/>
        </w:rPr>
        <w:t>1.相关要求</w:t>
      </w:r>
      <w:bookmarkEnd w:id="118"/>
      <w:bookmarkEnd w:id="119"/>
      <w:bookmarkEnd w:id="120"/>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w:t>
      </w:r>
      <w:r>
        <w:rPr>
          <w:rFonts w:hint="eastAsia" w:ascii="仿宋" w:hAnsi="仿宋" w:eastAsia="仿宋"/>
          <w:sz w:val="24"/>
          <w:szCs w:val="24"/>
          <w:highlight w:val="none"/>
        </w:rPr>
        <w:t>当投标人未提供符合招标文件规定的技术支持资料时，其技术部分得</w:t>
      </w:r>
      <w:r>
        <w:rPr>
          <w:rFonts w:ascii="仿宋" w:hAnsi="仿宋" w:eastAsia="仿宋"/>
          <w:sz w:val="24"/>
          <w:szCs w:val="24"/>
          <w:highlight w:val="none"/>
        </w:rPr>
        <w:t>0</w:t>
      </w:r>
      <w:r>
        <w:rPr>
          <w:rFonts w:hint="eastAsia" w:ascii="仿宋" w:hAnsi="仿宋" w:eastAsia="仿宋"/>
          <w:sz w:val="24"/>
          <w:szCs w:val="24"/>
          <w:highlight w:val="none"/>
        </w:rPr>
        <w:t>分。</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w:t>
      </w:r>
      <w:r>
        <w:rPr>
          <w:rFonts w:hint="eastAsia" w:ascii="仿宋" w:hAnsi="仿宋" w:eastAsia="仿宋"/>
          <w:sz w:val="24"/>
          <w:szCs w:val="24"/>
          <w:highlight w:val="none"/>
        </w:rPr>
        <w:t>技术汇总得分的计算方法：评标委员会成员技术评分的算术平均值。</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w:t>
      </w:r>
      <w:r>
        <w:rPr>
          <w:rFonts w:hint="eastAsia" w:ascii="仿宋" w:hAnsi="仿宋" w:eastAsia="仿宋"/>
          <w:sz w:val="24"/>
          <w:szCs w:val="24"/>
          <w:highlight w:val="none"/>
        </w:rPr>
        <w:t>当投标人所投设备功能与招标文件要求相同，但其表述不同时不扣分。</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.4</w:t>
      </w:r>
      <w:r>
        <w:rPr>
          <w:rFonts w:hint="eastAsia" w:ascii="仿宋" w:hAnsi="仿宋" w:eastAsia="仿宋"/>
          <w:sz w:val="24"/>
          <w:szCs w:val="24"/>
          <w:highlight w:val="none"/>
        </w:rPr>
        <w:t>“同类项目”是指投标人已经完成的与本次采购要求相同或者类同的货物，并且签订合同一方必须是投标人，以相同或者类同部分的合同金额为准。</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1.5</w:t>
      </w:r>
      <w:r>
        <w:rPr>
          <w:rFonts w:ascii="仿宋" w:hAnsi="仿宋" w:eastAsia="仿宋"/>
          <w:sz w:val="24"/>
          <w:szCs w:val="24"/>
          <w:highlight w:val="none"/>
        </w:rPr>
        <w:t>执行国家统一定价标准和采用固定价格采购的项目，其价格不列为评审因素。</w:t>
      </w:r>
    </w:p>
    <w:p>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6中型、小型、微型企业应当同时符合以下条件：</w:t>
      </w:r>
    </w:p>
    <w:p>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6.1依据《关于印发&lt;统计上大中小微型企业划分办法(2017)&gt;的通知》规定，中型、小型和微型企业投标的须提供《中小企业声明函》原件并对声明函的真实性负责；</w:t>
      </w:r>
    </w:p>
    <w:p>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6.2按照《关于印发&lt;统计上大中小微型企业划分办法(2017)&gt;的通知》规定，投标人应符合中小企业划分标准；所称中小企业划分标准，是指国务院有关部门根据企业从业人员、营业收入、资产总额等指标制定的中小企业划型标准。</w:t>
      </w:r>
    </w:p>
    <w:p>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6.3提供本企业制造的货物、承担的工程或者服务，或者提供其他中小企业制造的货物。本项所称货物不包括使用大型企业注册商标的货物。</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1.7小型、微型企业提供中型企业制造的货物的，视同为中型企业。</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w:t>
      </w:r>
      <w:r>
        <w:rPr>
          <w:rFonts w:hint="eastAsia" w:ascii="仿宋" w:hAnsi="仿宋" w:eastAsia="仿宋"/>
          <w:sz w:val="24"/>
          <w:szCs w:val="24"/>
          <w:highlight w:val="none"/>
        </w:rPr>
        <w:t>8小型和微型企业提供的货物中含有中型及以上企业的产品或者大中型企业提供货物中含有小型、微型企业产品的，均不给予价格扣除。</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1.9评分得分非整数的保留小数点后两位（小数点后第三位数四舍五入）。</w:t>
      </w:r>
    </w:p>
    <w:p>
      <w:pPr>
        <w:spacing w:beforeLines="100" w:afterLines="50" w:line="400" w:lineRule="exact"/>
        <w:ind w:firstLine="560" w:firstLineChars="200"/>
        <w:outlineLvl w:val="2"/>
        <w:rPr>
          <w:rFonts w:ascii="楷体" w:hAnsi="楷体" w:eastAsia="楷体"/>
          <w:sz w:val="28"/>
          <w:szCs w:val="28"/>
          <w:highlight w:val="none"/>
        </w:rPr>
      </w:pPr>
      <w:bookmarkStart w:id="121" w:name="_Toc494455918"/>
      <w:bookmarkStart w:id="122" w:name="_Toc31127"/>
      <w:bookmarkStart w:id="123" w:name="_Toc5292"/>
      <w:r>
        <w:rPr>
          <w:rFonts w:hint="eastAsia" w:ascii="楷体" w:hAnsi="楷体" w:eastAsia="楷体"/>
          <w:sz w:val="28"/>
          <w:szCs w:val="28"/>
          <w:highlight w:val="none"/>
        </w:rPr>
        <w:t>2.评</w:t>
      </w:r>
      <w:bookmarkEnd w:id="121"/>
      <w:r>
        <w:rPr>
          <w:rFonts w:hint="eastAsia" w:ascii="楷体" w:hAnsi="楷体" w:eastAsia="楷体"/>
          <w:sz w:val="28"/>
          <w:szCs w:val="28"/>
          <w:highlight w:val="none"/>
        </w:rPr>
        <w:t>标附表</w:t>
      </w:r>
      <w:bookmarkEnd w:id="122"/>
      <w:bookmarkEnd w:id="123"/>
    </w:p>
    <w:p>
      <w:pPr>
        <w:spacing w:afterLines="50" w:line="400" w:lineRule="exact"/>
        <w:ind w:firstLine="480" w:firstLineChars="200"/>
        <w:rPr>
          <w:rFonts w:ascii="楷体" w:hAnsi="楷体" w:eastAsia="楷体"/>
          <w:sz w:val="24"/>
          <w:szCs w:val="24"/>
          <w:highlight w:val="none"/>
        </w:rPr>
      </w:pPr>
      <w:r>
        <w:rPr>
          <w:rFonts w:hint="eastAsia" w:ascii="楷体" w:hAnsi="楷体" w:eastAsia="楷体"/>
          <w:sz w:val="24"/>
          <w:szCs w:val="24"/>
          <w:highlight w:val="none"/>
        </w:rPr>
        <w:t>2.1评分因素以及分值</w:t>
      </w:r>
    </w:p>
    <w:tbl>
      <w:tblPr>
        <w:tblStyle w:val="15"/>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457"/>
        <w:gridCol w:w="2484"/>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35" w:type="dxa"/>
            <w:vAlign w:val="center"/>
          </w:tcPr>
          <w:p>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评分因素</w:t>
            </w:r>
          </w:p>
        </w:tc>
        <w:tc>
          <w:tcPr>
            <w:tcW w:w="2457" w:type="dxa"/>
            <w:vAlign w:val="center"/>
          </w:tcPr>
          <w:p>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商务部分</w:t>
            </w:r>
          </w:p>
        </w:tc>
        <w:tc>
          <w:tcPr>
            <w:tcW w:w="2484" w:type="dxa"/>
            <w:vAlign w:val="center"/>
          </w:tcPr>
          <w:p>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技术部分</w:t>
            </w:r>
          </w:p>
        </w:tc>
        <w:tc>
          <w:tcPr>
            <w:tcW w:w="2306" w:type="dxa"/>
            <w:vAlign w:val="center"/>
          </w:tcPr>
          <w:p>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35" w:type="dxa"/>
            <w:vAlign w:val="center"/>
          </w:tcPr>
          <w:p>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分值比重</w:t>
            </w:r>
          </w:p>
        </w:tc>
        <w:tc>
          <w:tcPr>
            <w:tcW w:w="2457" w:type="dxa"/>
            <w:vAlign w:val="center"/>
          </w:tcPr>
          <w:p>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lang w:val="en-US" w:eastAsia="zh-CN"/>
              </w:rPr>
              <w:t>30</w:t>
            </w:r>
            <w:r>
              <w:rPr>
                <w:rFonts w:hint="eastAsia" w:ascii="仿宋" w:hAnsi="仿宋" w:eastAsia="仿宋"/>
                <w:sz w:val="24"/>
                <w:szCs w:val="24"/>
                <w:highlight w:val="none"/>
              </w:rPr>
              <w:t>分</w:t>
            </w:r>
          </w:p>
        </w:tc>
        <w:tc>
          <w:tcPr>
            <w:tcW w:w="2484" w:type="dxa"/>
            <w:vAlign w:val="center"/>
          </w:tcPr>
          <w:p>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lang w:val="en-US" w:eastAsia="zh-CN"/>
              </w:rPr>
              <w:t>70</w:t>
            </w:r>
            <w:r>
              <w:rPr>
                <w:rFonts w:hint="eastAsia" w:ascii="仿宋" w:hAnsi="仿宋" w:eastAsia="仿宋"/>
                <w:sz w:val="24"/>
                <w:szCs w:val="24"/>
                <w:highlight w:val="none"/>
              </w:rPr>
              <w:t>分</w:t>
            </w:r>
          </w:p>
        </w:tc>
        <w:tc>
          <w:tcPr>
            <w:tcW w:w="2306" w:type="dxa"/>
            <w:vAlign w:val="center"/>
          </w:tcPr>
          <w:p>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100分</w:t>
            </w:r>
          </w:p>
        </w:tc>
      </w:tr>
    </w:tbl>
    <w:p>
      <w:pPr>
        <w:spacing w:afterLines="50" w:line="400" w:lineRule="exact"/>
        <w:ind w:firstLine="480" w:firstLineChars="200"/>
        <w:rPr>
          <w:rFonts w:ascii="楷体" w:hAnsi="楷体" w:eastAsia="楷体"/>
          <w:sz w:val="24"/>
          <w:szCs w:val="24"/>
          <w:highlight w:val="none"/>
        </w:rPr>
      </w:pPr>
      <w:bookmarkStart w:id="124" w:name="_Toc391306856"/>
      <w:bookmarkStart w:id="125" w:name="_Toc381951225"/>
      <w:r>
        <w:rPr>
          <w:rFonts w:hint="eastAsia" w:ascii="楷体" w:hAnsi="楷体" w:eastAsia="楷体"/>
          <w:sz w:val="24"/>
          <w:szCs w:val="24"/>
          <w:highlight w:val="none"/>
        </w:rPr>
        <w:t>2.2初步评审表</w:t>
      </w:r>
      <w:bookmarkEnd w:id="124"/>
      <w:bookmarkEnd w:id="125"/>
    </w:p>
    <w:tbl>
      <w:tblPr>
        <w:tblStyle w:val="15"/>
        <w:tblW w:w="91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2"/>
        <w:gridCol w:w="1881"/>
        <w:gridCol w:w="59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213" w:type="dxa"/>
            <w:gridSpan w:val="2"/>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条款号</w:t>
            </w: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restart"/>
            <w:tcBorders>
              <w:top w:val="single" w:color="auto" w:sz="4" w:space="0"/>
              <w:left w:val="single" w:color="auto" w:sz="4" w:space="0"/>
              <w:right w:val="single" w:color="auto" w:sz="4" w:space="0"/>
            </w:tcBorders>
            <w:vAlign w:val="center"/>
          </w:tcPr>
          <w:p>
            <w:pPr>
              <w:spacing w:beforeLines="30" w:line="312"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2.2.1</w:t>
            </w:r>
          </w:p>
        </w:tc>
        <w:tc>
          <w:tcPr>
            <w:tcW w:w="1881" w:type="dxa"/>
            <w:vMerge w:val="restart"/>
            <w:tcBorders>
              <w:top w:val="single" w:color="auto" w:sz="4" w:space="0"/>
              <w:left w:val="nil"/>
              <w:right w:val="single" w:color="auto" w:sz="4" w:space="0"/>
            </w:tcBorders>
            <w:vAlign w:val="center"/>
          </w:tcPr>
          <w:p>
            <w:pPr>
              <w:spacing w:beforeLines="30" w:line="312"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资格性审查</w:t>
            </w: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highlight w:val="none"/>
              </w:rPr>
            </w:pPr>
            <w:r>
              <w:rPr>
                <w:rFonts w:hint="eastAsia" w:ascii="仿宋" w:hAnsi="仿宋" w:eastAsia="仿宋" w:cs="仿宋"/>
                <w:sz w:val="24"/>
                <w:szCs w:val="24"/>
                <w:highlight w:val="none"/>
                <w:lang w:val="en-US" w:eastAsia="en-US"/>
              </w:rPr>
              <w:t>具有有效的三证合一的营业执照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highlight w:val="none"/>
                <w:lang w:val="en-US" w:eastAsia="zh-CN"/>
              </w:rPr>
            </w:pPr>
            <w:r>
              <w:rPr>
                <w:rFonts w:ascii="仿宋" w:hAnsi="仿宋" w:eastAsia="仿宋" w:cs="仿宋"/>
                <w:spacing w:val="-1"/>
                <w:sz w:val="24"/>
                <w:szCs w:val="24"/>
              </w:rPr>
              <w:t>具有二类医疗器械经营备案证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highlight w:val="none"/>
                <w:lang w:val="zh-CN" w:eastAsia="zh-CN"/>
              </w:rPr>
            </w:pPr>
            <w:r>
              <w:rPr>
                <w:rFonts w:ascii="仿宋" w:hAnsi="仿宋" w:eastAsia="仿宋" w:cs="仿宋"/>
                <w:spacing w:val="-1"/>
                <w:sz w:val="24"/>
                <w:szCs w:val="24"/>
              </w:rPr>
              <w:t>具有近一年（2022年）的财务审计报告，新成立公司不足一年的提供成立至今的财务报表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pacing w:val="-1"/>
                <w:sz w:val="24"/>
                <w:szCs w:val="24"/>
              </w:rPr>
            </w:pPr>
            <w:r>
              <w:rPr>
                <w:rFonts w:ascii="仿宋" w:hAnsi="仿宋" w:eastAsia="仿宋" w:cs="仿宋"/>
                <w:spacing w:val="-1"/>
                <w:sz w:val="24"/>
                <w:szCs w:val="24"/>
              </w:rPr>
              <w:t>提供近六个月完税证明和近六个月盖有社保局公章的社保缴纳证明（社保缴纳证明中含法人或委托人的社保明细）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法人代表或其委托代理人应提供本人身份证，委托代理人还应提供《法人代表授权委托书》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“信用中国”网站、中国政府采购网的查询结果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按要求提供投标保证金凭证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restart"/>
            <w:tcBorders>
              <w:top w:val="single" w:color="auto" w:sz="4" w:space="0"/>
              <w:left w:val="single" w:color="auto" w:sz="4" w:space="0"/>
              <w:bottom w:val="single" w:color="auto" w:sz="4" w:space="0"/>
              <w:right w:val="single" w:color="auto" w:sz="4" w:space="0"/>
            </w:tcBorders>
            <w:vAlign w:val="center"/>
          </w:tcPr>
          <w:p>
            <w:pPr>
              <w:spacing w:beforeLines="30" w:line="312" w:lineRule="auto"/>
              <w:ind w:firstLine="480" w:firstLineChars="200"/>
              <w:jc w:val="center"/>
              <w:rPr>
                <w:rFonts w:hint="default" w:ascii="仿宋" w:hAnsi="仿宋" w:eastAsia="仿宋" w:cs="仿宋"/>
                <w:sz w:val="24"/>
                <w:szCs w:val="24"/>
                <w:highlight w:val="none"/>
                <w:lang w:val="en-US" w:eastAsia="zh-CN"/>
              </w:rPr>
            </w:pPr>
            <w:bookmarkStart w:id="126" w:name="_Toc494455919"/>
            <w:r>
              <w:rPr>
                <w:rFonts w:hint="eastAsia" w:ascii="仿宋" w:hAnsi="仿宋" w:eastAsia="仿宋" w:cs="仿宋"/>
                <w:sz w:val="24"/>
                <w:szCs w:val="24"/>
                <w:highlight w:val="none"/>
                <w:lang w:val="en-US" w:eastAsia="zh-CN"/>
              </w:rPr>
              <w:t>2.2.2</w:t>
            </w:r>
          </w:p>
        </w:tc>
        <w:tc>
          <w:tcPr>
            <w:tcW w:w="1881" w:type="dxa"/>
            <w:vMerge w:val="restart"/>
            <w:tcBorders>
              <w:top w:val="single" w:color="auto" w:sz="4" w:space="0"/>
              <w:left w:val="nil"/>
              <w:bottom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符合性审查</w:t>
            </w: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投标文件格式符合招标文件要求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投标文件的签名盖章符合招标文件要求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投标有效期符合招标文件要求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交</w:t>
            </w:r>
            <w:r>
              <w:rPr>
                <w:rFonts w:hint="eastAsia" w:ascii="仿宋" w:hAnsi="仿宋" w:eastAsia="仿宋" w:cs="仿宋"/>
                <w:sz w:val="24"/>
                <w:szCs w:val="24"/>
                <w:highlight w:val="none"/>
              </w:rPr>
              <w:t>货期符合招标文件要求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货物质量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参数</w:t>
            </w:r>
            <w:r>
              <w:rPr>
                <w:rFonts w:hint="eastAsia" w:ascii="仿宋" w:hAnsi="仿宋" w:eastAsia="仿宋" w:cs="仿宋"/>
                <w:sz w:val="24"/>
                <w:szCs w:val="24"/>
                <w:highlight w:val="none"/>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72" w:beforeLines="30" w:line="312" w:lineRule="auto"/>
              <w:jc w:val="both"/>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商务偏离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技术偏离</w:t>
            </w:r>
            <w:r>
              <w:rPr>
                <w:rFonts w:hint="eastAsia" w:ascii="仿宋" w:hAnsi="仿宋" w:eastAsia="仿宋" w:cs="仿宋"/>
                <w:color w:val="auto"/>
                <w:sz w:val="24"/>
                <w:szCs w:val="24"/>
                <w:highlight w:val="none"/>
                <w:lang w:val="en-US" w:eastAsia="zh-CN"/>
              </w:rPr>
              <w:t>符合</w:t>
            </w:r>
            <w:r>
              <w:rPr>
                <w:rFonts w:hint="eastAsia" w:ascii="仿宋" w:hAnsi="仿宋" w:eastAsia="仿宋" w:cs="仿宋"/>
                <w:sz w:val="24"/>
                <w:szCs w:val="24"/>
                <w:highlight w:val="none"/>
              </w:rPr>
              <w:t>招标文件</w:t>
            </w:r>
            <w:r>
              <w:rPr>
                <w:rFonts w:hint="eastAsia" w:ascii="仿宋" w:hAnsi="仿宋" w:eastAsia="仿宋" w:cs="仿宋"/>
                <w:color w:val="auto"/>
                <w:sz w:val="24"/>
                <w:szCs w:val="24"/>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按照招标文件规定报价只有一个有效报价且没有漏项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按招标文件要求编制了目录及页码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其他不符合招标文件的实质性要求</w:t>
            </w:r>
          </w:p>
        </w:tc>
      </w:tr>
    </w:tbl>
    <w:p>
      <w:pPr>
        <w:spacing w:beforeLines="100" w:afterLines="50" w:line="400" w:lineRule="exact"/>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2.3商务部分</w:t>
      </w:r>
    </w:p>
    <w:tbl>
      <w:tblPr>
        <w:tblStyle w:val="15"/>
        <w:tblW w:w="90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4"/>
        <w:gridCol w:w="1900"/>
        <w:gridCol w:w="59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1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30" w:line="312"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条款号</w:t>
            </w:r>
          </w:p>
        </w:tc>
        <w:tc>
          <w:tcPr>
            <w:tcW w:w="59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30" w:line="312"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30" w:line="312" w:lineRule="auto"/>
              <w:jc w:val="center"/>
              <w:rPr>
                <w:rFonts w:hint="eastAsia" w:ascii="仿宋" w:hAnsi="仿宋" w:eastAsia="仿宋" w:cs="仿宋"/>
                <w:sz w:val="24"/>
                <w:szCs w:val="24"/>
                <w:highlight w:val="none"/>
              </w:rPr>
            </w:pPr>
            <w:r>
              <w:rPr>
                <w:rFonts w:hint="eastAsia" w:ascii="仿宋" w:hAnsi="仿宋" w:eastAsia="仿宋" w:cs="仿宋"/>
                <w:sz w:val="24"/>
                <w:szCs w:val="24"/>
              </w:rPr>
              <w:t>2.3.1</w:t>
            </w:r>
          </w:p>
        </w:tc>
        <w:tc>
          <w:tcPr>
            <w:tcW w:w="1900" w:type="dxa"/>
            <w:tcBorders>
              <w:top w:val="single" w:color="auto" w:sz="4" w:space="0"/>
              <w:left w:val="nil"/>
              <w:bottom w:val="single" w:color="auto" w:sz="4" w:space="0"/>
              <w:right w:val="single" w:color="auto" w:sz="4" w:space="0"/>
              <w:tl2br w:val="nil"/>
              <w:tr2bl w:val="nil"/>
            </w:tcBorders>
            <w:noWrap w:val="0"/>
            <w:vAlign w:val="center"/>
          </w:tcPr>
          <w:p>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rPr>
              <w:t>报价得分（</w:t>
            </w:r>
            <w:r>
              <w:rPr>
                <w:rFonts w:hint="eastAsia" w:ascii="仿宋" w:hAnsi="仿宋" w:eastAsia="仿宋" w:cs="仿宋"/>
                <w:sz w:val="24"/>
                <w:szCs w:val="24"/>
                <w:lang w:val="en-US" w:eastAsia="zh-CN"/>
              </w:rPr>
              <w:t>3</w:t>
            </w:r>
            <w:r>
              <w:rPr>
                <w:rFonts w:hint="eastAsia" w:ascii="仿宋" w:hAnsi="仿宋" w:eastAsia="仿宋" w:cs="仿宋"/>
                <w:sz w:val="24"/>
                <w:szCs w:val="24"/>
              </w:rPr>
              <w:t>0分）</w:t>
            </w:r>
          </w:p>
        </w:tc>
        <w:tc>
          <w:tcPr>
            <w:tcW w:w="594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z w:val="24"/>
                <w:szCs w:val="24"/>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p>
            <w:pPr>
              <w:keepNext w:val="0"/>
              <w:keepLines w:val="0"/>
              <w:widowControl/>
              <w:suppressLineNumbers w:val="0"/>
              <w:jc w:val="left"/>
            </w:pPr>
            <w:r>
              <w:rPr>
                <w:rFonts w:hint="eastAsia" w:ascii="仿宋" w:hAnsi="仿宋" w:eastAsia="仿宋" w:cs="仿宋"/>
                <w:sz w:val="24"/>
                <w:szCs w:val="24"/>
                <w:lang w:val="en-US" w:eastAsia="zh-CN"/>
              </w:rPr>
              <w:t>1、</w:t>
            </w:r>
            <w:r>
              <w:rPr>
                <w:rFonts w:ascii="仿宋" w:hAnsi="仿宋" w:eastAsia="仿宋" w:cs="仿宋"/>
                <w:color w:val="000000"/>
                <w:kern w:val="0"/>
                <w:sz w:val="24"/>
                <w:szCs w:val="24"/>
                <w:lang w:val="en-US" w:eastAsia="zh-CN" w:bidi="ar"/>
              </w:rPr>
              <w:t>在价格评审中，若评标委员会认为投标人的报价明显低</w:t>
            </w:r>
            <w:r>
              <w:rPr>
                <w:rFonts w:hint="eastAsia" w:ascii="仿宋" w:hAnsi="仿宋" w:eastAsia="仿宋" w:cs="仿宋"/>
                <w:color w:val="000000"/>
                <w:kern w:val="0"/>
                <w:sz w:val="24"/>
                <w:szCs w:val="24"/>
                <w:lang w:val="en-US" w:eastAsia="zh-CN" w:bidi="ar"/>
              </w:rPr>
              <w:t xml:space="preserve">于其他通过符合性审查投标人的报价，有可能影响产品质量 或者不能诚信履约的，应当要求其在评标现场合理的时间内提供书面说明，必要时提交相关证明材料；投标人不能证明其报价合理性的，评标委员会应当将其作为无效投标处理。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2、最低报价不作为评标的唯一依据。采购人不承诺将合同授予报价最低的投标人。 </w:t>
            </w: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3、经评标委员会评议，认为投标报价过高、超出采购人预算的项目，可以不确立中标人，做为废标处理。</w:t>
            </w:r>
          </w:p>
          <w:p>
            <w:pPr>
              <w:bidi w:val="0"/>
              <w:rPr>
                <w:rFonts w:hint="eastAsia" w:ascii="仿宋" w:hAnsi="仿宋" w:eastAsia="仿宋" w:cs="仿宋"/>
                <w:sz w:val="24"/>
                <w:szCs w:val="24"/>
                <w:highlight w:val="none"/>
              </w:rPr>
            </w:pPr>
            <w:r>
              <w:rPr>
                <w:rFonts w:hint="eastAsia" w:ascii="仿宋" w:hAnsi="仿宋" w:eastAsia="仿宋" w:cs="仿宋"/>
                <w:sz w:val="24"/>
                <w:szCs w:val="24"/>
                <w:lang w:val="en-US" w:eastAsia="zh-CN"/>
              </w:rPr>
              <w:t>注：潜在供应商应充分考虑以低于成本价报价竞争的，其报价为无效报价的情形。</w:t>
            </w:r>
          </w:p>
        </w:tc>
      </w:tr>
    </w:tbl>
    <w:p>
      <w:pPr>
        <w:spacing w:beforeLines="50" w:afterLines="50" w:line="400" w:lineRule="exact"/>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2.4技术部分</w:t>
      </w:r>
    </w:p>
    <w:tbl>
      <w:tblPr>
        <w:tblStyle w:val="15"/>
        <w:tblW w:w="91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0"/>
        <w:gridCol w:w="2161"/>
        <w:gridCol w:w="59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100" w:type="dxa"/>
            <w:tcBorders>
              <w:top w:val="single" w:color="auto" w:sz="4" w:space="0"/>
              <w:left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2.4.1</w:t>
            </w:r>
          </w:p>
        </w:tc>
        <w:tc>
          <w:tcPr>
            <w:tcW w:w="2161" w:type="dxa"/>
            <w:tcBorders>
              <w:top w:val="single" w:color="auto" w:sz="4" w:space="0"/>
              <w:left w:val="nil"/>
              <w:right w:val="single" w:color="auto" w:sz="4" w:space="0"/>
            </w:tcBorders>
            <w:vAlign w:val="center"/>
          </w:tcPr>
          <w:p>
            <w:pPr>
              <w:spacing w:beforeLines="30" w:line="312" w:lineRule="auto"/>
              <w:jc w:val="left"/>
              <w:rPr>
                <w:rFonts w:hint="default" w:ascii="仿宋" w:hAnsi="仿宋" w:eastAsia="仿宋" w:cs="仿宋"/>
                <w:sz w:val="24"/>
                <w:szCs w:val="24"/>
                <w:lang w:val="en-US" w:eastAsia="zh-CN"/>
              </w:rPr>
            </w:pPr>
            <w:r>
              <w:rPr>
                <w:rFonts w:hint="eastAsia" w:ascii="仿宋" w:hAnsi="仿宋" w:eastAsia="仿宋" w:cs="仿宋"/>
                <w:sz w:val="24"/>
                <w:szCs w:val="24"/>
                <w:highlight w:val="none"/>
              </w:rPr>
              <w:t>技术指标响应情况</w:t>
            </w:r>
            <w:r>
              <w:rPr>
                <w:rFonts w:hint="eastAsia" w:ascii="仿宋" w:hAnsi="仿宋" w:eastAsia="仿宋" w:cs="仿宋"/>
                <w:sz w:val="24"/>
                <w:szCs w:val="24"/>
                <w:highlight w:val="none"/>
                <w:lang w:val="en-US" w:eastAsia="zh-CN"/>
              </w:rPr>
              <w:t>(35分）</w:t>
            </w: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highlight w:val="none"/>
              </w:rPr>
              <w:t>投标人对招标文件中货物参数要求、技术指标的响应程度，即满足了招标文件所要求的各项技术指标得</w:t>
            </w:r>
            <w:r>
              <w:rPr>
                <w:rFonts w:hint="eastAsia" w:ascii="仿宋" w:hAnsi="仿宋" w:eastAsia="仿宋" w:cs="仿宋"/>
                <w:sz w:val="24"/>
                <w:szCs w:val="24"/>
                <w:highlight w:val="none"/>
                <w:lang w:val="en-US" w:eastAsia="zh-CN"/>
              </w:rPr>
              <w:t>35</w:t>
            </w:r>
            <w:r>
              <w:rPr>
                <w:rFonts w:hint="eastAsia" w:ascii="仿宋" w:hAnsi="仿宋" w:eastAsia="仿宋" w:cs="仿宋"/>
                <w:sz w:val="24"/>
                <w:szCs w:val="24"/>
                <w:highlight w:val="none"/>
              </w:rPr>
              <w:t>分，其中标注“★”的条款为不允许负偏离</w:t>
            </w:r>
            <w:r>
              <w:rPr>
                <w:rFonts w:hint="eastAsia" w:ascii="仿宋" w:hAnsi="仿宋" w:eastAsia="仿宋" w:cs="仿宋"/>
                <w:sz w:val="24"/>
                <w:szCs w:val="24"/>
                <w:highlight w:val="none"/>
                <w:lang w:val="en-US" w:eastAsia="zh-CN"/>
              </w:rPr>
              <w:t>参数</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若标注“★”的参数每有一个正偏离的加 0.5 分，最高加5分；无标识的非关键参数每一项负偏离的扣0.5分，直至扣完。（需提供产品说明书、产品白皮书、检验报告等相关的支持资料或证明文件）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0" w:type="dxa"/>
            <w:vMerge w:val="restart"/>
            <w:tcBorders>
              <w:top w:val="single" w:color="auto" w:sz="4" w:space="0"/>
              <w:left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lang w:eastAsia="zh-CN"/>
              </w:rPr>
            </w:pPr>
            <w:r>
              <w:rPr>
                <w:rFonts w:hint="eastAsia" w:ascii="仿宋" w:hAnsi="仿宋" w:eastAsia="仿宋" w:cs="仿宋"/>
                <w:sz w:val="24"/>
                <w:szCs w:val="24"/>
              </w:rPr>
              <w:t>2.4.</w:t>
            </w:r>
            <w:r>
              <w:rPr>
                <w:rFonts w:hint="eastAsia" w:ascii="仿宋" w:hAnsi="仿宋" w:eastAsia="仿宋" w:cs="仿宋"/>
                <w:sz w:val="24"/>
                <w:szCs w:val="24"/>
                <w:lang w:val="en-US" w:eastAsia="zh-CN"/>
              </w:rPr>
              <w:t>2</w:t>
            </w:r>
          </w:p>
        </w:tc>
        <w:tc>
          <w:tcPr>
            <w:tcW w:w="2161" w:type="dxa"/>
            <w:vMerge w:val="restart"/>
            <w:tcBorders>
              <w:top w:val="single" w:color="auto" w:sz="4" w:space="0"/>
              <w:left w:val="single" w:color="auto" w:sz="4" w:space="0"/>
              <w:right w:val="single" w:color="auto" w:sz="4" w:space="0"/>
            </w:tcBorders>
            <w:vAlign w:val="center"/>
          </w:tcPr>
          <w:p>
            <w:pPr>
              <w:spacing w:beforeLines="30" w:line="312" w:lineRule="auto"/>
              <w:jc w:val="left"/>
              <w:rPr>
                <w:rFonts w:hint="eastAsia" w:ascii="仿宋" w:hAnsi="仿宋" w:eastAsia="仿宋" w:cs="仿宋"/>
                <w:sz w:val="24"/>
                <w:szCs w:val="24"/>
              </w:rPr>
            </w:pPr>
            <w:r>
              <w:rPr>
                <w:rFonts w:hint="eastAsia" w:ascii="仿宋" w:hAnsi="仿宋" w:eastAsia="仿宋" w:cs="仿宋"/>
                <w:sz w:val="24"/>
                <w:szCs w:val="24"/>
              </w:rPr>
              <w:t>供货与质量</w:t>
            </w:r>
          </w:p>
          <w:p>
            <w:pPr>
              <w:spacing w:beforeLines="30" w:line="312"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12分</w:t>
            </w:r>
            <w:r>
              <w:rPr>
                <w:rFonts w:hint="eastAsia" w:ascii="仿宋" w:hAnsi="仿宋" w:eastAsia="仿宋" w:cs="仿宋"/>
                <w:sz w:val="24"/>
                <w:szCs w:val="24"/>
                <w:lang w:eastAsia="zh-CN"/>
              </w:rPr>
              <w:t>）</w:t>
            </w:r>
          </w:p>
        </w:tc>
        <w:tc>
          <w:tcPr>
            <w:tcW w:w="5924" w:type="dxa"/>
            <w:tcBorders>
              <w:top w:val="single" w:color="auto" w:sz="4" w:space="0"/>
              <w:left w:val="single" w:color="auto" w:sz="4" w:space="0"/>
              <w:bottom w:val="single" w:color="auto" w:sz="4" w:space="0"/>
              <w:right w:val="single" w:color="auto" w:sz="4" w:space="0"/>
            </w:tcBorders>
            <w:vAlign w:val="top"/>
          </w:tcPr>
          <w:p>
            <w:pPr>
              <w:spacing w:beforeLines="30" w:line="312" w:lineRule="auto"/>
              <w:jc w:val="left"/>
              <w:rPr>
                <w:rFonts w:hint="eastAsia" w:ascii="仿宋" w:hAnsi="仿宋" w:eastAsia="仿宋" w:cs="仿宋"/>
                <w:sz w:val="24"/>
                <w:szCs w:val="24"/>
              </w:rPr>
            </w:pPr>
            <w:r>
              <w:rPr>
                <w:rFonts w:hint="eastAsia" w:ascii="仿宋" w:hAnsi="仿宋" w:eastAsia="仿宋" w:cs="仿宋"/>
                <w:sz w:val="24"/>
                <w:szCs w:val="24"/>
              </w:rPr>
              <w:t>根据投标人对产品供货安装总体时间及阶段性进度安排等方面比较评审，0-</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0" w:type="dxa"/>
            <w:vMerge w:val="continue"/>
            <w:tcBorders>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p>
        </w:tc>
        <w:tc>
          <w:tcPr>
            <w:tcW w:w="2161" w:type="dxa"/>
            <w:vMerge w:val="continue"/>
            <w:tcBorders>
              <w:left w:val="single" w:color="auto" w:sz="4" w:space="0"/>
              <w:bottom w:val="single" w:color="auto" w:sz="4" w:space="0"/>
              <w:right w:val="single" w:color="auto" w:sz="4" w:space="0"/>
            </w:tcBorders>
            <w:vAlign w:val="center"/>
          </w:tcPr>
          <w:p>
            <w:pPr>
              <w:spacing w:beforeLines="30" w:line="312" w:lineRule="auto"/>
              <w:jc w:val="left"/>
              <w:rPr>
                <w:rFonts w:hint="eastAsia" w:ascii="仿宋" w:hAnsi="仿宋" w:eastAsia="仿宋" w:cs="仿宋"/>
                <w:sz w:val="24"/>
                <w:szCs w:val="24"/>
              </w:rPr>
            </w:pPr>
          </w:p>
        </w:tc>
        <w:tc>
          <w:tcPr>
            <w:tcW w:w="5924" w:type="dxa"/>
            <w:tcBorders>
              <w:top w:val="single" w:color="auto" w:sz="4" w:space="0"/>
              <w:left w:val="single" w:color="auto" w:sz="4" w:space="0"/>
              <w:bottom w:val="single" w:color="auto" w:sz="4" w:space="0"/>
              <w:right w:val="single" w:color="auto" w:sz="4" w:space="0"/>
            </w:tcBorders>
            <w:vAlign w:val="top"/>
          </w:tcPr>
          <w:p>
            <w:pPr>
              <w:spacing w:beforeLines="30" w:line="312" w:lineRule="auto"/>
              <w:jc w:val="left"/>
              <w:rPr>
                <w:rFonts w:hint="eastAsia" w:ascii="仿宋" w:hAnsi="仿宋" w:eastAsia="仿宋" w:cs="仿宋"/>
                <w:sz w:val="24"/>
                <w:szCs w:val="24"/>
              </w:rPr>
            </w:pPr>
            <w:r>
              <w:rPr>
                <w:rFonts w:hint="eastAsia" w:ascii="仿宋" w:hAnsi="仿宋" w:eastAsia="仿宋" w:cs="仿宋"/>
                <w:sz w:val="24"/>
                <w:szCs w:val="24"/>
              </w:rPr>
              <w:t>根据投标人对产品实施质量保障措施比较评审，0-</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2.4.</w:t>
            </w:r>
            <w:r>
              <w:rPr>
                <w:rFonts w:hint="eastAsia" w:ascii="仿宋" w:hAnsi="仿宋" w:eastAsia="仿宋" w:cs="仿宋"/>
                <w:sz w:val="24"/>
                <w:szCs w:val="24"/>
                <w:lang w:val="en-US" w:eastAsia="zh-CN"/>
              </w:rPr>
              <w:t>3</w:t>
            </w:r>
          </w:p>
        </w:tc>
        <w:tc>
          <w:tcPr>
            <w:tcW w:w="2161" w:type="dxa"/>
            <w:tcBorders>
              <w:top w:val="single" w:color="auto" w:sz="4" w:space="0"/>
              <w:left w:val="single" w:color="auto" w:sz="4" w:space="0"/>
              <w:bottom w:val="single" w:color="auto" w:sz="4" w:space="0"/>
              <w:right w:val="single" w:color="auto" w:sz="4" w:space="0"/>
            </w:tcBorders>
            <w:vAlign w:val="top"/>
          </w:tcPr>
          <w:p>
            <w:pPr>
              <w:spacing w:beforeLines="30" w:line="312" w:lineRule="auto"/>
              <w:jc w:val="left"/>
              <w:rPr>
                <w:rFonts w:hint="eastAsia" w:ascii="仿宋" w:hAnsi="仿宋" w:eastAsia="仿宋" w:cs="仿宋"/>
                <w:sz w:val="24"/>
                <w:szCs w:val="24"/>
                <w:lang w:val="en-US" w:eastAsia="zh-CN"/>
              </w:rPr>
            </w:pPr>
          </w:p>
          <w:p>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培训方案（7分）</w:t>
            </w:r>
          </w:p>
        </w:tc>
        <w:tc>
          <w:tcPr>
            <w:tcW w:w="5924" w:type="dxa"/>
            <w:tcBorders>
              <w:top w:val="single" w:color="auto" w:sz="4" w:space="0"/>
              <w:left w:val="single" w:color="auto" w:sz="4" w:space="0"/>
              <w:bottom w:val="single" w:color="auto" w:sz="4" w:space="0"/>
              <w:right w:val="single" w:color="auto" w:sz="4" w:space="0"/>
            </w:tcBorders>
            <w:vAlign w:val="top"/>
          </w:tcPr>
          <w:p>
            <w:pPr>
              <w:spacing w:beforeLines="30" w:line="312"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根据投标人提供的培训方案，从培训讲师、培训目标、培训 方式、培训内容、培训地点及时间安排等内容比较评审，0-7分。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2.4.</w:t>
            </w:r>
            <w:r>
              <w:rPr>
                <w:rFonts w:hint="eastAsia" w:ascii="仿宋" w:hAnsi="仿宋" w:eastAsia="仿宋" w:cs="仿宋"/>
                <w:sz w:val="24"/>
                <w:szCs w:val="24"/>
                <w:lang w:val="en-US" w:eastAsia="zh-CN"/>
              </w:rPr>
              <w:t>4</w:t>
            </w:r>
          </w:p>
        </w:tc>
        <w:tc>
          <w:tcPr>
            <w:tcW w:w="2161"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响应速度（3分）</w:t>
            </w: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承诺在接到医院保修请求后2小时内维修工程师抵达医院并处理完成故障的得3分，承诺8小时内的得2分，承诺24小时内的得1分无法承诺者或其他情况得0分。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2.4.</w:t>
            </w:r>
            <w:r>
              <w:rPr>
                <w:rFonts w:hint="eastAsia" w:ascii="仿宋" w:hAnsi="仿宋" w:eastAsia="仿宋" w:cs="仿宋"/>
                <w:sz w:val="24"/>
                <w:szCs w:val="24"/>
                <w:lang w:val="en-US" w:eastAsia="zh-CN"/>
              </w:rPr>
              <w:t>5</w:t>
            </w:r>
          </w:p>
        </w:tc>
        <w:tc>
          <w:tcPr>
            <w:tcW w:w="2161"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质保期（2分）</w:t>
            </w: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投标人承诺符合招标文件规定免费质保期基础上，每增加</w:t>
            </w:r>
            <w:r>
              <w:rPr>
                <w:rFonts w:hint="eastAsia" w:ascii="仿宋" w:hAnsi="仿宋" w:eastAsia="仿宋" w:cs="仿宋"/>
                <w:sz w:val="24"/>
                <w:szCs w:val="24"/>
                <w:lang w:val="en-US" w:eastAsia="zh-CN"/>
              </w:rPr>
              <w:t>1</w:t>
            </w:r>
            <w:r>
              <w:rPr>
                <w:rFonts w:hint="eastAsia" w:ascii="仿宋" w:hAnsi="仿宋" w:eastAsia="仿宋" w:cs="仿宋"/>
                <w:sz w:val="24"/>
                <w:szCs w:val="24"/>
              </w:rPr>
              <w:t>年加1分，最高得2分</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2.4.</w:t>
            </w:r>
            <w:r>
              <w:rPr>
                <w:rFonts w:hint="eastAsia" w:ascii="仿宋" w:hAnsi="仿宋" w:eastAsia="仿宋" w:cs="仿宋"/>
                <w:sz w:val="24"/>
                <w:szCs w:val="24"/>
                <w:lang w:val="en-US" w:eastAsia="zh-CN"/>
              </w:rPr>
              <w:t>6</w:t>
            </w:r>
          </w:p>
        </w:tc>
        <w:tc>
          <w:tcPr>
            <w:tcW w:w="2161" w:type="dxa"/>
            <w:tcBorders>
              <w:top w:val="single" w:color="auto" w:sz="4" w:space="0"/>
              <w:left w:val="single" w:color="auto" w:sz="4" w:space="0"/>
              <w:bottom w:val="single" w:color="auto" w:sz="4" w:space="0"/>
              <w:right w:val="single" w:color="auto" w:sz="4" w:space="0"/>
            </w:tcBorders>
            <w:vAlign w:val="top"/>
          </w:tcPr>
          <w:p>
            <w:pPr>
              <w:spacing w:beforeLines="30" w:line="312" w:lineRule="auto"/>
              <w:jc w:val="left"/>
              <w:rPr>
                <w:rFonts w:hint="eastAsia" w:ascii="仿宋" w:hAnsi="仿宋" w:eastAsia="仿宋" w:cs="仿宋"/>
                <w:sz w:val="24"/>
                <w:szCs w:val="24"/>
              </w:rPr>
            </w:pPr>
            <w:r>
              <w:rPr>
                <w:rFonts w:hint="eastAsia" w:ascii="仿宋" w:hAnsi="仿宋" w:eastAsia="仿宋" w:cs="仿宋"/>
                <w:sz w:val="24"/>
                <w:szCs w:val="24"/>
              </w:rPr>
              <w:t>售后服务情况</w:t>
            </w:r>
          </w:p>
          <w:p>
            <w:pPr>
              <w:spacing w:beforeLines="30" w:line="312"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3分</w:t>
            </w:r>
            <w:r>
              <w:rPr>
                <w:rFonts w:hint="eastAsia" w:ascii="仿宋" w:hAnsi="仿宋" w:eastAsia="仿宋" w:cs="仿宋"/>
                <w:sz w:val="24"/>
                <w:szCs w:val="24"/>
                <w:lang w:eastAsia="zh-CN"/>
              </w:rPr>
              <w:t>）</w:t>
            </w:r>
          </w:p>
        </w:tc>
        <w:tc>
          <w:tcPr>
            <w:tcW w:w="5924" w:type="dxa"/>
            <w:tcBorders>
              <w:top w:val="single" w:color="auto" w:sz="4" w:space="0"/>
              <w:left w:val="single" w:color="auto" w:sz="4" w:space="0"/>
              <w:bottom w:val="single" w:color="auto" w:sz="4" w:space="0"/>
              <w:right w:val="single" w:color="auto" w:sz="4" w:space="0"/>
            </w:tcBorders>
            <w:vAlign w:val="top"/>
          </w:tcPr>
          <w:p>
            <w:pPr>
              <w:spacing w:beforeLines="30" w:line="312" w:lineRule="auto"/>
              <w:jc w:val="left"/>
              <w:rPr>
                <w:rFonts w:hint="eastAsia" w:ascii="仿宋" w:hAnsi="仿宋" w:eastAsia="仿宋" w:cs="仿宋"/>
                <w:sz w:val="24"/>
                <w:szCs w:val="24"/>
                <w:lang w:eastAsia="zh-CN"/>
              </w:rPr>
            </w:pPr>
            <w:r>
              <w:rPr>
                <w:rFonts w:hint="eastAsia" w:ascii="仿宋" w:hAnsi="仿宋" w:eastAsia="仿宋" w:cs="仿宋"/>
                <w:sz w:val="24"/>
                <w:szCs w:val="24"/>
              </w:rPr>
              <w:t>设立专门的用户服务机构及热线，对产品实行维护服务的得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rPr>
            </w:pPr>
            <w:r>
              <w:rPr>
                <w:rFonts w:hint="eastAsia" w:ascii="仿宋" w:hAnsi="仿宋" w:eastAsia="仿宋" w:cs="仿宋"/>
                <w:sz w:val="24"/>
                <w:szCs w:val="24"/>
              </w:rPr>
              <w:t>2.4.</w:t>
            </w:r>
            <w:r>
              <w:rPr>
                <w:rFonts w:hint="eastAsia" w:ascii="仿宋" w:hAnsi="仿宋" w:eastAsia="仿宋" w:cs="仿宋"/>
                <w:sz w:val="24"/>
                <w:szCs w:val="24"/>
                <w:lang w:val="en-US" w:eastAsia="zh-CN"/>
              </w:rPr>
              <w:t>7</w:t>
            </w:r>
          </w:p>
        </w:tc>
        <w:tc>
          <w:tcPr>
            <w:tcW w:w="2161" w:type="dxa"/>
            <w:tcBorders>
              <w:top w:val="single" w:color="auto" w:sz="4" w:space="0"/>
              <w:left w:val="single" w:color="auto" w:sz="4" w:space="0"/>
              <w:bottom w:val="single" w:color="auto" w:sz="4" w:space="0"/>
              <w:right w:val="single" w:color="auto" w:sz="4" w:space="0"/>
            </w:tcBorders>
            <w:vAlign w:val="top"/>
          </w:tcPr>
          <w:p>
            <w:pPr>
              <w:spacing w:beforeLines="30" w:line="312"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售后服务方案（8分）</w:t>
            </w:r>
          </w:p>
        </w:tc>
        <w:tc>
          <w:tcPr>
            <w:tcW w:w="5924" w:type="dxa"/>
            <w:tcBorders>
              <w:top w:val="single" w:color="auto" w:sz="4" w:space="0"/>
              <w:left w:val="single" w:color="auto" w:sz="4" w:space="0"/>
              <w:bottom w:val="single" w:color="auto" w:sz="4" w:space="0"/>
              <w:right w:val="single" w:color="auto" w:sz="4" w:space="0"/>
            </w:tcBorders>
            <w:vAlign w:val="top"/>
          </w:tcPr>
          <w:p>
            <w:pPr>
              <w:spacing w:beforeLines="30" w:line="312" w:lineRule="auto"/>
              <w:jc w:val="left"/>
              <w:rPr>
                <w:rFonts w:hint="default" w:ascii="仿宋" w:hAnsi="仿宋" w:eastAsia="仿宋" w:cs="仿宋"/>
                <w:sz w:val="24"/>
                <w:szCs w:val="24"/>
                <w:lang w:val="en-US" w:eastAsia="zh-CN"/>
              </w:rPr>
            </w:pPr>
            <w:r>
              <w:rPr>
                <w:rFonts w:hint="eastAsia" w:ascii="仿宋" w:hAnsi="仿宋" w:eastAsia="仿宋" w:cs="仿宋"/>
                <w:sz w:val="24"/>
                <w:szCs w:val="24"/>
              </w:rPr>
              <w:t>评委根据投标人的提供的售后服务范围、应急处理方案以及质保期</w:t>
            </w:r>
            <w:r>
              <w:rPr>
                <w:rFonts w:hint="eastAsia" w:ascii="仿宋" w:hAnsi="仿宋" w:eastAsia="仿宋" w:cs="仿宋"/>
                <w:sz w:val="24"/>
                <w:szCs w:val="24"/>
                <w:lang w:eastAsia="zh-CN"/>
              </w:rPr>
              <w:t>，</w:t>
            </w:r>
            <w:r>
              <w:rPr>
                <w:rFonts w:hint="eastAsia" w:ascii="仿宋" w:hAnsi="仿宋" w:eastAsia="仿宋" w:cs="仿宋"/>
                <w:sz w:val="24"/>
                <w:szCs w:val="24"/>
              </w:rPr>
              <w:t>根据约束后的维修费用及升级、更换配件的价格及折扣让利承诺</w:t>
            </w:r>
            <w:r>
              <w:rPr>
                <w:rFonts w:hint="eastAsia" w:ascii="仿宋" w:hAnsi="仿宋" w:eastAsia="仿宋" w:cs="仿宋"/>
                <w:sz w:val="24"/>
                <w:szCs w:val="24"/>
                <w:lang w:val="en-US" w:eastAsia="zh-CN"/>
              </w:rPr>
              <w:t>比较评审，0-8分。</w:t>
            </w:r>
            <w:bookmarkStart w:id="161" w:name="_GoBack"/>
            <w:bookmarkEnd w:id="161"/>
          </w:p>
        </w:tc>
      </w:tr>
    </w:tbl>
    <w:p>
      <w:pPr>
        <w:pStyle w:val="7"/>
        <w:bidi w:val="0"/>
        <w:rPr>
          <w:rFonts w:hint="eastAsia"/>
        </w:rPr>
      </w:pPr>
    </w:p>
    <w:bookmarkEnd w:id="126"/>
    <w:p>
      <w:pPr>
        <w:spacing w:beforeLines="100" w:afterLines="50" w:line="400" w:lineRule="exact"/>
        <w:ind w:firstLine="560" w:firstLineChars="200"/>
        <w:outlineLvl w:val="2"/>
        <w:rPr>
          <w:rFonts w:ascii="楷体" w:hAnsi="楷体" w:eastAsia="楷体"/>
          <w:sz w:val="28"/>
          <w:szCs w:val="28"/>
          <w:highlight w:val="none"/>
        </w:rPr>
      </w:pPr>
      <w:bookmarkStart w:id="127" w:name="_Toc3547"/>
      <w:bookmarkStart w:id="128" w:name="_Toc21920"/>
      <w:r>
        <w:rPr>
          <w:rFonts w:hint="eastAsia" w:ascii="楷体" w:hAnsi="楷体" w:eastAsia="楷体"/>
          <w:sz w:val="28"/>
          <w:szCs w:val="28"/>
          <w:highlight w:val="none"/>
        </w:rPr>
        <w:t>4.评标方法</w:t>
      </w:r>
      <w:bookmarkEnd w:id="127"/>
      <w:bookmarkEnd w:id="128"/>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本项目评标办法为综合评分法。评标委员会对满足招标文件实质性要求的投标文件，按照本章第2.3、2.4款规定的评分标准进行打分，并按综合得分由高到低顺序推荐中标候选人，或根据招标人授权直接确定中标人。综合评分相等时，以投标报价低的优先；投标报价也相等的，由招标人自行确定。</w:t>
      </w:r>
    </w:p>
    <w:p>
      <w:pPr>
        <w:spacing w:beforeLines="100" w:afterLines="50" w:line="400" w:lineRule="exact"/>
        <w:ind w:firstLine="560" w:firstLineChars="200"/>
        <w:outlineLvl w:val="2"/>
        <w:rPr>
          <w:rFonts w:ascii="楷体" w:hAnsi="楷体" w:eastAsia="楷体"/>
          <w:sz w:val="28"/>
          <w:szCs w:val="28"/>
          <w:highlight w:val="none"/>
        </w:rPr>
      </w:pPr>
      <w:bookmarkStart w:id="129" w:name="_Toc22728"/>
      <w:bookmarkStart w:id="130" w:name="_Toc8667"/>
      <w:r>
        <w:rPr>
          <w:rFonts w:hint="eastAsia" w:ascii="楷体" w:hAnsi="楷体" w:eastAsia="楷体"/>
          <w:sz w:val="28"/>
          <w:szCs w:val="28"/>
          <w:highlight w:val="none"/>
        </w:rPr>
        <w:t>5.评审标准</w:t>
      </w:r>
      <w:bookmarkEnd w:id="129"/>
      <w:bookmarkEnd w:id="130"/>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5.1初步评审标准</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5.1.1资格性审查：详见评标办法前附表；</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5.1.2符合性审查：详见评标办法前附表。</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5.2分值构成与评分标准</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5.2.1分值构成：详见评标办法前附表。</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5.2.2评标基准价的确定：满足招标要求且投标价格最低的投标报价为评标基准价。</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有效报价：未超过最高限价的所以投标报价均为有效报价。</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5.2.3投标报价的得分计算</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投标商务得分：投标报价得分=(评标基准价／投标报价)×价格权值×100</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5.2.4发包人有权接受或拒绝投标人在投标文件中提出偏离、保留。发包人不接受投标人在开标后提出的优惠条件。</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5.2.5评分标准：详见评标附表。</w:t>
      </w:r>
    </w:p>
    <w:p>
      <w:pPr>
        <w:spacing w:beforeLines="100" w:afterLines="50" w:line="400" w:lineRule="exact"/>
        <w:ind w:firstLine="560" w:firstLineChars="200"/>
        <w:outlineLvl w:val="2"/>
        <w:rPr>
          <w:rFonts w:ascii="楷体" w:hAnsi="楷体" w:eastAsia="楷体"/>
          <w:sz w:val="28"/>
          <w:szCs w:val="28"/>
          <w:highlight w:val="none"/>
        </w:rPr>
      </w:pPr>
      <w:bookmarkStart w:id="131" w:name="_Toc15944"/>
      <w:bookmarkStart w:id="132" w:name="_Toc32660"/>
      <w:r>
        <w:rPr>
          <w:rFonts w:hint="eastAsia" w:ascii="楷体" w:hAnsi="楷体" w:eastAsia="楷体"/>
          <w:sz w:val="28"/>
          <w:szCs w:val="28"/>
          <w:highlight w:val="none"/>
        </w:rPr>
        <w:t>6.评标程序</w:t>
      </w:r>
      <w:bookmarkEnd w:id="131"/>
      <w:bookmarkEnd w:id="132"/>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6.1初步评审</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6.1.1评标委员会可以要求投标人提交第二章“投标人须知”第30.1项规定的有关证明和证件的原件，以便核验。评标委员会依据本章第2.1款规定的标准对投标文件进行初步评审。有一项不符合评审标准的，作废标处理。</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6.1.2投标人有以下情形之一的，其投标作废标处理：</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（1）串通投标或弄虚作假或有其他违法行为的；</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（2）不按评标委员会要求澄清、说明或补正的。</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（3）投标函中投标报价与采购清单汇总价不一致时投标文件作废标处理。</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（4）提供虚假资料的其投标文件作废标处理。</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（5）投标人在开标时资格审查时递交的法人授权委托书公证件原件，其内容应与资格预审、投标文件的内容一致，其中委托代理人均为同一人，不一致作废标处理。</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（6）评标委员会认定投标人以低于成本报价竞标的。</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（7）投标人附有招标人不能接受的条件。</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（8）投标文件偏离招标文件实质性要求和条件的。</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（9）一个投标人递交两份或多分内容不同的投标文件，或在一份投标文件中对同一招标项目有两个或多个报价，且未声明哪一个报价有效的。</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6.1.3投标报价有算术错误的，评标委员会按以下原则对投标报价进行修正，修正的价格经投标人书面确认后具有约束力。投标人不接受修正价格的，其投标作废标处理。</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（1）投标文件中的大写金额与小写金额不一致的，以大写金额为准；</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（2）总价金额与依据单价计算出的结果不一致的，以单价金额为准修正总价，但单价金额小数点有明显错误的除外。</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6.2详细评审</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评标委员会分别进行技术评审、商务评审和信用与业绩评审，在技术组评委技术评分表提交后，在进行商务评分汇总。</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6.2.1评标委员会按照本章第2.2款规定的量化因素和分值进行打分,计算出综合评分得分,投标人的总得分等于评委评分的算术和的平均值。</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（1）按本章规定的评审项目及内容对技术因素部分计算出得分∑1；</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（2）按本章规定的评审项目及内容对投标报价部分计算出∑2；</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6.2.2评分分值计算保留小数点后两位，小数点后第三位按“四舍五入”;</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6.2.3投标人得分：∑1+∑2</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6.3投标文件的澄清和补正</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6.3.2澄清、说明和补正不得改变投标文件的实质性内容（算术性错误修正的除外）。投标人的书面澄清、说明和补正属于投标文件的组成部分。</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3.3.3评标委员会对投标人提交的澄清、说明或补正有疑问的，可以要求投标人进一步澄清、说明或补正，直至满足评标委员会的要求。</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6.4评标结果</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6.4.1评标委员会依据本章第评分标准进行评分，按评标办法前附表的约定计算投标人最终得分，根据得分由高到低的顺序推荐3名中标候选人，并标明推荐顺序。</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6.4.2评标委员会完成评标后，应当向招标人提交书面评标报告。</w:t>
      </w:r>
    </w:p>
    <w:p>
      <w:pPr>
        <w:rPr>
          <w:rFonts w:ascii="仿宋" w:hAnsi="仿宋" w:eastAsia="仿宋"/>
          <w:sz w:val="24"/>
          <w:szCs w:val="24"/>
          <w:highlight w:val="none"/>
          <w:lang w:val="en-GB"/>
        </w:rPr>
      </w:pPr>
      <w:r>
        <w:rPr>
          <w:rFonts w:hint="eastAsia" w:ascii="仿宋" w:hAnsi="仿宋" w:eastAsia="仿宋"/>
          <w:sz w:val="24"/>
          <w:szCs w:val="24"/>
          <w:highlight w:val="none"/>
          <w:lang w:val="en-GB"/>
        </w:rPr>
        <w:br w:type="page"/>
      </w:r>
    </w:p>
    <w:p>
      <w:pPr>
        <w:spacing w:afterLines="50" w:line="440" w:lineRule="exact"/>
        <w:jc w:val="center"/>
        <w:outlineLvl w:val="1"/>
        <w:rPr>
          <w:rFonts w:ascii="黑体" w:hAnsi="黑体" w:eastAsia="黑体"/>
          <w:sz w:val="28"/>
          <w:szCs w:val="28"/>
          <w:highlight w:val="none"/>
        </w:rPr>
      </w:pPr>
      <w:bookmarkStart w:id="133" w:name="_Toc4130"/>
      <w:bookmarkStart w:id="134" w:name="_Toc25253"/>
      <w:bookmarkStart w:id="135" w:name="_Toc494455690"/>
      <w:r>
        <w:rPr>
          <w:rFonts w:ascii="黑体" w:hAnsi="黑体" w:eastAsia="黑体"/>
          <w:sz w:val="32"/>
          <w:szCs w:val="32"/>
          <w:highlight w:val="none"/>
        </w:rPr>
        <w:t>第</w:t>
      </w:r>
      <w:r>
        <w:rPr>
          <w:rFonts w:hint="eastAsia" w:ascii="黑体" w:hAnsi="黑体" w:eastAsia="黑体"/>
          <w:sz w:val="32"/>
          <w:szCs w:val="32"/>
          <w:highlight w:val="none"/>
        </w:rPr>
        <w:t>五</w:t>
      </w:r>
      <w:r>
        <w:rPr>
          <w:rFonts w:ascii="黑体" w:hAnsi="黑体" w:eastAsia="黑体"/>
          <w:sz w:val="32"/>
          <w:szCs w:val="32"/>
          <w:highlight w:val="none"/>
        </w:rPr>
        <w:t>章</w:t>
      </w:r>
      <w:r>
        <w:rPr>
          <w:rFonts w:hint="eastAsia" w:ascii="黑体" w:hAnsi="黑体" w:eastAsia="黑体"/>
          <w:sz w:val="32"/>
          <w:szCs w:val="32"/>
          <w:highlight w:val="none"/>
        </w:rPr>
        <w:t xml:space="preserve">  签订合同、合同主要条款</w:t>
      </w:r>
      <w:bookmarkEnd w:id="133"/>
      <w:bookmarkEnd w:id="134"/>
      <w:bookmarkEnd w:id="135"/>
    </w:p>
    <w:p>
      <w:pPr>
        <w:spacing w:line="440" w:lineRule="exact"/>
        <w:ind w:firstLine="560" w:firstLineChars="200"/>
        <w:outlineLvl w:val="2"/>
        <w:rPr>
          <w:rFonts w:ascii="楷体" w:hAnsi="楷体" w:eastAsia="楷体"/>
          <w:sz w:val="28"/>
          <w:szCs w:val="28"/>
          <w:highlight w:val="none"/>
        </w:rPr>
      </w:pPr>
      <w:bookmarkStart w:id="136" w:name="_Toc16358"/>
      <w:bookmarkStart w:id="137" w:name="_Toc494455691"/>
      <w:bookmarkStart w:id="138" w:name="_Toc20091"/>
      <w:r>
        <w:rPr>
          <w:rFonts w:hint="eastAsia" w:ascii="楷体" w:hAnsi="楷体" w:eastAsia="楷体"/>
          <w:sz w:val="28"/>
          <w:szCs w:val="28"/>
          <w:highlight w:val="none"/>
        </w:rPr>
        <w:t>1.签订合同</w:t>
      </w:r>
      <w:bookmarkEnd w:id="136"/>
      <w:bookmarkEnd w:id="137"/>
      <w:bookmarkEnd w:id="138"/>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应当自中标通知书发出之日起</w:t>
      </w:r>
      <w:r>
        <w:rPr>
          <w:rFonts w:hint="eastAsia" w:ascii="仿宋" w:hAnsi="仿宋" w:eastAsia="仿宋"/>
          <w:sz w:val="24"/>
          <w:szCs w:val="24"/>
          <w:highlight w:val="none"/>
          <w:lang w:val="en-US" w:eastAsia="zh-CN"/>
        </w:rPr>
        <w:t>两</w:t>
      </w:r>
      <w:r>
        <w:rPr>
          <w:rFonts w:hint="eastAsia" w:ascii="仿宋" w:hAnsi="仿宋" w:eastAsia="仿宋"/>
          <w:sz w:val="24"/>
          <w:szCs w:val="24"/>
          <w:highlight w:val="none"/>
        </w:rPr>
        <w:t>日内，按照招标文件和中标人投标文件的约定，与中标人签订书面合同。所签订合同不得对招标文件和中标人投标文件作实质性修改。</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w:t>
      </w:r>
      <w:r>
        <w:rPr>
          <w:rFonts w:hint="eastAsia" w:ascii="仿宋" w:hAnsi="仿宋" w:eastAsia="仿宋"/>
          <w:sz w:val="24"/>
          <w:szCs w:val="24"/>
          <w:highlight w:val="none"/>
        </w:rPr>
        <w:t>签订的合同原则以本章第4条的规定为基础，并根据评标、答疑情况进行修改补充，但该款并不限制</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以其他方式签订合同的权利。</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不得向中标人提出任何不合理的要求，作为签订合同的条件，不得与中标人私下订立背离合同实质性内容的协议。</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w:t>
      </w:r>
      <w:r>
        <w:rPr>
          <w:rFonts w:hint="eastAsia" w:ascii="仿宋" w:hAnsi="仿宋" w:eastAsia="仿宋"/>
          <w:sz w:val="24"/>
          <w:szCs w:val="24"/>
          <w:highlight w:val="none"/>
        </w:rPr>
        <w:t>招标文件、投标文件、书面承诺和中标通知书均作为经济合同的一部分，且具有法律效力。中标人应严格履行经济合同所规定的各项义务和责任，否则将依法处理。</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.4</w:t>
      </w:r>
      <w:r>
        <w:rPr>
          <w:rFonts w:hint="eastAsia" w:ascii="仿宋" w:hAnsi="仿宋" w:eastAsia="仿宋"/>
          <w:sz w:val="24"/>
          <w:szCs w:val="24"/>
          <w:highlight w:val="none"/>
        </w:rPr>
        <w:t>有关法规或者招标文件明确不允许分包方式履行合同的，中标人不得分包履行合同，否则将依法承担法律责任。招标文件明确允许分包方式履行合同的，按照招标文件相关规定执行。</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当中标人放弃中标结果或者因被质疑、投诉，经查属实或者因不可抗力而不能履行合同的，</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可从推荐中标候选人名单中按顺序重新确定中标人，但应符合相关规定；否则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应重新组织招标。</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.5</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应当自采购合同签订之日起7个工作日内，将采购合同副本报同级财政部门和有关部门备案。</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.6</w:t>
      </w:r>
      <w:r>
        <w:rPr>
          <w:rFonts w:hint="eastAsia" w:ascii="仿宋" w:hAnsi="仿宋" w:eastAsia="仿宋"/>
          <w:sz w:val="24"/>
          <w:szCs w:val="24"/>
          <w:highlight w:val="none"/>
        </w:rPr>
        <w:t>法律、行政法规规定应当办理批准、登记等手续后生效的合同，依照其规定。</w:t>
      </w:r>
    </w:p>
    <w:p>
      <w:pPr>
        <w:spacing w:line="440" w:lineRule="exact"/>
        <w:ind w:firstLine="560" w:firstLineChars="200"/>
        <w:outlineLvl w:val="2"/>
        <w:rPr>
          <w:rFonts w:ascii="楷体" w:hAnsi="楷体" w:eastAsia="楷体"/>
          <w:sz w:val="28"/>
          <w:szCs w:val="28"/>
          <w:highlight w:val="none"/>
        </w:rPr>
      </w:pPr>
      <w:bookmarkStart w:id="139" w:name="_Toc494455692"/>
      <w:bookmarkStart w:id="140" w:name="_Toc15317"/>
      <w:bookmarkStart w:id="141" w:name="_Toc11851"/>
      <w:r>
        <w:rPr>
          <w:rFonts w:hint="eastAsia" w:ascii="楷体" w:hAnsi="楷体" w:eastAsia="楷体"/>
          <w:sz w:val="28"/>
          <w:szCs w:val="28"/>
          <w:highlight w:val="none"/>
        </w:rPr>
        <w:t>2.追加合同金额</w:t>
      </w:r>
      <w:bookmarkEnd w:id="139"/>
      <w:bookmarkEnd w:id="140"/>
      <w:bookmarkEnd w:id="141"/>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政府采购合同履行中，</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需要追加与合同标的相同的货物的，在不改变合同其他条款的前提下并且在签订合同后</w:t>
      </w:r>
      <w:r>
        <w:rPr>
          <w:rFonts w:ascii="仿宋" w:hAnsi="仿宋" w:eastAsia="仿宋"/>
          <w:sz w:val="24"/>
          <w:szCs w:val="24"/>
          <w:highlight w:val="none"/>
        </w:rPr>
        <w:t>1</w:t>
      </w:r>
      <w:r>
        <w:rPr>
          <w:rFonts w:hint="eastAsia" w:ascii="仿宋" w:hAnsi="仿宋" w:eastAsia="仿宋"/>
          <w:sz w:val="24"/>
          <w:szCs w:val="24"/>
          <w:highlight w:val="none"/>
        </w:rPr>
        <w:t>年内，经</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报同级财政部门批准后，可以与中标人协商签订补充合同，但所有补充合同的采购金额不得超过原合同采购金额的</w:t>
      </w:r>
      <w:r>
        <w:rPr>
          <w:rFonts w:ascii="仿宋" w:hAnsi="仿宋" w:eastAsia="仿宋"/>
          <w:sz w:val="24"/>
          <w:szCs w:val="24"/>
          <w:highlight w:val="none"/>
        </w:rPr>
        <w:t>10%</w:t>
      </w:r>
      <w:r>
        <w:rPr>
          <w:rFonts w:hint="eastAsia" w:ascii="仿宋" w:hAnsi="仿宋" w:eastAsia="仿宋"/>
          <w:sz w:val="24"/>
          <w:szCs w:val="24"/>
          <w:highlight w:val="none"/>
        </w:rPr>
        <w:t>，否则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应重新组织招标。</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pPr>
        <w:spacing w:line="440" w:lineRule="exact"/>
        <w:ind w:firstLine="560" w:firstLineChars="200"/>
        <w:outlineLvl w:val="2"/>
        <w:rPr>
          <w:rFonts w:ascii="楷体" w:hAnsi="楷体" w:eastAsia="楷体"/>
          <w:sz w:val="28"/>
          <w:szCs w:val="28"/>
          <w:highlight w:val="none"/>
        </w:rPr>
      </w:pPr>
      <w:bookmarkStart w:id="142" w:name="_Toc24847"/>
      <w:bookmarkStart w:id="143" w:name="_Toc20804"/>
      <w:bookmarkStart w:id="144" w:name="_Toc494455693"/>
      <w:r>
        <w:rPr>
          <w:rFonts w:hint="eastAsia" w:ascii="楷体" w:hAnsi="楷体" w:eastAsia="楷体"/>
          <w:sz w:val="28"/>
          <w:szCs w:val="28"/>
          <w:highlight w:val="none"/>
        </w:rPr>
        <w:t>3.货物质量与验收</w:t>
      </w:r>
      <w:bookmarkEnd w:id="142"/>
      <w:bookmarkEnd w:id="143"/>
      <w:bookmarkEnd w:id="144"/>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1</w:t>
      </w:r>
      <w:r>
        <w:rPr>
          <w:rFonts w:hint="eastAsia" w:ascii="仿宋" w:hAnsi="仿宋" w:eastAsia="仿宋"/>
          <w:sz w:val="24"/>
          <w:szCs w:val="24"/>
          <w:highlight w:val="none"/>
        </w:rPr>
        <w:t>招标文件中的货物按照国标、部标、行业标准或者双方技术协议或者招标文件、投标文件、书面承诺的技术要求制造。货到后，由</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组织验收小组对货物进行验收（以《项目验收报告单》为准）。如对货物质量有争议，</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可委托国家认定的相关部门对货物进行质量检验，并以质检部门出具的检验报告为准，并由责任方承担全部责任。</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.2</w:t>
      </w:r>
      <w:r>
        <w:rPr>
          <w:rFonts w:hint="eastAsia" w:ascii="仿宋" w:hAnsi="仿宋" w:eastAsia="仿宋"/>
          <w:sz w:val="24"/>
          <w:szCs w:val="24"/>
          <w:highlight w:val="none"/>
        </w:rPr>
        <w:t>货物制造完毕经出厂检验合格后方能发货，并提供货物合格证书。</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.3</w:t>
      </w:r>
      <w:r>
        <w:rPr>
          <w:rFonts w:hint="eastAsia" w:ascii="仿宋" w:hAnsi="仿宋" w:eastAsia="仿宋"/>
          <w:sz w:val="24"/>
          <w:szCs w:val="24"/>
          <w:highlight w:val="none"/>
        </w:rPr>
        <w:t>货物的表面涂漆颜色：由</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和中标人商定。</w:t>
      </w:r>
    </w:p>
    <w:p>
      <w:pPr>
        <w:spacing w:line="440" w:lineRule="exact"/>
        <w:ind w:firstLine="480" w:firstLineChars="200"/>
        <w:rPr>
          <w:rFonts w:ascii="仿宋" w:hAnsi="仿宋" w:eastAsia="仿宋"/>
          <w:kern w:val="1"/>
          <w:sz w:val="24"/>
          <w:szCs w:val="24"/>
          <w:highlight w:val="none"/>
        </w:rPr>
      </w:pPr>
      <w:r>
        <w:rPr>
          <w:rFonts w:hint="eastAsia" w:ascii="仿宋" w:hAnsi="仿宋" w:eastAsia="仿宋" w:cs="仿宋"/>
          <w:kern w:val="1"/>
          <w:sz w:val="24"/>
          <w:szCs w:val="24"/>
          <w:highlight w:val="none"/>
        </w:rPr>
        <w:t>3</w:t>
      </w:r>
      <w:r>
        <w:rPr>
          <w:rFonts w:ascii="仿宋" w:hAnsi="仿宋" w:eastAsia="仿宋" w:cs="仿宋"/>
          <w:kern w:val="1"/>
          <w:sz w:val="24"/>
          <w:szCs w:val="24"/>
          <w:highlight w:val="none"/>
        </w:rPr>
        <w:t>.4</w:t>
      </w:r>
      <w:r>
        <w:rPr>
          <w:rFonts w:hint="eastAsia" w:ascii="仿宋" w:hAnsi="仿宋" w:eastAsia="仿宋" w:cs="仿宋"/>
          <w:kern w:val="1"/>
          <w:sz w:val="24"/>
          <w:szCs w:val="24"/>
          <w:highlight w:val="none"/>
        </w:rPr>
        <w:t>货物包装按照国标、部标以及有关标准执行。</w:t>
      </w:r>
    </w:p>
    <w:p>
      <w:pPr>
        <w:spacing w:line="440" w:lineRule="exact"/>
        <w:ind w:firstLine="560" w:firstLineChars="200"/>
        <w:outlineLvl w:val="2"/>
        <w:rPr>
          <w:rFonts w:ascii="楷体" w:hAnsi="楷体" w:eastAsia="楷体"/>
          <w:sz w:val="28"/>
          <w:szCs w:val="28"/>
          <w:highlight w:val="none"/>
        </w:rPr>
      </w:pPr>
      <w:bookmarkStart w:id="145" w:name="_Toc23959"/>
      <w:bookmarkStart w:id="146" w:name="_Toc494455694"/>
      <w:bookmarkStart w:id="147" w:name="_Toc13421"/>
      <w:r>
        <w:rPr>
          <w:rFonts w:hint="eastAsia" w:ascii="楷体" w:hAnsi="楷体" w:eastAsia="楷体"/>
          <w:sz w:val="28"/>
          <w:szCs w:val="28"/>
          <w:highlight w:val="none"/>
        </w:rPr>
        <w:t>4.合同主要条款</w:t>
      </w:r>
      <w:bookmarkEnd w:id="145"/>
      <w:bookmarkEnd w:id="146"/>
      <w:bookmarkEnd w:id="147"/>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合同编号：</w:t>
      </w:r>
      <w:r>
        <w:rPr>
          <w:rFonts w:hint="eastAsia" w:ascii="仿宋" w:hAnsi="仿宋" w:eastAsia="仿宋" w:cs="仿宋"/>
          <w:sz w:val="24"/>
          <w:szCs w:val="24"/>
          <w:highlight w:val="none"/>
          <w:u w:val="single"/>
          <w:lang w:val="zh-CN"/>
        </w:rPr>
        <w:t xml:space="preserve">                         </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签 订 地： </w:t>
      </w:r>
      <w:r>
        <w:rPr>
          <w:rFonts w:hint="eastAsia" w:ascii="仿宋" w:hAnsi="仿宋" w:eastAsia="仿宋" w:cs="仿宋"/>
          <w:sz w:val="24"/>
          <w:szCs w:val="24"/>
          <w:highlight w:val="none"/>
          <w:u w:val="single"/>
          <w:lang w:val="zh-CN"/>
        </w:rPr>
        <w:t xml:space="preserve">                        </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甲方（招标人）：</w:t>
      </w:r>
      <w:r>
        <w:rPr>
          <w:rFonts w:hint="eastAsia" w:ascii="仿宋" w:hAnsi="仿宋" w:eastAsia="仿宋" w:cs="仿宋"/>
          <w:sz w:val="24"/>
          <w:szCs w:val="24"/>
          <w:highlight w:val="none"/>
          <w:u w:val="single"/>
          <w:lang w:val="zh-CN"/>
        </w:rPr>
        <w:t xml:space="preserve">                    </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住所地：</w:t>
      </w:r>
      <w:r>
        <w:rPr>
          <w:rFonts w:hint="eastAsia" w:ascii="仿宋" w:hAnsi="仿宋" w:eastAsia="仿宋" w:cs="仿宋"/>
          <w:sz w:val="24"/>
          <w:szCs w:val="24"/>
          <w:highlight w:val="none"/>
          <w:u w:val="single"/>
          <w:lang w:val="zh-CN"/>
        </w:rPr>
        <w:t xml:space="preserve">                           </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乙方（中标人）：</w:t>
      </w:r>
      <w:r>
        <w:rPr>
          <w:rFonts w:hint="eastAsia" w:ascii="仿宋" w:hAnsi="仿宋" w:eastAsia="仿宋" w:cs="仿宋"/>
          <w:sz w:val="24"/>
          <w:szCs w:val="24"/>
          <w:highlight w:val="none"/>
          <w:u w:val="single"/>
          <w:lang w:val="zh-CN"/>
        </w:rPr>
        <w:t xml:space="preserve">                    </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住 所 地：</w:t>
      </w:r>
      <w:r>
        <w:rPr>
          <w:rFonts w:hint="eastAsia" w:ascii="仿宋" w:hAnsi="仿宋" w:eastAsia="仿宋" w:cs="仿宋"/>
          <w:sz w:val="24"/>
          <w:szCs w:val="24"/>
          <w:highlight w:val="none"/>
          <w:u w:val="single"/>
          <w:lang w:val="zh-CN"/>
        </w:rPr>
        <w:t xml:space="preserve">                         </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乙方于</w:t>
      </w:r>
      <w:r>
        <w:rPr>
          <w:rFonts w:ascii="仿宋" w:hAnsi="仿宋" w:eastAsia="仿宋" w:cs="仿宋"/>
          <w:sz w:val="24"/>
          <w:szCs w:val="24"/>
          <w:highlight w:val="none"/>
          <w:lang w:val="zh-CN"/>
        </w:rPr>
        <w:t>20</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日参加了</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（招标人）</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组织的“</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（项目名称及项目编号）</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”政府采购活动，经评标委员会评审确定乙方为</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（包及包名称）</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中标人，按照《中华人民共和国合同法》、《中华人民共和国政府采购法》和相关的法律法规规定，以及招标文件规定，经甲乙双方协商一致，签订本政府采购合同。</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第一条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货物条款</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乙方向甲方提供以下货物</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44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货物名称</w:t>
            </w:r>
          </w:p>
        </w:tc>
        <w:tc>
          <w:tcPr>
            <w:tcW w:w="5013" w:type="dxa"/>
            <w:vAlign w:val="center"/>
          </w:tcPr>
          <w:p>
            <w:pPr>
              <w:spacing w:line="44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品牌、规格型号（技术参数）</w:t>
            </w:r>
          </w:p>
        </w:tc>
        <w:tc>
          <w:tcPr>
            <w:tcW w:w="884" w:type="dxa"/>
            <w:vAlign w:val="center"/>
          </w:tcPr>
          <w:p>
            <w:pPr>
              <w:spacing w:line="440" w:lineRule="exact"/>
              <w:ind w:firstLine="105"/>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单价</w:t>
            </w:r>
          </w:p>
        </w:tc>
        <w:tc>
          <w:tcPr>
            <w:tcW w:w="884" w:type="dxa"/>
            <w:vAlign w:val="center"/>
          </w:tcPr>
          <w:p>
            <w:pPr>
              <w:spacing w:line="44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数量</w:t>
            </w:r>
          </w:p>
        </w:tc>
        <w:tc>
          <w:tcPr>
            <w:tcW w:w="1179" w:type="dxa"/>
            <w:vAlign w:val="center"/>
          </w:tcPr>
          <w:p>
            <w:pPr>
              <w:spacing w:line="44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小</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440" w:lineRule="exact"/>
              <w:jc w:val="center"/>
              <w:rPr>
                <w:rFonts w:ascii="仿宋" w:hAnsi="仿宋" w:eastAsia="仿宋" w:cs="仿宋"/>
                <w:sz w:val="24"/>
                <w:szCs w:val="24"/>
                <w:highlight w:val="none"/>
                <w:lang w:val="zh-CN"/>
              </w:rPr>
            </w:pPr>
          </w:p>
        </w:tc>
        <w:tc>
          <w:tcPr>
            <w:tcW w:w="5013" w:type="dxa"/>
            <w:vAlign w:val="center"/>
          </w:tcPr>
          <w:p>
            <w:pPr>
              <w:spacing w:line="440" w:lineRule="exact"/>
              <w:jc w:val="center"/>
              <w:rPr>
                <w:rFonts w:ascii="仿宋" w:hAnsi="仿宋" w:eastAsia="仿宋" w:cs="仿宋"/>
                <w:sz w:val="24"/>
                <w:szCs w:val="24"/>
                <w:highlight w:val="none"/>
                <w:lang w:val="zh-CN"/>
              </w:rPr>
            </w:pPr>
          </w:p>
        </w:tc>
        <w:tc>
          <w:tcPr>
            <w:tcW w:w="884" w:type="dxa"/>
            <w:vAlign w:val="center"/>
          </w:tcPr>
          <w:p>
            <w:pPr>
              <w:spacing w:line="440" w:lineRule="exact"/>
              <w:jc w:val="center"/>
              <w:rPr>
                <w:rFonts w:ascii="仿宋" w:hAnsi="仿宋" w:eastAsia="仿宋" w:cs="仿宋"/>
                <w:sz w:val="24"/>
                <w:szCs w:val="24"/>
                <w:highlight w:val="none"/>
                <w:lang w:val="zh-CN"/>
              </w:rPr>
            </w:pPr>
          </w:p>
        </w:tc>
        <w:tc>
          <w:tcPr>
            <w:tcW w:w="884" w:type="dxa"/>
            <w:vAlign w:val="center"/>
          </w:tcPr>
          <w:p>
            <w:pPr>
              <w:spacing w:line="440" w:lineRule="exact"/>
              <w:jc w:val="center"/>
              <w:rPr>
                <w:rFonts w:ascii="仿宋" w:hAnsi="仿宋" w:eastAsia="仿宋" w:cs="仿宋"/>
                <w:sz w:val="24"/>
                <w:szCs w:val="24"/>
                <w:highlight w:val="none"/>
                <w:lang w:val="zh-CN"/>
              </w:rPr>
            </w:pPr>
          </w:p>
        </w:tc>
        <w:tc>
          <w:tcPr>
            <w:tcW w:w="1179" w:type="dxa"/>
            <w:vAlign w:val="center"/>
          </w:tcPr>
          <w:p>
            <w:pPr>
              <w:spacing w:line="440" w:lineRule="exact"/>
              <w:jc w:val="center"/>
              <w:rPr>
                <w:rFonts w:ascii="仿宋" w:hAnsi="仿宋" w:eastAsia="仿宋" w:cs="仿宋"/>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440" w:lineRule="exact"/>
              <w:jc w:val="center"/>
              <w:rPr>
                <w:rFonts w:ascii="仿宋" w:hAnsi="仿宋" w:eastAsia="仿宋" w:cs="仿宋"/>
                <w:sz w:val="24"/>
                <w:szCs w:val="24"/>
                <w:highlight w:val="none"/>
                <w:lang w:val="zh-CN"/>
              </w:rPr>
            </w:pPr>
          </w:p>
        </w:tc>
        <w:tc>
          <w:tcPr>
            <w:tcW w:w="5013" w:type="dxa"/>
            <w:vAlign w:val="center"/>
          </w:tcPr>
          <w:p>
            <w:pPr>
              <w:spacing w:line="440" w:lineRule="exact"/>
              <w:jc w:val="center"/>
              <w:rPr>
                <w:rFonts w:ascii="仿宋" w:hAnsi="仿宋" w:eastAsia="仿宋" w:cs="仿宋"/>
                <w:sz w:val="24"/>
                <w:szCs w:val="24"/>
                <w:highlight w:val="none"/>
                <w:lang w:val="zh-CN"/>
              </w:rPr>
            </w:pPr>
          </w:p>
        </w:tc>
        <w:tc>
          <w:tcPr>
            <w:tcW w:w="884" w:type="dxa"/>
            <w:vAlign w:val="center"/>
          </w:tcPr>
          <w:p>
            <w:pPr>
              <w:spacing w:line="440" w:lineRule="exact"/>
              <w:jc w:val="center"/>
              <w:rPr>
                <w:rFonts w:ascii="仿宋" w:hAnsi="仿宋" w:eastAsia="仿宋" w:cs="仿宋"/>
                <w:sz w:val="24"/>
                <w:szCs w:val="24"/>
                <w:highlight w:val="none"/>
                <w:lang w:val="zh-CN"/>
              </w:rPr>
            </w:pPr>
          </w:p>
        </w:tc>
        <w:tc>
          <w:tcPr>
            <w:tcW w:w="884" w:type="dxa"/>
            <w:vAlign w:val="center"/>
          </w:tcPr>
          <w:p>
            <w:pPr>
              <w:spacing w:line="440" w:lineRule="exact"/>
              <w:jc w:val="center"/>
              <w:rPr>
                <w:rFonts w:ascii="仿宋" w:hAnsi="仿宋" w:eastAsia="仿宋" w:cs="仿宋"/>
                <w:sz w:val="24"/>
                <w:szCs w:val="24"/>
                <w:highlight w:val="none"/>
                <w:lang w:val="zh-CN"/>
              </w:rPr>
            </w:pPr>
          </w:p>
        </w:tc>
        <w:tc>
          <w:tcPr>
            <w:tcW w:w="1179" w:type="dxa"/>
            <w:vAlign w:val="center"/>
          </w:tcPr>
          <w:p>
            <w:pPr>
              <w:spacing w:line="440" w:lineRule="exact"/>
              <w:jc w:val="center"/>
              <w:rPr>
                <w:rFonts w:ascii="仿宋" w:hAnsi="仿宋" w:eastAsia="仿宋" w:cs="仿宋"/>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440" w:lineRule="exact"/>
              <w:jc w:val="center"/>
              <w:rPr>
                <w:rFonts w:ascii="仿宋" w:hAnsi="仿宋" w:eastAsia="仿宋" w:cs="仿宋"/>
                <w:sz w:val="24"/>
                <w:szCs w:val="24"/>
                <w:highlight w:val="none"/>
                <w:lang w:val="zh-CN"/>
              </w:rPr>
            </w:pPr>
          </w:p>
        </w:tc>
        <w:tc>
          <w:tcPr>
            <w:tcW w:w="5013" w:type="dxa"/>
            <w:vAlign w:val="center"/>
          </w:tcPr>
          <w:p>
            <w:pPr>
              <w:spacing w:line="440" w:lineRule="exact"/>
              <w:jc w:val="center"/>
              <w:rPr>
                <w:rFonts w:ascii="仿宋" w:hAnsi="仿宋" w:eastAsia="仿宋" w:cs="仿宋"/>
                <w:sz w:val="24"/>
                <w:szCs w:val="24"/>
                <w:highlight w:val="none"/>
                <w:lang w:val="zh-CN"/>
              </w:rPr>
            </w:pPr>
          </w:p>
        </w:tc>
        <w:tc>
          <w:tcPr>
            <w:tcW w:w="884" w:type="dxa"/>
            <w:vAlign w:val="center"/>
          </w:tcPr>
          <w:p>
            <w:pPr>
              <w:spacing w:line="440" w:lineRule="exact"/>
              <w:jc w:val="center"/>
              <w:rPr>
                <w:rFonts w:ascii="仿宋" w:hAnsi="仿宋" w:eastAsia="仿宋" w:cs="仿宋"/>
                <w:sz w:val="24"/>
                <w:szCs w:val="24"/>
                <w:highlight w:val="none"/>
                <w:lang w:val="zh-CN"/>
              </w:rPr>
            </w:pPr>
          </w:p>
        </w:tc>
        <w:tc>
          <w:tcPr>
            <w:tcW w:w="884" w:type="dxa"/>
            <w:vAlign w:val="center"/>
          </w:tcPr>
          <w:p>
            <w:pPr>
              <w:spacing w:line="440" w:lineRule="exact"/>
              <w:jc w:val="center"/>
              <w:rPr>
                <w:rFonts w:ascii="仿宋" w:hAnsi="仿宋" w:eastAsia="仿宋" w:cs="仿宋"/>
                <w:sz w:val="24"/>
                <w:szCs w:val="24"/>
                <w:highlight w:val="none"/>
                <w:lang w:val="zh-CN"/>
              </w:rPr>
            </w:pPr>
          </w:p>
        </w:tc>
        <w:tc>
          <w:tcPr>
            <w:tcW w:w="1179" w:type="dxa"/>
            <w:vAlign w:val="center"/>
          </w:tcPr>
          <w:p>
            <w:pPr>
              <w:spacing w:line="440" w:lineRule="exact"/>
              <w:jc w:val="center"/>
              <w:rPr>
                <w:rFonts w:ascii="仿宋" w:hAnsi="仿宋" w:eastAsia="仿宋" w:cs="仿宋"/>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vAlign w:val="center"/>
          </w:tcPr>
          <w:p>
            <w:pPr>
              <w:spacing w:line="44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合</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计</w:t>
            </w:r>
          </w:p>
        </w:tc>
        <w:tc>
          <w:tcPr>
            <w:tcW w:w="2947" w:type="dxa"/>
            <w:gridSpan w:val="3"/>
            <w:vAlign w:val="center"/>
          </w:tcPr>
          <w:p>
            <w:pPr>
              <w:spacing w:line="440" w:lineRule="exact"/>
              <w:jc w:val="center"/>
              <w:rPr>
                <w:rFonts w:ascii="仿宋" w:hAnsi="仿宋" w:eastAsia="仿宋" w:cs="仿宋"/>
                <w:sz w:val="24"/>
                <w:szCs w:val="24"/>
                <w:highlight w:val="none"/>
                <w:lang w:val="zh-CN"/>
              </w:rPr>
            </w:pPr>
          </w:p>
        </w:tc>
      </w:tr>
    </w:tbl>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注：如上述表格不适用相关货物的，具体品牌、数量、规格型号（技术参数）及质保期等可用附件形式列明，作为本合同组成部分。</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第二条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合同总金额</w:t>
      </w:r>
    </w:p>
    <w:p>
      <w:pPr>
        <w:spacing w:line="440" w:lineRule="exact"/>
        <w:ind w:firstLine="480" w:firstLineChars="200"/>
        <w:rPr>
          <w:rFonts w:ascii="仿宋" w:hAnsi="仿宋" w:eastAsia="仿宋" w:cs="仿宋"/>
          <w:sz w:val="24"/>
          <w:szCs w:val="24"/>
          <w:highlight w:val="none"/>
          <w:u w:val="single"/>
          <w:lang w:val="zh-CN"/>
        </w:rPr>
      </w:pPr>
      <w:r>
        <w:rPr>
          <w:rFonts w:hint="eastAsia" w:ascii="仿宋" w:hAnsi="仿宋" w:eastAsia="仿宋" w:cs="仿宋"/>
          <w:sz w:val="24"/>
          <w:szCs w:val="24"/>
          <w:highlight w:val="none"/>
          <w:lang w:val="zh-CN"/>
        </w:rPr>
        <w:t>合同总金额为人民币（大写）：</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 xml:space="preserve"> </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第三条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质量要求及技术标准</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.货物原产地：</w:t>
      </w:r>
      <w:r>
        <w:rPr>
          <w:rFonts w:ascii="仿宋" w:hAnsi="仿宋" w:eastAsia="仿宋" w:cs="仿宋"/>
          <w:sz w:val="24"/>
          <w:szCs w:val="24"/>
          <w:highlight w:val="none"/>
          <w:lang w:val="zh-CN"/>
        </w:rPr>
        <w:t xml:space="preserve">         </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.货物的质量要求：</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.货物的技术标准：</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第四条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交货</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.交货日期：</w:t>
      </w:r>
      <w:r>
        <w:rPr>
          <w:rFonts w:ascii="仿宋" w:hAnsi="仿宋" w:eastAsia="仿宋" w:cs="仿宋"/>
          <w:sz w:val="24"/>
          <w:szCs w:val="24"/>
          <w:highlight w:val="none"/>
          <w:lang w:val="zh-CN"/>
        </w:rPr>
        <w:t xml:space="preserve"> </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.交货地点：</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第五条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包装、装运及运输</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.乙方负责包装、装运和运输，由于不适当的包装、装运和运输造成货物有任何损坏均由乙方负责。</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.包装费、运费及相关费用已包含在合同总金额内。</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第六条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货款支付</w:t>
      </w:r>
    </w:p>
    <w:p>
      <w:pPr>
        <w:tabs>
          <w:tab w:val="left" w:pos="840"/>
        </w:tabs>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.货物运到交货地点，经甲乙双方共同验收合格后由甲方负责办理货款支付手续。</w:t>
      </w:r>
    </w:p>
    <w:p>
      <w:pPr>
        <w:tabs>
          <w:tab w:val="left" w:pos="840"/>
        </w:tabs>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.属国库集中支付资金，甲方应按照双方约定的付款期限，及时向同级财政部门报送资金支付申请，同级财政部门对支付申请审核无误后，将货款直接支付至乙方账户。</w:t>
      </w:r>
    </w:p>
    <w:p>
      <w:pPr>
        <w:tabs>
          <w:tab w:val="left" w:pos="840"/>
        </w:tabs>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.付款方式</w:t>
      </w:r>
      <w:r>
        <w:rPr>
          <w:rFonts w:ascii="仿宋" w:hAnsi="仿宋" w:eastAsia="仿宋" w:cs="仿宋"/>
          <w:sz w:val="24"/>
          <w:szCs w:val="24"/>
          <w:highlight w:val="none"/>
          <w:lang w:val="zh-CN"/>
        </w:rPr>
        <w:t xml:space="preserve"> </w:t>
      </w:r>
    </w:p>
    <w:p>
      <w:pPr>
        <w:tabs>
          <w:tab w:val="left" w:pos="840"/>
        </w:tabs>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可采用一次性付款方式，也可以采用分期付款方式，具体由甲乙双方协商约定。采用一次性付款方式的，应约定支付的时间；采用分期付款方式的，应约定首付、分期支付的时间、条件及支付资金的比例；甲方根据采购货物的具体情况确定是否预留质保金。</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tabs>
          <w:tab w:val="left" w:pos="840"/>
        </w:tabs>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第七条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履约保证金</w:t>
      </w:r>
    </w:p>
    <w:p>
      <w:pPr>
        <w:tabs>
          <w:tab w:val="left" w:pos="840"/>
        </w:tabs>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.乙方须向甲方交纳人民币</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大写</w:t>
      </w:r>
      <w:r>
        <w:rPr>
          <w:rFonts w:ascii="仿宋" w:hAnsi="仿宋" w:eastAsia="仿宋" w:cs="仿宋"/>
          <w:sz w:val="24"/>
          <w:szCs w:val="24"/>
          <w:highlight w:val="none"/>
          <w:lang w:val="zh-CN"/>
        </w:rPr>
        <w:t>)</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作为本合同的履约保证金。</w:t>
      </w:r>
      <w:r>
        <w:rPr>
          <w:rFonts w:ascii="仿宋" w:hAnsi="仿宋" w:eastAsia="仿宋" w:cs="仿宋"/>
          <w:sz w:val="24"/>
          <w:szCs w:val="24"/>
          <w:highlight w:val="none"/>
          <w:lang w:val="zh-CN"/>
        </w:rPr>
        <w:t xml:space="preserve"> </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.履约保证金用于补偿甲方因乙方不能履行或不能完全履行合同义务而蒙受的损失。</w:t>
      </w:r>
    </w:p>
    <w:p>
      <w:pPr>
        <w:spacing w:line="440" w:lineRule="exact"/>
        <w:ind w:firstLine="480" w:firstLineChars="200"/>
        <w:rPr>
          <w:rFonts w:ascii="仿宋" w:hAnsi="仿宋" w:eastAsia="仿宋"/>
          <w:kern w:val="1"/>
          <w:sz w:val="24"/>
          <w:szCs w:val="24"/>
          <w:highlight w:val="none"/>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w:t>
      </w:r>
      <w:r>
        <w:rPr>
          <w:rFonts w:hint="eastAsia" w:ascii="仿宋" w:hAnsi="仿宋" w:eastAsia="仿宋" w:cs="仿宋"/>
          <w:kern w:val="1"/>
          <w:sz w:val="24"/>
          <w:szCs w:val="24"/>
          <w:highlight w:val="none"/>
        </w:rPr>
        <w:t>履约保证金在货物交付验收合格</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rPr>
        <w:t>月无质量问题后，填写《阿克苏市政府采购项目履约保证金退付表》、《阿克苏市政府采购项目验收单》和资金往来收款收据交监督部门审核后</w:t>
      </w:r>
      <w:r>
        <w:rPr>
          <w:rFonts w:ascii="仿宋" w:hAnsi="仿宋" w:eastAsia="仿宋" w:cs="仿宋"/>
          <w:kern w:val="1"/>
          <w:sz w:val="24"/>
          <w:szCs w:val="24"/>
          <w:highlight w:val="none"/>
        </w:rPr>
        <w:t>20</w:t>
      </w:r>
      <w:r>
        <w:rPr>
          <w:rFonts w:hint="eastAsia" w:ascii="仿宋" w:hAnsi="仿宋" w:eastAsia="仿宋" w:cs="仿宋"/>
          <w:kern w:val="1"/>
          <w:sz w:val="24"/>
          <w:szCs w:val="24"/>
          <w:highlight w:val="none"/>
        </w:rPr>
        <w:t>个工作日内退还。</w:t>
      </w:r>
    </w:p>
    <w:p>
      <w:pPr>
        <w:tabs>
          <w:tab w:val="left" w:pos="840"/>
        </w:tabs>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第八条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售后服务及承诺</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.乙方有完善的服务体系，有能力提供持续的、本地化售后服务。</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.乙方负责系统安装和调试以及操作人员培训，并制定详细的培训计划，使操作人员能独立进行管理、操作、维护和故障处理等工作，做好相关记录及技术文档收集整理，待验收合格后移交给甲方。</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.供货及服务范围：乙方负责货物的供应、运输、安装调试、免费培训、售后服务。</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第九条</w:t>
      </w:r>
      <w:r>
        <w:rPr>
          <w:rFonts w:ascii="仿宋" w:hAnsi="仿宋" w:eastAsia="仿宋" w:cs="仿宋"/>
          <w:sz w:val="24"/>
          <w:szCs w:val="24"/>
          <w:highlight w:val="none"/>
          <w:lang w:val="zh-CN"/>
        </w:rPr>
        <w:t xml:space="preserve">  </w:t>
      </w:r>
      <w:r>
        <w:rPr>
          <w:rStyle w:val="19"/>
          <w:rFonts w:hint="eastAsia"/>
          <w:sz w:val="24"/>
          <w:szCs w:val="24"/>
          <w:highlight w:val="none"/>
        </w:rPr>
        <w:t>验收</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.货物运抵现场后，招标人将对货物数量、质量、规格等进行检验。如发现货物和规格或者两者都与合同不符，招标人有权限根据检验结果要求中标人立即更换或者提出索赔要求。</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.开箱检查设备外观，如有损伤或质量缺陷，乙方应及时更换。</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.依据合同设备清单，对设备品牌、规格型号（技术参数）、数量、质保书等必备附件进行检查。</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4</w:t>
      </w:r>
      <w:r>
        <w:rPr>
          <w:rFonts w:hint="eastAsia" w:ascii="仿宋" w:hAnsi="仿宋" w:eastAsia="仿宋" w:cs="仿宋"/>
          <w:sz w:val="24"/>
          <w:szCs w:val="24"/>
          <w:highlight w:val="none"/>
          <w:lang w:val="zh-CN"/>
        </w:rPr>
        <w:t>.货物由中标人进行安装，完毕后，招标人应对货物的数量、质量、规格、性能等进行详细而全面的检验。安装调试完毕</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日内，证明货物以及安装质量无任何问题，甲乙双方共同确认设备正常运行后，由招标人组成的验收小组签署验收报告，作为付款凭据之一。</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知识产权</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.乙方为执行本合同而提供的技术资料或者其他相关资料、软件等由甲方永久免费使用。</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第十一条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甲方责任</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.及时办理付款手续。</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.负责提供工作场地，协助乙方办理有关事宜。</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.对合同条款及所知悉的乙方商业秘密负有保密义务。</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第十二条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乙方责任</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.保证所供货物均为投标文件承诺的货物，符合相关质量检测标准，具有该产品的出厂标准或国家鉴定证书</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保证其全部部件为全新的未使用的且符合相关质量要求。</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.保证货物的售后服务，严格依据投标文件及相关承诺，对货物及系统进行保修、维护等服务。</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.保证其所供货物不存在侵犯第三方知识产权的行为，否则由此产生的损失由乙方承担。</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第十三条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违约责任</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.甲乙双方任意一方无故终止合同的，违约方应当按照合同总金额的</w:t>
      </w:r>
      <w:r>
        <w:rPr>
          <w:rFonts w:ascii="仿宋" w:hAnsi="仿宋" w:eastAsia="仿宋" w:cs="仿宋"/>
          <w:sz w:val="24"/>
          <w:szCs w:val="24"/>
          <w:highlight w:val="none"/>
          <w:lang w:val="zh-CN"/>
        </w:rPr>
        <w:t>20%</w:t>
      </w:r>
      <w:r>
        <w:rPr>
          <w:rFonts w:hint="eastAsia" w:ascii="仿宋" w:hAnsi="仿宋" w:eastAsia="仿宋" w:cs="仿宋"/>
          <w:sz w:val="24"/>
          <w:szCs w:val="24"/>
          <w:highlight w:val="none"/>
          <w:lang w:val="zh-CN"/>
        </w:rPr>
        <w:t>向守约方支付违约金。</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2.乙方逾期交付货物时，每逾</w:t>
      </w: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日乙方向甲方支付合同总金额0.5‰的滞纳金。逾期交货超过</w:t>
      </w:r>
      <w:r>
        <w:rPr>
          <w:rFonts w:ascii="仿宋" w:hAnsi="仿宋" w:eastAsia="仿宋" w:cs="仿宋"/>
          <w:sz w:val="24"/>
          <w:szCs w:val="24"/>
          <w:highlight w:val="none"/>
          <w:lang w:val="zh-CN"/>
        </w:rPr>
        <w:t>30</w:t>
      </w:r>
      <w:r>
        <w:rPr>
          <w:rFonts w:hint="eastAsia" w:ascii="仿宋" w:hAnsi="仿宋" w:eastAsia="仿宋" w:cs="仿宋"/>
          <w:sz w:val="24"/>
          <w:szCs w:val="24"/>
          <w:highlight w:val="none"/>
          <w:lang w:val="zh-CN"/>
        </w:rPr>
        <w:t>日的，甲方有权决定是否继续履行合同，如甲方决定终止履行合同的，乙方应按照第1款的规定赔偿甲方违约金。</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3.乙方所供货物品牌、规格型号、质量等不符合合同约定标准，甲方有权拒收，以及甲方收货后，发现产品出现质量问题不能使用的，甲方有权终止合同，同时，乙方向甲方支付合同总金额</w:t>
      </w:r>
      <w:r>
        <w:rPr>
          <w:rFonts w:ascii="仿宋" w:hAnsi="仿宋" w:eastAsia="仿宋" w:cs="仿宋"/>
          <w:sz w:val="24"/>
          <w:szCs w:val="24"/>
          <w:highlight w:val="none"/>
          <w:lang w:val="zh-CN"/>
        </w:rPr>
        <w:t>20%</w:t>
      </w:r>
      <w:r>
        <w:rPr>
          <w:rFonts w:hint="eastAsia" w:ascii="仿宋" w:hAnsi="仿宋" w:eastAsia="仿宋" w:cs="仿宋"/>
          <w:sz w:val="24"/>
          <w:szCs w:val="24"/>
          <w:highlight w:val="none"/>
          <w:lang w:val="zh-CN"/>
        </w:rPr>
        <w:t>的违约金，如果违约金不足以支付甲方所受损失的，甲方有权要求其赔偿。</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4.在质保期内产品出现质量问题，乙方必须在接到甲方通知后</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小时内到达现场解决，否则甲方有权另请单位解决，由此产生的费用由乙方承担，甲方有权从质保金中扣除相关费用，产生的损失由乙方赔偿。</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5.甲乙双方违背其他合同条款，违约方赔偿对方损失。</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第十四条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不可抗力</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第十五条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保密</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乙方违反本合同所规定的保密义务，应按照本合同总金额的</w:t>
      </w:r>
      <w:r>
        <w:rPr>
          <w:rFonts w:ascii="仿宋" w:hAnsi="仿宋" w:eastAsia="仿宋" w:cs="仿宋"/>
          <w:sz w:val="24"/>
          <w:szCs w:val="24"/>
          <w:highlight w:val="none"/>
          <w:lang w:val="zh-CN"/>
        </w:rPr>
        <w:t>10%</w:t>
      </w:r>
      <w:r>
        <w:rPr>
          <w:rFonts w:hint="eastAsia" w:ascii="仿宋" w:hAnsi="仿宋" w:eastAsia="仿宋" w:cs="仿宋"/>
          <w:sz w:val="24"/>
          <w:szCs w:val="24"/>
          <w:highlight w:val="none"/>
          <w:lang w:val="zh-CN"/>
        </w:rPr>
        <w:t>支付违约金。</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第十六条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争议解决</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甲乙双方在合同履行中发生争议，应通过协商解决。如协商不成，可以向合同签订地法院提起诉讼。</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第十七条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合同生效及其它</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.除招标文件规定且甲方事先书面同意外，乙方不得部分或者全部转让、分包履行其应履行的合同项下的义务。</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.合同由甲、乙双方法定代表人（或者被授权代表）签字并加盖单位公章，以最后一方签字日期为合同生效日期。</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.本合同一式六份，甲方一份，乙方一份，采购代理机构二份，市财政局一份，市公共资源交易管理办公室一份。</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第十八条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本合同附件</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.中标通知书；</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.政府采购招标文件（含招标文件的澄清、修改等）；</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.乙方投标文件；</w:t>
      </w:r>
    </w:p>
    <w:p>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4</w:t>
      </w:r>
      <w:r>
        <w:rPr>
          <w:rFonts w:hint="eastAsia" w:ascii="仿宋" w:hAnsi="仿宋" w:eastAsia="仿宋" w:cs="仿宋"/>
          <w:sz w:val="24"/>
          <w:szCs w:val="24"/>
          <w:highlight w:val="none"/>
          <w:lang w:val="zh-CN"/>
        </w:rPr>
        <w:t>.中标人在评标过程中做出的有关澄清、说明、承诺或者补正文件（材料）；</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ascii="仿宋" w:hAnsi="仿宋" w:eastAsia="仿宋" w:cs="仿宋"/>
          <w:sz w:val="24"/>
          <w:szCs w:val="24"/>
          <w:highlight w:val="none"/>
          <w:lang w:val="zh-CN"/>
        </w:rPr>
      </w:pPr>
    </w:p>
    <w:p>
      <w:pPr>
        <w:spacing w:line="440" w:lineRule="exact"/>
        <w:ind w:firstLine="480" w:firstLineChars="200"/>
        <w:rPr>
          <w:rFonts w:ascii="仿宋" w:hAnsi="仿宋" w:eastAsia="仿宋" w:cs="仿宋"/>
          <w:sz w:val="24"/>
          <w:szCs w:val="24"/>
          <w:highlight w:val="none"/>
          <w:lang w:val="zh-CN"/>
        </w:rPr>
      </w:pPr>
    </w:p>
    <w:p>
      <w:pPr>
        <w:spacing w:line="440" w:lineRule="exact"/>
        <w:ind w:firstLine="480" w:firstLineChars="200"/>
        <w:rPr>
          <w:rFonts w:ascii="仿宋" w:hAnsi="仿宋" w:eastAsia="仿宋" w:cs="仿宋"/>
          <w:sz w:val="24"/>
          <w:szCs w:val="24"/>
          <w:highlight w:val="none"/>
          <w:lang w:val="zh-CN"/>
        </w:rPr>
      </w:pP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甲</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方：</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乙</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方：</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单位名称</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公章</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单位名称</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公章</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法定代表人（授权代表）签字：</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 xml:space="preserve">      </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法定代表人（授权代表）签字：</w:t>
      </w:r>
    </w:p>
    <w:p>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电</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话：</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 xml:space="preserve">                     </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电</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话：</w:t>
      </w:r>
    </w:p>
    <w:p>
      <w:pPr>
        <w:spacing w:line="440" w:lineRule="exact"/>
        <w:ind w:firstLine="480" w:firstLineChars="200"/>
        <w:rPr>
          <w:rFonts w:ascii="仿宋" w:hAnsi="仿宋" w:eastAsia="仿宋" w:cs="仿宋"/>
          <w:sz w:val="24"/>
          <w:szCs w:val="24"/>
          <w:highlight w:val="none"/>
          <w:lang w:val="zh-CN"/>
        </w:rPr>
      </w:pPr>
    </w:p>
    <w:p>
      <w:pPr>
        <w:spacing w:line="440" w:lineRule="exact"/>
        <w:ind w:firstLine="480" w:firstLineChars="200"/>
        <w:rPr>
          <w:rFonts w:ascii="仿宋" w:hAnsi="仿宋" w:eastAsia="仿宋" w:cs="仿宋"/>
          <w:sz w:val="24"/>
          <w:szCs w:val="24"/>
          <w:highlight w:val="none"/>
          <w:lang w:val="zh-CN"/>
        </w:rPr>
      </w:pPr>
    </w:p>
    <w:p>
      <w:pPr>
        <w:spacing w:line="440" w:lineRule="exact"/>
        <w:ind w:firstLine="2400" w:firstLineChars="10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年</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月</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日</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年</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月</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日</w:t>
      </w:r>
    </w:p>
    <w:p>
      <w:pPr>
        <w:spacing w:line="440" w:lineRule="exact"/>
        <w:rPr>
          <w:rFonts w:ascii="宋体" w:hAnsi="宋体" w:cs="仿宋"/>
          <w:szCs w:val="21"/>
          <w:highlight w:val="none"/>
          <w:lang w:val="zh-CN"/>
        </w:rPr>
      </w:pPr>
    </w:p>
    <w:p>
      <w:pPr>
        <w:spacing w:line="440" w:lineRule="exact"/>
        <w:rPr>
          <w:rFonts w:ascii="宋体" w:hAnsi="宋体" w:cs="仿宋"/>
          <w:szCs w:val="21"/>
          <w:highlight w:val="none"/>
          <w:lang w:val="zh-CN"/>
        </w:rPr>
        <w:sectPr>
          <w:footerReference r:id="rId6" w:type="default"/>
          <w:pgSz w:w="11906" w:h="16838"/>
          <w:pgMar w:top="1440" w:right="1440" w:bottom="1440" w:left="1440" w:header="851" w:footer="992" w:gutter="0"/>
          <w:cols w:space="0" w:num="1"/>
          <w:docGrid w:type="lines" w:linePitch="317" w:charSpace="0"/>
        </w:sectPr>
      </w:pPr>
    </w:p>
    <w:p>
      <w:pPr>
        <w:spacing w:afterLines="50" w:line="440" w:lineRule="exact"/>
        <w:jc w:val="center"/>
        <w:outlineLvl w:val="1"/>
        <w:rPr>
          <w:rFonts w:ascii="黑体" w:hAnsi="黑体" w:eastAsia="黑体"/>
          <w:sz w:val="32"/>
          <w:szCs w:val="32"/>
          <w:highlight w:val="none"/>
        </w:rPr>
      </w:pPr>
      <w:bookmarkStart w:id="148" w:name="_Toc494455695"/>
      <w:bookmarkStart w:id="149" w:name="_Toc15732"/>
      <w:bookmarkStart w:id="150" w:name="_Toc11459"/>
      <w:r>
        <w:rPr>
          <w:rFonts w:ascii="黑体" w:hAnsi="黑体" w:eastAsia="黑体"/>
          <w:sz w:val="32"/>
          <w:szCs w:val="32"/>
          <w:highlight w:val="none"/>
        </w:rPr>
        <w:t>第</w:t>
      </w:r>
      <w:r>
        <w:rPr>
          <w:rFonts w:hint="eastAsia" w:ascii="黑体" w:hAnsi="黑体" w:eastAsia="黑体"/>
          <w:sz w:val="32"/>
          <w:szCs w:val="32"/>
          <w:highlight w:val="none"/>
        </w:rPr>
        <w:t>六</w:t>
      </w:r>
      <w:r>
        <w:rPr>
          <w:rFonts w:ascii="黑体" w:hAnsi="黑体" w:eastAsia="黑体"/>
          <w:sz w:val="32"/>
          <w:szCs w:val="32"/>
          <w:highlight w:val="none"/>
        </w:rPr>
        <w:t>章</w:t>
      </w:r>
      <w:r>
        <w:rPr>
          <w:rFonts w:hint="eastAsia" w:ascii="黑体" w:hAnsi="黑体" w:eastAsia="黑体"/>
          <w:sz w:val="32"/>
          <w:szCs w:val="32"/>
          <w:highlight w:val="none"/>
        </w:rPr>
        <w:t xml:space="preserve">  投标文件</w:t>
      </w:r>
      <w:bookmarkEnd w:id="148"/>
      <w:r>
        <w:rPr>
          <w:rFonts w:hint="eastAsia" w:ascii="黑体" w:hAnsi="黑体" w:eastAsia="黑体"/>
          <w:sz w:val="32"/>
          <w:szCs w:val="32"/>
          <w:highlight w:val="none"/>
        </w:rPr>
        <w:t>格式</w:t>
      </w:r>
      <w:bookmarkEnd w:id="149"/>
      <w:bookmarkEnd w:id="150"/>
    </w:p>
    <w:p>
      <w:pPr>
        <w:spacing w:afterLines="50" w:line="440" w:lineRule="exact"/>
        <w:jc w:val="right"/>
        <w:rPr>
          <w:rFonts w:ascii="黑体" w:hAnsi="黑体" w:eastAsia="黑体" w:cs="黑体"/>
          <w:kern w:val="1"/>
          <w:sz w:val="36"/>
          <w:szCs w:val="36"/>
          <w:highlight w:val="none"/>
        </w:rPr>
      </w:pPr>
    </w:p>
    <w:p>
      <w:pPr>
        <w:spacing w:afterLines="50" w:line="440" w:lineRule="exact"/>
        <w:jc w:val="right"/>
        <w:rPr>
          <w:rFonts w:ascii="黑体" w:hAnsi="黑体" w:eastAsia="黑体" w:cs="黑体"/>
          <w:kern w:val="1"/>
          <w:sz w:val="36"/>
          <w:szCs w:val="36"/>
          <w:highlight w:val="none"/>
        </w:rPr>
      </w:pPr>
    </w:p>
    <w:p>
      <w:pPr>
        <w:spacing w:afterLines="50" w:line="440" w:lineRule="exact"/>
        <w:jc w:val="center"/>
        <w:rPr>
          <w:rFonts w:ascii="黑体" w:hAnsi="黑体" w:eastAsia="黑体" w:cs="黑体"/>
          <w:kern w:val="1"/>
          <w:sz w:val="36"/>
          <w:szCs w:val="36"/>
          <w:highlight w:val="none"/>
        </w:rPr>
      </w:pPr>
      <w:r>
        <w:rPr>
          <w:rFonts w:hint="eastAsia" w:ascii="黑体" w:hAnsi="黑体" w:eastAsia="黑体" w:cs="黑体"/>
          <w:kern w:val="1"/>
          <w:sz w:val="36"/>
          <w:szCs w:val="36"/>
          <w:highlight w:val="none"/>
        </w:rPr>
        <w:br w:type="page"/>
      </w:r>
    </w:p>
    <w:p>
      <w:pPr>
        <w:widowControl/>
        <w:autoSpaceDE w:val="0"/>
        <w:autoSpaceDN w:val="0"/>
        <w:adjustRightInd w:val="0"/>
        <w:ind w:right="-481"/>
        <w:jc w:val="center"/>
        <w:rPr>
          <w:highlight w:val="none"/>
        </w:rPr>
      </w:pPr>
      <w:bookmarkStart w:id="151" w:name="_Toc23525"/>
      <w:r>
        <w:rPr>
          <w:rFonts w:hint="eastAsia"/>
          <w:sz w:val="28"/>
          <w:szCs w:val="28"/>
          <w:highlight w:val="none"/>
        </w:rPr>
        <w:t>密封档案袋封面格式：</w:t>
      </w:r>
      <w:bookmarkEnd w:id="151"/>
    </w:p>
    <w:p>
      <w:pPr>
        <w:spacing w:line="360" w:lineRule="auto"/>
        <w:jc w:val="center"/>
        <w:rPr>
          <w:highlight w:val="none"/>
        </w:rPr>
      </w:pPr>
      <w:r>
        <w:rPr>
          <w:rFonts w:hint="eastAsia"/>
          <w:b/>
          <w:bCs/>
          <w:sz w:val="52"/>
          <w:szCs w:val="52"/>
          <w:highlight w:val="none"/>
          <w:u w:val="single"/>
        </w:rPr>
        <w:t xml:space="preserve">****          </w:t>
      </w:r>
      <w:r>
        <w:rPr>
          <w:rFonts w:hint="eastAsia"/>
          <w:b/>
          <w:bCs/>
          <w:sz w:val="52"/>
          <w:szCs w:val="52"/>
          <w:highlight w:val="none"/>
        </w:rPr>
        <w:t>项目</w:t>
      </w:r>
    </w:p>
    <w:p>
      <w:pPr>
        <w:spacing w:line="360" w:lineRule="auto"/>
        <w:jc w:val="center"/>
        <w:rPr>
          <w:sz w:val="30"/>
          <w:szCs w:val="30"/>
          <w:highlight w:val="none"/>
        </w:rPr>
      </w:pPr>
      <w:r>
        <w:rPr>
          <w:rFonts w:hint="eastAsia"/>
          <w:sz w:val="30"/>
          <w:szCs w:val="30"/>
          <w:highlight w:val="none"/>
        </w:rPr>
        <w:t>项目编号：</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jc w:val="center"/>
        <w:rPr>
          <w:sz w:val="72"/>
          <w:szCs w:val="144"/>
          <w:highlight w:val="none"/>
        </w:rPr>
      </w:pPr>
      <w:r>
        <w:rPr>
          <w:rFonts w:hint="eastAsia"/>
          <w:b/>
          <w:bCs/>
          <w:sz w:val="72"/>
          <w:szCs w:val="144"/>
          <w:highlight w:val="none"/>
        </w:rPr>
        <w:t>商 务（技 术） 文 件</w:t>
      </w:r>
    </w:p>
    <w:p>
      <w:pPr>
        <w:spacing w:line="360" w:lineRule="auto"/>
        <w:jc w:val="center"/>
        <w:rPr>
          <w:sz w:val="44"/>
          <w:szCs w:val="52"/>
          <w:highlight w:val="none"/>
        </w:rPr>
      </w:pPr>
    </w:p>
    <w:p>
      <w:pPr>
        <w:spacing w:line="360" w:lineRule="auto"/>
        <w:jc w:val="center"/>
        <w:rPr>
          <w:sz w:val="72"/>
          <w:szCs w:val="144"/>
          <w:highlight w:val="none"/>
        </w:rPr>
      </w:pPr>
    </w:p>
    <w:p>
      <w:pPr>
        <w:spacing w:line="360" w:lineRule="auto"/>
        <w:jc w:val="center"/>
        <w:rPr>
          <w:sz w:val="72"/>
          <w:szCs w:val="144"/>
          <w:highlight w:val="none"/>
        </w:rPr>
      </w:pPr>
    </w:p>
    <w:p>
      <w:pPr>
        <w:spacing w:line="360" w:lineRule="auto"/>
        <w:rPr>
          <w:rFonts w:ascii="宋体" w:hAnsi="宋体" w:cs="宋体"/>
          <w:sz w:val="28"/>
          <w:szCs w:val="28"/>
          <w:highlight w:val="none"/>
        </w:rPr>
      </w:pPr>
      <w:bookmarkStart w:id="152" w:name="_Toc32738"/>
      <w:r>
        <w:rPr>
          <w:rFonts w:hint="eastAsia" w:ascii="宋体" w:hAnsi="宋体" w:cs="宋体"/>
          <w:sz w:val="28"/>
          <w:szCs w:val="28"/>
          <w:highlight w:val="none"/>
        </w:rPr>
        <w:t>投标人名称：</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（盖章）</w:t>
      </w:r>
      <w:bookmarkEnd w:id="152"/>
    </w:p>
    <w:p>
      <w:pPr>
        <w:spacing w:line="360" w:lineRule="auto"/>
        <w:rPr>
          <w:rFonts w:ascii="宋体" w:hAnsi="宋体" w:cs="宋体"/>
          <w:sz w:val="28"/>
          <w:szCs w:val="28"/>
          <w:highlight w:val="none"/>
        </w:rPr>
      </w:pPr>
      <w:bookmarkStart w:id="153" w:name="_Toc6652"/>
      <w:r>
        <w:rPr>
          <w:rFonts w:hint="eastAsia" w:ascii="宋体" w:hAnsi="宋体" w:cs="宋体"/>
          <w:sz w:val="28"/>
          <w:szCs w:val="28"/>
          <w:highlight w:val="none"/>
        </w:rPr>
        <w:t>法定代表人：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（签字或盖章）</w:t>
      </w:r>
      <w:bookmarkEnd w:id="153"/>
    </w:p>
    <w:p>
      <w:pPr>
        <w:spacing w:line="360" w:lineRule="auto"/>
        <w:rPr>
          <w:rFonts w:ascii="宋体" w:hAnsi="宋体" w:cs="宋体"/>
          <w:sz w:val="28"/>
          <w:szCs w:val="28"/>
          <w:highlight w:val="none"/>
          <w:u w:val="single"/>
        </w:rPr>
      </w:pPr>
      <w:bookmarkStart w:id="154" w:name="_Toc3693"/>
      <w:r>
        <w:rPr>
          <w:rFonts w:hint="eastAsia" w:ascii="宋体" w:hAnsi="宋体" w:cs="宋体"/>
          <w:sz w:val="28"/>
          <w:szCs w:val="28"/>
          <w:highlight w:val="none"/>
        </w:rPr>
        <w:t>投标人地址：</w:t>
      </w:r>
      <w:bookmarkEnd w:id="154"/>
      <w:r>
        <w:rPr>
          <w:rFonts w:hint="eastAsia" w:ascii="宋体" w:hAnsi="宋体" w:cs="宋体"/>
          <w:sz w:val="28"/>
          <w:szCs w:val="28"/>
          <w:highlight w:val="none"/>
          <w:u w:val="single"/>
        </w:rPr>
        <w:t xml:space="preserve">                   </w:t>
      </w:r>
    </w:p>
    <w:p>
      <w:pPr>
        <w:spacing w:line="360" w:lineRule="auto"/>
        <w:rPr>
          <w:rFonts w:ascii="宋体" w:hAnsi="宋体" w:cs="宋体"/>
          <w:sz w:val="28"/>
          <w:szCs w:val="28"/>
          <w:highlight w:val="none"/>
        </w:rPr>
      </w:pPr>
      <w:bookmarkStart w:id="155" w:name="_Toc10765"/>
      <w:r>
        <w:rPr>
          <w:rFonts w:hint="eastAsia" w:ascii="宋体" w:hAnsi="宋体" w:cs="宋体"/>
          <w:sz w:val="28"/>
          <w:szCs w:val="28"/>
          <w:highlight w:val="none"/>
        </w:rPr>
        <w:t>联  系  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联系电话：</w:t>
      </w:r>
      <w:bookmarkEnd w:id="155"/>
      <w:r>
        <w:rPr>
          <w:rFonts w:hint="eastAsia" w:ascii="宋体" w:hAnsi="宋体" w:cs="宋体"/>
          <w:sz w:val="28"/>
          <w:szCs w:val="28"/>
          <w:highlight w:val="none"/>
          <w:u w:val="single"/>
        </w:rPr>
        <w:t xml:space="preserve">           </w:t>
      </w:r>
    </w:p>
    <w:p>
      <w:pPr>
        <w:spacing w:line="360" w:lineRule="auto"/>
        <w:rPr>
          <w:rFonts w:ascii="宋体" w:hAnsi="宋体" w:cs="宋体"/>
          <w:sz w:val="28"/>
          <w:szCs w:val="28"/>
          <w:highlight w:val="none"/>
        </w:rPr>
      </w:pPr>
      <w:bookmarkStart w:id="156" w:name="_Toc26817"/>
      <w:r>
        <w:rPr>
          <w:rFonts w:hint="eastAsia" w:ascii="宋体" w:hAnsi="宋体" w:cs="宋体"/>
          <w:sz w:val="28"/>
          <w:szCs w:val="28"/>
          <w:highlight w:val="none"/>
        </w:rPr>
        <w:t>年   月    日</w:t>
      </w:r>
      <w:bookmarkEnd w:id="156"/>
    </w:p>
    <w:p>
      <w:pPr>
        <w:spacing w:line="360" w:lineRule="auto"/>
        <w:rPr>
          <w:sz w:val="28"/>
          <w:szCs w:val="28"/>
          <w:highlight w:val="none"/>
        </w:rPr>
      </w:pPr>
    </w:p>
    <w:p>
      <w:pPr>
        <w:widowControl/>
        <w:autoSpaceDE w:val="0"/>
        <w:autoSpaceDN w:val="0"/>
        <w:adjustRightInd w:val="0"/>
        <w:spacing w:before="260" w:after="260"/>
        <w:ind w:right="-482"/>
        <w:jc w:val="center"/>
        <w:rPr>
          <w:rFonts w:ascii="宋体" w:hAnsi="宋体"/>
          <w:kern w:val="1"/>
          <w:sz w:val="30"/>
          <w:szCs w:val="30"/>
          <w:highlight w:val="none"/>
        </w:rPr>
      </w:pPr>
      <w:r>
        <w:rPr>
          <w:sz w:val="28"/>
          <w:szCs w:val="28"/>
          <w:highlight w:val="none"/>
        </w:rPr>
        <w:t>在  年  月  日  时  分之前不得启封</w:t>
      </w:r>
      <w:r>
        <w:rPr>
          <w:rFonts w:hint="eastAsia"/>
          <w:highlight w:val="none"/>
        </w:rPr>
        <w:br w:type="page"/>
      </w:r>
      <w:r>
        <w:rPr>
          <w:rFonts w:hint="eastAsia" w:ascii="宋体" w:hAnsi="宋体" w:cs="宋体"/>
          <w:kern w:val="1"/>
          <w:sz w:val="30"/>
          <w:szCs w:val="30"/>
          <w:highlight w:val="none"/>
        </w:rPr>
        <w:t>目 录</w:t>
      </w:r>
    </w:p>
    <w:p>
      <w:pPr>
        <w:widowControl/>
        <w:autoSpaceDE w:val="0"/>
        <w:autoSpaceDN w:val="0"/>
        <w:adjustRightInd w:val="0"/>
        <w:spacing w:line="440" w:lineRule="exact"/>
        <w:ind w:right="-481"/>
        <w:rPr>
          <w:rFonts w:ascii="宋体" w:hAnsi="宋体" w:cs="Arial"/>
          <w:kern w:val="1"/>
          <w:sz w:val="24"/>
          <w:szCs w:val="24"/>
          <w:highlight w:val="none"/>
        </w:rPr>
      </w:pPr>
    </w:p>
    <w:p>
      <w:pPr>
        <w:widowControl/>
        <w:autoSpaceDE w:val="0"/>
        <w:autoSpaceDN w:val="0"/>
        <w:adjustRightInd w:val="0"/>
        <w:spacing w:line="440" w:lineRule="exact"/>
        <w:ind w:right="-482" w:firstLine="480"/>
        <w:rPr>
          <w:rStyle w:val="19"/>
          <w:sz w:val="24"/>
          <w:szCs w:val="24"/>
          <w:highlight w:val="none"/>
        </w:rPr>
      </w:pPr>
      <w:r>
        <w:rPr>
          <w:rStyle w:val="19"/>
          <w:rFonts w:hint="eastAsia"/>
          <w:sz w:val="24"/>
          <w:szCs w:val="24"/>
          <w:highlight w:val="none"/>
        </w:rPr>
        <w:t>一、投标函；</w:t>
      </w:r>
    </w:p>
    <w:p>
      <w:pPr>
        <w:widowControl/>
        <w:autoSpaceDE w:val="0"/>
        <w:autoSpaceDN w:val="0"/>
        <w:adjustRightInd w:val="0"/>
        <w:spacing w:line="440" w:lineRule="exact"/>
        <w:ind w:right="-482" w:firstLine="480"/>
        <w:rPr>
          <w:rStyle w:val="19"/>
          <w:sz w:val="24"/>
          <w:szCs w:val="24"/>
          <w:highlight w:val="none"/>
        </w:rPr>
      </w:pPr>
      <w:r>
        <w:rPr>
          <w:rStyle w:val="19"/>
          <w:rFonts w:hint="eastAsia"/>
          <w:sz w:val="24"/>
          <w:szCs w:val="24"/>
          <w:highlight w:val="none"/>
        </w:rPr>
        <w:t>二、报价一览表；</w:t>
      </w:r>
    </w:p>
    <w:p>
      <w:pPr>
        <w:widowControl/>
        <w:autoSpaceDE w:val="0"/>
        <w:autoSpaceDN w:val="0"/>
        <w:adjustRightInd w:val="0"/>
        <w:spacing w:line="440" w:lineRule="exact"/>
        <w:ind w:right="-482" w:firstLine="480"/>
        <w:rPr>
          <w:rStyle w:val="19"/>
          <w:sz w:val="24"/>
          <w:szCs w:val="24"/>
          <w:highlight w:val="none"/>
        </w:rPr>
      </w:pPr>
      <w:r>
        <w:rPr>
          <w:rFonts w:hint="eastAsia" w:ascii="仿宋" w:hAnsi="仿宋" w:eastAsia="仿宋"/>
          <w:kern w:val="1"/>
          <w:sz w:val="24"/>
          <w:szCs w:val="24"/>
          <w:highlight w:val="none"/>
        </w:rPr>
        <w:t>三、</w:t>
      </w:r>
      <w:r>
        <w:rPr>
          <w:rStyle w:val="19"/>
          <w:rFonts w:hint="eastAsia"/>
          <w:sz w:val="24"/>
          <w:szCs w:val="24"/>
          <w:highlight w:val="none"/>
        </w:rPr>
        <w:t>分项报价明细表</w:t>
      </w:r>
      <w:r>
        <w:rPr>
          <w:rFonts w:hint="eastAsia" w:ascii="仿宋" w:hAnsi="仿宋" w:eastAsia="仿宋"/>
          <w:kern w:val="1"/>
          <w:sz w:val="24"/>
          <w:szCs w:val="24"/>
          <w:highlight w:val="none"/>
        </w:rPr>
        <w:t>；</w:t>
      </w:r>
    </w:p>
    <w:p>
      <w:pPr>
        <w:widowControl/>
        <w:autoSpaceDE w:val="0"/>
        <w:autoSpaceDN w:val="0"/>
        <w:adjustRightInd w:val="0"/>
        <w:spacing w:line="440" w:lineRule="exact"/>
        <w:ind w:right="-482" w:firstLine="480"/>
        <w:rPr>
          <w:rStyle w:val="19"/>
          <w:sz w:val="24"/>
          <w:szCs w:val="24"/>
          <w:highlight w:val="none"/>
        </w:rPr>
      </w:pPr>
      <w:r>
        <w:rPr>
          <w:rStyle w:val="19"/>
          <w:rFonts w:hint="eastAsia"/>
          <w:sz w:val="24"/>
          <w:szCs w:val="24"/>
          <w:highlight w:val="none"/>
        </w:rPr>
        <w:t>四、联合投标协议书；</w:t>
      </w:r>
    </w:p>
    <w:p>
      <w:pPr>
        <w:widowControl/>
        <w:autoSpaceDE w:val="0"/>
        <w:autoSpaceDN w:val="0"/>
        <w:adjustRightInd w:val="0"/>
        <w:spacing w:line="440" w:lineRule="exact"/>
        <w:ind w:right="-482" w:firstLine="480"/>
        <w:rPr>
          <w:rFonts w:ascii="仿宋" w:hAnsi="仿宋" w:eastAsia="仿宋"/>
          <w:kern w:val="1"/>
          <w:sz w:val="24"/>
          <w:szCs w:val="24"/>
          <w:highlight w:val="none"/>
        </w:rPr>
      </w:pPr>
      <w:r>
        <w:rPr>
          <w:rStyle w:val="19"/>
          <w:rFonts w:hint="eastAsia"/>
          <w:sz w:val="24"/>
          <w:szCs w:val="24"/>
          <w:highlight w:val="none"/>
        </w:rPr>
        <w:t>五、</w:t>
      </w:r>
      <w:r>
        <w:rPr>
          <w:rFonts w:ascii="仿宋" w:hAnsi="仿宋" w:eastAsia="仿宋"/>
          <w:kern w:val="1"/>
          <w:sz w:val="24"/>
          <w:szCs w:val="24"/>
          <w:highlight w:val="none"/>
        </w:rPr>
        <w:t>法定代表人身份证明</w:t>
      </w:r>
    </w:p>
    <w:p>
      <w:pPr>
        <w:widowControl/>
        <w:autoSpaceDE w:val="0"/>
        <w:autoSpaceDN w:val="0"/>
        <w:adjustRightInd w:val="0"/>
        <w:spacing w:line="440" w:lineRule="exact"/>
        <w:ind w:right="-482" w:firstLine="480"/>
        <w:rPr>
          <w:rStyle w:val="19"/>
          <w:sz w:val="24"/>
          <w:szCs w:val="24"/>
          <w:highlight w:val="none"/>
        </w:rPr>
      </w:pPr>
      <w:r>
        <w:rPr>
          <w:rStyle w:val="19"/>
          <w:rFonts w:hint="eastAsia" w:cs="Times New Roman"/>
          <w:sz w:val="24"/>
          <w:szCs w:val="24"/>
          <w:highlight w:val="none"/>
        </w:rPr>
        <w:t>六、</w:t>
      </w:r>
      <w:r>
        <w:rPr>
          <w:rStyle w:val="19"/>
          <w:rFonts w:hint="eastAsia" w:cs="Times New Roman"/>
          <w:sz w:val="24"/>
          <w:szCs w:val="24"/>
          <w:highlight w:val="none"/>
          <w:lang w:val="en-US" w:eastAsia="zh-CN"/>
        </w:rPr>
        <w:t>投标保证金缴存凭证</w:t>
      </w:r>
    </w:p>
    <w:p>
      <w:pPr>
        <w:widowControl/>
        <w:autoSpaceDE w:val="0"/>
        <w:autoSpaceDN w:val="0"/>
        <w:adjustRightInd w:val="0"/>
        <w:spacing w:line="440" w:lineRule="exact"/>
        <w:ind w:right="-482" w:firstLine="480"/>
        <w:rPr>
          <w:rStyle w:val="19"/>
          <w:sz w:val="24"/>
          <w:szCs w:val="24"/>
          <w:highlight w:val="none"/>
        </w:rPr>
      </w:pPr>
      <w:r>
        <w:rPr>
          <w:rStyle w:val="19"/>
          <w:rFonts w:hint="eastAsia"/>
          <w:sz w:val="24"/>
          <w:szCs w:val="24"/>
          <w:highlight w:val="none"/>
        </w:rPr>
        <w:t>七、商务偏离表；</w:t>
      </w:r>
    </w:p>
    <w:p>
      <w:pPr>
        <w:widowControl/>
        <w:autoSpaceDE w:val="0"/>
        <w:autoSpaceDN w:val="0"/>
        <w:adjustRightInd w:val="0"/>
        <w:spacing w:line="440" w:lineRule="exact"/>
        <w:ind w:right="-482" w:firstLine="480"/>
        <w:rPr>
          <w:rStyle w:val="19"/>
          <w:sz w:val="24"/>
          <w:szCs w:val="24"/>
          <w:highlight w:val="none"/>
        </w:rPr>
      </w:pPr>
      <w:r>
        <w:rPr>
          <w:rStyle w:val="19"/>
          <w:rFonts w:hint="eastAsia"/>
          <w:sz w:val="24"/>
          <w:szCs w:val="24"/>
          <w:highlight w:val="none"/>
        </w:rPr>
        <w:t>八、投标人情况介绍；</w:t>
      </w:r>
    </w:p>
    <w:p>
      <w:pPr>
        <w:widowControl/>
        <w:autoSpaceDE w:val="0"/>
        <w:autoSpaceDN w:val="0"/>
        <w:adjustRightInd w:val="0"/>
        <w:spacing w:line="440" w:lineRule="exact"/>
        <w:ind w:right="-482" w:firstLine="480" w:firstLineChars="200"/>
        <w:rPr>
          <w:rStyle w:val="19"/>
          <w:rFonts w:hint="default" w:eastAsia="仿宋"/>
          <w:sz w:val="24"/>
          <w:szCs w:val="24"/>
          <w:highlight w:val="none"/>
          <w:lang w:val="en-US" w:eastAsia="zh-CN"/>
        </w:rPr>
      </w:pPr>
      <w:r>
        <w:rPr>
          <w:rStyle w:val="19"/>
          <w:rFonts w:hint="eastAsia" w:eastAsia="仿宋"/>
          <w:sz w:val="24"/>
          <w:szCs w:val="24"/>
          <w:highlight w:val="none"/>
          <w:lang w:val="en-US" w:eastAsia="zh-CN"/>
        </w:rPr>
        <w:t>九</w:t>
      </w:r>
      <w:r>
        <w:rPr>
          <w:rStyle w:val="19"/>
          <w:rFonts w:hint="eastAsia"/>
          <w:sz w:val="24"/>
          <w:szCs w:val="24"/>
          <w:highlight w:val="none"/>
        </w:rPr>
        <w:t>、</w:t>
      </w:r>
      <w:r>
        <w:rPr>
          <w:rStyle w:val="19"/>
          <w:rFonts w:hint="eastAsia" w:eastAsia="仿宋"/>
          <w:sz w:val="24"/>
          <w:szCs w:val="24"/>
          <w:highlight w:val="none"/>
          <w:lang w:val="en-US" w:eastAsia="zh-CN"/>
        </w:rPr>
        <w:t>完税证明；</w:t>
      </w:r>
    </w:p>
    <w:p>
      <w:pPr>
        <w:widowControl/>
        <w:autoSpaceDE w:val="0"/>
        <w:autoSpaceDN w:val="0"/>
        <w:adjustRightInd w:val="0"/>
        <w:spacing w:line="440" w:lineRule="exact"/>
        <w:ind w:right="-482" w:firstLine="480" w:firstLineChars="200"/>
        <w:rPr>
          <w:rStyle w:val="19"/>
          <w:rFonts w:hint="eastAsia" w:eastAsia="仿宋"/>
          <w:sz w:val="24"/>
          <w:szCs w:val="24"/>
          <w:highlight w:val="none"/>
          <w:lang w:eastAsia="zh-CN"/>
        </w:rPr>
      </w:pPr>
      <w:r>
        <w:rPr>
          <w:rStyle w:val="19"/>
          <w:rFonts w:hint="eastAsia"/>
          <w:sz w:val="24"/>
          <w:szCs w:val="24"/>
          <w:highlight w:val="none"/>
        </w:rPr>
        <w:t>十、财务状况</w:t>
      </w:r>
      <w:r>
        <w:rPr>
          <w:rStyle w:val="19"/>
          <w:rFonts w:hint="eastAsia" w:eastAsia="仿宋"/>
          <w:sz w:val="24"/>
          <w:szCs w:val="24"/>
          <w:highlight w:val="none"/>
          <w:lang w:eastAsia="zh-CN"/>
        </w:rPr>
        <w:t>；</w:t>
      </w:r>
    </w:p>
    <w:p>
      <w:pPr>
        <w:widowControl/>
        <w:autoSpaceDE w:val="0"/>
        <w:autoSpaceDN w:val="0"/>
        <w:adjustRightInd w:val="0"/>
        <w:spacing w:line="440" w:lineRule="exact"/>
        <w:ind w:right="-482" w:firstLine="480"/>
        <w:rPr>
          <w:rStyle w:val="19"/>
          <w:sz w:val="24"/>
          <w:szCs w:val="24"/>
          <w:highlight w:val="none"/>
        </w:rPr>
      </w:pPr>
      <w:r>
        <w:rPr>
          <w:rStyle w:val="19"/>
          <w:rFonts w:hint="eastAsia"/>
          <w:sz w:val="24"/>
          <w:szCs w:val="24"/>
          <w:highlight w:val="none"/>
        </w:rPr>
        <w:t>十</w:t>
      </w:r>
      <w:r>
        <w:rPr>
          <w:rStyle w:val="19"/>
          <w:rFonts w:hint="eastAsia" w:eastAsia="仿宋"/>
          <w:sz w:val="24"/>
          <w:szCs w:val="24"/>
          <w:highlight w:val="none"/>
          <w:lang w:val="en-US" w:eastAsia="zh-CN"/>
        </w:rPr>
        <w:t>一</w:t>
      </w:r>
      <w:r>
        <w:rPr>
          <w:rStyle w:val="19"/>
          <w:rFonts w:hint="eastAsia"/>
          <w:sz w:val="24"/>
          <w:szCs w:val="24"/>
          <w:highlight w:val="none"/>
        </w:rPr>
        <w:t>、在经营活动中没有重大违法记录的书面声明；</w:t>
      </w:r>
    </w:p>
    <w:p>
      <w:pPr>
        <w:widowControl/>
        <w:autoSpaceDE w:val="0"/>
        <w:autoSpaceDN w:val="0"/>
        <w:adjustRightInd w:val="0"/>
        <w:spacing w:line="440" w:lineRule="exact"/>
        <w:ind w:right="-482" w:firstLine="480"/>
        <w:rPr>
          <w:rStyle w:val="19"/>
          <w:sz w:val="24"/>
          <w:szCs w:val="24"/>
          <w:highlight w:val="none"/>
        </w:rPr>
      </w:pPr>
      <w:r>
        <w:rPr>
          <w:rStyle w:val="19"/>
          <w:rFonts w:hint="eastAsia"/>
          <w:sz w:val="24"/>
          <w:szCs w:val="24"/>
          <w:highlight w:val="none"/>
        </w:rPr>
        <w:t>十</w:t>
      </w:r>
      <w:r>
        <w:rPr>
          <w:rStyle w:val="19"/>
          <w:rFonts w:hint="eastAsia" w:eastAsia="仿宋"/>
          <w:sz w:val="24"/>
          <w:szCs w:val="24"/>
          <w:highlight w:val="none"/>
          <w:lang w:val="en-US" w:eastAsia="zh-CN"/>
        </w:rPr>
        <w:t>二</w:t>
      </w:r>
      <w:r>
        <w:rPr>
          <w:rStyle w:val="19"/>
          <w:rFonts w:hint="eastAsia"/>
          <w:sz w:val="24"/>
          <w:szCs w:val="24"/>
          <w:highlight w:val="none"/>
        </w:rPr>
        <w:t>、政府采购诚信承诺书；</w:t>
      </w:r>
    </w:p>
    <w:p>
      <w:pPr>
        <w:widowControl/>
        <w:autoSpaceDE w:val="0"/>
        <w:autoSpaceDN w:val="0"/>
        <w:adjustRightInd w:val="0"/>
        <w:spacing w:line="440" w:lineRule="exact"/>
        <w:ind w:right="-482" w:firstLine="480"/>
        <w:rPr>
          <w:rStyle w:val="19"/>
          <w:rFonts w:hint="eastAsia"/>
          <w:sz w:val="24"/>
          <w:szCs w:val="24"/>
          <w:highlight w:val="none"/>
          <w:lang w:val="en-US" w:eastAsia="zh-CN"/>
        </w:rPr>
      </w:pPr>
      <w:r>
        <w:rPr>
          <w:rStyle w:val="19"/>
          <w:rFonts w:hint="eastAsia"/>
          <w:sz w:val="24"/>
          <w:szCs w:val="24"/>
          <w:highlight w:val="none"/>
          <w:lang w:val="en-US" w:eastAsia="zh-CN"/>
        </w:rPr>
        <w:t>十三、技术偏离表</w:t>
      </w:r>
    </w:p>
    <w:p>
      <w:pPr>
        <w:widowControl/>
        <w:autoSpaceDE w:val="0"/>
        <w:autoSpaceDN w:val="0"/>
        <w:adjustRightInd w:val="0"/>
        <w:spacing w:line="440" w:lineRule="exact"/>
        <w:ind w:right="-482" w:firstLine="480"/>
        <w:rPr>
          <w:rStyle w:val="19"/>
          <w:rFonts w:hint="default"/>
          <w:sz w:val="24"/>
          <w:szCs w:val="24"/>
          <w:highlight w:val="none"/>
          <w:lang w:val="en-US" w:eastAsia="zh-CN"/>
        </w:rPr>
      </w:pPr>
      <w:r>
        <w:rPr>
          <w:rStyle w:val="19"/>
          <w:rFonts w:hint="eastAsia"/>
          <w:sz w:val="24"/>
          <w:szCs w:val="24"/>
          <w:highlight w:val="none"/>
          <w:lang w:val="en-US" w:eastAsia="zh-CN"/>
        </w:rPr>
        <w:t>十四、</w:t>
      </w:r>
      <w:r>
        <w:rPr>
          <w:rStyle w:val="19"/>
          <w:rFonts w:hint="eastAsia"/>
          <w:sz w:val="24"/>
          <w:szCs w:val="24"/>
          <w:highlight w:val="none"/>
        </w:rPr>
        <w:t>售后服务</w:t>
      </w:r>
      <w:r>
        <w:rPr>
          <w:rStyle w:val="19"/>
          <w:rFonts w:hint="eastAsia"/>
          <w:sz w:val="24"/>
          <w:szCs w:val="24"/>
          <w:highlight w:val="none"/>
          <w:lang w:val="en-US" w:eastAsia="zh-CN"/>
        </w:rPr>
        <w:t>人员配置情况</w:t>
      </w:r>
    </w:p>
    <w:p>
      <w:pPr>
        <w:widowControl/>
        <w:autoSpaceDE w:val="0"/>
        <w:autoSpaceDN w:val="0"/>
        <w:adjustRightInd w:val="0"/>
        <w:spacing w:line="440" w:lineRule="exact"/>
        <w:ind w:right="-482" w:firstLine="480"/>
        <w:rPr>
          <w:rStyle w:val="19"/>
          <w:rFonts w:hint="default"/>
          <w:sz w:val="24"/>
          <w:szCs w:val="24"/>
          <w:highlight w:val="none"/>
          <w:lang w:val="en-US" w:eastAsia="zh-CN"/>
        </w:rPr>
      </w:pPr>
      <w:r>
        <w:rPr>
          <w:rStyle w:val="19"/>
          <w:rFonts w:hint="eastAsia"/>
          <w:sz w:val="24"/>
          <w:szCs w:val="24"/>
          <w:highlight w:val="none"/>
          <w:lang w:val="en-US" w:eastAsia="zh-CN"/>
        </w:rPr>
        <w:t>十五</w:t>
      </w:r>
      <w:r>
        <w:rPr>
          <w:rStyle w:val="19"/>
          <w:rFonts w:hint="eastAsia"/>
          <w:sz w:val="24"/>
          <w:szCs w:val="24"/>
          <w:highlight w:val="none"/>
        </w:rPr>
        <w:t>、投标人需要说明的其他文件和说明</w:t>
      </w:r>
    </w:p>
    <w:p>
      <w:pPr>
        <w:widowControl/>
        <w:autoSpaceDE w:val="0"/>
        <w:autoSpaceDN w:val="0"/>
        <w:adjustRightInd w:val="0"/>
        <w:spacing w:line="440" w:lineRule="exact"/>
        <w:ind w:right="-482" w:firstLine="480"/>
        <w:rPr>
          <w:rStyle w:val="19"/>
          <w:rFonts w:hint="eastAsia"/>
          <w:sz w:val="24"/>
          <w:szCs w:val="24"/>
          <w:highlight w:val="none"/>
          <w:lang w:val="en-US" w:eastAsia="zh-CN"/>
        </w:rPr>
      </w:pPr>
      <w:r>
        <w:rPr>
          <w:rStyle w:val="19"/>
          <w:rFonts w:hint="eastAsia"/>
          <w:sz w:val="24"/>
          <w:szCs w:val="24"/>
          <w:highlight w:val="none"/>
          <w:lang w:val="en-US" w:eastAsia="zh-CN"/>
        </w:rPr>
        <w:t>十六、声明函</w:t>
      </w:r>
    </w:p>
    <w:p>
      <w:pPr>
        <w:widowControl/>
        <w:autoSpaceDE w:val="0"/>
        <w:autoSpaceDN w:val="0"/>
        <w:adjustRightInd w:val="0"/>
        <w:spacing w:line="440" w:lineRule="exact"/>
        <w:ind w:right="-482" w:firstLine="480"/>
        <w:rPr>
          <w:rStyle w:val="19"/>
          <w:rFonts w:hint="eastAsia"/>
          <w:sz w:val="24"/>
          <w:szCs w:val="24"/>
          <w:highlight w:val="none"/>
          <w:lang w:eastAsia="zh-CN"/>
        </w:rPr>
      </w:pPr>
    </w:p>
    <w:p>
      <w:pPr>
        <w:widowControl/>
        <w:autoSpaceDE w:val="0"/>
        <w:autoSpaceDN w:val="0"/>
        <w:adjustRightInd w:val="0"/>
        <w:spacing w:line="440" w:lineRule="exact"/>
        <w:ind w:right="-482" w:firstLine="470"/>
        <w:jc w:val="left"/>
        <w:rPr>
          <w:rFonts w:ascii="仿宋" w:hAnsi="仿宋" w:eastAsia="仿宋"/>
          <w:kern w:val="1"/>
          <w:sz w:val="24"/>
          <w:szCs w:val="24"/>
          <w:highlight w:val="none"/>
        </w:rPr>
      </w:pPr>
    </w:p>
    <w:p>
      <w:pPr>
        <w:widowControl/>
        <w:autoSpaceDE w:val="0"/>
        <w:autoSpaceDN w:val="0"/>
        <w:adjustRightInd w:val="0"/>
        <w:spacing w:line="440" w:lineRule="exact"/>
        <w:ind w:right="-481"/>
        <w:jc w:val="left"/>
        <w:rPr>
          <w:rFonts w:ascii="宋体" w:hAnsi="宋体"/>
          <w:kern w:val="1"/>
          <w:sz w:val="24"/>
          <w:szCs w:val="24"/>
          <w:highlight w:val="none"/>
        </w:rPr>
      </w:pPr>
    </w:p>
    <w:p>
      <w:pPr>
        <w:widowControl/>
        <w:autoSpaceDE w:val="0"/>
        <w:autoSpaceDN w:val="0"/>
        <w:adjustRightInd w:val="0"/>
        <w:spacing w:line="440" w:lineRule="exact"/>
        <w:ind w:right="-481"/>
        <w:jc w:val="center"/>
        <w:rPr>
          <w:rFonts w:ascii="宋体" w:hAnsi="宋体"/>
          <w:kern w:val="1"/>
          <w:sz w:val="32"/>
          <w:szCs w:val="32"/>
          <w:highlight w:val="none"/>
        </w:rPr>
      </w:pPr>
    </w:p>
    <w:p>
      <w:pPr>
        <w:widowControl/>
        <w:autoSpaceDE w:val="0"/>
        <w:autoSpaceDN w:val="0"/>
        <w:adjustRightInd w:val="0"/>
        <w:spacing w:line="440" w:lineRule="exact"/>
        <w:ind w:right="-481"/>
        <w:jc w:val="left"/>
        <w:rPr>
          <w:rStyle w:val="19"/>
          <w:sz w:val="24"/>
          <w:szCs w:val="24"/>
          <w:highlight w:val="none"/>
        </w:rPr>
      </w:pPr>
      <w:r>
        <w:rPr>
          <w:rFonts w:ascii="宋体" w:hAnsi="宋体"/>
          <w:kern w:val="1"/>
          <w:highlight w:val="none"/>
        </w:rPr>
        <w:br w:type="page"/>
      </w:r>
    </w:p>
    <w:p>
      <w:pPr>
        <w:widowControl/>
        <w:autoSpaceDE w:val="0"/>
        <w:autoSpaceDN w:val="0"/>
        <w:adjustRightInd w:val="0"/>
        <w:spacing w:before="120" w:after="120" w:line="440" w:lineRule="exact"/>
        <w:ind w:right="-481"/>
        <w:jc w:val="center"/>
        <w:rPr>
          <w:rFonts w:ascii="仿宋" w:hAnsi="仿宋" w:eastAsia="仿宋"/>
          <w:kern w:val="1"/>
          <w:sz w:val="28"/>
          <w:szCs w:val="28"/>
          <w:highlight w:val="none"/>
        </w:rPr>
      </w:pPr>
      <w:r>
        <w:rPr>
          <w:rFonts w:hint="eastAsia" w:ascii="仿宋" w:hAnsi="仿宋" w:eastAsia="仿宋" w:cs="宋体"/>
          <w:kern w:val="1"/>
          <w:sz w:val="28"/>
          <w:szCs w:val="28"/>
          <w:highlight w:val="none"/>
        </w:rPr>
        <w:t>一、投标函</w:t>
      </w:r>
    </w:p>
    <w:p>
      <w:pPr>
        <w:widowControl/>
        <w:autoSpaceDE w:val="0"/>
        <w:autoSpaceDN w:val="0"/>
        <w:adjustRightInd w:val="0"/>
        <w:spacing w:line="440" w:lineRule="exact"/>
        <w:ind w:right="-481"/>
        <w:rPr>
          <w:rFonts w:ascii="仿宋" w:hAnsi="仿宋" w:eastAsia="仿宋"/>
          <w:kern w:val="1"/>
          <w:sz w:val="24"/>
          <w:szCs w:val="24"/>
          <w:highlight w:val="none"/>
          <w:u w:val="single"/>
        </w:rPr>
      </w:pPr>
    </w:p>
    <w:p>
      <w:pPr>
        <w:widowControl/>
        <w:autoSpaceDE w:val="0"/>
        <w:autoSpaceDN w:val="0"/>
        <w:adjustRightInd w:val="0"/>
        <w:spacing w:line="440" w:lineRule="exact"/>
        <w:rPr>
          <w:rFonts w:ascii="仿宋" w:hAnsi="仿宋" w:eastAsia="仿宋"/>
          <w:kern w:val="1"/>
          <w:sz w:val="24"/>
          <w:szCs w:val="24"/>
          <w:highlight w:val="none"/>
        </w:rPr>
      </w:pPr>
      <w:r>
        <w:rPr>
          <w:rFonts w:hint="eastAsia" w:ascii="仿宋" w:hAnsi="仿宋" w:eastAsia="仿宋" w:cs="仿宋"/>
          <w:kern w:val="1"/>
          <w:sz w:val="24"/>
          <w:szCs w:val="24"/>
          <w:highlight w:val="none"/>
          <w:u w:val="single"/>
        </w:rPr>
        <w:t>（</w:t>
      </w:r>
      <w:r>
        <w:rPr>
          <w:rFonts w:hint="eastAsia" w:ascii="仿宋" w:hAnsi="仿宋" w:eastAsia="仿宋" w:cs="仿宋"/>
          <w:kern w:val="1"/>
          <w:sz w:val="24"/>
          <w:szCs w:val="24"/>
          <w:highlight w:val="none"/>
          <w:u w:val="single"/>
          <w:lang w:eastAsia="zh-CN"/>
        </w:rPr>
        <w:t>招标人</w:t>
      </w:r>
      <w:r>
        <w:rPr>
          <w:rFonts w:hint="eastAsia" w:ascii="仿宋" w:hAnsi="仿宋" w:eastAsia="仿宋" w:cs="仿宋"/>
          <w:kern w:val="1"/>
          <w:sz w:val="24"/>
          <w:szCs w:val="24"/>
          <w:highlight w:val="none"/>
          <w:u w:val="single"/>
        </w:rPr>
        <w:t>）</w:t>
      </w:r>
      <w:r>
        <w:rPr>
          <w:rStyle w:val="19"/>
          <w:rFonts w:hint="eastAsia"/>
          <w:sz w:val="24"/>
          <w:szCs w:val="24"/>
          <w:highlight w:val="none"/>
        </w:rPr>
        <w:t>：</w:t>
      </w:r>
    </w:p>
    <w:p>
      <w:pPr>
        <w:widowControl/>
        <w:autoSpaceDE w:val="0"/>
        <w:autoSpaceDN w:val="0"/>
        <w:adjustRightInd w:val="0"/>
        <w:spacing w:line="440" w:lineRule="exact"/>
        <w:rPr>
          <w:rFonts w:ascii="仿宋" w:hAnsi="仿宋" w:eastAsia="仿宋"/>
          <w:kern w:val="1"/>
          <w:sz w:val="24"/>
          <w:szCs w:val="24"/>
          <w:highlight w:val="none"/>
        </w:rPr>
      </w:pPr>
    </w:p>
    <w:p>
      <w:pPr>
        <w:widowControl/>
        <w:autoSpaceDE w:val="0"/>
        <w:autoSpaceDN w:val="0"/>
        <w:adjustRightInd w:val="0"/>
        <w:spacing w:line="440" w:lineRule="exact"/>
        <w:ind w:firstLine="480"/>
        <w:rPr>
          <w:rFonts w:ascii="仿宋" w:hAnsi="仿宋" w:eastAsia="仿宋"/>
          <w:kern w:val="1"/>
          <w:sz w:val="24"/>
          <w:szCs w:val="24"/>
          <w:highlight w:val="none"/>
        </w:rPr>
      </w:pPr>
      <w:r>
        <w:rPr>
          <w:rFonts w:hint="eastAsia" w:ascii="仿宋" w:hAnsi="仿宋" w:eastAsia="仿宋" w:cs="仿宋"/>
          <w:kern w:val="1"/>
          <w:sz w:val="24"/>
          <w:szCs w:val="24"/>
          <w:highlight w:val="none"/>
          <w:u w:val="single"/>
        </w:rPr>
        <w:t>（投标人名称）</w:t>
      </w:r>
      <w:r>
        <w:rPr>
          <w:rStyle w:val="19"/>
          <w:rFonts w:hint="eastAsia"/>
          <w:sz w:val="24"/>
          <w:szCs w:val="24"/>
          <w:highlight w:val="none"/>
        </w:rPr>
        <w:t>系中华人民共和国合法企业，经营地址</w:t>
      </w:r>
      <w:r>
        <w:rPr>
          <w:rFonts w:ascii="仿宋" w:hAnsi="仿宋" w:eastAsia="仿宋" w:cs="仿宋"/>
          <w:kern w:val="1"/>
          <w:sz w:val="24"/>
          <w:szCs w:val="24"/>
          <w:highlight w:val="none"/>
          <w:u w:val="single"/>
        </w:rPr>
        <w:t xml:space="preserve">          </w:t>
      </w:r>
      <w:r>
        <w:rPr>
          <w:rStyle w:val="19"/>
          <w:rFonts w:hint="eastAsia"/>
          <w:sz w:val="24"/>
          <w:szCs w:val="24"/>
          <w:highlight w:val="none"/>
        </w:rPr>
        <w:t>。</w:t>
      </w:r>
    </w:p>
    <w:p>
      <w:pPr>
        <w:widowControl/>
        <w:autoSpaceDE w:val="0"/>
        <w:autoSpaceDN w:val="0"/>
        <w:adjustRightInd w:val="0"/>
        <w:spacing w:line="440" w:lineRule="exact"/>
        <w:ind w:firstLine="480"/>
        <w:rPr>
          <w:rFonts w:ascii="仿宋" w:hAnsi="仿宋" w:eastAsia="仿宋"/>
          <w:kern w:val="1"/>
          <w:sz w:val="24"/>
          <w:szCs w:val="24"/>
          <w:highlight w:val="none"/>
        </w:rPr>
      </w:pPr>
      <w:r>
        <w:rPr>
          <w:rStyle w:val="19"/>
          <w:rFonts w:hint="eastAsia"/>
          <w:sz w:val="24"/>
          <w:szCs w:val="24"/>
          <w:highlight w:val="none"/>
        </w:rPr>
        <w:t>我</w:t>
      </w:r>
      <w:r>
        <w:rPr>
          <w:rFonts w:hint="eastAsia" w:ascii="仿宋" w:hAnsi="仿宋" w:eastAsia="仿宋" w:cs="仿宋"/>
          <w:kern w:val="1"/>
          <w:sz w:val="24"/>
          <w:szCs w:val="24"/>
          <w:highlight w:val="none"/>
          <w:u w:val="single"/>
        </w:rPr>
        <w:t>（姓名）</w:t>
      </w:r>
      <w:r>
        <w:rPr>
          <w:rStyle w:val="19"/>
          <w:rFonts w:hint="eastAsia"/>
          <w:sz w:val="24"/>
          <w:szCs w:val="24"/>
          <w:highlight w:val="none"/>
        </w:rPr>
        <w:t>系</w:t>
      </w:r>
      <w:r>
        <w:rPr>
          <w:rFonts w:hint="eastAsia" w:ascii="仿宋" w:hAnsi="仿宋" w:eastAsia="仿宋" w:cs="仿宋"/>
          <w:kern w:val="1"/>
          <w:sz w:val="24"/>
          <w:szCs w:val="24"/>
          <w:highlight w:val="none"/>
          <w:u w:val="single"/>
        </w:rPr>
        <w:t>（投标人名称）</w:t>
      </w:r>
      <w:r>
        <w:rPr>
          <w:rStyle w:val="19"/>
          <w:rFonts w:hint="eastAsia"/>
          <w:sz w:val="24"/>
          <w:szCs w:val="24"/>
          <w:highlight w:val="none"/>
        </w:rPr>
        <w:t>的法定代表人，我方愿意参加贵方组织的</w:t>
      </w:r>
      <w:r>
        <w:rPr>
          <w:rFonts w:hint="eastAsia" w:ascii="仿宋" w:hAnsi="仿宋" w:eastAsia="仿宋" w:cs="仿宋"/>
          <w:kern w:val="1"/>
          <w:sz w:val="24"/>
          <w:szCs w:val="24"/>
          <w:highlight w:val="none"/>
          <w:u w:val="single"/>
        </w:rPr>
        <w:t>（招标项目名称）（编号为</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w:t>
      </w:r>
      <w:r>
        <w:rPr>
          <w:rStyle w:val="19"/>
          <w:rFonts w:hint="eastAsia"/>
          <w:sz w:val="24"/>
          <w:szCs w:val="24"/>
          <w:highlight w:val="none"/>
        </w:rPr>
        <w:t>的投标，为此，我方就本次投标有关事项郑重声明如下：</w:t>
      </w:r>
    </w:p>
    <w:p>
      <w:pPr>
        <w:widowControl/>
        <w:autoSpaceDE w:val="0"/>
        <w:autoSpaceDN w:val="0"/>
        <w:adjustRightInd w:val="0"/>
        <w:spacing w:line="440" w:lineRule="exact"/>
        <w:ind w:firstLine="480"/>
        <w:rPr>
          <w:rStyle w:val="19"/>
          <w:sz w:val="24"/>
          <w:szCs w:val="24"/>
          <w:highlight w:val="none"/>
        </w:rPr>
      </w:pPr>
      <w:r>
        <w:rPr>
          <w:rStyle w:val="19"/>
          <w:sz w:val="24"/>
          <w:szCs w:val="24"/>
          <w:highlight w:val="none"/>
        </w:rPr>
        <w:t>1</w:t>
      </w:r>
      <w:r>
        <w:rPr>
          <w:rStyle w:val="19"/>
          <w:rFonts w:hint="eastAsia"/>
          <w:sz w:val="24"/>
          <w:szCs w:val="24"/>
          <w:highlight w:val="none"/>
        </w:rPr>
        <w:t>、我方已详细审查全部招标文件，同意招标文件的各项要求。</w:t>
      </w:r>
    </w:p>
    <w:p>
      <w:pPr>
        <w:widowControl/>
        <w:autoSpaceDE w:val="0"/>
        <w:autoSpaceDN w:val="0"/>
        <w:adjustRightInd w:val="0"/>
        <w:spacing w:line="440" w:lineRule="exact"/>
        <w:ind w:firstLine="480"/>
        <w:rPr>
          <w:rStyle w:val="19"/>
          <w:sz w:val="24"/>
          <w:szCs w:val="24"/>
          <w:highlight w:val="none"/>
        </w:rPr>
      </w:pPr>
      <w:r>
        <w:rPr>
          <w:rStyle w:val="19"/>
          <w:sz w:val="24"/>
          <w:szCs w:val="24"/>
          <w:highlight w:val="none"/>
        </w:rPr>
        <w:t>2</w:t>
      </w:r>
      <w:r>
        <w:rPr>
          <w:rStyle w:val="19"/>
          <w:rFonts w:hint="eastAsia"/>
          <w:sz w:val="24"/>
          <w:szCs w:val="24"/>
          <w:highlight w:val="none"/>
        </w:rPr>
        <w:t>、我方向贵方提交的所有投标文件、资料都是准确的和真实的。</w:t>
      </w:r>
    </w:p>
    <w:p>
      <w:pPr>
        <w:widowControl/>
        <w:autoSpaceDE w:val="0"/>
        <w:autoSpaceDN w:val="0"/>
        <w:adjustRightInd w:val="0"/>
        <w:spacing w:line="440" w:lineRule="exact"/>
        <w:ind w:firstLine="480"/>
        <w:rPr>
          <w:rStyle w:val="19"/>
          <w:sz w:val="24"/>
          <w:szCs w:val="24"/>
          <w:highlight w:val="none"/>
        </w:rPr>
      </w:pPr>
      <w:r>
        <w:rPr>
          <w:rStyle w:val="19"/>
          <w:sz w:val="24"/>
          <w:szCs w:val="24"/>
          <w:highlight w:val="none"/>
        </w:rPr>
        <w:t>3</w:t>
      </w:r>
      <w:r>
        <w:rPr>
          <w:rStyle w:val="19"/>
          <w:rFonts w:hint="eastAsia"/>
          <w:sz w:val="24"/>
          <w:szCs w:val="24"/>
          <w:highlight w:val="none"/>
        </w:rPr>
        <w:t>、若中标，我方将按照招标文件规定履行合同责任和义务。</w:t>
      </w:r>
    </w:p>
    <w:p>
      <w:pPr>
        <w:widowControl/>
        <w:autoSpaceDE w:val="0"/>
        <w:autoSpaceDN w:val="0"/>
        <w:adjustRightInd w:val="0"/>
        <w:spacing w:line="440" w:lineRule="exact"/>
        <w:ind w:firstLine="480"/>
        <w:rPr>
          <w:rStyle w:val="19"/>
          <w:sz w:val="24"/>
          <w:szCs w:val="24"/>
          <w:highlight w:val="none"/>
        </w:rPr>
      </w:pPr>
      <w:r>
        <w:rPr>
          <w:rStyle w:val="19"/>
          <w:sz w:val="24"/>
          <w:szCs w:val="24"/>
          <w:highlight w:val="none"/>
        </w:rPr>
        <w:t>4</w:t>
      </w:r>
      <w:r>
        <w:rPr>
          <w:rStyle w:val="19"/>
          <w:rFonts w:hint="eastAsia"/>
          <w:sz w:val="24"/>
          <w:szCs w:val="24"/>
          <w:highlight w:val="none"/>
        </w:rPr>
        <w:t>、我方不是</w:t>
      </w:r>
      <w:r>
        <w:rPr>
          <w:rStyle w:val="19"/>
          <w:rFonts w:hint="eastAsia" w:eastAsia="仿宋"/>
          <w:sz w:val="24"/>
          <w:szCs w:val="24"/>
          <w:highlight w:val="none"/>
          <w:lang w:eastAsia="zh-CN"/>
        </w:rPr>
        <w:t>招标人</w:t>
      </w:r>
      <w:r>
        <w:rPr>
          <w:rStyle w:val="19"/>
          <w:rFonts w:hint="eastAsia"/>
          <w:sz w:val="24"/>
          <w:szCs w:val="24"/>
          <w:highlight w:val="none"/>
        </w:rPr>
        <w:t>的附属机构；在获知本项目采购信息后，与</w:t>
      </w:r>
      <w:r>
        <w:rPr>
          <w:rStyle w:val="19"/>
          <w:rFonts w:hint="eastAsia" w:eastAsia="仿宋"/>
          <w:sz w:val="24"/>
          <w:szCs w:val="24"/>
          <w:highlight w:val="none"/>
          <w:lang w:eastAsia="zh-CN"/>
        </w:rPr>
        <w:t>招标人</w:t>
      </w:r>
      <w:r>
        <w:rPr>
          <w:rStyle w:val="19"/>
          <w:rFonts w:hint="eastAsia"/>
          <w:sz w:val="24"/>
          <w:szCs w:val="24"/>
          <w:highlight w:val="none"/>
        </w:rPr>
        <w:t>聘请的为此项目提供咨询服务的公司以及其附属机构没有任何联系。</w:t>
      </w:r>
    </w:p>
    <w:p>
      <w:pPr>
        <w:widowControl/>
        <w:autoSpaceDE w:val="0"/>
        <w:autoSpaceDN w:val="0"/>
        <w:adjustRightInd w:val="0"/>
        <w:spacing w:line="440" w:lineRule="exact"/>
        <w:ind w:firstLine="480"/>
        <w:rPr>
          <w:rFonts w:ascii="仿宋" w:hAnsi="仿宋" w:eastAsia="仿宋"/>
          <w:kern w:val="1"/>
          <w:sz w:val="24"/>
          <w:szCs w:val="24"/>
          <w:highlight w:val="none"/>
        </w:rPr>
      </w:pPr>
      <w:r>
        <w:rPr>
          <w:rStyle w:val="19"/>
          <w:sz w:val="24"/>
          <w:szCs w:val="24"/>
          <w:highlight w:val="none"/>
        </w:rPr>
        <w:t>5</w:t>
      </w:r>
      <w:r>
        <w:rPr>
          <w:rStyle w:val="19"/>
          <w:rFonts w:hint="eastAsia"/>
          <w:sz w:val="24"/>
          <w:szCs w:val="24"/>
          <w:highlight w:val="none"/>
        </w:rPr>
        <w:t>、投标文件自开标日起有效期为</w:t>
      </w:r>
      <w:r>
        <w:rPr>
          <w:rFonts w:hint="eastAsia" w:ascii="仿宋" w:hAnsi="仿宋" w:eastAsia="仿宋" w:cs="仿宋"/>
          <w:kern w:val="1"/>
          <w:sz w:val="24"/>
          <w:szCs w:val="24"/>
          <w:highlight w:val="none"/>
          <w:u w:val="single"/>
        </w:rPr>
        <w:t>30</w:t>
      </w:r>
      <w:r>
        <w:rPr>
          <w:rStyle w:val="19"/>
          <w:rFonts w:hint="eastAsia"/>
          <w:sz w:val="24"/>
          <w:szCs w:val="24"/>
          <w:highlight w:val="none"/>
        </w:rPr>
        <w:t>日历日。</w:t>
      </w:r>
    </w:p>
    <w:p>
      <w:pPr>
        <w:widowControl/>
        <w:autoSpaceDE w:val="0"/>
        <w:autoSpaceDN w:val="0"/>
        <w:adjustRightInd w:val="0"/>
        <w:spacing w:line="440" w:lineRule="exact"/>
        <w:ind w:firstLine="480"/>
        <w:rPr>
          <w:rStyle w:val="19"/>
          <w:sz w:val="24"/>
          <w:szCs w:val="24"/>
          <w:highlight w:val="none"/>
        </w:rPr>
      </w:pPr>
      <w:r>
        <w:rPr>
          <w:rStyle w:val="19"/>
          <w:sz w:val="24"/>
          <w:szCs w:val="24"/>
          <w:highlight w:val="none"/>
        </w:rPr>
        <w:t>6.</w:t>
      </w:r>
      <w:r>
        <w:rPr>
          <w:rStyle w:val="19"/>
          <w:rFonts w:hint="eastAsia"/>
          <w:sz w:val="24"/>
          <w:szCs w:val="24"/>
          <w:highlight w:val="none"/>
        </w:rPr>
        <w:t>以上事项如有虚假或者隐瞒，我方愿意承担一切后果。</w:t>
      </w:r>
    </w:p>
    <w:p>
      <w:pPr>
        <w:widowControl/>
        <w:tabs>
          <w:tab w:val="left" w:pos="939"/>
        </w:tabs>
        <w:autoSpaceDE w:val="0"/>
        <w:autoSpaceDN w:val="0"/>
        <w:adjustRightInd w:val="0"/>
        <w:spacing w:line="440" w:lineRule="exact"/>
        <w:ind w:left="773" w:right="-481" w:hanging="458"/>
        <w:rPr>
          <w:rFonts w:ascii="仿宋" w:hAnsi="仿宋" w:eastAsia="仿宋"/>
          <w:kern w:val="1"/>
          <w:sz w:val="24"/>
          <w:szCs w:val="24"/>
          <w:highlight w:val="none"/>
        </w:rPr>
      </w:pPr>
    </w:p>
    <w:p>
      <w:pPr>
        <w:widowControl/>
        <w:tabs>
          <w:tab w:val="left" w:pos="939"/>
        </w:tabs>
        <w:autoSpaceDE w:val="0"/>
        <w:autoSpaceDN w:val="0"/>
        <w:adjustRightInd w:val="0"/>
        <w:spacing w:line="440" w:lineRule="exact"/>
        <w:ind w:left="773" w:right="-481" w:hanging="458"/>
        <w:rPr>
          <w:rFonts w:ascii="仿宋" w:hAnsi="仿宋" w:eastAsia="仿宋"/>
          <w:kern w:val="1"/>
          <w:sz w:val="24"/>
          <w:szCs w:val="24"/>
          <w:highlight w:val="none"/>
        </w:rPr>
      </w:pPr>
    </w:p>
    <w:p>
      <w:pPr>
        <w:widowControl/>
        <w:tabs>
          <w:tab w:val="left" w:pos="939"/>
        </w:tabs>
        <w:autoSpaceDE w:val="0"/>
        <w:autoSpaceDN w:val="0"/>
        <w:adjustRightInd w:val="0"/>
        <w:spacing w:line="440" w:lineRule="exact"/>
        <w:ind w:left="773" w:right="-481" w:hanging="458"/>
        <w:rPr>
          <w:rFonts w:ascii="仿宋" w:hAnsi="仿宋" w:eastAsia="仿宋"/>
          <w:kern w:val="1"/>
          <w:sz w:val="24"/>
          <w:szCs w:val="24"/>
          <w:highlight w:val="none"/>
        </w:rPr>
      </w:pP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pPr>
        <w:spacing w:before="100" w:beforeAutospacing="1" w:after="100" w:afterAutospacing="1" w:line="440" w:lineRule="exact"/>
        <w:jc w:val="left"/>
        <w:rPr>
          <w:rFonts w:ascii="仿宋" w:hAnsi="仿宋" w:eastAsia="仿宋" w:cs="仿宋"/>
          <w:kern w:val="1"/>
          <w:sz w:val="24"/>
          <w:szCs w:val="24"/>
          <w:highlight w:val="none"/>
          <w:u w:val="single"/>
        </w:rPr>
      </w:pPr>
      <w:r>
        <w:rPr>
          <w:rFonts w:ascii="仿宋" w:hAnsi="仿宋" w:eastAsia="仿宋" w:cs="仿宋"/>
          <w:kern w:val="1"/>
          <w:sz w:val="24"/>
          <w:szCs w:val="24"/>
          <w:highlight w:val="none"/>
          <w:u w:val="single"/>
        </w:rPr>
        <w:br w:type="page"/>
      </w:r>
    </w:p>
    <w:p>
      <w:pPr>
        <w:spacing w:before="100" w:beforeAutospacing="1" w:after="100" w:afterAutospacing="1" w:line="440" w:lineRule="exact"/>
        <w:jc w:val="center"/>
        <w:rPr>
          <w:rFonts w:ascii="仿宋" w:hAnsi="仿宋" w:eastAsia="仿宋" w:cs="仿宋"/>
          <w:kern w:val="1"/>
          <w:sz w:val="24"/>
          <w:szCs w:val="24"/>
          <w:highlight w:val="none"/>
          <w:u w:val="single"/>
        </w:rPr>
      </w:pPr>
      <w:r>
        <w:rPr>
          <w:rFonts w:hint="eastAsia" w:ascii="仿宋" w:hAnsi="仿宋" w:eastAsia="仿宋" w:cs="仿宋"/>
          <w:kern w:val="1"/>
          <w:sz w:val="28"/>
          <w:szCs w:val="28"/>
          <w:highlight w:val="none"/>
        </w:rPr>
        <w:t>二、投标报价一览表</w:t>
      </w:r>
    </w:p>
    <w:tbl>
      <w:tblPr>
        <w:tblStyle w:val="15"/>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900" w:type="dxa"/>
            <w:vAlign w:val="center"/>
          </w:tcPr>
          <w:p>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7600" w:type="dxa"/>
            <w:vAlign w:val="center"/>
          </w:tcPr>
          <w:p>
            <w:pPr>
              <w:spacing w:line="440" w:lineRule="exact"/>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00" w:type="dxa"/>
            <w:vAlign w:val="center"/>
          </w:tcPr>
          <w:p>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项目编号</w:t>
            </w:r>
          </w:p>
        </w:tc>
        <w:tc>
          <w:tcPr>
            <w:tcW w:w="7600" w:type="dxa"/>
          </w:tcPr>
          <w:p>
            <w:pPr>
              <w:spacing w:line="440" w:lineRule="exact"/>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00" w:type="dxa"/>
            <w:vAlign w:val="center"/>
          </w:tcPr>
          <w:p>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采购内容</w:t>
            </w:r>
          </w:p>
        </w:tc>
        <w:tc>
          <w:tcPr>
            <w:tcW w:w="7600" w:type="dxa"/>
          </w:tcPr>
          <w:p>
            <w:pPr>
              <w:spacing w:line="440" w:lineRule="exact"/>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900" w:type="dxa"/>
            <w:vAlign w:val="center"/>
          </w:tcPr>
          <w:p>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交货</w:t>
            </w:r>
            <w:r>
              <w:rPr>
                <w:rFonts w:hint="eastAsia" w:ascii="仿宋" w:hAnsi="仿宋" w:eastAsia="仿宋" w:cs="仿宋"/>
                <w:sz w:val="24"/>
                <w:szCs w:val="24"/>
                <w:highlight w:val="none"/>
              </w:rPr>
              <w:t>期</w:t>
            </w:r>
          </w:p>
        </w:tc>
        <w:tc>
          <w:tcPr>
            <w:tcW w:w="7600" w:type="dxa"/>
            <w:vAlign w:val="center"/>
          </w:tcPr>
          <w:p>
            <w:pPr>
              <w:spacing w:line="440" w:lineRule="exact"/>
              <w:rPr>
                <w:rFonts w:ascii="仿宋" w:hAnsi="仿宋" w:eastAsia="仿宋" w:cs="仿宋"/>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900" w:type="dxa"/>
            <w:vAlign w:val="center"/>
          </w:tcPr>
          <w:p>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质量目标</w:t>
            </w:r>
          </w:p>
        </w:tc>
        <w:tc>
          <w:tcPr>
            <w:tcW w:w="7600" w:type="dxa"/>
            <w:vAlign w:val="center"/>
          </w:tcPr>
          <w:p>
            <w:pPr>
              <w:spacing w:line="440" w:lineRule="exac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0" w:type="dxa"/>
            <w:vAlign w:val="center"/>
          </w:tcPr>
          <w:p>
            <w:pPr>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投标报价</w:t>
            </w:r>
          </w:p>
        </w:tc>
        <w:tc>
          <w:tcPr>
            <w:tcW w:w="7600" w:type="dxa"/>
            <w:vAlign w:val="center"/>
          </w:tcPr>
          <w:p>
            <w:pPr>
              <w:spacing w:line="440" w:lineRule="exact"/>
              <w:rPr>
                <w:rFonts w:ascii="仿宋" w:hAnsi="仿宋" w:eastAsia="仿宋" w:cs="仿宋"/>
                <w:sz w:val="24"/>
                <w:szCs w:val="24"/>
                <w:u w:val="single"/>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p>
          <w:p>
            <w:pPr>
              <w:spacing w:line="440" w:lineRule="exact"/>
              <w:rPr>
                <w:rFonts w:ascii="仿宋" w:hAnsi="仿宋" w:eastAsia="仿宋" w:cs="仿宋"/>
                <w:sz w:val="24"/>
                <w:szCs w:val="24"/>
                <w:u w:val="single"/>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p>
          <w:p>
            <w:pPr>
              <w:spacing w:line="440" w:lineRule="exac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投标报价应包括：货物本身价格、保险费用、包装费、运输 费用、二次搬运费、损耗、税金费用、检疫费、管理费、随产品资料费、自检费及验收合格前和质保期内发生的一切费用、应当提供的伴随服务/售后服务费用</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900" w:type="dxa"/>
            <w:vAlign w:val="center"/>
          </w:tcPr>
          <w:p>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备注</w:t>
            </w:r>
          </w:p>
        </w:tc>
        <w:tc>
          <w:tcPr>
            <w:tcW w:w="7600" w:type="dxa"/>
          </w:tcPr>
          <w:p>
            <w:pPr>
              <w:spacing w:line="440" w:lineRule="exact"/>
              <w:jc w:val="center"/>
              <w:rPr>
                <w:rFonts w:ascii="仿宋" w:hAnsi="仿宋" w:eastAsia="仿宋" w:cs="仿宋"/>
                <w:sz w:val="24"/>
                <w:szCs w:val="24"/>
                <w:highlight w:val="none"/>
              </w:rPr>
            </w:pPr>
          </w:p>
        </w:tc>
      </w:tr>
    </w:tbl>
    <w:p>
      <w:pPr>
        <w:spacing w:line="360" w:lineRule="auto"/>
        <w:rPr>
          <w:rFonts w:ascii="仿宋" w:hAnsi="仿宋" w:eastAsia="仿宋" w:cs="仿宋"/>
          <w:sz w:val="24"/>
          <w:szCs w:val="24"/>
          <w:highlight w:val="none"/>
        </w:rPr>
      </w:pPr>
    </w:p>
    <w:p>
      <w:pPr>
        <w:spacing w:line="360" w:lineRule="auto"/>
        <w:rPr>
          <w:rFonts w:ascii="仿宋" w:hAnsi="仿宋" w:eastAsia="仿宋" w:cs="仿宋"/>
          <w:sz w:val="24"/>
          <w:szCs w:val="24"/>
          <w:highlight w:val="none"/>
        </w:rPr>
      </w:pPr>
    </w:p>
    <w:p>
      <w:pPr>
        <w:spacing w:line="360" w:lineRule="auto"/>
        <w:rPr>
          <w:rFonts w:ascii="仿宋" w:hAnsi="仿宋" w:eastAsia="仿宋" w:cs="仿宋"/>
          <w:sz w:val="24"/>
          <w:szCs w:val="24"/>
          <w:highlight w:val="none"/>
        </w:rPr>
      </w:pP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pPr>
        <w:numPr>
          <w:ilvl w:val="0"/>
          <w:numId w:val="4"/>
        </w:numPr>
        <w:spacing w:before="100" w:beforeAutospacing="1" w:after="100" w:afterAutospacing="1" w:line="440" w:lineRule="exact"/>
        <w:jc w:val="center"/>
        <w:rPr>
          <w:rFonts w:ascii="仿宋" w:hAnsi="仿宋" w:eastAsia="仿宋" w:cs="仿宋"/>
          <w:kern w:val="1"/>
          <w:sz w:val="24"/>
          <w:szCs w:val="24"/>
          <w:highlight w:val="none"/>
          <w:u w:val="single"/>
        </w:rPr>
      </w:pPr>
      <w:r>
        <w:rPr>
          <w:rFonts w:ascii="仿宋" w:hAnsi="仿宋" w:eastAsia="仿宋" w:cs="仿宋"/>
          <w:kern w:val="1"/>
          <w:sz w:val="24"/>
          <w:szCs w:val="24"/>
          <w:highlight w:val="none"/>
          <w:u w:val="single"/>
        </w:rPr>
        <w:br w:type="page"/>
      </w:r>
    </w:p>
    <w:p>
      <w:pPr>
        <w:pStyle w:val="20"/>
        <w:numPr>
          <w:ilvl w:val="0"/>
          <w:numId w:val="5"/>
        </w:numPr>
        <w:spacing w:afterLines="100" w:line="440" w:lineRule="exact"/>
        <w:rPr>
          <w:rFonts w:hint="eastAsia" w:ascii="仿宋" w:hAnsi="仿宋" w:eastAsia="仿宋"/>
          <w:highlight w:val="none"/>
          <w:lang w:val="zh-CN"/>
        </w:rPr>
      </w:pPr>
      <w:r>
        <w:rPr>
          <w:rFonts w:hint="eastAsia" w:ascii="仿宋" w:hAnsi="仿宋" w:eastAsia="仿宋"/>
          <w:highlight w:val="none"/>
          <w:lang w:val="zh-CN"/>
        </w:rPr>
        <w:t>分项报价明细表</w:t>
      </w:r>
    </w:p>
    <w:p>
      <w:pPr>
        <w:autoSpaceDE w:val="0"/>
        <w:autoSpaceDN w:val="0"/>
        <w:adjustRightInd w:val="0"/>
        <w:spacing w:line="360" w:lineRule="auto"/>
        <w:rPr>
          <w:rFonts w:hint="eastAsia" w:ascii="仿宋" w:hAnsi="仿宋" w:eastAsia="仿宋"/>
          <w:highlight w:val="none"/>
          <w:lang w:val="zh-CN"/>
        </w:rPr>
      </w:pPr>
      <w:r>
        <w:rPr>
          <w:rFonts w:hint="eastAsia" w:ascii="仿宋" w:hAnsi="仿宋" w:eastAsia="仿宋" w:cs="仿宋"/>
          <w:color w:val="auto"/>
          <w:sz w:val="24"/>
          <w:szCs w:val="24"/>
          <w:lang w:val="zh-CN"/>
        </w:rPr>
        <w:t>项目名称：</w:t>
      </w:r>
      <w:r>
        <w:rPr>
          <w:rFonts w:ascii="仿宋" w:hAnsi="仿宋" w:eastAsia="仿宋" w:cs="仿宋"/>
          <w:color w:val="auto"/>
          <w:sz w:val="24"/>
          <w:szCs w:val="24"/>
          <w:lang w:val="zh-CN"/>
        </w:rPr>
        <w:t xml:space="preserve">                             </w:t>
      </w:r>
      <w:r>
        <w:rPr>
          <w:rFonts w:hint="eastAsia" w:ascii="仿宋" w:hAnsi="仿宋" w:eastAsia="仿宋" w:cs="仿宋"/>
          <w:color w:val="auto"/>
          <w:sz w:val="24"/>
          <w:szCs w:val="24"/>
          <w:lang w:val="zh-CN"/>
        </w:rPr>
        <w:t>项目编号：</w:t>
      </w:r>
      <w:r>
        <w:rPr>
          <w:rFonts w:ascii="仿宋" w:hAnsi="仿宋" w:eastAsia="仿宋" w:cs="仿宋"/>
          <w:color w:val="auto"/>
          <w:sz w:val="24"/>
          <w:szCs w:val="24"/>
          <w:lang w:val="zh-CN"/>
        </w:rPr>
        <w:t xml:space="preserve"> </w:t>
      </w:r>
    </w:p>
    <w:tbl>
      <w:tblPr>
        <w:tblStyle w:val="15"/>
        <w:tblW w:w="9437" w:type="dxa"/>
        <w:jc w:val="center"/>
        <w:tblLayout w:type="fixed"/>
        <w:tblCellMar>
          <w:top w:w="0" w:type="dxa"/>
          <w:left w:w="0" w:type="dxa"/>
          <w:bottom w:w="0" w:type="dxa"/>
          <w:right w:w="0" w:type="dxa"/>
        </w:tblCellMar>
      </w:tblPr>
      <w:tblGrid>
        <w:gridCol w:w="635"/>
        <w:gridCol w:w="2095"/>
        <w:gridCol w:w="1263"/>
        <w:gridCol w:w="581"/>
        <w:gridCol w:w="600"/>
        <w:gridCol w:w="1386"/>
        <w:gridCol w:w="861"/>
        <w:gridCol w:w="793"/>
        <w:gridCol w:w="1223"/>
      </w:tblGrid>
      <w:tr>
        <w:tblPrEx>
          <w:tblCellMar>
            <w:top w:w="0" w:type="dxa"/>
            <w:left w:w="0" w:type="dxa"/>
            <w:bottom w:w="0" w:type="dxa"/>
            <w:right w:w="0" w:type="dxa"/>
          </w:tblCellMar>
        </w:tblPrEx>
        <w:trPr>
          <w:trHeight w:val="923"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序号</w:t>
            </w:r>
          </w:p>
        </w:tc>
        <w:tc>
          <w:tcPr>
            <w:tcW w:w="2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bCs/>
                <w:sz w:val="24"/>
                <w:szCs w:val="24"/>
                <w:highlight w:val="none"/>
                <w:lang w:val="en-US" w:eastAsia="zh-CN"/>
              </w:rPr>
              <w:t>货物名称</w:t>
            </w:r>
          </w:p>
        </w:tc>
        <w:tc>
          <w:tcPr>
            <w:tcW w:w="12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bCs/>
                <w:sz w:val="24"/>
                <w:szCs w:val="24"/>
                <w:highlight w:val="none"/>
                <w:lang w:val="en-US" w:eastAsia="zh-CN"/>
              </w:rPr>
              <w:t>规格参数</w:t>
            </w: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数量</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b/>
                <w:bCs w:val="0"/>
                <w:color w:val="auto"/>
                <w:sz w:val="21"/>
                <w:szCs w:val="21"/>
                <w:lang w:val="en-US" w:eastAsia="zh-CN"/>
              </w:rPr>
              <w:t>品牌</w:t>
            </w: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b/>
                <w:bCs w:val="0"/>
                <w:color w:val="auto"/>
                <w:sz w:val="21"/>
                <w:szCs w:val="21"/>
                <w:lang w:val="en-US" w:eastAsia="zh-CN"/>
              </w:rPr>
              <w:t>单价（元）</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b/>
                <w:bCs w:val="0"/>
                <w:color w:val="auto"/>
                <w:sz w:val="21"/>
                <w:szCs w:val="21"/>
                <w:lang w:val="en-US" w:eastAsia="zh-CN"/>
              </w:rPr>
              <w:t>合价（元）</w:t>
            </w:r>
          </w:p>
        </w:tc>
        <w:tc>
          <w:tcPr>
            <w:tcW w:w="1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1122"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bidi="ar-SA"/>
              </w:rPr>
            </w:pPr>
          </w:p>
        </w:tc>
        <w:tc>
          <w:tcPr>
            <w:tcW w:w="20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126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58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60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138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86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79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r>
      <w:tr>
        <w:tblPrEx>
          <w:tblCellMar>
            <w:top w:w="0" w:type="dxa"/>
            <w:left w:w="0" w:type="dxa"/>
            <w:bottom w:w="0" w:type="dxa"/>
            <w:right w:w="0" w:type="dxa"/>
          </w:tblCellMar>
        </w:tblPrEx>
        <w:trPr>
          <w:trHeight w:val="1616" w:hRule="atLeast"/>
          <w:jc w:val="center"/>
        </w:trPr>
        <w:tc>
          <w:tcPr>
            <w:tcW w:w="27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合计</w:t>
            </w:r>
          </w:p>
        </w:tc>
        <w:tc>
          <w:tcPr>
            <w:tcW w:w="670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 w:hAnsi="仿宋" w:eastAsia="仿宋" w:cs="仿宋"/>
                <w:i w:val="0"/>
                <w:color w:val="auto"/>
                <w:sz w:val="21"/>
                <w:szCs w:val="21"/>
                <w:u w:val="none"/>
              </w:rPr>
            </w:pPr>
            <w:r>
              <w:rPr>
                <w:rFonts w:hint="eastAsia" w:ascii="仿宋" w:hAnsi="仿宋" w:eastAsia="仿宋" w:cs="仿宋"/>
                <w:b w:val="0"/>
                <w:bCs/>
                <w:color w:val="auto"/>
                <w:sz w:val="21"/>
                <w:szCs w:val="21"/>
                <w:lang w:val="en-US" w:eastAsia="zh-CN"/>
              </w:rPr>
              <w:t>小写：</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大写：</w:t>
            </w:r>
          </w:p>
        </w:tc>
      </w:tr>
    </w:tbl>
    <w:p>
      <w:pPr>
        <w:pStyle w:val="20"/>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仿宋" w:hAnsi="仿宋" w:eastAsia="仿宋"/>
          <w:highlight w:val="none"/>
          <w:lang w:val="zh-CN"/>
        </w:rPr>
      </w:pPr>
    </w:p>
    <w:p>
      <w:pPr>
        <w:spacing w:line="440" w:lineRule="exact"/>
        <w:rPr>
          <w:rFonts w:ascii="仿宋" w:hAnsi="仿宋" w:eastAsia="仿宋"/>
          <w:sz w:val="24"/>
          <w:szCs w:val="24"/>
          <w:highlight w:val="none"/>
        </w:rPr>
      </w:pPr>
      <w:r>
        <w:rPr>
          <w:rFonts w:hint="eastAsia" w:ascii="仿宋" w:hAnsi="仿宋" w:eastAsia="仿宋"/>
          <w:sz w:val="24"/>
          <w:szCs w:val="24"/>
          <w:highlight w:val="none"/>
        </w:rPr>
        <w:t>注：</w:t>
      </w:r>
      <w:r>
        <w:rPr>
          <w:rFonts w:hint="eastAsia" w:ascii="仿宋" w:hAnsi="仿宋" w:eastAsia="仿宋" w:cs="仿宋"/>
          <w:sz w:val="24"/>
          <w:szCs w:val="24"/>
          <w:highlight w:val="none"/>
          <w:lang w:val="en-US" w:eastAsia="zh-CN"/>
        </w:rPr>
        <w:t>投标报价应包括：货物本身价格、保险费用、包装费、运输 费用、二次搬运费、损耗、税金费用、检疫费、管理费、随产品资料费、自检费及验收合格前和质保期内发生的一切费用、应当提供的伴随服务/售后服务费用</w:t>
      </w:r>
    </w:p>
    <w:p>
      <w:pPr>
        <w:spacing w:line="440" w:lineRule="exact"/>
        <w:ind w:firstLine="4108" w:firstLineChars="1712"/>
        <w:rPr>
          <w:rFonts w:ascii="仿宋" w:hAnsi="仿宋" w:eastAsia="仿宋"/>
          <w:sz w:val="24"/>
          <w:szCs w:val="24"/>
          <w:highlight w:val="none"/>
        </w:rPr>
      </w:pPr>
    </w:p>
    <w:p>
      <w:pPr>
        <w:spacing w:line="440" w:lineRule="exact"/>
        <w:ind w:firstLine="4108" w:firstLineChars="1712"/>
        <w:rPr>
          <w:rFonts w:ascii="仿宋" w:hAnsi="仿宋" w:eastAsia="仿宋"/>
          <w:sz w:val="24"/>
          <w:szCs w:val="24"/>
          <w:highlight w:val="none"/>
        </w:rPr>
      </w:pPr>
    </w:p>
    <w:p>
      <w:pPr>
        <w:spacing w:line="360" w:lineRule="auto"/>
        <w:rPr>
          <w:rFonts w:ascii="仿宋" w:hAnsi="仿宋" w:eastAsia="仿宋" w:cs="仿宋"/>
          <w:sz w:val="24"/>
          <w:szCs w:val="24"/>
          <w:highlight w:val="none"/>
        </w:rPr>
      </w:pP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pPr>
        <w:numPr>
          <w:ilvl w:val="0"/>
          <w:numId w:val="4"/>
        </w:numPr>
        <w:spacing w:before="100" w:beforeAutospacing="1" w:after="100" w:afterAutospacing="1" w:line="440" w:lineRule="exact"/>
        <w:jc w:val="center"/>
        <w:rPr>
          <w:rFonts w:ascii="仿宋" w:hAnsi="仿宋" w:eastAsia="仿宋" w:cs="仿宋"/>
          <w:kern w:val="1"/>
          <w:sz w:val="24"/>
          <w:szCs w:val="24"/>
          <w:highlight w:val="none"/>
          <w:u w:val="single"/>
        </w:rPr>
      </w:pPr>
      <w:r>
        <w:rPr>
          <w:rFonts w:ascii="仿宋" w:hAnsi="仿宋" w:eastAsia="仿宋" w:cs="仿宋"/>
          <w:kern w:val="1"/>
          <w:sz w:val="24"/>
          <w:szCs w:val="24"/>
          <w:highlight w:val="none"/>
          <w:u w:val="single"/>
        </w:rPr>
        <w:br w:type="page"/>
      </w:r>
    </w:p>
    <w:p>
      <w:pPr>
        <w:widowControl/>
        <w:autoSpaceDE w:val="0"/>
        <w:autoSpaceDN w:val="0"/>
        <w:adjustRightInd w:val="0"/>
        <w:spacing w:line="440" w:lineRule="exact"/>
        <w:ind w:firstLine="630"/>
        <w:jc w:val="center"/>
        <w:rPr>
          <w:rFonts w:ascii="仿宋" w:hAnsi="仿宋" w:eastAsia="仿宋"/>
          <w:kern w:val="1"/>
          <w:sz w:val="28"/>
          <w:szCs w:val="28"/>
          <w:highlight w:val="none"/>
        </w:rPr>
      </w:pPr>
      <w:r>
        <w:rPr>
          <w:rFonts w:hint="eastAsia" w:ascii="仿宋" w:hAnsi="仿宋" w:eastAsia="仿宋" w:cs="宋体"/>
          <w:kern w:val="1"/>
          <w:sz w:val="28"/>
          <w:szCs w:val="28"/>
          <w:highlight w:val="none"/>
        </w:rPr>
        <w:t>四、联合投标协议书（本次不接受联合体投标）</w:t>
      </w:r>
    </w:p>
    <w:p>
      <w:pPr>
        <w:widowControl/>
        <w:autoSpaceDE w:val="0"/>
        <w:autoSpaceDN w:val="0"/>
        <w:adjustRightInd w:val="0"/>
        <w:spacing w:line="440" w:lineRule="exact"/>
        <w:ind w:firstLine="514"/>
        <w:rPr>
          <w:rFonts w:ascii="仿宋" w:hAnsi="仿宋" w:eastAsia="仿宋"/>
          <w:kern w:val="1"/>
          <w:sz w:val="24"/>
          <w:szCs w:val="24"/>
          <w:highlight w:val="none"/>
        </w:rPr>
      </w:pPr>
      <w:r>
        <w:rPr>
          <w:rStyle w:val="19"/>
          <w:rFonts w:hint="eastAsia"/>
          <w:sz w:val="24"/>
          <w:szCs w:val="24"/>
          <w:highlight w:val="none"/>
        </w:rPr>
        <w:t>甲方：</w:t>
      </w:r>
    </w:p>
    <w:p>
      <w:pPr>
        <w:widowControl/>
        <w:autoSpaceDE w:val="0"/>
        <w:autoSpaceDN w:val="0"/>
        <w:adjustRightInd w:val="0"/>
        <w:spacing w:line="440" w:lineRule="exact"/>
        <w:ind w:firstLine="514"/>
        <w:rPr>
          <w:rFonts w:ascii="仿宋" w:hAnsi="仿宋" w:eastAsia="仿宋"/>
          <w:kern w:val="1"/>
          <w:sz w:val="24"/>
          <w:szCs w:val="24"/>
          <w:highlight w:val="none"/>
        </w:rPr>
      </w:pPr>
      <w:r>
        <w:rPr>
          <w:rStyle w:val="19"/>
          <w:rFonts w:hint="eastAsia"/>
          <w:sz w:val="24"/>
          <w:szCs w:val="24"/>
          <w:highlight w:val="none"/>
        </w:rPr>
        <w:t>乙方：</w:t>
      </w:r>
    </w:p>
    <w:p>
      <w:pPr>
        <w:widowControl/>
        <w:autoSpaceDE w:val="0"/>
        <w:autoSpaceDN w:val="0"/>
        <w:adjustRightInd w:val="0"/>
        <w:spacing w:line="440" w:lineRule="exact"/>
        <w:ind w:firstLine="514"/>
        <w:rPr>
          <w:rStyle w:val="19"/>
          <w:sz w:val="24"/>
          <w:szCs w:val="24"/>
          <w:highlight w:val="none"/>
        </w:rPr>
      </w:pPr>
      <w:r>
        <w:rPr>
          <w:rStyle w:val="19"/>
          <w:rFonts w:hint="eastAsia"/>
          <w:sz w:val="24"/>
          <w:szCs w:val="24"/>
          <w:highlight w:val="none"/>
        </w:rPr>
        <w:t>（如果有的话，可按照甲、乙、丙、丁…序列增加）</w:t>
      </w:r>
    </w:p>
    <w:p>
      <w:pPr>
        <w:widowControl/>
        <w:autoSpaceDE w:val="0"/>
        <w:autoSpaceDN w:val="0"/>
        <w:adjustRightInd w:val="0"/>
        <w:spacing w:line="440" w:lineRule="exact"/>
        <w:ind w:firstLine="514"/>
        <w:rPr>
          <w:rFonts w:ascii="仿宋" w:hAnsi="仿宋" w:eastAsia="仿宋"/>
          <w:kern w:val="1"/>
          <w:sz w:val="24"/>
          <w:szCs w:val="24"/>
          <w:highlight w:val="none"/>
        </w:rPr>
      </w:pPr>
      <w:r>
        <w:rPr>
          <w:rStyle w:val="19"/>
          <w:rFonts w:hint="eastAsia"/>
          <w:sz w:val="24"/>
          <w:szCs w:val="24"/>
          <w:highlight w:val="none"/>
        </w:rPr>
        <w:t>联合体各方经协商，就响应</w:t>
      </w:r>
      <w:r>
        <w:rPr>
          <w:rStyle w:val="19"/>
          <w:sz w:val="24"/>
          <w:szCs w:val="24"/>
          <w:highlight w:val="none"/>
        </w:rPr>
        <w:t xml:space="preserve"> </w:t>
      </w:r>
      <w:r>
        <w:rPr>
          <w:rFonts w:ascii="仿宋" w:hAnsi="仿宋" w:eastAsia="仿宋" w:cs="仿宋"/>
          <w:kern w:val="1"/>
          <w:sz w:val="24"/>
          <w:szCs w:val="24"/>
          <w:highlight w:val="none"/>
          <w:u w:val="single"/>
        </w:rPr>
        <w:t xml:space="preserve">            </w:t>
      </w:r>
      <w:r>
        <w:rPr>
          <w:rStyle w:val="19"/>
          <w:rFonts w:hint="eastAsia"/>
          <w:sz w:val="24"/>
          <w:szCs w:val="24"/>
          <w:highlight w:val="none"/>
        </w:rPr>
        <w:t>组织实施的编号为</w:t>
      </w:r>
      <w:r>
        <w:rPr>
          <w:rFonts w:ascii="仿宋" w:hAnsi="仿宋" w:eastAsia="仿宋" w:cs="仿宋"/>
          <w:kern w:val="1"/>
          <w:sz w:val="24"/>
          <w:szCs w:val="24"/>
          <w:highlight w:val="none"/>
          <w:u w:val="single"/>
        </w:rPr>
        <w:t xml:space="preserve">           </w:t>
      </w:r>
      <w:r>
        <w:rPr>
          <w:rStyle w:val="19"/>
          <w:rFonts w:hint="eastAsia"/>
          <w:sz w:val="24"/>
          <w:szCs w:val="24"/>
          <w:highlight w:val="none"/>
        </w:rPr>
        <w:t>号的招标活动联合进行投标之事宜，达成如下协议：</w:t>
      </w:r>
    </w:p>
    <w:p>
      <w:pPr>
        <w:widowControl/>
        <w:autoSpaceDE w:val="0"/>
        <w:autoSpaceDN w:val="0"/>
        <w:adjustRightInd w:val="0"/>
        <w:spacing w:line="440" w:lineRule="exact"/>
        <w:ind w:firstLine="514"/>
        <w:rPr>
          <w:rFonts w:ascii="仿宋" w:hAnsi="仿宋" w:eastAsia="仿宋"/>
          <w:kern w:val="1"/>
          <w:sz w:val="24"/>
          <w:szCs w:val="24"/>
          <w:highlight w:val="none"/>
        </w:rPr>
      </w:pPr>
      <w:r>
        <w:rPr>
          <w:rStyle w:val="19"/>
          <w:rFonts w:hint="eastAsia"/>
          <w:sz w:val="24"/>
          <w:szCs w:val="24"/>
          <w:highlight w:val="none"/>
        </w:rPr>
        <w:t>一、联合体各方一致决定，以</w:t>
      </w:r>
      <w:r>
        <w:rPr>
          <w:rStyle w:val="19"/>
          <w:sz w:val="24"/>
          <w:szCs w:val="24"/>
          <w:highlight w:val="none"/>
        </w:rPr>
        <w:t xml:space="preserve"> </w:t>
      </w:r>
      <w:r>
        <w:rPr>
          <w:rFonts w:ascii="仿宋" w:hAnsi="仿宋" w:eastAsia="仿宋" w:cs="仿宋"/>
          <w:kern w:val="1"/>
          <w:sz w:val="24"/>
          <w:szCs w:val="24"/>
          <w:highlight w:val="none"/>
          <w:u w:val="single"/>
        </w:rPr>
        <w:t xml:space="preserve">         </w:t>
      </w:r>
      <w:r>
        <w:rPr>
          <w:rStyle w:val="19"/>
          <w:sz w:val="24"/>
          <w:szCs w:val="24"/>
          <w:highlight w:val="none"/>
        </w:rPr>
        <w:t xml:space="preserve"> </w:t>
      </w:r>
      <w:r>
        <w:rPr>
          <w:rStyle w:val="19"/>
          <w:rFonts w:hint="eastAsia"/>
          <w:sz w:val="24"/>
          <w:szCs w:val="24"/>
          <w:highlight w:val="none"/>
        </w:rPr>
        <w:t>为主办人进行投标，并按照招标文件的规定分别提交资格文件。</w:t>
      </w:r>
    </w:p>
    <w:p>
      <w:pPr>
        <w:widowControl/>
        <w:autoSpaceDE w:val="0"/>
        <w:autoSpaceDN w:val="0"/>
        <w:adjustRightInd w:val="0"/>
        <w:spacing w:line="440" w:lineRule="exact"/>
        <w:ind w:firstLine="514"/>
        <w:rPr>
          <w:rStyle w:val="19"/>
          <w:sz w:val="24"/>
          <w:szCs w:val="24"/>
          <w:highlight w:val="none"/>
        </w:rPr>
      </w:pPr>
      <w:r>
        <w:rPr>
          <w:rStyle w:val="19"/>
          <w:rFonts w:hint="eastAsia"/>
          <w:sz w:val="24"/>
          <w:szCs w:val="24"/>
          <w:highlight w:val="none"/>
        </w:rPr>
        <w:t>二、在本次投标过程中，主办人的法定代表人或者授权代理人根据招标文件规定以及投标内容对</w:t>
      </w:r>
      <w:r>
        <w:rPr>
          <w:rStyle w:val="19"/>
          <w:rFonts w:hint="eastAsia" w:eastAsia="仿宋"/>
          <w:sz w:val="24"/>
          <w:szCs w:val="24"/>
          <w:highlight w:val="none"/>
          <w:lang w:eastAsia="zh-CN"/>
        </w:rPr>
        <w:t>招标人</w:t>
      </w:r>
      <w:r>
        <w:rPr>
          <w:rStyle w:val="19"/>
          <w:rFonts w:hint="eastAsia"/>
          <w:sz w:val="24"/>
          <w:szCs w:val="24"/>
          <w:highlight w:val="none"/>
        </w:rPr>
        <w:t>所作的任何合法承诺，包括书面澄清以及响应等对联合体各方均有约束力。如果中标并签订合同，则联合体各方将共同履行对</w:t>
      </w:r>
      <w:r>
        <w:rPr>
          <w:rStyle w:val="19"/>
          <w:rFonts w:hint="eastAsia" w:eastAsia="仿宋"/>
          <w:sz w:val="24"/>
          <w:szCs w:val="24"/>
          <w:highlight w:val="none"/>
          <w:lang w:eastAsia="zh-CN"/>
        </w:rPr>
        <w:t>招标人</w:t>
      </w:r>
      <w:r>
        <w:rPr>
          <w:rStyle w:val="19"/>
          <w:rFonts w:hint="eastAsia"/>
          <w:sz w:val="24"/>
          <w:szCs w:val="24"/>
          <w:highlight w:val="none"/>
        </w:rPr>
        <w:t>或者采购代理机构所负有的全部义务，并就采购合同约定的事项对</w:t>
      </w:r>
      <w:r>
        <w:rPr>
          <w:rStyle w:val="19"/>
          <w:rFonts w:hint="eastAsia" w:eastAsia="仿宋"/>
          <w:sz w:val="24"/>
          <w:szCs w:val="24"/>
          <w:highlight w:val="none"/>
          <w:lang w:eastAsia="zh-CN"/>
        </w:rPr>
        <w:t>招标人</w:t>
      </w:r>
      <w:r>
        <w:rPr>
          <w:rStyle w:val="19"/>
          <w:rFonts w:hint="eastAsia"/>
          <w:sz w:val="24"/>
          <w:szCs w:val="24"/>
          <w:highlight w:val="none"/>
        </w:rPr>
        <w:t>承担连带责任。</w:t>
      </w:r>
    </w:p>
    <w:p>
      <w:pPr>
        <w:widowControl/>
        <w:autoSpaceDE w:val="0"/>
        <w:autoSpaceDN w:val="0"/>
        <w:adjustRightInd w:val="0"/>
        <w:spacing w:line="440" w:lineRule="exact"/>
        <w:ind w:firstLine="514"/>
        <w:rPr>
          <w:rStyle w:val="19"/>
          <w:sz w:val="24"/>
          <w:szCs w:val="24"/>
          <w:highlight w:val="none"/>
        </w:rPr>
      </w:pPr>
      <w:r>
        <w:rPr>
          <w:rStyle w:val="19"/>
          <w:rFonts w:hint="eastAsia"/>
          <w:sz w:val="24"/>
          <w:szCs w:val="24"/>
          <w:highlight w:val="none"/>
        </w:rPr>
        <w:t>三、联合体各方保证对主办人为响应本次招标而提供的产品和服务提供全部质量保证以及售后服务支持。</w:t>
      </w:r>
    </w:p>
    <w:p>
      <w:pPr>
        <w:widowControl/>
        <w:autoSpaceDE w:val="0"/>
        <w:autoSpaceDN w:val="0"/>
        <w:adjustRightInd w:val="0"/>
        <w:spacing w:line="440" w:lineRule="exact"/>
        <w:ind w:firstLine="514"/>
        <w:rPr>
          <w:rStyle w:val="19"/>
          <w:sz w:val="24"/>
          <w:szCs w:val="24"/>
          <w:highlight w:val="none"/>
        </w:rPr>
      </w:pPr>
      <w:r>
        <w:rPr>
          <w:rStyle w:val="19"/>
          <w:rFonts w:hint="eastAsia"/>
          <w:sz w:val="24"/>
          <w:szCs w:val="24"/>
          <w:highlight w:val="none"/>
        </w:rPr>
        <w:t>四、本次联合投标中，联合体各方承担的工作和义务：</w:t>
      </w:r>
    </w:p>
    <w:p>
      <w:pPr>
        <w:widowControl/>
        <w:autoSpaceDE w:val="0"/>
        <w:autoSpaceDN w:val="0"/>
        <w:adjustRightInd w:val="0"/>
        <w:spacing w:line="440" w:lineRule="exact"/>
        <w:ind w:firstLine="514"/>
        <w:rPr>
          <w:rFonts w:ascii="仿宋" w:hAnsi="仿宋" w:eastAsia="仿宋"/>
          <w:kern w:val="1"/>
          <w:sz w:val="24"/>
          <w:szCs w:val="24"/>
          <w:highlight w:val="none"/>
          <w:u w:val="single"/>
        </w:rPr>
      </w:pPr>
      <w:r>
        <w:rPr>
          <w:rFonts w:hint="eastAsia" w:ascii="仿宋" w:hAnsi="仿宋" w:eastAsia="仿宋" w:cs="仿宋"/>
          <w:kern w:val="1"/>
          <w:sz w:val="24"/>
          <w:szCs w:val="24"/>
          <w:highlight w:val="none"/>
        </w:rPr>
        <w:t>甲方承担的工作和义务为：</w:t>
      </w:r>
    </w:p>
    <w:p>
      <w:pPr>
        <w:widowControl/>
        <w:autoSpaceDE w:val="0"/>
        <w:autoSpaceDN w:val="0"/>
        <w:adjustRightInd w:val="0"/>
        <w:spacing w:line="440" w:lineRule="exact"/>
        <w:ind w:firstLine="514"/>
        <w:rPr>
          <w:rFonts w:ascii="仿宋" w:hAnsi="仿宋" w:eastAsia="仿宋"/>
          <w:kern w:val="1"/>
          <w:sz w:val="24"/>
          <w:szCs w:val="24"/>
          <w:highlight w:val="none"/>
        </w:rPr>
      </w:pPr>
      <w:r>
        <w:rPr>
          <w:rStyle w:val="19"/>
          <w:rFonts w:hint="eastAsia"/>
          <w:sz w:val="24"/>
          <w:szCs w:val="24"/>
          <w:highlight w:val="none"/>
        </w:rPr>
        <w:t>乙方承担的工作和义务为：</w:t>
      </w:r>
    </w:p>
    <w:p>
      <w:pPr>
        <w:widowControl/>
        <w:autoSpaceDE w:val="0"/>
        <w:autoSpaceDN w:val="0"/>
        <w:adjustRightInd w:val="0"/>
        <w:spacing w:line="440" w:lineRule="exact"/>
        <w:ind w:firstLine="514"/>
        <w:rPr>
          <w:rFonts w:ascii="仿宋" w:hAnsi="仿宋" w:eastAsia="仿宋"/>
          <w:kern w:val="1"/>
          <w:sz w:val="24"/>
          <w:szCs w:val="24"/>
          <w:highlight w:val="none"/>
        </w:rPr>
      </w:pPr>
      <w:r>
        <w:rPr>
          <w:rStyle w:val="19"/>
          <w:rFonts w:hint="eastAsia"/>
          <w:sz w:val="24"/>
          <w:szCs w:val="24"/>
          <w:highlight w:val="none"/>
        </w:rPr>
        <w:t>五、有关本次联合投标的其他事宜：</w:t>
      </w:r>
    </w:p>
    <w:p>
      <w:pPr>
        <w:widowControl/>
        <w:autoSpaceDE w:val="0"/>
        <w:autoSpaceDN w:val="0"/>
        <w:adjustRightInd w:val="0"/>
        <w:spacing w:line="440" w:lineRule="exact"/>
        <w:ind w:firstLine="514"/>
        <w:rPr>
          <w:rStyle w:val="19"/>
          <w:sz w:val="24"/>
          <w:szCs w:val="24"/>
          <w:highlight w:val="none"/>
        </w:rPr>
      </w:pPr>
      <w:r>
        <w:rPr>
          <w:rStyle w:val="19"/>
          <w:rFonts w:hint="eastAsia"/>
          <w:sz w:val="24"/>
          <w:szCs w:val="24"/>
          <w:highlight w:val="none"/>
        </w:rPr>
        <w:t>六、本协议提交</w:t>
      </w:r>
      <w:r>
        <w:rPr>
          <w:rStyle w:val="19"/>
          <w:rFonts w:hint="eastAsia" w:eastAsia="仿宋"/>
          <w:sz w:val="24"/>
          <w:szCs w:val="24"/>
          <w:highlight w:val="none"/>
          <w:lang w:eastAsia="zh-CN"/>
        </w:rPr>
        <w:t>招标人</w:t>
      </w:r>
      <w:r>
        <w:rPr>
          <w:rStyle w:val="19"/>
          <w:rFonts w:hint="eastAsia"/>
          <w:sz w:val="24"/>
          <w:szCs w:val="24"/>
          <w:highlight w:val="none"/>
        </w:rPr>
        <w:t>或者采购代理机构后，联合体各方不得以任何形式对上述实质内容进行修改或者撤销。</w:t>
      </w:r>
    </w:p>
    <w:p>
      <w:pPr>
        <w:widowControl/>
        <w:autoSpaceDE w:val="0"/>
        <w:autoSpaceDN w:val="0"/>
        <w:adjustRightInd w:val="0"/>
        <w:spacing w:line="440" w:lineRule="exact"/>
        <w:ind w:firstLine="514"/>
        <w:rPr>
          <w:rFonts w:ascii="仿宋" w:hAnsi="仿宋" w:eastAsia="仿宋"/>
          <w:kern w:val="1"/>
          <w:sz w:val="24"/>
          <w:szCs w:val="24"/>
          <w:highlight w:val="none"/>
        </w:rPr>
      </w:pPr>
      <w:r>
        <w:rPr>
          <w:rStyle w:val="19"/>
          <w:rFonts w:hint="eastAsia"/>
          <w:sz w:val="24"/>
          <w:szCs w:val="24"/>
          <w:highlight w:val="none"/>
        </w:rPr>
        <w:t>七、本协议共</w:t>
      </w:r>
      <w:r>
        <w:rPr>
          <w:rFonts w:ascii="仿宋" w:hAnsi="仿宋" w:eastAsia="仿宋" w:cs="仿宋"/>
          <w:kern w:val="1"/>
          <w:sz w:val="24"/>
          <w:szCs w:val="24"/>
          <w:highlight w:val="none"/>
          <w:u w:val="single"/>
        </w:rPr>
        <w:t xml:space="preserve">  </w:t>
      </w:r>
      <w:r>
        <w:rPr>
          <w:rStyle w:val="19"/>
          <w:rFonts w:hint="eastAsia"/>
          <w:sz w:val="24"/>
          <w:szCs w:val="24"/>
          <w:highlight w:val="none"/>
        </w:rPr>
        <w:t>份，联合体各方各持一份，并作为投标文件的一部分。</w:t>
      </w:r>
    </w:p>
    <w:p>
      <w:pPr>
        <w:widowControl/>
        <w:autoSpaceDE w:val="0"/>
        <w:autoSpaceDN w:val="0"/>
        <w:adjustRightInd w:val="0"/>
        <w:spacing w:line="440" w:lineRule="exact"/>
        <w:ind w:firstLine="514"/>
        <w:rPr>
          <w:rFonts w:ascii="仿宋" w:hAnsi="仿宋" w:eastAsia="仿宋"/>
          <w:kern w:val="1"/>
          <w:sz w:val="24"/>
          <w:szCs w:val="24"/>
          <w:highlight w:val="none"/>
        </w:rPr>
      </w:pPr>
    </w:p>
    <w:p>
      <w:pPr>
        <w:widowControl/>
        <w:autoSpaceDE w:val="0"/>
        <w:autoSpaceDN w:val="0"/>
        <w:adjustRightInd w:val="0"/>
        <w:spacing w:line="440" w:lineRule="exact"/>
        <w:rPr>
          <w:rStyle w:val="19"/>
          <w:sz w:val="24"/>
          <w:szCs w:val="24"/>
          <w:highlight w:val="none"/>
        </w:rPr>
      </w:pPr>
      <w:r>
        <w:rPr>
          <w:rStyle w:val="19"/>
          <w:rFonts w:hint="eastAsia"/>
          <w:sz w:val="24"/>
          <w:szCs w:val="24"/>
          <w:highlight w:val="none"/>
        </w:rPr>
        <w:t>甲方单位：</w:t>
      </w:r>
      <w:r>
        <w:rPr>
          <w:rStyle w:val="19"/>
          <w:sz w:val="24"/>
          <w:szCs w:val="24"/>
          <w:highlight w:val="none"/>
        </w:rPr>
        <w:t xml:space="preserve">       </w:t>
      </w:r>
      <w:r>
        <w:rPr>
          <w:rStyle w:val="19"/>
          <w:rFonts w:hint="eastAsia"/>
          <w:sz w:val="24"/>
          <w:szCs w:val="24"/>
          <w:highlight w:val="none"/>
        </w:rPr>
        <w:t>（公章）</w:t>
      </w:r>
      <w:r>
        <w:rPr>
          <w:rStyle w:val="19"/>
          <w:sz w:val="24"/>
          <w:szCs w:val="24"/>
          <w:highlight w:val="none"/>
        </w:rPr>
        <w:t xml:space="preserve">                    </w:t>
      </w:r>
      <w:r>
        <w:rPr>
          <w:rStyle w:val="19"/>
          <w:rFonts w:hint="eastAsia"/>
          <w:sz w:val="24"/>
          <w:szCs w:val="24"/>
          <w:highlight w:val="none"/>
        </w:rPr>
        <w:t>乙方单位：</w:t>
      </w:r>
      <w:r>
        <w:rPr>
          <w:rStyle w:val="19"/>
          <w:sz w:val="24"/>
          <w:szCs w:val="24"/>
          <w:highlight w:val="none"/>
        </w:rPr>
        <w:t xml:space="preserve">       </w:t>
      </w:r>
      <w:r>
        <w:rPr>
          <w:rStyle w:val="19"/>
          <w:rFonts w:hint="eastAsia"/>
          <w:sz w:val="24"/>
          <w:szCs w:val="24"/>
          <w:highlight w:val="none"/>
        </w:rPr>
        <w:t>（公章）</w:t>
      </w:r>
    </w:p>
    <w:p>
      <w:pPr>
        <w:widowControl/>
        <w:autoSpaceDE w:val="0"/>
        <w:autoSpaceDN w:val="0"/>
        <w:adjustRightInd w:val="0"/>
        <w:spacing w:line="440" w:lineRule="exact"/>
        <w:rPr>
          <w:rStyle w:val="19"/>
          <w:sz w:val="24"/>
          <w:szCs w:val="24"/>
          <w:highlight w:val="none"/>
        </w:rPr>
      </w:pPr>
      <w:r>
        <w:rPr>
          <w:rStyle w:val="19"/>
          <w:rFonts w:hint="eastAsia"/>
          <w:sz w:val="24"/>
          <w:szCs w:val="24"/>
          <w:highlight w:val="none"/>
        </w:rPr>
        <w:t>法定代表人：</w:t>
      </w:r>
      <w:r>
        <w:rPr>
          <w:rStyle w:val="19"/>
          <w:sz w:val="24"/>
          <w:szCs w:val="24"/>
          <w:highlight w:val="none"/>
        </w:rPr>
        <w:t xml:space="preserve">     </w:t>
      </w:r>
      <w:r>
        <w:rPr>
          <w:rStyle w:val="19"/>
          <w:rFonts w:hint="eastAsia"/>
          <w:sz w:val="24"/>
          <w:szCs w:val="24"/>
          <w:highlight w:val="none"/>
        </w:rPr>
        <w:t>（签章）</w:t>
      </w:r>
      <w:r>
        <w:rPr>
          <w:rStyle w:val="19"/>
          <w:sz w:val="24"/>
          <w:szCs w:val="24"/>
          <w:highlight w:val="none"/>
        </w:rPr>
        <w:t xml:space="preserve">                    </w:t>
      </w:r>
      <w:r>
        <w:rPr>
          <w:rStyle w:val="19"/>
          <w:rFonts w:hint="eastAsia"/>
          <w:sz w:val="24"/>
          <w:szCs w:val="24"/>
          <w:highlight w:val="none"/>
        </w:rPr>
        <w:t>法定代表人：</w:t>
      </w:r>
      <w:r>
        <w:rPr>
          <w:rStyle w:val="19"/>
          <w:sz w:val="24"/>
          <w:szCs w:val="24"/>
          <w:highlight w:val="none"/>
        </w:rPr>
        <w:t xml:space="preserve">     </w:t>
      </w:r>
      <w:r>
        <w:rPr>
          <w:rStyle w:val="19"/>
          <w:rFonts w:hint="eastAsia"/>
          <w:sz w:val="24"/>
          <w:szCs w:val="24"/>
          <w:highlight w:val="none"/>
        </w:rPr>
        <w:t>（签章）</w:t>
      </w:r>
    </w:p>
    <w:p>
      <w:pPr>
        <w:widowControl/>
        <w:autoSpaceDE w:val="0"/>
        <w:autoSpaceDN w:val="0"/>
        <w:adjustRightInd w:val="0"/>
        <w:spacing w:line="440" w:lineRule="exact"/>
        <w:ind w:firstLine="480"/>
        <w:rPr>
          <w:rFonts w:ascii="仿宋" w:hAnsi="仿宋" w:eastAsia="仿宋"/>
          <w:kern w:val="1"/>
          <w:sz w:val="24"/>
          <w:szCs w:val="24"/>
          <w:highlight w:val="none"/>
        </w:rPr>
      </w:pPr>
    </w:p>
    <w:p>
      <w:pPr>
        <w:widowControl/>
        <w:autoSpaceDE w:val="0"/>
        <w:autoSpaceDN w:val="0"/>
        <w:adjustRightInd w:val="0"/>
        <w:spacing w:line="440" w:lineRule="exact"/>
        <w:ind w:firstLine="514"/>
        <w:rPr>
          <w:rFonts w:ascii="仿宋" w:hAnsi="仿宋" w:eastAsia="仿宋"/>
          <w:kern w:val="1"/>
          <w:sz w:val="24"/>
          <w:szCs w:val="24"/>
          <w:highlight w:val="none"/>
        </w:rPr>
      </w:pPr>
      <w:r>
        <w:rPr>
          <w:rStyle w:val="19"/>
          <w:rFonts w:hint="eastAsia"/>
          <w:sz w:val="24"/>
          <w:szCs w:val="24"/>
          <w:highlight w:val="none"/>
        </w:rPr>
        <w:t>日期：</w:t>
      </w:r>
      <w:r>
        <w:rPr>
          <w:rStyle w:val="19"/>
          <w:sz w:val="24"/>
          <w:szCs w:val="24"/>
          <w:highlight w:val="none"/>
        </w:rPr>
        <w:t xml:space="preserve">  </w:t>
      </w:r>
      <w:r>
        <w:rPr>
          <w:rStyle w:val="19"/>
          <w:rFonts w:hint="eastAsia"/>
          <w:sz w:val="24"/>
          <w:szCs w:val="24"/>
          <w:highlight w:val="none"/>
        </w:rPr>
        <w:t>年</w:t>
      </w:r>
      <w:r>
        <w:rPr>
          <w:rStyle w:val="19"/>
          <w:sz w:val="24"/>
          <w:szCs w:val="24"/>
          <w:highlight w:val="none"/>
        </w:rPr>
        <w:t xml:space="preserve">  </w:t>
      </w:r>
      <w:r>
        <w:rPr>
          <w:rStyle w:val="19"/>
          <w:rFonts w:hint="eastAsia"/>
          <w:sz w:val="24"/>
          <w:szCs w:val="24"/>
          <w:highlight w:val="none"/>
        </w:rPr>
        <w:t>月</w:t>
      </w:r>
      <w:r>
        <w:rPr>
          <w:rStyle w:val="19"/>
          <w:sz w:val="24"/>
          <w:szCs w:val="24"/>
          <w:highlight w:val="none"/>
        </w:rPr>
        <w:t xml:space="preserve">   </w:t>
      </w:r>
      <w:r>
        <w:rPr>
          <w:rStyle w:val="19"/>
          <w:rFonts w:hint="eastAsia"/>
          <w:sz w:val="24"/>
          <w:szCs w:val="24"/>
          <w:highlight w:val="none"/>
        </w:rPr>
        <w:t>日</w:t>
      </w:r>
      <w:r>
        <w:rPr>
          <w:rStyle w:val="19"/>
          <w:sz w:val="24"/>
          <w:szCs w:val="24"/>
          <w:highlight w:val="none"/>
        </w:rPr>
        <w:t xml:space="preserve">                          </w:t>
      </w:r>
      <w:r>
        <w:rPr>
          <w:rStyle w:val="19"/>
          <w:rFonts w:hint="eastAsia"/>
          <w:sz w:val="24"/>
          <w:szCs w:val="24"/>
          <w:highlight w:val="none"/>
        </w:rPr>
        <w:t>日期：</w:t>
      </w:r>
      <w:r>
        <w:rPr>
          <w:rStyle w:val="19"/>
          <w:sz w:val="24"/>
          <w:szCs w:val="24"/>
          <w:highlight w:val="none"/>
        </w:rPr>
        <w:t xml:space="preserve">  </w:t>
      </w:r>
      <w:r>
        <w:rPr>
          <w:rStyle w:val="19"/>
          <w:rFonts w:hint="eastAsia"/>
          <w:sz w:val="24"/>
          <w:szCs w:val="24"/>
          <w:highlight w:val="none"/>
        </w:rPr>
        <w:t>年</w:t>
      </w:r>
      <w:r>
        <w:rPr>
          <w:rStyle w:val="19"/>
          <w:sz w:val="24"/>
          <w:szCs w:val="24"/>
          <w:highlight w:val="none"/>
        </w:rPr>
        <w:t xml:space="preserve">  </w:t>
      </w:r>
      <w:r>
        <w:rPr>
          <w:rStyle w:val="19"/>
          <w:rFonts w:hint="eastAsia"/>
          <w:sz w:val="24"/>
          <w:szCs w:val="24"/>
          <w:highlight w:val="none"/>
        </w:rPr>
        <w:t>月</w:t>
      </w:r>
      <w:r>
        <w:rPr>
          <w:rStyle w:val="19"/>
          <w:sz w:val="24"/>
          <w:szCs w:val="24"/>
          <w:highlight w:val="none"/>
        </w:rPr>
        <w:t xml:space="preserve">   </w:t>
      </w:r>
      <w:r>
        <w:rPr>
          <w:rStyle w:val="19"/>
          <w:rFonts w:hint="eastAsia"/>
          <w:sz w:val="24"/>
          <w:szCs w:val="24"/>
          <w:highlight w:val="none"/>
        </w:rPr>
        <w:t>日</w:t>
      </w:r>
    </w:p>
    <w:p>
      <w:pPr>
        <w:spacing w:line="440" w:lineRule="exact"/>
        <w:rPr>
          <w:rFonts w:ascii="仿宋" w:hAnsi="仿宋" w:eastAsia="仿宋"/>
          <w:sz w:val="24"/>
          <w:szCs w:val="24"/>
          <w:highlight w:val="none"/>
        </w:rPr>
      </w:pPr>
    </w:p>
    <w:p>
      <w:pPr>
        <w:spacing w:before="100" w:beforeAutospacing="1" w:after="100" w:afterAutospacing="1" w:line="440" w:lineRule="exact"/>
        <w:jc w:val="left"/>
        <w:rPr>
          <w:rFonts w:ascii="仿宋" w:hAnsi="仿宋" w:eastAsia="仿宋" w:cs="仿宋"/>
          <w:kern w:val="1"/>
          <w:sz w:val="24"/>
          <w:szCs w:val="24"/>
          <w:highlight w:val="none"/>
          <w:u w:val="single"/>
        </w:rPr>
      </w:pPr>
      <w:r>
        <w:rPr>
          <w:rFonts w:ascii="仿宋" w:hAnsi="仿宋" w:eastAsia="仿宋" w:cs="仿宋"/>
          <w:kern w:val="1"/>
          <w:sz w:val="24"/>
          <w:szCs w:val="24"/>
          <w:highlight w:val="none"/>
          <w:u w:val="single"/>
        </w:rPr>
        <w:br w:type="page"/>
      </w:r>
    </w:p>
    <w:p>
      <w:pPr>
        <w:spacing w:before="100" w:beforeAutospacing="1" w:after="100" w:afterAutospacing="1" w:line="440" w:lineRule="exact"/>
        <w:jc w:val="center"/>
        <w:rPr>
          <w:rFonts w:ascii="仿宋" w:hAnsi="仿宋" w:eastAsia="仿宋" w:cs="宋体"/>
          <w:sz w:val="28"/>
          <w:szCs w:val="20"/>
          <w:highlight w:val="none"/>
          <w:lang w:val="zh-CN"/>
        </w:rPr>
      </w:pPr>
      <w:r>
        <w:rPr>
          <w:rFonts w:hint="eastAsia" w:ascii="仿宋" w:hAnsi="仿宋" w:eastAsia="仿宋" w:cs="宋体"/>
          <w:sz w:val="28"/>
          <w:szCs w:val="20"/>
          <w:highlight w:val="none"/>
          <w:lang w:val="zh-CN"/>
        </w:rPr>
        <w:t>五、法定代表人身份证明</w:t>
      </w:r>
    </w:p>
    <w:p>
      <w:pPr>
        <w:spacing w:line="440" w:lineRule="exact"/>
        <w:rPr>
          <w:rFonts w:ascii="仿宋" w:hAnsi="仿宋" w:eastAsia="仿宋"/>
          <w:sz w:val="24"/>
          <w:szCs w:val="24"/>
          <w:highlight w:val="none"/>
        </w:rPr>
      </w:pPr>
      <w:r>
        <w:rPr>
          <w:rFonts w:ascii="仿宋" w:hAnsi="仿宋" w:eastAsia="仿宋"/>
          <w:sz w:val="24"/>
          <w:szCs w:val="24"/>
          <w:highlight w:val="none"/>
        </w:rPr>
        <w:t>投标人名称：</w:t>
      </w:r>
      <w:r>
        <w:rPr>
          <w:rFonts w:ascii="仿宋" w:hAnsi="仿宋" w:eastAsia="仿宋"/>
          <w:sz w:val="24"/>
          <w:szCs w:val="24"/>
          <w:highlight w:val="none"/>
          <w:u w:val="single"/>
        </w:rPr>
        <w:t xml:space="preserve">                            </w:t>
      </w:r>
      <w:r>
        <w:rPr>
          <w:rFonts w:ascii="仿宋" w:hAnsi="仿宋" w:eastAsia="仿宋"/>
          <w:sz w:val="24"/>
          <w:szCs w:val="24"/>
          <w:highlight w:val="none"/>
        </w:rPr>
        <w:t xml:space="preserve"> </w:t>
      </w:r>
    </w:p>
    <w:p>
      <w:pPr>
        <w:spacing w:line="440" w:lineRule="exact"/>
        <w:rPr>
          <w:rFonts w:ascii="仿宋" w:hAnsi="仿宋" w:eastAsia="仿宋"/>
          <w:sz w:val="24"/>
          <w:szCs w:val="24"/>
          <w:highlight w:val="none"/>
        </w:rPr>
      </w:pPr>
      <w:r>
        <w:rPr>
          <w:rFonts w:ascii="仿宋" w:hAnsi="仿宋" w:eastAsia="仿宋"/>
          <w:sz w:val="24"/>
          <w:szCs w:val="24"/>
          <w:highlight w:val="none"/>
        </w:rPr>
        <w:t>单位性质：</w:t>
      </w:r>
      <w:r>
        <w:rPr>
          <w:rFonts w:ascii="仿宋" w:hAnsi="仿宋" w:eastAsia="仿宋"/>
          <w:sz w:val="24"/>
          <w:szCs w:val="24"/>
          <w:highlight w:val="none"/>
          <w:u w:val="single"/>
        </w:rPr>
        <w:t xml:space="preserve">                               </w:t>
      </w:r>
      <w:r>
        <w:rPr>
          <w:rFonts w:ascii="仿宋" w:hAnsi="仿宋" w:eastAsia="仿宋"/>
          <w:sz w:val="24"/>
          <w:szCs w:val="24"/>
          <w:highlight w:val="none"/>
        </w:rPr>
        <w:t xml:space="preserve"> </w:t>
      </w:r>
    </w:p>
    <w:p>
      <w:pPr>
        <w:spacing w:line="440" w:lineRule="exact"/>
        <w:rPr>
          <w:rFonts w:ascii="仿宋" w:hAnsi="仿宋" w:eastAsia="仿宋"/>
          <w:sz w:val="24"/>
          <w:szCs w:val="24"/>
          <w:highlight w:val="none"/>
        </w:rPr>
      </w:pPr>
      <w:r>
        <w:rPr>
          <w:rFonts w:ascii="仿宋" w:hAnsi="仿宋" w:eastAsia="仿宋"/>
          <w:sz w:val="24"/>
          <w:szCs w:val="24"/>
          <w:highlight w:val="none"/>
        </w:rPr>
        <w:t>地址：</w:t>
      </w:r>
      <w:r>
        <w:rPr>
          <w:rFonts w:ascii="仿宋" w:hAnsi="仿宋" w:eastAsia="仿宋"/>
          <w:sz w:val="24"/>
          <w:szCs w:val="24"/>
          <w:highlight w:val="none"/>
          <w:u w:val="single"/>
        </w:rPr>
        <w:t xml:space="preserve">                                   </w:t>
      </w:r>
    </w:p>
    <w:p>
      <w:pPr>
        <w:spacing w:line="440" w:lineRule="exact"/>
        <w:rPr>
          <w:rFonts w:ascii="仿宋" w:hAnsi="仿宋" w:eastAsia="仿宋"/>
          <w:sz w:val="24"/>
          <w:szCs w:val="24"/>
          <w:highlight w:val="none"/>
        </w:rPr>
      </w:pPr>
      <w:r>
        <w:rPr>
          <w:rFonts w:ascii="仿宋" w:hAnsi="仿宋" w:eastAsia="仿宋"/>
          <w:sz w:val="24"/>
          <w:szCs w:val="24"/>
          <w:highlight w:val="none"/>
        </w:rPr>
        <w:t>成立时间：</w:t>
      </w:r>
      <w:r>
        <w:rPr>
          <w:rFonts w:ascii="仿宋" w:hAnsi="仿宋" w:eastAsia="仿宋"/>
          <w:sz w:val="24"/>
          <w:szCs w:val="24"/>
          <w:highlight w:val="none"/>
          <w:u w:val="single"/>
        </w:rPr>
        <w:t xml:space="preserve">         </w:t>
      </w:r>
      <w:r>
        <w:rPr>
          <w:rFonts w:ascii="仿宋" w:hAnsi="仿宋" w:eastAsia="仿宋"/>
          <w:sz w:val="24"/>
          <w:szCs w:val="24"/>
          <w:highlight w:val="none"/>
        </w:rPr>
        <w:t>年</w:t>
      </w:r>
      <w:r>
        <w:rPr>
          <w:rFonts w:ascii="仿宋" w:hAnsi="仿宋" w:eastAsia="仿宋"/>
          <w:sz w:val="24"/>
          <w:szCs w:val="24"/>
          <w:highlight w:val="none"/>
          <w:u w:val="single"/>
        </w:rPr>
        <w:t xml:space="preserve">       </w:t>
      </w:r>
      <w:r>
        <w:rPr>
          <w:rFonts w:ascii="仿宋" w:hAnsi="仿宋" w:eastAsia="仿宋"/>
          <w:sz w:val="24"/>
          <w:szCs w:val="24"/>
          <w:highlight w:val="none"/>
        </w:rPr>
        <w:t>月</w:t>
      </w:r>
      <w:r>
        <w:rPr>
          <w:rFonts w:ascii="仿宋" w:hAnsi="仿宋" w:eastAsia="仿宋"/>
          <w:sz w:val="24"/>
          <w:szCs w:val="24"/>
          <w:highlight w:val="none"/>
          <w:u w:val="single"/>
        </w:rPr>
        <w:t xml:space="preserve">       </w:t>
      </w:r>
      <w:r>
        <w:rPr>
          <w:rFonts w:ascii="仿宋" w:hAnsi="仿宋" w:eastAsia="仿宋"/>
          <w:sz w:val="24"/>
          <w:szCs w:val="24"/>
          <w:highlight w:val="none"/>
        </w:rPr>
        <w:t>日</w:t>
      </w:r>
    </w:p>
    <w:p>
      <w:pPr>
        <w:spacing w:line="440" w:lineRule="exact"/>
        <w:rPr>
          <w:rFonts w:ascii="仿宋" w:hAnsi="仿宋" w:eastAsia="仿宋"/>
          <w:sz w:val="24"/>
          <w:szCs w:val="24"/>
          <w:highlight w:val="none"/>
        </w:rPr>
      </w:pPr>
      <w:r>
        <w:rPr>
          <w:rFonts w:ascii="仿宋" w:hAnsi="仿宋" w:eastAsia="仿宋"/>
          <w:sz w:val="24"/>
          <w:szCs w:val="24"/>
          <w:highlight w:val="none"/>
        </w:rPr>
        <w:t>经营期限：</w:t>
      </w:r>
      <w:r>
        <w:rPr>
          <w:rFonts w:ascii="仿宋" w:hAnsi="仿宋" w:eastAsia="仿宋"/>
          <w:sz w:val="24"/>
          <w:szCs w:val="24"/>
          <w:highlight w:val="none"/>
          <w:u w:val="single"/>
        </w:rPr>
        <w:t xml:space="preserve">                               </w:t>
      </w: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r>
        <w:rPr>
          <w:rFonts w:ascii="仿宋" w:hAnsi="仿宋" w:eastAsia="仿宋"/>
          <w:sz w:val="24"/>
          <w:szCs w:val="24"/>
          <w:highlight w:val="none"/>
        </w:rPr>
        <w:t>姓名：</w:t>
      </w:r>
      <w:r>
        <w:rPr>
          <w:rFonts w:ascii="仿宋" w:hAnsi="仿宋" w:eastAsia="仿宋"/>
          <w:sz w:val="24"/>
          <w:szCs w:val="24"/>
          <w:highlight w:val="none"/>
          <w:u w:val="single"/>
        </w:rPr>
        <w:t xml:space="preserve">        </w:t>
      </w:r>
      <w:r>
        <w:rPr>
          <w:rFonts w:ascii="仿宋" w:hAnsi="仿宋" w:eastAsia="仿宋"/>
          <w:sz w:val="24"/>
          <w:szCs w:val="24"/>
          <w:highlight w:val="none"/>
        </w:rPr>
        <w:t xml:space="preserve"> 性别：</w:t>
      </w:r>
      <w:r>
        <w:rPr>
          <w:rFonts w:ascii="仿宋" w:hAnsi="仿宋" w:eastAsia="仿宋"/>
          <w:sz w:val="24"/>
          <w:szCs w:val="24"/>
          <w:highlight w:val="none"/>
          <w:u w:val="single"/>
        </w:rPr>
        <w:t xml:space="preserve">         </w:t>
      </w:r>
      <w:r>
        <w:rPr>
          <w:rFonts w:ascii="仿宋" w:hAnsi="仿宋" w:eastAsia="仿宋"/>
          <w:sz w:val="24"/>
          <w:szCs w:val="24"/>
          <w:highlight w:val="none"/>
        </w:rPr>
        <w:t xml:space="preserve"> 年龄：</w:t>
      </w:r>
      <w:r>
        <w:rPr>
          <w:rFonts w:ascii="仿宋" w:hAnsi="仿宋" w:eastAsia="仿宋"/>
          <w:sz w:val="24"/>
          <w:szCs w:val="24"/>
          <w:highlight w:val="none"/>
          <w:u w:val="single"/>
        </w:rPr>
        <w:t xml:space="preserve">        </w:t>
      </w:r>
      <w:r>
        <w:rPr>
          <w:rFonts w:ascii="仿宋" w:hAnsi="仿宋" w:eastAsia="仿宋"/>
          <w:sz w:val="24"/>
          <w:szCs w:val="24"/>
          <w:highlight w:val="none"/>
        </w:rPr>
        <w:t>职务：</w:t>
      </w:r>
      <w:r>
        <w:rPr>
          <w:rFonts w:ascii="仿宋" w:hAnsi="仿宋" w:eastAsia="仿宋"/>
          <w:sz w:val="24"/>
          <w:szCs w:val="24"/>
          <w:highlight w:val="none"/>
          <w:u w:val="single"/>
        </w:rPr>
        <w:t xml:space="preserve">        </w:t>
      </w:r>
    </w:p>
    <w:p>
      <w:pPr>
        <w:spacing w:line="440" w:lineRule="exact"/>
        <w:rPr>
          <w:rFonts w:ascii="仿宋" w:hAnsi="仿宋" w:eastAsia="仿宋"/>
          <w:sz w:val="24"/>
          <w:szCs w:val="24"/>
          <w:highlight w:val="none"/>
        </w:rPr>
      </w:pPr>
      <w:r>
        <w:rPr>
          <w:rFonts w:ascii="仿宋" w:hAnsi="仿宋" w:eastAsia="仿宋"/>
          <w:sz w:val="24"/>
          <w:szCs w:val="24"/>
          <w:highlight w:val="none"/>
        </w:rPr>
        <w:t>系</w:t>
      </w:r>
      <w:r>
        <w:rPr>
          <w:rFonts w:ascii="仿宋" w:hAnsi="仿宋" w:eastAsia="仿宋"/>
          <w:sz w:val="24"/>
          <w:szCs w:val="24"/>
          <w:highlight w:val="none"/>
          <w:u w:val="single"/>
        </w:rPr>
        <w:t xml:space="preserve">                             </w:t>
      </w:r>
      <w:r>
        <w:rPr>
          <w:rFonts w:ascii="仿宋" w:hAnsi="仿宋" w:eastAsia="仿宋"/>
          <w:sz w:val="24"/>
          <w:szCs w:val="24"/>
          <w:highlight w:val="none"/>
        </w:rPr>
        <w:t xml:space="preserve"> </w:t>
      </w:r>
      <w:r>
        <w:rPr>
          <w:rFonts w:hint="eastAsia" w:ascii="仿宋" w:hAnsi="仿宋" w:eastAsia="仿宋"/>
          <w:sz w:val="24"/>
          <w:szCs w:val="24"/>
          <w:highlight w:val="none"/>
        </w:rPr>
        <w:t>（</w:t>
      </w:r>
      <w:r>
        <w:rPr>
          <w:rFonts w:ascii="仿宋" w:hAnsi="仿宋" w:eastAsia="仿宋"/>
          <w:sz w:val="24"/>
          <w:szCs w:val="24"/>
          <w:highlight w:val="none"/>
        </w:rPr>
        <w:t>投标人名称</w:t>
      </w:r>
      <w:r>
        <w:rPr>
          <w:rFonts w:hint="eastAsia" w:ascii="仿宋" w:hAnsi="仿宋" w:eastAsia="仿宋"/>
          <w:sz w:val="24"/>
          <w:szCs w:val="24"/>
          <w:highlight w:val="none"/>
        </w:rPr>
        <w:t>）</w:t>
      </w:r>
      <w:r>
        <w:rPr>
          <w:rFonts w:ascii="仿宋" w:hAnsi="仿宋" w:eastAsia="仿宋"/>
          <w:sz w:val="24"/>
          <w:szCs w:val="24"/>
          <w:highlight w:val="none"/>
        </w:rPr>
        <w:t>的法定代表人。</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特此证明。</w:t>
      </w: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r>
        <w:rPr>
          <w:rFonts w:hint="eastAsia" w:ascii="仿宋" w:hAnsi="仿宋" w:eastAsia="仿宋"/>
          <w:sz w:val="24"/>
          <w:szCs w:val="24"/>
          <w:highlight w:val="none"/>
        </w:rPr>
        <w:t>附：法定代表人身份证复印件。</w:t>
      </w: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r>
        <w:rPr>
          <w:rFonts w:ascii="仿宋" w:hAnsi="仿宋" w:eastAsia="仿宋"/>
          <w:sz w:val="24"/>
          <w:szCs w:val="24"/>
          <w:highlight w:val="none"/>
        </w:rPr>
        <w:t xml:space="preserve">                          投标人：</w:t>
      </w:r>
      <w:r>
        <w:rPr>
          <w:rFonts w:ascii="仿宋" w:hAnsi="仿宋" w:eastAsia="仿宋"/>
          <w:sz w:val="24"/>
          <w:szCs w:val="24"/>
          <w:highlight w:val="none"/>
          <w:u w:val="single"/>
        </w:rPr>
        <w:t xml:space="preserve">                 </w:t>
      </w:r>
      <w:r>
        <w:rPr>
          <w:rFonts w:ascii="仿宋" w:hAnsi="仿宋" w:eastAsia="仿宋"/>
          <w:sz w:val="24"/>
          <w:szCs w:val="24"/>
          <w:highlight w:val="none"/>
        </w:rPr>
        <w:t>（</w:t>
      </w:r>
      <w:r>
        <w:rPr>
          <w:rFonts w:hint="eastAsia" w:ascii="仿宋" w:hAnsi="仿宋" w:eastAsia="仿宋"/>
          <w:sz w:val="24"/>
          <w:szCs w:val="24"/>
          <w:highlight w:val="none"/>
        </w:rPr>
        <w:t>公章</w:t>
      </w:r>
      <w:r>
        <w:rPr>
          <w:rFonts w:ascii="仿宋" w:hAnsi="仿宋" w:eastAsia="仿宋"/>
          <w:sz w:val="24"/>
          <w:szCs w:val="24"/>
          <w:highlight w:val="none"/>
        </w:rPr>
        <w:t>）</w:t>
      </w:r>
    </w:p>
    <w:p>
      <w:pPr>
        <w:widowControl/>
        <w:autoSpaceDE w:val="0"/>
        <w:autoSpaceDN w:val="0"/>
        <w:adjustRightInd w:val="0"/>
        <w:spacing w:line="440" w:lineRule="exact"/>
        <w:rPr>
          <w:rFonts w:ascii="仿宋" w:hAnsi="仿宋" w:eastAsia="仿宋"/>
          <w:kern w:val="1"/>
          <w:sz w:val="24"/>
          <w:szCs w:val="24"/>
          <w:highlight w:val="none"/>
        </w:rPr>
      </w:pPr>
      <w:r>
        <w:rPr>
          <w:rFonts w:ascii="仿宋" w:hAnsi="仿宋" w:eastAsia="仿宋"/>
          <w:sz w:val="24"/>
          <w:szCs w:val="24"/>
          <w:highlight w:val="none"/>
        </w:rPr>
        <w:t xml:space="preserve">                                </w:t>
      </w:r>
      <w:r>
        <w:rPr>
          <w:rFonts w:ascii="仿宋" w:hAnsi="仿宋" w:eastAsia="仿宋"/>
          <w:sz w:val="24"/>
          <w:szCs w:val="24"/>
          <w:highlight w:val="none"/>
          <w:u w:val="single"/>
        </w:rPr>
        <w:t xml:space="preserve">         </w:t>
      </w:r>
      <w:r>
        <w:rPr>
          <w:rFonts w:ascii="仿宋" w:hAnsi="仿宋" w:eastAsia="仿宋"/>
          <w:sz w:val="24"/>
          <w:szCs w:val="24"/>
          <w:highlight w:val="none"/>
        </w:rPr>
        <w:t>年</w:t>
      </w:r>
      <w:r>
        <w:rPr>
          <w:rFonts w:ascii="仿宋" w:hAnsi="仿宋" w:eastAsia="仿宋"/>
          <w:sz w:val="24"/>
          <w:szCs w:val="24"/>
          <w:highlight w:val="none"/>
          <w:u w:val="single"/>
        </w:rPr>
        <w:t xml:space="preserve">      </w:t>
      </w:r>
      <w:r>
        <w:rPr>
          <w:rFonts w:ascii="仿宋" w:hAnsi="仿宋" w:eastAsia="仿宋"/>
          <w:sz w:val="24"/>
          <w:szCs w:val="24"/>
          <w:highlight w:val="none"/>
        </w:rPr>
        <w:t>月</w:t>
      </w:r>
      <w:r>
        <w:rPr>
          <w:rFonts w:ascii="仿宋" w:hAnsi="仿宋" w:eastAsia="仿宋"/>
          <w:sz w:val="24"/>
          <w:szCs w:val="24"/>
          <w:highlight w:val="none"/>
          <w:u w:val="single"/>
        </w:rPr>
        <w:t xml:space="preserve">   </w:t>
      </w:r>
      <w:r>
        <w:rPr>
          <w:rFonts w:ascii="仿宋" w:hAnsi="仿宋" w:eastAsia="仿宋"/>
          <w:sz w:val="24"/>
          <w:szCs w:val="24"/>
          <w:highlight w:val="none"/>
        </w:rPr>
        <w:t xml:space="preserve"> 日</w:t>
      </w:r>
    </w:p>
    <w:p>
      <w:pPr>
        <w:spacing w:before="100" w:beforeAutospacing="1" w:after="100" w:afterAutospacing="1" w:line="440" w:lineRule="exact"/>
        <w:jc w:val="left"/>
        <w:rPr>
          <w:rFonts w:ascii="仿宋" w:hAnsi="仿宋" w:eastAsia="仿宋" w:cs="仿宋"/>
          <w:kern w:val="1"/>
          <w:sz w:val="24"/>
          <w:szCs w:val="24"/>
          <w:highlight w:val="none"/>
        </w:rPr>
      </w:pPr>
    </w:p>
    <w:p>
      <w:pPr>
        <w:spacing w:line="360" w:lineRule="auto"/>
        <w:rPr>
          <w:rFonts w:ascii="宋体" w:hAnsi="宋体" w:cs="宋体"/>
          <w:b/>
          <w:bCs/>
          <w:szCs w:val="21"/>
          <w:highlight w:val="none"/>
        </w:rPr>
      </w:pPr>
      <w:r>
        <w:rPr>
          <w:rFonts w:hint="eastAsia" w:ascii="宋体" w:hAnsi="宋体" w:cs="宋体"/>
          <w:b/>
          <w:bCs/>
          <w:szCs w:val="21"/>
          <w:highlight w:val="none"/>
        </w:rPr>
        <w:t>注：1、法定代表人参加本次投标的应签署本文件并附本人身份证复印件；</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2、如法定代表人不参加本次投标，应签署《法定代表人授权委托书》。</w:t>
      </w:r>
    </w:p>
    <w:p>
      <w:pPr>
        <w:spacing w:before="100" w:beforeAutospacing="1" w:after="100" w:afterAutospacing="1" w:line="440" w:lineRule="exact"/>
        <w:jc w:val="left"/>
        <w:rPr>
          <w:rFonts w:ascii="仿宋" w:hAnsi="仿宋" w:eastAsia="仿宋" w:cs="仿宋"/>
          <w:kern w:val="1"/>
          <w:sz w:val="24"/>
          <w:szCs w:val="24"/>
          <w:highlight w:val="none"/>
        </w:rPr>
      </w:pPr>
    </w:p>
    <w:p>
      <w:pPr>
        <w:widowControl/>
        <w:autoSpaceDE w:val="0"/>
        <w:autoSpaceDN w:val="0"/>
        <w:adjustRightInd w:val="0"/>
        <w:spacing w:line="44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br w:type="page"/>
      </w:r>
    </w:p>
    <w:p>
      <w:pPr>
        <w:widowControl/>
        <w:autoSpaceDE w:val="0"/>
        <w:autoSpaceDN w:val="0"/>
        <w:adjustRightInd w:val="0"/>
        <w:spacing w:line="440" w:lineRule="exact"/>
        <w:jc w:val="center"/>
        <w:rPr>
          <w:rFonts w:ascii="仿宋" w:hAnsi="仿宋" w:eastAsia="仿宋"/>
          <w:kern w:val="1"/>
          <w:sz w:val="28"/>
          <w:szCs w:val="28"/>
          <w:highlight w:val="none"/>
        </w:rPr>
      </w:pPr>
      <w:r>
        <w:rPr>
          <w:rFonts w:hint="eastAsia" w:ascii="仿宋" w:hAnsi="仿宋" w:eastAsia="仿宋" w:cs="宋体"/>
          <w:kern w:val="1"/>
          <w:sz w:val="28"/>
          <w:szCs w:val="28"/>
          <w:highlight w:val="none"/>
        </w:rPr>
        <w:t>法定代表人授权委托书</w:t>
      </w:r>
    </w:p>
    <w:p>
      <w:pPr>
        <w:widowControl/>
        <w:autoSpaceDE w:val="0"/>
        <w:autoSpaceDN w:val="0"/>
        <w:adjustRightInd w:val="0"/>
        <w:spacing w:line="440" w:lineRule="exact"/>
        <w:rPr>
          <w:rFonts w:ascii="仿宋" w:hAnsi="仿宋" w:eastAsia="仿宋"/>
          <w:kern w:val="1"/>
          <w:sz w:val="24"/>
          <w:szCs w:val="24"/>
          <w:highlight w:val="none"/>
        </w:rPr>
      </w:pPr>
    </w:p>
    <w:p>
      <w:pPr>
        <w:widowControl/>
        <w:autoSpaceDE w:val="0"/>
        <w:autoSpaceDN w:val="0"/>
        <w:adjustRightInd w:val="0"/>
        <w:spacing w:line="440" w:lineRule="exact"/>
        <w:rPr>
          <w:rFonts w:ascii="仿宋" w:hAnsi="仿宋" w:eastAsia="仿宋"/>
          <w:kern w:val="1"/>
          <w:sz w:val="24"/>
          <w:szCs w:val="24"/>
          <w:highlight w:val="none"/>
        </w:rPr>
      </w:pP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w:t>
      </w:r>
      <w:r>
        <w:rPr>
          <w:rFonts w:hint="eastAsia" w:ascii="仿宋" w:hAnsi="仿宋" w:eastAsia="仿宋" w:cs="仿宋"/>
          <w:kern w:val="1"/>
          <w:sz w:val="24"/>
          <w:szCs w:val="24"/>
          <w:highlight w:val="none"/>
          <w:u w:val="single"/>
          <w:lang w:eastAsia="zh-CN"/>
        </w:rPr>
        <w:t>招标人</w:t>
      </w:r>
      <w:r>
        <w:rPr>
          <w:rFonts w:hint="eastAsia" w:ascii="仿宋" w:hAnsi="仿宋" w:eastAsia="仿宋" w:cs="仿宋"/>
          <w:kern w:val="1"/>
          <w:sz w:val="24"/>
          <w:szCs w:val="24"/>
          <w:highlight w:val="none"/>
          <w:u w:val="single"/>
        </w:rPr>
        <w:t>）</w:t>
      </w:r>
      <w:r>
        <w:rPr>
          <w:rFonts w:ascii="仿宋" w:hAnsi="仿宋" w:eastAsia="仿宋" w:cs="仿宋"/>
          <w:kern w:val="1"/>
          <w:sz w:val="24"/>
          <w:szCs w:val="24"/>
          <w:highlight w:val="none"/>
          <w:u w:val="single"/>
        </w:rPr>
        <w:t xml:space="preserve">  </w:t>
      </w:r>
      <w:r>
        <w:rPr>
          <w:rStyle w:val="19"/>
          <w:rFonts w:hint="eastAsia"/>
          <w:sz w:val="24"/>
          <w:szCs w:val="24"/>
          <w:highlight w:val="none"/>
        </w:rPr>
        <w:t>：</w:t>
      </w:r>
    </w:p>
    <w:p>
      <w:pPr>
        <w:widowControl/>
        <w:autoSpaceDE w:val="0"/>
        <w:autoSpaceDN w:val="0"/>
        <w:adjustRightInd w:val="0"/>
        <w:spacing w:line="440" w:lineRule="exact"/>
        <w:ind w:firstLine="480"/>
        <w:rPr>
          <w:rFonts w:ascii="仿宋" w:hAnsi="仿宋" w:eastAsia="仿宋"/>
          <w:kern w:val="1"/>
          <w:sz w:val="24"/>
          <w:szCs w:val="24"/>
          <w:highlight w:val="none"/>
        </w:rPr>
      </w:pPr>
      <w:r>
        <w:rPr>
          <w:rStyle w:val="19"/>
          <w:rFonts w:hint="eastAsia"/>
          <w:sz w:val="24"/>
          <w:szCs w:val="24"/>
          <w:highlight w:val="none"/>
        </w:rPr>
        <w:t>我</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（姓名）</w:t>
      </w:r>
      <w:r>
        <w:rPr>
          <w:rFonts w:ascii="仿宋" w:hAnsi="仿宋" w:eastAsia="仿宋" w:cs="仿宋"/>
          <w:kern w:val="1"/>
          <w:sz w:val="24"/>
          <w:szCs w:val="24"/>
          <w:highlight w:val="none"/>
          <w:u w:val="single"/>
        </w:rPr>
        <w:t xml:space="preserve"> </w:t>
      </w:r>
      <w:r>
        <w:rPr>
          <w:rStyle w:val="19"/>
          <w:rFonts w:hint="eastAsia"/>
          <w:sz w:val="24"/>
          <w:szCs w:val="24"/>
          <w:highlight w:val="none"/>
        </w:rPr>
        <w:t>系</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（投标人名称）</w:t>
      </w:r>
      <w:r>
        <w:rPr>
          <w:rStyle w:val="19"/>
          <w:rFonts w:hint="eastAsia"/>
          <w:sz w:val="24"/>
          <w:szCs w:val="24"/>
          <w:highlight w:val="none"/>
        </w:rPr>
        <w:t>法定代表人，现授权委托我公司的</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（姓名、职务或者职称）</w:t>
      </w:r>
      <w:r>
        <w:rPr>
          <w:rStyle w:val="19"/>
          <w:rFonts w:hint="eastAsia"/>
          <w:sz w:val="24"/>
          <w:szCs w:val="24"/>
          <w:highlight w:val="none"/>
        </w:rPr>
        <w:t>为我公司本次</w:t>
      </w:r>
      <w:r>
        <w:rPr>
          <w:rFonts w:ascii="仿宋" w:hAnsi="仿宋" w:eastAsia="仿宋" w:cs="仿宋"/>
          <w:kern w:val="1"/>
          <w:sz w:val="24"/>
          <w:szCs w:val="24"/>
          <w:highlight w:val="none"/>
          <w:u w:val="single"/>
        </w:rPr>
        <w:t xml:space="preserve">             </w:t>
      </w:r>
      <w:r>
        <w:rPr>
          <w:rStyle w:val="19"/>
          <w:rFonts w:hint="eastAsia"/>
          <w:sz w:val="24"/>
          <w:szCs w:val="24"/>
          <w:highlight w:val="none"/>
        </w:rPr>
        <w:t>项目的授权代表，代表我方办理本次投标、签约等相关事宜，签署全部有关的文件、协议、合同并具有法律效力。</w:t>
      </w:r>
    </w:p>
    <w:p>
      <w:pPr>
        <w:widowControl/>
        <w:autoSpaceDE w:val="0"/>
        <w:autoSpaceDN w:val="0"/>
        <w:adjustRightInd w:val="0"/>
        <w:spacing w:line="440" w:lineRule="exact"/>
        <w:ind w:firstLine="480"/>
        <w:rPr>
          <w:rStyle w:val="19"/>
          <w:sz w:val="24"/>
          <w:szCs w:val="24"/>
          <w:highlight w:val="none"/>
        </w:rPr>
      </w:pPr>
      <w:r>
        <w:rPr>
          <w:rStyle w:val="19"/>
          <w:rFonts w:hint="eastAsia"/>
          <w:sz w:val="24"/>
          <w:szCs w:val="24"/>
          <w:highlight w:val="none"/>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40" w:lineRule="exact"/>
        <w:ind w:firstLine="480"/>
        <w:rPr>
          <w:rStyle w:val="19"/>
          <w:sz w:val="24"/>
          <w:szCs w:val="24"/>
          <w:highlight w:val="none"/>
        </w:rPr>
      </w:pPr>
      <w:r>
        <w:rPr>
          <w:rStyle w:val="19"/>
          <w:rFonts w:hint="eastAsia"/>
          <w:sz w:val="24"/>
          <w:szCs w:val="24"/>
          <w:highlight w:val="none"/>
        </w:rPr>
        <w:t>被授权代表无权转让委托权。特此授权。</w:t>
      </w:r>
    </w:p>
    <w:p>
      <w:pPr>
        <w:widowControl/>
        <w:autoSpaceDE w:val="0"/>
        <w:autoSpaceDN w:val="0"/>
        <w:adjustRightInd w:val="0"/>
        <w:spacing w:line="440" w:lineRule="exact"/>
        <w:ind w:firstLine="480"/>
        <w:rPr>
          <w:rFonts w:ascii="仿宋" w:hAnsi="仿宋" w:eastAsia="仿宋"/>
          <w:kern w:val="1"/>
          <w:sz w:val="24"/>
          <w:szCs w:val="24"/>
          <w:highlight w:val="none"/>
        </w:rPr>
      </w:pPr>
      <w:r>
        <w:rPr>
          <w:rStyle w:val="19"/>
          <w:rFonts w:hint="eastAsia"/>
          <w:sz w:val="24"/>
          <w:szCs w:val="24"/>
          <w:highlight w:val="none"/>
        </w:rPr>
        <w:t>本授权委托书于</w:t>
      </w:r>
      <w:r>
        <w:rPr>
          <w:rFonts w:ascii="仿宋" w:hAnsi="仿宋" w:eastAsia="仿宋" w:cs="仿宋"/>
          <w:kern w:val="1"/>
          <w:sz w:val="24"/>
          <w:szCs w:val="24"/>
          <w:highlight w:val="none"/>
          <w:u w:val="single"/>
        </w:rPr>
        <w:t xml:space="preserve">        </w:t>
      </w:r>
      <w:r>
        <w:rPr>
          <w:rStyle w:val="19"/>
          <w:rFonts w:hint="eastAsia"/>
          <w:sz w:val="24"/>
          <w:szCs w:val="24"/>
          <w:highlight w:val="none"/>
        </w:rPr>
        <w:t>年</w:t>
      </w:r>
      <w:r>
        <w:rPr>
          <w:rFonts w:ascii="仿宋" w:hAnsi="仿宋" w:eastAsia="仿宋" w:cs="仿宋"/>
          <w:kern w:val="1"/>
          <w:sz w:val="24"/>
          <w:szCs w:val="24"/>
          <w:highlight w:val="none"/>
          <w:u w:val="single"/>
        </w:rPr>
        <w:t xml:space="preserve">        </w:t>
      </w:r>
      <w:r>
        <w:rPr>
          <w:rStyle w:val="19"/>
          <w:rFonts w:hint="eastAsia"/>
          <w:sz w:val="24"/>
          <w:szCs w:val="24"/>
          <w:highlight w:val="none"/>
        </w:rPr>
        <w:t>月</w:t>
      </w:r>
      <w:r>
        <w:rPr>
          <w:rFonts w:ascii="仿宋" w:hAnsi="仿宋" w:eastAsia="仿宋" w:cs="仿宋"/>
          <w:kern w:val="1"/>
          <w:sz w:val="24"/>
          <w:szCs w:val="24"/>
          <w:highlight w:val="none"/>
          <w:u w:val="single"/>
        </w:rPr>
        <w:t xml:space="preserve">        </w:t>
      </w:r>
      <w:r>
        <w:rPr>
          <w:rStyle w:val="19"/>
          <w:rFonts w:hint="eastAsia"/>
          <w:sz w:val="24"/>
          <w:szCs w:val="24"/>
          <w:highlight w:val="none"/>
        </w:rPr>
        <w:t>日签字生效</w:t>
      </w:r>
      <w:r>
        <w:rPr>
          <w:rStyle w:val="19"/>
          <w:sz w:val="24"/>
          <w:szCs w:val="24"/>
          <w:highlight w:val="none"/>
        </w:rPr>
        <w:t>,</w:t>
      </w:r>
      <w:r>
        <w:rPr>
          <w:rStyle w:val="19"/>
          <w:rFonts w:hint="eastAsia"/>
          <w:sz w:val="24"/>
          <w:szCs w:val="24"/>
          <w:highlight w:val="none"/>
        </w:rPr>
        <w:t>特此声明。</w:t>
      </w:r>
    </w:p>
    <w:p>
      <w:pPr>
        <w:widowControl/>
        <w:autoSpaceDE w:val="0"/>
        <w:autoSpaceDN w:val="0"/>
        <w:adjustRightInd w:val="0"/>
        <w:spacing w:line="440" w:lineRule="exact"/>
        <w:rPr>
          <w:rFonts w:ascii="仿宋" w:hAnsi="仿宋" w:eastAsia="仿宋"/>
          <w:kern w:val="1"/>
          <w:sz w:val="24"/>
          <w:szCs w:val="24"/>
          <w:highlight w:val="none"/>
        </w:rPr>
      </w:pPr>
    </w:p>
    <w:p>
      <w:pPr>
        <w:widowControl/>
        <w:autoSpaceDE w:val="0"/>
        <w:autoSpaceDN w:val="0"/>
        <w:adjustRightInd w:val="0"/>
        <w:spacing w:line="440" w:lineRule="exact"/>
        <w:ind w:right="-481"/>
        <w:jc w:val="center"/>
        <w:rPr>
          <w:rFonts w:ascii="仿宋" w:hAnsi="仿宋" w:eastAsia="仿宋" w:cs="仿宋"/>
          <w:kern w:val="1"/>
          <w:sz w:val="24"/>
          <w:szCs w:val="24"/>
          <w:highlight w:val="none"/>
        </w:rPr>
      </w:pPr>
      <w:r>
        <w:rPr>
          <w:rFonts w:ascii="仿宋" w:hAnsi="仿宋" w:eastAsia="仿宋" w:cs="仿宋"/>
          <w:kern w:val="1"/>
          <w:sz w:val="24"/>
          <w:szCs w:val="24"/>
          <w:highlight w:val="none"/>
        </w:rPr>
        <w:t>(</w:t>
      </w:r>
      <w:r>
        <w:rPr>
          <w:rFonts w:hint="eastAsia" w:ascii="仿宋" w:hAnsi="仿宋" w:eastAsia="仿宋" w:cs="仿宋"/>
          <w:kern w:val="1"/>
          <w:sz w:val="24"/>
          <w:szCs w:val="24"/>
          <w:highlight w:val="none"/>
        </w:rPr>
        <w:t>附法人代表身份证以及被授权代表身份证复印件</w:t>
      </w:r>
      <w:r>
        <w:rPr>
          <w:rFonts w:ascii="仿宋" w:hAnsi="仿宋" w:eastAsia="仿宋" w:cs="仿宋"/>
          <w:kern w:val="1"/>
          <w:sz w:val="24"/>
          <w:szCs w:val="24"/>
          <w:highlight w:val="none"/>
        </w:rPr>
        <w:t>)</w:t>
      </w:r>
    </w:p>
    <w:p>
      <w:pPr>
        <w:widowControl/>
        <w:autoSpaceDE w:val="0"/>
        <w:autoSpaceDN w:val="0"/>
        <w:adjustRightInd w:val="0"/>
        <w:spacing w:line="440" w:lineRule="exact"/>
        <w:ind w:right="-481"/>
        <w:jc w:val="center"/>
        <w:rPr>
          <w:rFonts w:ascii="仿宋" w:hAnsi="仿宋" w:eastAsia="仿宋" w:cs="仿宋"/>
          <w:kern w:val="1"/>
          <w:sz w:val="24"/>
          <w:szCs w:val="24"/>
          <w:highlight w:val="none"/>
        </w:rPr>
      </w:pPr>
    </w:p>
    <w:p>
      <w:pPr>
        <w:widowControl/>
        <w:autoSpaceDE w:val="0"/>
        <w:autoSpaceDN w:val="0"/>
        <w:adjustRightInd w:val="0"/>
        <w:spacing w:line="440" w:lineRule="exact"/>
        <w:ind w:right="-481"/>
        <w:jc w:val="center"/>
        <w:rPr>
          <w:rFonts w:ascii="仿宋" w:hAnsi="仿宋" w:eastAsia="仿宋"/>
          <w:kern w:val="1"/>
          <w:sz w:val="24"/>
          <w:szCs w:val="24"/>
          <w:highlight w:val="none"/>
        </w:rPr>
      </w:pPr>
    </w:p>
    <w:p>
      <w:pPr>
        <w:widowControl/>
        <w:autoSpaceDE w:val="0"/>
        <w:autoSpaceDN w:val="0"/>
        <w:adjustRightInd w:val="0"/>
        <w:spacing w:line="440" w:lineRule="exact"/>
        <w:ind w:right="-481"/>
        <w:rPr>
          <w:rStyle w:val="19"/>
          <w:sz w:val="24"/>
          <w:szCs w:val="24"/>
          <w:highlight w:val="none"/>
        </w:rPr>
      </w:pPr>
      <w:r>
        <w:rPr>
          <w:rStyle w:val="19"/>
          <w:rFonts w:hint="eastAsia"/>
          <w:sz w:val="24"/>
          <w:szCs w:val="24"/>
          <w:highlight w:val="none"/>
        </w:rPr>
        <w:t>被授权代表姓名：</w:t>
      </w:r>
      <w:r>
        <w:rPr>
          <w:rStyle w:val="19"/>
          <w:sz w:val="24"/>
          <w:szCs w:val="24"/>
          <w:highlight w:val="none"/>
        </w:rPr>
        <w:t xml:space="preserve">             </w:t>
      </w:r>
      <w:r>
        <w:rPr>
          <w:rStyle w:val="19"/>
          <w:rFonts w:hint="eastAsia"/>
          <w:sz w:val="24"/>
          <w:szCs w:val="24"/>
          <w:highlight w:val="none"/>
        </w:rPr>
        <w:t>性</w:t>
      </w:r>
      <w:r>
        <w:rPr>
          <w:rStyle w:val="19"/>
          <w:sz w:val="24"/>
          <w:szCs w:val="24"/>
          <w:highlight w:val="none"/>
        </w:rPr>
        <w:t xml:space="preserve"> </w:t>
      </w:r>
      <w:r>
        <w:rPr>
          <w:rStyle w:val="19"/>
          <w:rFonts w:hint="eastAsia"/>
          <w:sz w:val="24"/>
          <w:szCs w:val="24"/>
          <w:highlight w:val="none"/>
        </w:rPr>
        <w:t>别：</w:t>
      </w:r>
      <w:r>
        <w:rPr>
          <w:rStyle w:val="19"/>
          <w:sz w:val="24"/>
          <w:szCs w:val="24"/>
          <w:highlight w:val="none"/>
        </w:rPr>
        <w:t xml:space="preserve">              </w:t>
      </w:r>
      <w:r>
        <w:rPr>
          <w:rStyle w:val="19"/>
          <w:rFonts w:hint="eastAsia"/>
          <w:sz w:val="24"/>
          <w:szCs w:val="24"/>
          <w:highlight w:val="none"/>
        </w:rPr>
        <w:t>年</w:t>
      </w:r>
      <w:r>
        <w:rPr>
          <w:rStyle w:val="19"/>
          <w:sz w:val="24"/>
          <w:szCs w:val="24"/>
          <w:highlight w:val="none"/>
        </w:rPr>
        <w:t xml:space="preserve"> </w:t>
      </w:r>
      <w:r>
        <w:rPr>
          <w:rStyle w:val="19"/>
          <w:rFonts w:hint="eastAsia"/>
          <w:sz w:val="24"/>
          <w:szCs w:val="24"/>
          <w:highlight w:val="none"/>
        </w:rPr>
        <w:t>龄：</w:t>
      </w:r>
    </w:p>
    <w:p>
      <w:pPr>
        <w:widowControl/>
        <w:autoSpaceDE w:val="0"/>
        <w:autoSpaceDN w:val="0"/>
        <w:adjustRightInd w:val="0"/>
        <w:spacing w:line="440" w:lineRule="exact"/>
        <w:ind w:right="-481"/>
        <w:rPr>
          <w:rStyle w:val="19"/>
          <w:sz w:val="24"/>
          <w:szCs w:val="24"/>
          <w:highlight w:val="none"/>
        </w:rPr>
      </w:pPr>
      <w:r>
        <w:rPr>
          <w:rStyle w:val="19"/>
          <w:rFonts w:hint="eastAsia"/>
          <w:sz w:val="24"/>
          <w:szCs w:val="24"/>
          <w:highlight w:val="none"/>
        </w:rPr>
        <w:t>单</w:t>
      </w:r>
      <w:r>
        <w:rPr>
          <w:rStyle w:val="19"/>
          <w:sz w:val="24"/>
          <w:szCs w:val="24"/>
          <w:highlight w:val="none"/>
        </w:rPr>
        <w:t xml:space="preserve">  </w:t>
      </w:r>
      <w:r>
        <w:rPr>
          <w:rStyle w:val="19"/>
          <w:rFonts w:hint="eastAsia"/>
          <w:sz w:val="24"/>
          <w:szCs w:val="24"/>
          <w:highlight w:val="none"/>
        </w:rPr>
        <w:t>位：</w:t>
      </w:r>
      <w:r>
        <w:rPr>
          <w:rStyle w:val="19"/>
          <w:sz w:val="24"/>
          <w:szCs w:val="24"/>
          <w:highlight w:val="none"/>
        </w:rPr>
        <w:t xml:space="preserve">                     </w:t>
      </w:r>
      <w:r>
        <w:rPr>
          <w:rStyle w:val="19"/>
          <w:rFonts w:hint="eastAsia"/>
          <w:sz w:val="24"/>
          <w:szCs w:val="24"/>
          <w:highlight w:val="none"/>
        </w:rPr>
        <w:t>部</w:t>
      </w:r>
      <w:r>
        <w:rPr>
          <w:rStyle w:val="19"/>
          <w:sz w:val="24"/>
          <w:szCs w:val="24"/>
          <w:highlight w:val="none"/>
        </w:rPr>
        <w:t xml:space="preserve"> </w:t>
      </w:r>
      <w:r>
        <w:rPr>
          <w:rStyle w:val="19"/>
          <w:rFonts w:hint="eastAsia"/>
          <w:sz w:val="24"/>
          <w:szCs w:val="24"/>
          <w:highlight w:val="none"/>
        </w:rPr>
        <w:t>门：</w:t>
      </w:r>
      <w:r>
        <w:rPr>
          <w:rStyle w:val="19"/>
          <w:sz w:val="24"/>
          <w:szCs w:val="24"/>
          <w:highlight w:val="none"/>
        </w:rPr>
        <w:t xml:space="preserve">              </w:t>
      </w:r>
      <w:r>
        <w:rPr>
          <w:rStyle w:val="19"/>
          <w:rFonts w:hint="eastAsia"/>
          <w:sz w:val="24"/>
          <w:szCs w:val="24"/>
          <w:highlight w:val="none"/>
        </w:rPr>
        <w:t>职</w:t>
      </w:r>
      <w:r>
        <w:rPr>
          <w:rStyle w:val="19"/>
          <w:sz w:val="24"/>
          <w:szCs w:val="24"/>
          <w:highlight w:val="none"/>
        </w:rPr>
        <w:t xml:space="preserve"> </w:t>
      </w:r>
      <w:r>
        <w:rPr>
          <w:rStyle w:val="19"/>
          <w:rFonts w:hint="eastAsia"/>
          <w:sz w:val="24"/>
          <w:szCs w:val="24"/>
          <w:highlight w:val="none"/>
        </w:rPr>
        <w:t>务：</w:t>
      </w:r>
    </w:p>
    <w:p>
      <w:pPr>
        <w:widowControl/>
        <w:autoSpaceDE w:val="0"/>
        <w:autoSpaceDN w:val="0"/>
        <w:adjustRightInd w:val="0"/>
        <w:spacing w:line="440" w:lineRule="exact"/>
        <w:ind w:right="-481"/>
        <w:rPr>
          <w:rFonts w:ascii="仿宋" w:hAnsi="仿宋" w:eastAsia="仿宋"/>
          <w:kern w:val="1"/>
          <w:sz w:val="24"/>
          <w:szCs w:val="24"/>
          <w:highlight w:val="none"/>
        </w:rPr>
      </w:pP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pPr>
        <w:spacing w:before="100" w:beforeAutospacing="1" w:after="100" w:afterAutospacing="1" w:line="440" w:lineRule="exact"/>
        <w:ind w:firstLine="4080" w:firstLineChars="1700"/>
        <w:jc w:val="left"/>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pPr>
        <w:spacing w:before="100" w:beforeAutospacing="1" w:after="100" w:afterAutospacing="1" w:line="440" w:lineRule="exact"/>
        <w:ind w:firstLine="4080" w:firstLineChars="1700"/>
        <w:jc w:val="left"/>
        <w:rPr>
          <w:rFonts w:ascii="仿宋" w:hAnsi="仿宋" w:eastAsia="仿宋" w:cs="仿宋"/>
          <w:kern w:val="1"/>
          <w:sz w:val="24"/>
          <w:szCs w:val="24"/>
          <w:highlight w:val="none"/>
        </w:rPr>
      </w:pPr>
    </w:p>
    <w:p>
      <w:pPr>
        <w:spacing w:before="100" w:beforeAutospacing="1" w:after="100" w:afterAutospacing="1" w:line="440" w:lineRule="exact"/>
        <w:ind w:firstLine="4080" w:firstLineChars="1700"/>
        <w:jc w:val="left"/>
        <w:rPr>
          <w:rFonts w:ascii="仿宋" w:hAnsi="仿宋" w:eastAsia="仿宋" w:cs="仿宋"/>
          <w:kern w:val="1"/>
          <w:sz w:val="24"/>
          <w:szCs w:val="24"/>
          <w:highlight w:val="none"/>
        </w:rPr>
      </w:pPr>
    </w:p>
    <w:p>
      <w:pPr>
        <w:spacing w:before="100" w:beforeAutospacing="1" w:after="100" w:afterAutospacing="1" w:line="440" w:lineRule="exact"/>
        <w:ind w:firstLine="4080" w:firstLineChars="1700"/>
        <w:jc w:val="left"/>
        <w:rPr>
          <w:rFonts w:ascii="仿宋" w:hAnsi="仿宋" w:eastAsia="仿宋" w:cs="仿宋"/>
          <w:kern w:val="1"/>
          <w:sz w:val="24"/>
          <w:szCs w:val="24"/>
          <w:highlight w:val="none"/>
        </w:rPr>
      </w:pPr>
    </w:p>
    <w:p>
      <w:pPr>
        <w:spacing w:before="100" w:beforeAutospacing="1" w:after="100" w:afterAutospacing="1" w:line="440" w:lineRule="exact"/>
        <w:ind w:firstLine="4080" w:firstLineChars="1700"/>
        <w:jc w:val="left"/>
        <w:rPr>
          <w:rFonts w:ascii="仿宋" w:hAnsi="仿宋" w:eastAsia="仿宋" w:cs="仿宋"/>
          <w:kern w:val="1"/>
          <w:sz w:val="24"/>
          <w:szCs w:val="24"/>
          <w:highlight w:val="none"/>
        </w:rPr>
      </w:pPr>
    </w:p>
    <w:p>
      <w:pPr>
        <w:spacing w:before="100" w:beforeAutospacing="1" w:after="100" w:afterAutospacing="1" w:line="440" w:lineRule="exact"/>
        <w:ind w:firstLine="4080" w:firstLineChars="1700"/>
        <w:jc w:val="left"/>
        <w:rPr>
          <w:rFonts w:ascii="仿宋" w:hAnsi="仿宋" w:eastAsia="仿宋" w:cs="仿宋"/>
          <w:kern w:val="1"/>
          <w:sz w:val="24"/>
          <w:szCs w:val="24"/>
          <w:highlight w:val="none"/>
        </w:rPr>
      </w:pPr>
    </w:p>
    <w:p>
      <w:pPr>
        <w:spacing w:before="100" w:beforeAutospacing="1" w:after="100" w:afterAutospacing="1" w:line="440" w:lineRule="exact"/>
        <w:ind w:firstLine="4080" w:firstLineChars="1700"/>
        <w:jc w:val="left"/>
        <w:rPr>
          <w:rFonts w:ascii="仿宋" w:hAnsi="仿宋" w:eastAsia="仿宋" w:cs="仿宋"/>
          <w:kern w:val="1"/>
          <w:sz w:val="24"/>
          <w:szCs w:val="24"/>
          <w:highlight w:val="none"/>
        </w:rPr>
      </w:pPr>
    </w:p>
    <w:p>
      <w:pPr>
        <w:spacing w:afterLines="100"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六、投标保证金缴存凭证</w:t>
      </w:r>
    </w:p>
    <w:p>
      <w:pPr>
        <w:spacing w:before="100" w:beforeAutospacing="1" w:after="100" w:afterAutospacing="1" w:line="440" w:lineRule="exact"/>
        <w:ind w:firstLine="5440" w:firstLineChars="1700"/>
        <w:jc w:val="left"/>
        <w:rPr>
          <w:rFonts w:hint="eastAsia" w:ascii="仿宋" w:hAnsi="仿宋" w:eastAsia="仿宋" w:cs="仿宋"/>
          <w:kern w:val="1"/>
          <w:sz w:val="32"/>
          <w:szCs w:val="32"/>
          <w:highlight w:val="none"/>
          <w:lang w:val="en-US" w:eastAsia="zh-CN"/>
        </w:rPr>
      </w:pPr>
    </w:p>
    <w:p>
      <w:pPr>
        <w:spacing w:before="100" w:beforeAutospacing="1" w:after="100" w:afterAutospacing="1" w:line="440" w:lineRule="exact"/>
        <w:ind w:firstLine="5440" w:firstLineChars="1700"/>
        <w:jc w:val="left"/>
        <w:rPr>
          <w:rFonts w:hint="eastAsia" w:ascii="仿宋" w:hAnsi="仿宋" w:eastAsia="仿宋" w:cs="仿宋"/>
          <w:kern w:val="1"/>
          <w:sz w:val="32"/>
          <w:szCs w:val="32"/>
          <w:highlight w:val="none"/>
          <w:lang w:val="en-US" w:eastAsia="zh-CN"/>
        </w:rPr>
      </w:pPr>
    </w:p>
    <w:p>
      <w:pPr>
        <w:spacing w:before="100" w:beforeAutospacing="1" w:after="100" w:afterAutospacing="1" w:line="440" w:lineRule="exact"/>
        <w:ind w:firstLine="5440" w:firstLineChars="1700"/>
        <w:jc w:val="left"/>
        <w:rPr>
          <w:rFonts w:hint="eastAsia" w:ascii="仿宋" w:hAnsi="仿宋" w:eastAsia="仿宋" w:cs="仿宋"/>
          <w:kern w:val="1"/>
          <w:sz w:val="32"/>
          <w:szCs w:val="32"/>
          <w:highlight w:val="none"/>
          <w:lang w:val="en-US" w:eastAsia="zh-CN"/>
        </w:rPr>
      </w:pPr>
    </w:p>
    <w:p>
      <w:pPr>
        <w:spacing w:before="100" w:beforeAutospacing="1" w:after="100" w:afterAutospacing="1" w:line="440" w:lineRule="exact"/>
        <w:ind w:firstLine="7480" w:firstLineChars="1700"/>
        <w:jc w:val="left"/>
        <w:rPr>
          <w:rFonts w:hint="eastAsia" w:ascii="仿宋" w:hAnsi="仿宋" w:eastAsia="仿宋" w:cs="仿宋"/>
          <w:kern w:val="1"/>
          <w:sz w:val="44"/>
          <w:szCs w:val="44"/>
          <w:highlight w:val="none"/>
          <w:lang w:val="en-US" w:eastAsia="zh-CN"/>
        </w:rPr>
      </w:pPr>
    </w:p>
    <w:p>
      <w:pPr>
        <w:spacing w:before="100" w:beforeAutospacing="1" w:after="100" w:afterAutospacing="1" w:line="440" w:lineRule="exact"/>
        <w:ind w:firstLine="2400" w:firstLineChars="1000"/>
        <w:jc w:val="left"/>
        <w:rPr>
          <w:rFonts w:ascii="仿宋" w:hAnsi="仿宋" w:eastAsia="仿宋" w:cs="仿宋"/>
          <w:kern w:val="1"/>
          <w:sz w:val="24"/>
          <w:szCs w:val="24"/>
          <w:highlight w:val="none"/>
        </w:rPr>
      </w:pPr>
      <w:r>
        <w:rPr>
          <w:rFonts w:ascii="仿宋" w:hAnsi="仿宋" w:eastAsia="仿宋" w:cs="仿宋"/>
          <w:kern w:val="1"/>
          <w:sz w:val="24"/>
          <w:szCs w:val="24"/>
          <w:highlight w:val="none"/>
        </w:rPr>
        <w:br w:type="page"/>
      </w:r>
    </w:p>
    <w:p>
      <w:pPr>
        <w:spacing w:afterLines="100" w:line="360" w:lineRule="auto"/>
        <w:jc w:val="center"/>
        <w:rPr>
          <w:rFonts w:ascii="仿宋" w:hAnsi="仿宋" w:eastAsia="仿宋" w:cs="仿宋"/>
          <w:b/>
          <w:bCs/>
          <w:sz w:val="24"/>
          <w:szCs w:val="24"/>
          <w:highlight w:val="none"/>
        </w:rPr>
      </w:pPr>
      <w:r>
        <w:rPr>
          <w:rFonts w:hint="eastAsia" w:ascii="仿宋" w:hAnsi="仿宋" w:eastAsia="仿宋" w:cs="仿宋"/>
          <w:sz w:val="28"/>
          <w:szCs w:val="28"/>
          <w:highlight w:val="none"/>
        </w:rPr>
        <w:t>七、商务偏离表</w:t>
      </w:r>
    </w:p>
    <w:tbl>
      <w:tblPr>
        <w:tblStyle w:val="15"/>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248"/>
        <w:gridCol w:w="308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3248" w:type="dxa"/>
            <w:vAlign w:val="center"/>
          </w:tcPr>
          <w:p>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招标文件条款</w:t>
            </w:r>
          </w:p>
        </w:tc>
        <w:tc>
          <w:tcPr>
            <w:tcW w:w="3087" w:type="dxa"/>
            <w:vAlign w:val="center"/>
          </w:tcPr>
          <w:p>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投标文件条款</w:t>
            </w:r>
          </w:p>
        </w:tc>
        <w:tc>
          <w:tcPr>
            <w:tcW w:w="2013" w:type="dxa"/>
            <w:vAlign w:val="center"/>
          </w:tcPr>
          <w:p>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3248" w:type="dxa"/>
            <w:vAlign w:val="center"/>
          </w:tcPr>
          <w:p>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pPr>
              <w:spacing w:line="360" w:lineRule="auto"/>
              <w:jc w:val="center"/>
              <w:rPr>
                <w:rFonts w:ascii="仿宋" w:hAnsi="仿宋" w:eastAsia="仿宋" w:cs="仿宋"/>
                <w:sz w:val="24"/>
                <w:szCs w:val="24"/>
                <w:highlight w:val="none"/>
              </w:rPr>
            </w:pPr>
          </w:p>
        </w:tc>
        <w:tc>
          <w:tcPr>
            <w:tcW w:w="2013" w:type="dxa"/>
            <w:vAlign w:val="center"/>
          </w:tcPr>
          <w:p>
            <w:pPr>
              <w:spacing w:line="360" w:lineRule="auto"/>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2</w:t>
            </w:r>
          </w:p>
        </w:tc>
        <w:tc>
          <w:tcPr>
            <w:tcW w:w="3248" w:type="dxa"/>
            <w:vAlign w:val="center"/>
          </w:tcPr>
          <w:p>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pPr>
              <w:spacing w:line="360" w:lineRule="auto"/>
              <w:jc w:val="center"/>
              <w:rPr>
                <w:rFonts w:ascii="仿宋" w:hAnsi="仿宋" w:eastAsia="仿宋" w:cs="仿宋"/>
                <w:sz w:val="24"/>
                <w:szCs w:val="24"/>
                <w:highlight w:val="none"/>
              </w:rPr>
            </w:pPr>
          </w:p>
        </w:tc>
        <w:tc>
          <w:tcPr>
            <w:tcW w:w="2013" w:type="dxa"/>
            <w:vAlign w:val="center"/>
          </w:tcPr>
          <w:p>
            <w:pPr>
              <w:spacing w:line="360" w:lineRule="auto"/>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3248" w:type="dxa"/>
            <w:vAlign w:val="center"/>
          </w:tcPr>
          <w:p>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pPr>
              <w:spacing w:line="360" w:lineRule="auto"/>
              <w:jc w:val="center"/>
              <w:rPr>
                <w:rFonts w:ascii="仿宋" w:hAnsi="仿宋" w:eastAsia="仿宋" w:cs="仿宋"/>
                <w:sz w:val="24"/>
                <w:szCs w:val="24"/>
                <w:highlight w:val="none"/>
              </w:rPr>
            </w:pPr>
          </w:p>
        </w:tc>
        <w:tc>
          <w:tcPr>
            <w:tcW w:w="2013" w:type="dxa"/>
            <w:vAlign w:val="center"/>
          </w:tcPr>
          <w:p>
            <w:pPr>
              <w:spacing w:line="360" w:lineRule="auto"/>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3248" w:type="dxa"/>
            <w:vAlign w:val="center"/>
          </w:tcPr>
          <w:p>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pPr>
              <w:spacing w:line="360" w:lineRule="auto"/>
              <w:jc w:val="center"/>
              <w:rPr>
                <w:rFonts w:ascii="仿宋" w:hAnsi="仿宋" w:eastAsia="仿宋" w:cs="仿宋"/>
                <w:sz w:val="24"/>
                <w:szCs w:val="24"/>
                <w:highlight w:val="none"/>
              </w:rPr>
            </w:pPr>
          </w:p>
        </w:tc>
        <w:tc>
          <w:tcPr>
            <w:tcW w:w="2013" w:type="dxa"/>
            <w:vAlign w:val="center"/>
          </w:tcPr>
          <w:p>
            <w:pPr>
              <w:spacing w:line="360" w:lineRule="auto"/>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3248" w:type="dxa"/>
            <w:vAlign w:val="center"/>
          </w:tcPr>
          <w:p>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pPr>
              <w:spacing w:line="360" w:lineRule="auto"/>
              <w:jc w:val="center"/>
              <w:rPr>
                <w:rFonts w:ascii="仿宋" w:hAnsi="仿宋" w:eastAsia="仿宋" w:cs="仿宋"/>
                <w:sz w:val="24"/>
                <w:szCs w:val="24"/>
                <w:highlight w:val="none"/>
              </w:rPr>
            </w:pPr>
          </w:p>
        </w:tc>
        <w:tc>
          <w:tcPr>
            <w:tcW w:w="2013" w:type="dxa"/>
            <w:vAlign w:val="center"/>
          </w:tcPr>
          <w:p>
            <w:pPr>
              <w:spacing w:line="360" w:lineRule="auto"/>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3248" w:type="dxa"/>
            <w:vAlign w:val="center"/>
          </w:tcPr>
          <w:p>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pPr>
              <w:spacing w:line="360" w:lineRule="auto"/>
              <w:jc w:val="center"/>
              <w:rPr>
                <w:rFonts w:ascii="仿宋" w:hAnsi="仿宋" w:eastAsia="仿宋" w:cs="仿宋"/>
                <w:sz w:val="24"/>
                <w:szCs w:val="24"/>
                <w:highlight w:val="none"/>
              </w:rPr>
            </w:pPr>
          </w:p>
        </w:tc>
        <w:tc>
          <w:tcPr>
            <w:tcW w:w="2013" w:type="dxa"/>
          </w:tcPr>
          <w:p>
            <w:pPr>
              <w:spacing w:line="360" w:lineRule="auto"/>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pPr>
              <w:spacing w:line="360" w:lineRule="auto"/>
              <w:jc w:val="center"/>
              <w:rPr>
                <w:rFonts w:ascii="仿宋" w:hAnsi="仿宋" w:eastAsia="仿宋" w:cs="仿宋"/>
                <w:sz w:val="24"/>
                <w:szCs w:val="24"/>
                <w:highlight w:val="none"/>
              </w:rPr>
            </w:pPr>
          </w:p>
        </w:tc>
        <w:tc>
          <w:tcPr>
            <w:tcW w:w="3248" w:type="dxa"/>
            <w:vAlign w:val="center"/>
          </w:tcPr>
          <w:p>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pPr>
              <w:spacing w:line="360" w:lineRule="auto"/>
              <w:jc w:val="center"/>
              <w:rPr>
                <w:rFonts w:ascii="仿宋" w:hAnsi="仿宋" w:eastAsia="仿宋" w:cs="仿宋"/>
                <w:sz w:val="24"/>
                <w:szCs w:val="24"/>
                <w:highlight w:val="none"/>
              </w:rPr>
            </w:pPr>
          </w:p>
        </w:tc>
        <w:tc>
          <w:tcPr>
            <w:tcW w:w="2013" w:type="dxa"/>
          </w:tcPr>
          <w:p>
            <w:pPr>
              <w:spacing w:line="360" w:lineRule="auto"/>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pPr>
              <w:spacing w:line="360" w:lineRule="auto"/>
              <w:jc w:val="center"/>
              <w:rPr>
                <w:rFonts w:ascii="仿宋" w:hAnsi="仿宋" w:eastAsia="仿宋" w:cs="仿宋"/>
                <w:sz w:val="24"/>
                <w:szCs w:val="24"/>
                <w:highlight w:val="none"/>
              </w:rPr>
            </w:pPr>
          </w:p>
        </w:tc>
        <w:tc>
          <w:tcPr>
            <w:tcW w:w="3248" w:type="dxa"/>
            <w:vAlign w:val="center"/>
          </w:tcPr>
          <w:p>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pPr>
              <w:spacing w:line="360" w:lineRule="auto"/>
              <w:jc w:val="center"/>
              <w:rPr>
                <w:rFonts w:ascii="仿宋" w:hAnsi="仿宋" w:eastAsia="仿宋" w:cs="仿宋"/>
                <w:sz w:val="24"/>
                <w:szCs w:val="24"/>
                <w:highlight w:val="none"/>
              </w:rPr>
            </w:pPr>
          </w:p>
        </w:tc>
        <w:tc>
          <w:tcPr>
            <w:tcW w:w="2013" w:type="dxa"/>
          </w:tcPr>
          <w:p>
            <w:pPr>
              <w:spacing w:line="360" w:lineRule="auto"/>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pPr>
              <w:spacing w:line="360" w:lineRule="auto"/>
              <w:jc w:val="center"/>
              <w:rPr>
                <w:rFonts w:ascii="仿宋" w:hAnsi="仿宋" w:eastAsia="仿宋" w:cs="仿宋"/>
                <w:sz w:val="24"/>
                <w:szCs w:val="24"/>
                <w:highlight w:val="none"/>
              </w:rPr>
            </w:pPr>
          </w:p>
        </w:tc>
        <w:tc>
          <w:tcPr>
            <w:tcW w:w="3248" w:type="dxa"/>
            <w:vAlign w:val="center"/>
          </w:tcPr>
          <w:p>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pPr>
              <w:spacing w:line="360" w:lineRule="auto"/>
              <w:jc w:val="center"/>
              <w:rPr>
                <w:rFonts w:ascii="仿宋" w:hAnsi="仿宋" w:eastAsia="仿宋" w:cs="仿宋"/>
                <w:sz w:val="24"/>
                <w:szCs w:val="24"/>
                <w:highlight w:val="none"/>
              </w:rPr>
            </w:pPr>
          </w:p>
        </w:tc>
        <w:tc>
          <w:tcPr>
            <w:tcW w:w="2013" w:type="dxa"/>
          </w:tcPr>
          <w:p>
            <w:pPr>
              <w:spacing w:line="360" w:lineRule="auto"/>
              <w:jc w:val="center"/>
              <w:rPr>
                <w:rFonts w:ascii="仿宋" w:hAnsi="仿宋" w:eastAsia="仿宋" w:cs="仿宋"/>
                <w:sz w:val="24"/>
                <w:szCs w:val="24"/>
                <w:highlight w:val="none"/>
              </w:rPr>
            </w:pPr>
          </w:p>
        </w:tc>
      </w:tr>
    </w:tbl>
    <w:p>
      <w:pPr>
        <w:spacing w:before="100" w:beforeAutospacing="1" w:after="100" w:afterAutospacing="1" w:line="440" w:lineRule="exact"/>
        <w:rPr>
          <w:rFonts w:ascii="仿宋" w:hAnsi="仿宋" w:eastAsia="仿宋" w:cs="仿宋"/>
          <w:kern w:val="1"/>
          <w:sz w:val="24"/>
          <w:szCs w:val="24"/>
          <w:highlight w:val="none"/>
        </w:rPr>
      </w:pPr>
      <w:r>
        <w:rPr>
          <w:rFonts w:hint="eastAsia" w:ascii="仿宋" w:hAnsi="仿宋" w:eastAsia="仿宋" w:cs="仿宋"/>
          <w:sz w:val="24"/>
          <w:szCs w:val="24"/>
          <w:highlight w:val="none"/>
        </w:rPr>
        <w:t>注：偏离情况填写为正偏离、负偏离、无偏离。</w:t>
      </w:r>
    </w:p>
    <w:p>
      <w:pPr>
        <w:widowControl/>
        <w:autoSpaceDE w:val="0"/>
        <w:autoSpaceDN w:val="0"/>
        <w:adjustRightIn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zh-CN"/>
        </w:rPr>
        <w:t>1、投标人应根据</w:t>
      </w:r>
      <w:r>
        <w:rPr>
          <w:rFonts w:hint="eastAsia" w:ascii="仿宋" w:hAnsi="仿宋" w:eastAsia="仿宋" w:cs="仿宋"/>
          <w:sz w:val="24"/>
          <w:szCs w:val="24"/>
          <w:highlight w:val="none"/>
          <w:lang w:val="en-US" w:eastAsia="zh-CN"/>
        </w:rPr>
        <w:t>自身的商务指标</w:t>
      </w:r>
      <w:r>
        <w:rPr>
          <w:rFonts w:hint="eastAsia" w:ascii="仿宋" w:hAnsi="仿宋" w:eastAsia="仿宋" w:cs="仿宋"/>
          <w:sz w:val="24"/>
          <w:szCs w:val="24"/>
          <w:highlight w:val="none"/>
          <w:lang w:val="zh-CN"/>
        </w:rPr>
        <w:t>，对照招标文件中“第三章</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采购需求</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商务要求</w:t>
      </w:r>
      <w:r>
        <w:rPr>
          <w:rFonts w:hint="eastAsia" w:ascii="仿宋" w:hAnsi="仿宋" w:eastAsia="仿宋" w:cs="仿宋"/>
          <w:sz w:val="24"/>
          <w:szCs w:val="24"/>
          <w:highlight w:val="none"/>
          <w:lang w:val="zh-CN"/>
        </w:rPr>
        <w:t>”中的各项</w:t>
      </w:r>
      <w:r>
        <w:rPr>
          <w:rFonts w:hint="eastAsia" w:ascii="仿宋" w:hAnsi="仿宋" w:eastAsia="仿宋" w:cs="仿宋"/>
          <w:sz w:val="24"/>
          <w:szCs w:val="24"/>
          <w:highlight w:val="none"/>
          <w:lang w:val="en-US" w:eastAsia="zh-CN"/>
        </w:rPr>
        <w:t>商务</w:t>
      </w:r>
      <w:r>
        <w:rPr>
          <w:rFonts w:hint="eastAsia" w:ascii="仿宋" w:hAnsi="仿宋" w:eastAsia="仿宋" w:cs="仿宋"/>
          <w:sz w:val="24"/>
          <w:szCs w:val="24"/>
          <w:highlight w:val="none"/>
          <w:lang w:val="zh-CN"/>
        </w:rPr>
        <w:t>要求，如实逐条一一对应填写响应情况，如有未响应</w:t>
      </w:r>
      <w:r>
        <w:rPr>
          <w:rFonts w:hint="eastAsia" w:ascii="仿宋" w:hAnsi="仿宋" w:eastAsia="仿宋" w:cs="仿宋"/>
          <w:sz w:val="24"/>
          <w:szCs w:val="24"/>
          <w:highlight w:val="none"/>
          <w:lang w:val="en-US" w:eastAsia="zh-CN"/>
        </w:rPr>
        <w:t>商务要求</w:t>
      </w:r>
      <w:r>
        <w:rPr>
          <w:rFonts w:hint="eastAsia" w:ascii="仿宋" w:hAnsi="仿宋" w:eastAsia="仿宋" w:cs="仿宋"/>
          <w:sz w:val="24"/>
          <w:szCs w:val="24"/>
          <w:highlight w:val="none"/>
          <w:lang w:val="zh-CN"/>
        </w:rPr>
        <w:t>，评标委员会有权视其为负偏离；</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2、请投标人在“偏离情况”一栏详细描述存在正偏离或负偏离</w:t>
      </w:r>
      <w:r>
        <w:rPr>
          <w:rFonts w:hint="eastAsia" w:ascii="仿宋" w:hAnsi="仿宋" w:eastAsia="仿宋" w:cs="仿宋"/>
          <w:sz w:val="24"/>
          <w:szCs w:val="24"/>
          <w:highlight w:val="none"/>
          <w:lang w:val="en-US" w:eastAsia="zh-CN"/>
        </w:rPr>
        <w:t>商务</w:t>
      </w:r>
      <w:r>
        <w:rPr>
          <w:rFonts w:hint="eastAsia" w:ascii="仿宋" w:hAnsi="仿宋" w:eastAsia="仿宋" w:cs="仿宋"/>
          <w:sz w:val="24"/>
          <w:szCs w:val="24"/>
          <w:highlight w:val="none"/>
        </w:rPr>
        <w:t>指标，并标明偏离情况；</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3、招标文件</w:t>
      </w:r>
      <w:r>
        <w:rPr>
          <w:rFonts w:hint="eastAsia" w:ascii="仿宋" w:hAnsi="仿宋" w:eastAsia="仿宋" w:cs="仿宋"/>
          <w:sz w:val="24"/>
          <w:szCs w:val="24"/>
          <w:highlight w:val="none"/>
          <w:lang w:val="en-US" w:eastAsia="zh-CN"/>
        </w:rPr>
        <w:t>商务</w:t>
      </w:r>
      <w:r>
        <w:rPr>
          <w:rFonts w:hint="eastAsia" w:ascii="仿宋" w:hAnsi="仿宋" w:eastAsia="仿宋" w:cs="仿宋"/>
          <w:sz w:val="24"/>
          <w:szCs w:val="24"/>
          <w:highlight w:val="none"/>
        </w:rPr>
        <w:t>指标未做要求的，不视为正偏离。</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商务</w:t>
      </w:r>
      <w:r>
        <w:rPr>
          <w:rFonts w:hint="eastAsia" w:ascii="仿宋" w:hAnsi="仿宋" w:eastAsia="仿宋" w:cs="仿宋"/>
          <w:sz w:val="24"/>
          <w:szCs w:val="24"/>
          <w:highlight w:val="none"/>
        </w:rPr>
        <w:t>指标</w:t>
      </w:r>
      <w:r>
        <w:rPr>
          <w:rFonts w:hint="eastAsia" w:ascii="仿宋" w:hAnsi="仿宋" w:eastAsia="仿宋" w:cs="仿宋"/>
          <w:sz w:val="24"/>
          <w:szCs w:val="24"/>
          <w:highlight w:val="none"/>
          <w:lang w:val="en-US" w:eastAsia="zh-CN"/>
        </w:rPr>
        <w:t>不允许负偏离</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负偏离视为不响应招标文件</w:t>
      </w:r>
      <w:r>
        <w:rPr>
          <w:rFonts w:hint="eastAsia" w:ascii="仿宋" w:hAnsi="仿宋" w:eastAsia="仿宋" w:cs="仿宋"/>
          <w:sz w:val="24"/>
          <w:szCs w:val="24"/>
          <w:highlight w:val="none"/>
        </w:rPr>
        <w:t>。</w:t>
      </w: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p>
    <w:p>
      <w:pPr>
        <w:spacing w:line="440" w:lineRule="exact"/>
        <w:jc w:val="right"/>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pPr>
        <w:spacing w:before="100" w:beforeAutospacing="1" w:after="100" w:afterAutospacing="1" w:line="440" w:lineRule="exact"/>
        <w:jc w:val="center"/>
        <w:rPr>
          <w:rFonts w:ascii="仿宋" w:hAnsi="仿宋" w:eastAsia="仿宋" w:cs="仿宋"/>
          <w:kern w:val="1"/>
          <w:sz w:val="24"/>
          <w:szCs w:val="24"/>
          <w:highlight w:val="none"/>
        </w:rPr>
      </w:pPr>
    </w:p>
    <w:p>
      <w:pPr>
        <w:spacing w:afterLines="100" w:line="360" w:lineRule="auto"/>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br w:type="page"/>
      </w:r>
    </w:p>
    <w:p>
      <w:pPr>
        <w:spacing w:afterLines="100" w:line="360" w:lineRule="auto"/>
        <w:jc w:val="center"/>
        <w:rPr>
          <w:rFonts w:ascii="仿宋" w:hAnsi="仿宋" w:eastAsia="仿宋" w:cs="仿宋"/>
          <w:sz w:val="24"/>
          <w:szCs w:val="24"/>
          <w:highlight w:val="none"/>
        </w:rPr>
      </w:pPr>
      <w:r>
        <w:rPr>
          <w:rFonts w:hint="eastAsia" w:ascii="仿宋" w:hAnsi="仿宋" w:eastAsia="仿宋" w:cs="仿宋"/>
          <w:kern w:val="1"/>
          <w:sz w:val="28"/>
          <w:szCs w:val="28"/>
          <w:highlight w:val="none"/>
        </w:rPr>
        <w:t xml:space="preserve"> 八、</w:t>
      </w:r>
      <w:r>
        <w:rPr>
          <w:rFonts w:hint="eastAsia" w:ascii="仿宋" w:hAnsi="仿宋" w:eastAsia="仿宋" w:cs="仿宋"/>
          <w:sz w:val="28"/>
          <w:szCs w:val="28"/>
          <w:highlight w:val="none"/>
        </w:rPr>
        <w:t>投标人基本情况表（附营业执照等）</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350"/>
        <w:gridCol w:w="1138"/>
        <w:gridCol w:w="1406"/>
        <w:gridCol w:w="1426"/>
        <w:gridCol w:w="1059"/>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投标人名称</w:t>
            </w:r>
          </w:p>
        </w:tc>
        <w:tc>
          <w:tcPr>
            <w:tcW w:w="7947" w:type="dxa"/>
            <w:gridSpan w:val="6"/>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注册地址</w:t>
            </w:r>
          </w:p>
        </w:tc>
        <w:tc>
          <w:tcPr>
            <w:tcW w:w="3894" w:type="dxa"/>
            <w:gridSpan w:val="3"/>
            <w:vAlign w:val="center"/>
          </w:tcPr>
          <w:p>
            <w:pPr>
              <w:jc w:val="center"/>
              <w:rPr>
                <w:rFonts w:ascii="仿宋" w:hAnsi="仿宋" w:eastAsia="仿宋" w:cs="仿宋"/>
                <w:sz w:val="24"/>
                <w:szCs w:val="24"/>
                <w:highlight w:val="none"/>
              </w:rPr>
            </w:pPr>
          </w:p>
        </w:tc>
        <w:tc>
          <w:tcPr>
            <w:tcW w:w="1426"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2627" w:type="dxa"/>
            <w:gridSpan w:val="2"/>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restart"/>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联系方式</w:t>
            </w:r>
          </w:p>
        </w:tc>
        <w:tc>
          <w:tcPr>
            <w:tcW w:w="1350"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联系人</w:t>
            </w:r>
          </w:p>
        </w:tc>
        <w:tc>
          <w:tcPr>
            <w:tcW w:w="2544" w:type="dxa"/>
            <w:gridSpan w:val="2"/>
            <w:vAlign w:val="center"/>
          </w:tcPr>
          <w:p>
            <w:pPr>
              <w:jc w:val="center"/>
              <w:rPr>
                <w:rFonts w:ascii="仿宋" w:hAnsi="仿宋" w:eastAsia="仿宋" w:cs="仿宋"/>
                <w:sz w:val="24"/>
                <w:szCs w:val="24"/>
                <w:highlight w:val="none"/>
              </w:rPr>
            </w:pPr>
          </w:p>
        </w:tc>
        <w:tc>
          <w:tcPr>
            <w:tcW w:w="1426"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电  话</w:t>
            </w:r>
          </w:p>
        </w:tc>
        <w:tc>
          <w:tcPr>
            <w:tcW w:w="2627" w:type="dxa"/>
            <w:gridSpan w:val="2"/>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continue"/>
            <w:vAlign w:val="center"/>
          </w:tcPr>
          <w:p>
            <w:pPr>
              <w:jc w:val="center"/>
              <w:rPr>
                <w:rFonts w:ascii="仿宋" w:hAnsi="仿宋" w:eastAsia="仿宋" w:cs="仿宋"/>
                <w:sz w:val="24"/>
                <w:szCs w:val="24"/>
                <w:highlight w:val="none"/>
              </w:rPr>
            </w:pPr>
          </w:p>
        </w:tc>
        <w:tc>
          <w:tcPr>
            <w:tcW w:w="1350"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传  真</w:t>
            </w:r>
          </w:p>
        </w:tc>
        <w:tc>
          <w:tcPr>
            <w:tcW w:w="2544" w:type="dxa"/>
            <w:gridSpan w:val="2"/>
            <w:vAlign w:val="center"/>
          </w:tcPr>
          <w:p>
            <w:pPr>
              <w:jc w:val="center"/>
              <w:rPr>
                <w:rFonts w:ascii="仿宋" w:hAnsi="仿宋" w:eastAsia="仿宋" w:cs="仿宋"/>
                <w:sz w:val="24"/>
                <w:szCs w:val="24"/>
                <w:highlight w:val="none"/>
              </w:rPr>
            </w:pPr>
          </w:p>
        </w:tc>
        <w:tc>
          <w:tcPr>
            <w:tcW w:w="1426"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网  址</w:t>
            </w:r>
          </w:p>
        </w:tc>
        <w:tc>
          <w:tcPr>
            <w:tcW w:w="2627" w:type="dxa"/>
            <w:gridSpan w:val="2"/>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法定代表人</w:t>
            </w:r>
          </w:p>
        </w:tc>
        <w:tc>
          <w:tcPr>
            <w:tcW w:w="1350"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姓名</w:t>
            </w:r>
          </w:p>
        </w:tc>
        <w:tc>
          <w:tcPr>
            <w:tcW w:w="1138" w:type="dxa"/>
            <w:vAlign w:val="center"/>
          </w:tcPr>
          <w:p>
            <w:pPr>
              <w:jc w:val="center"/>
              <w:rPr>
                <w:rFonts w:ascii="仿宋" w:hAnsi="仿宋" w:eastAsia="仿宋" w:cs="仿宋"/>
                <w:sz w:val="24"/>
                <w:szCs w:val="24"/>
                <w:highlight w:val="none"/>
              </w:rPr>
            </w:pPr>
          </w:p>
        </w:tc>
        <w:tc>
          <w:tcPr>
            <w:tcW w:w="1406"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技术职称</w:t>
            </w:r>
          </w:p>
        </w:tc>
        <w:tc>
          <w:tcPr>
            <w:tcW w:w="1426" w:type="dxa"/>
            <w:vAlign w:val="center"/>
          </w:tcPr>
          <w:p>
            <w:pPr>
              <w:jc w:val="center"/>
              <w:rPr>
                <w:rFonts w:ascii="仿宋" w:hAnsi="仿宋" w:eastAsia="仿宋" w:cs="仿宋"/>
                <w:sz w:val="24"/>
                <w:szCs w:val="24"/>
                <w:highlight w:val="none"/>
              </w:rPr>
            </w:pPr>
          </w:p>
        </w:tc>
        <w:tc>
          <w:tcPr>
            <w:tcW w:w="105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电话</w:t>
            </w:r>
          </w:p>
        </w:tc>
        <w:tc>
          <w:tcPr>
            <w:tcW w:w="1568" w:type="dxa"/>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成立时间</w:t>
            </w:r>
          </w:p>
        </w:tc>
        <w:tc>
          <w:tcPr>
            <w:tcW w:w="7947" w:type="dxa"/>
            <w:gridSpan w:val="6"/>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营业执照号</w:t>
            </w:r>
          </w:p>
        </w:tc>
        <w:tc>
          <w:tcPr>
            <w:tcW w:w="2488" w:type="dxa"/>
            <w:gridSpan w:val="2"/>
            <w:vAlign w:val="center"/>
          </w:tcPr>
          <w:p>
            <w:pPr>
              <w:jc w:val="center"/>
              <w:rPr>
                <w:rFonts w:ascii="仿宋" w:hAnsi="仿宋" w:eastAsia="仿宋" w:cs="仿宋"/>
                <w:sz w:val="24"/>
                <w:szCs w:val="24"/>
                <w:highlight w:val="none"/>
              </w:rPr>
            </w:pPr>
          </w:p>
        </w:tc>
        <w:tc>
          <w:tcPr>
            <w:tcW w:w="1406" w:type="dxa"/>
            <w:vMerge w:val="restart"/>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企业人员</w:t>
            </w:r>
          </w:p>
        </w:tc>
        <w:tc>
          <w:tcPr>
            <w:tcW w:w="1426" w:type="dxa"/>
            <w:vAlign w:val="center"/>
          </w:tcPr>
          <w:p>
            <w:pPr>
              <w:jc w:val="center"/>
              <w:rPr>
                <w:rFonts w:ascii="仿宋" w:hAnsi="仿宋" w:eastAsia="仿宋" w:cs="仿宋"/>
                <w:sz w:val="24"/>
                <w:szCs w:val="24"/>
                <w:highlight w:val="none"/>
              </w:rPr>
            </w:pPr>
          </w:p>
        </w:tc>
        <w:tc>
          <w:tcPr>
            <w:tcW w:w="2627" w:type="dxa"/>
            <w:gridSpan w:val="2"/>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注册资金</w:t>
            </w:r>
          </w:p>
        </w:tc>
        <w:tc>
          <w:tcPr>
            <w:tcW w:w="2488" w:type="dxa"/>
            <w:gridSpan w:val="2"/>
            <w:vAlign w:val="center"/>
          </w:tcPr>
          <w:p>
            <w:pPr>
              <w:jc w:val="center"/>
              <w:rPr>
                <w:rFonts w:ascii="仿宋" w:hAnsi="仿宋" w:eastAsia="仿宋" w:cs="仿宋"/>
                <w:sz w:val="24"/>
                <w:szCs w:val="24"/>
                <w:highlight w:val="none"/>
              </w:rPr>
            </w:pPr>
          </w:p>
        </w:tc>
        <w:tc>
          <w:tcPr>
            <w:tcW w:w="1406" w:type="dxa"/>
            <w:vMerge w:val="continue"/>
            <w:vAlign w:val="center"/>
          </w:tcPr>
          <w:p>
            <w:pPr>
              <w:jc w:val="center"/>
              <w:rPr>
                <w:rFonts w:ascii="仿宋" w:hAnsi="仿宋" w:eastAsia="仿宋" w:cs="仿宋"/>
                <w:sz w:val="24"/>
                <w:szCs w:val="24"/>
                <w:highlight w:val="none"/>
              </w:rPr>
            </w:pPr>
          </w:p>
        </w:tc>
        <w:tc>
          <w:tcPr>
            <w:tcW w:w="1426" w:type="dxa"/>
            <w:vAlign w:val="center"/>
          </w:tcPr>
          <w:p>
            <w:pPr>
              <w:jc w:val="center"/>
              <w:rPr>
                <w:rFonts w:ascii="仿宋" w:hAnsi="仿宋" w:eastAsia="仿宋" w:cs="仿宋"/>
                <w:sz w:val="24"/>
                <w:szCs w:val="24"/>
                <w:highlight w:val="none"/>
              </w:rPr>
            </w:pPr>
          </w:p>
        </w:tc>
        <w:tc>
          <w:tcPr>
            <w:tcW w:w="2627" w:type="dxa"/>
            <w:gridSpan w:val="2"/>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2488" w:type="dxa"/>
            <w:gridSpan w:val="2"/>
            <w:vAlign w:val="center"/>
          </w:tcPr>
          <w:p>
            <w:pPr>
              <w:jc w:val="center"/>
              <w:rPr>
                <w:rFonts w:ascii="仿宋" w:hAnsi="仿宋" w:eastAsia="仿宋" w:cs="仿宋"/>
                <w:sz w:val="24"/>
                <w:szCs w:val="24"/>
                <w:highlight w:val="none"/>
              </w:rPr>
            </w:pPr>
          </w:p>
        </w:tc>
        <w:tc>
          <w:tcPr>
            <w:tcW w:w="1406" w:type="dxa"/>
            <w:vMerge w:val="continue"/>
            <w:vAlign w:val="center"/>
          </w:tcPr>
          <w:p>
            <w:pPr>
              <w:jc w:val="center"/>
              <w:rPr>
                <w:rFonts w:ascii="仿宋" w:hAnsi="仿宋" w:eastAsia="仿宋" w:cs="仿宋"/>
                <w:sz w:val="24"/>
                <w:szCs w:val="24"/>
                <w:highlight w:val="none"/>
              </w:rPr>
            </w:pPr>
          </w:p>
        </w:tc>
        <w:tc>
          <w:tcPr>
            <w:tcW w:w="1426" w:type="dxa"/>
            <w:vAlign w:val="center"/>
          </w:tcPr>
          <w:p>
            <w:pPr>
              <w:jc w:val="center"/>
              <w:rPr>
                <w:rFonts w:ascii="仿宋" w:hAnsi="仿宋" w:eastAsia="仿宋" w:cs="仿宋"/>
                <w:sz w:val="24"/>
                <w:szCs w:val="24"/>
                <w:highlight w:val="none"/>
              </w:rPr>
            </w:pPr>
          </w:p>
        </w:tc>
        <w:tc>
          <w:tcPr>
            <w:tcW w:w="2627" w:type="dxa"/>
            <w:gridSpan w:val="2"/>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账   号</w:t>
            </w:r>
          </w:p>
        </w:tc>
        <w:tc>
          <w:tcPr>
            <w:tcW w:w="2488" w:type="dxa"/>
            <w:gridSpan w:val="2"/>
            <w:vAlign w:val="center"/>
          </w:tcPr>
          <w:p>
            <w:pPr>
              <w:jc w:val="center"/>
              <w:rPr>
                <w:rFonts w:ascii="仿宋" w:hAnsi="仿宋" w:eastAsia="仿宋" w:cs="仿宋"/>
                <w:sz w:val="24"/>
                <w:szCs w:val="24"/>
                <w:highlight w:val="none"/>
              </w:rPr>
            </w:pPr>
          </w:p>
        </w:tc>
        <w:tc>
          <w:tcPr>
            <w:tcW w:w="1406" w:type="dxa"/>
            <w:vMerge w:val="continue"/>
            <w:vAlign w:val="center"/>
          </w:tcPr>
          <w:p>
            <w:pPr>
              <w:jc w:val="center"/>
              <w:rPr>
                <w:rFonts w:ascii="仿宋" w:hAnsi="仿宋" w:eastAsia="仿宋" w:cs="仿宋"/>
                <w:sz w:val="24"/>
                <w:szCs w:val="24"/>
                <w:highlight w:val="none"/>
              </w:rPr>
            </w:pPr>
          </w:p>
        </w:tc>
        <w:tc>
          <w:tcPr>
            <w:tcW w:w="1426" w:type="dxa"/>
            <w:vAlign w:val="center"/>
          </w:tcPr>
          <w:p>
            <w:pPr>
              <w:jc w:val="center"/>
              <w:rPr>
                <w:rFonts w:ascii="仿宋" w:hAnsi="仿宋" w:eastAsia="仿宋" w:cs="仿宋"/>
                <w:sz w:val="24"/>
                <w:szCs w:val="24"/>
                <w:highlight w:val="none"/>
              </w:rPr>
            </w:pPr>
          </w:p>
        </w:tc>
        <w:tc>
          <w:tcPr>
            <w:tcW w:w="2627" w:type="dxa"/>
            <w:gridSpan w:val="2"/>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1773"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经营范围</w:t>
            </w:r>
          </w:p>
        </w:tc>
        <w:tc>
          <w:tcPr>
            <w:tcW w:w="7947" w:type="dxa"/>
            <w:gridSpan w:val="6"/>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73"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备   注</w:t>
            </w:r>
          </w:p>
        </w:tc>
        <w:tc>
          <w:tcPr>
            <w:tcW w:w="7947" w:type="dxa"/>
            <w:gridSpan w:val="6"/>
            <w:vAlign w:val="center"/>
          </w:tcPr>
          <w:p>
            <w:pPr>
              <w:rPr>
                <w:rFonts w:ascii="仿宋" w:hAnsi="仿宋" w:eastAsia="仿宋" w:cs="仿宋"/>
                <w:sz w:val="24"/>
                <w:szCs w:val="24"/>
                <w:highlight w:val="none"/>
              </w:rPr>
            </w:pPr>
          </w:p>
        </w:tc>
      </w:tr>
    </w:tbl>
    <w:p>
      <w:pPr>
        <w:spacing w:beforeLines="50"/>
        <w:rPr>
          <w:rFonts w:ascii="仿宋" w:hAnsi="仿宋" w:eastAsia="仿宋" w:cs="仿宋"/>
          <w:b/>
          <w:bCs/>
          <w:sz w:val="24"/>
          <w:szCs w:val="24"/>
          <w:highlight w:val="none"/>
        </w:rPr>
      </w:pPr>
      <w:r>
        <w:rPr>
          <w:rFonts w:hint="eastAsia" w:ascii="仿宋" w:hAnsi="仿宋" w:eastAsia="仿宋" w:cs="仿宋"/>
          <w:b/>
          <w:bCs/>
          <w:sz w:val="24"/>
          <w:szCs w:val="24"/>
          <w:highlight w:val="none"/>
        </w:rPr>
        <w:t>注：本表后应附企业法人营业执照副本、开户许可证等相关材料的复印件。（投标人可根据本表自行编制）</w:t>
      </w:r>
    </w:p>
    <w:p>
      <w:pPr>
        <w:spacing w:before="100" w:beforeAutospacing="1" w:after="100" w:afterAutospacing="1" w:line="440" w:lineRule="exact"/>
        <w:jc w:val="both"/>
        <w:rPr>
          <w:rFonts w:ascii="仿宋" w:hAnsi="仿宋" w:eastAsia="仿宋" w:cs="仿宋"/>
          <w:kern w:val="1"/>
          <w:sz w:val="24"/>
          <w:szCs w:val="24"/>
          <w:highlight w:val="none"/>
        </w:rPr>
      </w:pPr>
      <w:r>
        <w:rPr>
          <w:rFonts w:ascii="仿宋" w:hAnsi="仿宋" w:eastAsia="仿宋" w:cs="仿宋"/>
          <w:kern w:val="1"/>
          <w:sz w:val="24"/>
          <w:szCs w:val="24"/>
          <w:highlight w:val="none"/>
        </w:rPr>
        <w:br w:type="page"/>
      </w:r>
    </w:p>
    <w:p>
      <w:pPr>
        <w:spacing w:before="100" w:beforeAutospacing="1" w:after="100" w:afterAutospacing="1" w:line="440" w:lineRule="exact"/>
        <w:jc w:val="center"/>
        <w:outlineLvl w:val="9"/>
        <w:rPr>
          <w:rFonts w:hint="default" w:ascii="仿宋" w:hAnsi="仿宋" w:eastAsia="仿宋" w:cs="仿宋"/>
          <w:kern w:val="1"/>
          <w:sz w:val="28"/>
          <w:szCs w:val="28"/>
          <w:highlight w:val="none"/>
          <w:lang w:val="en-US" w:eastAsia="zh-CN"/>
        </w:rPr>
      </w:pPr>
      <w:r>
        <w:rPr>
          <w:rFonts w:hint="eastAsia" w:ascii="仿宋" w:hAnsi="仿宋" w:eastAsia="仿宋" w:cs="仿宋"/>
          <w:kern w:val="1"/>
          <w:sz w:val="28"/>
          <w:szCs w:val="28"/>
          <w:highlight w:val="none"/>
          <w:lang w:val="en-US" w:eastAsia="zh-CN"/>
        </w:rPr>
        <w:t>九</w:t>
      </w:r>
      <w:r>
        <w:rPr>
          <w:rFonts w:hint="eastAsia" w:ascii="仿宋" w:hAnsi="仿宋" w:eastAsia="仿宋" w:cs="仿宋"/>
          <w:kern w:val="1"/>
          <w:sz w:val="28"/>
          <w:szCs w:val="28"/>
          <w:highlight w:val="none"/>
        </w:rPr>
        <w:t>、</w:t>
      </w:r>
      <w:r>
        <w:rPr>
          <w:rFonts w:hint="eastAsia" w:ascii="仿宋" w:hAnsi="仿宋" w:eastAsia="仿宋" w:cs="仿宋"/>
          <w:kern w:val="1"/>
          <w:sz w:val="28"/>
          <w:szCs w:val="28"/>
          <w:highlight w:val="none"/>
          <w:lang w:val="en-US" w:eastAsia="zh-CN"/>
        </w:rPr>
        <w:t>完税证明和社保缴纳证明</w:t>
      </w:r>
    </w:p>
    <w:p>
      <w:pPr>
        <w:spacing w:before="100" w:beforeAutospacing="1" w:after="100" w:afterAutospacing="1" w:line="440" w:lineRule="exact"/>
        <w:jc w:val="center"/>
        <w:rPr>
          <w:rFonts w:hint="eastAsia" w:ascii="仿宋" w:hAnsi="仿宋" w:eastAsia="仿宋" w:cs="仿宋"/>
          <w:kern w:val="1"/>
          <w:sz w:val="28"/>
          <w:szCs w:val="28"/>
          <w:highlight w:val="none"/>
        </w:rPr>
      </w:pPr>
    </w:p>
    <w:p>
      <w:pPr>
        <w:spacing w:before="100" w:beforeAutospacing="1" w:after="100" w:afterAutospacing="1" w:line="440" w:lineRule="exact"/>
        <w:jc w:val="center"/>
        <w:rPr>
          <w:rFonts w:hint="eastAsia" w:ascii="仿宋" w:hAnsi="仿宋" w:eastAsia="仿宋" w:cs="仿宋"/>
          <w:kern w:val="1"/>
          <w:sz w:val="28"/>
          <w:szCs w:val="28"/>
          <w:highlight w:val="none"/>
        </w:rPr>
      </w:pPr>
    </w:p>
    <w:p>
      <w:pPr>
        <w:spacing w:before="100" w:beforeAutospacing="1" w:after="100" w:afterAutospacing="1" w:line="440" w:lineRule="exact"/>
        <w:jc w:val="center"/>
        <w:rPr>
          <w:rFonts w:hint="eastAsia" w:ascii="仿宋" w:hAnsi="仿宋" w:eastAsia="仿宋" w:cs="仿宋"/>
          <w:kern w:val="1"/>
          <w:sz w:val="28"/>
          <w:szCs w:val="28"/>
          <w:highlight w:val="none"/>
        </w:rPr>
      </w:pPr>
    </w:p>
    <w:p>
      <w:pPr>
        <w:spacing w:before="100" w:beforeAutospacing="1" w:after="100" w:afterAutospacing="1" w:line="440" w:lineRule="exact"/>
        <w:jc w:val="center"/>
        <w:rPr>
          <w:rFonts w:hint="eastAsia" w:ascii="仿宋" w:hAnsi="仿宋" w:eastAsia="仿宋" w:cs="仿宋"/>
          <w:kern w:val="1"/>
          <w:sz w:val="28"/>
          <w:szCs w:val="28"/>
          <w:highlight w:val="none"/>
        </w:rPr>
      </w:pPr>
    </w:p>
    <w:p>
      <w:pPr>
        <w:spacing w:before="100" w:beforeAutospacing="1" w:after="100" w:afterAutospacing="1" w:line="440" w:lineRule="exact"/>
        <w:jc w:val="center"/>
        <w:rPr>
          <w:rFonts w:hint="eastAsia" w:ascii="仿宋" w:hAnsi="仿宋" w:eastAsia="仿宋" w:cs="仿宋"/>
          <w:kern w:val="1"/>
          <w:sz w:val="28"/>
          <w:szCs w:val="28"/>
          <w:highlight w:val="none"/>
        </w:rPr>
      </w:pPr>
    </w:p>
    <w:p>
      <w:pPr>
        <w:spacing w:before="100" w:beforeAutospacing="1" w:after="100" w:afterAutospacing="1" w:line="440" w:lineRule="exact"/>
        <w:jc w:val="center"/>
        <w:rPr>
          <w:rFonts w:hint="eastAsia" w:ascii="仿宋" w:hAnsi="仿宋" w:eastAsia="仿宋" w:cs="仿宋"/>
          <w:kern w:val="1"/>
          <w:sz w:val="28"/>
          <w:szCs w:val="28"/>
          <w:highlight w:val="none"/>
        </w:rPr>
      </w:pPr>
    </w:p>
    <w:p>
      <w:pPr>
        <w:spacing w:before="100" w:beforeAutospacing="1" w:after="100" w:afterAutospacing="1" w:line="440" w:lineRule="exact"/>
        <w:jc w:val="center"/>
        <w:rPr>
          <w:rFonts w:hint="eastAsia" w:ascii="仿宋" w:hAnsi="仿宋" w:eastAsia="仿宋" w:cs="仿宋"/>
          <w:kern w:val="1"/>
          <w:sz w:val="28"/>
          <w:szCs w:val="28"/>
          <w:highlight w:val="none"/>
        </w:rPr>
      </w:pPr>
    </w:p>
    <w:p>
      <w:pPr>
        <w:spacing w:before="100" w:beforeAutospacing="1" w:after="100" w:afterAutospacing="1" w:line="440" w:lineRule="exact"/>
        <w:jc w:val="center"/>
        <w:rPr>
          <w:rFonts w:hint="eastAsia" w:ascii="仿宋" w:hAnsi="仿宋" w:eastAsia="仿宋" w:cs="仿宋"/>
          <w:kern w:val="1"/>
          <w:sz w:val="28"/>
          <w:szCs w:val="28"/>
          <w:highlight w:val="none"/>
        </w:rPr>
      </w:pPr>
    </w:p>
    <w:p>
      <w:pPr>
        <w:spacing w:before="100" w:beforeAutospacing="1" w:after="100" w:afterAutospacing="1" w:line="440" w:lineRule="exact"/>
        <w:jc w:val="center"/>
        <w:rPr>
          <w:rFonts w:hint="eastAsia" w:ascii="仿宋" w:hAnsi="仿宋" w:eastAsia="仿宋" w:cs="仿宋"/>
          <w:kern w:val="1"/>
          <w:sz w:val="28"/>
          <w:szCs w:val="28"/>
          <w:highlight w:val="none"/>
        </w:rPr>
      </w:pPr>
    </w:p>
    <w:p>
      <w:pPr>
        <w:spacing w:before="100" w:beforeAutospacing="1" w:after="100" w:afterAutospacing="1" w:line="440" w:lineRule="exact"/>
        <w:jc w:val="center"/>
        <w:rPr>
          <w:rFonts w:hint="eastAsia" w:ascii="仿宋" w:hAnsi="仿宋" w:eastAsia="仿宋" w:cs="仿宋"/>
          <w:kern w:val="1"/>
          <w:sz w:val="28"/>
          <w:szCs w:val="28"/>
          <w:highlight w:val="none"/>
        </w:rPr>
      </w:pPr>
    </w:p>
    <w:p>
      <w:pPr>
        <w:spacing w:before="100" w:beforeAutospacing="1" w:after="100" w:afterAutospacing="1" w:line="440" w:lineRule="exact"/>
        <w:jc w:val="center"/>
        <w:rPr>
          <w:rFonts w:hint="eastAsia" w:ascii="仿宋" w:hAnsi="仿宋" w:eastAsia="仿宋" w:cs="仿宋"/>
          <w:kern w:val="1"/>
          <w:sz w:val="28"/>
          <w:szCs w:val="28"/>
          <w:highlight w:val="none"/>
        </w:rPr>
      </w:pPr>
    </w:p>
    <w:p>
      <w:pPr>
        <w:spacing w:before="100" w:beforeAutospacing="1" w:after="100" w:afterAutospacing="1" w:line="440" w:lineRule="exact"/>
        <w:jc w:val="center"/>
        <w:rPr>
          <w:rFonts w:hint="eastAsia" w:ascii="仿宋" w:hAnsi="仿宋" w:eastAsia="仿宋" w:cs="仿宋"/>
          <w:kern w:val="1"/>
          <w:sz w:val="28"/>
          <w:szCs w:val="28"/>
          <w:highlight w:val="none"/>
        </w:rPr>
      </w:pPr>
    </w:p>
    <w:p>
      <w:pPr>
        <w:spacing w:before="100" w:beforeAutospacing="1" w:after="100" w:afterAutospacing="1" w:line="440" w:lineRule="exact"/>
        <w:jc w:val="center"/>
        <w:rPr>
          <w:rFonts w:hint="eastAsia" w:ascii="仿宋" w:hAnsi="仿宋" w:eastAsia="仿宋" w:cs="仿宋"/>
          <w:kern w:val="1"/>
          <w:sz w:val="28"/>
          <w:szCs w:val="28"/>
          <w:highlight w:val="none"/>
        </w:rPr>
      </w:pPr>
    </w:p>
    <w:p>
      <w:pPr>
        <w:spacing w:before="100" w:beforeAutospacing="1" w:after="100" w:afterAutospacing="1" w:line="440" w:lineRule="exact"/>
        <w:jc w:val="center"/>
        <w:rPr>
          <w:rFonts w:hint="eastAsia" w:ascii="仿宋" w:hAnsi="仿宋" w:eastAsia="仿宋" w:cs="仿宋"/>
          <w:kern w:val="1"/>
          <w:sz w:val="28"/>
          <w:szCs w:val="28"/>
          <w:highlight w:val="none"/>
        </w:rPr>
      </w:pPr>
    </w:p>
    <w:p>
      <w:pPr>
        <w:spacing w:before="100" w:beforeAutospacing="1" w:after="100" w:afterAutospacing="1" w:line="440" w:lineRule="exact"/>
        <w:jc w:val="center"/>
        <w:rPr>
          <w:rFonts w:hint="eastAsia" w:ascii="仿宋" w:hAnsi="仿宋" w:eastAsia="仿宋" w:cs="仿宋"/>
          <w:kern w:val="1"/>
          <w:sz w:val="28"/>
          <w:szCs w:val="28"/>
          <w:highlight w:val="none"/>
        </w:rPr>
      </w:pPr>
    </w:p>
    <w:p>
      <w:pPr>
        <w:spacing w:before="100" w:beforeAutospacing="1" w:after="100" w:afterAutospacing="1" w:line="440" w:lineRule="exact"/>
        <w:jc w:val="center"/>
        <w:rPr>
          <w:rFonts w:hint="eastAsia" w:ascii="仿宋" w:hAnsi="仿宋" w:eastAsia="仿宋" w:cs="仿宋"/>
          <w:kern w:val="1"/>
          <w:sz w:val="28"/>
          <w:szCs w:val="28"/>
          <w:highlight w:val="none"/>
        </w:rPr>
      </w:pPr>
    </w:p>
    <w:p>
      <w:pPr>
        <w:spacing w:before="100" w:beforeAutospacing="1" w:after="100" w:afterAutospacing="1" w:line="440" w:lineRule="exact"/>
        <w:jc w:val="center"/>
        <w:rPr>
          <w:rFonts w:hint="eastAsia" w:ascii="仿宋" w:hAnsi="仿宋" w:eastAsia="仿宋" w:cs="仿宋"/>
          <w:kern w:val="1"/>
          <w:sz w:val="28"/>
          <w:szCs w:val="28"/>
          <w:highlight w:val="none"/>
        </w:rPr>
      </w:pPr>
    </w:p>
    <w:p>
      <w:pPr>
        <w:spacing w:before="100" w:beforeAutospacing="1" w:after="100" w:afterAutospacing="1" w:line="440" w:lineRule="exact"/>
        <w:jc w:val="center"/>
        <w:rPr>
          <w:rFonts w:hint="eastAsia" w:ascii="仿宋" w:hAnsi="仿宋" w:eastAsia="仿宋" w:cs="仿宋"/>
          <w:kern w:val="1"/>
          <w:sz w:val="28"/>
          <w:szCs w:val="28"/>
          <w:highlight w:val="none"/>
        </w:rPr>
      </w:pPr>
    </w:p>
    <w:p>
      <w:pPr>
        <w:spacing w:before="100" w:beforeAutospacing="1" w:after="100" w:afterAutospacing="1" w:line="440" w:lineRule="exact"/>
        <w:jc w:val="center"/>
        <w:rPr>
          <w:rFonts w:ascii="仿宋" w:hAnsi="仿宋" w:eastAsia="仿宋" w:cs="仿宋"/>
          <w:kern w:val="1"/>
          <w:sz w:val="24"/>
          <w:szCs w:val="24"/>
          <w:highlight w:val="none"/>
        </w:rPr>
      </w:pPr>
      <w:r>
        <w:rPr>
          <w:rFonts w:hint="eastAsia" w:ascii="仿宋" w:hAnsi="仿宋" w:eastAsia="仿宋" w:cs="仿宋"/>
          <w:kern w:val="1"/>
          <w:sz w:val="28"/>
          <w:szCs w:val="28"/>
          <w:highlight w:val="none"/>
        </w:rPr>
        <w:t>十、财务状况</w:t>
      </w:r>
    </w:p>
    <w:p>
      <w:pPr>
        <w:spacing w:before="100" w:beforeAutospacing="1" w:after="100" w:afterAutospacing="1" w:line="440" w:lineRule="exact"/>
        <w:rPr>
          <w:rFonts w:ascii="仿宋" w:hAnsi="仿宋" w:eastAsia="仿宋"/>
          <w:sz w:val="28"/>
          <w:szCs w:val="28"/>
          <w:highlight w:val="none"/>
        </w:rPr>
      </w:pPr>
      <w:r>
        <w:rPr>
          <w:rFonts w:hint="eastAsia" w:ascii="仿宋" w:hAnsi="仿宋" w:eastAsia="仿宋"/>
          <w:sz w:val="28"/>
          <w:szCs w:val="28"/>
          <w:highlight w:val="none"/>
        </w:rPr>
        <w:br w:type="page"/>
      </w:r>
    </w:p>
    <w:p>
      <w:pPr>
        <w:spacing w:before="100" w:beforeAutospacing="1" w:after="100" w:afterAutospacing="1" w:line="440" w:lineRule="exact"/>
        <w:jc w:val="center"/>
        <w:rPr>
          <w:rFonts w:ascii="仿宋" w:hAnsi="仿宋" w:eastAsia="仿宋"/>
          <w:sz w:val="28"/>
          <w:szCs w:val="28"/>
          <w:highlight w:val="none"/>
        </w:rPr>
      </w:pPr>
      <w:r>
        <w:rPr>
          <w:rFonts w:hint="eastAsia" w:ascii="仿宋" w:hAnsi="仿宋" w:eastAsia="仿宋"/>
          <w:sz w:val="28"/>
          <w:szCs w:val="28"/>
          <w:highlight w:val="none"/>
        </w:rPr>
        <w:t>十</w:t>
      </w:r>
      <w:r>
        <w:rPr>
          <w:rFonts w:hint="eastAsia" w:ascii="仿宋" w:hAnsi="仿宋" w:eastAsia="仿宋"/>
          <w:sz w:val="28"/>
          <w:szCs w:val="28"/>
          <w:highlight w:val="none"/>
          <w:lang w:val="en-US" w:eastAsia="zh-CN"/>
        </w:rPr>
        <w:t>一</w:t>
      </w:r>
      <w:r>
        <w:rPr>
          <w:rFonts w:hint="eastAsia" w:ascii="仿宋" w:hAnsi="仿宋" w:eastAsia="仿宋"/>
          <w:sz w:val="28"/>
          <w:szCs w:val="28"/>
          <w:highlight w:val="none"/>
        </w:rPr>
        <w:t>、在经营活动中没有重大违法记录的书面声明</w:t>
      </w:r>
    </w:p>
    <w:p>
      <w:pPr>
        <w:spacing w:line="440" w:lineRule="exact"/>
        <w:jc w:val="center"/>
        <w:rPr>
          <w:rFonts w:ascii="仿宋" w:hAnsi="仿宋" w:eastAsia="仿宋"/>
          <w:sz w:val="24"/>
          <w:szCs w:val="24"/>
          <w:highlight w:val="none"/>
        </w:rPr>
      </w:pP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我方在参加</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（项目名称）政府采购活动前3年内，我方被公开披露或查处的违法违规行为有：</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，但在经营活动中没有重大违法记录（重大违法记录指</w:t>
      </w:r>
      <w:r>
        <w:rPr>
          <w:rFonts w:hint="eastAsia" w:ascii="仿宋" w:hAnsi="仿宋" w:eastAsia="仿宋" w:cs="宋体"/>
          <w:kern w:val="0"/>
          <w:sz w:val="24"/>
          <w:szCs w:val="24"/>
          <w:highlight w:val="none"/>
        </w:rPr>
        <w:t>投标人因违法经营受到刑事处罚或者责令停产停业、吊销许可证或者执照、较大数额罚款等行政处罚）</w:t>
      </w:r>
      <w:r>
        <w:rPr>
          <w:rFonts w:hint="eastAsia" w:ascii="仿宋" w:hAnsi="仿宋" w:eastAsia="仿宋"/>
          <w:sz w:val="24"/>
          <w:szCs w:val="24"/>
          <w:highlight w:val="none"/>
        </w:rPr>
        <w:t>。</w:t>
      </w:r>
    </w:p>
    <w:p>
      <w:pPr>
        <w:spacing w:line="440" w:lineRule="exact"/>
        <w:ind w:firstLine="480" w:firstLineChars="200"/>
        <w:rPr>
          <w:rFonts w:ascii="仿宋" w:hAnsi="仿宋" w:eastAsia="仿宋"/>
          <w:sz w:val="24"/>
          <w:szCs w:val="24"/>
          <w:highlight w:val="none"/>
        </w:rPr>
      </w:pPr>
    </w:p>
    <w:p>
      <w:pPr>
        <w:spacing w:line="440" w:lineRule="exact"/>
        <w:ind w:firstLine="480" w:firstLineChars="200"/>
        <w:rPr>
          <w:rFonts w:ascii="仿宋" w:hAnsi="仿宋" w:eastAsia="仿宋"/>
          <w:sz w:val="24"/>
          <w:szCs w:val="24"/>
          <w:highlight w:val="none"/>
        </w:rPr>
      </w:pP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pPr>
        <w:spacing w:line="440" w:lineRule="exact"/>
        <w:ind w:firstLine="480" w:firstLineChars="200"/>
        <w:rPr>
          <w:rFonts w:ascii="仿宋" w:hAnsi="仿宋" w:eastAsia="仿宋"/>
          <w:sz w:val="24"/>
          <w:szCs w:val="24"/>
          <w:highlight w:val="none"/>
        </w:rPr>
      </w:pPr>
    </w:p>
    <w:p>
      <w:pPr>
        <w:spacing w:line="440" w:lineRule="exact"/>
        <w:ind w:firstLine="480" w:firstLineChars="200"/>
        <w:rPr>
          <w:rFonts w:ascii="仿宋" w:hAnsi="仿宋" w:eastAsia="仿宋"/>
          <w:sz w:val="24"/>
          <w:szCs w:val="24"/>
          <w:highlight w:val="none"/>
        </w:rPr>
      </w:pPr>
    </w:p>
    <w:p>
      <w:pPr>
        <w:spacing w:line="440" w:lineRule="exact"/>
        <w:ind w:firstLine="480" w:firstLineChars="200"/>
        <w:rPr>
          <w:rFonts w:ascii="仿宋" w:hAnsi="仿宋" w:eastAsia="仿宋"/>
          <w:sz w:val="24"/>
          <w:szCs w:val="24"/>
          <w:highlight w:val="none"/>
        </w:rPr>
      </w:pPr>
    </w:p>
    <w:p>
      <w:pPr>
        <w:spacing w:line="440" w:lineRule="exact"/>
        <w:ind w:firstLine="480" w:firstLineChars="200"/>
        <w:rPr>
          <w:rFonts w:ascii="仿宋" w:hAnsi="仿宋" w:eastAsia="仿宋"/>
          <w:sz w:val="24"/>
          <w:szCs w:val="24"/>
          <w:highlight w:val="none"/>
          <w:u w:val="single"/>
        </w:rPr>
      </w:pPr>
      <w:r>
        <w:rPr>
          <w:rFonts w:hint="eastAsia" w:ascii="仿宋" w:hAnsi="仿宋" w:eastAsia="仿宋"/>
          <w:sz w:val="24"/>
          <w:szCs w:val="24"/>
          <w:highlight w:val="none"/>
        </w:rPr>
        <w:t>备注：投标人没有被公开披露或查处违法违规行为的，注明“无”即可。</w:t>
      </w:r>
    </w:p>
    <w:p>
      <w:pPr>
        <w:widowControl/>
        <w:autoSpaceDE w:val="0"/>
        <w:autoSpaceDN w:val="0"/>
        <w:adjustRightInd w:val="0"/>
        <w:spacing w:line="440" w:lineRule="exact"/>
        <w:ind w:right="-481" w:firstLine="482" w:firstLineChars="200"/>
        <w:jc w:val="left"/>
        <w:rPr>
          <w:rStyle w:val="19"/>
          <w:sz w:val="24"/>
          <w:szCs w:val="24"/>
        </w:rPr>
      </w:pPr>
      <w:r>
        <w:rPr>
          <w:rFonts w:hint="eastAsia" w:ascii="仿宋" w:hAnsi="仿宋" w:eastAsia="仿宋"/>
          <w:b/>
          <w:bCs/>
          <w:color w:val="auto"/>
          <w:sz w:val="24"/>
          <w:szCs w:val="24"/>
          <w:highlight w:val="none"/>
          <w:lang w:val="en-US" w:eastAsia="zh-CN"/>
        </w:rPr>
        <w:t>附：信用中国网站、中</w:t>
      </w:r>
      <w:r>
        <w:rPr>
          <w:rFonts w:hint="eastAsia" w:ascii="仿宋" w:hAnsi="仿宋" w:eastAsia="仿宋"/>
          <w:b/>
          <w:bCs/>
          <w:color w:val="auto"/>
          <w:sz w:val="24"/>
          <w:szCs w:val="24"/>
          <w:lang w:val="en-US" w:eastAsia="zh-CN"/>
        </w:rPr>
        <w:t>国政府采购网查询结果报告。</w:t>
      </w:r>
    </w:p>
    <w:p>
      <w:pPr>
        <w:widowControl/>
        <w:autoSpaceDE w:val="0"/>
        <w:autoSpaceDN w:val="0"/>
        <w:adjustRightInd w:val="0"/>
        <w:spacing w:line="440" w:lineRule="exact"/>
        <w:ind w:right="-481"/>
        <w:jc w:val="left"/>
        <w:rPr>
          <w:rStyle w:val="19"/>
          <w:sz w:val="24"/>
          <w:szCs w:val="24"/>
          <w:highlight w:val="none"/>
        </w:rPr>
      </w:pPr>
    </w:p>
    <w:p>
      <w:pPr>
        <w:widowControl/>
        <w:autoSpaceDE w:val="0"/>
        <w:autoSpaceDN w:val="0"/>
        <w:adjustRightInd w:val="0"/>
        <w:spacing w:line="440" w:lineRule="exact"/>
        <w:rPr>
          <w:rStyle w:val="19"/>
          <w:sz w:val="24"/>
          <w:szCs w:val="24"/>
          <w:highlight w:val="none"/>
        </w:rPr>
      </w:pPr>
      <w:r>
        <w:rPr>
          <w:rFonts w:ascii="仿宋" w:hAnsi="仿宋" w:eastAsia="仿宋"/>
          <w:kern w:val="1"/>
          <w:sz w:val="24"/>
          <w:szCs w:val="24"/>
          <w:highlight w:val="none"/>
        </w:rPr>
        <w:br w:type="page"/>
      </w:r>
    </w:p>
    <w:p>
      <w:pPr>
        <w:widowControl/>
        <w:autoSpaceDE w:val="0"/>
        <w:autoSpaceDN w:val="0"/>
        <w:adjustRightInd w:val="0"/>
        <w:spacing w:line="440" w:lineRule="exact"/>
        <w:jc w:val="center"/>
        <w:rPr>
          <w:rFonts w:ascii="仿宋" w:hAnsi="仿宋" w:eastAsia="仿宋"/>
          <w:kern w:val="1"/>
          <w:sz w:val="28"/>
          <w:szCs w:val="28"/>
          <w:highlight w:val="none"/>
        </w:rPr>
      </w:pPr>
      <w:r>
        <w:rPr>
          <w:rFonts w:hint="eastAsia" w:ascii="仿宋" w:hAnsi="仿宋" w:eastAsia="仿宋" w:cs="宋体"/>
          <w:kern w:val="1"/>
          <w:sz w:val="28"/>
          <w:szCs w:val="28"/>
          <w:highlight w:val="none"/>
        </w:rPr>
        <w:t>十</w:t>
      </w:r>
      <w:r>
        <w:rPr>
          <w:rFonts w:hint="eastAsia" w:ascii="仿宋" w:hAnsi="仿宋" w:eastAsia="仿宋" w:cs="宋体"/>
          <w:kern w:val="1"/>
          <w:sz w:val="28"/>
          <w:szCs w:val="28"/>
          <w:highlight w:val="none"/>
          <w:lang w:val="en-US" w:eastAsia="zh-CN"/>
        </w:rPr>
        <w:t>二</w:t>
      </w:r>
      <w:r>
        <w:rPr>
          <w:rFonts w:hint="eastAsia" w:ascii="仿宋" w:hAnsi="仿宋" w:eastAsia="仿宋" w:cs="宋体"/>
          <w:kern w:val="1"/>
          <w:sz w:val="28"/>
          <w:szCs w:val="28"/>
          <w:highlight w:val="none"/>
        </w:rPr>
        <w:t>、</w:t>
      </w:r>
      <w:r>
        <w:rPr>
          <w:rFonts w:hint="eastAsia" w:ascii="仿宋" w:hAnsi="仿宋" w:eastAsia="仿宋" w:cs="宋体"/>
          <w:kern w:val="1"/>
          <w:sz w:val="28"/>
          <w:szCs w:val="28"/>
          <w:highlight w:val="none"/>
          <w:lang w:val="en-US" w:eastAsia="zh-CN"/>
        </w:rPr>
        <w:t>诚信投标承诺书</w:t>
      </w:r>
    </w:p>
    <w:p>
      <w:pPr>
        <w:widowControl/>
        <w:autoSpaceDE w:val="0"/>
        <w:autoSpaceDN w:val="0"/>
        <w:adjustRightInd w:val="0"/>
        <w:spacing w:line="440" w:lineRule="exact"/>
        <w:rPr>
          <w:rFonts w:ascii="仿宋" w:hAnsi="仿宋" w:eastAsia="仿宋" w:cs="Arial"/>
          <w:b/>
          <w:bCs/>
          <w:kern w:val="1"/>
          <w:sz w:val="24"/>
          <w:szCs w:val="24"/>
          <w:highlight w:val="none"/>
        </w:rPr>
      </w:pPr>
    </w:p>
    <w:p>
      <w:pPr>
        <w:widowControl/>
        <w:autoSpaceDE w:val="0"/>
        <w:autoSpaceDN w:val="0"/>
        <w:adjustRightInd w:val="0"/>
        <w:spacing w:line="440" w:lineRule="exact"/>
        <w:rPr>
          <w:rFonts w:ascii="仿宋" w:hAnsi="仿宋" w:eastAsia="仿宋"/>
          <w:kern w:val="1"/>
          <w:sz w:val="24"/>
          <w:szCs w:val="24"/>
          <w:highlight w:val="none"/>
        </w:rPr>
      </w:pP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w:t>
      </w:r>
      <w:r>
        <w:rPr>
          <w:rFonts w:hint="eastAsia" w:ascii="仿宋" w:hAnsi="仿宋" w:eastAsia="仿宋" w:cs="仿宋"/>
          <w:kern w:val="1"/>
          <w:sz w:val="24"/>
          <w:szCs w:val="24"/>
          <w:highlight w:val="none"/>
          <w:u w:val="single"/>
          <w:lang w:eastAsia="zh-CN"/>
        </w:rPr>
        <w:t>招标人</w:t>
      </w:r>
      <w:r>
        <w:rPr>
          <w:rFonts w:hint="eastAsia" w:ascii="仿宋" w:hAnsi="仿宋" w:eastAsia="仿宋" w:cs="仿宋"/>
          <w:kern w:val="1"/>
          <w:sz w:val="24"/>
          <w:szCs w:val="24"/>
          <w:highlight w:val="none"/>
          <w:u w:val="single"/>
        </w:rPr>
        <w:t>）</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rPr>
        <w:t>：</w:t>
      </w:r>
    </w:p>
    <w:p>
      <w:pPr>
        <w:widowControl/>
        <w:autoSpaceDE w:val="0"/>
        <w:autoSpaceDN w:val="0"/>
        <w:adjustRightInd w:val="0"/>
        <w:spacing w:line="440" w:lineRule="exact"/>
        <w:ind w:firstLine="480"/>
        <w:rPr>
          <w:rFonts w:ascii="仿宋" w:hAnsi="仿宋" w:eastAsia="仿宋"/>
          <w:kern w:val="1"/>
          <w:sz w:val="24"/>
          <w:szCs w:val="24"/>
          <w:highlight w:val="none"/>
        </w:rPr>
      </w:pPr>
      <w:r>
        <w:rPr>
          <w:rStyle w:val="19"/>
          <w:rFonts w:hint="eastAsia"/>
          <w:sz w:val="24"/>
          <w:szCs w:val="24"/>
          <w:highlight w:val="none"/>
        </w:rPr>
        <w:t>我公司</w:t>
      </w:r>
      <w:r>
        <w:rPr>
          <w:rFonts w:ascii="仿宋" w:hAnsi="仿宋" w:eastAsia="仿宋" w:cs="仿宋"/>
          <w:kern w:val="1"/>
          <w:sz w:val="24"/>
          <w:szCs w:val="24"/>
          <w:highlight w:val="none"/>
          <w:u w:val="single"/>
        </w:rPr>
        <w:t xml:space="preserve">               </w:t>
      </w:r>
      <w:r>
        <w:rPr>
          <w:rStyle w:val="19"/>
          <w:rFonts w:hint="eastAsia"/>
          <w:sz w:val="24"/>
          <w:szCs w:val="24"/>
          <w:highlight w:val="none"/>
        </w:rPr>
        <w:t>（投标人名称）已详细阅读了</w:t>
      </w:r>
      <w:r>
        <w:rPr>
          <w:rFonts w:ascii="仿宋" w:hAnsi="仿宋" w:eastAsia="仿宋" w:cs="仿宋"/>
          <w:kern w:val="1"/>
          <w:sz w:val="24"/>
          <w:szCs w:val="24"/>
          <w:highlight w:val="none"/>
          <w:u w:val="single"/>
        </w:rPr>
        <w:t xml:space="preserve">             </w:t>
      </w:r>
      <w:r>
        <w:rPr>
          <w:rStyle w:val="19"/>
          <w:rFonts w:hint="eastAsia"/>
          <w:sz w:val="24"/>
          <w:szCs w:val="24"/>
          <w:highlight w:val="none"/>
        </w:rPr>
        <w:t>项目（项目编号：</w:t>
      </w:r>
      <w:r>
        <w:rPr>
          <w:rFonts w:ascii="仿宋" w:hAnsi="仿宋" w:eastAsia="仿宋" w:cs="仿宋"/>
          <w:kern w:val="1"/>
          <w:sz w:val="24"/>
          <w:szCs w:val="24"/>
          <w:highlight w:val="none"/>
          <w:u w:val="single"/>
        </w:rPr>
        <w:t xml:space="preserve">          </w:t>
      </w:r>
      <w:r>
        <w:rPr>
          <w:rStyle w:val="19"/>
          <w:rFonts w:hint="eastAsia"/>
          <w:sz w:val="24"/>
          <w:szCs w:val="24"/>
          <w:highlight w:val="none"/>
        </w:rPr>
        <w:t>）招标文件，自愿参加本次投标，现就有关事项做出郑重承诺如下：</w:t>
      </w:r>
    </w:p>
    <w:p>
      <w:pPr>
        <w:widowControl/>
        <w:autoSpaceDE w:val="0"/>
        <w:autoSpaceDN w:val="0"/>
        <w:adjustRightInd w:val="0"/>
        <w:spacing w:line="440" w:lineRule="exact"/>
        <w:ind w:firstLine="480"/>
        <w:rPr>
          <w:rStyle w:val="19"/>
          <w:sz w:val="24"/>
          <w:szCs w:val="24"/>
          <w:highlight w:val="none"/>
        </w:rPr>
      </w:pPr>
      <w:r>
        <w:rPr>
          <w:rStyle w:val="19"/>
          <w:rFonts w:hint="eastAsia"/>
          <w:sz w:val="24"/>
          <w:szCs w:val="24"/>
          <w:highlight w:val="none"/>
        </w:rPr>
        <w:t>一、诚信投标，材料真实。我公司保证所提供的全部材料、投标内容均真实、合法、有效，保证不出借或者借用其他企业资质，不以他人名义投标，不弄虚作假；</w:t>
      </w:r>
    </w:p>
    <w:p>
      <w:pPr>
        <w:widowControl/>
        <w:autoSpaceDE w:val="0"/>
        <w:autoSpaceDN w:val="0"/>
        <w:adjustRightInd w:val="0"/>
        <w:spacing w:line="440" w:lineRule="exact"/>
        <w:ind w:firstLine="480"/>
        <w:rPr>
          <w:rFonts w:ascii="仿宋" w:hAnsi="仿宋" w:eastAsia="仿宋"/>
          <w:kern w:val="1"/>
          <w:sz w:val="24"/>
          <w:szCs w:val="24"/>
          <w:highlight w:val="none"/>
        </w:rPr>
      </w:pPr>
      <w:r>
        <w:rPr>
          <w:rStyle w:val="19"/>
          <w:rFonts w:hint="eastAsia"/>
          <w:sz w:val="24"/>
          <w:szCs w:val="24"/>
          <w:highlight w:val="none"/>
        </w:rPr>
        <w:t>二、遵纪守法，公平竞争。不与其他投标人相互串通、</w:t>
      </w:r>
      <w:r>
        <w:rPr>
          <w:rFonts w:hint="eastAsia" w:ascii="仿宋" w:hAnsi="仿宋" w:eastAsia="仿宋" w:cs="仿宋"/>
          <w:kern w:val="0"/>
          <w:sz w:val="24"/>
          <w:szCs w:val="24"/>
          <w:highlight w:val="none"/>
        </w:rPr>
        <w:t>哄抬价格，</w:t>
      </w:r>
      <w:r>
        <w:rPr>
          <w:rStyle w:val="19"/>
          <w:rFonts w:hint="eastAsia"/>
          <w:sz w:val="24"/>
          <w:szCs w:val="24"/>
          <w:highlight w:val="none"/>
        </w:rPr>
        <w:t>不排挤其他投标人，不损害</w:t>
      </w:r>
      <w:r>
        <w:rPr>
          <w:rStyle w:val="19"/>
          <w:rFonts w:hint="eastAsia" w:eastAsia="仿宋"/>
          <w:sz w:val="24"/>
          <w:szCs w:val="24"/>
          <w:highlight w:val="none"/>
          <w:lang w:eastAsia="zh-CN"/>
        </w:rPr>
        <w:t>招标人</w:t>
      </w:r>
      <w:r>
        <w:rPr>
          <w:rStyle w:val="19"/>
          <w:rFonts w:hint="eastAsia"/>
          <w:sz w:val="24"/>
          <w:szCs w:val="24"/>
          <w:highlight w:val="none"/>
        </w:rPr>
        <w:t>的合法权益；不向评标委员会、</w:t>
      </w:r>
      <w:r>
        <w:rPr>
          <w:rStyle w:val="19"/>
          <w:rFonts w:hint="eastAsia" w:eastAsia="仿宋"/>
          <w:sz w:val="24"/>
          <w:szCs w:val="24"/>
          <w:highlight w:val="none"/>
          <w:lang w:eastAsia="zh-CN"/>
        </w:rPr>
        <w:t>招标人</w:t>
      </w:r>
      <w:r>
        <w:rPr>
          <w:rStyle w:val="19"/>
          <w:rFonts w:hint="eastAsia"/>
          <w:sz w:val="24"/>
          <w:szCs w:val="24"/>
          <w:highlight w:val="none"/>
        </w:rPr>
        <w:t>提供利益以牟取中标。</w:t>
      </w:r>
    </w:p>
    <w:p>
      <w:pPr>
        <w:widowControl/>
        <w:autoSpaceDE w:val="0"/>
        <w:autoSpaceDN w:val="0"/>
        <w:adjustRightInd w:val="0"/>
        <w:spacing w:line="440" w:lineRule="exact"/>
        <w:ind w:firstLine="480"/>
        <w:rPr>
          <w:rFonts w:ascii="仿宋" w:hAnsi="仿宋" w:eastAsia="仿宋"/>
          <w:kern w:val="1"/>
          <w:sz w:val="24"/>
          <w:szCs w:val="24"/>
          <w:highlight w:val="none"/>
        </w:rPr>
      </w:pPr>
      <w:r>
        <w:rPr>
          <w:rFonts w:hint="eastAsia" w:ascii="仿宋" w:hAnsi="仿宋" w:eastAsia="仿宋" w:cs="仿宋"/>
          <w:kern w:val="0"/>
          <w:sz w:val="24"/>
          <w:szCs w:val="24"/>
          <w:highlight w:val="none"/>
        </w:rPr>
        <w:t>三、若中标后，将按照规定及时与</w:t>
      </w:r>
      <w:r>
        <w:rPr>
          <w:rFonts w:hint="eastAsia" w:ascii="仿宋" w:hAnsi="仿宋" w:eastAsia="仿宋" w:cs="仿宋"/>
          <w:kern w:val="0"/>
          <w:sz w:val="24"/>
          <w:szCs w:val="24"/>
          <w:highlight w:val="none"/>
          <w:lang w:eastAsia="zh-CN"/>
        </w:rPr>
        <w:t>招标人</w:t>
      </w:r>
      <w:r>
        <w:rPr>
          <w:rFonts w:hint="eastAsia" w:ascii="仿宋" w:hAnsi="仿宋" w:eastAsia="仿宋" w:cs="仿宋"/>
          <w:kern w:val="0"/>
          <w:sz w:val="24"/>
          <w:szCs w:val="24"/>
          <w:highlight w:val="none"/>
        </w:rPr>
        <w:t>签订政府采购合同，不与</w:t>
      </w:r>
      <w:r>
        <w:rPr>
          <w:rFonts w:hint="eastAsia" w:ascii="仿宋" w:hAnsi="仿宋" w:eastAsia="仿宋" w:cs="仿宋"/>
          <w:kern w:val="0"/>
          <w:sz w:val="24"/>
          <w:szCs w:val="24"/>
          <w:highlight w:val="none"/>
          <w:lang w:eastAsia="zh-CN"/>
        </w:rPr>
        <w:t>招标人</w:t>
      </w:r>
      <w:r>
        <w:rPr>
          <w:rFonts w:hint="eastAsia" w:ascii="仿宋" w:hAnsi="仿宋" w:eastAsia="仿宋" w:cs="仿宋"/>
          <w:kern w:val="0"/>
          <w:sz w:val="24"/>
          <w:szCs w:val="24"/>
          <w:highlight w:val="none"/>
        </w:rPr>
        <w:t>订立有悖于采购结果的合同或协议；严格履行政府采购合同，不降低合同约定的产品质量和服务，不擅自变更、中止、终止合同，或者拒绝履行合同义务；</w:t>
      </w:r>
    </w:p>
    <w:p>
      <w:pPr>
        <w:widowControl/>
        <w:autoSpaceDE w:val="0"/>
        <w:autoSpaceDN w:val="0"/>
        <w:adjustRightInd w:val="0"/>
        <w:spacing w:line="440" w:lineRule="exact"/>
        <w:ind w:firstLine="480"/>
        <w:rPr>
          <w:rStyle w:val="19"/>
          <w:sz w:val="24"/>
          <w:szCs w:val="24"/>
          <w:highlight w:val="none"/>
        </w:rPr>
      </w:pPr>
      <w:r>
        <w:rPr>
          <w:rStyle w:val="19"/>
          <w:rFonts w:hint="eastAsia"/>
          <w:sz w:val="24"/>
          <w:szCs w:val="24"/>
          <w:highlight w:val="none"/>
        </w:rPr>
        <w:t>若有违反以上承诺内容的行为，我公司自愿接受取消投标资格、记入信用档案、没收投标保证金、媒体通报、</w:t>
      </w:r>
      <w:r>
        <w:rPr>
          <w:rStyle w:val="19"/>
          <w:sz w:val="24"/>
          <w:szCs w:val="24"/>
          <w:highlight w:val="none"/>
        </w:rPr>
        <w:t>1-3</w:t>
      </w:r>
      <w:r>
        <w:rPr>
          <w:rStyle w:val="19"/>
          <w:rFonts w:hint="eastAsia"/>
          <w:sz w:val="24"/>
          <w:szCs w:val="24"/>
          <w:highlight w:val="none"/>
        </w:rPr>
        <w:t>年内禁止参与政府采购等处罚；如已中标的，自动放弃中标资格，并承担全部法律责任；给</w:t>
      </w:r>
      <w:r>
        <w:rPr>
          <w:rStyle w:val="19"/>
          <w:rFonts w:hint="eastAsia" w:eastAsia="仿宋"/>
          <w:sz w:val="24"/>
          <w:szCs w:val="24"/>
          <w:highlight w:val="none"/>
          <w:lang w:eastAsia="zh-CN"/>
        </w:rPr>
        <w:t>招标人</w:t>
      </w:r>
      <w:r>
        <w:rPr>
          <w:rStyle w:val="19"/>
          <w:rFonts w:hint="eastAsia"/>
          <w:sz w:val="24"/>
          <w:szCs w:val="24"/>
          <w:highlight w:val="none"/>
        </w:rPr>
        <w:t>造成损失的，依法承担赔偿责任。</w:t>
      </w:r>
    </w:p>
    <w:p>
      <w:pPr>
        <w:widowControl/>
        <w:autoSpaceDE w:val="0"/>
        <w:autoSpaceDN w:val="0"/>
        <w:adjustRightInd w:val="0"/>
        <w:spacing w:line="440" w:lineRule="exact"/>
        <w:ind w:right="-481" w:firstLine="420"/>
        <w:rPr>
          <w:rFonts w:ascii="仿宋" w:hAnsi="仿宋" w:eastAsia="仿宋"/>
          <w:kern w:val="1"/>
          <w:sz w:val="24"/>
          <w:szCs w:val="24"/>
          <w:highlight w:val="none"/>
        </w:rPr>
      </w:pPr>
    </w:p>
    <w:p>
      <w:pPr>
        <w:widowControl/>
        <w:autoSpaceDE w:val="0"/>
        <w:autoSpaceDN w:val="0"/>
        <w:adjustRightInd w:val="0"/>
        <w:spacing w:line="440" w:lineRule="exact"/>
        <w:ind w:right="-481"/>
        <w:rPr>
          <w:rFonts w:ascii="仿宋" w:hAnsi="仿宋" w:eastAsia="仿宋"/>
          <w:kern w:val="1"/>
          <w:sz w:val="24"/>
          <w:szCs w:val="24"/>
          <w:highlight w:val="none"/>
        </w:rPr>
      </w:pPr>
    </w:p>
    <w:p>
      <w:pPr>
        <w:widowControl/>
        <w:autoSpaceDE w:val="0"/>
        <w:autoSpaceDN w:val="0"/>
        <w:adjustRightInd w:val="0"/>
        <w:spacing w:line="440" w:lineRule="exact"/>
        <w:ind w:right="-481"/>
        <w:rPr>
          <w:rFonts w:ascii="仿宋" w:hAnsi="仿宋" w:eastAsia="仿宋"/>
          <w:kern w:val="1"/>
          <w:sz w:val="24"/>
          <w:szCs w:val="24"/>
          <w:highlight w:val="none"/>
        </w:rPr>
      </w:pP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pPr>
        <w:widowControl/>
        <w:autoSpaceDE w:val="0"/>
        <w:autoSpaceDN w:val="0"/>
        <w:adjustRightInd w:val="0"/>
        <w:spacing w:line="440" w:lineRule="exact"/>
        <w:rPr>
          <w:rStyle w:val="19"/>
          <w:sz w:val="24"/>
          <w:szCs w:val="24"/>
          <w:highlight w:val="none"/>
        </w:rPr>
      </w:pPr>
    </w:p>
    <w:p>
      <w:pPr>
        <w:widowControl/>
        <w:autoSpaceDE w:val="0"/>
        <w:autoSpaceDN w:val="0"/>
        <w:adjustRightInd w:val="0"/>
        <w:spacing w:line="440" w:lineRule="exact"/>
        <w:jc w:val="center"/>
        <w:rPr>
          <w:rStyle w:val="19"/>
          <w:rFonts w:cs="仿宋"/>
          <w:sz w:val="24"/>
          <w:szCs w:val="24"/>
          <w:highlight w:val="none"/>
        </w:rPr>
      </w:pPr>
      <w:r>
        <w:rPr>
          <w:rFonts w:hint="eastAsia" w:ascii="仿宋" w:hAnsi="仿宋" w:eastAsia="仿宋" w:cs="宋体"/>
          <w:kern w:val="1"/>
          <w:sz w:val="28"/>
          <w:szCs w:val="28"/>
          <w:highlight w:val="none"/>
        </w:rPr>
        <w:br w:type="page"/>
      </w:r>
      <w:r>
        <w:rPr>
          <w:rStyle w:val="19"/>
          <w:rFonts w:hint="eastAsia" w:eastAsia="仿宋" w:cs="仿宋"/>
          <w:sz w:val="28"/>
          <w:szCs w:val="28"/>
          <w:highlight w:val="none"/>
          <w:lang w:val="en-US" w:eastAsia="zh-CN"/>
        </w:rPr>
        <w:t>十三</w:t>
      </w:r>
      <w:r>
        <w:rPr>
          <w:rStyle w:val="19"/>
          <w:rFonts w:hint="eastAsia" w:cs="仿宋"/>
          <w:sz w:val="28"/>
          <w:szCs w:val="28"/>
          <w:highlight w:val="none"/>
        </w:rPr>
        <w:t>、技术偏离表</w:t>
      </w:r>
    </w:p>
    <w:tbl>
      <w:tblPr>
        <w:tblStyle w:val="15"/>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248"/>
        <w:gridCol w:w="308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3248" w:type="dxa"/>
            <w:vAlign w:val="center"/>
          </w:tcPr>
          <w:p>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招标文件章节及条款号</w:t>
            </w:r>
          </w:p>
        </w:tc>
        <w:tc>
          <w:tcPr>
            <w:tcW w:w="3087" w:type="dxa"/>
            <w:vAlign w:val="center"/>
          </w:tcPr>
          <w:p>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投标文件章节及条款号</w:t>
            </w:r>
          </w:p>
        </w:tc>
        <w:tc>
          <w:tcPr>
            <w:tcW w:w="2013" w:type="dxa"/>
            <w:vAlign w:val="center"/>
          </w:tcPr>
          <w:p>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3248" w:type="dxa"/>
            <w:vAlign w:val="center"/>
          </w:tcPr>
          <w:p>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pPr>
              <w:spacing w:line="360" w:lineRule="auto"/>
              <w:jc w:val="center"/>
              <w:rPr>
                <w:rFonts w:ascii="仿宋" w:hAnsi="仿宋" w:eastAsia="仿宋" w:cs="仿宋"/>
                <w:sz w:val="24"/>
                <w:szCs w:val="24"/>
                <w:highlight w:val="none"/>
              </w:rPr>
            </w:pPr>
          </w:p>
        </w:tc>
        <w:tc>
          <w:tcPr>
            <w:tcW w:w="2013" w:type="dxa"/>
            <w:vAlign w:val="center"/>
          </w:tcPr>
          <w:p>
            <w:pPr>
              <w:spacing w:line="360" w:lineRule="auto"/>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2</w:t>
            </w:r>
          </w:p>
        </w:tc>
        <w:tc>
          <w:tcPr>
            <w:tcW w:w="3248" w:type="dxa"/>
            <w:vAlign w:val="center"/>
          </w:tcPr>
          <w:p>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pPr>
              <w:spacing w:line="360" w:lineRule="auto"/>
              <w:jc w:val="center"/>
              <w:rPr>
                <w:rFonts w:ascii="仿宋" w:hAnsi="仿宋" w:eastAsia="仿宋" w:cs="仿宋"/>
                <w:sz w:val="24"/>
                <w:szCs w:val="24"/>
                <w:highlight w:val="none"/>
              </w:rPr>
            </w:pPr>
          </w:p>
        </w:tc>
        <w:tc>
          <w:tcPr>
            <w:tcW w:w="2013" w:type="dxa"/>
            <w:vAlign w:val="center"/>
          </w:tcPr>
          <w:p>
            <w:pPr>
              <w:spacing w:line="360" w:lineRule="auto"/>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3248" w:type="dxa"/>
            <w:vAlign w:val="center"/>
          </w:tcPr>
          <w:p>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pPr>
              <w:spacing w:line="360" w:lineRule="auto"/>
              <w:jc w:val="center"/>
              <w:rPr>
                <w:rFonts w:ascii="仿宋" w:hAnsi="仿宋" w:eastAsia="仿宋" w:cs="仿宋"/>
                <w:sz w:val="24"/>
                <w:szCs w:val="24"/>
                <w:highlight w:val="none"/>
              </w:rPr>
            </w:pPr>
          </w:p>
        </w:tc>
        <w:tc>
          <w:tcPr>
            <w:tcW w:w="2013" w:type="dxa"/>
            <w:vAlign w:val="center"/>
          </w:tcPr>
          <w:p>
            <w:pPr>
              <w:spacing w:line="360" w:lineRule="auto"/>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3248" w:type="dxa"/>
            <w:vAlign w:val="center"/>
          </w:tcPr>
          <w:p>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pPr>
              <w:spacing w:line="360" w:lineRule="auto"/>
              <w:jc w:val="center"/>
              <w:rPr>
                <w:rFonts w:ascii="仿宋" w:hAnsi="仿宋" w:eastAsia="仿宋" w:cs="仿宋"/>
                <w:sz w:val="24"/>
                <w:szCs w:val="24"/>
                <w:highlight w:val="none"/>
              </w:rPr>
            </w:pPr>
          </w:p>
        </w:tc>
        <w:tc>
          <w:tcPr>
            <w:tcW w:w="2013" w:type="dxa"/>
            <w:vAlign w:val="center"/>
          </w:tcPr>
          <w:p>
            <w:pPr>
              <w:spacing w:line="360" w:lineRule="auto"/>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3248" w:type="dxa"/>
            <w:vAlign w:val="center"/>
          </w:tcPr>
          <w:p>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pPr>
              <w:spacing w:line="360" w:lineRule="auto"/>
              <w:jc w:val="center"/>
              <w:rPr>
                <w:rFonts w:ascii="仿宋" w:hAnsi="仿宋" w:eastAsia="仿宋" w:cs="仿宋"/>
                <w:sz w:val="24"/>
                <w:szCs w:val="24"/>
                <w:highlight w:val="none"/>
              </w:rPr>
            </w:pPr>
          </w:p>
        </w:tc>
        <w:tc>
          <w:tcPr>
            <w:tcW w:w="2013" w:type="dxa"/>
            <w:vAlign w:val="center"/>
          </w:tcPr>
          <w:p>
            <w:pPr>
              <w:spacing w:line="360" w:lineRule="auto"/>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3248" w:type="dxa"/>
            <w:vAlign w:val="center"/>
          </w:tcPr>
          <w:p>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pPr>
              <w:spacing w:line="360" w:lineRule="auto"/>
              <w:jc w:val="center"/>
              <w:rPr>
                <w:rFonts w:ascii="仿宋" w:hAnsi="仿宋" w:eastAsia="仿宋" w:cs="仿宋"/>
                <w:sz w:val="24"/>
                <w:szCs w:val="24"/>
                <w:highlight w:val="none"/>
              </w:rPr>
            </w:pPr>
          </w:p>
        </w:tc>
        <w:tc>
          <w:tcPr>
            <w:tcW w:w="2013" w:type="dxa"/>
          </w:tcPr>
          <w:p>
            <w:pPr>
              <w:spacing w:line="360" w:lineRule="auto"/>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pPr>
              <w:spacing w:line="360" w:lineRule="auto"/>
              <w:jc w:val="center"/>
              <w:rPr>
                <w:rFonts w:ascii="仿宋" w:hAnsi="仿宋" w:eastAsia="仿宋" w:cs="仿宋"/>
                <w:sz w:val="24"/>
                <w:szCs w:val="24"/>
                <w:highlight w:val="none"/>
              </w:rPr>
            </w:pPr>
          </w:p>
        </w:tc>
        <w:tc>
          <w:tcPr>
            <w:tcW w:w="3248" w:type="dxa"/>
            <w:vAlign w:val="center"/>
          </w:tcPr>
          <w:p>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pPr>
              <w:spacing w:line="360" w:lineRule="auto"/>
              <w:jc w:val="center"/>
              <w:rPr>
                <w:rFonts w:ascii="仿宋" w:hAnsi="仿宋" w:eastAsia="仿宋" w:cs="仿宋"/>
                <w:sz w:val="24"/>
                <w:szCs w:val="24"/>
                <w:highlight w:val="none"/>
              </w:rPr>
            </w:pPr>
          </w:p>
        </w:tc>
        <w:tc>
          <w:tcPr>
            <w:tcW w:w="2013" w:type="dxa"/>
          </w:tcPr>
          <w:p>
            <w:pPr>
              <w:spacing w:line="360" w:lineRule="auto"/>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pPr>
              <w:spacing w:line="360" w:lineRule="auto"/>
              <w:jc w:val="center"/>
              <w:rPr>
                <w:rFonts w:ascii="仿宋" w:hAnsi="仿宋" w:eastAsia="仿宋" w:cs="仿宋"/>
                <w:sz w:val="24"/>
                <w:szCs w:val="24"/>
                <w:highlight w:val="none"/>
              </w:rPr>
            </w:pPr>
          </w:p>
        </w:tc>
        <w:tc>
          <w:tcPr>
            <w:tcW w:w="3248" w:type="dxa"/>
            <w:vAlign w:val="center"/>
          </w:tcPr>
          <w:p>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pPr>
              <w:spacing w:line="360" w:lineRule="auto"/>
              <w:jc w:val="center"/>
              <w:rPr>
                <w:rFonts w:ascii="仿宋" w:hAnsi="仿宋" w:eastAsia="仿宋" w:cs="仿宋"/>
                <w:sz w:val="24"/>
                <w:szCs w:val="24"/>
                <w:highlight w:val="none"/>
              </w:rPr>
            </w:pPr>
          </w:p>
        </w:tc>
        <w:tc>
          <w:tcPr>
            <w:tcW w:w="2013" w:type="dxa"/>
          </w:tcPr>
          <w:p>
            <w:pPr>
              <w:spacing w:line="360" w:lineRule="auto"/>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pPr>
              <w:spacing w:line="360" w:lineRule="auto"/>
              <w:jc w:val="center"/>
              <w:rPr>
                <w:rFonts w:ascii="仿宋" w:hAnsi="仿宋" w:eastAsia="仿宋" w:cs="仿宋"/>
                <w:sz w:val="24"/>
                <w:szCs w:val="24"/>
                <w:highlight w:val="none"/>
              </w:rPr>
            </w:pPr>
          </w:p>
        </w:tc>
        <w:tc>
          <w:tcPr>
            <w:tcW w:w="3248" w:type="dxa"/>
            <w:vAlign w:val="center"/>
          </w:tcPr>
          <w:p>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pPr>
              <w:spacing w:line="360" w:lineRule="auto"/>
              <w:jc w:val="center"/>
              <w:rPr>
                <w:rFonts w:ascii="仿宋" w:hAnsi="仿宋" w:eastAsia="仿宋" w:cs="仿宋"/>
                <w:sz w:val="24"/>
                <w:szCs w:val="24"/>
                <w:highlight w:val="none"/>
              </w:rPr>
            </w:pPr>
          </w:p>
        </w:tc>
        <w:tc>
          <w:tcPr>
            <w:tcW w:w="2013" w:type="dxa"/>
          </w:tcPr>
          <w:p>
            <w:pPr>
              <w:spacing w:line="360" w:lineRule="auto"/>
              <w:jc w:val="center"/>
              <w:rPr>
                <w:rFonts w:ascii="仿宋" w:hAnsi="仿宋" w:eastAsia="仿宋" w:cs="仿宋"/>
                <w:sz w:val="24"/>
                <w:szCs w:val="24"/>
                <w:highlight w:val="none"/>
              </w:rPr>
            </w:pPr>
          </w:p>
        </w:tc>
      </w:tr>
    </w:tbl>
    <w:p>
      <w:pPr>
        <w:widowControl/>
        <w:autoSpaceDE w:val="0"/>
        <w:autoSpaceDN w:val="0"/>
        <w:adjustRightInd w:val="0"/>
        <w:spacing w:line="440" w:lineRule="exact"/>
        <w:rPr>
          <w:rStyle w:val="19"/>
          <w:rFonts w:cs="仿宋"/>
          <w:sz w:val="24"/>
          <w:szCs w:val="24"/>
          <w:highlight w:val="none"/>
        </w:rPr>
      </w:pPr>
      <w:r>
        <w:rPr>
          <w:rFonts w:hint="eastAsia" w:ascii="仿宋" w:hAnsi="仿宋" w:eastAsia="仿宋" w:cs="仿宋"/>
          <w:sz w:val="24"/>
          <w:szCs w:val="24"/>
          <w:highlight w:val="none"/>
        </w:rPr>
        <w:t>注：偏离情况填写为正偏离、负偏离、无偏离。</w:t>
      </w:r>
    </w:p>
    <w:p>
      <w:pPr>
        <w:widowControl/>
        <w:autoSpaceDE w:val="0"/>
        <w:autoSpaceDN w:val="0"/>
        <w:adjustRightIn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zh-CN"/>
        </w:rPr>
        <w:t>1、投标人应根据投标设备的性能指标，对照招标文件中“第三章</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采购需求</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技术要求</w:t>
      </w:r>
      <w:r>
        <w:rPr>
          <w:rFonts w:hint="eastAsia" w:ascii="仿宋" w:hAnsi="仿宋" w:eastAsia="仿宋" w:cs="仿宋"/>
          <w:sz w:val="24"/>
          <w:szCs w:val="24"/>
          <w:highlight w:val="none"/>
          <w:lang w:val="zh-CN"/>
        </w:rPr>
        <w:t>”中的各项技术参数要求，如实逐条一一对应填写响应情况，如有未响应技术指标，评标委员会有权视其为负偏离；</w:t>
      </w:r>
    </w:p>
    <w:p>
      <w:pPr>
        <w:widowControl/>
        <w:autoSpaceDE w:val="0"/>
        <w:autoSpaceDN w:val="0"/>
        <w:adjustRightIn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2、请投标人在“偏离情况”一栏详细描述存在正偏离或负偏离技术指标，并标明偏离情况；</w:t>
      </w:r>
    </w:p>
    <w:p>
      <w:pPr>
        <w:widowControl/>
        <w:autoSpaceDE w:val="0"/>
        <w:autoSpaceDN w:val="0"/>
        <w:adjustRightIn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3、招标文件技术指标未做要求的，不视为正偏离。</w:t>
      </w:r>
    </w:p>
    <w:p>
      <w:pPr>
        <w:widowControl/>
        <w:autoSpaceDE w:val="0"/>
        <w:autoSpaceDN w:val="0"/>
        <w:adjustRightInd w:val="0"/>
        <w:spacing w:line="440" w:lineRule="exact"/>
        <w:ind w:firstLine="480" w:firstLineChars="200"/>
        <w:rPr>
          <w:rFonts w:ascii="仿宋" w:hAnsi="仿宋" w:eastAsia="仿宋" w:cs="仿宋"/>
          <w:sz w:val="24"/>
          <w:szCs w:val="24"/>
          <w:highlight w:val="none"/>
        </w:rPr>
      </w:pPr>
    </w:p>
    <w:p>
      <w:pPr>
        <w:widowControl/>
        <w:autoSpaceDE w:val="0"/>
        <w:autoSpaceDN w:val="0"/>
        <w:adjustRightInd w:val="0"/>
        <w:spacing w:line="440" w:lineRule="exact"/>
        <w:ind w:firstLine="480" w:firstLineChars="200"/>
        <w:rPr>
          <w:rFonts w:ascii="仿宋" w:hAnsi="仿宋" w:eastAsia="仿宋" w:cs="仿宋"/>
          <w:sz w:val="24"/>
          <w:szCs w:val="24"/>
          <w:highlight w:val="none"/>
        </w:rPr>
      </w:pP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pPr>
        <w:widowControl/>
        <w:autoSpaceDE w:val="0"/>
        <w:autoSpaceDN w:val="0"/>
        <w:adjustRightInd w:val="0"/>
        <w:spacing w:line="440" w:lineRule="exact"/>
        <w:ind w:firstLine="4080" w:firstLineChars="1700"/>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pPr>
        <w:widowControl/>
        <w:autoSpaceDE w:val="0"/>
        <w:autoSpaceDN w:val="0"/>
        <w:adjustRightInd w:val="0"/>
        <w:spacing w:line="440" w:lineRule="exact"/>
        <w:rPr>
          <w:rFonts w:ascii="仿宋" w:hAnsi="仿宋" w:eastAsia="仿宋" w:cs="宋体"/>
          <w:kern w:val="1"/>
          <w:sz w:val="28"/>
          <w:szCs w:val="28"/>
          <w:highlight w:val="none"/>
        </w:rPr>
      </w:pPr>
      <w:r>
        <w:rPr>
          <w:rFonts w:hint="eastAsia" w:ascii="仿宋" w:hAnsi="仿宋" w:eastAsia="仿宋" w:cs="宋体"/>
          <w:kern w:val="1"/>
          <w:sz w:val="28"/>
          <w:szCs w:val="28"/>
          <w:highlight w:val="none"/>
        </w:rPr>
        <w:br w:type="page"/>
      </w:r>
    </w:p>
    <w:p>
      <w:pPr>
        <w:widowControl/>
        <w:autoSpaceDE w:val="0"/>
        <w:autoSpaceDN w:val="0"/>
        <w:adjustRightInd w:val="0"/>
        <w:spacing w:line="440" w:lineRule="exact"/>
        <w:jc w:val="center"/>
        <w:rPr>
          <w:rFonts w:hint="default" w:ascii="仿宋" w:hAnsi="仿宋" w:eastAsia="仿宋" w:cs="仿宋"/>
          <w:kern w:val="1"/>
          <w:highlight w:val="none"/>
          <w:lang w:val="en-US" w:eastAsia="zh-CN"/>
        </w:rPr>
      </w:pPr>
      <w:r>
        <w:rPr>
          <w:rFonts w:hint="eastAsia" w:ascii="仿宋" w:hAnsi="仿宋" w:eastAsia="仿宋" w:cs="宋体"/>
          <w:kern w:val="1"/>
          <w:sz w:val="28"/>
          <w:szCs w:val="28"/>
          <w:highlight w:val="none"/>
          <w:lang w:val="en-US" w:eastAsia="zh-CN"/>
        </w:rPr>
        <w:t>十四</w:t>
      </w:r>
      <w:r>
        <w:rPr>
          <w:rFonts w:hint="eastAsia" w:ascii="仿宋" w:hAnsi="仿宋" w:eastAsia="仿宋" w:cs="宋体"/>
          <w:kern w:val="1"/>
          <w:sz w:val="28"/>
          <w:szCs w:val="28"/>
          <w:highlight w:val="none"/>
        </w:rPr>
        <w:t>、售后服务</w:t>
      </w:r>
      <w:r>
        <w:rPr>
          <w:rFonts w:hint="eastAsia" w:ascii="仿宋" w:hAnsi="仿宋" w:eastAsia="仿宋" w:cs="宋体"/>
          <w:kern w:val="1"/>
          <w:sz w:val="28"/>
          <w:szCs w:val="28"/>
          <w:highlight w:val="none"/>
          <w:lang w:val="en-US" w:eastAsia="zh-CN"/>
        </w:rPr>
        <w:t>人员配置情况</w:t>
      </w:r>
    </w:p>
    <w:p>
      <w:pPr>
        <w:widowControl/>
        <w:autoSpaceDE w:val="0"/>
        <w:autoSpaceDN w:val="0"/>
        <w:adjustRightInd w:val="0"/>
        <w:spacing w:line="440" w:lineRule="exact"/>
        <w:rPr>
          <w:rFonts w:hint="eastAsia" w:ascii="仿宋" w:hAnsi="仿宋" w:eastAsia="仿宋" w:cs="宋体"/>
          <w:kern w:val="1"/>
          <w:sz w:val="28"/>
          <w:szCs w:val="28"/>
          <w:highlight w:val="none"/>
        </w:rPr>
      </w:pPr>
      <w:r>
        <w:rPr>
          <w:rFonts w:hint="eastAsia" w:ascii="仿宋" w:hAnsi="仿宋" w:eastAsia="仿宋" w:cs="仿宋"/>
          <w:kern w:val="1"/>
          <w:highlight w:val="none"/>
        </w:rPr>
        <w:t>（</w:t>
      </w:r>
      <w:r>
        <w:rPr>
          <w:rFonts w:hint="eastAsia" w:ascii="仿宋" w:hAnsi="仿宋" w:eastAsia="仿宋" w:cs="仿宋"/>
          <w:sz w:val="24"/>
          <w:szCs w:val="24"/>
          <w:highlight w:val="none"/>
        </w:rPr>
        <w:t>投标人自</w:t>
      </w:r>
      <w:r>
        <w:rPr>
          <w:rFonts w:hint="eastAsia" w:ascii="仿宋" w:hAnsi="仿宋" w:eastAsia="仿宋" w:cs="宋体"/>
          <w:kern w:val="1"/>
          <w:sz w:val="28"/>
          <w:szCs w:val="28"/>
          <w:highlight w:val="none"/>
        </w:rPr>
        <w:t>拟</w:t>
      </w:r>
      <w:r>
        <w:rPr>
          <w:rFonts w:hint="eastAsia" w:ascii="仿宋" w:hAnsi="仿宋" w:eastAsia="仿宋" w:cs="宋体"/>
          <w:kern w:val="1"/>
          <w:sz w:val="28"/>
          <w:szCs w:val="28"/>
          <w:highlight w:val="none"/>
          <w:lang w:eastAsia="zh-CN"/>
        </w:rPr>
        <w:t>，</w:t>
      </w:r>
      <w:r>
        <w:rPr>
          <w:rFonts w:hint="eastAsia" w:ascii="仿宋" w:hAnsi="仿宋" w:eastAsia="仿宋" w:cs="宋体"/>
          <w:kern w:val="1"/>
          <w:sz w:val="28"/>
          <w:szCs w:val="28"/>
          <w:highlight w:val="none"/>
        </w:rPr>
        <w:t>包含但不限于以下内容：）</w:t>
      </w:r>
    </w:p>
    <w:p>
      <w:pPr>
        <w:spacing w:before="172" w:line="219" w:lineRule="auto"/>
        <w:ind w:left="261"/>
        <w:rPr>
          <w:rFonts w:ascii="宋体" w:hAnsi="宋体" w:eastAsia="宋体" w:cs="宋体"/>
          <w:spacing w:val="-3"/>
          <w:sz w:val="24"/>
          <w:szCs w:val="24"/>
        </w:rPr>
      </w:pPr>
    </w:p>
    <w:p>
      <w:pPr>
        <w:widowControl/>
        <w:autoSpaceDE w:val="0"/>
        <w:autoSpaceDN w:val="0"/>
        <w:adjustRightInd w:val="0"/>
        <w:spacing w:line="440" w:lineRule="exact"/>
        <w:jc w:val="left"/>
        <w:rPr>
          <w:rFonts w:hint="eastAsia" w:ascii="仿宋" w:hAnsi="仿宋" w:eastAsia="仿宋" w:cs="宋体"/>
          <w:kern w:val="1"/>
          <w:sz w:val="28"/>
          <w:szCs w:val="28"/>
          <w:highlight w:val="none"/>
          <w:lang w:val="en-US" w:eastAsia="zh-CN"/>
        </w:rPr>
      </w:pPr>
      <w:r>
        <w:rPr>
          <w:rFonts w:hint="eastAsia" w:ascii="仿宋" w:hAnsi="仿宋" w:eastAsia="仿宋" w:cs="宋体"/>
          <w:kern w:val="1"/>
          <w:sz w:val="28"/>
          <w:szCs w:val="28"/>
          <w:highlight w:val="none"/>
          <w:lang w:val="en-US" w:eastAsia="zh-CN"/>
        </w:rPr>
        <w:t>（厂商承诺）</w:t>
      </w:r>
    </w:p>
    <w:p>
      <w:pPr>
        <w:widowControl/>
        <w:autoSpaceDE w:val="0"/>
        <w:autoSpaceDN w:val="0"/>
        <w:adjustRightInd w:val="0"/>
        <w:spacing w:line="440" w:lineRule="exact"/>
        <w:jc w:val="left"/>
        <w:rPr>
          <w:rFonts w:hint="eastAsia" w:ascii="仿宋" w:hAnsi="仿宋" w:eastAsia="仿宋" w:cs="宋体"/>
          <w:kern w:val="1"/>
          <w:sz w:val="28"/>
          <w:szCs w:val="28"/>
          <w:highlight w:val="none"/>
          <w:lang w:val="en-US" w:eastAsia="zh-CN"/>
        </w:rPr>
      </w:pPr>
      <w:r>
        <w:rPr>
          <w:rFonts w:hint="eastAsia" w:ascii="仿宋" w:hAnsi="仿宋" w:eastAsia="仿宋" w:cs="宋体"/>
          <w:kern w:val="1"/>
          <w:sz w:val="28"/>
          <w:szCs w:val="28"/>
          <w:highlight w:val="none"/>
          <w:lang w:val="en-US" w:eastAsia="zh-CN"/>
        </w:rPr>
        <w:t>1.提供医疗器械售后服务，指导和配合医疗器械使用单位开展质量管理工作。</w:t>
      </w:r>
    </w:p>
    <w:p>
      <w:pPr>
        <w:widowControl/>
        <w:autoSpaceDE w:val="0"/>
        <w:autoSpaceDN w:val="0"/>
        <w:adjustRightInd w:val="0"/>
        <w:spacing w:line="440" w:lineRule="exact"/>
        <w:jc w:val="left"/>
        <w:rPr>
          <w:rFonts w:hint="eastAsia" w:ascii="仿宋" w:hAnsi="仿宋" w:eastAsia="仿宋" w:cs="宋体"/>
          <w:kern w:val="1"/>
          <w:sz w:val="28"/>
          <w:szCs w:val="28"/>
          <w:highlight w:val="none"/>
          <w:lang w:val="en-US" w:eastAsia="zh-CN"/>
        </w:rPr>
      </w:pPr>
      <w:r>
        <w:rPr>
          <w:rFonts w:hint="eastAsia" w:ascii="仿宋" w:hAnsi="仿宋" w:eastAsia="仿宋" w:cs="宋体"/>
          <w:kern w:val="1"/>
          <w:sz w:val="28"/>
          <w:szCs w:val="28"/>
          <w:highlight w:val="none"/>
          <w:lang w:val="en-US" w:eastAsia="zh-CN"/>
        </w:rPr>
        <w:t>2.提供设备使用说明书、维护保养手册、维护手册、维修手册、软件备份、故障代码表、备件清单、零部件、维修密码等维护维修必需的材料和信息。</w:t>
      </w:r>
    </w:p>
    <w:p>
      <w:pPr>
        <w:widowControl/>
        <w:autoSpaceDE w:val="0"/>
        <w:autoSpaceDN w:val="0"/>
        <w:adjustRightInd w:val="0"/>
        <w:spacing w:line="440" w:lineRule="exact"/>
        <w:jc w:val="left"/>
        <w:rPr>
          <w:rFonts w:hint="eastAsia" w:ascii="仿宋" w:hAnsi="仿宋" w:eastAsia="仿宋" w:cs="宋体"/>
          <w:kern w:val="1"/>
          <w:sz w:val="28"/>
          <w:szCs w:val="28"/>
          <w:highlight w:val="none"/>
          <w:lang w:val="en-US" w:eastAsia="zh-CN"/>
        </w:rPr>
      </w:pPr>
      <w:r>
        <w:rPr>
          <w:rFonts w:hint="eastAsia" w:ascii="仿宋" w:hAnsi="仿宋" w:eastAsia="仿宋" w:cs="宋体"/>
          <w:kern w:val="1"/>
          <w:sz w:val="28"/>
          <w:szCs w:val="28"/>
          <w:highlight w:val="none"/>
          <w:lang w:val="en-US" w:eastAsia="zh-CN"/>
        </w:rPr>
        <w:t>3.对医疗设备进行使用培训时，应按照产品说明书的要求，向使用部门及医院医工部门明确需要定期检查、检验、校准、保养、维护的内容。</w:t>
      </w:r>
    </w:p>
    <w:p>
      <w:pPr>
        <w:widowControl/>
        <w:autoSpaceDE w:val="0"/>
        <w:autoSpaceDN w:val="0"/>
        <w:adjustRightInd w:val="0"/>
        <w:spacing w:line="440" w:lineRule="exact"/>
        <w:jc w:val="left"/>
        <w:rPr>
          <w:rFonts w:hint="eastAsia" w:ascii="仿宋" w:hAnsi="仿宋" w:eastAsia="仿宋" w:cs="宋体"/>
          <w:kern w:val="1"/>
          <w:sz w:val="28"/>
          <w:szCs w:val="28"/>
          <w:highlight w:val="none"/>
          <w:lang w:val="en-US" w:eastAsia="zh-CN"/>
        </w:rPr>
      </w:pPr>
      <w:r>
        <w:rPr>
          <w:rFonts w:hint="eastAsia" w:ascii="仿宋" w:hAnsi="仿宋" w:eastAsia="仿宋" w:cs="宋体"/>
          <w:kern w:val="1"/>
          <w:sz w:val="28"/>
          <w:szCs w:val="28"/>
          <w:highlight w:val="none"/>
          <w:lang w:val="en-US" w:eastAsia="zh-CN"/>
        </w:rPr>
        <w:t>4.质保期为</w:t>
      </w:r>
      <w:r>
        <w:rPr>
          <w:rFonts w:hint="eastAsia" w:ascii="仿宋" w:hAnsi="仿宋" w:eastAsia="仿宋" w:cs="宋体"/>
          <w:kern w:val="1"/>
          <w:sz w:val="28"/>
          <w:szCs w:val="28"/>
          <w:highlight w:val="none"/>
          <w:u w:val="single"/>
          <w:lang w:val="en-US" w:eastAsia="zh-CN"/>
        </w:rPr>
        <w:t xml:space="preserve">        </w:t>
      </w:r>
      <w:r>
        <w:rPr>
          <w:rFonts w:hint="eastAsia" w:ascii="仿宋" w:hAnsi="仿宋" w:eastAsia="仿宋" w:cs="宋体"/>
          <w:kern w:val="1"/>
          <w:sz w:val="28"/>
          <w:szCs w:val="28"/>
          <w:highlight w:val="none"/>
          <w:lang w:val="en-US" w:eastAsia="zh-CN"/>
        </w:rPr>
        <w:t>年，质保期内保证对设备的零配件、易损件的及时供应，免费为使用方维护、维修设备，不收取任何费用，并免费为用户检测        次。</w:t>
      </w:r>
    </w:p>
    <w:p>
      <w:pPr>
        <w:widowControl/>
        <w:autoSpaceDE w:val="0"/>
        <w:autoSpaceDN w:val="0"/>
        <w:adjustRightInd w:val="0"/>
        <w:spacing w:line="440" w:lineRule="exact"/>
        <w:jc w:val="left"/>
        <w:rPr>
          <w:rFonts w:hint="eastAsia" w:ascii="仿宋" w:hAnsi="仿宋" w:eastAsia="仿宋" w:cs="宋体"/>
          <w:kern w:val="1"/>
          <w:sz w:val="28"/>
          <w:szCs w:val="28"/>
          <w:highlight w:val="none"/>
          <w:lang w:val="en-US" w:eastAsia="zh-CN"/>
        </w:rPr>
      </w:pPr>
      <w:r>
        <w:rPr>
          <w:rFonts w:hint="eastAsia" w:ascii="仿宋" w:hAnsi="仿宋" w:eastAsia="仿宋" w:cs="宋体"/>
          <w:kern w:val="1"/>
          <w:sz w:val="28"/>
          <w:szCs w:val="28"/>
          <w:highlight w:val="none"/>
          <w:lang w:val="en-US" w:eastAsia="zh-CN"/>
        </w:rPr>
        <w:t>5.质保期外：须保证</w:t>
      </w:r>
      <w:r>
        <w:rPr>
          <w:rFonts w:hint="eastAsia" w:ascii="仿宋" w:hAnsi="仿宋" w:eastAsia="仿宋" w:cs="宋体"/>
          <w:kern w:val="1"/>
          <w:sz w:val="28"/>
          <w:szCs w:val="28"/>
          <w:highlight w:val="none"/>
          <w:u w:val="single"/>
          <w:lang w:val="en-US" w:eastAsia="zh-CN"/>
        </w:rPr>
        <w:t xml:space="preserve">        </w:t>
      </w:r>
      <w:r>
        <w:rPr>
          <w:rFonts w:hint="eastAsia" w:ascii="仿宋" w:hAnsi="仿宋" w:eastAsia="仿宋" w:cs="宋体"/>
          <w:kern w:val="1"/>
          <w:sz w:val="28"/>
          <w:szCs w:val="28"/>
          <w:highlight w:val="none"/>
          <w:lang w:val="en-US" w:eastAsia="zh-CN"/>
        </w:rPr>
        <w:t>年以上的原厂配件供应。</w:t>
      </w:r>
    </w:p>
    <w:p>
      <w:pPr>
        <w:widowControl/>
        <w:autoSpaceDE w:val="0"/>
        <w:autoSpaceDN w:val="0"/>
        <w:adjustRightInd w:val="0"/>
        <w:spacing w:line="440" w:lineRule="exact"/>
        <w:jc w:val="left"/>
        <w:rPr>
          <w:rFonts w:hint="eastAsia" w:ascii="仿宋" w:hAnsi="仿宋" w:eastAsia="仿宋" w:cs="宋体"/>
          <w:kern w:val="1"/>
          <w:sz w:val="28"/>
          <w:szCs w:val="28"/>
          <w:highlight w:val="none"/>
          <w:lang w:val="en-US" w:eastAsia="zh-CN"/>
        </w:rPr>
      </w:pPr>
      <w:r>
        <w:rPr>
          <w:rFonts w:hint="eastAsia" w:ascii="仿宋" w:hAnsi="仿宋" w:eastAsia="仿宋" w:cs="宋体"/>
          <w:kern w:val="1"/>
          <w:sz w:val="28"/>
          <w:szCs w:val="28"/>
          <w:highlight w:val="none"/>
          <w:lang w:val="en-US" w:eastAsia="zh-CN"/>
        </w:rPr>
        <w:t>请选择： □ 只收取配件及材料费用，不收取人工费。</w:t>
      </w:r>
    </w:p>
    <w:p>
      <w:pPr>
        <w:widowControl/>
        <w:autoSpaceDE w:val="0"/>
        <w:autoSpaceDN w:val="0"/>
        <w:adjustRightInd w:val="0"/>
        <w:spacing w:line="440" w:lineRule="exact"/>
        <w:jc w:val="left"/>
        <w:rPr>
          <w:rFonts w:hint="eastAsia" w:ascii="仿宋" w:hAnsi="仿宋" w:eastAsia="仿宋" w:cs="宋体"/>
          <w:kern w:val="1"/>
          <w:sz w:val="28"/>
          <w:szCs w:val="28"/>
          <w:highlight w:val="none"/>
          <w:lang w:val="en-US" w:eastAsia="zh-CN"/>
        </w:rPr>
      </w:pPr>
      <w:r>
        <w:rPr>
          <w:rFonts w:hint="eastAsia" w:ascii="仿宋" w:hAnsi="仿宋" w:eastAsia="仿宋" w:cs="宋体"/>
          <w:kern w:val="1"/>
          <w:sz w:val="28"/>
          <w:szCs w:val="28"/>
          <w:highlight w:val="none"/>
          <w:lang w:val="en-US" w:eastAsia="zh-CN"/>
        </w:rPr>
        <w:t>□ 收取现场维修工时费（写明目前标准：）</w:t>
      </w:r>
    </w:p>
    <w:p>
      <w:pPr>
        <w:widowControl/>
        <w:autoSpaceDE w:val="0"/>
        <w:autoSpaceDN w:val="0"/>
        <w:adjustRightInd w:val="0"/>
        <w:spacing w:line="440" w:lineRule="exact"/>
        <w:jc w:val="left"/>
        <w:rPr>
          <w:rFonts w:hint="eastAsia" w:ascii="仿宋" w:hAnsi="仿宋" w:eastAsia="仿宋" w:cs="宋体"/>
          <w:kern w:val="1"/>
          <w:sz w:val="28"/>
          <w:szCs w:val="28"/>
          <w:highlight w:val="none"/>
          <w:lang w:val="en-US" w:eastAsia="zh-CN"/>
        </w:rPr>
      </w:pPr>
      <w:r>
        <w:rPr>
          <w:rFonts w:hint="eastAsia" w:ascii="仿宋" w:hAnsi="仿宋" w:eastAsia="仿宋" w:cs="宋体"/>
          <w:kern w:val="1"/>
          <w:sz w:val="28"/>
          <w:szCs w:val="28"/>
          <w:highlight w:val="none"/>
          <w:lang w:val="en-US" w:eastAsia="zh-CN"/>
        </w:rPr>
        <w:t>6.维修响应时间：</w:t>
      </w:r>
    </w:p>
    <w:p>
      <w:pPr>
        <w:widowControl/>
        <w:autoSpaceDE w:val="0"/>
        <w:autoSpaceDN w:val="0"/>
        <w:adjustRightInd w:val="0"/>
        <w:spacing w:line="440" w:lineRule="exact"/>
        <w:jc w:val="left"/>
        <w:rPr>
          <w:rFonts w:hint="eastAsia" w:ascii="仿宋" w:hAnsi="仿宋" w:eastAsia="仿宋" w:cs="宋体"/>
          <w:kern w:val="1"/>
          <w:sz w:val="28"/>
          <w:szCs w:val="28"/>
          <w:highlight w:val="none"/>
          <w:lang w:val="en-US" w:eastAsia="zh-CN"/>
        </w:rPr>
      </w:pPr>
    </w:p>
    <w:p>
      <w:pPr>
        <w:widowControl/>
        <w:autoSpaceDE w:val="0"/>
        <w:autoSpaceDN w:val="0"/>
        <w:adjustRightInd w:val="0"/>
        <w:spacing w:line="440" w:lineRule="exact"/>
        <w:jc w:val="left"/>
        <w:rPr>
          <w:rFonts w:hint="eastAsia" w:ascii="仿宋" w:hAnsi="仿宋" w:eastAsia="仿宋" w:cs="宋体"/>
          <w:kern w:val="1"/>
          <w:sz w:val="28"/>
          <w:szCs w:val="28"/>
          <w:highlight w:val="none"/>
          <w:lang w:val="en-US" w:eastAsia="zh-CN"/>
        </w:rPr>
      </w:pPr>
    </w:p>
    <w:p>
      <w:pPr>
        <w:widowControl/>
        <w:autoSpaceDE w:val="0"/>
        <w:autoSpaceDN w:val="0"/>
        <w:adjustRightInd w:val="0"/>
        <w:spacing w:line="440" w:lineRule="exact"/>
        <w:jc w:val="center"/>
        <w:rPr>
          <w:rFonts w:hint="eastAsia" w:ascii="仿宋" w:hAnsi="仿宋" w:eastAsia="仿宋" w:cs="宋体"/>
          <w:kern w:val="1"/>
          <w:sz w:val="28"/>
          <w:szCs w:val="28"/>
          <w:highlight w:val="none"/>
          <w:lang w:val="en-US" w:eastAsia="zh-CN"/>
        </w:rPr>
      </w:pPr>
      <w:r>
        <w:rPr>
          <w:rFonts w:hint="eastAsia" w:ascii="仿宋" w:hAnsi="仿宋" w:eastAsia="仿宋" w:cs="宋体"/>
          <w:kern w:val="1"/>
          <w:sz w:val="28"/>
          <w:szCs w:val="28"/>
          <w:highlight w:val="none"/>
          <w:lang w:val="en-US" w:eastAsia="zh-CN"/>
        </w:rPr>
        <w:t xml:space="preserve">                            投标人名称（盖公章）：                             </w:t>
      </w:r>
    </w:p>
    <w:p>
      <w:pPr>
        <w:widowControl/>
        <w:autoSpaceDE w:val="0"/>
        <w:autoSpaceDN w:val="0"/>
        <w:adjustRightInd w:val="0"/>
        <w:spacing w:line="440" w:lineRule="exact"/>
        <w:jc w:val="right"/>
        <w:rPr>
          <w:rFonts w:hint="eastAsia" w:ascii="仿宋" w:hAnsi="仿宋" w:eastAsia="仿宋" w:cs="宋体"/>
          <w:kern w:val="1"/>
          <w:sz w:val="28"/>
          <w:szCs w:val="28"/>
          <w:highlight w:val="none"/>
          <w:lang w:val="en-US" w:eastAsia="zh-CN"/>
        </w:rPr>
      </w:pPr>
      <w:r>
        <w:rPr>
          <w:rFonts w:hint="eastAsia" w:ascii="仿宋" w:hAnsi="仿宋" w:eastAsia="仿宋" w:cs="宋体"/>
          <w:kern w:val="1"/>
          <w:sz w:val="28"/>
          <w:szCs w:val="28"/>
          <w:highlight w:val="none"/>
          <w:lang w:val="en-US" w:eastAsia="zh-CN"/>
        </w:rPr>
        <w:t xml:space="preserve">                  法定代表人或其授权委托人(签字)：  </w:t>
      </w:r>
    </w:p>
    <w:p>
      <w:pPr>
        <w:widowControl/>
        <w:autoSpaceDE w:val="0"/>
        <w:autoSpaceDN w:val="0"/>
        <w:adjustRightInd w:val="0"/>
        <w:spacing w:line="440" w:lineRule="exact"/>
        <w:jc w:val="right"/>
        <w:rPr>
          <w:rFonts w:hint="eastAsia" w:ascii="仿宋" w:hAnsi="仿宋" w:eastAsia="仿宋" w:cs="宋体"/>
          <w:kern w:val="1"/>
          <w:sz w:val="28"/>
          <w:szCs w:val="28"/>
          <w:highlight w:val="none"/>
          <w:lang w:val="en-US" w:eastAsia="zh-CN"/>
        </w:rPr>
      </w:pPr>
      <w:r>
        <w:rPr>
          <w:rFonts w:hint="eastAsia" w:ascii="仿宋" w:hAnsi="仿宋" w:eastAsia="仿宋" w:cs="宋体"/>
          <w:kern w:val="1"/>
          <w:sz w:val="28"/>
          <w:szCs w:val="28"/>
          <w:highlight w:val="none"/>
          <w:lang w:val="en-US" w:eastAsia="zh-CN"/>
        </w:rPr>
        <w:t>日期：        年      月    日</w:t>
      </w:r>
    </w:p>
    <w:p>
      <w:pPr>
        <w:pStyle w:val="6"/>
        <w:spacing w:line="245" w:lineRule="auto"/>
      </w:pPr>
    </w:p>
    <w:p>
      <w:pPr>
        <w:widowControl/>
        <w:autoSpaceDE w:val="0"/>
        <w:autoSpaceDN w:val="0"/>
        <w:adjustRightInd w:val="0"/>
        <w:spacing w:line="440" w:lineRule="exact"/>
        <w:rPr>
          <w:rFonts w:ascii="仿宋" w:hAnsi="仿宋" w:eastAsia="仿宋" w:cs="仿宋"/>
          <w:kern w:val="1"/>
          <w:highlight w:val="none"/>
        </w:rPr>
      </w:pPr>
    </w:p>
    <w:p>
      <w:pPr>
        <w:widowControl/>
        <w:autoSpaceDE w:val="0"/>
        <w:autoSpaceDN w:val="0"/>
        <w:adjustRightInd w:val="0"/>
        <w:spacing w:before="120" w:after="120" w:line="440" w:lineRule="exact"/>
        <w:ind w:right="-481"/>
        <w:jc w:val="center"/>
        <w:rPr>
          <w:rFonts w:ascii="仿宋" w:hAnsi="仿宋" w:eastAsia="仿宋" w:cs="宋体"/>
          <w:kern w:val="1"/>
          <w:sz w:val="28"/>
          <w:szCs w:val="28"/>
          <w:highlight w:val="none"/>
        </w:rPr>
      </w:pPr>
      <w:r>
        <w:rPr>
          <w:rFonts w:hint="eastAsia" w:ascii="仿宋" w:hAnsi="仿宋" w:eastAsia="仿宋" w:cs="宋体"/>
          <w:kern w:val="1"/>
          <w:sz w:val="28"/>
          <w:szCs w:val="28"/>
          <w:highlight w:val="none"/>
        </w:rPr>
        <w:br w:type="page"/>
      </w:r>
    </w:p>
    <w:p>
      <w:pPr>
        <w:widowControl/>
        <w:autoSpaceDE w:val="0"/>
        <w:autoSpaceDN w:val="0"/>
        <w:adjustRightInd w:val="0"/>
        <w:spacing w:line="440" w:lineRule="exact"/>
        <w:jc w:val="center"/>
        <w:rPr>
          <w:rStyle w:val="19"/>
          <w:sz w:val="28"/>
          <w:szCs w:val="28"/>
          <w:highlight w:val="none"/>
        </w:rPr>
      </w:pPr>
      <w:r>
        <w:rPr>
          <w:rStyle w:val="19"/>
          <w:rFonts w:hint="eastAsia" w:eastAsia="仿宋"/>
          <w:sz w:val="28"/>
          <w:szCs w:val="28"/>
          <w:highlight w:val="none"/>
          <w:lang w:val="en-US" w:eastAsia="zh-CN"/>
        </w:rPr>
        <w:t>十五</w:t>
      </w:r>
      <w:r>
        <w:rPr>
          <w:rStyle w:val="19"/>
          <w:rFonts w:hint="eastAsia"/>
          <w:sz w:val="28"/>
          <w:szCs w:val="28"/>
          <w:highlight w:val="none"/>
        </w:rPr>
        <w:t>、投标人需要说明的其他文件和说明</w:t>
      </w:r>
    </w:p>
    <w:p>
      <w:pPr>
        <w:widowControl/>
        <w:autoSpaceDE w:val="0"/>
        <w:autoSpaceDN w:val="0"/>
        <w:adjustRightInd w:val="0"/>
        <w:spacing w:line="440" w:lineRule="exact"/>
        <w:jc w:val="center"/>
        <w:rPr>
          <w:rStyle w:val="19"/>
          <w:rFonts w:hint="eastAsia"/>
          <w:sz w:val="28"/>
          <w:szCs w:val="28"/>
          <w:highlight w:val="none"/>
        </w:rPr>
      </w:pPr>
      <w:r>
        <w:rPr>
          <w:rStyle w:val="19"/>
          <w:rFonts w:hint="eastAsia"/>
          <w:sz w:val="28"/>
          <w:szCs w:val="28"/>
          <w:highlight w:val="none"/>
        </w:rPr>
        <w:t>投标人根据评标办法认为对其参与评审有利的其它证明材料（格式自拟）</w:t>
      </w: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pStyle w:val="6"/>
        <w:rPr>
          <w:rStyle w:val="19"/>
          <w:rFonts w:hint="eastAsia"/>
          <w:sz w:val="24"/>
          <w:szCs w:val="24"/>
          <w:highlight w:val="none"/>
        </w:rPr>
      </w:pPr>
    </w:p>
    <w:p>
      <w:pPr>
        <w:spacing w:before="177" w:line="219" w:lineRule="auto"/>
        <w:ind w:left="3054"/>
        <w:rPr>
          <w:rFonts w:hint="eastAsia" w:ascii="仿宋" w:hAnsi="仿宋" w:eastAsia="仿宋" w:cs="宋体"/>
          <w:color w:val="auto"/>
          <w:kern w:val="1"/>
          <w:sz w:val="28"/>
          <w:szCs w:val="28"/>
          <w:lang w:val="en-US" w:eastAsia="zh-CN"/>
        </w:rPr>
      </w:pPr>
      <w:r>
        <w:rPr>
          <w:rFonts w:hint="eastAsia" w:ascii="仿宋" w:hAnsi="仿宋" w:eastAsia="仿宋" w:cs="宋体"/>
          <w:color w:val="auto"/>
          <w:kern w:val="1"/>
          <w:sz w:val="28"/>
          <w:szCs w:val="28"/>
          <w:lang w:val="en-US" w:eastAsia="zh-CN"/>
        </w:rPr>
        <w:t>十六、声明函</w:t>
      </w:r>
    </w:p>
    <w:p>
      <w:pPr>
        <w:spacing w:before="177" w:line="219" w:lineRule="auto"/>
        <w:ind w:left="3054"/>
        <w:rPr>
          <w:rFonts w:ascii="宋体" w:hAnsi="宋体" w:eastAsia="宋体" w:cs="宋体"/>
          <w:sz w:val="32"/>
          <w:szCs w:val="32"/>
        </w:rPr>
      </w:pPr>
      <w:r>
        <w:rPr>
          <w:rFonts w:ascii="宋体" w:hAnsi="宋体" w:eastAsia="宋体" w:cs="宋体"/>
          <w:spacing w:val="7"/>
          <w:sz w:val="32"/>
          <w:szCs w:val="32"/>
        </w:rPr>
        <w:t>中小企业声明函（货物）</w:t>
      </w:r>
    </w:p>
    <w:p>
      <w:pPr>
        <w:pStyle w:val="6"/>
        <w:spacing w:line="285" w:lineRule="auto"/>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u w:val="single"/>
          <w:lang w:val="en-US" w:eastAsia="zh-CN"/>
        </w:rPr>
        <w:t>本公司（联合体）</w:t>
      </w:r>
      <w:r>
        <w:rPr>
          <w:rFonts w:hint="eastAsia" w:ascii="仿宋" w:hAnsi="仿宋" w:eastAsia="仿宋" w:cs="Times New Roman"/>
          <w:color w:val="auto"/>
          <w:sz w:val="28"/>
          <w:szCs w:val="28"/>
          <w:lang w:val="en-US" w:eastAsia="zh-CN"/>
        </w:rPr>
        <w:t>郑重声明，根据《政府采购促进中小企业发展管理办法》（财库﹝2020﹞46 号）的规定，</w:t>
      </w:r>
      <w:r>
        <w:rPr>
          <w:rFonts w:hint="eastAsia" w:ascii="仿宋" w:hAnsi="仿宋" w:eastAsia="仿宋" w:cs="Times New Roman"/>
          <w:color w:val="auto"/>
          <w:sz w:val="28"/>
          <w:szCs w:val="28"/>
          <w:u w:val="single"/>
          <w:lang w:val="en-US" w:eastAsia="zh-CN"/>
        </w:rPr>
        <w:t>本公司（联合体）</w:t>
      </w:r>
      <w:r>
        <w:rPr>
          <w:rFonts w:hint="eastAsia" w:ascii="仿宋" w:hAnsi="仿宋" w:eastAsia="仿宋" w:cs="Times New Roman"/>
          <w:color w:val="auto"/>
          <w:sz w:val="28"/>
          <w:szCs w:val="28"/>
          <w:lang w:val="en-US" w:eastAsia="zh-CN"/>
        </w:rPr>
        <w:t>参加</w:t>
      </w:r>
      <w:r>
        <w:rPr>
          <w:rFonts w:hint="eastAsia" w:ascii="仿宋" w:hAnsi="仿宋" w:eastAsia="仿宋" w:cs="Times New Roman"/>
          <w:color w:val="auto"/>
          <w:sz w:val="28"/>
          <w:szCs w:val="28"/>
          <w:u w:val="single"/>
          <w:lang w:val="en-US" w:eastAsia="zh-CN"/>
        </w:rPr>
        <w:t>（单位名称）</w:t>
      </w:r>
      <w:r>
        <w:rPr>
          <w:rFonts w:hint="eastAsia" w:ascii="仿宋" w:hAnsi="仿宋" w:eastAsia="仿宋" w:cs="Times New Roman"/>
          <w:color w:val="auto"/>
          <w:sz w:val="28"/>
          <w:szCs w:val="28"/>
          <w:lang w:val="en-US" w:eastAsia="zh-CN"/>
        </w:rPr>
        <w:t>的</w:t>
      </w:r>
      <w:r>
        <w:rPr>
          <w:rFonts w:hint="eastAsia" w:ascii="仿宋" w:hAnsi="仿宋" w:eastAsia="仿宋" w:cs="Times New Roman"/>
          <w:color w:val="auto"/>
          <w:sz w:val="28"/>
          <w:szCs w:val="28"/>
          <w:u w:val="single"/>
          <w:lang w:val="en-US" w:eastAsia="zh-CN"/>
        </w:rPr>
        <w:t>（项目名称）</w:t>
      </w:r>
      <w:r>
        <w:rPr>
          <w:rFonts w:hint="eastAsia" w:ascii="仿宋" w:hAnsi="仿宋" w:eastAsia="仿宋" w:cs="Times New Roman"/>
          <w:color w:val="auto"/>
          <w:sz w:val="28"/>
          <w:szCs w:val="28"/>
          <w:lang w:val="en-US" w:eastAsia="zh-CN"/>
        </w:rPr>
        <w:t>采购活动，提供的货物全部由符合政策要求的中小企业制造。相关企业（含联合体中的中小企业、签订分包意向协议的中小企业）的具体情况如下：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 xml:space="preserve">1. </w:t>
      </w:r>
      <w:r>
        <w:rPr>
          <w:rFonts w:hint="eastAsia" w:ascii="仿宋" w:hAnsi="仿宋" w:eastAsia="仿宋" w:cs="Times New Roman"/>
          <w:color w:val="auto"/>
          <w:sz w:val="28"/>
          <w:szCs w:val="28"/>
          <w:u w:val="single"/>
          <w:lang w:val="en-US" w:eastAsia="zh-CN"/>
        </w:rPr>
        <w:t>（标的名称）</w:t>
      </w:r>
      <w:r>
        <w:rPr>
          <w:rFonts w:hint="eastAsia" w:ascii="仿宋" w:hAnsi="仿宋" w:eastAsia="仿宋" w:cs="Times New Roman"/>
          <w:color w:val="auto"/>
          <w:sz w:val="28"/>
          <w:szCs w:val="28"/>
          <w:lang w:val="en-US" w:eastAsia="zh-CN"/>
        </w:rPr>
        <w:t xml:space="preserve"> ，属于</w:t>
      </w:r>
      <w:r>
        <w:rPr>
          <w:rFonts w:hint="eastAsia" w:ascii="仿宋" w:hAnsi="仿宋" w:eastAsia="仿宋" w:cs="Times New Roman"/>
          <w:color w:val="auto"/>
          <w:sz w:val="28"/>
          <w:szCs w:val="28"/>
          <w:u w:val="single"/>
          <w:lang w:val="en-US" w:eastAsia="zh-CN"/>
        </w:rPr>
        <w:t>（采购文件中明确的所属行业）</w:t>
      </w:r>
      <w:r>
        <w:rPr>
          <w:rFonts w:hint="eastAsia" w:ascii="仿宋" w:hAnsi="仿宋" w:eastAsia="仿宋" w:cs="Times New Roman"/>
          <w:color w:val="auto"/>
          <w:sz w:val="28"/>
          <w:szCs w:val="28"/>
          <w:lang w:val="en-US" w:eastAsia="zh-CN"/>
        </w:rPr>
        <w:t>行业；制造商为</w:t>
      </w:r>
      <w:r>
        <w:rPr>
          <w:rFonts w:hint="eastAsia" w:ascii="仿宋" w:hAnsi="仿宋" w:eastAsia="仿宋" w:cs="Times New Roman"/>
          <w:color w:val="auto"/>
          <w:sz w:val="28"/>
          <w:szCs w:val="28"/>
          <w:u w:val="single"/>
          <w:lang w:val="en-US" w:eastAsia="zh-CN"/>
        </w:rPr>
        <w:t>（企业名称）</w:t>
      </w:r>
      <w:r>
        <w:rPr>
          <w:rFonts w:hint="eastAsia" w:ascii="仿宋" w:hAnsi="仿宋" w:eastAsia="仿宋" w:cs="Times New Roman"/>
          <w:color w:val="auto"/>
          <w:sz w:val="28"/>
          <w:szCs w:val="28"/>
          <w:lang w:val="en-US" w:eastAsia="zh-CN"/>
        </w:rPr>
        <w:t>，从业人员</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 xml:space="preserve">人，营业收入为 </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万元，资产总额为</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万元，属于</w:t>
      </w:r>
      <w:r>
        <w:rPr>
          <w:rFonts w:hint="eastAsia" w:ascii="仿宋" w:hAnsi="仿宋" w:eastAsia="仿宋" w:cs="Times New Roman"/>
          <w:color w:val="auto"/>
          <w:sz w:val="28"/>
          <w:szCs w:val="28"/>
          <w:u w:val="single"/>
          <w:lang w:val="en-US" w:eastAsia="zh-CN"/>
        </w:rPr>
        <w:t>（中型企业、小型企业、微型企业）</w:t>
      </w:r>
      <w:r>
        <w:rPr>
          <w:rFonts w:hint="eastAsia" w:ascii="仿宋" w:hAnsi="仿宋" w:eastAsia="仿宋" w:cs="Times New Roman"/>
          <w:color w:val="auto"/>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 xml:space="preserve">2. </w:t>
      </w:r>
      <w:r>
        <w:rPr>
          <w:rFonts w:hint="eastAsia" w:ascii="仿宋" w:hAnsi="仿宋" w:eastAsia="仿宋" w:cs="Times New Roman"/>
          <w:color w:val="auto"/>
          <w:sz w:val="28"/>
          <w:szCs w:val="28"/>
          <w:u w:val="single"/>
          <w:lang w:val="en-US" w:eastAsia="zh-CN"/>
        </w:rPr>
        <w:t xml:space="preserve">（标的名称） </w:t>
      </w:r>
      <w:r>
        <w:rPr>
          <w:rFonts w:hint="eastAsia" w:ascii="仿宋" w:hAnsi="仿宋" w:eastAsia="仿宋" w:cs="Times New Roman"/>
          <w:color w:val="auto"/>
          <w:sz w:val="28"/>
          <w:szCs w:val="28"/>
          <w:lang w:val="en-US" w:eastAsia="zh-CN"/>
        </w:rPr>
        <w:t>，属于</w:t>
      </w:r>
      <w:r>
        <w:rPr>
          <w:rFonts w:hint="eastAsia" w:ascii="仿宋" w:hAnsi="仿宋" w:eastAsia="仿宋" w:cs="Times New Roman"/>
          <w:color w:val="auto"/>
          <w:sz w:val="28"/>
          <w:szCs w:val="28"/>
          <w:u w:val="single"/>
          <w:lang w:val="en-US" w:eastAsia="zh-CN"/>
        </w:rPr>
        <w:t>（采购文件中明确的所属行业）</w:t>
      </w:r>
      <w:r>
        <w:rPr>
          <w:rFonts w:hint="eastAsia" w:ascii="仿宋" w:hAnsi="仿宋" w:eastAsia="仿宋" w:cs="Times New Roman"/>
          <w:color w:val="auto"/>
          <w:sz w:val="28"/>
          <w:szCs w:val="28"/>
          <w:lang w:val="en-US" w:eastAsia="zh-CN"/>
        </w:rPr>
        <w:t>行业；制造商为</w:t>
      </w:r>
      <w:r>
        <w:rPr>
          <w:rFonts w:hint="eastAsia" w:ascii="仿宋" w:hAnsi="仿宋" w:eastAsia="仿宋" w:cs="Times New Roman"/>
          <w:color w:val="auto"/>
          <w:sz w:val="28"/>
          <w:szCs w:val="28"/>
          <w:u w:val="single"/>
          <w:lang w:val="en-US" w:eastAsia="zh-CN"/>
        </w:rPr>
        <w:t>（企业名称）</w:t>
      </w:r>
      <w:r>
        <w:rPr>
          <w:rFonts w:hint="eastAsia" w:ascii="仿宋" w:hAnsi="仿宋" w:eastAsia="仿宋" w:cs="Times New Roman"/>
          <w:color w:val="auto"/>
          <w:sz w:val="28"/>
          <w:szCs w:val="28"/>
          <w:lang w:val="en-US" w:eastAsia="zh-CN"/>
        </w:rPr>
        <w:t>，从业人员</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 xml:space="preserve">人，营业收入为 </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万元，资产总额为</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 xml:space="preserve"> 万元，属于</w:t>
      </w:r>
      <w:r>
        <w:rPr>
          <w:rFonts w:hint="eastAsia" w:ascii="仿宋" w:hAnsi="仿宋" w:eastAsia="仿宋" w:cs="Times New Roman"/>
          <w:color w:val="auto"/>
          <w:sz w:val="28"/>
          <w:szCs w:val="28"/>
          <w:u w:val="single"/>
          <w:lang w:val="en-US" w:eastAsia="zh-CN"/>
        </w:rPr>
        <w:t>（中型企业、小型企业、微型企业）</w:t>
      </w:r>
      <w:r>
        <w:rPr>
          <w:rFonts w:hint="eastAsia" w:ascii="仿宋" w:hAnsi="仿宋" w:eastAsia="仿宋"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以上企业，不属于大企业的分支机构，不存在控股股东为大企业的情形，也不存在与大企业的负责人为同一人的情形。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本企业对上述声明内容的真实性负责。如有虚假，将依法承担相应责任。 </w:t>
      </w:r>
    </w:p>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5" w:lineRule="auto"/>
      </w:pPr>
    </w:p>
    <w:p>
      <w:pPr>
        <w:spacing w:before="79" w:line="219" w:lineRule="auto"/>
        <w:ind w:left="5368"/>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pPr>
        <w:pStyle w:val="6"/>
        <w:spacing w:line="305" w:lineRule="auto"/>
      </w:pPr>
    </w:p>
    <w:p>
      <w:pPr>
        <w:spacing w:before="79" w:line="220" w:lineRule="auto"/>
        <w:ind w:left="5562"/>
        <w:outlineLvl w:val="0"/>
        <w:rPr>
          <w:rFonts w:ascii="宋体" w:hAnsi="宋体" w:eastAsia="宋体" w:cs="宋体"/>
          <w:sz w:val="24"/>
          <w:szCs w:val="24"/>
          <w:u w:val="single" w:color="auto"/>
        </w:rPr>
      </w:pPr>
      <w:bookmarkStart w:id="157" w:name="_Toc8626"/>
      <w:bookmarkStart w:id="158" w:name="_Toc8285"/>
      <w:r>
        <w:rPr>
          <w:rFonts w:ascii="宋体" w:hAnsi="宋体" w:eastAsia="宋体" w:cs="宋体"/>
          <w:spacing w:val="-22"/>
          <w:sz w:val="24"/>
          <w:szCs w:val="24"/>
        </w:rPr>
        <w:t>日</w:t>
      </w:r>
      <w:r>
        <w:rPr>
          <w:rFonts w:ascii="宋体" w:hAnsi="宋体" w:eastAsia="宋体" w:cs="宋体"/>
          <w:spacing w:val="7"/>
          <w:sz w:val="24"/>
          <w:szCs w:val="24"/>
        </w:rPr>
        <w:t xml:space="preserve">  </w:t>
      </w:r>
      <w:r>
        <w:rPr>
          <w:rFonts w:ascii="宋体" w:hAnsi="宋体" w:eastAsia="宋体" w:cs="宋体"/>
          <w:spacing w:val="-22"/>
          <w:sz w:val="24"/>
          <w:szCs w:val="24"/>
        </w:rPr>
        <w:t>期</w:t>
      </w:r>
      <w:r>
        <w:rPr>
          <w:rFonts w:hint="eastAsia" w:ascii="宋体" w:hAnsi="宋体" w:cs="宋体"/>
          <w:spacing w:val="-22"/>
          <w:sz w:val="24"/>
          <w:szCs w:val="24"/>
          <w:lang w:val="en-US" w:eastAsia="zh-CN"/>
        </w:rPr>
        <w:t xml:space="preserve"> </w:t>
      </w:r>
      <w:r>
        <w:rPr>
          <w:rFonts w:ascii="宋体" w:hAnsi="宋体" w:eastAsia="宋体" w:cs="宋体"/>
          <w:spacing w:val="-22"/>
          <w:sz w:val="24"/>
          <w:szCs w:val="24"/>
        </w:rPr>
        <w:t>：</w:t>
      </w:r>
      <w:bookmarkEnd w:id="157"/>
      <w:r>
        <w:rPr>
          <w:rFonts w:ascii="宋体" w:hAnsi="宋体" w:eastAsia="宋体" w:cs="宋体"/>
          <w:sz w:val="24"/>
          <w:szCs w:val="24"/>
          <w:u w:val="single" w:color="auto"/>
        </w:rPr>
        <w:t xml:space="preserve">                    </w:t>
      </w:r>
      <w:bookmarkEnd w:id="158"/>
    </w:p>
    <w:p>
      <w:pPr>
        <w:pStyle w:val="4"/>
        <w:numPr>
          <w:ilvl w:val="0"/>
          <w:numId w:val="0"/>
        </w:numPr>
        <w:tabs>
          <w:tab w:val="left" w:pos="719"/>
        </w:tabs>
        <w:rPr>
          <w:rFonts w:ascii="宋体" w:hAnsi="宋体" w:eastAsia="宋体" w:cs="宋体"/>
          <w:sz w:val="24"/>
          <w:szCs w:val="24"/>
          <w:u w:val="single" w:color="auto"/>
        </w:rPr>
        <w:sectPr>
          <w:footerReference r:id="rId7" w:type="default"/>
          <w:pgSz w:w="11906" w:h="16839"/>
          <w:pgMar w:top="1417" w:right="1417" w:bottom="1417" w:left="1587" w:header="0" w:footer="994" w:gutter="0"/>
          <w:pgNumType w:fmt="decimal"/>
          <w:cols w:space="720" w:num="1"/>
        </w:sectPr>
      </w:pPr>
      <w:bookmarkStart w:id="159" w:name="_Toc7398"/>
      <w:bookmarkStart w:id="160" w:name="_Toc31168"/>
      <w:r>
        <w:rPr>
          <w:rFonts w:hint="eastAsia" w:ascii="宋体" w:hAnsi="宋体"/>
          <w:sz w:val="24"/>
          <w:szCs w:val="24"/>
          <w:lang w:eastAsia="zh-CN"/>
        </w:rPr>
        <w:t>从业人员、营业收入、资产总额填报上一年度数据，无上一年度数据的新成立企业可不填报。</w:t>
      </w:r>
      <w:bookmarkEnd w:id="159"/>
      <w:bookmarkEnd w:id="160"/>
    </w:p>
    <w:p>
      <w:pPr>
        <w:pStyle w:val="6"/>
        <w:ind w:left="0" w:leftChars="0" w:firstLine="0" w:firstLineChars="0"/>
        <w:rPr>
          <w:rStyle w:val="19"/>
          <w:rFonts w:hint="eastAsia"/>
          <w:sz w:val="24"/>
          <w:szCs w:val="24"/>
          <w:highlight w:val="none"/>
        </w:rPr>
      </w:pPr>
    </w:p>
    <w:p>
      <w:pPr>
        <w:pStyle w:val="6"/>
        <w:ind w:firstLine="2418" w:firstLineChars="669"/>
        <w:rPr>
          <w:rStyle w:val="19"/>
          <w:rFonts w:hint="eastAsia"/>
          <w:sz w:val="24"/>
          <w:szCs w:val="24"/>
          <w:highlight w:val="none"/>
        </w:rPr>
      </w:pPr>
      <w:r>
        <w:rPr>
          <w:rFonts w:hint="eastAsia" w:ascii="宋体" w:hAnsi="Courier New" w:eastAsia="宋体" w:cs="Times New Roman"/>
          <w:b/>
          <w:bCs/>
          <w:kern w:val="2"/>
          <w:sz w:val="36"/>
          <w:szCs w:val="36"/>
          <w:lang w:val="en-US" w:eastAsia="zh-CN" w:bidi="ar-SA"/>
        </w:rPr>
        <w:t>（二）残疾人福利性单位声明函</w:t>
      </w:r>
      <w:r>
        <w:rPr>
          <w:rStyle w:val="19"/>
          <w:rFonts w:hint="eastAsia"/>
          <w:sz w:val="24"/>
          <w:szCs w:val="24"/>
          <w:highlight w:val="none"/>
          <w:lang w:val="en-US" w:eastAsia="zh-CN"/>
        </w:rPr>
        <w:t xml:space="preserve"> </w:t>
      </w:r>
    </w:p>
    <w:p>
      <w:pPr>
        <w:pStyle w:val="6"/>
        <w:rPr>
          <w:rStyle w:val="19"/>
          <w:rFonts w:hint="eastAsia"/>
          <w:b/>
          <w:bCs/>
          <w:sz w:val="28"/>
          <w:szCs w:val="28"/>
          <w:highlight w:val="none"/>
        </w:rPr>
      </w:pPr>
      <w:r>
        <w:rPr>
          <w:rStyle w:val="19"/>
          <w:rFonts w:hint="eastAsia"/>
          <w:b/>
          <w:bCs/>
          <w:sz w:val="28"/>
          <w:szCs w:val="28"/>
          <w:highlight w:val="none"/>
          <w:lang w:val="en-US" w:eastAsia="zh-CN"/>
        </w:rPr>
        <w:t xml:space="preserve">本单位郑重声明，根据《财政部民政部中国残疾人联合会关于促进残疾 </w:t>
      </w:r>
    </w:p>
    <w:p>
      <w:pPr>
        <w:pStyle w:val="6"/>
        <w:ind w:left="0" w:leftChars="0" w:firstLine="0" w:firstLineChars="0"/>
        <w:rPr>
          <w:rStyle w:val="19"/>
          <w:rFonts w:hint="eastAsia"/>
          <w:sz w:val="24"/>
          <w:szCs w:val="24"/>
          <w:highlight w:val="none"/>
        </w:rPr>
      </w:pPr>
      <w:r>
        <w:rPr>
          <w:rStyle w:val="19"/>
          <w:rFonts w:hint="eastAsia"/>
          <w:b/>
          <w:bCs/>
          <w:sz w:val="28"/>
          <w:szCs w:val="28"/>
          <w:highlight w:val="none"/>
          <w:lang w:val="en-US" w:eastAsia="zh-CN"/>
        </w:rPr>
        <w:t>人就业政府采购政策的通知》（财库〔2017〕 141 号）的规定，本单位为符合条件的残疾人福利性单位，且本单位参加______单位的______项目采购活动提供本单位制造的货物（由本单位承担工程/提供服务），或者提供其他 残疾人福利性单位制造的货物（不包括使用非残疾人福利性单位注册商标的货物）。</w:t>
      </w:r>
      <w:r>
        <w:rPr>
          <w:rStyle w:val="19"/>
          <w:rFonts w:hint="eastAsia"/>
          <w:sz w:val="24"/>
          <w:szCs w:val="24"/>
          <w:highlight w:val="none"/>
          <w:lang w:val="en-US" w:eastAsia="zh-CN"/>
        </w:rPr>
        <w:t xml:space="preserve"> </w:t>
      </w:r>
    </w:p>
    <w:p>
      <w:pPr>
        <w:pStyle w:val="6"/>
        <w:rPr>
          <w:rStyle w:val="19"/>
          <w:rFonts w:hint="eastAsia"/>
          <w:sz w:val="24"/>
          <w:szCs w:val="24"/>
          <w:highlight w:val="none"/>
          <w:lang w:val="en-US" w:eastAsia="zh-CN"/>
        </w:rPr>
      </w:pPr>
    </w:p>
    <w:p>
      <w:pPr>
        <w:pStyle w:val="6"/>
        <w:rPr>
          <w:rStyle w:val="19"/>
          <w:rFonts w:hint="eastAsia"/>
          <w:sz w:val="24"/>
          <w:szCs w:val="24"/>
          <w:highlight w:val="none"/>
          <w:lang w:val="en-US" w:eastAsia="zh-CN"/>
        </w:rPr>
      </w:pPr>
    </w:p>
    <w:p>
      <w:pPr>
        <w:pStyle w:val="6"/>
        <w:rPr>
          <w:rStyle w:val="19"/>
          <w:rFonts w:hint="eastAsia"/>
          <w:sz w:val="24"/>
          <w:szCs w:val="24"/>
          <w:highlight w:val="none"/>
          <w:lang w:val="en-US" w:eastAsia="zh-CN"/>
        </w:rPr>
      </w:pPr>
    </w:p>
    <w:p>
      <w:pPr>
        <w:pStyle w:val="6"/>
        <w:rPr>
          <w:rStyle w:val="19"/>
          <w:rFonts w:hint="eastAsia"/>
          <w:sz w:val="24"/>
          <w:szCs w:val="24"/>
          <w:highlight w:val="none"/>
          <w:lang w:val="en-US" w:eastAsia="zh-CN"/>
        </w:rPr>
      </w:pPr>
    </w:p>
    <w:p>
      <w:pPr>
        <w:pStyle w:val="6"/>
        <w:rPr>
          <w:rStyle w:val="19"/>
          <w:rFonts w:hint="eastAsia"/>
          <w:sz w:val="24"/>
          <w:szCs w:val="24"/>
          <w:highlight w:val="none"/>
          <w:lang w:val="en-US" w:eastAsia="zh-CN"/>
        </w:rPr>
      </w:pPr>
    </w:p>
    <w:p>
      <w:pPr>
        <w:pStyle w:val="6"/>
        <w:rPr>
          <w:rStyle w:val="19"/>
          <w:rFonts w:hint="eastAsia"/>
          <w:b/>
          <w:bCs/>
          <w:sz w:val="28"/>
          <w:szCs w:val="28"/>
          <w:highlight w:val="none"/>
        </w:rPr>
      </w:pPr>
      <w:r>
        <w:rPr>
          <w:rStyle w:val="19"/>
          <w:rFonts w:hint="eastAsia"/>
          <w:b/>
          <w:bCs/>
          <w:sz w:val="28"/>
          <w:szCs w:val="28"/>
          <w:highlight w:val="none"/>
          <w:lang w:val="en-US" w:eastAsia="zh-CN"/>
        </w:rPr>
        <w:t xml:space="preserve">本单位对上述声明的真实性负责。如有虚假，将依法承担相应责任。 </w:t>
      </w:r>
    </w:p>
    <w:p>
      <w:pPr>
        <w:pStyle w:val="6"/>
        <w:ind w:left="0" w:leftChars="0" w:firstLine="0" w:firstLineChars="0"/>
        <w:rPr>
          <w:rStyle w:val="19"/>
          <w:rFonts w:hint="eastAsia"/>
          <w:b/>
          <w:bCs/>
          <w:sz w:val="28"/>
          <w:szCs w:val="28"/>
          <w:highlight w:val="none"/>
          <w:lang w:val="en-US" w:eastAsia="zh-CN"/>
        </w:rPr>
      </w:pPr>
    </w:p>
    <w:p>
      <w:pPr>
        <w:pStyle w:val="6"/>
        <w:rPr>
          <w:rStyle w:val="19"/>
          <w:rFonts w:hint="eastAsia"/>
          <w:b/>
          <w:bCs/>
          <w:sz w:val="28"/>
          <w:szCs w:val="28"/>
          <w:highlight w:val="none"/>
        </w:rPr>
      </w:pPr>
      <w:r>
        <w:rPr>
          <w:rStyle w:val="19"/>
          <w:rFonts w:hint="eastAsia"/>
          <w:b/>
          <w:bCs/>
          <w:sz w:val="28"/>
          <w:szCs w:val="28"/>
          <w:highlight w:val="none"/>
          <w:lang w:val="en-US" w:eastAsia="zh-CN"/>
        </w:rPr>
        <w:t>供应商：（盖章）</w:t>
      </w:r>
      <w:r>
        <w:rPr>
          <w:rStyle w:val="19"/>
          <w:rFonts w:hint="eastAsia"/>
          <w:b/>
          <w:bCs/>
          <w:sz w:val="28"/>
          <w:szCs w:val="28"/>
          <w:highlight w:val="none"/>
          <w:u w:val="single"/>
          <w:lang w:val="en-US" w:eastAsia="zh-CN"/>
        </w:rPr>
        <w:t xml:space="preserve">        </w:t>
      </w:r>
      <w:r>
        <w:rPr>
          <w:rStyle w:val="19"/>
          <w:rFonts w:hint="eastAsia"/>
          <w:b/>
          <w:bCs/>
          <w:sz w:val="28"/>
          <w:szCs w:val="28"/>
          <w:highlight w:val="none"/>
          <w:lang w:val="en-US" w:eastAsia="zh-CN"/>
        </w:rPr>
        <w:t xml:space="preserve"> </w:t>
      </w:r>
    </w:p>
    <w:p>
      <w:pPr>
        <w:pStyle w:val="6"/>
        <w:rPr>
          <w:rStyle w:val="19"/>
          <w:rFonts w:hint="eastAsia"/>
          <w:b/>
          <w:bCs/>
          <w:sz w:val="28"/>
          <w:szCs w:val="28"/>
          <w:highlight w:val="none"/>
        </w:rPr>
      </w:pPr>
      <w:r>
        <w:rPr>
          <w:rStyle w:val="19"/>
          <w:rFonts w:hint="eastAsia"/>
          <w:b/>
          <w:bCs/>
          <w:sz w:val="28"/>
          <w:szCs w:val="28"/>
          <w:highlight w:val="none"/>
          <w:lang w:val="en-US" w:eastAsia="zh-CN"/>
        </w:rPr>
        <w:t>法定代表人或其授权委托人(签字)：</w:t>
      </w:r>
      <w:r>
        <w:rPr>
          <w:rStyle w:val="19"/>
          <w:rFonts w:hint="eastAsia"/>
          <w:b/>
          <w:bCs/>
          <w:sz w:val="28"/>
          <w:szCs w:val="28"/>
          <w:highlight w:val="none"/>
          <w:u w:val="single"/>
          <w:lang w:val="en-US" w:eastAsia="zh-CN"/>
        </w:rPr>
        <w:t xml:space="preserve">       </w:t>
      </w:r>
      <w:r>
        <w:rPr>
          <w:rStyle w:val="19"/>
          <w:rFonts w:hint="eastAsia"/>
          <w:b/>
          <w:bCs/>
          <w:sz w:val="28"/>
          <w:szCs w:val="28"/>
          <w:highlight w:val="none"/>
          <w:lang w:val="en-US" w:eastAsia="zh-CN"/>
        </w:rPr>
        <w:t xml:space="preserve">   </w:t>
      </w:r>
    </w:p>
    <w:p>
      <w:pPr>
        <w:pStyle w:val="6"/>
        <w:ind w:left="0" w:leftChars="0" w:firstLine="843" w:firstLineChars="300"/>
        <w:rPr>
          <w:rStyle w:val="19"/>
          <w:rFonts w:hint="eastAsia"/>
          <w:b/>
          <w:bCs/>
          <w:sz w:val="28"/>
          <w:szCs w:val="28"/>
          <w:highlight w:val="none"/>
        </w:rPr>
      </w:pPr>
      <w:r>
        <w:rPr>
          <w:rStyle w:val="19"/>
          <w:rFonts w:hint="eastAsia"/>
          <w:b/>
          <w:bCs/>
          <w:sz w:val="28"/>
          <w:szCs w:val="28"/>
          <w:highlight w:val="none"/>
          <w:lang w:val="en-US" w:eastAsia="zh-CN"/>
        </w:rPr>
        <w:t xml:space="preserve">年  月  日 </w:t>
      </w:r>
    </w:p>
    <w:p>
      <w:pPr>
        <w:pStyle w:val="6"/>
        <w:rPr>
          <w:rStyle w:val="19"/>
          <w:rFonts w:hint="eastAsia"/>
          <w:b/>
          <w:bCs/>
          <w:sz w:val="28"/>
          <w:szCs w:val="28"/>
          <w:highlight w:val="none"/>
        </w:rPr>
      </w:pPr>
      <w:r>
        <w:rPr>
          <w:rStyle w:val="19"/>
          <w:rFonts w:hint="eastAsia"/>
          <w:b/>
          <w:bCs/>
          <w:sz w:val="28"/>
          <w:szCs w:val="28"/>
          <w:highlight w:val="none"/>
          <w:lang w:val="en-US" w:eastAsia="zh-CN"/>
        </w:rPr>
        <w:t>说明：填写本声明函时应详细阅读《财政部民政部中国残疾人联合会关于促进残疾人就业政府采购政策的通知》（财库〔2017〕141 号），供应商不满足此要求则无须提供，一旦提供将视为满足其要求，如有虚假，将依法承担相应责任。</w:t>
      </w:r>
    </w:p>
    <w:p>
      <w:pPr>
        <w:pStyle w:val="6"/>
        <w:rPr>
          <w:rStyle w:val="19"/>
          <w:rFonts w:hint="eastAsia"/>
          <w:sz w:val="24"/>
          <w:szCs w:val="24"/>
          <w:highlight w:val="none"/>
        </w:rPr>
      </w:pPr>
    </w:p>
    <w:p>
      <w:pPr>
        <w:keepNext w:val="0"/>
        <w:keepLines w:val="0"/>
        <w:widowControl/>
        <w:suppressLineNumbers w:val="0"/>
        <w:jc w:val="left"/>
        <w:rPr>
          <w:rFonts w:hint="eastAsia" w:ascii="宋体" w:hAnsi="Courier New" w:eastAsia="宋体" w:cs="Times New Roman"/>
          <w:b/>
          <w:bCs/>
          <w:kern w:val="2"/>
          <w:sz w:val="36"/>
          <w:szCs w:val="36"/>
          <w:lang w:val="en-US" w:eastAsia="zh-CN" w:bidi="ar-SA"/>
        </w:rPr>
      </w:pPr>
    </w:p>
    <w:p>
      <w:pPr>
        <w:keepNext w:val="0"/>
        <w:keepLines w:val="0"/>
        <w:widowControl/>
        <w:numPr>
          <w:ilvl w:val="0"/>
          <w:numId w:val="4"/>
        </w:numPr>
        <w:suppressLineNumbers w:val="0"/>
        <w:ind w:left="0" w:leftChars="0" w:firstLine="0" w:firstLineChars="0"/>
        <w:jc w:val="center"/>
        <w:rPr>
          <w:rFonts w:hint="eastAsia" w:ascii="宋体" w:hAnsi="Courier New" w:eastAsia="宋体" w:cs="Times New Roman"/>
          <w:b/>
          <w:bCs/>
          <w:kern w:val="2"/>
          <w:sz w:val="36"/>
          <w:szCs w:val="36"/>
          <w:lang w:val="en-US" w:eastAsia="zh-CN" w:bidi="ar-SA"/>
        </w:rPr>
      </w:pPr>
      <w:r>
        <w:rPr>
          <w:rFonts w:hint="eastAsia" w:ascii="宋体" w:hAnsi="Courier New" w:eastAsia="宋体" w:cs="Times New Roman"/>
          <w:b/>
          <w:bCs/>
          <w:kern w:val="2"/>
          <w:sz w:val="36"/>
          <w:szCs w:val="36"/>
          <w:lang w:val="en-US" w:eastAsia="zh-CN" w:bidi="ar-SA"/>
        </w:rPr>
        <w:t>监狱企业声明函</w:t>
      </w:r>
    </w:p>
    <w:p>
      <w:pPr>
        <w:pStyle w:val="8"/>
        <w:numPr>
          <w:ilvl w:val="0"/>
          <w:numId w:val="0"/>
        </w:numPr>
        <w:ind w:leftChars="0"/>
        <w:rPr>
          <w:rFonts w:hint="eastAsia"/>
          <w:lang w:val="en-US" w:eastAsia="zh-CN"/>
        </w:rPr>
      </w:pPr>
    </w:p>
    <w:p>
      <w:pPr>
        <w:keepNext w:val="0"/>
        <w:keepLines w:val="0"/>
        <w:widowControl/>
        <w:suppressLineNumbers w:val="0"/>
        <w:jc w:val="left"/>
        <w:rPr>
          <w:rStyle w:val="19"/>
          <w:rFonts w:hint="eastAsia" w:cs="Times New Roman"/>
          <w:b/>
          <w:bCs/>
          <w:sz w:val="28"/>
          <w:szCs w:val="28"/>
          <w:highlight w:val="none"/>
          <w:lang w:val="en-US" w:eastAsia="zh-CN" w:bidi="ar-SA"/>
        </w:rPr>
      </w:pPr>
      <w:r>
        <w:rPr>
          <w:rStyle w:val="19"/>
          <w:rFonts w:hint="eastAsia" w:cs="Times New Roman"/>
          <w:b/>
          <w:bCs/>
          <w:sz w:val="28"/>
          <w:szCs w:val="28"/>
          <w:highlight w:val="none"/>
          <w:lang w:val="en-US" w:eastAsia="zh-CN" w:bidi="ar-SA"/>
        </w:rPr>
        <w:t xml:space="preserve">本单位郑重声明，根据《关于政府采购支持监狱企业发展有关问题的通知》（财库〔2014〕 68 号）的规定，本单位为符合条件的监狱单位，且本单位参 加______单位的______项目采购活动提供本单位制造的货物（由本单位承担 工程/提供服务）。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pStyle w:val="6"/>
        <w:rPr>
          <w:rStyle w:val="19"/>
          <w:rFonts w:hint="eastAsia"/>
          <w:b/>
          <w:bCs/>
          <w:sz w:val="28"/>
          <w:szCs w:val="28"/>
          <w:highlight w:val="none"/>
          <w:lang w:val="en-US" w:eastAsia="zh-CN"/>
        </w:rPr>
      </w:pPr>
      <w:r>
        <w:rPr>
          <w:rStyle w:val="19"/>
          <w:rFonts w:hint="eastAsia"/>
          <w:b/>
          <w:bCs/>
          <w:sz w:val="28"/>
          <w:szCs w:val="28"/>
          <w:highlight w:val="none"/>
          <w:lang w:val="en-US" w:eastAsia="zh-CN"/>
        </w:rPr>
        <w:t xml:space="preserve">本单位对上述声明的真实性负责。如有虚假，将依法承担相应责任。 </w:t>
      </w:r>
    </w:p>
    <w:p>
      <w:pPr>
        <w:pStyle w:val="6"/>
        <w:rPr>
          <w:rStyle w:val="19"/>
          <w:rFonts w:hint="eastAsia"/>
          <w:b/>
          <w:bCs/>
          <w:sz w:val="28"/>
          <w:szCs w:val="28"/>
          <w:highlight w:val="none"/>
          <w:lang w:val="en-US" w:eastAsia="zh-CN"/>
        </w:rPr>
      </w:pPr>
      <w:r>
        <w:rPr>
          <w:rStyle w:val="19"/>
          <w:rFonts w:hint="eastAsia"/>
          <w:b/>
          <w:bCs/>
          <w:sz w:val="28"/>
          <w:szCs w:val="28"/>
          <w:highlight w:val="none"/>
          <w:lang w:val="en-US" w:eastAsia="zh-CN"/>
        </w:rPr>
        <w:t xml:space="preserve">供应商：（盖章） </w:t>
      </w:r>
      <w:r>
        <w:rPr>
          <w:rStyle w:val="19"/>
          <w:rFonts w:hint="eastAsia"/>
          <w:b/>
          <w:bCs/>
          <w:sz w:val="28"/>
          <w:szCs w:val="28"/>
          <w:highlight w:val="none"/>
          <w:u w:val="single"/>
          <w:lang w:val="en-US" w:eastAsia="zh-CN"/>
        </w:rPr>
        <w:t xml:space="preserve">           </w:t>
      </w:r>
      <w:r>
        <w:rPr>
          <w:rStyle w:val="19"/>
          <w:rFonts w:hint="eastAsia"/>
          <w:b/>
          <w:bCs/>
          <w:sz w:val="28"/>
          <w:szCs w:val="28"/>
          <w:highlight w:val="none"/>
          <w:lang w:val="en-US" w:eastAsia="zh-CN"/>
        </w:rPr>
        <w:t xml:space="preserve">_ </w:t>
      </w:r>
    </w:p>
    <w:p>
      <w:pPr>
        <w:pStyle w:val="6"/>
        <w:rPr>
          <w:rStyle w:val="19"/>
          <w:rFonts w:hint="eastAsia"/>
          <w:b/>
          <w:bCs/>
          <w:sz w:val="28"/>
          <w:szCs w:val="28"/>
          <w:highlight w:val="none"/>
          <w:lang w:val="en-US" w:eastAsia="zh-CN"/>
        </w:rPr>
      </w:pPr>
      <w:r>
        <w:rPr>
          <w:rStyle w:val="19"/>
          <w:rFonts w:hint="eastAsia"/>
          <w:b/>
          <w:bCs/>
          <w:sz w:val="28"/>
          <w:szCs w:val="28"/>
          <w:highlight w:val="none"/>
          <w:lang w:val="en-US" w:eastAsia="zh-CN"/>
        </w:rPr>
        <w:t>法定代表人或其授权委托人(签字)：</w:t>
      </w:r>
      <w:r>
        <w:rPr>
          <w:rStyle w:val="19"/>
          <w:rFonts w:hint="eastAsia"/>
          <w:b/>
          <w:bCs/>
          <w:sz w:val="28"/>
          <w:szCs w:val="28"/>
          <w:highlight w:val="none"/>
          <w:u w:val="single"/>
          <w:lang w:val="en-US" w:eastAsia="zh-CN"/>
        </w:rPr>
        <w:t xml:space="preserve">            </w:t>
      </w:r>
      <w:r>
        <w:rPr>
          <w:rStyle w:val="19"/>
          <w:rFonts w:hint="eastAsia"/>
          <w:b/>
          <w:bCs/>
          <w:sz w:val="28"/>
          <w:szCs w:val="28"/>
          <w:highlight w:val="none"/>
          <w:lang w:val="en-US" w:eastAsia="zh-CN"/>
        </w:rPr>
        <w:t xml:space="preserve"> </w:t>
      </w:r>
    </w:p>
    <w:p>
      <w:pPr>
        <w:pStyle w:val="6"/>
        <w:rPr>
          <w:rStyle w:val="19"/>
          <w:rFonts w:hint="eastAsia"/>
          <w:b/>
          <w:bCs/>
          <w:sz w:val="28"/>
          <w:szCs w:val="28"/>
          <w:highlight w:val="none"/>
          <w:lang w:val="en-US" w:eastAsia="zh-CN"/>
        </w:rPr>
      </w:pPr>
      <w:r>
        <w:rPr>
          <w:rStyle w:val="19"/>
          <w:rFonts w:hint="eastAsia"/>
          <w:b/>
          <w:bCs/>
          <w:sz w:val="28"/>
          <w:szCs w:val="28"/>
          <w:highlight w:val="none"/>
          <w:lang w:val="en-US" w:eastAsia="zh-CN"/>
        </w:rPr>
        <w:t xml:space="preserve">年  月   日 </w:t>
      </w:r>
    </w:p>
    <w:p>
      <w:pPr>
        <w:pStyle w:val="6"/>
        <w:rPr>
          <w:rStyle w:val="19"/>
          <w:rFonts w:hint="eastAsia"/>
          <w:b/>
          <w:bCs/>
          <w:sz w:val="28"/>
          <w:szCs w:val="28"/>
          <w:highlight w:val="none"/>
          <w:lang w:val="en-US" w:eastAsia="zh-CN"/>
        </w:rPr>
      </w:pPr>
    </w:p>
    <w:p>
      <w:pPr>
        <w:pStyle w:val="6"/>
        <w:rPr>
          <w:rStyle w:val="19"/>
          <w:rFonts w:hint="eastAsia"/>
          <w:b/>
          <w:bCs/>
          <w:sz w:val="28"/>
          <w:szCs w:val="28"/>
          <w:highlight w:val="none"/>
          <w:lang w:val="en-US" w:eastAsia="zh-CN"/>
        </w:rPr>
      </w:pPr>
    </w:p>
    <w:p>
      <w:pPr>
        <w:keepNext w:val="0"/>
        <w:keepLines w:val="0"/>
        <w:widowControl/>
        <w:suppressLineNumbers w:val="0"/>
        <w:jc w:val="left"/>
        <w:rPr>
          <w:rStyle w:val="19"/>
          <w:rFonts w:hint="eastAsia" w:cs="Times New Roman"/>
          <w:b/>
          <w:bCs/>
          <w:sz w:val="28"/>
          <w:szCs w:val="28"/>
          <w:highlight w:val="none"/>
          <w:lang w:val="en-US" w:eastAsia="zh-CN" w:bidi="ar-SA"/>
        </w:rPr>
      </w:pPr>
      <w:r>
        <w:rPr>
          <w:rStyle w:val="19"/>
          <w:rFonts w:hint="eastAsia" w:cs="Times New Roman"/>
          <w:b/>
          <w:bCs/>
          <w:sz w:val="28"/>
          <w:szCs w:val="28"/>
          <w:highlight w:val="none"/>
          <w:lang w:val="en-US" w:eastAsia="zh-CN" w:bidi="ar-SA"/>
        </w:rPr>
        <w:t>说明：填写本声明函时应详细阅读《关于政府采购支持监狱企业发展有关问 题的通知》（财库〔2014〕 68 号），供应商不满足此要求则无须提供，一旦提 供将视为满足其要求，如有虚假，将依法承担相应责任。</w:t>
      </w:r>
    </w:p>
    <w:p>
      <w:pPr>
        <w:pStyle w:val="6"/>
        <w:ind w:left="0" w:leftChars="0" w:firstLine="0" w:firstLineChars="0"/>
        <w:rPr>
          <w:rStyle w:val="19"/>
          <w:rFonts w:hint="eastAsia" w:cs="Times New Roman"/>
          <w:b/>
          <w:bCs/>
          <w:sz w:val="28"/>
          <w:szCs w:val="28"/>
          <w:highlight w:val="none"/>
          <w:lang w:val="en-GB" w:eastAsia="zh-CN" w:bidi="ar-SA"/>
        </w:rPr>
      </w:pPr>
    </w:p>
    <w:sectPr>
      <w:pgSz w:w="11906" w:h="16838"/>
      <w:pgMar w:top="1440" w:right="1440" w:bottom="1440" w:left="1440"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13"/>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c75Y4AgAAbw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zqGCC6WRhgIqW+9GiFdtcO&#10;fHamOIGmM/2ceMvXNUrZMB8emMNgoHw8nXCPpZQGKc1gUVIZ9/Vf5zEe/YKXkgaDllONd0WJ/KDR&#10;RwCG0XCjsRsNfVB3BpOL3qCWzsQFF+Rols6oL3hPy5gDLqY5MuU0jOZd6Icd75GL5bILOlhX76v+&#10;AqbQsrDRW8tjmiiVt8tDgLSd4lGgXhV0Km4wh13PhjcTB/3PfRf19J9YP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7tzvljgCAABvBAAADgAAAAAAAAABACAAAAAfAQAAZHJzL2Uyb0RvYy54&#10;bWxQSwUGAAAAAAYABgBZAQAAyQ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C3771"/>
    <w:multiLevelType w:val="singleLevel"/>
    <w:tmpl w:val="D2EC3771"/>
    <w:lvl w:ilvl="0" w:tentative="0">
      <w:start w:val="1"/>
      <w:numFmt w:val="decimal"/>
      <w:lvlText w:val="%1"/>
      <w:lvlJc w:val="left"/>
      <w:pPr>
        <w:tabs>
          <w:tab w:val="left" w:pos="420"/>
        </w:tabs>
        <w:ind w:left="425" w:hanging="425"/>
      </w:pPr>
      <w:rPr>
        <w:rFonts w:hint="default"/>
      </w:rPr>
    </w:lvl>
  </w:abstractNum>
  <w:abstractNum w:abstractNumId="1">
    <w:nsid w:val="DCAF927A"/>
    <w:multiLevelType w:val="singleLevel"/>
    <w:tmpl w:val="DCAF927A"/>
    <w:lvl w:ilvl="0" w:tentative="0">
      <w:start w:val="1"/>
      <w:numFmt w:val="lowerLetter"/>
      <w:suff w:val="nothing"/>
      <w:lvlText w:val="%1）"/>
      <w:lvlJc w:val="left"/>
    </w:lvl>
  </w:abstractNum>
  <w:abstractNum w:abstractNumId="2">
    <w:nsid w:val="F167B430"/>
    <w:multiLevelType w:val="singleLevel"/>
    <w:tmpl w:val="F167B430"/>
    <w:lvl w:ilvl="0" w:tentative="0">
      <w:start w:val="1"/>
      <w:numFmt w:val="chineseCounting"/>
      <w:suff w:val="nothing"/>
      <w:lvlText w:val="（%1）"/>
      <w:lvlJc w:val="left"/>
      <w:rPr>
        <w:rFonts w:hint="eastAsia"/>
      </w:rPr>
    </w:lvl>
  </w:abstractNum>
  <w:abstractNum w:abstractNumId="3">
    <w:nsid w:val="FCBCD189"/>
    <w:multiLevelType w:val="singleLevel"/>
    <w:tmpl w:val="FCBCD189"/>
    <w:lvl w:ilvl="0" w:tentative="0">
      <w:start w:val="1"/>
      <w:numFmt w:val="chineseCounting"/>
      <w:suff w:val="nothing"/>
      <w:lvlText w:val="%1、"/>
      <w:lvlJc w:val="left"/>
      <w:rPr>
        <w:rFonts w:hint="eastAsia"/>
      </w:rPr>
    </w:lvl>
  </w:abstractNum>
  <w:abstractNum w:abstractNumId="4">
    <w:nsid w:val="1224D179"/>
    <w:multiLevelType w:val="singleLevel"/>
    <w:tmpl w:val="1224D179"/>
    <w:lvl w:ilvl="0" w:tentative="0">
      <w:start w:val="3"/>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YzZlOTk1Y2ZlYjUzMWE0MTE3NjlkZWQ5MTFjMDAifQ=="/>
  </w:docVars>
  <w:rsids>
    <w:rsidRoot w:val="3390740E"/>
    <w:rsid w:val="000E5F84"/>
    <w:rsid w:val="000F69F9"/>
    <w:rsid w:val="00183D1F"/>
    <w:rsid w:val="001F0F88"/>
    <w:rsid w:val="00257221"/>
    <w:rsid w:val="002A42F1"/>
    <w:rsid w:val="003345CE"/>
    <w:rsid w:val="003F7D4E"/>
    <w:rsid w:val="00504317"/>
    <w:rsid w:val="005D68E6"/>
    <w:rsid w:val="00717D3D"/>
    <w:rsid w:val="00732078"/>
    <w:rsid w:val="007B6AC9"/>
    <w:rsid w:val="00821480"/>
    <w:rsid w:val="00A430FD"/>
    <w:rsid w:val="00C75F96"/>
    <w:rsid w:val="00D310F9"/>
    <w:rsid w:val="00E462C7"/>
    <w:rsid w:val="00F07841"/>
    <w:rsid w:val="01070540"/>
    <w:rsid w:val="010D6029"/>
    <w:rsid w:val="01175585"/>
    <w:rsid w:val="01391B08"/>
    <w:rsid w:val="01415FE7"/>
    <w:rsid w:val="0153326A"/>
    <w:rsid w:val="015F4D05"/>
    <w:rsid w:val="016E15F0"/>
    <w:rsid w:val="018C1643"/>
    <w:rsid w:val="019D59F3"/>
    <w:rsid w:val="01A122BC"/>
    <w:rsid w:val="01A547FB"/>
    <w:rsid w:val="01D82F31"/>
    <w:rsid w:val="01E65A4B"/>
    <w:rsid w:val="01E90844"/>
    <w:rsid w:val="01EB70EB"/>
    <w:rsid w:val="01EE2956"/>
    <w:rsid w:val="01F30FC2"/>
    <w:rsid w:val="01F34199"/>
    <w:rsid w:val="01F37548"/>
    <w:rsid w:val="01F7546E"/>
    <w:rsid w:val="01FE3195"/>
    <w:rsid w:val="02003F90"/>
    <w:rsid w:val="020408B7"/>
    <w:rsid w:val="020E7FC9"/>
    <w:rsid w:val="02244E15"/>
    <w:rsid w:val="02251590"/>
    <w:rsid w:val="02542E95"/>
    <w:rsid w:val="0261475F"/>
    <w:rsid w:val="026D4780"/>
    <w:rsid w:val="02702F0F"/>
    <w:rsid w:val="02B10CAB"/>
    <w:rsid w:val="02B65A9C"/>
    <w:rsid w:val="02B93245"/>
    <w:rsid w:val="02CB6666"/>
    <w:rsid w:val="02D4220F"/>
    <w:rsid w:val="02D5148B"/>
    <w:rsid w:val="02D637A2"/>
    <w:rsid w:val="02F53801"/>
    <w:rsid w:val="031F6079"/>
    <w:rsid w:val="03222A2A"/>
    <w:rsid w:val="032950CF"/>
    <w:rsid w:val="032F2F44"/>
    <w:rsid w:val="034E48C7"/>
    <w:rsid w:val="035510DA"/>
    <w:rsid w:val="036B6108"/>
    <w:rsid w:val="03752E0D"/>
    <w:rsid w:val="037551E4"/>
    <w:rsid w:val="03764359"/>
    <w:rsid w:val="038807BB"/>
    <w:rsid w:val="03887BE8"/>
    <w:rsid w:val="03AD45BE"/>
    <w:rsid w:val="03CC4DBC"/>
    <w:rsid w:val="03D06C4D"/>
    <w:rsid w:val="03DD7C49"/>
    <w:rsid w:val="03EA6160"/>
    <w:rsid w:val="03FC0286"/>
    <w:rsid w:val="04016EE0"/>
    <w:rsid w:val="04194CE4"/>
    <w:rsid w:val="041D63F5"/>
    <w:rsid w:val="042C47F4"/>
    <w:rsid w:val="0432076D"/>
    <w:rsid w:val="04370307"/>
    <w:rsid w:val="043E30AA"/>
    <w:rsid w:val="04596144"/>
    <w:rsid w:val="04744645"/>
    <w:rsid w:val="04C609C8"/>
    <w:rsid w:val="04DB3B6D"/>
    <w:rsid w:val="04DE21B6"/>
    <w:rsid w:val="04E516C2"/>
    <w:rsid w:val="04FB7C3B"/>
    <w:rsid w:val="05323B75"/>
    <w:rsid w:val="053B11D1"/>
    <w:rsid w:val="05432BBE"/>
    <w:rsid w:val="055612CF"/>
    <w:rsid w:val="056B7F9F"/>
    <w:rsid w:val="05710667"/>
    <w:rsid w:val="05746FC2"/>
    <w:rsid w:val="059613A0"/>
    <w:rsid w:val="05AB6A8B"/>
    <w:rsid w:val="05D03C02"/>
    <w:rsid w:val="05D35F51"/>
    <w:rsid w:val="05DC3514"/>
    <w:rsid w:val="05E56821"/>
    <w:rsid w:val="05EF79D4"/>
    <w:rsid w:val="05F97384"/>
    <w:rsid w:val="06073F5A"/>
    <w:rsid w:val="060807D0"/>
    <w:rsid w:val="062A581B"/>
    <w:rsid w:val="06320521"/>
    <w:rsid w:val="0632635B"/>
    <w:rsid w:val="064578CD"/>
    <w:rsid w:val="06510F22"/>
    <w:rsid w:val="067C2ABC"/>
    <w:rsid w:val="06823015"/>
    <w:rsid w:val="068C5DE8"/>
    <w:rsid w:val="069232A2"/>
    <w:rsid w:val="06991BD4"/>
    <w:rsid w:val="06A12303"/>
    <w:rsid w:val="06B10804"/>
    <w:rsid w:val="06BE4464"/>
    <w:rsid w:val="06BF698D"/>
    <w:rsid w:val="06C14BEB"/>
    <w:rsid w:val="06EA3448"/>
    <w:rsid w:val="06F74826"/>
    <w:rsid w:val="06F97917"/>
    <w:rsid w:val="07082E19"/>
    <w:rsid w:val="070C1791"/>
    <w:rsid w:val="07163664"/>
    <w:rsid w:val="07335318"/>
    <w:rsid w:val="07431E20"/>
    <w:rsid w:val="07481B6A"/>
    <w:rsid w:val="07762DFC"/>
    <w:rsid w:val="079510A6"/>
    <w:rsid w:val="07A20778"/>
    <w:rsid w:val="07C05BA3"/>
    <w:rsid w:val="07C66721"/>
    <w:rsid w:val="07D21C55"/>
    <w:rsid w:val="07E53F09"/>
    <w:rsid w:val="07E94B24"/>
    <w:rsid w:val="07F41CF0"/>
    <w:rsid w:val="080003BB"/>
    <w:rsid w:val="080C2673"/>
    <w:rsid w:val="081B03FF"/>
    <w:rsid w:val="08255F0D"/>
    <w:rsid w:val="0834033F"/>
    <w:rsid w:val="083660F9"/>
    <w:rsid w:val="083C5DB1"/>
    <w:rsid w:val="08543F95"/>
    <w:rsid w:val="0859093F"/>
    <w:rsid w:val="08712E62"/>
    <w:rsid w:val="087211AD"/>
    <w:rsid w:val="08733318"/>
    <w:rsid w:val="08736E17"/>
    <w:rsid w:val="08AE079C"/>
    <w:rsid w:val="08BB7D2B"/>
    <w:rsid w:val="08C07E24"/>
    <w:rsid w:val="08C401C2"/>
    <w:rsid w:val="08C611A2"/>
    <w:rsid w:val="08CF0CCF"/>
    <w:rsid w:val="08D774B0"/>
    <w:rsid w:val="08ED168F"/>
    <w:rsid w:val="08F54CBF"/>
    <w:rsid w:val="08FB50E9"/>
    <w:rsid w:val="0908276D"/>
    <w:rsid w:val="0929339D"/>
    <w:rsid w:val="09307D48"/>
    <w:rsid w:val="093C2B8B"/>
    <w:rsid w:val="09423F74"/>
    <w:rsid w:val="0949693F"/>
    <w:rsid w:val="095E7F80"/>
    <w:rsid w:val="096114E9"/>
    <w:rsid w:val="097207A7"/>
    <w:rsid w:val="097B5705"/>
    <w:rsid w:val="099C2425"/>
    <w:rsid w:val="09AC6560"/>
    <w:rsid w:val="09AF2373"/>
    <w:rsid w:val="09B21BFC"/>
    <w:rsid w:val="09B90AFC"/>
    <w:rsid w:val="09CE39D9"/>
    <w:rsid w:val="09F71624"/>
    <w:rsid w:val="0A014CC5"/>
    <w:rsid w:val="0A117773"/>
    <w:rsid w:val="0A163389"/>
    <w:rsid w:val="0A3E4F9F"/>
    <w:rsid w:val="0A3E7253"/>
    <w:rsid w:val="0A6B35E6"/>
    <w:rsid w:val="0A6F2814"/>
    <w:rsid w:val="0A7260F8"/>
    <w:rsid w:val="0A79469D"/>
    <w:rsid w:val="0A826E25"/>
    <w:rsid w:val="0A886AA2"/>
    <w:rsid w:val="0A8A2F8A"/>
    <w:rsid w:val="0A99458C"/>
    <w:rsid w:val="0A997BCB"/>
    <w:rsid w:val="0AA930A8"/>
    <w:rsid w:val="0AC26A55"/>
    <w:rsid w:val="0AD1533C"/>
    <w:rsid w:val="0ADD081A"/>
    <w:rsid w:val="0AE012A0"/>
    <w:rsid w:val="0AE96C40"/>
    <w:rsid w:val="0AF522F6"/>
    <w:rsid w:val="0B2039EA"/>
    <w:rsid w:val="0B2125EB"/>
    <w:rsid w:val="0B346668"/>
    <w:rsid w:val="0B574100"/>
    <w:rsid w:val="0B641CFB"/>
    <w:rsid w:val="0B74741F"/>
    <w:rsid w:val="0B8C60D9"/>
    <w:rsid w:val="0BB63E43"/>
    <w:rsid w:val="0BB70C84"/>
    <w:rsid w:val="0BC35275"/>
    <w:rsid w:val="0BCA0D2D"/>
    <w:rsid w:val="0BCE15C6"/>
    <w:rsid w:val="0BD10911"/>
    <w:rsid w:val="0BD466FD"/>
    <w:rsid w:val="0BE3399B"/>
    <w:rsid w:val="0BE837C1"/>
    <w:rsid w:val="0BFB56F7"/>
    <w:rsid w:val="0C1116C9"/>
    <w:rsid w:val="0C183C81"/>
    <w:rsid w:val="0C1B3CF0"/>
    <w:rsid w:val="0C1B5F64"/>
    <w:rsid w:val="0C2A1362"/>
    <w:rsid w:val="0C472212"/>
    <w:rsid w:val="0C8218FF"/>
    <w:rsid w:val="0C862A2E"/>
    <w:rsid w:val="0C947D72"/>
    <w:rsid w:val="0C9D0E7A"/>
    <w:rsid w:val="0C9E5B95"/>
    <w:rsid w:val="0CA27F6D"/>
    <w:rsid w:val="0CA84FED"/>
    <w:rsid w:val="0CAC56D3"/>
    <w:rsid w:val="0CB952B6"/>
    <w:rsid w:val="0CC53AF0"/>
    <w:rsid w:val="0CC57E17"/>
    <w:rsid w:val="0CCC42D6"/>
    <w:rsid w:val="0CD20FBC"/>
    <w:rsid w:val="0CDC6477"/>
    <w:rsid w:val="0CE70B53"/>
    <w:rsid w:val="0CEA7D08"/>
    <w:rsid w:val="0D0267DB"/>
    <w:rsid w:val="0D103EF7"/>
    <w:rsid w:val="0D1B505A"/>
    <w:rsid w:val="0D1B6BD4"/>
    <w:rsid w:val="0D1F2BE5"/>
    <w:rsid w:val="0D6F5011"/>
    <w:rsid w:val="0D870673"/>
    <w:rsid w:val="0D9F609E"/>
    <w:rsid w:val="0DA24213"/>
    <w:rsid w:val="0DB963BF"/>
    <w:rsid w:val="0DC12596"/>
    <w:rsid w:val="0DC444A6"/>
    <w:rsid w:val="0DCA5649"/>
    <w:rsid w:val="0DD90D2A"/>
    <w:rsid w:val="0DE235C5"/>
    <w:rsid w:val="0DE4200C"/>
    <w:rsid w:val="0DEC7D15"/>
    <w:rsid w:val="0E023EE8"/>
    <w:rsid w:val="0E125859"/>
    <w:rsid w:val="0E344C14"/>
    <w:rsid w:val="0E3C7F4D"/>
    <w:rsid w:val="0E4B4C2C"/>
    <w:rsid w:val="0E4B63E2"/>
    <w:rsid w:val="0E5F1184"/>
    <w:rsid w:val="0E66233C"/>
    <w:rsid w:val="0E7304E4"/>
    <w:rsid w:val="0E8F4E04"/>
    <w:rsid w:val="0E9276B1"/>
    <w:rsid w:val="0EA56BBB"/>
    <w:rsid w:val="0ED0174A"/>
    <w:rsid w:val="0ED4462A"/>
    <w:rsid w:val="0ED57C79"/>
    <w:rsid w:val="0EEC4D96"/>
    <w:rsid w:val="0F0241CB"/>
    <w:rsid w:val="0F447544"/>
    <w:rsid w:val="0F501231"/>
    <w:rsid w:val="0F507CA5"/>
    <w:rsid w:val="0F530DBF"/>
    <w:rsid w:val="0F566FA2"/>
    <w:rsid w:val="0F5E7569"/>
    <w:rsid w:val="0F8310EE"/>
    <w:rsid w:val="0F882395"/>
    <w:rsid w:val="0F963B27"/>
    <w:rsid w:val="0F984437"/>
    <w:rsid w:val="0FA830CD"/>
    <w:rsid w:val="0FAC5BB8"/>
    <w:rsid w:val="0FAD3B2A"/>
    <w:rsid w:val="0FB07E4D"/>
    <w:rsid w:val="0FCB1589"/>
    <w:rsid w:val="0FD6081C"/>
    <w:rsid w:val="0FE33A4D"/>
    <w:rsid w:val="0FFD654C"/>
    <w:rsid w:val="10003075"/>
    <w:rsid w:val="103D44C2"/>
    <w:rsid w:val="10496D35"/>
    <w:rsid w:val="104E10D6"/>
    <w:rsid w:val="10596505"/>
    <w:rsid w:val="105F7F23"/>
    <w:rsid w:val="10656094"/>
    <w:rsid w:val="10756B4C"/>
    <w:rsid w:val="10771710"/>
    <w:rsid w:val="107D54B5"/>
    <w:rsid w:val="108038C1"/>
    <w:rsid w:val="10911D53"/>
    <w:rsid w:val="109C5C98"/>
    <w:rsid w:val="10A00624"/>
    <w:rsid w:val="10A2208C"/>
    <w:rsid w:val="10BB2BCF"/>
    <w:rsid w:val="10D64689"/>
    <w:rsid w:val="10DD7D2D"/>
    <w:rsid w:val="10F539FE"/>
    <w:rsid w:val="1109016A"/>
    <w:rsid w:val="110A7B20"/>
    <w:rsid w:val="11212114"/>
    <w:rsid w:val="11236A99"/>
    <w:rsid w:val="114855C9"/>
    <w:rsid w:val="114900F8"/>
    <w:rsid w:val="11491476"/>
    <w:rsid w:val="11551D17"/>
    <w:rsid w:val="11561326"/>
    <w:rsid w:val="116332AF"/>
    <w:rsid w:val="117F262B"/>
    <w:rsid w:val="117F688B"/>
    <w:rsid w:val="1191204D"/>
    <w:rsid w:val="11A06393"/>
    <w:rsid w:val="11A960ED"/>
    <w:rsid w:val="11AD7CE2"/>
    <w:rsid w:val="11F254F3"/>
    <w:rsid w:val="11F800D4"/>
    <w:rsid w:val="11FE076A"/>
    <w:rsid w:val="122074B8"/>
    <w:rsid w:val="122F2C62"/>
    <w:rsid w:val="12313FA7"/>
    <w:rsid w:val="12346111"/>
    <w:rsid w:val="12353631"/>
    <w:rsid w:val="12485935"/>
    <w:rsid w:val="125674F8"/>
    <w:rsid w:val="12702CED"/>
    <w:rsid w:val="1270734D"/>
    <w:rsid w:val="12740DBB"/>
    <w:rsid w:val="128955F1"/>
    <w:rsid w:val="128979BF"/>
    <w:rsid w:val="12B14FCC"/>
    <w:rsid w:val="12B952F9"/>
    <w:rsid w:val="12C37788"/>
    <w:rsid w:val="12FF3845"/>
    <w:rsid w:val="130A5013"/>
    <w:rsid w:val="13133FCF"/>
    <w:rsid w:val="132F46EA"/>
    <w:rsid w:val="13315C15"/>
    <w:rsid w:val="13456BDD"/>
    <w:rsid w:val="13640C2C"/>
    <w:rsid w:val="13720110"/>
    <w:rsid w:val="137361BF"/>
    <w:rsid w:val="13764281"/>
    <w:rsid w:val="138F3179"/>
    <w:rsid w:val="13A2736A"/>
    <w:rsid w:val="13B93367"/>
    <w:rsid w:val="13B96A5B"/>
    <w:rsid w:val="13DE1DCC"/>
    <w:rsid w:val="13DF1AA7"/>
    <w:rsid w:val="13F42390"/>
    <w:rsid w:val="13FA4DCC"/>
    <w:rsid w:val="13FD017F"/>
    <w:rsid w:val="13FD5ED0"/>
    <w:rsid w:val="14083CCE"/>
    <w:rsid w:val="140B464A"/>
    <w:rsid w:val="140D2787"/>
    <w:rsid w:val="1431124A"/>
    <w:rsid w:val="143570B8"/>
    <w:rsid w:val="14506409"/>
    <w:rsid w:val="145265C5"/>
    <w:rsid w:val="145F5CED"/>
    <w:rsid w:val="145F7A65"/>
    <w:rsid w:val="14723C15"/>
    <w:rsid w:val="147240DC"/>
    <w:rsid w:val="14873CD3"/>
    <w:rsid w:val="149070A3"/>
    <w:rsid w:val="1493309E"/>
    <w:rsid w:val="149F2995"/>
    <w:rsid w:val="14A34B4D"/>
    <w:rsid w:val="14A36990"/>
    <w:rsid w:val="14B1350D"/>
    <w:rsid w:val="14C43FCC"/>
    <w:rsid w:val="14C5798B"/>
    <w:rsid w:val="14D17AC5"/>
    <w:rsid w:val="150F33B2"/>
    <w:rsid w:val="152E3182"/>
    <w:rsid w:val="15330703"/>
    <w:rsid w:val="153642B2"/>
    <w:rsid w:val="15395E74"/>
    <w:rsid w:val="153C0833"/>
    <w:rsid w:val="154B45E4"/>
    <w:rsid w:val="154C6E75"/>
    <w:rsid w:val="15522AA8"/>
    <w:rsid w:val="15535782"/>
    <w:rsid w:val="15563035"/>
    <w:rsid w:val="15636F6C"/>
    <w:rsid w:val="156E495F"/>
    <w:rsid w:val="15904BD1"/>
    <w:rsid w:val="15932B49"/>
    <w:rsid w:val="159653F6"/>
    <w:rsid w:val="159A763D"/>
    <w:rsid w:val="15D05B4B"/>
    <w:rsid w:val="15D265B1"/>
    <w:rsid w:val="15D71B05"/>
    <w:rsid w:val="15F24AA9"/>
    <w:rsid w:val="15F7347C"/>
    <w:rsid w:val="1605282A"/>
    <w:rsid w:val="160D62DB"/>
    <w:rsid w:val="162858ED"/>
    <w:rsid w:val="162978A1"/>
    <w:rsid w:val="162B6AFB"/>
    <w:rsid w:val="162F2805"/>
    <w:rsid w:val="163D3672"/>
    <w:rsid w:val="165E3829"/>
    <w:rsid w:val="16625F95"/>
    <w:rsid w:val="166A720D"/>
    <w:rsid w:val="169E627B"/>
    <w:rsid w:val="16A03762"/>
    <w:rsid w:val="16A70ED7"/>
    <w:rsid w:val="16C36C63"/>
    <w:rsid w:val="16D21901"/>
    <w:rsid w:val="16D677EB"/>
    <w:rsid w:val="16DF3B6C"/>
    <w:rsid w:val="16E55626"/>
    <w:rsid w:val="16F93553"/>
    <w:rsid w:val="17127A9D"/>
    <w:rsid w:val="171B1048"/>
    <w:rsid w:val="172719AB"/>
    <w:rsid w:val="17315F09"/>
    <w:rsid w:val="17575DF8"/>
    <w:rsid w:val="17593315"/>
    <w:rsid w:val="175E0E32"/>
    <w:rsid w:val="17672E19"/>
    <w:rsid w:val="176C7654"/>
    <w:rsid w:val="176C79DE"/>
    <w:rsid w:val="177A0E1F"/>
    <w:rsid w:val="177A4DE4"/>
    <w:rsid w:val="17920BDE"/>
    <w:rsid w:val="179A7F22"/>
    <w:rsid w:val="17D06426"/>
    <w:rsid w:val="17D67296"/>
    <w:rsid w:val="17D763C2"/>
    <w:rsid w:val="17DB3467"/>
    <w:rsid w:val="17E019C9"/>
    <w:rsid w:val="17FF3DE1"/>
    <w:rsid w:val="180C6E5D"/>
    <w:rsid w:val="180D4289"/>
    <w:rsid w:val="18280AEF"/>
    <w:rsid w:val="1828551D"/>
    <w:rsid w:val="182B24D0"/>
    <w:rsid w:val="186D436E"/>
    <w:rsid w:val="1893035F"/>
    <w:rsid w:val="18A62CFB"/>
    <w:rsid w:val="18A9254F"/>
    <w:rsid w:val="18AD4955"/>
    <w:rsid w:val="18B875FE"/>
    <w:rsid w:val="18C91115"/>
    <w:rsid w:val="18D45952"/>
    <w:rsid w:val="18E571D3"/>
    <w:rsid w:val="18ED0502"/>
    <w:rsid w:val="18ED27E5"/>
    <w:rsid w:val="18F30F3D"/>
    <w:rsid w:val="18F35DEF"/>
    <w:rsid w:val="18FA252A"/>
    <w:rsid w:val="19001E90"/>
    <w:rsid w:val="191743CE"/>
    <w:rsid w:val="19267F8A"/>
    <w:rsid w:val="19346493"/>
    <w:rsid w:val="1938125B"/>
    <w:rsid w:val="19466F5D"/>
    <w:rsid w:val="195D2117"/>
    <w:rsid w:val="195D5B5D"/>
    <w:rsid w:val="195E62EC"/>
    <w:rsid w:val="197E79E0"/>
    <w:rsid w:val="19824B1D"/>
    <w:rsid w:val="19832915"/>
    <w:rsid w:val="198B3288"/>
    <w:rsid w:val="199A751A"/>
    <w:rsid w:val="199D34CE"/>
    <w:rsid w:val="19BA7280"/>
    <w:rsid w:val="19D23783"/>
    <w:rsid w:val="19D84FCE"/>
    <w:rsid w:val="19D86E3E"/>
    <w:rsid w:val="19DE6130"/>
    <w:rsid w:val="1A0F19C1"/>
    <w:rsid w:val="1A1E72ED"/>
    <w:rsid w:val="1A5D0081"/>
    <w:rsid w:val="1A6B3A9A"/>
    <w:rsid w:val="1A6E2F19"/>
    <w:rsid w:val="1A7B306F"/>
    <w:rsid w:val="1A806848"/>
    <w:rsid w:val="1A814826"/>
    <w:rsid w:val="1A8707A2"/>
    <w:rsid w:val="1A877C75"/>
    <w:rsid w:val="1A8D5023"/>
    <w:rsid w:val="1A921E3C"/>
    <w:rsid w:val="1A996EE3"/>
    <w:rsid w:val="1A9B4D59"/>
    <w:rsid w:val="1AA651E6"/>
    <w:rsid w:val="1AA94BBC"/>
    <w:rsid w:val="1AAE51B4"/>
    <w:rsid w:val="1AC612CA"/>
    <w:rsid w:val="1AD64CAF"/>
    <w:rsid w:val="1AEA43A3"/>
    <w:rsid w:val="1AFA0C51"/>
    <w:rsid w:val="1AFE4EC5"/>
    <w:rsid w:val="1B1E2EB4"/>
    <w:rsid w:val="1B2C79B8"/>
    <w:rsid w:val="1B3A3A66"/>
    <w:rsid w:val="1B47553D"/>
    <w:rsid w:val="1B5355BA"/>
    <w:rsid w:val="1B624BD0"/>
    <w:rsid w:val="1B817614"/>
    <w:rsid w:val="1B8204F5"/>
    <w:rsid w:val="1B9253A3"/>
    <w:rsid w:val="1B93726E"/>
    <w:rsid w:val="1BAD293E"/>
    <w:rsid w:val="1BBD16AB"/>
    <w:rsid w:val="1BD24A3B"/>
    <w:rsid w:val="1BD635E7"/>
    <w:rsid w:val="1BE20BDB"/>
    <w:rsid w:val="1C1556A6"/>
    <w:rsid w:val="1C6C3CA4"/>
    <w:rsid w:val="1C8360BC"/>
    <w:rsid w:val="1C8506AB"/>
    <w:rsid w:val="1C900E01"/>
    <w:rsid w:val="1C920D53"/>
    <w:rsid w:val="1C9D7063"/>
    <w:rsid w:val="1CAF1A24"/>
    <w:rsid w:val="1CB87044"/>
    <w:rsid w:val="1CBF1AAB"/>
    <w:rsid w:val="1CBF3AA6"/>
    <w:rsid w:val="1CC5781E"/>
    <w:rsid w:val="1CCB4714"/>
    <w:rsid w:val="1CEE58A5"/>
    <w:rsid w:val="1CF2640C"/>
    <w:rsid w:val="1CFE11EF"/>
    <w:rsid w:val="1D065A97"/>
    <w:rsid w:val="1D0A3BF7"/>
    <w:rsid w:val="1D161258"/>
    <w:rsid w:val="1D262F1B"/>
    <w:rsid w:val="1D305A28"/>
    <w:rsid w:val="1D3515C9"/>
    <w:rsid w:val="1D47018A"/>
    <w:rsid w:val="1D504947"/>
    <w:rsid w:val="1D5A22AC"/>
    <w:rsid w:val="1D603631"/>
    <w:rsid w:val="1D614C1E"/>
    <w:rsid w:val="1D6D04EA"/>
    <w:rsid w:val="1D723B16"/>
    <w:rsid w:val="1D7A35D1"/>
    <w:rsid w:val="1D877F6B"/>
    <w:rsid w:val="1D9341AB"/>
    <w:rsid w:val="1DA3608C"/>
    <w:rsid w:val="1DBE4CB0"/>
    <w:rsid w:val="1DCA48A3"/>
    <w:rsid w:val="1DDE073E"/>
    <w:rsid w:val="1DDE453E"/>
    <w:rsid w:val="1DEF3A5A"/>
    <w:rsid w:val="1E04051A"/>
    <w:rsid w:val="1E344AFA"/>
    <w:rsid w:val="1E4002A3"/>
    <w:rsid w:val="1E414EFE"/>
    <w:rsid w:val="1E6F0FA6"/>
    <w:rsid w:val="1E7F1AFC"/>
    <w:rsid w:val="1E8723AC"/>
    <w:rsid w:val="1E9224A7"/>
    <w:rsid w:val="1E97058F"/>
    <w:rsid w:val="1EAA2EA9"/>
    <w:rsid w:val="1EAD1413"/>
    <w:rsid w:val="1EB1403F"/>
    <w:rsid w:val="1EB23E31"/>
    <w:rsid w:val="1EBD7021"/>
    <w:rsid w:val="1EC4120D"/>
    <w:rsid w:val="1EC50873"/>
    <w:rsid w:val="1EC9771A"/>
    <w:rsid w:val="1ECC13D5"/>
    <w:rsid w:val="1ECC332E"/>
    <w:rsid w:val="1EEB6304"/>
    <w:rsid w:val="1F004906"/>
    <w:rsid w:val="1F091C2E"/>
    <w:rsid w:val="1F0F2CAA"/>
    <w:rsid w:val="1F0F3AC4"/>
    <w:rsid w:val="1F100342"/>
    <w:rsid w:val="1F182CC6"/>
    <w:rsid w:val="1F2A1D94"/>
    <w:rsid w:val="1F3B52CF"/>
    <w:rsid w:val="1F532874"/>
    <w:rsid w:val="1F775289"/>
    <w:rsid w:val="1F791DEE"/>
    <w:rsid w:val="1F89604C"/>
    <w:rsid w:val="1F9537B1"/>
    <w:rsid w:val="1F9A6949"/>
    <w:rsid w:val="1F9E2A5F"/>
    <w:rsid w:val="1FA34011"/>
    <w:rsid w:val="1FB90384"/>
    <w:rsid w:val="1FBC7945"/>
    <w:rsid w:val="1FC15CDC"/>
    <w:rsid w:val="1FD321F4"/>
    <w:rsid w:val="1FDB4480"/>
    <w:rsid w:val="1FE10954"/>
    <w:rsid w:val="1FF82C2C"/>
    <w:rsid w:val="1FFA0403"/>
    <w:rsid w:val="201A219E"/>
    <w:rsid w:val="201A5E0D"/>
    <w:rsid w:val="202558E6"/>
    <w:rsid w:val="202B4E35"/>
    <w:rsid w:val="202F3F1B"/>
    <w:rsid w:val="20356666"/>
    <w:rsid w:val="20420685"/>
    <w:rsid w:val="2043206D"/>
    <w:rsid w:val="204A4D98"/>
    <w:rsid w:val="206104AB"/>
    <w:rsid w:val="20684794"/>
    <w:rsid w:val="206A094A"/>
    <w:rsid w:val="208539D6"/>
    <w:rsid w:val="209963FC"/>
    <w:rsid w:val="209C2290"/>
    <w:rsid w:val="209F17AE"/>
    <w:rsid w:val="20AD5F53"/>
    <w:rsid w:val="20BA2295"/>
    <w:rsid w:val="20C633DE"/>
    <w:rsid w:val="20D220D6"/>
    <w:rsid w:val="20D27B3D"/>
    <w:rsid w:val="20DC4B45"/>
    <w:rsid w:val="20EA2F22"/>
    <w:rsid w:val="210046F0"/>
    <w:rsid w:val="21215F19"/>
    <w:rsid w:val="21240AF9"/>
    <w:rsid w:val="213276BA"/>
    <w:rsid w:val="213A2764"/>
    <w:rsid w:val="21417C0C"/>
    <w:rsid w:val="21591B8A"/>
    <w:rsid w:val="21771570"/>
    <w:rsid w:val="21784EEB"/>
    <w:rsid w:val="218339B2"/>
    <w:rsid w:val="21925ED0"/>
    <w:rsid w:val="21A5397D"/>
    <w:rsid w:val="21A66DA0"/>
    <w:rsid w:val="21A67E33"/>
    <w:rsid w:val="21B270B5"/>
    <w:rsid w:val="21B31565"/>
    <w:rsid w:val="21BE0F4D"/>
    <w:rsid w:val="21C034E1"/>
    <w:rsid w:val="21C14E47"/>
    <w:rsid w:val="21C4176D"/>
    <w:rsid w:val="21E60B31"/>
    <w:rsid w:val="21E84CB9"/>
    <w:rsid w:val="21EC2697"/>
    <w:rsid w:val="225E028A"/>
    <w:rsid w:val="22664D98"/>
    <w:rsid w:val="22677FF9"/>
    <w:rsid w:val="22681568"/>
    <w:rsid w:val="22821DF8"/>
    <w:rsid w:val="228B537C"/>
    <w:rsid w:val="22A27EB2"/>
    <w:rsid w:val="22C22238"/>
    <w:rsid w:val="22CF0F4A"/>
    <w:rsid w:val="22F14D4B"/>
    <w:rsid w:val="22F653E9"/>
    <w:rsid w:val="230A5B58"/>
    <w:rsid w:val="230C63E4"/>
    <w:rsid w:val="23176E7F"/>
    <w:rsid w:val="23234ABF"/>
    <w:rsid w:val="23280701"/>
    <w:rsid w:val="235002CB"/>
    <w:rsid w:val="235643A6"/>
    <w:rsid w:val="23571659"/>
    <w:rsid w:val="235F7E10"/>
    <w:rsid w:val="23612F5B"/>
    <w:rsid w:val="23974089"/>
    <w:rsid w:val="23983A20"/>
    <w:rsid w:val="239D482D"/>
    <w:rsid w:val="23A5444E"/>
    <w:rsid w:val="23B7059F"/>
    <w:rsid w:val="23B73DEC"/>
    <w:rsid w:val="23B8310C"/>
    <w:rsid w:val="23E96AE2"/>
    <w:rsid w:val="2405544A"/>
    <w:rsid w:val="2409179A"/>
    <w:rsid w:val="24100FC7"/>
    <w:rsid w:val="241758E3"/>
    <w:rsid w:val="24230DED"/>
    <w:rsid w:val="242B4894"/>
    <w:rsid w:val="243A5990"/>
    <w:rsid w:val="243C5298"/>
    <w:rsid w:val="24462D8D"/>
    <w:rsid w:val="244D095E"/>
    <w:rsid w:val="244E574D"/>
    <w:rsid w:val="245448EF"/>
    <w:rsid w:val="245F77CA"/>
    <w:rsid w:val="248C70B9"/>
    <w:rsid w:val="248D2864"/>
    <w:rsid w:val="24A56241"/>
    <w:rsid w:val="24A62CC5"/>
    <w:rsid w:val="24A94248"/>
    <w:rsid w:val="24B34A6B"/>
    <w:rsid w:val="24BA3512"/>
    <w:rsid w:val="24DF5C4D"/>
    <w:rsid w:val="24E773E9"/>
    <w:rsid w:val="24F70EEB"/>
    <w:rsid w:val="24FF7695"/>
    <w:rsid w:val="25072AA2"/>
    <w:rsid w:val="25075964"/>
    <w:rsid w:val="251D52EB"/>
    <w:rsid w:val="252A01D1"/>
    <w:rsid w:val="252F3C1C"/>
    <w:rsid w:val="25302E70"/>
    <w:rsid w:val="253A3AB2"/>
    <w:rsid w:val="2547757B"/>
    <w:rsid w:val="25497021"/>
    <w:rsid w:val="255203D9"/>
    <w:rsid w:val="25671EF2"/>
    <w:rsid w:val="258A4DB4"/>
    <w:rsid w:val="258E032F"/>
    <w:rsid w:val="25953D21"/>
    <w:rsid w:val="2598608C"/>
    <w:rsid w:val="259D31A0"/>
    <w:rsid w:val="259D6ED5"/>
    <w:rsid w:val="25A07DE4"/>
    <w:rsid w:val="25DB3872"/>
    <w:rsid w:val="25DE43E2"/>
    <w:rsid w:val="26063115"/>
    <w:rsid w:val="26094FF8"/>
    <w:rsid w:val="260F2E60"/>
    <w:rsid w:val="26256535"/>
    <w:rsid w:val="262D66A1"/>
    <w:rsid w:val="26355556"/>
    <w:rsid w:val="263838C1"/>
    <w:rsid w:val="26882B9F"/>
    <w:rsid w:val="26894487"/>
    <w:rsid w:val="26906977"/>
    <w:rsid w:val="26965C29"/>
    <w:rsid w:val="26970B20"/>
    <w:rsid w:val="26A279BA"/>
    <w:rsid w:val="26B40FBC"/>
    <w:rsid w:val="26BA1553"/>
    <w:rsid w:val="26C47C06"/>
    <w:rsid w:val="26C54908"/>
    <w:rsid w:val="26D14F16"/>
    <w:rsid w:val="26D96290"/>
    <w:rsid w:val="26DC4193"/>
    <w:rsid w:val="26E00A85"/>
    <w:rsid w:val="26FB5B38"/>
    <w:rsid w:val="27050A1B"/>
    <w:rsid w:val="27093095"/>
    <w:rsid w:val="272727BE"/>
    <w:rsid w:val="27491752"/>
    <w:rsid w:val="274F0899"/>
    <w:rsid w:val="2759588C"/>
    <w:rsid w:val="275C5CD6"/>
    <w:rsid w:val="27652186"/>
    <w:rsid w:val="27807A2B"/>
    <w:rsid w:val="27852436"/>
    <w:rsid w:val="27893E69"/>
    <w:rsid w:val="27946DAA"/>
    <w:rsid w:val="279574D4"/>
    <w:rsid w:val="27B801ED"/>
    <w:rsid w:val="27BC0290"/>
    <w:rsid w:val="27C10ACA"/>
    <w:rsid w:val="27CB0E9C"/>
    <w:rsid w:val="27CC24BE"/>
    <w:rsid w:val="27D15AFC"/>
    <w:rsid w:val="27E47068"/>
    <w:rsid w:val="27EE5BA5"/>
    <w:rsid w:val="28017B69"/>
    <w:rsid w:val="28346222"/>
    <w:rsid w:val="283822D6"/>
    <w:rsid w:val="28397C62"/>
    <w:rsid w:val="284D2AA4"/>
    <w:rsid w:val="284F6DA3"/>
    <w:rsid w:val="289A1DD6"/>
    <w:rsid w:val="28A9720A"/>
    <w:rsid w:val="28C92869"/>
    <w:rsid w:val="28D53702"/>
    <w:rsid w:val="28D54C02"/>
    <w:rsid w:val="28E3740A"/>
    <w:rsid w:val="28E453FC"/>
    <w:rsid w:val="29121F00"/>
    <w:rsid w:val="2917291C"/>
    <w:rsid w:val="291853E7"/>
    <w:rsid w:val="29274EFE"/>
    <w:rsid w:val="29283DE3"/>
    <w:rsid w:val="29292725"/>
    <w:rsid w:val="2937704C"/>
    <w:rsid w:val="29391F39"/>
    <w:rsid w:val="29411465"/>
    <w:rsid w:val="295C2EFB"/>
    <w:rsid w:val="2960444C"/>
    <w:rsid w:val="297A0308"/>
    <w:rsid w:val="297B755B"/>
    <w:rsid w:val="29846103"/>
    <w:rsid w:val="29890081"/>
    <w:rsid w:val="298B4E2C"/>
    <w:rsid w:val="29950A1B"/>
    <w:rsid w:val="29966D9A"/>
    <w:rsid w:val="29A2195A"/>
    <w:rsid w:val="29BB458C"/>
    <w:rsid w:val="29C50A2F"/>
    <w:rsid w:val="29D10496"/>
    <w:rsid w:val="29D36734"/>
    <w:rsid w:val="29E67293"/>
    <w:rsid w:val="29F91F6F"/>
    <w:rsid w:val="2A1C3265"/>
    <w:rsid w:val="2A1D732F"/>
    <w:rsid w:val="2A2A6BA3"/>
    <w:rsid w:val="2A310A3F"/>
    <w:rsid w:val="2A332A5B"/>
    <w:rsid w:val="2A461ACA"/>
    <w:rsid w:val="2A4D10C0"/>
    <w:rsid w:val="2A622692"/>
    <w:rsid w:val="2A70418C"/>
    <w:rsid w:val="2AB55C42"/>
    <w:rsid w:val="2AB738C8"/>
    <w:rsid w:val="2ABE1FBE"/>
    <w:rsid w:val="2ACE040C"/>
    <w:rsid w:val="2ACF242A"/>
    <w:rsid w:val="2ADD1F9E"/>
    <w:rsid w:val="2AE36A74"/>
    <w:rsid w:val="2AF4600E"/>
    <w:rsid w:val="2B103450"/>
    <w:rsid w:val="2B105781"/>
    <w:rsid w:val="2B1562EA"/>
    <w:rsid w:val="2B173ABE"/>
    <w:rsid w:val="2B25527B"/>
    <w:rsid w:val="2B29084A"/>
    <w:rsid w:val="2B2D73FC"/>
    <w:rsid w:val="2B3F0BC7"/>
    <w:rsid w:val="2B4F35C6"/>
    <w:rsid w:val="2B564BE7"/>
    <w:rsid w:val="2B61044B"/>
    <w:rsid w:val="2B6321CF"/>
    <w:rsid w:val="2B771DDA"/>
    <w:rsid w:val="2B773242"/>
    <w:rsid w:val="2B9A197D"/>
    <w:rsid w:val="2B9B51EA"/>
    <w:rsid w:val="2B9D6077"/>
    <w:rsid w:val="2BA46A90"/>
    <w:rsid w:val="2BB42891"/>
    <w:rsid w:val="2BD62E54"/>
    <w:rsid w:val="2BE271E3"/>
    <w:rsid w:val="2BE75FA5"/>
    <w:rsid w:val="2C144B16"/>
    <w:rsid w:val="2C1C3440"/>
    <w:rsid w:val="2C1D55C2"/>
    <w:rsid w:val="2C4402A1"/>
    <w:rsid w:val="2C572765"/>
    <w:rsid w:val="2C5775DB"/>
    <w:rsid w:val="2C62064D"/>
    <w:rsid w:val="2C666A06"/>
    <w:rsid w:val="2C770359"/>
    <w:rsid w:val="2C817AF3"/>
    <w:rsid w:val="2C874022"/>
    <w:rsid w:val="2C95657E"/>
    <w:rsid w:val="2CB73169"/>
    <w:rsid w:val="2CC33510"/>
    <w:rsid w:val="2CC8357B"/>
    <w:rsid w:val="2CE7073F"/>
    <w:rsid w:val="2CEA79A6"/>
    <w:rsid w:val="2CF50D0E"/>
    <w:rsid w:val="2CF9108B"/>
    <w:rsid w:val="2CFA4FD3"/>
    <w:rsid w:val="2D000D35"/>
    <w:rsid w:val="2D0B0AB5"/>
    <w:rsid w:val="2D161FA2"/>
    <w:rsid w:val="2D310F6B"/>
    <w:rsid w:val="2D316CD6"/>
    <w:rsid w:val="2D380655"/>
    <w:rsid w:val="2D3B5B48"/>
    <w:rsid w:val="2D4929B3"/>
    <w:rsid w:val="2D494353"/>
    <w:rsid w:val="2D56047C"/>
    <w:rsid w:val="2D763FA2"/>
    <w:rsid w:val="2D954313"/>
    <w:rsid w:val="2D9976C8"/>
    <w:rsid w:val="2DA6352B"/>
    <w:rsid w:val="2DB94CBF"/>
    <w:rsid w:val="2DC357CD"/>
    <w:rsid w:val="2DC73DF7"/>
    <w:rsid w:val="2DE12F9D"/>
    <w:rsid w:val="2DEC6610"/>
    <w:rsid w:val="2DF4574E"/>
    <w:rsid w:val="2DF73322"/>
    <w:rsid w:val="2E085E3C"/>
    <w:rsid w:val="2E0D3D6A"/>
    <w:rsid w:val="2E116357"/>
    <w:rsid w:val="2E16306A"/>
    <w:rsid w:val="2E25603D"/>
    <w:rsid w:val="2E271ED2"/>
    <w:rsid w:val="2E2F77DB"/>
    <w:rsid w:val="2E3F392F"/>
    <w:rsid w:val="2E414624"/>
    <w:rsid w:val="2E496043"/>
    <w:rsid w:val="2E573E9C"/>
    <w:rsid w:val="2E586662"/>
    <w:rsid w:val="2E64722F"/>
    <w:rsid w:val="2E7B3B6D"/>
    <w:rsid w:val="2E7F0BA7"/>
    <w:rsid w:val="2E907687"/>
    <w:rsid w:val="2EAA37C0"/>
    <w:rsid w:val="2EC60319"/>
    <w:rsid w:val="2ED20222"/>
    <w:rsid w:val="2ED33B37"/>
    <w:rsid w:val="2ED67F44"/>
    <w:rsid w:val="2EF370CA"/>
    <w:rsid w:val="2F081A5A"/>
    <w:rsid w:val="2F3C7F94"/>
    <w:rsid w:val="2F551185"/>
    <w:rsid w:val="2F566C69"/>
    <w:rsid w:val="2F5B1D5D"/>
    <w:rsid w:val="2F7F2114"/>
    <w:rsid w:val="2F8477A9"/>
    <w:rsid w:val="2F872E79"/>
    <w:rsid w:val="2F9C3D11"/>
    <w:rsid w:val="2F9D6943"/>
    <w:rsid w:val="2FA16A47"/>
    <w:rsid w:val="2FB933E4"/>
    <w:rsid w:val="2FD17725"/>
    <w:rsid w:val="2FD82C24"/>
    <w:rsid w:val="2FD97D7C"/>
    <w:rsid w:val="2FE629BB"/>
    <w:rsid w:val="30055865"/>
    <w:rsid w:val="301A6768"/>
    <w:rsid w:val="3025300D"/>
    <w:rsid w:val="303F2376"/>
    <w:rsid w:val="30450C63"/>
    <w:rsid w:val="304765B2"/>
    <w:rsid w:val="30552025"/>
    <w:rsid w:val="306B5A38"/>
    <w:rsid w:val="30915A7F"/>
    <w:rsid w:val="30937A84"/>
    <w:rsid w:val="30D52E75"/>
    <w:rsid w:val="30DA0C8E"/>
    <w:rsid w:val="30F37424"/>
    <w:rsid w:val="30F447D5"/>
    <w:rsid w:val="31026C0A"/>
    <w:rsid w:val="310506F1"/>
    <w:rsid w:val="31090FD1"/>
    <w:rsid w:val="31094167"/>
    <w:rsid w:val="311B7876"/>
    <w:rsid w:val="31390077"/>
    <w:rsid w:val="313B1629"/>
    <w:rsid w:val="314113AC"/>
    <w:rsid w:val="314521F6"/>
    <w:rsid w:val="31500225"/>
    <w:rsid w:val="315745E9"/>
    <w:rsid w:val="31574A25"/>
    <w:rsid w:val="31634DBE"/>
    <w:rsid w:val="316E01B8"/>
    <w:rsid w:val="318C2C66"/>
    <w:rsid w:val="319D0E14"/>
    <w:rsid w:val="31B468A3"/>
    <w:rsid w:val="31BE78AB"/>
    <w:rsid w:val="31DE7AE4"/>
    <w:rsid w:val="31E20735"/>
    <w:rsid w:val="31F15208"/>
    <w:rsid w:val="31F322FE"/>
    <w:rsid w:val="31F6735B"/>
    <w:rsid w:val="320B76A1"/>
    <w:rsid w:val="320D7387"/>
    <w:rsid w:val="320E7313"/>
    <w:rsid w:val="32252316"/>
    <w:rsid w:val="323C3EBC"/>
    <w:rsid w:val="32424C9B"/>
    <w:rsid w:val="3249667C"/>
    <w:rsid w:val="32551F5E"/>
    <w:rsid w:val="3264199E"/>
    <w:rsid w:val="3264344B"/>
    <w:rsid w:val="326F2B1F"/>
    <w:rsid w:val="32700042"/>
    <w:rsid w:val="327318E0"/>
    <w:rsid w:val="327815A0"/>
    <w:rsid w:val="32A76FB0"/>
    <w:rsid w:val="32AA7B6D"/>
    <w:rsid w:val="32B27847"/>
    <w:rsid w:val="32BB73DF"/>
    <w:rsid w:val="32C3737A"/>
    <w:rsid w:val="32C77F53"/>
    <w:rsid w:val="32CE23E7"/>
    <w:rsid w:val="32E331A4"/>
    <w:rsid w:val="32E676B6"/>
    <w:rsid w:val="32EC32A7"/>
    <w:rsid w:val="32F114C4"/>
    <w:rsid w:val="32F5452D"/>
    <w:rsid w:val="33034945"/>
    <w:rsid w:val="330A11F7"/>
    <w:rsid w:val="33207A1C"/>
    <w:rsid w:val="3326374E"/>
    <w:rsid w:val="33345C1F"/>
    <w:rsid w:val="3341553A"/>
    <w:rsid w:val="33482566"/>
    <w:rsid w:val="334D1DE8"/>
    <w:rsid w:val="3350003C"/>
    <w:rsid w:val="33731577"/>
    <w:rsid w:val="337E5926"/>
    <w:rsid w:val="3390740E"/>
    <w:rsid w:val="33CE707D"/>
    <w:rsid w:val="33D265DC"/>
    <w:rsid w:val="33DD5929"/>
    <w:rsid w:val="33E03FB6"/>
    <w:rsid w:val="33EA060C"/>
    <w:rsid w:val="33F93805"/>
    <w:rsid w:val="33FD1B9B"/>
    <w:rsid w:val="34066D00"/>
    <w:rsid w:val="342866FA"/>
    <w:rsid w:val="342B21E8"/>
    <w:rsid w:val="34381F9C"/>
    <w:rsid w:val="343B4D76"/>
    <w:rsid w:val="345507E9"/>
    <w:rsid w:val="3459182E"/>
    <w:rsid w:val="34643546"/>
    <w:rsid w:val="34663ED0"/>
    <w:rsid w:val="34696987"/>
    <w:rsid w:val="346E1C08"/>
    <w:rsid w:val="34806536"/>
    <w:rsid w:val="34815B81"/>
    <w:rsid w:val="34900A9A"/>
    <w:rsid w:val="34A51AF9"/>
    <w:rsid w:val="34DA61AE"/>
    <w:rsid w:val="34E56399"/>
    <w:rsid w:val="34F86642"/>
    <w:rsid w:val="3501440D"/>
    <w:rsid w:val="35015268"/>
    <w:rsid w:val="350D4951"/>
    <w:rsid w:val="3523640D"/>
    <w:rsid w:val="353B00D4"/>
    <w:rsid w:val="356F6271"/>
    <w:rsid w:val="3576225A"/>
    <w:rsid w:val="35825813"/>
    <w:rsid w:val="35905694"/>
    <w:rsid w:val="3594687B"/>
    <w:rsid w:val="359C2E99"/>
    <w:rsid w:val="359D0903"/>
    <w:rsid w:val="359D1909"/>
    <w:rsid w:val="359D46F1"/>
    <w:rsid w:val="35A62223"/>
    <w:rsid w:val="35AA3D6F"/>
    <w:rsid w:val="36041DA9"/>
    <w:rsid w:val="36084DD7"/>
    <w:rsid w:val="36146424"/>
    <w:rsid w:val="365F0D27"/>
    <w:rsid w:val="367779AA"/>
    <w:rsid w:val="36780B29"/>
    <w:rsid w:val="36783DBC"/>
    <w:rsid w:val="36B05B8E"/>
    <w:rsid w:val="36BE4138"/>
    <w:rsid w:val="36CE48BE"/>
    <w:rsid w:val="37125486"/>
    <w:rsid w:val="371D0880"/>
    <w:rsid w:val="374C7D3C"/>
    <w:rsid w:val="37501D64"/>
    <w:rsid w:val="376D2DA2"/>
    <w:rsid w:val="37874DEA"/>
    <w:rsid w:val="37AD7EBB"/>
    <w:rsid w:val="37B92791"/>
    <w:rsid w:val="37CA5732"/>
    <w:rsid w:val="37CD4EC9"/>
    <w:rsid w:val="37F417DC"/>
    <w:rsid w:val="37FD4873"/>
    <w:rsid w:val="380A0A68"/>
    <w:rsid w:val="380F3E59"/>
    <w:rsid w:val="38136EA2"/>
    <w:rsid w:val="381B4348"/>
    <w:rsid w:val="3821593A"/>
    <w:rsid w:val="38261E35"/>
    <w:rsid w:val="383F433C"/>
    <w:rsid w:val="3851468F"/>
    <w:rsid w:val="385A5A3A"/>
    <w:rsid w:val="386248F2"/>
    <w:rsid w:val="386607D3"/>
    <w:rsid w:val="38677890"/>
    <w:rsid w:val="38704D49"/>
    <w:rsid w:val="38762073"/>
    <w:rsid w:val="388721E2"/>
    <w:rsid w:val="38A13889"/>
    <w:rsid w:val="38AD3262"/>
    <w:rsid w:val="38B27608"/>
    <w:rsid w:val="38B46305"/>
    <w:rsid w:val="38BF3688"/>
    <w:rsid w:val="38D95A55"/>
    <w:rsid w:val="38DD3F57"/>
    <w:rsid w:val="390071B1"/>
    <w:rsid w:val="392625FD"/>
    <w:rsid w:val="39330C23"/>
    <w:rsid w:val="39337695"/>
    <w:rsid w:val="39376919"/>
    <w:rsid w:val="393828FD"/>
    <w:rsid w:val="394F102E"/>
    <w:rsid w:val="396C2FD9"/>
    <w:rsid w:val="3977290A"/>
    <w:rsid w:val="39945AC3"/>
    <w:rsid w:val="39AB0A72"/>
    <w:rsid w:val="39AC0172"/>
    <w:rsid w:val="39B20F40"/>
    <w:rsid w:val="39B4306C"/>
    <w:rsid w:val="39BD0C7D"/>
    <w:rsid w:val="39CA43DF"/>
    <w:rsid w:val="3A0739BB"/>
    <w:rsid w:val="3A3128E4"/>
    <w:rsid w:val="3A4D70BE"/>
    <w:rsid w:val="3A5A6304"/>
    <w:rsid w:val="3A601E3A"/>
    <w:rsid w:val="3A6856CC"/>
    <w:rsid w:val="3A757123"/>
    <w:rsid w:val="3A807435"/>
    <w:rsid w:val="3A8A560C"/>
    <w:rsid w:val="3A9D399F"/>
    <w:rsid w:val="3AB323A0"/>
    <w:rsid w:val="3AE04563"/>
    <w:rsid w:val="3AE90D97"/>
    <w:rsid w:val="3AF00A10"/>
    <w:rsid w:val="3AF7088C"/>
    <w:rsid w:val="3B3A5EAB"/>
    <w:rsid w:val="3B3D72EC"/>
    <w:rsid w:val="3B580160"/>
    <w:rsid w:val="3B6F030E"/>
    <w:rsid w:val="3B760DB3"/>
    <w:rsid w:val="3B806CCB"/>
    <w:rsid w:val="3B832DA4"/>
    <w:rsid w:val="3B8C2B55"/>
    <w:rsid w:val="3B8D64A0"/>
    <w:rsid w:val="3BAA1FD8"/>
    <w:rsid w:val="3BC25DE1"/>
    <w:rsid w:val="3BF4177D"/>
    <w:rsid w:val="3C0178F5"/>
    <w:rsid w:val="3C033CD5"/>
    <w:rsid w:val="3C333B11"/>
    <w:rsid w:val="3C490379"/>
    <w:rsid w:val="3C583D38"/>
    <w:rsid w:val="3C5B72FE"/>
    <w:rsid w:val="3C632BAD"/>
    <w:rsid w:val="3C8131B1"/>
    <w:rsid w:val="3C9D5744"/>
    <w:rsid w:val="3CB52AF5"/>
    <w:rsid w:val="3CCC7229"/>
    <w:rsid w:val="3CCF0529"/>
    <w:rsid w:val="3CE21B3C"/>
    <w:rsid w:val="3CEA4443"/>
    <w:rsid w:val="3CFC2AFD"/>
    <w:rsid w:val="3CFD4C67"/>
    <w:rsid w:val="3D086C7F"/>
    <w:rsid w:val="3D333BF0"/>
    <w:rsid w:val="3D3F3DA1"/>
    <w:rsid w:val="3D435E22"/>
    <w:rsid w:val="3D5365B8"/>
    <w:rsid w:val="3D7E15C6"/>
    <w:rsid w:val="3D7E4A37"/>
    <w:rsid w:val="3D895C07"/>
    <w:rsid w:val="3D8C41D6"/>
    <w:rsid w:val="3DA12C5F"/>
    <w:rsid w:val="3DD9778A"/>
    <w:rsid w:val="3DFF7A07"/>
    <w:rsid w:val="3E0F6CC2"/>
    <w:rsid w:val="3E0F771B"/>
    <w:rsid w:val="3E10092B"/>
    <w:rsid w:val="3E1156DF"/>
    <w:rsid w:val="3E194C3A"/>
    <w:rsid w:val="3E254F06"/>
    <w:rsid w:val="3E3C1720"/>
    <w:rsid w:val="3E3D36B5"/>
    <w:rsid w:val="3E4079B3"/>
    <w:rsid w:val="3E516F22"/>
    <w:rsid w:val="3E5470EF"/>
    <w:rsid w:val="3E5F22B7"/>
    <w:rsid w:val="3E755343"/>
    <w:rsid w:val="3E8D5AD7"/>
    <w:rsid w:val="3EA95A42"/>
    <w:rsid w:val="3EB81AEB"/>
    <w:rsid w:val="3EC3787E"/>
    <w:rsid w:val="3ECA7A6C"/>
    <w:rsid w:val="3EDD3112"/>
    <w:rsid w:val="3EE51861"/>
    <w:rsid w:val="3EEB64C0"/>
    <w:rsid w:val="3F025867"/>
    <w:rsid w:val="3F1269E9"/>
    <w:rsid w:val="3F140960"/>
    <w:rsid w:val="3F3C19CB"/>
    <w:rsid w:val="3F4F3C9D"/>
    <w:rsid w:val="3F5860E5"/>
    <w:rsid w:val="3F607936"/>
    <w:rsid w:val="3F862320"/>
    <w:rsid w:val="3F8805C3"/>
    <w:rsid w:val="3FA80F9A"/>
    <w:rsid w:val="3FA8394D"/>
    <w:rsid w:val="3FC05AD6"/>
    <w:rsid w:val="3FC217B1"/>
    <w:rsid w:val="3FDD5D7C"/>
    <w:rsid w:val="3FE91FDB"/>
    <w:rsid w:val="400D2677"/>
    <w:rsid w:val="401F30A7"/>
    <w:rsid w:val="40297539"/>
    <w:rsid w:val="402B6318"/>
    <w:rsid w:val="4031392C"/>
    <w:rsid w:val="404C4AE8"/>
    <w:rsid w:val="40593854"/>
    <w:rsid w:val="406960D0"/>
    <w:rsid w:val="40743885"/>
    <w:rsid w:val="407F7948"/>
    <w:rsid w:val="40811E02"/>
    <w:rsid w:val="40A32211"/>
    <w:rsid w:val="40A4377B"/>
    <w:rsid w:val="40AC6CC0"/>
    <w:rsid w:val="40B02EAA"/>
    <w:rsid w:val="40C502E3"/>
    <w:rsid w:val="40D62F6B"/>
    <w:rsid w:val="40DA400D"/>
    <w:rsid w:val="40E10D33"/>
    <w:rsid w:val="41013D94"/>
    <w:rsid w:val="410460FD"/>
    <w:rsid w:val="410B1EE2"/>
    <w:rsid w:val="4122220F"/>
    <w:rsid w:val="412A3AB2"/>
    <w:rsid w:val="412B4186"/>
    <w:rsid w:val="4134209B"/>
    <w:rsid w:val="414D3CC5"/>
    <w:rsid w:val="41554ECB"/>
    <w:rsid w:val="41611D54"/>
    <w:rsid w:val="417648B7"/>
    <w:rsid w:val="418C68BD"/>
    <w:rsid w:val="41954477"/>
    <w:rsid w:val="41AC0A9B"/>
    <w:rsid w:val="41B2165F"/>
    <w:rsid w:val="41BC4873"/>
    <w:rsid w:val="41C428E8"/>
    <w:rsid w:val="41D27E03"/>
    <w:rsid w:val="41DD3DBB"/>
    <w:rsid w:val="41E905F9"/>
    <w:rsid w:val="41F23547"/>
    <w:rsid w:val="41F235E8"/>
    <w:rsid w:val="423A44A8"/>
    <w:rsid w:val="42477661"/>
    <w:rsid w:val="424D41EE"/>
    <w:rsid w:val="42547DAA"/>
    <w:rsid w:val="42573048"/>
    <w:rsid w:val="428113E6"/>
    <w:rsid w:val="428D1E3D"/>
    <w:rsid w:val="42A34C98"/>
    <w:rsid w:val="42A7280D"/>
    <w:rsid w:val="43053364"/>
    <w:rsid w:val="431856A5"/>
    <w:rsid w:val="43222887"/>
    <w:rsid w:val="432F22A9"/>
    <w:rsid w:val="434114E0"/>
    <w:rsid w:val="434B7D95"/>
    <w:rsid w:val="43674E77"/>
    <w:rsid w:val="436A06BA"/>
    <w:rsid w:val="436C5BF5"/>
    <w:rsid w:val="436C6603"/>
    <w:rsid w:val="436E087B"/>
    <w:rsid w:val="437757E9"/>
    <w:rsid w:val="4380463A"/>
    <w:rsid w:val="43A00365"/>
    <w:rsid w:val="43A20E22"/>
    <w:rsid w:val="43AA712C"/>
    <w:rsid w:val="43AD2741"/>
    <w:rsid w:val="43CA597D"/>
    <w:rsid w:val="43CD3BEF"/>
    <w:rsid w:val="43E23E4F"/>
    <w:rsid w:val="43EC55F6"/>
    <w:rsid w:val="43F40367"/>
    <w:rsid w:val="43F907AA"/>
    <w:rsid w:val="441A283E"/>
    <w:rsid w:val="442C3BBA"/>
    <w:rsid w:val="442F53C8"/>
    <w:rsid w:val="44361589"/>
    <w:rsid w:val="444E1ADD"/>
    <w:rsid w:val="445F1F72"/>
    <w:rsid w:val="44733580"/>
    <w:rsid w:val="4474176F"/>
    <w:rsid w:val="447E2962"/>
    <w:rsid w:val="448E1E0B"/>
    <w:rsid w:val="44A776BF"/>
    <w:rsid w:val="44C33F58"/>
    <w:rsid w:val="44C51236"/>
    <w:rsid w:val="44F9763B"/>
    <w:rsid w:val="45057CA4"/>
    <w:rsid w:val="450665E4"/>
    <w:rsid w:val="450E7957"/>
    <w:rsid w:val="45182C3F"/>
    <w:rsid w:val="451F278B"/>
    <w:rsid w:val="452E279B"/>
    <w:rsid w:val="452F6EF4"/>
    <w:rsid w:val="454A5D82"/>
    <w:rsid w:val="454D17A4"/>
    <w:rsid w:val="45742481"/>
    <w:rsid w:val="459604EB"/>
    <w:rsid w:val="459E2A32"/>
    <w:rsid w:val="45A51423"/>
    <w:rsid w:val="45C85A45"/>
    <w:rsid w:val="45DC4423"/>
    <w:rsid w:val="45DE15FD"/>
    <w:rsid w:val="45E22BAD"/>
    <w:rsid w:val="45EC1C07"/>
    <w:rsid w:val="45EF61C5"/>
    <w:rsid w:val="45F2062E"/>
    <w:rsid w:val="46177DFD"/>
    <w:rsid w:val="461C0FE3"/>
    <w:rsid w:val="461F0AF3"/>
    <w:rsid w:val="462E7060"/>
    <w:rsid w:val="463814B0"/>
    <w:rsid w:val="463C58FA"/>
    <w:rsid w:val="463E0FD1"/>
    <w:rsid w:val="4642682A"/>
    <w:rsid w:val="4647282F"/>
    <w:rsid w:val="46634480"/>
    <w:rsid w:val="46665433"/>
    <w:rsid w:val="46680506"/>
    <w:rsid w:val="46824EC4"/>
    <w:rsid w:val="468A6DA0"/>
    <w:rsid w:val="4691685F"/>
    <w:rsid w:val="469524C9"/>
    <w:rsid w:val="46AF21F5"/>
    <w:rsid w:val="46D701E1"/>
    <w:rsid w:val="46D9136A"/>
    <w:rsid w:val="46EA5EB9"/>
    <w:rsid w:val="47187AB1"/>
    <w:rsid w:val="472A6A1B"/>
    <w:rsid w:val="4731662A"/>
    <w:rsid w:val="47415DF2"/>
    <w:rsid w:val="474A005A"/>
    <w:rsid w:val="474F35E3"/>
    <w:rsid w:val="47552AC6"/>
    <w:rsid w:val="47554E66"/>
    <w:rsid w:val="475C28A1"/>
    <w:rsid w:val="476231F9"/>
    <w:rsid w:val="47664C50"/>
    <w:rsid w:val="4768030F"/>
    <w:rsid w:val="47746B3A"/>
    <w:rsid w:val="477D4822"/>
    <w:rsid w:val="47876915"/>
    <w:rsid w:val="479161F7"/>
    <w:rsid w:val="47AC2B32"/>
    <w:rsid w:val="47AF660C"/>
    <w:rsid w:val="47B9297C"/>
    <w:rsid w:val="47DA303A"/>
    <w:rsid w:val="47E12B77"/>
    <w:rsid w:val="480F301E"/>
    <w:rsid w:val="481638EC"/>
    <w:rsid w:val="48192B35"/>
    <w:rsid w:val="48602EFB"/>
    <w:rsid w:val="48607822"/>
    <w:rsid w:val="486A2FBC"/>
    <w:rsid w:val="486A7BB8"/>
    <w:rsid w:val="486E6D59"/>
    <w:rsid w:val="4876582E"/>
    <w:rsid w:val="487B6078"/>
    <w:rsid w:val="48800D22"/>
    <w:rsid w:val="48A034A5"/>
    <w:rsid w:val="48C84321"/>
    <w:rsid w:val="48CA7928"/>
    <w:rsid w:val="48FA1FBB"/>
    <w:rsid w:val="49310C13"/>
    <w:rsid w:val="493535B9"/>
    <w:rsid w:val="493A2D00"/>
    <w:rsid w:val="49417BEA"/>
    <w:rsid w:val="4958709C"/>
    <w:rsid w:val="495D72B2"/>
    <w:rsid w:val="49626FA9"/>
    <w:rsid w:val="4967404D"/>
    <w:rsid w:val="4993113E"/>
    <w:rsid w:val="49A6389F"/>
    <w:rsid w:val="49B57ADD"/>
    <w:rsid w:val="49B637CC"/>
    <w:rsid w:val="49C20131"/>
    <w:rsid w:val="49E34619"/>
    <w:rsid w:val="49F3035B"/>
    <w:rsid w:val="49F63BAB"/>
    <w:rsid w:val="49FA43FE"/>
    <w:rsid w:val="49FA7D9D"/>
    <w:rsid w:val="49FB6B4D"/>
    <w:rsid w:val="4A013BFE"/>
    <w:rsid w:val="4A07210A"/>
    <w:rsid w:val="4A10665F"/>
    <w:rsid w:val="4A1471F6"/>
    <w:rsid w:val="4A1826BE"/>
    <w:rsid w:val="4A2D400B"/>
    <w:rsid w:val="4A332CFB"/>
    <w:rsid w:val="4A360212"/>
    <w:rsid w:val="4A8653EE"/>
    <w:rsid w:val="4A943A68"/>
    <w:rsid w:val="4A9A6B11"/>
    <w:rsid w:val="4AC47E4F"/>
    <w:rsid w:val="4AE20AAE"/>
    <w:rsid w:val="4B083A72"/>
    <w:rsid w:val="4B0D6D5E"/>
    <w:rsid w:val="4B10184B"/>
    <w:rsid w:val="4B1A4B97"/>
    <w:rsid w:val="4B49547C"/>
    <w:rsid w:val="4B58470B"/>
    <w:rsid w:val="4B6F16B5"/>
    <w:rsid w:val="4B8851D6"/>
    <w:rsid w:val="4B8E10EC"/>
    <w:rsid w:val="4B9E7133"/>
    <w:rsid w:val="4BB40B47"/>
    <w:rsid w:val="4BC03220"/>
    <w:rsid w:val="4BCE1567"/>
    <w:rsid w:val="4BDC6101"/>
    <w:rsid w:val="4BE143CD"/>
    <w:rsid w:val="4BE53274"/>
    <w:rsid w:val="4BF94D80"/>
    <w:rsid w:val="4C146F3D"/>
    <w:rsid w:val="4C3103EA"/>
    <w:rsid w:val="4C365A00"/>
    <w:rsid w:val="4C3E5410"/>
    <w:rsid w:val="4C411D32"/>
    <w:rsid w:val="4C7622A1"/>
    <w:rsid w:val="4C7A75E7"/>
    <w:rsid w:val="4C7C28D3"/>
    <w:rsid w:val="4C975E0B"/>
    <w:rsid w:val="4C9946C1"/>
    <w:rsid w:val="4C9E02AB"/>
    <w:rsid w:val="4CA5219C"/>
    <w:rsid w:val="4CBB7551"/>
    <w:rsid w:val="4CBC6C2B"/>
    <w:rsid w:val="4D120829"/>
    <w:rsid w:val="4D227C71"/>
    <w:rsid w:val="4D414C00"/>
    <w:rsid w:val="4D50486B"/>
    <w:rsid w:val="4D5751B2"/>
    <w:rsid w:val="4D662C76"/>
    <w:rsid w:val="4D762AA5"/>
    <w:rsid w:val="4D8E7B03"/>
    <w:rsid w:val="4DA33ED1"/>
    <w:rsid w:val="4DAD19F9"/>
    <w:rsid w:val="4DBC0934"/>
    <w:rsid w:val="4DCD4DD9"/>
    <w:rsid w:val="4DD7025C"/>
    <w:rsid w:val="4DDD6657"/>
    <w:rsid w:val="4DDE1331"/>
    <w:rsid w:val="4DE14BB0"/>
    <w:rsid w:val="4DED6B8B"/>
    <w:rsid w:val="4E057D5D"/>
    <w:rsid w:val="4E120BBB"/>
    <w:rsid w:val="4E165051"/>
    <w:rsid w:val="4E246086"/>
    <w:rsid w:val="4E26590B"/>
    <w:rsid w:val="4E280EE6"/>
    <w:rsid w:val="4E3F576D"/>
    <w:rsid w:val="4E48070B"/>
    <w:rsid w:val="4E4E5D53"/>
    <w:rsid w:val="4E5F61AF"/>
    <w:rsid w:val="4E706E8A"/>
    <w:rsid w:val="4E7114F4"/>
    <w:rsid w:val="4EA75D55"/>
    <w:rsid w:val="4EB3332E"/>
    <w:rsid w:val="4EE71234"/>
    <w:rsid w:val="4EE96D5A"/>
    <w:rsid w:val="4EF60A9A"/>
    <w:rsid w:val="4F11546E"/>
    <w:rsid w:val="4F130481"/>
    <w:rsid w:val="4F266D1F"/>
    <w:rsid w:val="4F2A0341"/>
    <w:rsid w:val="4F3013D6"/>
    <w:rsid w:val="4F371E9A"/>
    <w:rsid w:val="4F3D31E1"/>
    <w:rsid w:val="4F455CDB"/>
    <w:rsid w:val="4F565FD6"/>
    <w:rsid w:val="4F5922EA"/>
    <w:rsid w:val="4F6A2B99"/>
    <w:rsid w:val="4F6F62DF"/>
    <w:rsid w:val="4F704776"/>
    <w:rsid w:val="4F87507A"/>
    <w:rsid w:val="4F8E75F4"/>
    <w:rsid w:val="4F9368AC"/>
    <w:rsid w:val="4F9D68AF"/>
    <w:rsid w:val="4F9D6A43"/>
    <w:rsid w:val="4FBB4BD3"/>
    <w:rsid w:val="4FBD028E"/>
    <w:rsid w:val="4FCD12E2"/>
    <w:rsid w:val="4FE6373B"/>
    <w:rsid w:val="500353E7"/>
    <w:rsid w:val="50175B49"/>
    <w:rsid w:val="502142D2"/>
    <w:rsid w:val="50252B2C"/>
    <w:rsid w:val="502822D3"/>
    <w:rsid w:val="50283E0F"/>
    <w:rsid w:val="50391A1A"/>
    <w:rsid w:val="50562E8C"/>
    <w:rsid w:val="505823FD"/>
    <w:rsid w:val="506543BB"/>
    <w:rsid w:val="50664255"/>
    <w:rsid w:val="50812FC2"/>
    <w:rsid w:val="509D355D"/>
    <w:rsid w:val="50A27C01"/>
    <w:rsid w:val="50AF2A66"/>
    <w:rsid w:val="50B07C1F"/>
    <w:rsid w:val="50BC3FFA"/>
    <w:rsid w:val="50BE4216"/>
    <w:rsid w:val="50C932D6"/>
    <w:rsid w:val="50D91050"/>
    <w:rsid w:val="50D933D0"/>
    <w:rsid w:val="50E31290"/>
    <w:rsid w:val="50F20585"/>
    <w:rsid w:val="510A22C1"/>
    <w:rsid w:val="510A64D6"/>
    <w:rsid w:val="51107F20"/>
    <w:rsid w:val="512D74A4"/>
    <w:rsid w:val="51381694"/>
    <w:rsid w:val="5150055F"/>
    <w:rsid w:val="51501067"/>
    <w:rsid w:val="51520166"/>
    <w:rsid w:val="516D1CD2"/>
    <w:rsid w:val="516F2EB9"/>
    <w:rsid w:val="51746229"/>
    <w:rsid w:val="517F5DFE"/>
    <w:rsid w:val="51A721AE"/>
    <w:rsid w:val="51AB365B"/>
    <w:rsid w:val="51B360E5"/>
    <w:rsid w:val="51B6708B"/>
    <w:rsid w:val="51DC4C20"/>
    <w:rsid w:val="52327EA6"/>
    <w:rsid w:val="523975CA"/>
    <w:rsid w:val="524041F4"/>
    <w:rsid w:val="52626D73"/>
    <w:rsid w:val="52636FCB"/>
    <w:rsid w:val="5284332E"/>
    <w:rsid w:val="52862B12"/>
    <w:rsid w:val="528F5E6A"/>
    <w:rsid w:val="52996345"/>
    <w:rsid w:val="52A51CDA"/>
    <w:rsid w:val="52C83A3A"/>
    <w:rsid w:val="52D11115"/>
    <w:rsid w:val="52DE4272"/>
    <w:rsid w:val="52E2243E"/>
    <w:rsid w:val="52E3214F"/>
    <w:rsid w:val="52E862C4"/>
    <w:rsid w:val="52FA6566"/>
    <w:rsid w:val="5310326E"/>
    <w:rsid w:val="531847A8"/>
    <w:rsid w:val="532852EE"/>
    <w:rsid w:val="532C152A"/>
    <w:rsid w:val="5338592C"/>
    <w:rsid w:val="534014E1"/>
    <w:rsid w:val="534319B2"/>
    <w:rsid w:val="534B5517"/>
    <w:rsid w:val="534D1001"/>
    <w:rsid w:val="534E073D"/>
    <w:rsid w:val="536159E4"/>
    <w:rsid w:val="53762404"/>
    <w:rsid w:val="537C2F0B"/>
    <w:rsid w:val="53864224"/>
    <w:rsid w:val="5394396E"/>
    <w:rsid w:val="5399736B"/>
    <w:rsid w:val="53CB2ED2"/>
    <w:rsid w:val="53D81430"/>
    <w:rsid w:val="53DC6163"/>
    <w:rsid w:val="53F24649"/>
    <w:rsid w:val="5406123A"/>
    <w:rsid w:val="54084CBA"/>
    <w:rsid w:val="54106745"/>
    <w:rsid w:val="543F081F"/>
    <w:rsid w:val="545207D2"/>
    <w:rsid w:val="54606A9A"/>
    <w:rsid w:val="5463135D"/>
    <w:rsid w:val="546479FC"/>
    <w:rsid w:val="54915690"/>
    <w:rsid w:val="549A0AF6"/>
    <w:rsid w:val="549B096C"/>
    <w:rsid w:val="54A44655"/>
    <w:rsid w:val="54A8158F"/>
    <w:rsid w:val="54A86D6F"/>
    <w:rsid w:val="54AB6860"/>
    <w:rsid w:val="54C9155D"/>
    <w:rsid w:val="54D2129D"/>
    <w:rsid w:val="54DB7296"/>
    <w:rsid w:val="54EF3857"/>
    <w:rsid w:val="54F77CF7"/>
    <w:rsid w:val="54FE6804"/>
    <w:rsid w:val="55042313"/>
    <w:rsid w:val="552C5BF2"/>
    <w:rsid w:val="554271C4"/>
    <w:rsid w:val="55533F83"/>
    <w:rsid w:val="55945B57"/>
    <w:rsid w:val="55A0038E"/>
    <w:rsid w:val="55A676A1"/>
    <w:rsid w:val="55B259BB"/>
    <w:rsid w:val="55C6220C"/>
    <w:rsid w:val="55CC2E3D"/>
    <w:rsid w:val="55EB0F2B"/>
    <w:rsid w:val="55ED67C1"/>
    <w:rsid w:val="560345EB"/>
    <w:rsid w:val="560B7ACB"/>
    <w:rsid w:val="56292BE6"/>
    <w:rsid w:val="5630534C"/>
    <w:rsid w:val="56315CDE"/>
    <w:rsid w:val="56327239"/>
    <w:rsid w:val="563E5B18"/>
    <w:rsid w:val="563F46A5"/>
    <w:rsid w:val="564D7AF3"/>
    <w:rsid w:val="56512076"/>
    <w:rsid w:val="565A61D2"/>
    <w:rsid w:val="5669749E"/>
    <w:rsid w:val="566F60E6"/>
    <w:rsid w:val="568E55D8"/>
    <w:rsid w:val="569972B8"/>
    <w:rsid w:val="56E666D1"/>
    <w:rsid w:val="56F273F5"/>
    <w:rsid w:val="56F3629C"/>
    <w:rsid w:val="56F36805"/>
    <w:rsid w:val="56F50266"/>
    <w:rsid w:val="57144B90"/>
    <w:rsid w:val="57227636"/>
    <w:rsid w:val="573B0DF9"/>
    <w:rsid w:val="573F37A0"/>
    <w:rsid w:val="57490EA8"/>
    <w:rsid w:val="575A43A4"/>
    <w:rsid w:val="576772D1"/>
    <w:rsid w:val="57713D91"/>
    <w:rsid w:val="577512D1"/>
    <w:rsid w:val="57872F39"/>
    <w:rsid w:val="578D44EB"/>
    <w:rsid w:val="57B81053"/>
    <w:rsid w:val="57C9100D"/>
    <w:rsid w:val="57EC2153"/>
    <w:rsid w:val="57F61DD3"/>
    <w:rsid w:val="57FC3ACF"/>
    <w:rsid w:val="580C0F3A"/>
    <w:rsid w:val="580F689B"/>
    <w:rsid w:val="581772F9"/>
    <w:rsid w:val="581E408E"/>
    <w:rsid w:val="58226E39"/>
    <w:rsid w:val="58262DCD"/>
    <w:rsid w:val="58313BD0"/>
    <w:rsid w:val="584B1819"/>
    <w:rsid w:val="584B3A0C"/>
    <w:rsid w:val="588C4A84"/>
    <w:rsid w:val="58D9795F"/>
    <w:rsid w:val="58E57349"/>
    <w:rsid w:val="58EF325F"/>
    <w:rsid w:val="58F948A2"/>
    <w:rsid w:val="5904708B"/>
    <w:rsid w:val="590B2E55"/>
    <w:rsid w:val="590F1507"/>
    <w:rsid w:val="59135535"/>
    <w:rsid w:val="592517BD"/>
    <w:rsid w:val="592A4921"/>
    <w:rsid w:val="592A590C"/>
    <w:rsid w:val="59453B4E"/>
    <w:rsid w:val="594B7F19"/>
    <w:rsid w:val="59545718"/>
    <w:rsid w:val="596040BD"/>
    <w:rsid w:val="597025C4"/>
    <w:rsid w:val="59967ADE"/>
    <w:rsid w:val="59A97ED0"/>
    <w:rsid w:val="59AA3805"/>
    <w:rsid w:val="59E53D6C"/>
    <w:rsid w:val="59F948D8"/>
    <w:rsid w:val="59FA2896"/>
    <w:rsid w:val="5A024EB5"/>
    <w:rsid w:val="5A215065"/>
    <w:rsid w:val="5A373E24"/>
    <w:rsid w:val="5A427EDD"/>
    <w:rsid w:val="5A4F2381"/>
    <w:rsid w:val="5A5F25C6"/>
    <w:rsid w:val="5A6F0DB4"/>
    <w:rsid w:val="5A7D72B9"/>
    <w:rsid w:val="5AA3518B"/>
    <w:rsid w:val="5AAB3C83"/>
    <w:rsid w:val="5AC57178"/>
    <w:rsid w:val="5AD53619"/>
    <w:rsid w:val="5AE9147E"/>
    <w:rsid w:val="5AF073B6"/>
    <w:rsid w:val="5AF47DD9"/>
    <w:rsid w:val="5AF50D87"/>
    <w:rsid w:val="5AF66315"/>
    <w:rsid w:val="5AF947C9"/>
    <w:rsid w:val="5B3449EB"/>
    <w:rsid w:val="5B3B1622"/>
    <w:rsid w:val="5B4A11E6"/>
    <w:rsid w:val="5B581160"/>
    <w:rsid w:val="5B6214FD"/>
    <w:rsid w:val="5B652CE3"/>
    <w:rsid w:val="5B7A1D7C"/>
    <w:rsid w:val="5B880AC3"/>
    <w:rsid w:val="5B891B8F"/>
    <w:rsid w:val="5B8B3019"/>
    <w:rsid w:val="5B9F2405"/>
    <w:rsid w:val="5BA0785E"/>
    <w:rsid w:val="5BB43DCF"/>
    <w:rsid w:val="5BB66EEA"/>
    <w:rsid w:val="5BCB0534"/>
    <w:rsid w:val="5BDF47AA"/>
    <w:rsid w:val="5BE50F25"/>
    <w:rsid w:val="5BE53A3D"/>
    <w:rsid w:val="5BFA6891"/>
    <w:rsid w:val="5C0E0AC2"/>
    <w:rsid w:val="5C2515ED"/>
    <w:rsid w:val="5C2715E1"/>
    <w:rsid w:val="5C353E0C"/>
    <w:rsid w:val="5C423F4D"/>
    <w:rsid w:val="5C56117C"/>
    <w:rsid w:val="5C583E75"/>
    <w:rsid w:val="5C612F87"/>
    <w:rsid w:val="5CB53A5E"/>
    <w:rsid w:val="5CCE6850"/>
    <w:rsid w:val="5CD071C0"/>
    <w:rsid w:val="5CE17957"/>
    <w:rsid w:val="5CF5401D"/>
    <w:rsid w:val="5CFE1666"/>
    <w:rsid w:val="5CFF1519"/>
    <w:rsid w:val="5D085919"/>
    <w:rsid w:val="5D0A6B21"/>
    <w:rsid w:val="5D0D01AF"/>
    <w:rsid w:val="5D244149"/>
    <w:rsid w:val="5D6846AE"/>
    <w:rsid w:val="5D69598E"/>
    <w:rsid w:val="5D97555D"/>
    <w:rsid w:val="5D9764FE"/>
    <w:rsid w:val="5DA622BA"/>
    <w:rsid w:val="5DAB0D48"/>
    <w:rsid w:val="5DAB6430"/>
    <w:rsid w:val="5DB22A0D"/>
    <w:rsid w:val="5DBC3E30"/>
    <w:rsid w:val="5DD73553"/>
    <w:rsid w:val="5DDB06A3"/>
    <w:rsid w:val="5DE55991"/>
    <w:rsid w:val="5DEF61A4"/>
    <w:rsid w:val="5DFB1E75"/>
    <w:rsid w:val="5DFE27C2"/>
    <w:rsid w:val="5E0D03DC"/>
    <w:rsid w:val="5E0F5AA9"/>
    <w:rsid w:val="5E335543"/>
    <w:rsid w:val="5E3F3738"/>
    <w:rsid w:val="5E4353D6"/>
    <w:rsid w:val="5E464AE2"/>
    <w:rsid w:val="5E5804B2"/>
    <w:rsid w:val="5E6120E8"/>
    <w:rsid w:val="5E694D16"/>
    <w:rsid w:val="5E7C7F51"/>
    <w:rsid w:val="5E833A42"/>
    <w:rsid w:val="5E8B2E26"/>
    <w:rsid w:val="5E8F42CB"/>
    <w:rsid w:val="5E950952"/>
    <w:rsid w:val="5EB52D97"/>
    <w:rsid w:val="5EBA1679"/>
    <w:rsid w:val="5EC53714"/>
    <w:rsid w:val="5ECC203B"/>
    <w:rsid w:val="5EF3152F"/>
    <w:rsid w:val="5EF44F14"/>
    <w:rsid w:val="5F035570"/>
    <w:rsid w:val="5F092697"/>
    <w:rsid w:val="5F461CCD"/>
    <w:rsid w:val="5F546472"/>
    <w:rsid w:val="5F691E20"/>
    <w:rsid w:val="5F696B91"/>
    <w:rsid w:val="5F6A7AA0"/>
    <w:rsid w:val="5F717BE5"/>
    <w:rsid w:val="5F897965"/>
    <w:rsid w:val="5FAC408F"/>
    <w:rsid w:val="5FAD25C4"/>
    <w:rsid w:val="5FBC5DC5"/>
    <w:rsid w:val="5FC16257"/>
    <w:rsid w:val="5FCB5E7E"/>
    <w:rsid w:val="5FCE13FB"/>
    <w:rsid w:val="5FCF3D4A"/>
    <w:rsid w:val="5FDA6C9A"/>
    <w:rsid w:val="5FE052D6"/>
    <w:rsid w:val="5FEB4F44"/>
    <w:rsid w:val="60033351"/>
    <w:rsid w:val="6014147E"/>
    <w:rsid w:val="601B45EF"/>
    <w:rsid w:val="602625CC"/>
    <w:rsid w:val="6031597A"/>
    <w:rsid w:val="60491819"/>
    <w:rsid w:val="604B706D"/>
    <w:rsid w:val="605170F5"/>
    <w:rsid w:val="60582448"/>
    <w:rsid w:val="6074044E"/>
    <w:rsid w:val="6082700E"/>
    <w:rsid w:val="60876719"/>
    <w:rsid w:val="60913B6A"/>
    <w:rsid w:val="6095620F"/>
    <w:rsid w:val="60961C8D"/>
    <w:rsid w:val="609C4B80"/>
    <w:rsid w:val="60B5241A"/>
    <w:rsid w:val="60C31F5B"/>
    <w:rsid w:val="60C65C53"/>
    <w:rsid w:val="60D27E02"/>
    <w:rsid w:val="60FA7FBD"/>
    <w:rsid w:val="610317E8"/>
    <w:rsid w:val="61055D5C"/>
    <w:rsid w:val="610F1155"/>
    <w:rsid w:val="612400C6"/>
    <w:rsid w:val="61267FC7"/>
    <w:rsid w:val="61441376"/>
    <w:rsid w:val="618150F9"/>
    <w:rsid w:val="618D045E"/>
    <w:rsid w:val="61945766"/>
    <w:rsid w:val="61A34DEC"/>
    <w:rsid w:val="61A44D75"/>
    <w:rsid w:val="61AD5014"/>
    <w:rsid w:val="61BE56DE"/>
    <w:rsid w:val="61BF67A6"/>
    <w:rsid w:val="61C3664A"/>
    <w:rsid w:val="61C8475D"/>
    <w:rsid w:val="61D14699"/>
    <w:rsid w:val="61DE00C2"/>
    <w:rsid w:val="61E055B5"/>
    <w:rsid w:val="61F20910"/>
    <w:rsid w:val="62025130"/>
    <w:rsid w:val="62065A1D"/>
    <w:rsid w:val="620B3C1D"/>
    <w:rsid w:val="62141EE8"/>
    <w:rsid w:val="62176EB0"/>
    <w:rsid w:val="6234234D"/>
    <w:rsid w:val="623F6C33"/>
    <w:rsid w:val="625729E3"/>
    <w:rsid w:val="628250A4"/>
    <w:rsid w:val="629840AB"/>
    <w:rsid w:val="629D52D3"/>
    <w:rsid w:val="629E5E16"/>
    <w:rsid w:val="62AB7783"/>
    <w:rsid w:val="62E91F7A"/>
    <w:rsid w:val="62FA7D54"/>
    <w:rsid w:val="630020D3"/>
    <w:rsid w:val="630075C7"/>
    <w:rsid w:val="63166270"/>
    <w:rsid w:val="632B0E85"/>
    <w:rsid w:val="632F07AB"/>
    <w:rsid w:val="63322BBF"/>
    <w:rsid w:val="634C17B6"/>
    <w:rsid w:val="635600A9"/>
    <w:rsid w:val="636D2D88"/>
    <w:rsid w:val="63730E90"/>
    <w:rsid w:val="637A6E33"/>
    <w:rsid w:val="637F7C7B"/>
    <w:rsid w:val="63822D65"/>
    <w:rsid w:val="63927F30"/>
    <w:rsid w:val="6398423D"/>
    <w:rsid w:val="639E09A4"/>
    <w:rsid w:val="63B7684E"/>
    <w:rsid w:val="63B87DE9"/>
    <w:rsid w:val="63BE536B"/>
    <w:rsid w:val="63C11FDF"/>
    <w:rsid w:val="63CC234F"/>
    <w:rsid w:val="63DA1D6D"/>
    <w:rsid w:val="640436CD"/>
    <w:rsid w:val="64113315"/>
    <w:rsid w:val="64121078"/>
    <w:rsid w:val="64287ECD"/>
    <w:rsid w:val="642A5D45"/>
    <w:rsid w:val="6445282D"/>
    <w:rsid w:val="644D5D48"/>
    <w:rsid w:val="645F475D"/>
    <w:rsid w:val="64641170"/>
    <w:rsid w:val="647F3A4C"/>
    <w:rsid w:val="648213C5"/>
    <w:rsid w:val="64961FEA"/>
    <w:rsid w:val="649737D1"/>
    <w:rsid w:val="64AC2A0D"/>
    <w:rsid w:val="64D57CC1"/>
    <w:rsid w:val="64D94CD6"/>
    <w:rsid w:val="64E75170"/>
    <w:rsid w:val="64EF542F"/>
    <w:rsid w:val="650D3452"/>
    <w:rsid w:val="650F6997"/>
    <w:rsid w:val="65120220"/>
    <w:rsid w:val="652F4833"/>
    <w:rsid w:val="65304417"/>
    <w:rsid w:val="65312DB1"/>
    <w:rsid w:val="65364C48"/>
    <w:rsid w:val="6539524A"/>
    <w:rsid w:val="653C17B9"/>
    <w:rsid w:val="653F1978"/>
    <w:rsid w:val="65420B1A"/>
    <w:rsid w:val="65581B37"/>
    <w:rsid w:val="655C19F9"/>
    <w:rsid w:val="656137FC"/>
    <w:rsid w:val="65635B07"/>
    <w:rsid w:val="657D2EF6"/>
    <w:rsid w:val="658A0837"/>
    <w:rsid w:val="65926805"/>
    <w:rsid w:val="659B1B6E"/>
    <w:rsid w:val="65B303FE"/>
    <w:rsid w:val="65BF032F"/>
    <w:rsid w:val="65CE09F7"/>
    <w:rsid w:val="65E77E4B"/>
    <w:rsid w:val="65E80F94"/>
    <w:rsid w:val="65F23301"/>
    <w:rsid w:val="65FB6B37"/>
    <w:rsid w:val="65FD4851"/>
    <w:rsid w:val="661532C3"/>
    <w:rsid w:val="662B15AE"/>
    <w:rsid w:val="662C1C0F"/>
    <w:rsid w:val="6631158C"/>
    <w:rsid w:val="66554C65"/>
    <w:rsid w:val="665B0220"/>
    <w:rsid w:val="6664062D"/>
    <w:rsid w:val="66647CEF"/>
    <w:rsid w:val="66756B52"/>
    <w:rsid w:val="669612B8"/>
    <w:rsid w:val="66971795"/>
    <w:rsid w:val="669C4B10"/>
    <w:rsid w:val="66A45E38"/>
    <w:rsid w:val="66AE0FFF"/>
    <w:rsid w:val="66C4285D"/>
    <w:rsid w:val="66E232A3"/>
    <w:rsid w:val="66E54EEA"/>
    <w:rsid w:val="66E852F5"/>
    <w:rsid w:val="66F25101"/>
    <w:rsid w:val="66F957EA"/>
    <w:rsid w:val="66FD6DD9"/>
    <w:rsid w:val="67014DEE"/>
    <w:rsid w:val="6704759C"/>
    <w:rsid w:val="67061C6F"/>
    <w:rsid w:val="67130660"/>
    <w:rsid w:val="675751AB"/>
    <w:rsid w:val="675B7323"/>
    <w:rsid w:val="675D6308"/>
    <w:rsid w:val="677C52CE"/>
    <w:rsid w:val="677E1BB2"/>
    <w:rsid w:val="67884E3E"/>
    <w:rsid w:val="67896ED4"/>
    <w:rsid w:val="67A1449C"/>
    <w:rsid w:val="67C63392"/>
    <w:rsid w:val="67DA72F1"/>
    <w:rsid w:val="67E623C6"/>
    <w:rsid w:val="67EB266B"/>
    <w:rsid w:val="68000AEE"/>
    <w:rsid w:val="68064081"/>
    <w:rsid w:val="68143A8E"/>
    <w:rsid w:val="683345E7"/>
    <w:rsid w:val="6836397F"/>
    <w:rsid w:val="684208DC"/>
    <w:rsid w:val="685436B1"/>
    <w:rsid w:val="685D76D5"/>
    <w:rsid w:val="68660FC4"/>
    <w:rsid w:val="68907F57"/>
    <w:rsid w:val="68914293"/>
    <w:rsid w:val="68916F6D"/>
    <w:rsid w:val="68D66F7D"/>
    <w:rsid w:val="68FD0E6A"/>
    <w:rsid w:val="69086524"/>
    <w:rsid w:val="690C7823"/>
    <w:rsid w:val="69122D82"/>
    <w:rsid w:val="69165618"/>
    <w:rsid w:val="6918312E"/>
    <w:rsid w:val="691924BC"/>
    <w:rsid w:val="69384EE2"/>
    <w:rsid w:val="694E3BA9"/>
    <w:rsid w:val="69513B8B"/>
    <w:rsid w:val="696C440D"/>
    <w:rsid w:val="69704E73"/>
    <w:rsid w:val="697A30B8"/>
    <w:rsid w:val="697D1592"/>
    <w:rsid w:val="69802604"/>
    <w:rsid w:val="69926F76"/>
    <w:rsid w:val="69A363E3"/>
    <w:rsid w:val="69BA02FA"/>
    <w:rsid w:val="69CC6E17"/>
    <w:rsid w:val="69DF2E45"/>
    <w:rsid w:val="69EC54F9"/>
    <w:rsid w:val="69F07AD0"/>
    <w:rsid w:val="69F745C9"/>
    <w:rsid w:val="6A0604EC"/>
    <w:rsid w:val="6A0F34AC"/>
    <w:rsid w:val="6A117E0F"/>
    <w:rsid w:val="6A152CA1"/>
    <w:rsid w:val="6A186779"/>
    <w:rsid w:val="6A234CE7"/>
    <w:rsid w:val="6A2B3DFA"/>
    <w:rsid w:val="6A2C069F"/>
    <w:rsid w:val="6A564508"/>
    <w:rsid w:val="6A584BA5"/>
    <w:rsid w:val="6A5B6C60"/>
    <w:rsid w:val="6A6A318A"/>
    <w:rsid w:val="6A950716"/>
    <w:rsid w:val="6AAF7034"/>
    <w:rsid w:val="6AB8323C"/>
    <w:rsid w:val="6AC2789A"/>
    <w:rsid w:val="6AF26073"/>
    <w:rsid w:val="6AF85145"/>
    <w:rsid w:val="6AFE13B8"/>
    <w:rsid w:val="6B1A2A61"/>
    <w:rsid w:val="6B427AC6"/>
    <w:rsid w:val="6B500125"/>
    <w:rsid w:val="6B5D5F9E"/>
    <w:rsid w:val="6B6E7D76"/>
    <w:rsid w:val="6B786DC2"/>
    <w:rsid w:val="6B8123A4"/>
    <w:rsid w:val="6B8974A3"/>
    <w:rsid w:val="6B8D2261"/>
    <w:rsid w:val="6BE71667"/>
    <w:rsid w:val="6BEA4F78"/>
    <w:rsid w:val="6BFE10C7"/>
    <w:rsid w:val="6C0E025B"/>
    <w:rsid w:val="6C494E84"/>
    <w:rsid w:val="6C5D21FB"/>
    <w:rsid w:val="6C5E0930"/>
    <w:rsid w:val="6C765E15"/>
    <w:rsid w:val="6C9A56E0"/>
    <w:rsid w:val="6C9E5415"/>
    <w:rsid w:val="6CA403A0"/>
    <w:rsid w:val="6CAA6D68"/>
    <w:rsid w:val="6CAA7444"/>
    <w:rsid w:val="6CBF5624"/>
    <w:rsid w:val="6CF13EC6"/>
    <w:rsid w:val="6CF748E0"/>
    <w:rsid w:val="6D003F0D"/>
    <w:rsid w:val="6D093028"/>
    <w:rsid w:val="6D1214DA"/>
    <w:rsid w:val="6D170857"/>
    <w:rsid w:val="6D187838"/>
    <w:rsid w:val="6D196A1C"/>
    <w:rsid w:val="6D314807"/>
    <w:rsid w:val="6D3E606B"/>
    <w:rsid w:val="6D4B5A26"/>
    <w:rsid w:val="6D4C0234"/>
    <w:rsid w:val="6D4E753F"/>
    <w:rsid w:val="6D535020"/>
    <w:rsid w:val="6D7A7821"/>
    <w:rsid w:val="6D8D725B"/>
    <w:rsid w:val="6D8F1E33"/>
    <w:rsid w:val="6DA070E2"/>
    <w:rsid w:val="6DC81EC1"/>
    <w:rsid w:val="6DD97201"/>
    <w:rsid w:val="6DF66946"/>
    <w:rsid w:val="6E254456"/>
    <w:rsid w:val="6E262FB4"/>
    <w:rsid w:val="6E352EB4"/>
    <w:rsid w:val="6E4D32D0"/>
    <w:rsid w:val="6E605042"/>
    <w:rsid w:val="6E6409D3"/>
    <w:rsid w:val="6E680107"/>
    <w:rsid w:val="6EA97E5C"/>
    <w:rsid w:val="6ECE001D"/>
    <w:rsid w:val="6EE57E46"/>
    <w:rsid w:val="6EEF1E6B"/>
    <w:rsid w:val="6EFA0228"/>
    <w:rsid w:val="6EFC3BD6"/>
    <w:rsid w:val="6F026F6D"/>
    <w:rsid w:val="6F09367A"/>
    <w:rsid w:val="6F11329D"/>
    <w:rsid w:val="6F196F4B"/>
    <w:rsid w:val="6F1D1982"/>
    <w:rsid w:val="6F3A19A1"/>
    <w:rsid w:val="6F3F1170"/>
    <w:rsid w:val="6F565DEB"/>
    <w:rsid w:val="6F833C57"/>
    <w:rsid w:val="6F8D43ED"/>
    <w:rsid w:val="6FAC2801"/>
    <w:rsid w:val="6FAF5621"/>
    <w:rsid w:val="6FB1489C"/>
    <w:rsid w:val="6FC912BB"/>
    <w:rsid w:val="6FF25BF6"/>
    <w:rsid w:val="6FF7723D"/>
    <w:rsid w:val="6FF94E21"/>
    <w:rsid w:val="70003AAC"/>
    <w:rsid w:val="700803B2"/>
    <w:rsid w:val="700D5BB4"/>
    <w:rsid w:val="701270F1"/>
    <w:rsid w:val="702B1420"/>
    <w:rsid w:val="70337331"/>
    <w:rsid w:val="70367B08"/>
    <w:rsid w:val="705C7E0C"/>
    <w:rsid w:val="708C17E3"/>
    <w:rsid w:val="708C6C14"/>
    <w:rsid w:val="70914DE8"/>
    <w:rsid w:val="70AD220A"/>
    <w:rsid w:val="70B4507B"/>
    <w:rsid w:val="70D43805"/>
    <w:rsid w:val="70DD5256"/>
    <w:rsid w:val="70E91966"/>
    <w:rsid w:val="70F524B7"/>
    <w:rsid w:val="711759BB"/>
    <w:rsid w:val="71275EF7"/>
    <w:rsid w:val="71286898"/>
    <w:rsid w:val="712971A5"/>
    <w:rsid w:val="71567A73"/>
    <w:rsid w:val="716272FA"/>
    <w:rsid w:val="71871991"/>
    <w:rsid w:val="719A67B0"/>
    <w:rsid w:val="71A720CD"/>
    <w:rsid w:val="71CB2769"/>
    <w:rsid w:val="71F856FC"/>
    <w:rsid w:val="720A6E64"/>
    <w:rsid w:val="72162BA8"/>
    <w:rsid w:val="7218737B"/>
    <w:rsid w:val="72242A48"/>
    <w:rsid w:val="72247D88"/>
    <w:rsid w:val="723C060D"/>
    <w:rsid w:val="72520895"/>
    <w:rsid w:val="725854FE"/>
    <w:rsid w:val="726C689C"/>
    <w:rsid w:val="727110AF"/>
    <w:rsid w:val="727F01BF"/>
    <w:rsid w:val="728D4994"/>
    <w:rsid w:val="72902AA4"/>
    <w:rsid w:val="72972FDB"/>
    <w:rsid w:val="72A82AFD"/>
    <w:rsid w:val="72AA45AC"/>
    <w:rsid w:val="72C8652A"/>
    <w:rsid w:val="72DC1E41"/>
    <w:rsid w:val="72E4675A"/>
    <w:rsid w:val="72EE2353"/>
    <w:rsid w:val="72F17A71"/>
    <w:rsid w:val="72F64349"/>
    <w:rsid w:val="731A4CAD"/>
    <w:rsid w:val="732D654F"/>
    <w:rsid w:val="732E2A2B"/>
    <w:rsid w:val="73356E13"/>
    <w:rsid w:val="73404424"/>
    <w:rsid w:val="73593BFF"/>
    <w:rsid w:val="736214C2"/>
    <w:rsid w:val="73777153"/>
    <w:rsid w:val="738D32D9"/>
    <w:rsid w:val="739441DE"/>
    <w:rsid w:val="73C537B1"/>
    <w:rsid w:val="73C80D84"/>
    <w:rsid w:val="73CD33BB"/>
    <w:rsid w:val="73D1075C"/>
    <w:rsid w:val="73D410F7"/>
    <w:rsid w:val="73DD3FC1"/>
    <w:rsid w:val="73E4738D"/>
    <w:rsid w:val="73E476ED"/>
    <w:rsid w:val="73EB25D1"/>
    <w:rsid w:val="73EC03DD"/>
    <w:rsid w:val="73F64075"/>
    <w:rsid w:val="73FB6C2B"/>
    <w:rsid w:val="740A6140"/>
    <w:rsid w:val="74301621"/>
    <w:rsid w:val="74442730"/>
    <w:rsid w:val="74531D2F"/>
    <w:rsid w:val="745B488C"/>
    <w:rsid w:val="746C669B"/>
    <w:rsid w:val="746F0BEB"/>
    <w:rsid w:val="74842DB4"/>
    <w:rsid w:val="749232A9"/>
    <w:rsid w:val="74B12706"/>
    <w:rsid w:val="74B17A6A"/>
    <w:rsid w:val="74C94DB4"/>
    <w:rsid w:val="74F56F80"/>
    <w:rsid w:val="75120B09"/>
    <w:rsid w:val="75181C9D"/>
    <w:rsid w:val="75213866"/>
    <w:rsid w:val="753B48E1"/>
    <w:rsid w:val="75412B9C"/>
    <w:rsid w:val="75562751"/>
    <w:rsid w:val="75564988"/>
    <w:rsid w:val="755F74C6"/>
    <w:rsid w:val="756E7E47"/>
    <w:rsid w:val="75706D1D"/>
    <w:rsid w:val="75894CB4"/>
    <w:rsid w:val="758D76E5"/>
    <w:rsid w:val="759C7962"/>
    <w:rsid w:val="759D359F"/>
    <w:rsid w:val="75A61441"/>
    <w:rsid w:val="75C56403"/>
    <w:rsid w:val="75CB1A4C"/>
    <w:rsid w:val="75E20279"/>
    <w:rsid w:val="75F453A3"/>
    <w:rsid w:val="75FC0828"/>
    <w:rsid w:val="760C45D1"/>
    <w:rsid w:val="76232AEC"/>
    <w:rsid w:val="76284AC2"/>
    <w:rsid w:val="763C694E"/>
    <w:rsid w:val="76491255"/>
    <w:rsid w:val="764E37CA"/>
    <w:rsid w:val="765F1B2B"/>
    <w:rsid w:val="766F7697"/>
    <w:rsid w:val="76B53CD2"/>
    <w:rsid w:val="76C74100"/>
    <w:rsid w:val="76CE3908"/>
    <w:rsid w:val="76D630F2"/>
    <w:rsid w:val="76D644FA"/>
    <w:rsid w:val="76F07EAA"/>
    <w:rsid w:val="76FE2D08"/>
    <w:rsid w:val="771B0062"/>
    <w:rsid w:val="77243F4F"/>
    <w:rsid w:val="773C2CD2"/>
    <w:rsid w:val="774F580C"/>
    <w:rsid w:val="7754790A"/>
    <w:rsid w:val="77550B81"/>
    <w:rsid w:val="77776CAF"/>
    <w:rsid w:val="777E710B"/>
    <w:rsid w:val="77845250"/>
    <w:rsid w:val="77846D70"/>
    <w:rsid w:val="778878C7"/>
    <w:rsid w:val="778D3EAD"/>
    <w:rsid w:val="7792490E"/>
    <w:rsid w:val="77966242"/>
    <w:rsid w:val="77BE0B12"/>
    <w:rsid w:val="77C050A7"/>
    <w:rsid w:val="77E109BC"/>
    <w:rsid w:val="77ED4572"/>
    <w:rsid w:val="77F46B7D"/>
    <w:rsid w:val="77F63458"/>
    <w:rsid w:val="780508C4"/>
    <w:rsid w:val="78077577"/>
    <w:rsid w:val="781225CE"/>
    <w:rsid w:val="78147F54"/>
    <w:rsid w:val="781903FE"/>
    <w:rsid w:val="78291D14"/>
    <w:rsid w:val="78390DEB"/>
    <w:rsid w:val="783C3A4B"/>
    <w:rsid w:val="784D6322"/>
    <w:rsid w:val="7862675C"/>
    <w:rsid w:val="78635A04"/>
    <w:rsid w:val="78692B14"/>
    <w:rsid w:val="7877756F"/>
    <w:rsid w:val="787C64BB"/>
    <w:rsid w:val="788449CA"/>
    <w:rsid w:val="788609F5"/>
    <w:rsid w:val="789B4907"/>
    <w:rsid w:val="789F743A"/>
    <w:rsid w:val="78AE75B3"/>
    <w:rsid w:val="78B57EE2"/>
    <w:rsid w:val="78BB11DA"/>
    <w:rsid w:val="78BF0458"/>
    <w:rsid w:val="78C07735"/>
    <w:rsid w:val="78C16764"/>
    <w:rsid w:val="78C362A7"/>
    <w:rsid w:val="78CA2EA9"/>
    <w:rsid w:val="78D14C8A"/>
    <w:rsid w:val="78D47EDB"/>
    <w:rsid w:val="78E73A5B"/>
    <w:rsid w:val="78F61EF0"/>
    <w:rsid w:val="790B23F9"/>
    <w:rsid w:val="790D0AC0"/>
    <w:rsid w:val="7918575E"/>
    <w:rsid w:val="79234D2F"/>
    <w:rsid w:val="7932685A"/>
    <w:rsid w:val="79410484"/>
    <w:rsid w:val="79516F70"/>
    <w:rsid w:val="79525636"/>
    <w:rsid w:val="79527A44"/>
    <w:rsid w:val="795E0718"/>
    <w:rsid w:val="795F3B46"/>
    <w:rsid w:val="7991711C"/>
    <w:rsid w:val="79AA6114"/>
    <w:rsid w:val="79CF419C"/>
    <w:rsid w:val="7A075A61"/>
    <w:rsid w:val="7A1528E7"/>
    <w:rsid w:val="7A234F10"/>
    <w:rsid w:val="7A3221EC"/>
    <w:rsid w:val="7A576DBA"/>
    <w:rsid w:val="7A5C5DD2"/>
    <w:rsid w:val="7A733FAF"/>
    <w:rsid w:val="7A797A07"/>
    <w:rsid w:val="7A7C535A"/>
    <w:rsid w:val="7A947147"/>
    <w:rsid w:val="7A9615FB"/>
    <w:rsid w:val="7A9D3935"/>
    <w:rsid w:val="7AA810C7"/>
    <w:rsid w:val="7AA874CC"/>
    <w:rsid w:val="7ABA33EA"/>
    <w:rsid w:val="7AE13424"/>
    <w:rsid w:val="7AEA0746"/>
    <w:rsid w:val="7B3377DF"/>
    <w:rsid w:val="7B36045B"/>
    <w:rsid w:val="7B5633CA"/>
    <w:rsid w:val="7B5F4A24"/>
    <w:rsid w:val="7B665E5A"/>
    <w:rsid w:val="7B841440"/>
    <w:rsid w:val="7B866876"/>
    <w:rsid w:val="7B9076E8"/>
    <w:rsid w:val="7B9710F5"/>
    <w:rsid w:val="7B9B6D91"/>
    <w:rsid w:val="7BCD1BB0"/>
    <w:rsid w:val="7BD56697"/>
    <w:rsid w:val="7BE257C2"/>
    <w:rsid w:val="7BE60EA3"/>
    <w:rsid w:val="7BF70EC6"/>
    <w:rsid w:val="7C176585"/>
    <w:rsid w:val="7C2C5508"/>
    <w:rsid w:val="7C2E68EF"/>
    <w:rsid w:val="7C3946A2"/>
    <w:rsid w:val="7C3A6597"/>
    <w:rsid w:val="7C3A7068"/>
    <w:rsid w:val="7C5D4FA9"/>
    <w:rsid w:val="7C71145B"/>
    <w:rsid w:val="7C75312C"/>
    <w:rsid w:val="7C99700C"/>
    <w:rsid w:val="7C9D1ABB"/>
    <w:rsid w:val="7CAE626C"/>
    <w:rsid w:val="7CC657AB"/>
    <w:rsid w:val="7CD228EB"/>
    <w:rsid w:val="7CD556FD"/>
    <w:rsid w:val="7CEA7DD8"/>
    <w:rsid w:val="7CFC7AC4"/>
    <w:rsid w:val="7D0166A0"/>
    <w:rsid w:val="7D041215"/>
    <w:rsid w:val="7D052701"/>
    <w:rsid w:val="7D1C7AB0"/>
    <w:rsid w:val="7D1E41BA"/>
    <w:rsid w:val="7D274817"/>
    <w:rsid w:val="7D342FE7"/>
    <w:rsid w:val="7D6C09D3"/>
    <w:rsid w:val="7D721420"/>
    <w:rsid w:val="7D841E05"/>
    <w:rsid w:val="7D8A2717"/>
    <w:rsid w:val="7D8A53A6"/>
    <w:rsid w:val="7D970D55"/>
    <w:rsid w:val="7D9E0CED"/>
    <w:rsid w:val="7DB679EB"/>
    <w:rsid w:val="7DD13986"/>
    <w:rsid w:val="7E160799"/>
    <w:rsid w:val="7E431552"/>
    <w:rsid w:val="7E4C644D"/>
    <w:rsid w:val="7E516AD8"/>
    <w:rsid w:val="7E6D7A21"/>
    <w:rsid w:val="7E822EC3"/>
    <w:rsid w:val="7E882F1A"/>
    <w:rsid w:val="7E883900"/>
    <w:rsid w:val="7E8A4813"/>
    <w:rsid w:val="7E8B30DA"/>
    <w:rsid w:val="7E931C7F"/>
    <w:rsid w:val="7EA42B1E"/>
    <w:rsid w:val="7EA72BFC"/>
    <w:rsid w:val="7EAB552B"/>
    <w:rsid w:val="7ECD4E2F"/>
    <w:rsid w:val="7EF06C38"/>
    <w:rsid w:val="7F0538E2"/>
    <w:rsid w:val="7F113A1D"/>
    <w:rsid w:val="7F1C7D6F"/>
    <w:rsid w:val="7F23172E"/>
    <w:rsid w:val="7F297BD3"/>
    <w:rsid w:val="7F3E5AAC"/>
    <w:rsid w:val="7F7D19C8"/>
    <w:rsid w:val="7F8942F1"/>
    <w:rsid w:val="7F9C1990"/>
    <w:rsid w:val="7FA44454"/>
    <w:rsid w:val="7FA54125"/>
    <w:rsid w:val="7FA75CF2"/>
    <w:rsid w:val="7FCC7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4">
    <w:name w:val="heading 3"/>
    <w:basedOn w:val="1"/>
    <w:next w:val="1"/>
    <w:qFormat/>
    <w:uiPriority w:val="9"/>
    <w:pPr>
      <w:keepNext/>
      <w:keepLines/>
      <w:spacing w:before="100" w:after="100" w:line="360" w:lineRule="auto"/>
      <w:outlineLvl w:val="2"/>
    </w:pPr>
    <w:rPr>
      <w:rFonts w:eastAsia="宋体"/>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8"/>
    <w:qFormat/>
    <w:uiPriority w:val="0"/>
    <w:rPr>
      <w:rFonts w:ascii="宋体"/>
      <w:sz w:val="18"/>
      <w:szCs w:val="18"/>
    </w:rPr>
  </w:style>
  <w:style w:type="paragraph" w:styleId="6">
    <w:name w:val="Body Text"/>
    <w:basedOn w:val="1"/>
    <w:semiHidden/>
    <w:qFormat/>
    <w:uiPriority w:val="0"/>
    <w:pPr>
      <w:autoSpaceDE w:val="0"/>
      <w:autoSpaceDN w:val="0"/>
      <w:adjustRightInd w:val="0"/>
      <w:spacing w:before="40" w:after="40" w:line="320" w:lineRule="atLeast"/>
      <w:ind w:firstLine="357"/>
      <w:textAlignment w:val="baseline"/>
    </w:pPr>
    <w:rPr>
      <w:rFonts w:eastAsia="宋体"/>
      <w:sz w:val="18"/>
    </w:rPr>
  </w:style>
  <w:style w:type="paragraph" w:styleId="7">
    <w:name w:val="toc 3"/>
    <w:basedOn w:val="1"/>
    <w:next w:val="1"/>
    <w:qFormat/>
    <w:uiPriority w:val="0"/>
    <w:pPr>
      <w:ind w:left="840" w:leftChars="400"/>
    </w:pPr>
  </w:style>
  <w:style w:type="paragraph" w:styleId="8">
    <w:name w:val="Plain Text"/>
    <w:basedOn w:val="1"/>
    <w:qFormat/>
    <w:uiPriority w:val="0"/>
    <w:rPr>
      <w:rFonts w:ascii="宋体" w:hAnsi="Courier New" w:cs="宋体"/>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Body Text First Indent"/>
    <w:basedOn w:val="6"/>
    <w:unhideWhenUsed/>
    <w:qFormat/>
    <w:uiPriority w:val="0"/>
    <w:pPr>
      <w:spacing w:before="0" w:beforeLines="0" w:after="120" w:afterLines="0" w:line="312" w:lineRule="atLeast"/>
      <w:ind w:firstLine="420" w:firstLineChars="100"/>
    </w:pPr>
    <w:rPr>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unhideWhenUsed/>
    <w:qFormat/>
    <w:uiPriority w:val="0"/>
    <w:rPr>
      <w:rFonts w:cs="Times New Roman"/>
    </w:rPr>
  </w:style>
  <w:style w:type="character" w:customStyle="1" w:styleId="19">
    <w:name w:val="样式 仿宋"/>
    <w:qFormat/>
    <w:uiPriority w:val="0"/>
    <w:rPr>
      <w:rFonts w:ascii="仿宋" w:hAnsi="仿宋" w:eastAsia="仿宋"/>
      <w:kern w:val="1"/>
    </w:rPr>
  </w:style>
  <w:style w:type="paragraph" w:customStyle="1" w:styleId="20">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21">
    <w:name w:val="样式 仿宋 行距: 1.5 倍行距"/>
    <w:basedOn w:val="1"/>
    <w:qFormat/>
    <w:uiPriority w:val="0"/>
    <w:pPr>
      <w:spacing w:line="360" w:lineRule="auto"/>
    </w:pPr>
    <w:rPr>
      <w:rFonts w:ascii="仿宋" w:hAnsi="仿宋" w:eastAsia="仿宋" w:cs="宋体"/>
      <w:sz w:val="24"/>
      <w:szCs w:val="20"/>
    </w:rPr>
  </w:style>
  <w:style w:type="character" w:customStyle="1" w:styleId="22">
    <w:name w:val="font21"/>
    <w:basedOn w:val="17"/>
    <w:qFormat/>
    <w:uiPriority w:val="0"/>
    <w:rPr>
      <w:rFonts w:hint="default" w:ascii="等线" w:hAnsi="等线" w:eastAsia="等线" w:cs="等线"/>
      <w:color w:val="000000"/>
      <w:sz w:val="22"/>
      <w:szCs w:val="22"/>
      <w:u w:val="none"/>
    </w:rPr>
  </w:style>
  <w:style w:type="character" w:customStyle="1" w:styleId="23">
    <w:name w:val="font41"/>
    <w:basedOn w:val="17"/>
    <w:qFormat/>
    <w:uiPriority w:val="0"/>
    <w:rPr>
      <w:rFonts w:hint="eastAsia" w:ascii="宋体" w:hAnsi="宋体" w:eastAsia="宋体" w:cs="宋体"/>
      <w:color w:val="000000"/>
      <w:sz w:val="20"/>
      <w:szCs w:val="20"/>
      <w:u w:val="none"/>
    </w:rPr>
  </w:style>
  <w:style w:type="character" w:customStyle="1" w:styleId="24">
    <w:name w:val="font111"/>
    <w:basedOn w:val="17"/>
    <w:qFormat/>
    <w:uiPriority w:val="0"/>
    <w:rPr>
      <w:rFonts w:hint="eastAsia" w:ascii="宋体" w:hAnsi="宋体" w:eastAsia="宋体" w:cs="宋体"/>
      <w:color w:val="000000"/>
      <w:sz w:val="20"/>
      <w:szCs w:val="20"/>
      <w:u w:val="none"/>
    </w:rPr>
  </w:style>
  <w:style w:type="character" w:customStyle="1" w:styleId="25">
    <w:name w:val="font101"/>
    <w:basedOn w:val="17"/>
    <w:qFormat/>
    <w:uiPriority w:val="0"/>
    <w:rPr>
      <w:rFonts w:hint="eastAsia" w:ascii="宋体" w:hAnsi="宋体" w:eastAsia="宋体" w:cs="宋体"/>
      <w:b/>
      <w:color w:val="000000"/>
      <w:sz w:val="20"/>
      <w:szCs w:val="20"/>
      <w:u w:val="none"/>
    </w:rPr>
  </w:style>
  <w:style w:type="paragraph" w:styleId="26">
    <w:name w:val="List Paragraph"/>
    <w:basedOn w:val="1"/>
    <w:qFormat/>
    <w:uiPriority w:val="34"/>
    <w:pPr>
      <w:ind w:firstLine="420" w:firstLineChars="200"/>
    </w:pPr>
  </w:style>
  <w:style w:type="paragraph" w:customStyle="1" w:styleId="27">
    <w:name w:val="_Style 1"/>
    <w:basedOn w:val="1"/>
    <w:qFormat/>
    <w:uiPriority w:val="34"/>
    <w:pPr>
      <w:ind w:firstLine="420" w:firstLineChars="200"/>
    </w:pPr>
  </w:style>
  <w:style w:type="character" w:customStyle="1" w:styleId="28">
    <w:name w:val="文档结构图 Char"/>
    <w:basedOn w:val="17"/>
    <w:link w:val="5"/>
    <w:qFormat/>
    <w:uiPriority w:val="0"/>
    <w:rPr>
      <w:rFonts w:ascii="宋体" w:eastAsia="宋体"/>
      <w:kern w:val="2"/>
      <w:sz w:val="18"/>
      <w:szCs w:val="18"/>
    </w:rPr>
  </w:style>
  <w:style w:type="character" w:customStyle="1" w:styleId="29">
    <w:name w:val="font61"/>
    <w:basedOn w:val="17"/>
    <w:qFormat/>
    <w:uiPriority w:val="0"/>
    <w:rPr>
      <w:rFonts w:hint="eastAsia" w:ascii="宋体" w:hAnsi="宋体" w:eastAsia="宋体" w:cs="宋体"/>
      <w:color w:val="000000"/>
      <w:sz w:val="40"/>
      <w:szCs w:val="40"/>
      <w:u w:val="none"/>
    </w:rPr>
  </w:style>
  <w:style w:type="character" w:customStyle="1" w:styleId="30">
    <w:name w:val="font71"/>
    <w:basedOn w:val="17"/>
    <w:qFormat/>
    <w:uiPriority w:val="0"/>
    <w:rPr>
      <w:rFonts w:hint="eastAsia" w:ascii="仿宋" w:hAnsi="仿宋" w:eastAsia="仿宋" w:cs="仿宋"/>
      <w:color w:val="000000"/>
      <w:sz w:val="20"/>
      <w:szCs w:val="20"/>
      <w:u w:val="none"/>
    </w:rPr>
  </w:style>
  <w:style w:type="character" w:customStyle="1" w:styleId="31">
    <w:name w:val="font51"/>
    <w:basedOn w:val="17"/>
    <w:qFormat/>
    <w:uiPriority w:val="0"/>
    <w:rPr>
      <w:rFonts w:ascii="Arial" w:hAnsi="Arial" w:cs="Arial"/>
      <w:color w:val="000000"/>
      <w:sz w:val="20"/>
      <w:szCs w:val="20"/>
      <w:u w:val="none"/>
    </w:rPr>
  </w:style>
  <w:style w:type="paragraph" w:customStyle="1" w:styleId="32">
    <w:name w:val="Table Paragraph"/>
    <w:basedOn w:val="1"/>
    <w:qFormat/>
    <w:uiPriority w:val="1"/>
    <w:rPr>
      <w:rFonts w:ascii="宋体" w:hAnsi="宋体" w:eastAsia="宋体" w:cs="宋体"/>
      <w:lang w:val="zh-CN" w:eastAsia="zh-CN" w:bidi="zh-CN"/>
    </w:rPr>
  </w:style>
  <w:style w:type="paragraph" w:customStyle="1" w:styleId="33">
    <w:name w:val="纯文本1"/>
    <w:basedOn w:val="34"/>
    <w:qFormat/>
    <w:uiPriority w:val="0"/>
    <w:pPr>
      <w:widowControl/>
      <w:jc w:val="left"/>
    </w:pPr>
    <w:rPr>
      <w:rFonts w:ascii="宋体" w:hAnsi="Courier New"/>
    </w:rPr>
  </w:style>
  <w:style w:type="paragraph" w:customStyle="1" w:styleId="34">
    <w:name w:val="正文1"/>
    <w:qFormat/>
    <w:uiPriority w:val="0"/>
    <w:pPr>
      <w:widowControl w:val="0"/>
      <w:jc w:val="both"/>
    </w:pPr>
    <w:rPr>
      <w:rFonts w:ascii="Times New Roman" w:hAnsi="Times New Roman" w:eastAsia="宋体" w:cs="Times New Roman"/>
      <w:kern w:val="2"/>
      <w:sz w:val="21"/>
      <w:lang w:val="en-US" w:eastAsia="zh-CN" w:bidi="ar-SA"/>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77</Pages>
  <Words>32701</Words>
  <Characters>35610</Characters>
  <Lines>341</Lines>
  <Paragraphs>96</Paragraphs>
  <TotalTime>16</TotalTime>
  <ScaleCrop>false</ScaleCrop>
  <LinksUpToDate>false</LinksUpToDate>
  <CharactersWithSpaces>37663</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2018-10-26T10:20:00Z</dcterms:created>
  <dc:creator>Administrator</dc:creator>
  <cp:lastModifiedBy>文静</cp:lastModifiedBy>
  <cp:lastPrinted>2023-12-04T03:46:00Z</cp:lastPrinted>
  <dcterms:modified xsi:type="dcterms:W3CDTF">2023-12-07T13:28:40Z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FCAE78ADA7E4434CA01A2F496A1E1480_13</vt:lpwstr>
  </property>
</Properties>
</file>