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8A893">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lang w:eastAsia="zh-CN"/>
        </w:rPr>
        <w:t>阿克苏市政协新时代协商民主实践中心项目一标段（氛围打造）</w:t>
      </w:r>
    </w:p>
    <w:p w14:paraId="452264B9">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项目编号：</w:t>
      </w:r>
      <w:r>
        <w:rPr>
          <w:rFonts w:hint="eastAsia" w:ascii="仿宋_GB2312" w:hAnsi="仿宋_GB2312" w:eastAsia="仿宋_GB2312" w:cs="仿宋_GB2312"/>
          <w:b/>
          <w:bCs w:val="0"/>
          <w:sz w:val="30"/>
          <w:szCs w:val="30"/>
          <w:lang w:eastAsia="zh-CN"/>
        </w:rPr>
        <w:t>AKSSZF-CG-JC2025-021号</w:t>
      </w:r>
    </w:p>
    <w:p w14:paraId="1D230810">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rPr>
      </w:pPr>
    </w:p>
    <w:p w14:paraId="6992659D">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rPr>
      </w:pPr>
    </w:p>
    <w:p w14:paraId="7F5959F0">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rPr>
      </w:pPr>
    </w:p>
    <w:p w14:paraId="4A916CF5">
      <w:pPr>
        <w:keepNext w:val="0"/>
        <w:keepLines w:val="0"/>
        <w:pageBreakBefore w:val="0"/>
        <w:widowControl w:val="0"/>
        <w:kinsoku/>
        <w:wordWrap/>
        <w:overflowPunct/>
        <w:topLinePunct w:val="0"/>
        <w:autoSpaceDE/>
        <w:autoSpaceDN/>
        <w:bidi w:val="0"/>
        <w:adjustRightInd/>
        <w:spacing w:line="800" w:lineRule="exact"/>
        <w:ind w:left="733" w:leftChars="349"/>
        <w:jc w:val="center"/>
        <w:textAlignment w:val="auto"/>
        <w:outlineLvl w:val="9"/>
        <w:rPr>
          <w:rFonts w:hint="eastAsia" w:ascii="仿宋_GB2312" w:hAnsi="仿宋_GB2312" w:eastAsia="仿宋_GB2312" w:cs="仿宋_GB2312"/>
          <w:spacing w:val="-20"/>
          <w:w w:val="90"/>
          <w:sz w:val="30"/>
          <w:szCs w:val="30"/>
        </w:rPr>
      </w:pPr>
    </w:p>
    <w:p w14:paraId="4CD8A613">
      <w:pPr>
        <w:pStyle w:val="13"/>
        <w:keepNext w:val="0"/>
        <w:keepLines w:val="0"/>
        <w:pageBreakBefore w:val="0"/>
        <w:widowControl w:val="0"/>
        <w:kinsoku/>
        <w:wordWrap/>
        <w:overflowPunct/>
        <w:topLinePunct w:val="0"/>
        <w:autoSpaceDE/>
        <w:autoSpaceDN/>
        <w:bidi w:val="0"/>
        <w:adjustRightInd/>
        <w:spacing w:line="800" w:lineRule="exact"/>
        <w:jc w:val="center"/>
        <w:textAlignment w:val="auto"/>
        <w:outlineLvl w:val="9"/>
        <w:rPr>
          <w:rFonts w:hint="eastAsia" w:ascii="仿宋_GB2312" w:hAnsi="仿宋_GB2312" w:eastAsia="仿宋_GB2312" w:cs="仿宋_GB2312"/>
          <w:sz w:val="30"/>
          <w:szCs w:val="30"/>
        </w:rPr>
      </w:pPr>
    </w:p>
    <w:p w14:paraId="26037583">
      <w:pPr>
        <w:keepNext w:val="0"/>
        <w:keepLines w:val="0"/>
        <w:pageBreakBefore w:val="0"/>
        <w:widowControl w:val="0"/>
        <w:kinsoku/>
        <w:wordWrap/>
        <w:overflowPunct/>
        <w:topLinePunct w:val="0"/>
        <w:autoSpaceDE/>
        <w:autoSpaceDN/>
        <w:bidi w:val="0"/>
        <w:adjustRightInd/>
        <w:spacing w:line="800" w:lineRule="exact"/>
        <w:jc w:val="center"/>
        <w:textAlignment w:val="auto"/>
        <w:outlineLvl w:val="9"/>
        <w:rPr>
          <w:rFonts w:hint="eastAsia"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72"/>
          <w:szCs w:val="72"/>
        </w:rPr>
        <w:t>竞争性磋商文件</w:t>
      </w:r>
    </w:p>
    <w:p w14:paraId="47E0EDFD">
      <w:pPr>
        <w:keepNext w:val="0"/>
        <w:keepLines w:val="0"/>
        <w:pageBreakBefore w:val="0"/>
        <w:widowControl w:val="0"/>
        <w:tabs>
          <w:tab w:val="left" w:pos="1620"/>
          <w:tab w:val="left" w:pos="1800"/>
          <w:tab w:val="left" w:pos="1980"/>
        </w:tabs>
        <w:kinsoku/>
        <w:wordWrap/>
        <w:overflowPunct/>
        <w:topLinePunct w:val="0"/>
        <w:autoSpaceDE/>
        <w:autoSpaceDN/>
        <w:bidi w:val="0"/>
        <w:adjustRightInd/>
        <w:spacing w:line="800" w:lineRule="exact"/>
        <w:ind w:firstLine="1950" w:firstLineChars="650"/>
        <w:jc w:val="center"/>
        <w:textAlignment w:val="auto"/>
        <w:outlineLvl w:val="9"/>
        <w:rPr>
          <w:rFonts w:hint="eastAsia" w:ascii="仿宋_GB2312" w:hAnsi="仿宋_GB2312" w:eastAsia="仿宋_GB2312" w:cs="仿宋_GB2312"/>
          <w:sz w:val="30"/>
          <w:szCs w:val="30"/>
        </w:rPr>
      </w:pPr>
    </w:p>
    <w:p w14:paraId="549FAE37">
      <w:pPr>
        <w:keepNext w:val="0"/>
        <w:keepLines w:val="0"/>
        <w:pageBreakBefore w:val="0"/>
        <w:tabs>
          <w:tab w:val="left" w:pos="1620"/>
          <w:tab w:val="left" w:pos="1800"/>
          <w:tab w:val="left" w:pos="1980"/>
        </w:tabs>
        <w:kinsoku/>
        <w:wordWrap/>
        <w:overflowPunct/>
        <w:bidi w:val="0"/>
        <w:spacing w:line="560" w:lineRule="exact"/>
        <w:ind w:firstLine="1950" w:firstLineChars="650"/>
        <w:jc w:val="center"/>
        <w:outlineLvl w:val="9"/>
        <w:rPr>
          <w:rFonts w:hint="eastAsia" w:ascii="仿宋_GB2312" w:hAnsi="仿宋_GB2312" w:eastAsia="仿宋_GB2312" w:cs="仿宋_GB2312"/>
          <w:sz w:val="30"/>
          <w:szCs w:val="30"/>
        </w:rPr>
      </w:pPr>
    </w:p>
    <w:p w14:paraId="056E2521">
      <w:pPr>
        <w:keepNext w:val="0"/>
        <w:keepLines w:val="0"/>
        <w:pageBreakBefore w:val="0"/>
        <w:tabs>
          <w:tab w:val="left" w:pos="1620"/>
          <w:tab w:val="left" w:pos="1800"/>
          <w:tab w:val="left" w:pos="1980"/>
        </w:tabs>
        <w:kinsoku/>
        <w:wordWrap/>
        <w:overflowPunct/>
        <w:bidi w:val="0"/>
        <w:spacing w:line="560" w:lineRule="exact"/>
        <w:ind w:firstLine="1950" w:firstLineChars="650"/>
        <w:jc w:val="center"/>
        <w:outlineLvl w:val="9"/>
        <w:rPr>
          <w:rFonts w:hint="eastAsia" w:ascii="仿宋_GB2312" w:hAnsi="仿宋_GB2312" w:eastAsia="仿宋_GB2312" w:cs="仿宋_GB2312"/>
          <w:sz w:val="30"/>
          <w:szCs w:val="30"/>
        </w:rPr>
      </w:pPr>
    </w:p>
    <w:p w14:paraId="39841FC0">
      <w:pPr>
        <w:keepNext w:val="0"/>
        <w:keepLines w:val="0"/>
        <w:pageBreakBefore w:val="0"/>
        <w:kinsoku/>
        <w:wordWrap/>
        <w:overflowPunct/>
        <w:bidi w:val="0"/>
        <w:spacing w:line="560" w:lineRule="exact"/>
        <w:jc w:val="left"/>
        <w:outlineLvl w:val="9"/>
        <w:rPr>
          <w:rFonts w:hint="eastAsia" w:ascii="仿宋_GB2312" w:hAnsi="仿宋_GB2312" w:eastAsia="仿宋_GB2312" w:cs="仿宋_GB2312"/>
          <w:b/>
          <w:sz w:val="30"/>
          <w:szCs w:val="30"/>
        </w:rPr>
      </w:pPr>
    </w:p>
    <w:p w14:paraId="06AA378F">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spacing w:val="-20"/>
          <w:w w:val="90"/>
          <w:sz w:val="30"/>
          <w:szCs w:val="30"/>
        </w:rPr>
      </w:pP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编制单位：阿克苏市公共资源交易中心</w:t>
      </w:r>
    </w:p>
    <w:p w14:paraId="61736905">
      <w:pPr>
        <w:keepNext w:val="0"/>
        <w:keepLines w:val="0"/>
        <w:pageBreakBefore w:val="0"/>
        <w:kinsoku/>
        <w:wordWrap/>
        <w:overflowPunct/>
        <w:bidi w:val="0"/>
        <w:spacing w:line="560" w:lineRule="exact"/>
        <w:ind w:firstLine="2108" w:firstLineChars="700"/>
        <w:jc w:val="both"/>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日    期：20</w:t>
      </w:r>
      <w:r>
        <w:rPr>
          <w:rFonts w:hint="eastAsia" w:ascii="仿宋_GB2312" w:hAnsi="仿宋_GB2312" w:eastAsia="仿宋_GB2312" w:cs="仿宋_GB2312"/>
          <w:b/>
          <w:sz w:val="30"/>
          <w:szCs w:val="30"/>
          <w:lang w:val="en-US" w:eastAsia="zh-CN"/>
        </w:rPr>
        <w:t>25</w:t>
      </w:r>
      <w:r>
        <w:rPr>
          <w:rFonts w:hint="eastAsia" w:ascii="仿宋_GB2312" w:hAnsi="仿宋_GB2312" w:eastAsia="仿宋_GB2312" w:cs="仿宋_GB2312"/>
          <w:b/>
          <w:sz w:val="30"/>
          <w:szCs w:val="30"/>
        </w:rPr>
        <w:t>年</w:t>
      </w:r>
      <w:r>
        <w:rPr>
          <w:rFonts w:hint="eastAsia" w:ascii="仿宋_GB2312" w:hAnsi="仿宋_GB2312" w:eastAsia="仿宋_GB2312" w:cs="仿宋_GB2312"/>
          <w:b/>
          <w:sz w:val="30"/>
          <w:szCs w:val="30"/>
          <w:lang w:val="en-US" w:eastAsia="zh-CN"/>
        </w:rPr>
        <w:t>7</w:t>
      </w:r>
      <w:r>
        <w:rPr>
          <w:rFonts w:hint="eastAsia" w:ascii="仿宋_GB2312" w:hAnsi="仿宋_GB2312" w:eastAsia="仿宋_GB2312" w:cs="仿宋_GB2312"/>
          <w:b/>
          <w:sz w:val="30"/>
          <w:szCs w:val="30"/>
        </w:rPr>
        <w:t>月</w:t>
      </w:r>
      <w:r>
        <w:rPr>
          <w:rFonts w:hint="eastAsia" w:ascii="仿宋_GB2312" w:hAnsi="仿宋_GB2312" w:eastAsia="仿宋_GB2312" w:cs="仿宋_GB2312"/>
          <w:b/>
          <w:sz w:val="30"/>
          <w:szCs w:val="30"/>
          <w:lang w:val="en-US" w:eastAsia="zh-CN"/>
        </w:rPr>
        <w:t>1</w:t>
      </w:r>
      <w:r>
        <w:rPr>
          <w:rFonts w:hint="eastAsia" w:ascii="仿宋_GB2312" w:hAnsi="仿宋_GB2312" w:eastAsia="仿宋_GB2312" w:cs="仿宋_GB2312"/>
          <w:b/>
          <w:sz w:val="30"/>
          <w:szCs w:val="30"/>
        </w:rPr>
        <w:t>日</w:t>
      </w:r>
    </w:p>
    <w:tbl>
      <w:tblPr>
        <w:tblStyle w:val="20"/>
        <w:tblpPr w:leftFromText="180" w:rightFromText="180" w:vertAnchor="text" w:horzAnchor="page" w:tblpX="1173" w:tblpY="11"/>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965"/>
        <w:gridCol w:w="2700"/>
        <w:gridCol w:w="2865"/>
      </w:tblGrid>
      <w:tr w14:paraId="28DA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noWrap w:val="0"/>
            <w:vAlign w:val="center"/>
          </w:tcPr>
          <w:p w14:paraId="4AB18580">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交易科</w:t>
            </w:r>
          </w:p>
          <w:p w14:paraId="5A046696">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lang w:val="en-US"/>
              </w:rPr>
            </w:pPr>
            <w:r>
              <w:rPr>
                <w:rFonts w:hint="eastAsia" w:ascii="仿宋_GB2312" w:hAnsi="仿宋_GB2312" w:eastAsia="仿宋_GB2312" w:cs="仿宋_GB2312"/>
                <w:sz w:val="30"/>
                <w:szCs w:val="30"/>
                <w:vertAlign w:val="baseline"/>
                <w:lang w:val="en-US" w:eastAsia="zh-CN"/>
              </w:rPr>
              <w:t>经办人</w:t>
            </w:r>
          </w:p>
        </w:tc>
        <w:tc>
          <w:tcPr>
            <w:tcW w:w="1965" w:type="dxa"/>
            <w:noWrap w:val="0"/>
            <w:vAlign w:val="center"/>
          </w:tcPr>
          <w:p w14:paraId="706D23BA">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lang w:val="en-US"/>
              </w:rPr>
            </w:pPr>
            <w:r>
              <w:rPr>
                <w:rFonts w:hint="eastAsia" w:ascii="仿宋_GB2312" w:hAnsi="仿宋_GB2312" w:eastAsia="仿宋_GB2312" w:cs="仿宋_GB2312"/>
                <w:sz w:val="30"/>
                <w:szCs w:val="30"/>
                <w:vertAlign w:val="baseline"/>
                <w:lang w:val="en-US" w:eastAsia="zh-CN"/>
              </w:rPr>
              <w:t>交易科审核签字</w:t>
            </w:r>
          </w:p>
        </w:tc>
        <w:tc>
          <w:tcPr>
            <w:tcW w:w="2700" w:type="dxa"/>
            <w:noWrap w:val="0"/>
            <w:vAlign w:val="center"/>
          </w:tcPr>
          <w:p w14:paraId="71E56844">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中心主要领导或分管领导签字</w:t>
            </w:r>
          </w:p>
        </w:tc>
        <w:tc>
          <w:tcPr>
            <w:tcW w:w="2865" w:type="dxa"/>
            <w:noWrap w:val="0"/>
            <w:vAlign w:val="center"/>
          </w:tcPr>
          <w:p w14:paraId="73CB582A">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业主单位主要领导或分管领导签字</w:t>
            </w:r>
          </w:p>
          <w:p w14:paraId="7A8AECE0">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lang w:val="en-US"/>
              </w:rPr>
            </w:pPr>
            <w:r>
              <w:rPr>
                <w:rFonts w:hint="eastAsia" w:ascii="仿宋_GB2312" w:hAnsi="仿宋_GB2312" w:eastAsia="仿宋_GB2312" w:cs="仿宋_GB2312"/>
                <w:sz w:val="30"/>
                <w:szCs w:val="30"/>
                <w:vertAlign w:val="baseline"/>
                <w:lang w:val="en-US" w:eastAsia="zh-CN"/>
              </w:rPr>
              <w:t>（盖章）</w:t>
            </w:r>
          </w:p>
        </w:tc>
      </w:tr>
      <w:tr w14:paraId="30DE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25" w:type="dxa"/>
            <w:noWrap w:val="0"/>
            <w:vAlign w:val="top"/>
          </w:tcPr>
          <w:p w14:paraId="660B8E2F">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rPr>
            </w:pPr>
          </w:p>
        </w:tc>
        <w:tc>
          <w:tcPr>
            <w:tcW w:w="1965" w:type="dxa"/>
            <w:noWrap w:val="0"/>
            <w:vAlign w:val="top"/>
          </w:tcPr>
          <w:p w14:paraId="26B3EB13">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rPr>
            </w:pPr>
          </w:p>
        </w:tc>
        <w:tc>
          <w:tcPr>
            <w:tcW w:w="2700" w:type="dxa"/>
            <w:noWrap w:val="0"/>
            <w:vAlign w:val="top"/>
          </w:tcPr>
          <w:p w14:paraId="3E0585A2">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rPr>
            </w:pPr>
          </w:p>
        </w:tc>
        <w:tc>
          <w:tcPr>
            <w:tcW w:w="2865" w:type="dxa"/>
            <w:noWrap w:val="0"/>
            <w:vAlign w:val="top"/>
          </w:tcPr>
          <w:p w14:paraId="782CCB19">
            <w:pPr>
              <w:keepNext w:val="0"/>
              <w:keepLines w:val="0"/>
              <w:pageBreakBefore w:val="0"/>
              <w:kinsoku/>
              <w:wordWrap/>
              <w:overflowPunct/>
              <w:bidi w:val="0"/>
              <w:spacing w:line="560" w:lineRule="exact"/>
              <w:jc w:val="center"/>
              <w:outlineLvl w:val="9"/>
              <w:rPr>
                <w:rFonts w:hint="eastAsia" w:ascii="仿宋_GB2312" w:hAnsi="仿宋_GB2312" w:eastAsia="仿宋_GB2312" w:cs="仿宋_GB2312"/>
                <w:b/>
                <w:sz w:val="30"/>
                <w:szCs w:val="30"/>
                <w:vertAlign w:val="baseline"/>
              </w:rPr>
            </w:pPr>
          </w:p>
        </w:tc>
      </w:tr>
    </w:tbl>
    <w:p w14:paraId="51842268">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31AC037">
      <w:pPr>
        <w:keepNext w:val="0"/>
        <w:keepLines w:val="0"/>
        <w:pageBreakBefore w:val="0"/>
        <w:kinsoku/>
        <w:wordWrap/>
        <w:overflowPunct/>
        <w:bidi w:val="0"/>
        <w:spacing w:line="560" w:lineRule="exact"/>
        <w:ind w:firstLine="1205" w:firstLineChars="400"/>
        <w:rPr>
          <w:rFonts w:hint="eastAsia" w:ascii="仿宋_GB2312" w:hAnsi="仿宋_GB2312" w:eastAsia="仿宋_GB2312" w:cs="仿宋_GB2312"/>
          <w:b/>
          <w:sz w:val="30"/>
          <w:szCs w:val="30"/>
        </w:rPr>
      </w:pPr>
    </w:p>
    <w:p w14:paraId="0F6980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0"/>
          <w:sz w:val="96"/>
          <w:szCs w:val="96"/>
        </w:rPr>
      </w:pPr>
    </w:p>
    <w:sdt>
      <w:sdtPr>
        <w:rPr>
          <w:rFonts w:ascii="宋体" w:hAnsi="宋体" w:eastAsia="宋体" w:cs="Times New Roman"/>
          <w:b/>
          <w:bCs/>
          <w:kern w:val="2"/>
          <w:sz w:val="28"/>
          <w:szCs w:val="24"/>
          <w:lang w:val="en-US" w:eastAsia="zh-CN" w:bidi="ar-SA"/>
        </w:rPr>
        <w:id w:val="147456195"/>
        <w15:color w:val="DBDBDB"/>
        <w:docPartObj>
          <w:docPartGallery w:val="Table of Contents"/>
          <w:docPartUnique/>
        </w:docPartObj>
      </w:sdtPr>
      <w:sdtEndPr>
        <w:rPr>
          <w:rFonts w:hint="eastAsia" w:ascii="仿宋_GB2312" w:hAnsi="仿宋_GB2312" w:eastAsia="仿宋_GB2312" w:cs="仿宋_GB2312"/>
          <w:b/>
          <w:bCs/>
          <w:spacing w:val="0"/>
          <w:kern w:val="2"/>
          <w:sz w:val="21"/>
          <w:szCs w:val="30"/>
          <w:lang w:val="en-US" w:eastAsia="zh-CN" w:bidi="ar-SA"/>
        </w:rPr>
      </w:sdtEndPr>
      <w:sdtContent>
        <w:p w14:paraId="2E5BC3B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b/>
              <w:bCs/>
              <w:sz w:val="28"/>
              <w:szCs w:val="24"/>
            </w:rPr>
          </w:pPr>
          <w:r>
            <w:rPr>
              <w:rFonts w:ascii="宋体" w:hAnsi="宋体" w:eastAsia="宋体"/>
              <w:b/>
              <w:bCs/>
              <w:sz w:val="28"/>
              <w:szCs w:val="24"/>
            </w:rPr>
            <w:t>目录</w:t>
          </w:r>
        </w:p>
        <w:p w14:paraId="18CC97C2">
          <w:pPr>
            <w:pStyle w:val="15"/>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40"/>
              <w:szCs w:val="40"/>
            </w:rPr>
            <w:fldChar w:fldCharType="begin"/>
          </w:r>
          <w:r>
            <w:rPr>
              <w:rFonts w:hint="eastAsia" w:ascii="仿宋_GB2312" w:hAnsi="仿宋_GB2312" w:eastAsia="仿宋_GB2312" w:cs="仿宋_GB2312"/>
              <w:spacing w:val="0"/>
              <w:sz w:val="40"/>
              <w:szCs w:val="40"/>
            </w:rPr>
            <w:instrText xml:space="preserve">TOC \o "1-1" \h \u </w:instrText>
          </w:r>
          <w:r>
            <w:rPr>
              <w:rFonts w:hint="eastAsia" w:ascii="仿宋_GB2312" w:hAnsi="仿宋_GB2312" w:eastAsia="仿宋_GB2312" w:cs="仿宋_GB2312"/>
              <w:spacing w:val="0"/>
              <w:sz w:val="40"/>
              <w:szCs w:val="40"/>
            </w:rPr>
            <w:fldChar w:fldCharType="separate"/>
          </w: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_Toc3731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lang w:val="en-US" w:eastAsia="zh-CN"/>
            </w:rPr>
            <w:t>第一章 采购公告</w:t>
          </w:r>
          <w:r>
            <w:rPr>
              <w:sz w:val="28"/>
              <w:szCs w:val="24"/>
            </w:rPr>
            <w:tab/>
          </w:r>
          <w:r>
            <w:rPr>
              <w:sz w:val="28"/>
              <w:szCs w:val="24"/>
            </w:rPr>
            <w:fldChar w:fldCharType="begin"/>
          </w:r>
          <w:r>
            <w:rPr>
              <w:sz w:val="28"/>
              <w:szCs w:val="24"/>
            </w:rPr>
            <w:instrText xml:space="preserve"> PAGEREF _Toc3731 \h </w:instrText>
          </w:r>
          <w:r>
            <w:rPr>
              <w:sz w:val="28"/>
              <w:szCs w:val="24"/>
            </w:rPr>
            <w:fldChar w:fldCharType="separate"/>
          </w:r>
          <w:r>
            <w:rPr>
              <w:sz w:val="28"/>
              <w:szCs w:val="24"/>
            </w:rPr>
            <w:t>- 1 -</w:t>
          </w:r>
          <w:r>
            <w:rPr>
              <w:sz w:val="28"/>
              <w:szCs w:val="24"/>
            </w:rPr>
            <w:fldChar w:fldCharType="end"/>
          </w:r>
          <w:r>
            <w:rPr>
              <w:rFonts w:hint="eastAsia" w:ascii="仿宋_GB2312" w:hAnsi="仿宋_GB2312" w:eastAsia="仿宋_GB2312" w:cs="仿宋_GB2312"/>
              <w:spacing w:val="0"/>
              <w:sz w:val="28"/>
              <w:szCs w:val="40"/>
            </w:rPr>
            <w:fldChar w:fldCharType="end"/>
          </w:r>
        </w:p>
        <w:p w14:paraId="05F57D28">
          <w:pPr>
            <w:pStyle w:val="15"/>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_Toc111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lang w:val="en-US" w:eastAsia="zh-CN"/>
            </w:rPr>
            <w:t>第二章  投标人须知</w:t>
          </w:r>
          <w:r>
            <w:rPr>
              <w:sz w:val="28"/>
              <w:szCs w:val="24"/>
            </w:rPr>
            <w:tab/>
          </w:r>
          <w:r>
            <w:rPr>
              <w:sz w:val="28"/>
              <w:szCs w:val="24"/>
            </w:rPr>
            <w:fldChar w:fldCharType="begin"/>
          </w:r>
          <w:r>
            <w:rPr>
              <w:sz w:val="28"/>
              <w:szCs w:val="24"/>
            </w:rPr>
            <w:instrText xml:space="preserve"> PAGEREF _Toc111 \h </w:instrText>
          </w:r>
          <w:r>
            <w:rPr>
              <w:sz w:val="28"/>
              <w:szCs w:val="24"/>
            </w:rPr>
            <w:fldChar w:fldCharType="separate"/>
          </w:r>
          <w:r>
            <w:rPr>
              <w:sz w:val="28"/>
              <w:szCs w:val="24"/>
            </w:rPr>
            <w:t>- 6 -</w:t>
          </w:r>
          <w:r>
            <w:rPr>
              <w:sz w:val="28"/>
              <w:szCs w:val="24"/>
            </w:rPr>
            <w:fldChar w:fldCharType="end"/>
          </w:r>
          <w:r>
            <w:rPr>
              <w:rFonts w:hint="eastAsia" w:ascii="仿宋_GB2312" w:hAnsi="仿宋_GB2312" w:eastAsia="仿宋_GB2312" w:cs="仿宋_GB2312"/>
              <w:spacing w:val="0"/>
              <w:sz w:val="28"/>
              <w:szCs w:val="40"/>
            </w:rPr>
            <w:fldChar w:fldCharType="end"/>
          </w:r>
        </w:p>
        <w:p w14:paraId="1DA797AD">
          <w:pPr>
            <w:pStyle w:val="15"/>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_Toc20577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rPr>
            <w:t>第三章  采购需求说明</w:t>
          </w:r>
          <w:r>
            <w:rPr>
              <w:sz w:val="28"/>
              <w:szCs w:val="24"/>
            </w:rPr>
            <w:tab/>
          </w:r>
          <w:r>
            <w:rPr>
              <w:sz w:val="28"/>
              <w:szCs w:val="24"/>
            </w:rPr>
            <w:fldChar w:fldCharType="begin"/>
          </w:r>
          <w:r>
            <w:rPr>
              <w:sz w:val="28"/>
              <w:szCs w:val="24"/>
            </w:rPr>
            <w:instrText xml:space="preserve"> PAGEREF _Toc20577 \h </w:instrText>
          </w:r>
          <w:r>
            <w:rPr>
              <w:sz w:val="28"/>
              <w:szCs w:val="24"/>
            </w:rPr>
            <w:fldChar w:fldCharType="separate"/>
          </w:r>
          <w:r>
            <w:rPr>
              <w:sz w:val="28"/>
              <w:szCs w:val="24"/>
            </w:rPr>
            <w:t>- 30 -</w:t>
          </w:r>
          <w:r>
            <w:rPr>
              <w:sz w:val="28"/>
              <w:szCs w:val="24"/>
            </w:rPr>
            <w:fldChar w:fldCharType="end"/>
          </w:r>
          <w:r>
            <w:rPr>
              <w:rFonts w:hint="eastAsia" w:ascii="仿宋_GB2312" w:hAnsi="仿宋_GB2312" w:eastAsia="仿宋_GB2312" w:cs="仿宋_GB2312"/>
              <w:spacing w:val="0"/>
              <w:sz w:val="28"/>
              <w:szCs w:val="40"/>
            </w:rPr>
            <w:fldChar w:fldCharType="end"/>
          </w:r>
        </w:p>
        <w:p w14:paraId="7344BC2E">
          <w:pPr>
            <w:pStyle w:val="15"/>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_Toc32164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rPr>
            <w:t>第四章  合同主要条款</w:t>
          </w:r>
          <w:r>
            <w:rPr>
              <w:sz w:val="28"/>
              <w:szCs w:val="24"/>
            </w:rPr>
            <w:tab/>
          </w:r>
          <w:r>
            <w:rPr>
              <w:sz w:val="28"/>
              <w:szCs w:val="24"/>
            </w:rPr>
            <w:fldChar w:fldCharType="begin"/>
          </w:r>
          <w:r>
            <w:rPr>
              <w:sz w:val="28"/>
              <w:szCs w:val="24"/>
            </w:rPr>
            <w:instrText xml:space="preserve"> PAGEREF _Toc32164 \h </w:instrText>
          </w:r>
          <w:r>
            <w:rPr>
              <w:sz w:val="28"/>
              <w:szCs w:val="24"/>
            </w:rPr>
            <w:fldChar w:fldCharType="separate"/>
          </w:r>
          <w:r>
            <w:rPr>
              <w:sz w:val="28"/>
              <w:szCs w:val="24"/>
            </w:rPr>
            <w:t>- 31 -</w:t>
          </w:r>
          <w:r>
            <w:rPr>
              <w:sz w:val="28"/>
              <w:szCs w:val="24"/>
            </w:rPr>
            <w:fldChar w:fldCharType="end"/>
          </w:r>
          <w:r>
            <w:rPr>
              <w:rFonts w:hint="eastAsia" w:ascii="仿宋_GB2312" w:hAnsi="仿宋_GB2312" w:eastAsia="仿宋_GB2312" w:cs="仿宋_GB2312"/>
              <w:spacing w:val="0"/>
              <w:sz w:val="28"/>
              <w:szCs w:val="40"/>
            </w:rPr>
            <w:fldChar w:fldCharType="end"/>
          </w:r>
        </w:p>
        <w:p w14:paraId="72012815">
          <w:pPr>
            <w:pStyle w:val="15"/>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28"/>
              <w:szCs w:val="24"/>
            </w:rPr>
          </w:pPr>
          <w:r>
            <w:rPr>
              <w:rFonts w:hint="eastAsia" w:ascii="仿宋_GB2312" w:hAnsi="仿宋_GB2312" w:eastAsia="仿宋_GB2312" w:cs="仿宋_GB2312"/>
              <w:spacing w:val="0"/>
              <w:sz w:val="28"/>
              <w:szCs w:val="40"/>
            </w:rPr>
            <w:fldChar w:fldCharType="begin"/>
          </w:r>
          <w:r>
            <w:rPr>
              <w:rFonts w:hint="eastAsia" w:ascii="仿宋_GB2312" w:hAnsi="仿宋_GB2312" w:eastAsia="仿宋_GB2312" w:cs="仿宋_GB2312"/>
              <w:spacing w:val="0"/>
              <w:sz w:val="28"/>
              <w:szCs w:val="40"/>
            </w:rPr>
            <w:instrText xml:space="preserve"> HYPERLINK \l _Toc13697 </w:instrText>
          </w:r>
          <w:r>
            <w:rPr>
              <w:rFonts w:hint="eastAsia" w:ascii="仿宋_GB2312" w:hAnsi="仿宋_GB2312" w:eastAsia="仿宋_GB2312" w:cs="仿宋_GB2312"/>
              <w:spacing w:val="0"/>
              <w:sz w:val="28"/>
              <w:szCs w:val="40"/>
            </w:rPr>
            <w:fldChar w:fldCharType="separate"/>
          </w:r>
          <w:r>
            <w:rPr>
              <w:rFonts w:hint="eastAsia" w:ascii="仿宋_GB2312" w:hAnsi="仿宋_GB2312" w:eastAsia="仿宋_GB2312" w:cs="仿宋_GB2312"/>
              <w:sz w:val="28"/>
              <w:szCs w:val="40"/>
            </w:rPr>
            <w:t xml:space="preserve">第五章 </w:t>
          </w:r>
          <w:r>
            <w:rPr>
              <w:rFonts w:hint="eastAsia" w:ascii="仿宋_GB2312" w:hAnsi="仿宋_GB2312" w:eastAsia="仿宋_GB2312" w:cs="仿宋_GB2312"/>
              <w:sz w:val="28"/>
              <w:szCs w:val="40"/>
              <w:lang w:val="en-US" w:eastAsia="zh-CN"/>
            </w:rPr>
            <w:t xml:space="preserve"> </w:t>
          </w:r>
          <w:r>
            <w:rPr>
              <w:rFonts w:hint="eastAsia" w:ascii="仿宋_GB2312" w:hAnsi="仿宋_GB2312" w:eastAsia="仿宋_GB2312" w:cs="仿宋_GB2312"/>
              <w:sz w:val="28"/>
              <w:szCs w:val="40"/>
            </w:rPr>
            <w:t>投标文件格式</w:t>
          </w:r>
          <w:r>
            <w:rPr>
              <w:sz w:val="28"/>
              <w:szCs w:val="24"/>
            </w:rPr>
            <w:tab/>
          </w:r>
          <w:r>
            <w:rPr>
              <w:sz w:val="28"/>
              <w:szCs w:val="24"/>
            </w:rPr>
            <w:fldChar w:fldCharType="begin"/>
          </w:r>
          <w:r>
            <w:rPr>
              <w:sz w:val="28"/>
              <w:szCs w:val="24"/>
            </w:rPr>
            <w:instrText xml:space="preserve"> PAGEREF _Toc13697 \h </w:instrText>
          </w:r>
          <w:r>
            <w:rPr>
              <w:sz w:val="28"/>
              <w:szCs w:val="24"/>
            </w:rPr>
            <w:fldChar w:fldCharType="separate"/>
          </w:r>
          <w:r>
            <w:rPr>
              <w:sz w:val="28"/>
              <w:szCs w:val="24"/>
            </w:rPr>
            <w:t>- 37 -</w:t>
          </w:r>
          <w:r>
            <w:rPr>
              <w:sz w:val="28"/>
              <w:szCs w:val="24"/>
            </w:rPr>
            <w:fldChar w:fldCharType="end"/>
          </w:r>
          <w:r>
            <w:rPr>
              <w:rFonts w:hint="eastAsia" w:ascii="仿宋_GB2312" w:hAnsi="仿宋_GB2312" w:eastAsia="仿宋_GB2312" w:cs="仿宋_GB2312"/>
              <w:spacing w:val="0"/>
              <w:sz w:val="28"/>
              <w:szCs w:val="40"/>
            </w:rPr>
            <w:fldChar w:fldCharType="end"/>
          </w:r>
        </w:p>
        <w:p w14:paraId="55B4FB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kern w:val="2"/>
              <w:sz w:val="21"/>
              <w:szCs w:val="30"/>
              <w:lang w:val="en-US" w:eastAsia="zh-CN" w:bidi="ar-SA"/>
            </w:rPr>
          </w:pPr>
          <w:r>
            <w:rPr>
              <w:rFonts w:hint="eastAsia" w:ascii="仿宋_GB2312" w:hAnsi="仿宋_GB2312" w:eastAsia="仿宋_GB2312" w:cs="仿宋_GB2312"/>
              <w:spacing w:val="0"/>
              <w:sz w:val="28"/>
              <w:szCs w:val="40"/>
            </w:rPr>
            <w:fldChar w:fldCharType="end"/>
          </w:r>
        </w:p>
      </w:sdtContent>
    </w:sdt>
    <w:p w14:paraId="1175EB70">
      <w:pPr>
        <w:pStyle w:val="9"/>
        <w:rPr>
          <w:rFonts w:hint="eastAsia"/>
        </w:rPr>
      </w:pPr>
    </w:p>
    <w:p w14:paraId="40B6C514">
      <w:pPr>
        <w:keepNext w:val="0"/>
        <w:keepLines w:val="0"/>
        <w:pageBreakBefore w:val="0"/>
        <w:kinsoku/>
        <w:wordWrap/>
        <w:overflowPunct/>
        <w:topLinePunct w:val="0"/>
        <w:bidi w:val="0"/>
        <w:snapToGrid/>
        <w:spacing w:line="560" w:lineRule="exact"/>
        <w:rPr>
          <w:rFonts w:hint="eastAsia" w:ascii="仿宋_GB2312" w:hAnsi="仿宋_GB2312" w:eastAsia="仿宋_GB2312" w:cs="仿宋_GB2312"/>
          <w:spacing w:val="0"/>
          <w:sz w:val="30"/>
          <w:szCs w:val="30"/>
        </w:rPr>
      </w:pPr>
    </w:p>
    <w:p w14:paraId="2FFE86B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EF9F9C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3E70B76">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4C4CD83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6F083DC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21C6AA4A">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A9E783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F8B1F9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05E17E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67D6220C">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97266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0"/>
          <w:szCs w:val="30"/>
          <w:lang w:val="en-US" w:eastAsia="zh-CN"/>
        </w:rPr>
        <w:sectPr>
          <w:footerReference r:id="rId5" w:type="first"/>
          <w:headerReference r:id="rId3" w:type="default"/>
          <w:footerReference r:id="rId4" w:type="default"/>
          <w:pgSz w:w="11906" w:h="16838"/>
          <w:pgMar w:top="1587" w:right="1474" w:bottom="1587" w:left="1474" w:header="851" w:footer="992" w:gutter="0"/>
          <w:pgNumType w:fmt="numberInDash" w:start="1"/>
          <w:cols w:space="720" w:num="1"/>
          <w:docGrid w:linePitch="312" w:charSpace="0"/>
        </w:sectPr>
      </w:pPr>
    </w:p>
    <w:p w14:paraId="279312F5">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rPr>
        <w:t xml:space="preserve">  </w:t>
      </w:r>
      <w:bookmarkStart w:id="0" w:name="_Toc3731"/>
      <w:r>
        <w:rPr>
          <w:rFonts w:hint="eastAsia" w:ascii="仿宋_GB2312" w:hAnsi="仿宋_GB2312" w:eastAsia="仿宋_GB2312" w:cs="仿宋_GB2312"/>
          <w:b/>
          <w:sz w:val="30"/>
          <w:szCs w:val="30"/>
          <w:lang w:val="en-US" w:eastAsia="zh-CN"/>
        </w:rPr>
        <w:t>采购公告</w:t>
      </w:r>
      <w:bookmarkEnd w:id="0"/>
    </w:p>
    <w:p w14:paraId="4BDB0F59">
      <w:pPr>
        <w:pStyle w:val="9"/>
        <w:numPr>
          <w:ilvl w:val="0"/>
          <w:numId w:val="0"/>
        </w:numPr>
        <w:outlineLvl w:val="9"/>
        <w:rPr>
          <w:rFonts w:hint="default"/>
          <w:lang w:val="en-US" w:eastAsia="zh-CN"/>
        </w:rPr>
      </w:pPr>
    </w:p>
    <w:p w14:paraId="0B473A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阿克苏市政协新时代协商民主实践中心项目一标段（氛围打造）</w:t>
      </w:r>
    </w:p>
    <w:p w14:paraId="1744E9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竞争性磋商公告</w:t>
      </w:r>
    </w:p>
    <w:p w14:paraId="1D716B6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63DBEB3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项目概况</w:t>
      </w:r>
      <w:r>
        <w:rPr>
          <w:rFonts w:hint="eastAsia" w:ascii="仿宋_GB2312" w:hAnsi="仿宋_GB2312" w:eastAsia="仿宋_GB2312" w:cs="仿宋_GB2312"/>
          <w:sz w:val="30"/>
          <w:szCs w:val="30"/>
          <w:lang w:val="en-US" w:eastAsia="zh-CN"/>
        </w:rPr>
        <w:t xml:space="preserve">        </w:t>
      </w:r>
    </w:p>
    <w:p w14:paraId="6DA9B81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0000FF"/>
          <w:sz w:val="30"/>
          <w:szCs w:val="30"/>
          <w:lang w:val="en-US" w:eastAsia="zh-CN"/>
        </w:rPr>
        <w:t>阿克苏市政协新时代协商民主实践中心项目一标段（氛围打造）</w:t>
      </w:r>
      <w:r>
        <w:rPr>
          <w:rFonts w:hint="eastAsia" w:ascii="仿宋_GB2312" w:hAnsi="仿宋_GB2312" w:eastAsia="仿宋_GB2312" w:cs="仿宋_GB2312"/>
          <w:sz w:val="30"/>
          <w:szCs w:val="30"/>
          <w:lang w:val="en-US" w:eastAsia="zh-CN"/>
        </w:rPr>
        <w:t>的潜在供应商应在政采云平台获取采购文件,并于</w:t>
      </w:r>
      <w:r>
        <w:rPr>
          <w:rFonts w:hint="eastAsia" w:ascii="仿宋_GB2312" w:hAnsi="仿宋_GB2312" w:eastAsia="仿宋_GB2312" w:cs="仿宋_GB2312"/>
          <w:color w:val="0000FF"/>
          <w:sz w:val="30"/>
          <w:szCs w:val="30"/>
          <w:u w:val="single"/>
          <w:lang w:val="en-US" w:eastAsia="zh-CN"/>
        </w:rPr>
        <w:t>2025年07月14日</w:t>
      </w:r>
      <w:r>
        <w:rPr>
          <w:rFonts w:hint="eastAsia" w:ascii="仿宋_GB2312" w:hAnsi="仿宋_GB2312" w:eastAsia="仿宋_GB2312" w:cs="仿宋_GB2312"/>
          <w:sz w:val="30"/>
          <w:szCs w:val="30"/>
          <w:lang w:val="en-US" w:eastAsia="zh-CN"/>
        </w:rPr>
        <w:t>上午</w:t>
      </w:r>
      <w:r>
        <w:rPr>
          <w:rFonts w:hint="eastAsia" w:ascii="仿宋_GB2312" w:hAnsi="仿宋_GB2312" w:eastAsia="仿宋_GB2312" w:cs="仿宋_GB2312"/>
          <w:color w:val="0000FF"/>
          <w:sz w:val="30"/>
          <w:szCs w:val="30"/>
          <w:u w:val="single"/>
          <w:lang w:val="en-US" w:eastAsia="zh-CN"/>
        </w:rPr>
        <w:t>11：00分</w:t>
      </w:r>
      <w:r>
        <w:rPr>
          <w:rFonts w:hint="eastAsia" w:ascii="仿宋_GB2312" w:hAnsi="仿宋_GB2312" w:eastAsia="仿宋_GB2312" w:cs="仿宋_GB2312"/>
          <w:sz w:val="30"/>
          <w:szCs w:val="30"/>
          <w:lang w:val="en-US" w:eastAsia="zh-CN"/>
        </w:rPr>
        <w:t>（北京时间）前提交响应文件。                            </w:t>
      </w:r>
    </w:p>
    <w:p w14:paraId="27783AD9">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一、项目基本情况</w:t>
      </w:r>
      <w:r>
        <w:rPr>
          <w:rFonts w:hint="eastAsia" w:ascii="仿宋_GB2312" w:hAnsi="仿宋_GB2312" w:eastAsia="仿宋_GB2312" w:cs="仿宋_GB2312"/>
          <w:sz w:val="30"/>
          <w:szCs w:val="30"/>
          <w:lang w:val="en-US" w:eastAsia="zh-CN"/>
        </w:rPr>
        <w:t>                                            </w:t>
      </w:r>
    </w:p>
    <w:p w14:paraId="7B794FF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项目编号：</w:t>
      </w:r>
      <w:r>
        <w:rPr>
          <w:rFonts w:hint="eastAsia" w:ascii="仿宋_GB2312" w:hAnsi="仿宋_GB2312" w:eastAsia="仿宋_GB2312" w:cs="仿宋_GB2312"/>
          <w:b/>
          <w:bCs w:val="0"/>
          <w:sz w:val="30"/>
          <w:szCs w:val="30"/>
          <w:lang w:eastAsia="zh-CN"/>
        </w:rPr>
        <w:t>AKSSZF-CG-JC2025-021号</w:t>
      </w:r>
    </w:p>
    <w:p w14:paraId="069D787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项目名称：阿克苏市政协新时代协商民主实践中心项目一标段（氛围打造）项目</w:t>
      </w:r>
    </w:p>
    <w:p w14:paraId="179DC39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采购方式：竞争性磋商 </w:t>
      </w:r>
    </w:p>
    <w:p w14:paraId="38D9C06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预算金额（元）：764859.17</w:t>
      </w:r>
    </w:p>
    <w:p w14:paraId="3CF72BD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最高限价（元）：764859.17</w:t>
      </w:r>
    </w:p>
    <w:p w14:paraId="42CB8CB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工期：50日历天（具体时间以签订合同为准）。 </w:t>
      </w:r>
    </w:p>
    <w:p w14:paraId="592450F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本项目（否）接受联合体投标。</w:t>
      </w:r>
    </w:p>
    <w:p w14:paraId="7392003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申请人的资格要求：</w:t>
      </w:r>
    </w:p>
    <w:p w14:paraId="74294529">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满足《中华人民共和国政府采购法》第二十二条规定；</w:t>
      </w:r>
    </w:p>
    <w:p w14:paraId="76C4970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2.落实政府采购政策需满足的资格要求：本项目为专门面向中小企业。</w:t>
      </w:r>
    </w:p>
    <w:p w14:paraId="6C4451C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（1）《政府采购促进中小企业发展管理办法》（财库〔2020〕46号）》；</w:t>
      </w:r>
    </w:p>
    <w:p w14:paraId="33916CF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（2）《财政部、司法部关于政府采购支持监狱企业发展有关问题的通知》（财库〔2014〕68号）；</w:t>
      </w:r>
    </w:p>
    <w:p w14:paraId="3932452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（3）《国务院办公厅关于建立政府强制采购节能产品制度的通知》（国办发〔2007〕51号）；</w:t>
      </w:r>
    </w:p>
    <w:p w14:paraId="7289422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（4）《财政部 民政部 中国残疾人联合会关于促进残疾人就业政府采购政策的通知》财库〔2017〕141号；</w:t>
      </w:r>
    </w:p>
    <w:p w14:paraId="40096EB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3A4CC132">
      <w:pPr>
        <w:pStyle w:val="17"/>
        <w:ind w:left="0" w:leftChars="0" w:firstLine="600" w:firstLineChars="200"/>
        <w:rPr>
          <w:rFonts w:hint="eastAsia" w:ascii="仿宋_GB2312" w:hAnsi="仿宋_GB2312" w:eastAsia="仿宋_GB2312" w:cs="仿宋_GB2312"/>
          <w:kern w:val="2"/>
          <w:sz w:val="30"/>
          <w:szCs w:val="30"/>
          <w:lang w:val="en-US" w:eastAsia="zh-CN" w:bidi="ar-SA"/>
        </w:rPr>
      </w:pPr>
      <w:r>
        <w:rPr>
          <w:rFonts w:hint="default" w:ascii="仿宋_GB2312" w:hAnsi="仿宋_GB2312" w:eastAsia="仿宋_GB2312" w:cs="仿宋_GB2312"/>
          <w:kern w:val="2"/>
          <w:sz w:val="30"/>
          <w:szCs w:val="30"/>
          <w:lang w:val="en-US" w:eastAsia="zh-CN" w:bidi="ar-SA"/>
        </w:rPr>
        <w:t>3.本项目的特定资格要求：</w:t>
      </w:r>
      <w:r>
        <w:rPr>
          <w:rFonts w:hint="eastAsia" w:ascii="仿宋_GB2312" w:hAnsi="仿宋_GB2312" w:eastAsia="仿宋_GB2312" w:cs="仿宋_GB2312"/>
          <w:kern w:val="2"/>
          <w:sz w:val="30"/>
          <w:szCs w:val="30"/>
          <w:lang w:val="en-US" w:eastAsia="zh-CN" w:bidi="ar-SA"/>
        </w:rPr>
        <w:t>无。</w:t>
      </w:r>
    </w:p>
    <w:p w14:paraId="41A5DEFD">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三、获取采购文件 </w:t>
      </w:r>
    </w:p>
    <w:p w14:paraId="7EFD7EC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时间：</w:t>
      </w:r>
      <w:r>
        <w:rPr>
          <w:rFonts w:hint="eastAsia" w:ascii="仿宋_GB2312" w:hAnsi="仿宋_GB2312" w:eastAsia="仿宋_GB2312" w:cs="仿宋_GB2312"/>
          <w:color w:val="0000FF"/>
          <w:sz w:val="30"/>
          <w:szCs w:val="30"/>
          <w:u w:val="single"/>
          <w:lang w:val="en-US" w:eastAsia="zh-CN"/>
        </w:rPr>
        <w:t>2025年07月02日至2025年07月09日</w:t>
      </w:r>
      <w:r>
        <w:rPr>
          <w:rFonts w:hint="eastAsia" w:ascii="仿宋_GB2312" w:hAnsi="仿宋_GB2312" w:eastAsia="仿宋_GB2312" w:cs="仿宋_GB2312"/>
          <w:sz w:val="30"/>
          <w:szCs w:val="30"/>
          <w:lang w:val="en-US" w:eastAsia="zh-CN"/>
        </w:rPr>
        <w:t>，每天上午10:00至14:00，下午16：00至20：00（北京时间，法定节假日除外）</w:t>
      </w:r>
    </w:p>
    <w:p w14:paraId="04B1ACC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地点：政釆云平台报名 </w:t>
      </w:r>
    </w:p>
    <w:p w14:paraId="5A66E8E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方式：政釆云平台报名成功后,自行下载。  </w:t>
      </w:r>
    </w:p>
    <w:p w14:paraId="2C34C1E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售价（元）：0 </w:t>
      </w:r>
    </w:p>
    <w:p w14:paraId="0DFA1282">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四、响应文件提交：</w:t>
      </w:r>
    </w:p>
    <w:p w14:paraId="5198EE0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截止时间：</w:t>
      </w:r>
      <w:r>
        <w:rPr>
          <w:rFonts w:hint="eastAsia" w:ascii="仿宋_GB2312" w:hAnsi="仿宋_GB2312" w:eastAsia="仿宋_GB2312" w:cs="仿宋_GB2312"/>
          <w:color w:val="0000FF"/>
          <w:sz w:val="30"/>
          <w:szCs w:val="30"/>
          <w:u w:val="single"/>
          <w:lang w:val="en-US" w:eastAsia="zh-CN"/>
        </w:rPr>
        <w:t>2025年07月14日</w:t>
      </w:r>
      <w:r>
        <w:rPr>
          <w:rFonts w:hint="eastAsia" w:ascii="仿宋_GB2312" w:hAnsi="仿宋_GB2312" w:eastAsia="仿宋_GB2312" w:cs="仿宋_GB2312"/>
          <w:sz w:val="30"/>
          <w:szCs w:val="30"/>
          <w:lang w:val="en-US" w:eastAsia="zh-CN"/>
        </w:rPr>
        <w:t>上午11:00（北京时间）</w:t>
      </w:r>
    </w:p>
    <w:p w14:paraId="458C59F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地点：电子加密响应文件（PDF格式）上传至政府采购云平台投标客户端。  </w:t>
      </w:r>
    </w:p>
    <w:p w14:paraId="0FB0F5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五、响应文件开启</w:t>
      </w:r>
      <w:r>
        <w:rPr>
          <w:rFonts w:hint="eastAsia" w:ascii="仿宋_GB2312" w:hAnsi="仿宋_GB2312" w:eastAsia="仿宋_GB2312" w:cs="仿宋_GB2312"/>
          <w:sz w:val="30"/>
          <w:szCs w:val="30"/>
          <w:lang w:val="en-US" w:eastAsia="zh-CN"/>
        </w:rPr>
        <w:t> </w:t>
      </w:r>
    </w:p>
    <w:p w14:paraId="242B9E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开启时间：</w:t>
      </w:r>
      <w:r>
        <w:rPr>
          <w:rFonts w:hint="eastAsia" w:ascii="仿宋_GB2312" w:hAnsi="仿宋_GB2312" w:eastAsia="仿宋_GB2312" w:cs="仿宋_GB2312"/>
          <w:color w:val="0000FF"/>
          <w:sz w:val="30"/>
          <w:szCs w:val="30"/>
          <w:u w:val="single"/>
          <w:lang w:val="en-US" w:eastAsia="zh-CN"/>
        </w:rPr>
        <w:t>2025年07月14日上午11:00</w:t>
      </w:r>
      <w:r>
        <w:rPr>
          <w:rFonts w:hint="eastAsia" w:ascii="仿宋_GB2312" w:hAnsi="仿宋_GB2312" w:eastAsia="仿宋_GB2312" w:cs="仿宋_GB2312"/>
          <w:sz w:val="30"/>
          <w:szCs w:val="30"/>
          <w:lang w:val="en-US" w:eastAsia="zh-CN"/>
        </w:rPr>
        <w:t>（北京时间）</w:t>
      </w:r>
    </w:p>
    <w:p w14:paraId="01CFD8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地点：政府采购云平台线上开启</w:t>
      </w:r>
    </w:p>
    <w:p w14:paraId="74204E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六、公告期限 </w:t>
      </w:r>
    </w:p>
    <w:p w14:paraId="4D7C4D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自本公告发布之日起5个工作日。</w:t>
      </w:r>
    </w:p>
    <w:p w14:paraId="003212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七、其他补充事宜</w:t>
      </w:r>
    </w:p>
    <w:p w14:paraId="2100874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1、本公告同时在新疆政府采购网和阿克苏地区行政公署网发布；  </w:t>
      </w:r>
    </w:p>
    <w:p w14:paraId="4AFB189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2、请投标单位随时关注本项目的澄清、答疑、变更事项。  </w:t>
      </w:r>
    </w:p>
    <w:p w14:paraId="2100002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联系人：卢海霞，咨询电话：0997-2151777。或潜在供应商自行登录新疆数字认证中心网站</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HYPERLINK "https://www.xjca.com.cn/" </w:instrText>
      </w:r>
      <w:r>
        <w:rPr>
          <w:rFonts w:hint="eastAsia" w:ascii="仿宋_GB2312" w:hAnsi="仿宋_GB2312" w:eastAsia="仿宋_GB2312" w:cs="仿宋_GB2312"/>
          <w:sz w:val="30"/>
          <w:szCs w:val="30"/>
          <w:lang w:val="en-US" w:eastAsia="zh-CN"/>
        </w:rPr>
        <w:fldChar w:fldCharType="separate"/>
      </w:r>
      <w:r>
        <w:rPr>
          <w:rFonts w:hint="eastAsia" w:ascii="仿宋_GB2312" w:hAnsi="仿宋_GB2312" w:eastAsia="仿宋_GB2312" w:cs="仿宋_GB2312"/>
          <w:sz w:val="30"/>
          <w:szCs w:val="30"/>
          <w:lang w:val="en-US" w:eastAsia="zh-CN"/>
        </w:rPr>
        <w:t>https://www.xjca.com.cn/</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办理。供应商因未注册入政府采购云平台“供应商库”、或未办理CA数字证书等原因造成无法投标或投标失败等后果由供应商自行承担。</w:t>
      </w:r>
    </w:p>
    <w:p w14:paraId="546BCFB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400-881-7190客服电话。</w:t>
      </w:r>
    </w:p>
    <w:p w14:paraId="7EEC02A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特别提示：</w:t>
      </w:r>
    </w:p>
    <w:p w14:paraId="6002426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14:paraId="66ECC7C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02B45D6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131E09B0">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八、凡对本次招标提出询问，请按以下方式联系：</w:t>
      </w:r>
    </w:p>
    <w:p w14:paraId="21E04C1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1.采购人信息</w:t>
      </w:r>
    </w:p>
    <w:p w14:paraId="592B79A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名 称：阿克苏市新城街道办事处</w:t>
      </w:r>
    </w:p>
    <w:p w14:paraId="6F1F1B7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 址：阿克苏市解放中路29号</w:t>
      </w:r>
    </w:p>
    <w:p w14:paraId="623830F4">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联系人：朱先生</w:t>
      </w:r>
    </w:p>
    <w:p w14:paraId="16BA9CD2">
      <w:pPr>
        <w:keepNext w:val="0"/>
        <w:keepLines w:val="0"/>
        <w:pageBreakBefore w:val="0"/>
        <w:widowControl w:val="0"/>
        <w:shd w:val="clear"/>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color w:val="0000FF"/>
          <w:sz w:val="30"/>
          <w:szCs w:val="30"/>
          <w:lang w:val="en-US" w:eastAsia="zh-CN"/>
        </w:rPr>
      </w:pPr>
      <w:r>
        <w:rPr>
          <w:rFonts w:hint="eastAsia" w:ascii="仿宋_GB2312" w:hAnsi="仿宋_GB2312" w:eastAsia="仿宋_GB2312" w:cs="仿宋_GB2312"/>
          <w:sz w:val="30"/>
          <w:szCs w:val="30"/>
          <w:lang w:val="en-US" w:eastAsia="zh-CN"/>
        </w:rPr>
        <w:t>联系方式：1529542687</w:t>
      </w:r>
    </w:p>
    <w:p w14:paraId="14C29AF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2.采购代理机构信息</w:t>
      </w:r>
    </w:p>
    <w:p w14:paraId="379D927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名 称：阿克苏市政务服务和公共资源交易中心</w:t>
      </w:r>
    </w:p>
    <w:p w14:paraId="2BCE301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 址：阿克苏市市民服务中心一号楼4楼（公共资源交易中心）</w:t>
      </w:r>
    </w:p>
    <w:p w14:paraId="3EF9650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项目联系人：古丽妮尕尔·吐鲁洪</w:t>
      </w:r>
    </w:p>
    <w:p w14:paraId="2F01D87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电 话：0997-2282002</w:t>
      </w:r>
    </w:p>
    <w:p w14:paraId="7A29A36C">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B8F808A">
      <w:pPr>
        <w:pStyle w:val="17"/>
        <w:rPr>
          <w:rFonts w:hint="eastAsia" w:ascii="仿宋_GB2312" w:hAnsi="仿宋_GB2312" w:eastAsia="仿宋_GB2312" w:cs="仿宋_GB2312"/>
          <w:b/>
          <w:sz w:val="30"/>
          <w:szCs w:val="30"/>
        </w:rPr>
      </w:pPr>
    </w:p>
    <w:p w14:paraId="34A5742C">
      <w:pPr>
        <w:pStyle w:val="18"/>
        <w:ind w:left="0" w:leftChars="0" w:firstLine="0" w:firstLineChars="0"/>
        <w:jc w:val="center"/>
        <w:outlineLvl w:val="0"/>
        <w:rPr>
          <w:rFonts w:hint="eastAsia" w:ascii="仿宋_GB2312" w:hAnsi="仿宋_GB2312" w:eastAsia="仿宋_GB2312" w:cs="仿宋_GB2312"/>
          <w:b/>
          <w:sz w:val="30"/>
          <w:szCs w:val="30"/>
        </w:rPr>
      </w:pPr>
      <w:bookmarkStart w:id="1" w:name="_Toc111"/>
      <w:r>
        <w:rPr>
          <w:rFonts w:hint="eastAsia" w:ascii="仿宋_GB2312" w:hAnsi="仿宋_GB2312" w:eastAsia="仿宋_GB2312" w:cs="仿宋_GB2312"/>
          <w:b/>
          <w:sz w:val="30"/>
          <w:szCs w:val="30"/>
          <w:lang w:val="en-US" w:eastAsia="zh-CN"/>
        </w:rPr>
        <w:t>第二章  投标人须知</w:t>
      </w:r>
      <w:bookmarkEnd w:id="1"/>
    </w:p>
    <w:p w14:paraId="3F8C16F0">
      <w:pPr>
        <w:keepNext w:val="0"/>
        <w:keepLines w:val="0"/>
        <w:pageBreakBefore w:val="0"/>
        <w:kinsoku/>
        <w:wordWrap/>
        <w:overflowPunct/>
        <w:bidi w:val="0"/>
        <w:spacing w:line="560" w:lineRule="exact"/>
        <w:jc w:val="center"/>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lang w:val="en-US" w:eastAsia="zh-CN"/>
        </w:rPr>
        <w:t xml:space="preserve">第一部分 </w:t>
      </w:r>
      <w:r>
        <w:rPr>
          <w:rFonts w:hint="eastAsia" w:ascii="仿宋_GB2312" w:hAnsi="仿宋_GB2312" w:eastAsia="仿宋_GB2312" w:cs="仿宋_GB2312"/>
          <w:b/>
          <w:color w:val="000000"/>
          <w:sz w:val="30"/>
          <w:szCs w:val="30"/>
        </w:rPr>
        <w:t>投标人须知前附表</w:t>
      </w:r>
    </w:p>
    <w:p w14:paraId="2A2C93DE">
      <w:pPr>
        <w:pStyle w:val="9"/>
        <w:rPr>
          <w:rFonts w:hint="eastAsia"/>
        </w:rPr>
      </w:pPr>
    </w:p>
    <w:tbl>
      <w:tblPr>
        <w:tblStyle w:val="19"/>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900"/>
        <w:gridCol w:w="6980"/>
      </w:tblGrid>
      <w:tr w14:paraId="05D3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5" w:type="dxa"/>
            <w:tcBorders>
              <w:top w:val="single" w:color="auto" w:sz="4" w:space="0"/>
              <w:left w:val="single" w:color="auto" w:sz="4" w:space="0"/>
              <w:bottom w:val="single" w:color="auto" w:sz="4" w:space="0"/>
              <w:right w:val="single" w:color="auto" w:sz="4" w:space="0"/>
            </w:tcBorders>
            <w:vAlign w:val="center"/>
          </w:tcPr>
          <w:p w14:paraId="54E6A9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2077DB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内容、要求</w:t>
            </w:r>
          </w:p>
        </w:tc>
      </w:tr>
      <w:tr w14:paraId="22EB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5" w:type="dxa"/>
            <w:tcBorders>
              <w:top w:val="single" w:color="auto" w:sz="4" w:space="0"/>
              <w:left w:val="single" w:color="auto" w:sz="4" w:space="0"/>
              <w:bottom w:val="single" w:color="auto" w:sz="4" w:space="0"/>
              <w:right w:val="single" w:color="auto" w:sz="4" w:space="0"/>
            </w:tcBorders>
            <w:vAlign w:val="center"/>
          </w:tcPr>
          <w:p w14:paraId="147866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8880" w:type="dxa"/>
            <w:gridSpan w:val="2"/>
            <w:tcBorders>
              <w:top w:val="single" w:color="auto" w:sz="4" w:space="0"/>
              <w:left w:val="single" w:color="auto" w:sz="4" w:space="0"/>
              <w:bottom w:val="single" w:color="auto" w:sz="4" w:space="0"/>
              <w:right w:val="single" w:color="auto" w:sz="4" w:space="0"/>
            </w:tcBorders>
            <w:vAlign w:val="top"/>
          </w:tcPr>
          <w:p w14:paraId="5B248F8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en-US"/>
              </w:rPr>
              <w:t>项目名称：</w:t>
            </w:r>
            <w:r>
              <w:rPr>
                <w:rFonts w:hint="eastAsia" w:ascii="仿宋_GB2312" w:hAnsi="仿宋_GB2312" w:eastAsia="仿宋_GB2312" w:cs="仿宋_GB2312"/>
                <w:sz w:val="30"/>
                <w:szCs w:val="30"/>
                <w:lang w:val="en-US" w:eastAsia="zh-CN"/>
              </w:rPr>
              <w:t>阿克苏市政协新时代协商民主实践中心项目一标段（氛围打造）</w:t>
            </w:r>
          </w:p>
          <w:p w14:paraId="1839709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采购内容：详见</w:t>
            </w: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rPr>
              <w:t>采购清单。</w:t>
            </w:r>
          </w:p>
          <w:p w14:paraId="69548C6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建设</w:t>
            </w:r>
            <w:r>
              <w:rPr>
                <w:rFonts w:hint="eastAsia" w:ascii="仿宋_GB2312" w:hAnsi="仿宋_GB2312" w:eastAsia="仿宋_GB2312" w:cs="仿宋_GB2312"/>
                <w:sz w:val="30"/>
                <w:szCs w:val="30"/>
              </w:rPr>
              <w:t>地点：采购人指定地点。</w:t>
            </w:r>
          </w:p>
          <w:p w14:paraId="04D0DEA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质量要求：满足采购需求所要求的内容，满足国家及地方规范要求，并能通过当地主管部门及委托方审查验收。</w:t>
            </w:r>
          </w:p>
          <w:p w14:paraId="04436AB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sz w:val="30"/>
                <w:szCs w:val="30"/>
                <w:lang w:val="en-US" w:eastAsia="zh-CN"/>
              </w:rPr>
              <w:t>工期</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50日历天（具体时间以签订合同为准）。</w:t>
            </w:r>
          </w:p>
        </w:tc>
      </w:tr>
      <w:tr w14:paraId="59B5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15" w:type="dxa"/>
            <w:tcBorders>
              <w:top w:val="single" w:color="auto" w:sz="4" w:space="0"/>
              <w:left w:val="single" w:color="auto" w:sz="4" w:space="0"/>
              <w:bottom w:val="single" w:color="auto" w:sz="4" w:space="0"/>
              <w:right w:val="single" w:color="auto" w:sz="4" w:space="0"/>
            </w:tcBorders>
            <w:vAlign w:val="center"/>
          </w:tcPr>
          <w:p w14:paraId="582205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5D5D8F0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投标报价及费用：1.本项目投标应以人民币报价；2. 投标报价：最终目的地价（出厂价＋货物到达最终目的地点的相关运输费、保险费、伴随服务费和安装费）。3.不论投标结果如何，投标人均应自行承担所有与投标有关的全部费用。</w:t>
            </w:r>
          </w:p>
        </w:tc>
      </w:tr>
      <w:tr w14:paraId="27FE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15" w:type="dxa"/>
            <w:tcBorders>
              <w:top w:val="single" w:color="auto" w:sz="4" w:space="0"/>
              <w:left w:val="single" w:color="auto" w:sz="4" w:space="0"/>
              <w:bottom w:val="single" w:color="auto" w:sz="4" w:space="0"/>
              <w:right w:val="single" w:color="auto" w:sz="4" w:space="0"/>
            </w:tcBorders>
            <w:vAlign w:val="center"/>
          </w:tcPr>
          <w:p w14:paraId="2970A6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3990DD6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中标人应自中标通知书发出后</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日内与采购人签订合同。</w:t>
            </w:r>
          </w:p>
        </w:tc>
      </w:tr>
      <w:tr w14:paraId="7353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5" w:type="dxa"/>
            <w:tcBorders>
              <w:top w:val="single" w:color="auto" w:sz="4" w:space="0"/>
              <w:left w:val="single" w:color="auto" w:sz="4" w:space="0"/>
              <w:bottom w:val="single" w:color="auto" w:sz="4" w:space="0"/>
              <w:right w:val="single" w:color="auto" w:sz="4" w:space="0"/>
            </w:tcBorders>
            <w:vAlign w:val="center"/>
          </w:tcPr>
          <w:p w14:paraId="337CE0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61CFEC5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答疑与澄清：投标人如认为招标文件表述不清晰、存在歧视性或者其他违法内容的，应当于开标</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日前，以书面形式要求公共资源交易中心作出书面解释、澄清或者向公共资源交易中心提出书面质疑；逾期不再受理。</w:t>
            </w:r>
          </w:p>
        </w:tc>
      </w:tr>
      <w:tr w14:paraId="502D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2FDD90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7AA137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投标截止时间及地点：投标人应于</w:t>
            </w:r>
            <w:r>
              <w:rPr>
                <w:rFonts w:hint="eastAsia" w:ascii="仿宋_GB2312" w:hAnsi="仿宋_GB2312" w:eastAsia="仿宋_GB2312" w:cs="仿宋_GB2312"/>
                <w:color w:val="0000FF"/>
                <w:sz w:val="30"/>
                <w:szCs w:val="30"/>
                <w:u w:val="single"/>
              </w:rPr>
              <w:t>20</w:t>
            </w:r>
            <w:r>
              <w:rPr>
                <w:rFonts w:hint="eastAsia" w:ascii="仿宋_GB2312" w:hAnsi="仿宋_GB2312" w:eastAsia="仿宋_GB2312" w:cs="仿宋_GB2312"/>
                <w:color w:val="0000FF"/>
                <w:sz w:val="30"/>
                <w:szCs w:val="30"/>
                <w:u w:val="single"/>
                <w:lang w:val="en-US" w:eastAsia="zh-CN"/>
              </w:rPr>
              <w:t>25</w:t>
            </w:r>
            <w:r>
              <w:rPr>
                <w:rFonts w:hint="eastAsia" w:ascii="仿宋_GB2312" w:hAnsi="仿宋_GB2312" w:eastAsia="仿宋_GB2312" w:cs="仿宋_GB2312"/>
                <w:color w:val="0000FF"/>
                <w:sz w:val="30"/>
                <w:szCs w:val="30"/>
                <w:u w:val="single"/>
              </w:rPr>
              <w:t>年</w:t>
            </w:r>
            <w:r>
              <w:rPr>
                <w:rFonts w:hint="eastAsia" w:ascii="仿宋_GB2312" w:hAnsi="仿宋_GB2312" w:eastAsia="仿宋_GB2312" w:cs="仿宋_GB2312"/>
                <w:color w:val="0000FF"/>
                <w:sz w:val="30"/>
                <w:szCs w:val="30"/>
                <w:u w:val="single"/>
                <w:lang w:val="en-US" w:eastAsia="zh-CN"/>
              </w:rPr>
              <w:t>07</w:t>
            </w:r>
            <w:r>
              <w:rPr>
                <w:rFonts w:hint="eastAsia" w:ascii="仿宋_GB2312" w:hAnsi="仿宋_GB2312" w:eastAsia="仿宋_GB2312" w:cs="仿宋_GB2312"/>
                <w:color w:val="0000FF"/>
                <w:sz w:val="30"/>
                <w:szCs w:val="30"/>
                <w:u w:val="single"/>
              </w:rPr>
              <w:t>月</w:t>
            </w:r>
            <w:r>
              <w:rPr>
                <w:rFonts w:hint="eastAsia" w:ascii="仿宋_GB2312" w:hAnsi="仿宋_GB2312" w:eastAsia="仿宋_GB2312" w:cs="仿宋_GB2312"/>
                <w:color w:val="0000FF"/>
                <w:sz w:val="30"/>
                <w:szCs w:val="30"/>
                <w:u w:val="single"/>
                <w:lang w:val="en-US" w:eastAsia="zh-CN"/>
              </w:rPr>
              <w:t>14日</w:t>
            </w:r>
            <w:r>
              <w:rPr>
                <w:rFonts w:hint="eastAsia" w:ascii="仿宋_GB2312" w:hAnsi="仿宋_GB2312" w:eastAsia="仿宋_GB2312" w:cs="仿宋_GB2312"/>
                <w:color w:val="0000FF"/>
                <w:sz w:val="30"/>
                <w:szCs w:val="30"/>
                <w:lang w:val="en-US" w:eastAsia="zh-CN"/>
              </w:rPr>
              <w:t>上</w:t>
            </w:r>
            <w:r>
              <w:rPr>
                <w:rFonts w:hint="eastAsia" w:ascii="仿宋_GB2312" w:hAnsi="仿宋_GB2312" w:eastAsia="仿宋_GB2312" w:cs="仿宋_GB2312"/>
                <w:color w:val="0000FF"/>
                <w:sz w:val="30"/>
                <w:szCs w:val="30"/>
              </w:rPr>
              <w:t>午</w:t>
            </w:r>
            <w:r>
              <w:rPr>
                <w:rFonts w:hint="eastAsia" w:ascii="仿宋_GB2312" w:hAnsi="仿宋_GB2312" w:eastAsia="仿宋_GB2312" w:cs="仿宋_GB2312"/>
                <w:color w:val="0000FF"/>
                <w:sz w:val="30"/>
                <w:szCs w:val="30"/>
                <w:u w:val="single"/>
                <w:lang w:val="en-US" w:eastAsia="zh-CN"/>
              </w:rPr>
              <w:t>11:00</w:t>
            </w:r>
            <w:r>
              <w:rPr>
                <w:rFonts w:hint="eastAsia" w:ascii="仿宋_GB2312" w:hAnsi="仿宋_GB2312" w:eastAsia="仿宋_GB2312" w:cs="仿宋_GB2312"/>
                <w:color w:val="0000FF"/>
                <w:sz w:val="30"/>
                <w:szCs w:val="30"/>
                <w:u w:val="single"/>
              </w:rPr>
              <w:t>分</w:t>
            </w:r>
            <w:r>
              <w:rPr>
                <w:rFonts w:hint="eastAsia" w:ascii="仿宋_GB2312" w:hAnsi="仿宋_GB2312" w:eastAsia="仿宋_GB2312" w:cs="仿宋_GB2312"/>
                <w:sz w:val="30"/>
                <w:szCs w:val="30"/>
              </w:rPr>
              <w:t>（北京时间）</w:t>
            </w:r>
            <w:r>
              <w:rPr>
                <w:rFonts w:hint="eastAsia" w:ascii="仿宋_GB2312" w:hAnsi="仿宋_GB2312" w:eastAsia="仿宋_GB2312" w:cs="仿宋_GB2312"/>
                <w:b w:val="0"/>
                <w:bCs w:val="0"/>
                <w:color w:val="000000"/>
                <w:kern w:val="0"/>
                <w:sz w:val="30"/>
                <w:szCs w:val="30"/>
                <w:lang w:val="en-US" w:eastAsia="zh-CN" w:bidi="ar-SA"/>
              </w:rPr>
              <w:t>前上传电子加密响应文件（PDF格式）至政府采购云平台投标客户端</w:t>
            </w:r>
            <w:r>
              <w:rPr>
                <w:rFonts w:hint="eastAsia" w:ascii="仿宋_GB2312" w:hAnsi="仿宋_GB2312" w:eastAsia="仿宋_GB2312" w:cs="仿宋_GB2312"/>
                <w:sz w:val="30"/>
                <w:szCs w:val="30"/>
              </w:rPr>
              <w:t>。</w:t>
            </w:r>
          </w:p>
        </w:tc>
      </w:tr>
      <w:tr w14:paraId="63E9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423DE5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6</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087C1C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开标时间：</w:t>
            </w:r>
            <w:r>
              <w:rPr>
                <w:rFonts w:hint="eastAsia" w:ascii="仿宋_GB2312" w:hAnsi="仿宋_GB2312" w:eastAsia="仿宋_GB2312" w:cs="仿宋_GB2312"/>
                <w:color w:val="0000FF"/>
                <w:sz w:val="30"/>
                <w:szCs w:val="30"/>
                <w:u w:val="single"/>
              </w:rPr>
              <w:t>20</w:t>
            </w:r>
            <w:r>
              <w:rPr>
                <w:rFonts w:hint="eastAsia" w:ascii="仿宋_GB2312" w:hAnsi="仿宋_GB2312" w:eastAsia="仿宋_GB2312" w:cs="仿宋_GB2312"/>
                <w:color w:val="0000FF"/>
                <w:sz w:val="30"/>
                <w:szCs w:val="30"/>
                <w:u w:val="single"/>
                <w:lang w:val="en-US" w:eastAsia="zh-CN"/>
              </w:rPr>
              <w:t>25</w:t>
            </w:r>
            <w:r>
              <w:rPr>
                <w:rFonts w:hint="eastAsia" w:ascii="仿宋_GB2312" w:hAnsi="仿宋_GB2312" w:eastAsia="仿宋_GB2312" w:cs="仿宋_GB2312"/>
                <w:color w:val="0000FF"/>
                <w:sz w:val="30"/>
                <w:szCs w:val="30"/>
                <w:u w:val="single"/>
              </w:rPr>
              <w:t>年</w:t>
            </w:r>
            <w:r>
              <w:rPr>
                <w:rFonts w:hint="eastAsia" w:ascii="仿宋_GB2312" w:hAnsi="仿宋_GB2312" w:eastAsia="仿宋_GB2312" w:cs="仿宋_GB2312"/>
                <w:color w:val="0000FF"/>
                <w:sz w:val="30"/>
                <w:szCs w:val="30"/>
                <w:u w:val="single"/>
                <w:lang w:val="en-US" w:eastAsia="zh-CN"/>
              </w:rPr>
              <w:t>07月14日上</w:t>
            </w:r>
            <w:r>
              <w:rPr>
                <w:rFonts w:hint="eastAsia" w:ascii="仿宋_GB2312" w:hAnsi="仿宋_GB2312" w:eastAsia="仿宋_GB2312" w:cs="仿宋_GB2312"/>
                <w:color w:val="0000FF"/>
                <w:sz w:val="30"/>
                <w:szCs w:val="30"/>
                <w:u w:val="single"/>
              </w:rPr>
              <w:t>午</w:t>
            </w:r>
            <w:r>
              <w:rPr>
                <w:rFonts w:hint="eastAsia" w:ascii="仿宋_GB2312" w:hAnsi="仿宋_GB2312" w:eastAsia="仿宋_GB2312" w:cs="仿宋_GB2312"/>
                <w:color w:val="0000FF"/>
                <w:sz w:val="30"/>
                <w:szCs w:val="30"/>
                <w:u w:val="single"/>
                <w:lang w:val="en-US" w:eastAsia="zh-CN"/>
              </w:rPr>
              <w:t>11:00</w:t>
            </w:r>
            <w:r>
              <w:rPr>
                <w:rFonts w:hint="eastAsia" w:ascii="仿宋_GB2312" w:hAnsi="仿宋_GB2312" w:eastAsia="仿宋_GB2312" w:cs="仿宋_GB2312"/>
                <w:color w:val="0000FF"/>
                <w:sz w:val="30"/>
                <w:szCs w:val="30"/>
                <w:u w:val="single"/>
              </w:rPr>
              <w:t>分</w:t>
            </w:r>
            <w:r>
              <w:rPr>
                <w:rFonts w:hint="eastAsia" w:ascii="仿宋_GB2312" w:hAnsi="仿宋_GB2312" w:eastAsia="仿宋_GB2312" w:cs="仿宋_GB2312"/>
                <w:sz w:val="30"/>
                <w:szCs w:val="30"/>
              </w:rPr>
              <w:t>（北京时间）</w:t>
            </w:r>
            <w:r>
              <w:rPr>
                <w:rFonts w:hint="eastAsia" w:ascii="仿宋_GB2312" w:hAnsi="仿宋_GB2312" w:eastAsia="仿宋_GB2312" w:cs="仿宋_GB2312"/>
                <w:sz w:val="30"/>
                <w:szCs w:val="30"/>
                <w:lang w:val="en-US" w:eastAsia="zh-CN"/>
              </w:rPr>
              <w:t xml:space="preserve"> </w:t>
            </w:r>
          </w:p>
          <w:p w14:paraId="3E23A83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开标地点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政采云平台</w:t>
            </w:r>
          </w:p>
        </w:tc>
      </w:tr>
      <w:tr w14:paraId="480B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15" w:type="dxa"/>
            <w:tcBorders>
              <w:top w:val="single" w:color="auto" w:sz="4" w:space="0"/>
              <w:left w:val="single" w:color="auto" w:sz="4" w:space="0"/>
              <w:bottom w:val="single" w:color="auto" w:sz="4" w:space="0"/>
              <w:right w:val="single" w:color="auto" w:sz="4" w:space="0"/>
            </w:tcBorders>
            <w:vAlign w:val="center"/>
          </w:tcPr>
          <w:p w14:paraId="41F1C7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7</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131F4FD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评审方法：综合评分法</w:t>
            </w:r>
          </w:p>
        </w:tc>
      </w:tr>
      <w:tr w14:paraId="6D32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15" w:type="dxa"/>
            <w:tcBorders>
              <w:top w:val="single" w:color="auto" w:sz="4" w:space="0"/>
              <w:left w:val="single" w:color="auto" w:sz="4" w:space="0"/>
              <w:bottom w:val="single" w:color="auto" w:sz="4" w:space="0"/>
              <w:right w:val="single" w:color="auto" w:sz="4" w:space="0"/>
            </w:tcBorders>
            <w:vAlign w:val="center"/>
          </w:tcPr>
          <w:p w14:paraId="3A9551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1A3E29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成交公示：采购结果在阿克苏地区公共资源电子招投标平台</w:t>
            </w:r>
            <w:r>
              <w:rPr>
                <w:rFonts w:hint="eastAsia" w:ascii="仿宋_GB2312" w:hAnsi="仿宋_GB2312" w:eastAsia="仿宋_GB2312" w:cs="仿宋_GB2312"/>
                <w:sz w:val="30"/>
                <w:szCs w:val="30"/>
                <w:lang w:eastAsia="zh-CN"/>
              </w:rPr>
              <w:t>、新疆政府采购网</w:t>
            </w:r>
            <w:r>
              <w:rPr>
                <w:rFonts w:hint="eastAsia" w:ascii="仿宋_GB2312" w:hAnsi="仿宋_GB2312" w:eastAsia="仿宋_GB2312" w:cs="仿宋_GB2312"/>
                <w:sz w:val="30"/>
                <w:szCs w:val="30"/>
              </w:rPr>
              <w:t>发布采购公告的网站上进行预中标公示</w:t>
            </w:r>
            <w:r>
              <w:rPr>
                <w:rFonts w:hint="eastAsia" w:ascii="仿宋_GB2312" w:hAnsi="仿宋_GB2312" w:eastAsia="仿宋_GB2312" w:cs="仿宋_GB2312"/>
                <w:sz w:val="30"/>
                <w:szCs w:val="30"/>
                <w:lang w:eastAsia="zh-CN"/>
              </w:rPr>
              <w:t>。</w:t>
            </w:r>
          </w:p>
        </w:tc>
      </w:tr>
      <w:tr w14:paraId="3F29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15" w:type="dxa"/>
            <w:tcBorders>
              <w:top w:val="single" w:color="auto" w:sz="4" w:space="0"/>
              <w:left w:val="single" w:color="auto" w:sz="4" w:space="0"/>
              <w:bottom w:val="single" w:color="auto" w:sz="4" w:space="0"/>
              <w:right w:val="single" w:color="auto" w:sz="4" w:space="0"/>
            </w:tcBorders>
            <w:vAlign w:val="center"/>
          </w:tcPr>
          <w:p w14:paraId="25861D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035B61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履约保证金:</w:t>
            </w:r>
            <w:r>
              <w:rPr>
                <w:rFonts w:hint="eastAsia" w:ascii="仿宋_GB2312" w:hAnsi="仿宋_GB2312" w:eastAsia="仿宋_GB2312" w:cs="仿宋_GB2312"/>
                <w:sz w:val="30"/>
                <w:szCs w:val="30"/>
                <w:lang w:eastAsia="zh-CN"/>
              </w:rPr>
              <w:t>按照合同约定</w:t>
            </w:r>
            <w:r>
              <w:rPr>
                <w:rFonts w:hint="eastAsia" w:ascii="仿宋_GB2312" w:hAnsi="仿宋_GB2312" w:eastAsia="仿宋_GB2312" w:cs="仿宋_GB2312"/>
                <w:sz w:val="30"/>
                <w:szCs w:val="30"/>
                <w:lang w:val="en-US" w:eastAsia="zh-CN"/>
              </w:rPr>
              <w:t>执行。</w:t>
            </w:r>
          </w:p>
        </w:tc>
      </w:tr>
      <w:tr w14:paraId="7F71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53E34C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529A902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1）本项目</w:t>
            </w:r>
            <w:r>
              <w:rPr>
                <w:rFonts w:hint="eastAsia" w:ascii="仿宋_GB2312" w:hAnsi="仿宋_GB2312" w:eastAsia="仿宋_GB2312" w:cs="仿宋_GB2312"/>
                <w:sz w:val="30"/>
                <w:szCs w:val="30"/>
                <w:lang w:val="en-US" w:eastAsia="zh-CN"/>
              </w:rPr>
              <w:t>为竞争性磋商</w:t>
            </w:r>
            <w:r>
              <w:rPr>
                <w:rFonts w:hint="eastAsia" w:ascii="仿宋_GB2312" w:hAnsi="仿宋_GB2312" w:eastAsia="仿宋_GB2312" w:cs="仿宋_GB2312"/>
                <w:sz w:val="30"/>
                <w:szCs w:val="30"/>
              </w:rPr>
              <w:t>采购，预算价为</w:t>
            </w:r>
            <w:r>
              <w:rPr>
                <w:rFonts w:hint="eastAsia" w:ascii="仿宋_GB2312" w:hAnsi="仿宋_GB2312" w:eastAsia="仿宋_GB2312" w:cs="仿宋_GB2312"/>
                <w:color w:val="0000FF"/>
                <w:sz w:val="30"/>
                <w:szCs w:val="30"/>
                <w:lang w:val="en-US" w:eastAsia="zh-CN"/>
              </w:rPr>
              <w:t>768459.17</w:t>
            </w:r>
            <w:r>
              <w:rPr>
                <w:rFonts w:hint="eastAsia" w:ascii="仿宋_GB2312" w:hAnsi="仿宋_GB2312" w:eastAsia="仿宋_GB2312" w:cs="仿宋_GB2312"/>
                <w:sz w:val="30"/>
                <w:szCs w:val="30"/>
              </w:rPr>
              <w:t>元</w:t>
            </w:r>
            <w:r>
              <w:rPr>
                <w:rFonts w:hint="eastAsia" w:ascii="仿宋_GB2312" w:hAnsi="仿宋_GB2312" w:eastAsia="仿宋_GB2312" w:cs="仿宋_GB2312"/>
                <w:color w:val="0000FF"/>
                <w:sz w:val="30"/>
                <w:szCs w:val="30"/>
                <w:lang w:eastAsia="zh-CN"/>
              </w:rPr>
              <w:t>（</w:t>
            </w:r>
            <w:r>
              <w:rPr>
                <w:rFonts w:hint="eastAsia" w:ascii="仿宋_GB2312" w:hAnsi="仿宋_GB2312" w:eastAsia="仿宋_GB2312" w:cs="仿宋_GB2312"/>
                <w:color w:val="0000FF"/>
                <w:sz w:val="30"/>
                <w:szCs w:val="30"/>
                <w:lang w:val="en-US" w:eastAsia="zh-CN"/>
              </w:rPr>
              <w:t>大写：柒拾陆万捌仟肆佰伍拾玖元壹角柒分</w:t>
            </w:r>
            <w:r>
              <w:rPr>
                <w:rFonts w:hint="eastAsia" w:ascii="仿宋_GB2312" w:hAnsi="仿宋_GB2312" w:eastAsia="仿宋_GB2312" w:cs="仿宋_GB2312"/>
                <w:color w:val="0000FF"/>
                <w:sz w:val="30"/>
                <w:szCs w:val="30"/>
                <w:lang w:eastAsia="zh-CN"/>
              </w:rPr>
              <w:t>）</w:t>
            </w:r>
            <w:r>
              <w:rPr>
                <w:rFonts w:hint="eastAsia" w:ascii="仿宋_GB2312" w:hAnsi="仿宋_GB2312" w:eastAsia="仿宋_GB2312" w:cs="仿宋_GB2312"/>
                <w:sz w:val="30"/>
                <w:szCs w:val="30"/>
                <w:lang w:eastAsia="zh-CN"/>
              </w:rPr>
              <w:t>。</w:t>
            </w:r>
          </w:p>
          <w:p w14:paraId="3CF19E1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2）本项目响应报价超过预算价的（即响应报价&gt;预算价），则视为无效。</w:t>
            </w:r>
          </w:p>
          <w:p w14:paraId="708DD7F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GB"/>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本项目采用竞争性磋商的方式确定一家投标单位</w:t>
            </w:r>
            <w:r>
              <w:rPr>
                <w:rFonts w:hint="eastAsia" w:ascii="仿宋_GB2312" w:hAnsi="仿宋_GB2312" w:eastAsia="仿宋_GB2312" w:cs="仿宋_GB2312"/>
                <w:sz w:val="30"/>
                <w:szCs w:val="30"/>
                <w:lang w:eastAsia="zh-CN"/>
              </w:rPr>
              <w:t>。</w:t>
            </w:r>
          </w:p>
          <w:p w14:paraId="2767517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本项目不保证最低价中标</w:t>
            </w:r>
            <w:r>
              <w:rPr>
                <w:rFonts w:hint="eastAsia" w:ascii="仿宋_GB2312" w:hAnsi="仿宋_GB2312" w:eastAsia="仿宋_GB2312" w:cs="仿宋_GB2312"/>
                <w:sz w:val="30"/>
                <w:szCs w:val="30"/>
                <w:lang w:val="en-GB"/>
              </w:rPr>
              <w:t>。</w:t>
            </w:r>
          </w:p>
        </w:tc>
      </w:tr>
      <w:tr w14:paraId="375C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15" w:type="dxa"/>
            <w:tcBorders>
              <w:top w:val="single" w:color="auto" w:sz="4" w:space="0"/>
              <w:left w:val="single" w:color="auto" w:sz="4" w:space="0"/>
              <w:bottom w:val="single" w:color="auto" w:sz="4" w:space="0"/>
              <w:right w:val="single" w:color="auto" w:sz="4" w:space="0"/>
            </w:tcBorders>
            <w:vAlign w:val="center"/>
          </w:tcPr>
          <w:p w14:paraId="000D19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302B476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zh-CN" w:eastAsia="zh-CN"/>
              </w:rPr>
              <w:t>关于政采云平台线上电子招投标的注意事项</w:t>
            </w:r>
          </w:p>
        </w:tc>
      </w:tr>
      <w:tr w14:paraId="77E9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279ED6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11.1</w:t>
            </w:r>
          </w:p>
        </w:tc>
        <w:tc>
          <w:tcPr>
            <w:tcW w:w="1900" w:type="dxa"/>
            <w:tcBorders>
              <w:top w:val="single" w:color="auto" w:sz="4" w:space="0"/>
              <w:left w:val="single" w:color="auto" w:sz="4" w:space="0"/>
              <w:bottom w:val="single" w:color="auto" w:sz="4" w:space="0"/>
              <w:right w:val="single" w:color="auto" w:sz="4" w:space="0"/>
            </w:tcBorders>
            <w:vAlign w:val="center"/>
          </w:tcPr>
          <w:p w14:paraId="6637EB3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响应文件编制</w:t>
            </w:r>
          </w:p>
        </w:tc>
        <w:tc>
          <w:tcPr>
            <w:tcW w:w="6980" w:type="dxa"/>
            <w:tcBorders>
              <w:top w:val="single" w:color="auto" w:sz="4" w:space="0"/>
              <w:left w:val="single" w:color="auto" w:sz="4" w:space="0"/>
              <w:bottom w:val="single" w:color="auto" w:sz="4" w:space="0"/>
              <w:right w:val="single" w:color="auto" w:sz="4" w:space="0"/>
            </w:tcBorders>
            <w:vAlign w:val="center"/>
          </w:tcPr>
          <w:p w14:paraId="58BACF5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1.响应文件的编制：供应商应先安装“政采云电子投标客户端”，并按照本谈判文件和“政府采购云平台”的要求，通过“政采云电子投标客户端”编制并加密响应文件。</w:t>
            </w:r>
          </w:p>
          <w:p w14:paraId="4CA09E0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zh-CN"/>
              </w:rPr>
              <w:t>“电子加密响应文件”：在线上传递交，一份。</w:t>
            </w:r>
          </w:p>
          <w:p w14:paraId="7DAD8D4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3.制作电子版响应文件时应将编辑页面设置为</w:t>
            </w:r>
            <w:r>
              <w:rPr>
                <w:rFonts w:hint="eastAsia" w:ascii="仿宋_GB2312" w:hAnsi="仿宋_GB2312" w:eastAsia="仿宋_GB2312" w:cs="仿宋_GB2312"/>
                <w:sz w:val="30"/>
                <w:szCs w:val="30"/>
              </w:rPr>
              <w:t>A4</w:t>
            </w:r>
            <w:r>
              <w:rPr>
                <w:rFonts w:hint="eastAsia" w:ascii="仿宋_GB2312" w:hAnsi="仿宋_GB2312" w:eastAsia="仿宋_GB2312" w:cs="仿宋_GB2312"/>
                <w:sz w:val="30"/>
                <w:szCs w:val="30"/>
                <w:lang w:val="en-US" w:eastAsia="zh-CN"/>
              </w:rPr>
              <w:t>纸尺寸</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封面按照投标文件封皮格式制作，编制文件</w:t>
            </w:r>
            <w:r>
              <w:rPr>
                <w:rFonts w:hint="eastAsia" w:ascii="仿宋_GB2312" w:hAnsi="仿宋_GB2312" w:eastAsia="仿宋_GB2312" w:cs="仿宋_GB2312"/>
                <w:sz w:val="30"/>
                <w:szCs w:val="30"/>
              </w:rPr>
              <w:t>目录</w:t>
            </w:r>
            <w:r>
              <w:rPr>
                <w:rFonts w:hint="eastAsia" w:ascii="仿宋_GB2312" w:hAnsi="仿宋_GB2312" w:eastAsia="仿宋_GB2312" w:cs="仿宋_GB2312"/>
                <w:sz w:val="30"/>
                <w:szCs w:val="30"/>
                <w:lang w:val="en-US" w:eastAsia="zh-CN"/>
              </w:rPr>
              <w:t>、插入完整</w:t>
            </w:r>
            <w:r>
              <w:rPr>
                <w:rFonts w:hint="eastAsia" w:ascii="仿宋_GB2312" w:hAnsi="仿宋_GB2312" w:eastAsia="仿宋_GB2312" w:cs="仿宋_GB2312"/>
                <w:sz w:val="30"/>
                <w:szCs w:val="30"/>
              </w:rPr>
              <w:t>页码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具体样式附后。</w:t>
            </w:r>
          </w:p>
          <w:p w14:paraId="583E65D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 .电子版响应文件编辑完成后，供应商需将电子版响应文件转换为PDF格式文件，并在公告规定的开标时间前将电子加密响应文件上传至政府采购云平台投标客户端。（政府采购云平台投标客户端下载地址：https://customer.zcygov.cn/CA-driver-download?utm=web-ca-front.3ddc8fbb.0.0.744734903d5911ec80b1370c1c0d466e）</w:t>
            </w:r>
          </w:p>
        </w:tc>
      </w:tr>
      <w:tr w14:paraId="68E6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01835F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11.2</w:t>
            </w:r>
          </w:p>
        </w:tc>
        <w:tc>
          <w:tcPr>
            <w:tcW w:w="1900" w:type="dxa"/>
            <w:tcBorders>
              <w:top w:val="single" w:color="auto" w:sz="4" w:space="0"/>
              <w:left w:val="single" w:color="auto" w:sz="4" w:space="0"/>
              <w:bottom w:val="single" w:color="auto" w:sz="4" w:space="0"/>
              <w:right w:val="single" w:color="auto" w:sz="4" w:space="0"/>
            </w:tcBorders>
            <w:vAlign w:val="center"/>
          </w:tcPr>
          <w:p w14:paraId="6BDB0C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响应文件解密时间</w:t>
            </w:r>
          </w:p>
        </w:tc>
        <w:tc>
          <w:tcPr>
            <w:tcW w:w="6980" w:type="dxa"/>
            <w:tcBorders>
              <w:top w:val="single" w:color="auto" w:sz="4" w:space="0"/>
              <w:left w:val="single" w:color="auto" w:sz="4" w:space="0"/>
              <w:bottom w:val="single" w:color="auto" w:sz="4" w:space="0"/>
              <w:right w:val="single" w:color="auto" w:sz="4" w:space="0"/>
            </w:tcBorders>
            <w:vAlign w:val="center"/>
          </w:tcPr>
          <w:p w14:paraId="28B1C16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响应文件解密时间30分钟；开标前需响应单位用CA证书登录政采云平台开标大厅签到，在30分钟解密时间内输入CA证书PIN码解密响应文件。在30分钟解密时间内未进行解密的响应单位可能导致废标。（解密时间开始时政采云平台将以短信形式向供应商在政采云平台预留的手机号发送短信通知，请供应商及时关注。）</w:t>
            </w:r>
          </w:p>
        </w:tc>
      </w:tr>
      <w:tr w14:paraId="4307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51683F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11.3</w:t>
            </w:r>
          </w:p>
        </w:tc>
        <w:tc>
          <w:tcPr>
            <w:tcW w:w="1900" w:type="dxa"/>
            <w:tcBorders>
              <w:top w:val="single" w:color="auto" w:sz="4" w:space="0"/>
              <w:left w:val="single" w:color="auto" w:sz="4" w:space="0"/>
              <w:bottom w:val="single" w:color="auto" w:sz="4" w:space="0"/>
              <w:right w:val="single" w:color="auto" w:sz="4" w:space="0"/>
            </w:tcBorders>
            <w:vAlign w:val="center"/>
          </w:tcPr>
          <w:p w14:paraId="3272609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供应商报价CA签字确认</w:t>
            </w:r>
          </w:p>
        </w:tc>
        <w:tc>
          <w:tcPr>
            <w:tcW w:w="6980" w:type="dxa"/>
            <w:tcBorders>
              <w:top w:val="single" w:color="auto" w:sz="4" w:space="0"/>
              <w:left w:val="single" w:color="auto" w:sz="4" w:space="0"/>
              <w:bottom w:val="single" w:color="auto" w:sz="4" w:space="0"/>
              <w:right w:val="single" w:color="auto" w:sz="4" w:space="0"/>
            </w:tcBorders>
            <w:vAlign w:val="center"/>
          </w:tcPr>
          <w:p w14:paraId="74842E7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报价文件开启后将开启签字时段，供应商须在30分钟内用CA证书对报价进行签字确认；确认完成后不得离开，需等待下一轮报价。</w:t>
            </w:r>
          </w:p>
        </w:tc>
      </w:tr>
      <w:tr w14:paraId="6EA8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15" w:type="dxa"/>
            <w:tcBorders>
              <w:top w:val="single" w:color="auto" w:sz="4" w:space="0"/>
              <w:left w:val="single" w:color="auto" w:sz="4" w:space="0"/>
              <w:bottom w:val="single" w:color="auto" w:sz="4" w:space="0"/>
              <w:right w:val="single" w:color="auto" w:sz="4" w:space="0"/>
            </w:tcBorders>
            <w:vAlign w:val="center"/>
          </w:tcPr>
          <w:p w14:paraId="3A8ED3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11.4</w:t>
            </w:r>
          </w:p>
        </w:tc>
        <w:tc>
          <w:tcPr>
            <w:tcW w:w="1900" w:type="dxa"/>
            <w:tcBorders>
              <w:top w:val="single" w:color="auto" w:sz="4" w:space="0"/>
              <w:left w:val="single" w:color="auto" w:sz="4" w:space="0"/>
              <w:bottom w:val="single" w:color="auto" w:sz="4" w:space="0"/>
              <w:right w:val="single" w:color="auto" w:sz="4" w:space="0"/>
            </w:tcBorders>
            <w:vAlign w:val="center"/>
          </w:tcPr>
          <w:p w14:paraId="200A1BD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备注</w:t>
            </w:r>
          </w:p>
        </w:tc>
        <w:tc>
          <w:tcPr>
            <w:tcW w:w="6980" w:type="dxa"/>
            <w:tcBorders>
              <w:top w:val="single" w:color="auto" w:sz="4" w:space="0"/>
              <w:left w:val="single" w:color="auto" w:sz="4" w:space="0"/>
              <w:bottom w:val="single" w:color="auto" w:sz="4" w:space="0"/>
              <w:right w:val="single" w:color="auto" w:sz="4" w:space="0"/>
            </w:tcBorders>
            <w:vAlign w:val="center"/>
          </w:tcPr>
          <w:p w14:paraId="707DD874">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1.本项目采用政采云平台电子招投标，开标前应由供应商CA证书登录政采云平台提交响应文件，开标时无需提供纸质版响应文件，开标后纸质版标书制作及递交相关要求详</w:t>
            </w:r>
            <w:r>
              <w:rPr>
                <w:rFonts w:hint="eastAsia" w:ascii="仿宋_GB2312" w:hAnsi="仿宋_GB2312" w:eastAsia="仿宋_GB2312" w:cs="仿宋_GB2312"/>
                <w:sz w:val="30"/>
                <w:szCs w:val="30"/>
                <w:highlight w:val="none"/>
                <w:lang w:val="en-US" w:eastAsia="zh-CN"/>
              </w:rPr>
              <w:t>见</w:t>
            </w:r>
            <w:r>
              <w:rPr>
                <w:rFonts w:hint="eastAsia" w:ascii="仿宋_GB2312" w:hAnsi="仿宋_GB2312" w:eastAsia="仿宋_GB2312" w:cs="仿宋_GB2312"/>
                <w:color w:val="0000FF"/>
                <w:sz w:val="30"/>
                <w:szCs w:val="30"/>
                <w:highlight w:val="none"/>
                <w:lang w:val="en-US" w:eastAsia="zh-CN"/>
              </w:rPr>
              <w:t>第二部分（五）</w:t>
            </w:r>
            <w:r>
              <w:rPr>
                <w:rFonts w:hint="eastAsia" w:ascii="仿宋_GB2312" w:hAnsi="仿宋_GB2312" w:eastAsia="仿宋_GB2312" w:cs="仿宋_GB2312"/>
                <w:sz w:val="30"/>
                <w:szCs w:val="30"/>
                <w:highlight w:val="none"/>
                <w:lang w:val="en-US" w:eastAsia="zh-CN"/>
              </w:rPr>
              <w:t>投标文件的签署和份数。</w:t>
            </w:r>
          </w:p>
          <w:p w14:paraId="1ADD32A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2.本项目采用政采云平台电子招投标，请各供应商提前登录政采云平台，并保持政采云平台在线，开标结束前不要离开，做好响应文件解密、报价签字确认、对评标过程中响应文件的答疑澄清等工作。</w:t>
            </w:r>
          </w:p>
        </w:tc>
      </w:tr>
      <w:tr w14:paraId="2C75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915" w:type="dxa"/>
            <w:tcBorders>
              <w:top w:val="single" w:color="auto" w:sz="4" w:space="0"/>
              <w:left w:val="single" w:color="auto" w:sz="4" w:space="0"/>
              <w:bottom w:val="single" w:color="auto" w:sz="4" w:space="0"/>
              <w:right w:val="single" w:color="auto" w:sz="4" w:space="0"/>
            </w:tcBorders>
            <w:vAlign w:val="center"/>
          </w:tcPr>
          <w:p w14:paraId="33B841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34B0B0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企业信用担保及融资: 为支持和促进中小企业发展，进一步发挥政府采购政策功能，新疆维吾尔自治区财政厅与中国人民银行乌鲁木齐中心支行共同出台了关于《新疆维吾尔自治区政府采购信用担保及支持中小企业质押融资试点工作实施方案（试行）》的通知，供应商若有融资意向，详见本招标文件尾页，或登陆（</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"http://cg.hzft.gov.cn"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http://www.crcrfsp.com</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）“中征应收账款融资服务平台系统”， 查看信用融资政策文件及各相关银行服务方案。</w:t>
            </w:r>
          </w:p>
        </w:tc>
      </w:tr>
      <w:tr w14:paraId="4773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5" w:type="dxa"/>
            <w:tcBorders>
              <w:top w:val="single" w:color="auto" w:sz="4" w:space="0"/>
              <w:left w:val="single" w:color="auto" w:sz="4" w:space="0"/>
              <w:bottom w:val="single" w:color="auto" w:sz="4" w:space="0"/>
              <w:right w:val="single" w:color="auto" w:sz="4" w:space="0"/>
            </w:tcBorders>
            <w:vAlign w:val="center"/>
          </w:tcPr>
          <w:p w14:paraId="0ED452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45E9BA3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采购项目需要落实的政府采购政策</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本项目专门面向中小微企业。（1）《政府采购促进中小企业发展管理办法》（财库〔2020〕46号）》；（2）《财政部、司法部关于政府采购支持监狱企业发展有关问题的通知》（财库〔2014〕68号）；（3）《国务院办公厅关于建立政府强制采购节能产品制度的通知》（国办发〔2007〕51号）；（4）《财政部 民政部 中国残疾人联合会关于促进残疾人就业政府采购政策的通知》财库〔2017〕141号；（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tc>
      </w:tr>
      <w:tr w14:paraId="70E8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485BBF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14</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627ADBF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政府采购项目要在政采云网站上进行自主注册，注册成功后携带原件至相关部门进行资质审核，审核成功，经采购办在网站上公示</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个工作日后，方可进行项目报名。（政采云网址：</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INCLUDEPICTURE \d "C:\\Users\\Administrator\\AppData\\Roaming\\Tencent\\QQTempSys\\%W@GJ$ACOF(TYDYECOKVDYB.png" \* MERGEFORMATINET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2"/>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https://login.zcy.gov.cn/login） </w:t>
            </w:r>
          </w:p>
          <w:p w14:paraId="3E66717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2、网上自行注册（详见【新疆】供应商入驻与配置操作指南20190408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INCLUDEPICTURE \d "C:\\Users\\Administrator\\AppData\\Roaming\\Tencent\\QQTempSys\\%W@GJ$ACOF(TYDYECOKVDYB.png" \* MERGEFORMATINET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2"/>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https://help.zcy.gov.cn/web/site_2/2019/04-08/2920.html</w:t>
            </w:r>
          </w:p>
        </w:tc>
      </w:tr>
      <w:tr w14:paraId="1361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3D15AF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15</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69AF2F0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本项目所属行业为：</w:t>
            </w:r>
            <w:r>
              <w:rPr>
                <w:rFonts w:hint="eastAsia" w:ascii="仿宋_GB2312" w:hAnsi="仿宋_GB2312" w:eastAsia="仿宋_GB2312" w:cs="仿宋_GB2312"/>
                <w:color w:val="0000FF"/>
                <w:sz w:val="30"/>
                <w:szCs w:val="30"/>
                <w:lang w:val="en-US" w:eastAsia="zh-CN"/>
              </w:rPr>
              <w:t>批发业。</w:t>
            </w:r>
          </w:p>
        </w:tc>
      </w:tr>
      <w:tr w14:paraId="50A7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51BE36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16</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2891E21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付款方式：甲乙双方签订合同时约定。</w:t>
            </w:r>
          </w:p>
        </w:tc>
      </w:tr>
      <w:tr w14:paraId="2CAE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10D7F3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17</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1A9944B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宋体" w:cs="仿宋_GB2312"/>
                <w:sz w:val="30"/>
                <w:szCs w:val="30"/>
                <w:lang w:val="en-US" w:eastAsia="zh-CN"/>
              </w:rPr>
            </w:pPr>
            <w:r>
              <w:rPr>
                <w:rFonts w:hint="eastAsia" w:ascii="仿宋_GB2312" w:hAnsi="仿宋_GB2312" w:eastAsia="仿宋_GB2312" w:cs="仿宋_GB2312"/>
                <w:sz w:val="30"/>
                <w:szCs w:val="30"/>
                <w:lang w:val="en-US" w:eastAsia="zh-CN"/>
              </w:rPr>
              <w:t>项目属性：服务类</w:t>
            </w:r>
          </w:p>
        </w:tc>
      </w:tr>
      <w:tr w14:paraId="53F8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5" w:type="dxa"/>
            <w:tcBorders>
              <w:top w:val="single" w:color="auto" w:sz="4" w:space="0"/>
              <w:left w:val="single" w:color="auto" w:sz="4" w:space="0"/>
              <w:bottom w:val="single" w:color="auto" w:sz="4" w:space="0"/>
              <w:right w:val="single" w:color="auto" w:sz="4" w:space="0"/>
            </w:tcBorders>
            <w:vAlign w:val="center"/>
          </w:tcPr>
          <w:p w14:paraId="69DAA0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18</w:t>
            </w:r>
          </w:p>
        </w:tc>
        <w:tc>
          <w:tcPr>
            <w:tcW w:w="8880" w:type="dxa"/>
            <w:gridSpan w:val="2"/>
            <w:tcBorders>
              <w:top w:val="single" w:color="auto" w:sz="4" w:space="0"/>
              <w:left w:val="single" w:color="auto" w:sz="4" w:space="0"/>
              <w:bottom w:val="single" w:color="auto" w:sz="4" w:space="0"/>
              <w:right w:val="single" w:color="auto" w:sz="4" w:space="0"/>
            </w:tcBorders>
            <w:vAlign w:val="center"/>
          </w:tcPr>
          <w:p w14:paraId="258A07B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竞争性谈判文件中如出现前后不一致情况，均以前附表内容为准，本次竞争性谈判文件由采购人及公共资源交易中心解释。</w:t>
            </w:r>
          </w:p>
        </w:tc>
      </w:tr>
    </w:tbl>
    <w:p w14:paraId="403187DC">
      <w:pPr>
        <w:keepNext w:val="0"/>
        <w:keepLines w:val="0"/>
        <w:pageBreakBefore w:val="0"/>
        <w:kinsoku/>
        <w:wordWrap/>
        <w:overflowPunct/>
        <w:bidi w:val="0"/>
        <w:spacing w:line="560" w:lineRule="exact"/>
        <w:jc w:val="center"/>
        <w:rPr>
          <w:rStyle w:val="22"/>
          <w:rFonts w:hint="eastAsia" w:ascii="仿宋_GB2312" w:hAnsi="仿宋_GB2312" w:eastAsia="仿宋_GB2312" w:cs="仿宋_GB2312"/>
          <w:b w:val="0"/>
          <w:bCs w:val="0"/>
          <w:kern w:val="0"/>
          <w:sz w:val="30"/>
          <w:szCs w:val="30"/>
          <w:lang w:val="en-US" w:eastAsia="zh-CN" w:bidi="ar"/>
        </w:rPr>
      </w:pPr>
    </w:p>
    <w:p w14:paraId="29AEE178">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19E82512">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73BBFC54">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15A1827C">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073C33AE">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4CF2BBA6">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411AFF18">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444EB78A">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2EF18D4F">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2FC4A36D">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p>
    <w:p w14:paraId="7DE39C17">
      <w:pPr>
        <w:keepNext w:val="0"/>
        <w:keepLines w:val="0"/>
        <w:pageBreakBefore w:val="0"/>
        <w:widowControl/>
        <w:kinsoku/>
        <w:wordWrap/>
        <w:overflowPunct/>
        <w:bidi w:val="0"/>
        <w:spacing w:line="560" w:lineRule="exact"/>
        <w:ind w:firstLine="2850" w:firstLineChars="950"/>
        <w:rPr>
          <w:rFonts w:hint="eastAsia" w:ascii="黑体" w:hAnsi="黑体" w:eastAsia="黑体" w:cs="黑体"/>
          <w:b w:val="0"/>
          <w:bCs/>
          <w:color w:val="000000"/>
          <w:sz w:val="30"/>
          <w:szCs w:val="30"/>
        </w:rPr>
      </w:pPr>
      <w:r>
        <w:rPr>
          <w:rFonts w:hint="eastAsia" w:ascii="黑体" w:hAnsi="黑体" w:eastAsia="黑体" w:cs="黑体"/>
          <w:b w:val="0"/>
          <w:bCs/>
          <w:color w:val="000000"/>
          <w:sz w:val="30"/>
          <w:szCs w:val="30"/>
        </w:rPr>
        <w:t>第二部分  投标人须知</w:t>
      </w:r>
    </w:p>
    <w:p w14:paraId="7BCDC760">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p>
    <w:p w14:paraId="6769BDE3">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一、总则</w:t>
      </w:r>
    </w:p>
    <w:p w14:paraId="5DB5170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2" w:name="_Toc177824939"/>
      <w:bookmarkStart w:id="3" w:name="_Toc177870537"/>
      <w:bookmarkStart w:id="4" w:name="_Toc177825120"/>
      <w:bookmarkStart w:id="5" w:name="_Toc177824872"/>
      <w:r>
        <w:rPr>
          <w:rFonts w:hint="eastAsia" w:ascii="仿宋_GB2312" w:hAnsi="仿宋_GB2312" w:eastAsia="仿宋_GB2312" w:cs="仿宋_GB2312"/>
          <w:color w:val="000000"/>
          <w:sz w:val="30"/>
          <w:szCs w:val="30"/>
          <w:shd w:val="clear" w:color="auto" w:fill="FFFFFF"/>
        </w:rPr>
        <w:t>（一）适用范围</w:t>
      </w:r>
      <w:bookmarkEnd w:id="2"/>
      <w:bookmarkEnd w:id="3"/>
      <w:bookmarkEnd w:id="4"/>
      <w:bookmarkEnd w:id="5"/>
    </w:p>
    <w:p w14:paraId="4E4EB6F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本次竞争性磋商文件适用于：</w:t>
      </w:r>
      <w:r>
        <w:rPr>
          <w:rFonts w:hint="eastAsia" w:ascii="仿宋_GB2312" w:hAnsi="仿宋_GB2312" w:eastAsia="仿宋_GB2312" w:cs="仿宋_GB2312"/>
          <w:color w:val="0000FF"/>
          <w:sz w:val="30"/>
          <w:szCs w:val="30"/>
          <w:u w:val="single"/>
          <w:lang w:val="en-US" w:eastAsia="zh-CN"/>
        </w:rPr>
        <w:t>阿克苏市政协新时代协商民主实践中心项目一标段（氛围打造）</w:t>
      </w:r>
      <w:r>
        <w:rPr>
          <w:rFonts w:hint="eastAsia" w:ascii="仿宋_GB2312" w:hAnsi="仿宋_GB2312" w:eastAsia="仿宋_GB2312" w:cs="仿宋_GB2312"/>
          <w:color w:val="000000"/>
          <w:sz w:val="30"/>
          <w:szCs w:val="30"/>
          <w:shd w:val="clear" w:color="auto" w:fill="FFFFFF"/>
        </w:rPr>
        <w:t>的招标、评标、定标、验收、合同履约、付款等（法律、法规另有规定的，从其规定）。</w:t>
      </w:r>
    </w:p>
    <w:p w14:paraId="52D7C9D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6" w:name="_Toc177870538"/>
      <w:bookmarkStart w:id="7" w:name="_Toc177825121"/>
      <w:bookmarkStart w:id="8" w:name="_Toc177824873"/>
      <w:bookmarkStart w:id="9" w:name="_Toc177824940"/>
      <w:r>
        <w:rPr>
          <w:rFonts w:hint="eastAsia" w:ascii="仿宋_GB2312" w:hAnsi="仿宋_GB2312" w:eastAsia="仿宋_GB2312" w:cs="仿宋_GB2312"/>
          <w:color w:val="000000"/>
          <w:sz w:val="30"/>
          <w:szCs w:val="30"/>
          <w:shd w:val="clear" w:color="auto" w:fill="FFFFFF"/>
        </w:rPr>
        <w:t>（二）定义</w:t>
      </w:r>
      <w:bookmarkEnd w:id="6"/>
      <w:bookmarkEnd w:id="7"/>
      <w:bookmarkEnd w:id="8"/>
      <w:bookmarkEnd w:id="9"/>
    </w:p>
    <w:p w14:paraId="3268DEA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1.“投标人”系指向公共资源交易中心提交响应文件的单位。</w:t>
      </w:r>
    </w:p>
    <w:p w14:paraId="7A1BDE1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2.“投标货物”系指供应商方按竞争性磋商文件规定，须向采购人提供的一切设备、保险、税金、备品备件、工具、手册及其它有关技术资料和代理服务等标的物。</w:t>
      </w:r>
    </w:p>
    <w:p w14:paraId="487CC45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rPr>
        <w:t>“★”系指实质性要求条款。</w:t>
      </w:r>
    </w:p>
    <w:p w14:paraId="0FC7A97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10" w:name="_Toc177870539"/>
      <w:r>
        <w:rPr>
          <w:rFonts w:hint="eastAsia" w:ascii="仿宋_GB2312" w:hAnsi="仿宋_GB2312" w:eastAsia="仿宋_GB2312" w:cs="仿宋_GB2312"/>
          <w:color w:val="000000"/>
          <w:sz w:val="30"/>
          <w:szCs w:val="30"/>
          <w:shd w:val="clear" w:color="auto" w:fill="FFFFFF"/>
        </w:rPr>
        <w:t>（三）采购方式</w:t>
      </w:r>
      <w:bookmarkEnd w:id="10"/>
    </w:p>
    <w:p w14:paraId="2177EC2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本项目采用竞争性磋商的方式进行。</w:t>
      </w:r>
    </w:p>
    <w:p w14:paraId="4AB7F42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11" w:name="_Toc177825122"/>
      <w:bookmarkStart w:id="12" w:name="_Toc177824874"/>
      <w:bookmarkStart w:id="13" w:name="_Toc177870540"/>
      <w:bookmarkStart w:id="14" w:name="_Toc177824941"/>
      <w:r>
        <w:rPr>
          <w:rFonts w:hint="eastAsia" w:ascii="仿宋_GB2312" w:hAnsi="仿宋_GB2312" w:eastAsia="仿宋_GB2312" w:cs="仿宋_GB2312"/>
          <w:color w:val="000000"/>
          <w:sz w:val="30"/>
          <w:szCs w:val="30"/>
          <w:shd w:val="clear" w:color="auto" w:fill="FFFFFF"/>
        </w:rPr>
        <w:t>（四）投标委托</w:t>
      </w:r>
      <w:bookmarkEnd w:id="11"/>
      <w:bookmarkEnd w:id="12"/>
      <w:bookmarkEnd w:id="13"/>
      <w:bookmarkEnd w:id="14"/>
    </w:p>
    <w:p w14:paraId="660E160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投标人代表须</w:t>
      </w:r>
      <w:r>
        <w:rPr>
          <w:rFonts w:hint="eastAsia" w:ascii="仿宋_GB2312" w:hAnsi="仿宋_GB2312" w:eastAsia="仿宋_GB2312" w:cs="仿宋_GB2312"/>
          <w:color w:val="000000"/>
          <w:sz w:val="30"/>
          <w:szCs w:val="30"/>
          <w:shd w:val="clear" w:color="auto" w:fill="FFFFFF"/>
          <w:lang w:val="en-US" w:eastAsia="zh-CN"/>
        </w:rPr>
        <w:t>上传</w:t>
      </w:r>
      <w:r>
        <w:rPr>
          <w:rFonts w:hint="eastAsia" w:ascii="仿宋_GB2312" w:hAnsi="仿宋_GB2312" w:eastAsia="仿宋_GB2312" w:cs="仿宋_GB2312"/>
          <w:color w:val="000000"/>
          <w:sz w:val="30"/>
          <w:szCs w:val="30"/>
          <w:shd w:val="clear" w:color="auto" w:fill="FFFFFF"/>
        </w:rPr>
        <w:t>居民身份证、法人代表证明书（或法定代表人出具的授权委托书）参加投标。</w:t>
      </w:r>
    </w:p>
    <w:p w14:paraId="5718090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15" w:name="_Toc177825123"/>
      <w:bookmarkStart w:id="16" w:name="_Toc177824942"/>
      <w:bookmarkStart w:id="17" w:name="_Toc177824875"/>
      <w:bookmarkStart w:id="18" w:name="_Toc177870541"/>
      <w:r>
        <w:rPr>
          <w:rFonts w:hint="eastAsia" w:ascii="仿宋_GB2312" w:hAnsi="仿宋_GB2312" w:eastAsia="仿宋_GB2312" w:cs="仿宋_GB2312"/>
          <w:color w:val="000000"/>
          <w:sz w:val="30"/>
          <w:szCs w:val="30"/>
          <w:shd w:val="clear" w:color="auto" w:fill="FFFFFF"/>
        </w:rPr>
        <w:t>（五）投标费用</w:t>
      </w:r>
      <w:bookmarkEnd w:id="15"/>
      <w:bookmarkEnd w:id="16"/>
      <w:bookmarkEnd w:id="17"/>
      <w:bookmarkEnd w:id="18"/>
    </w:p>
    <w:p w14:paraId="217F01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不论投标结果如何，投标人均应自行承担所有与投标有关的全部费用。</w:t>
      </w:r>
    </w:p>
    <w:p w14:paraId="3985A96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（六）联合体投标、转包及分包</w:t>
      </w:r>
    </w:p>
    <w:p w14:paraId="553C5B7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本项目不接受联合体投标。本项目不允许转包或分包。</w:t>
      </w:r>
    </w:p>
    <w:p w14:paraId="4B9CC41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（七）特别说明：</w:t>
      </w:r>
    </w:p>
    <w:p w14:paraId="02397E0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★1.投标人投标所使用的资格、信誉、荣誉、业绩与企业认证必须为本企业所拥有。投标人投标所使用的采购项目实施人员可以为其控股公司的工作人员。</w:t>
      </w:r>
    </w:p>
    <w:p w14:paraId="5BB7B09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人在投标项目中提供任何虚假材料或从事其他违法项目的,其投标无效，并报监管部门查处、中标后发现的,中标人须依照《中华人民共和国消费者权益保护法》第49条之规定执行，且民事赔偿并不免除违法投标人的行政与刑事责任。</w:t>
      </w:r>
    </w:p>
    <w:p w14:paraId="2E00DD7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★3.投标人应仔细阅读竞争性磋商文件的所有内容，按照竞争性磋商文件的要求提交响应文件，响应文件应对竞争性磋商文件的要求作出实质性响应，并对所提供的全部资料的真实性承担法律责任。</w:t>
      </w:r>
    </w:p>
    <w:p w14:paraId="5222797A">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bookmarkStart w:id="19" w:name="_Toc177870544"/>
      <w:r>
        <w:rPr>
          <w:rFonts w:hint="eastAsia" w:ascii="仿宋_GB2312" w:hAnsi="仿宋_GB2312" w:eastAsia="仿宋_GB2312" w:cs="仿宋_GB2312"/>
          <w:b/>
          <w:color w:val="000000"/>
          <w:sz w:val="30"/>
          <w:szCs w:val="30"/>
          <w:shd w:val="clear" w:color="auto" w:fill="FFFFFF"/>
        </w:rPr>
        <w:t>二  竞争性磋商文件</w:t>
      </w:r>
      <w:bookmarkEnd w:id="19"/>
    </w:p>
    <w:p w14:paraId="1239A0EF">
      <w:pPr>
        <w:keepNext w:val="0"/>
        <w:keepLines w:val="0"/>
        <w:pageBreakBefore w:val="0"/>
        <w:kinsoku/>
        <w:wordWrap/>
        <w:overflowPunct/>
        <w:bidi w:val="0"/>
        <w:spacing w:line="560" w:lineRule="exact"/>
        <w:ind w:firstLine="295" w:firstLineChars="98"/>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b/>
          <w:color w:val="000000"/>
          <w:sz w:val="30"/>
          <w:szCs w:val="30"/>
        </w:rPr>
        <w:t>（一）竞争性磋商文件的构成。竞争性磋商文件由以下部份组成：</w:t>
      </w:r>
    </w:p>
    <w:p w14:paraId="5328F8A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1</w:t>
      </w:r>
      <w:r>
        <w:rPr>
          <w:rFonts w:hint="eastAsia" w:ascii="仿宋_GB2312" w:hAnsi="仿宋_GB2312" w:eastAsia="仿宋_GB2312" w:cs="仿宋_GB2312"/>
          <w:color w:val="000000"/>
          <w:sz w:val="30"/>
          <w:szCs w:val="30"/>
          <w:shd w:val="clear" w:color="auto" w:fill="FFFFFF"/>
        </w:rPr>
        <w:t>、第一</w:t>
      </w:r>
      <w:r>
        <w:rPr>
          <w:rFonts w:hint="eastAsia" w:ascii="仿宋_GB2312" w:hAnsi="仿宋_GB2312" w:eastAsia="仿宋_GB2312" w:cs="仿宋_GB2312"/>
          <w:color w:val="000000"/>
          <w:sz w:val="30"/>
          <w:szCs w:val="30"/>
          <w:shd w:val="clear" w:color="auto" w:fill="FFFFFF"/>
          <w:lang w:val="en-US" w:eastAsia="zh-CN"/>
        </w:rPr>
        <w:t>章</w:t>
      </w:r>
      <w:r>
        <w:rPr>
          <w:rFonts w:hint="eastAsia" w:ascii="仿宋_GB2312" w:hAnsi="仿宋_GB2312" w:eastAsia="仿宋_GB2312" w:cs="仿宋_GB2312"/>
          <w:color w:val="000000"/>
          <w:sz w:val="30"/>
          <w:szCs w:val="30"/>
          <w:shd w:val="clear" w:color="auto" w:fill="FFFFFF"/>
        </w:rPr>
        <w:t xml:space="preserve"> </w:t>
      </w:r>
      <w:r>
        <w:rPr>
          <w:rFonts w:hint="eastAsia" w:ascii="仿宋_GB2312" w:hAnsi="仿宋_GB2312" w:eastAsia="仿宋_GB2312" w:cs="仿宋_GB2312"/>
          <w:color w:val="000000"/>
          <w:sz w:val="30"/>
          <w:szCs w:val="30"/>
          <w:shd w:val="clear" w:color="auto" w:fill="FFFFFF"/>
          <w:lang w:val="en-US" w:eastAsia="zh-CN"/>
        </w:rPr>
        <w:t>采购</w:t>
      </w:r>
      <w:r>
        <w:rPr>
          <w:rFonts w:hint="eastAsia" w:ascii="仿宋_GB2312" w:hAnsi="仿宋_GB2312" w:eastAsia="仿宋_GB2312" w:cs="仿宋_GB2312"/>
          <w:color w:val="000000"/>
          <w:sz w:val="30"/>
          <w:szCs w:val="30"/>
          <w:shd w:val="clear" w:color="auto" w:fill="FFFFFF"/>
        </w:rPr>
        <w:t>公告</w:t>
      </w:r>
    </w:p>
    <w:p w14:paraId="7EAA271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val="en-US" w:eastAsia="zh-CN"/>
        </w:rPr>
        <w:t xml:space="preserve">2、第二章 </w:t>
      </w:r>
      <w:r>
        <w:rPr>
          <w:rFonts w:hint="eastAsia" w:ascii="仿宋_GB2312" w:hAnsi="仿宋_GB2312" w:eastAsia="仿宋_GB2312" w:cs="仿宋_GB2312"/>
          <w:color w:val="000000"/>
          <w:sz w:val="30"/>
          <w:szCs w:val="30"/>
          <w:shd w:val="clear" w:color="auto" w:fill="FFFFFF"/>
        </w:rPr>
        <w:t>投标人须知</w:t>
      </w:r>
    </w:p>
    <w:p w14:paraId="0E11F3B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rPr>
        <w:t>、第三</w:t>
      </w:r>
      <w:r>
        <w:rPr>
          <w:rFonts w:hint="eastAsia" w:ascii="仿宋_GB2312" w:hAnsi="仿宋_GB2312" w:eastAsia="仿宋_GB2312" w:cs="仿宋_GB2312"/>
          <w:color w:val="000000"/>
          <w:sz w:val="30"/>
          <w:szCs w:val="30"/>
          <w:shd w:val="clear" w:color="auto" w:fill="FFFFFF"/>
          <w:lang w:val="en-US" w:eastAsia="zh-CN"/>
        </w:rPr>
        <w:t>章</w:t>
      </w:r>
      <w:r>
        <w:rPr>
          <w:rFonts w:hint="eastAsia" w:ascii="仿宋_GB2312" w:hAnsi="仿宋_GB2312" w:eastAsia="仿宋_GB2312" w:cs="仿宋_GB2312"/>
          <w:color w:val="000000"/>
          <w:sz w:val="30"/>
          <w:szCs w:val="30"/>
          <w:shd w:val="clear" w:color="auto" w:fill="FFFFFF"/>
        </w:rPr>
        <w:t xml:space="preserve"> 采购项目需求说明</w:t>
      </w:r>
    </w:p>
    <w:p w14:paraId="779D89E8">
      <w:pPr>
        <w:keepNext w:val="0"/>
        <w:keepLines w:val="0"/>
        <w:pageBreakBefore w:val="0"/>
        <w:kinsoku/>
        <w:wordWrap/>
        <w:overflowPunct/>
        <w:bidi w:val="0"/>
        <w:spacing w:line="560" w:lineRule="exact"/>
        <w:ind w:firstLine="600" w:firstLineChars="200"/>
        <w:rPr>
          <w:rFonts w:hint="default"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4</w:t>
      </w:r>
      <w:r>
        <w:rPr>
          <w:rFonts w:hint="eastAsia" w:ascii="仿宋_GB2312" w:hAnsi="仿宋_GB2312" w:eastAsia="仿宋_GB2312" w:cs="仿宋_GB2312"/>
          <w:color w:val="000000"/>
          <w:sz w:val="30"/>
          <w:szCs w:val="30"/>
          <w:shd w:val="clear" w:color="auto" w:fill="FFFFFF"/>
        </w:rPr>
        <w:t>、第四</w:t>
      </w:r>
      <w:r>
        <w:rPr>
          <w:rFonts w:hint="eastAsia" w:ascii="仿宋_GB2312" w:hAnsi="仿宋_GB2312" w:eastAsia="仿宋_GB2312" w:cs="仿宋_GB2312"/>
          <w:color w:val="000000"/>
          <w:sz w:val="30"/>
          <w:szCs w:val="30"/>
          <w:shd w:val="clear" w:color="auto" w:fill="FFFFFF"/>
          <w:lang w:val="en-US" w:eastAsia="zh-CN"/>
        </w:rPr>
        <w:t>章</w:t>
      </w:r>
      <w:r>
        <w:rPr>
          <w:rFonts w:hint="eastAsia" w:ascii="仿宋_GB2312" w:hAnsi="仿宋_GB2312" w:eastAsia="仿宋_GB2312" w:cs="仿宋_GB2312"/>
          <w:color w:val="000000"/>
          <w:sz w:val="30"/>
          <w:szCs w:val="30"/>
          <w:shd w:val="clear" w:color="auto" w:fill="FFFFFF"/>
        </w:rPr>
        <w:t xml:space="preserve"> </w:t>
      </w:r>
      <w:r>
        <w:rPr>
          <w:rFonts w:hint="eastAsia" w:ascii="仿宋_GB2312" w:hAnsi="仿宋_GB2312" w:eastAsia="仿宋_GB2312" w:cs="仿宋_GB2312"/>
          <w:color w:val="000000"/>
          <w:sz w:val="30"/>
          <w:szCs w:val="30"/>
          <w:shd w:val="clear" w:color="auto" w:fill="FFFFFF"/>
          <w:lang w:val="en-US" w:eastAsia="zh-CN"/>
        </w:rPr>
        <w:t>合同主要条款</w:t>
      </w:r>
    </w:p>
    <w:p w14:paraId="007A21D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 xml:space="preserve">5、第五章 </w:t>
      </w:r>
      <w:r>
        <w:rPr>
          <w:rFonts w:hint="eastAsia" w:ascii="仿宋_GB2312" w:hAnsi="仿宋_GB2312" w:eastAsia="仿宋_GB2312" w:cs="仿宋_GB2312"/>
          <w:color w:val="000000"/>
          <w:sz w:val="30"/>
          <w:szCs w:val="30"/>
          <w:shd w:val="clear" w:color="auto" w:fill="FFFFFF"/>
        </w:rPr>
        <w:t>投标书格式</w:t>
      </w:r>
    </w:p>
    <w:p w14:paraId="064D7807">
      <w:pPr>
        <w:pStyle w:val="9"/>
        <w:keepNext w:val="0"/>
        <w:keepLines w:val="0"/>
        <w:pageBreakBefore w:val="0"/>
        <w:kinsoku/>
        <w:wordWrap/>
        <w:overflowPunct/>
        <w:bidi w:val="0"/>
        <w:spacing w:line="560" w:lineRule="exact"/>
        <w:ind w:firstLine="578" w:firstLineChars="192"/>
        <w:rPr>
          <w:rFonts w:hint="eastAsia" w:ascii="仿宋_GB2312" w:hAnsi="仿宋_GB2312" w:eastAsia="仿宋_GB2312" w:cs="仿宋_GB2312"/>
          <w:sz w:val="30"/>
          <w:szCs w:val="30"/>
        </w:rPr>
      </w:pPr>
      <w:r>
        <w:rPr>
          <w:rFonts w:hint="eastAsia" w:ascii="仿宋_GB2312" w:hAnsi="仿宋_GB2312" w:eastAsia="仿宋_GB2312" w:cs="仿宋_GB2312"/>
          <w:b/>
          <w:color w:val="000000"/>
          <w:sz w:val="30"/>
          <w:szCs w:val="30"/>
        </w:rPr>
        <w:t>（二）竞争性磋商文件的</w:t>
      </w:r>
      <w:r>
        <w:rPr>
          <w:rFonts w:hint="eastAsia" w:ascii="仿宋_GB2312" w:hAnsi="仿宋_GB2312" w:eastAsia="仿宋_GB2312" w:cs="仿宋_GB2312"/>
          <w:b/>
          <w:sz w:val="30"/>
          <w:szCs w:val="30"/>
        </w:rPr>
        <w:t>澄清和质疑</w:t>
      </w:r>
      <w:bookmarkStart w:id="20" w:name="_Toc239047318"/>
    </w:p>
    <w:p w14:paraId="7737BEF2">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1、综合说明</w:t>
      </w:r>
      <w:bookmarkEnd w:id="20"/>
    </w:p>
    <w:p w14:paraId="044B398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对政府采购项目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bookmarkStart w:id="21" w:name="_Toc239047319"/>
    </w:p>
    <w:p w14:paraId="0D285E5C">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2、对竞争性磋商文件的澄清和质疑</w:t>
      </w:r>
      <w:bookmarkEnd w:id="21"/>
    </w:p>
    <w:p w14:paraId="4A65C135">
      <w:pPr>
        <w:keepNext w:val="0"/>
        <w:keepLines w:val="0"/>
        <w:pageBreakBefore w:val="0"/>
        <w:kinsoku/>
        <w:wordWrap/>
        <w:overflowPunct/>
        <w:bidi w:val="0"/>
        <w:adjustRightInd w:val="0"/>
        <w:spacing w:line="560" w:lineRule="exact"/>
        <w:ind w:firstLine="600" w:firstLineChars="200"/>
        <w:rPr>
          <w:rFonts w:hint="eastAsia" w:ascii="仿宋_GB2312" w:hAnsi="仿宋_GB2312" w:eastAsia="仿宋_GB2312" w:cs="仿宋_GB2312"/>
          <w:color w:val="FF0000"/>
          <w:sz w:val="30"/>
          <w:szCs w:val="30"/>
          <w:u w:val="single"/>
          <w:shd w:val="clear" w:color="auto" w:fill="FFFFFF"/>
        </w:rPr>
      </w:pPr>
      <w:bookmarkStart w:id="22" w:name="_Toc239047320"/>
      <w:r>
        <w:rPr>
          <w:rFonts w:hint="eastAsia" w:ascii="仿宋_GB2312" w:hAnsi="仿宋_GB2312" w:eastAsia="仿宋_GB2312" w:cs="仿宋_GB2312"/>
          <w:color w:val="000000"/>
          <w:sz w:val="30"/>
          <w:szCs w:val="30"/>
          <w:shd w:val="clear" w:color="auto" w:fill="FFFFFF"/>
        </w:rPr>
        <w:t>投标人应尽早领取竞争性磋商文件，若对竞争性磋商文件有疑问需要澄清或质疑，须在领取竞争性磋商文件</w:t>
      </w:r>
      <w:r>
        <w:rPr>
          <w:rFonts w:hint="eastAsia" w:ascii="仿宋_GB2312" w:hAnsi="仿宋_GB2312" w:eastAsia="仿宋_GB2312" w:cs="仿宋_GB2312"/>
          <w:sz w:val="30"/>
          <w:szCs w:val="30"/>
          <w:shd w:val="clear" w:color="auto" w:fill="FFFFFF"/>
        </w:rPr>
        <w:t>3个工作日内，</w:t>
      </w:r>
      <w:r>
        <w:rPr>
          <w:rFonts w:hint="eastAsia" w:ascii="仿宋_GB2312" w:hAnsi="仿宋_GB2312" w:eastAsia="仿宋_GB2312" w:cs="仿宋_GB2312"/>
          <w:color w:val="000000"/>
          <w:sz w:val="30"/>
          <w:szCs w:val="30"/>
          <w:shd w:val="clear" w:color="auto" w:fill="FFFFFF"/>
        </w:rPr>
        <w:t>由澄清或质疑方的法定代表人或授权投标人以书面形式向公共资源交易中心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仿宋_GB2312" w:hAnsi="仿宋_GB2312" w:eastAsia="仿宋_GB2312" w:cs="仿宋_GB2312"/>
          <w:color w:val="0000FF"/>
          <w:sz w:val="30"/>
          <w:szCs w:val="30"/>
          <w:u w:val="single"/>
          <w:shd w:val="clear" w:color="auto" w:fill="FFFFFF"/>
          <w:lang w:val="en-US" w:eastAsia="zh-CN"/>
        </w:rPr>
        <w:t>阿克苏市政协新时代协商民主实践中心项目一标段（氛围打造）</w:t>
      </w:r>
      <w:r>
        <w:rPr>
          <w:rFonts w:hint="eastAsia" w:ascii="仿宋_GB2312" w:hAnsi="仿宋_GB2312" w:eastAsia="仿宋_GB2312" w:cs="仿宋_GB2312"/>
          <w:color w:val="000000"/>
          <w:sz w:val="30"/>
          <w:szCs w:val="30"/>
          <w:shd w:val="clear" w:color="auto" w:fill="FFFFFF"/>
        </w:rPr>
        <w:t>澄清或质疑使用”字样，并由身份证持有人签字确认。上述资料均须加盖公章。</w:t>
      </w:r>
    </w:p>
    <w:p w14:paraId="723E479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333333"/>
          <w:kern w:val="0"/>
          <w:sz w:val="30"/>
          <w:szCs w:val="30"/>
        </w:rPr>
      </w:pP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color w:val="333333"/>
          <w:kern w:val="0"/>
          <w:sz w:val="30"/>
          <w:szCs w:val="30"/>
        </w:rPr>
        <w:t>可以视采购具体情况，延长投标截止时间和开标时间，但至少应当在竞争性磋商文件要求提交响应文件的截止时间</w:t>
      </w:r>
      <w:r>
        <w:rPr>
          <w:rFonts w:hint="eastAsia" w:ascii="仿宋_GB2312" w:hAnsi="仿宋_GB2312" w:eastAsia="仿宋_GB2312" w:cs="仿宋_GB2312"/>
          <w:kern w:val="0"/>
          <w:sz w:val="30"/>
          <w:szCs w:val="30"/>
        </w:rPr>
        <w:t>三日前</w:t>
      </w:r>
      <w:r>
        <w:rPr>
          <w:rFonts w:hint="eastAsia" w:ascii="仿宋_GB2312" w:hAnsi="仿宋_GB2312" w:eastAsia="仿宋_GB2312" w:cs="仿宋_GB2312"/>
          <w:color w:val="333333"/>
          <w:kern w:val="0"/>
          <w:sz w:val="30"/>
          <w:szCs w:val="30"/>
        </w:rPr>
        <w:t>，将变更时间书面通知所有竞争性磋商文件收受人，并在财政部门指定的政府采购信息发布媒体上发布变更公告。</w:t>
      </w:r>
    </w:p>
    <w:p w14:paraId="7D88E5E7">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3、</w:t>
      </w:r>
      <w:r>
        <w:rPr>
          <w:rFonts w:hint="eastAsia" w:ascii="仿宋_GB2312" w:hAnsi="仿宋_GB2312" w:eastAsia="仿宋_GB2312" w:cs="仿宋_GB2312"/>
          <w:b/>
          <w:bCs/>
          <w:sz w:val="30"/>
          <w:szCs w:val="30"/>
        </w:rPr>
        <w:t>对招标过程和拟中标结果的质疑</w:t>
      </w:r>
      <w:bookmarkEnd w:id="22"/>
    </w:p>
    <w:p w14:paraId="78F116E8">
      <w:pPr>
        <w:keepNext w:val="0"/>
        <w:keepLines w:val="0"/>
        <w:pageBreakBefore w:val="0"/>
        <w:kinsoku/>
        <w:wordWrap/>
        <w:overflowPunct/>
        <w:bidi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shd w:val="clear" w:color="auto" w:fill="FFFFFF"/>
        </w:rPr>
        <w:t>投标人认为招标采购过程和拟中标结果使自己的权益受到损害的，可以在拟中标结果发布之日</w:t>
      </w:r>
      <w:r>
        <w:rPr>
          <w:rFonts w:hint="eastAsia" w:ascii="仿宋_GB2312" w:hAnsi="仿宋_GB2312" w:eastAsia="仿宋_GB2312" w:cs="仿宋_GB2312"/>
          <w:color w:val="000000"/>
          <w:sz w:val="30"/>
          <w:szCs w:val="30"/>
          <w:shd w:val="clear" w:color="auto" w:fill="FFFFFF"/>
          <w:lang w:val="en-US" w:eastAsia="en-US"/>
        </w:rPr>
        <w:t>起</w:t>
      </w:r>
      <w:r>
        <w:rPr>
          <w:rFonts w:hint="eastAsia" w:ascii="仿宋_GB2312" w:hAnsi="仿宋_GB2312" w:eastAsia="仿宋_GB2312" w:cs="仿宋_GB2312"/>
          <w:color w:val="000000"/>
          <w:sz w:val="30"/>
          <w:szCs w:val="30"/>
          <w:shd w:val="clear" w:color="auto" w:fill="FFFFFF"/>
          <w:lang w:val="en-US" w:eastAsia="zh-CN"/>
        </w:rPr>
        <w:t>法定期限</w:t>
      </w:r>
      <w:r>
        <w:rPr>
          <w:rFonts w:hint="eastAsia" w:ascii="仿宋_GB2312" w:hAnsi="仿宋_GB2312" w:eastAsia="仿宋_GB2312" w:cs="仿宋_GB2312"/>
          <w:color w:val="000000"/>
          <w:sz w:val="30"/>
          <w:szCs w:val="30"/>
          <w:shd w:val="clear" w:color="auto" w:fill="FFFFFF"/>
          <w:lang w:val="en-US" w:eastAsia="en-US"/>
        </w:rPr>
        <w:t>内，</w:t>
      </w:r>
      <w:r>
        <w:rPr>
          <w:rFonts w:hint="eastAsia" w:ascii="仿宋_GB2312" w:hAnsi="仿宋_GB2312" w:eastAsia="仿宋_GB2312" w:cs="仿宋_GB2312"/>
          <w:color w:val="000000"/>
          <w:sz w:val="30"/>
          <w:szCs w:val="30"/>
          <w:shd w:val="clear" w:color="auto" w:fill="FFFFFF"/>
        </w:rPr>
        <w:t>由质疑方的法定代表人或授权投标人以书面形式向采购人及公共资源交易中心递交质疑函（原件），并登记备案。</w:t>
      </w:r>
      <w:r>
        <w:rPr>
          <w:rFonts w:hint="eastAsia" w:ascii="仿宋_GB2312" w:hAnsi="仿宋_GB2312" w:eastAsia="仿宋_GB2312" w:cs="仿宋_GB2312"/>
          <w:color w:val="000000"/>
          <w:sz w:val="30"/>
          <w:szCs w:val="30"/>
          <w:shd w:val="clear" w:color="auto" w:fill="FFFFFF"/>
          <w:lang w:val="en-US" w:eastAsia="en-US"/>
        </w:rPr>
        <w:t>针对同一采购程序环节的质疑应一次性提出。超出法定质疑期的、重复提出的、分次提出的或内容、形式不符合《政府采购质疑和投诉办法》的，采购人或</w:t>
      </w: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color w:val="000000"/>
          <w:sz w:val="30"/>
          <w:szCs w:val="30"/>
          <w:shd w:val="clear" w:color="auto" w:fill="FFFFFF"/>
          <w:lang w:val="en-US" w:eastAsia="en-US"/>
        </w:rPr>
        <w:t>将不予受理，质疑供应商将依法承担不利后果。</w:t>
      </w:r>
      <w:r>
        <w:rPr>
          <w:rFonts w:hint="eastAsia" w:ascii="仿宋_GB2312" w:hAnsi="仿宋_GB2312" w:eastAsia="仿宋_GB2312" w:cs="仿宋_GB2312"/>
          <w:color w:val="000000"/>
          <w:sz w:val="30"/>
          <w:szCs w:val="30"/>
          <w:shd w:val="clear" w:color="auto" w:fill="FFFFFF"/>
        </w:rPr>
        <w:t>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w:t>
      </w:r>
      <w:r>
        <w:rPr>
          <w:rFonts w:hint="eastAsia" w:ascii="仿宋_GB2312" w:hAnsi="仿宋_GB2312" w:eastAsia="仿宋_GB2312" w:cs="仿宋_GB2312"/>
          <w:sz w:val="30"/>
          <w:szCs w:val="30"/>
        </w:rPr>
        <w:t>由该身份证持有人在复印件正反面非空白位置注明“该复印件用于在</w:t>
      </w:r>
      <w:r>
        <w:rPr>
          <w:rFonts w:hint="eastAsia" w:ascii="仿宋_GB2312" w:hAnsi="仿宋_GB2312" w:eastAsia="仿宋_GB2312" w:cs="仿宋_GB2312"/>
          <w:color w:val="0000FF"/>
          <w:sz w:val="30"/>
          <w:szCs w:val="30"/>
          <w:u w:val="single"/>
          <w:shd w:val="clear" w:color="auto" w:fill="FFFFFF"/>
          <w:lang w:val="en-US" w:eastAsia="zh-CN"/>
        </w:rPr>
        <w:t>阿克苏市政协新时代协商民主实践中心项目一标段（氛围打造）</w:t>
      </w:r>
      <w:r>
        <w:rPr>
          <w:rFonts w:hint="eastAsia" w:ascii="仿宋_GB2312" w:hAnsi="仿宋_GB2312" w:eastAsia="仿宋_GB2312" w:cs="仿宋_GB2312"/>
          <w:sz w:val="30"/>
          <w:szCs w:val="30"/>
        </w:rPr>
        <w:t>”字样，并由身份证持有人签字确认。上述资料均须加盖公章。</w:t>
      </w:r>
    </w:p>
    <w:p w14:paraId="4C283212">
      <w:pPr>
        <w:keepNext w:val="0"/>
        <w:keepLines w:val="0"/>
        <w:pageBreakBefore w:val="0"/>
        <w:kinsoku/>
        <w:wordWrap/>
        <w:overflowPunct/>
        <w:bidi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sz w:val="30"/>
          <w:szCs w:val="30"/>
        </w:rPr>
        <w:t>应在受理投标人的书面质疑后，根据质疑函的具体内容及时向递交质疑函的投标人作出答复，答复内容不得涉及商业秘密。作出答复的以书面形式通知递交质疑的投标人和其他有关投标人，或在新疆政府采购网和阿克苏地区公共资源电子招投标平台采购专栏上予以公告。递交质疑的投标人和其他有关投标人在被告知、收到上述公告、通知或答疑书后，应立即向采购人及</w:t>
      </w: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sz w:val="30"/>
          <w:szCs w:val="30"/>
        </w:rPr>
        <w:t>回函确认。未确认情况应当视为对质疑答复的知晓，也将视为对质疑答复内容接受的默认。</w:t>
      </w:r>
    </w:p>
    <w:p w14:paraId="0E2726D4">
      <w:pPr>
        <w:keepNext w:val="0"/>
        <w:keepLines w:val="0"/>
        <w:pageBreakBefore w:val="0"/>
        <w:kinsoku/>
        <w:wordWrap/>
        <w:overflowPunct/>
        <w:bidi w:val="0"/>
        <w:adjustRightInd w:val="0"/>
        <w:spacing w:line="560" w:lineRule="exact"/>
        <w:ind w:firstLine="602" w:firstLineChars="200"/>
        <w:rPr>
          <w:rFonts w:hint="eastAsia" w:ascii="仿宋_GB2312" w:hAnsi="仿宋_GB2312" w:eastAsia="仿宋_GB2312" w:cs="仿宋_GB2312"/>
          <w:b/>
          <w:sz w:val="30"/>
          <w:szCs w:val="30"/>
        </w:rPr>
      </w:pPr>
      <w:bookmarkStart w:id="23" w:name="_Toc239047321"/>
      <w:r>
        <w:rPr>
          <w:rFonts w:hint="eastAsia" w:ascii="仿宋_GB2312" w:hAnsi="仿宋_GB2312" w:eastAsia="仿宋_GB2312" w:cs="仿宋_GB2312"/>
          <w:b/>
          <w:sz w:val="30"/>
          <w:szCs w:val="30"/>
        </w:rPr>
        <w:t>4、澄清或质疑不予受理的情况</w:t>
      </w:r>
      <w:bookmarkEnd w:id="23"/>
      <w:r>
        <w:rPr>
          <w:rFonts w:hint="eastAsia" w:ascii="仿宋_GB2312" w:hAnsi="仿宋_GB2312" w:eastAsia="仿宋_GB2312" w:cs="仿宋_GB2312"/>
          <w:b/>
          <w:sz w:val="30"/>
          <w:szCs w:val="30"/>
        </w:rPr>
        <w:t>，有下列情形之一的，属于无效质疑，被质疑人不予受理，由此产生的影响由投标人自行承担：</w:t>
      </w:r>
    </w:p>
    <w:p w14:paraId="5B394B29">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(一)不是参与该政府采购项目项目供应商的;</w:t>
      </w:r>
    </w:p>
    <w:p w14:paraId="2008308E">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(二)被质疑人为采购人或政府采购代理机构之外的；</w:t>
      </w:r>
    </w:p>
    <w:p w14:paraId="24BD8D8E">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(三)所有质疑事项超过质疑有效期的；</w:t>
      </w:r>
    </w:p>
    <w:p w14:paraId="79440256">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(四)以具有法律效力的文书送达之外方式提出的；</w:t>
      </w:r>
    </w:p>
    <w:p w14:paraId="53C4F52B">
      <w:pPr>
        <w:keepNext w:val="0"/>
        <w:keepLines w:val="0"/>
        <w:pageBreakBefore w:val="0"/>
        <w:widowControl/>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 未按上述规定递交澄清或质疑函的；</w:t>
      </w:r>
    </w:p>
    <w:p w14:paraId="68045BA0">
      <w:pPr>
        <w:keepNext w:val="0"/>
        <w:keepLines w:val="0"/>
        <w:pageBreakBefore w:val="0"/>
        <w:kinsoku/>
        <w:wordWrap/>
        <w:overflowPunct/>
        <w:bidi w:val="0"/>
        <w:adjustRightIn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 其它不符合受理条件的情形。</w:t>
      </w:r>
      <w:bookmarkStart w:id="24" w:name="_Toc239047322"/>
    </w:p>
    <w:p w14:paraId="50F731C3">
      <w:pPr>
        <w:keepNext w:val="0"/>
        <w:keepLines w:val="0"/>
        <w:pageBreakBefore w:val="0"/>
        <w:kinsoku/>
        <w:wordWrap/>
        <w:overflowPunct/>
        <w:bidi w:val="0"/>
        <w:adjustRightInd w:val="0"/>
        <w:spacing w:line="56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5、其他</w:t>
      </w:r>
      <w:bookmarkEnd w:id="24"/>
    </w:p>
    <w:p w14:paraId="75C5C5A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澄清或质疑函递交地点：</w:t>
      </w:r>
      <w:r>
        <w:rPr>
          <w:rFonts w:hint="eastAsia" w:ascii="仿宋_GB2312" w:hAnsi="仿宋_GB2312" w:eastAsia="仿宋_GB2312" w:cs="仿宋_GB2312"/>
          <w:color w:val="FF0000"/>
          <w:sz w:val="30"/>
          <w:szCs w:val="30"/>
        </w:rPr>
        <w:t xml:space="preserve"> </w:t>
      </w:r>
      <w:r>
        <w:rPr>
          <w:rFonts w:hint="eastAsia" w:ascii="仿宋_GB2312" w:hAnsi="仿宋_GB2312" w:eastAsia="仿宋_GB2312" w:cs="仿宋_GB2312"/>
          <w:color w:val="0000FF"/>
          <w:sz w:val="30"/>
          <w:szCs w:val="30"/>
        </w:rPr>
        <w:t>阿克苏市公共资源交易中心</w:t>
      </w:r>
      <w:r>
        <w:rPr>
          <w:rFonts w:hint="eastAsia" w:ascii="仿宋_GB2312" w:hAnsi="仿宋_GB2312" w:eastAsia="仿宋_GB2312" w:cs="仿宋_GB2312"/>
          <w:color w:val="FF0000"/>
          <w:sz w:val="30"/>
          <w:szCs w:val="30"/>
        </w:rPr>
        <w:t xml:space="preserve">                    </w:t>
      </w:r>
      <w:r>
        <w:rPr>
          <w:rFonts w:hint="eastAsia" w:ascii="仿宋_GB2312" w:hAnsi="仿宋_GB2312" w:eastAsia="仿宋_GB2312" w:cs="仿宋_GB2312"/>
          <w:sz w:val="30"/>
          <w:szCs w:val="30"/>
        </w:rPr>
        <w:t xml:space="preserve">  </w:t>
      </w:r>
    </w:p>
    <w:p w14:paraId="58F0467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FF"/>
          <w:sz w:val="30"/>
          <w:szCs w:val="30"/>
        </w:rPr>
      </w:pPr>
      <w:r>
        <w:rPr>
          <w:rFonts w:hint="eastAsia" w:ascii="仿宋_GB2312" w:hAnsi="仿宋_GB2312" w:eastAsia="仿宋_GB2312" w:cs="仿宋_GB2312"/>
          <w:sz w:val="30"/>
          <w:szCs w:val="30"/>
        </w:rPr>
        <w:t>联系电话：</w:t>
      </w:r>
      <w:r>
        <w:rPr>
          <w:rFonts w:hint="eastAsia" w:ascii="仿宋_GB2312" w:hAnsi="仿宋_GB2312" w:eastAsia="仿宋_GB2312" w:cs="仿宋_GB2312"/>
          <w:color w:val="0000FF"/>
          <w:sz w:val="30"/>
          <w:szCs w:val="30"/>
        </w:rPr>
        <w:t>0997-2282002</w:t>
      </w:r>
    </w:p>
    <w:p w14:paraId="58562315">
      <w:pPr>
        <w:pStyle w:val="9"/>
        <w:keepNext w:val="0"/>
        <w:keepLines w:val="0"/>
        <w:pageBreakBefore w:val="0"/>
        <w:kinsoku/>
        <w:wordWrap/>
        <w:overflowPunct/>
        <w:bidi w:val="0"/>
        <w:spacing w:line="560" w:lineRule="exact"/>
        <w:ind w:firstLine="578" w:firstLineChars="192"/>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（三）竞争性磋商文件的修改</w:t>
      </w:r>
    </w:p>
    <w:p w14:paraId="2E58978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color w:val="000000"/>
          <w:sz w:val="30"/>
          <w:szCs w:val="30"/>
        </w:rPr>
        <w:t>1、在投标截止日前的任何时候，无论出于何种原因，</w:t>
      </w: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bCs/>
          <w:color w:val="000000"/>
          <w:sz w:val="30"/>
          <w:szCs w:val="30"/>
        </w:rPr>
        <w:t>可主动地或在解答投标人提出的问题时对竞争性磋商文件进行修改，</w:t>
      </w:r>
      <w:r>
        <w:rPr>
          <w:rFonts w:hint="eastAsia" w:ascii="仿宋_GB2312" w:hAnsi="仿宋_GB2312" w:eastAsia="仿宋_GB2312" w:cs="仿宋_GB2312"/>
          <w:sz w:val="30"/>
          <w:szCs w:val="30"/>
        </w:rPr>
        <w:t>据此发出的补遗书将构成竞争性磋商文件的一部分</w:t>
      </w:r>
      <w:r>
        <w:rPr>
          <w:rFonts w:hint="eastAsia" w:ascii="仿宋_GB2312" w:hAnsi="仿宋_GB2312" w:eastAsia="仿宋_GB2312" w:cs="仿宋_GB2312"/>
          <w:bCs/>
          <w:color w:val="000000"/>
          <w:sz w:val="30"/>
          <w:szCs w:val="30"/>
        </w:rPr>
        <w:t>。</w:t>
      </w:r>
    </w:p>
    <w:p w14:paraId="7AFEF54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Cs/>
          <w:color w:val="000000"/>
          <w:sz w:val="30"/>
          <w:szCs w:val="30"/>
        </w:rPr>
      </w:pPr>
      <w:r>
        <w:rPr>
          <w:rFonts w:hint="eastAsia" w:ascii="仿宋_GB2312" w:hAnsi="仿宋_GB2312" w:eastAsia="仿宋_GB2312" w:cs="仿宋_GB2312"/>
          <w:sz w:val="30"/>
          <w:szCs w:val="30"/>
        </w:rPr>
        <w:t>2、竞争性磋商文件的修改将在</w:t>
      </w:r>
      <w:r>
        <w:rPr>
          <w:rFonts w:hint="eastAsia" w:ascii="仿宋_GB2312" w:hAnsi="仿宋_GB2312" w:eastAsia="仿宋_GB2312" w:cs="仿宋_GB2312"/>
          <w:sz w:val="30"/>
          <w:szCs w:val="30"/>
          <w:lang w:val="en-US" w:eastAsia="zh-CN"/>
        </w:rPr>
        <w:t>新疆政府采购网及阿克苏地区公共资源电子招投标平台</w:t>
      </w:r>
      <w:r>
        <w:rPr>
          <w:rFonts w:hint="eastAsia" w:ascii="仿宋_GB2312" w:hAnsi="仿宋_GB2312" w:eastAsia="仿宋_GB2312" w:cs="仿宋_GB2312"/>
          <w:sz w:val="30"/>
          <w:szCs w:val="30"/>
        </w:rPr>
        <w:t>以变更通</w:t>
      </w:r>
      <w:r>
        <w:rPr>
          <w:rFonts w:hint="eastAsia" w:ascii="仿宋_GB2312" w:hAnsi="仿宋_GB2312" w:eastAsia="仿宋_GB2312" w:cs="仿宋_GB2312"/>
          <w:bCs/>
          <w:color w:val="000000"/>
          <w:sz w:val="30"/>
          <w:szCs w:val="30"/>
        </w:rPr>
        <w:t>知的形式予以公布或以书面形式通知所有获取</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bCs/>
          <w:color w:val="000000"/>
          <w:sz w:val="30"/>
          <w:szCs w:val="30"/>
        </w:rPr>
        <w:t>的投标人，</w:t>
      </w:r>
      <w:r>
        <w:rPr>
          <w:rFonts w:hint="eastAsia" w:ascii="仿宋_GB2312" w:hAnsi="仿宋_GB2312" w:eastAsia="仿宋_GB2312" w:cs="仿宋_GB2312"/>
          <w:color w:val="000000"/>
          <w:sz w:val="30"/>
          <w:szCs w:val="30"/>
          <w:shd w:val="clear" w:color="auto" w:fill="FFFFFF"/>
        </w:rPr>
        <w:t>公共资源交易中心</w:t>
      </w:r>
      <w:r>
        <w:rPr>
          <w:rFonts w:hint="eastAsia" w:ascii="仿宋_GB2312" w:hAnsi="仿宋_GB2312" w:eastAsia="仿宋_GB2312" w:cs="仿宋_GB2312"/>
          <w:bCs/>
          <w:color w:val="000000"/>
          <w:sz w:val="30"/>
          <w:szCs w:val="30"/>
        </w:rPr>
        <w:t>可以酌情延长投标日期。</w:t>
      </w:r>
    </w:p>
    <w:p w14:paraId="1CDE848F">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（四）投标人的风险</w:t>
      </w:r>
    </w:p>
    <w:p w14:paraId="15610D0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投标人没有按照</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要求提供全部资料，或者投标人没有对</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在各方面作出实质性响应是投标人的风险，并可能导致其投标被拒绝。</w:t>
      </w:r>
    </w:p>
    <w:p w14:paraId="613A85EF">
      <w:pPr>
        <w:keepNext w:val="0"/>
        <w:keepLines w:val="0"/>
        <w:pageBreakBefore w:val="0"/>
        <w:kinsoku/>
        <w:wordWrap/>
        <w:overflowPunct/>
        <w:bidi w:val="0"/>
        <w:spacing w:line="560" w:lineRule="exact"/>
        <w:rPr>
          <w:rFonts w:hint="eastAsia" w:ascii="仿宋_GB2312" w:hAnsi="仿宋_GB2312" w:eastAsia="仿宋_GB2312" w:cs="仿宋_GB2312"/>
          <w:b/>
          <w:color w:val="000000"/>
          <w:sz w:val="30"/>
          <w:szCs w:val="30"/>
          <w:shd w:val="clear" w:color="auto" w:fill="FFFFFF"/>
        </w:rPr>
      </w:pPr>
      <w:bookmarkStart w:id="25" w:name="_Toc177870545"/>
    </w:p>
    <w:p w14:paraId="7D901863">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highlight w:val="none"/>
          <w:shd w:val="clear" w:color="auto" w:fill="FFFFFF"/>
        </w:rPr>
      </w:pPr>
      <w:r>
        <w:rPr>
          <w:rFonts w:hint="eastAsia" w:ascii="仿宋_GB2312" w:hAnsi="仿宋_GB2312" w:eastAsia="仿宋_GB2312" w:cs="仿宋_GB2312"/>
          <w:b/>
          <w:color w:val="000000"/>
          <w:sz w:val="30"/>
          <w:szCs w:val="30"/>
          <w:highlight w:val="none"/>
          <w:shd w:val="clear" w:color="auto" w:fill="FFFFFF"/>
        </w:rPr>
        <w:t>三、响应文件</w:t>
      </w:r>
      <w:bookmarkEnd w:id="25"/>
      <w:r>
        <w:rPr>
          <w:rFonts w:hint="eastAsia" w:ascii="仿宋_GB2312" w:hAnsi="仿宋_GB2312" w:eastAsia="仿宋_GB2312" w:cs="仿宋_GB2312"/>
          <w:b/>
          <w:color w:val="000000"/>
          <w:sz w:val="30"/>
          <w:szCs w:val="30"/>
          <w:highlight w:val="none"/>
          <w:shd w:val="clear" w:color="auto" w:fill="FFFFFF"/>
        </w:rPr>
        <w:t>的编制</w:t>
      </w:r>
    </w:p>
    <w:p w14:paraId="00571C48">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highlight w:val="none"/>
          <w:shd w:val="clear" w:color="auto" w:fill="FFFFFF"/>
        </w:rPr>
      </w:pPr>
      <w:bookmarkStart w:id="26" w:name="_Toc177825124"/>
      <w:bookmarkStart w:id="27" w:name="_Toc177824876"/>
      <w:bookmarkStart w:id="28" w:name="_Toc177870546"/>
      <w:bookmarkStart w:id="29" w:name="_Toc177824943"/>
      <w:r>
        <w:rPr>
          <w:rFonts w:hint="eastAsia" w:ascii="仿宋_GB2312" w:hAnsi="仿宋_GB2312" w:eastAsia="仿宋_GB2312" w:cs="仿宋_GB2312"/>
          <w:b/>
          <w:color w:val="000000"/>
          <w:sz w:val="30"/>
          <w:szCs w:val="30"/>
          <w:highlight w:val="none"/>
          <w:shd w:val="clear" w:color="auto" w:fill="FFFFFF"/>
        </w:rPr>
        <w:t>（一）响应文件的组成</w:t>
      </w:r>
      <w:bookmarkEnd w:id="26"/>
      <w:bookmarkEnd w:id="27"/>
      <w:bookmarkEnd w:id="28"/>
      <w:bookmarkEnd w:id="29"/>
    </w:p>
    <w:p w14:paraId="5E3DB88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000000"/>
          <w:sz w:val="30"/>
          <w:szCs w:val="30"/>
          <w:highlight w:val="none"/>
          <w:shd w:val="clear" w:color="auto" w:fill="FFFFFF"/>
        </w:rPr>
      </w:pPr>
      <w:r>
        <w:rPr>
          <w:rFonts w:hint="eastAsia" w:ascii="仿宋_GB2312" w:hAnsi="仿宋_GB2312" w:eastAsia="仿宋_GB2312" w:cs="仿宋_GB2312"/>
          <w:b/>
          <w:sz w:val="30"/>
          <w:szCs w:val="30"/>
          <w:highlight w:val="none"/>
          <w:shd w:val="clear" w:color="auto" w:fill="FFFFFF"/>
        </w:rPr>
        <w:t>投标文件由报价文件</w:t>
      </w:r>
      <w:r>
        <w:rPr>
          <w:rFonts w:hint="eastAsia" w:ascii="仿宋_GB2312" w:hAnsi="仿宋_GB2312" w:eastAsia="仿宋_GB2312" w:cs="仿宋_GB2312"/>
          <w:b/>
          <w:sz w:val="30"/>
          <w:szCs w:val="30"/>
          <w:highlight w:val="none"/>
          <w:shd w:val="clear" w:color="auto" w:fill="FFFFFF"/>
          <w:lang w:eastAsia="zh-CN"/>
        </w:rPr>
        <w:t>、</w:t>
      </w:r>
      <w:r>
        <w:rPr>
          <w:rFonts w:hint="eastAsia" w:ascii="仿宋_GB2312" w:hAnsi="仿宋_GB2312" w:eastAsia="仿宋_GB2312" w:cs="仿宋_GB2312"/>
          <w:b/>
          <w:sz w:val="30"/>
          <w:szCs w:val="30"/>
          <w:highlight w:val="none"/>
          <w:shd w:val="clear" w:color="auto" w:fill="FFFFFF"/>
        </w:rPr>
        <w:t>技术资信文件部分组成</w:t>
      </w:r>
      <w:r>
        <w:rPr>
          <w:rFonts w:hint="eastAsia" w:ascii="仿宋_GB2312" w:hAnsi="仿宋_GB2312" w:eastAsia="仿宋_GB2312" w:cs="仿宋_GB2312"/>
          <w:color w:val="000000"/>
          <w:sz w:val="30"/>
          <w:szCs w:val="30"/>
          <w:highlight w:val="none"/>
          <w:shd w:val="clear" w:color="auto" w:fill="FFFFFF"/>
        </w:rPr>
        <w:t>。</w:t>
      </w:r>
      <w:r>
        <w:rPr>
          <w:rFonts w:hint="eastAsia" w:ascii="仿宋_GB2312" w:hAnsi="仿宋_GB2312" w:eastAsia="仿宋_GB2312" w:cs="仿宋_GB2312"/>
          <w:spacing w:val="0"/>
          <w:sz w:val="30"/>
          <w:szCs w:val="30"/>
        </w:rPr>
        <w:t>投标文件包括（但不仅限于）下列内容</w:t>
      </w:r>
      <w:r>
        <w:rPr>
          <w:rFonts w:hint="eastAsia" w:ascii="仿宋_GB2312" w:hAnsi="仿宋_GB2312" w:eastAsia="仿宋_GB2312" w:cs="仿宋_GB2312"/>
          <w:spacing w:val="0"/>
          <w:sz w:val="30"/>
          <w:szCs w:val="30"/>
          <w:lang w:eastAsia="zh-CN"/>
        </w:rPr>
        <w:t>。</w:t>
      </w:r>
    </w:p>
    <w:p w14:paraId="28B63688">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bCs/>
          <w:sz w:val="30"/>
          <w:szCs w:val="30"/>
          <w:highlight w:val="none"/>
          <w:shd w:val="clear" w:color="auto" w:fill="FFFFFF"/>
        </w:rPr>
      </w:pPr>
      <w:r>
        <w:rPr>
          <w:rFonts w:hint="eastAsia" w:ascii="仿宋_GB2312" w:hAnsi="仿宋_GB2312" w:eastAsia="仿宋_GB2312" w:cs="仿宋_GB2312"/>
          <w:b/>
          <w:bCs/>
          <w:sz w:val="30"/>
          <w:szCs w:val="30"/>
          <w:highlight w:val="none"/>
          <w:shd w:val="clear" w:color="auto" w:fill="FFFFFF"/>
          <w:lang w:val="en-US" w:eastAsia="zh-CN"/>
        </w:rPr>
        <w:t>1</w:t>
      </w:r>
      <w:r>
        <w:rPr>
          <w:rFonts w:hint="eastAsia" w:ascii="仿宋_GB2312" w:hAnsi="仿宋_GB2312" w:eastAsia="仿宋_GB2312" w:cs="仿宋_GB2312"/>
          <w:b/>
          <w:bCs/>
          <w:sz w:val="30"/>
          <w:szCs w:val="30"/>
          <w:highlight w:val="none"/>
          <w:shd w:val="clear" w:color="auto" w:fill="FFFFFF"/>
        </w:rPr>
        <w:t>.报价文件：</w:t>
      </w:r>
    </w:p>
    <w:p w14:paraId="7F2F382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Cs/>
          <w:color w:val="000000"/>
          <w:sz w:val="30"/>
          <w:szCs w:val="30"/>
          <w:highlight w:val="none"/>
          <w:shd w:val="clear" w:color="auto" w:fill="FFFFFF"/>
        </w:rPr>
      </w:pPr>
      <w:r>
        <w:rPr>
          <w:rFonts w:hint="eastAsia" w:ascii="仿宋_GB2312" w:hAnsi="仿宋_GB2312" w:eastAsia="仿宋_GB2312" w:cs="仿宋_GB2312"/>
          <w:bCs/>
          <w:color w:val="000000"/>
          <w:sz w:val="30"/>
          <w:szCs w:val="30"/>
          <w:highlight w:val="none"/>
          <w:shd w:val="clear" w:color="auto" w:fill="FFFFFF"/>
        </w:rPr>
        <w:t xml:space="preserve">（1）投标函（格式见附件）。 </w:t>
      </w:r>
    </w:p>
    <w:p w14:paraId="7489877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Cs/>
          <w:color w:val="000000"/>
          <w:sz w:val="30"/>
          <w:szCs w:val="30"/>
          <w:highlight w:val="none"/>
          <w:shd w:val="clear" w:color="auto" w:fill="FFFFFF"/>
        </w:rPr>
      </w:pPr>
      <w:r>
        <w:rPr>
          <w:rFonts w:hint="eastAsia" w:ascii="仿宋_GB2312" w:hAnsi="仿宋_GB2312" w:eastAsia="仿宋_GB2312" w:cs="仿宋_GB2312"/>
          <w:bCs/>
          <w:color w:val="000000"/>
          <w:sz w:val="30"/>
          <w:szCs w:val="30"/>
          <w:highlight w:val="none"/>
          <w:shd w:val="clear" w:color="auto" w:fill="FFFFFF"/>
        </w:rPr>
        <w:t>（2）开标一览表（格式见附件）。</w:t>
      </w:r>
    </w:p>
    <w:p w14:paraId="297F382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
          <w:sz w:val="30"/>
          <w:szCs w:val="30"/>
          <w:highlight w:val="none"/>
          <w:shd w:val="clear" w:color="auto" w:fill="FFFFFF"/>
        </w:rPr>
      </w:pPr>
      <w:r>
        <w:rPr>
          <w:rFonts w:hint="eastAsia" w:ascii="仿宋_GB2312" w:hAnsi="仿宋_GB2312" w:eastAsia="仿宋_GB2312" w:cs="仿宋_GB2312"/>
          <w:bCs/>
          <w:color w:val="000000"/>
          <w:sz w:val="30"/>
          <w:szCs w:val="30"/>
          <w:highlight w:val="none"/>
          <w:shd w:val="clear" w:color="auto" w:fill="FFFFFF"/>
        </w:rPr>
        <w:t>（3）投标报价明细表（格式见附件）。</w:t>
      </w:r>
    </w:p>
    <w:p w14:paraId="3D1A36F2">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highlight w:val="none"/>
          <w:shd w:val="clear" w:color="auto" w:fill="FFFFFF"/>
        </w:rPr>
      </w:pPr>
      <w:r>
        <w:rPr>
          <w:rFonts w:hint="eastAsia" w:ascii="仿宋_GB2312" w:hAnsi="仿宋_GB2312" w:eastAsia="仿宋_GB2312" w:cs="仿宋_GB2312"/>
          <w:b/>
          <w:sz w:val="30"/>
          <w:szCs w:val="30"/>
          <w:highlight w:val="none"/>
          <w:shd w:val="clear" w:color="auto" w:fill="FFFFFF"/>
          <w:lang w:val="en-US" w:eastAsia="zh-CN"/>
        </w:rPr>
        <w:t>2</w:t>
      </w:r>
      <w:r>
        <w:rPr>
          <w:rFonts w:hint="eastAsia" w:ascii="仿宋_GB2312" w:hAnsi="仿宋_GB2312" w:eastAsia="仿宋_GB2312" w:cs="仿宋_GB2312"/>
          <w:b/>
          <w:sz w:val="30"/>
          <w:szCs w:val="30"/>
          <w:highlight w:val="none"/>
          <w:shd w:val="clear" w:color="auto" w:fill="FFFFFF"/>
        </w:rPr>
        <w:t>.技术资信文件：</w:t>
      </w:r>
    </w:p>
    <w:p w14:paraId="34D1C55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（1）投标人基本情况表；</w:t>
      </w:r>
    </w:p>
    <w:p w14:paraId="6CEA022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（2）有效的经年检的三证合一营业执照</w:t>
      </w:r>
      <w:r>
        <w:rPr>
          <w:rFonts w:hint="eastAsia" w:ascii="仿宋_GB2312" w:hAnsi="仿宋_GB2312" w:eastAsia="仿宋_GB2312" w:cs="仿宋_GB2312"/>
          <w:sz w:val="30"/>
          <w:szCs w:val="30"/>
          <w:highlight w:val="none"/>
          <w:lang w:val="en-US" w:eastAsia="zh-CN"/>
        </w:rPr>
        <w:t>副本原件</w:t>
      </w:r>
      <w:r>
        <w:rPr>
          <w:rFonts w:hint="eastAsia" w:ascii="仿宋_GB2312" w:hAnsi="仿宋_GB2312" w:eastAsia="仿宋_GB2312" w:cs="仿宋_GB2312"/>
          <w:sz w:val="30"/>
          <w:szCs w:val="30"/>
          <w:highlight w:val="none"/>
        </w:rPr>
        <w:t xml:space="preserve">；法定代表人授权委托书； </w:t>
      </w:r>
    </w:p>
    <w:p w14:paraId="1E671A8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（3）投标人近三年有无违法、违规记录承诺书；</w:t>
      </w:r>
    </w:p>
    <w:p w14:paraId="1CDD49C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（4）投标企业的基本概况；</w:t>
      </w:r>
    </w:p>
    <w:p w14:paraId="39FB471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（5）施工规划设计方案及安全管理措施；</w:t>
      </w:r>
    </w:p>
    <w:p w14:paraId="566C04D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（6）项目技术措施和售后服务的内容；</w:t>
      </w:r>
    </w:p>
    <w:p w14:paraId="30B7121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（7）项目质量和进度保证措施、应急预案；</w:t>
      </w:r>
    </w:p>
    <w:p w14:paraId="58C2A3D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（8）合理化建议；</w:t>
      </w:r>
    </w:p>
    <w:p w14:paraId="08ACD33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（9）商务技术响应偏离表；</w:t>
      </w:r>
    </w:p>
    <w:p w14:paraId="722A61C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（10）投标项目质量承诺书；</w:t>
      </w:r>
    </w:p>
    <w:p w14:paraId="1D98CB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（11）投标人技</w:t>
      </w:r>
      <w:r>
        <w:rPr>
          <w:rFonts w:hint="eastAsia" w:ascii="仿宋_GB2312" w:hAnsi="仿宋_GB2312" w:eastAsia="仿宋_GB2312" w:cs="仿宋_GB2312"/>
          <w:sz w:val="30"/>
          <w:szCs w:val="30"/>
        </w:rPr>
        <w:t>术支持和售后服务承诺；</w:t>
      </w:r>
    </w:p>
    <w:p w14:paraId="1093065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b w:val="0"/>
          <w:bCs w:val="0"/>
          <w:color w:val="FF0000"/>
          <w:sz w:val="30"/>
          <w:szCs w:val="30"/>
          <w:lang w:val="en-US" w:eastAsia="zh-CN"/>
        </w:rPr>
      </w:pPr>
      <w:r>
        <w:rPr>
          <w:rFonts w:hint="eastAsia" w:ascii="仿宋_GB2312" w:hAnsi="仿宋_GB2312" w:eastAsia="仿宋_GB2312" w:cs="仿宋_GB2312"/>
          <w:b w:val="0"/>
          <w:bCs w:val="0"/>
          <w:color w:val="FF0000"/>
          <w:sz w:val="30"/>
          <w:szCs w:val="30"/>
        </w:rPr>
        <w:t>（</w:t>
      </w:r>
      <w:r>
        <w:rPr>
          <w:rFonts w:hint="eastAsia" w:ascii="仿宋_GB2312" w:hAnsi="仿宋_GB2312" w:eastAsia="仿宋_GB2312" w:cs="仿宋_GB2312"/>
          <w:b w:val="0"/>
          <w:bCs w:val="0"/>
          <w:color w:val="FF0000"/>
          <w:sz w:val="30"/>
          <w:szCs w:val="30"/>
          <w:lang w:val="en-US" w:eastAsia="zh-CN"/>
        </w:rPr>
        <w:t>12</w:t>
      </w:r>
      <w:r>
        <w:rPr>
          <w:rFonts w:hint="eastAsia" w:ascii="仿宋_GB2312" w:hAnsi="仿宋_GB2312" w:eastAsia="仿宋_GB2312" w:cs="仿宋_GB2312"/>
          <w:b w:val="0"/>
          <w:bCs w:val="0"/>
          <w:color w:val="FF0000"/>
          <w:sz w:val="30"/>
          <w:szCs w:val="30"/>
        </w:rPr>
        <w:t>）</w:t>
      </w:r>
      <w:r>
        <w:rPr>
          <w:rFonts w:hint="eastAsia" w:ascii="仿宋_GB2312" w:hAnsi="仿宋_GB2312" w:eastAsia="仿宋_GB2312" w:cs="仿宋_GB2312"/>
          <w:color w:val="FF0000"/>
          <w:kern w:val="2"/>
          <w:sz w:val="30"/>
          <w:szCs w:val="30"/>
          <w:highlight w:val="none"/>
          <w:lang w:val="en-US" w:eastAsia="zh-CN" w:bidi="ar-SA"/>
        </w:rPr>
        <w:t>2024年度审计报告扫描件(成立不足一年提供近3个月的财务报表，至少包含资产负债表）或提供其基本开户银行在投标截止日前、3个月内出具的资信证明扫描件 (银行出具的存款证明不能替代银行资信证明）</w:t>
      </w:r>
      <w:r>
        <w:rPr>
          <w:rFonts w:hint="eastAsia" w:ascii="仿宋_GB2312" w:hAnsi="仿宋_GB2312" w:eastAsia="仿宋_GB2312" w:cs="仿宋_GB2312"/>
          <w:b w:val="0"/>
          <w:bCs w:val="0"/>
          <w:color w:val="FF0000"/>
          <w:sz w:val="30"/>
          <w:szCs w:val="30"/>
          <w:lang w:val="en-US" w:eastAsia="zh-CN"/>
        </w:rPr>
        <w:t>、近一个月完税证明、近一个月社保缴纳证明上传原件扫描件；</w:t>
      </w:r>
    </w:p>
    <w:p w14:paraId="47AFA39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rPr>
        <w:t>中小企业声明函</w:t>
      </w:r>
      <w:r>
        <w:rPr>
          <w:rFonts w:hint="eastAsia" w:ascii="仿宋_GB2312" w:hAnsi="仿宋_GB2312" w:eastAsia="仿宋_GB2312" w:cs="仿宋_GB2312"/>
          <w:sz w:val="30"/>
          <w:szCs w:val="30"/>
          <w:lang w:eastAsia="zh-CN"/>
        </w:rPr>
        <w:t>；</w:t>
      </w:r>
    </w:p>
    <w:p w14:paraId="35F3DF5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）投标人需要说明的其他文件；</w:t>
      </w:r>
    </w:p>
    <w:p w14:paraId="5D8F42D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）反商业贿赂承诺书。</w:t>
      </w:r>
    </w:p>
    <w:p w14:paraId="6DD3722E">
      <w:pPr>
        <w:keepNext w:val="0"/>
        <w:keepLines w:val="0"/>
        <w:pageBreakBefore w:val="0"/>
        <w:widowControl/>
        <w:kinsoku w:val="0"/>
        <w:wordWrap/>
        <w:overflowPunct/>
        <w:topLinePunct w:val="0"/>
        <w:autoSpaceDE w:val="0"/>
        <w:autoSpaceDN w:val="0"/>
        <w:bidi w:val="0"/>
        <w:adjustRightInd w:val="0"/>
        <w:snapToGrid w:val="0"/>
        <w:spacing w:line="520" w:lineRule="exact"/>
        <w:ind w:firstLine="240" w:firstLineChars="100"/>
        <w:textAlignment w:val="baseline"/>
        <w:rPr>
          <w:rFonts w:hint="eastAsia" w:ascii="黑体" w:hAnsi="黑体" w:eastAsia="黑体" w:cs="黑体"/>
          <w:sz w:val="24"/>
          <w:szCs w:val="24"/>
        </w:rPr>
      </w:pPr>
      <w:r>
        <w:rPr>
          <w:rFonts w:hint="eastAsia" w:ascii="黑体" w:hAnsi="黑体" w:eastAsia="黑体" w:cs="黑体"/>
          <w:sz w:val="24"/>
          <w:szCs w:val="24"/>
          <w:lang w:val="en-US" w:eastAsia="zh-CN"/>
        </w:rPr>
        <w:t>注：</w:t>
      </w:r>
      <w:r>
        <w:rPr>
          <w:rFonts w:hint="eastAsia" w:ascii="黑体" w:hAnsi="黑体" w:eastAsia="黑体" w:cs="黑体"/>
          <w:sz w:val="24"/>
          <w:szCs w:val="24"/>
        </w:rPr>
        <w:t>投标文件包括但不仅限于上述内容，如有不足，请自行补充提供。</w:t>
      </w:r>
    </w:p>
    <w:p w14:paraId="42973B7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2.1</w:t>
      </w:r>
      <w:r>
        <w:rPr>
          <w:rFonts w:hint="eastAsia" w:ascii="仿宋_GB2312" w:hAnsi="仿宋_GB2312" w:eastAsia="仿宋_GB2312" w:cs="仿宋_GB2312"/>
          <w:spacing w:val="0"/>
          <w:sz w:val="30"/>
          <w:szCs w:val="30"/>
        </w:rPr>
        <w:t>所有资格证明文件，正本中的资格证明文件（如业绩、资质证书等）均须为加盖投标人公章的复印件或扫描件，以备开标时与原件核对（有特别说明的除外），副本为正本的复印件；开标结束后，可根据投标人的需要退回原件（针对本招标项目的特定授权原件不予退还）。</w:t>
      </w:r>
    </w:p>
    <w:p w14:paraId="048BE547">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2.2</w:t>
      </w:r>
      <w:r>
        <w:rPr>
          <w:rFonts w:hint="eastAsia" w:ascii="仿宋_GB2312" w:hAnsi="仿宋_GB2312" w:eastAsia="仿宋_GB2312" w:cs="仿宋_GB2312"/>
          <w:spacing w:val="0"/>
          <w:sz w:val="30"/>
          <w:szCs w:val="30"/>
        </w:rPr>
        <w:t>所有资格证明文件必须满足招标文件的要求，否则将导致投标被否决。</w:t>
      </w:r>
    </w:p>
    <w:p w14:paraId="6E7918A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rPr>
      </w:pPr>
      <w:r>
        <w:rPr>
          <w:rFonts w:hint="eastAsia" w:ascii="仿宋_GB2312" w:hAnsi="仿宋_GB2312" w:eastAsia="仿宋_GB2312" w:cs="仿宋_GB2312"/>
          <w:spacing w:val="0"/>
          <w:sz w:val="30"/>
          <w:szCs w:val="30"/>
          <w:lang w:val="en-US" w:eastAsia="zh-CN"/>
        </w:rPr>
        <w:t>2.3</w:t>
      </w:r>
      <w:r>
        <w:rPr>
          <w:rFonts w:hint="eastAsia" w:ascii="仿宋_GB2312" w:hAnsi="仿宋_GB2312" w:eastAsia="仿宋_GB2312" w:cs="仿宋_GB2312"/>
          <w:spacing w:val="0"/>
          <w:sz w:val="30"/>
          <w:szCs w:val="30"/>
        </w:rPr>
        <w:t>投标人可按招标文件的范本格式中提供的投标文件格式填写投标文件；如提供的范本格式有不完善之处，请自行补充完善。</w:t>
      </w:r>
    </w:p>
    <w:p w14:paraId="7F79C3A9">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（二）响应文件的语言及计量</w:t>
      </w:r>
    </w:p>
    <w:p w14:paraId="09C9D1F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1、响应文件以及投标人与公共资源交易中心就有关投标事宜的所有来往函电，均应以中文汉语书写。除签名、盖章、专用名称等特殊情形外，以中文汉语以外的文字表述的响应文件视同未提供。</w:t>
      </w:r>
    </w:p>
    <w:p w14:paraId="1E0D645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2、投标计量单位，竞争性磋商文件已有明确规定的，使用</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规定的计量单位；</w:t>
      </w:r>
      <w:r>
        <w:rPr>
          <w:rFonts w:hint="eastAsia" w:ascii="仿宋_GB2312" w:hAnsi="仿宋_GB2312" w:eastAsia="仿宋_GB2312" w:cs="仿宋_GB2312"/>
          <w:sz w:val="30"/>
          <w:szCs w:val="30"/>
        </w:rPr>
        <w:t>竞争性磋商文件</w:t>
      </w:r>
      <w:r>
        <w:rPr>
          <w:rFonts w:hint="eastAsia" w:ascii="仿宋_GB2312" w:hAnsi="仿宋_GB2312" w:eastAsia="仿宋_GB2312" w:cs="仿宋_GB2312"/>
          <w:color w:val="000000"/>
          <w:sz w:val="30"/>
          <w:szCs w:val="30"/>
          <w:shd w:val="clear" w:color="auto" w:fill="FFFFFF"/>
        </w:rPr>
        <w:t>没有规定的，应采用中华人民共和国法定计量单位（货币单位：人民币元），否则视同未响应。</w:t>
      </w:r>
      <w:bookmarkStart w:id="30" w:name="_Toc177824878"/>
      <w:bookmarkStart w:id="31" w:name="_Toc177825126"/>
      <w:bookmarkStart w:id="32" w:name="_Toc177824945"/>
      <w:bookmarkStart w:id="33" w:name="_Toc177870548"/>
    </w:p>
    <w:bookmarkEnd w:id="30"/>
    <w:bookmarkEnd w:id="31"/>
    <w:bookmarkEnd w:id="32"/>
    <w:bookmarkEnd w:id="33"/>
    <w:p w14:paraId="5E06E959">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（三）投标报价</w:t>
      </w:r>
    </w:p>
    <w:p w14:paraId="7227832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1、投标报价应按招标文件中相关附表格式填写。</w:t>
      </w:r>
    </w:p>
    <w:p w14:paraId="060C593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2、投标报价是应包括货物、包装、运输、技术服务、各项设计、安装、保险、税金、货到就位以及等一切税金和费用。</w:t>
      </w:r>
    </w:p>
    <w:p w14:paraId="3688A55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3、本项目最终结算以实际项目量乘以中标单价计算。</w:t>
      </w:r>
    </w:p>
    <w:p w14:paraId="508DD37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4、本次响应报价实行</w:t>
      </w:r>
      <w:r>
        <w:rPr>
          <w:rFonts w:hint="eastAsia" w:ascii="仿宋_GB2312" w:hAnsi="仿宋_GB2312" w:eastAsia="仿宋_GB2312" w:cs="仿宋_GB2312"/>
          <w:color w:val="000000"/>
          <w:sz w:val="30"/>
          <w:szCs w:val="30"/>
          <w:shd w:val="clear" w:color="auto" w:fill="FFFFFF"/>
          <w:lang w:val="en-US" w:eastAsia="zh-CN"/>
        </w:rPr>
        <w:t>两</w:t>
      </w:r>
      <w:r>
        <w:rPr>
          <w:rFonts w:hint="eastAsia" w:ascii="仿宋_GB2312" w:hAnsi="仿宋_GB2312" w:eastAsia="仿宋_GB2312" w:cs="仿宋_GB2312"/>
          <w:color w:val="000000"/>
          <w:sz w:val="30"/>
          <w:szCs w:val="30"/>
          <w:shd w:val="clear" w:color="auto" w:fill="FFFFFF"/>
        </w:rPr>
        <w:t>轮报价，</w:t>
      </w:r>
      <w:r>
        <w:rPr>
          <w:rFonts w:hint="eastAsia" w:ascii="仿宋_GB2312" w:hAnsi="仿宋_GB2312" w:eastAsia="仿宋_GB2312" w:cs="仿宋_GB2312"/>
          <w:color w:val="000000"/>
          <w:sz w:val="30"/>
          <w:szCs w:val="30"/>
          <w:shd w:val="clear" w:color="auto" w:fill="FFFFFF"/>
          <w:lang w:val="en-US" w:eastAsia="zh-CN"/>
        </w:rPr>
        <w:t>一轮公开报价，一</w:t>
      </w:r>
      <w:r>
        <w:rPr>
          <w:rFonts w:hint="eastAsia" w:ascii="仿宋_GB2312" w:hAnsi="仿宋_GB2312" w:eastAsia="仿宋_GB2312" w:cs="仿宋_GB2312"/>
          <w:color w:val="000000"/>
          <w:sz w:val="30"/>
          <w:szCs w:val="30"/>
          <w:shd w:val="clear" w:color="auto" w:fill="FFFFFF"/>
        </w:rPr>
        <w:t>轮</w:t>
      </w:r>
      <w:r>
        <w:rPr>
          <w:rFonts w:hint="eastAsia" w:ascii="仿宋_GB2312" w:hAnsi="仿宋_GB2312" w:eastAsia="仿宋_GB2312" w:cs="仿宋_GB2312"/>
          <w:color w:val="000000"/>
          <w:sz w:val="30"/>
          <w:szCs w:val="30"/>
          <w:shd w:val="clear" w:color="auto" w:fill="FFFFFF"/>
          <w:lang w:val="en-US" w:eastAsia="zh-CN"/>
        </w:rPr>
        <w:t>磋商</w:t>
      </w:r>
      <w:r>
        <w:rPr>
          <w:rFonts w:hint="eastAsia" w:ascii="仿宋_GB2312" w:hAnsi="仿宋_GB2312" w:eastAsia="仿宋_GB2312" w:cs="仿宋_GB2312"/>
          <w:color w:val="000000"/>
          <w:sz w:val="30"/>
          <w:szCs w:val="30"/>
          <w:shd w:val="clear" w:color="auto" w:fill="FFFFFF"/>
        </w:rPr>
        <w:t>报价</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lang w:val="en-US" w:eastAsia="zh-CN"/>
        </w:rPr>
        <w:t>第二轮报价</w:t>
      </w:r>
      <w:r>
        <w:rPr>
          <w:rFonts w:hint="eastAsia" w:ascii="仿宋_GB2312" w:hAnsi="仿宋_GB2312" w:eastAsia="仿宋_GB2312" w:cs="仿宋_GB2312"/>
          <w:color w:val="000000"/>
          <w:sz w:val="30"/>
          <w:szCs w:val="30"/>
          <w:shd w:val="clear" w:color="auto" w:fill="FFFFFF"/>
        </w:rPr>
        <w:t>为最终报价。</w:t>
      </w:r>
    </w:p>
    <w:p w14:paraId="093B1BD1">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（四）响应文件的有效期</w:t>
      </w:r>
    </w:p>
    <w:p w14:paraId="562EDED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★1、自投标截止日起</w:t>
      </w:r>
      <w:r>
        <w:rPr>
          <w:rFonts w:hint="eastAsia" w:ascii="仿宋_GB2312" w:hAnsi="仿宋_GB2312" w:eastAsia="仿宋_GB2312" w:cs="仿宋_GB2312"/>
          <w:sz w:val="30"/>
          <w:szCs w:val="30"/>
          <w:shd w:val="clear" w:color="auto" w:fill="FFFFFF"/>
        </w:rPr>
        <w:t>60</w:t>
      </w:r>
      <w:r>
        <w:rPr>
          <w:rFonts w:hint="eastAsia" w:ascii="仿宋_GB2312" w:hAnsi="仿宋_GB2312" w:eastAsia="仿宋_GB2312" w:cs="仿宋_GB2312"/>
          <w:color w:val="000000"/>
          <w:sz w:val="30"/>
          <w:szCs w:val="30"/>
          <w:shd w:val="clear" w:color="auto" w:fill="FFFFFF"/>
        </w:rPr>
        <w:t>天投标书应保持有效。有效期短于这个规定期限的投标将被拒绝。</w:t>
      </w:r>
    </w:p>
    <w:p w14:paraId="18441AF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2、在特殊情况下，公共资源交易中心可与投标人协商延长投标书的有效期，这种要求和答复均以书面形式进行。</w:t>
      </w:r>
    </w:p>
    <w:p w14:paraId="4E813D1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34" w:name="_Toc177870549"/>
      <w:bookmarkStart w:id="35" w:name="_Toc177824879"/>
      <w:bookmarkStart w:id="36" w:name="_Toc177825127"/>
      <w:bookmarkStart w:id="37" w:name="_Toc177824946"/>
      <w:r>
        <w:rPr>
          <w:rFonts w:hint="eastAsia" w:ascii="仿宋_GB2312" w:hAnsi="仿宋_GB2312" w:eastAsia="仿宋_GB2312" w:cs="仿宋_GB2312"/>
          <w:color w:val="000000"/>
          <w:sz w:val="30"/>
          <w:szCs w:val="30"/>
          <w:shd w:val="clear" w:color="auto" w:fill="FFFFFF"/>
        </w:rPr>
        <w:t>3、投标人可拒绝接受延期要求而不会导致投标保证金被没收。同意延长有效期的投标人需要相应延长投标保证金的有效期，但不能修改响应文件。</w:t>
      </w:r>
      <w:bookmarkEnd w:id="34"/>
      <w:bookmarkEnd w:id="35"/>
      <w:bookmarkEnd w:id="36"/>
      <w:bookmarkEnd w:id="37"/>
      <w:r>
        <w:rPr>
          <w:rFonts w:hint="eastAsia" w:ascii="仿宋_GB2312" w:hAnsi="仿宋_GB2312" w:eastAsia="仿宋_GB2312" w:cs="仿宋_GB2312"/>
          <w:color w:val="000000"/>
          <w:sz w:val="30"/>
          <w:szCs w:val="30"/>
          <w:shd w:val="clear" w:color="auto" w:fill="FFFFFF"/>
        </w:rPr>
        <w:t xml:space="preserve"> </w:t>
      </w:r>
    </w:p>
    <w:p w14:paraId="70D1562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4、最终中标供应商的响应文件自开标之日起至合同履行完毕止均应保持有效。</w:t>
      </w:r>
    </w:p>
    <w:p w14:paraId="263E94B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5、下列情况，投标将作为无效处理：</w:t>
      </w:r>
    </w:p>
    <w:p w14:paraId="6E650C5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（1）投标人在投标有效期内撤回响应文件的；</w:t>
      </w:r>
    </w:p>
    <w:p w14:paraId="09CAB63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（2）投标人在投标过程中弄虚作假，提供虚假材料；</w:t>
      </w:r>
    </w:p>
    <w:p w14:paraId="1AF4D6C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（3）中标人未按规定的时间、地点与采购人签订合同的；</w:t>
      </w:r>
    </w:p>
    <w:p w14:paraId="282DAC1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（4）其他严重扰乱招投标程序的。</w:t>
      </w:r>
    </w:p>
    <w:p w14:paraId="16881F60">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auto"/>
          <w:sz w:val="30"/>
          <w:szCs w:val="30"/>
          <w:shd w:val="clear" w:color="auto" w:fill="FFFFFF"/>
        </w:rPr>
      </w:pPr>
      <w:bookmarkStart w:id="38" w:name="_Toc177870550"/>
      <w:bookmarkStart w:id="39" w:name="_Toc177824880"/>
      <w:bookmarkStart w:id="40" w:name="_Toc177825128"/>
      <w:bookmarkStart w:id="41" w:name="_Toc177824947"/>
      <w:r>
        <w:rPr>
          <w:rFonts w:hint="eastAsia" w:ascii="仿宋_GB2312" w:hAnsi="仿宋_GB2312" w:eastAsia="仿宋_GB2312" w:cs="仿宋_GB2312"/>
          <w:b/>
          <w:color w:val="auto"/>
          <w:sz w:val="30"/>
          <w:szCs w:val="30"/>
          <w:shd w:val="clear" w:color="auto" w:fill="FFFFFF"/>
        </w:rPr>
        <w:t>（五）</w:t>
      </w:r>
      <w:bookmarkEnd w:id="38"/>
      <w:bookmarkEnd w:id="39"/>
      <w:bookmarkEnd w:id="40"/>
      <w:bookmarkEnd w:id="41"/>
      <w:bookmarkStart w:id="42" w:name="_Toc177870551"/>
      <w:bookmarkStart w:id="43" w:name="_Toc177824948"/>
      <w:bookmarkStart w:id="44" w:name="_Toc177824881"/>
      <w:bookmarkStart w:id="45" w:name="_Toc177825129"/>
      <w:r>
        <w:rPr>
          <w:rFonts w:hint="eastAsia" w:ascii="仿宋_GB2312" w:hAnsi="仿宋_GB2312" w:eastAsia="仿宋_GB2312" w:cs="仿宋_GB2312"/>
          <w:b/>
          <w:color w:val="auto"/>
          <w:sz w:val="30"/>
          <w:szCs w:val="30"/>
          <w:shd w:val="clear" w:color="auto" w:fill="FFFFFF"/>
          <w:lang w:val="en-US" w:eastAsia="zh-CN"/>
        </w:rPr>
        <w:t>响应</w:t>
      </w:r>
      <w:r>
        <w:rPr>
          <w:rFonts w:hint="eastAsia" w:ascii="仿宋_GB2312" w:hAnsi="仿宋_GB2312" w:eastAsia="仿宋_GB2312" w:cs="仿宋_GB2312"/>
          <w:b/>
          <w:color w:val="auto"/>
          <w:sz w:val="30"/>
          <w:szCs w:val="30"/>
          <w:shd w:val="clear" w:color="auto" w:fill="FFFFFF"/>
        </w:rPr>
        <w:t>文件的签署和份数</w:t>
      </w:r>
      <w:bookmarkEnd w:id="42"/>
      <w:bookmarkEnd w:id="43"/>
      <w:bookmarkEnd w:id="44"/>
      <w:bookmarkEnd w:id="45"/>
    </w:p>
    <w:p w14:paraId="62A476F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rPr>
        <w:t>★</w:t>
      </w:r>
      <w:r>
        <w:rPr>
          <w:rFonts w:hint="eastAsia" w:ascii="仿宋_GB2312" w:hAnsi="仿宋_GB2312" w:eastAsia="仿宋_GB2312" w:cs="仿宋_GB2312"/>
          <w:color w:val="auto"/>
          <w:sz w:val="30"/>
          <w:szCs w:val="30"/>
          <w:shd w:val="clear" w:color="auto" w:fill="FFFFFF"/>
          <w:lang w:val="en-US" w:eastAsia="zh-CN"/>
        </w:rPr>
        <w:t>电子版响应文件：详见</w:t>
      </w:r>
      <w:r>
        <w:rPr>
          <w:rFonts w:hint="eastAsia" w:ascii="仿宋_GB2312" w:hAnsi="仿宋_GB2312" w:eastAsia="仿宋_GB2312" w:cs="仿宋_GB2312"/>
          <w:color w:val="auto"/>
          <w:sz w:val="30"/>
          <w:szCs w:val="30"/>
          <w:shd w:val="clear" w:color="auto" w:fill="FFFFFF"/>
        </w:rPr>
        <w:t>投标人须知前附表</w:t>
      </w:r>
    </w:p>
    <w:p w14:paraId="31C29C9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w:t>
      </w:r>
      <w:r>
        <w:rPr>
          <w:rFonts w:hint="eastAsia" w:ascii="仿宋_GB2312" w:hAnsi="仿宋_GB2312" w:eastAsia="仿宋_GB2312" w:cs="仿宋_GB2312"/>
          <w:color w:val="auto"/>
          <w:sz w:val="30"/>
          <w:szCs w:val="30"/>
          <w:shd w:val="clear" w:color="auto" w:fill="FFFFFF"/>
          <w:lang w:val="en-US" w:eastAsia="zh-CN"/>
        </w:rPr>
        <w:t>纸质版响应文件：</w:t>
      </w:r>
      <w:r>
        <w:rPr>
          <w:rFonts w:hint="eastAsia" w:ascii="仿宋_GB2312" w:hAnsi="仿宋_GB2312" w:eastAsia="仿宋_GB2312" w:cs="仿宋_GB2312"/>
          <w:color w:val="auto"/>
          <w:sz w:val="30"/>
          <w:szCs w:val="30"/>
          <w:shd w:val="clear" w:color="auto" w:fill="FFFFFF"/>
        </w:rPr>
        <w:t>1、投标人应本招标文件规定的格式编制、装订投标文件，投标文件内容不完整、编排混乱导致投标文件被误读、漏读或者查找不到相关内容的，是投标人的责任。</w:t>
      </w:r>
    </w:p>
    <w:p w14:paraId="134C1B3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2、投标人应按投标报价</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shd w:val="clear" w:color="auto" w:fill="FFFFFF"/>
        </w:rPr>
        <w:t>技术资信文件文件正本</w:t>
      </w:r>
      <w:r>
        <w:rPr>
          <w:rFonts w:hint="eastAsia" w:ascii="仿宋_GB2312" w:hAnsi="仿宋_GB2312" w:eastAsia="仿宋_GB2312" w:cs="仿宋_GB2312"/>
          <w:color w:val="auto"/>
          <w:sz w:val="30"/>
          <w:szCs w:val="30"/>
          <w:u w:val="single"/>
          <w:shd w:val="clear" w:color="auto" w:fill="FFFFFF"/>
        </w:rPr>
        <w:t>1</w:t>
      </w:r>
      <w:r>
        <w:rPr>
          <w:rFonts w:hint="eastAsia" w:ascii="仿宋_GB2312" w:hAnsi="仿宋_GB2312" w:eastAsia="仿宋_GB2312" w:cs="仿宋_GB2312"/>
          <w:color w:val="auto"/>
          <w:sz w:val="30"/>
          <w:szCs w:val="30"/>
          <w:shd w:val="clear" w:color="auto" w:fill="FFFFFF"/>
        </w:rPr>
        <w:t>份编制并单独装订成册</w:t>
      </w:r>
      <w:r>
        <w:rPr>
          <w:rFonts w:hint="eastAsia" w:ascii="仿宋_GB2312" w:hAnsi="仿宋_GB2312" w:eastAsia="仿宋_GB2312" w:cs="仿宋_GB2312"/>
          <w:color w:val="auto"/>
          <w:sz w:val="30"/>
          <w:szCs w:val="30"/>
        </w:rPr>
        <w:t>（最低标准）</w:t>
      </w:r>
      <w:r>
        <w:rPr>
          <w:rFonts w:hint="eastAsia" w:ascii="仿宋_GB2312" w:hAnsi="仿宋_GB2312" w:eastAsia="仿宋_GB2312" w:cs="仿宋_GB2312"/>
          <w:color w:val="auto"/>
          <w:sz w:val="30"/>
          <w:szCs w:val="30"/>
          <w:shd w:val="clear" w:color="auto" w:fill="FFFFFF"/>
        </w:rPr>
        <w:t>，推荐使用胶装订本。投标文件的封面应注明“正本”字样。</w:t>
      </w:r>
      <w:r>
        <w:rPr>
          <w:rFonts w:hint="eastAsia" w:ascii="仿宋_GB2312" w:hAnsi="仿宋_GB2312" w:eastAsia="仿宋_GB2312" w:cs="仿宋_GB2312"/>
          <w:color w:val="auto"/>
          <w:sz w:val="30"/>
          <w:szCs w:val="30"/>
        </w:rPr>
        <w:t>未按最低标准制作投标文件有可能被拒绝，其风险和法律责任由投标人自行承担。</w:t>
      </w:r>
      <w:r>
        <w:rPr>
          <w:rFonts w:hint="eastAsia" w:ascii="仿宋_GB2312" w:hAnsi="仿宋_GB2312" w:eastAsia="仿宋_GB2312" w:cs="仿宋_GB2312"/>
          <w:color w:val="auto"/>
          <w:sz w:val="30"/>
          <w:szCs w:val="30"/>
          <w:shd w:val="clear" w:color="auto" w:fill="FFFFFF"/>
        </w:rPr>
        <w:t xml:space="preserve"> </w:t>
      </w:r>
    </w:p>
    <w:p w14:paraId="44BA06E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3、投标文件的正本需打印或用不褪色的墨水填写。</w:t>
      </w:r>
    </w:p>
    <w:p w14:paraId="46B4F95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4、投标文件须由投标人在规定位置盖章并由法定代表人或法定代表授权人签署，投标人应写全称。</w:t>
      </w:r>
    </w:p>
    <w:p w14:paraId="4870056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★5、投标文件不得涂改，若有修改错漏处，须加盖单位公章或者法定代表人或授权委托人签字或盖章。投标文件因字迹潦草或表达不清所引起的后果由投标人负责。</w:t>
      </w:r>
    </w:p>
    <w:p w14:paraId="27CBB4D0">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auto"/>
          <w:sz w:val="30"/>
          <w:szCs w:val="30"/>
          <w:shd w:val="clear" w:color="auto" w:fill="FFFFFF"/>
        </w:rPr>
      </w:pPr>
      <w:r>
        <w:rPr>
          <w:rFonts w:hint="eastAsia" w:ascii="仿宋_GB2312" w:hAnsi="仿宋_GB2312" w:eastAsia="仿宋_GB2312" w:cs="仿宋_GB2312"/>
          <w:b/>
          <w:color w:val="auto"/>
          <w:sz w:val="30"/>
          <w:szCs w:val="30"/>
          <w:shd w:val="clear" w:color="auto" w:fill="FFFFFF"/>
        </w:rPr>
        <w:t>（六）投标文件的包装、递交、修改和撤回</w:t>
      </w:r>
    </w:p>
    <w:p w14:paraId="418707A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bookmarkStart w:id="46" w:name="_Toc177870552"/>
      <w:r>
        <w:rPr>
          <w:rFonts w:hint="eastAsia" w:ascii="仿宋_GB2312" w:hAnsi="仿宋_GB2312" w:eastAsia="仿宋_GB2312" w:cs="仿宋_GB2312"/>
          <w:color w:val="auto"/>
          <w:sz w:val="30"/>
          <w:szCs w:val="30"/>
          <w:shd w:val="clear" w:color="auto" w:fill="FFFFFF"/>
        </w:rPr>
        <w:t>1、投标人应按报价文件</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shd w:val="clear" w:color="auto" w:fill="FFFFFF"/>
        </w:rPr>
        <w:t>技术资信文件分别密封封装投标文件， [参照《投标文件外层包装封面格式》（见附件）的要求]在包装封面上注明投标人名称、投标人地址、投标文件名称（技术资信文件或者报价文件）、投标项目等。</w:t>
      </w:r>
    </w:p>
    <w:p w14:paraId="61863FC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FF0000"/>
          <w:sz w:val="30"/>
          <w:szCs w:val="30"/>
          <w:shd w:val="clear" w:color="auto" w:fill="FFFFFF"/>
        </w:rPr>
      </w:pPr>
      <w:r>
        <w:rPr>
          <w:rFonts w:hint="eastAsia" w:ascii="仿宋_GB2312" w:hAnsi="仿宋_GB2312" w:eastAsia="仿宋_GB2312" w:cs="仿宋_GB2312"/>
          <w:color w:val="auto"/>
          <w:sz w:val="30"/>
          <w:szCs w:val="30"/>
          <w:shd w:val="clear" w:color="auto" w:fill="FFFFFF"/>
          <w:lang w:val="en-US" w:eastAsia="zh-CN"/>
        </w:rPr>
        <w:t>注：</w:t>
      </w:r>
      <w:r>
        <w:rPr>
          <w:rFonts w:hint="eastAsia" w:ascii="仿宋_GB2312" w:hAnsi="仿宋_GB2312" w:eastAsia="仿宋_GB2312" w:cs="仿宋_GB2312"/>
          <w:color w:val="auto"/>
          <w:sz w:val="30"/>
          <w:szCs w:val="30"/>
          <w:shd w:val="clear" w:color="auto" w:fill="FFFFFF"/>
        </w:rPr>
        <w:t>最终递交的纸质版响应文件须与最终上传电子加密文件一致</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shd w:val="clear" w:color="auto" w:fill="FFFFFF"/>
        </w:rPr>
        <w:t>密封包装后于</w:t>
      </w:r>
      <w:r>
        <w:rPr>
          <w:rFonts w:hint="eastAsia" w:ascii="仿宋_GB2312" w:hAnsi="仿宋_GB2312" w:eastAsia="仿宋_GB2312" w:cs="仿宋_GB2312"/>
          <w:color w:val="auto"/>
          <w:sz w:val="30"/>
          <w:szCs w:val="30"/>
          <w:shd w:val="clear" w:color="auto" w:fill="FFFFFF"/>
          <w:lang w:eastAsia="zh-CN"/>
        </w:rPr>
        <w:t>发放中标通知书</w:t>
      </w:r>
      <w:r>
        <w:rPr>
          <w:rFonts w:hint="eastAsia" w:ascii="仿宋_GB2312" w:hAnsi="仿宋_GB2312" w:eastAsia="仿宋_GB2312" w:cs="仿宋_GB2312"/>
          <w:color w:val="auto"/>
          <w:sz w:val="30"/>
          <w:szCs w:val="30"/>
          <w:shd w:val="clear" w:color="auto" w:fill="FFFFFF"/>
        </w:rPr>
        <w:t>后 3 个工作日内递交</w:t>
      </w:r>
      <w:r>
        <w:rPr>
          <w:rFonts w:hint="eastAsia" w:ascii="仿宋_GB2312" w:hAnsi="仿宋_GB2312" w:eastAsia="仿宋_GB2312" w:cs="仿宋_GB2312"/>
          <w:color w:val="auto"/>
          <w:sz w:val="30"/>
          <w:szCs w:val="30"/>
          <w:shd w:val="clear" w:color="auto" w:fill="FFFFFF"/>
          <w:lang w:eastAsia="zh-CN"/>
        </w:rPr>
        <w:t>至采购人。</w:t>
      </w:r>
      <w:r>
        <w:rPr>
          <w:rFonts w:hint="eastAsia" w:ascii="仿宋_GB2312" w:hAnsi="仿宋_GB2312" w:eastAsia="仿宋_GB2312" w:cs="仿宋_GB2312"/>
          <w:color w:val="FF0000"/>
          <w:sz w:val="30"/>
          <w:szCs w:val="30"/>
          <w:shd w:val="clear" w:color="auto" w:fill="FFFFFF"/>
        </w:rPr>
        <w:t xml:space="preserve"> </w:t>
      </w:r>
    </w:p>
    <w:p w14:paraId="5EB2E10C">
      <w:pPr>
        <w:keepNext w:val="0"/>
        <w:keepLines w:val="0"/>
        <w:pageBreakBefore w:val="0"/>
        <w:numPr>
          <w:ilvl w:val="0"/>
          <w:numId w:val="0"/>
        </w:numPr>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lang w:val="en-US" w:eastAsia="zh-CN"/>
        </w:rPr>
        <w:t>2.开标时间后30分钟内供应商可以登录“政采云”平台，用“项目采购-开标评标”功能进行解密投标文件。若供应商在规定时间内未按时解密的，视为投标文件撤回。</w:t>
      </w:r>
    </w:p>
    <w:p w14:paraId="2B6BBF8E">
      <w:pPr>
        <w:keepNext w:val="0"/>
        <w:keepLines w:val="0"/>
        <w:pageBreakBefore w:val="0"/>
        <w:numPr>
          <w:ilvl w:val="0"/>
          <w:numId w:val="0"/>
        </w:numPr>
        <w:kinsoku/>
        <w:wordWrap/>
        <w:overflowPunct/>
        <w:bidi w:val="0"/>
        <w:spacing w:line="560" w:lineRule="exact"/>
        <w:ind w:firstLine="600"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sz w:val="30"/>
          <w:szCs w:val="30"/>
          <w:shd w:val="clear" w:color="auto" w:fill="FFFFFF"/>
          <w:lang w:val="en-US" w:eastAsia="zh-CN"/>
        </w:rPr>
        <w:t>3.</w:t>
      </w:r>
      <w:r>
        <w:rPr>
          <w:rFonts w:hint="eastAsia" w:ascii="仿宋_GB2312" w:hAnsi="仿宋_GB2312" w:eastAsia="仿宋_GB2312" w:cs="仿宋_GB2312"/>
          <w:sz w:val="30"/>
          <w:szCs w:val="30"/>
          <w:shd w:val="clear" w:color="auto" w:fill="FFFFFF"/>
        </w:rPr>
        <w:t>修改竞争性磋商文件的，修改后重新递交的响应文件应当按本竞争性磋商文件的要求签署、盖章和密封。投标截止时间后，投标人不得撤回、修改响应文件。</w:t>
      </w:r>
    </w:p>
    <w:p w14:paraId="63C3C99E">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（七）、投标无效的情形</w:t>
      </w:r>
      <w:bookmarkEnd w:id="46"/>
    </w:p>
    <w:p w14:paraId="011D5C2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1、实质上没有响应竞争性磋商文件要求的投标将被视为无效投标。投标人不得通过修正或撤消不合要求的偏离或保留从而使其投标成为实质上响应的投标。</w:t>
      </w:r>
    </w:p>
    <w:p w14:paraId="050C5A3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 在符合性审查和商务评议时，如发现下列情形之一的，响应文件将被视为无效投标：</w:t>
      </w:r>
    </w:p>
    <w:p w14:paraId="54F7291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1</w:t>
      </w: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eastAsia="zh-CN"/>
        </w:rPr>
        <w:t>未按规定交纳投标保证金或投标单位没有提交投标保证金缴存证明原件的；</w:t>
      </w:r>
      <w:r>
        <w:rPr>
          <w:rFonts w:hint="eastAsia" w:ascii="仿宋_GB2312" w:hAnsi="仿宋_GB2312" w:eastAsia="仿宋_GB2312" w:cs="仿宋_GB2312"/>
          <w:b/>
          <w:bCs/>
          <w:color w:val="000000"/>
          <w:sz w:val="30"/>
          <w:szCs w:val="30"/>
          <w:shd w:val="clear" w:color="auto" w:fill="FFFFFF"/>
          <w:lang w:eastAsia="zh-CN"/>
        </w:rPr>
        <w:t>（本项目不缴纳投标保证金）</w:t>
      </w:r>
    </w:p>
    <w:p w14:paraId="38951C8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2</w:t>
      </w: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eastAsia="zh-CN"/>
        </w:rPr>
        <w:t>投标文件未按时解密</w:t>
      </w:r>
      <w:r>
        <w:rPr>
          <w:rFonts w:hint="eastAsia" w:ascii="仿宋_GB2312" w:hAnsi="仿宋_GB2312" w:eastAsia="仿宋_GB2312" w:cs="仿宋_GB2312"/>
          <w:color w:val="000000"/>
          <w:sz w:val="30"/>
          <w:szCs w:val="30"/>
          <w:shd w:val="clear" w:color="auto" w:fill="FFFFFF"/>
        </w:rPr>
        <w:t>的；</w:t>
      </w:r>
    </w:p>
    <w:p w14:paraId="54695E9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rPr>
        <w:t>）未按规定签章的；</w:t>
      </w:r>
    </w:p>
    <w:p w14:paraId="652F37B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4</w:t>
      </w:r>
      <w:r>
        <w:rPr>
          <w:rFonts w:hint="eastAsia" w:ascii="仿宋_GB2312" w:hAnsi="仿宋_GB2312" w:eastAsia="仿宋_GB2312" w:cs="仿宋_GB2312"/>
          <w:color w:val="000000"/>
          <w:sz w:val="30"/>
          <w:szCs w:val="30"/>
          <w:shd w:val="clear" w:color="auto" w:fill="FFFFFF"/>
        </w:rPr>
        <w:t>）资格证明文件不全的，或者不符合竞争性磋商文件标明的资格要求的；</w:t>
      </w:r>
    </w:p>
    <w:p w14:paraId="682131B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5</w:t>
      </w:r>
      <w:r>
        <w:rPr>
          <w:rFonts w:hint="eastAsia" w:ascii="仿宋_GB2312" w:hAnsi="仿宋_GB2312" w:eastAsia="仿宋_GB2312" w:cs="仿宋_GB2312"/>
          <w:color w:val="000000"/>
          <w:sz w:val="30"/>
          <w:szCs w:val="30"/>
          <w:shd w:val="clear" w:color="auto" w:fill="FFFFFF"/>
        </w:rPr>
        <w:t>）响应文件无法定代表人或委托代理人签字,委托代理的未提供法定代表人授权委托书或者委托书填写项目不齐全或者委托书无效的；</w:t>
      </w:r>
    </w:p>
    <w:p w14:paraId="738B37E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6</w:t>
      </w:r>
      <w:r>
        <w:rPr>
          <w:rFonts w:hint="eastAsia" w:ascii="仿宋_GB2312" w:hAnsi="仿宋_GB2312" w:eastAsia="仿宋_GB2312" w:cs="仿宋_GB2312"/>
          <w:color w:val="000000"/>
          <w:sz w:val="30"/>
          <w:szCs w:val="30"/>
          <w:shd w:val="clear" w:color="auto" w:fill="FFFFFF"/>
        </w:rPr>
        <w:t>）投标代表人未能出具身份证明或与法定代表人授权委托人身份不符的；</w:t>
      </w:r>
    </w:p>
    <w:p w14:paraId="610CE0A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7</w:t>
      </w:r>
      <w:r>
        <w:rPr>
          <w:rFonts w:hint="eastAsia" w:ascii="仿宋_GB2312" w:hAnsi="仿宋_GB2312" w:eastAsia="仿宋_GB2312" w:cs="仿宋_GB2312"/>
          <w:color w:val="000000"/>
          <w:sz w:val="30"/>
          <w:szCs w:val="30"/>
          <w:shd w:val="clear" w:color="auto" w:fill="FFFFFF"/>
        </w:rPr>
        <w:t>）投标有效期、质保期不能满足竞争性磋商文件要求的；</w:t>
      </w:r>
    </w:p>
    <w:p w14:paraId="658A9C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val="en-US" w:eastAsia="zh-CN"/>
        </w:rPr>
        <w:t>8</w:t>
      </w:r>
      <w:r>
        <w:rPr>
          <w:rFonts w:hint="eastAsia" w:ascii="仿宋_GB2312" w:hAnsi="仿宋_GB2312" w:eastAsia="仿宋_GB2312" w:cs="仿宋_GB2312"/>
          <w:color w:val="000000"/>
          <w:sz w:val="30"/>
          <w:szCs w:val="30"/>
          <w:shd w:val="clear" w:color="auto" w:fill="FFFFFF"/>
        </w:rPr>
        <w:t>）未实质性响应竞争性磋商文件要求或者响应文件有招标方不能接受的附加条件的。</w:t>
      </w:r>
    </w:p>
    <w:p w14:paraId="15FB8A7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2.在技术评议时，如发现下列情形之一的，响应文件将被视为无效投标：</w:t>
      </w:r>
    </w:p>
    <w:p w14:paraId="4E1EC67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（1）未提供或未如实提供投标货物的技术参数，或者响应文件标明的响应或偏离与事实不符或虚假投标的；</w:t>
      </w:r>
    </w:p>
    <w:p w14:paraId="2A91BA5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（2）投标技术方案不明确，存在一个或一个以上备选（替代）投标方案且未注明哪个有效的。</w:t>
      </w:r>
    </w:p>
    <w:p w14:paraId="69E2F48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★3.符合竞争性磋商文件明确规定的其他无效投标条款的。</w:t>
      </w:r>
    </w:p>
    <w:p w14:paraId="29DA56C5">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bookmarkStart w:id="47" w:name="_Toc177870553"/>
      <w:r>
        <w:rPr>
          <w:rFonts w:hint="eastAsia" w:ascii="仿宋_GB2312" w:hAnsi="仿宋_GB2312" w:eastAsia="仿宋_GB2312" w:cs="仿宋_GB2312"/>
          <w:b/>
          <w:color w:val="000000"/>
          <w:sz w:val="30"/>
          <w:szCs w:val="30"/>
          <w:shd w:val="clear" w:color="auto" w:fill="FFFFFF"/>
        </w:rPr>
        <w:t>四、开标</w:t>
      </w:r>
      <w:bookmarkEnd w:id="47"/>
    </w:p>
    <w:p w14:paraId="594871CD">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（一）开标准备</w:t>
      </w:r>
    </w:p>
    <w:p w14:paraId="449A47B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★公共资源交易中心将在规定的时间和地点进行开标</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允许投标人的法人代表或其授权人参加开标会。</w:t>
      </w:r>
    </w:p>
    <w:p w14:paraId="56D04398">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（二） 开标程序：</w:t>
      </w:r>
    </w:p>
    <w:p w14:paraId="48F2793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bookmarkStart w:id="48" w:name="_Toc177870554"/>
      <w:r>
        <w:rPr>
          <w:rFonts w:hint="eastAsia" w:ascii="仿宋_GB2312" w:hAnsi="仿宋_GB2312" w:eastAsia="仿宋_GB2312" w:cs="仿宋_GB2312"/>
          <w:color w:val="000000"/>
          <w:sz w:val="30"/>
          <w:szCs w:val="30"/>
          <w:shd w:val="clear" w:color="auto" w:fill="FFFFFF"/>
        </w:rPr>
        <w:t>1、公共资源交易中心宣布开标会议开始，介绍到会人员。</w:t>
      </w:r>
    </w:p>
    <w:p w14:paraId="575873E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auto"/>
          <w:sz w:val="30"/>
          <w:szCs w:val="30"/>
          <w:shd w:val="clear" w:color="auto" w:fill="FFFFFF"/>
        </w:rPr>
        <w:t>2、开启</w:t>
      </w:r>
      <w:r>
        <w:rPr>
          <w:rFonts w:hint="eastAsia" w:ascii="仿宋_GB2312" w:hAnsi="仿宋_GB2312" w:eastAsia="仿宋_GB2312" w:cs="仿宋_GB2312"/>
          <w:color w:val="000000"/>
          <w:sz w:val="30"/>
          <w:szCs w:val="30"/>
          <w:shd w:val="clear" w:color="auto" w:fill="FFFFFF"/>
          <w:lang w:eastAsia="zh-CN"/>
        </w:rPr>
        <w:t>并解密</w:t>
      </w:r>
      <w:r>
        <w:rPr>
          <w:rFonts w:hint="eastAsia" w:ascii="仿宋_GB2312" w:hAnsi="仿宋_GB2312" w:eastAsia="仿宋_GB2312" w:cs="仿宋_GB2312"/>
          <w:color w:val="000000"/>
          <w:sz w:val="30"/>
          <w:szCs w:val="30"/>
          <w:shd w:val="clear" w:color="auto" w:fill="FFFFFF"/>
        </w:rPr>
        <w:t>响应文件</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公布供应商名称、报价等内容，并</w:t>
      </w:r>
      <w:r>
        <w:rPr>
          <w:rFonts w:hint="eastAsia" w:ascii="仿宋_GB2312" w:hAnsi="仿宋_GB2312" w:eastAsia="仿宋_GB2312" w:cs="仿宋_GB2312"/>
          <w:color w:val="000000"/>
          <w:sz w:val="30"/>
          <w:szCs w:val="30"/>
          <w:shd w:val="clear" w:color="auto" w:fill="FFFFFF"/>
          <w:lang w:eastAsia="zh-CN"/>
        </w:rPr>
        <w:t>在线确认</w:t>
      </w:r>
      <w:r>
        <w:rPr>
          <w:rFonts w:hint="eastAsia" w:ascii="仿宋_GB2312" w:hAnsi="仿宋_GB2312" w:eastAsia="仿宋_GB2312" w:cs="仿宋_GB2312"/>
          <w:color w:val="000000"/>
          <w:sz w:val="30"/>
          <w:szCs w:val="30"/>
          <w:shd w:val="clear" w:color="auto" w:fill="FFFFFF"/>
        </w:rPr>
        <w:t>；</w:t>
      </w:r>
    </w:p>
    <w:p w14:paraId="5098E6E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rPr>
        <w:t>.评审小组</w:t>
      </w:r>
      <w:r>
        <w:rPr>
          <w:rFonts w:hint="eastAsia" w:ascii="仿宋_GB2312" w:hAnsi="仿宋_GB2312" w:eastAsia="仿宋_GB2312" w:cs="仿宋_GB2312"/>
          <w:color w:val="000000"/>
          <w:sz w:val="30"/>
          <w:szCs w:val="30"/>
          <w:shd w:val="clear" w:color="auto" w:fill="FFFFFF"/>
          <w:lang w:val="en-US" w:eastAsia="zh-CN"/>
        </w:rPr>
        <w:t>在线</w:t>
      </w:r>
      <w:r>
        <w:rPr>
          <w:rFonts w:hint="eastAsia" w:ascii="仿宋_GB2312" w:hAnsi="仿宋_GB2312" w:eastAsia="仿宋_GB2312" w:cs="仿宋_GB2312"/>
          <w:color w:val="000000"/>
          <w:sz w:val="30"/>
          <w:szCs w:val="30"/>
          <w:shd w:val="clear" w:color="auto" w:fill="FFFFFF"/>
        </w:rPr>
        <w:t>对各响应文件进行综合评审（包括对各投标人的资格进行审查）。</w:t>
      </w:r>
    </w:p>
    <w:p w14:paraId="6E842AE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5.宣布拟中标供应商；</w:t>
      </w:r>
    </w:p>
    <w:p w14:paraId="5A132E3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6.会议结束。</w:t>
      </w:r>
    </w:p>
    <w:p w14:paraId="247AC62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7、交易中心将按照上述内容做开标记录，存档备案。</w:t>
      </w:r>
    </w:p>
    <w:p w14:paraId="1AF9805A">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五、评标</w:t>
      </w:r>
      <w:bookmarkEnd w:id="48"/>
    </w:p>
    <w:p w14:paraId="03D1D446">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（一）组建评委磋商小组</w:t>
      </w:r>
    </w:p>
    <w:p w14:paraId="37A7DAC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1、公共资源交易中心依法组建由</w:t>
      </w:r>
      <w:r>
        <w:rPr>
          <w:rFonts w:hint="eastAsia" w:ascii="仿宋_GB2312" w:hAnsi="仿宋_GB2312" w:eastAsia="仿宋_GB2312" w:cs="仿宋_GB2312"/>
          <w:color w:val="0000FF"/>
          <w:sz w:val="30"/>
          <w:szCs w:val="30"/>
          <w:u w:val="single"/>
          <w:shd w:val="clear" w:color="auto" w:fill="FFFFFF"/>
        </w:rPr>
        <w:t>3</w:t>
      </w:r>
      <w:r>
        <w:rPr>
          <w:rFonts w:hint="eastAsia" w:ascii="仿宋_GB2312" w:hAnsi="仿宋_GB2312" w:eastAsia="仿宋_GB2312" w:cs="仿宋_GB2312"/>
          <w:sz w:val="30"/>
          <w:szCs w:val="30"/>
          <w:shd w:val="clear" w:color="auto" w:fill="FFFFFF"/>
        </w:rPr>
        <w:t>人以上（含</w:t>
      </w:r>
      <w:r>
        <w:rPr>
          <w:rFonts w:hint="eastAsia" w:ascii="仿宋_GB2312" w:hAnsi="仿宋_GB2312" w:eastAsia="仿宋_GB2312" w:cs="仿宋_GB2312"/>
          <w:color w:val="0000FF"/>
          <w:sz w:val="30"/>
          <w:szCs w:val="30"/>
          <w:u w:val="single"/>
          <w:shd w:val="clear" w:color="auto" w:fill="FFFFFF"/>
        </w:rPr>
        <w:t>3</w:t>
      </w:r>
      <w:r>
        <w:rPr>
          <w:rFonts w:hint="eastAsia" w:ascii="仿宋_GB2312" w:hAnsi="仿宋_GB2312" w:eastAsia="仿宋_GB2312" w:cs="仿宋_GB2312"/>
          <w:sz w:val="30"/>
          <w:szCs w:val="30"/>
          <w:shd w:val="clear" w:color="auto" w:fill="FFFFFF"/>
        </w:rPr>
        <w:t>人）</w:t>
      </w:r>
      <w:r>
        <w:rPr>
          <w:rFonts w:hint="eastAsia" w:ascii="仿宋_GB2312" w:hAnsi="仿宋_GB2312" w:eastAsia="仿宋_GB2312" w:cs="仿宋_GB2312"/>
          <w:color w:val="000000"/>
          <w:sz w:val="30"/>
          <w:szCs w:val="30"/>
          <w:shd w:val="clear" w:color="auto" w:fill="FFFFFF"/>
        </w:rPr>
        <w:t>奇数的人员组成的磋商小组，负责对响应文件进行审查、质询、评审和比较等。</w:t>
      </w:r>
    </w:p>
    <w:p w14:paraId="47A29C5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 xml:space="preserve">2、磋商小组会负责对响应文件进行评审和比较，并向招标人推荐中标供应商。  </w:t>
      </w:r>
    </w:p>
    <w:p w14:paraId="0276A14A">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（二）</w:t>
      </w:r>
      <w:r>
        <w:rPr>
          <w:rFonts w:hint="eastAsia" w:ascii="仿宋_GB2312" w:hAnsi="仿宋_GB2312" w:eastAsia="仿宋_GB2312" w:cs="仿宋_GB2312"/>
          <w:b/>
          <w:color w:val="000000"/>
          <w:sz w:val="30"/>
          <w:szCs w:val="30"/>
          <w:shd w:val="clear" w:color="auto" w:fill="FFFFFF"/>
          <w:lang w:val="en-US" w:eastAsia="zh-CN"/>
        </w:rPr>
        <w:t>磋商活动</w:t>
      </w:r>
      <w:r>
        <w:rPr>
          <w:rFonts w:hint="eastAsia" w:ascii="仿宋_GB2312" w:hAnsi="仿宋_GB2312" w:eastAsia="仿宋_GB2312" w:cs="仿宋_GB2312"/>
          <w:b/>
          <w:color w:val="000000"/>
          <w:sz w:val="30"/>
          <w:szCs w:val="30"/>
          <w:shd w:val="clear" w:color="auto" w:fill="FFFFFF"/>
        </w:rPr>
        <w:t>程序</w:t>
      </w:r>
    </w:p>
    <w:p w14:paraId="0B0FC7D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1）根据公开、公平、公正、诚信科学的原则，组织招标采购。</w:t>
      </w:r>
    </w:p>
    <w:p w14:paraId="464A0C3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2）具体工作流程 ：</w:t>
      </w:r>
    </w:p>
    <w:p w14:paraId="010BC1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①磋商小组</w:t>
      </w:r>
      <w:r>
        <w:rPr>
          <w:rFonts w:hint="eastAsia" w:ascii="仿宋_GB2312" w:hAnsi="仿宋_GB2312" w:eastAsia="仿宋_GB2312" w:cs="仿宋_GB2312"/>
          <w:color w:val="000000"/>
          <w:sz w:val="30"/>
          <w:szCs w:val="30"/>
          <w:shd w:val="clear" w:color="auto" w:fill="FFFFFF"/>
          <w:lang w:val="en-US" w:eastAsia="zh-CN"/>
        </w:rPr>
        <w:t>在线</w:t>
      </w:r>
      <w:r>
        <w:rPr>
          <w:rFonts w:hint="eastAsia" w:ascii="仿宋_GB2312" w:hAnsi="仿宋_GB2312" w:eastAsia="仿宋_GB2312" w:cs="仿宋_GB2312"/>
          <w:color w:val="000000"/>
          <w:sz w:val="30"/>
          <w:szCs w:val="30"/>
          <w:shd w:val="clear" w:color="auto" w:fill="FFFFFF"/>
        </w:rPr>
        <w:t>审阅竞争性磋商文件和响应文件；</w:t>
      </w:r>
    </w:p>
    <w:p w14:paraId="6526A41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②投标人顺序逐家回答评审小组的答疑；</w:t>
      </w:r>
    </w:p>
    <w:p w14:paraId="4FE083F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③围绕要点磋商小组全体成员集中与各个投标人分别进行答疑。</w:t>
      </w:r>
    </w:p>
    <w:p w14:paraId="6204BA2F">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（三）错误修正</w:t>
      </w:r>
    </w:p>
    <w:p w14:paraId="5107FF7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响应文件如果出现计算或表达上的错误，修正错误的原则如下：</w:t>
      </w:r>
    </w:p>
    <w:p w14:paraId="0A99709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1.对不同文字文本响应文件的解释发生异议的，以中文文本为准；</w:t>
      </w:r>
    </w:p>
    <w:p w14:paraId="166E78B0">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w:t>
      </w:r>
      <w:r>
        <w:rPr>
          <w:rFonts w:hint="eastAsia" w:ascii="仿宋_GB2312" w:hAnsi="仿宋_GB2312" w:eastAsia="仿宋_GB2312" w:cs="仿宋_GB2312"/>
          <w:b/>
          <w:color w:val="000000"/>
          <w:sz w:val="30"/>
          <w:szCs w:val="30"/>
          <w:shd w:val="clear" w:color="auto" w:fill="FFFFFF"/>
          <w:lang w:val="en-US" w:eastAsia="zh-CN"/>
        </w:rPr>
        <w:t>四</w:t>
      </w:r>
      <w:r>
        <w:rPr>
          <w:rFonts w:hint="eastAsia" w:ascii="仿宋_GB2312" w:hAnsi="仿宋_GB2312" w:eastAsia="仿宋_GB2312" w:cs="仿宋_GB2312"/>
          <w:b/>
          <w:color w:val="000000"/>
          <w:sz w:val="30"/>
          <w:szCs w:val="30"/>
          <w:shd w:val="clear" w:color="auto" w:fill="FFFFFF"/>
        </w:rPr>
        <w:t>）响应文件的评价与比较</w:t>
      </w:r>
    </w:p>
    <w:p w14:paraId="3EE0B8A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1、评审小组只对实质上竞争性磋商文件要求的响应文件进行综合评价和比较。</w:t>
      </w:r>
    </w:p>
    <w:p w14:paraId="25D8EE2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2、评标时除价格因素外应考虑下列因素：</w:t>
      </w:r>
    </w:p>
    <w:p w14:paraId="6D9BD8C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（1）投标人的整体技术水平、性能、质量和适应性；</w:t>
      </w:r>
    </w:p>
    <w:p w14:paraId="703EA44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（2）投标人服务能力和服务时间；</w:t>
      </w:r>
    </w:p>
    <w:p w14:paraId="68B07C8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（3）投标人的技术支持能力和各种服务（含售后服务）能力;</w:t>
      </w:r>
    </w:p>
    <w:p w14:paraId="1716D20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（4）对竞争性磋商文件中付款条件的响应性；</w:t>
      </w:r>
    </w:p>
    <w:p w14:paraId="570CC6D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（5）投标人的业绩情况；</w:t>
      </w:r>
    </w:p>
    <w:p w14:paraId="063DB4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（6）投标人的综合实力和信誉;</w:t>
      </w:r>
    </w:p>
    <w:p w14:paraId="2473080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（7）投标人是否能保质、保量、准确、全面完成本项目。</w:t>
      </w:r>
    </w:p>
    <w:p w14:paraId="697AB4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3、磋商小组根据竞争性磋商文件中规定的评标方法进行评标，并向招标人提交书面评标报告和推荐中标人。</w:t>
      </w:r>
    </w:p>
    <w:p w14:paraId="625FE64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4、当出现投标价格相同分值时，按以下顺序排列：</w:t>
      </w:r>
    </w:p>
    <w:p w14:paraId="6894DEC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（1）选定技术质量最好的；</w:t>
      </w:r>
    </w:p>
    <w:p w14:paraId="761B84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（2）如技术质量也相等时，选定技术支持和服务承诺最好的；</w:t>
      </w:r>
    </w:p>
    <w:p w14:paraId="3D6CC1D3">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w:t>
      </w:r>
      <w:r>
        <w:rPr>
          <w:rFonts w:hint="eastAsia" w:ascii="仿宋_GB2312" w:hAnsi="仿宋_GB2312" w:eastAsia="仿宋_GB2312" w:cs="仿宋_GB2312"/>
          <w:b/>
          <w:sz w:val="30"/>
          <w:szCs w:val="30"/>
          <w:shd w:val="clear" w:color="auto" w:fill="FFFFFF"/>
          <w:lang w:val="en-US" w:eastAsia="zh-CN"/>
        </w:rPr>
        <w:t>五</w:t>
      </w:r>
      <w:r>
        <w:rPr>
          <w:rFonts w:hint="eastAsia" w:ascii="仿宋_GB2312" w:hAnsi="仿宋_GB2312" w:eastAsia="仿宋_GB2312" w:cs="仿宋_GB2312"/>
          <w:b/>
          <w:sz w:val="30"/>
          <w:szCs w:val="30"/>
          <w:shd w:val="clear" w:color="auto" w:fill="FFFFFF"/>
        </w:rPr>
        <w:t>）评标报告</w:t>
      </w:r>
    </w:p>
    <w:p w14:paraId="169AC82D">
      <w:pPr>
        <w:keepNext w:val="0"/>
        <w:keepLines w:val="0"/>
        <w:pageBreakBefore w:val="0"/>
        <w:kinsoku/>
        <w:wordWrap/>
        <w:overflowPunct/>
        <w:bidi w:val="0"/>
        <w:spacing w:line="560" w:lineRule="exact"/>
        <w:ind w:firstLine="750" w:firstLineChars="25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磋商小组应向招标人提交书面评标报告。评标报告应全面反映评标过程和中标物品、中标价格、中标供应商的情况。</w:t>
      </w:r>
    </w:p>
    <w:p w14:paraId="08D7FCA7">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w:t>
      </w:r>
      <w:r>
        <w:rPr>
          <w:rFonts w:hint="eastAsia" w:ascii="仿宋_GB2312" w:hAnsi="仿宋_GB2312" w:eastAsia="仿宋_GB2312" w:cs="仿宋_GB2312"/>
          <w:b/>
          <w:color w:val="000000"/>
          <w:sz w:val="30"/>
          <w:szCs w:val="30"/>
          <w:shd w:val="clear" w:color="auto" w:fill="FFFFFF"/>
          <w:lang w:val="en-US" w:eastAsia="zh-CN"/>
        </w:rPr>
        <w:t>六</w:t>
      </w:r>
      <w:r>
        <w:rPr>
          <w:rFonts w:hint="eastAsia" w:ascii="仿宋_GB2312" w:hAnsi="仿宋_GB2312" w:eastAsia="仿宋_GB2312" w:cs="仿宋_GB2312"/>
          <w:b/>
          <w:color w:val="000000"/>
          <w:sz w:val="30"/>
          <w:szCs w:val="30"/>
          <w:shd w:val="clear" w:color="auto" w:fill="FFFFFF"/>
        </w:rPr>
        <w:t>） 评标过程的保密</w:t>
      </w:r>
    </w:p>
    <w:p w14:paraId="31097BB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凡是属于审查、澄清、评审和比较的有关资料以及建议，任何人均不得向投标人或其他无关的人员透露。投标人在评标过程中，所进行的力图影响评标结果的不公正项目，可能导致其投标被拒绝。</w:t>
      </w:r>
    </w:p>
    <w:p w14:paraId="66A2EBF2">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w:t>
      </w:r>
      <w:r>
        <w:rPr>
          <w:rFonts w:hint="eastAsia" w:ascii="仿宋_GB2312" w:hAnsi="仿宋_GB2312" w:eastAsia="仿宋_GB2312" w:cs="仿宋_GB2312"/>
          <w:b/>
          <w:sz w:val="30"/>
          <w:szCs w:val="30"/>
          <w:shd w:val="clear" w:color="auto" w:fill="FFFFFF"/>
          <w:lang w:val="en-US" w:eastAsia="zh-CN"/>
        </w:rPr>
        <w:t>七</w:t>
      </w:r>
      <w:r>
        <w:rPr>
          <w:rFonts w:hint="eastAsia" w:ascii="仿宋_GB2312" w:hAnsi="仿宋_GB2312" w:eastAsia="仿宋_GB2312" w:cs="仿宋_GB2312"/>
          <w:b/>
          <w:sz w:val="30"/>
          <w:szCs w:val="30"/>
          <w:shd w:val="clear" w:color="auto" w:fill="FFFFFF"/>
        </w:rPr>
        <w:t>）评标原则和评标办法</w:t>
      </w:r>
    </w:p>
    <w:p w14:paraId="2ED2882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1.评标原则。磋商小组必须公平、公正、客观，不带任何倾向性和启发性；不得向外界透露任何与评标有关的内容；任何单位和个人不得干扰、影响评标的正常进行；磋商小组及有关工作人员不得私下与投标人接触。</w:t>
      </w:r>
    </w:p>
    <w:p w14:paraId="398E9C0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2、评委将以招响应文件为评标依据，根据对投标方的投标报价、技术要求、管理体系、服务承诺、服务措施等方面进行综合评价，择优选标。评委会向招标负责单位报告评标情况及结果。根据有关规定，对未中标单位不作任何解释。为此，评委会对未中标单位要求说明理由均不予受理。</w:t>
      </w:r>
    </w:p>
    <w:p w14:paraId="23E9D0C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sz w:val="30"/>
          <w:szCs w:val="30"/>
        </w:rPr>
        <w:t>3、评标办法：综合评分法。</w:t>
      </w:r>
      <w:r>
        <w:rPr>
          <w:rFonts w:hint="eastAsia" w:ascii="仿宋_GB2312" w:hAnsi="仿宋_GB2312" w:eastAsia="仿宋_GB2312" w:cs="仿宋_GB2312"/>
          <w:kern w:val="2"/>
          <w:sz w:val="30"/>
          <w:szCs w:val="30"/>
        </w:rPr>
        <w:t>综合评分法，是指响应文件满足磋商文件全部实质性要求且按评审因素的量化指标评审得分最高的供应商为成交候选供应商的评审方法。竞争性磋商采购方式，是指采购人、政府采购代理机构通过组建竞争性磋商小组（以下简称磋商小组）与符合条件的供应商就采购货物、工程和服务事宜进行磋商，供应商按照磋商文件的要求提交响应文件，采购人从磋商小组评审后提出的候选供应商名单中确定成交供应商的采购方式。磋商结束后，磋商小组应当要求所有实质性响应的供应商在规定时间内提交最后响应，提交最后响应的供应商不得少于3家。经磋商确定最终采购需求和提交最后响应的供应商后，由磋商小组采用综合评分法对提交最后响应的供应商的文件进行综合评分。</w:t>
      </w:r>
    </w:p>
    <w:p w14:paraId="6986F022">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4.综合评分的主要因素是：</w:t>
      </w:r>
      <w:r>
        <w:rPr>
          <w:rFonts w:hint="eastAsia" w:ascii="仿宋_GB2312" w:hAnsi="仿宋_GB2312" w:eastAsia="仿宋_GB2312" w:cs="仿宋_GB2312"/>
          <w:sz w:val="30"/>
          <w:szCs w:val="30"/>
          <w:lang w:eastAsia="zh-CN"/>
        </w:rPr>
        <w:t>施工组织设计</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进度安排</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质量保证措施</w:t>
      </w:r>
      <w:r>
        <w:rPr>
          <w:rFonts w:hint="eastAsia" w:ascii="仿宋_GB2312" w:hAnsi="仿宋_GB2312" w:eastAsia="仿宋_GB2312" w:cs="仿宋_GB2312"/>
          <w:sz w:val="30"/>
          <w:szCs w:val="30"/>
          <w:lang w:val="en-US" w:eastAsia="zh-CN"/>
        </w:rPr>
        <w:t>、合理化建议</w:t>
      </w:r>
      <w:r>
        <w:rPr>
          <w:rFonts w:hint="eastAsia" w:ascii="仿宋_GB2312" w:hAnsi="仿宋_GB2312" w:eastAsia="仿宋_GB2312" w:cs="仿宋_GB2312"/>
          <w:sz w:val="30"/>
          <w:szCs w:val="30"/>
        </w:rPr>
        <w:t>等对竞争性磋商文件的响应程度，以及相应的比重或者权值等进行综合评定。</w:t>
      </w:r>
    </w:p>
    <w:p w14:paraId="22B6A184">
      <w:pPr>
        <w:pStyle w:val="9"/>
        <w:rPr>
          <w:rFonts w:hint="eastAsia" w:ascii="仿宋_GB2312" w:hAnsi="仿宋_GB2312" w:eastAsia="仿宋_GB2312" w:cs="仿宋_GB2312"/>
          <w:sz w:val="30"/>
          <w:szCs w:val="30"/>
        </w:rPr>
      </w:pPr>
    </w:p>
    <w:p w14:paraId="4228C50A">
      <w:pPr>
        <w:rPr>
          <w:rFonts w:hint="eastAsia"/>
        </w:rPr>
      </w:pPr>
    </w:p>
    <w:p w14:paraId="4B6D3AF1">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rPr>
        <w:t>评 分</w:t>
      </w:r>
      <w:r>
        <w:rPr>
          <w:rFonts w:hint="eastAsia" w:ascii="仿宋_GB2312" w:hAnsi="仿宋_GB2312" w:eastAsia="仿宋_GB2312" w:cs="仿宋_GB2312"/>
          <w:b/>
          <w:bCs/>
          <w:color w:val="auto"/>
          <w:sz w:val="30"/>
          <w:szCs w:val="30"/>
          <w:highlight w:val="none"/>
          <w:lang w:val="en-US" w:eastAsia="zh-CN"/>
        </w:rPr>
        <w:t xml:space="preserve"> 标 准</w:t>
      </w:r>
    </w:p>
    <w:tbl>
      <w:tblPr>
        <w:tblStyle w:val="19"/>
        <w:tblW w:w="94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0"/>
        <w:gridCol w:w="1502"/>
        <w:gridCol w:w="1328"/>
        <w:gridCol w:w="5461"/>
      </w:tblGrid>
      <w:tr w14:paraId="79269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14:paraId="24F7D56A">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条款号</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6ACB50E8">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评审标准</w:t>
            </w:r>
          </w:p>
        </w:tc>
      </w:tr>
      <w:tr w14:paraId="40C76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restart"/>
            <w:tcBorders>
              <w:top w:val="single" w:color="auto" w:sz="4" w:space="0"/>
              <w:left w:val="single" w:color="auto" w:sz="4" w:space="0"/>
              <w:right w:val="single" w:color="auto" w:sz="4" w:space="0"/>
            </w:tcBorders>
            <w:noWrap w:val="0"/>
            <w:vAlign w:val="center"/>
          </w:tcPr>
          <w:p w14:paraId="2D5D3D8B">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.1</w:t>
            </w:r>
          </w:p>
        </w:tc>
        <w:tc>
          <w:tcPr>
            <w:tcW w:w="1502" w:type="dxa"/>
            <w:vMerge w:val="restart"/>
            <w:tcBorders>
              <w:top w:val="single" w:color="auto" w:sz="4" w:space="0"/>
              <w:left w:val="nil"/>
              <w:right w:val="single" w:color="auto" w:sz="4" w:space="0"/>
            </w:tcBorders>
            <w:noWrap w:val="0"/>
            <w:vAlign w:val="center"/>
          </w:tcPr>
          <w:p w14:paraId="7CA200B8">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资格性审查</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3F4E20B3">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具有独立承担民事责任的能力：</w:t>
            </w:r>
            <w:r>
              <w:rPr>
                <w:rFonts w:hint="eastAsia" w:ascii="仿宋_GB2312" w:hAnsi="仿宋_GB2312" w:eastAsia="仿宋_GB2312" w:cs="仿宋_GB2312"/>
                <w:color w:val="auto"/>
                <w:kern w:val="2"/>
                <w:sz w:val="30"/>
                <w:szCs w:val="30"/>
                <w:highlight w:val="none"/>
                <w:lang w:val="en-US" w:eastAsia="zh-CN" w:bidi="ar-SA"/>
              </w:rPr>
              <w:t>提供法人营业执照或事业单位法人证书或民办非企业单位登记证书或个体工商户营业执照或其他组织的执业许可证 副本扫描件；投标人为自然人的提供身份证明扫描件。(证明材料有效期应包含投标截止日。）</w:t>
            </w:r>
          </w:p>
        </w:tc>
      </w:tr>
      <w:tr w14:paraId="3FB81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70" w:type="dxa"/>
            <w:vMerge w:val="continue"/>
            <w:tcBorders>
              <w:left w:val="single" w:color="auto" w:sz="4" w:space="0"/>
              <w:right w:val="single" w:color="auto" w:sz="4" w:space="0"/>
            </w:tcBorders>
            <w:noWrap w:val="0"/>
            <w:vAlign w:val="center"/>
          </w:tcPr>
          <w:p w14:paraId="4212E7A3">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0ABF09F1">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54F26430">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具有良好的商业信誉和健全的财务会计制度：</w:t>
            </w:r>
            <w:bookmarkStart w:id="58" w:name="_GoBack"/>
            <w:r>
              <w:rPr>
                <w:rFonts w:hint="eastAsia" w:ascii="仿宋_GB2312" w:hAnsi="仿宋_GB2312" w:eastAsia="仿宋_GB2312" w:cs="仿宋_GB2312"/>
                <w:color w:val="auto"/>
                <w:kern w:val="2"/>
                <w:sz w:val="30"/>
                <w:szCs w:val="30"/>
                <w:highlight w:val="none"/>
                <w:lang w:val="en-US" w:eastAsia="zh-CN" w:bidi="ar-SA"/>
              </w:rPr>
              <w:t>提供</w:t>
            </w:r>
            <w:r>
              <w:rPr>
                <w:rFonts w:hint="eastAsia" w:ascii="仿宋_GB2312" w:hAnsi="仿宋_GB2312" w:eastAsia="仿宋_GB2312" w:cs="仿宋_GB2312"/>
                <w:color w:val="FF0000"/>
                <w:kern w:val="2"/>
                <w:sz w:val="30"/>
                <w:szCs w:val="30"/>
                <w:highlight w:val="none"/>
                <w:lang w:val="en-US" w:eastAsia="zh-CN" w:bidi="ar-SA"/>
              </w:rPr>
              <w:t>2024年度</w:t>
            </w:r>
            <w:r>
              <w:rPr>
                <w:rFonts w:hint="eastAsia" w:ascii="仿宋_GB2312" w:hAnsi="仿宋_GB2312" w:eastAsia="仿宋_GB2312" w:cs="仿宋_GB2312"/>
                <w:color w:val="auto"/>
                <w:kern w:val="2"/>
                <w:sz w:val="30"/>
                <w:szCs w:val="30"/>
                <w:highlight w:val="none"/>
                <w:lang w:val="en-US" w:eastAsia="zh-CN" w:bidi="ar-SA"/>
              </w:rPr>
              <w:t>审计报告扫描件(成立不足一年提供近3个月的财务报表，至少包含资产负债表）或提供其基本开户银行在投标截止日前、3个月内出具的资信证明扫描件 (银行出具的存款证明不能替代银行资信证明）。</w:t>
            </w:r>
            <w:bookmarkEnd w:id="58"/>
          </w:p>
        </w:tc>
      </w:tr>
      <w:tr w14:paraId="693B6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170" w:type="dxa"/>
            <w:vMerge w:val="continue"/>
            <w:tcBorders>
              <w:left w:val="single" w:color="auto" w:sz="4" w:space="0"/>
              <w:right w:val="single" w:color="auto" w:sz="4" w:space="0"/>
            </w:tcBorders>
            <w:noWrap w:val="0"/>
            <w:vAlign w:val="center"/>
          </w:tcPr>
          <w:p w14:paraId="1EF439C5">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020392E8">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6A2CC68D">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具有履行合同所必需的设备和专业技术能力提供：</w:t>
            </w:r>
            <w:r>
              <w:rPr>
                <w:rFonts w:hint="eastAsia" w:ascii="仿宋_GB2312" w:hAnsi="仿宋_GB2312" w:eastAsia="仿宋_GB2312" w:cs="仿宋_GB2312"/>
                <w:color w:val="auto"/>
                <w:kern w:val="2"/>
                <w:sz w:val="30"/>
                <w:szCs w:val="30"/>
                <w:highlight w:val="none"/>
                <w:lang w:val="en-US" w:eastAsia="zh-CN" w:bidi="ar-SA"/>
              </w:rPr>
              <w:t>《供应商具有履行合同所必需的设备和专业技术能力提供声明函》</w:t>
            </w:r>
          </w:p>
        </w:tc>
      </w:tr>
      <w:tr w14:paraId="107E4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0F468820">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6956266D">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6A0A54BA">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依法缴纳税收的良好记录：</w:t>
            </w:r>
            <w:r>
              <w:rPr>
                <w:rFonts w:hint="eastAsia" w:ascii="仿宋_GB2312" w:hAnsi="仿宋_GB2312" w:eastAsia="仿宋_GB2312" w:cs="仿宋_GB2312"/>
                <w:color w:val="auto"/>
                <w:kern w:val="2"/>
                <w:sz w:val="30"/>
                <w:szCs w:val="30"/>
                <w:highlight w:val="none"/>
                <w:lang w:val="en-US" w:eastAsia="zh-CN" w:bidi="ar-SA"/>
              </w:rPr>
              <w:t>提供投标截止日前近一个月完税证明；依法免税的，应提供相应文件（扫描件）证明其依法免税。</w:t>
            </w:r>
            <w:r>
              <w:rPr>
                <w:rFonts w:hint="eastAsia" w:ascii="宋体" w:hAnsi="宋体" w:cs="宋体"/>
                <w:b/>
                <w:bCs/>
                <w:sz w:val="28"/>
                <w:szCs w:val="28"/>
                <w:lang w:eastAsia="zh-CN"/>
              </w:rPr>
              <w:t>（以上材料</w:t>
            </w:r>
            <w:r>
              <w:rPr>
                <w:rFonts w:hint="eastAsia" w:ascii="宋体" w:hAnsi="宋体" w:cs="宋体"/>
                <w:b/>
                <w:bCs/>
                <w:sz w:val="28"/>
                <w:szCs w:val="28"/>
              </w:rPr>
              <w:t>可以采用《政府采购诚信承诺函》的形式</w:t>
            </w:r>
            <w:r>
              <w:rPr>
                <w:rFonts w:hint="eastAsia" w:ascii="宋体" w:hAnsi="宋体" w:cs="宋体"/>
                <w:b/>
                <w:bCs/>
                <w:sz w:val="28"/>
                <w:szCs w:val="28"/>
                <w:lang w:eastAsia="zh-CN"/>
              </w:rPr>
              <w:t>上传原件扫描件）</w:t>
            </w:r>
          </w:p>
        </w:tc>
      </w:tr>
      <w:tr w14:paraId="15F95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7B2E3E32">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76312461">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59C32837">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依法缴纳社会保障资金的良好记录：</w:t>
            </w:r>
            <w:r>
              <w:rPr>
                <w:rFonts w:hint="eastAsia" w:ascii="仿宋_GB2312" w:hAnsi="仿宋_GB2312" w:eastAsia="仿宋_GB2312" w:cs="仿宋_GB2312"/>
                <w:color w:val="auto"/>
                <w:kern w:val="2"/>
                <w:sz w:val="30"/>
                <w:szCs w:val="30"/>
                <w:highlight w:val="none"/>
                <w:lang w:val="en-US" w:eastAsia="zh-CN" w:bidi="ar-SA"/>
              </w:rPr>
              <w:t>提供投标截止日前近一月盖有社保局公章的社保缴纳证明（社保缴纳证明中含法人或委托人的社保明细）；依法不需要缴纳社会保险的，应提供相应文件（扫描件） 证明其依法不需要缴纳社会保险。</w:t>
            </w:r>
            <w:r>
              <w:rPr>
                <w:rFonts w:hint="eastAsia" w:ascii="宋体" w:hAnsi="宋体" w:cs="宋体"/>
                <w:b/>
                <w:bCs/>
                <w:sz w:val="28"/>
                <w:szCs w:val="28"/>
                <w:lang w:eastAsia="zh-CN"/>
              </w:rPr>
              <w:t>（以上材料</w:t>
            </w:r>
            <w:r>
              <w:rPr>
                <w:rFonts w:hint="eastAsia" w:ascii="宋体" w:hAnsi="宋体" w:cs="宋体"/>
                <w:b/>
                <w:bCs/>
                <w:sz w:val="28"/>
                <w:szCs w:val="28"/>
              </w:rPr>
              <w:t>可以采用《政府采购诚信承诺函》的形式</w:t>
            </w:r>
            <w:r>
              <w:rPr>
                <w:rFonts w:hint="eastAsia" w:ascii="宋体" w:hAnsi="宋体" w:cs="宋体"/>
                <w:b/>
                <w:bCs/>
                <w:sz w:val="28"/>
                <w:szCs w:val="28"/>
                <w:lang w:eastAsia="zh-CN"/>
              </w:rPr>
              <w:t>上传原件扫描件）</w:t>
            </w:r>
          </w:p>
        </w:tc>
      </w:tr>
      <w:tr w14:paraId="06BE8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474D53BF">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4DA8EDF5">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74733118">
            <w:pPr>
              <w:wordWrap w:val="0"/>
              <w:spacing w:line="560" w:lineRule="exact"/>
              <w:rPr>
                <w:rFonts w:hint="eastAsia" w:ascii="宋体" w:hAnsi="宋体" w:cs="宋体"/>
                <w:sz w:val="28"/>
                <w:szCs w:val="28"/>
              </w:rPr>
            </w:pPr>
            <w:r>
              <w:rPr>
                <w:rFonts w:hint="eastAsia" w:ascii="仿宋_GB2312" w:hAnsi="仿宋_GB2312" w:eastAsia="仿宋_GB2312" w:cs="仿宋_GB2312"/>
                <w:b/>
                <w:bCs/>
                <w:color w:val="auto"/>
                <w:kern w:val="2"/>
                <w:sz w:val="30"/>
                <w:szCs w:val="30"/>
                <w:highlight w:val="none"/>
                <w:lang w:val="en-US" w:eastAsia="zh-CN" w:bidi="ar-SA"/>
              </w:rPr>
              <w:t>参加政府采购活动前三年内，在经营活动中没有重大违法记录：</w:t>
            </w:r>
            <w:r>
              <w:rPr>
                <w:rFonts w:hint="eastAsia" w:ascii="宋体" w:hAnsi="宋体" w:cs="宋体"/>
                <w:sz w:val="28"/>
                <w:szCs w:val="28"/>
              </w:rPr>
              <w:t>1）供应商提供参加政府采购活动前</w:t>
            </w:r>
            <w:bookmarkStart w:id="49" w:name="OLE_LINK15"/>
            <w:r>
              <w:rPr>
                <w:rFonts w:hint="eastAsia" w:ascii="宋体" w:hAnsi="宋体" w:cs="宋体"/>
                <w:sz w:val="28"/>
                <w:szCs w:val="28"/>
              </w:rPr>
              <w:t>3年内在经营活动中没有重大违法记录的书面声明</w:t>
            </w:r>
            <w:bookmarkEnd w:id="49"/>
            <w:r>
              <w:rPr>
                <w:rFonts w:hint="eastAsia" w:ascii="宋体" w:hAnsi="宋体" w:cs="宋体"/>
                <w:sz w:val="28"/>
                <w:szCs w:val="28"/>
              </w:rPr>
              <w:t>或相关证明材料；</w:t>
            </w:r>
          </w:p>
          <w:p w14:paraId="022F52BE">
            <w:pPr>
              <w:wordWrap w:val="0"/>
              <w:spacing w:line="560" w:lineRule="exact"/>
              <w:rPr>
                <w:rFonts w:hint="eastAsia" w:ascii="宋体" w:hAnsi="宋体" w:cs="宋体"/>
                <w:sz w:val="28"/>
                <w:szCs w:val="28"/>
              </w:rPr>
            </w:pPr>
            <w:r>
              <w:rPr>
                <w:rFonts w:hint="eastAsia" w:ascii="宋体" w:hAnsi="宋体" w:cs="宋体"/>
                <w:sz w:val="28"/>
                <w:szCs w:val="28"/>
              </w:rPr>
              <w:t>“重大违法记录”是指投标人因违法经营受到刑事处罚或者责令停产停业、吊销许可证或者执照、200万元以上罚款等行政处罚。</w:t>
            </w:r>
          </w:p>
          <w:p w14:paraId="2D450EB5">
            <w:pPr>
              <w:keepNext w:val="0"/>
              <w:keepLines w:val="0"/>
              <w:pageBreakBefore w:val="0"/>
              <w:kinsoku/>
              <w:wordWrap/>
              <w:overflowPunct/>
              <w:bidi w:val="0"/>
              <w:spacing w:line="560" w:lineRule="exact"/>
              <w:jc w:val="left"/>
              <w:rPr>
                <w:rFonts w:hint="eastAsia" w:ascii="仿宋_GB2312" w:hAnsi="仿宋_GB2312" w:eastAsia="仿宋_GB2312" w:cs="仿宋_GB2312"/>
                <w:color w:val="auto"/>
                <w:kern w:val="2"/>
                <w:sz w:val="30"/>
                <w:szCs w:val="30"/>
                <w:highlight w:val="none"/>
                <w:lang w:val="en-US" w:eastAsia="zh-CN" w:bidi="ar-SA"/>
              </w:rPr>
            </w:pPr>
            <w:r>
              <w:rPr>
                <w:rFonts w:hint="eastAsia" w:ascii="宋体" w:hAnsi="宋体" w:cs="宋体"/>
                <w:sz w:val="28"/>
                <w:szCs w:val="28"/>
              </w:rPr>
              <w:t>2）</w:t>
            </w:r>
            <w:r>
              <w:rPr>
                <w:rFonts w:hint="eastAsia" w:ascii="宋体" w:hAnsi="宋体" w:cs="宋体"/>
                <w:sz w:val="28"/>
                <w:szCs w:val="28"/>
                <w:lang w:val="en-US" w:eastAsia="zh-CN"/>
              </w:rPr>
              <w:t>供应商在信用中国、中国政府采购网，被列入失信被执行人、税收违法黑名单、政府采购严重违法失信行为记录名单及具有其他不符合《中华人民共和国政府采购法》第二十二条规定情形</w:t>
            </w:r>
            <w:r>
              <w:rPr>
                <w:rFonts w:hint="eastAsia" w:ascii="宋体" w:hAnsi="宋体" w:eastAsia="宋体" w:cs="宋体"/>
                <w:sz w:val="28"/>
                <w:szCs w:val="28"/>
                <w:lang w:val="en-US" w:eastAsia="zh-CN"/>
              </w:rPr>
              <w:t>的，尚在处罚期内的将拒</w:t>
            </w:r>
            <w:r>
              <w:rPr>
                <w:rFonts w:hint="eastAsia" w:ascii="宋体" w:hAnsi="宋体" w:cs="宋体"/>
                <w:sz w:val="28"/>
                <w:szCs w:val="28"/>
                <w:lang w:val="en-US" w:eastAsia="zh-CN"/>
              </w:rPr>
              <w:t>绝其参与政府采购活动</w:t>
            </w:r>
            <w:r>
              <w:rPr>
                <w:rFonts w:hint="eastAsia" w:ascii="宋体" w:hAnsi="宋体" w:eastAsia="宋体" w:cs="宋体"/>
                <w:b/>
                <w:bCs/>
                <w:sz w:val="28"/>
                <w:szCs w:val="28"/>
                <w:lang w:val="en-US" w:eastAsia="zh-CN"/>
              </w:rPr>
              <w:t>（由磋商小组在资格审查环节现场查询</w:t>
            </w:r>
            <w:r>
              <w:rPr>
                <w:rFonts w:hint="eastAsia" w:ascii="宋体" w:hAnsi="宋体" w:cs="宋体"/>
                <w:b/>
                <w:bCs/>
                <w:sz w:val="28"/>
                <w:szCs w:val="28"/>
                <w:lang w:val="en-US" w:eastAsia="zh-CN"/>
              </w:rPr>
              <w:t>，以现场查询最终结果为准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w:t>
            </w:r>
          </w:p>
        </w:tc>
      </w:tr>
      <w:tr w14:paraId="66182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3" w:hRule="atLeast"/>
          <w:jc w:val="center"/>
        </w:trPr>
        <w:tc>
          <w:tcPr>
            <w:tcW w:w="1170" w:type="dxa"/>
            <w:tcBorders>
              <w:left w:val="single" w:color="auto" w:sz="4" w:space="0"/>
              <w:right w:val="single" w:color="auto" w:sz="4" w:space="0"/>
            </w:tcBorders>
            <w:noWrap w:val="0"/>
            <w:vAlign w:val="center"/>
          </w:tcPr>
          <w:p w14:paraId="62258774">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tcBorders>
              <w:left w:val="nil"/>
              <w:right w:val="single" w:color="auto" w:sz="4" w:space="0"/>
            </w:tcBorders>
            <w:noWrap w:val="0"/>
            <w:vAlign w:val="center"/>
          </w:tcPr>
          <w:p w14:paraId="485E4DEB">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44BDCA0F">
            <w:pPr>
              <w:pStyle w:val="17"/>
              <w:ind w:left="0" w:leftChars="0" w:firstLine="0" w:firstLineChars="0"/>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符合法律、行政法规规定的其他条件：</w:t>
            </w:r>
            <w:r>
              <w:rPr>
                <w:rFonts w:hint="eastAsia" w:ascii="仿宋_GB2312" w:hAnsi="仿宋_GB2312" w:eastAsia="仿宋_GB2312" w:cs="仿宋_GB2312"/>
                <w:color w:val="auto"/>
                <w:kern w:val="2"/>
                <w:sz w:val="30"/>
                <w:szCs w:val="30"/>
                <w:highlight w:val="none"/>
                <w:lang w:val="en-US" w:eastAsia="zh-CN" w:bidi="ar-SA"/>
              </w:rPr>
              <w:t>提供①单位负责人为同一人或者存在直接控股、管理关系的不同供应商不得参加同一合同项下的政府 采购活动的《声明函》；提供②为采购项目提供整体设计、规范编制或者 项目管理、监理、检测等服务的供应商，不得再参加该采购项目的其他采 购活动的《声明函》</w:t>
            </w:r>
          </w:p>
        </w:tc>
      </w:tr>
      <w:tr w14:paraId="6DD8B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1170" w:type="dxa"/>
            <w:tcBorders>
              <w:left w:val="single" w:color="auto" w:sz="4" w:space="0"/>
              <w:right w:val="single" w:color="auto" w:sz="4" w:space="0"/>
            </w:tcBorders>
            <w:noWrap w:val="0"/>
            <w:vAlign w:val="center"/>
          </w:tcPr>
          <w:p w14:paraId="0099F0F4">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tcBorders>
              <w:left w:val="nil"/>
              <w:right w:val="single" w:color="auto" w:sz="4" w:space="0"/>
            </w:tcBorders>
            <w:noWrap w:val="0"/>
            <w:vAlign w:val="center"/>
          </w:tcPr>
          <w:p w14:paraId="7F3557B3">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70669B99">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供应商应为中小企业：</w:t>
            </w:r>
            <w:r>
              <w:rPr>
                <w:rFonts w:hint="eastAsia" w:ascii="仿宋_GB2312" w:hAnsi="仿宋_GB2312" w:eastAsia="仿宋_GB2312" w:cs="仿宋_GB2312"/>
                <w:color w:val="auto"/>
                <w:kern w:val="2"/>
                <w:sz w:val="30"/>
                <w:szCs w:val="30"/>
                <w:highlight w:val="none"/>
                <w:lang w:val="en-US" w:eastAsia="zh-CN" w:bidi="ar-SA"/>
              </w:rPr>
              <w:t>请根据要求单独上传《中小企业声明函》。格式以采购文件要求为准。</w:t>
            </w:r>
          </w:p>
        </w:tc>
      </w:tr>
      <w:tr w14:paraId="38FE8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restart"/>
            <w:tcBorders>
              <w:top w:val="single" w:color="auto" w:sz="4" w:space="0"/>
              <w:left w:val="single" w:color="auto" w:sz="4" w:space="0"/>
              <w:right w:val="single" w:color="auto" w:sz="4" w:space="0"/>
            </w:tcBorders>
            <w:noWrap w:val="0"/>
            <w:vAlign w:val="center"/>
          </w:tcPr>
          <w:p w14:paraId="589BA2A3">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.2</w:t>
            </w:r>
          </w:p>
        </w:tc>
        <w:tc>
          <w:tcPr>
            <w:tcW w:w="1502" w:type="dxa"/>
            <w:vMerge w:val="restart"/>
            <w:tcBorders>
              <w:top w:val="single" w:color="auto" w:sz="4" w:space="0"/>
              <w:left w:val="nil"/>
              <w:right w:val="single" w:color="auto" w:sz="4" w:space="0"/>
            </w:tcBorders>
            <w:noWrap w:val="0"/>
            <w:vAlign w:val="center"/>
          </w:tcPr>
          <w:p w14:paraId="7428522F">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符合性审查</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5C12146F">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供应商名称与获取招标文件时一致且有有效变更证明的；</w:t>
            </w:r>
          </w:p>
        </w:tc>
      </w:tr>
      <w:tr w14:paraId="72672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03FFA46D">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0B0460D1">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2A25473C">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响应文件按照招标文件规定要求签署、盖章的；</w:t>
            </w:r>
          </w:p>
        </w:tc>
      </w:tr>
      <w:tr w14:paraId="01FB5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0A15AE74">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250F77F5">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232A0D57">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供应商报价低于招标文件规定的预算金额（最高限价）；</w:t>
            </w:r>
          </w:p>
        </w:tc>
      </w:tr>
      <w:tr w14:paraId="2036B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2737BB85">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288D4A8C">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76A091FC">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投标有效期、工期、投标范围符合招标文件中规定的，须附承诺书加盖公章；</w:t>
            </w:r>
          </w:p>
        </w:tc>
      </w:tr>
      <w:tr w14:paraId="4F707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3F21A397">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4CBC89DD">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1E890E73">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符合采购文件中规定的实质性要求和条件的，须附承诺书加盖公章；</w:t>
            </w:r>
          </w:p>
        </w:tc>
      </w:tr>
      <w:tr w14:paraId="3F315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3809BC64">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3B95BC94">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3647FE18">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质量目标符合竞争性磋商文件要求;</w:t>
            </w:r>
          </w:p>
        </w:tc>
      </w:tr>
      <w:tr w14:paraId="0F71C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1B91A546">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3B812589">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2DFDF9E7">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磋商小组认为投标人的报价明显低于其他通过符合性检查投标人的报价，有可能影响履约的，且投标人按照规定证明其报价合理性的；</w:t>
            </w:r>
          </w:p>
        </w:tc>
      </w:tr>
      <w:tr w14:paraId="44895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720769AF">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52AB677D">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0CB768A9">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响应文件中没有采购人不能接受的附加条件的，须附承诺书加盖公章；</w:t>
            </w:r>
          </w:p>
        </w:tc>
      </w:tr>
      <w:tr w14:paraId="64F43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14:paraId="2FD9BB40">
            <w:pPr>
              <w:keepNext w:val="0"/>
              <w:keepLines w:val="0"/>
              <w:pageBreakBefore w:val="0"/>
              <w:kinsoku/>
              <w:wordWrap/>
              <w:overflowPunct/>
              <w:bidi w:val="0"/>
              <w:spacing w:before="72" w:beforeLines="30" w:line="560" w:lineRule="exact"/>
              <w:jc w:val="center"/>
              <w:rPr>
                <w:rFonts w:hint="eastAsia" w:ascii="仿宋_GB2312" w:hAnsi="仿宋_GB2312" w:eastAsia="仿宋_GB2312" w:cs="仿宋_GB2312"/>
                <w:color w:val="auto"/>
                <w:sz w:val="30"/>
                <w:szCs w:val="30"/>
                <w:highlight w:val="none"/>
              </w:rPr>
            </w:pPr>
          </w:p>
        </w:tc>
        <w:tc>
          <w:tcPr>
            <w:tcW w:w="1502" w:type="dxa"/>
            <w:vMerge w:val="continue"/>
            <w:tcBorders>
              <w:left w:val="nil"/>
              <w:right w:val="single" w:color="auto" w:sz="4" w:space="0"/>
            </w:tcBorders>
            <w:noWrap w:val="0"/>
            <w:vAlign w:val="center"/>
          </w:tcPr>
          <w:p w14:paraId="166F1035">
            <w:pPr>
              <w:keepNext w:val="0"/>
              <w:keepLines w:val="0"/>
              <w:pageBreakBefore w:val="0"/>
              <w:kinsoku/>
              <w:wordWrap/>
              <w:overflowPunct/>
              <w:bidi w:val="0"/>
              <w:spacing w:before="72" w:beforeLines="30" w:line="560" w:lineRule="exact"/>
              <w:ind w:firstLine="600" w:firstLineChars="200"/>
              <w:jc w:val="center"/>
              <w:rPr>
                <w:rFonts w:hint="eastAsia" w:ascii="仿宋_GB2312" w:hAnsi="仿宋_GB2312" w:eastAsia="仿宋_GB2312" w:cs="仿宋_GB2312"/>
                <w:color w:val="auto"/>
                <w:sz w:val="30"/>
                <w:szCs w:val="30"/>
                <w:highlight w:val="none"/>
              </w:rPr>
            </w:pP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6F092269">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符合法律、法规和招标文件规定的其他实质性要求，须附承诺书加盖公章；</w:t>
            </w:r>
          </w:p>
        </w:tc>
      </w:tr>
      <w:tr w14:paraId="13CF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14:paraId="27509E16">
            <w:pPr>
              <w:keepNext w:val="0"/>
              <w:keepLines w:val="0"/>
              <w:pageBreakBefore w:val="0"/>
              <w:widowControl w:val="0"/>
              <w:kinsoku/>
              <w:wordWrap/>
              <w:overflowPunct/>
              <w:topLinePunct w:val="0"/>
              <w:autoSpaceDE/>
              <w:autoSpaceDN/>
              <w:bidi w:val="0"/>
              <w:adjustRightInd/>
              <w:snapToGrid w:val="0"/>
              <w:spacing w:before="95" w:beforeLines="30"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lang w:val="en-US" w:eastAsia="zh-CN"/>
              </w:rPr>
            </w:pPr>
            <w:r>
              <w:rPr>
                <w:rFonts w:hint="eastAsia" w:ascii="仿宋_GB2312" w:hAnsi="仿宋_GB2312" w:eastAsia="仿宋_GB2312" w:cs="仿宋_GB2312"/>
                <w:b/>
                <w:bCs/>
                <w:color w:val="000000"/>
                <w:sz w:val="30"/>
                <w:szCs w:val="30"/>
                <w:highlight w:val="none"/>
                <w:lang w:val="en-US" w:eastAsia="zh-CN"/>
              </w:rPr>
              <w:t>2.2</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56C35AB1">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lang w:eastAsia="zh-CN"/>
              </w:rPr>
            </w:pPr>
            <w:r>
              <w:rPr>
                <w:rFonts w:hint="eastAsia" w:ascii="仿宋_GB2312" w:hAnsi="仿宋_GB2312" w:eastAsia="仿宋_GB2312" w:cs="仿宋_GB2312"/>
                <w:b/>
                <w:bCs/>
                <w:color w:val="000000"/>
                <w:sz w:val="30"/>
                <w:szCs w:val="30"/>
                <w:highlight w:val="none"/>
                <w:lang w:eastAsia="zh-CN"/>
              </w:rPr>
              <w:t>分值权重构成</w:t>
            </w:r>
          </w:p>
        </w:tc>
        <w:tc>
          <w:tcPr>
            <w:tcW w:w="5461" w:type="dxa"/>
            <w:tcBorders>
              <w:top w:val="single" w:color="auto" w:sz="4" w:space="0"/>
              <w:left w:val="single" w:color="auto" w:sz="4" w:space="0"/>
              <w:bottom w:val="single" w:color="auto" w:sz="4" w:space="0"/>
              <w:right w:val="single" w:color="auto" w:sz="4" w:space="0"/>
            </w:tcBorders>
            <w:noWrap w:val="0"/>
            <w:vAlign w:val="center"/>
          </w:tcPr>
          <w:p w14:paraId="7E2629AA">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b/>
                <w:bCs/>
                <w:color w:val="000000"/>
                <w:sz w:val="30"/>
                <w:szCs w:val="30"/>
                <w:highlight w:val="none"/>
                <w:lang w:eastAsia="zh-CN"/>
              </w:rPr>
            </w:pPr>
            <w:r>
              <w:rPr>
                <w:rFonts w:hint="eastAsia" w:ascii="仿宋_GB2312" w:hAnsi="仿宋_GB2312" w:eastAsia="仿宋_GB2312" w:cs="仿宋_GB2312"/>
                <w:b/>
                <w:bCs/>
                <w:color w:val="000000"/>
                <w:sz w:val="30"/>
                <w:szCs w:val="30"/>
                <w:highlight w:val="none"/>
                <w:lang w:val="en-US" w:eastAsia="zh-CN"/>
              </w:rPr>
              <w:t>报价得分</w:t>
            </w:r>
            <w:r>
              <w:rPr>
                <w:rFonts w:hint="eastAsia" w:ascii="仿宋_GB2312" w:hAnsi="仿宋_GB2312" w:eastAsia="仿宋_GB2312" w:cs="仿宋_GB2312"/>
                <w:b/>
                <w:bCs/>
                <w:color w:val="C00000"/>
                <w:sz w:val="30"/>
                <w:szCs w:val="30"/>
                <w:highlight w:val="none"/>
                <w:lang w:val="en-US" w:eastAsia="zh-CN"/>
              </w:rPr>
              <w:t>：10</w:t>
            </w:r>
            <w:r>
              <w:rPr>
                <w:rFonts w:hint="eastAsia" w:ascii="仿宋_GB2312" w:hAnsi="仿宋_GB2312" w:eastAsia="仿宋_GB2312" w:cs="仿宋_GB2312"/>
                <w:b/>
                <w:bCs/>
                <w:color w:val="000000"/>
                <w:sz w:val="30"/>
                <w:szCs w:val="30"/>
                <w:highlight w:val="none"/>
                <w:lang w:val="en-US" w:eastAsia="zh-CN"/>
              </w:rPr>
              <w:t>分</w:t>
            </w:r>
          </w:p>
          <w:p w14:paraId="01AC8C75">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b/>
                <w:bCs/>
                <w:color w:val="000000"/>
                <w:sz w:val="30"/>
                <w:szCs w:val="30"/>
                <w:highlight w:val="none"/>
                <w:lang w:val="en-US" w:eastAsia="zh-CN"/>
              </w:rPr>
            </w:pPr>
            <w:r>
              <w:rPr>
                <w:rFonts w:hint="eastAsia" w:ascii="仿宋_GB2312" w:hAnsi="仿宋_GB2312" w:eastAsia="仿宋_GB2312" w:cs="仿宋_GB2312"/>
                <w:b/>
                <w:bCs/>
                <w:color w:val="000000"/>
                <w:sz w:val="30"/>
                <w:szCs w:val="30"/>
                <w:highlight w:val="none"/>
                <w:lang w:val="en-US" w:eastAsia="zh-CN"/>
              </w:rPr>
              <w:t>商务、</w:t>
            </w:r>
            <w:r>
              <w:rPr>
                <w:rFonts w:hint="eastAsia" w:ascii="仿宋_GB2312" w:hAnsi="仿宋_GB2312" w:eastAsia="仿宋_GB2312" w:cs="仿宋_GB2312"/>
                <w:b/>
                <w:bCs/>
                <w:color w:val="000000"/>
                <w:sz w:val="30"/>
                <w:szCs w:val="30"/>
                <w:highlight w:val="none"/>
                <w:lang w:eastAsia="zh-CN"/>
              </w:rPr>
              <w:t>技术得分：</w:t>
            </w:r>
            <w:r>
              <w:rPr>
                <w:rFonts w:hint="eastAsia" w:ascii="仿宋_GB2312" w:hAnsi="仿宋_GB2312" w:eastAsia="仿宋_GB2312" w:cs="仿宋_GB2312"/>
                <w:b/>
                <w:bCs/>
                <w:color w:val="C00000"/>
                <w:sz w:val="30"/>
                <w:szCs w:val="30"/>
                <w:highlight w:val="none"/>
                <w:lang w:val="en-US" w:eastAsia="zh-CN"/>
              </w:rPr>
              <w:t>90</w:t>
            </w:r>
            <w:r>
              <w:rPr>
                <w:rFonts w:hint="eastAsia" w:ascii="仿宋_GB2312" w:hAnsi="仿宋_GB2312" w:eastAsia="仿宋_GB2312" w:cs="仿宋_GB2312"/>
                <w:b/>
                <w:bCs/>
                <w:color w:val="000000"/>
                <w:sz w:val="30"/>
                <w:szCs w:val="30"/>
                <w:highlight w:val="none"/>
                <w:lang w:val="en-US" w:eastAsia="zh-CN"/>
              </w:rPr>
              <w:t>分</w:t>
            </w:r>
          </w:p>
        </w:tc>
      </w:tr>
      <w:tr w14:paraId="6C04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14:paraId="536179BD">
            <w:pPr>
              <w:keepNext w:val="0"/>
              <w:keepLines w:val="0"/>
              <w:pageBreakBefore w:val="0"/>
              <w:widowControl w:val="0"/>
              <w:kinsoku/>
              <w:wordWrap/>
              <w:overflowPunct/>
              <w:topLinePunct w:val="0"/>
              <w:autoSpaceDE/>
              <w:autoSpaceDN/>
              <w:bidi w:val="0"/>
              <w:adjustRightInd/>
              <w:snapToGrid w:val="0"/>
              <w:spacing w:before="95" w:beforeLines="3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2.2.1</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7EC0277C">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eastAsia="zh-CN"/>
              </w:rPr>
              <w:t>报价得分</w:t>
            </w:r>
          </w:p>
          <w:p w14:paraId="570DD0F2">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eastAsia="zh-CN"/>
              </w:rPr>
              <w:t>（</w:t>
            </w:r>
            <w:r>
              <w:rPr>
                <w:rFonts w:hint="eastAsia" w:ascii="仿宋_GB2312" w:hAnsi="仿宋_GB2312" w:eastAsia="仿宋_GB2312" w:cs="仿宋_GB2312"/>
                <w:color w:val="000000"/>
                <w:sz w:val="30"/>
                <w:szCs w:val="30"/>
                <w:highlight w:val="none"/>
                <w:lang w:val="en-US" w:eastAsia="zh-CN"/>
              </w:rPr>
              <w:t>10分）</w:t>
            </w:r>
          </w:p>
        </w:tc>
        <w:tc>
          <w:tcPr>
            <w:tcW w:w="5461" w:type="dxa"/>
            <w:tcBorders>
              <w:top w:val="single" w:color="auto" w:sz="4" w:space="0"/>
              <w:left w:val="single" w:color="auto" w:sz="4" w:space="0"/>
              <w:bottom w:val="single" w:color="auto" w:sz="4" w:space="0"/>
              <w:right w:val="single" w:color="auto" w:sz="4" w:space="0"/>
            </w:tcBorders>
            <w:noWrap w:val="0"/>
            <w:vAlign w:val="center"/>
          </w:tcPr>
          <w:p w14:paraId="0E57812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tc>
      </w:tr>
      <w:tr w14:paraId="1BC3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32C9DA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rPr>
            </w:pPr>
            <w:r>
              <w:rPr>
                <w:rFonts w:hint="eastAsia" w:ascii="仿宋_GB2312" w:hAnsi="仿宋_GB2312" w:eastAsia="仿宋_GB2312" w:cs="仿宋_GB2312"/>
                <w:b/>
                <w:bCs/>
                <w:color w:val="000000"/>
                <w:sz w:val="30"/>
                <w:szCs w:val="30"/>
                <w:highlight w:val="none"/>
                <w:lang w:eastAsia="zh-CN"/>
              </w:rPr>
              <w:t>条款号</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13529D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30"/>
                <w:szCs w:val="30"/>
                <w:highlight w:val="none"/>
              </w:rPr>
            </w:pPr>
            <w:r>
              <w:rPr>
                <w:rFonts w:hint="eastAsia" w:ascii="仿宋_GB2312" w:hAnsi="仿宋_GB2312" w:eastAsia="仿宋_GB2312" w:cs="仿宋_GB2312"/>
                <w:b/>
                <w:bCs/>
                <w:color w:val="000000"/>
                <w:sz w:val="30"/>
                <w:szCs w:val="30"/>
                <w:highlight w:val="none"/>
              </w:rPr>
              <w:t>评审</w:t>
            </w:r>
            <w:r>
              <w:rPr>
                <w:rFonts w:hint="eastAsia" w:ascii="仿宋_GB2312" w:hAnsi="仿宋_GB2312" w:eastAsia="仿宋_GB2312" w:cs="仿宋_GB2312"/>
                <w:b/>
                <w:bCs/>
                <w:color w:val="000000"/>
                <w:sz w:val="30"/>
                <w:szCs w:val="30"/>
                <w:highlight w:val="none"/>
                <w:lang w:eastAsia="zh-CN"/>
              </w:rPr>
              <w:t>因素</w:t>
            </w:r>
          </w:p>
        </w:tc>
        <w:tc>
          <w:tcPr>
            <w:tcW w:w="6789" w:type="dxa"/>
            <w:gridSpan w:val="2"/>
            <w:tcBorders>
              <w:top w:val="single" w:color="auto" w:sz="4" w:space="0"/>
              <w:left w:val="single" w:color="auto" w:sz="4" w:space="0"/>
              <w:bottom w:val="single" w:color="auto" w:sz="4" w:space="0"/>
              <w:right w:val="single" w:color="auto" w:sz="4" w:space="0"/>
            </w:tcBorders>
            <w:noWrap w:val="0"/>
            <w:vAlign w:val="center"/>
          </w:tcPr>
          <w:p w14:paraId="1B5F58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b/>
                <w:bCs/>
                <w:color w:val="000000"/>
                <w:sz w:val="30"/>
                <w:szCs w:val="30"/>
                <w:highlight w:val="none"/>
              </w:rPr>
            </w:pPr>
            <w:r>
              <w:rPr>
                <w:rFonts w:hint="eastAsia" w:ascii="仿宋_GB2312" w:hAnsi="仿宋_GB2312" w:eastAsia="仿宋_GB2312" w:cs="仿宋_GB2312"/>
                <w:b/>
                <w:bCs/>
                <w:color w:val="000000"/>
                <w:sz w:val="30"/>
                <w:szCs w:val="30"/>
                <w:highlight w:val="none"/>
                <w:lang w:eastAsia="zh-CN"/>
              </w:rPr>
              <w:t>评审标准</w:t>
            </w:r>
          </w:p>
        </w:tc>
      </w:tr>
      <w:tr w14:paraId="30CB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022010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2.2.4</w:t>
            </w:r>
          </w:p>
        </w:tc>
        <w:tc>
          <w:tcPr>
            <w:tcW w:w="8291" w:type="dxa"/>
            <w:gridSpan w:val="3"/>
            <w:tcBorders>
              <w:top w:val="single" w:color="auto" w:sz="4" w:space="0"/>
              <w:left w:val="single" w:color="auto" w:sz="4" w:space="0"/>
              <w:bottom w:val="single" w:color="auto" w:sz="4" w:space="0"/>
              <w:right w:val="single" w:color="auto" w:sz="4" w:space="0"/>
            </w:tcBorders>
            <w:noWrap w:val="0"/>
            <w:vAlign w:val="center"/>
          </w:tcPr>
          <w:p w14:paraId="357888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C00000"/>
                <w:sz w:val="30"/>
                <w:szCs w:val="30"/>
                <w:highlight w:val="none"/>
                <w:lang w:val="en-US" w:eastAsia="zh-CN"/>
              </w:rPr>
              <w:t>商务、技术得分</w:t>
            </w:r>
            <w:r>
              <w:rPr>
                <w:rFonts w:hint="eastAsia" w:ascii="仿宋_GB2312" w:hAnsi="仿宋_GB2312" w:eastAsia="仿宋_GB2312" w:cs="仿宋_GB2312"/>
                <w:color w:val="C00000"/>
                <w:sz w:val="30"/>
                <w:szCs w:val="30"/>
                <w:highlight w:val="none"/>
                <w:lang w:eastAsia="zh-CN"/>
              </w:rPr>
              <w:t>（</w:t>
            </w:r>
            <w:r>
              <w:rPr>
                <w:rFonts w:hint="eastAsia" w:ascii="仿宋_GB2312" w:hAnsi="仿宋_GB2312" w:eastAsia="仿宋_GB2312" w:cs="仿宋_GB2312"/>
                <w:color w:val="C00000"/>
                <w:sz w:val="30"/>
                <w:szCs w:val="30"/>
                <w:highlight w:val="none"/>
                <w:lang w:val="en-US" w:eastAsia="zh-CN"/>
              </w:rPr>
              <w:t>90分</w:t>
            </w:r>
            <w:r>
              <w:rPr>
                <w:rFonts w:hint="eastAsia" w:ascii="仿宋_GB2312" w:hAnsi="仿宋_GB2312" w:eastAsia="仿宋_GB2312" w:cs="仿宋_GB2312"/>
                <w:color w:val="C00000"/>
                <w:sz w:val="30"/>
                <w:szCs w:val="30"/>
                <w:highlight w:val="none"/>
                <w:lang w:eastAsia="zh-CN"/>
              </w:rPr>
              <w:t>）</w:t>
            </w:r>
          </w:p>
        </w:tc>
      </w:tr>
      <w:tr w14:paraId="0B9A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1170" w:type="dxa"/>
            <w:noWrap w:val="0"/>
            <w:vAlign w:val="center"/>
          </w:tcPr>
          <w:p w14:paraId="452B85C0">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2.2.4.1</w:t>
            </w:r>
          </w:p>
        </w:tc>
        <w:tc>
          <w:tcPr>
            <w:tcW w:w="1502" w:type="dxa"/>
            <w:noWrap w:val="0"/>
            <w:vAlign w:val="center"/>
          </w:tcPr>
          <w:p w14:paraId="5FC60578">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企业类似项目业绩</w:t>
            </w:r>
          </w:p>
          <w:p w14:paraId="0EB7BB34">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3分</w:t>
            </w:r>
            <w:r>
              <w:rPr>
                <w:rFonts w:hint="eastAsia" w:ascii="仿宋_GB2312" w:hAnsi="仿宋_GB2312" w:eastAsia="仿宋_GB2312" w:cs="仿宋_GB2312"/>
                <w:color w:val="000000"/>
                <w:sz w:val="30"/>
                <w:szCs w:val="30"/>
                <w:lang w:eastAsia="zh-CN"/>
              </w:rPr>
              <w:t>）</w:t>
            </w:r>
          </w:p>
        </w:tc>
        <w:tc>
          <w:tcPr>
            <w:tcW w:w="6789" w:type="dxa"/>
            <w:gridSpan w:val="2"/>
            <w:noWrap w:val="0"/>
            <w:vAlign w:val="center"/>
          </w:tcPr>
          <w:p w14:paraId="134E7DA4">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供应商近三年（2022年1月1日-至今，以合同签订时间为准）已完成的类似业绩，每提供一项得1分，最多计3项。</w:t>
            </w:r>
          </w:p>
          <w:p w14:paraId="3E86BDC9">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val="en-US" w:eastAsia="zh-CN"/>
              </w:rPr>
              <w:t>注：须提供中标/成交通知书、合同、验收表，提供不齐全不得分。</w:t>
            </w:r>
          </w:p>
        </w:tc>
      </w:tr>
      <w:tr w14:paraId="025B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170" w:type="dxa"/>
            <w:vMerge w:val="restart"/>
            <w:noWrap w:val="0"/>
            <w:vAlign w:val="center"/>
          </w:tcPr>
          <w:p w14:paraId="3765B000">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2.2.4.2</w:t>
            </w:r>
          </w:p>
        </w:tc>
        <w:tc>
          <w:tcPr>
            <w:tcW w:w="1502" w:type="dxa"/>
            <w:vMerge w:val="restart"/>
            <w:noWrap w:val="0"/>
            <w:vAlign w:val="center"/>
          </w:tcPr>
          <w:p w14:paraId="4D9B9257">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val="en-US" w:eastAsia="zh-CN"/>
              </w:rPr>
              <w:t>人员配置</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12分</w:t>
            </w:r>
            <w:r>
              <w:rPr>
                <w:rFonts w:hint="eastAsia" w:ascii="仿宋_GB2312" w:hAnsi="仿宋_GB2312" w:eastAsia="仿宋_GB2312" w:cs="仿宋_GB2312"/>
                <w:color w:val="000000"/>
                <w:sz w:val="30"/>
                <w:szCs w:val="30"/>
                <w:lang w:eastAsia="zh-CN"/>
              </w:rPr>
              <w:t>）</w:t>
            </w:r>
          </w:p>
        </w:tc>
        <w:tc>
          <w:tcPr>
            <w:tcW w:w="6789" w:type="dxa"/>
            <w:gridSpan w:val="2"/>
            <w:noWrap w:val="0"/>
            <w:vAlign w:val="center"/>
          </w:tcPr>
          <w:p w14:paraId="6CBF89C8">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1.针对本项目的服务，每提供1人得1分，最高得6分。</w:t>
            </w:r>
          </w:p>
          <w:p w14:paraId="351CF070">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2.提供人员岗位分工及职责划分，人员管理制度，得0-6分；未提供不得分。</w:t>
            </w:r>
          </w:p>
          <w:p w14:paraId="1FC7FEDE">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val="en-US" w:eastAsia="zh-CN"/>
              </w:rPr>
              <w:t>注：须提供人员相关证明资料：人员名单、联系方式、和本单位签订的劳动合同、在本单位近一个月的社保缴纳证明材料，未提供或提供不全的不得分。</w:t>
            </w:r>
          </w:p>
        </w:tc>
      </w:tr>
      <w:tr w14:paraId="111B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70" w:type="dxa"/>
            <w:noWrap w:val="0"/>
            <w:vAlign w:val="center"/>
          </w:tcPr>
          <w:p w14:paraId="61B658D2">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2.2.4.3</w:t>
            </w:r>
          </w:p>
        </w:tc>
        <w:tc>
          <w:tcPr>
            <w:tcW w:w="1502" w:type="dxa"/>
            <w:noWrap w:val="0"/>
            <w:vAlign w:val="center"/>
          </w:tcPr>
          <w:p w14:paraId="69D15DCE">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技术服务响应</w:t>
            </w:r>
          </w:p>
          <w:p w14:paraId="531D153F">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12分</w:t>
            </w:r>
            <w:r>
              <w:rPr>
                <w:rFonts w:hint="eastAsia" w:ascii="仿宋_GB2312" w:hAnsi="仿宋_GB2312" w:eastAsia="仿宋_GB2312" w:cs="仿宋_GB2312"/>
                <w:color w:val="000000"/>
                <w:sz w:val="30"/>
                <w:szCs w:val="30"/>
                <w:lang w:eastAsia="zh-CN"/>
              </w:rPr>
              <w:t>）</w:t>
            </w:r>
          </w:p>
        </w:tc>
        <w:tc>
          <w:tcPr>
            <w:tcW w:w="6789" w:type="dxa"/>
            <w:gridSpan w:val="2"/>
            <w:noWrap w:val="0"/>
            <w:vAlign w:val="center"/>
          </w:tcPr>
          <w:p w14:paraId="549631F5">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投标人所提供的采购内容及技术服务要求完全响应竞争性磋商文件的各项技术指标，无负偏离，得12分；技术参数每出现一项负偏离，扣0.3分，扣完为止。</w:t>
            </w:r>
          </w:p>
        </w:tc>
      </w:tr>
      <w:tr w14:paraId="2137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70" w:type="dxa"/>
            <w:noWrap w:val="0"/>
            <w:vAlign w:val="center"/>
          </w:tcPr>
          <w:p w14:paraId="186619DA">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2.2.4.4</w:t>
            </w:r>
          </w:p>
        </w:tc>
        <w:tc>
          <w:tcPr>
            <w:tcW w:w="1502" w:type="dxa"/>
            <w:noWrap w:val="0"/>
            <w:vAlign w:val="center"/>
          </w:tcPr>
          <w:p w14:paraId="41A8C021">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实施方案（15）</w:t>
            </w:r>
          </w:p>
        </w:tc>
        <w:tc>
          <w:tcPr>
            <w:tcW w:w="6789" w:type="dxa"/>
            <w:gridSpan w:val="2"/>
            <w:noWrap w:val="0"/>
            <w:vAlign w:val="center"/>
          </w:tcPr>
          <w:p w14:paraId="375F12E1">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供货组织、安装调试、技术保障、后续培训计划、应急处理方案等方面制订具体的实施方案，做出合理计划及制订工作保障措施，内容全面、详细得15-11分，内容较全、比较详细得10-6分，内容不全、不详细5-0分。</w:t>
            </w:r>
          </w:p>
          <w:p w14:paraId="3950A11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注：不提供方案的不得分。</w:t>
            </w:r>
          </w:p>
        </w:tc>
      </w:tr>
      <w:tr w14:paraId="3021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70" w:type="dxa"/>
            <w:noWrap w:val="0"/>
            <w:vAlign w:val="center"/>
          </w:tcPr>
          <w:p w14:paraId="5813FC20">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2.2.4.5</w:t>
            </w:r>
          </w:p>
        </w:tc>
        <w:tc>
          <w:tcPr>
            <w:tcW w:w="1502" w:type="dxa"/>
            <w:noWrap w:val="0"/>
            <w:vAlign w:val="center"/>
          </w:tcPr>
          <w:p w14:paraId="11672361">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质量保障措施</w:t>
            </w:r>
          </w:p>
          <w:p w14:paraId="441A220F">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12</w:t>
            </w:r>
            <w:r>
              <w:rPr>
                <w:rFonts w:hint="eastAsia" w:ascii="仿宋_GB2312" w:hAnsi="仿宋_GB2312" w:eastAsia="仿宋_GB2312" w:cs="仿宋_GB2312"/>
                <w:color w:val="000000"/>
                <w:sz w:val="30"/>
                <w:szCs w:val="30"/>
                <w:lang w:eastAsia="zh-CN"/>
              </w:rPr>
              <w:t>分）</w:t>
            </w:r>
          </w:p>
        </w:tc>
        <w:tc>
          <w:tcPr>
            <w:tcW w:w="6789" w:type="dxa"/>
            <w:gridSpan w:val="2"/>
            <w:noWrap w:val="0"/>
            <w:vAlign w:val="center"/>
          </w:tcPr>
          <w:p w14:paraId="108BA5F6">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质量保障措施，包括但不限于：质量目标、质量管理体系、原材料及构配件质量控制、生产制作过程质量控制、成品检验与验收、运输与安装质量控制等内容全面、完整、制定措施有效得12-9分；内容较全面、比较完整、制定措施比较有效得8-5分；内容较简略、不完整、制定措施无效得4-0分</w:t>
            </w:r>
          </w:p>
          <w:p w14:paraId="4DFA0F5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注：不提供方案的不得分。</w:t>
            </w:r>
          </w:p>
        </w:tc>
      </w:tr>
      <w:tr w14:paraId="2A65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70" w:type="dxa"/>
            <w:noWrap w:val="0"/>
            <w:vAlign w:val="center"/>
          </w:tcPr>
          <w:p w14:paraId="4E33F53D">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val="0"/>
              <w:spacing w:before="95" w:beforeLines="30" w:line="560" w:lineRule="exact"/>
              <w:ind w:left="45" w:leftChars="0"/>
              <w:textAlignment w:val="auto"/>
              <w:outlineLvl w:val="9"/>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2.2.4.6</w:t>
            </w:r>
          </w:p>
        </w:tc>
        <w:tc>
          <w:tcPr>
            <w:tcW w:w="1502" w:type="dxa"/>
            <w:noWrap w:val="0"/>
            <w:vAlign w:val="center"/>
          </w:tcPr>
          <w:p w14:paraId="5E5BF467">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培训方案（4分）</w:t>
            </w:r>
          </w:p>
          <w:p w14:paraId="79BBB7E9">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val="en-US" w:eastAsia="zh-CN"/>
              </w:rPr>
            </w:pPr>
          </w:p>
        </w:tc>
        <w:tc>
          <w:tcPr>
            <w:tcW w:w="6789" w:type="dxa"/>
            <w:gridSpan w:val="2"/>
            <w:noWrap w:val="0"/>
            <w:vAlign w:val="center"/>
          </w:tcPr>
          <w:p w14:paraId="31797C32">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投标人有完整详细的后续使用培训方案，包括但不限于：产品基础认知、操作使用方法、日常维护保养、常见故障处理等进行打分，0-4分。</w:t>
            </w:r>
          </w:p>
          <w:p w14:paraId="30192369">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注：不提供方案的不得分。</w:t>
            </w:r>
          </w:p>
        </w:tc>
      </w:tr>
      <w:tr w14:paraId="3562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70" w:type="dxa"/>
            <w:noWrap w:val="0"/>
            <w:vAlign w:val="center"/>
          </w:tcPr>
          <w:p w14:paraId="70046320">
            <w:pPr>
              <w:keepNext w:val="0"/>
              <w:keepLines w:val="0"/>
              <w:pageBreakBefore w:val="0"/>
              <w:kinsoku/>
              <w:wordWrap/>
              <w:overflowPunct/>
              <w:bidi w:val="0"/>
              <w:spacing w:line="560" w:lineRule="exact"/>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2.2.4.7</w:t>
            </w:r>
          </w:p>
        </w:tc>
        <w:tc>
          <w:tcPr>
            <w:tcW w:w="1502" w:type="dxa"/>
            <w:noWrap w:val="0"/>
            <w:vAlign w:val="center"/>
          </w:tcPr>
          <w:p w14:paraId="673E3F5B">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深化设计方案响应度</w:t>
            </w:r>
          </w:p>
          <w:p w14:paraId="21E34F43">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（26分）</w:t>
            </w:r>
          </w:p>
        </w:tc>
        <w:tc>
          <w:tcPr>
            <w:tcW w:w="6789" w:type="dxa"/>
            <w:gridSpan w:val="2"/>
            <w:noWrap w:val="0"/>
            <w:vAlign w:val="center"/>
          </w:tcPr>
          <w:p w14:paraId="1D4E61F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投标人需根据采购需求清单及参数，对以下产品进行深化设计，每项完整响应得相应分值：</w:t>
            </w:r>
          </w:p>
          <w:p w14:paraId="2DE7C991">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1.立体剪影造型、金属/亚克力立体线条等产品进行深化设计，提供不少于10张深化设计图，0-10分。</w:t>
            </w:r>
          </w:p>
          <w:p w14:paraId="3C73F2D2">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2.定制政协会徽、定制弧形吊顶造型等产品进行深化设计，提供不少于10张深化设计图，0-10分。</w:t>
            </w:r>
          </w:p>
          <w:p w14:paraId="25C37233">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3.定制造型展墙展柜等产品进行深化设计，提供不少于6张深化设计图，0-6分。</w:t>
            </w:r>
          </w:p>
          <w:p w14:paraId="66499B02">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注：不提供的不得分。</w:t>
            </w:r>
          </w:p>
        </w:tc>
      </w:tr>
      <w:tr w14:paraId="7C30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70" w:type="dxa"/>
            <w:noWrap w:val="0"/>
            <w:vAlign w:val="center"/>
          </w:tcPr>
          <w:p w14:paraId="52DBE28E">
            <w:pPr>
              <w:keepNext w:val="0"/>
              <w:keepLines w:val="0"/>
              <w:pageBreakBefore w:val="0"/>
              <w:kinsoku/>
              <w:wordWrap/>
              <w:overflowPunct/>
              <w:bidi w:val="0"/>
              <w:spacing w:line="560" w:lineRule="exact"/>
              <w:jc w:val="center"/>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2.2.4.8</w:t>
            </w:r>
          </w:p>
        </w:tc>
        <w:tc>
          <w:tcPr>
            <w:tcW w:w="1502" w:type="dxa"/>
            <w:noWrap w:val="0"/>
            <w:vAlign w:val="center"/>
          </w:tcPr>
          <w:p w14:paraId="0B0B486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售后服务</w:t>
            </w:r>
          </w:p>
          <w:p w14:paraId="0E539593">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（6分）</w:t>
            </w:r>
          </w:p>
        </w:tc>
        <w:tc>
          <w:tcPr>
            <w:tcW w:w="6789" w:type="dxa"/>
            <w:gridSpan w:val="2"/>
            <w:noWrap w:val="0"/>
            <w:vAlign w:val="center"/>
          </w:tcPr>
          <w:p w14:paraId="6051E10B">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1.投标人提供完善的售后服务方案，包括但不限于：售后服务范围、售后服务流程、售后服务响应机制、定期维护计划等进行打分，0-4分。</w:t>
            </w:r>
          </w:p>
          <w:p w14:paraId="0532512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2.提供售后服务人员及联系方式得2分。</w:t>
            </w:r>
          </w:p>
          <w:p w14:paraId="6BB580ED">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注：不提供不得分。</w:t>
            </w:r>
          </w:p>
        </w:tc>
      </w:tr>
    </w:tbl>
    <w:p w14:paraId="747C98A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说明</w:t>
      </w:r>
      <w:r>
        <w:rPr>
          <w:rFonts w:hint="eastAsia" w:ascii="仿宋_GB2312" w:hAnsi="仿宋_GB2312" w:eastAsia="仿宋_GB2312" w:cs="仿宋_GB2312"/>
          <w:color w:val="000000"/>
          <w:sz w:val="30"/>
          <w:szCs w:val="30"/>
          <w:shd w:val="clear" w:color="auto" w:fill="FFFFFF"/>
        </w:rPr>
        <w:t>：1、评委应在认真理解本竞争性磋商文件有关情况后，做出自己负责的按上述内容对投标人进行评审。2、评分分值精确到小数点后两位数。3、响应文件与竞争性磋商文件有重大偏差时，评委在评审时需写明原因。</w:t>
      </w:r>
      <w:r>
        <w:rPr>
          <w:rFonts w:hint="eastAsia" w:ascii="仿宋_GB2312" w:hAnsi="仿宋_GB2312" w:eastAsia="仿宋_GB2312" w:cs="仿宋_GB2312"/>
          <w:color w:val="000000"/>
          <w:sz w:val="30"/>
          <w:szCs w:val="30"/>
          <w:shd w:val="clear" w:color="auto" w:fill="FFFFFF"/>
          <w:lang w:val="en-US" w:eastAsia="zh-CN"/>
        </w:rPr>
        <w:t>4、</w:t>
      </w:r>
      <w:r>
        <w:rPr>
          <w:rFonts w:hint="eastAsia" w:ascii="仿宋_GB2312" w:hAnsi="仿宋_GB2312" w:eastAsia="仿宋_GB2312" w:cs="仿宋_GB2312"/>
          <w:color w:val="000000"/>
          <w:sz w:val="30"/>
          <w:szCs w:val="30"/>
          <w:shd w:val="clear" w:color="auto" w:fill="FFFFFF"/>
          <w:lang w:eastAsia="zh-CN"/>
        </w:rPr>
        <w:t>供应商</w:t>
      </w:r>
      <w:r>
        <w:rPr>
          <w:rFonts w:hint="eastAsia" w:ascii="仿宋_GB2312" w:hAnsi="仿宋_GB2312" w:eastAsia="仿宋_GB2312" w:cs="仿宋_GB2312"/>
          <w:color w:val="000000"/>
          <w:sz w:val="30"/>
          <w:szCs w:val="30"/>
          <w:shd w:val="clear" w:color="auto" w:fill="FFFFFF"/>
        </w:rPr>
        <w:t>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r>
        <w:rPr>
          <w:rFonts w:hint="eastAsia" w:ascii="仿宋_GB2312" w:hAnsi="仿宋_GB2312" w:eastAsia="仿宋_GB2312" w:cs="仿宋_GB2312"/>
          <w:color w:val="000000"/>
          <w:sz w:val="30"/>
          <w:szCs w:val="30"/>
          <w:shd w:val="clear" w:color="auto" w:fill="FFFFFF"/>
          <w:lang w:val="en-US" w:eastAsia="zh-CN"/>
        </w:rPr>
        <w:t>5、</w:t>
      </w:r>
      <w:r>
        <w:rPr>
          <w:rFonts w:hint="eastAsia" w:ascii="仿宋_GB2312" w:hAnsi="仿宋_GB2312" w:eastAsia="仿宋_GB2312" w:cs="仿宋_GB2312"/>
          <w:color w:val="000000"/>
          <w:sz w:val="30"/>
          <w:szCs w:val="30"/>
          <w:shd w:val="clear" w:color="auto" w:fill="FFFFFF"/>
        </w:rPr>
        <w:t>以上评标标准中要求</w:t>
      </w:r>
      <w:r>
        <w:rPr>
          <w:rFonts w:hint="eastAsia" w:ascii="仿宋_GB2312" w:hAnsi="仿宋_GB2312" w:eastAsia="仿宋_GB2312" w:cs="仿宋_GB2312"/>
          <w:color w:val="000000"/>
          <w:sz w:val="30"/>
          <w:szCs w:val="30"/>
          <w:shd w:val="clear" w:color="auto" w:fill="FFFFFF"/>
          <w:lang w:eastAsia="zh-CN"/>
        </w:rPr>
        <w:t>供应商</w:t>
      </w:r>
      <w:r>
        <w:rPr>
          <w:rFonts w:hint="eastAsia" w:ascii="仿宋_GB2312" w:hAnsi="仿宋_GB2312" w:eastAsia="仿宋_GB2312" w:cs="仿宋_GB2312"/>
          <w:color w:val="000000"/>
          <w:sz w:val="30"/>
          <w:szCs w:val="30"/>
          <w:shd w:val="clear" w:color="auto" w:fill="FFFFFF"/>
        </w:rPr>
        <w:t>提交相关证明材料原件（或复印件）的，未装订在</w:t>
      </w:r>
      <w:r>
        <w:rPr>
          <w:rFonts w:hint="eastAsia" w:ascii="仿宋_GB2312" w:hAnsi="仿宋_GB2312" w:eastAsia="仿宋_GB2312" w:cs="仿宋_GB2312"/>
          <w:color w:val="000000"/>
          <w:sz w:val="30"/>
          <w:szCs w:val="30"/>
          <w:shd w:val="clear" w:color="auto" w:fill="FFFFFF"/>
          <w:lang w:eastAsia="zh-CN"/>
        </w:rPr>
        <w:t>响应文件</w:t>
      </w:r>
      <w:r>
        <w:rPr>
          <w:rFonts w:hint="eastAsia" w:ascii="仿宋_GB2312" w:hAnsi="仿宋_GB2312" w:eastAsia="仿宋_GB2312" w:cs="仿宋_GB2312"/>
          <w:color w:val="000000"/>
          <w:sz w:val="30"/>
          <w:szCs w:val="30"/>
          <w:shd w:val="clear" w:color="auto" w:fill="FFFFFF"/>
        </w:rPr>
        <w:t>中的不得分。</w:t>
      </w:r>
    </w:p>
    <w:p w14:paraId="093F132E">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p>
    <w:p w14:paraId="73F2F841">
      <w:pPr>
        <w:keepNext w:val="0"/>
        <w:keepLines w:val="0"/>
        <w:pageBreakBefore w:val="0"/>
        <w:kinsoku/>
        <w:wordWrap/>
        <w:overflowPunct/>
        <w:bidi w:val="0"/>
        <w:spacing w:line="560" w:lineRule="exact"/>
        <w:ind w:firstLine="4518" w:firstLineChars="1500"/>
        <w:rPr>
          <w:rFonts w:hint="eastAsia" w:ascii="仿宋_GB2312" w:hAnsi="仿宋_GB2312" w:eastAsia="仿宋_GB2312" w:cs="仿宋_GB2312"/>
          <w:b/>
          <w:color w:val="000000"/>
          <w:sz w:val="30"/>
          <w:szCs w:val="30"/>
          <w:shd w:val="clear" w:color="auto" w:fill="FFFFFF"/>
        </w:rPr>
      </w:pPr>
    </w:p>
    <w:p w14:paraId="09B16185">
      <w:pPr>
        <w:keepNext w:val="0"/>
        <w:keepLines w:val="0"/>
        <w:pageBreakBefore w:val="0"/>
        <w:kinsoku/>
        <w:wordWrap/>
        <w:overflowPunct/>
        <w:bidi w:val="0"/>
        <w:spacing w:line="560" w:lineRule="exact"/>
        <w:ind w:firstLine="3915" w:firstLineChars="13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七、定标</w:t>
      </w:r>
    </w:p>
    <w:p w14:paraId="137F4B7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shd w:val="clear" w:color="auto" w:fill="FFFFFF"/>
        </w:rPr>
        <w:t>（一）公共资源交易中心根据评标委员会的评标报告，在评标结束后，将结果进行预中标公示，时间为1个工作日，阿克苏地区公共资源交易中心电子招投标平台、新疆政府采购网发布采购公告的网站上进行预中标公示</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shd w:val="clear" w:color="auto" w:fill="FFFFFF"/>
        </w:rPr>
        <w:t>公示期过后无任何质疑及投诉，公共资源交易中心以书面形式发出《中标通知书》，</w:t>
      </w:r>
      <w:r>
        <w:rPr>
          <w:rFonts w:hint="eastAsia" w:ascii="仿宋_GB2312" w:hAnsi="仿宋_GB2312" w:eastAsia="仿宋_GB2312" w:cs="仿宋_GB2312"/>
          <w:sz w:val="30"/>
          <w:szCs w:val="30"/>
        </w:rPr>
        <w:t>不解释落标原因。</w:t>
      </w:r>
    </w:p>
    <w:p w14:paraId="6D815FA8">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p>
    <w:p w14:paraId="60C9E109">
      <w:pPr>
        <w:keepNext w:val="0"/>
        <w:keepLines w:val="0"/>
        <w:pageBreakBefore w:val="0"/>
        <w:kinsoku/>
        <w:wordWrap/>
        <w:overflowPunct/>
        <w:bidi w:val="0"/>
        <w:spacing w:line="560" w:lineRule="exact"/>
        <w:ind w:firstLine="602" w:firstLineChars="200"/>
        <w:jc w:val="center"/>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八、</w:t>
      </w:r>
      <w:bookmarkStart w:id="50" w:name="_Toc177870556"/>
      <w:r>
        <w:rPr>
          <w:rFonts w:hint="eastAsia" w:ascii="仿宋_GB2312" w:hAnsi="仿宋_GB2312" w:eastAsia="仿宋_GB2312" w:cs="仿宋_GB2312"/>
          <w:b/>
          <w:color w:val="000000"/>
          <w:sz w:val="30"/>
          <w:szCs w:val="30"/>
          <w:shd w:val="clear" w:color="auto" w:fill="FFFFFF"/>
        </w:rPr>
        <w:t>合同</w:t>
      </w:r>
      <w:bookmarkEnd w:id="50"/>
    </w:p>
    <w:p w14:paraId="6322CE29">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sz w:val="30"/>
          <w:szCs w:val="30"/>
          <w:shd w:val="clear" w:color="auto" w:fill="FFFFFF"/>
        </w:rPr>
        <w:t>（一）签订合同</w:t>
      </w:r>
    </w:p>
    <w:p w14:paraId="1738519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w:t>
      </w:r>
      <w:r>
        <w:rPr>
          <w:rFonts w:hint="eastAsia" w:ascii="仿宋_GB2312" w:hAnsi="仿宋_GB2312" w:eastAsia="仿宋_GB2312" w:cs="仿宋_GB2312"/>
          <w:sz w:val="30"/>
          <w:szCs w:val="30"/>
        </w:rPr>
        <w:t xml:space="preserve"> 中标供应商</w:t>
      </w:r>
      <w:r>
        <w:rPr>
          <w:rFonts w:hint="eastAsia" w:ascii="仿宋_GB2312" w:hAnsi="仿宋_GB2312" w:eastAsia="仿宋_GB2312" w:cs="仿宋_GB2312"/>
          <w:color w:val="000000"/>
          <w:sz w:val="30"/>
          <w:szCs w:val="30"/>
          <w:shd w:val="clear" w:color="auto" w:fill="FFFFFF"/>
        </w:rPr>
        <w:t>应自中标通知书发出后30日内与采购人签定合同。同时，公共资源交易中心对合同内容进行审核鉴证，如发现与采购结果和投标承诺内容不一致的，应予以纠正。</w:t>
      </w:r>
    </w:p>
    <w:p w14:paraId="60FF454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2.竞争性磋商文件、响应文件及招标过程中形成的有关澄清、修改文件的书面文件均作为签订合同依据，作为合同的附件，具有同等法律效力。</w:t>
      </w:r>
    </w:p>
    <w:p w14:paraId="7C3360A2">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sz w:val="30"/>
          <w:szCs w:val="30"/>
          <w:shd w:val="clear" w:color="auto" w:fill="FFFFFF"/>
        </w:rPr>
        <w:t>（二）、</w:t>
      </w:r>
      <w:r>
        <w:rPr>
          <w:rFonts w:hint="eastAsia" w:ascii="仿宋_GB2312" w:hAnsi="仿宋_GB2312" w:eastAsia="仿宋_GB2312" w:cs="仿宋_GB2312"/>
          <w:b/>
          <w:color w:val="000000"/>
          <w:sz w:val="30"/>
          <w:szCs w:val="30"/>
          <w:shd w:val="clear" w:color="auto" w:fill="FFFFFF"/>
        </w:rPr>
        <w:t>对投标人不良行为的处罚</w:t>
      </w:r>
    </w:p>
    <w:p w14:paraId="73A1099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投标人发生下列情形之一的，将被列入不良行为记录名单，在一至三年内禁止参加政府采购项目。</w:t>
      </w:r>
    </w:p>
    <w:p w14:paraId="27F501B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1、提供虚假资料谋取中标的;</w:t>
      </w:r>
    </w:p>
    <w:p w14:paraId="5BE42D1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2、采取不正当手段诋毁、排挤其他供应商的;</w:t>
      </w:r>
    </w:p>
    <w:p w14:paraId="577890C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3、与采购人、其他供应商或集中采购机构恶意串通的;</w:t>
      </w:r>
    </w:p>
    <w:p w14:paraId="511A01B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4、向采购人、集中采购机构行贿或者提供其他不正当利益的；</w:t>
      </w:r>
    </w:p>
    <w:p w14:paraId="6F206AB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5、在招标采购过程中与采购人进行协商谈判的；</w:t>
      </w:r>
    </w:p>
    <w:p w14:paraId="47B4ED1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6、拒绝有关部门监督检查或提供虚假情况的；</w:t>
      </w:r>
    </w:p>
    <w:p w14:paraId="5E85099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sz w:val="30"/>
          <w:szCs w:val="30"/>
          <w:shd w:val="clear" w:color="auto" w:fill="FFFFFF"/>
        </w:rPr>
        <w:t>投标人有前六项情形之一的，中标结果无效。</w:t>
      </w:r>
    </w:p>
    <w:p w14:paraId="084C8461">
      <w:pPr>
        <w:pStyle w:val="11"/>
        <w:keepNext w:val="0"/>
        <w:keepLines w:val="0"/>
        <w:pageBreakBefore w:val="0"/>
        <w:tabs>
          <w:tab w:val="left" w:pos="2475"/>
          <w:tab w:val="center" w:pos="4873"/>
        </w:tabs>
        <w:kinsoku/>
        <w:wordWrap/>
        <w:overflowPunct/>
        <w:bidi w:val="0"/>
        <w:spacing w:line="560" w:lineRule="exact"/>
        <w:jc w:val="center"/>
        <w:outlineLvl w:val="9"/>
        <w:rPr>
          <w:rFonts w:hint="eastAsia" w:ascii="仿宋_GB2312" w:hAnsi="仿宋_GB2312" w:eastAsia="仿宋_GB2312" w:cs="仿宋_GB2312"/>
          <w:b/>
          <w:sz w:val="30"/>
          <w:szCs w:val="30"/>
        </w:rPr>
        <w:sectPr>
          <w:headerReference r:id="rId6" w:type="default"/>
          <w:footerReference r:id="rId7" w:type="default"/>
          <w:pgSz w:w="11906" w:h="16838"/>
          <w:pgMar w:top="1587" w:right="1474" w:bottom="1587" w:left="1474" w:header="851" w:footer="992" w:gutter="0"/>
          <w:pgNumType w:fmt="numberInDash" w:start="1"/>
          <w:cols w:space="720" w:num="1"/>
          <w:docGrid w:linePitch="312" w:charSpace="0"/>
        </w:sectPr>
      </w:pPr>
    </w:p>
    <w:p w14:paraId="673E2F7C">
      <w:pPr>
        <w:pStyle w:val="11"/>
        <w:keepNext w:val="0"/>
        <w:keepLines w:val="0"/>
        <w:pageBreakBefore w:val="0"/>
        <w:tabs>
          <w:tab w:val="left" w:pos="2475"/>
          <w:tab w:val="center" w:pos="4873"/>
        </w:tabs>
        <w:kinsoku/>
        <w:wordWrap/>
        <w:overflowPunct/>
        <w:bidi w:val="0"/>
        <w:spacing w:line="560" w:lineRule="exact"/>
        <w:jc w:val="center"/>
        <w:outlineLvl w:val="0"/>
        <w:rPr>
          <w:rFonts w:hint="eastAsia" w:ascii="仿宋_GB2312" w:hAnsi="仿宋_GB2312" w:eastAsia="仿宋_GB2312" w:cs="仿宋_GB2312"/>
          <w:b/>
          <w:sz w:val="30"/>
          <w:szCs w:val="30"/>
        </w:rPr>
      </w:pPr>
      <w:bookmarkStart w:id="51" w:name="_Toc20577"/>
      <w:r>
        <w:rPr>
          <w:rFonts w:hint="eastAsia" w:ascii="仿宋_GB2312" w:hAnsi="仿宋_GB2312" w:eastAsia="仿宋_GB2312" w:cs="仿宋_GB2312"/>
          <w:b/>
          <w:sz w:val="30"/>
          <w:szCs w:val="30"/>
        </w:rPr>
        <w:t>第三章  采购需求说明</w:t>
      </w:r>
      <w:bookmarkEnd w:id="51"/>
    </w:p>
    <w:p w14:paraId="5222A290">
      <w:pPr>
        <w:keepNext w:val="0"/>
        <w:keepLines w:val="0"/>
        <w:pageBreakBefore w:val="0"/>
        <w:kinsoku/>
        <w:wordWrap/>
        <w:overflowPunct/>
        <w:bidi w:val="0"/>
        <w:spacing w:line="560" w:lineRule="exact"/>
        <w:ind w:right="-685" w:rightChars="-326" w:firstLine="590" w:firstLineChars="196"/>
        <w:rPr>
          <w:rFonts w:hint="eastAsia"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采购项目需求</w:t>
      </w:r>
    </w:p>
    <w:p w14:paraId="2A88F0E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本项目为</w:t>
      </w:r>
      <w:r>
        <w:rPr>
          <w:rFonts w:hint="eastAsia" w:ascii="仿宋_GB2312" w:hAnsi="仿宋_GB2312" w:eastAsia="仿宋_GB2312" w:cs="仿宋_GB2312"/>
          <w:color w:val="0000FF"/>
          <w:sz w:val="30"/>
          <w:szCs w:val="30"/>
          <w:u w:val="single"/>
          <w:shd w:val="clear" w:color="auto" w:fill="FFFFFF"/>
          <w:lang w:val="en-US" w:eastAsia="zh-CN"/>
        </w:rPr>
        <w:t>阿克苏市政协新时代协商民主实践中心项目一标段（氛围打造）</w:t>
      </w:r>
      <w:r>
        <w:rPr>
          <w:rFonts w:hint="eastAsia" w:ascii="仿宋_GB2312" w:hAnsi="仿宋_GB2312" w:eastAsia="仿宋_GB2312" w:cs="仿宋_GB2312"/>
          <w:color w:val="000000"/>
          <w:sz w:val="30"/>
          <w:szCs w:val="30"/>
          <w:shd w:val="clear" w:color="auto" w:fill="FFFFFF"/>
        </w:rPr>
        <w:t>，本次招标遵循公开、公平、公正的原则，相关参数及要求由采购人提供的清单为准，具体要求详见清单，如下：</w:t>
      </w:r>
    </w:p>
    <w:p w14:paraId="2D159B53">
      <w:pPr>
        <w:ind w:firstLine="600" w:firstLineChars="200"/>
        <w:rPr>
          <w:rFonts w:hint="eastAsia"/>
          <w:b/>
          <w:bCs/>
          <w:sz w:val="28"/>
          <w:szCs w:val="36"/>
          <w:lang w:eastAsia="zh-CN"/>
        </w:rPr>
      </w:pPr>
      <w:r>
        <w:rPr>
          <w:rFonts w:hint="eastAsia" w:ascii="仿宋_GB2312" w:hAnsi="仿宋_GB2312" w:eastAsia="仿宋_GB2312" w:cs="仿宋_GB2312"/>
          <w:color w:val="000000"/>
          <w:kern w:val="0"/>
          <w:sz w:val="30"/>
          <w:szCs w:val="30"/>
          <w:lang w:val="en-US" w:eastAsia="zh-CN" w:bidi="ar"/>
        </w:rPr>
        <w:t>一、</w:t>
      </w:r>
      <w:r>
        <w:rPr>
          <w:rFonts w:hint="eastAsia"/>
          <w:b/>
          <w:bCs/>
          <w:sz w:val="28"/>
          <w:szCs w:val="36"/>
        </w:rPr>
        <w:t>商务要求</w:t>
      </w:r>
      <w:r>
        <w:rPr>
          <w:rFonts w:hint="eastAsia"/>
          <w:b/>
          <w:bCs/>
          <w:sz w:val="28"/>
          <w:szCs w:val="36"/>
          <w:lang w:eastAsia="zh-CN"/>
        </w:rPr>
        <w:t>：</w:t>
      </w:r>
    </w:p>
    <w:p w14:paraId="23AB20E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1.合同履行期限：合同签订后50日历天内完成相关服务。</w:t>
      </w:r>
    </w:p>
    <w:p w14:paraId="013DA91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服务要求：</w:t>
      </w:r>
    </w:p>
    <w:p w14:paraId="32BFF9D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2.项目概况</w:t>
      </w:r>
    </w:p>
    <w:p w14:paraId="614276F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本项目为定制化采购，需供应商提供政协会徽、弧形吊顶造型、户外墙面立体标牌、户外导览牌、室外金属指示牌、室外展示牌、户外花箱、造型展墙及展柜的定制设计、制作、运输及安装服务，确保各类定制产品符合设计要求、与功能需求及安装标准，助力项目场景的功能完善与形象提升 。</w:t>
      </w:r>
    </w:p>
    <w:p w14:paraId="7020F65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3.服务内容及技术要求</w:t>
      </w:r>
    </w:p>
    <w:p w14:paraId="50FB4E2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（一）定制政协会徽</w:t>
      </w:r>
    </w:p>
    <w:p w14:paraId="0FF0A33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（1）设计要求：需严格遵循政协相关设计规范及官方标准色彩、图案元素，设计方案需经采购人审核确认，确保徽章庄重、规范、体现政协特色。</w:t>
      </w:r>
    </w:p>
    <w:p w14:paraId="647BDD3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（2）制作要求：采用优质金属（如铜、不锈钢等）或耐腐蚀高分子材料，表面需进行抛光、电镀、烤漆等工艺处理，保证色泽持久、图案清晰，徽章边缘光滑无毛刺。</w:t>
      </w:r>
    </w:p>
    <w:p w14:paraId="51D8AAB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(3)规格要求：具体规格尺寸以采购人提供的需求文件为准，误差范围控制在±1mm内。</w:t>
      </w:r>
    </w:p>
    <w:p w14:paraId="1D0DBAA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（二）定制弧形吊顶造型</w:t>
      </w:r>
    </w:p>
    <w:p w14:paraId="4351D3F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(1)设计要求：根据现场实际空间尺寸及采购人审美需求，进行弧形吊顶的结构与外观设计，需考虑吊顶承重、空间协调性及安全性，提供详细的结构图纸与效果图供审核。</w:t>
      </w:r>
    </w:p>
    <w:p w14:paraId="6F67270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(2)制作要求：选用防火、防潮性能良好的轻钢龙骨、优质石膏板或铝扣板等材料，龙骨安装需牢固，吊顶表面平整，弧度自然流畅，拼接处无缝隙，表面需进行乳胶漆喷涂或其他饰面处理，保证色泽均匀、质感细腻。</w:t>
      </w:r>
    </w:p>
    <w:p w14:paraId="7CDC4CB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(3)规格要求：依据现场测量数据定制，弧度误差不超过±2°，平整度误差不超过±3mm。</w:t>
      </w:r>
    </w:p>
    <w:p w14:paraId="262C819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（三）定制户外墙面立体标牌</w:t>
      </w:r>
    </w:p>
    <w:p w14:paraId="1F288C6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(1)设计要求：结合建筑风格与周边环境，设计具有视觉冲击力的立体标牌，明确标牌文字内容、字体样式、色彩搭配，确保信息清晰易读，设计方案需体现夜间可视性（可采用发光字、灯带等方式）。</w:t>
      </w:r>
    </w:p>
    <w:p w14:paraId="557359C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(2)制作要求：主体框架采用不锈钢、镀锌钢板等耐候性强的金属材料，表面进行防腐、防锈处理，文字及图案部分可选用亚克力、金属烤漆等材质，通过雕刻、焊接、烤漆等工艺制作，保证立体效果突出、经久耐用。</w:t>
      </w:r>
    </w:p>
    <w:p w14:paraId="042560B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(3)规格要求：尺寸根据现场墙面空间定制，误差不超过±2cm。</w:t>
      </w:r>
    </w:p>
    <w:p w14:paraId="7368E69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（四）定制户外导览牌</w:t>
      </w:r>
    </w:p>
    <w:p w14:paraId="689E1BC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(1)设计要求：合理规划导览牌布局与信息内容，涵盖区域地图、景点介绍、路线指引等，设计风格需与周边环境相融合，色彩鲜明、图标简洁易懂，提供多套设计方案供采购人选择。</w:t>
      </w:r>
    </w:p>
    <w:p w14:paraId="220E0DC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(2)制作要求：采用铝合金、不锈钢或高强度防腐木材等材料，表面进行防水、防晒、防刮处理，信息部分可采用丝网印刷、UV打印等工艺，保证内容清晰不褪色。</w:t>
      </w:r>
    </w:p>
    <w:p w14:paraId="4C97182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(3)规格要求：高度、尺寸根据实际使用场景定制，误差不超过±3cm。</w:t>
      </w:r>
    </w:p>
    <w:p w14:paraId="4101E66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（五）定制户外金属指示牌</w:t>
      </w:r>
    </w:p>
    <w:p w14:paraId="71E9493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(1)设计要求：明确指示牌指示方向、内容信息，设计需简洁明了，符合人体工程学，确保行人在合适距离内能清晰读取信息，可结合夜间照明设计。</w:t>
      </w:r>
    </w:p>
    <w:p w14:paraId="2A1291A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(2)制作要求：选用不锈钢、镀锌钢板等金属材料，通过激光切割、折弯、焊接等工艺成型，表面进行防锈、喷漆或阳极氧化处理，文字及图案采用丝网印刷或蚀刻填漆工艺，保证耐磨、耐候。</w:t>
      </w:r>
    </w:p>
    <w:p w14:paraId="67E11CC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(3)规格要求：根据使用场景定制尺寸，误差不超过±2cm。</w:t>
      </w:r>
    </w:p>
    <w:p w14:paraId="1A6797C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（六）定制室外展示牌</w:t>
      </w:r>
    </w:p>
    <w:p w14:paraId="1D9E839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(1)设计要求：结合展示内容与场地需求，设计展示牌的结构与外观，可采用可更换画面的结构形式，确保展示效果美观大方，具备良好的防风、防雨性能。</w:t>
      </w:r>
    </w:p>
    <w:p w14:paraId="03376B5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(2)制作要求：框架采用金属材料或高强度工程塑料，表面进行防腐、防晒处理，展示面板可选用钢化玻璃、亚克力板等，保证画面展示清晰、保护效果良好。</w:t>
      </w:r>
    </w:p>
    <w:p w14:paraId="04F87C4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(3)规格要求：尺寸根据实际展示需求定制，误差不超过±3cm。</w:t>
      </w:r>
    </w:p>
    <w:p w14:paraId="0FFD019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（七）定制户外花箱</w:t>
      </w:r>
    </w:p>
    <w:p w14:paraId="22F78B4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(1)设计要求：设计兼具美观性与实用性的花箱，考虑植物种植空间、排水系统及搬运便利性，风格需与周边景观协调，提供多种材质（如防腐木、铝合金、玻璃钢等）及色彩方案供选择。</w:t>
      </w:r>
    </w:p>
    <w:p w14:paraId="2F19650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(2)制作要求：选用环保、耐候性强的材料，木材需进行防腐、防虫处理，金属材料需防锈，花箱内部需设置防水内衬及排水孔，结构稳固，表面光滑无尖锐边角。</w:t>
      </w:r>
    </w:p>
    <w:p w14:paraId="5A88AF2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(3)规格要求：根据摆放位置定制尺寸，误差不超过±2cm。</w:t>
      </w:r>
    </w:p>
    <w:p w14:paraId="761C996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（八）定制造型展墙、展柜</w:t>
      </w:r>
    </w:p>
    <w:p w14:paraId="54BD661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(1)设计要求：根据展示需求与空间布局，进行造型展墙、展柜的创意设计，注重空间利用与展示效果，展墙需考虑安装展品的便利性与安全性，展柜需具备良好的密封性、防盗性及灯光展示效果，提供三维效果图与结构图纸。</w:t>
      </w:r>
    </w:p>
    <w:p w14:paraId="0541C32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(2)制作要求：展墙可选用木材、金属、亚克力等多种材料组合制作，表面进行精细饰面处理；展柜框架采用金属或木质材料，柜门选用钢化玻璃，内部配置照明系统、层板及展品固定装置，所有材料需环保、无异味，制作工艺精细，接缝严密。</w:t>
      </w:r>
    </w:p>
    <w:p w14:paraId="2D361D7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(3)规格要求：依据现场测量与设计方案定制，误差不超过±3mm。</w:t>
      </w:r>
    </w:p>
    <w:p w14:paraId="7367570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4.运输服务要求</w:t>
      </w:r>
    </w:p>
    <w:p w14:paraId="3F2173E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(1)供应商负责将所有定制产品安全运输至采购人指定地点，运输过程中需采取有效的防震、防潮、防刮擦、防变形等保护措施，确保产品完好无损。</w:t>
      </w:r>
    </w:p>
    <w:p w14:paraId="73092BC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(2)针对大型、易碎或特殊结构的产品（如弧形吊顶造型部件、展柜等），需制定专项运输方案，使用专业运输工具与包装材料，并购买足额运输保险，避免运输风险。</w:t>
      </w:r>
    </w:p>
    <w:p w14:paraId="5D468E6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(3)运输过程中需遵守交通法规，确保运输安全，如因运输造成产品损坏，供应商需及时更换或修复，并承担相应费用。</w:t>
      </w:r>
    </w:p>
    <w:p w14:paraId="25C2168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5.安装服务要求</w:t>
      </w:r>
    </w:p>
    <w:p w14:paraId="1632047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(1)供应商需组建专业安装团队，安装人员需具备相关产品安装经验与技能，安装前需对现场进行详细勘察，制定科学合理的安装计划，并提交采购人审核。</w:t>
      </w:r>
    </w:p>
    <w:p w14:paraId="2B83E1D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(2)安装过程中严格按照设计图纸与相关施工规范进行操作，确保各类产品安装位置准确、牢固可靠，符合安全标准与使用要求。对于需要与建筑结构连接的产品（如弧形吊顶、墙面立体标牌等），需确保连接方式稳固，能承受正常使用及恶劣天气条件下的荷载。</w:t>
      </w:r>
    </w:p>
    <w:p w14:paraId="25F9B0C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(3)安装完成后，供应商需对所有产品进行全面调试与检查，清理安装现场杂物，保证场地整洁，并向采购人提供产品使用、维护说明，配合采购人进行项目验收。</w:t>
      </w:r>
    </w:p>
    <w:p w14:paraId="07155DC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(4)安装过程中产生的安全责任事故均由供应商承担，若因安装不当导致采购人或第三方人身、财产损失，供应商需承担相应赔偿责任。</w:t>
      </w:r>
    </w:p>
    <w:p w14:paraId="476BE40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6.其他要求</w:t>
      </w:r>
    </w:p>
    <w:p w14:paraId="00F60E0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(1)供应商需在响应文件中提供详细的产品设计方案、制作工艺说明、运输及安装计划，以及针对本项目的售后服务承诺（包括质保期、维修响应时间、免费维护内容等）。</w:t>
      </w:r>
    </w:p>
    <w:p w14:paraId="160F1D6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(2)所有定制产品所使用的材料需符合国家相关质量、环保标准，提供材料合格证明文件，确保产品质量安全可靠。</w:t>
      </w:r>
    </w:p>
    <w:p w14:paraId="041C30A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(3)项目实施过程中，供应商需积极配合采购人及相关单位的工作安排，及时沟通解决出现的问题，确保项目按时、高质量完成。</w:t>
      </w:r>
    </w:p>
    <w:p w14:paraId="0E1D785E">
      <w:pPr>
        <w:keepNext w:val="0"/>
        <w:keepLines w:val="0"/>
        <w:pageBreakBefore w:val="0"/>
        <w:kinsoku/>
        <w:wordWrap/>
        <w:overflowPunct/>
        <w:bidi w:val="0"/>
        <w:spacing w:line="560" w:lineRule="exact"/>
        <w:ind w:firstLine="600" w:firstLineChars="200"/>
        <w:rPr>
          <w:rFonts w:hint="default"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★7.工期：50日历天。</w:t>
      </w:r>
    </w:p>
    <w:p w14:paraId="34FF9CD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8.工程量清单附于招标公告附件，请各投标供应商自行下载</w:t>
      </w:r>
      <w:bookmarkStart w:id="52" w:name="OLE_LINK16"/>
      <w:r>
        <w:rPr>
          <w:rFonts w:hint="eastAsia" w:ascii="仿宋_GB2312" w:hAnsi="仿宋_GB2312" w:eastAsia="仿宋_GB2312" w:cs="仿宋_GB2312"/>
          <w:color w:val="auto"/>
          <w:sz w:val="30"/>
          <w:szCs w:val="30"/>
          <w:u w:val="none"/>
          <w:shd w:val="clear" w:color="auto" w:fill="FFFFFF"/>
          <w:lang w:val="en-US" w:eastAsia="zh-CN"/>
        </w:rPr>
        <w:t>（详见附件1）</w:t>
      </w:r>
      <w:bookmarkEnd w:id="52"/>
      <w:r>
        <w:rPr>
          <w:rFonts w:hint="eastAsia" w:ascii="仿宋_GB2312" w:hAnsi="仿宋_GB2312" w:eastAsia="仿宋_GB2312" w:cs="仿宋_GB2312"/>
          <w:color w:val="auto"/>
          <w:sz w:val="30"/>
          <w:szCs w:val="30"/>
          <w:u w:val="none"/>
          <w:shd w:val="clear" w:color="auto" w:fill="FFFFFF"/>
          <w:lang w:val="en-US" w:eastAsia="zh-CN"/>
        </w:rPr>
        <w:t>。</w:t>
      </w:r>
    </w:p>
    <w:p w14:paraId="2A602869">
      <w:pPr>
        <w:keepNext w:val="0"/>
        <w:keepLines w:val="0"/>
        <w:pageBreakBefore w:val="0"/>
        <w:kinsoku/>
        <w:wordWrap/>
        <w:overflowPunct/>
        <w:bidi w:val="0"/>
        <w:spacing w:line="560" w:lineRule="exact"/>
        <w:ind w:firstLine="600" w:firstLineChars="200"/>
        <w:rPr>
          <w:rFonts w:hint="default" w:ascii="仿宋_GB2312" w:hAnsi="仿宋_GB2312" w:eastAsia="仿宋_GB2312" w:cs="仿宋_GB2312"/>
          <w:color w:val="auto"/>
          <w:sz w:val="30"/>
          <w:szCs w:val="30"/>
          <w:u w:val="none"/>
          <w:shd w:val="clear" w:color="auto" w:fill="FFFFFF"/>
          <w:lang w:val="en-US" w:eastAsia="zh-CN"/>
        </w:rPr>
      </w:pPr>
      <w:r>
        <w:rPr>
          <w:rFonts w:hint="eastAsia" w:ascii="仿宋_GB2312" w:hAnsi="仿宋_GB2312" w:eastAsia="仿宋_GB2312" w:cs="仿宋_GB2312"/>
          <w:color w:val="auto"/>
          <w:sz w:val="30"/>
          <w:szCs w:val="30"/>
          <w:u w:val="none"/>
          <w:shd w:val="clear" w:color="auto" w:fill="FFFFFF"/>
          <w:lang w:val="en-US" w:eastAsia="zh-CN"/>
        </w:rPr>
        <w:t xml:space="preserve">           </w:t>
      </w:r>
    </w:p>
    <w:p w14:paraId="754C8B5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FF"/>
          <w:sz w:val="30"/>
          <w:szCs w:val="30"/>
          <w:u w:val="none"/>
          <w:shd w:val="clear" w:color="auto" w:fill="FFFFFF"/>
          <w:lang w:val="en-US" w:eastAsia="zh-CN"/>
        </w:rPr>
      </w:pPr>
    </w:p>
    <w:p w14:paraId="3FE48AA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FF"/>
          <w:sz w:val="30"/>
          <w:szCs w:val="30"/>
          <w:u w:val="none"/>
          <w:shd w:val="clear" w:color="auto" w:fill="FFFFFF"/>
          <w:lang w:val="en-US" w:eastAsia="zh-CN"/>
        </w:rPr>
      </w:pPr>
    </w:p>
    <w:p w14:paraId="1E3FFD7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FF"/>
          <w:sz w:val="30"/>
          <w:szCs w:val="30"/>
          <w:u w:val="none"/>
          <w:shd w:val="clear" w:color="auto" w:fill="FFFFFF"/>
          <w:lang w:val="en-US" w:eastAsia="zh-CN"/>
        </w:rPr>
      </w:pPr>
    </w:p>
    <w:p w14:paraId="7C2BFCC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FF"/>
          <w:sz w:val="30"/>
          <w:szCs w:val="30"/>
          <w:u w:val="none"/>
          <w:shd w:val="clear" w:color="auto" w:fill="FFFFFF"/>
          <w:lang w:val="en-US" w:eastAsia="zh-CN"/>
        </w:rPr>
      </w:pPr>
    </w:p>
    <w:p w14:paraId="374BB3F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color w:val="0000FF"/>
          <w:sz w:val="30"/>
          <w:szCs w:val="30"/>
          <w:u w:val="none"/>
          <w:shd w:val="clear" w:color="auto" w:fill="FFFFFF"/>
          <w:lang w:val="en-US" w:eastAsia="zh-CN"/>
        </w:rPr>
      </w:pPr>
    </w:p>
    <w:p w14:paraId="3381180F">
      <w:pPr>
        <w:pStyle w:val="11"/>
        <w:keepNext w:val="0"/>
        <w:keepLines w:val="0"/>
        <w:pageBreakBefore w:val="0"/>
        <w:tabs>
          <w:tab w:val="left" w:pos="2475"/>
          <w:tab w:val="center" w:pos="4873"/>
        </w:tabs>
        <w:kinsoku/>
        <w:wordWrap/>
        <w:overflowPunct/>
        <w:bidi w:val="0"/>
        <w:spacing w:line="560" w:lineRule="exact"/>
        <w:jc w:val="both"/>
        <w:outlineLvl w:val="9"/>
        <w:rPr>
          <w:rFonts w:hint="eastAsia" w:ascii="仿宋_GB2312" w:hAnsi="仿宋_GB2312" w:eastAsia="仿宋_GB2312" w:cs="仿宋_GB2312"/>
          <w:b/>
          <w:sz w:val="30"/>
          <w:szCs w:val="30"/>
        </w:rPr>
      </w:pPr>
    </w:p>
    <w:p w14:paraId="2DC073F1">
      <w:pPr>
        <w:pStyle w:val="11"/>
        <w:keepNext w:val="0"/>
        <w:keepLines w:val="0"/>
        <w:pageBreakBefore w:val="0"/>
        <w:tabs>
          <w:tab w:val="left" w:pos="2475"/>
          <w:tab w:val="center" w:pos="4873"/>
        </w:tabs>
        <w:kinsoku/>
        <w:wordWrap/>
        <w:overflowPunct/>
        <w:bidi w:val="0"/>
        <w:spacing w:line="560" w:lineRule="exact"/>
        <w:ind w:firstLine="3012" w:firstLineChars="1000"/>
        <w:outlineLvl w:val="0"/>
        <w:rPr>
          <w:rFonts w:hint="eastAsia" w:ascii="仿宋_GB2312" w:hAnsi="仿宋_GB2312" w:eastAsia="仿宋_GB2312" w:cs="仿宋_GB2312"/>
          <w:b/>
          <w:sz w:val="30"/>
          <w:szCs w:val="30"/>
        </w:rPr>
      </w:pPr>
      <w:bookmarkStart w:id="53" w:name="_Toc32164"/>
      <w:r>
        <w:rPr>
          <w:rFonts w:hint="eastAsia" w:ascii="仿宋_GB2312" w:hAnsi="仿宋_GB2312" w:eastAsia="仿宋_GB2312" w:cs="仿宋_GB2312"/>
          <w:b/>
          <w:sz w:val="30"/>
          <w:szCs w:val="30"/>
        </w:rPr>
        <w:t>第四章  合同主要条款</w:t>
      </w:r>
      <w:bookmarkEnd w:id="53"/>
    </w:p>
    <w:p w14:paraId="305CC09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（此合同为格式范本，最终合同以双方协商为准）</w:t>
      </w:r>
    </w:p>
    <w:p w14:paraId="4DF7FF4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bookmarkStart w:id="54" w:name="_Toc490756174"/>
      <w:r>
        <w:rPr>
          <w:rFonts w:hint="eastAsia" w:ascii="仿宋_GB2312" w:hAnsi="仿宋_GB2312" w:eastAsia="仿宋_GB2312" w:cs="仿宋_GB2312"/>
          <w:sz w:val="30"/>
          <w:szCs w:val="30"/>
        </w:rPr>
        <w:t>一、合同主要条款</w:t>
      </w:r>
      <w:bookmarkEnd w:id="54"/>
    </w:p>
    <w:p w14:paraId="2DBD7A3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1、定义</w:t>
      </w:r>
    </w:p>
    <w:p w14:paraId="7134DFB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1.1甲方（需方）即采购人，是指通过招标采购，接受合同货物及服务的各级国家机关、事业单位和团体组织。</w:t>
      </w:r>
    </w:p>
    <w:p w14:paraId="6B76315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1.2乙方（供方）即中标人，是指中标后提供合同货物和服务的自然人、法人及其他组织。</w:t>
      </w:r>
    </w:p>
    <w:p w14:paraId="3491A32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1.3合同是指由甲乙双方按照招标文件和投标文件的实质性内容，通过协商一致达成的书面协议。</w:t>
      </w:r>
    </w:p>
    <w:p w14:paraId="6398E5B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1.4合同价格指以中标价格为依据，在供方全面履行合同义务后，需方（或财政部门）应支付给供方的金额。</w:t>
      </w:r>
    </w:p>
    <w:p w14:paraId="1AF7D69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2、服务内容</w:t>
      </w:r>
    </w:p>
    <w:p w14:paraId="5213300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合同包括以下内容：服务项目名称、服务提供地点、服务期限、服务标准等内容。</w:t>
      </w:r>
    </w:p>
    <w:p w14:paraId="548E518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3、合同价格</w:t>
      </w:r>
    </w:p>
    <w:p w14:paraId="609ED78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3.1合同价格即合同总价。</w:t>
      </w:r>
    </w:p>
    <w:p w14:paraId="0BF454B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3.2合同价格包括人员工资、各类社保费用、税费、为保证服务质量所购买或租赁设备的费用等。</w:t>
      </w:r>
    </w:p>
    <w:p w14:paraId="5DE839F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4、转包或分包</w:t>
      </w:r>
    </w:p>
    <w:p w14:paraId="02F1020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4.1本合同范围的服务内容，应由乙方直接供应，不得转让他人供应；</w:t>
      </w:r>
    </w:p>
    <w:p w14:paraId="0289E6B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4.2非经甲方书面同意，乙方不得将本合同范围的服务全部或部分分包给他人；</w:t>
      </w:r>
    </w:p>
    <w:p w14:paraId="37F96A5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4.3如有转让和未经甲方同意的分包行为，甲方有权解除合同，没收履约保证金并追究乙方的违约责任。</w:t>
      </w:r>
    </w:p>
    <w:p w14:paraId="73008DA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5、服务质量保证</w:t>
      </w:r>
    </w:p>
    <w:p w14:paraId="022C826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5.1乙方应按招标文件规定的服务标准向甲方提供服务。</w:t>
      </w:r>
    </w:p>
    <w:p w14:paraId="51C6A33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5.2乙方提供的服务标准达不到招标文件规定者，除承担相应责任外，将按失信行为处置。</w:t>
      </w:r>
    </w:p>
    <w:p w14:paraId="14029C4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6、付款</w:t>
      </w:r>
    </w:p>
    <w:p w14:paraId="450E8D4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6.1本合同使用货币币制如未作特别说明均为人民币。</w:t>
      </w:r>
    </w:p>
    <w:p w14:paraId="784F247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6.2付款方式：银行转账、现金支票。</w:t>
      </w:r>
    </w:p>
    <w:p w14:paraId="1B46B0E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6.3付款方法：同本项目“第三篇 商务条款”中关于付款方式的约定。</w:t>
      </w:r>
    </w:p>
    <w:p w14:paraId="242CFF8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7、检查考核</w:t>
      </w:r>
    </w:p>
    <w:p w14:paraId="35DCBF1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7.1按甲乙双方约定的考核办法监督检查。</w:t>
      </w:r>
    </w:p>
    <w:p w14:paraId="63B4BA2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8、合同争议的解决</w:t>
      </w:r>
    </w:p>
    <w:p w14:paraId="10546D3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8.1当事人友好协商达成一致</w:t>
      </w:r>
    </w:p>
    <w:p w14:paraId="3779581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8.2在60天内当事人协商不能达成协议的，可提请采购人当地仲裁机构仲裁。</w:t>
      </w:r>
    </w:p>
    <w:p w14:paraId="6FFCEE9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9、违约责任</w:t>
      </w:r>
    </w:p>
    <w:p w14:paraId="5E3E203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按《中华人民共和国民法典》、《中华人民共和国政府采购法》有关条款，或由供需双方约定。</w:t>
      </w:r>
    </w:p>
    <w:p w14:paraId="6773FF7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10、合同生效及其它</w:t>
      </w:r>
    </w:p>
    <w:p w14:paraId="2AC8C57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10.1合同生效及其效力应符合《中华人民共和国民法典》有关规定。</w:t>
      </w:r>
    </w:p>
    <w:p w14:paraId="31A7822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10.2合同应经当事人法定代表人或委托代理人签字，加盖双方合同专用章或公章。</w:t>
      </w:r>
    </w:p>
    <w:p w14:paraId="6D9F9B5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10.3合同所包括附件，是合同不可分割的一部分，具有同等法律效力。</w:t>
      </w:r>
    </w:p>
    <w:p w14:paraId="6CC10C6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10.4合同需提供担保的，按《中华人民共和国担保法》规定执行。</w:t>
      </w:r>
    </w:p>
    <w:p w14:paraId="3056E7D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10.5本合同条件未尽事宜依照《中华人民共和国民法典》，由供需双方共同协商确定。</w:t>
      </w:r>
    </w:p>
    <w:p w14:paraId="2FC46BB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sectPr>
          <w:footerReference r:id="rId8" w:type="default"/>
          <w:pgSz w:w="11907" w:h="16840"/>
          <w:pgMar w:top="1134" w:right="708" w:bottom="1134" w:left="1304" w:header="964" w:footer="992" w:gutter="0"/>
          <w:pgNumType w:fmt="numberInDash"/>
          <w:cols w:space="720" w:num="1"/>
          <w:docGrid w:linePitch="312" w:charSpace="0"/>
        </w:sectPr>
      </w:pPr>
    </w:p>
    <w:p w14:paraId="370B65B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bookmarkStart w:id="55" w:name="_Toc490756175"/>
      <w:r>
        <w:rPr>
          <w:rFonts w:hint="eastAsia" w:ascii="仿宋_GB2312" w:hAnsi="仿宋_GB2312" w:eastAsia="仿宋_GB2312" w:cs="仿宋_GB2312"/>
          <w:sz w:val="30"/>
          <w:szCs w:val="30"/>
        </w:rPr>
        <w:t>二、合同（格式）</w:t>
      </w:r>
      <w:bookmarkEnd w:id="55"/>
    </w:p>
    <w:p w14:paraId="0BA6FEB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1C1B2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D2493C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　同　书</w:t>
      </w:r>
    </w:p>
    <w:p w14:paraId="43AFDFA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4B2BA2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bl>
      <w:tblPr>
        <w:tblStyle w:val="19"/>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14:paraId="29398A74">
        <w:tblPrEx>
          <w:tblCellMar>
            <w:top w:w="0" w:type="dxa"/>
            <w:left w:w="108" w:type="dxa"/>
            <w:bottom w:w="0" w:type="dxa"/>
            <w:right w:w="108" w:type="dxa"/>
          </w:tblCellMar>
        </w:tblPrEx>
        <w:trPr>
          <w:trHeight w:val="1008" w:hRule="atLeast"/>
        </w:trPr>
        <w:tc>
          <w:tcPr>
            <w:tcW w:w="7260" w:type="dxa"/>
            <w:noWrap/>
            <w:vAlign w:val="top"/>
          </w:tcPr>
          <w:p w14:paraId="3786502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采购编号：</w:t>
            </w:r>
          </w:p>
        </w:tc>
      </w:tr>
      <w:tr w14:paraId="6D0B81F2">
        <w:tblPrEx>
          <w:tblCellMar>
            <w:top w:w="0" w:type="dxa"/>
            <w:left w:w="108" w:type="dxa"/>
            <w:bottom w:w="0" w:type="dxa"/>
            <w:right w:w="108" w:type="dxa"/>
          </w:tblCellMar>
        </w:tblPrEx>
        <w:trPr>
          <w:trHeight w:val="756" w:hRule="atLeast"/>
        </w:trPr>
        <w:tc>
          <w:tcPr>
            <w:tcW w:w="7260" w:type="dxa"/>
            <w:noWrap/>
            <w:vAlign w:val="top"/>
          </w:tcPr>
          <w:p w14:paraId="2F252DE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c>
      </w:tr>
      <w:tr w14:paraId="63869C0D">
        <w:tblPrEx>
          <w:tblCellMar>
            <w:top w:w="0" w:type="dxa"/>
            <w:left w:w="108" w:type="dxa"/>
            <w:bottom w:w="0" w:type="dxa"/>
            <w:right w:w="108" w:type="dxa"/>
          </w:tblCellMar>
        </w:tblPrEx>
        <w:trPr>
          <w:trHeight w:val="2017" w:hRule="atLeast"/>
        </w:trPr>
        <w:tc>
          <w:tcPr>
            <w:tcW w:w="7260" w:type="dxa"/>
            <w:noWrap/>
            <w:vAlign w:val="top"/>
          </w:tcPr>
          <w:p w14:paraId="58339EC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r>
      <w:tr w14:paraId="1573C759">
        <w:tblPrEx>
          <w:tblCellMar>
            <w:top w:w="0" w:type="dxa"/>
            <w:left w:w="108" w:type="dxa"/>
            <w:bottom w:w="0" w:type="dxa"/>
            <w:right w:w="108" w:type="dxa"/>
          </w:tblCellMar>
        </w:tblPrEx>
        <w:trPr>
          <w:trHeight w:val="756" w:hRule="atLeast"/>
        </w:trPr>
        <w:tc>
          <w:tcPr>
            <w:tcW w:w="7260" w:type="dxa"/>
            <w:noWrap/>
            <w:vAlign w:val="top"/>
          </w:tcPr>
          <w:p w14:paraId="6C425A4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c>
      </w:tr>
    </w:tbl>
    <w:p w14:paraId="41F424F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3106A49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EDA98F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65E1153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6BF003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4BDA33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06B57B8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DC533C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01114C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E77C0B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47A0C936">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注：本合同仅为合同的参考文本，合同签订双方可根据项目的具体要求进行修订。</w:t>
      </w:r>
    </w:p>
    <w:p w14:paraId="4A5AC2B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r>
        <w:rPr>
          <w:rFonts w:hint="eastAsia" w:ascii="仿宋_GB2312" w:hAnsi="仿宋_GB2312" w:eastAsia="仿宋_GB2312" w:cs="仿宋_GB2312"/>
          <w:sz w:val="30"/>
          <w:szCs w:val="30"/>
        </w:rPr>
        <w:t xml:space="preserve">甲　　方： 　　　　    　     </w:t>
      </w:r>
    </w:p>
    <w:p w14:paraId="251CDA7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　　话：               　　传　　真：　/　　</w:t>
      </w:r>
    </w:p>
    <w:p w14:paraId="74D8684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　　址：                     </w:t>
      </w:r>
    </w:p>
    <w:p w14:paraId="19EE49B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　　方：　　　　　　　　　　</w:t>
      </w:r>
    </w:p>
    <w:p w14:paraId="30F246B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　　话：　　　　　　　　传　　真：　　　　　　　　地　　址：　　　　　　　　　　</w:t>
      </w:r>
    </w:p>
    <w:p w14:paraId="6C03C20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           　</w:t>
      </w:r>
    </w:p>
    <w:p w14:paraId="02E030B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采购编号：         　　　　　　　　　</w:t>
      </w:r>
    </w:p>
    <w:p w14:paraId="7EA38DD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                  的采购结果，按照《中华人民共和国政府采购法》、《民法典》的规定，经双方协商，本着平等互利和诚实信用的原则，一致同意签订本合同如下。</w:t>
      </w:r>
    </w:p>
    <w:p w14:paraId="629BA5E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服务内容</w:t>
      </w:r>
    </w:p>
    <w:p w14:paraId="27BABB7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二、合同金额</w:t>
      </w:r>
    </w:p>
    <w:p w14:paraId="16DCE35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合同金额为（大写）：______________元（￥______________元）人民币。</w:t>
      </w:r>
    </w:p>
    <w:p w14:paraId="39D1409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三、服务期限、服务地点</w:t>
      </w:r>
    </w:p>
    <w:p w14:paraId="605A878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服务期限：</w:t>
      </w:r>
    </w:p>
    <w:p w14:paraId="76E9A67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2.服务地点：</w:t>
      </w:r>
    </w:p>
    <w:p w14:paraId="559CFCA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四、付款方式</w:t>
      </w:r>
    </w:p>
    <w:p w14:paraId="570EBB9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费用按照四个季度支付：每个季度支付合同总价的25%。</w:t>
      </w:r>
    </w:p>
    <w:p w14:paraId="11CF3C7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五、服务考核办法</w:t>
      </w:r>
    </w:p>
    <w:p w14:paraId="1226762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XXXXXXXXXXXXXXXXXXXXXXXXXXXXXXXXXXXXXXXXXXXXXXXXXXXX</w:t>
      </w:r>
    </w:p>
    <w:p w14:paraId="4F030F7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六、违约责任与赔偿损失</w:t>
      </w:r>
    </w:p>
    <w:p w14:paraId="78C609B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1.XXXXXXXXXXXXXXXXXXXXXXXXXXXXXXXXXXXXXXXXXXXXXXXXXX</w:t>
      </w:r>
    </w:p>
    <w:p w14:paraId="791BE5A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其它违约责任按《中华人民共和国民法典》处理。</w:t>
      </w:r>
    </w:p>
    <w:p w14:paraId="437064D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七、争议的解决</w:t>
      </w:r>
    </w:p>
    <w:p w14:paraId="19C473C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合同执行过程中发生的任何争议，如双方不能通过友好协商解决，按相关法律法规处理(合同双方一致同意提请当地仲裁委员会仲裁或向甲方所在地的人民法院提起诉讼)。</w:t>
      </w:r>
    </w:p>
    <w:p w14:paraId="2161DF5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八、不可抗力</w:t>
      </w:r>
    </w:p>
    <w:p w14:paraId="171974C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9AABC2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九、税费</w:t>
      </w:r>
    </w:p>
    <w:p w14:paraId="2E579A8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在中国境内、外发生的与本合同执行有关的一切税费均由乙方负担。</w:t>
      </w:r>
    </w:p>
    <w:p w14:paraId="0F4C967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十、其它</w:t>
      </w:r>
    </w:p>
    <w:p w14:paraId="4E7CC8E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1.本合同所有附件、招标文件、投标文件、中标通知书均为合同的有效组成部分，与本合同具有同等法律效力。</w:t>
      </w:r>
    </w:p>
    <w:p w14:paraId="691BCCE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2.在执行本合同的过程中，所有经双方签署确认的文件（包括会议纪要、补充协议、往来信函）即成为本合同的有效组成部分。</w:t>
      </w:r>
    </w:p>
    <w:p w14:paraId="0E5AC4A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3.如一方地址、电话、传真号码有变更，应在变更当日内书面通知对方，否则，应承担相应责任。</w:t>
      </w:r>
    </w:p>
    <w:p w14:paraId="5828B5E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E2CEEB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2076EF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8FAFA0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2959EC80">
      <w:pPr>
        <w:pStyle w:val="11"/>
        <w:keepNext w:val="0"/>
        <w:keepLines w:val="0"/>
        <w:pageBreakBefore w:val="0"/>
        <w:tabs>
          <w:tab w:val="left" w:pos="2475"/>
          <w:tab w:val="center" w:pos="4873"/>
        </w:tabs>
        <w:kinsoku/>
        <w:wordWrap/>
        <w:overflowPunct/>
        <w:bidi w:val="0"/>
        <w:spacing w:line="560" w:lineRule="exact"/>
        <w:jc w:val="center"/>
        <w:outlineLvl w:val="0"/>
        <w:rPr>
          <w:rFonts w:hint="eastAsia" w:ascii="仿宋_GB2312" w:hAnsi="仿宋_GB2312" w:eastAsia="仿宋_GB2312" w:cs="仿宋_GB2312"/>
          <w:b/>
          <w:sz w:val="30"/>
          <w:szCs w:val="30"/>
        </w:rPr>
      </w:pPr>
      <w:bookmarkStart w:id="56" w:name="_Toc13697"/>
      <w:r>
        <w:rPr>
          <w:rFonts w:hint="eastAsia" w:ascii="仿宋_GB2312" w:hAnsi="仿宋_GB2312" w:eastAsia="仿宋_GB2312" w:cs="仿宋_GB2312"/>
          <w:b/>
          <w:sz w:val="30"/>
          <w:szCs w:val="30"/>
        </w:rPr>
        <w:t xml:space="preserve">第五章 </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投标文件格式</w:t>
      </w:r>
      <w:bookmarkEnd w:id="56"/>
    </w:p>
    <w:p w14:paraId="57C817A4">
      <w:pPr>
        <w:keepNext w:val="0"/>
        <w:keepLines w:val="0"/>
        <w:pageBreakBefore w:val="0"/>
        <w:kinsoku/>
        <w:wordWrap/>
        <w:overflowPunct/>
        <w:bidi w:val="0"/>
        <w:spacing w:before="120" w:beforeLines="50" w:after="120" w:afterLines="50" w:line="560" w:lineRule="exact"/>
        <w:ind w:right="105" w:rightChars="50" w:firstLine="602" w:firstLineChars="20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 标 函</w:t>
      </w:r>
    </w:p>
    <w:p w14:paraId="6D9514A4">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致：（采购单位名称）</w:t>
      </w:r>
    </w:p>
    <w:p w14:paraId="6644171A">
      <w:pPr>
        <w:keepNext w:val="0"/>
        <w:keepLines w:val="0"/>
        <w:pageBreakBefore w:val="0"/>
        <w:kinsoku/>
        <w:wordWrap/>
        <w:overflowPunct/>
        <w:bidi w:val="0"/>
        <w:snapToGrid w:val="0"/>
        <w:spacing w:line="560" w:lineRule="exact"/>
        <w:ind w:left="120" w:leftChars="57"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根据贵方采购文件的要求，正式授权下述签字人</w:t>
      </w:r>
      <w:r>
        <w:rPr>
          <w:rFonts w:hint="eastAsia" w:ascii="仿宋_GB2312" w:hAnsi="仿宋_GB2312" w:eastAsia="仿宋_GB2312" w:cs="仿宋_GB2312"/>
          <w:sz w:val="30"/>
          <w:szCs w:val="30"/>
          <w:u w:val="single"/>
        </w:rPr>
        <w:t xml:space="preserve"> (姓名) </w:t>
      </w:r>
      <w:r>
        <w:rPr>
          <w:rFonts w:hint="eastAsia" w:ascii="仿宋_GB2312" w:hAnsi="仿宋_GB2312" w:eastAsia="仿宋_GB2312" w:cs="仿宋_GB2312"/>
          <w:sz w:val="30"/>
          <w:szCs w:val="30"/>
        </w:rPr>
        <w:t xml:space="preserve">代表投标人 </w:t>
      </w:r>
      <w:r>
        <w:rPr>
          <w:rFonts w:hint="eastAsia" w:ascii="仿宋_GB2312" w:hAnsi="仿宋_GB2312" w:eastAsia="仿宋_GB2312" w:cs="仿宋_GB2312"/>
          <w:sz w:val="30"/>
          <w:szCs w:val="30"/>
          <w:u w:val="single"/>
        </w:rPr>
        <w:t xml:space="preserve">（投标人名称） </w:t>
      </w:r>
      <w:r>
        <w:rPr>
          <w:rFonts w:hint="eastAsia" w:ascii="仿宋_GB2312" w:hAnsi="仿宋_GB2312" w:eastAsia="仿宋_GB2312" w:cs="仿宋_GB2312"/>
          <w:sz w:val="30"/>
          <w:szCs w:val="30"/>
        </w:rPr>
        <w:t>，提交下述文件。据此函，签字人兹宣布同意如下：</w:t>
      </w:r>
    </w:p>
    <w:p w14:paraId="23E40833">
      <w:pPr>
        <w:keepNext w:val="0"/>
        <w:keepLines w:val="0"/>
        <w:pageBreakBefore w:val="0"/>
        <w:kinsoku/>
        <w:wordWrap/>
        <w:overflowPunct/>
        <w:bidi w:val="0"/>
        <w:snapToGrid w:val="0"/>
        <w:spacing w:line="560" w:lineRule="exact"/>
        <w:ind w:left="120" w:leftChars="57"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1.我方已仔细研究了______________(项目名称) 的采购文件的全部内容，愿意以人民币(大写)元（小写元）的投标总报价，交货期（工期）为，质量目标达到。</w:t>
      </w:r>
    </w:p>
    <w:p w14:paraId="4953351D">
      <w:pPr>
        <w:keepNext w:val="0"/>
        <w:keepLines w:val="0"/>
        <w:pageBreakBefore w:val="0"/>
        <w:kinsoku/>
        <w:wordWrap/>
        <w:overflowPunct/>
        <w:bidi w:val="0"/>
        <w:snapToGrid w:val="0"/>
        <w:spacing w:line="560" w:lineRule="exact"/>
        <w:ind w:left="120" w:leftChars="57"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2.我方在投标之前已经与贵方进行了充分的沟通，完全理解并接受采购文件的各项规定和要求，对采购文件的合理性、合法性不再有异议。（包括修改文件，如有）</w:t>
      </w:r>
    </w:p>
    <w:p w14:paraId="09BEE190">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3.我方承诺投标文件中的所有内容对我方具有约束力。如我方出现下列行为之一者，同意无条件没收我方的投标保证金。</w:t>
      </w:r>
    </w:p>
    <w:p w14:paraId="1022D8A4">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1）在投标有效期内撤回投标文件；</w:t>
      </w:r>
    </w:p>
    <w:p w14:paraId="5D19535A">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2）在投标过程中弄虚作假、提供虚假材料的；</w:t>
      </w:r>
    </w:p>
    <w:p w14:paraId="48A8DDBB">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3）如果中标不按时缴纳履约金或不与采购人签订合同的；</w:t>
      </w:r>
    </w:p>
    <w:p w14:paraId="46C1CFE1">
      <w:pPr>
        <w:keepNext w:val="0"/>
        <w:keepLines w:val="0"/>
        <w:pageBreakBefore w:val="0"/>
        <w:kinsoku/>
        <w:wordWrap/>
        <w:overflowPunct/>
        <w:bidi w:val="0"/>
        <w:spacing w:line="56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4）有其他严重扰乱招投标程序的。</w:t>
      </w:r>
    </w:p>
    <w:p w14:paraId="77C01383">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4.如我方中标，我方承诺：</w:t>
      </w:r>
    </w:p>
    <w:p w14:paraId="29E0B23C">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1）收到中标通知书后，在中标通知书规定的期限内与采购人签订合同。</w:t>
      </w:r>
    </w:p>
    <w:p w14:paraId="1E65744F">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2）按照采购文件规定交纳履约保证金。</w:t>
      </w:r>
    </w:p>
    <w:p w14:paraId="26C794FF">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3）在合同约定的期限内完成并移交全部合同项目及货物。</w:t>
      </w:r>
    </w:p>
    <w:p w14:paraId="498B2757">
      <w:pPr>
        <w:keepNext w:val="0"/>
        <w:keepLines w:val="0"/>
        <w:pageBreakBefore w:val="0"/>
        <w:kinsoku/>
        <w:wordWrap/>
        <w:overflowPunct/>
        <w:bidi w:val="0"/>
        <w:snapToGrid w:val="0"/>
        <w:spacing w:line="560" w:lineRule="exact"/>
        <w:ind w:left="479" w:leftChars="228"/>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5.我方在此声明，所递交的投标文件及有关资料内容完整、真实和准确。6.____________________________（投标人认为需要的其他补充说明）。</w:t>
      </w:r>
    </w:p>
    <w:p w14:paraId="21D1BEAE">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投标人：（盖单位公章）  </w:t>
      </w:r>
    </w:p>
    <w:p w14:paraId="4BCC62C7">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法定代表人或委托代理人：（签全名）</w:t>
      </w:r>
    </w:p>
    <w:p w14:paraId="126943F1">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电话：</w:t>
      </w:r>
    </w:p>
    <w:p w14:paraId="657F7A17">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传真：</w:t>
      </w:r>
      <w:r>
        <w:rPr>
          <w:rFonts w:hint="eastAsia" w:ascii="仿宋_GB2312" w:hAnsi="仿宋_GB2312" w:eastAsia="仿宋_GB2312" w:cs="仿宋_GB2312"/>
          <w:sz w:val="30"/>
          <w:szCs w:val="30"/>
          <w:u w:val="single"/>
        </w:rPr>
        <w:t xml:space="preserve">　　　　　                       </w:t>
      </w:r>
    </w:p>
    <w:p w14:paraId="085AAE1E">
      <w:pPr>
        <w:keepNext w:val="0"/>
        <w:keepLines w:val="0"/>
        <w:pageBreakBefore w:val="0"/>
        <w:kinsoku/>
        <w:wordWrap/>
        <w:overflowPunct/>
        <w:bidi w:val="0"/>
        <w:snapToGrid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p>
    <w:p w14:paraId="4F018788">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bookmarkStart w:id="57" w:name="_Toc194217895"/>
    </w:p>
    <w:p w14:paraId="4C14432D">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25CC9FE3">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143EA47A">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103D8ED0">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3FBA5A82">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4ADB0C45">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6CEF0997">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345028D5">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lang w:val="en-US" w:eastAsia="zh-CN"/>
        </w:rPr>
      </w:pPr>
    </w:p>
    <w:p w14:paraId="3258B06E">
      <w:pPr>
        <w:keepNext w:val="0"/>
        <w:keepLines w:val="0"/>
        <w:pageBreakBefore w:val="0"/>
        <w:numPr>
          <w:ilvl w:val="0"/>
          <w:numId w:val="0"/>
        </w:numPr>
        <w:kinsoku/>
        <w:wordWrap/>
        <w:overflowPunct/>
        <w:bidi w:val="0"/>
        <w:snapToGrid w:val="0"/>
        <w:spacing w:before="480" w:beforeLines="200" w:after="96" w:afterLines="40" w:line="560" w:lineRule="exact"/>
        <w:jc w:val="lef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所有投标文件的外包装封面格式：</w:t>
      </w:r>
    </w:p>
    <w:p w14:paraId="5AE25456">
      <w:pPr>
        <w:keepNext w:val="0"/>
        <w:keepLines w:val="0"/>
        <w:pageBreakBefore w:val="0"/>
        <w:kinsoku/>
        <w:wordWrap/>
        <w:overflowPunct/>
        <w:bidi w:val="0"/>
        <w:snapToGrid w:val="0"/>
        <w:spacing w:before="480" w:beforeLines="200" w:after="96" w:afterLines="40" w:line="56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正本</w:t>
      </w:r>
    </w:p>
    <w:p w14:paraId="2F321E8B">
      <w:pPr>
        <w:keepNext w:val="0"/>
        <w:keepLines w:val="0"/>
        <w:pageBreakBefore w:val="0"/>
        <w:kinsoku/>
        <w:wordWrap/>
        <w:overflowPunct/>
        <w:bidi w:val="0"/>
        <w:spacing w:before="120" w:beforeLines="50" w:after="120" w:afterLines="50" w:line="560" w:lineRule="exact"/>
        <w:ind w:right="105" w:rightChars="50"/>
        <w:rPr>
          <w:rFonts w:hint="eastAsia" w:ascii="仿宋_GB2312" w:hAnsi="仿宋_GB2312" w:eastAsia="仿宋_GB2312" w:cs="仿宋_GB2312"/>
          <w:b/>
          <w:sz w:val="30"/>
          <w:szCs w:val="30"/>
        </w:rPr>
      </w:pPr>
    </w:p>
    <w:p w14:paraId="2BC0C6E5">
      <w:pPr>
        <w:keepNext w:val="0"/>
        <w:keepLines w:val="0"/>
        <w:pageBreakBefore w:val="0"/>
        <w:kinsoku/>
        <w:wordWrap/>
        <w:overflowPunct/>
        <w:bidi w:val="0"/>
        <w:snapToGrid w:val="0"/>
        <w:spacing w:before="480" w:beforeLines="200" w:after="96" w:afterLines="40"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×××（投标人名称）</w:t>
      </w:r>
    </w:p>
    <w:p w14:paraId="1175F7C0">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技术资信文件（报价文件）</w:t>
      </w:r>
    </w:p>
    <w:p w14:paraId="3A084713">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p w14:paraId="75FE2015">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p>
    <w:p w14:paraId="73BD3957">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投标文件名称：技术资信文件（报价文件）</w:t>
      </w:r>
    </w:p>
    <w:p w14:paraId="7676DCC7">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7F9BB920">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投标单位地址：</w:t>
      </w:r>
    </w:p>
    <w:p w14:paraId="655D865D">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  年  月  日  时  分之前不得启封</w:t>
      </w:r>
    </w:p>
    <w:p w14:paraId="20F6F72B">
      <w:pPr>
        <w:keepNext w:val="0"/>
        <w:keepLines w:val="0"/>
        <w:pageBreakBefore w:val="0"/>
        <w:kinsoku/>
        <w:wordWrap/>
        <w:overflowPunct/>
        <w:bidi w:val="0"/>
        <w:snapToGrid w:val="0"/>
        <w:spacing w:before="480" w:beforeLines="200" w:after="96" w:afterLines="40" w:line="560" w:lineRule="exact"/>
        <w:rPr>
          <w:rFonts w:hint="eastAsia" w:ascii="仿宋_GB2312" w:hAnsi="仿宋_GB2312" w:eastAsia="仿宋_GB2312" w:cs="仿宋_GB2312"/>
          <w:sz w:val="30"/>
          <w:szCs w:val="30"/>
        </w:rPr>
      </w:pPr>
    </w:p>
    <w:p w14:paraId="2402FCF1">
      <w:pPr>
        <w:keepNext w:val="0"/>
        <w:keepLines w:val="0"/>
        <w:pageBreakBefore w:val="0"/>
        <w:kinsoku/>
        <w:wordWrap/>
        <w:overflowPunct/>
        <w:bidi w:val="0"/>
        <w:snapToGrid w:val="0"/>
        <w:spacing w:before="480" w:beforeLines="200" w:after="96" w:afterLines="40" w:line="560" w:lineRule="exact"/>
        <w:ind w:firstLine="4950" w:firstLineChars="16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法定代表人签字或签章：</w:t>
      </w:r>
    </w:p>
    <w:p w14:paraId="11621BD6">
      <w:pPr>
        <w:keepNext w:val="0"/>
        <w:keepLines w:val="0"/>
        <w:pageBreakBefore w:val="0"/>
        <w:kinsoku/>
        <w:wordWrap/>
        <w:overflowPunct/>
        <w:bidi w:val="0"/>
        <w:snapToGrid w:val="0"/>
        <w:spacing w:before="480" w:beforeLines="200" w:after="96" w:afterLines="40" w:line="560" w:lineRule="exact"/>
        <w:ind w:firstLine="645"/>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年月日</w:t>
      </w:r>
    </w:p>
    <w:p w14:paraId="58D3FD82">
      <w:pPr>
        <w:keepNext w:val="0"/>
        <w:keepLines w:val="0"/>
        <w:pageBreakBefore w:val="0"/>
        <w:kinsoku/>
        <w:wordWrap/>
        <w:overflowPunct/>
        <w:bidi w:val="0"/>
        <w:spacing w:before="120" w:beforeLines="50" w:after="120" w:afterLines="50" w:line="560" w:lineRule="exact"/>
        <w:ind w:right="105" w:rightChars="5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投标文件封面格式：</w:t>
      </w:r>
    </w:p>
    <w:p w14:paraId="506408B2">
      <w:pPr>
        <w:keepNext w:val="0"/>
        <w:keepLines w:val="0"/>
        <w:pageBreakBefore w:val="0"/>
        <w:kinsoku/>
        <w:wordWrap/>
        <w:overflowPunct/>
        <w:bidi w:val="0"/>
        <w:snapToGrid w:val="0"/>
        <w:spacing w:before="480" w:beforeLines="200" w:after="96" w:afterLines="40" w:line="560" w:lineRule="exact"/>
        <w:rPr>
          <w:rFonts w:hint="eastAsia" w:ascii="仿宋_GB2312" w:hAnsi="仿宋_GB2312" w:eastAsia="仿宋_GB2312" w:cs="仿宋_GB2312"/>
          <w:sz w:val="30"/>
          <w:szCs w:val="30"/>
        </w:rPr>
      </w:pPr>
    </w:p>
    <w:p w14:paraId="1E557A9C">
      <w:pPr>
        <w:keepNext w:val="0"/>
        <w:keepLines w:val="0"/>
        <w:pageBreakBefore w:val="0"/>
        <w:kinsoku/>
        <w:wordWrap/>
        <w:overflowPunct/>
        <w:bidi w:val="0"/>
        <w:snapToGrid w:val="0"/>
        <w:spacing w:before="480" w:beforeLines="200" w:after="96" w:afterLines="40" w:line="56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正本</w:t>
      </w:r>
    </w:p>
    <w:p w14:paraId="7E246780">
      <w:pPr>
        <w:keepNext w:val="0"/>
        <w:keepLines w:val="0"/>
        <w:pageBreakBefore w:val="0"/>
        <w:kinsoku/>
        <w:wordWrap/>
        <w:overflowPunct/>
        <w:bidi w:val="0"/>
        <w:snapToGrid w:val="0"/>
        <w:spacing w:before="480" w:beforeLines="200" w:after="96" w:afterLines="40"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×××（投标人名称）</w:t>
      </w:r>
    </w:p>
    <w:p w14:paraId="563010F3">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投标文件项目名称：技术资信文件（报价文件）</w:t>
      </w:r>
    </w:p>
    <w:p w14:paraId="073F7AEB">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p>
    <w:p w14:paraId="37996C36">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13906B1C">
      <w:pPr>
        <w:pStyle w:val="7"/>
        <w:keepNext w:val="0"/>
        <w:keepLines w:val="0"/>
        <w:pageBreakBefore w:val="0"/>
        <w:kinsoku/>
        <w:wordWrap/>
        <w:overflowPunct/>
        <w:bidi w:val="0"/>
        <w:snapToGrid w:val="0"/>
        <w:spacing w:before="480" w:beforeLines="200" w:after="96" w:afterLines="40"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投标单位地址：</w:t>
      </w:r>
    </w:p>
    <w:p w14:paraId="3BB8CC0D">
      <w:pPr>
        <w:keepNext w:val="0"/>
        <w:keepLines w:val="0"/>
        <w:pageBreakBefore w:val="0"/>
        <w:kinsoku/>
        <w:wordWrap/>
        <w:overflowPunct/>
        <w:bidi w:val="0"/>
        <w:snapToGrid w:val="0"/>
        <w:spacing w:before="480" w:beforeLines="200" w:after="96" w:afterLines="40" w:line="560" w:lineRule="exact"/>
        <w:ind w:firstLine="6900" w:firstLineChars="2300"/>
        <w:rPr>
          <w:rFonts w:hint="eastAsia" w:ascii="仿宋_GB2312" w:hAnsi="仿宋_GB2312" w:eastAsia="仿宋_GB2312" w:cs="仿宋_GB2312"/>
          <w:sz w:val="30"/>
          <w:szCs w:val="30"/>
        </w:rPr>
      </w:pPr>
    </w:p>
    <w:p w14:paraId="3EC11285">
      <w:pPr>
        <w:keepNext w:val="0"/>
        <w:keepLines w:val="0"/>
        <w:pageBreakBefore w:val="0"/>
        <w:kinsoku/>
        <w:wordWrap/>
        <w:overflowPunct/>
        <w:bidi w:val="0"/>
        <w:snapToGrid w:val="0"/>
        <w:spacing w:before="480" w:beforeLines="200" w:after="96" w:afterLines="40" w:line="560" w:lineRule="exact"/>
        <w:ind w:firstLine="6900" w:firstLineChars="2300"/>
        <w:rPr>
          <w:rFonts w:hint="eastAsia" w:ascii="仿宋_GB2312" w:hAnsi="仿宋_GB2312" w:eastAsia="仿宋_GB2312" w:cs="仿宋_GB2312"/>
          <w:sz w:val="30"/>
          <w:szCs w:val="30"/>
        </w:rPr>
      </w:pPr>
    </w:p>
    <w:p w14:paraId="3383E379">
      <w:pPr>
        <w:keepNext w:val="0"/>
        <w:keepLines w:val="0"/>
        <w:pageBreakBefore w:val="0"/>
        <w:kinsoku/>
        <w:wordWrap/>
        <w:overflowPunct/>
        <w:bidi w:val="0"/>
        <w:snapToGrid w:val="0"/>
        <w:spacing w:before="480" w:beforeLines="200" w:after="96" w:afterLines="40" w:line="560" w:lineRule="exact"/>
        <w:rPr>
          <w:rFonts w:hint="eastAsia" w:ascii="仿宋_GB2312" w:hAnsi="仿宋_GB2312" w:eastAsia="仿宋_GB2312" w:cs="仿宋_GB2312"/>
          <w:sz w:val="30"/>
          <w:szCs w:val="30"/>
        </w:rPr>
      </w:pPr>
    </w:p>
    <w:p w14:paraId="0429D331">
      <w:pPr>
        <w:keepNext w:val="0"/>
        <w:keepLines w:val="0"/>
        <w:pageBreakBefore w:val="0"/>
        <w:kinsoku/>
        <w:wordWrap/>
        <w:overflowPunct/>
        <w:bidi w:val="0"/>
        <w:snapToGrid w:val="0"/>
        <w:spacing w:before="480" w:beforeLines="200" w:after="96" w:afterLines="40" w:line="560" w:lineRule="exact"/>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法定代表人签字或签章：</w:t>
      </w:r>
    </w:p>
    <w:p w14:paraId="6D093CA4">
      <w:pPr>
        <w:keepNext w:val="0"/>
        <w:keepLines w:val="0"/>
        <w:pageBreakBefore w:val="0"/>
        <w:kinsoku/>
        <w:wordWrap/>
        <w:overflowPunct/>
        <w:bidi w:val="0"/>
        <w:snapToGrid w:val="0"/>
        <w:spacing w:before="480" w:beforeLines="200" w:after="96" w:afterLines="40" w:line="560" w:lineRule="exact"/>
        <w:ind w:firstLine="645"/>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14:paraId="1F149F21">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注：投标人应按采购文件要求对投标文件</w:t>
      </w:r>
      <w:r>
        <w:rPr>
          <w:rFonts w:hint="eastAsia" w:ascii="仿宋_GB2312" w:hAnsi="仿宋_GB2312" w:eastAsia="仿宋_GB2312" w:cs="仿宋_GB2312"/>
          <w:bCs/>
          <w:sz w:val="30"/>
          <w:szCs w:val="30"/>
        </w:rPr>
        <w:t>进行编制、装订和密封。</w:t>
      </w:r>
    </w:p>
    <w:p w14:paraId="7CD81F7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14:paraId="6CBC2E63">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开标一览表（格式）</w:t>
      </w:r>
    </w:p>
    <w:p w14:paraId="6AA4571D">
      <w:pPr>
        <w:pStyle w:val="9"/>
        <w:keepNext w:val="0"/>
        <w:keepLines w:val="0"/>
        <w:pageBreakBefore w:val="0"/>
        <w:kinsoku/>
        <w:wordWrap/>
        <w:overflowPunct/>
        <w:bidi w:val="0"/>
        <w:spacing w:line="560" w:lineRule="exact"/>
        <w:ind w:firstLine="0"/>
        <w:rPr>
          <w:rFonts w:hint="eastAsia" w:ascii="仿宋_GB2312" w:hAnsi="仿宋_GB2312" w:eastAsia="仿宋_GB2312" w:cs="仿宋_GB2312"/>
          <w:sz w:val="30"/>
          <w:szCs w:val="30"/>
        </w:rPr>
      </w:pPr>
    </w:p>
    <w:p w14:paraId="63467DCD">
      <w:pPr>
        <w:keepNext w:val="0"/>
        <w:keepLines w:val="0"/>
        <w:pageBreakBefore w:val="0"/>
        <w:kinsoku/>
        <w:wordWrap/>
        <w:overflowPunct/>
        <w:bidi w:val="0"/>
        <w:spacing w:line="560" w:lineRule="exact"/>
        <w:rPr>
          <w:rFonts w:hint="eastAsia"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投标编号</w:t>
      </w:r>
      <w:r>
        <w:rPr>
          <w:rFonts w:hint="eastAsia" w:ascii="仿宋_GB2312" w:hAnsi="仿宋_GB2312" w:eastAsia="仿宋_GB2312" w:cs="仿宋_GB2312"/>
          <w:b/>
          <w:bCs/>
          <w:sz w:val="30"/>
          <w:szCs w:val="30"/>
        </w:rPr>
        <w:t>：</w:t>
      </w:r>
      <w:r>
        <w:rPr>
          <w:rFonts w:hint="eastAsia" w:ascii="仿宋_GB2312" w:hAnsi="仿宋_GB2312" w:eastAsia="仿宋_GB2312" w:cs="仿宋_GB2312"/>
          <w:bCs/>
          <w:sz w:val="30"/>
          <w:szCs w:val="30"/>
          <w:u w:val="single"/>
        </w:rPr>
        <w:t>XXXXXXXXXXXX</w:t>
      </w:r>
    </w:p>
    <w:tbl>
      <w:tblPr>
        <w:tblStyle w:val="19"/>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310"/>
        <w:gridCol w:w="2412"/>
        <w:gridCol w:w="1753"/>
      </w:tblGrid>
      <w:tr w14:paraId="3775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480" w:type="dxa"/>
            <w:noWrap/>
            <w:vAlign w:val="center"/>
          </w:tcPr>
          <w:p w14:paraId="6CDB2AA6">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3310" w:type="dxa"/>
            <w:noWrap/>
            <w:vAlign w:val="center"/>
          </w:tcPr>
          <w:p w14:paraId="2840DE6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c>
          <w:tcPr>
            <w:tcW w:w="2412" w:type="dxa"/>
            <w:noWrap/>
            <w:vAlign w:val="center"/>
          </w:tcPr>
          <w:p w14:paraId="10428D0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投标价（元）</w:t>
            </w:r>
          </w:p>
        </w:tc>
        <w:tc>
          <w:tcPr>
            <w:tcW w:w="1753" w:type="dxa"/>
            <w:noWrap/>
            <w:vAlign w:val="center"/>
          </w:tcPr>
          <w:p w14:paraId="34AFA09C">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交货日期（工期）</w:t>
            </w:r>
          </w:p>
        </w:tc>
      </w:tr>
      <w:tr w14:paraId="040F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480" w:type="dxa"/>
            <w:noWrap/>
            <w:vAlign w:val="center"/>
          </w:tcPr>
          <w:p w14:paraId="6353BAD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310" w:type="dxa"/>
            <w:noWrap/>
            <w:vAlign w:val="center"/>
          </w:tcPr>
          <w:p w14:paraId="0CEAE451">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2412" w:type="dxa"/>
            <w:noWrap/>
            <w:vAlign w:val="center"/>
          </w:tcPr>
          <w:p w14:paraId="7E1B1ACB">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753" w:type="dxa"/>
            <w:noWrap/>
            <w:vAlign w:val="center"/>
          </w:tcPr>
          <w:p w14:paraId="00949FC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bl>
    <w:p w14:paraId="3B3E447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2C54E63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7DB57E7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法定代表人或委托代理人：（签字或签章）</w:t>
      </w:r>
    </w:p>
    <w:p w14:paraId="1C8C279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p w14:paraId="79008577">
      <w:pPr>
        <w:keepNext w:val="0"/>
        <w:keepLines w:val="0"/>
        <w:pageBreakBefore w:val="0"/>
        <w:kinsoku/>
        <w:wordWrap/>
        <w:overflowPunct/>
        <w:bidi w:val="0"/>
        <w:spacing w:line="560" w:lineRule="exact"/>
        <w:rPr>
          <w:rFonts w:hint="eastAsia" w:ascii="仿宋_GB2312" w:hAnsi="仿宋_GB2312" w:eastAsia="仿宋_GB2312" w:cs="仿宋_GB2312"/>
          <w:b/>
          <w:bCs/>
          <w:sz w:val="30"/>
          <w:szCs w:val="30"/>
        </w:rPr>
      </w:pPr>
    </w:p>
    <w:p w14:paraId="73D90FA0">
      <w:pPr>
        <w:keepNext w:val="0"/>
        <w:keepLines w:val="0"/>
        <w:pageBreakBefore w:val="0"/>
        <w:kinsoku/>
        <w:wordWrap/>
        <w:overflowPunct/>
        <w:bidi w:val="0"/>
        <w:spacing w:line="560" w:lineRule="exact"/>
        <w:rPr>
          <w:rFonts w:hint="eastAsia" w:ascii="仿宋_GB2312" w:hAnsi="仿宋_GB2312" w:eastAsia="仿宋_GB2312" w:cs="仿宋_GB2312"/>
          <w:b/>
          <w:bCs/>
          <w:sz w:val="30"/>
          <w:szCs w:val="30"/>
        </w:rPr>
      </w:pPr>
    </w:p>
    <w:p w14:paraId="3B0EE1E8">
      <w:pPr>
        <w:pStyle w:val="9"/>
        <w:rPr>
          <w:rFonts w:hint="eastAsia" w:ascii="仿宋_GB2312" w:hAnsi="仿宋_GB2312" w:eastAsia="仿宋_GB2312" w:cs="仿宋_GB2312"/>
          <w:b/>
          <w:bCs/>
          <w:sz w:val="30"/>
          <w:szCs w:val="30"/>
        </w:rPr>
      </w:pPr>
    </w:p>
    <w:p w14:paraId="0451E64C">
      <w:pPr>
        <w:rPr>
          <w:rFonts w:hint="eastAsia" w:ascii="仿宋_GB2312" w:hAnsi="仿宋_GB2312" w:eastAsia="仿宋_GB2312" w:cs="仿宋_GB2312"/>
          <w:b/>
          <w:bCs/>
          <w:sz w:val="30"/>
          <w:szCs w:val="30"/>
        </w:rPr>
      </w:pPr>
    </w:p>
    <w:p w14:paraId="2EEE9901">
      <w:pPr>
        <w:pStyle w:val="9"/>
        <w:rPr>
          <w:rFonts w:hint="eastAsia" w:ascii="仿宋_GB2312" w:hAnsi="仿宋_GB2312" w:eastAsia="仿宋_GB2312" w:cs="仿宋_GB2312"/>
          <w:b/>
          <w:bCs/>
          <w:sz w:val="30"/>
          <w:szCs w:val="30"/>
        </w:rPr>
      </w:pPr>
    </w:p>
    <w:p w14:paraId="21B9F515">
      <w:pPr>
        <w:rPr>
          <w:rFonts w:hint="eastAsia" w:ascii="仿宋_GB2312" w:hAnsi="仿宋_GB2312" w:eastAsia="仿宋_GB2312" w:cs="仿宋_GB2312"/>
          <w:b/>
          <w:bCs/>
          <w:sz w:val="30"/>
          <w:szCs w:val="30"/>
        </w:rPr>
      </w:pPr>
    </w:p>
    <w:p w14:paraId="6EE33ADC">
      <w:pPr>
        <w:pStyle w:val="9"/>
        <w:rPr>
          <w:rFonts w:hint="eastAsia" w:ascii="仿宋_GB2312" w:hAnsi="仿宋_GB2312" w:eastAsia="仿宋_GB2312" w:cs="仿宋_GB2312"/>
          <w:b/>
          <w:bCs/>
          <w:sz w:val="30"/>
          <w:szCs w:val="30"/>
        </w:rPr>
      </w:pPr>
    </w:p>
    <w:p w14:paraId="7459CBE8">
      <w:pPr>
        <w:rPr>
          <w:rFonts w:hint="eastAsia" w:ascii="仿宋_GB2312" w:hAnsi="仿宋_GB2312" w:eastAsia="仿宋_GB2312" w:cs="仿宋_GB2312"/>
          <w:b/>
          <w:bCs/>
          <w:sz w:val="30"/>
          <w:szCs w:val="30"/>
        </w:rPr>
      </w:pPr>
    </w:p>
    <w:p w14:paraId="59FF369E">
      <w:pPr>
        <w:pStyle w:val="9"/>
        <w:rPr>
          <w:rFonts w:hint="eastAsia" w:ascii="仿宋_GB2312" w:hAnsi="仿宋_GB2312" w:eastAsia="仿宋_GB2312" w:cs="仿宋_GB2312"/>
          <w:b/>
          <w:bCs/>
          <w:sz w:val="30"/>
          <w:szCs w:val="30"/>
        </w:rPr>
      </w:pPr>
    </w:p>
    <w:p w14:paraId="3F03A619">
      <w:pPr>
        <w:rPr>
          <w:rFonts w:hint="eastAsia" w:ascii="仿宋_GB2312" w:hAnsi="仿宋_GB2312" w:eastAsia="仿宋_GB2312" w:cs="仿宋_GB2312"/>
          <w:b/>
          <w:bCs/>
          <w:sz w:val="30"/>
          <w:szCs w:val="30"/>
        </w:rPr>
      </w:pPr>
    </w:p>
    <w:p w14:paraId="6C99B6C4">
      <w:pPr>
        <w:pStyle w:val="9"/>
        <w:rPr>
          <w:rFonts w:hint="eastAsia" w:ascii="仿宋_GB2312" w:hAnsi="仿宋_GB2312" w:eastAsia="仿宋_GB2312" w:cs="仿宋_GB2312"/>
          <w:b/>
          <w:bCs/>
          <w:sz w:val="30"/>
          <w:szCs w:val="30"/>
        </w:rPr>
      </w:pPr>
    </w:p>
    <w:p w14:paraId="149F93A1">
      <w:pPr>
        <w:rPr>
          <w:rFonts w:hint="eastAsia" w:ascii="仿宋_GB2312" w:hAnsi="仿宋_GB2312" w:eastAsia="仿宋_GB2312" w:cs="仿宋_GB2312"/>
          <w:b/>
          <w:bCs/>
          <w:sz w:val="30"/>
          <w:szCs w:val="30"/>
        </w:rPr>
      </w:pPr>
    </w:p>
    <w:p w14:paraId="43535F16">
      <w:pPr>
        <w:pStyle w:val="9"/>
        <w:rPr>
          <w:rFonts w:hint="eastAsia" w:ascii="仿宋_GB2312" w:hAnsi="仿宋_GB2312" w:eastAsia="仿宋_GB2312" w:cs="仿宋_GB2312"/>
          <w:b/>
          <w:bCs/>
          <w:sz w:val="30"/>
          <w:szCs w:val="30"/>
        </w:rPr>
      </w:pPr>
    </w:p>
    <w:p w14:paraId="72827B64">
      <w:pPr>
        <w:rPr>
          <w:rFonts w:hint="eastAsia" w:ascii="仿宋_GB2312" w:hAnsi="仿宋_GB2312" w:eastAsia="仿宋_GB2312" w:cs="仿宋_GB2312"/>
          <w:b/>
          <w:bCs/>
          <w:sz w:val="30"/>
          <w:szCs w:val="30"/>
        </w:rPr>
      </w:pPr>
    </w:p>
    <w:p w14:paraId="62298903">
      <w:pPr>
        <w:pStyle w:val="9"/>
        <w:rPr>
          <w:rFonts w:hint="eastAsia"/>
        </w:rPr>
      </w:pPr>
    </w:p>
    <w:p w14:paraId="7D5D4D91">
      <w:pPr>
        <w:keepNext w:val="0"/>
        <w:keepLines w:val="0"/>
        <w:pageBreakBefore w:val="0"/>
        <w:kinsoku/>
        <w:wordWrap/>
        <w:overflowPunct/>
        <w:bidi w:val="0"/>
        <w:spacing w:line="560" w:lineRule="exact"/>
        <w:jc w:val="center"/>
        <w:rPr>
          <w:rFonts w:hint="eastAsia" w:ascii="仿宋_GB2312" w:hAnsi="仿宋_GB2312" w:eastAsia="仿宋_GB2312" w:cs="仿宋_GB2312"/>
          <w:bCs/>
          <w:sz w:val="30"/>
          <w:szCs w:val="30"/>
          <w:lang w:eastAsia="zh-CN"/>
        </w:rPr>
      </w:pPr>
      <w:r>
        <w:rPr>
          <w:rFonts w:hint="eastAsia" w:ascii="仿宋_GB2312" w:hAnsi="仿宋_GB2312" w:eastAsia="仿宋_GB2312" w:cs="仿宋_GB2312"/>
          <w:b/>
          <w:bCs/>
          <w:sz w:val="30"/>
          <w:szCs w:val="30"/>
        </w:rPr>
        <w:t>投标报价明细表</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货物类填写</w:t>
      </w:r>
      <w:r>
        <w:rPr>
          <w:rFonts w:hint="eastAsia" w:ascii="仿宋_GB2312" w:hAnsi="仿宋_GB2312" w:eastAsia="仿宋_GB2312" w:cs="仿宋_GB2312"/>
          <w:b/>
          <w:bCs/>
          <w:sz w:val="30"/>
          <w:szCs w:val="30"/>
          <w:lang w:eastAsia="zh-CN"/>
        </w:rPr>
        <w:t>）</w:t>
      </w:r>
    </w:p>
    <w:p w14:paraId="77DEA746">
      <w:pPr>
        <w:keepNext w:val="0"/>
        <w:keepLines w:val="0"/>
        <w:pageBreakBefore w:val="0"/>
        <w:kinsoku/>
        <w:wordWrap/>
        <w:overflowPunct/>
        <w:bidi w:val="0"/>
        <w:spacing w:line="56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（格式）  </w:t>
      </w:r>
    </w:p>
    <w:p w14:paraId="65042B29">
      <w:pPr>
        <w:keepNext w:val="0"/>
        <w:keepLines w:val="0"/>
        <w:pageBreakBefore w:val="0"/>
        <w:kinsoku/>
        <w:wordWrap/>
        <w:overflowPunct/>
        <w:bidi w:val="0"/>
        <w:spacing w:line="560" w:lineRule="exact"/>
        <w:rPr>
          <w:rFonts w:hint="eastAsia" w:ascii="仿宋_GB2312" w:hAnsi="仿宋_GB2312" w:eastAsia="仿宋_GB2312" w:cs="仿宋_GB2312"/>
          <w:bCs/>
          <w:color w:val="FF0000"/>
          <w:sz w:val="30"/>
          <w:szCs w:val="30"/>
          <w:u w:val="single"/>
        </w:rPr>
      </w:pPr>
      <w:r>
        <w:rPr>
          <w:rFonts w:hint="eastAsia" w:ascii="仿宋_GB2312" w:hAnsi="仿宋_GB2312" w:eastAsia="仿宋_GB2312" w:cs="仿宋_GB2312"/>
          <w:bCs/>
          <w:sz w:val="30"/>
          <w:szCs w:val="30"/>
        </w:rPr>
        <w:t>投标编号</w:t>
      </w:r>
      <w:r>
        <w:rPr>
          <w:rFonts w:hint="eastAsia" w:ascii="仿宋_GB2312" w:hAnsi="仿宋_GB2312" w:eastAsia="仿宋_GB2312" w:cs="仿宋_GB2312"/>
          <w:b/>
          <w:bCs/>
          <w:sz w:val="30"/>
          <w:szCs w:val="30"/>
        </w:rPr>
        <w:t>：</w:t>
      </w:r>
      <w:r>
        <w:rPr>
          <w:rFonts w:hint="eastAsia" w:ascii="仿宋_GB2312" w:hAnsi="仿宋_GB2312" w:eastAsia="仿宋_GB2312" w:cs="仿宋_GB2312"/>
          <w:bCs/>
          <w:sz w:val="30"/>
          <w:szCs w:val="30"/>
          <w:u w:val="single"/>
        </w:rPr>
        <w:t>XXXXXXXXXX</w:t>
      </w:r>
    </w:p>
    <w:tbl>
      <w:tblPr>
        <w:tblStyle w:val="19"/>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14"/>
        <w:gridCol w:w="1616"/>
        <w:gridCol w:w="1414"/>
        <w:gridCol w:w="808"/>
        <w:gridCol w:w="1010"/>
        <w:gridCol w:w="808"/>
        <w:gridCol w:w="1252"/>
      </w:tblGrid>
      <w:tr w14:paraId="079B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26F47751">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414" w:type="dxa"/>
            <w:noWrap w:val="0"/>
            <w:vAlign w:val="top"/>
          </w:tcPr>
          <w:p w14:paraId="7CA99AD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名称</w:t>
            </w:r>
          </w:p>
        </w:tc>
        <w:tc>
          <w:tcPr>
            <w:tcW w:w="1616" w:type="dxa"/>
            <w:noWrap w:val="0"/>
            <w:vAlign w:val="top"/>
          </w:tcPr>
          <w:p w14:paraId="37AA6970">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品牌、规格</w:t>
            </w:r>
          </w:p>
        </w:tc>
        <w:tc>
          <w:tcPr>
            <w:tcW w:w="1414" w:type="dxa"/>
            <w:noWrap w:val="0"/>
            <w:vAlign w:val="top"/>
          </w:tcPr>
          <w:p w14:paraId="11F76CF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生产厂家</w:t>
            </w:r>
          </w:p>
        </w:tc>
        <w:tc>
          <w:tcPr>
            <w:tcW w:w="808" w:type="dxa"/>
            <w:noWrap w:val="0"/>
            <w:vAlign w:val="top"/>
          </w:tcPr>
          <w:p w14:paraId="6D99C1EB">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1010" w:type="dxa"/>
            <w:noWrap w:val="0"/>
            <w:vAlign w:val="top"/>
          </w:tcPr>
          <w:p w14:paraId="06A1FB9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数量</w:t>
            </w:r>
          </w:p>
        </w:tc>
        <w:tc>
          <w:tcPr>
            <w:tcW w:w="808" w:type="dxa"/>
            <w:noWrap w:val="0"/>
            <w:vAlign w:val="top"/>
          </w:tcPr>
          <w:p w14:paraId="3C3D829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单价</w:t>
            </w:r>
          </w:p>
        </w:tc>
        <w:tc>
          <w:tcPr>
            <w:tcW w:w="1252" w:type="dxa"/>
            <w:noWrap w:val="0"/>
            <w:vAlign w:val="top"/>
          </w:tcPr>
          <w:p w14:paraId="183930DE">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总价</w:t>
            </w:r>
          </w:p>
        </w:tc>
      </w:tr>
      <w:tr w14:paraId="3AF7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3D624D1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2C3885F0">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616" w:type="dxa"/>
            <w:noWrap w:val="0"/>
            <w:vAlign w:val="top"/>
          </w:tcPr>
          <w:p w14:paraId="6D745AC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5C993A1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59B02992">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010" w:type="dxa"/>
            <w:noWrap w:val="0"/>
            <w:vAlign w:val="top"/>
          </w:tcPr>
          <w:p w14:paraId="4D0F1E5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4400622D">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252" w:type="dxa"/>
            <w:noWrap w:val="0"/>
            <w:vAlign w:val="top"/>
          </w:tcPr>
          <w:p w14:paraId="1CB29A3B">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r w14:paraId="42F8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7017F3D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3848782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616" w:type="dxa"/>
            <w:noWrap w:val="0"/>
            <w:vAlign w:val="top"/>
          </w:tcPr>
          <w:p w14:paraId="4B2CF104">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5FAACBF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35CA382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010" w:type="dxa"/>
            <w:noWrap w:val="0"/>
            <w:vAlign w:val="top"/>
          </w:tcPr>
          <w:p w14:paraId="32E121A5">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69C86D9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252" w:type="dxa"/>
            <w:noWrap w:val="0"/>
            <w:vAlign w:val="top"/>
          </w:tcPr>
          <w:p w14:paraId="71100924">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r w14:paraId="11BA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7ECB462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56B01020">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616" w:type="dxa"/>
            <w:noWrap w:val="0"/>
            <w:vAlign w:val="top"/>
          </w:tcPr>
          <w:p w14:paraId="475EFD3D">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1F4A5100">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7D3DA92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010" w:type="dxa"/>
            <w:noWrap w:val="0"/>
            <w:vAlign w:val="top"/>
          </w:tcPr>
          <w:p w14:paraId="69F2EDEE">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768E063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252" w:type="dxa"/>
            <w:noWrap w:val="0"/>
            <w:vAlign w:val="top"/>
          </w:tcPr>
          <w:p w14:paraId="3336832C">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r w14:paraId="3203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14:paraId="4EAD739D">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4A62F08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616" w:type="dxa"/>
            <w:noWrap w:val="0"/>
            <w:vAlign w:val="top"/>
          </w:tcPr>
          <w:p w14:paraId="55BA352C">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414" w:type="dxa"/>
            <w:noWrap w:val="0"/>
            <w:vAlign w:val="top"/>
          </w:tcPr>
          <w:p w14:paraId="2596C7EC">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7E4B2372">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010" w:type="dxa"/>
            <w:noWrap w:val="0"/>
            <w:vAlign w:val="top"/>
          </w:tcPr>
          <w:p w14:paraId="43E4B4CB">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808" w:type="dxa"/>
            <w:noWrap w:val="0"/>
            <w:vAlign w:val="top"/>
          </w:tcPr>
          <w:p w14:paraId="03E8A6A3">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c>
          <w:tcPr>
            <w:tcW w:w="1252" w:type="dxa"/>
            <w:noWrap w:val="0"/>
            <w:vAlign w:val="top"/>
          </w:tcPr>
          <w:p w14:paraId="3A519771">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tc>
      </w:tr>
      <w:tr w14:paraId="61DB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22" w:type="dxa"/>
            <w:gridSpan w:val="2"/>
            <w:noWrap w:val="0"/>
            <w:vAlign w:val="top"/>
          </w:tcPr>
          <w:p w14:paraId="6340D6C6">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最终报价</w:t>
            </w:r>
          </w:p>
        </w:tc>
        <w:tc>
          <w:tcPr>
            <w:tcW w:w="6908" w:type="dxa"/>
            <w:gridSpan w:val="6"/>
            <w:tcBorders>
              <w:bottom w:val="single" w:color="auto" w:sz="4" w:space="0"/>
            </w:tcBorders>
            <w:noWrap w:val="0"/>
            <w:vAlign w:val="top"/>
          </w:tcPr>
          <w:p w14:paraId="3A79294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金额（大写）                    元</w:t>
            </w:r>
          </w:p>
        </w:tc>
      </w:tr>
    </w:tbl>
    <w:p w14:paraId="2B545B9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FF45C3F">
      <w:pPr>
        <w:keepNext w:val="0"/>
        <w:keepLines w:val="0"/>
        <w:pageBreakBefore w:val="0"/>
        <w:kinsoku/>
        <w:wordWrap/>
        <w:overflowPunct/>
        <w:bidi w:val="0"/>
        <w:spacing w:line="560" w:lineRule="exact"/>
        <w:ind w:firstLine="4500" w:firstLineChars="1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投标方：            （单位盖章）</w:t>
      </w:r>
    </w:p>
    <w:p w14:paraId="5B7CD6AB">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法定代表人或代理人：（签字或盖章）</w:t>
      </w:r>
    </w:p>
    <w:p w14:paraId="1F92A9F7">
      <w:pPr>
        <w:keepNext w:val="0"/>
        <w:keepLines w:val="0"/>
        <w:pageBreakBefore w:val="0"/>
        <w:kinsoku/>
        <w:wordWrap/>
        <w:overflowPunct/>
        <w:bidi w:val="0"/>
        <w:spacing w:line="560" w:lineRule="exact"/>
        <w:ind w:firstLine="6300" w:firstLineChars="2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p w14:paraId="74AEA6A1">
      <w:pPr>
        <w:keepNext w:val="0"/>
        <w:keepLines w:val="0"/>
        <w:pageBreakBefore w:val="0"/>
        <w:tabs>
          <w:tab w:val="left" w:pos="3600"/>
        </w:tabs>
        <w:kinsoku/>
        <w:wordWrap/>
        <w:overflowPunct/>
        <w:bidi w:val="0"/>
        <w:spacing w:line="560" w:lineRule="exact"/>
        <w:rPr>
          <w:rFonts w:hint="eastAsia" w:ascii="仿宋_GB2312" w:hAnsi="仿宋_GB2312" w:eastAsia="仿宋_GB2312" w:cs="仿宋_GB2312"/>
          <w:b/>
          <w:bCs/>
          <w:color w:val="000000"/>
          <w:sz w:val="30"/>
          <w:szCs w:val="30"/>
        </w:rPr>
      </w:pPr>
    </w:p>
    <w:p w14:paraId="782570A0">
      <w:pPr>
        <w:keepNext w:val="0"/>
        <w:keepLines w:val="0"/>
        <w:pageBreakBefore w:val="0"/>
        <w:tabs>
          <w:tab w:val="left" w:pos="3600"/>
        </w:tabs>
        <w:kinsoku/>
        <w:wordWrap/>
        <w:overflowPunct/>
        <w:bidi w:val="0"/>
        <w:spacing w:line="56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注：货物类试用本表</w:t>
      </w:r>
    </w:p>
    <w:p w14:paraId="7ED7FE1D">
      <w:pPr>
        <w:pStyle w:val="17"/>
        <w:keepNext w:val="0"/>
        <w:keepLines w:val="0"/>
        <w:pageBreakBefore w:val="0"/>
        <w:kinsoku/>
        <w:wordWrap/>
        <w:overflowPunct/>
        <w:bidi w:val="0"/>
        <w:spacing w:line="560" w:lineRule="exact"/>
        <w:rPr>
          <w:rFonts w:hint="eastAsia" w:ascii="仿宋_GB2312" w:hAnsi="仿宋_GB2312" w:eastAsia="仿宋_GB2312" w:cs="仿宋_GB2312"/>
          <w:color w:val="000000"/>
          <w:sz w:val="30"/>
          <w:szCs w:val="30"/>
        </w:rPr>
      </w:pPr>
    </w:p>
    <w:p w14:paraId="712479FF">
      <w:pPr>
        <w:pStyle w:val="18"/>
        <w:rPr>
          <w:rFonts w:hint="eastAsia" w:ascii="仿宋_GB2312" w:hAnsi="仿宋_GB2312" w:eastAsia="仿宋_GB2312" w:cs="仿宋_GB2312"/>
          <w:color w:val="000000"/>
          <w:sz w:val="30"/>
          <w:szCs w:val="30"/>
        </w:rPr>
      </w:pPr>
    </w:p>
    <w:p w14:paraId="049D815D">
      <w:pPr>
        <w:pStyle w:val="11"/>
        <w:rPr>
          <w:rFonts w:hint="eastAsia" w:ascii="仿宋_GB2312" w:hAnsi="仿宋_GB2312" w:eastAsia="仿宋_GB2312" w:cs="仿宋_GB2312"/>
          <w:color w:val="000000"/>
          <w:sz w:val="30"/>
          <w:szCs w:val="30"/>
        </w:rPr>
      </w:pPr>
    </w:p>
    <w:p w14:paraId="057A78BC">
      <w:pPr>
        <w:pStyle w:val="12"/>
        <w:widowControl w:val="0"/>
        <w:numPr>
          <w:ilvl w:val="0"/>
          <w:numId w:val="0"/>
        </w:numPr>
        <w:jc w:val="both"/>
        <w:rPr>
          <w:rFonts w:hint="eastAsia" w:ascii="仿宋_GB2312" w:hAnsi="仿宋_GB2312" w:eastAsia="仿宋_GB2312" w:cs="仿宋_GB2312"/>
          <w:color w:val="000000"/>
          <w:sz w:val="30"/>
          <w:szCs w:val="30"/>
        </w:rPr>
      </w:pPr>
    </w:p>
    <w:p w14:paraId="71F2468B">
      <w:pPr>
        <w:pStyle w:val="12"/>
        <w:widowControl w:val="0"/>
        <w:numPr>
          <w:ilvl w:val="0"/>
          <w:numId w:val="0"/>
        </w:numPr>
        <w:jc w:val="both"/>
        <w:rPr>
          <w:rFonts w:hint="eastAsia" w:ascii="仿宋_GB2312" w:hAnsi="仿宋_GB2312" w:eastAsia="仿宋_GB2312" w:cs="仿宋_GB2312"/>
          <w:color w:val="000000"/>
          <w:sz w:val="30"/>
          <w:szCs w:val="30"/>
        </w:rPr>
      </w:pPr>
    </w:p>
    <w:p w14:paraId="70166255">
      <w:pPr>
        <w:pStyle w:val="12"/>
        <w:widowControl w:val="0"/>
        <w:numPr>
          <w:ilvl w:val="0"/>
          <w:numId w:val="0"/>
        </w:numPr>
        <w:jc w:val="both"/>
        <w:rPr>
          <w:rFonts w:hint="eastAsia" w:ascii="仿宋_GB2312" w:hAnsi="仿宋_GB2312" w:eastAsia="仿宋_GB2312" w:cs="仿宋_GB2312"/>
          <w:color w:val="000000"/>
          <w:sz w:val="30"/>
          <w:szCs w:val="30"/>
        </w:rPr>
      </w:pPr>
    </w:p>
    <w:p w14:paraId="0D457FCF">
      <w:pPr>
        <w:pStyle w:val="12"/>
        <w:widowControl w:val="0"/>
        <w:numPr>
          <w:ilvl w:val="0"/>
          <w:numId w:val="0"/>
        </w:numPr>
        <w:jc w:val="both"/>
        <w:rPr>
          <w:rFonts w:hint="eastAsia" w:ascii="仿宋_GB2312" w:hAnsi="仿宋_GB2312" w:eastAsia="仿宋_GB2312" w:cs="仿宋_GB2312"/>
          <w:color w:val="000000"/>
          <w:sz w:val="30"/>
          <w:szCs w:val="30"/>
        </w:rPr>
      </w:pPr>
    </w:p>
    <w:p w14:paraId="1AE577C6">
      <w:pPr>
        <w:pStyle w:val="12"/>
        <w:widowControl w:val="0"/>
        <w:numPr>
          <w:ilvl w:val="0"/>
          <w:numId w:val="0"/>
        </w:numPr>
        <w:jc w:val="both"/>
        <w:rPr>
          <w:rFonts w:hint="eastAsia" w:ascii="仿宋_GB2312" w:hAnsi="仿宋_GB2312" w:eastAsia="仿宋_GB2312" w:cs="仿宋_GB2312"/>
          <w:color w:val="000000"/>
          <w:sz w:val="30"/>
          <w:szCs w:val="30"/>
        </w:rPr>
      </w:pPr>
    </w:p>
    <w:p w14:paraId="478BF95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p>
    <w:p w14:paraId="68846B1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p>
    <w:p w14:paraId="54AD696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投标</w:t>
      </w:r>
      <w:r>
        <w:rPr>
          <w:rFonts w:hint="eastAsia" w:ascii="仿宋_GB2312" w:hAnsi="仿宋_GB2312" w:eastAsia="仿宋_GB2312" w:cs="仿宋_GB2312"/>
          <w:b/>
          <w:sz w:val="30"/>
          <w:szCs w:val="30"/>
        </w:rPr>
        <w:t>报价</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lang w:val="en-US" w:eastAsia="zh-CN"/>
        </w:rPr>
        <w:t>参考格式）</w:t>
      </w:r>
    </w:p>
    <w:p w14:paraId="0F69B599">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E41E7AB">
      <w:pPr>
        <w:pStyle w:val="7"/>
        <w:keepNext w:val="0"/>
        <w:keepLines w:val="0"/>
        <w:pageBreakBefore w:val="0"/>
        <w:kinsoku/>
        <w:wordWrap/>
        <w:overflowPunct/>
        <w:bidi w:val="0"/>
        <w:spacing w:line="560" w:lineRule="exact"/>
        <w:ind w:left="0" w:leftChars="0"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第</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轮报价）</w:t>
      </w:r>
    </w:p>
    <w:p w14:paraId="59CCF6A5">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4C35736D">
      <w:pPr>
        <w:pStyle w:val="7"/>
        <w:keepNext w:val="0"/>
        <w:keepLines w:val="0"/>
        <w:pageBreakBefore w:val="0"/>
        <w:kinsoku/>
        <w:wordWrap/>
        <w:overflowPunct/>
        <w:bidi w:val="0"/>
        <w:spacing w:line="560" w:lineRule="exact"/>
        <w:ind w:left="0" w:leftChars="0" w:firstLine="0" w:firstLineChars="0"/>
        <w:rPr>
          <w:rFonts w:hint="eastAsia" w:ascii="仿宋_GB2312" w:hAnsi="仿宋_GB2312" w:eastAsia="仿宋_GB2312" w:cs="仿宋_GB2312"/>
          <w:sz w:val="30"/>
          <w:szCs w:val="30"/>
          <w:lang w:val="en-US" w:eastAsia="zh-CN"/>
        </w:rPr>
      </w:pPr>
    </w:p>
    <w:p w14:paraId="5C98117A">
      <w:pPr>
        <w:pStyle w:val="7"/>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本轮</w:t>
      </w:r>
      <w:r>
        <w:rPr>
          <w:rFonts w:hint="eastAsia" w:ascii="仿宋_GB2312" w:hAnsi="仿宋_GB2312" w:eastAsia="仿宋_GB2312" w:cs="仿宋_GB2312"/>
          <w:sz w:val="30"/>
          <w:szCs w:val="30"/>
        </w:rPr>
        <w:t>报价</w:t>
      </w:r>
      <w:r>
        <w:rPr>
          <w:rFonts w:hint="eastAsia" w:ascii="仿宋_GB2312" w:hAnsi="仿宋_GB2312" w:eastAsia="仿宋_GB2312" w:cs="仿宋_GB2312"/>
          <w:sz w:val="30"/>
          <w:szCs w:val="30"/>
          <w:lang w:eastAsia="zh-CN"/>
        </w:rPr>
        <w:t>：</w:t>
      </w:r>
    </w:p>
    <w:p w14:paraId="3086CA5C">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158D0996">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0332EC0E">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5C6A2B3F">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4D627580">
      <w:pPr>
        <w:keepNext w:val="0"/>
        <w:keepLines w:val="0"/>
        <w:pageBreakBefore w:val="0"/>
        <w:kinsoku/>
        <w:wordWrap/>
        <w:overflowPunct/>
        <w:bidi w:val="0"/>
        <w:spacing w:line="560" w:lineRule="exact"/>
        <w:ind w:left="0" w:leftChars="0" w:firstLine="900" w:firstLineChars="300"/>
        <w:rPr>
          <w:rFonts w:hint="eastAsia" w:ascii="仿宋_GB2312" w:hAnsi="仿宋_GB2312" w:eastAsia="仿宋_GB2312" w:cs="仿宋_GB2312"/>
          <w:sz w:val="30"/>
          <w:szCs w:val="30"/>
        </w:rPr>
      </w:pPr>
    </w:p>
    <w:p w14:paraId="508A184C">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供应商名称（加盖公章）：</w:t>
      </w:r>
    </w:p>
    <w:p w14:paraId="2722075D">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w:t>
      </w:r>
      <w:r>
        <w:rPr>
          <w:rFonts w:hint="eastAsia" w:ascii="仿宋_GB2312" w:hAnsi="仿宋_GB2312" w:eastAsia="仿宋_GB2312" w:cs="仿宋_GB2312"/>
          <w:sz w:val="30"/>
          <w:szCs w:val="30"/>
          <w:lang w:val="en-US" w:eastAsia="zh-CN"/>
        </w:rPr>
        <w:t>委托全权代理人</w:t>
      </w:r>
      <w:r>
        <w:rPr>
          <w:rFonts w:hint="eastAsia" w:ascii="仿宋_GB2312" w:hAnsi="仿宋_GB2312" w:eastAsia="仿宋_GB2312" w:cs="仿宋_GB2312"/>
          <w:sz w:val="30"/>
          <w:szCs w:val="30"/>
        </w:rPr>
        <w:t>（签字）：</w:t>
      </w:r>
    </w:p>
    <w:p w14:paraId="69DC01C2">
      <w:pPr>
        <w:keepNext w:val="0"/>
        <w:keepLines w:val="0"/>
        <w:pageBreakBefore w:val="0"/>
        <w:widowControl w:val="0"/>
        <w:kinsoku/>
        <w:wordWrap/>
        <w:overflowPunct/>
        <w:topLinePunct w:val="0"/>
        <w:autoSpaceDE/>
        <w:autoSpaceDN/>
        <w:bidi w:val="0"/>
        <w:adjustRightInd/>
        <w:snapToGrid/>
        <w:spacing w:line="560" w:lineRule="exact"/>
        <w:ind w:left="0" w:leftChars="0" w:firstLine="900" w:firstLineChars="3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    期：   年  月  日</w:t>
      </w:r>
    </w:p>
    <w:p w14:paraId="0EC15A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p>
    <w:p w14:paraId="6F0ADFE4">
      <w:pPr>
        <w:pStyle w:val="7"/>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A18D02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4390120">
      <w:pPr>
        <w:pStyle w:val="7"/>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285C91BC">
      <w:pPr>
        <w:pStyle w:val="7"/>
        <w:keepNext w:val="0"/>
        <w:keepLines w:val="0"/>
        <w:pageBreakBefore w:val="0"/>
        <w:kinsoku/>
        <w:wordWrap/>
        <w:overflowPunct/>
        <w:bidi w:val="0"/>
        <w:spacing w:line="560" w:lineRule="exact"/>
        <w:ind w:left="0" w:leftChars="0" w:firstLine="0" w:firstLineChars="0"/>
        <w:rPr>
          <w:rFonts w:hint="eastAsia" w:ascii="仿宋_GB2312" w:hAnsi="仿宋_GB2312" w:eastAsia="仿宋_GB2312" w:cs="仿宋_GB2312"/>
          <w:sz w:val="30"/>
          <w:szCs w:val="30"/>
        </w:rPr>
      </w:pPr>
    </w:p>
    <w:p w14:paraId="4490CA23">
      <w:pPr>
        <w:keepNext w:val="0"/>
        <w:keepLines w:val="0"/>
        <w:pageBreakBefore w:val="0"/>
        <w:kinsoku/>
        <w:wordWrap/>
        <w:overflowPunct/>
        <w:bidi w:val="0"/>
        <w:spacing w:line="560" w:lineRule="exact"/>
        <w:ind w:firstLine="602" w:firstLineChars="200"/>
        <w:jc w:val="left"/>
        <w:rPr>
          <w:rFonts w:hint="eastAsia" w:ascii="仿宋_GB2312" w:hAnsi="仿宋_GB2312" w:eastAsia="仿宋_GB2312" w:cs="仿宋_GB2312"/>
          <w:b/>
          <w:bCs/>
          <w:sz w:val="30"/>
          <w:szCs w:val="30"/>
        </w:rPr>
      </w:pPr>
    </w:p>
    <w:p w14:paraId="2BCCC7D4">
      <w:pPr>
        <w:keepNext w:val="0"/>
        <w:keepLines w:val="0"/>
        <w:pageBreakBefore w:val="0"/>
        <w:kinsoku/>
        <w:wordWrap/>
        <w:overflowPunct/>
        <w:bidi w:val="0"/>
        <w:spacing w:line="560" w:lineRule="exact"/>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说明：</w:t>
      </w:r>
      <w:r>
        <w:rPr>
          <w:rFonts w:hint="eastAsia" w:ascii="仿宋_GB2312" w:hAnsi="仿宋_GB2312" w:eastAsia="仿宋_GB2312" w:cs="仿宋_GB2312"/>
          <w:sz w:val="30"/>
          <w:szCs w:val="30"/>
        </w:rPr>
        <w:t>本表是经磋商后供应商的报价表，供应商不需要在响应性文件中附此表，而是自行准备加盖单位公章的空白报价表若干份，以便在磋商小组规定的时间现场填写。</w:t>
      </w:r>
    </w:p>
    <w:p w14:paraId="20FF2252">
      <w:pPr>
        <w:pStyle w:val="17"/>
        <w:keepNext w:val="0"/>
        <w:keepLines w:val="0"/>
        <w:pageBreakBefore w:val="0"/>
        <w:kinsoku/>
        <w:wordWrap/>
        <w:overflowPunct/>
        <w:bidi w:val="0"/>
        <w:spacing w:line="560" w:lineRule="exact"/>
        <w:rPr>
          <w:rFonts w:hint="eastAsia" w:ascii="仿宋_GB2312" w:hAnsi="仿宋_GB2312" w:eastAsia="仿宋_GB2312" w:cs="仿宋_GB2312"/>
          <w:color w:val="000000"/>
          <w:sz w:val="30"/>
          <w:szCs w:val="30"/>
        </w:rPr>
        <w:sectPr>
          <w:pgSz w:w="11906" w:h="16838"/>
          <w:pgMar w:top="1701" w:right="1440" w:bottom="1440" w:left="1440" w:header="851" w:footer="992" w:gutter="0"/>
          <w:pgNumType w:fmt="numberInDash"/>
          <w:cols w:space="720" w:num="1"/>
          <w:docGrid w:linePitch="312" w:charSpace="0"/>
        </w:sectPr>
      </w:pPr>
    </w:p>
    <w:p w14:paraId="092645C3">
      <w:pPr>
        <w:keepNext w:val="0"/>
        <w:keepLines w:val="0"/>
        <w:pageBreakBefore w:val="0"/>
        <w:widowControl/>
        <w:kinsoku/>
        <w:wordWrap/>
        <w:overflowPunct/>
        <w:bidi w:val="0"/>
        <w:spacing w:line="56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投  标  报  价  表</w:t>
      </w:r>
    </w:p>
    <w:p w14:paraId="382AD740">
      <w:pPr>
        <w:pStyle w:val="8"/>
        <w:keepNext w:val="0"/>
        <w:keepLines w:val="0"/>
        <w:pageBreakBefore w:val="0"/>
        <w:kinsoku/>
        <w:wordWrap/>
        <w:overflowPunct/>
        <w:bidi w:val="0"/>
        <w:spacing w:line="560" w:lineRule="exact"/>
        <w:rPr>
          <w:rFonts w:hint="eastAsia" w:ascii="仿宋_GB2312" w:hAnsi="仿宋_GB2312" w:eastAsia="仿宋_GB2312" w:cs="仿宋_GB2312"/>
          <w:b/>
          <w:bCs/>
          <w:sz w:val="30"/>
          <w:szCs w:val="30"/>
        </w:rPr>
      </w:pPr>
    </w:p>
    <w:p w14:paraId="1F42717D">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0058F12">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w:t>
      </w:r>
      <w:r>
        <w:rPr>
          <w:rFonts w:hint="eastAsia" w:ascii="仿宋_GB2312" w:hAnsi="仿宋_GB2312" w:eastAsia="仿宋_GB2312" w:cs="仿宋_GB2312"/>
          <w:b/>
          <w:bCs/>
          <w:color w:val="000000"/>
          <w:kern w:val="0"/>
          <w:sz w:val="30"/>
          <w:szCs w:val="30"/>
          <w:lang w:bidi="ar"/>
        </w:rPr>
        <w:t>详见另卷工程量清单，不得改变另卷工程量清单的顺序、格式、内容等实质性内容，否则视为不响应采购文件要求</w:t>
      </w:r>
    </w:p>
    <w:p w14:paraId="5FCA9E92">
      <w:pPr>
        <w:keepNext w:val="0"/>
        <w:keepLines w:val="0"/>
        <w:pageBreakBefore w:val="0"/>
        <w:kinsoku/>
        <w:wordWrap/>
        <w:overflowPunct/>
        <w:bidi w:val="0"/>
        <w:spacing w:line="560" w:lineRule="exact"/>
        <w:ind w:firstLine="600" w:firstLineChars="200"/>
        <w:jc w:val="right"/>
        <w:rPr>
          <w:rFonts w:hint="eastAsia" w:ascii="仿宋_GB2312" w:hAnsi="仿宋_GB2312" w:eastAsia="仿宋_GB2312" w:cs="仿宋_GB2312"/>
          <w:sz w:val="30"/>
          <w:szCs w:val="30"/>
        </w:rPr>
      </w:pPr>
    </w:p>
    <w:p w14:paraId="2293C9EB">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42ADE23">
      <w:pPr>
        <w:pStyle w:val="8"/>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21AE3DC">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248311E">
      <w:pPr>
        <w:pStyle w:val="8"/>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1202EBC">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B096B8F">
      <w:pPr>
        <w:pStyle w:val="8"/>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A6F4E1E">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6C52BD5">
      <w:pPr>
        <w:pStyle w:val="8"/>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6377683">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FC35286">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510FA639">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725AA4D4">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75641E12">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613F6A6A">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567A2196">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2C72ACB4">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7DF3FA8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5470107E">
      <w:pPr>
        <w:keepNext w:val="0"/>
        <w:keepLines w:val="0"/>
        <w:pageBreakBefore w:val="0"/>
        <w:kinsoku/>
        <w:wordWrap/>
        <w:overflow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b/>
          <w:bCs/>
          <w:sz w:val="30"/>
          <w:szCs w:val="30"/>
        </w:rPr>
        <w:t>投标人基本情况表</w:t>
      </w:r>
    </w:p>
    <w:tbl>
      <w:tblPr>
        <w:tblStyle w:val="19"/>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346A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DE8E33D">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60C87566">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7D144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5C9F6D1">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14:paraId="6FD0135E">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611B969C">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AE1FE2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01DEB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14:paraId="367B991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联系方式</w:t>
            </w:r>
          </w:p>
        </w:tc>
        <w:tc>
          <w:tcPr>
            <w:tcW w:w="898" w:type="dxa"/>
            <w:tcBorders>
              <w:top w:val="single" w:color="auto" w:sz="4" w:space="0"/>
              <w:left w:val="single" w:color="auto" w:sz="4" w:space="0"/>
              <w:bottom w:val="single" w:color="auto" w:sz="4" w:space="0"/>
              <w:right w:val="single" w:color="auto" w:sz="4" w:space="0"/>
            </w:tcBorders>
            <w:noWrap/>
            <w:vAlign w:val="center"/>
          </w:tcPr>
          <w:p w14:paraId="2DAAF9B0">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联系人</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721417A5">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389885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10F2AA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77A86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14:paraId="0CA43DB8">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6C3CE3F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传  真</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27997351">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1C9D0C6E">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3F4846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1ECB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4C9C04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3C85788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2CE18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83028B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14:paraId="3BD43F4D">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34392AA3">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6F577E1A">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053AE7E0">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47A2E49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6D2E13A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32731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738BAE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14:paraId="4AA9621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0EF639D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6B93D0CE">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64E377C9">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47DE7CA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675B6B3C">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41B10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000D65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76C2CD3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4991" w:type="dxa"/>
            <w:gridSpan w:val="7"/>
            <w:tcBorders>
              <w:top w:val="single" w:color="auto" w:sz="4" w:space="0"/>
              <w:left w:val="single" w:color="auto" w:sz="4" w:space="0"/>
              <w:bottom w:val="single" w:color="auto" w:sz="4" w:space="0"/>
              <w:right w:val="single" w:color="auto" w:sz="4" w:space="0"/>
            </w:tcBorders>
            <w:noWrap/>
            <w:vAlign w:val="center"/>
          </w:tcPr>
          <w:p w14:paraId="4CE73044">
            <w:pPr>
              <w:keepNext w:val="0"/>
              <w:keepLines w:val="0"/>
              <w:pageBreakBefore w:val="0"/>
              <w:kinsoku/>
              <w:wordWrap/>
              <w:overflowPunct/>
              <w:topLinePunct/>
              <w:bidi w:val="0"/>
              <w:spacing w:line="560" w:lineRule="exact"/>
              <w:ind w:firstLine="150" w:firstLineChars="5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员工总人数：</w:t>
            </w:r>
          </w:p>
        </w:tc>
      </w:tr>
      <w:tr w14:paraId="19237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EA50A70">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372A435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14:paraId="1F7A823D">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6AB2E181">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591B2A8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024E2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5D905DA">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3E322C3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24706CE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39B17AA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4507C36A">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61ABF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365F0F42">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157DC28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5B0300EB">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B1F3E9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14F6BB1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73114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F817B17">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02CBF609">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631E7A9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6D49BD1D">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244156D5">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4C714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3322DEA8">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账号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79A48C1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06CE1E2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70B21E99">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技工</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263094A4">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r w14:paraId="3C263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noWrap/>
            <w:vAlign w:val="center"/>
          </w:tcPr>
          <w:p w14:paraId="7687180F">
            <w:pPr>
              <w:keepNext w:val="0"/>
              <w:keepLines w:val="0"/>
              <w:pageBreakBefore w:val="0"/>
              <w:kinsoku/>
              <w:wordWrap/>
              <w:overflowPunct/>
              <w:topLinePunct/>
              <w:bidi w:val="0"/>
              <w:spacing w:line="560" w:lineRule="exact"/>
              <w:ind w:firstLine="300" w:firstLineChars="100"/>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经营范围</w:t>
            </w:r>
          </w:p>
        </w:tc>
        <w:tc>
          <w:tcPr>
            <w:tcW w:w="6840" w:type="dxa"/>
            <w:gridSpan w:val="9"/>
            <w:tcBorders>
              <w:top w:val="single" w:color="auto" w:sz="4" w:space="0"/>
              <w:left w:val="single" w:color="auto" w:sz="4" w:space="0"/>
              <w:right w:val="single" w:color="auto" w:sz="4" w:space="0"/>
            </w:tcBorders>
            <w:noWrap/>
            <w:vAlign w:val="center"/>
          </w:tcPr>
          <w:p w14:paraId="52665303">
            <w:pPr>
              <w:keepNext w:val="0"/>
              <w:keepLines w:val="0"/>
              <w:pageBreakBefore w:val="0"/>
              <w:kinsoku/>
              <w:wordWrap/>
              <w:overflowPunct/>
              <w:topLinePunct/>
              <w:bidi w:val="0"/>
              <w:spacing w:line="560" w:lineRule="exact"/>
              <w:rPr>
                <w:rFonts w:hint="eastAsia" w:ascii="仿宋_GB2312" w:hAnsi="仿宋_GB2312" w:eastAsia="仿宋_GB2312" w:cs="仿宋_GB2312"/>
                <w:color w:val="000000"/>
                <w:sz w:val="30"/>
                <w:szCs w:val="30"/>
              </w:rPr>
            </w:pPr>
          </w:p>
        </w:tc>
      </w:tr>
      <w:tr w14:paraId="0959F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3AAD9A2F">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备注</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04DC3409">
            <w:pPr>
              <w:keepNext w:val="0"/>
              <w:keepLines w:val="0"/>
              <w:pageBreakBefore w:val="0"/>
              <w:kinsoku/>
              <w:wordWrap/>
              <w:overflowPunct/>
              <w:topLinePunct/>
              <w:bidi w:val="0"/>
              <w:spacing w:line="560" w:lineRule="exact"/>
              <w:jc w:val="center"/>
              <w:rPr>
                <w:rFonts w:hint="eastAsia" w:ascii="仿宋_GB2312" w:hAnsi="仿宋_GB2312" w:eastAsia="仿宋_GB2312" w:cs="仿宋_GB2312"/>
                <w:color w:val="000000"/>
                <w:sz w:val="30"/>
                <w:szCs w:val="30"/>
              </w:rPr>
            </w:pPr>
          </w:p>
        </w:tc>
      </w:tr>
    </w:tbl>
    <w:p w14:paraId="2DF6C0E7">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p>
    <w:p w14:paraId="5963E48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法定代表人资格证明文件</w:t>
      </w:r>
    </w:p>
    <w:p w14:paraId="5CBA88C1">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14C86B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u w:val="single"/>
        </w:rPr>
        <w:t>姓名</w:t>
      </w:r>
      <w:r>
        <w:rPr>
          <w:rFonts w:hint="eastAsia" w:ascii="仿宋_GB2312" w:hAnsi="仿宋_GB2312" w:eastAsia="仿宋_GB2312" w:cs="仿宋_GB2312"/>
          <w:sz w:val="30"/>
          <w:szCs w:val="30"/>
        </w:rPr>
        <w:t>是</w:t>
      </w:r>
      <w:r>
        <w:rPr>
          <w:rFonts w:hint="eastAsia" w:ascii="仿宋_GB2312" w:hAnsi="仿宋_GB2312" w:eastAsia="仿宋_GB2312" w:cs="仿宋_GB2312"/>
          <w:sz w:val="30"/>
          <w:szCs w:val="30"/>
          <w:u w:val="single"/>
        </w:rPr>
        <w:t xml:space="preserve">投标单位全称      </w:t>
      </w:r>
      <w:r>
        <w:rPr>
          <w:rFonts w:hint="eastAsia" w:ascii="仿宋_GB2312" w:hAnsi="仿宋_GB2312" w:eastAsia="仿宋_GB2312" w:cs="仿宋_GB2312"/>
          <w:sz w:val="30"/>
          <w:szCs w:val="30"/>
        </w:rPr>
        <w:t>的法定代表人。参加阿克苏市政务服务和公共资源交易中心组织的</w:t>
      </w:r>
      <w:r>
        <w:rPr>
          <w:rFonts w:hint="eastAsia" w:ascii="仿宋_GB2312" w:hAnsi="仿宋_GB2312" w:eastAsia="仿宋_GB2312" w:cs="仿宋_GB2312"/>
          <w:sz w:val="30"/>
          <w:szCs w:val="30"/>
          <w:u w:val="single"/>
        </w:rPr>
        <w:t>采购项目名称、采购项目编号</w:t>
      </w:r>
      <w:r>
        <w:rPr>
          <w:rFonts w:hint="eastAsia" w:ascii="仿宋_GB2312" w:hAnsi="仿宋_GB2312" w:eastAsia="仿宋_GB2312" w:cs="仿宋_GB2312"/>
          <w:sz w:val="30"/>
          <w:szCs w:val="30"/>
        </w:rPr>
        <w:t>，负责签署本次投标文件、并全权处理开标、评标、澄清事项过程中的一切文件和签署合同以及处理与本次采购项目有关的一切事务。</w:t>
      </w:r>
    </w:p>
    <w:p w14:paraId="0614103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特此证明。</w:t>
      </w:r>
    </w:p>
    <w:p w14:paraId="24E1CD2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D977FCC">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投标单位全称：</w:t>
      </w:r>
    </w:p>
    <w:p w14:paraId="0846DDA1">
      <w:pPr>
        <w:keepNext w:val="0"/>
        <w:keepLines w:val="0"/>
        <w:pageBreakBefore w:val="0"/>
        <w:kinsoku/>
        <w:wordWrap/>
        <w:overflowPunct/>
        <w:bidi w:val="0"/>
        <w:spacing w:line="560" w:lineRule="exact"/>
        <w:ind w:firstLine="6150" w:firstLineChars="20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7754602A">
      <w:pPr>
        <w:keepNext w:val="0"/>
        <w:keepLines w:val="0"/>
        <w:pageBreakBefore w:val="0"/>
        <w:kinsoku/>
        <w:wordWrap/>
        <w:overflowPunct/>
        <w:bidi w:val="0"/>
        <w:spacing w:line="560" w:lineRule="exact"/>
        <w:ind w:firstLine="4050" w:firstLineChars="13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680C58EC">
      <w:pPr>
        <w:keepNext w:val="0"/>
        <w:keepLines w:val="0"/>
        <w:pageBreakBefore w:val="0"/>
        <w:kinsoku/>
        <w:wordWrap/>
        <w:overflowPunct/>
        <w:bidi w:val="0"/>
        <w:spacing w:line="560" w:lineRule="exact"/>
        <w:ind w:firstLine="4050" w:firstLineChars="1350"/>
        <w:rPr>
          <w:rFonts w:hint="eastAsia" w:ascii="仿宋_GB2312" w:hAnsi="仿宋_GB2312" w:eastAsia="仿宋_GB2312" w:cs="仿宋_GB2312"/>
          <w:sz w:val="30"/>
          <w:szCs w:val="30"/>
        </w:rPr>
      </w:pPr>
    </w:p>
    <w:p w14:paraId="1C5C948C">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注：1、法定代表人参加本次投标的应签署本文件并附本人身份证复印件；</w:t>
      </w:r>
    </w:p>
    <w:p w14:paraId="2F96B9E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2、如法定代表人不参加本次投标，应签署《授权委托书》。</w:t>
      </w:r>
    </w:p>
    <w:p w14:paraId="3B620C2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bl>
      <w:tblPr>
        <w:tblStyle w:val="19"/>
        <w:tblW w:w="5040" w:type="dxa"/>
        <w:tblInd w:w="1728" w:type="dxa"/>
        <w:tblLayout w:type="fixed"/>
        <w:tblCellMar>
          <w:top w:w="0" w:type="dxa"/>
          <w:left w:w="108" w:type="dxa"/>
          <w:bottom w:w="0" w:type="dxa"/>
          <w:right w:w="108" w:type="dxa"/>
        </w:tblCellMar>
      </w:tblPr>
      <w:tblGrid>
        <w:gridCol w:w="5040"/>
      </w:tblGrid>
      <w:tr w14:paraId="46533C22">
        <w:tblPrEx>
          <w:tblCellMar>
            <w:top w:w="0" w:type="dxa"/>
            <w:left w:w="108" w:type="dxa"/>
            <w:bottom w:w="0" w:type="dxa"/>
            <w:right w:w="108" w:type="dxa"/>
          </w:tblCellMar>
        </w:tblPrEx>
        <w:trPr>
          <w:trHeight w:val="3622" w:hRule="atLeast"/>
        </w:trPr>
        <w:tc>
          <w:tcPr>
            <w:tcW w:w="5040" w:type="dxa"/>
            <w:noWrap/>
            <w:vAlign w:val="center"/>
          </w:tcPr>
          <w:p w14:paraId="1C8A973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6D4546A">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D71C102">
            <w:pPr>
              <w:keepNext w:val="0"/>
              <w:keepLines w:val="0"/>
              <w:pageBreakBefore w:val="0"/>
              <w:kinsoku/>
              <w:wordWrap/>
              <w:overflowPunct/>
              <w:bidi w:val="0"/>
              <w:spacing w:line="560" w:lineRule="exact"/>
              <w:ind w:firstLine="450" w:firstLineChars="1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法定代表人身份证正反面</w:t>
            </w:r>
          </w:p>
          <w:p w14:paraId="6491409F">
            <w:pPr>
              <w:keepNext w:val="0"/>
              <w:keepLines w:val="0"/>
              <w:pageBreakBefore w:val="0"/>
              <w:kinsoku/>
              <w:wordWrap/>
              <w:overflowPunct/>
              <w:bidi w:val="0"/>
              <w:spacing w:line="560" w:lineRule="exact"/>
              <w:ind w:firstLine="450" w:firstLineChars="1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复印件粘贴处</w:t>
            </w:r>
          </w:p>
          <w:p w14:paraId="17D8F69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DDDD34E">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bl>
    <w:p w14:paraId="165C98AA">
      <w:pPr>
        <w:keepNext w:val="0"/>
        <w:keepLines w:val="0"/>
        <w:pageBreakBefore w:val="0"/>
        <w:kinsoku/>
        <w:wordWrap/>
        <w:overflowPunct/>
        <w:bidi w:val="0"/>
        <w:spacing w:line="560" w:lineRule="exact"/>
        <w:ind w:firstLine="600" w:firstLineChars="200"/>
        <w:jc w:val="center"/>
        <w:rPr>
          <w:rFonts w:hint="eastAsia" w:ascii="仿宋_GB2312" w:hAnsi="仿宋_GB2312" w:eastAsia="仿宋_GB2312" w:cs="仿宋_GB2312"/>
          <w:sz w:val="30"/>
          <w:szCs w:val="30"/>
        </w:rPr>
      </w:pPr>
    </w:p>
    <w:p w14:paraId="6924EEF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授权委托书</w:t>
      </w:r>
    </w:p>
    <w:p w14:paraId="56F0A133">
      <w:pPr>
        <w:keepNext w:val="0"/>
        <w:keepLines w:val="0"/>
        <w:pageBreakBefore w:val="0"/>
        <w:widowControl/>
        <w:kinsoku/>
        <w:wordWrap/>
        <w:overflowPunct/>
        <w:autoSpaceDE w:val="0"/>
        <w:autoSpaceDN w:val="0"/>
        <w:bidi w:val="0"/>
        <w:spacing w:line="560" w:lineRule="exact"/>
        <w:ind w:left="281" w:leftChars="134" w:firstLine="600" w:firstLineChars="200"/>
        <w:jc w:val="left"/>
        <w:textAlignment w:val="bottom"/>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u w:val="single"/>
        </w:rPr>
        <w:t xml:space="preserve">   姓名   </w:t>
      </w:r>
      <w:r>
        <w:rPr>
          <w:rFonts w:hint="eastAsia" w:ascii="仿宋_GB2312" w:hAnsi="仿宋_GB2312" w:eastAsia="仿宋_GB2312" w:cs="仿宋_GB2312"/>
          <w:sz w:val="30"/>
          <w:szCs w:val="30"/>
        </w:rPr>
        <w:t>是</w:t>
      </w:r>
      <w:r>
        <w:rPr>
          <w:rFonts w:hint="eastAsia" w:ascii="仿宋_GB2312" w:hAnsi="仿宋_GB2312" w:eastAsia="仿宋_GB2312" w:cs="仿宋_GB2312"/>
          <w:sz w:val="30"/>
          <w:szCs w:val="30"/>
          <w:u w:val="single"/>
        </w:rPr>
        <w:t xml:space="preserve">        投标单位名称       </w:t>
      </w:r>
      <w:r>
        <w:rPr>
          <w:rFonts w:hint="eastAsia" w:ascii="仿宋_GB2312" w:hAnsi="仿宋_GB2312" w:eastAsia="仿宋_GB2312" w:cs="仿宋_GB2312"/>
          <w:sz w:val="30"/>
          <w:szCs w:val="30"/>
        </w:rPr>
        <w:t>的法定代表人，现授权</w:t>
      </w:r>
      <w:r>
        <w:rPr>
          <w:rFonts w:hint="eastAsia" w:ascii="仿宋_GB2312" w:hAnsi="仿宋_GB2312" w:eastAsia="仿宋_GB2312" w:cs="仿宋_GB2312"/>
          <w:sz w:val="30"/>
          <w:szCs w:val="30"/>
          <w:u w:val="single"/>
        </w:rPr>
        <w:t xml:space="preserve">       单位全称       </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u w:val="single"/>
        </w:rPr>
        <w:t xml:space="preserve">    姓名    </w:t>
      </w:r>
      <w:r>
        <w:rPr>
          <w:rFonts w:hint="eastAsia" w:ascii="仿宋_GB2312" w:hAnsi="仿宋_GB2312" w:eastAsia="仿宋_GB2312" w:cs="仿宋_GB2312"/>
          <w:sz w:val="30"/>
          <w:szCs w:val="30"/>
        </w:rPr>
        <w:t>为我公司委托代理人，以我单位名义参加阿克苏市政务服务和公共资源交易中心组织的</w:t>
      </w:r>
      <w:r>
        <w:rPr>
          <w:rFonts w:hint="eastAsia" w:ascii="仿宋_GB2312" w:hAnsi="仿宋_GB2312" w:eastAsia="仿宋_GB2312" w:cs="仿宋_GB2312"/>
          <w:sz w:val="30"/>
          <w:szCs w:val="30"/>
          <w:u w:val="single"/>
        </w:rPr>
        <w:t xml:space="preserve">采购项目名称、采购项目编号         </w:t>
      </w:r>
      <w:r>
        <w:rPr>
          <w:rFonts w:hint="eastAsia" w:ascii="仿宋_GB2312" w:hAnsi="仿宋_GB2312" w:eastAsia="仿宋_GB2312" w:cs="仿宋_GB2312"/>
          <w:sz w:val="30"/>
          <w:szCs w:val="30"/>
        </w:rPr>
        <w:t>的投标活动。委托代理人可全权代表我负责签署本次投标文件，并全权处理开标、评标、澄清事项过程中的一切文件和签署合同。其委托代理人在处理与本次采购项目有关的一切事务，我均予以承认。</w:t>
      </w:r>
    </w:p>
    <w:p w14:paraId="55BE75DE">
      <w:pPr>
        <w:keepNext w:val="0"/>
        <w:keepLines w:val="0"/>
        <w:pageBreakBefore w:val="0"/>
        <w:widowControl/>
        <w:kinsoku/>
        <w:wordWrap/>
        <w:overflowPunct/>
        <w:autoSpaceDE w:val="0"/>
        <w:autoSpaceDN w:val="0"/>
        <w:bidi w:val="0"/>
        <w:spacing w:line="560" w:lineRule="exact"/>
        <w:ind w:left="281" w:leftChars="134" w:firstLine="600" w:firstLineChars="200"/>
        <w:jc w:val="left"/>
        <w:textAlignment w:val="bottom"/>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委托代理人无转委托权。</w:t>
      </w:r>
    </w:p>
    <w:p w14:paraId="2D382359">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14:paraId="574E0D0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723FC9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u w:val="single"/>
        </w:rPr>
        <w:t xml:space="preserve">  （签字或签章）   </w:t>
      </w:r>
    </w:p>
    <w:p w14:paraId="1955528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委托代理人：</w:t>
      </w:r>
      <w:r>
        <w:rPr>
          <w:rFonts w:hint="eastAsia" w:ascii="仿宋_GB2312" w:hAnsi="仿宋_GB2312" w:eastAsia="仿宋_GB2312" w:cs="仿宋_GB2312"/>
          <w:sz w:val="30"/>
          <w:szCs w:val="30"/>
          <w:u w:val="single"/>
        </w:rPr>
        <w:t xml:space="preserve">  （签字或签章）   </w:t>
      </w:r>
    </w:p>
    <w:p w14:paraId="095F99C7">
      <w:pPr>
        <w:keepNext w:val="0"/>
        <w:keepLines w:val="0"/>
        <w:pageBreakBefore w:val="0"/>
        <w:kinsoku/>
        <w:wordWrap/>
        <w:overflowPunct/>
        <w:bidi w:val="0"/>
        <w:spacing w:line="560" w:lineRule="exact"/>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投标单位全称：</w:t>
      </w:r>
    </w:p>
    <w:p w14:paraId="48B3FA78">
      <w:pPr>
        <w:keepNext w:val="0"/>
        <w:keepLines w:val="0"/>
        <w:pageBreakBefore w:val="0"/>
        <w:kinsoku/>
        <w:wordWrap/>
        <w:overflowPunct/>
        <w:bidi w:val="0"/>
        <w:spacing w:line="560" w:lineRule="exact"/>
        <w:ind w:firstLine="2550" w:firstLineChars="8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202E493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0EBB8252">
      <w:pPr>
        <w:keepNext w:val="0"/>
        <w:keepLines w:val="0"/>
        <w:pageBreakBefore w:val="0"/>
        <w:kinsoku/>
        <w:wordWrap/>
        <w:overflowPunct/>
        <w:bidi w:val="0"/>
        <w:spacing w:line="560" w:lineRule="exact"/>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说明：应附法定代表人和委托代理人身份证复印件正反面</w:t>
      </w:r>
    </w:p>
    <w:tbl>
      <w:tblPr>
        <w:tblStyle w:val="19"/>
        <w:tblW w:w="9720" w:type="dxa"/>
        <w:tblInd w:w="-72" w:type="dxa"/>
        <w:tblLayout w:type="fixed"/>
        <w:tblCellMar>
          <w:top w:w="0" w:type="dxa"/>
          <w:left w:w="108" w:type="dxa"/>
          <w:bottom w:w="0" w:type="dxa"/>
          <w:right w:w="108" w:type="dxa"/>
        </w:tblCellMar>
      </w:tblPr>
      <w:tblGrid>
        <w:gridCol w:w="4662"/>
        <w:gridCol w:w="574"/>
        <w:gridCol w:w="4484"/>
      </w:tblGrid>
      <w:tr w14:paraId="61B58AE3">
        <w:tblPrEx>
          <w:tblCellMar>
            <w:top w:w="0" w:type="dxa"/>
            <w:left w:w="108" w:type="dxa"/>
            <w:bottom w:w="0" w:type="dxa"/>
            <w:right w:w="108" w:type="dxa"/>
          </w:tblCellMar>
        </w:tblPrEx>
        <w:trPr>
          <w:trHeight w:val="3476" w:hRule="atLeast"/>
        </w:trPr>
        <w:tc>
          <w:tcPr>
            <w:tcW w:w="4662" w:type="dxa"/>
            <w:noWrap/>
            <w:vAlign w:val="center"/>
          </w:tcPr>
          <w:p w14:paraId="1CA3520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99FA84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53D6D530">
            <w:pPr>
              <w:keepNext w:val="0"/>
              <w:keepLines w:val="0"/>
              <w:pageBreakBefore w:val="0"/>
              <w:kinsoku/>
              <w:wordWrap/>
              <w:overflowPunct/>
              <w:bidi w:val="0"/>
              <w:spacing w:line="560" w:lineRule="exact"/>
              <w:ind w:firstLine="150" w:firstLineChars="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法定代表人身份证正反面</w:t>
            </w:r>
          </w:p>
          <w:p w14:paraId="2A6561E4">
            <w:pPr>
              <w:keepNext w:val="0"/>
              <w:keepLines w:val="0"/>
              <w:pageBreakBefore w:val="0"/>
              <w:kinsoku/>
              <w:wordWrap/>
              <w:overflowPunct/>
              <w:bidi w:val="0"/>
              <w:spacing w:line="560" w:lineRule="exact"/>
              <w:ind w:firstLine="150" w:firstLineChars="5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复印件粘贴处</w:t>
            </w:r>
          </w:p>
          <w:p w14:paraId="3FA69E5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E0E2B03">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574" w:type="dxa"/>
            <w:tcBorders>
              <w:top w:val="nil"/>
              <w:bottom w:val="nil"/>
            </w:tcBorders>
            <w:noWrap/>
            <w:vAlign w:val="center"/>
          </w:tcPr>
          <w:p w14:paraId="0347B291">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6CA74667">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54BF52BE">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317B13F8">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33BA1B5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4484" w:type="dxa"/>
            <w:noWrap/>
            <w:vAlign w:val="center"/>
          </w:tcPr>
          <w:p w14:paraId="4D4AFC1F">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64F6310E">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095E7E36">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36C8558F">
            <w:pPr>
              <w:keepNext w:val="0"/>
              <w:keepLines w:val="0"/>
              <w:pageBreakBefore w:val="0"/>
              <w:widowControl/>
              <w:kinsoku/>
              <w:wordWrap/>
              <w:overflowPunct/>
              <w:bidi w:val="0"/>
              <w:spacing w:line="560" w:lineRule="exact"/>
              <w:ind w:firstLine="300" w:firstLineChars="1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委托代理人身份证正反面</w:t>
            </w:r>
          </w:p>
          <w:p w14:paraId="739C46FD">
            <w:pPr>
              <w:keepNext w:val="0"/>
              <w:keepLines w:val="0"/>
              <w:pageBreakBefore w:val="0"/>
              <w:widowControl/>
              <w:kinsoku/>
              <w:wordWrap/>
              <w:overflowPunct/>
              <w:bidi w:val="0"/>
              <w:spacing w:line="560" w:lineRule="exact"/>
              <w:ind w:firstLine="300" w:firstLineChars="10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复印件粘贴处</w:t>
            </w:r>
          </w:p>
          <w:p w14:paraId="798FEC53">
            <w:pPr>
              <w:keepNext w:val="0"/>
              <w:keepLines w:val="0"/>
              <w:pageBreakBefore w:val="0"/>
              <w:widowControl/>
              <w:kinsoku/>
              <w:wordWrap/>
              <w:overflowPunct/>
              <w:bidi w:val="0"/>
              <w:spacing w:line="560" w:lineRule="exact"/>
              <w:jc w:val="left"/>
              <w:rPr>
                <w:rFonts w:hint="eastAsia" w:ascii="仿宋_GB2312" w:hAnsi="仿宋_GB2312" w:eastAsia="仿宋_GB2312" w:cs="仿宋_GB2312"/>
                <w:sz w:val="30"/>
                <w:szCs w:val="30"/>
              </w:rPr>
            </w:pPr>
          </w:p>
          <w:p w14:paraId="25806235">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bl>
    <w:p w14:paraId="0D6FBA4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6AAA5D0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投标人近三年有无违法、违规记录承诺书</w:t>
      </w:r>
    </w:p>
    <w:p w14:paraId="4DC97D21">
      <w:pPr>
        <w:keepNext w:val="0"/>
        <w:keepLines w:val="0"/>
        <w:pageBreakBefore w:val="0"/>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（投标人自行填写）</w:t>
      </w:r>
    </w:p>
    <w:p w14:paraId="18A67E8A">
      <w:pPr>
        <w:keepNext w:val="0"/>
        <w:keepLines w:val="0"/>
        <w:pageBreakBefore w:val="0"/>
        <w:kinsoku/>
        <w:wordWrap/>
        <w:overflowPunct/>
        <w:bidi w:val="0"/>
        <w:spacing w:line="560" w:lineRule="exact"/>
        <w:ind w:left="1792" w:hanging="1920" w:hangingChars="640"/>
        <w:rPr>
          <w:rFonts w:hint="eastAsia" w:ascii="仿宋_GB2312" w:hAnsi="仿宋_GB2312" w:eastAsia="仿宋_GB2312" w:cs="仿宋_GB2312"/>
          <w:sz w:val="30"/>
          <w:szCs w:val="30"/>
        </w:rPr>
      </w:pPr>
    </w:p>
    <w:p w14:paraId="56A11752">
      <w:pPr>
        <w:keepNext w:val="0"/>
        <w:keepLines w:val="0"/>
        <w:pageBreakBefore w:val="0"/>
        <w:kinsoku/>
        <w:wordWrap/>
        <w:overflowPunct/>
        <w:bidi w:val="0"/>
        <w:spacing w:line="560" w:lineRule="exact"/>
        <w:ind w:left="1792" w:hanging="1920" w:hangingChars="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内容应包括：说明现在有无正在诉讼的案件和有无不良记录以及是否依法缴纳税收和社会保障资金。</w:t>
      </w:r>
    </w:p>
    <w:p w14:paraId="36A3E615">
      <w:pPr>
        <w:keepNext w:val="0"/>
        <w:keepLines w:val="0"/>
        <w:pageBreakBefore w:val="0"/>
        <w:kinsoku/>
        <w:wordWrap/>
        <w:overflowPunct/>
        <w:bidi w:val="0"/>
        <w:spacing w:line="560" w:lineRule="exact"/>
        <w:ind w:left="1811" w:leftChars="734" w:hanging="270" w:hangingChars="9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（有无必须说明，否则作为废标）</w:t>
      </w:r>
    </w:p>
    <w:p w14:paraId="7E2F5BA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9D26D14">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3BA2EA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CD5B110">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4A36B92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CC298F1">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5246263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3622471B">
      <w:pPr>
        <w:keepNext w:val="0"/>
        <w:keepLines w:val="0"/>
        <w:pageBreakBefore w:val="0"/>
        <w:kinsoku/>
        <w:wordWrap/>
        <w:overflowPunct/>
        <w:bidi w:val="0"/>
        <w:spacing w:line="560" w:lineRule="exact"/>
        <w:ind w:firstLine="3600" w:firstLineChars="1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u w:val="single"/>
        </w:rPr>
        <w:t xml:space="preserve"> （签字或签章） </w:t>
      </w:r>
    </w:p>
    <w:p w14:paraId="5EE784E4">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或</w:t>
      </w:r>
    </w:p>
    <w:p w14:paraId="2836378A">
      <w:pPr>
        <w:keepNext w:val="0"/>
        <w:keepLines w:val="0"/>
        <w:pageBreakBefore w:val="0"/>
        <w:kinsoku/>
        <w:wordWrap/>
        <w:overflowPunct/>
        <w:bidi w:val="0"/>
        <w:spacing w:line="560" w:lineRule="exact"/>
        <w:ind w:firstLine="3600" w:firstLineChars="1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全权代理人：</w:t>
      </w:r>
      <w:r>
        <w:rPr>
          <w:rFonts w:hint="eastAsia" w:ascii="仿宋_GB2312" w:hAnsi="仿宋_GB2312" w:eastAsia="仿宋_GB2312" w:cs="仿宋_GB2312"/>
          <w:sz w:val="30"/>
          <w:szCs w:val="30"/>
          <w:u w:val="single"/>
        </w:rPr>
        <w:t xml:space="preserve"> （签字或签章） </w:t>
      </w:r>
    </w:p>
    <w:p w14:paraId="6ECD27DA">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p>
    <w:p w14:paraId="100CD680">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w:t>
      </w:r>
    </w:p>
    <w:p w14:paraId="29A5106A">
      <w:pPr>
        <w:keepNext w:val="0"/>
        <w:keepLines w:val="0"/>
        <w:pageBreakBefore w:val="0"/>
        <w:kinsoku/>
        <w:wordWrap/>
        <w:overflowPunct/>
        <w:bidi w:val="0"/>
        <w:spacing w:line="560" w:lineRule="exact"/>
        <w:ind w:firstLine="6150" w:firstLineChars="20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7F3155E6">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6087147A">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p>
    <w:p w14:paraId="19757DC8">
      <w:pPr>
        <w:pStyle w:val="8"/>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08BD72C6">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2E651C6D">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p>
    <w:p w14:paraId="5A22DF0E">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rPr>
        <w:t>投标人情况</w:t>
      </w:r>
    </w:p>
    <w:p w14:paraId="7DBC03B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247132F5">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7A06C594">
      <w:pPr>
        <w:pStyle w:val="9"/>
        <w:rPr>
          <w:rFonts w:hint="eastAsia" w:ascii="仿宋_GB2312" w:hAnsi="仿宋_GB2312" w:eastAsia="仿宋_GB2312" w:cs="仿宋_GB2312"/>
          <w:sz w:val="30"/>
          <w:szCs w:val="30"/>
        </w:rPr>
      </w:pPr>
    </w:p>
    <w:p w14:paraId="2E01BE15">
      <w:pPr>
        <w:rPr>
          <w:rFonts w:hint="eastAsia" w:ascii="仿宋_GB2312" w:hAnsi="仿宋_GB2312" w:eastAsia="仿宋_GB2312" w:cs="仿宋_GB2312"/>
          <w:sz w:val="30"/>
          <w:szCs w:val="30"/>
        </w:rPr>
      </w:pPr>
    </w:p>
    <w:p w14:paraId="45E07F6C">
      <w:pPr>
        <w:pStyle w:val="9"/>
        <w:rPr>
          <w:rFonts w:hint="eastAsia" w:ascii="仿宋_GB2312" w:hAnsi="仿宋_GB2312" w:eastAsia="仿宋_GB2312" w:cs="仿宋_GB2312"/>
          <w:sz w:val="30"/>
          <w:szCs w:val="30"/>
        </w:rPr>
      </w:pPr>
    </w:p>
    <w:p w14:paraId="1E70D686">
      <w:pPr>
        <w:rPr>
          <w:rFonts w:hint="eastAsia" w:ascii="仿宋_GB2312" w:hAnsi="仿宋_GB2312" w:eastAsia="仿宋_GB2312" w:cs="仿宋_GB2312"/>
          <w:sz w:val="30"/>
          <w:szCs w:val="30"/>
        </w:rPr>
      </w:pPr>
    </w:p>
    <w:p w14:paraId="145B1EAD">
      <w:pPr>
        <w:pStyle w:val="9"/>
        <w:rPr>
          <w:rFonts w:hint="eastAsia" w:ascii="仿宋_GB2312" w:hAnsi="仿宋_GB2312" w:eastAsia="仿宋_GB2312" w:cs="仿宋_GB2312"/>
          <w:sz w:val="30"/>
          <w:szCs w:val="30"/>
        </w:rPr>
      </w:pPr>
    </w:p>
    <w:p w14:paraId="26BC0086">
      <w:pPr>
        <w:rPr>
          <w:rFonts w:hint="eastAsia" w:ascii="仿宋_GB2312" w:hAnsi="仿宋_GB2312" w:eastAsia="仿宋_GB2312" w:cs="仿宋_GB2312"/>
          <w:sz w:val="30"/>
          <w:szCs w:val="30"/>
        </w:rPr>
      </w:pPr>
    </w:p>
    <w:p w14:paraId="08C0D075">
      <w:pPr>
        <w:pStyle w:val="9"/>
        <w:rPr>
          <w:rFonts w:hint="eastAsia" w:ascii="仿宋_GB2312" w:hAnsi="仿宋_GB2312" w:eastAsia="仿宋_GB2312" w:cs="仿宋_GB2312"/>
          <w:sz w:val="30"/>
          <w:szCs w:val="30"/>
        </w:rPr>
      </w:pPr>
    </w:p>
    <w:p w14:paraId="6320EED0">
      <w:pPr>
        <w:rPr>
          <w:rFonts w:hint="eastAsia" w:ascii="仿宋_GB2312" w:hAnsi="仿宋_GB2312" w:eastAsia="仿宋_GB2312" w:cs="仿宋_GB2312"/>
          <w:sz w:val="30"/>
          <w:szCs w:val="30"/>
        </w:rPr>
      </w:pPr>
    </w:p>
    <w:p w14:paraId="6B6B1489">
      <w:pPr>
        <w:pStyle w:val="9"/>
        <w:rPr>
          <w:rFonts w:hint="eastAsia" w:ascii="仿宋_GB2312" w:hAnsi="仿宋_GB2312" w:eastAsia="仿宋_GB2312" w:cs="仿宋_GB2312"/>
          <w:sz w:val="30"/>
          <w:szCs w:val="30"/>
        </w:rPr>
      </w:pPr>
    </w:p>
    <w:p w14:paraId="2E6308BB">
      <w:pPr>
        <w:rPr>
          <w:rFonts w:hint="eastAsia" w:ascii="仿宋_GB2312" w:hAnsi="仿宋_GB2312" w:eastAsia="仿宋_GB2312" w:cs="仿宋_GB2312"/>
          <w:sz w:val="30"/>
          <w:szCs w:val="30"/>
        </w:rPr>
      </w:pPr>
    </w:p>
    <w:p w14:paraId="6F7EFC2C">
      <w:pPr>
        <w:pStyle w:val="9"/>
        <w:rPr>
          <w:rFonts w:hint="eastAsia" w:ascii="仿宋_GB2312" w:hAnsi="仿宋_GB2312" w:eastAsia="仿宋_GB2312" w:cs="仿宋_GB2312"/>
          <w:sz w:val="30"/>
          <w:szCs w:val="30"/>
        </w:rPr>
      </w:pPr>
    </w:p>
    <w:p w14:paraId="3B685444">
      <w:pPr>
        <w:rPr>
          <w:rFonts w:hint="eastAsia" w:ascii="仿宋_GB2312" w:hAnsi="仿宋_GB2312" w:eastAsia="仿宋_GB2312" w:cs="仿宋_GB2312"/>
          <w:sz w:val="30"/>
          <w:szCs w:val="30"/>
        </w:rPr>
      </w:pPr>
    </w:p>
    <w:p w14:paraId="0B25631F">
      <w:pPr>
        <w:pStyle w:val="9"/>
        <w:rPr>
          <w:rFonts w:hint="eastAsia" w:ascii="仿宋_GB2312" w:hAnsi="仿宋_GB2312" w:eastAsia="仿宋_GB2312" w:cs="仿宋_GB2312"/>
          <w:sz w:val="30"/>
          <w:szCs w:val="30"/>
        </w:rPr>
      </w:pPr>
    </w:p>
    <w:p w14:paraId="5D8D2E62">
      <w:pPr>
        <w:rPr>
          <w:rFonts w:hint="eastAsia" w:ascii="仿宋_GB2312" w:hAnsi="仿宋_GB2312" w:eastAsia="仿宋_GB2312" w:cs="仿宋_GB2312"/>
          <w:sz w:val="30"/>
          <w:szCs w:val="30"/>
        </w:rPr>
      </w:pPr>
    </w:p>
    <w:p w14:paraId="0240095C">
      <w:pPr>
        <w:pStyle w:val="9"/>
        <w:rPr>
          <w:rFonts w:hint="eastAsia" w:ascii="仿宋_GB2312" w:hAnsi="仿宋_GB2312" w:eastAsia="仿宋_GB2312" w:cs="仿宋_GB2312"/>
          <w:sz w:val="30"/>
          <w:szCs w:val="30"/>
        </w:rPr>
      </w:pPr>
    </w:p>
    <w:p w14:paraId="4BDB09DF">
      <w:pPr>
        <w:rPr>
          <w:rFonts w:hint="eastAsia" w:ascii="仿宋_GB2312" w:hAnsi="仿宋_GB2312" w:eastAsia="仿宋_GB2312" w:cs="仿宋_GB2312"/>
          <w:sz w:val="30"/>
          <w:szCs w:val="30"/>
        </w:rPr>
      </w:pPr>
    </w:p>
    <w:p w14:paraId="26DA67E7">
      <w:pPr>
        <w:pStyle w:val="9"/>
        <w:rPr>
          <w:rFonts w:hint="eastAsia" w:ascii="仿宋_GB2312" w:hAnsi="仿宋_GB2312" w:eastAsia="仿宋_GB2312" w:cs="仿宋_GB2312"/>
          <w:sz w:val="30"/>
          <w:szCs w:val="30"/>
        </w:rPr>
      </w:pPr>
    </w:p>
    <w:p w14:paraId="2EC0DEAE">
      <w:pPr>
        <w:rPr>
          <w:rFonts w:hint="eastAsia" w:ascii="仿宋_GB2312" w:hAnsi="仿宋_GB2312" w:eastAsia="仿宋_GB2312" w:cs="仿宋_GB2312"/>
          <w:sz w:val="30"/>
          <w:szCs w:val="30"/>
        </w:rPr>
      </w:pPr>
    </w:p>
    <w:p w14:paraId="49BC90E8">
      <w:pPr>
        <w:pStyle w:val="9"/>
        <w:rPr>
          <w:rFonts w:hint="eastAsia" w:ascii="仿宋_GB2312" w:hAnsi="仿宋_GB2312" w:eastAsia="仿宋_GB2312" w:cs="仿宋_GB2312"/>
          <w:sz w:val="30"/>
          <w:szCs w:val="30"/>
        </w:rPr>
      </w:pPr>
    </w:p>
    <w:p w14:paraId="35BE003A">
      <w:pPr>
        <w:rPr>
          <w:rFonts w:hint="eastAsia" w:ascii="仿宋_GB2312" w:hAnsi="仿宋_GB2312" w:eastAsia="仿宋_GB2312" w:cs="仿宋_GB2312"/>
          <w:sz w:val="30"/>
          <w:szCs w:val="30"/>
        </w:rPr>
      </w:pPr>
    </w:p>
    <w:p w14:paraId="4D0D5F7C">
      <w:pPr>
        <w:pStyle w:val="9"/>
        <w:rPr>
          <w:rFonts w:hint="eastAsia" w:ascii="仿宋_GB2312" w:hAnsi="仿宋_GB2312" w:eastAsia="仿宋_GB2312" w:cs="仿宋_GB2312"/>
          <w:sz w:val="30"/>
          <w:szCs w:val="30"/>
        </w:rPr>
      </w:pPr>
    </w:p>
    <w:p w14:paraId="34185719">
      <w:pPr>
        <w:rPr>
          <w:rFonts w:hint="eastAsia" w:ascii="仿宋_GB2312" w:hAnsi="仿宋_GB2312" w:eastAsia="仿宋_GB2312" w:cs="仿宋_GB2312"/>
          <w:sz w:val="30"/>
          <w:szCs w:val="30"/>
        </w:rPr>
      </w:pPr>
    </w:p>
    <w:p w14:paraId="1BE6E112">
      <w:pPr>
        <w:pStyle w:val="9"/>
        <w:rPr>
          <w:rFonts w:hint="eastAsia" w:ascii="仿宋_GB2312" w:hAnsi="仿宋_GB2312" w:eastAsia="仿宋_GB2312" w:cs="仿宋_GB2312"/>
          <w:sz w:val="30"/>
          <w:szCs w:val="30"/>
        </w:rPr>
      </w:pPr>
    </w:p>
    <w:p w14:paraId="6C7BF95C">
      <w:pPr>
        <w:rPr>
          <w:rFonts w:hint="eastAsia" w:ascii="仿宋_GB2312" w:hAnsi="仿宋_GB2312" w:eastAsia="仿宋_GB2312" w:cs="仿宋_GB2312"/>
          <w:sz w:val="30"/>
          <w:szCs w:val="30"/>
        </w:rPr>
      </w:pPr>
    </w:p>
    <w:p w14:paraId="47674621">
      <w:pPr>
        <w:pStyle w:val="9"/>
        <w:rPr>
          <w:rFonts w:hint="eastAsia" w:ascii="仿宋_GB2312" w:hAnsi="仿宋_GB2312" w:eastAsia="仿宋_GB2312" w:cs="仿宋_GB2312"/>
          <w:sz w:val="30"/>
          <w:szCs w:val="30"/>
        </w:rPr>
      </w:pPr>
    </w:p>
    <w:p w14:paraId="5140F445">
      <w:pPr>
        <w:rPr>
          <w:rFonts w:hint="eastAsia" w:ascii="仿宋_GB2312" w:hAnsi="仿宋_GB2312" w:eastAsia="仿宋_GB2312" w:cs="仿宋_GB2312"/>
          <w:sz w:val="30"/>
          <w:szCs w:val="30"/>
        </w:rPr>
      </w:pPr>
    </w:p>
    <w:p w14:paraId="6E78EE63">
      <w:pPr>
        <w:pStyle w:val="9"/>
        <w:rPr>
          <w:rFonts w:hint="eastAsia" w:ascii="仿宋_GB2312" w:hAnsi="仿宋_GB2312" w:eastAsia="仿宋_GB2312" w:cs="仿宋_GB2312"/>
          <w:sz w:val="30"/>
          <w:szCs w:val="30"/>
        </w:rPr>
      </w:pPr>
    </w:p>
    <w:p w14:paraId="6BB65AD5">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p>
    <w:p w14:paraId="65C6B243">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val="en-US" w:eastAsia="zh-CN"/>
        </w:rPr>
        <w:t>施工规划设计方案及安全管理措施</w:t>
      </w:r>
    </w:p>
    <w:p w14:paraId="172A87A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4B734CA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BC5F43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5A42984">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F5D84B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5DCB34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21767B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489964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922A81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2FB4401">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94104E8">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4A9566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6683EF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0E1410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06C81B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4F2D442">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80B2433">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DF57FE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EEF186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10FDA925">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6B9423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1D8504C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A8A2A61">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项目技术措施和售后服务</w:t>
      </w:r>
    </w:p>
    <w:p w14:paraId="6ECCDC3E">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43145E97">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rPr>
        <w:br w:type="column"/>
      </w:r>
      <w:r>
        <w:rPr>
          <w:rFonts w:hint="eastAsia" w:ascii="仿宋_GB2312" w:hAnsi="仿宋_GB2312" w:eastAsia="仿宋_GB2312" w:cs="仿宋_GB2312"/>
          <w:b/>
          <w:sz w:val="30"/>
          <w:szCs w:val="30"/>
          <w:lang w:val="en-US" w:eastAsia="zh-CN"/>
        </w:rPr>
        <w:t>项目质量和进度保证措施、应急预案</w:t>
      </w:r>
    </w:p>
    <w:p w14:paraId="467EE208">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72B895C1">
      <w:pPr>
        <w:pStyle w:val="8"/>
        <w:keepNext w:val="0"/>
        <w:keepLines w:val="0"/>
        <w:pageBreakBefore w:val="0"/>
        <w:kinsoku/>
        <w:wordWrap/>
        <w:overflowPunct/>
        <w:bidi w:val="0"/>
        <w:spacing w:line="560" w:lineRule="exact"/>
        <w:rPr>
          <w:rFonts w:hint="eastAsia" w:ascii="仿宋_GB2312" w:hAnsi="仿宋_GB2312" w:eastAsia="仿宋_GB2312" w:cs="仿宋_GB2312"/>
          <w:sz w:val="30"/>
          <w:szCs w:val="30"/>
        </w:rPr>
        <w:sectPr>
          <w:pgSz w:w="11906" w:h="16838"/>
          <w:pgMar w:top="1417" w:right="1440" w:bottom="1440" w:left="1440" w:header="851" w:footer="992" w:gutter="0"/>
          <w:pgNumType w:fmt="numberInDash"/>
          <w:cols w:space="720" w:num="1"/>
          <w:docGrid w:linePitch="312" w:charSpace="0"/>
        </w:sectPr>
      </w:pPr>
    </w:p>
    <w:p w14:paraId="6136A8B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val="en-US" w:eastAsia="zh-CN"/>
        </w:rPr>
        <w:t>合理化建议</w:t>
      </w:r>
    </w:p>
    <w:p w14:paraId="082963D0">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格式自拟</w:t>
      </w:r>
    </w:p>
    <w:p w14:paraId="489EE6A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69DE20F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9F855A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71DA2E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47C0AE4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4890102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BE0AC49">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1D7FD9B1">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AE751AF">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FA33570">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FB63A6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4245F9AA">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6254CDA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27FACE1C">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7FD2F764">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5FC51AD8">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4AAC88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019B7DF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1F0637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6CFC20A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1E4E74D4">
      <w:pPr>
        <w:rPr>
          <w:rFonts w:hint="eastAsia"/>
        </w:rPr>
      </w:pPr>
      <w:r>
        <w:rPr>
          <w:rFonts w:hint="eastAsia"/>
        </w:rPr>
        <w:br w:type="page"/>
      </w:r>
    </w:p>
    <w:p w14:paraId="432DAFA2">
      <w:pPr>
        <w:keepNext w:val="0"/>
        <w:keepLines w:val="0"/>
        <w:pageBreakBefore w:val="0"/>
        <w:numPr>
          <w:ilvl w:val="0"/>
          <w:numId w:val="0"/>
        </w:numPr>
        <w:kinsoku/>
        <w:wordWrap/>
        <w:overflowPunct/>
        <w:bidi w:val="0"/>
        <w:spacing w:line="560" w:lineRule="exact"/>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商务技术响应偏离表</w:t>
      </w:r>
    </w:p>
    <w:p w14:paraId="793EEB40">
      <w:pPr>
        <w:pStyle w:val="9"/>
        <w:numPr>
          <w:ilvl w:val="0"/>
          <w:numId w:val="0"/>
        </w:numP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项目名称：</w:t>
      </w:r>
    </w:p>
    <w:p w14:paraId="7FCAC737">
      <w:pPr>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项目编号：</w:t>
      </w:r>
    </w:p>
    <w:tbl>
      <w:tblPr>
        <w:tblStyle w:val="19"/>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3108"/>
        <w:gridCol w:w="3132"/>
        <w:gridCol w:w="1068"/>
      </w:tblGrid>
      <w:tr w14:paraId="159C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1465" w:type="dxa"/>
            <w:vMerge w:val="restart"/>
            <w:tcBorders>
              <w:top w:val="single" w:color="auto" w:sz="4" w:space="0"/>
              <w:left w:val="single" w:color="auto" w:sz="4" w:space="0"/>
              <w:bottom w:val="single" w:color="auto" w:sz="4" w:space="0"/>
              <w:right w:val="single" w:color="auto" w:sz="4" w:space="0"/>
            </w:tcBorders>
            <w:noWrap/>
            <w:vAlign w:val="center"/>
          </w:tcPr>
          <w:p w14:paraId="077654A6">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序号</w:t>
            </w:r>
          </w:p>
        </w:tc>
        <w:tc>
          <w:tcPr>
            <w:tcW w:w="3108" w:type="dxa"/>
            <w:vMerge w:val="restart"/>
            <w:tcBorders>
              <w:top w:val="single" w:color="auto" w:sz="4" w:space="0"/>
              <w:left w:val="single" w:color="auto" w:sz="4" w:space="0"/>
              <w:bottom w:val="single" w:color="auto" w:sz="4" w:space="0"/>
              <w:right w:val="single" w:color="auto" w:sz="4" w:space="0"/>
            </w:tcBorders>
            <w:noWrap/>
            <w:vAlign w:val="center"/>
          </w:tcPr>
          <w:p w14:paraId="5CF720C7">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招标文件的商务技术条款</w:t>
            </w:r>
          </w:p>
        </w:tc>
        <w:tc>
          <w:tcPr>
            <w:tcW w:w="3132" w:type="dxa"/>
            <w:vMerge w:val="restart"/>
            <w:tcBorders>
              <w:top w:val="single" w:color="auto" w:sz="4" w:space="0"/>
              <w:left w:val="single" w:color="auto" w:sz="4" w:space="0"/>
              <w:bottom w:val="single" w:color="auto" w:sz="4" w:space="0"/>
              <w:right w:val="single" w:color="auto" w:sz="4" w:space="0"/>
            </w:tcBorders>
            <w:noWrap/>
            <w:vAlign w:val="center"/>
          </w:tcPr>
          <w:p w14:paraId="4A2F1524">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招标响应文件的</w:t>
            </w:r>
          </w:p>
          <w:p w14:paraId="287DB3B5">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商务</w:t>
            </w:r>
            <w:r>
              <w:rPr>
                <w:rFonts w:hint="eastAsia" w:ascii="仿宋_GB2312" w:hAnsi="仿宋_GB2312" w:eastAsia="仿宋_GB2312" w:cs="仿宋_GB2312"/>
                <w:b w:val="0"/>
                <w:bCs w:val="0"/>
                <w:sz w:val="30"/>
                <w:szCs w:val="30"/>
                <w:lang w:eastAsia="zh-CN"/>
              </w:rPr>
              <w:t>技术</w:t>
            </w:r>
            <w:r>
              <w:rPr>
                <w:rFonts w:hint="eastAsia" w:ascii="仿宋_GB2312" w:hAnsi="仿宋_GB2312" w:eastAsia="仿宋_GB2312" w:cs="仿宋_GB2312"/>
                <w:b w:val="0"/>
                <w:bCs w:val="0"/>
                <w:sz w:val="30"/>
                <w:szCs w:val="30"/>
              </w:rPr>
              <w:t>条款</w:t>
            </w:r>
          </w:p>
        </w:tc>
        <w:tc>
          <w:tcPr>
            <w:tcW w:w="1068" w:type="dxa"/>
            <w:vMerge w:val="restart"/>
            <w:tcBorders>
              <w:top w:val="single" w:color="auto" w:sz="4" w:space="0"/>
              <w:left w:val="single" w:color="auto" w:sz="4" w:space="0"/>
              <w:bottom w:val="single" w:color="auto" w:sz="4" w:space="0"/>
              <w:right w:val="single" w:color="auto" w:sz="4" w:space="0"/>
            </w:tcBorders>
            <w:noWrap/>
            <w:vAlign w:val="center"/>
          </w:tcPr>
          <w:p w14:paraId="6FB8B9F3">
            <w:pPr>
              <w:keepNext w:val="0"/>
              <w:keepLines w:val="0"/>
              <w:pageBreakBefore w:val="0"/>
              <w:kinsoku/>
              <w:wordWrap/>
              <w:overflowPunct/>
              <w:bidi w:val="0"/>
              <w:spacing w:line="56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偏离说明</w:t>
            </w:r>
          </w:p>
        </w:tc>
      </w:tr>
      <w:tr w14:paraId="437B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65" w:type="dxa"/>
            <w:vMerge w:val="continue"/>
            <w:tcBorders>
              <w:top w:val="single" w:color="auto" w:sz="4" w:space="0"/>
              <w:left w:val="single" w:color="auto" w:sz="4" w:space="0"/>
              <w:bottom w:val="single" w:color="auto" w:sz="4" w:space="0"/>
              <w:right w:val="single" w:color="auto" w:sz="4" w:space="0"/>
            </w:tcBorders>
            <w:noWrap/>
            <w:vAlign w:val="center"/>
          </w:tcPr>
          <w:p w14:paraId="4ABCC750">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08" w:type="dxa"/>
            <w:vMerge w:val="continue"/>
            <w:tcBorders>
              <w:top w:val="single" w:color="auto" w:sz="4" w:space="0"/>
              <w:left w:val="single" w:color="auto" w:sz="4" w:space="0"/>
              <w:bottom w:val="single" w:color="auto" w:sz="4" w:space="0"/>
              <w:right w:val="single" w:color="auto" w:sz="4" w:space="0"/>
            </w:tcBorders>
            <w:noWrap/>
            <w:vAlign w:val="center"/>
          </w:tcPr>
          <w:p w14:paraId="134BFA3A">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32" w:type="dxa"/>
            <w:vMerge w:val="continue"/>
            <w:tcBorders>
              <w:top w:val="single" w:color="auto" w:sz="4" w:space="0"/>
              <w:left w:val="single" w:color="auto" w:sz="4" w:space="0"/>
              <w:bottom w:val="single" w:color="auto" w:sz="4" w:space="0"/>
              <w:right w:val="single" w:color="auto" w:sz="4" w:space="0"/>
            </w:tcBorders>
            <w:noWrap/>
            <w:vAlign w:val="center"/>
          </w:tcPr>
          <w:p w14:paraId="2C803EF8">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14:paraId="043A91FF">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r>
      <w:tr w14:paraId="53A3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65" w:type="dxa"/>
            <w:vMerge w:val="continue"/>
            <w:tcBorders>
              <w:top w:val="single" w:color="auto" w:sz="4" w:space="0"/>
              <w:left w:val="single" w:color="auto" w:sz="4" w:space="0"/>
              <w:bottom w:val="single" w:color="auto" w:sz="4" w:space="0"/>
              <w:right w:val="single" w:color="auto" w:sz="4" w:space="0"/>
            </w:tcBorders>
            <w:noWrap/>
            <w:vAlign w:val="center"/>
          </w:tcPr>
          <w:p w14:paraId="2E67394F">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08" w:type="dxa"/>
            <w:vMerge w:val="continue"/>
            <w:tcBorders>
              <w:top w:val="single" w:color="auto" w:sz="4" w:space="0"/>
              <w:left w:val="single" w:color="auto" w:sz="4" w:space="0"/>
              <w:bottom w:val="single" w:color="auto" w:sz="4" w:space="0"/>
              <w:right w:val="single" w:color="auto" w:sz="4" w:space="0"/>
            </w:tcBorders>
            <w:noWrap/>
            <w:vAlign w:val="center"/>
          </w:tcPr>
          <w:p w14:paraId="5861126B">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3132" w:type="dxa"/>
            <w:vMerge w:val="continue"/>
            <w:tcBorders>
              <w:top w:val="single" w:color="auto" w:sz="4" w:space="0"/>
              <w:left w:val="single" w:color="auto" w:sz="4" w:space="0"/>
              <w:bottom w:val="single" w:color="auto" w:sz="4" w:space="0"/>
              <w:right w:val="single" w:color="auto" w:sz="4" w:space="0"/>
            </w:tcBorders>
            <w:noWrap/>
            <w:vAlign w:val="center"/>
          </w:tcPr>
          <w:p w14:paraId="68E1C1A5">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c>
          <w:tcPr>
            <w:tcW w:w="1068" w:type="dxa"/>
            <w:vMerge w:val="continue"/>
            <w:tcBorders>
              <w:top w:val="single" w:color="auto" w:sz="4" w:space="0"/>
              <w:left w:val="single" w:color="auto" w:sz="4" w:space="0"/>
              <w:bottom w:val="single" w:color="auto" w:sz="4" w:space="0"/>
              <w:right w:val="single" w:color="auto" w:sz="4" w:space="0"/>
            </w:tcBorders>
            <w:noWrap/>
            <w:vAlign w:val="center"/>
          </w:tcPr>
          <w:p w14:paraId="1C318BBB">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sz w:val="30"/>
                <w:szCs w:val="30"/>
              </w:rPr>
            </w:pPr>
          </w:p>
        </w:tc>
      </w:tr>
      <w:tr w14:paraId="6431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1F7AC9FF">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p>
        </w:tc>
        <w:tc>
          <w:tcPr>
            <w:tcW w:w="3108" w:type="dxa"/>
            <w:tcBorders>
              <w:top w:val="single" w:color="auto" w:sz="4" w:space="0"/>
              <w:left w:val="single" w:color="auto" w:sz="4" w:space="0"/>
              <w:bottom w:val="single" w:color="auto" w:sz="4" w:space="0"/>
              <w:right w:val="single" w:color="auto" w:sz="4" w:space="0"/>
            </w:tcBorders>
            <w:noWrap/>
            <w:vAlign w:val="center"/>
          </w:tcPr>
          <w:p w14:paraId="52A5C0D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招标人的资格声明</w:t>
            </w:r>
          </w:p>
        </w:tc>
        <w:tc>
          <w:tcPr>
            <w:tcW w:w="3132" w:type="dxa"/>
            <w:tcBorders>
              <w:top w:val="single" w:color="auto" w:sz="4" w:space="0"/>
              <w:left w:val="single" w:color="auto" w:sz="4" w:space="0"/>
              <w:bottom w:val="single" w:color="auto" w:sz="4" w:space="0"/>
              <w:right w:val="single" w:color="auto" w:sz="4" w:space="0"/>
            </w:tcBorders>
            <w:noWrap/>
            <w:vAlign w:val="center"/>
          </w:tcPr>
          <w:p w14:paraId="0B55012E">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投标人的资格声明 </w:t>
            </w:r>
          </w:p>
        </w:tc>
        <w:tc>
          <w:tcPr>
            <w:tcW w:w="1068" w:type="dxa"/>
            <w:tcBorders>
              <w:top w:val="single" w:color="auto" w:sz="4" w:space="0"/>
              <w:left w:val="single" w:color="auto" w:sz="4" w:space="0"/>
              <w:bottom w:val="single" w:color="auto" w:sz="4" w:space="0"/>
              <w:right w:val="single" w:color="auto" w:sz="4" w:space="0"/>
            </w:tcBorders>
            <w:noWrap/>
            <w:vAlign w:val="center"/>
          </w:tcPr>
          <w:p w14:paraId="7748B78E">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r w14:paraId="5F29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4BB51AD4">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p>
        </w:tc>
        <w:tc>
          <w:tcPr>
            <w:tcW w:w="3108" w:type="dxa"/>
            <w:tcBorders>
              <w:top w:val="single" w:color="auto" w:sz="4" w:space="0"/>
              <w:left w:val="single" w:color="auto" w:sz="4" w:space="0"/>
              <w:bottom w:val="single" w:color="auto" w:sz="4" w:space="0"/>
              <w:right w:val="single" w:color="auto" w:sz="4" w:space="0"/>
            </w:tcBorders>
            <w:noWrap/>
            <w:vAlign w:val="center"/>
          </w:tcPr>
          <w:p w14:paraId="0959F328">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3132" w:type="dxa"/>
            <w:tcBorders>
              <w:top w:val="single" w:color="auto" w:sz="4" w:space="0"/>
              <w:left w:val="single" w:color="auto" w:sz="4" w:space="0"/>
              <w:bottom w:val="single" w:color="auto" w:sz="4" w:space="0"/>
              <w:right w:val="single" w:color="auto" w:sz="4" w:space="0"/>
            </w:tcBorders>
            <w:noWrap/>
            <w:vAlign w:val="center"/>
          </w:tcPr>
          <w:p w14:paraId="3133C0EE">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01965686">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r w14:paraId="46E6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65" w:type="dxa"/>
            <w:tcBorders>
              <w:top w:val="single" w:color="auto" w:sz="4" w:space="0"/>
              <w:left w:val="single" w:color="auto" w:sz="4" w:space="0"/>
              <w:bottom w:val="single" w:color="auto" w:sz="4" w:space="0"/>
              <w:right w:val="single" w:color="auto" w:sz="4" w:space="0"/>
            </w:tcBorders>
            <w:noWrap/>
            <w:vAlign w:val="center"/>
          </w:tcPr>
          <w:p w14:paraId="009F0B1D">
            <w:pPr>
              <w:keepNext w:val="0"/>
              <w:keepLines w:val="0"/>
              <w:pageBreakBefore w:val="0"/>
              <w:kinsoku/>
              <w:wordWrap/>
              <w:overflowPunct/>
              <w:bidi w:val="0"/>
              <w:spacing w:line="560" w:lineRule="exact"/>
              <w:rPr>
                <w:rFonts w:hint="default" w:ascii="仿宋_GB2312" w:hAnsi="仿宋_GB2312" w:eastAsia="仿宋_GB2312" w:cs="仿宋_GB2312"/>
                <w:sz w:val="30"/>
                <w:szCs w:val="30"/>
                <w:lang w:val="en-US" w:eastAsia="zh-CN"/>
              </w:rPr>
            </w:pPr>
          </w:p>
        </w:tc>
        <w:tc>
          <w:tcPr>
            <w:tcW w:w="3108" w:type="dxa"/>
            <w:tcBorders>
              <w:top w:val="single" w:color="auto" w:sz="4" w:space="0"/>
              <w:left w:val="single" w:color="auto" w:sz="4" w:space="0"/>
              <w:bottom w:val="single" w:color="auto" w:sz="4" w:space="0"/>
              <w:right w:val="single" w:color="auto" w:sz="4" w:space="0"/>
            </w:tcBorders>
            <w:noWrap/>
            <w:vAlign w:val="center"/>
          </w:tcPr>
          <w:p w14:paraId="4D2F8F58">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3132" w:type="dxa"/>
            <w:tcBorders>
              <w:top w:val="single" w:color="auto" w:sz="4" w:space="0"/>
              <w:left w:val="single" w:color="auto" w:sz="4" w:space="0"/>
              <w:bottom w:val="single" w:color="auto" w:sz="4" w:space="0"/>
              <w:right w:val="single" w:color="auto" w:sz="4" w:space="0"/>
            </w:tcBorders>
            <w:noWrap/>
            <w:vAlign w:val="center"/>
          </w:tcPr>
          <w:p w14:paraId="1F6C9FC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49301F07">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tc>
      </w:tr>
    </w:tbl>
    <w:p w14:paraId="0452B164">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27BAB403">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投标单位全称(加盖单位公章)：</w:t>
      </w:r>
    </w:p>
    <w:p w14:paraId="5C082C5F">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投标单位联系人：                    投标单位联系电话：        法定代表人或委托代理人(签字或签章):</w:t>
      </w:r>
    </w:p>
    <w:p w14:paraId="2CC1A49D">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备注：1、投标人严格按照《采购需求说明》所列的具体明细，进行报价。</w:t>
      </w:r>
    </w:p>
    <w:p w14:paraId="439C4447">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2、投标人应对照招标</w:t>
      </w:r>
      <w:r>
        <w:rPr>
          <w:rFonts w:hint="eastAsia" w:ascii="仿宋_GB2312" w:hAnsi="仿宋_GB2312" w:eastAsia="仿宋_GB2312" w:cs="仿宋_GB2312"/>
          <w:sz w:val="30"/>
          <w:szCs w:val="30"/>
          <w:lang w:eastAsia="zh-CN"/>
        </w:rPr>
        <w:t>项目技术资信</w:t>
      </w:r>
      <w:r>
        <w:rPr>
          <w:rFonts w:hint="eastAsia" w:ascii="仿宋_GB2312" w:hAnsi="仿宋_GB2312" w:eastAsia="仿宋_GB2312" w:cs="仿宋_GB2312"/>
          <w:sz w:val="30"/>
          <w:szCs w:val="30"/>
        </w:rPr>
        <w:t>要求，审慎准确填写此表，详细列明投标货物（设备）技术、质量状况，全面披露各项符合程度并标注确定字样。如不能确定的请在不能确定栏内填写不确定字样。</w:t>
      </w:r>
    </w:p>
    <w:p w14:paraId="2A3E7025">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3、填列不清楚、不全面的，使评审人员不能判明投标货物（设备）技术、质量而造成的废标、无效标，由投标人自行承担。</w:t>
      </w:r>
    </w:p>
    <w:p w14:paraId="567CE98D">
      <w:pPr>
        <w:keepNext w:val="0"/>
        <w:keepLines w:val="0"/>
        <w:pageBreakBefore w:val="0"/>
        <w:kinsoku/>
        <w:wordWrap/>
        <w:overflowPunct/>
        <w:bidi w:val="0"/>
        <w:spacing w:line="560" w:lineRule="exact"/>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4、如果投标货物有偏离而不标注偏离，一旦在评审中被发现存在偏离或认定为偏离，评审人员有权视具体情况按照评标办法执行。</w:t>
      </w:r>
    </w:p>
    <w:p w14:paraId="40A5A2F4">
      <w:pPr>
        <w:keepNext w:val="0"/>
        <w:keepLines w:val="0"/>
        <w:pageBreakBefore w:val="0"/>
        <w:kinsoku/>
        <w:wordWrap/>
        <w:overflowPunct/>
        <w:bidi w:val="0"/>
        <w:snapToGrid w:val="0"/>
        <w:spacing w:line="560" w:lineRule="exact"/>
        <w:rPr>
          <w:rFonts w:hint="eastAsia" w:ascii="仿宋_GB2312" w:hAnsi="仿宋_GB2312" w:eastAsia="仿宋_GB2312" w:cs="仿宋_GB2312"/>
          <w:b/>
          <w:bCs/>
          <w:sz w:val="30"/>
          <w:szCs w:val="30"/>
        </w:rPr>
        <w:sectPr>
          <w:pgSz w:w="11906" w:h="16838"/>
          <w:pgMar w:top="1701" w:right="1440" w:bottom="1440" w:left="1440" w:header="851" w:footer="992" w:gutter="0"/>
          <w:pgNumType w:fmt="numberInDash"/>
          <w:cols w:space="720" w:num="1"/>
          <w:docGrid w:linePitch="312" w:charSpace="0"/>
        </w:sectPr>
      </w:pPr>
    </w:p>
    <w:p w14:paraId="3BCC7AE0">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投标项目</w:t>
      </w:r>
      <w:r>
        <w:rPr>
          <w:rFonts w:hint="eastAsia" w:ascii="仿宋_GB2312" w:hAnsi="仿宋_GB2312" w:eastAsia="仿宋_GB2312" w:cs="仿宋_GB2312"/>
          <w:b/>
          <w:sz w:val="30"/>
          <w:szCs w:val="30"/>
        </w:rPr>
        <w:t>质量承诺书</w:t>
      </w:r>
    </w:p>
    <w:p w14:paraId="5B4EC380">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格式自拟</w:t>
      </w:r>
    </w:p>
    <w:p w14:paraId="34A84A48">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4B7FE96B">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7D0BB78A">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01536E4A">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4B2E66A7">
      <w:pPr>
        <w:pStyle w:val="9"/>
        <w:rPr>
          <w:rFonts w:hint="eastAsia" w:ascii="仿宋_GB2312" w:hAnsi="仿宋_GB2312" w:eastAsia="仿宋_GB2312" w:cs="仿宋_GB2312"/>
          <w:b/>
          <w:sz w:val="30"/>
          <w:szCs w:val="30"/>
        </w:rPr>
      </w:pPr>
    </w:p>
    <w:p w14:paraId="3FC127C0">
      <w:pPr>
        <w:rPr>
          <w:rFonts w:hint="eastAsia" w:ascii="仿宋_GB2312" w:hAnsi="仿宋_GB2312" w:eastAsia="仿宋_GB2312" w:cs="仿宋_GB2312"/>
          <w:b/>
          <w:sz w:val="30"/>
          <w:szCs w:val="30"/>
        </w:rPr>
      </w:pPr>
    </w:p>
    <w:p w14:paraId="795413D9">
      <w:pPr>
        <w:pStyle w:val="9"/>
        <w:rPr>
          <w:rFonts w:hint="eastAsia" w:ascii="仿宋_GB2312" w:hAnsi="仿宋_GB2312" w:eastAsia="仿宋_GB2312" w:cs="仿宋_GB2312"/>
          <w:b/>
          <w:sz w:val="30"/>
          <w:szCs w:val="30"/>
        </w:rPr>
      </w:pPr>
    </w:p>
    <w:p w14:paraId="5D843687">
      <w:pPr>
        <w:rPr>
          <w:rFonts w:hint="eastAsia" w:ascii="仿宋_GB2312" w:hAnsi="仿宋_GB2312" w:eastAsia="仿宋_GB2312" w:cs="仿宋_GB2312"/>
          <w:b/>
          <w:sz w:val="30"/>
          <w:szCs w:val="30"/>
        </w:rPr>
      </w:pPr>
    </w:p>
    <w:p w14:paraId="540C9B12">
      <w:pPr>
        <w:pStyle w:val="9"/>
        <w:rPr>
          <w:rFonts w:hint="eastAsia" w:ascii="仿宋_GB2312" w:hAnsi="仿宋_GB2312" w:eastAsia="仿宋_GB2312" w:cs="仿宋_GB2312"/>
          <w:b/>
          <w:sz w:val="30"/>
          <w:szCs w:val="30"/>
        </w:rPr>
      </w:pPr>
    </w:p>
    <w:p w14:paraId="46998E82">
      <w:pPr>
        <w:rPr>
          <w:rFonts w:hint="eastAsia" w:ascii="仿宋_GB2312" w:hAnsi="仿宋_GB2312" w:eastAsia="仿宋_GB2312" w:cs="仿宋_GB2312"/>
          <w:b/>
          <w:sz w:val="30"/>
          <w:szCs w:val="30"/>
        </w:rPr>
      </w:pPr>
    </w:p>
    <w:p w14:paraId="7A7EA625">
      <w:pPr>
        <w:pStyle w:val="9"/>
        <w:rPr>
          <w:rFonts w:hint="eastAsia" w:ascii="仿宋_GB2312" w:hAnsi="仿宋_GB2312" w:eastAsia="仿宋_GB2312" w:cs="仿宋_GB2312"/>
          <w:b/>
          <w:sz w:val="30"/>
          <w:szCs w:val="30"/>
        </w:rPr>
      </w:pPr>
    </w:p>
    <w:p w14:paraId="11EE25B9">
      <w:pPr>
        <w:rPr>
          <w:rFonts w:hint="eastAsia" w:ascii="仿宋_GB2312" w:hAnsi="仿宋_GB2312" w:eastAsia="仿宋_GB2312" w:cs="仿宋_GB2312"/>
          <w:b/>
          <w:sz w:val="30"/>
          <w:szCs w:val="30"/>
        </w:rPr>
      </w:pPr>
    </w:p>
    <w:p w14:paraId="5F33F962">
      <w:pPr>
        <w:pStyle w:val="9"/>
        <w:rPr>
          <w:rFonts w:hint="eastAsia" w:ascii="仿宋_GB2312" w:hAnsi="仿宋_GB2312" w:eastAsia="仿宋_GB2312" w:cs="仿宋_GB2312"/>
          <w:b/>
          <w:sz w:val="30"/>
          <w:szCs w:val="30"/>
        </w:rPr>
      </w:pPr>
    </w:p>
    <w:p w14:paraId="1A5AF1D1">
      <w:pPr>
        <w:rPr>
          <w:rFonts w:hint="eastAsia" w:ascii="仿宋_GB2312" w:hAnsi="仿宋_GB2312" w:eastAsia="仿宋_GB2312" w:cs="仿宋_GB2312"/>
          <w:b/>
          <w:sz w:val="30"/>
          <w:szCs w:val="30"/>
        </w:rPr>
      </w:pPr>
    </w:p>
    <w:p w14:paraId="3E57DC17">
      <w:pPr>
        <w:pStyle w:val="9"/>
        <w:rPr>
          <w:rFonts w:hint="eastAsia" w:ascii="仿宋_GB2312" w:hAnsi="仿宋_GB2312" w:eastAsia="仿宋_GB2312" w:cs="仿宋_GB2312"/>
          <w:b/>
          <w:sz w:val="30"/>
          <w:szCs w:val="30"/>
        </w:rPr>
      </w:pPr>
    </w:p>
    <w:p w14:paraId="1EC3A5A6">
      <w:pPr>
        <w:rPr>
          <w:rFonts w:hint="eastAsia" w:ascii="仿宋_GB2312" w:hAnsi="仿宋_GB2312" w:eastAsia="仿宋_GB2312" w:cs="仿宋_GB2312"/>
          <w:b/>
          <w:sz w:val="30"/>
          <w:szCs w:val="30"/>
        </w:rPr>
      </w:pPr>
    </w:p>
    <w:p w14:paraId="3FEB0FC6">
      <w:pPr>
        <w:pStyle w:val="9"/>
        <w:rPr>
          <w:rFonts w:hint="eastAsia" w:ascii="仿宋_GB2312" w:hAnsi="仿宋_GB2312" w:eastAsia="仿宋_GB2312" w:cs="仿宋_GB2312"/>
          <w:b/>
          <w:sz w:val="30"/>
          <w:szCs w:val="30"/>
        </w:rPr>
      </w:pPr>
    </w:p>
    <w:p w14:paraId="3268AF82">
      <w:pPr>
        <w:rPr>
          <w:rFonts w:hint="eastAsia" w:ascii="仿宋_GB2312" w:hAnsi="仿宋_GB2312" w:eastAsia="仿宋_GB2312" w:cs="仿宋_GB2312"/>
          <w:b/>
          <w:sz w:val="30"/>
          <w:szCs w:val="30"/>
        </w:rPr>
      </w:pPr>
    </w:p>
    <w:p w14:paraId="08C25A6B">
      <w:pPr>
        <w:pStyle w:val="9"/>
        <w:rPr>
          <w:rFonts w:hint="eastAsia" w:ascii="仿宋_GB2312" w:hAnsi="仿宋_GB2312" w:eastAsia="仿宋_GB2312" w:cs="仿宋_GB2312"/>
          <w:b/>
          <w:sz w:val="30"/>
          <w:szCs w:val="30"/>
        </w:rPr>
      </w:pPr>
    </w:p>
    <w:p w14:paraId="3D5760C5">
      <w:pPr>
        <w:rPr>
          <w:rFonts w:hint="eastAsia" w:ascii="仿宋_GB2312" w:hAnsi="仿宋_GB2312" w:eastAsia="仿宋_GB2312" w:cs="仿宋_GB2312"/>
          <w:b/>
          <w:sz w:val="30"/>
          <w:szCs w:val="30"/>
        </w:rPr>
      </w:pPr>
    </w:p>
    <w:p w14:paraId="770677A3">
      <w:pPr>
        <w:pStyle w:val="9"/>
        <w:rPr>
          <w:rFonts w:hint="eastAsia" w:ascii="仿宋_GB2312" w:hAnsi="仿宋_GB2312" w:eastAsia="仿宋_GB2312" w:cs="仿宋_GB2312"/>
          <w:b/>
          <w:sz w:val="30"/>
          <w:szCs w:val="30"/>
        </w:rPr>
      </w:pPr>
    </w:p>
    <w:p w14:paraId="7DC1EFE7">
      <w:pPr>
        <w:rPr>
          <w:rFonts w:hint="eastAsia" w:ascii="仿宋_GB2312" w:hAnsi="仿宋_GB2312" w:eastAsia="仿宋_GB2312" w:cs="仿宋_GB2312"/>
          <w:b/>
          <w:sz w:val="30"/>
          <w:szCs w:val="30"/>
        </w:rPr>
      </w:pPr>
    </w:p>
    <w:p w14:paraId="656E83C9">
      <w:pPr>
        <w:pStyle w:val="9"/>
        <w:rPr>
          <w:rFonts w:hint="eastAsia" w:ascii="仿宋_GB2312" w:hAnsi="仿宋_GB2312" w:eastAsia="仿宋_GB2312" w:cs="仿宋_GB2312"/>
          <w:b/>
          <w:sz w:val="30"/>
          <w:szCs w:val="30"/>
        </w:rPr>
      </w:pPr>
    </w:p>
    <w:p w14:paraId="6331401B">
      <w:pPr>
        <w:rPr>
          <w:rFonts w:hint="eastAsia" w:ascii="仿宋_GB2312" w:hAnsi="仿宋_GB2312" w:eastAsia="仿宋_GB2312" w:cs="仿宋_GB2312"/>
          <w:b/>
          <w:sz w:val="30"/>
          <w:szCs w:val="30"/>
        </w:rPr>
      </w:pPr>
    </w:p>
    <w:p w14:paraId="5FBFDBC5">
      <w:pPr>
        <w:pStyle w:val="9"/>
        <w:rPr>
          <w:rFonts w:hint="eastAsia"/>
        </w:rPr>
      </w:pPr>
    </w:p>
    <w:p w14:paraId="5D7924A3">
      <w:pPr>
        <w:pStyle w:val="9"/>
        <w:keepNext w:val="0"/>
        <w:keepLines w:val="0"/>
        <w:pageBreakBefore w:val="0"/>
        <w:kinsoku/>
        <w:wordWrap/>
        <w:overflowPunct/>
        <w:bidi w:val="0"/>
        <w:spacing w:line="560" w:lineRule="exact"/>
        <w:rPr>
          <w:rFonts w:hint="eastAsia" w:ascii="仿宋_GB2312" w:hAnsi="仿宋_GB2312" w:eastAsia="仿宋_GB2312" w:cs="仿宋_GB2312"/>
          <w:sz w:val="30"/>
          <w:szCs w:val="30"/>
        </w:rPr>
      </w:pPr>
    </w:p>
    <w:p w14:paraId="5EB7FA82">
      <w:pPr>
        <w:keepNext w:val="0"/>
        <w:keepLines w:val="0"/>
        <w:pageBreakBefore w:val="0"/>
        <w:tabs>
          <w:tab w:val="left" w:pos="9180"/>
        </w:tabs>
        <w:kinsoku/>
        <w:wordWrap/>
        <w:overflowPunct/>
        <w:bidi w:val="0"/>
        <w:spacing w:line="560" w:lineRule="exact"/>
        <w:ind w:right="560"/>
        <w:rPr>
          <w:rFonts w:hint="eastAsia" w:ascii="仿宋_GB2312" w:hAnsi="仿宋_GB2312" w:eastAsia="仿宋_GB2312" w:cs="仿宋_GB2312"/>
          <w:b/>
          <w:sz w:val="30"/>
          <w:szCs w:val="30"/>
        </w:rPr>
      </w:pPr>
    </w:p>
    <w:p w14:paraId="1A2C8D6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投标人技术支持和售后服务承诺</w:t>
      </w:r>
    </w:p>
    <w:p w14:paraId="2482B6A3">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（投标人自行填写）</w:t>
      </w:r>
    </w:p>
    <w:p w14:paraId="41FE7EB5">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79DDC8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主要内容应包括（不仅限于下列内容）：</w:t>
      </w:r>
    </w:p>
    <w:p w14:paraId="0FA2FF9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投标人应当分别列明投标货物免费质量保证期限，在免费质量保证期（包修、包换、包退）内能够提供的技术支持办法和服务方式、服务内容以及维护维修的解决方式（上门维修、报修、送修等），售后服务响应时间小时内，如果采购人需要增加投标货物免费质量保证期，其续保价格元。</w:t>
      </w:r>
    </w:p>
    <w:p w14:paraId="559CDEA0">
      <w:pPr>
        <w:keepNext w:val="0"/>
        <w:keepLines w:val="0"/>
        <w:pageBreakBefore w:val="0"/>
        <w:widowControl w:val="0"/>
        <w:kinsoku/>
        <w:wordWrap/>
        <w:overflowPunct/>
        <w:topLinePunct w:val="0"/>
        <w:autoSpaceDE/>
        <w:autoSpaceDN/>
        <w:bidi w:val="0"/>
        <w:adjustRightInd/>
        <w:snapToGrid/>
        <w:spacing w:line="520" w:lineRule="exact"/>
        <w:ind w:firstLine="594" w:firstLineChars="198"/>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2、投标人应分别列明免费质量保证期外的服务期限；维护维修的电话、联系人、响应服务时间、到达现场时间以及维护维修完成时限（天）。</w:t>
      </w:r>
    </w:p>
    <w:p w14:paraId="7E87962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3、投标人应列明在货物免费质量保证期外技术支持和相关服务收费标准；零(部)备件取得方式及取费标准。</w:t>
      </w:r>
    </w:p>
    <w:p w14:paraId="6F18EED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4、投标人应列明生产厂家现在实行的售后服务和技术支持（有技术培训）的方式、方法、内容，以及在阿克苏地区设置的售后服务网点、地址、联系电话等。</w:t>
      </w:r>
    </w:p>
    <w:p w14:paraId="420C82B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5、投标人应分别列明投标物品的装箱清单及物品；以及产品开箱不合格处理方法。</w:t>
      </w:r>
    </w:p>
    <w:p w14:paraId="3CB675D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6、投标人应列明违反售后服务承诺的赔偿责任。</w:t>
      </w:r>
    </w:p>
    <w:p w14:paraId="1DC800C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7、投标人应列明产品的质量或服务投诉电话（公司/厂方）。</w:t>
      </w:r>
    </w:p>
    <w:p w14:paraId="15CF0C44">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ind w:firstLine="4500" w:firstLineChars="15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u w:val="single"/>
        </w:rPr>
        <w:t xml:space="preserve"> （签字或签章） </w:t>
      </w:r>
    </w:p>
    <w:p w14:paraId="4CEC69C6">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ind w:firstLine="4500" w:firstLineChars="15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或委托代理人：</w:t>
      </w:r>
      <w:r>
        <w:rPr>
          <w:rFonts w:hint="eastAsia" w:ascii="仿宋_GB2312" w:hAnsi="仿宋_GB2312" w:eastAsia="仿宋_GB2312" w:cs="仿宋_GB2312"/>
          <w:sz w:val="30"/>
          <w:szCs w:val="30"/>
          <w:u w:val="single"/>
        </w:rPr>
        <w:t xml:space="preserve"> （签字或签章） </w:t>
      </w:r>
    </w:p>
    <w:p w14:paraId="248F46E5">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ind w:firstLine="4470" w:firstLineChars="149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签署日期：    年   月   日</w:t>
      </w:r>
    </w:p>
    <w:p w14:paraId="1433F11B">
      <w:pPr>
        <w:keepNext w:val="0"/>
        <w:keepLines w:val="0"/>
        <w:pageBreakBefore w:val="0"/>
        <w:kinsoku/>
        <w:wordWrap/>
        <w:overflowPunct/>
        <w:bidi w:val="0"/>
        <w:spacing w:line="560" w:lineRule="exact"/>
        <w:jc w:val="both"/>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2023年度财务审计报告、近六个月完税证明、近三个月社保缴纳证明</w:t>
      </w:r>
    </w:p>
    <w:p w14:paraId="3DE9A10E">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2469EB55">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04554C2">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1956E7B6">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7B92A2A1">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A662450">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7108C39">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8C91FB9">
      <w:pPr>
        <w:pStyle w:val="7"/>
        <w:keepNext w:val="0"/>
        <w:keepLines w:val="0"/>
        <w:pageBreakBefore w:val="0"/>
        <w:kinsoku/>
        <w:wordWrap/>
        <w:overflowPunct/>
        <w:bidi w:val="0"/>
        <w:spacing w:line="560" w:lineRule="exact"/>
        <w:ind w:left="0" w:leftChars="0" w:firstLine="301" w:firstLineChars="100"/>
        <w:jc w:val="center"/>
        <w:rPr>
          <w:rFonts w:hint="eastAsia" w:ascii="仿宋_GB2312" w:hAnsi="仿宋_GB2312" w:eastAsia="仿宋_GB2312" w:cs="仿宋_GB2312"/>
          <w:b/>
          <w:sz w:val="30"/>
          <w:szCs w:val="30"/>
          <w:lang w:val="en-US" w:eastAsia="zh-CN"/>
        </w:rPr>
      </w:pPr>
    </w:p>
    <w:p w14:paraId="64849732">
      <w:pPr>
        <w:rPr>
          <w:rFonts w:hint="eastAsia" w:ascii="仿宋_GB2312" w:hAnsi="仿宋_GB2312" w:eastAsia="仿宋_GB2312" w:cs="仿宋_GB2312"/>
          <w:b/>
          <w:sz w:val="30"/>
          <w:szCs w:val="30"/>
          <w:lang w:val="en-US" w:eastAsia="zh-CN"/>
        </w:rPr>
      </w:pPr>
    </w:p>
    <w:p w14:paraId="7C5DCB99">
      <w:pPr>
        <w:pStyle w:val="9"/>
        <w:rPr>
          <w:rFonts w:hint="eastAsia" w:ascii="仿宋_GB2312" w:hAnsi="仿宋_GB2312" w:eastAsia="仿宋_GB2312" w:cs="仿宋_GB2312"/>
          <w:b/>
          <w:sz w:val="30"/>
          <w:szCs w:val="30"/>
          <w:lang w:val="en-US" w:eastAsia="zh-CN"/>
        </w:rPr>
      </w:pPr>
    </w:p>
    <w:p w14:paraId="12EE80F2">
      <w:pPr>
        <w:rPr>
          <w:rFonts w:hint="eastAsia" w:ascii="仿宋_GB2312" w:hAnsi="仿宋_GB2312" w:eastAsia="仿宋_GB2312" w:cs="仿宋_GB2312"/>
          <w:b/>
          <w:sz w:val="30"/>
          <w:szCs w:val="30"/>
          <w:lang w:val="en-US" w:eastAsia="zh-CN"/>
        </w:rPr>
      </w:pPr>
    </w:p>
    <w:p w14:paraId="103F0740">
      <w:pPr>
        <w:pStyle w:val="9"/>
        <w:rPr>
          <w:rFonts w:hint="eastAsia" w:ascii="仿宋_GB2312" w:hAnsi="仿宋_GB2312" w:eastAsia="仿宋_GB2312" w:cs="仿宋_GB2312"/>
          <w:b/>
          <w:sz w:val="30"/>
          <w:szCs w:val="30"/>
          <w:lang w:val="en-US" w:eastAsia="zh-CN"/>
        </w:rPr>
      </w:pPr>
    </w:p>
    <w:p w14:paraId="5628DD7C">
      <w:pPr>
        <w:rPr>
          <w:rFonts w:hint="eastAsia" w:ascii="仿宋_GB2312" w:hAnsi="仿宋_GB2312" w:eastAsia="仿宋_GB2312" w:cs="仿宋_GB2312"/>
          <w:b/>
          <w:sz w:val="30"/>
          <w:szCs w:val="30"/>
          <w:lang w:val="en-US" w:eastAsia="zh-CN"/>
        </w:rPr>
      </w:pPr>
    </w:p>
    <w:p w14:paraId="0A1483DA">
      <w:pPr>
        <w:pStyle w:val="9"/>
        <w:rPr>
          <w:rFonts w:hint="eastAsia" w:ascii="仿宋_GB2312" w:hAnsi="仿宋_GB2312" w:eastAsia="仿宋_GB2312" w:cs="仿宋_GB2312"/>
          <w:b/>
          <w:sz w:val="30"/>
          <w:szCs w:val="30"/>
          <w:lang w:val="en-US" w:eastAsia="zh-CN"/>
        </w:rPr>
      </w:pPr>
    </w:p>
    <w:p w14:paraId="5AE92A4A">
      <w:pPr>
        <w:rPr>
          <w:rFonts w:hint="eastAsia" w:ascii="仿宋_GB2312" w:hAnsi="仿宋_GB2312" w:eastAsia="仿宋_GB2312" w:cs="仿宋_GB2312"/>
          <w:b/>
          <w:sz w:val="30"/>
          <w:szCs w:val="30"/>
          <w:lang w:val="en-US" w:eastAsia="zh-CN"/>
        </w:rPr>
      </w:pPr>
    </w:p>
    <w:p w14:paraId="26635FFC">
      <w:pPr>
        <w:pStyle w:val="9"/>
        <w:rPr>
          <w:rFonts w:hint="eastAsia" w:ascii="仿宋_GB2312" w:hAnsi="仿宋_GB2312" w:eastAsia="仿宋_GB2312" w:cs="仿宋_GB2312"/>
          <w:b/>
          <w:sz w:val="30"/>
          <w:szCs w:val="30"/>
          <w:lang w:val="en-US" w:eastAsia="zh-CN"/>
        </w:rPr>
      </w:pPr>
    </w:p>
    <w:p w14:paraId="502E2A62">
      <w:pPr>
        <w:rPr>
          <w:rFonts w:hint="eastAsia" w:ascii="仿宋_GB2312" w:hAnsi="仿宋_GB2312" w:eastAsia="仿宋_GB2312" w:cs="仿宋_GB2312"/>
          <w:b/>
          <w:sz w:val="30"/>
          <w:szCs w:val="30"/>
          <w:lang w:val="en-US" w:eastAsia="zh-CN"/>
        </w:rPr>
      </w:pPr>
    </w:p>
    <w:p w14:paraId="6CF15B0C">
      <w:pPr>
        <w:pStyle w:val="9"/>
        <w:rPr>
          <w:rFonts w:hint="eastAsia" w:ascii="仿宋_GB2312" w:hAnsi="仿宋_GB2312" w:eastAsia="仿宋_GB2312" w:cs="仿宋_GB2312"/>
          <w:b/>
          <w:sz w:val="30"/>
          <w:szCs w:val="30"/>
          <w:lang w:val="en-US" w:eastAsia="zh-CN"/>
        </w:rPr>
      </w:pPr>
    </w:p>
    <w:p w14:paraId="2EB6C75C">
      <w:pPr>
        <w:rPr>
          <w:rFonts w:hint="eastAsia" w:ascii="仿宋_GB2312" w:hAnsi="仿宋_GB2312" w:eastAsia="仿宋_GB2312" w:cs="仿宋_GB2312"/>
          <w:b/>
          <w:sz w:val="30"/>
          <w:szCs w:val="30"/>
          <w:lang w:val="en-US" w:eastAsia="zh-CN"/>
        </w:rPr>
      </w:pPr>
    </w:p>
    <w:p w14:paraId="5E687EE0">
      <w:pPr>
        <w:pStyle w:val="9"/>
        <w:rPr>
          <w:rFonts w:hint="eastAsia" w:ascii="仿宋_GB2312" w:hAnsi="仿宋_GB2312" w:eastAsia="仿宋_GB2312" w:cs="仿宋_GB2312"/>
          <w:b/>
          <w:sz w:val="30"/>
          <w:szCs w:val="30"/>
          <w:lang w:val="en-US" w:eastAsia="zh-CN"/>
        </w:rPr>
      </w:pPr>
    </w:p>
    <w:p w14:paraId="2E27405E">
      <w:pPr>
        <w:rPr>
          <w:rFonts w:hint="eastAsia" w:ascii="仿宋_GB2312" w:hAnsi="仿宋_GB2312" w:eastAsia="仿宋_GB2312" w:cs="仿宋_GB2312"/>
          <w:b/>
          <w:sz w:val="30"/>
          <w:szCs w:val="30"/>
          <w:lang w:val="en-US" w:eastAsia="zh-CN"/>
        </w:rPr>
      </w:pPr>
    </w:p>
    <w:p w14:paraId="134E76EF">
      <w:pPr>
        <w:pStyle w:val="9"/>
        <w:rPr>
          <w:rFonts w:hint="eastAsia" w:ascii="仿宋_GB2312" w:hAnsi="仿宋_GB2312" w:eastAsia="仿宋_GB2312" w:cs="仿宋_GB2312"/>
          <w:b/>
          <w:sz w:val="30"/>
          <w:szCs w:val="30"/>
          <w:lang w:val="en-US" w:eastAsia="zh-CN"/>
        </w:rPr>
      </w:pPr>
    </w:p>
    <w:p w14:paraId="5B0F397E">
      <w:pPr>
        <w:rPr>
          <w:rFonts w:hint="eastAsia" w:ascii="仿宋_GB2312" w:hAnsi="仿宋_GB2312" w:eastAsia="仿宋_GB2312" w:cs="仿宋_GB2312"/>
          <w:b/>
          <w:sz w:val="30"/>
          <w:szCs w:val="30"/>
          <w:lang w:val="en-US" w:eastAsia="zh-CN"/>
        </w:rPr>
      </w:pPr>
    </w:p>
    <w:p w14:paraId="78A42BCF">
      <w:pPr>
        <w:pStyle w:val="9"/>
        <w:rPr>
          <w:rFonts w:hint="eastAsia" w:ascii="仿宋_GB2312" w:hAnsi="仿宋_GB2312" w:eastAsia="仿宋_GB2312" w:cs="仿宋_GB2312"/>
          <w:b/>
          <w:sz w:val="30"/>
          <w:szCs w:val="30"/>
          <w:lang w:val="en-US" w:eastAsia="zh-CN"/>
        </w:rPr>
      </w:pPr>
    </w:p>
    <w:p w14:paraId="7D1652E6">
      <w:pPr>
        <w:rPr>
          <w:rFonts w:hint="eastAsia" w:ascii="仿宋_GB2312" w:hAnsi="仿宋_GB2312" w:eastAsia="仿宋_GB2312" w:cs="仿宋_GB2312"/>
          <w:b/>
          <w:sz w:val="30"/>
          <w:szCs w:val="30"/>
          <w:lang w:val="en-US" w:eastAsia="zh-CN"/>
        </w:rPr>
      </w:pPr>
    </w:p>
    <w:p w14:paraId="4B4C15FD">
      <w:pPr>
        <w:pStyle w:val="9"/>
        <w:rPr>
          <w:rFonts w:hint="eastAsia" w:ascii="仿宋_GB2312" w:hAnsi="仿宋_GB2312" w:eastAsia="仿宋_GB2312" w:cs="仿宋_GB2312"/>
          <w:b/>
          <w:sz w:val="30"/>
          <w:szCs w:val="30"/>
          <w:lang w:val="en-US" w:eastAsia="zh-CN"/>
        </w:rPr>
      </w:pPr>
    </w:p>
    <w:p w14:paraId="18AE15D8">
      <w:pPr>
        <w:rPr>
          <w:rFonts w:hint="eastAsia" w:ascii="仿宋_GB2312" w:hAnsi="仿宋_GB2312" w:eastAsia="仿宋_GB2312" w:cs="仿宋_GB2312"/>
          <w:b/>
          <w:sz w:val="30"/>
          <w:szCs w:val="30"/>
          <w:lang w:val="en-US" w:eastAsia="zh-CN"/>
        </w:rPr>
      </w:pPr>
    </w:p>
    <w:p w14:paraId="4CAE6CA1">
      <w:pPr>
        <w:pStyle w:val="9"/>
        <w:rPr>
          <w:rFonts w:hint="eastAsia"/>
          <w:lang w:val="en-US" w:eastAsia="zh-CN"/>
        </w:rPr>
      </w:pPr>
    </w:p>
    <w:p w14:paraId="72F8880A">
      <w:pPr>
        <w:pStyle w:val="7"/>
        <w:keepNext w:val="0"/>
        <w:keepLines w:val="0"/>
        <w:pageBreakBefore w:val="0"/>
        <w:kinsoku/>
        <w:wordWrap/>
        <w:overflowPunct/>
        <w:bidi w:val="0"/>
        <w:spacing w:line="560" w:lineRule="exact"/>
        <w:ind w:left="0" w:leftChars="0" w:firstLine="301" w:firstLineChars="100"/>
        <w:jc w:val="center"/>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政府采购诚信承诺函</w:t>
      </w:r>
    </w:p>
    <w:p w14:paraId="1C7B39B1">
      <w:pPr>
        <w:keepNext w:val="0"/>
        <w:keepLines w:val="0"/>
        <w:pageBreakBefore w:val="0"/>
        <w:kinsoku/>
        <w:wordWrap/>
        <w:overflowPunct/>
        <w:bidi w:val="0"/>
        <w:spacing w:line="560" w:lineRule="exact"/>
        <w:rPr>
          <w:rFonts w:hint="eastAsia" w:ascii="仿宋_GB2312" w:hAnsi="仿宋_GB2312" w:eastAsia="仿宋_GB2312" w:cs="仿宋_GB2312"/>
          <w:sz w:val="30"/>
          <w:szCs w:val="30"/>
          <w:lang w:val="en-US" w:eastAsia="zh-CN"/>
        </w:rPr>
      </w:pPr>
    </w:p>
    <w:p w14:paraId="6A5609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阿克苏市公共资源交易中心：</w:t>
      </w:r>
    </w:p>
    <w:p w14:paraId="3A09354F">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我是</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公司的法定代表人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，我代表本公司郑重承诺：在阿克苏市</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项目实施中,近三年来的财务状况和近三个月来的缴纳税收和社会保障金记录良好。如本承诺内容不真实，我公司愿承担由此产生的一切后果和法律责任（被废标、被列入政府采购失信名单或承担由此造成利益相关方经济损失的赔偿责任）。</w:t>
      </w:r>
    </w:p>
    <w:p w14:paraId="72D3A4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14:paraId="07C9AB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p>
    <w:p w14:paraId="0F7E8F2F">
      <w:pPr>
        <w:keepNext w:val="0"/>
        <w:keepLines w:val="0"/>
        <w:pageBreakBefore w:val="0"/>
        <w:kinsoku/>
        <w:wordWrap/>
        <w:overflowPunct/>
        <w:bidi w:val="0"/>
        <w:spacing w:line="560" w:lineRule="exact"/>
        <w:ind w:firstLine="1500" w:firstLineChars="500"/>
        <w:rPr>
          <w:rFonts w:hint="eastAsia" w:ascii="仿宋_GB2312" w:hAnsi="仿宋_GB2312" w:eastAsia="仿宋_GB2312" w:cs="仿宋_GB2312"/>
          <w:sz w:val="30"/>
          <w:szCs w:val="30"/>
          <w:lang w:val="en-US" w:eastAsia="zh-CN"/>
        </w:rPr>
      </w:pPr>
    </w:p>
    <w:p w14:paraId="50F1ABB8">
      <w:pPr>
        <w:keepNext w:val="0"/>
        <w:keepLines w:val="0"/>
        <w:pageBreakBefore w:val="0"/>
        <w:kinsoku/>
        <w:wordWrap/>
        <w:overflowPunct/>
        <w:bidi w:val="0"/>
        <w:spacing w:line="560" w:lineRule="exact"/>
        <w:ind w:firstLine="4500" w:firstLineChars="1500"/>
        <w:rPr>
          <w:rFonts w:hint="eastAsia" w:ascii="仿宋_GB2312" w:hAnsi="仿宋_GB2312" w:eastAsia="仿宋_GB2312" w:cs="仿宋_GB2312"/>
          <w:sz w:val="30"/>
          <w:szCs w:val="30"/>
        </w:rPr>
      </w:pPr>
    </w:p>
    <w:p w14:paraId="6902B2EA">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p>
    <w:p w14:paraId="3AEE5EEB">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（签字） </w:t>
      </w:r>
    </w:p>
    <w:p w14:paraId="6ED0A904">
      <w:pPr>
        <w:keepNext w:val="0"/>
        <w:keepLines w:val="0"/>
        <w:pageBreakBefore w:val="0"/>
        <w:kinsoku/>
        <w:wordWrap/>
        <w:overflowPunct/>
        <w:bidi w:val="0"/>
        <w:spacing w:line="560" w:lineRule="exact"/>
        <w:ind w:firstLine="4800" w:firstLineChars="1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或</w:t>
      </w:r>
    </w:p>
    <w:p w14:paraId="297290D7">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委托全权代理人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（签字）</w:t>
      </w:r>
    </w:p>
    <w:p w14:paraId="296F7F09">
      <w:pPr>
        <w:keepNext w:val="0"/>
        <w:keepLines w:val="0"/>
        <w:pageBreakBefore w:val="0"/>
        <w:kinsoku/>
        <w:wordWrap/>
        <w:overflowPunct/>
        <w:bidi w:val="0"/>
        <w:spacing w:line="560" w:lineRule="exact"/>
        <w:ind w:firstLine="4500" w:firstLineChars="1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3C178847">
      <w:pPr>
        <w:keepNext w:val="0"/>
        <w:keepLines w:val="0"/>
        <w:pageBreakBefore w:val="0"/>
        <w:kinsoku/>
        <w:wordWrap/>
        <w:overflowPunct/>
        <w:bidi w:val="0"/>
        <w:spacing w:line="560" w:lineRule="exact"/>
        <w:ind w:firstLine="4200" w:firstLineChars="1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5CD9A6C4">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br w:type="page"/>
      </w:r>
    </w:p>
    <w:p w14:paraId="060B9A98">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投标人认为需补充的其它资料或说明</w:t>
      </w:r>
    </w:p>
    <w:p w14:paraId="40209A4C">
      <w:pPr>
        <w:pStyle w:val="8"/>
        <w:keepNext w:val="0"/>
        <w:keepLines w:val="0"/>
        <w:pageBreakBefore w:val="0"/>
        <w:kinsoku/>
        <w:wordWrap/>
        <w:overflowPunct/>
        <w:bidi w:val="0"/>
        <w:spacing w:line="560" w:lineRule="exact"/>
        <w:rPr>
          <w:rFonts w:hint="eastAsia" w:ascii="仿宋_GB2312" w:hAnsi="仿宋_GB2312" w:eastAsia="仿宋_GB2312" w:cs="仿宋_GB2312"/>
          <w:sz w:val="30"/>
          <w:szCs w:val="30"/>
          <w:u w:val="single"/>
        </w:rPr>
      </w:pPr>
    </w:p>
    <w:p w14:paraId="6A7292A6">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后附“信用中国”及“中国政府采购网”查询截图</w:t>
      </w:r>
    </w:p>
    <w:p w14:paraId="4389A812">
      <w:pPr>
        <w:pStyle w:val="9"/>
        <w:keepNext w:val="0"/>
        <w:keepLines w:val="0"/>
        <w:pageBreakBefore w:val="0"/>
        <w:kinsoku/>
        <w:wordWrap/>
        <w:overflowPunct/>
        <w:bidi w:val="0"/>
        <w:spacing w:line="560" w:lineRule="exact"/>
        <w:ind w:firstLine="0"/>
        <w:rPr>
          <w:rFonts w:hint="eastAsia" w:ascii="仿宋_GB2312" w:hAnsi="仿宋_GB2312" w:eastAsia="仿宋_GB2312" w:cs="仿宋_GB2312"/>
          <w:sz w:val="30"/>
          <w:szCs w:val="30"/>
        </w:rPr>
      </w:pPr>
    </w:p>
    <w:p w14:paraId="06C6C3BD">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p>
    <w:p w14:paraId="386FE31C">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73571FE">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60F23A0">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45513D24">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4C209F3D">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2362A00">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2A1CC05">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FB0AC4F">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5B87E1B">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468DDFB">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B895108">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052B3BCB">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101C6683">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18ABF9D">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3DFBF023">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4A63EE5D">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8214385">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639205D9">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16C6FA63">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p w14:paraId="522F3D12">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b/>
          <w:color w:val="000000"/>
          <w:kern w:val="0"/>
          <w:sz w:val="30"/>
          <w:szCs w:val="30"/>
          <w:lang w:bidi="ar"/>
        </w:rPr>
        <w:t>中小企业声明函</w:t>
      </w:r>
      <w:r>
        <w:rPr>
          <w:rFonts w:hint="eastAsia" w:ascii="仿宋_GB2312" w:hAnsi="仿宋_GB2312" w:eastAsia="仿宋_GB2312" w:cs="仿宋_GB2312"/>
          <w:b/>
          <w:color w:val="000000"/>
          <w:kern w:val="0"/>
          <w:sz w:val="30"/>
          <w:szCs w:val="30"/>
          <w:lang w:eastAsia="zh-CN" w:bidi="ar"/>
        </w:rPr>
        <w:t>（</w:t>
      </w:r>
      <w:r>
        <w:rPr>
          <w:rFonts w:hint="eastAsia" w:ascii="仿宋_GB2312" w:hAnsi="仿宋_GB2312" w:eastAsia="仿宋_GB2312" w:cs="仿宋_GB2312"/>
          <w:b/>
          <w:color w:val="000000"/>
          <w:kern w:val="0"/>
          <w:sz w:val="30"/>
          <w:szCs w:val="30"/>
          <w:lang w:val="en-US" w:eastAsia="zh-CN" w:bidi="ar"/>
        </w:rPr>
        <w:t>工程或服务</w:t>
      </w:r>
      <w:r>
        <w:rPr>
          <w:rFonts w:hint="eastAsia" w:ascii="仿宋_GB2312" w:hAnsi="仿宋_GB2312" w:eastAsia="仿宋_GB2312" w:cs="仿宋_GB2312"/>
          <w:b/>
          <w:color w:val="000000"/>
          <w:kern w:val="0"/>
          <w:sz w:val="30"/>
          <w:szCs w:val="30"/>
          <w:lang w:eastAsia="zh-CN" w:bidi="ar"/>
        </w:rPr>
        <w:t>）</w:t>
      </w:r>
    </w:p>
    <w:p w14:paraId="3E700591">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本公司（联合体）郑重声明，根据《政府采购促进中小企业发展管理办法》（财库﹝2020﹞46 号）的规定，本公司（联合体）参加</w:t>
      </w:r>
      <w:r>
        <w:rPr>
          <w:rFonts w:hint="eastAsia" w:ascii="仿宋_GB2312" w:hAnsi="仿宋_GB2312" w:eastAsia="仿宋_GB2312" w:cs="仿宋_GB2312"/>
          <w:color w:val="000000"/>
          <w:kern w:val="0"/>
          <w:sz w:val="30"/>
          <w:szCs w:val="30"/>
          <w:u w:val="single"/>
          <w:lang w:bidi="ar"/>
        </w:rPr>
        <w:t>（单位名称）</w:t>
      </w:r>
      <w:r>
        <w:rPr>
          <w:rFonts w:hint="eastAsia" w:ascii="仿宋_GB2312" w:hAnsi="仿宋_GB2312" w:eastAsia="仿宋_GB2312" w:cs="仿宋_GB2312"/>
          <w:color w:val="000000"/>
          <w:kern w:val="0"/>
          <w:sz w:val="30"/>
          <w:szCs w:val="30"/>
          <w:lang w:bidi="ar"/>
        </w:rPr>
        <w:t>的</w:t>
      </w:r>
      <w:r>
        <w:rPr>
          <w:rFonts w:hint="eastAsia" w:ascii="仿宋_GB2312" w:hAnsi="仿宋_GB2312" w:eastAsia="仿宋_GB2312" w:cs="仿宋_GB2312"/>
          <w:color w:val="000000"/>
          <w:kern w:val="0"/>
          <w:sz w:val="30"/>
          <w:szCs w:val="30"/>
          <w:u w:val="single"/>
          <w:lang w:bidi="ar"/>
        </w:rPr>
        <w:t>（项目名</w:t>
      </w:r>
      <w:r>
        <w:rPr>
          <w:rFonts w:hint="eastAsia" w:ascii="仿宋_GB2312" w:hAnsi="仿宋_GB2312" w:eastAsia="仿宋_GB2312" w:cs="仿宋_GB2312"/>
          <w:color w:val="000000"/>
          <w:kern w:val="0"/>
          <w:sz w:val="30"/>
          <w:szCs w:val="30"/>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144A5414">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1.</w:t>
      </w:r>
      <w:r>
        <w:rPr>
          <w:rFonts w:hint="eastAsia" w:ascii="仿宋_GB2312" w:hAnsi="仿宋_GB2312" w:eastAsia="仿宋_GB2312" w:cs="仿宋_GB2312"/>
          <w:color w:val="000000"/>
          <w:kern w:val="0"/>
          <w:sz w:val="30"/>
          <w:szCs w:val="30"/>
          <w:u w:val="single"/>
          <w:lang w:bidi="ar"/>
        </w:rPr>
        <w:t xml:space="preserve"> （标的名称）</w:t>
      </w:r>
      <w:r>
        <w:rPr>
          <w:rFonts w:hint="eastAsia" w:ascii="仿宋_GB2312" w:hAnsi="仿宋_GB2312" w:eastAsia="仿宋_GB2312" w:cs="仿宋_GB2312"/>
          <w:color w:val="000000"/>
          <w:kern w:val="0"/>
          <w:sz w:val="30"/>
          <w:szCs w:val="30"/>
          <w:lang w:bidi="ar"/>
        </w:rPr>
        <w:t xml:space="preserve"> ，属于</w:t>
      </w:r>
      <w:r>
        <w:rPr>
          <w:rFonts w:hint="eastAsia" w:ascii="仿宋_GB2312" w:hAnsi="仿宋_GB2312" w:eastAsia="仿宋_GB2312" w:cs="仿宋_GB2312"/>
          <w:color w:val="000000"/>
          <w:kern w:val="0"/>
          <w:sz w:val="30"/>
          <w:szCs w:val="30"/>
          <w:u w:val="single"/>
          <w:lang w:bidi="ar"/>
        </w:rPr>
        <w:t>（采购文件中明确的所属行业）</w:t>
      </w:r>
      <w:r>
        <w:rPr>
          <w:rFonts w:hint="eastAsia" w:ascii="仿宋_GB2312" w:hAnsi="仿宋_GB2312" w:eastAsia="仿宋_GB2312" w:cs="仿宋_GB2312"/>
          <w:color w:val="000000"/>
          <w:kern w:val="0"/>
          <w:sz w:val="30"/>
          <w:szCs w:val="30"/>
          <w:lang w:bidi="ar"/>
        </w:rPr>
        <w:t xml:space="preserve">； </w:t>
      </w:r>
    </w:p>
    <w:p w14:paraId="500E6A1B">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承建（承接）企业为</w:t>
      </w:r>
      <w:r>
        <w:rPr>
          <w:rFonts w:hint="eastAsia" w:ascii="仿宋_GB2312" w:hAnsi="仿宋_GB2312" w:eastAsia="仿宋_GB2312" w:cs="仿宋_GB2312"/>
          <w:color w:val="000000"/>
          <w:kern w:val="0"/>
          <w:sz w:val="30"/>
          <w:szCs w:val="30"/>
          <w:u w:val="single"/>
          <w:lang w:bidi="ar"/>
        </w:rPr>
        <w:t>（企业名称）</w:t>
      </w:r>
      <w:r>
        <w:rPr>
          <w:rFonts w:hint="eastAsia" w:ascii="仿宋_GB2312" w:hAnsi="仿宋_GB2312" w:eastAsia="仿宋_GB2312" w:cs="仿宋_GB2312"/>
          <w:color w:val="000000"/>
          <w:kern w:val="0"/>
          <w:sz w:val="30"/>
          <w:szCs w:val="30"/>
          <w:lang w:bidi="ar"/>
        </w:rPr>
        <w:t>，从业人员</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人，营业收入为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万元，资产总额为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万元，属于</w:t>
      </w:r>
      <w:r>
        <w:rPr>
          <w:rFonts w:hint="eastAsia" w:ascii="仿宋_GB2312" w:hAnsi="仿宋_GB2312" w:eastAsia="仿宋_GB2312" w:cs="仿宋_GB2312"/>
          <w:color w:val="000000"/>
          <w:kern w:val="0"/>
          <w:sz w:val="30"/>
          <w:szCs w:val="30"/>
          <w:u w:val="single"/>
          <w:lang w:bidi="ar"/>
        </w:rPr>
        <w:t>（中型企业、小型企业、微型企业）</w:t>
      </w:r>
      <w:r>
        <w:rPr>
          <w:rFonts w:hint="eastAsia" w:ascii="仿宋_GB2312" w:hAnsi="仿宋_GB2312" w:eastAsia="仿宋_GB2312" w:cs="仿宋_GB2312"/>
          <w:color w:val="000000"/>
          <w:kern w:val="0"/>
          <w:sz w:val="30"/>
          <w:szCs w:val="30"/>
          <w:lang w:bidi="ar"/>
        </w:rPr>
        <w:t xml:space="preserve">； </w:t>
      </w:r>
    </w:p>
    <w:p w14:paraId="2BAF39D5">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w:t>
      </w:r>
      <w:r>
        <w:rPr>
          <w:rFonts w:hint="eastAsia" w:ascii="仿宋_GB2312" w:hAnsi="仿宋_GB2312" w:eastAsia="仿宋_GB2312" w:cs="仿宋_GB2312"/>
          <w:color w:val="000000"/>
          <w:kern w:val="0"/>
          <w:sz w:val="30"/>
          <w:szCs w:val="30"/>
          <w:u w:val="single"/>
          <w:lang w:bidi="ar"/>
        </w:rPr>
        <w:t xml:space="preserve"> （标的名称）</w:t>
      </w:r>
      <w:r>
        <w:rPr>
          <w:rFonts w:hint="eastAsia" w:ascii="仿宋_GB2312" w:hAnsi="仿宋_GB2312" w:eastAsia="仿宋_GB2312" w:cs="仿宋_GB2312"/>
          <w:color w:val="000000"/>
          <w:kern w:val="0"/>
          <w:sz w:val="30"/>
          <w:szCs w:val="30"/>
          <w:lang w:bidi="ar"/>
        </w:rPr>
        <w:t xml:space="preserve"> ，属于</w:t>
      </w:r>
      <w:r>
        <w:rPr>
          <w:rFonts w:hint="eastAsia" w:ascii="仿宋_GB2312" w:hAnsi="仿宋_GB2312" w:eastAsia="仿宋_GB2312" w:cs="仿宋_GB2312"/>
          <w:color w:val="000000"/>
          <w:kern w:val="0"/>
          <w:sz w:val="30"/>
          <w:szCs w:val="30"/>
          <w:u w:val="single"/>
          <w:lang w:bidi="ar"/>
        </w:rPr>
        <w:t>（采购文件中明确的所属行</w:t>
      </w:r>
      <w:r>
        <w:rPr>
          <w:rFonts w:hint="eastAsia" w:ascii="仿宋_GB2312" w:hAnsi="仿宋_GB2312" w:eastAsia="仿宋_GB2312" w:cs="仿宋_GB2312"/>
          <w:color w:val="000000"/>
          <w:kern w:val="0"/>
          <w:sz w:val="30"/>
          <w:szCs w:val="30"/>
          <w:lang w:bidi="ar"/>
        </w:rPr>
        <w:t xml:space="preserve">业）； </w:t>
      </w:r>
    </w:p>
    <w:p w14:paraId="05A313F0">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承建（承接）企业为（</w:t>
      </w:r>
      <w:r>
        <w:rPr>
          <w:rFonts w:hint="eastAsia" w:ascii="仿宋_GB2312" w:hAnsi="仿宋_GB2312" w:eastAsia="仿宋_GB2312" w:cs="仿宋_GB2312"/>
          <w:color w:val="000000"/>
          <w:kern w:val="0"/>
          <w:sz w:val="30"/>
          <w:szCs w:val="30"/>
          <w:u w:val="single"/>
          <w:lang w:bidi="ar"/>
        </w:rPr>
        <w:t>企业名称）</w:t>
      </w:r>
      <w:r>
        <w:rPr>
          <w:rFonts w:hint="eastAsia" w:ascii="仿宋_GB2312" w:hAnsi="仿宋_GB2312" w:eastAsia="仿宋_GB2312" w:cs="仿宋_GB2312"/>
          <w:color w:val="000000"/>
          <w:kern w:val="0"/>
          <w:sz w:val="30"/>
          <w:szCs w:val="30"/>
          <w:lang w:bidi="ar"/>
        </w:rPr>
        <w:t>，从业人员</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人，营业收入为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万元，资产总额为</w:t>
      </w:r>
      <w:r>
        <w:rPr>
          <w:rFonts w:hint="eastAsia" w:ascii="仿宋_GB2312" w:hAnsi="仿宋_GB2312" w:eastAsia="仿宋_GB2312" w:cs="仿宋_GB2312"/>
          <w:color w:val="000000"/>
          <w:kern w:val="0"/>
          <w:sz w:val="30"/>
          <w:szCs w:val="30"/>
          <w:u w:val="single"/>
          <w:lang w:val="en-US" w:eastAsia="zh-CN" w:bidi="ar"/>
        </w:rPr>
        <w:t xml:space="preserve">   </w:t>
      </w:r>
      <w:r>
        <w:rPr>
          <w:rFonts w:hint="eastAsia" w:ascii="仿宋_GB2312" w:hAnsi="仿宋_GB2312" w:eastAsia="仿宋_GB2312" w:cs="仿宋_GB2312"/>
          <w:color w:val="000000"/>
          <w:kern w:val="0"/>
          <w:sz w:val="30"/>
          <w:szCs w:val="30"/>
          <w:lang w:bidi="ar"/>
        </w:rPr>
        <w:t xml:space="preserve">万元，属于（中型企业、 小型企业、微型企业）； </w:t>
      </w:r>
    </w:p>
    <w:p w14:paraId="034CA4C2">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w:t>
      </w:r>
    </w:p>
    <w:p w14:paraId="57FC0DF8">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以上企业，不属于大企业的分支机构，不存在控股股东 </w:t>
      </w:r>
    </w:p>
    <w:p w14:paraId="10CB35EF">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为大企业的情形，也不存在与大企业的负责人为同一人的情 </w:t>
      </w:r>
    </w:p>
    <w:p w14:paraId="4DAC3EC4">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形。</w:t>
      </w:r>
    </w:p>
    <w:p w14:paraId="44D24EBE">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本企业对上述声明内容的真实性负责。如有虚假，将依 </w:t>
      </w:r>
    </w:p>
    <w:p w14:paraId="705FC3C7">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法承担相应责任。 </w:t>
      </w:r>
    </w:p>
    <w:p w14:paraId="3470248D">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 xml:space="preserve">企业名称（盖章）： </w:t>
      </w:r>
    </w:p>
    <w:p w14:paraId="6E934254">
      <w:pPr>
        <w:keepNext w:val="0"/>
        <w:keepLines w:val="0"/>
        <w:pageBreakBefore w:val="0"/>
        <w:widowControl/>
        <w:kinsoku/>
        <w:wordWrap/>
        <w:overflowPunct/>
        <w:bidi w:val="0"/>
        <w:spacing w:line="560" w:lineRule="exact"/>
        <w:ind w:firstLine="3300" w:firstLineChars="1100"/>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 xml:space="preserve">日 期： </w:t>
      </w:r>
    </w:p>
    <w:p w14:paraId="71EAE08E">
      <w:pPr>
        <w:keepNext w:val="0"/>
        <w:keepLines w:val="0"/>
        <w:pageBreakBefore w:val="0"/>
        <w:widowControl/>
        <w:kinsoku/>
        <w:wordWrap/>
        <w:overflowPunct/>
        <w:bidi w:val="0"/>
        <w:spacing w:line="560" w:lineRule="exact"/>
        <w:jc w:val="left"/>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eastAsia="zh-CN" w:bidi="ar"/>
        </w:rPr>
        <w:t>注：</w:t>
      </w:r>
      <w:r>
        <w:rPr>
          <w:rFonts w:hint="eastAsia" w:ascii="仿宋_GB2312" w:hAnsi="仿宋_GB2312" w:eastAsia="仿宋_GB2312" w:cs="仿宋_GB2312"/>
          <w:b/>
          <w:bCs/>
          <w:color w:val="000000"/>
          <w:kern w:val="0"/>
          <w:sz w:val="24"/>
          <w:szCs w:val="24"/>
          <w:lang w:bidi="ar"/>
        </w:rPr>
        <w:t>从业人员、营业收入、资产总额填报上一年度数据，无上一年度数据的新成立企业可不填报。</w:t>
      </w:r>
    </w:p>
    <w:p w14:paraId="1377738C">
      <w:pPr>
        <w:pStyle w:val="9"/>
        <w:rPr>
          <w:rFonts w:hint="eastAsia"/>
        </w:rPr>
      </w:pPr>
    </w:p>
    <w:p w14:paraId="7473EFEB">
      <w:pPr>
        <w:keepNext w:val="0"/>
        <w:keepLines w:val="0"/>
        <w:pageBreakBefore w:val="0"/>
        <w:kinsoku/>
        <w:wordWrap/>
        <w:overflowPunct/>
        <w:bidi w:val="0"/>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反商业贿赂承诺书</w:t>
      </w:r>
    </w:p>
    <w:p w14:paraId="65E5FD2B">
      <w:pPr>
        <w:keepNext w:val="0"/>
        <w:keepLines w:val="0"/>
        <w:pageBreakBefore w:val="0"/>
        <w:kinsoku/>
        <w:wordWrap/>
        <w:overflowPunct/>
        <w:bidi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致</w:t>
      </w:r>
      <w:r>
        <w:rPr>
          <w:rFonts w:hint="eastAsia" w:ascii="仿宋_GB2312" w:hAnsi="仿宋_GB2312" w:eastAsia="仿宋_GB2312" w:cs="仿宋_GB2312"/>
          <w:sz w:val="30"/>
          <w:szCs w:val="30"/>
          <w:u w:val="single"/>
        </w:rPr>
        <w:t>（采购单位全称）</w:t>
      </w:r>
      <w:r>
        <w:rPr>
          <w:rFonts w:hint="eastAsia" w:ascii="仿宋_GB2312" w:hAnsi="仿宋_GB2312" w:eastAsia="仿宋_GB2312" w:cs="仿宋_GB2312"/>
          <w:sz w:val="30"/>
          <w:szCs w:val="30"/>
        </w:rPr>
        <w:t>：</w:t>
      </w:r>
    </w:p>
    <w:p w14:paraId="54DDCD0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为了进一步营造公平竞争的市场环境，维护市场秩序，我方在政府采购活动中郑重承诺：</w:t>
      </w:r>
    </w:p>
    <w:p w14:paraId="3313590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一、依法参与政府采购活动，遵纪守法，诚信经营，公平竞争。</w:t>
      </w:r>
    </w:p>
    <w:p w14:paraId="45021C0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二、不向采购单位、采购机构和政府采购评审专家提供任何形式的商业贿赂；对索取或接受商业贿赂的单位和个人，及时向财政部门或纪检监察机关举报。</w:t>
      </w:r>
    </w:p>
    <w:p w14:paraId="58C638F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三、坚决做到不提供虚假资质文件和虚假材料谋取中标。</w:t>
      </w:r>
    </w:p>
    <w:p w14:paraId="05B0EAB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四、不采取不正当手段诋毁、排挤其他投标人，与其他投标人保持公平的竞争关系。</w:t>
      </w:r>
    </w:p>
    <w:p w14:paraId="0A6D480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五、不与采购单位、采购机构和政府采购评审专家串通，自觉维护政府采购公平竞争的市场秩序。</w:t>
      </w:r>
    </w:p>
    <w:p w14:paraId="53C2C36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六、不与其他投标人串通采取围标、陪标等商业欺诈手段谋取中标，积极维护国家利益、社会公共利益和采购单位的合法权益。</w:t>
      </w:r>
    </w:p>
    <w:p w14:paraId="66B5C07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七、严格履行政府采购合同约定的责任和义务，保质保量地完成采购合同规定的任务，准确兑现售后服务承诺。</w:t>
      </w:r>
    </w:p>
    <w:p w14:paraId="0977542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八、自觉接受并积极配合财政部门和纪检监察机关依法实施的监督检查，如实反映情况，及时提供有关证明材料。</w:t>
      </w:r>
    </w:p>
    <w:p w14:paraId="4C1C9878">
      <w:pPr>
        <w:keepNext w:val="0"/>
        <w:keepLines w:val="0"/>
        <w:pageBreakBefore w:val="0"/>
        <w:kinsoku/>
        <w:wordWrap/>
        <w:overflowPunct/>
        <w:bidi w:val="0"/>
        <w:spacing w:line="56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投标单位全称：</w:t>
      </w:r>
    </w:p>
    <w:p w14:paraId="6A27B5FF">
      <w:pPr>
        <w:keepNext w:val="0"/>
        <w:keepLines w:val="0"/>
        <w:pageBreakBefore w:val="0"/>
        <w:kinsoku/>
        <w:wordWrap/>
        <w:overflowPunct/>
        <w:bidi w:val="0"/>
        <w:spacing w:line="560" w:lineRule="exact"/>
        <w:ind w:firstLine="6150" w:firstLineChars="20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（加盖单位公章）</w:t>
      </w:r>
    </w:p>
    <w:p w14:paraId="4513737D">
      <w:pPr>
        <w:keepNext w:val="0"/>
        <w:keepLines w:val="0"/>
        <w:pageBreakBefore w:val="0"/>
        <w:kinsoku/>
        <w:wordWrap/>
        <w:overflowPunct/>
        <w:bidi w:val="0"/>
        <w:spacing w:line="560" w:lineRule="exact"/>
        <w:ind w:firstLine="4050" w:firstLineChars="13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p w14:paraId="4011CAFC">
      <w:pPr>
        <w:keepNext w:val="0"/>
        <w:keepLines w:val="0"/>
        <w:pageBreakBefore w:val="0"/>
        <w:kinsoku/>
        <w:wordWrap/>
        <w:overflowPunct/>
        <w:bidi w:val="0"/>
        <w:spacing w:line="560" w:lineRule="exact"/>
        <w:rPr>
          <w:rFonts w:hint="eastAsia" w:ascii="仿宋_GB2312" w:hAnsi="仿宋_GB2312" w:eastAsia="仿宋_GB2312" w:cs="仿宋_GB2312"/>
          <w:b/>
          <w:sz w:val="30"/>
          <w:szCs w:val="30"/>
        </w:rPr>
      </w:pPr>
    </w:p>
    <w:bookmarkEnd w:id="57"/>
    <w:p w14:paraId="434145B5">
      <w:pPr>
        <w:keepNext w:val="0"/>
        <w:keepLines w:val="0"/>
        <w:pageBreakBefore w:val="0"/>
        <w:kinsoku/>
        <w:wordWrap/>
        <w:overflowPunct/>
        <w:bidi w:val="0"/>
        <w:spacing w:line="560" w:lineRule="exact"/>
        <w:jc w:val="both"/>
        <w:rPr>
          <w:rFonts w:hint="eastAsia" w:ascii="仿宋_GB2312" w:hAnsi="仿宋_GB2312" w:eastAsia="仿宋_GB2312" w:cs="仿宋_GB2312"/>
          <w:b/>
          <w:sz w:val="30"/>
          <w:szCs w:val="30"/>
        </w:rPr>
      </w:pPr>
    </w:p>
    <w:sectPr>
      <w:headerReference r:id="rId9" w:type="default"/>
      <w:footerReference r:id="rId10" w:type="default"/>
      <w:pgSz w:w="11906" w:h="16838"/>
      <w:pgMar w:top="1701" w:right="1440" w:bottom="1440" w:left="1440"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44F2A">
    <w:pPr>
      <w:pStyle w:val="13"/>
      <w:ind w:right="360"/>
      <w:rPr>
        <w:rFonts w:hint="eastAsia"/>
      </w:rPr>
    </w:pPr>
    <w:r>
      <w:rPr>
        <w:rFonts w:hint="eastAsia"/>
      </w:rPr>
      <w:t>阿克苏市公共资源交易中心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865EB">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7F610">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137F610">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3CE7D">
    <w:pPr>
      <w:pStyle w:val="13"/>
      <w:ind w:right="36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7450A">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7F7450A">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hint="eastAsia"/>
      </w:rPr>
      <w:t>阿克苏市公共资源交易中心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450A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5F864">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BC5F864">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v:textbox>
            </v:shape>
          </w:pict>
        </mc:Fallback>
      </mc:AlternateContent>
    </w:r>
  </w:p>
  <w:p w14:paraId="76A7B51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D3164">
    <w:pPr>
      <w:pStyle w:val="13"/>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3C20A">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253C20A">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- 58 -</w:t>
                    </w:r>
                    <w:r>
                      <w:rPr>
                        <w:rFonts w:hint="eastAsia"/>
                        <w:lang w:eastAsia="zh-CN"/>
                      </w:rPr>
                      <w:fldChar w:fldCharType="end"/>
                    </w:r>
                  </w:p>
                </w:txbxContent>
              </v:textbox>
            </v:shape>
          </w:pict>
        </mc:Fallback>
      </mc:AlternateContent>
    </w:r>
    <w:r>
      <w:rPr>
        <w:rFonts w:hint="eastAsia"/>
      </w:rPr>
      <w:t>阿克苏市公共资源交易中心</w:t>
    </w:r>
  </w:p>
  <w:p w14:paraId="39C87174">
    <w:pPr>
      <w:pStyle w:val="1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8E44">
    <w:pPr>
      <w:pStyle w:val="14"/>
      <w:jc w:val="both"/>
      <w:rPr>
        <w:rFonts w:hint="eastAsia"/>
      </w:rPr>
    </w:pPr>
    <w:r>
      <w:rPr>
        <w:rFonts w:hint="eastAsia"/>
      </w:rPr>
      <w:t xml:space="preserve">阿克苏市公共资源交易中心                                                 </w:t>
    </w:r>
    <w:r>
      <w:rPr>
        <w:rFonts w:hint="eastAsia"/>
        <w:lang w:val="en-US" w:eastAsia="zh-CN"/>
      </w:rPr>
      <w:t xml:space="preserve">   </w:t>
    </w:r>
    <w:r>
      <w:rPr>
        <w:rFonts w:hint="eastAsia"/>
      </w:rPr>
      <w:t xml:space="preserve">      【JC202</w:t>
    </w:r>
    <w:r>
      <w:rPr>
        <w:rFonts w:hint="eastAsia"/>
        <w:lang w:val="en-US" w:eastAsia="zh-CN"/>
      </w:rPr>
      <w:t>5</w:t>
    </w:r>
    <w:r>
      <w:rPr>
        <w:rFonts w:hint="eastAsia"/>
      </w:rPr>
      <w:t>】</w:t>
    </w:r>
    <w:r>
      <w:rPr>
        <w:rFonts w:hint="eastAsia"/>
        <w:lang w:val="en-US" w:eastAsia="zh-CN"/>
      </w:rPr>
      <w:t>021</w:t>
    </w:r>
    <w:r>
      <w:rPr>
        <w:rFonts w:hint="eastAsia"/>
      </w:rPr>
      <w:t>号</w:t>
    </w:r>
  </w:p>
  <w:p w14:paraId="25019FE7">
    <w:pPr>
      <w:pStyle w:val="14"/>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DC9F3">
    <w:pPr>
      <w:pStyle w:val="14"/>
      <w:jc w:val="both"/>
      <w:rPr>
        <w:rFonts w:hint="eastAsia"/>
      </w:rPr>
    </w:pPr>
    <w:r>
      <w:rPr>
        <w:rFonts w:hint="eastAsia"/>
      </w:rPr>
      <w:t xml:space="preserve">阿克苏市公共资源交易中心                                                 </w:t>
    </w:r>
    <w:r>
      <w:rPr>
        <w:rFonts w:hint="eastAsia"/>
        <w:lang w:val="en-US" w:eastAsia="zh-CN"/>
      </w:rPr>
      <w:t xml:space="preserve">   </w:t>
    </w:r>
    <w:r>
      <w:rPr>
        <w:rFonts w:hint="eastAsia"/>
      </w:rPr>
      <w:t xml:space="preserve">      【JC202</w:t>
    </w:r>
    <w:r>
      <w:rPr>
        <w:rFonts w:hint="eastAsia"/>
        <w:lang w:val="en-US" w:eastAsia="zh-CN"/>
      </w:rPr>
      <w:t>5</w:t>
    </w:r>
    <w:r>
      <w:rPr>
        <w:rFonts w:hint="eastAsia"/>
      </w:rPr>
      <w:t>】</w:t>
    </w:r>
    <w:r>
      <w:rPr>
        <w:rFonts w:hint="eastAsia"/>
        <w:lang w:val="en-US" w:eastAsia="zh-CN"/>
      </w:rPr>
      <w:t>021</w:t>
    </w:r>
    <w:r>
      <w:rPr>
        <w:rFonts w:hint="eastAsia"/>
      </w:rPr>
      <w:t>号</w:t>
    </w:r>
  </w:p>
  <w:p w14:paraId="7EC75CA6">
    <w:pPr>
      <w:pStyle w:val="14"/>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3908B">
    <w:pPr>
      <w:pStyle w:val="14"/>
      <w:jc w:val="both"/>
      <w:rPr>
        <w:rFonts w:hint="eastAsia"/>
      </w:rPr>
    </w:pPr>
    <w:r>
      <w:rPr>
        <w:rFonts w:hint="eastAsia"/>
      </w:rPr>
      <w:t>阿克苏市公共资源交易中心                                                       【JC202</w:t>
    </w:r>
    <w:r>
      <w:rPr>
        <w:rFonts w:hint="eastAsia"/>
        <w:lang w:val="en-US" w:eastAsia="zh-CN"/>
      </w:rPr>
      <w:t>5</w:t>
    </w:r>
    <w:r>
      <w:rPr>
        <w:rFonts w:hint="eastAsia"/>
      </w:rPr>
      <w:t>】</w:t>
    </w:r>
    <w:r>
      <w:rPr>
        <w:rFonts w:hint="eastAsia"/>
        <w:lang w:val="en-US" w:eastAsia="zh-CN"/>
      </w:rPr>
      <w:t>008</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BDE26"/>
    <w:multiLevelType w:val="multilevel"/>
    <w:tmpl w:val="8E0BDE26"/>
    <w:lvl w:ilvl="0" w:tentative="0">
      <w:start w:val="1"/>
      <w:numFmt w:val="chineseCounting"/>
      <w:pStyle w:val="2"/>
      <w:suff w:val="nothing"/>
      <w:lvlText w:val="%1、"/>
      <w:lvlJc w:val="left"/>
      <w:pPr>
        <w:ind w:left="0" w:firstLine="0"/>
      </w:pPr>
      <w:rPr>
        <w:rFonts w:hint="eastAsia"/>
      </w:rPr>
    </w:lvl>
    <w:lvl w:ilvl="1" w:tentative="0">
      <w:start w:val="1"/>
      <w:numFmt w:val="chineseCounting"/>
      <w:pStyle w:val="4"/>
      <w:suff w:val="nothing"/>
      <w:lvlText w:val="（%2）"/>
      <w:lvlJc w:val="left"/>
      <w:pPr>
        <w:ind w:left="63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B742FE"/>
    <w:multiLevelType w:val="singleLevel"/>
    <w:tmpl w:val="A7B742FE"/>
    <w:lvl w:ilvl="0" w:tentative="0">
      <w:start w:val="1"/>
      <w:numFmt w:val="decimal"/>
      <w:lvlText w:val="%1."/>
      <w:lvlJc w:val="left"/>
      <w:pPr>
        <w:tabs>
          <w:tab w:val="left" w:pos="312"/>
        </w:tabs>
      </w:pPr>
    </w:lvl>
  </w:abstractNum>
  <w:abstractNum w:abstractNumId="2">
    <w:nsid w:val="C3101983"/>
    <w:multiLevelType w:val="singleLevel"/>
    <w:tmpl w:val="C3101983"/>
    <w:lvl w:ilvl="0" w:tentative="0">
      <w:start w:val="1"/>
      <w:numFmt w:val="decimal"/>
      <w:pStyle w:val="12"/>
      <w:lvlText w:val="%1."/>
      <w:lvlJc w:val="left"/>
      <w:pPr>
        <w:tabs>
          <w:tab w:val="left" w:pos="2040"/>
        </w:tabs>
        <w:ind w:left="2040" w:hanging="360"/>
      </w:pPr>
    </w:lvl>
  </w:abstractNum>
  <w:abstractNum w:abstractNumId="3">
    <w:nsid w:val="E09B4141"/>
    <w:multiLevelType w:val="singleLevel"/>
    <w:tmpl w:val="E09B4141"/>
    <w:lvl w:ilvl="0" w:tentative="0">
      <w:start w:val="1"/>
      <w:numFmt w:val="chineseCounting"/>
      <w:suff w:val="space"/>
      <w:lvlText w:val="第%1章"/>
      <w:lvlJc w:val="left"/>
      <w:rPr>
        <w:rFonts w:hint="eastAsia"/>
      </w:rPr>
    </w:lvl>
  </w:abstractNum>
  <w:abstractNum w:abstractNumId="4">
    <w:nsid w:val="046E2D7F"/>
    <w:multiLevelType w:val="multilevel"/>
    <w:tmpl w:val="046E2D7F"/>
    <w:lvl w:ilvl="0" w:tentative="0">
      <w:start w:val="3"/>
      <w:numFmt w:val="decimal"/>
      <w:pStyle w:val="29"/>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5">
    <w:nsid w:val="5909DD6B"/>
    <w:multiLevelType w:val="singleLevel"/>
    <w:tmpl w:val="5909DD6B"/>
    <w:lvl w:ilvl="0" w:tentative="0">
      <w:start w:val="2"/>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5E74D4"/>
    <w:rsid w:val="01732E30"/>
    <w:rsid w:val="01AA6C56"/>
    <w:rsid w:val="01BA3DB5"/>
    <w:rsid w:val="02F22CEF"/>
    <w:rsid w:val="030E08E7"/>
    <w:rsid w:val="03F070DA"/>
    <w:rsid w:val="053738F8"/>
    <w:rsid w:val="05B74693"/>
    <w:rsid w:val="05C63706"/>
    <w:rsid w:val="05D65F29"/>
    <w:rsid w:val="064A65B3"/>
    <w:rsid w:val="07996868"/>
    <w:rsid w:val="07D95AB5"/>
    <w:rsid w:val="08B72A51"/>
    <w:rsid w:val="09295148"/>
    <w:rsid w:val="0975403B"/>
    <w:rsid w:val="09867147"/>
    <w:rsid w:val="0A6327F5"/>
    <w:rsid w:val="0AF208EC"/>
    <w:rsid w:val="0B623478"/>
    <w:rsid w:val="0CC137AB"/>
    <w:rsid w:val="0CEB375F"/>
    <w:rsid w:val="0D3C2C07"/>
    <w:rsid w:val="0E4E0827"/>
    <w:rsid w:val="0E710FD1"/>
    <w:rsid w:val="0F242661"/>
    <w:rsid w:val="0FD25558"/>
    <w:rsid w:val="1026298B"/>
    <w:rsid w:val="106F73EC"/>
    <w:rsid w:val="10711A60"/>
    <w:rsid w:val="107E7123"/>
    <w:rsid w:val="10CE562F"/>
    <w:rsid w:val="119F49B2"/>
    <w:rsid w:val="1317671E"/>
    <w:rsid w:val="133E5213"/>
    <w:rsid w:val="134E59E4"/>
    <w:rsid w:val="13527788"/>
    <w:rsid w:val="13D53A60"/>
    <w:rsid w:val="16087037"/>
    <w:rsid w:val="1675290D"/>
    <w:rsid w:val="17052003"/>
    <w:rsid w:val="17063ECA"/>
    <w:rsid w:val="183544B5"/>
    <w:rsid w:val="183E2396"/>
    <w:rsid w:val="19220881"/>
    <w:rsid w:val="197E6912"/>
    <w:rsid w:val="198A2D76"/>
    <w:rsid w:val="199B6815"/>
    <w:rsid w:val="1A563E98"/>
    <w:rsid w:val="1A7B2EBD"/>
    <w:rsid w:val="1AAA52A7"/>
    <w:rsid w:val="1B89014D"/>
    <w:rsid w:val="1BB52303"/>
    <w:rsid w:val="1DA76418"/>
    <w:rsid w:val="1ED277EE"/>
    <w:rsid w:val="1F362743"/>
    <w:rsid w:val="214D3272"/>
    <w:rsid w:val="21674DF8"/>
    <w:rsid w:val="21CB7682"/>
    <w:rsid w:val="223D4A37"/>
    <w:rsid w:val="22CC21BA"/>
    <w:rsid w:val="237A1608"/>
    <w:rsid w:val="239D5B15"/>
    <w:rsid w:val="258316C9"/>
    <w:rsid w:val="26136A3C"/>
    <w:rsid w:val="2678082F"/>
    <w:rsid w:val="27482AE8"/>
    <w:rsid w:val="27773DA9"/>
    <w:rsid w:val="28C20AF3"/>
    <w:rsid w:val="296B56D0"/>
    <w:rsid w:val="298C356E"/>
    <w:rsid w:val="29DD4183"/>
    <w:rsid w:val="2AE96820"/>
    <w:rsid w:val="2C3B6980"/>
    <w:rsid w:val="2C624B93"/>
    <w:rsid w:val="2D267F47"/>
    <w:rsid w:val="2D2E2A22"/>
    <w:rsid w:val="2DB0511E"/>
    <w:rsid w:val="2DDF21AC"/>
    <w:rsid w:val="2F2C6328"/>
    <w:rsid w:val="2F362295"/>
    <w:rsid w:val="2F3B6E8A"/>
    <w:rsid w:val="2F9D4FFD"/>
    <w:rsid w:val="2FF40A5B"/>
    <w:rsid w:val="30190E05"/>
    <w:rsid w:val="336025E2"/>
    <w:rsid w:val="336C5753"/>
    <w:rsid w:val="33FA0558"/>
    <w:rsid w:val="34006986"/>
    <w:rsid w:val="340660F2"/>
    <w:rsid w:val="340C2D83"/>
    <w:rsid w:val="342548D9"/>
    <w:rsid w:val="34B80B7E"/>
    <w:rsid w:val="358C3F4F"/>
    <w:rsid w:val="35974E71"/>
    <w:rsid w:val="35E35555"/>
    <w:rsid w:val="36015539"/>
    <w:rsid w:val="36101A45"/>
    <w:rsid w:val="363103AE"/>
    <w:rsid w:val="366322F8"/>
    <w:rsid w:val="37E826E8"/>
    <w:rsid w:val="392742AA"/>
    <w:rsid w:val="397B2D6D"/>
    <w:rsid w:val="39C90718"/>
    <w:rsid w:val="3A245654"/>
    <w:rsid w:val="3B533F82"/>
    <w:rsid w:val="3B884FBC"/>
    <w:rsid w:val="3C764CED"/>
    <w:rsid w:val="3CDB653A"/>
    <w:rsid w:val="3D1A5456"/>
    <w:rsid w:val="3D7754B5"/>
    <w:rsid w:val="3E190768"/>
    <w:rsid w:val="3E287B83"/>
    <w:rsid w:val="3F03641B"/>
    <w:rsid w:val="3F1049B4"/>
    <w:rsid w:val="3F392C4B"/>
    <w:rsid w:val="3F8C19BD"/>
    <w:rsid w:val="3FBC2D85"/>
    <w:rsid w:val="3FF84124"/>
    <w:rsid w:val="4145724D"/>
    <w:rsid w:val="41B16D60"/>
    <w:rsid w:val="42B656EC"/>
    <w:rsid w:val="43EB7F37"/>
    <w:rsid w:val="43F1091C"/>
    <w:rsid w:val="441C7ED7"/>
    <w:rsid w:val="45AF3701"/>
    <w:rsid w:val="45CD7080"/>
    <w:rsid w:val="47F17875"/>
    <w:rsid w:val="48082432"/>
    <w:rsid w:val="49FA05B5"/>
    <w:rsid w:val="4A0B0EDE"/>
    <w:rsid w:val="4A3044F4"/>
    <w:rsid w:val="4AC15A82"/>
    <w:rsid w:val="4AC704F6"/>
    <w:rsid w:val="4BF61D7E"/>
    <w:rsid w:val="4D0F09F4"/>
    <w:rsid w:val="4E453C75"/>
    <w:rsid w:val="4ED44DFA"/>
    <w:rsid w:val="4F034A91"/>
    <w:rsid w:val="4F6D205C"/>
    <w:rsid w:val="4F8C310F"/>
    <w:rsid w:val="4FF108B5"/>
    <w:rsid w:val="503B351C"/>
    <w:rsid w:val="50896EEA"/>
    <w:rsid w:val="51163C9A"/>
    <w:rsid w:val="519D49E4"/>
    <w:rsid w:val="52B676BB"/>
    <w:rsid w:val="530D1295"/>
    <w:rsid w:val="53DB5F58"/>
    <w:rsid w:val="543542AF"/>
    <w:rsid w:val="54830EDC"/>
    <w:rsid w:val="54BB0064"/>
    <w:rsid w:val="552511BC"/>
    <w:rsid w:val="562765F4"/>
    <w:rsid w:val="56505F0F"/>
    <w:rsid w:val="56D633D4"/>
    <w:rsid w:val="57271D05"/>
    <w:rsid w:val="57E86F29"/>
    <w:rsid w:val="57F31439"/>
    <w:rsid w:val="58BE3CF1"/>
    <w:rsid w:val="58C75E9A"/>
    <w:rsid w:val="59145DE6"/>
    <w:rsid w:val="59D75AD6"/>
    <w:rsid w:val="5A7822FF"/>
    <w:rsid w:val="5B013074"/>
    <w:rsid w:val="5BCB5C99"/>
    <w:rsid w:val="5BE25F2F"/>
    <w:rsid w:val="5DB3388F"/>
    <w:rsid w:val="5E221864"/>
    <w:rsid w:val="5E797DBF"/>
    <w:rsid w:val="5F6E5666"/>
    <w:rsid w:val="605D2619"/>
    <w:rsid w:val="60B77A09"/>
    <w:rsid w:val="61127908"/>
    <w:rsid w:val="61CB4BD6"/>
    <w:rsid w:val="622F1EF1"/>
    <w:rsid w:val="622F2C20"/>
    <w:rsid w:val="62305198"/>
    <w:rsid w:val="62727641"/>
    <w:rsid w:val="63902557"/>
    <w:rsid w:val="63B95667"/>
    <w:rsid w:val="64103428"/>
    <w:rsid w:val="65035370"/>
    <w:rsid w:val="65327E42"/>
    <w:rsid w:val="6550125E"/>
    <w:rsid w:val="66592377"/>
    <w:rsid w:val="674E7229"/>
    <w:rsid w:val="67EA1382"/>
    <w:rsid w:val="68446976"/>
    <w:rsid w:val="68890EEF"/>
    <w:rsid w:val="68B51014"/>
    <w:rsid w:val="69FE6642"/>
    <w:rsid w:val="6A7B7F23"/>
    <w:rsid w:val="6AF85E1A"/>
    <w:rsid w:val="6B812244"/>
    <w:rsid w:val="6BFD55AD"/>
    <w:rsid w:val="6C1E5094"/>
    <w:rsid w:val="6C736BCF"/>
    <w:rsid w:val="6CEA0292"/>
    <w:rsid w:val="6CEB0FB4"/>
    <w:rsid w:val="6D512696"/>
    <w:rsid w:val="6D7A5A94"/>
    <w:rsid w:val="6D7E137D"/>
    <w:rsid w:val="6DD80F5C"/>
    <w:rsid w:val="6E004945"/>
    <w:rsid w:val="6E2C6360"/>
    <w:rsid w:val="6FEE6770"/>
    <w:rsid w:val="70AE1FA7"/>
    <w:rsid w:val="71B955AD"/>
    <w:rsid w:val="71FD700A"/>
    <w:rsid w:val="723E077B"/>
    <w:rsid w:val="72753BC9"/>
    <w:rsid w:val="727D7FC4"/>
    <w:rsid w:val="729B6582"/>
    <w:rsid w:val="72C34681"/>
    <w:rsid w:val="738F0B59"/>
    <w:rsid w:val="742D3280"/>
    <w:rsid w:val="74AC0984"/>
    <w:rsid w:val="75577221"/>
    <w:rsid w:val="75596442"/>
    <w:rsid w:val="75CD283E"/>
    <w:rsid w:val="75DE571A"/>
    <w:rsid w:val="767A4628"/>
    <w:rsid w:val="77EF3781"/>
    <w:rsid w:val="78AA17C2"/>
    <w:rsid w:val="7A12476E"/>
    <w:rsid w:val="7B6007C3"/>
    <w:rsid w:val="7B905195"/>
    <w:rsid w:val="7D7B515D"/>
    <w:rsid w:val="7DA35A7C"/>
    <w:rsid w:val="7E1E4DFC"/>
    <w:rsid w:val="7ED930EE"/>
    <w:rsid w:val="7EFD0573"/>
    <w:rsid w:val="7FA1658E"/>
    <w:rsid w:val="7FF2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3"/>
    <w:qFormat/>
    <w:uiPriority w:val="0"/>
    <w:pPr>
      <w:keepNext/>
      <w:keepLines/>
      <w:pageBreakBefore/>
      <w:numPr>
        <w:ilvl w:val="0"/>
        <w:numId w:val="1"/>
      </w:numPr>
      <w:spacing w:before="240" w:beforeLines="0" w:beforeAutospacing="0" w:after="240" w:afterLines="0" w:afterAutospacing="0" w:line="240" w:lineRule="auto"/>
      <w:ind w:left="0" w:firstLine="0" w:firstLineChars="0"/>
      <w:outlineLvl w:val="0"/>
    </w:pPr>
    <w:rPr>
      <w:rFonts w:eastAsia="黑体"/>
      <w:b/>
      <w:kern w:val="44"/>
      <w:sz w:val="44"/>
    </w:rPr>
  </w:style>
  <w:style w:type="paragraph" w:styleId="4">
    <w:name w:val="heading 2"/>
    <w:basedOn w:val="1"/>
    <w:next w:val="1"/>
    <w:unhideWhenUsed/>
    <w:qFormat/>
    <w:uiPriority w:val="0"/>
    <w:pPr>
      <w:keepNext/>
      <w:keepLines/>
      <w:numPr>
        <w:ilvl w:val="1"/>
        <w:numId w:val="1"/>
      </w:numPr>
      <w:spacing w:before="360" w:beforeLines="0" w:beforeAutospacing="0" w:after="360" w:afterLines="0" w:afterAutospacing="0" w:line="360" w:lineRule="auto"/>
      <w:ind w:left="0" w:firstLine="0" w:firstLineChars="0"/>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before="260" w:after="260" w:line="416" w:lineRule="auto"/>
      <w:ind w:left="0" w:firstLine="400" w:firstLineChars="0"/>
      <w:outlineLvl w:val="2"/>
    </w:pPr>
    <w:rPr>
      <w:rFonts w:eastAsia="黑体"/>
      <w:b/>
      <w:bCs/>
      <w:sz w:val="32"/>
      <w:szCs w:val="32"/>
    </w:rPr>
  </w:style>
  <w:style w:type="paragraph" w:styleId="6">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黑体"/>
      <w:b/>
      <w:sz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3">
    <w:name w:val="Block Text"/>
    <w:basedOn w:val="1"/>
    <w:qFormat/>
    <w:uiPriority w:val="0"/>
    <w:pPr>
      <w:spacing w:after="120" w:afterLines="0"/>
      <w:ind w:left="700" w:leftChars="700" w:right="700" w:rightChars="700"/>
    </w:pPr>
    <w:rPr>
      <w:szCs w:val="21"/>
    </w:rPr>
  </w:style>
  <w:style w:type="paragraph" w:styleId="7">
    <w:name w:val="Normal Indent"/>
    <w:basedOn w:val="1"/>
    <w:next w:val="1"/>
    <w:qFormat/>
    <w:uiPriority w:val="0"/>
    <w:pPr>
      <w:ind w:firstLine="420" w:firstLineChars="200"/>
    </w:pPr>
  </w:style>
  <w:style w:type="paragraph" w:styleId="8">
    <w:name w:val="toa heading"/>
    <w:basedOn w:val="1"/>
    <w:next w:val="1"/>
    <w:unhideWhenUsed/>
    <w:qFormat/>
    <w:uiPriority w:val="99"/>
    <w:pPr>
      <w:spacing w:before="120"/>
    </w:pPr>
    <w:rPr>
      <w:rFonts w:ascii="Cambria" w:hAnsi="Cambria" w:eastAsia="微软雅黑"/>
      <w:sz w:val="24"/>
      <w:szCs w:val="24"/>
    </w:rPr>
  </w:style>
  <w:style w:type="paragraph" w:styleId="9">
    <w:name w:val="Body Text"/>
    <w:basedOn w:val="1"/>
    <w:next w:val="1"/>
    <w:semiHidden/>
    <w:qFormat/>
    <w:uiPriority w:val="0"/>
    <w:pPr>
      <w:autoSpaceDE w:val="0"/>
      <w:autoSpaceDN w:val="0"/>
      <w:adjustRightInd w:val="0"/>
      <w:spacing w:before="40" w:after="40" w:line="320" w:lineRule="atLeast"/>
      <w:ind w:firstLine="357"/>
      <w:textAlignment w:val="baseline"/>
    </w:pPr>
    <w:rPr>
      <w:sz w:val="18"/>
    </w:rPr>
  </w:style>
  <w:style w:type="paragraph" w:styleId="10">
    <w:name w:val="Body Text Indent"/>
    <w:basedOn w:val="1"/>
    <w:next w:val="7"/>
    <w:qFormat/>
    <w:uiPriority w:val="0"/>
    <w:pPr>
      <w:spacing w:after="120"/>
      <w:ind w:left="420" w:leftChars="200"/>
    </w:pPr>
  </w:style>
  <w:style w:type="paragraph" w:styleId="11">
    <w:name w:val="Plain Text"/>
    <w:basedOn w:val="1"/>
    <w:next w:val="12"/>
    <w:qFormat/>
    <w:uiPriority w:val="0"/>
    <w:rPr>
      <w:rFonts w:ascii="宋体" w:hAnsi="Courier New"/>
    </w:rPr>
  </w:style>
  <w:style w:type="paragraph" w:styleId="12">
    <w:name w:val="List Number 5"/>
    <w:basedOn w:val="1"/>
    <w:qFormat/>
    <w:uiPriority w:val="0"/>
    <w:pPr>
      <w:numPr>
        <w:ilvl w:val="0"/>
        <w:numId w:val="2"/>
      </w:numPr>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Body Text First Indent"/>
    <w:basedOn w:val="9"/>
    <w:next w:val="18"/>
    <w:qFormat/>
    <w:uiPriority w:val="0"/>
    <w:pPr>
      <w:tabs>
        <w:tab w:val="left" w:pos="780"/>
      </w:tabs>
      <w:ind w:firstLine="420" w:firstLineChars="100"/>
    </w:pPr>
  </w:style>
  <w:style w:type="paragraph" w:styleId="18">
    <w:name w:val="Body Text First Indent 2"/>
    <w:basedOn w:val="10"/>
    <w:next w:val="11"/>
    <w:qFormat/>
    <w:uiPriority w:val="0"/>
    <w:pPr>
      <w:ind w:firstLine="420" w:firstLineChars="200"/>
    </w:pPr>
  </w:style>
  <w:style w:type="table" w:styleId="20">
    <w:name w:val="Table Grid"/>
    <w:basedOn w:val="19"/>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paragraph" w:customStyle="1" w:styleId="25">
    <w:name w:val="BodyText"/>
    <w:basedOn w:val="1"/>
    <w:next w:val="1"/>
    <w:qFormat/>
    <w:uiPriority w:val="0"/>
    <w:pPr>
      <w:tabs>
        <w:tab w:val="left" w:pos="780"/>
      </w:tabs>
    </w:pPr>
    <w:rPr>
      <w:rFonts w:ascii="黑体" w:eastAsia="黑体"/>
      <w:sz w:val="22"/>
    </w:rPr>
  </w:style>
  <w:style w:type="paragraph" w:customStyle="1" w:styleId="26">
    <w:name w:val="正文空2格  1."/>
    <w:basedOn w:val="1"/>
    <w:qFormat/>
    <w:uiPriority w:val="0"/>
    <w:pPr>
      <w:ind w:firstLine="480" w:firstLineChars="200"/>
    </w:pPr>
    <w:rPr>
      <w:rFonts w:cs="宋体"/>
      <w:szCs w:val="20"/>
    </w:rPr>
  </w:style>
  <w:style w:type="paragraph" w:customStyle="1" w:styleId="27">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2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30">
    <w:name w:val="表"/>
    <w:basedOn w:val="1"/>
    <w:qFormat/>
    <w:uiPriority w:val="0"/>
    <w:pPr>
      <w:spacing w:line="480" w:lineRule="exact"/>
      <w:ind w:firstLine="0" w:firstLineChars="0"/>
      <w:jc w:val="center"/>
    </w:pPr>
    <w:rPr>
      <w:rFonts w:hint="eastAsia" w:ascii="仿宋_GB2312" w:hAnsi="仿宋_GB2312" w:eastAsia="仿宋_GB2312" w:cs="仿宋_GB2312"/>
      <w:sz w:val="21"/>
      <w:szCs w:val="28"/>
    </w:rPr>
  </w:style>
  <w:style w:type="paragraph" w:customStyle="1" w:styleId="31">
    <w:name w:val="WPS Plain"/>
    <w:qFormat/>
    <w:uiPriority w:val="0"/>
    <w:rPr>
      <w:rFonts w:ascii="Times New Roman" w:hAnsi="Times New Roman" w:eastAsia="宋体" w:cs="Times New Roman"/>
      <w:sz w:val="21"/>
      <w:szCs w:val="22"/>
      <w:lang w:val="en-US" w:eastAsia="zh-CN" w:bidi="ar-SA"/>
    </w:rPr>
  </w:style>
  <w:style w:type="paragraph" w:customStyle="1" w:styleId="32">
    <w:name w:val="Table Text"/>
    <w:basedOn w:val="1"/>
    <w:semiHidden/>
    <w:qFormat/>
    <w:uiPriority w:val="0"/>
    <w:rPr>
      <w:rFonts w:ascii="宋体" w:hAnsi="宋体" w:eastAsia="宋体" w:cs="宋体"/>
      <w:sz w:val="24"/>
      <w:szCs w:val="24"/>
      <w:lang w:val="en-US" w:eastAsia="en-US" w:bidi="ar-SA"/>
    </w:rPr>
  </w:style>
  <w:style w:type="table" w:customStyle="1" w:styleId="33">
    <w:name w:val="Table Normal"/>
    <w:semiHidden/>
    <w:unhideWhenUsed/>
    <w:qFormat/>
    <w:uiPriority w:val="0"/>
    <w:tblPr>
      <w:tblCellMar>
        <w:top w:w="0" w:type="dxa"/>
        <w:left w:w="0" w:type="dxa"/>
        <w:bottom w:w="0" w:type="dxa"/>
        <w:right w:w="0" w:type="dxa"/>
      </w:tblCellMar>
    </w:tblPr>
  </w:style>
  <w:style w:type="paragraph" w:customStyle="1" w:styleId="3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18213</Words>
  <Characters>19298</Characters>
  <Lines>0</Lines>
  <Paragraphs>0</Paragraphs>
  <TotalTime>6</TotalTime>
  <ScaleCrop>false</ScaleCrop>
  <LinksUpToDate>false</LinksUpToDate>
  <CharactersWithSpaces>19711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2021-11-30T02:38:00Z</dcterms:created>
  <dc:creator>L4</dc:creator>
  <cp:lastModifiedBy>Administrator</cp:lastModifiedBy>
  <cp:lastPrinted>2024-04-18T08:39:00Z</cp:lastPrinted>
  <dcterms:modified xsi:type="dcterms:W3CDTF">2025-07-01T12:41:02Z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7B4BD34F7A154695A148D815961012AF_13</vt:lpwstr>
  </property>
  <property fmtid="{D5CDD505-2E9C-101B-9397-08002B2CF9AE}" pid="4" name="KSOTemplateDocerSaveRecord">
    <vt:lpwstr>eyJoZGlkIjoiNTIyNTkzNDEwNmIwOWMwN2Q1YWRmZTJmODI5MmRhODkiLCJ1c2VySWQiOiIxMTI0MzczNTAzIn0=</vt:lpwstr>
  </property>
</Properties>
</file>