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8A893">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阿克苏市教育基础设施建设项目（阿克苏市美好教育示范线提升工程）装修项目</w:t>
      </w:r>
    </w:p>
    <w:p w14:paraId="452264B9">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项目编号：</w:t>
      </w:r>
      <w:r>
        <w:rPr>
          <w:rFonts w:hint="eastAsia" w:ascii="仿宋_GB2312" w:hAnsi="仿宋_GB2312" w:eastAsia="仿宋_GB2312" w:cs="仿宋_GB2312"/>
          <w:b/>
          <w:bCs w:val="0"/>
          <w:sz w:val="30"/>
          <w:szCs w:val="30"/>
          <w:lang w:eastAsia="zh-CN"/>
        </w:rPr>
        <w:t>AKSSZF-CG-JC2025-017号</w:t>
      </w:r>
    </w:p>
    <w:p w14:paraId="1D23081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6992659D">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7F5959F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4A916CF5">
      <w:pPr>
        <w:keepNext w:val="0"/>
        <w:keepLines w:val="0"/>
        <w:pageBreakBefore w:val="0"/>
        <w:widowControl w:val="0"/>
        <w:kinsoku/>
        <w:wordWrap/>
        <w:overflowPunct/>
        <w:topLinePunct w:val="0"/>
        <w:autoSpaceDE/>
        <w:autoSpaceDN/>
        <w:bidi w:val="0"/>
        <w:adjustRightInd/>
        <w:spacing w:line="800" w:lineRule="exact"/>
        <w:ind w:left="733" w:leftChars="349"/>
        <w:jc w:val="center"/>
        <w:textAlignment w:val="auto"/>
        <w:outlineLvl w:val="9"/>
        <w:rPr>
          <w:rFonts w:hint="eastAsia" w:ascii="仿宋_GB2312" w:hAnsi="仿宋_GB2312" w:eastAsia="仿宋_GB2312" w:cs="仿宋_GB2312"/>
          <w:spacing w:val="-20"/>
          <w:w w:val="90"/>
          <w:sz w:val="30"/>
          <w:szCs w:val="30"/>
        </w:rPr>
      </w:pPr>
    </w:p>
    <w:p w14:paraId="4CD8A613">
      <w:pPr>
        <w:pStyle w:val="13"/>
        <w:keepNext w:val="0"/>
        <w:keepLines w:val="0"/>
        <w:pageBreakBefore w:val="0"/>
        <w:widowControl w:val="0"/>
        <w:kinsoku/>
        <w:wordWrap/>
        <w:overflowPunct/>
        <w:topLinePunct w:val="0"/>
        <w:autoSpaceDE/>
        <w:autoSpaceDN/>
        <w:bidi w:val="0"/>
        <w:adjustRightInd/>
        <w:spacing w:line="800" w:lineRule="exact"/>
        <w:jc w:val="center"/>
        <w:textAlignment w:val="auto"/>
        <w:outlineLvl w:val="9"/>
        <w:rPr>
          <w:rFonts w:hint="eastAsia" w:ascii="仿宋_GB2312" w:hAnsi="仿宋_GB2312" w:eastAsia="仿宋_GB2312" w:cs="仿宋_GB2312"/>
          <w:sz w:val="30"/>
          <w:szCs w:val="30"/>
        </w:rPr>
      </w:pPr>
    </w:p>
    <w:p w14:paraId="26037583">
      <w:pPr>
        <w:keepNext w:val="0"/>
        <w:keepLines w:val="0"/>
        <w:pageBreakBefore w:val="0"/>
        <w:widowControl w:val="0"/>
        <w:kinsoku/>
        <w:wordWrap/>
        <w:overflowPunct/>
        <w:topLinePunct w:val="0"/>
        <w:autoSpaceDE/>
        <w:autoSpaceDN/>
        <w:bidi w:val="0"/>
        <w:adjustRightInd/>
        <w:spacing w:line="800" w:lineRule="exact"/>
        <w:jc w:val="center"/>
        <w:textAlignment w:val="auto"/>
        <w:outlineLvl w:val="9"/>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竞争性磋商文件</w:t>
      </w:r>
    </w:p>
    <w:p w14:paraId="47E0EDFD">
      <w:pPr>
        <w:keepNext w:val="0"/>
        <w:keepLines w:val="0"/>
        <w:pageBreakBefore w:val="0"/>
        <w:widowControl w:val="0"/>
        <w:tabs>
          <w:tab w:val="left" w:pos="1620"/>
          <w:tab w:val="left" w:pos="1800"/>
          <w:tab w:val="left" w:pos="1980"/>
        </w:tabs>
        <w:kinsoku/>
        <w:wordWrap/>
        <w:overflowPunct/>
        <w:topLinePunct w:val="0"/>
        <w:autoSpaceDE/>
        <w:autoSpaceDN/>
        <w:bidi w:val="0"/>
        <w:adjustRightInd/>
        <w:spacing w:line="800" w:lineRule="exact"/>
        <w:ind w:firstLine="1950" w:firstLineChars="650"/>
        <w:jc w:val="center"/>
        <w:textAlignment w:val="auto"/>
        <w:outlineLvl w:val="9"/>
        <w:rPr>
          <w:rFonts w:hint="eastAsia" w:ascii="仿宋_GB2312" w:hAnsi="仿宋_GB2312" w:eastAsia="仿宋_GB2312" w:cs="仿宋_GB2312"/>
          <w:sz w:val="30"/>
          <w:szCs w:val="30"/>
        </w:rPr>
      </w:pPr>
    </w:p>
    <w:p w14:paraId="549FAE37">
      <w:pPr>
        <w:keepNext w:val="0"/>
        <w:keepLines w:val="0"/>
        <w:pageBreakBefore w:val="0"/>
        <w:tabs>
          <w:tab w:val="left" w:pos="1620"/>
          <w:tab w:val="left" w:pos="1800"/>
          <w:tab w:val="left" w:pos="1980"/>
        </w:tabs>
        <w:kinsoku/>
        <w:wordWrap/>
        <w:overflowPunct/>
        <w:bidi w:val="0"/>
        <w:spacing w:line="560" w:lineRule="exact"/>
        <w:ind w:firstLine="1950" w:firstLineChars="650"/>
        <w:jc w:val="center"/>
        <w:outlineLvl w:val="9"/>
        <w:rPr>
          <w:rFonts w:hint="eastAsia" w:ascii="仿宋_GB2312" w:hAnsi="仿宋_GB2312" w:eastAsia="仿宋_GB2312" w:cs="仿宋_GB2312"/>
          <w:sz w:val="30"/>
          <w:szCs w:val="30"/>
        </w:rPr>
      </w:pPr>
    </w:p>
    <w:p w14:paraId="056E2521">
      <w:pPr>
        <w:keepNext w:val="0"/>
        <w:keepLines w:val="0"/>
        <w:pageBreakBefore w:val="0"/>
        <w:tabs>
          <w:tab w:val="left" w:pos="1620"/>
          <w:tab w:val="left" w:pos="1800"/>
          <w:tab w:val="left" w:pos="1980"/>
        </w:tabs>
        <w:kinsoku/>
        <w:wordWrap/>
        <w:overflowPunct/>
        <w:bidi w:val="0"/>
        <w:spacing w:line="560" w:lineRule="exact"/>
        <w:ind w:firstLine="1950" w:firstLineChars="650"/>
        <w:jc w:val="center"/>
        <w:outlineLvl w:val="9"/>
        <w:rPr>
          <w:rFonts w:hint="eastAsia" w:ascii="仿宋_GB2312" w:hAnsi="仿宋_GB2312" w:eastAsia="仿宋_GB2312" w:cs="仿宋_GB2312"/>
          <w:sz w:val="30"/>
          <w:szCs w:val="30"/>
        </w:rPr>
      </w:pPr>
    </w:p>
    <w:p w14:paraId="39841FC0">
      <w:pPr>
        <w:keepNext w:val="0"/>
        <w:keepLines w:val="0"/>
        <w:pageBreakBefore w:val="0"/>
        <w:kinsoku/>
        <w:wordWrap/>
        <w:overflowPunct/>
        <w:bidi w:val="0"/>
        <w:spacing w:line="560" w:lineRule="exact"/>
        <w:jc w:val="left"/>
        <w:outlineLvl w:val="9"/>
        <w:rPr>
          <w:rFonts w:hint="eastAsia" w:ascii="仿宋_GB2312" w:hAnsi="仿宋_GB2312" w:eastAsia="仿宋_GB2312" w:cs="仿宋_GB2312"/>
          <w:b/>
          <w:sz w:val="30"/>
          <w:szCs w:val="30"/>
        </w:rPr>
      </w:pPr>
    </w:p>
    <w:p w14:paraId="06AA378F">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pacing w:val="-20"/>
          <w:w w:val="90"/>
          <w:sz w:val="30"/>
          <w:szCs w:val="30"/>
        </w:rPr>
      </w:pP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编制单位：阿克苏市公共资源交易中心</w:t>
      </w:r>
    </w:p>
    <w:p w14:paraId="61736905">
      <w:pPr>
        <w:keepNext w:val="0"/>
        <w:keepLines w:val="0"/>
        <w:pageBreakBefore w:val="0"/>
        <w:kinsoku/>
        <w:wordWrap/>
        <w:overflowPunct/>
        <w:bidi w:val="0"/>
        <w:spacing w:line="560" w:lineRule="exact"/>
        <w:ind w:firstLine="2108" w:firstLineChars="700"/>
        <w:jc w:val="both"/>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日    期：20</w:t>
      </w:r>
      <w:r>
        <w:rPr>
          <w:rFonts w:hint="eastAsia" w:ascii="仿宋_GB2312" w:hAnsi="仿宋_GB2312" w:eastAsia="仿宋_GB2312" w:cs="仿宋_GB2312"/>
          <w:b/>
          <w:sz w:val="30"/>
          <w:szCs w:val="30"/>
          <w:lang w:val="en-US" w:eastAsia="zh-CN"/>
        </w:rPr>
        <w:t>25</w:t>
      </w:r>
      <w:r>
        <w:rPr>
          <w:rFonts w:hint="eastAsia" w:ascii="仿宋_GB2312" w:hAnsi="仿宋_GB2312" w:eastAsia="仿宋_GB2312" w:cs="仿宋_GB2312"/>
          <w:b/>
          <w:sz w:val="30"/>
          <w:szCs w:val="30"/>
        </w:rPr>
        <w:t>年</w:t>
      </w:r>
      <w:r>
        <w:rPr>
          <w:rFonts w:hint="eastAsia" w:ascii="仿宋_GB2312" w:hAnsi="仿宋_GB2312" w:eastAsia="仿宋_GB2312" w:cs="仿宋_GB2312"/>
          <w:b/>
          <w:sz w:val="30"/>
          <w:szCs w:val="30"/>
          <w:lang w:val="en-US" w:eastAsia="zh-CN"/>
        </w:rPr>
        <w:t>6</w:t>
      </w:r>
      <w:r>
        <w:rPr>
          <w:rFonts w:hint="eastAsia" w:ascii="仿宋_GB2312" w:hAnsi="仿宋_GB2312" w:eastAsia="仿宋_GB2312" w:cs="仿宋_GB2312"/>
          <w:b/>
          <w:sz w:val="30"/>
          <w:szCs w:val="30"/>
        </w:rPr>
        <w:t>月</w:t>
      </w:r>
      <w:r>
        <w:rPr>
          <w:rFonts w:hint="eastAsia" w:ascii="仿宋_GB2312" w:hAnsi="仿宋_GB2312" w:eastAsia="仿宋_GB2312" w:cs="仿宋_GB2312"/>
          <w:b/>
          <w:sz w:val="30"/>
          <w:szCs w:val="30"/>
          <w:lang w:val="en-US" w:eastAsia="zh-CN"/>
        </w:rPr>
        <w:t>26</w:t>
      </w:r>
      <w:r>
        <w:rPr>
          <w:rFonts w:hint="eastAsia" w:ascii="仿宋_GB2312" w:hAnsi="仿宋_GB2312" w:eastAsia="仿宋_GB2312" w:cs="仿宋_GB2312"/>
          <w:b/>
          <w:sz w:val="30"/>
          <w:szCs w:val="30"/>
        </w:rPr>
        <w:t>日</w:t>
      </w:r>
    </w:p>
    <w:tbl>
      <w:tblPr>
        <w:tblStyle w:val="20"/>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28D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4AB1858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交易科</w:t>
            </w:r>
          </w:p>
          <w:p w14:paraId="5A046696">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经办人</w:t>
            </w:r>
          </w:p>
        </w:tc>
        <w:tc>
          <w:tcPr>
            <w:tcW w:w="1965" w:type="dxa"/>
            <w:noWrap w:val="0"/>
            <w:vAlign w:val="center"/>
          </w:tcPr>
          <w:p w14:paraId="706D23BA">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交易科审核签字</w:t>
            </w:r>
          </w:p>
        </w:tc>
        <w:tc>
          <w:tcPr>
            <w:tcW w:w="2700" w:type="dxa"/>
            <w:noWrap w:val="0"/>
            <w:vAlign w:val="center"/>
          </w:tcPr>
          <w:p w14:paraId="71E56844">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中心主要领导或分管领导签字</w:t>
            </w:r>
          </w:p>
        </w:tc>
        <w:tc>
          <w:tcPr>
            <w:tcW w:w="2865" w:type="dxa"/>
            <w:noWrap w:val="0"/>
            <w:vAlign w:val="center"/>
          </w:tcPr>
          <w:p w14:paraId="73CB582A">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业主单位主要领导或分管领导签字</w:t>
            </w:r>
          </w:p>
          <w:p w14:paraId="7A8AECE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（盖章）</w:t>
            </w:r>
          </w:p>
        </w:tc>
      </w:tr>
      <w:tr w14:paraId="30DE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660B8E2F">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1965" w:type="dxa"/>
            <w:noWrap w:val="0"/>
            <w:vAlign w:val="top"/>
          </w:tcPr>
          <w:p w14:paraId="26B3EB13">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2700" w:type="dxa"/>
            <w:noWrap w:val="0"/>
            <w:vAlign w:val="top"/>
          </w:tcPr>
          <w:p w14:paraId="3E0585A2">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2865" w:type="dxa"/>
            <w:noWrap w:val="0"/>
            <w:vAlign w:val="top"/>
          </w:tcPr>
          <w:p w14:paraId="782CCB19">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r>
    </w:tbl>
    <w:p w14:paraId="51842268">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31AC037">
      <w:pPr>
        <w:keepNext w:val="0"/>
        <w:keepLines w:val="0"/>
        <w:pageBreakBefore w:val="0"/>
        <w:kinsoku/>
        <w:wordWrap/>
        <w:overflowPunct/>
        <w:bidi w:val="0"/>
        <w:spacing w:line="560" w:lineRule="exact"/>
        <w:ind w:firstLine="1205" w:firstLineChars="400"/>
        <w:rPr>
          <w:rFonts w:hint="eastAsia" w:ascii="仿宋_GB2312" w:hAnsi="仿宋_GB2312" w:eastAsia="仿宋_GB2312" w:cs="仿宋_GB2312"/>
          <w:b/>
          <w:sz w:val="30"/>
          <w:szCs w:val="30"/>
        </w:rPr>
      </w:pPr>
    </w:p>
    <w:p w14:paraId="0F6980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96"/>
          <w:szCs w:val="96"/>
        </w:rPr>
      </w:pPr>
    </w:p>
    <w:sdt>
      <w:sdtPr>
        <w:rPr>
          <w:rFonts w:ascii="宋体" w:hAnsi="宋体" w:eastAsia="宋体" w:cs="Times New Roman"/>
          <w:b/>
          <w:bCs/>
          <w:kern w:val="2"/>
          <w:sz w:val="28"/>
          <w:szCs w:val="24"/>
          <w:lang w:val="en-US" w:eastAsia="zh-CN" w:bidi="ar-SA"/>
        </w:rPr>
        <w:id w:val="147456195"/>
        <w15:color w:val="DBDBDB"/>
        <w:docPartObj>
          <w:docPartGallery w:val="Table of Contents"/>
          <w:docPartUnique/>
        </w:docPartObj>
      </w:sdtPr>
      <w:sdtEndPr>
        <w:rPr>
          <w:rFonts w:hint="eastAsia" w:ascii="仿宋_GB2312" w:hAnsi="仿宋_GB2312" w:eastAsia="仿宋_GB2312" w:cs="仿宋_GB2312"/>
          <w:b/>
          <w:bCs/>
          <w:spacing w:val="0"/>
          <w:kern w:val="2"/>
          <w:sz w:val="21"/>
          <w:szCs w:val="30"/>
          <w:lang w:val="en-US" w:eastAsia="zh-CN" w:bidi="ar-SA"/>
        </w:rPr>
      </w:sdtEndPr>
      <w:sdtContent>
        <w:p w14:paraId="2E5BC3B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b/>
              <w:bCs/>
              <w:sz w:val="28"/>
              <w:szCs w:val="24"/>
            </w:rPr>
          </w:pPr>
          <w:r>
            <w:rPr>
              <w:rFonts w:ascii="宋体" w:hAnsi="宋体" w:eastAsia="宋体"/>
              <w:b/>
              <w:bCs/>
              <w:sz w:val="28"/>
              <w:szCs w:val="24"/>
            </w:rPr>
            <w:t>目录</w:t>
          </w:r>
        </w:p>
        <w:p w14:paraId="18CC97C2">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40"/>
              <w:szCs w:val="40"/>
            </w:rPr>
            <w:fldChar w:fldCharType="begin"/>
          </w:r>
          <w:r>
            <w:rPr>
              <w:rFonts w:hint="eastAsia" w:ascii="仿宋_GB2312" w:hAnsi="仿宋_GB2312" w:eastAsia="仿宋_GB2312" w:cs="仿宋_GB2312"/>
              <w:spacing w:val="0"/>
              <w:sz w:val="40"/>
              <w:szCs w:val="40"/>
            </w:rPr>
            <w:instrText xml:space="preserve">TOC \o "1-1" \h \u </w:instrText>
          </w:r>
          <w:r>
            <w:rPr>
              <w:rFonts w:hint="eastAsia" w:ascii="仿宋_GB2312" w:hAnsi="仿宋_GB2312" w:eastAsia="仿宋_GB2312" w:cs="仿宋_GB2312"/>
              <w:spacing w:val="0"/>
              <w:sz w:val="40"/>
              <w:szCs w:val="40"/>
            </w:rPr>
            <w:fldChar w:fldCharType="separate"/>
          </w: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_Toc3731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lang w:val="en-US" w:eastAsia="zh-CN"/>
            </w:rPr>
            <w:t>第一章 采购公告</w:t>
          </w:r>
          <w:r>
            <w:rPr>
              <w:sz w:val="28"/>
              <w:szCs w:val="24"/>
            </w:rPr>
            <w:tab/>
          </w:r>
          <w:r>
            <w:rPr>
              <w:sz w:val="28"/>
              <w:szCs w:val="24"/>
            </w:rPr>
            <w:fldChar w:fldCharType="begin"/>
          </w:r>
          <w:r>
            <w:rPr>
              <w:sz w:val="28"/>
              <w:szCs w:val="24"/>
            </w:rPr>
            <w:instrText xml:space="preserve"> PAGEREF _Toc3731 \h </w:instrText>
          </w:r>
          <w:r>
            <w:rPr>
              <w:sz w:val="28"/>
              <w:szCs w:val="24"/>
            </w:rPr>
            <w:fldChar w:fldCharType="separate"/>
          </w:r>
          <w:r>
            <w:rPr>
              <w:sz w:val="28"/>
              <w:szCs w:val="24"/>
            </w:rPr>
            <w:t>- 1 -</w:t>
          </w:r>
          <w:r>
            <w:rPr>
              <w:sz w:val="28"/>
              <w:szCs w:val="24"/>
            </w:rPr>
            <w:fldChar w:fldCharType="end"/>
          </w:r>
          <w:r>
            <w:rPr>
              <w:rFonts w:hint="eastAsia" w:ascii="仿宋_GB2312" w:hAnsi="仿宋_GB2312" w:eastAsia="仿宋_GB2312" w:cs="仿宋_GB2312"/>
              <w:spacing w:val="0"/>
              <w:sz w:val="28"/>
              <w:szCs w:val="40"/>
            </w:rPr>
            <w:fldChar w:fldCharType="end"/>
          </w:r>
        </w:p>
        <w:p w14:paraId="05F57D28">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_Toc111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lang w:val="en-US" w:eastAsia="zh-CN"/>
            </w:rPr>
            <w:t>第二章  投标人须知</w:t>
          </w:r>
          <w:r>
            <w:rPr>
              <w:sz w:val="28"/>
              <w:szCs w:val="24"/>
            </w:rPr>
            <w:tab/>
          </w:r>
          <w:r>
            <w:rPr>
              <w:sz w:val="28"/>
              <w:szCs w:val="24"/>
            </w:rPr>
            <w:fldChar w:fldCharType="begin"/>
          </w:r>
          <w:r>
            <w:rPr>
              <w:sz w:val="28"/>
              <w:szCs w:val="24"/>
            </w:rPr>
            <w:instrText xml:space="preserve"> PAGEREF _Toc111 \h </w:instrText>
          </w:r>
          <w:r>
            <w:rPr>
              <w:sz w:val="28"/>
              <w:szCs w:val="24"/>
            </w:rPr>
            <w:fldChar w:fldCharType="separate"/>
          </w:r>
          <w:r>
            <w:rPr>
              <w:sz w:val="28"/>
              <w:szCs w:val="24"/>
            </w:rPr>
            <w:t>- 6 -</w:t>
          </w:r>
          <w:r>
            <w:rPr>
              <w:sz w:val="28"/>
              <w:szCs w:val="24"/>
            </w:rPr>
            <w:fldChar w:fldCharType="end"/>
          </w:r>
          <w:r>
            <w:rPr>
              <w:rFonts w:hint="eastAsia" w:ascii="仿宋_GB2312" w:hAnsi="仿宋_GB2312" w:eastAsia="仿宋_GB2312" w:cs="仿宋_GB2312"/>
              <w:spacing w:val="0"/>
              <w:sz w:val="28"/>
              <w:szCs w:val="40"/>
            </w:rPr>
            <w:fldChar w:fldCharType="end"/>
          </w:r>
        </w:p>
        <w:p w14:paraId="1DA797AD">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_Toc20577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第三章  采购需求说明</w:t>
          </w:r>
          <w:r>
            <w:rPr>
              <w:sz w:val="28"/>
              <w:szCs w:val="24"/>
            </w:rPr>
            <w:tab/>
          </w:r>
          <w:r>
            <w:rPr>
              <w:sz w:val="28"/>
              <w:szCs w:val="24"/>
            </w:rPr>
            <w:fldChar w:fldCharType="begin"/>
          </w:r>
          <w:r>
            <w:rPr>
              <w:sz w:val="28"/>
              <w:szCs w:val="24"/>
            </w:rPr>
            <w:instrText xml:space="preserve"> PAGEREF _Toc20577 \h </w:instrText>
          </w:r>
          <w:r>
            <w:rPr>
              <w:sz w:val="28"/>
              <w:szCs w:val="24"/>
            </w:rPr>
            <w:fldChar w:fldCharType="separate"/>
          </w:r>
          <w:r>
            <w:rPr>
              <w:sz w:val="28"/>
              <w:szCs w:val="24"/>
            </w:rPr>
            <w:t>- 30 -</w:t>
          </w:r>
          <w:r>
            <w:rPr>
              <w:sz w:val="28"/>
              <w:szCs w:val="24"/>
            </w:rPr>
            <w:fldChar w:fldCharType="end"/>
          </w:r>
          <w:r>
            <w:rPr>
              <w:rFonts w:hint="eastAsia" w:ascii="仿宋_GB2312" w:hAnsi="仿宋_GB2312" w:eastAsia="仿宋_GB2312" w:cs="仿宋_GB2312"/>
              <w:spacing w:val="0"/>
              <w:sz w:val="28"/>
              <w:szCs w:val="40"/>
            </w:rPr>
            <w:fldChar w:fldCharType="end"/>
          </w:r>
        </w:p>
        <w:p w14:paraId="7344BC2E">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_Toc32164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第四章  合同主要条款</w:t>
          </w:r>
          <w:r>
            <w:rPr>
              <w:sz w:val="28"/>
              <w:szCs w:val="24"/>
            </w:rPr>
            <w:tab/>
          </w:r>
          <w:r>
            <w:rPr>
              <w:sz w:val="28"/>
              <w:szCs w:val="24"/>
            </w:rPr>
            <w:fldChar w:fldCharType="begin"/>
          </w:r>
          <w:r>
            <w:rPr>
              <w:sz w:val="28"/>
              <w:szCs w:val="24"/>
            </w:rPr>
            <w:instrText xml:space="preserve"> PAGEREF _Toc32164 \h </w:instrText>
          </w:r>
          <w:r>
            <w:rPr>
              <w:sz w:val="28"/>
              <w:szCs w:val="24"/>
            </w:rPr>
            <w:fldChar w:fldCharType="separate"/>
          </w:r>
          <w:r>
            <w:rPr>
              <w:sz w:val="28"/>
              <w:szCs w:val="24"/>
            </w:rPr>
            <w:t>- 31 -</w:t>
          </w:r>
          <w:r>
            <w:rPr>
              <w:sz w:val="28"/>
              <w:szCs w:val="24"/>
            </w:rPr>
            <w:fldChar w:fldCharType="end"/>
          </w:r>
          <w:r>
            <w:rPr>
              <w:rFonts w:hint="eastAsia" w:ascii="仿宋_GB2312" w:hAnsi="仿宋_GB2312" w:eastAsia="仿宋_GB2312" w:cs="仿宋_GB2312"/>
              <w:spacing w:val="0"/>
              <w:sz w:val="28"/>
              <w:szCs w:val="40"/>
            </w:rPr>
            <w:fldChar w:fldCharType="end"/>
          </w:r>
        </w:p>
        <w:p w14:paraId="72012815">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_Toc13697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 xml:space="preserve">第五章 </w:t>
          </w:r>
          <w:r>
            <w:rPr>
              <w:rFonts w:hint="eastAsia" w:ascii="仿宋_GB2312" w:hAnsi="仿宋_GB2312" w:eastAsia="仿宋_GB2312" w:cs="仿宋_GB2312"/>
              <w:sz w:val="28"/>
              <w:szCs w:val="40"/>
              <w:lang w:val="en-US" w:eastAsia="zh-CN"/>
            </w:rPr>
            <w:t xml:space="preserve"> </w:t>
          </w:r>
          <w:r>
            <w:rPr>
              <w:rFonts w:hint="eastAsia" w:ascii="仿宋_GB2312" w:hAnsi="仿宋_GB2312" w:eastAsia="仿宋_GB2312" w:cs="仿宋_GB2312"/>
              <w:sz w:val="28"/>
              <w:szCs w:val="40"/>
            </w:rPr>
            <w:t>投标文件格式</w:t>
          </w:r>
          <w:r>
            <w:rPr>
              <w:sz w:val="28"/>
              <w:szCs w:val="24"/>
            </w:rPr>
            <w:tab/>
          </w:r>
          <w:r>
            <w:rPr>
              <w:sz w:val="28"/>
              <w:szCs w:val="24"/>
            </w:rPr>
            <w:fldChar w:fldCharType="begin"/>
          </w:r>
          <w:r>
            <w:rPr>
              <w:sz w:val="28"/>
              <w:szCs w:val="24"/>
            </w:rPr>
            <w:instrText xml:space="preserve"> PAGEREF _Toc13697 \h </w:instrText>
          </w:r>
          <w:r>
            <w:rPr>
              <w:sz w:val="28"/>
              <w:szCs w:val="24"/>
            </w:rPr>
            <w:fldChar w:fldCharType="separate"/>
          </w:r>
          <w:r>
            <w:rPr>
              <w:sz w:val="28"/>
              <w:szCs w:val="24"/>
            </w:rPr>
            <w:t>- 37 -</w:t>
          </w:r>
          <w:r>
            <w:rPr>
              <w:sz w:val="28"/>
              <w:szCs w:val="24"/>
            </w:rPr>
            <w:fldChar w:fldCharType="end"/>
          </w:r>
          <w:r>
            <w:rPr>
              <w:rFonts w:hint="eastAsia" w:ascii="仿宋_GB2312" w:hAnsi="仿宋_GB2312" w:eastAsia="仿宋_GB2312" w:cs="仿宋_GB2312"/>
              <w:spacing w:val="0"/>
              <w:sz w:val="28"/>
              <w:szCs w:val="40"/>
            </w:rPr>
            <w:fldChar w:fldCharType="end"/>
          </w:r>
        </w:p>
        <w:p w14:paraId="55B4FB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kern w:val="2"/>
              <w:sz w:val="21"/>
              <w:szCs w:val="30"/>
              <w:lang w:val="en-US" w:eastAsia="zh-CN" w:bidi="ar-SA"/>
            </w:rPr>
          </w:pPr>
          <w:r>
            <w:rPr>
              <w:rFonts w:hint="eastAsia" w:ascii="仿宋_GB2312" w:hAnsi="仿宋_GB2312" w:eastAsia="仿宋_GB2312" w:cs="仿宋_GB2312"/>
              <w:spacing w:val="0"/>
              <w:sz w:val="28"/>
              <w:szCs w:val="40"/>
            </w:rPr>
            <w:fldChar w:fldCharType="end"/>
          </w:r>
        </w:p>
      </w:sdtContent>
    </w:sdt>
    <w:p w14:paraId="1175EB70">
      <w:pPr>
        <w:pStyle w:val="9"/>
        <w:rPr>
          <w:rFonts w:hint="eastAsia"/>
        </w:rPr>
      </w:pPr>
    </w:p>
    <w:p w14:paraId="40B6C514">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2FFE86B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EF9F9C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3E70B7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C4CD83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F083DC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1C6AA4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A9E783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F8B1F9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05E17E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7D6220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29662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0"/>
          <w:szCs w:val="30"/>
          <w:lang w:val="en-US" w:eastAsia="zh-CN"/>
        </w:rPr>
        <w:sectPr>
          <w:footerReference r:id="rId5" w:type="first"/>
          <w:headerReference r:id="rId3" w:type="default"/>
          <w:footerReference r:id="rId4" w:type="default"/>
          <w:pgSz w:w="11906" w:h="16838"/>
          <w:pgMar w:top="1587" w:right="1474" w:bottom="1587" w:left="1474" w:header="851" w:footer="992" w:gutter="0"/>
          <w:pgNumType w:fmt="numberInDash" w:start="1"/>
          <w:cols w:space="720" w:num="1"/>
          <w:docGrid w:linePitch="312" w:charSpace="0"/>
        </w:sectPr>
      </w:pPr>
    </w:p>
    <w:p w14:paraId="279312F5">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 xml:space="preserve">  </w:t>
      </w:r>
      <w:bookmarkStart w:id="0" w:name="_Toc3731"/>
      <w:r>
        <w:rPr>
          <w:rFonts w:hint="eastAsia" w:ascii="仿宋_GB2312" w:hAnsi="仿宋_GB2312" w:eastAsia="仿宋_GB2312" w:cs="仿宋_GB2312"/>
          <w:b/>
          <w:sz w:val="30"/>
          <w:szCs w:val="30"/>
          <w:lang w:val="en-US" w:eastAsia="zh-CN"/>
        </w:rPr>
        <w:t>采购公告</w:t>
      </w:r>
      <w:bookmarkEnd w:id="0"/>
    </w:p>
    <w:p w14:paraId="4BDB0F59">
      <w:pPr>
        <w:pStyle w:val="9"/>
        <w:numPr>
          <w:ilvl w:val="0"/>
          <w:numId w:val="0"/>
        </w:numPr>
        <w:outlineLvl w:val="9"/>
        <w:rPr>
          <w:rFonts w:hint="default"/>
          <w:lang w:val="en-US" w:eastAsia="zh-CN"/>
        </w:rPr>
      </w:pPr>
    </w:p>
    <w:p w14:paraId="1744E9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阿克苏市教育基础设施建设项目（阿克苏市美好教育示范线提升工程）装修项目竞争性磋商公告</w:t>
      </w:r>
    </w:p>
    <w:p w14:paraId="1D716B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63DBEB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项目概况</w:t>
      </w:r>
      <w:r>
        <w:rPr>
          <w:rFonts w:hint="eastAsia" w:ascii="仿宋_GB2312" w:hAnsi="仿宋_GB2312" w:eastAsia="仿宋_GB2312" w:cs="仿宋_GB2312"/>
          <w:sz w:val="30"/>
          <w:szCs w:val="30"/>
          <w:lang w:val="en-US" w:eastAsia="zh-CN"/>
        </w:rPr>
        <w:t xml:space="preserve">        </w:t>
      </w:r>
    </w:p>
    <w:p w14:paraId="6DA9B8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0000FF"/>
          <w:sz w:val="30"/>
          <w:szCs w:val="30"/>
          <w:lang w:val="en-US" w:eastAsia="zh-CN"/>
        </w:rPr>
        <w:t>阿克苏市教育基础设施建设项目（阿克苏市美好教育示范线提升工程）装修项目</w:t>
      </w:r>
      <w:r>
        <w:rPr>
          <w:rFonts w:hint="eastAsia" w:ascii="仿宋_GB2312" w:hAnsi="仿宋_GB2312" w:eastAsia="仿宋_GB2312" w:cs="仿宋_GB2312"/>
          <w:sz w:val="30"/>
          <w:szCs w:val="30"/>
          <w:lang w:val="en-US" w:eastAsia="zh-CN"/>
        </w:rPr>
        <w:t>的潜在供应商应在政采云平台获取采购文件,并于</w:t>
      </w:r>
      <w:r>
        <w:rPr>
          <w:rFonts w:hint="eastAsia" w:ascii="仿宋_GB2312" w:hAnsi="仿宋_GB2312" w:eastAsia="仿宋_GB2312" w:cs="仿宋_GB2312"/>
          <w:color w:val="0000FF"/>
          <w:sz w:val="30"/>
          <w:szCs w:val="30"/>
          <w:u w:val="single"/>
          <w:lang w:val="en-US" w:eastAsia="zh-CN"/>
        </w:rPr>
        <w:t>2025年07月10日</w:t>
      </w:r>
      <w:r>
        <w:rPr>
          <w:rFonts w:hint="eastAsia" w:ascii="仿宋_GB2312" w:hAnsi="仿宋_GB2312" w:eastAsia="仿宋_GB2312" w:cs="仿宋_GB2312"/>
          <w:sz w:val="30"/>
          <w:szCs w:val="30"/>
          <w:lang w:val="en-US" w:eastAsia="zh-CN"/>
        </w:rPr>
        <w:t>上午</w:t>
      </w:r>
      <w:r>
        <w:rPr>
          <w:rFonts w:hint="eastAsia" w:ascii="仿宋_GB2312" w:hAnsi="仿宋_GB2312" w:eastAsia="仿宋_GB2312" w:cs="仿宋_GB2312"/>
          <w:color w:val="0000FF"/>
          <w:sz w:val="30"/>
          <w:szCs w:val="30"/>
          <w:u w:val="single"/>
          <w:lang w:val="en-US" w:eastAsia="zh-CN"/>
        </w:rPr>
        <w:t>11：00分</w:t>
      </w:r>
      <w:r>
        <w:rPr>
          <w:rFonts w:hint="eastAsia" w:ascii="仿宋_GB2312" w:hAnsi="仿宋_GB2312" w:eastAsia="仿宋_GB2312" w:cs="仿宋_GB2312"/>
          <w:sz w:val="30"/>
          <w:szCs w:val="30"/>
          <w:lang w:val="en-US" w:eastAsia="zh-CN"/>
        </w:rPr>
        <w:t>（北京时间）前提交响应文件。                            </w:t>
      </w:r>
    </w:p>
    <w:p w14:paraId="27783AD9">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一、项目基本情况</w:t>
      </w:r>
      <w:r>
        <w:rPr>
          <w:rFonts w:hint="eastAsia" w:ascii="仿宋_GB2312" w:hAnsi="仿宋_GB2312" w:eastAsia="仿宋_GB2312" w:cs="仿宋_GB2312"/>
          <w:sz w:val="30"/>
          <w:szCs w:val="30"/>
          <w:lang w:val="en-US" w:eastAsia="zh-CN"/>
        </w:rPr>
        <w:t>                                            </w:t>
      </w:r>
    </w:p>
    <w:p w14:paraId="7B794FF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项目编号：</w:t>
      </w:r>
      <w:r>
        <w:rPr>
          <w:rFonts w:hint="eastAsia" w:ascii="仿宋_GB2312" w:hAnsi="仿宋_GB2312" w:eastAsia="仿宋_GB2312" w:cs="仿宋_GB2312"/>
          <w:b/>
          <w:bCs w:val="0"/>
          <w:sz w:val="30"/>
          <w:szCs w:val="30"/>
          <w:lang w:eastAsia="zh-CN"/>
        </w:rPr>
        <w:t>AKSSZF-CG-JC2025-017号</w:t>
      </w:r>
    </w:p>
    <w:p w14:paraId="069D787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项目名称：阿克苏市教育基础设施建设项目（阿克苏市美好教育示范线提升工程）装修项目项目</w:t>
      </w:r>
    </w:p>
    <w:p w14:paraId="179DC39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采购方式：竞争性磋商 </w:t>
      </w:r>
    </w:p>
    <w:p w14:paraId="38D9C06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预算金额（元）：2531514.22</w:t>
      </w:r>
    </w:p>
    <w:p w14:paraId="3CF72BD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最高限价（元）：2531514.22</w:t>
      </w:r>
    </w:p>
    <w:p w14:paraId="42CB8CB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工期：60天（具体时间以签订合同为准）。 </w:t>
      </w:r>
    </w:p>
    <w:p w14:paraId="592450F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本项目（否）接受联合体投标。</w:t>
      </w:r>
    </w:p>
    <w:p w14:paraId="7392003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申请人的资格要求：</w:t>
      </w:r>
    </w:p>
    <w:p w14:paraId="7429452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满足《中华人民共和国政府采购法》第二十二条规定；</w:t>
      </w:r>
    </w:p>
    <w:p w14:paraId="76C4970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2.落实政府采购政策需满足的资格要求：本项目为专门面向中小企业。</w:t>
      </w:r>
    </w:p>
    <w:p w14:paraId="6C4451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（1）《政府采购促进中小企业发展管理办法》（财库〔2020〕46号）》；</w:t>
      </w:r>
    </w:p>
    <w:p w14:paraId="33916CF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（2）《财政部、司法部关于政府采购支持监狱企业发展有关问题的通知》（财库〔2014〕68号）；</w:t>
      </w:r>
    </w:p>
    <w:p w14:paraId="3932452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（3）《国务院办公厅关于建立政府强制采购节能产品制度的通知》（国办发〔2007〕51号）；</w:t>
      </w:r>
    </w:p>
    <w:p w14:paraId="7289422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（4）《财政部 民政部 中国残疾人联合会关于促进残疾人就业政府采购政策的通知》财库〔2017〕141号；</w:t>
      </w:r>
    </w:p>
    <w:p w14:paraId="40096EB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0FD177E0">
      <w:pPr>
        <w:pStyle w:val="17"/>
        <w:ind w:left="0" w:leftChars="0" w:firstLine="600" w:firstLineChars="200"/>
        <w:rPr>
          <w:rFonts w:hint="eastAsia" w:ascii="仿宋_GB2312" w:hAnsi="仿宋_GB2312" w:eastAsia="仿宋_GB2312" w:cs="仿宋_GB2312"/>
          <w:kern w:val="2"/>
          <w:sz w:val="30"/>
          <w:szCs w:val="30"/>
          <w:lang w:val="en-US" w:eastAsia="zh-CN" w:bidi="ar-SA"/>
        </w:rPr>
      </w:pPr>
      <w:r>
        <w:rPr>
          <w:rFonts w:hint="default" w:ascii="仿宋_GB2312" w:hAnsi="仿宋_GB2312" w:eastAsia="仿宋_GB2312" w:cs="仿宋_GB2312"/>
          <w:kern w:val="2"/>
          <w:sz w:val="30"/>
          <w:szCs w:val="30"/>
          <w:lang w:val="en-US" w:eastAsia="zh-CN" w:bidi="ar-SA"/>
        </w:rPr>
        <w:t>3.本项目的特定资格要求：</w:t>
      </w:r>
      <w:r>
        <w:rPr>
          <w:rFonts w:hint="eastAsia" w:ascii="仿宋_GB2312" w:hAnsi="仿宋_GB2312" w:eastAsia="仿宋_GB2312" w:cs="仿宋_GB2312"/>
          <w:kern w:val="2"/>
          <w:sz w:val="30"/>
          <w:szCs w:val="30"/>
          <w:lang w:val="en-US" w:eastAsia="zh-CN" w:bidi="ar-SA"/>
        </w:rPr>
        <w:t>1.投标人须具备建筑装修装饰工程专业承包资质二级及以上资质及有效的建筑施工类安全生产许可证。</w:t>
      </w:r>
    </w:p>
    <w:p w14:paraId="3A4CC132">
      <w:pPr>
        <w:pStyle w:val="17"/>
        <w:ind w:left="0"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2.拟派项目经理具备建筑工程专业二级（含二级）及以上从业资格及有效的安全生产考核合格证且未担任其他在建工程项目。</w:t>
      </w:r>
    </w:p>
    <w:p w14:paraId="41A5DEFD">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三、获取采购文件 </w:t>
      </w:r>
    </w:p>
    <w:p w14:paraId="7EFD7EC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时间：</w:t>
      </w:r>
      <w:r>
        <w:rPr>
          <w:rFonts w:hint="eastAsia" w:ascii="仿宋_GB2312" w:hAnsi="仿宋_GB2312" w:eastAsia="仿宋_GB2312" w:cs="仿宋_GB2312"/>
          <w:color w:val="0000FF"/>
          <w:sz w:val="30"/>
          <w:szCs w:val="30"/>
          <w:u w:val="single"/>
          <w:lang w:val="en-US" w:eastAsia="zh-CN"/>
        </w:rPr>
        <w:t>2025年06月30日至2025年07月07日</w:t>
      </w:r>
      <w:r>
        <w:rPr>
          <w:rFonts w:hint="eastAsia" w:ascii="仿宋_GB2312" w:hAnsi="仿宋_GB2312" w:eastAsia="仿宋_GB2312" w:cs="仿宋_GB2312"/>
          <w:sz w:val="30"/>
          <w:szCs w:val="30"/>
          <w:lang w:val="en-US" w:eastAsia="zh-CN"/>
        </w:rPr>
        <w:t>，每天上午10:00至14:00，下午16：00至20：00（北京时间，法定节假日除外）</w:t>
      </w:r>
    </w:p>
    <w:p w14:paraId="04B1ACC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地点：政釆云平台报名 </w:t>
      </w:r>
    </w:p>
    <w:p w14:paraId="5A66E8E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方式：政釆云平台报名成功后,自行下载。  </w:t>
      </w:r>
    </w:p>
    <w:p w14:paraId="2C34C1E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售价（元）：0 </w:t>
      </w:r>
    </w:p>
    <w:p w14:paraId="0DFA1282">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四、响应文件提交：</w:t>
      </w:r>
    </w:p>
    <w:p w14:paraId="5198EE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截止时间：</w:t>
      </w:r>
      <w:r>
        <w:rPr>
          <w:rFonts w:hint="eastAsia" w:ascii="仿宋_GB2312" w:hAnsi="仿宋_GB2312" w:eastAsia="仿宋_GB2312" w:cs="仿宋_GB2312"/>
          <w:color w:val="0000FF"/>
          <w:sz w:val="30"/>
          <w:szCs w:val="30"/>
          <w:u w:val="single"/>
          <w:lang w:val="en-US" w:eastAsia="zh-CN"/>
        </w:rPr>
        <w:t>2025年07月10日</w:t>
      </w:r>
      <w:r>
        <w:rPr>
          <w:rFonts w:hint="eastAsia" w:ascii="仿宋_GB2312" w:hAnsi="仿宋_GB2312" w:eastAsia="仿宋_GB2312" w:cs="仿宋_GB2312"/>
          <w:sz w:val="30"/>
          <w:szCs w:val="30"/>
          <w:lang w:val="en-US" w:eastAsia="zh-CN"/>
        </w:rPr>
        <w:t>上午11:00（北京时间）</w:t>
      </w:r>
    </w:p>
    <w:p w14:paraId="458C59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地点：电子加密响应文件（PDF格式）上传至政府采购云平台投标客户端。  </w:t>
      </w:r>
    </w:p>
    <w:p w14:paraId="0FB0F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五、响应文件开启</w:t>
      </w:r>
      <w:r>
        <w:rPr>
          <w:rFonts w:hint="eastAsia" w:ascii="仿宋_GB2312" w:hAnsi="仿宋_GB2312" w:eastAsia="仿宋_GB2312" w:cs="仿宋_GB2312"/>
          <w:sz w:val="30"/>
          <w:szCs w:val="30"/>
          <w:lang w:val="en-US" w:eastAsia="zh-CN"/>
        </w:rPr>
        <w:t> </w:t>
      </w:r>
    </w:p>
    <w:p w14:paraId="242B9E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开启时间：</w:t>
      </w:r>
      <w:r>
        <w:rPr>
          <w:rFonts w:hint="eastAsia" w:ascii="仿宋_GB2312" w:hAnsi="仿宋_GB2312" w:eastAsia="仿宋_GB2312" w:cs="仿宋_GB2312"/>
          <w:color w:val="0000FF"/>
          <w:sz w:val="30"/>
          <w:szCs w:val="30"/>
          <w:u w:val="single"/>
          <w:lang w:val="en-US" w:eastAsia="zh-CN"/>
        </w:rPr>
        <w:t>2025年07月10日上午11:00</w:t>
      </w:r>
      <w:r>
        <w:rPr>
          <w:rFonts w:hint="eastAsia" w:ascii="仿宋_GB2312" w:hAnsi="仿宋_GB2312" w:eastAsia="仿宋_GB2312" w:cs="仿宋_GB2312"/>
          <w:sz w:val="30"/>
          <w:szCs w:val="30"/>
          <w:lang w:val="en-US" w:eastAsia="zh-CN"/>
        </w:rPr>
        <w:t>（北京时间）</w:t>
      </w:r>
    </w:p>
    <w:p w14:paraId="01CFD8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地点：政府采购云平台线上开启</w:t>
      </w:r>
    </w:p>
    <w:p w14:paraId="74204E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六、公告期限 </w:t>
      </w:r>
    </w:p>
    <w:p w14:paraId="4D7C4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自本公告发布之日起5个工作日。</w:t>
      </w:r>
    </w:p>
    <w:p w14:paraId="00321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七、其他补充事宜</w:t>
      </w:r>
    </w:p>
    <w:p w14:paraId="2100874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1、本公告同时在新疆政府采购网和阿克苏地区行政公署网发布；  </w:t>
      </w:r>
    </w:p>
    <w:p w14:paraId="4AFB189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2、请投标单位随时关注本项目的澄清、答疑、变更事项。  </w:t>
      </w:r>
    </w:p>
    <w:p w14:paraId="2100002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"https://www.xjca.com.cn/"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https://www.xjca.com.cn/</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办理。供应商因未注册入政府采购云平台“供应商库”、或未办理CA数字证书等原因造成无法投标或投标失败等后果由供应商自行承担。</w:t>
      </w:r>
    </w:p>
    <w:p w14:paraId="546BCFB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14:paraId="7EEC02A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特别提示：</w:t>
      </w:r>
    </w:p>
    <w:p w14:paraId="6002426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66ECC7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2B45D6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31E09B0">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八、凡对本次招标提出询问，请按以下方式联系：</w:t>
      </w:r>
    </w:p>
    <w:p w14:paraId="21E04C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1.采购人信息</w:t>
      </w:r>
    </w:p>
    <w:p w14:paraId="592B79A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 称：阿克苏市教育局</w:t>
      </w:r>
    </w:p>
    <w:p w14:paraId="6F1F1B7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 址：阿克苏市南大街3号</w:t>
      </w:r>
    </w:p>
    <w:p w14:paraId="623830F4">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联系人：唐女士</w:t>
      </w:r>
    </w:p>
    <w:p w14:paraId="16BA9CD2">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color w:val="0000FF"/>
          <w:sz w:val="30"/>
          <w:szCs w:val="30"/>
          <w:lang w:val="en-US" w:eastAsia="zh-CN"/>
        </w:rPr>
      </w:pPr>
      <w:r>
        <w:rPr>
          <w:rFonts w:hint="eastAsia" w:ascii="仿宋_GB2312" w:hAnsi="仿宋_GB2312" w:eastAsia="仿宋_GB2312" w:cs="仿宋_GB2312"/>
          <w:sz w:val="30"/>
          <w:szCs w:val="30"/>
          <w:lang w:val="en-US" w:eastAsia="zh-CN"/>
        </w:rPr>
        <w:t>联系方式：18196886275</w:t>
      </w:r>
    </w:p>
    <w:p w14:paraId="14C29AF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2.采购代理机构信息</w:t>
      </w:r>
    </w:p>
    <w:p w14:paraId="379D927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 称：阿克苏市政务服务和公共资源交易中心</w:t>
      </w:r>
    </w:p>
    <w:p w14:paraId="2BCE301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 址：阿克苏市市民服务中心一号楼4楼（公共资源交易中心）</w:t>
      </w:r>
    </w:p>
    <w:p w14:paraId="3EF9650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项目联系人：古丽妮尕尔·吐鲁洪</w:t>
      </w:r>
    </w:p>
    <w:p w14:paraId="2F01D87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电 话：0997-2282002</w:t>
      </w:r>
    </w:p>
    <w:p w14:paraId="7A29A36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B8F808A">
      <w:pPr>
        <w:pStyle w:val="17"/>
        <w:rPr>
          <w:rFonts w:hint="eastAsia" w:ascii="仿宋_GB2312" w:hAnsi="仿宋_GB2312" w:eastAsia="仿宋_GB2312" w:cs="仿宋_GB2312"/>
          <w:b/>
          <w:sz w:val="30"/>
          <w:szCs w:val="30"/>
        </w:rPr>
      </w:pPr>
    </w:p>
    <w:p w14:paraId="34A5742C">
      <w:pPr>
        <w:pStyle w:val="18"/>
        <w:ind w:left="0" w:leftChars="0" w:firstLine="0" w:firstLineChars="0"/>
        <w:jc w:val="center"/>
        <w:outlineLvl w:val="0"/>
        <w:rPr>
          <w:rFonts w:hint="eastAsia" w:ascii="仿宋_GB2312" w:hAnsi="仿宋_GB2312" w:eastAsia="仿宋_GB2312" w:cs="仿宋_GB2312"/>
          <w:b/>
          <w:sz w:val="30"/>
          <w:szCs w:val="30"/>
        </w:rPr>
      </w:pPr>
      <w:bookmarkStart w:id="1" w:name="_Toc111"/>
      <w:r>
        <w:rPr>
          <w:rFonts w:hint="eastAsia" w:ascii="仿宋_GB2312" w:hAnsi="仿宋_GB2312" w:eastAsia="仿宋_GB2312" w:cs="仿宋_GB2312"/>
          <w:b/>
          <w:sz w:val="30"/>
          <w:szCs w:val="30"/>
          <w:lang w:val="en-US" w:eastAsia="zh-CN"/>
        </w:rPr>
        <w:t>第二章  投标人须知</w:t>
      </w:r>
      <w:bookmarkEnd w:id="1"/>
    </w:p>
    <w:p w14:paraId="3F8C16F0">
      <w:pPr>
        <w:keepNext w:val="0"/>
        <w:keepLines w:val="0"/>
        <w:pageBreakBefore w:val="0"/>
        <w:kinsoku/>
        <w:wordWrap/>
        <w:overflowPunct/>
        <w:bidi w:val="0"/>
        <w:spacing w:line="56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lang w:val="en-US" w:eastAsia="zh-CN"/>
        </w:rPr>
        <w:t xml:space="preserve">第一部分 </w:t>
      </w:r>
      <w:r>
        <w:rPr>
          <w:rFonts w:hint="eastAsia" w:ascii="仿宋_GB2312" w:hAnsi="仿宋_GB2312" w:eastAsia="仿宋_GB2312" w:cs="仿宋_GB2312"/>
          <w:b/>
          <w:color w:val="000000"/>
          <w:sz w:val="30"/>
          <w:szCs w:val="30"/>
        </w:rPr>
        <w:t>投标人须知前附表</w:t>
      </w:r>
    </w:p>
    <w:p w14:paraId="2A2C93DE">
      <w:pPr>
        <w:pStyle w:val="9"/>
        <w:rPr>
          <w:rFonts w:hint="eastAsia"/>
        </w:rPr>
      </w:pPr>
    </w:p>
    <w:tbl>
      <w:tblPr>
        <w:tblStyle w:val="19"/>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900"/>
        <w:gridCol w:w="6980"/>
      </w:tblGrid>
      <w:tr w14:paraId="05D3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5" w:type="dxa"/>
            <w:tcBorders>
              <w:top w:val="single" w:color="auto" w:sz="4" w:space="0"/>
              <w:left w:val="single" w:color="auto" w:sz="4" w:space="0"/>
              <w:bottom w:val="single" w:color="auto" w:sz="4" w:space="0"/>
              <w:right w:val="single" w:color="auto" w:sz="4" w:space="0"/>
            </w:tcBorders>
            <w:vAlign w:val="center"/>
          </w:tcPr>
          <w:p w14:paraId="54E6A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077DB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内容、要求</w:t>
            </w:r>
          </w:p>
        </w:tc>
      </w:tr>
      <w:tr w14:paraId="22EB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5" w:type="dxa"/>
            <w:tcBorders>
              <w:top w:val="single" w:color="auto" w:sz="4" w:space="0"/>
              <w:left w:val="single" w:color="auto" w:sz="4" w:space="0"/>
              <w:bottom w:val="single" w:color="auto" w:sz="4" w:space="0"/>
              <w:right w:val="single" w:color="auto" w:sz="4" w:space="0"/>
            </w:tcBorders>
            <w:vAlign w:val="center"/>
          </w:tcPr>
          <w:p w14:paraId="147866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8880" w:type="dxa"/>
            <w:gridSpan w:val="2"/>
            <w:tcBorders>
              <w:top w:val="single" w:color="auto" w:sz="4" w:space="0"/>
              <w:left w:val="single" w:color="auto" w:sz="4" w:space="0"/>
              <w:bottom w:val="single" w:color="auto" w:sz="4" w:space="0"/>
              <w:right w:val="single" w:color="auto" w:sz="4" w:space="0"/>
            </w:tcBorders>
            <w:vAlign w:val="top"/>
          </w:tcPr>
          <w:p w14:paraId="5B248F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en-US"/>
              </w:rPr>
              <w:t>项目名称：</w:t>
            </w:r>
            <w:r>
              <w:rPr>
                <w:rFonts w:hint="eastAsia" w:ascii="仿宋_GB2312" w:hAnsi="仿宋_GB2312" w:eastAsia="仿宋_GB2312" w:cs="仿宋_GB2312"/>
                <w:sz w:val="30"/>
                <w:szCs w:val="30"/>
                <w:lang w:val="en-US" w:eastAsia="zh-CN"/>
              </w:rPr>
              <w:t>阿克苏市教育基础设施建设项目（阿克苏市美好教育示范线提升工程）装修项目</w:t>
            </w:r>
          </w:p>
          <w:p w14:paraId="1839709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采购内容：详见</w:t>
            </w: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rPr>
              <w:t>采购清单。</w:t>
            </w:r>
          </w:p>
          <w:p w14:paraId="69548C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建设</w:t>
            </w:r>
            <w:r>
              <w:rPr>
                <w:rFonts w:hint="eastAsia" w:ascii="仿宋_GB2312" w:hAnsi="仿宋_GB2312" w:eastAsia="仿宋_GB2312" w:cs="仿宋_GB2312"/>
                <w:sz w:val="30"/>
                <w:szCs w:val="30"/>
              </w:rPr>
              <w:t>地点：采购人指定地点。</w:t>
            </w:r>
          </w:p>
          <w:p w14:paraId="04D0DE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质量要求：满足采购需求所要求的内容，满足国家及地方规范要求，并能通过当地主管部门及委托方审查验收。</w:t>
            </w:r>
          </w:p>
          <w:p w14:paraId="04436A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sz w:val="30"/>
                <w:szCs w:val="30"/>
                <w:lang w:val="en-US" w:eastAsia="zh-CN"/>
              </w:rPr>
              <w:t>工期</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60天（具体时间以签订合同为准）。</w:t>
            </w:r>
          </w:p>
        </w:tc>
      </w:tr>
      <w:tr w14:paraId="59B5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15" w:type="dxa"/>
            <w:tcBorders>
              <w:top w:val="single" w:color="auto" w:sz="4" w:space="0"/>
              <w:left w:val="single" w:color="auto" w:sz="4" w:space="0"/>
              <w:bottom w:val="single" w:color="auto" w:sz="4" w:space="0"/>
              <w:right w:val="single" w:color="auto" w:sz="4" w:space="0"/>
            </w:tcBorders>
            <w:vAlign w:val="center"/>
          </w:tcPr>
          <w:p w14:paraId="582205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D5D8F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27FE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2970A6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990DD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中标人应自中标通知书发出后</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日内与采购人签订合同。</w:t>
            </w:r>
          </w:p>
        </w:tc>
      </w:tr>
      <w:tr w14:paraId="7353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5" w:type="dxa"/>
            <w:tcBorders>
              <w:top w:val="single" w:color="auto" w:sz="4" w:space="0"/>
              <w:left w:val="single" w:color="auto" w:sz="4" w:space="0"/>
              <w:bottom w:val="single" w:color="auto" w:sz="4" w:space="0"/>
              <w:right w:val="single" w:color="auto" w:sz="4" w:space="0"/>
            </w:tcBorders>
            <w:vAlign w:val="center"/>
          </w:tcPr>
          <w:p w14:paraId="337CE0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1CFEC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答疑与澄清：投标人如认为招标文件表述不清晰、存在歧视性或者其他违法内容的，应当于开标</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日前，以书面形式要求公共资源交易中心作出书面解释、澄清或者向公共资源交易中心提出书面质疑；逾期不再受理。</w:t>
            </w:r>
          </w:p>
        </w:tc>
      </w:tr>
      <w:tr w14:paraId="502D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2FDD90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7AA137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投标截止时间及地点：投标人应于</w:t>
            </w:r>
            <w:r>
              <w:rPr>
                <w:rFonts w:hint="eastAsia" w:ascii="仿宋_GB2312" w:hAnsi="仿宋_GB2312" w:eastAsia="仿宋_GB2312" w:cs="仿宋_GB2312"/>
                <w:color w:val="0000FF"/>
                <w:sz w:val="30"/>
                <w:szCs w:val="30"/>
                <w:u w:val="single"/>
              </w:rPr>
              <w:t>20</w:t>
            </w:r>
            <w:r>
              <w:rPr>
                <w:rFonts w:hint="eastAsia" w:ascii="仿宋_GB2312" w:hAnsi="仿宋_GB2312" w:eastAsia="仿宋_GB2312" w:cs="仿宋_GB2312"/>
                <w:color w:val="0000FF"/>
                <w:sz w:val="30"/>
                <w:szCs w:val="30"/>
                <w:u w:val="single"/>
                <w:lang w:val="en-US" w:eastAsia="zh-CN"/>
              </w:rPr>
              <w:t>25</w:t>
            </w:r>
            <w:r>
              <w:rPr>
                <w:rFonts w:hint="eastAsia" w:ascii="仿宋_GB2312" w:hAnsi="仿宋_GB2312" w:eastAsia="仿宋_GB2312" w:cs="仿宋_GB2312"/>
                <w:color w:val="0000FF"/>
                <w:sz w:val="30"/>
                <w:szCs w:val="30"/>
                <w:u w:val="single"/>
              </w:rPr>
              <w:t>年</w:t>
            </w:r>
            <w:r>
              <w:rPr>
                <w:rFonts w:hint="eastAsia" w:ascii="仿宋_GB2312" w:hAnsi="仿宋_GB2312" w:eastAsia="仿宋_GB2312" w:cs="仿宋_GB2312"/>
                <w:color w:val="0000FF"/>
                <w:sz w:val="30"/>
                <w:szCs w:val="30"/>
                <w:u w:val="single"/>
                <w:lang w:val="en-US" w:eastAsia="zh-CN"/>
              </w:rPr>
              <w:t>07</w:t>
            </w:r>
            <w:r>
              <w:rPr>
                <w:rFonts w:hint="eastAsia" w:ascii="仿宋_GB2312" w:hAnsi="仿宋_GB2312" w:eastAsia="仿宋_GB2312" w:cs="仿宋_GB2312"/>
                <w:color w:val="0000FF"/>
                <w:sz w:val="30"/>
                <w:szCs w:val="30"/>
                <w:u w:val="single"/>
              </w:rPr>
              <w:t>月</w:t>
            </w:r>
            <w:r>
              <w:rPr>
                <w:rFonts w:hint="eastAsia" w:ascii="仿宋_GB2312" w:hAnsi="仿宋_GB2312" w:eastAsia="仿宋_GB2312" w:cs="仿宋_GB2312"/>
                <w:color w:val="0000FF"/>
                <w:sz w:val="30"/>
                <w:szCs w:val="30"/>
                <w:u w:val="single"/>
                <w:lang w:val="en-US" w:eastAsia="zh-CN"/>
              </w:rPr>
              <w:t>10日</w:t>
            </w:r>
            <w:r>
              <w:rPr>
                <w:rFonts w:hint="eastAsia" w:ascii="仿宋_GB2312" w:hAnsi="仿宋_GB2312" w:eastAsia="仿宋_GB2312" w:cs="仿宋_GB2312"/>
                <w:color w:val="0000FF"/>
                <w:sz w:val="30"/>
                <w:szCs w:val="30"/>
                <w:lang w:val="en-US" w:eastAsia="zh-CN"/>
              </w:rPr>
              <w:t>上</w:t>
            </w:r>
            <w:r>
              <w:rPr>
                <w:rFonts w:hint="eastAsia" w:ascii="仿宋_GB2312" w:hAnsi="仿宋_GB2312" w:eastAsia="仿宋_GB2312" w:cs="仿宋_GB2312"/>
                <w:color w:val="0000FF"/>
                <w:sz w:val="30"/>
                <w:szCs w:val="30"/>
              </w:rPr>
              <w:t>午</w:t>
            </w:r>
            <w:r>
              <w:rPr>
                <w:rFonts w:hint="eastAsia" w:ascii="仿宋_GB2312" w:hAnsi="仿宋_GB2312" w:eastAsia="仿宋_GB2312" w:cs="仿宋_GB2312"/>
                <w:color w:val="0000FF"/>
                <w:sz w:val="30"/>
                <w:szCs w:val="30"/>
                <w:u w:val="single"/>
                <w:lang w:val="en-US" w:eastAsia="zh-CN"/>
              </w:rPr>
              <w:t>11:00</w:t>
            </w:r>
            <w:r>
              <w:rPr>
                <w:rFonts w:hint="eastAsia" w:ascii="仿宋_GB2312" w:hAnsi="仿宋_GB2312" w:eastAsia="仿宋_GB2312" w:cs="仿宋_GB2312"/>
                <w:color w:val="0000FF"/>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b w:val="0"/>
                <w:bCs w:val="0"/>
                <w:color w:val="000000"/>
                <w:kern w:val="0"/>
                <w:sz w:val="30"/>
                <w:szCs w:val="30"/>
                <w:lang w:val="en-US" w:eastAsia="zh-CN" w:bidi="ar-SA"/>
              </w:rPr>
              <w:t>前上传电子加密响应文件（PDF格式）至政府采购云平台投标客户端</w:t>
            </w:r>
            <w:r>
              <w:rPr>
                <w:rFonts w:hint="eastAsia" w:ascii="仿宋_GB2312" w:hAnsi="仿宋_GB2312" w:eastAsia="仿宋_GB2312" w:cs="仿宋_GB2312"/>
                <w:sz w:val="30"/>
                <w:szCs w:val="30"/>
              </w:rPr>
              <w:t>。</w:t>
            </w:r>
          </w:p>
        </w:tc>
      </w:tr>
      <w:tr w14:paraId="63E9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23DE5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087C1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开标时间：</w:t>
            </w:r>
            <w:r>
              <w:rPr>
                <w:rFonts w:hint="eastAsia" w:ascii="仿宋_GB2312" w:hAnsi="仿宋_GB2312" w:eastAsia="仿宋_GB2312" w:cs="仿宋_GB2312"/>
                <w:color w:val="0000FF"/>
                <w:sz w:val="30"/>
                <w:szCs w:val="30"/>
                <w:u w:val="single"/>
              </w:rPr>
              <w:t>20</w:t>
            </w:r>
            <w:r>
              <w:rPr>
                <w:rFonts w:hint="eastAsia" w:ascii="仿宋_GB2312" w:hAnsi="仿宋_GB2312" w:eastAsia="仿宋_GB2312" w:cs="仿宋_GB2312"/>
                <w:color w:val="0000FF"/>
                <w:sz w:val="30"/>
                <w:szCs w:val="30"/>
                <w:u w:val="single"/>
                <w:lang w:val="en-US" w:eastAsia="zh-CN"/>
              </w:rPr>
              <w:t>25</w:t>
            </w:r>
            <w:r>
              <w:rPr>
                <w:rFonts w:hint="eastAsia" w:ascii="仿宋_GB2312" w:hAnsi="仿宋_GB2312" w:eastAsia="仿宋_GB2312" w:cs="仿宋_GB2312"/>
                <w:color w:val="0000FF"/>
                <w:sz w:val="30"/>
                <w:szCs w:val="30"/>
                <w:u w:val="single"/>
              </w:rPr>
              <w:t>年</w:t>
            </w:r>
            <w:r>
              <w:rPr>
                <w:rFonts w:hint="eastAsia" w:ascii="仿宋_GB2312" w:hAnsi="仿宋_GB2312" w:eastAsia="仿宋_GB2312" w:cs="仿宋_GB2312"/>
                <w:color w:val="0000FF"/>
                <w:sz w:val="30"/>
                <w:szCs w:val="30"/>
                <w:u w:val="single"/>
                <w:lang w:val="en-US" w:eastAsia="zh-CN"/>
              </w:rPr>
              <w:t>07月10日上</w:t>
            </w:r>
            <w:r>
              <w:rPr>
                <w:rFonts w:hint="eastAsia" w:ascii="仿宋_GB2312" w:hAnsi="仿宋_GB2312" w:eastAsia="仿宋_GB2312" w:cs="仿宋_GB2312"/>
                <w:color w:val="0000FF"/>
                <w:sz w:val="30"/>
                <w:szCs w:val="30"/>
                <w:u w:val="single"/>
              </w:rPr>
              <w:t>午</w:t>
            </w:r>
            <w:r>
              <w:rPr>
                <w:rFonts w:hint="eastAsia" w:ascii="仿宋_GB2312" w:hAnsi="仿宋_GB2312" w:eastAsia="仿宋_GB2312" w:cs="仿宋_GB2312"/>
                <w:color w:val="0000FF"/>
                <w:sz w:val="30"/>
                <w:szCs w:val="30"/>
                <w:u w:val="single"/>
                <w:lang w:val="en-US" w:eastAsia="zh-CN"/>
              </w:rPr>
              <w:t>11:00</w:t>
            </w:r>
            <w:r>
              <w:rPr>
                <w:rFonts w:hint="eastAsia" w:ascii="仿宋_GB2312" w:hAnsi="仿宋_GB2312" w:eastAsia="仿宋_GB2312" w:cs="仿宋_GB2312"/>
                <w:color w:val="0000FF"/>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sz w:val="30"/>
                <w:szCs w:val="30"/>
                <w:lang w:val="en-US" w:eastAsia="zh-CN"/>
              </w:rPr>
              <w:t xml:space="preserve"> </w:t>
            </w:r>
          </w:p>
          <w:p w14:paraId="3E23A8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开标地点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政采云平台</w:t>
            </w:r>
          </w:p>
        </w:tc>
      </w:tr>
      <w:tr w14:paraId="480B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41F1C7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31F4F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评审方法：综合评分法</w:t>
            </w:r>
          </w:p>
        </w:tc>
      </w:tr>
      <w:tr w14:paraId="6D32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3A9551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A3E29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成交公示：采购结果在阿克苏地区公共资源电子招投标平台</w:t>
            </w:r>
            <w:r>
              <w:rPr>
                <w:rFonts w:hint="eastAsia" w:ascii="仿宋_GB2312" w:hAnsi="仿宋_GB2312" w:eastAsia="仿宋_GB2312" w:cs="仿宋_GB2312"/>
                <w:sz w:val="30"/>
                <w:szCs w:val="30"/>
                <w:lang w:eastAsia="zh-CN"/>
              </w:rPr>
              <w:t>、新疆政府采购网</w:t>
            </w:r>
            <w:r>
              <w:rPr>
                <w:rFonts w:hint="eastAsia" w:ascii="仿宋_GB2312" w:hAnsi="仿宋_GB2312" w:eastAsia="仿宋_GB2312" w:cs="仿宋_GB2312"/>
                <w:sz w:val="30"/>
                <w:szCs w:val="30"/>
              </w:rPr>
              <w:t>发布采购公告的网站上进行预中标公示</w:t>
            </w:r>
            <w:r>
              <w:rPr>
                <w:rFonts w:hint="eastAsia" w:ascii="仿宋_GB2312" w:hAnsi="仿宋_GB2312" w:eastAsia="仿宋_GB2312" w:cs="仿宋_GB2312"/>
                <w:sz w:val="30"/>
                <w:szCs w:val="30"/>
                <w:lang w:eastAsia="zh-CN"/>
              </w:rPr>
              <w:t>。</w:t>
            </w:r>
          </w:p>
        </w:tc>
      </w:tr>
      <w:tr w14:paraId="3F29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25861D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035B61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履约保证金:</w:t>
            </w:r>
            <w:r>
              <w:rPr>
                <w:rFonts w:hint="eastAsia" w:ascii="仿宋_GB2312" w:hAnsi="仿宋_GB2312" w:eastAsia="仿宋_GB2312" w:cs="仿宋_GB2312"/>
                <w:sz w:val="30"/>
                <w:szCs w:val="30"/>
                <w:lang w:eastAsia="zh-CN"/>
              </w:rPr>
              <w:t>按照合同约定</w:t>
            </w:r>
            <w:r>
              <w:rPr>
                <w:rFonts w:hint="eastAsia" w:ascii="仿宋_GB2312" w:hAnsi="仿宋_GB2312" w:eastAsia="仿宋_GB2312" w:cs="仿宋_GB2312"/>
                <w:sz w:val="30"/>
                <w:szCs w:val="30"/>
                <w:lang w:val="en-US" w:eastAsia="zh-CN"/>
              </w:rPr>
              <w:t>执行。</w:t>
            </w:r>
          </w:p>
        </w:tc>
      </w:tr>
      <w:tr w14:paraId="7F71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3E34C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29A90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1）本项目</w:t>
            </w:r>
            <w:r>
              <w:rPr>
                <w:rFonts w:hint="eastAsia" w:ascii="仿宋_GB2312" w:hAnsi="仿宋_GB2312" w:eastAsia="仿宋_GB2312" w:cs="仿宋_GB2312"/>
                <w:sz w:val="30"/>
                <w:szCs w:val="30"/>
                <w:lang w:val="en-US" w:eastAsia="zh-CN"/>
              </w:rPr>
              <w:t>为竞争性磋商</w:t>
            </w:r>
            <w:r>
              <w:rPr>
                <w:rFonts w:hint="eastAsia" w:ascii="仿宋_GB2312" w:hAnsi="仿宋_GB2312" w:eastAsia="仿宋_GB2312" w:cs="仿宋_GB2312"/>
                <w:sz w:val="30"/>
                <w:szCs w:val="30"/>
              </w:rPr>
              <w:t>采购，预算价为</w:t>
            </w:r>
            <w:r>
              <w:rPr>
                <w:rFonts w:hint="eastAsia" w:ascii="仿宋_GB2312" w:hAnsi="仿宋_GB2312" w:eastAsia="仿宋_GB2312" w:cs="仿宋_GB2312"/>
                <w:color w:val="0000FF"/>
                <w:sz w:val="30"/>
                <w:szCs w:val="30"/>
                <w:lang w:val="en-US" w:eastAsia="zh-CN"/>
              </w:rPr>
              <w:t>2531514.22</w:t>
            </w:r>
            <w:r>
              <w:rPr>
                <w:rFonts w:hint="eastAsia" w:ascii="仿宋_GB2312" w:hAnsi="仿宋_GB2312" w:eastAsia="仿宋_GB2312" w:cs="仿宋_GB2312"/>
                <w:sz w:val="30"/>
                <w:szCs w:val="30"/>
              </w:rPr>
              <w:t>元</w:t>
            </w:r>
            <w:r>
              <w:rPr>
                <w:rFonts w:hint="eastAsia" w:ascii="仿宋_GB2312" w:hAnsi="仿宋_GB2312" w:eastAsia="仿宋_GB2312" w:cs="仿宋_GB2312"/>
                <w:color w:val="0000FF"/>
                <w:sz w:val="30"/>
                <w:szCs w:val="30"/>
                <w:lang w:eastAsia="zh-CN"/>
              </w:rPr>
              <w:t>（</w:t>
            </w:r>
            <w:r>
              <w:rPr>
                <w:rFonts w:hint="eastAsia" w:ascii="仿宋_GB2312" w:hAnsi="仿宋_GB2312" w:eastAsia="仿宋_GB2312" w:cs="仿宋_GB2312"/>
                <w:color w:val="0000FF"/>
                <w:sz w:val="30"/>
                <w:szCs w:val="30"/>
                <w:lang w:val="en-US" w:eastAsia="zh-CN"/>
              </w:rPr>
              <w:t>大写：贰佰伍拾叁万壹仟伍佰壹拾肆元贰角贰分</w:t>
            </w:r>
            <w:r>
              <w:rPr>
                <w:rFonts w:hint="eastAsia" w:ascii="仿宋_GB2312" w:hAnsi="仿宋_GB2312" w:eastAsia="仿宋_GB2312" w:cs="仿宋_GB2312"/>
                <w:color w:val="0000FF"/>
                <w:sz w:val="30"/>
                <w:szCs w:val="30"/>
                <w:lang w:eastAsia="zh-CN"/>
              </w:rPr>
              <w:t>）</w:t>
            </w:r>
            <w:r>
              <w:rPr>
                <w:rFonts w:hint="eastAsia" w:ascii="仿宋_GB2312" w:hAnsi="仿宋_GB2312" w:eastAsia="仿宋_GB2312" w:cs="仿宋_GB2312"/>
                <w:sz w:val="30"/>
                <w:szCs w:val="30"/>
                <w:lang w:eastAsia="zh-CN"/>
              </w:rPr>
              <w:t>。</w:t>
            </w:r>
          </w:p>
          <w:p w14:paraId="3CF19E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2）本项目响应报价超过预算价的（即响应报价&gt;预算价），则视为无效。</w:t>
            </w:r>
          </w:p>
          <w:p w14:paraId="708DD7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GB"/>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本项目采用竞争性磋商的方式确定一家投标单位</w:t>
            </w:r>
            <w:r>
              <w:rPr>
                <w:rFonts w:hint="eastAsia" w:ascii="仿宋_GB2312" w:hAnsi="仿宋_GB2312" w:eastAsia="仿宋_GB2312" w:cs="仿宋_GB2312"/>
                <w:sz w:val="30"/>
                <w:szCs w:val="30"/>
                <w:lang w:eastAsia="zh-CN"/>
              </w:rPr>
              <w:t>。</w:t>
            </w:r>
          </w:p>
          <w:p w14:paraId="276751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本项目不保证最低价中标</w:t>
            </w:r>
            <w:r>
              <w:rPr>
                <w:rFonts w:hint="eastAsia" w:ascii="仿宋_GB2312" w:hAnsi="仿宋_GB2312" w:eastAsia="仿宋_GB2312" w:cs="仿宋_GB2312"/>
                <w:sz w:val="30"/>
                <w:szCs w:val="30"/>
                <w:lang w:val="en-GB"/>
              </w:rPr>
              <w:t>。</w:t>
            </w:r>
          </w:p>
        </w:tc>
      </w:tr>
      <w:tr w14:paraId="375C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15" w:type="dxa"/>
            <w:tcBorders>
              <w:top w:val="single" w:color="auto" w:sz="4" w:space="0"/>
              <w:left w:val="single" w:color="auto" w:sz="4" w:space="0"/>
              <w:bottom w:val="single" w:color="auto" w:sz="4" w:space="0"/>
              <w:right w:val="single" w:color="auto" w:sz="4" w:space="0"/>
            </w:tcBorders>
            <w:vAlign w:val="center"/>
          </w:tcPr>
          <w:p w14:paraId="000D19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02B47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CN" w:eastAsia="zh-CN"/>
              </w:rPr>
              <w:t>关于政采云平台线上电子招投标的注意事项</w:t>
            </w:r>
          </w:p>
        </w:tc>
      </w:tr>
      <w:tr w14:paraId="77E9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279ED6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11.1</w:t>
            </w:r>
          </w:p>
        </w:tc>
        <w:tc>
          <w:tcPr>
            <w:tcW w:w="1900" w:type="dxa"/>
            <w:tcBorders>
              <w:top w:val="single" w:color="auto" w:sz="4" w:space="0"/>
              <w:left w:val="single" w:color="auto" w:sz="4" w:space="0"/>
              <w:bottom w:val="single" w:color="auto" w:sz="4" w:space="0"/>
              <w:right w:val="single" w:color="auto" w:sz="4" w:space="0"/>
            </w:tcBorders>
            <w:vAlign w:val="center"/>
          </w:tcPr>
          <w:p w14:paraId="6637EB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响应文件编制</w:t>
            </w:r>
          </w:p>
        </w:tc>
        <w:tc>
          <w:tcPr>
            <w:tcW w:w="6980" w:type="dxa"/>
            <w:tcBorders>
              <w:top w:val="single" w:color="auto" w:sz="4" w:space="0"/>
              <w:left w:val="single" w:color="auto" w:sz="4" w:space="0"/>
              <w:bottom w:val="single" w:color="auto" w:sz="4" w:space="0"/>
              <w:right w:val="single" w:color="auto" w:sz="4" w:space="0"/>
            </w:tcBorders>
            <w:vAlign w:val="center"/>
          </w:tcPr>
          <w:p w14:paraId="58BACF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1.响应文件的编制：供应商应先安装“政采云电子投标客户端”，并按照本谈判文件和“政府采购云平台”的要求，通过“政采云电子投标客户端”编制并加密响应文件。</w:t>
            </w:r>
          </w:p>
          <w:p w14:paraId="4CA09E0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zh-CN"/>
              </w:rPr>
              <w:t>“电子加密响应文件”：在线上传递交，一份。</w:t>
            </w:r>
          </w:p>
          <w:p w14:paraId="7DAD8D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3.制作电子版响应文件时应将编辑页面设置为</w:t>
            </w:r>
            <w:r>
              <w:rPr>
                <w:rFonts w:hint="eastAsia" w:ascii="仿宋_GB2312" w:hAnsi="仿宋_GB2312" w:eastAsia="仿宋_GB2312" w:cs="仿宋_GB2312"/>
                <w:sz w:val="30"/>
                <w:szCs w:val="30"/>
              </w:rPr>
              <w:t>A4</w:t>
            </w:r>
            <w:r>
              <w:rPr>
                <w:rFonts w:hint="eastAsia" w:ascii="仿宋_GB2312" w:hAnsi="仿宋_GB2312" w:eastAsia="仿宋_GB2312" w:cs="仿宋_GB2312"/>
                <w:sz w:val="30"/>
                <w:szCs w:val="30"/>
                <w:lang w:val="en-US" w:eastAsia="zh-CN"/>
              </w:rPr>
              <w:t>纸尺寸</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封面按照投标文件封皮格式制作，编制文件</w:t>
            </w:r>
            <w:r>
              <w:rPr>
                <w:rFonts w:hint="eastAsia" w:ascii="仿宋_GB2312" w:hAnsi="仿宋_GB2312" w:eastAsia="仿宋_GB2312" w:cs="仿宋_GB2312"/>
                <w:sz w:val="30"/>
                <w:szCs w:val="30"/>
              </w:rPr>
              <w:t>目录</w:t>
            </w:r>
            <w:r>
              <w:rPr>
                <w:rFonts w:hint="eastAsia" w:ascii="仿宋_GB2312" w:hAnsi="仿宋_GB2312" w:eastAsia="仿宋_GB2312" w:cs="仿宋_GB2312"/>
                <w:sz w:val="30"/>
                <w:szCs w:val="30"/>
                <w:lang w:val="en-US" w:eastAsia="zh-CN"/>
              </w:rPr>
              <w:t>、插入完整</w:t>
            </w:r>
            <w:r>
              <w:rPr>
                <w:rFonts w:hint="eastAsia" w:ascii="仿宋_GB2312" w:hAnsi="仿宋_GB2312" w:eastAsia="仿宋_GB2312" w:cs="仿宋_GB2312"/>
                <w:sz w:val="30"/>
                <w:szCs w:val="30"/>
              </w:rPr>
              <w:t>页码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具体样式附后。</w:t>
            </w:r>
          </w:p>
          <w:p w14:paraId="583E65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https://customer.zcygov.cn/CA-driver-download?utm=web-ca-front.3ddc8fbb.0.0.744734903d5911ec80b1370c1c0d466e）</w:t>
            </w:r>
          </w:p>
        </w:tc>
      </w:tr>
      <w:tr w14:paraId="68E6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01835F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11.2</w:t>
            </w:r>
          </w:p>
        </w:tc>
        <w:tc>
          <w:tcPr>
            <w:tcW w:w="1900" w:type="dxa"/>
            <w:tcBorders>
              <w:top w:val="single" w:color="auto" w:sz="4" w:space="0"/>
              <w:left w:val="single" w:color="auto" w:sz="4" w:space="0"/>
              <w:bottom w:val="single" w:color="auto" w:sz="4" w:space="0"/>
              <w:right w:val="single" w:color="auto" w:sz="4" w:space="0"/>
            </w:tcBorders>
            <w:vAlign w:val="center"/>
          </w:tcPr>
          <w:p w14:paraId="6BDB0C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响应文件解密时间</w:t>
            </w:r>
          </w:p>
        </w:tc>
        <w:tc>
          <w:tcPr>
            <w:tcW w:w="6980" w:type="dxa"/>
            <w:tcBorders>
              <w:top w:val="single" w:color="auto" w:sz="4" w:space="0"/>
              <w:left w:val="single" w:color="auto" w:sz="4" w:space="0"/>
              <w:bottom w:val="single" w:color="auto" w:sz="4" w:space="0"/>
              <w:right w:val="single" w:color="auto" w:sz="4" w:space="0"/>
            </w:tcBorders>
            <w:vAlign w:val="center"/>
          </w:tcPr>
          <w:p w14:paraId="28B1C1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14:paraId="4307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1683F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11.3</w:t>
            </w:r>
          </w:p>
        </w:tc>
        <w:tc>
          <w:tcPr>
            <w:tcW w:w="1900" w:type="dxa"/>
            <w:tcBorders>
              <w:top w:val="single" w:color="auto" w:sz="4" w:space="0"/>
              <w:left w:val="single" w:color="auto" w:sz="4" w:space="0"/>
              <w:bottom w:val="single" w:color="auto" w:sz="4" w:space="0"/>
              <w:right w:val="single" w:color="auto" w:sz="4" w:space="0"/>
            </w:tcBorders>
            <w:vAlign w:val="center"/>
          </w:tcPr>
          <w:p w14:paraId="327260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供应商报价CA签字确认</w:t>
            </w:r>
          </w:p>
        </w:tc>
        <w:tc>
          <w:tcPr>
            <w:tcW w:w="6980" w:type="dxa"/>
            <w:tcBorders>
              <w:top w:val="single" w:color="auto" w:sz="4" w:space="0"/>
              <w:left w:val="single" w:color="auto" w:sz="4" w:space="0"/>
              <w:bottom w:val="single" w:color="auto" w:sz="4" w:space="0"/>
              <w:right w:val="single" w:color="auto" w:sz="4" w:space="0"/>
            </w:tcBorders>
            <w:vAlign w:val="center"/>
          </w:tcPr>
          <w:p w14:paraId="74842E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报价文件开启后将开启签字时段，供应商须在30分钟内用CA证书对报价进行签字确认；确认完成后不得离开，需等待下一轮报价。</w:t>
            </w:r>
          </w:p>
        </w:tc>
      </w:tr>
      <w:tr w14:paraId="6EA8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3A8ED3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11.4</w:t>
            </w:r>
          </w:p>
        </w:tc>
        <w:tc>
          <w:tcPr>
            <w:tcW w:w="1900" w:type="dxa"/>
            <w:tcBorders>
              <w:top w:val="single" w:color="auto" w:sz="4" w:space="0"/>
              <w:left w:val="single" w:color="auto" w:sz="4" w:space="0"/>
              <w:bottom w:val="single" w:color="auto" w:sz="4" w:space="0"/>
              <w:right w:val="single" w:color="auto" w:sz="4" w:space="0"/>
            </w:tcBorders>
            <w:vAlign w:val="center"/>
          </w:tcPr>
          <w:p w14:paraId="200A1B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备注</w:t>
            </w:r>
          </w:p>
        </w:tc>
        <w:tc>
          <w:tcPr>
            <w:tcW w:w="6980" w:type="dxa"/>
            <w:tcBorders>
              <w:top w:val="single" w:color="auto" w:sz="4" w:space="0"/>
              <w:left w:val="single" w:color="auto" w:sz="4" w:space="0"/>
              <w:bottom w:val="single" w:color="auto" w:sz="4" w:space="0"/>
              <w:right w:val="single" w:color="auto" w:sz="4" w:space="0"/>
            </w:tcBorders>
            <w:vAlign w:val="center"/>
          </w:tcPr>
          <w:p w14:paraId="707DD874">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1.本项目采用政采云平台电子招投标，开标前应由供应商CA证书登录政采云平台提交响应文件，开标时无需提供纸质版响应文件，开标后纸质版标书制作及递交相关要求详</w:t>
            </w:r>
            <w:r>
              <w:rPr>
                <w:rFonts w:hint="eastAsia" w:ascii="仿宋_GB2312" w:hAnsi="仿宋_GB2312" w:eastAsia="仿宋_GB2312" w:cs="仿宋_GB2312"/>
                <w:sz w:val="30"/>
                <w:szCs w:val="30"/>
                <w:highlight w:val="none"/>
                <w:lang w:val="en-US" w:eastAsia="zh-CN"/>
              </w:rPr>
              <w:t>见</w:t>
            </w:r>
            <w:r>
              <w:rPr>
                <w:rFonts w:hint="eastAsia" w:ascii="仿宋_GB2312" w:hAnsi="仿宋_GB2312" w:eastAsia="仿宋_GB2312" w:cs="仿宋_GB2312"/>
                <w:color w:val="0000FF"/>
                <w:sz w:val="30"/>
                <w:szCs w:val="30"/>
                <w:highlight w:val="none"/>
                <w:lang w:val="en-US" w:eastAsia="zh-CN"/>
              </w:rPr>
              <w:t>第二部分（五）</w:t>
            </w:r>
            <w:r>
              <w:rPr>
                <w:rFonts w:hint="eastAsia" w:ascii="仿宋_GB2312" w:hAnsi="仿宋_GB2312" w:eastAsia="仿宋_GB2312" w:cs="仿宋_GB2312"/>
                <w:sz w:val="30"/>
                <w:szCs w:val="30"/>
                <w:highlight w:val="none"/>
                <w:lang w:val="en-US" w:eastAsia="zh-CN"/>
              </w:rPr>
              <w:t>投标文件的签署和份数。</w:t>
            </w:r>
          </w:p>
          <w:p w14:paraId="1ADD32A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14:paraId="2C75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15" w:type="dxa"/>
            <w:tcBorders>
              <w:top w:val="single" w:color="auto" w:sz="4" w:space="0"/>
              <w:left w:val="single" w:color="auto" w:sz="4" w:space="0"/>
              <w:bottom w:val="single" w:color="auto" w:sz="4" w:space="0"/>
              <w:right w:val="single" w:color="auto" w:sz="4" w:space="0"/>
            </w:tcBorders>
            <w:vAlign w:val="center"/>
          </w:tcPr>
          <w:p w14:paraId="33B841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34B0B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"http://cg.hzft.gov.cn"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http://www.crcrfsp.com</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）“中征应收账款融资服务平台系统”， 查看信用融资政策文件及各相关银行服务方案。</w:t>
            </w:r>
          </w:p>
        </w:tc>
      </w:tr>
      <w:tr w14:paraId="4773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5" w:type="dxa"/>
            <w:tcBorders>
              <w:top w:val="single" w:color="auto" w:sz="4" w:space="0"/>
              <w:left w:val="single" w:color="auto" w:sz="4" w:space="0"/>
              <w:bottom w:val="single" w:color="auto" w:sz="4" w:space="0"/>
              <w:right w:val="single" w:color="auto" w:sz="4" w:space="0"/>
            </w:tcBorders>
            <w:vAlign w:val="center"/>
          </w:tcPr>
          <w:p w14:paraId="0ED452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5E9BA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采购项目需要落实的政府采购政策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本项目专门面向中小微企业。（1）《政府采购促进中小企业发展管理办法》（财库〔2020〕46号）》；（2）《财政部、司法部关于政府采购支持监狱企业发展有关问题的通知》（财库〔2014〕68号）；（3）《国务院办公厅关于建立政府强制采购节能产品制度的通知》（国办发〔2007〕51号）；（4）《财政部 民政部 中国残疾人联合会关于促进残疾人就业政府采购政策的通知》财库〔2017〕141号；（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tc>
      </w:tr>
      <w:tr w14:paraId="70E8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85BBF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27ADB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个工作日后，方可进行项目报名。（政采云网址：</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https://login.zcy.gov.cn/login） </w:t>
            </w:r>
          </w:p>
          <w:p w14:paraId="3E6671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2、网上自行注册（详见【新疆】供应商入驻与配置操作指南20190408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https://help.zcy.gov.cn/web/site_2/2019/04-08/2920.html</w:t>
            </w:r>
          </w:p>
        </w:tc>
      </w:tr>
      <w:tr w14:paraId="1361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3D15AF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9AF2F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本项目所属行业为：</w:t>
            </w:r>
            <w:r>
              <w:rPr>
                <w:rFonts w:hint="eastAsia" w:ascii="仿宋_GB2312" w:hAnsi="仿宋_GB2312" w:eastAsia="仿宋_GB2312" w:cs="仿宋_GB2312"/>
                <w:color w:val="0000FF"/>
                <w:sz w:val="30"/>
                <w:szCs w:val="30"/>
                <w:lang w:val="en-US" w:eastAsia="zh-CN"/>
              </w:rPr>
              <w:t>建筑业</w:t>
            </w:r>
            <w:r>
              <w:rPr>
                <w:rFonts w:hint="eastAsia" w:ascii="仿宋_GB2312" w:hAnsi="仿宋_GB2312" w:eastAsia="仿宋_GB2312" w:cs="仿宋_GB2312"/>
                <w:sz w:val="30"/>
                <w:szCs w:val="30"/>
                <w:lang w:val="en-US" w:eastAsia="zh-CN"/>
              </w:rPr>
              <w:t>。</w:t>
            </w:r>
          </w:p>
        </w:tc>
      </w:tr>
      <w:tr w14:paraId="50A7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51BE36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891E2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付款方式：甲乙双方签订合同时约定。</w:t>
            </w:r>
          </w:p>
        </w:tc>
      </w:tr>
      <w:tr w14:paraId="2CAE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10D7F3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A9944B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宋体" w:cs="仿宋_GB2312"/>
                <w:sz w:val="30"/>
                <w:szCs w:val="30"/>
                <w:lang w:val="en-US" w:eastAsia="zh-CN"/>
              </w:rPr>
            </w:pPr>
            <w:r>
              <w:rPr>
                <w:rFonts w:hint="eastAsia" w:ascii="仿宋_GB2312" w:hAnsi="仿宋_GB2312" w:eastAsia="仿宋_GB2312" w:cs="仿宋_GB2312"/>
                <w:sz w:val="30"/>
                <w:szCs w:val="30"/>
                <w:lang w:val="en-US" w:eastAsia="zh-CN"/>
              </w:rPr>
              <w:t>项目属性：工程类</w:t>
            </w:r>
          </w:p>
        </w:tc>
      </w:tr>
      <w:tr w14:paraId="53F8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69DAA0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58A07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竞争性谈判文件中如出现前后不一致情况，均以前附表内容为准，本次竞争性谈判文件由采购人及公共资源交易中心解释。</w:t>
            </w:r>
          </w:p>
        </w:tc>
      </w:tr>
    </w:tbl>
    <w:p w14:paraId="403187DC">
      <w:pPr>
        <w:keepNext w:val="0"/>
        <w:keepLines w:val="0"/>
        <w:pageBreakBefore w:val="0"/>
        <w:kinsoku/>
        <w:wordWrap/>
        <w:overflowPunct/>
        <w:bidi w:val="0"/>
        <w:spacing w:line="560" w:lineRule="exact"/>
        <w:jc w:val="center"/>
        <w:rPr>
          <w:rStyle w:val="22"/>
          <w:rFonts w:hint="eastAsia" w:ascii="仿宋_GB2312" w:hAnsi="仿宋_GB2312" w:eastAsia="仿宋_GB2312" w:cs="仿宋_GB2312"/>
          <w:b w:val="0"/>
          <w:bCs w:val="0"/>
          <w:kern w:val="0"/>
          <w:sz w:val="30"/>
          <w:szCs w:val="30"/>
          <w:lang w:val="en-US" w:eastAsia="zh-CN" w:bidi="ar"/>
        </w:rPr>
      </w:pPr>
    </w:p>
    <w:p w14:paraId="29AEE178">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19E82512">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73BBFC54">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15A1827C">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073C33AE">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4CF2BBA6">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2FC4A36D">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7DE39C17">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第二部分  投标人须知</w:t>
      </w:r>
    </w:p>
    <w:p w14:paraId="7BCDC760">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6769BDE3">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一、总则</w:t>
      </w:r>
    </w:p>
    <w:p w14:paraId="5DB5170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2" w:name="_Toc177825120"/>
      <w:bookmarkStart w:id="3" w:name="_Toc177824872"/>
      <w:bookmarkStart w:id="4" w:name="_Toc177870537"/>
      <w:bookmarkStart w:id="5" w:name="_Toc177824939"/>
      <w:r>
        <w:rPr>
          <w:rFonts w:hint="eastAsia" w:ascii="仿宋_GB2312" w:hAnsi="仿宋_GB2312" w:eastAsia="仿宋_GB2312" w:cs="仿宋_GB2312"/>
          <w:color w:val="000000"/>
          <w:sz w:val="30"/>
          <w:szCs w:val="30"/>
          <w:shd w:val="clear" w:color="auto" w:fill="FFFFFF"/>
        </w:rPr>
        <w:t>（一）适用范围</w:t>
      </w:r>
      <w:bookmarkEnd w:id="2"/>
      <w:bookmarkEnd w:id="3"/>
      <w:bookmarkEnd w:id="4"/>
      <w:bookmarkEnd w:id="5"/>
    </w:p>
    <w:p w14:paraId="4E4EB6F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本次竞争性磋商文件适用于：</w:t>
      </w:r>
      <w:r>
        <w:rPr>
          <w:rFonts w:hint="eastAsia" w:ascii="仿宋_GB2312" w:hAnsi="仿宋_GB2312" w:eastAsia="仿宋_GB2312" w:cs="仿宋_GB2312"/>
          <w:color w:val="0000FF"/>
          <w:sz w:val="30"/>
          <w:szCs w:val="30"/>
          <w:u w:val="single"/>
          <w:lang w:val="en-US" w:eastAsia="zh-CN"/>
        </w:rPr>
        <w:t>阿克苏市教育基础设施建设项目（阿克苏市美好教育示范线提升工程）装修项目</w:t>
      </w:r>
      <w:r>
        <w:rPr>
          <w:rFonts w:hint="eastAsia" w:ascii="仿宋_GB2312" w:hAnsi="仿宋_GB2312" w:eastAsia="仿宋_GB2312" w:cs="仿宋_GB2312"/>
          <w:color w:val="000000"/>
          <w:sz w:val="30"/>
          <w:szCs w:val="30"/>
          <w:shd w:val="clear" w:color="auto" w:fill="FFFFFF"/>
        </w:rPr>
        <w:t>的招标、评标、定标、验收、合同履约、付款等（法律、法规另有规定的，从其规定）。</w:t>
      </w:r>
    </w:p>
    <w:p w14:paraId="52D7C9D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6" w:name="_Toc177824873"/>
      <w:bookmarkStart w:id="7" w:name="_Toc177870538"/>
      <w:bookmarkStart w:id="8" w:name="_Toc177825121"/>
      <w:bookmarkStart w:id="9" w:name="_Toc177824940"/>
      <w:r>
        <w:rPr>
          <w:rFonts w:hint="eastAsia" w:ascii="仿宋_GB2312" w:hAnsi="仿宋_GB2312" w:eastAsia="仿宋_GB2312" w:cs="仿宋_GB2312"/>
          <w:color w:val="000000"/>
          <w:sz w:val="30"/>
          <w:szCs w:val="30"/>
          <w:shd w:val="clear" w:color="auto" w:fill="FFFFFF"/>
        </w:rPr>
        <w:t>（二）定义</w:t>
      </w:r>
      <w:bookmarkEnd w:id="6"/>
      <w:bookmarkEnd w:id="7"/>
      <w:bookmarkEnd w:id="8"/>
      <w:bookmarkEnd w:id="9"/>
    </w:p>
    <w:p w14:paraId="3268DEA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1.“投标人”系指向公共资源交易中心提交响应文件的单位。</w:t>
      </w:r>
    </w:p>
    <w:p w14:paraId="7A1BDE1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2.“投标货物”系指供应商方按竞争性磋商文件规定，须向采购人提供的一切设备、保险、税金、备品备件、工具、手册及其它有关技术资料和代理服务等标的物。</w:t>
      </w:r>
    </w:p>
    <w:p w14:paraId="487CC4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“★”系指实质性要求条款。</w:t>
      </w:r>
    </w:p>
    <w:p w14:paraId="0FC7A9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0" w:name="_Toc177870539"/>
      <w:r>
        <w:rPr>
          <w:rFonts w:hint="eastAsia" w:ascii="仿宋_GB2312" w:hAnsi="仿宋_GB2312" w:eastAsia="仿宋_GB2312" w:cs="仿宋_GB2312"/>
          <w:color w:val="000000"/>
          <w:sz w:val="30"/>
          <w:szCs w:val="30"/>
          <w:shd w:val="clear" w:color="auto" w:fill="FFFFFF"/>
        </w:rPr>
        <w:t>（三）采购方式</w:t>
      </w:r>
      <w:bookmarkEnd w:id="10"/>
    </w:p>
    <w:p w14:paraId="2177EC2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本项目采用竞争性磋商的方式进行。</w:t>
      </w:r>
    </w:p>
    <w:p w14:paraId="4AB7F4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1" w:name="_Toc177825122"/>
      <w:bookmarkStart w:id="12" w:name="_Toc177870540"/>
      <w:bookmarkStart w:id="13" w:name="_Toc177824874"/>
      <w:bookmarkStart w:id="14" w:name="_Toc177824941"/>
      <w:r>
        <w:rPr>
          <w:rFonts w:hint="eastAsia" w:ascii="仿宋_GB2312" w:hAnsi="仿宋_GB2312" w:eastAsia="仿宋_GB2312" w:cs="仿宋_GB2312"/>
          <w:color w:val="000000"/>
          <w:sz w:val="30"/>
          <w:szCs w:val="30"/>
          <w:shd w:val="clear" w:color="auto" w:fill="FFFFFF"/>
        </w:rPr>
        <w:t>（四）投标委托</w:t>
      </w:r>
      <w:bookmarkEnd w:id="11"/>
      <w:bookmarkEnd w:id="12"/>
      <w:bookmarkEnd w:id="13"/>
      <w:bookmarkEnd w:id="14"/>
    </w:p>
    <w:p w14:paraId="660E160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投标人代表须</w:t>
      </w:r>
      <w:r>
        <w:rPr>
          <w:rFonts w:hint="eastAsia" w:ascii="仿宋_GB2312" w:hAnsi="仿宋_GB2312" w:eastAsia="仿宋_GB2312" w:cs="仿宋_GB2312"/>
          <w:color w:val="000000"/>
          <w:sz w:val="30"/>
          <w:szCs w:val="30"/>
          <w:shd w:val="clear" w:color="auto" w:fill="FFFFFF"/>
          <w:lang w:val="en-US" w:eastAsia="zh-CN"/>
        </w:rPr>
        <w:t>上传</w:t>
      </w:r>
      <w:r>
        <w:rPr>
          <w:rFonts w:hint="eastAsia" w:ascii="仿宋_GB2312" w:hAnsi="仿宋_GB2312" w:eastAsia="仿宋_GB2312" w:cs="仿宋_GB2312"/>
          <w:color w:val="000000"/>
          <w:sz w:val="30"/>
          <w:szCs w:val="30"/>
          <w:shd w:val="clear" w:color="auto" w:fill="FFFFFF"/>
        </w:rPr>
        <w:t>居民身份证、法人代表证明书（或法定代表人出具的授权委托书）参加投标。</w:t>
      </w:r>
    </w:p>
    <w:p w14:paraId="5718090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5" w:name="_Toc177870541"/>
      <w:bookmarkStart w:id="16" w:name="_Toc177824942"/>
      <w:bookmarkStart w:id="17" w:name="_Toc177825123"/>
      <w:bookmarkStart w:id="18" w:name="_Toc177824875"/>
      <w:r>
        <w:rPr>
          <w:rFonts w:hint="eastAsia" w:ascii="仿宋_GB2312" w:hAnsi="仿宋_GB2312" w:eastAsia="仿宋_GB2312" w:cs="仿宋_GB2312"/>
          <w:color w:val="000000"/>
          <w:sz w:val="30"/>
          <w:szCs w:val="30"/>
          <w:shd w:val="clear" w:color="auto" w:fill="FFFFFF"/>
        </w:rPr>
        <w:t>（五）投标费用</w:t>
      </w:r>
      <w:bookmarkEnd w:id="15"/>
      <w:bookmarkEnd w:id="16"/>
      <w:bookmarkEnd w:id="17"/>
      <w:bookmarkEnd w:id="18"/>
    </w:p>
    <w:p w14:paraId="217F01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不论投标结果如何，投标人均应自行承担所有与投标有关的全部费用。</w:t>
      </w:r>
    </w:p>
    <w:p w14:paraId="3985A96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（六）联合体投标、转包及分包</w:t>
      </w:r>
    </w:p>
    <w:p w14:paraId="553C5B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本项目不接受联合体投标。本项目不允许转包或分包。</w:t>
      </w:r>
    </w:p>
    <w:p w14:paraId="4B9CC41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（七）特别说明：</w:t>
      </w:r>
    </w:p>
    <w:p w14:paraId="02397E0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★1.投标人投标所使用的资格、信誉、荣誉、业绩与企业认证必须为本企业所拥有。投标人投标所使用的采购项目实施人员可以为其控股公司的工作人员。</w:t>
      </w:r>
    </w:p>
    <w:p w14:paraId="5BB7B0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2E00DD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5222797A">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19" w:name="_Toc177870544"/>
      <w:r>
        <w:rPr>
          <w:rFonts w:hint="eastAsia" w:ascii="仿宋_GB2312" w:hAnsi="仿宋_GB2312" w:eastAsia="仿宋_GB2312" w:cs="仿宋_GB2312"/>
          <w:b/>
          <w:color w:val="000000"/>
          <w:sz w:val="30"/>
          <w:szCs w:val="30"/>
          <w:shd w:val="clear" w:color="auto" w:fill="FFFFFF"/>
        </w:rPr>
        <w:t>二  竞争性磋商文件</w:t>
      </w:r>
      <w:bookmarkEnd w:id="19"/>
    </w:p>
    <w:p w14:paraId="1239A0EF">
      <w:pPr>
        <w:keepNext w:val="0"/>
        <w:keepLines w:val="0"/>
        <w:pageBreakBefore w:val="0"/>
        <w:kinsoku/>
        <w:wordWrap/>
        <w:overflowPunct/>
        <w:bidi w:val="0"/>
        <w:spacing w:line="560" w:lineRule="exact"/>
        <w:ind w:firstLine="295" w:firstLineChars="98"/>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b/>
          <w:color w:val="000000"/>
          <w:sz w:val="30"/>
          <w:szCs w:val="30"/>
        </w:rPr>
        <w:t>（一）竞争性磋商文件的构成。竞争性磋商文件由以下部份组成：</w:t>
      </w:r>
    </w:p>
    <w:p w14:paraId="5328F8A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、第一</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lang w:val="en-US" w:eastAsia="zh-CN"/>
        </w:rPr>
        <w:t>采购</w:t>
      </w:r>
      <w:r>
        <w:rPr>
          <w:rFonts w:hint="eastAsia" w:ascii="仿宋_GB2312" w:hAnsi="仿宋_GB2312" w:eastAsia="仿宋_GB2312" w:cs="仿宋_GB2312"/>
          <w:color w:val="000000"/>
          <w:sz w:val="30"/>
          <w:szCs w:val="30"/>
          <w:shd w:val="clear" w:color="auto" w:fill="FFFFFF"/>
        </w:rPr>
        <w:t>公告</w:t>
      </w:r>
    </w:p>
    <w:p w14:paraId="7EAA27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 xml:space="preserve">2、第二章 </w:t>
      </w:r>
      <w:r>
        <w:rPr>
          <w:rFonts w:hint="eastAsia" w:ascii="仿宋_GB2312" w:hAnsi="仿宋_GB2312" w:eastAsia="仿宋_GB2312" w:cs="仿宋_GB2312"/>
          <w:color w:val="000000"/>
          <w:sz w:val="30"/>
          <w:szCs w:val="30"/>
          <w:shd w:val="clear" w:color="auto" w:fill="FFFFFF"/>
        </w:rPr>
        <w:t>投标人须知</w:t>
      </w:r>
    </w:p>
    <w:p w14:paraId="0E11F3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、第三</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采购项目需求说明</w:t>
      </w:r>
    </w:p>
    <w:p w14:paraId="779D89E8">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rPr>
        <w:t>、第四</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lang w:val="en-US" w:eastAsia="zh-CN"/>
        </w:rPr>
        <w:t>合同主要条款</w:t>
      </w:r>
    </w:p>
    <w:p w14:paraId="007A21D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 xml:space="preserve">5、第五章 </w:t>
      </w:r>
      <w:r>
        <w:rPr>
          <w:rFonts w:hint="eastAsia" w:ascii="仿宋_GB2312" w:hAnsi="仿宋_GB2312" w:eastAsia="仿宋_GB2312" w:cs="仿宋_GB2312"/>
          <w:color w:val="000000"/>
          <w:sz w:val="30"/>
          <w:szCs w:val="30"/>
          <w:shd w:val="clear" w:color="auto" w:fill="FFFFFF"/>
        </w:rPr>
        <w:t>投标书格式</w:t>
      </w:r>
    </w:p>
    <w:p w14:paraId="064D7807">
      <w:pPr>
        <w:pStyle w:val="9"/>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rPr>
        <w:t>（二）竞争性磋商文件的</w:t>
      </w:r>
      <w:r>
        <w:rPr>
          <w:rFonts w:hint="eastAsia" w:ascii="仿宋_GB2312" w:hAnsi="仿宋_GB2312" w:eastAsia="仿宋_GB2312" w:cs="仿宋_GB2312"/>
          <w:b/>
          <w:sz w:val="30"/>
          <w:szCs w:val="30"/>
        </w:rPr>
        <w:t>澄清和质疑</w:t>
      </w:r>
      <w:bookmarkStart w:id="20" w:name="_Toc239047318"/>
    </w:p>
    <w:p w14:paraId="7737BE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1、综合说明</w:t>
      </w:r>
      <w:bookmarkEnd w:id="20"/>
    </w:p>
    <w:p w14:paraId="044B398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21" w:name="_Toc239047319"/>
    </w:p>
    <w:p w14:paraId="0D285E5C">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2、对竞争性磋商文件的澄清和质疑</w:t>
      </w:r>
      <w:bookmarkEnd w:id="21"/>
    </w:p>
    <w:p w14:paraId="4A65C135">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color w:val="FF0000"/>
          <w:sz w:val="30"/>
          <w:szCs w:val="30"/>
          <w:u w:val="single"/>
          <w:shd w:val="clear" w:color="auto" w:fill="FFFFFF"/>
        </w:rPr>
      </w:pPr>
      <w:bookmarkStart w:id="22" w:name="_Toc239047320"/>
      <w:r>
        <w:rPr>
          <w:rFonts w:hint="eastAsia" w:ascii="仿宋_GB2312" w:hAnsi="仿宋_GB2312" w:eastAsia="仿宋_GB2312" w:cs="仿宋_GB2312"/>
          <w:color w:val="000000"/>
          <w:sz w:val="30"/>
          <w:szCs w:val="30"/>
          <w:shd w:val="clear" w:color="auto" w:fill="FFFFFF"/>
        </w:rPr>
        <w:t>投标人应尽早领取竞争性磋商文件，若对竞争性磋商文件有疑问需要澄清或质疑，须在领取竞争性磋商文件</w:t>
      </w:r>
      <w:r>
        <w:rPr>
          <w:rFonts w:hint="eastAsia" w:ascii="仿宋_GB2312" w:hAnsi="仿宋_GB2312" w:eastAsia="仿宋_GB2312" w:cs="仿宋_GB2312"/>
          <w:sz w:val="30"/>
          <w:szCs w:val="30"/>
          <w:shd w:val="clear" w:color="auto" w:fill="FFFFFF"/>
        </w:rPr>
        <w:t>3个工作日内，</w:t>
      </w:r>
      <w:r>
        <w:rPr>
          <w:rFonts w:hint="eastAsia" w:ascii="仿宋_GB2312" w:hAnsi="仿宋_GB2312" w:eastAsia="仿宋_GB2312" w:cs="仿宋_GB2312"/>
          <w:color w:val="000000"/>
          <w:sz w:val="30"/>
          <w:szCs w:val="30"/>
          <w:shd w:val="clear" w:color="auto" w:fill="FFFFFF"/>
        </w:rPr>
        <w:t>由澄清或质疑方的法定代表人或授权投标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仿宋_GB2312" w:hAnsi="仿宋_GB2312" w:eastAsia="仿宋_GB2312" w:cs="仿宋_GB2312"/>
          <w:color w:val="0000FF"/>
          <w:sz w:val="30"/>
          <w:szCs w:val="30"/>
          <w:u w:val="single"/>
          <w:shd w:val="clear" w:color="auto" w:fill="FFFFFF"/>
          <w:lang w:val="en-US" w:eastAsia="zh-CN"/>
        </w:rPr>
        <w:t>阿克苏市教育基础设施建设项目（阿克苏市美好教育示范线提升工程）装修项目</w:t>
      </w:r>
      <w:r>
        <w:rPr>
          <w:rFonts w:hint="eastAsia" w:ascii="仿宋_GB2312" w:hAnsi="仿宋_GB2312" w:eastAsia="仿宋_GB2312" w:cs="仿宋_GB2312"/>
          <w:color w:val="000000"/>
          <w:sz w:val="30"/>
          <w:szCs w:val="30"/>
          <w:shd w:val="clear" w:color="auto" w:fill="FFFFFF"/>
        </w:rPr>
        <w:t>澄清或质疑使用”字样，并由身份证持有人签字确认。上述资料均须加盖公章。</w:t>
      </w:r>
    </w:p>
    <w:p w14:paraId="723E479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color w:val="333333"/>
          <w:kern w:val="0"/>
          <w:sz w:val="30"/>
          <w:szCs w:val="30"/>
        </w:rPr>
        <w:t>可以视采购具体情况，延长投标截止时间和开标时间，但至少应当在竞争性磋商文件要求提交响应文件的截止时间</w:t>
      </w:r>
      <w:r>
        <w:rPr>
          <w:rFonts w:hint="eastAsia" w:ascii="仿宋_GB2312" w:hAnsi="仿宋_GB2312" w:eastAsia="仿宋_GB2312" w:cs="仿宋_GB2312"/>
          <w:kern w:val="0"/>
          <w:sz w:val="30"/>
          <w:szCs w:val="30"/>
        </w:rPr>
        <w:t>三日前</w:t>
      </w:r>
      <w:r>
        <w:rPr>
          <w:rFonts w:hint="eastAsia" w:ascii="仿宋_GB2312" w:hAnsi="仿宋_GB2312" w:eastAsia="仿宋_GB2312" w:cs="仿宋_GB2312"/>
          <w:color w:val="333333"/>
          <w:kern w:val="0"/>
          <w:sz w:val="30"/>
          <w:szCs w:val="30"/>
        </w:rPr>
        <w:t>，将变更时间书面通知所有竞争性磋商文件收受人，并在财政部门指定的政府采购信息发布媒体上发布变更公告。</w:t>
      </w:r>
    </w:p>
    <w:p w14:paraId="7D88E5E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w:t>
      </w:r>
      <w:r>
        <w:rPr>
          <w:rFonts w:hint="eastAsia" w:ascii="仿宋_GB2312" w:hAnsi="仿宋_GB2312" w:eastAsia="仿宋_GB2312" w:cs="仿宋_GB2312"/>
          <w:b/>
          <w:bCs/>
          <w:sz w:val="30"/>
          <w:szCs w:val="30"/>
        </w:rPr>
        <w:t>对招标过程和拟中标结果的质疑</w:t>
      </w:r>
      <w:bookmarkEnd w:id="22"/>
    </w:p>
    <w:p w14:paraId="78F116E8">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投标人认为招标采购过程和拟中标结果使自己的权益受到损害的，可以在拟中标结果发布之日</w:t>
      </w:r>
      <w:r>
        <w:rPr>
          <w:rFonts w:hint="eastAsia" w:ascii="仿宋_GB2312" w:hAnsi="仿宋_GB2312" w:eastAsia="仿宋_GB2312" w:cs="仿宋_GB2312"/>
          <w:color w:val="000000"/>
          <w:sz w:val="30"/>
          <w:szCs w:val="30"/>
          <w:shd w:val="clear" w:color="auto" w:fill="FFFFFF"/>
          <w:lang w:val="en-US" w:eastAsia="en-US"/>
        </w:rPr>
        <w:t>起</w:t>
      </w:r>
      <w:r>
        <w:rPr>
          <w:rFonts w:hint="eastAsia" w:ascii="仿宋_GB2312" w:hAnsi="仿宋_GB2312" w:eastAsia="仿宋_GB2312" w:cs="仿宋_GB2312"/>
          <w:color w:val="000000"/>
          <w:sz w:val="30"/>
          <w:szCs w:val="30"/>
          <w:shd w:val="clear" w:color="auto" w:fill="FFFFFF"/>
          <w:lang w:val="en-US" w:eastAsia="zh-CN"/>
        </w:rPr>
        <w:t>法定期限</w:t>
      </w:r>
      <w:r>
        <w:rPr>
          <w:rFonts w:hint="eastAsia" w:ascii="仿宋_GB2312" w:hAnsi="仿宋_GB2312" w:eastAsia="仿宋_GB2312" w:cs="仿宋_GB2312"/>
          <w:color w:val="000000"/>
          <w:sz w:val="30"/>
          <w:szCs w:val="30"/>
          <w:shd w:val="clear" w:color="auto" w:fill="FFFFFF"/>
          <w:lang w:val="en-US" w:eastAsia="en-US"/>
        </w:rPr>
        <w:t>内，</w:t>
      </w:r>
      <w:r>
        <w:rPr>
          <w:rFonts w:hint="eastAsia" w:ascii="仿宋_GB2312" w:hAnsi="仿宋_GB2312" w:eastAsia="仿宋_GB2312" w:cs="仿宋_GB2312"/>
          <w:color w:val="000000"/>
          <w:sz w:val="30"/>
          <w:szCs w:val="30"/>
          <w:shd w:val="clear" w:color="auto" w:fill="FFFFFF"/>
        </w:rPr>
        <w:t>由质疑方的法定代表人或授权投标人以书面形式向采购人及公共资源交易中心递交质疑函（原件），并登记备案。</w:t>
      </w:r>
      <w:r>
        <w:rPr>
          <w:rFonts w:hint="eastAsia" w:ascii="仿宋_GB2312" w:hAnsi="仿宋_GB2312" w:eastAsia="仿宋_GB2312" w:cs="仿宋_GB2312"/>
          <w:color w:val="000000"/>
          <w:sz w:val="30"/>
          <w:szCs w:val="30"/>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color w:val="000000"/>
          <w:sz w:val="30"/>
          <w:szCs w:val="30"/>
          <w:shd w:val="clear" w:color="auto" w:fill="FFFFFF"/>
          <w:lang w:val="en-US" w:eastAsia="en-US"/>
        </w:rPr>
        <w:t>将不予受理，质疑供应商将依法承担不利后果。</w:t>
      </w:r>
      <w:r>
        <w:rPr>
          <w:rFonts w:hint="eastAsia" w:ascii="仿宋_GB2312" w:hAnsi="仿宋_GB2312" w:eastAsia="仿宋_GB2312" w:cs="仿宋_GB2312"/>
          <w:color w:val="000000"/>
          <w:sz w:val="30"/>
          <w:szCs w:val="30"/>
          <w:shd w:val="clear" w:color="auto" w:fill="FFFFFF"/>
        </w:rPr>
        <w:t>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仿宋_GB2312" w:hAnsi="仿宋_GB2312" w:eastAsia="仿宋_GB2312" w:cs="仿宋_GB2312"/>
          <w:sz w:val="30"/>
          <w:szCs w:val="30"/>
        </w:rPr>
        <w:t>由该身份证持有人在复印件正反面非空白位置注明“该复印件用于在</w:t>
      </w:r>
      <w:r>
        <w:rPr>
          <w:rFonts w:hint="eastAsia" w:ascii="仿宋_GB2312" w:hAnsi="仿宋_GB2312" w:eastAsia="仿宋_GB2312" w:cs="仿宋_GB2312"/>
          <w:color w:val="0000FF"/>
          <w:sz w:val="30"/>
          <w:szCs w:val="30"/>
          <w:u w:val="single"/>
          <w:shd w:val="clear" w:color="auto" w:fill="FFFFFF"/>
          <w:lang w:val="en-US" w:eastAsia="zh-CN"/>
        </w:rPr>
        <w:t>阿克苏市教育基础设施建设项目（阿克苏市美好教育示范线提升工程）装修项目</w:t>
      </w:r>
      <w:r>
        <w:rPr>
          <w:rFonts w:hint="eastAsia" w:ascii="仿宋_GB2312" w:hAnsi="仿宋_GB2312" w:eastAsia="仿宋_GB2312" w:cs="仿宋_GB2312"/>
          <w:sz w:val="30"/>
          <w:szCs w:val="30"/>
        </w:rPr>
        <w:t>”字样，并由身份证持有人签字确认。上述资料均须加盖公章。</w:t>
      </w:r>
    </w:p>
    <w:p w14:paraId="4C283212">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sz w:val="30"/>
          <w:szCs w:val="30"/>
        </w:rPr>
        <w:t>应在受理投标人的书面质疑后，根据质疑函的具体内容及时向递交质疑函的投标人作出答复，答复内容不得涉及商业秘密。作出答复的以书面形式通知递交质疑的投标人和其他有关投标人，或在新疆政府采购网和阿克苏地区公共资源电子招投标平台采购专栏上予以公告。递交质疑的投标人和其他有关投标人在被告知、收到上述公告、通知或答疑书后，应立即向采购人及</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sz w:val="30"/>
          <w:szCs w:val="30"/>
        </w:rPr>
        <w:t>回函确认。未确认情况应当视为对质疑答复的知晓，也将视为对质疑答复内容接受的默认。</w:t>
      </w:r>
    </w:p>
    <w:p w14:paraId="0E2726D4">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bookmarkStart w:id="23" w:name="_Toc239047321"/>
      <w:r>
        <w:rPr>
          <w:rFonts w:hint="eastAsia" w:ascii="仿宋_GB2312" w:hAnsi="仿宋_GB2312" w:eastAsia="仿宋_GB2312" w:cs="仿宋_GB2312"/>
          <w:b/>
          <w:sz w:val="30"/>
          <w:szCs w:val="30"/>
        </w:rPr>
        <w:t>4、澄清或质疑不予受理的情况</w:t>
      </w:r>
      <w:bookmarkEnd w:id="23"/>
      <w:r>
        <w:rPr>
          <w:rFonts w:hint="eastAsia" w:ascii="仿宋_GB2312" w:hAnsi="仿宋_GB2312" w:eastAsia="仿宋_GB2312" w:cs="仿宋_GB2312"/>
          <w:b/>
          <w:sz w:val="30"/>
          <w:szCs w:val="30"/>
        </w:rPr>
        <w:t>，有下列情形之一的，属于无效质疑，被质疑人不予受理，由此产生的影响由投标人自行承担：</w:t>
      </w:r>
    </w:p>
    <w:p w14:paraId="5B394B29">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(一)不是参与该政府采购项目项目供应商的;</w:t>
      </w:r>
    </w:p>
    <w:p w14:paraId="2008308E">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(二)被质疑人为采购人或政府采购代理机构之外的；</w:t>
      </w:r>
    </w:p>
    <w:p w14:paraId="24BD8D8E">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(三)所有质疑事项超过质疑有效期的；</w:t>
      </w:r>
    </w:p>
    <w:p w14:paraId="79440256">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(四)以具有法律效力的文书送达之外方式提出的；</w:t>
      </w:r>
    </w:p>
    <w:p w14:paraId="53C4F52B">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 未按上述规定递交澄清或质疑函的；</w:t>
      </w:r>
    </w:p>
    <w:p w14:paraId="68045BA0">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 其它不符合受理条件的情形。</w:t>
      </w:r>
      <w:bookmarkStart w:id="24" w:name="_Toc239047322"/>
    </w:p>
    <w:p w14:paraId="50F731C3">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5、其他</w:t>
      </w:r>
      <w:bookmarkEnd w:id="24"/>
    </w:p>
    <w:p w14:paraId="75C5C5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澄清或质疑函递交地点：</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color w:val="0000FF"/>
          <w:sz w:val="30"/>
          <w:szCs w:val="30"/>
        </w:rPr>
        <w:t>阿克苏市公共资源交易中心</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sz w:val="30"/>
          <w:szCs w:val="30"/>
        </w:rPr>
        <w:t xml:space="preserve">  </w:t>
      </w:r>
    </w:p>
    <w:p w14:paraId="58F046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FF"/>
          <w:sz w:val="30"/>
          <w:szCs w:val="30"/>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color w:val="0000FF"/>
          <w:sz w:val="30"/>
          <w:szCs w:val="30"/>
        </w:rPr>
        <w:t>0997-2282002</w:t>
      </w:r>
    </w:p>
    <w:p w14:paraId="58562315">
      <w:pPr>
        <w:pStyle w:val="9"/>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（三）竞争性磋商文件的修改</w:t>
      </w:r>
    </w:p>
    <w:p w14:paraId="2E58978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color w:val="000000"/>
          <w:sz w:val="30"/>
          <w:szCs w:val="30"/>
        </w:rPr>
        <w:t>1、在投标截止日前的任何时候，无论出于何种原因，</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可主动地或在解答投标人提出的问题时对竞争性磋商文件进行修改，</w:t>
      </w:r>
      <w:r>
        <w:rPr>
          <w:rFonts w:hint="eastAsia" w:ascii="仿宋_GB2312" w:hAnsi="仿宋_GB2312" w:eastAsia="仿宋_GB2312" w:cs="仿宋_GB2312"/>
          <w:sz w:val="30"/>
          <w:szCs w:val="30"/>
        </w:rPr>
        <w:t>据此发出的补遗书将构成竞争性磋商文件的一部分</w:t>
      </w:r>
      <w:r>
        <w:rPr>
          <w:rFonts w:hint="eastAsia" w:ascii="仿宋_GB2312" w:hAnsi="仿宋_GB2312" w:eastAsia="仿宋_GB2312" w:cs="仿宋_GB2312"/>
          <w:bCs/>
          <w:color w:val="000000"/>
          <w:sz w:val="30"/>
          <w:szCs w:val="30"/>
        </w:rPr>
        <w:t>。</w:t>
      </w:r>
    </w:p>
    <w:p w14:paraId="7AFEF54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30"/>
          <w:szCs w:val="30"/>
        </w:rPr>
        <w:t>2、竞争性磋商文件的修改将在</w:t>
      </w:r>
      <w:r>
        <w:rPr>
          <w:rFonts w:hint="eastAsia" w:ascii="仿宋_GB2312" w:hAnsi="仿宋_GB2312" w:eastAsia="仿宋_GB2312" w:cs="仿宋_GB2312"/>
          <w:sz w:val="30"/>
          <w:szCs w:val="30"/>
          <w:lang w:val="en-US" w:eastAsia="zh-CN"/>
        </w:rPr>
        <w:t>新疆政府采购网及阿克苏地区公共资源电子招投标平台</w:t>
      </w:r>
      <w:r>
        <w:rPr>
          <w:rFonts w:hint="eastAsia" w:ascii="仿宋_GB2312" w:hAnsi="仿宋_GB2312" w:eastAsia="仿宋_GB2312" w:cs="仿宋_GB2312"/>
          <w:sz w:val="30"/>
          <w:szCs w:val="30"/>
        </w:rPr>
        <w:t>以变更通</w:t>
      </w:r>
      <w:r>
        <w:rPr>
          <w:rFonts w:hint="eastAsia" w:ascii="仿宋_GB2312" w:hAnsi="仿宋_GB2312" w:eastAsia="仿宋_GB2312" w:cs="仿宋_GB2312"/>
          <w:bCs/>
          <w:color w:val="000000"/>
          <w:sz w:val="30"/>
          <w:szCs w:val="30"/>
        </w:rPr>
        <w:t>知的形式予以公布或以书面形式通知所有获取</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bCs/>
          <w:color w:val="000000"/>
          <w:sz w:val="30"/>
          <w:szCs w:val="30"/>
        </w:rPr>
        <w:t>的投标人，</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可以酌情延长投标日期。</w:t>
      </w:r>
    </w:p>
    <w:p w14:paraId="1CDE848F">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（四）投标人的风险</w:t>
      </w:r>
    </w:p>
    <w:p w14:paraId="15610D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投标人没有按照</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要求提供全部资料，或者投标人没有对</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在各方面作出实质性响应是投标人的风险，并可能导致其投标被拒绝。</w:t>
      </w:r>
    </w:p>
    <w:p w14:paraId="613A85EF">
      <w:pPr>
        <w:keepNext w:val="0"/>
        <w:keepLines w:val="0"/>
        <w:pageBreakBefore w:val="0"/>
        <w:kinsoku/>
        <w:wordWrap/>
        <w:overflowPunct/>
        <w:bidi w:val="0"/>
        <w:spacing w:line="560" w:lineRule="exact"/>
        <w:rPr>
          <w:rFonts w:hint="eastAsia" w:ascii="仿宋_GB2312" w:hAnsi="仿宋_GB2312" w:eastAsia="仿宋_GB2312" w:cs="仿宋_GB2312"/>
          <w:b/>
          <w:color w:val="000000"/>
          <w:sz w:val="30"/>
          <w:szCs w:val="30"/>
          <w:shd w:val="clear" w:color="auto" w:fill="FFFFFF"/>
        </w:rPr>
      </w:pPr>
      <w:bookmarkStart w:id="25" w:name="_Toc177870545"/>
    </w:p>
    <w:p w14:paraId="7D901863">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highlight w:val="none"/>
          <w:shd w:val="clear" w:color="auto" w:fill="FFFFFF"/>
        </w:rPr>
      </w:pPr>
      <w:r>
        <w:rPr>
          <w:rFonts w:hint="eastAsia" w:ascii="仿宋_GB2312" w:hAnsi="仿宋_GB2312" w:eastAsia="仿宋_GB2312" w:cs="仿宋_GB2312"/>
          <w:b/>
          <w:color w:val="000000"/>
          <w:sz w:val="30"/>
          <w:szCs w:val="30"/>
          <w:highlight w:val="none"/>
          <w:shd w:val="clear" w:color="auto" w:fill="FFFFFF"/>
        </w:rPr>
        <w:t>三、响应文件</w:t>
      </w:r>
      <w:bookmarkEnd w:id="25"/>
      <w:r>
        <w:rPr>
          <w:rFonts w:hint="eastAsia" w:ascii="仿宋_GB2312" w:hAnsi="仿宋_GB2312" w:eastAsia="仿宋_GB2312" w:cs="仿宋_GB2312"/>
          <w:b/>
          <w:color w:val="000000"/>
          <w:sz w:val="30"/>
          <w:szCs w:val="30"/>
          <w:highlight w:val="none"/>
          <w:shd w:val="clear" w:color="auto" w:fill="FFFFFF"/>
        </w:rPr>
        <w:t>的编制</w:t>
      </w:r>
    </w:p>
    <w:p w14:paraId="00571C4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highlight w:val="none"/>
          <w:shd w:val="clear" w:color="auto" w:fill="FFFFFF"/>
        </w:rPr>
      </w:pPr>
      <w:bookmarkStart w:id="26" w:name="_Toc177824943"/>
      <w:bookmarkStart w:id="27" w:name="_Toc177870546"/>
      <w:bookmarkStart w:id="28" w:name="_Toc177825124"/>
      <w:bookmarkStart w:id="29" w:name="_Toc177824876"/>
      <w:r>
        <w:rPr>
          <w:rFonts w:hint="eastAsia" w:ascii="仿宋_GB2312" w:hAnsi="仿宋_GB2312" w:eastAsia="仿宋_GB2312" w:cs="仿宋_GB2312"/>
          <w:b/>
          <w:color w:val="000000"/>
          <w:sz w:val="30"/>
          <w:szCs w:val="30"/>
          <w:highlight w:val="none"/>
          <w:shd w:val="clear" w:color="auto" w:fill="FFFFFF"/>
        </w:rPr>
        <w:t>（一）响应文件的组成</w:t>
      </w:r>
      <w:bookmarkEnd w:id="26"/>
      <w:bookmarkEnd w:id="27"/>
      <w:bookmarkEnd w:id="28"/>
      <w:bookmarkEnd w:id="29"/>
    </w:p>
    <w:p w14:paraId="5E3DB88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b/>
          <w:sz w:val="30"/>
          <w:szCs w:val="30"/>
          <w:highlight w:val="none"/>
          <w:shd w:val="clear" w:color="auto" w:fill="FFFFFF"/>
        </w:rPr>
        <w:t>投标文件由报价文件</w:t>
      </w:r>
      <w:r>
        <w:rPr>
          <w:rFonts w:hint="eastAsia" w:ascii="仿宋_GB2312" w:hAnsi="仿宋_GB2312" w:eastAsia="仿宋_GB2312" w:cs="仿宋_GB2312"/>
          <w:b/>
          <w:sz w:val="30"/>
          <w:szCs w:val="30"/>
          <w:highlight w:val="none"/>
          <w:shd w:val="clear" w:color="auto" w:fill="FFFFFF"/>
          <w:lang w:eastAsia="zh-CN"/>
        </w:rPr>
        <w:t>、</w:t>
      </w:r>
      <w:r>
        <w:rPr>
          <w:rFonts w:hint="eastAsia" w:ascii="仿宋_GB2312" w:hAnsi="仿宋_GB2312" w:eastAsia="仿宋_GB2312" w:cs="仿宋_GB2312"/>
          <w:b/>
          <w:sz w:val="30"/>
          <w:szCs w:val="30"/>
          <w:highlight w:val="none"/>
          <w:shd w:val="clear" w:color="auto" w:fill="FFFFFF"/>
        </w:rPr>
        <w:t>技术资信文件部分组成</w:t>
      </w:r>
      <w:r>
        <w:rPr>
          <w:rFonts w:hint="eastAsia" w:ascii="仿宋_GB2312" w:hAnsi="仿宋_GB2312" w:eastAsia="仿宋_GB2312" w:cs="仿宋_GB2312"/>
          <w:color w:val="000000"/>
          <w:sz w:val="30"/>
          <w:szCs w:val="30"/>
          <w:highlight w:val="none"/>
          <w:shd w:val="clear" w:color="auto" w:fill="FFFFFF"/>
        </w:rPr>
        <w:t>。</w:t>
      </w: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28B6368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highlight w:val="none"/>
          <w:shd w:val="clear" w:color="auto" w:fill="FFFFFF"/>
        </w:rPr>
      </w:pPr>
      <w:r>
        <w:rPr>
          <w:rFonts w:hint="eastAsia" w:ascii="仿宋_GB2312" w:hAnsi="仿宋_GB2312" w:eastAsia="仿宋_GB2312" w:cs="仿宋_GB2312"/>
          <w:b/>
          <w:bCs/>
          <w:sz w:val="30"/>
          <w:szCs w:val="30"/>
          <w:highlight w:val="none"/>
          <w:shd w:val="clear" w:color="auto" w:fill="FFFFFF"/>
          <w:lang w:val="en-US" w:eastAsia="zh-CN"/>
        </w:rPr>
        <w:t>1</w:t>
      </w:r>
      <w:r>
        <w:rPr>
          <w:rFonts w:hint="eastAsia" w:ascii="仿宋_GB2312" w:hAnsi="仿宋_GB2312" w:eastAsia="仿宋_GB2312" w:cs="仿宋_GB2312"/>
          <w:b/>
          <w:bCs/>
          <w:sz w:val="30"/>
          <w:szCs w:val="30"/>
          <w:highlight w:val="none"/>
          <w:shd w:val="clear" w:color="auto" w:fill="FFFFFF"/>
        </w:rPr>
        <w:t>.报价文件：</w:t>
      </w:r>
    </w:p>
    <w:p w14:paraId="7F2F38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 xml:space="preserve">（1）投标函（格式见附件）。 </w:t>
      </w:r>
    </w:p>
    <w:p w14:paraId="748987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（2）开标一览表（格式见附件）。</w:t>
      </w:r>
    </w:p>
    <w:p w14:paraId="297F382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（3）投标报价明细表（格式见附件）。</w:t>
      </w:r>
    </w:p>
    <w:p w14:paraId="3D1A36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highlight w:val="none"/>
          <w:shd w:val="clear" w:color="auto" w:fill="FFFFFF"/>
        </w:rPr>
      </w:pPr>
      <w:r>
        <w:rPr>
          <w:rFonts w:hint="eastAsia" w:ascii="仿宋_GB2312" w:hAnsi="仿宋_GB2312" w:eastAsia="仿宋_GB2312" w:cs="仿宋_GB2312"/>
          <w:b/>
          <w:sz w:val="30"/>
          <w:szCs w:val="30"/>
          <w:highlight w:val="none"/>
          <w:shd w:val="clear" w:color="auto" w:fill="FFFFFF"/>
          <w:lang w:val="en-US" w:eastAsia="zh-CN"/>
        </w:rPr>
        <w:t>2</w:t>
      </w:r>
      <w:r>
        <w:rPr>
          <w:rFonts w:hint="eastAsia" w:ascii="仿宋_GB2312" w:hAnsi="仿宋_GB2312" w:eastAsia="仿宋_GB2312" w:cs="仿宋_GB2312"/>
          <w:b/>
          <w:sz w:val="30"/>
          <w:szCs w:val="30"/>
          <w:highlight w:val="none"/>
          <w:shd w:val="clear" w:color="auto" w:fill="FFFFFF"/>
        </w:rPr>
        <w:t>.技术资信文件：</w:t>
      </w:r>
    </w:p>
    <w:p w14:paraId="34D1C5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（1）投标人基本情况表；</w:t>
      </w:r>
    </w:p>
    <w:p w14:paraId="6CEA022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（2）有效的经年检的三证合一营业执照</w:t>
      </w:r>
      <w:r>
        <w:rPr>
          <w:rFonts w:hint="eastAsia" w:ascii="仿宋_GB2312" w:hAnsi="仿宋_GB2312" w:eastAsia="仿宋_GB2312" w:cs="仿宋_GB2312"/>
          <w:sz w:val="30"/>
          <w:szCs w:val="30"/>
          <w:highlight w:val="none"/>
          <w:lang w:val="en-US" w:eastAsia="zh-CN"/>
        </w:rPr>
        <w:t>副本原件</w:t>
      </w:r>
      <w:r>
        <w:rPr>
          <w:rFonts w:hint="eastAsia" w:ascii="仿宋_GB2312" w:hAnsi="仿宋_GB2312" w:eastAsia="仿宋_GB2312" w:cs="仿宋_GB2312"/>
          <w:sz w:val="30"/>
          <w:szCs w:val="30"/>
          <w:highlight w:val="none"/>
        </w:rPr>
        <w:t xml:space="preserve">；法定代表人授权委托书； </w:t>
      </w:r>
    </w:p>
    <w:p w14:paraId="1E671A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（3）投标人近三年有无违法、违规记录承诺书；</w:t>
      </w:r>
    </w:p>
    <w:p w14:paraId="1CDD49C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（4）投标企业的基本概况；</w:t>
      </w:r>
    </w:p>
    <w:p w14:paraId="39FB471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（5）施工规划设计方案及安全管理措施；</w:t>
      </w:r>
    </w:p>
    <w:p w14:paraId="566C04D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（6）项目技术措施和售后服务的内容；</w:t>
      </w:r>
    </w:p>
    <w:p w14:paraId="30B7121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（7）项目质量和进度保证措施、应急预案；</w:t>
      </w:r>
    </w:p>
    <w:p w14:paraId="58C2A3D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（8）合理化建议；</w:t>
      </w:r>
    </w:p>
    <w:p w14:paraId="08ACD3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（9）商务技术响应偏离表；</w:t>
      </w:r>
    </w:p>
    <w:p w14:paraId="722A61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（10）投标项目质量承诺书；</w:t>
      </w:r>
    </w:p>
    <w:p w14:paraId="1D98CB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（11）投标人技</w:t>
      </w:r>
      <w:r>
        <w:rPr>
          <w:rFonts w:hint="eastAsia" w:ascii="仿宋_GB2312" w:hAnsi="仿宋_GB2312" w:eastAsia="仿宋_GB2312" w:cs="仿宋_GB2312"/>
          <w:sz w:val="30"/>
          <w:szCs w:val="30"/>
        </w:rPr>
        <w:t>术支持和售后服务承诺；</w:t>
      </w:r>
    </w:p>
    <w:p w14:paraId="1093065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12</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近三年任一年度财务审计报告、近三个月完税证明、近三个月社保缴纳证明（可以采用《政府采购诚信承诺函》的形式）上传原件扫描件；</w:t>
      </w:r>
    </w:p>
    <w:p w14:paraId="47AFA3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中小企业声明函</w:t>
      </w:r>
      <w:r>
        <w:rPr>
          <w:rFonts w:hint="eastAsia" w:ascii="仿宋_GB2312" w:hAnsi="仿宋_GB2312" w:eastAsia="仿宋_GB2312" w:cs="仿宋_GB2312"/>
          <w:sz w:val="30"/>
          <w:szCs w:val="30"/>
          <w:lang w:eastAsia="zh-CN"/>
        </w:rPr>
        <w:t>；</w:t>
      </w:r>
    </w:p>
    <w:p w14:paraId="35F3DF5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）投标人需要说明的其他文件；</w:t>
      </w:r>
    </w:p>
    <w:p w14:paraId="5D8F42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）反商业贿赂承诺书。</w:t>
      </w:r>
    </w:p>
    <w:p w14:paraId="6DD3722E">
      <w:pPr>
        <w:keepNext w:val="0"/>
        <w:keepLines w:val="0"/>
        <w:pageBreakBefore w:val="0"/>
        <w:widowControl/>
        <w:kinsoku w:val="0"/>
        <w:wordWrap/>
        <w:overflowPunct/>
        <w:topLinePunct w:val="0"/>
        <w:autoSpaceDE w:val="0"/>
        <w:autoSpaceDN w:val="0"/>
        <w:bidi w:val="0"/>
        <w:adjustRightInd w:val="0"/>
        <w:snapToGrid w:val="0"/>
        <w:spacing w:line="520" w:lineRule="exact"/>
        <w:ind w:firstLine="240" w:firstLineChars="100"/>
        <w:textAlignment w:val="baseline"/>
        <w:rPr>
          <w:rFonts w:hint="eastAsia" w:ascii="黑体" w:hAnsi="黑体" w:eastAsia="黑体" w:cs="黑体"/>
          <w:sz w:val="24"/>
          <w:szCs w:val="24"/>
        </w:rPr>
      </w:pPr>
      <w:r>
        <w:rPr>
          <w:rFonts w:hint="eastAsia" w:ascii="黑体" w:hAnsi="黑体" w:eastAsia="黑体" w:cs="黑体"/>
          <w:sz w:val="24"/>
          <w:szCs w:val="24"/>
          <w:lang w:val="en-US" w:eastAsia="zh-CN"/>
        </w:rPr>
        <w:t>注：</w:t>
      </w:r>
      <w:r>
        <w:rPr>
          <w:rFonts w:hint="eastAsia" w:ascii="黑体" w:hAnsi="黑体" w:eastAsia="黑体" w:cs="黑体"/>
          <w:sz w:val="24"/>
          <w:szCs w:val="24"/>
        </w:rPr>
        <w:t>投标文件包括但不仅限于上述内容，如有不足，请自行补充提供。</w:t>
      </w:r>
    </w:p>
    <w:p w14:paraId="42973B7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2.1</w:t>
      </w:r>
      <w:r>
        <w:rPr>
          <w:rFonts w:hint="eastAsia" w:ascii="仿宋_GB2312" w:hAnsi="仿宋_GB2312" w:eastAsia="仿宋_GB2312" w:cs="仿宋_GB2312"/>
          <w:spacing w:val="0"/>
          <w:sz w:val="30"/>
          <w:szCs w:val="30"/>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048BE54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2.2</w:t>
      </w:r>
      <w:r>
        <w:rPr>
          <w:rFonts w:hint="eastAsia" w:ascii="仿宋_GB2312" w:hAnsi="仿宋_GB2312" w:eastAsia="仿宋_GB2312" w:cs="仿宋_GB2312"/>
          <w:spacing w:val="0"/>
          <w:sz w:val="30"/>
          <w:szCs w:val="30"/>
        </w:rPr>
        <w:t>所有资格证明文件必须满足招标文件的要求，否则将导致投标被否决。</w:t>
      </w:r>
    </w:p>
    <w:p w14:paraId="6E7918A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rPr>
      </w:pPr>
      <w:r>
        <w:rPr>
          <w:rFonts w:hint="eastAsia" w:ascii="仿宋_GB2312" w:hAnsi="仿宋_GB2312" w:eastAsia="仿宋_GB2312" w:cs="仿宋_GB2312"/>
          <w:spacing w:val="0"/>
          <w:sz w:val="30"/>
          <w:szCs w:val="30"/>
          <w:lang w:val="en-US" w:eastAsia="zh-CN"/>
        </w:rPr>
        <w:t>2.3</w:t>
      </w:r>
      <w:r>
        <w:rPr>
          <w:rFonts w:hint="eastAsia" w:ascii="仿宋_GB2312" w:hAnsi="仿宋_GB2312" w:eastAsia="仿宋_GB2312" w:cs="仿宋_GB2312"/>
          <w:spacing w:val="0"/>
          <w:sz w:val="30"/>
          <w:szCs w:val="30"/>
        </w:rPr>
        <w:t>投标人可按招标文件的范本格式中提供的投标文件格式填写投标文件；如提供的范本格式有不完善之处，请自行补充完善。</w:t>
      </w:r>
    </w:p>
    <w:p w14:paraId="7F79C3A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（二）响应文件的语言及计量</w:t>
      </w:r>
    </w:p>
    <w:p w14:paraId="09C9D1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1E0D64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2、投标计量单位，竞争性磋商文件已有明确规定的，使用</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规定的计量单位；</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没有规定的，应采用中华人民共和国法定计量单位（货币单位：人民币元），否则视同未响应。</w:t>
      </w:r>
      <w:bookmarkStart w:id="30" w:name="_Toc177824945"/>
      <w:bookmarkStart w:id="31" w:name="_Toc177870548"/>
      <w:bookmarkStart w:id="32" w:name="_Toc177824878"/>
      <w:bookmarkStart w:id="33" w:name="_Toc177825126"/>
    </w:p>
    <w:bookmarkEnd w:id="30"/>
    <w:bookmarkEnd w:id="31"/>
    <w:bookmarkEnd w:id="32"/>
    <w:bookmarkEnd w:id="33"/>
    <w:p w14:paraId="5E06E95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（三）投标报价</w:t>
      </w:r>
    </w:p>
    <w:p w14:paraId="7227832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1、投标报价应按招标文件中相关附表格式填写。</w:t>
      </w:r>
    </w:p>
    <w:p w14:paraId="060C593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2、投标报价是应包括货物、包装、运输、技术服务、各项设计、安装、保险、税金、货到就位以及等一切税金和费用。</w:t>
      </w:r>
    </w:p>
    <w:p w14:paraId="3688A55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3、本项目最终结算以实际项目量乘以中标单价计算。</w:t>
      </w:r>
    </w:p>
    <w:p w14:paraId="508DD3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4、本次响应报价实行</w:t>
      </w:r>
      <w:r>
        <w:rPr>
          <w:rFonts w:hint="eastAsia" w:ascii="仿宋_GB2312" w:hAnsi="仿宋_GB2312" w:eastAsia="仿宋_GB2312" w:cs="仿宋_GB2312"/>
          <w:color w:val="000000"/>
          <w:sz w:val="30"/>
          <w:szCs w:val="30"/>
          <w:shd w:val="clear" w:color="auto" w:fill="FFFFFF"/>
          <w:lang w:val="en-US" w:eastAsia="zh-CN"/>
        </w:rPr>
        <w:t>两</w:t>
      </w:r>
      <w:r>
        <w:rPr>
          <w:rFonts w:hint="eastAsia" w:ascii="仿宋_GB2312" w:hAnsi="仿宋_GB2312" w:eastAsia="仿宋_GB2312" w:cs="仿宋_GB2312"/>
          <w:color w:val="000000"/>
          <w:sz w:val="30"/>
          <w:szCs w:val="30"/>
          <w:shd w:val="clear" w:color="auto" w:fill="FFFFFF"/>
        </w:rPr>
        <w:t>轮报价，</w:t>
      </w:r>
      <w:r>
        <w:rPr>
          <w:rFonts w:hint="eastAsia" w:ascii="仿宋_GB2312" w:hAnsi="仿宋_GB2312" w:eastAsia="仿宋_GB2312" w:cs="仿宋_GB2312"/>
          <w:color w:val="000000"/>
          <w:sz w:val="30"/>
          <w:szCs w:val="30"/>
          <w:shd w:val="clear" w:color="auto" w:fill="FFFFFF"/>
          <w:lang w:val="en-US" w:eastAsia="zh-CN"/>
        </w:rPr>
        <w:t>一轮公开报价，一</w:t>
      </w:r>
      <w:r>
        <w:rPr>
          <w:rFonts w:hint="eastAsia" w:ascii="仿宋_GB2312" w:hAnsi="仿宋_GB2312" w:eastAsia="仿宋_GB2312" w:cs="仿宋_GB2312"/>
          <w:color w:val="000000"/>
          <w:sz w:val="30"/>
          <w:szCs w:val="30"/>
          <w:shd w:val="clear" w:color="auto" w:fill="FFFFFF"/>
        </w:rPr>
        <w:t>轮</w:t>
      </w:r>
      <w:r>
        <w:rPr>
          <w:rFonts w:hint="eastAsia" w:ascii="仿宋_GB2312" w:hAnsi="仿宋_GB2312" w:eastAsia="仿宋_GB2312" w:cs="仿宋_GB2312"/>
          <w:color w:val="000000"/>
          <w:sz w:val="30"/>
          <w:szCs w:val="30"/>
          <w:shd w:val="clear" w:color="auto" w:fill="FFFFFF"/>
          <w:lang w:val="en-US" w:eastAsia="zh-CN"/>
        </w:rPr>
        <w:t>磋商</w:t>
      </w:r>
      <w:r>
        <w:rPr>
          <w:rFonts w:hint="eastAsia" w:ascii="仿宋_GB2312" w:hAnsi="仿宋_GB2312" w:eastAsia="仿宋_GB2312" w:cs="仿宋_GB2312"/>
          <w:color w:val="000000"/>
          <w:sz w:val="30"/>
          <w:szCs w:val="30"/>
          <w:shd w:val="clear" w:color="auto" w:fill="FFFFFF"/>
        </w:rPr>
        <w:t>报价</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lang w:val="en-US" w:eastAsia="zh-CN"/>
        </w:rPr>
        <w:t>第二轮报价</w:t>
      </w:r>
      <w:r>
        <w:rPr>
          <w:rFonts w:hint="eastAsia" w:ascii="仿宋_GB2312" w:hAnsi="仿宋_GB2312" w:eastAsia="仿宋_GB2312" w:cs="仿宋_GB2312"/>
          <w:color w:val="000000"/>
          <w:sz w:val="30"/>
          <w:szCs w:val="30"/>
          <w:shd w:val="clear" w:color="auto" w:fill="FFFFFF"/>
        </w:rPr>
        <w:t>为最终报价。</w:t>
      </w:r>
    </w:p>
    <w:p w14:paraId="093B1BD1">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（四）响应文件的有效期</w:t>
      </w:r>
    </w:p>
    <w:p w14:paraId="562EDED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★1、自投标截止日起</w:t>
      </w:r>
      <w:r>
        <w:rPr>
          <w:rFonts w:hint="eastAsia" w:ascii="仿宋_GB2312" w:hAnsi="仿宋_GB2312" w:eastAsia="仿宋_GB2312" w:cs="仿宋_GB2312"/>
          <w:sz w:val="30"/>
          <w:szCs w:val="30"/>
          <w:shd w:val="clear" w:color="auto" w:fill="FFFFFF"/>
        </w:rPr>
        <w:t>60</w:t>
      </w:r>
      <w:r>
        <w:rPr>
          <w:rFonts w:hint="eastAsia" w:ascii="仿宋_GB2312" w:hAnsi="仿宋_GB2312" w:eastAsia="仿宋_GB2312" w:cs="仿宋_GB2312"/>
          <w:color w:val="000000"/>
          <w:sz w:val="30"/>
          <w:szCs w:val="30"/>
          <w:shd w:val="clear" w:color="auto" w:fill="FFFFFF"/>
        </w:rPr>
        <w:t>天投标书应保持有效。有效期短于这个规定期限的投标将被拒绝。</w:t>
      </w:r>
    </w:p>
    <w:p w14:paraId="18441AF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2、在特殊情况下，公共资源交易中心可与投标人协商延长投标书的有效期，这种要求和答复均以书面形式进行。</w:t>
      </w:r>
    </w:p>
    <w:p w14:paraId="4E813D1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34" w:name="_Toc177824879"/>
      <w:bookmarkStart w:id="35" w:name="_Toc177870549"/>
      <w:bookmarkStart w:id="36" w:name="_Toc177825127"/>
      <w:bookmarkStart w:id="37" w:name="_Toc177824946"/>
      <w:r>
        <w:rPr>
          <w:rFonts w:hint="eastAsia" w:ascii="仿宋_GB2312" w:hAnsi="仿宋_GB2312" w:eastAsia="仿宋_GB2312" w:cs="仿宋_GB2312"/>
          <w:color w:val="000000"/>
          <w:sz w:val="30"/>
          <w:szCs w:val="30"/>
          <w:shd w:val="clear" w:color="auto" w:fill="FFFFFF"/>
        </w:rPr>
        <w:t>3、投标人可拒绝接受延期要求而不会导致投标保证金被没收。同意延长有效期的投标人需要相应延长投标保证金的有效期，但不能修改响应文件。</w:t>
      </w:r>
      <w:bookmarkEnd w:id="34"/>
      <w:bookmarkEnd w:id="35"/>
      <w:bookmarkEnd w:id="36"/>
      <w:bookmarkEnd w:id="37"/>
      <w:r>
        <w:rPr>
          <w:rFonts w:hint="eastAsia" w:ascii="仿宋_GB2312" w:hAnsi="仿宋_GB2312" w:eastAsia="仿宋_GB2312" w:cs="仿宋_GB2312"/>
          <w:color w:val="000000"/>
          <w:sz w:val="30"/>
          <w:szCs w:val="30"/>
          <w:shd w:val="clear" w:color="auto" w:fill="FFFFFF"/>
        </w:rPr>
        <w:t xml:space="preserve"> </w:t>
      </w:r>
    </w:p>
    <w:p w14:paraId="70D156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4、最终中标供应商的响应文件自开标之日起至合同履行完毕止均应保持有效。</w:t>
      </w:r>
    </w:p>
    <w:p w14:paraId="263E94B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5、下列情况，投标将作为无效处理：</w:t>
      </w:r>
    </w:p>
    <w:p w14:paraId="6E650C5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（1）投标人在投标有效期内撤回响应文件的；</w:t>
      </w:r>
    </w:p>
    <w:p w14:paraId="09CAB63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（2）投标人在投标过程中弄虚作假，提供虚假材料；</w:t>
      </w:r>
    </w:p>
    <w:p w14:paraId="1AF4D6C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（3）中标人未按规定的时间、地点与采购人签订合同的；</w:t>
      </w:r>
    </w:p>
    <w:p w14:paraId="282DAC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（4）其他严重扰乱招投标程序的。</w:t>
      </w:r>
    </w:p>
    <w:p w14:paraId="16881F6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auto"/>
          <w:sz w:val="30"/>
          <w:szCs w:val="30"/>
          <w:shd w:val="clear" w:color="auto" w:fill="FFFFFF"/>
        </w:rPr>
      </w:pPr>
      <w:bookmarkStart w:id="38" w:name="_Toc177870550"/>
      <w:bookmarkStart w:id="39" w:name="_Toc177824880"/>
      <w:bookmarkStart w:id="40" w:name="_Toc177825128"/>
      <w:bookmarkStart w:id="41" w:name="_Toc177824947"/>
      <w:r>
        <w:rPr>
          <w:rFonts w:hint="eastAsia" w:ascii="仿宋_GB2312" w:hAnsi="仿宋_GB2312" w:eastAsia="仿宋_GB2312" w:cs="仿宋_GB2312"/>
          <w:b/>
          <w:color w:val="auto"/>
          <w:sz w:val="30"/>
          <w:szCs w:val="30"/>
          <w:shd w:val="clear" w:color="auto" w:fill="FFFFFF"/>
        </w:rPr>
        <w:t>（五）</w:t>
      </w:r>
      <w:bookmarkEnd w:id="38"/>
      <w:bookmarkEnd w:id="39"/>
      <w:bookmarkEnd w:id="40"/>
      <w:bookmarkEnd w:id="41"/>
      <w:bookmarkStart w:id="42" w:name="_Toc177824948"/>
      <w:bookmarkStart w:id="43" w:name="_Toc177824881"/>
      <w:bookmarkStart w:id="44" w:name="_Toc177825129"/>
      <w:bookmarkStart w:id="45" w:name="_Toc177870551"/>
      <w:r>
        <w:rPr>
          <w:rFonts w:hint="eastAsia" w:ascii="仿宋_GB2312" w:hAnsi="仿宋_GB2312" w:eastAsia="仿宋_GB2312" w:cs="仿宋_GB2312"/>
          <w:b/>
          <w:color w:val="auto"/>
          <w:sz w:val="30"/>
          <w:szCs w:val="30"/>
          <w:shd w:val="clear" w:color="auto" w:fill="FFFFFF"/>
          <w:lang w:val="en-US" w:eastAsia="zh-CN"/>
        </w:rPr>
        <w:t>响应</w:t>
      </w:r>
      <w:r>
        <w:rPr>
          <w:rFonts w:hint="eastAsia" w:ascii="仿宋_GB2312" w:hAnsi="仿宋_GB2312" w:eastAsia="仿宋_GB2312" w:cs="仿宋_GB2312"/>
          <w:b/>
          <w:color w:val="auto"/>
          <w:sz w:val="30"/>
          <w:szCs w:val="30"/>
          <w:shd w:val="clear" w:color="auto" w:fill="FFFFFF"/>
        </w:rPr>
        <w:t>文件的签署和份数</w:t>
      </w:r>
      <w:bookmarkEnd w:id="42"/>
      <w:bookmarkEnd w:id="43"/>
      <w:bookmarkEnd w:id="44"/>
      <w:bookmarkEnd w:id="45"/>
    </w:p>
    <w:p w14:paraId="62A476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电子版响应文件：详见</w:t>
      </w:r>
      <w:r>
        <w:rPr>
          <w:rFonts w:hint="eastAsia" w:ascii="仿宋_GB2312" w:hAnsi="仿宋_GB2312" w:eastAsia="仿宋_GB2312" w:cs="仿宋_GB2312"/>
          <w:color w:val="auto"/>
          <w:sz w:val="30"/>
          <w:szCs w:val="30"/>
          <w:shd w:val="clear" w:color="auto" w:fill="FFFFFF"/>
        </w:rPr>
        <w:t>投标人须知前附表</w:t>
      </w:r>
    </w:p>
    <w:p w14:paraId="31C29C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纸质版响应文件：</w:t>
      </w:r>
      <w:r>
        <w:rPr>
          <w:rFonts w:hint="eastAsia" w:ascii="仿宋_GB2312" w:hAnsi="仿宋_GB2312" w:eastAsia="仿宋_GB2312" w:cs="仿宋_GB2312"/>
          <w:color w:val="auto"/>
          <w:sz w:val="30"/>
          <w:szCs w:val="30"/>
          <w:shd w:val="clear" w:color="auto" w:fill="FFFFFF"/>
        </w:rPr>
        <w:t>1、投标人应本招标文件规定的格式编制、装订投标文件，投标文件内容不完整、编排混乱导致投标文件被误读、漏读或者查找不到相关内容的，是投标人的责任。</w:t>
      </w:r>
    </w:p>
    <w:p w14:paraId="134C1B3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2、投标人应按投标报价</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技术资信文件文件正本</w:t>
      </w:r>
      <w:r>
        <w:rPr>
          <w:rFonts w:hint="eastAsia" w:ascii="仿宋_GB2312" w:hAnsi="仿宋_GB2312" w:eastAsia="仿宋_GB2312" w:cs="仿宋_GB2312"/>
          <w:color w:val="auto"/>
          <w:sz w:val="30"/>
          <w:szCs w:val="30"/>
          <w:u w:val="single"/>
          <w:shd w:val="clear" w:color="auto" w:fill="FFFFFF"/>
        </w:rPr>
        <w:t>1</w:t>
      </w:r>
      <w:r>
        <w:rPr>
          <w:rFonts w:hint="eastAsia" w:ascii="仿宋_GB2312" w:hAnsi="仿宋_GB2312" w:eastAsia="仿宋_GB2312" w:cs="仿宋_GB2312"/>
          <w:color w:val="auto"/>
          <w:sz w:val="30"/>
          <w:szCs w:val="30"/>
          <w:shd w:val="clear" w:color="auto" w:fill="FFFFFF"/>
        </w:rPr>
        <w:t>份编制并单独装订成册</w:t>
      </w:r>
      <w:r>
        <w:rPr>
          <w:rFonts w:hint="eastAsia" w:ascii="仿宋_GB2312" w:hAnsi="仿宋_GB2312" w:eastAsia="仿宋_GB2312" w:cs="仿宋_GB2312"/>
          <w:color w:val="auto"/>
          <w:sz w:val="30"/>
          <w:szCs w:val="30"/>
        </w:rPr>
        <w:t>（最低标准）</w:t>
      </w:r>
      <w:r>
        <w:rPr>
          <w:rFonts w:hint="eastAsia" w:ascii="仿宋_GB2312" w:hAnsi="仿宋_GB2312" w:eastAsia="仿宋_GB2312" w:cs="仿宋_GB2312"/>
          <w:color w:val="auto"/>
          <w:sz w:val="30"/>
          <w:szCs w:val="30"/>
          <w:shd w:val="clear" w:color="auto" w:fill="FFFFFF"/>
        </w:rPr>
        <w:t>，推荐使用胶装订本。投标文件的封面应注明“正本”字样。</w:t>
      </w:r>
      <w:r>
        <w:rPr>
          <w:rFonts w:hint="eastAsia" w:ascii="仿宋_GB2312" w:hAnsi="仿宋_GB2312" w:eastAsia="仿宋_GB2312" w:cs="仿宋_GB2312"/>
          <w:color w:val="auto"/>
          <w:sz w:val="30"/>
          <w:szCs w:val="30"/>
        </w:rPr>
        <w:t>未按最低标准制作投标文件有可能被拒绝，其风险和法律责任由投标人自行承担。</w:t>
      </w:r>
      <w:r>
        <w:rPr>
          <w:rFonts w:hint="eastAsia" w:ascii="仿宋_GB2312" w:hAnsi="仿宋_GB2312" w:eastAsia="仿宋_GB2312" w:cs="仿宋_GB2312"/>
          <w:color w:val="auto"/>
          <w:sz w:val="30"/>
          <w:szCs w:val="30"/>
          <w:shd w:val="clear" w:color="auto" w:fill="FFFFFF"/>
        </w:rPr>
        <w:t xml:space="preserve"> </w:t>
      </w:r>
    </w:p>
    <w:p w14:paraId="44BA06E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3、投标文件的正本需打印或用不褪色的墨水填写。</w:t>
      </w:r>
    </w:p>
    <w:p w14:paraId="46B4F9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4、投标文件须由投标人在规定位置盖章并由法定代表人或法定代表授权人签署，投标人应写全称。</w:t>
      </w:r>
    </w:p>
    <w:p w14:paraId="4870056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★5、投标文件不得涂改，若有修改错漏处，须加盖单位公章或者法定代表人或授权委托人签字或盖章。投标文件因字迹潦草或表达不清所引起的后果由投标人负责。</w:t>
      </w:r>
    </w:p>
    <w:p w14:paraId="27CBB4D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auto"/>
          <w:sz w:val="30"/>
          <w:szCs w:val="30"/>
          <w:shd w:val="clear" w:color="auto" w:fill="FFFFFF"/>
        </w:rPr>
      </w:pPr>
      <w:r>
        <w:rPr>
          <w:rFonts w:hint="eastAsia" w:ascii="仿宋_GB2312" w:hAnsi="仿宋_GB2312" w:eastAsia="仿宋_GB2312" w:cs="仿宋_GB2312"/>
          <w:b/>
          <w:color w:val="auto"/>
          <w:sz w:val="30"/>
          <w:szCs w:val="30"/>
          <w:shd w:val="clear" w:color="auto" w:fill="FFFFFF"/>
        </w:rPr>
        <w:t>（六）投标文件的包装、递交、修改和撤回</w:t>
      </w:r>
    </w:p>
    <w:p w14:paraId="418707A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bookmarkStart w:id="46" w:name="_Toc177870552"/>
      <w:r>
        <w:rPr>
          <w:rFonts w:hint="eastAsia" w:ascii="仿宋_GB2312" w:hAnsi="仿宋_GB2312" w:eastAsia="仿宋_GB2312" w:cs="仿宋_GB2312"/>
          <w:color w:val="auto"/>
          <w:sz w:val="30"/>
          <w:szCs w:val="30"/>
          <w:shd w:val="clear" w:color="auto" w:fill="FFFFFF"/>
        </w:rPr>
        <w:t>1、投标人应按报价文件</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技术资信文件分别密封封装投标文件， [参照《投标文件外层包装封面格式》（见附件）的要求]在包装封面上注明投标人名称、投标人地址、投标文件名称（技术资信文件或者报价文件）、投标项目等。</w:t>
      </w:r>
    </w:p>
    <w:p w14:paraId="61863FC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FF0000"/>
          <w:sz w:val="30"/>
          <w:szCs w:val="30"/>
          <w:shd w:val="clear" w:color="auto" w:fill="FFFFFF"/>
        </w:rPr>
      </w:pPr>
      <w:r>
        <w:rPr>
          <w:rFonts w:hint="eastAsia" w:ascii="仿宋_GB2312" w:hAnsi="仿宋_GB2312" w:eastAsia="仿宋_GB2312" w:cs="仿宋_GB2312"/>
          <w:color w:val="auto"/>
          <w:sz w:val="30"/>
          <w:szCs w:val="30"/>
          <w:shd w:val="clear" w:color="auto" w:fill="FFFFFF"/>
          <w:lang w:val="en-US" w:eastAsia="zh-CN"/>
        </w:rPr>
        <w:t>注：</w:t>
      </w:r>
      <w:r>
        <w:rPr>
          <w:rFonts w:hint="eastAsia" w:ascii="仿宋_GB2312" w:hAnsi="仿宋_GB2312" w:eastAsia="仿宋_GB2312" w:cs="仿宋_GB2312"/>
          <w:color w:val="auto"/>
          <w:sz w:val="30"/>
          <w:szCs w:val="30"/>
          <w:shd w:val="clear" w:color="auto" w:fill="FFFFFF"/>
        </w:rPr>
        <w:t>最终递交的纸质版响应文件须与最终上传电子加密文件一致</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密封包装后于</w:t>
      </w:r>
      <w:r>
        <w:rPr>
          <w:rFonts w:hint="eastAsia" w:ascii="仿宋_GB2312" w:hAnsi="仿宋_GB2312" w:eastAsia="仿宋_GB2312" w:cs="仿宋_GB2312"/>
          <w:color w:val="auto"/>
          <w:sz w:val="30"/>
          <w:szCs w:val="30"/>
          <w:shd w:val="clear" w:color="auto" w:fill="FFFFFF"/>
          <w:lang w:eastAsia="zh-CN"/>
        </w:rPr>
        <w:t>发放中标通知书</w:t>
      </w:r>
      <w:r>
        <w:rPr>
          <w:rFonts w:hint="eastAsia" w:ascii="仿宋_GB2312" w:hAnsi="仿宋_GB2312" w:eastAsia="仿宋_GB2312" w:cs="仿宋_GB2312"/>
          <w:color w:val="auto"/>
          <w:sz w:val="30"/>
          <w:szCs w:val="30"/>
          <w:shd w:val="clear" w:color="auto" w:fill="FFFFFF"/>
        </w:rPr>
        <w:t>后 3 个工作日内递交</w:t>
      </w:r>
      <w:r>
        <w:rPr>
          <w:rFonts w:hint="eastAsia" w:ascii="仿宋_GB2312" w:hAnsi="仿宋_GB2312" w:eastAsia="仿宋_GB2312" w:cs="仿宋_GB2312"/>
          <w:color w:val="auto"/>
          <w:sz w:val="30"/>
          <w:szCs w:val="30"/>
          <w:shd w:val="clear" w:color="auto" w:fill="FFFFFF"/>
          <w:lang w:eastAsia="zh-CN"/>
        </w:rPr>
        <w:t>至采购人。</w:t>
      </w:r>
      <w:r>
        <w:rPr>
          <w:rFonts w:hint="eastAsia" w:ascii="仿宋_GB2312" w:hAnsi="仿宋_GB2312" w:eastAsia="仿宋_GB2312" w:cs="仿宋_GB2312"/>
          <w:color w:val="FF0000"/>
          <w:sz w:val="30"/>
          <w:szCs w:val="30"/>
          <w:shd w:val="clear" w:color="auto" w:fill="FFFFFF"/>
        </w:rPr>
        <w:t xml:space="preserve"> </w:t>
      </w:r>
    </w:p>
    <w:p w14:paraId="5EB2E10C">
      <w:pPr>
        <w:keepNext w:val="0"/>
        <w:keepLines w:val="0"/>
        <w:pageBreakBefore w:val="0"/>
        <w:numPr>
          <w:ilvl w:val="0"/>
          <w:numId w:val="0"/>
        </w:numPr>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2.开标时间后30分钟内供应商可以登录“政采云”平台，用“项目采购-开标评标”功能进行解密投标文件。若供应商在规定时间内未按时解密的，视为投标文件撤回。</w:t>
      </w:r>
    </w:p>
    <w:p w14:paraId="2B6BBF8E">
      <w:pPr>
        <w:keepNext w:val="0"/>
        <w:keepLines w:val="0"/>
        <w:pageBreakBefore w:val="0"/>
        <w:numPr>
          <w:ilvl w:val="0"/>
          <w:numId w:val="0"/>
        </w:numPr>
        <w:kinsoku/>
        <w:wordWrap/>
        <w:overflowPunct/>
        <w:bidi w:val="0"/>
        <w:spacing w:line="560" w:lineRule="exact"/>
        <w:ind w:firstLine="600"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3.</w:t>
      </w:r>
      <w:r>
        <w:rPr>
          <w:rFonts w:hint="eastAsia" w:ascii="仿宋_GB2312" w:hAnsi="仿宋_GB2312" w:eastAsia="仿宋_GB2312" w:cs="仿宋_GB2312"/>
          <w:sz w:val="30"/>
          <w:szCs w:val="30"/>
          <w:shd w:val="clear" w:color="auto" w:fill="FFFFFF"/>
        </w:rPr>
        <w:t>修改竞争性磋商文件的，修改后重新递交的响应文件应当按本竞争性磋商文件的要求签署、盖章和密封。投标截止时间后，投标人不得撤回、修改响应文件。</w:t>
      </w:r>
    </w:p>
    <w:p w14:paraId="63C3C99E">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（七）、投标无效的情形</w:t>
      </w:r>
      <w:bookmarkEnd w:id="46"/>
    </w:p>
    <w:p w14:paraId="011D5C2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1、实质上没有响应竞争性磋商文件要求的投标将被视为无效投标。投标人不得通过修正或撤消不合要求的偏离或保留从而使其投标成为实质上响应的投标。</w:t>
      </w:r>
    </w:p>
    <w:p w14:paraId="050C5A3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 在符合性审查和商务评议时，如发现下列情形之一的，响应文件将被视为无效投标：</w:t>
      </w:r>
    </w:p>
    <w:p w14:paraId="54F7291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未按规定交纳投标保证金或投标单位没有提交投标保证金缴存证明原件的；</w:t>
      </w:r>
      <w:r>
        <w:rPr>
          <w:rFonts w:hint="eastAsia" w:ascii="仿宋_GB2312" w:hAnsi="仿宋_GB2312" w:eastAsia="仿宋_GB2312" w:cs="仿宋_GB2312"/>
          <w:b/>
          <w:bCs/>
          <w:color w:val="000000"/>
          <w:sz w:val="30"/>
          <w:szCs w:val="30"/>
          <w:shd w:val="clear" w:color="auto" w:fill="FFFFFF"/>
          <w:lang w:eastAsia="zh-CN"/>
        </w:rPr>
        <w:t>（本项目不缴纳投标保证金）</w:t>
      </w:r>
    </w:p>
    <w:p w14:paraId="38951C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投标文件未按时解密</w:t>
      </w:r>
      <w:r>
        <w:rPr>
          <w:rFonts w:hint="eastAsia" w:ascii="仿宋_GB2312" w:hAnsi="仿宋_GB2312" w:eastAsia="仿宋_GB2312" w:cs="仿宋_GB2312"/>
          <w:color w:val="000000"/>
          <w:sz w:val="30"/>
          <w:szCs w:val="30"/>
          <w:shd w:val="clear" w:color="auto" w:fill="FFFFFF"/>
        </w:rPr>
        <w:t>的；</w:t>
      </w:r>
    </w:p>
    <w:p w14:paraId="54695E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）未按规定签章的；</w:t>
      </w:r>
    </w:p>
    <w:p w14:paraId="652F37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rPr>
        <w:t>）资格证明文件不全的，或者不符合竞争性磋商文件标明的资格要求的；</w:t>
      </w:r>
    </w:p>
    <w:p w14:paraId="682131B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rPr>
        <w:t>）响应文件无法定代表人或委托代理人签字,委托代理的未提供法定代表人授权委托书或者委托书填写项目不齐全或者委托书无效的；</w:t>
      </w:r>
    </w:p>
    <w:p w14:paraId="738B37E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6</w:t>
      </w:r>
      <w:r>
        <w:rPr>
          <w:rFonts w:hint="eastAsia" w:ascii="仿宋_GB2312" w:hAnsi="仿宋_GB2312" w:eastAsia="仿宋_GB2312" w:cs="仿宋_GB2312"/>
          <w:color w:val="000000"/>
          <w:sz w:val="30"/>
          <w:szCs w:val="30"/>
          <w:shd w:val="clear" w:color="auto" w:fill="FFFFFF"/>
        </w:rPr>
        <w:t>）投标代表人未能出具身份证明或与法定代表人授权委托人身份不符的；</w:t>
      </w:r>
    </w:p>
    <w:p w14:paraId="610CE0A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7</w:t>
      </w:r>
      <w:r>
        <w:rPr>
          <w:rFonts w:hint="eastAsia" w:ascii="仿宋_GB2312" w:hAnsi="仿宋_GB2312" w:eastAsia="仿宋_GB2312" w:cs="仿宋_GB2312"/>
          <w:color w:val="000000"/>
          <w:sz w:val="30"/>
          <w:szCs w:val="30"/>
          <w:shd w:val="clear" w:color="auto" w:fill="FFFFFF"/>
        </w:rPr>
        <w:t>）投标有效期、质保期不能满足竞争性磋商文件要求的；</w:t>
      </w:r>
    </w:p>
    <w:p w14:paraId="658A9C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8</w:t>
      </w:r>
      <w:r>
        <w:rPr>
          <w:rFonts w:hint="eastAsia" w:ascii="仿宋_GB2312" w:hAnsi="仿宋_GB2312" w:eastAsia="仿宋_GB2312" w:cs="仿宋_GB2312"/>
          <w:color w:val="000000"/>
          <w:sz w:val="30"/>
          <w:szCs w:val="30"/>
          <w:shd w:val="clear" w:color="auto" w:fill="FFFFFF"/>
        </w:rPr>
        <w:t>）未实质性响应竞争性磋商文件要求或者响应文件有招标方不能接受的附加条件的。</w:t>
      </w:r>
    </w:p>
    <w:p w14:paraId="15FB8A7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2.在技术评议时，如发现下列情形之一的，响应文件将被视为无效投标：</w:t>
      </w:r>
    </w:p>
    <w:p w14:paraId="4E1EC67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（1）未提供或未如实提供投标货物的技术参数，或者响应文件标明的响应或偏离与事实不符或虚假投标的；</w:t>
      </w:r>
    </w:p>
    <w:p w14:paraId="2A91BA5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（2）投标技术方案不明确，存在一个或一个以上备选（替代）投标方案且未注明哪个有效的。</w:t>
      </w:r>
    </w:p>
    <w:p w14:paraId="69E2F48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★3.符合竞争性磋商文件明确规定的其他无效投标条款的。</w:t>
      </w:r>
    </w:p>
    <w:p w14:paraId="29DA56C5">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47" w:name="_Toc177870553"/>
      <w:r>
        <w:rPr>
          <w:rFonts w:hint="eastAsia" w:ascii="仿宋_GB2312" w:hAnsi="仿宋_GB2312" w:eastAsia="仿宋_GB2312" w:cs="仿宋_GB2312"/>
          <w:b/>
          <w:color w:val="000000"/>
          <w:sz w:val="30"/>
          <w:szCs w:val="30"/>
          <w:shd w:val="clear" w:color="auto" w:fill="FFFFFF"/>
        </w:rPr>
        <w:t>四、开标</w:t>
      </w:r>
      <w:bookmarkEnd w:id="47"/>
    </w:p>
    <w:p w14:paraId="594871CD">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（一）开标准备</w:t>
      </w:r>
    </w:p>
    <w:p w14:paraId="449A47B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★公共资源交易中心将在规定的时间和地点进行开标</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允许投标人的法人代表或其授权人参加开标会。</w:t>
      </w:r>
    </w:p>
    <w:p w14:paraId="56D0439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 开标程序：</w:t>
      </w:r>
    </w:p>
    <w:p w14:paraId="48F2793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48" w:name="_Toc177870554"/>
      <w:r>
        <w:rPr>
          <w:rFonts w:hint="eastAsia" w:ascii="仿宋_GB2312" w:hAnsi="仿宋_GB2312" w:eastAsia="仿宋_GB2312" w:cs="仿宋_GB2312"/>
          <w:color w:val="000000"/>
          <w:sz w:val="30"/>
          <w:szCs w:val="30"/>
          <w:shd w:val="clear" w:color="auto" w:fill="FFFFFF"/>
        </w:rPr>
        <w:t>1、公共资源交易中心宣布开标会议开始，介绍到会人员。</w:t>
      </w:r>
    </w:p>
    <w:p w14:paraId="575873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auto"/>
          <w:sz w:val="30"/>
          <w:szCs w:val="30"/>
          <w:shd w:val="clear" w:color="auto" w:fill="FFFFFF"/>
        </w:rPr>
        <w:t>2、开启</w:t>
      </w:r>
      <w:r>
        <w:rPr>
          <w:rFonts w:hint="eastAsia" w:ascii="仿宋_GB2312" w:hAnsi="仿宋_GB2312" w:eastAsia="仿宋_GB2312" w:cs="仿宋_GB2312"/>
          <w:color w:val="000000"/>
          <w:sz w:val="30"/>
          <w:szCs w:val="30"/>
          <w:shd w:val="clear" w:color="auto" w:fill="FFFFFF"/>
          <w:lang w:eastAsia="zh-CN"/>
        </w:rPr>
        <w:t>并解密</w:t>
      </w:r>
      <w:r>
        <w:rPr>
          <w:rFonts w:hint="eastAsia" w:ascii="仿宋_GB2312" w:hAnsi="仿宋_GB2312" w:eastAsia="仿宋_GB2312" w:cs="仿宋_GB2312"/>
          <w:color w:val="000000"/>
          <w:sz w:val="30"/>
          <w:szCs w:val="30"/>
          <w:shd w:val="clear" w:color="auto" w:fill="FFFFFF"/>
        </w:rPr>
        <w:t>响应文件</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公布供应商名称、报价等内容，并</w:t>
      </w:r>
      <w:r>
        <w:rPr>
          <w:rFonts w:hint="eastAsia" w:ascii="仿宋_GB2312" w:hAnsi="仿宋_GB2312" w:eastAsia="仿宋_GB2312" w:cs="仿宋_GB2312"/>
          <w:color w:val="000000"/>
          <w:sz w:val="30"/>
          <w:szCs w:val="30"/>
          <w:shd w:val="clear" w:color="auto" w:fill="FFFFFF"/>
          <w:lang w:eastAsia="zh-CN"/>
        </w:rPr>
        <w:t>在线确认</w:t>
      </w:r>
      <w:r>
        <w:rPr>
          <w:rFonts w:hint="eastAsia" w:ascii="仿宋_GB2312" w:hAnsi="仿宋_GB2312" w:eastAsia="仿宋_GB2312" w:cs="仿宋_GB2312"/>
          <w:color w:val="000000"/>
          <w:sz w:val="30"/>
          <w:szCs w:val="30"/>
          <w:shd w:val="clear" w:color="auto" w:fill="FFFFFF"/>
        </w:rPr>
        <w:t>；</w:t>
      </w:r>
    </w:p>
    <w:p w14:paraId="5098E6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.评审小组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对各响应文件进行综合评审（包括对各投标人的资格进行审查）。</w:t>
      </w:r>
    </w:p>
    <w:p w14:paraId="6E842A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5.宣布拟中标供应商；</w:t>
      </w:r>
    </w:p>
    <w:p w14:paraId="5A132E3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6.会议结束。</w:t>
      </w:r>
    </w:p>
    <w:p w14:paraId="247AC62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7、交易中心将按照上述内容做开标记录，存档备案。</w:t>
      </w:r>
    </w:p>
    <w:p w14:paraId="1AF9805A">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五、评标</w:t>
      </w:r>
      <w:bookmarkEnd w:id="48"/>
    </w:p>
    <w:p w14:paraId="03D1D446">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（一）组建评委磋商小组</w:t>
      </w:r>
    </w:p>
    <w:p w14:paraId="37A7DA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1、公共资源交易中心依法组建由</w:t>
      </w:r>
      <w:r>
        <w:rPr>
          <w:rFonts w:hint="eastAsia" w:ascii="仿宋_GB2312" w:hAnsi="仿宋_GB2312" w:eastAsia="仿宋_GB2312" w:cs="仿宋_GB2312"/>
          <w:color w:val="0000FF"/>
          <w:sz w:val="30"/>
          <w:szCs w:val="30"/>
          <w:u w:val="single"/>
          <w:shd w:val="clear" w:color="auto" w:fill="FFFFFF"/>
        </w:rPr>
        <w:t>3</w:t>
      </w:r>
      <w:r>
        <w:rPr>
          <w:rFonts w:hint="eastAsia" w:ascii="仿宋_GB2312" w:hAnsi="仿宋_GB2312" w:eastAsia="仿宋_GB2312" w:cs="仿宋_GB2312"/>
          <w:sz w:val="30"/>
          <w:szCs w:val="30"/>
          <w:shd w:val="clear" w:color="auto" w:fill="FFFFFF"/>
        </w:rPr>
        <w:t>人以上（含</w:t>
      </w:r>
      <w:r>
        <w:rPr>
          <w:rFonts w:hint="eastAsia" w:ascii="仿宋_GB2312" w:hAnsi="仿宋_GB2312" w:eastAsia="仿宋_GB2312" w:cs="仿宋_GB2312"/>
          <w:color w:val="0000FF"/>
          <w:sz w:val="30"/>
          <w:szCs w:val="30"/>
          <w:u w:val="single"/>
          <w:shd w:val="clear" w:color="auto" w:fill="FFFFFF"/>
        </w:rPr>
        <w:t>3</w:t>
      </w:r>
      <w:r>
        <w:rPr>
          <w:rFonts w:hint="eastAsia" w:ascii="仿宋_GB2312" w:hAnsi="仿宋_GB2312" w:eastAsia="仿宋_GB2312" w:cs="仿宋_GB2312"/>
          <w:sz w:val="30"/>
          <w:szCs w:val="30"/>
          <w:shd w:val="clear" w:color="auto" w:fill="FFFFFF"/>
        </w:rPr>
        <w:t>人）</w:t>
      </w:r>
      <w:r>
        <w:rPr>
          <w:rFonts w:hint="eastAsia" w:ascii="仿宋_GB2312" w:hAnsi="仿宋_GB2312" w:eastAsia="仿宋_GB2312" w:cs="仿宋_GB2312"/>
          <w:color w:val="000000"/>
          <w:sz w:val="30"/>
          <w:szCs w:val="30"/>
          <w:shd w:val="clear" w:color="auto" w:fill="FFFFFF"/>
        </w:rPr>
        <w:t>奇数的人员组成的磋商小组，负责对响应文件进行审查、质询、评审和比较等。</w:t>
      </w:r>
    </w:p>
    <w:p w14:paraId="47A29C5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2、磋商小组会负责对响应文件进行评审和比较，并向招标人推荐中标供应商。  </w:t>
      </w:r>
    </w:p>
    <w:p w14:paraId="0276A14A">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w:t>
      </w:r>
      <w:r>
        <w:rPr>
          <w:rFonts w:hint="eastAsia" w:ascii="仿宋_GB2312" w:hAnsi="仿宋_GB2312" w:eastAsia="仿宋_GB2312" w:cs="仿宋_GB2312"/>
          <w:b/>
          <w:color w:val="000000"/>
          <w:sz w:val="30"/>
          <w:szCs w:val="30"/>
          <w:shd w:val="clear" w:color="auto" w:fill="FFFFFF"/>
          <w:lang w:val="en-US" w:eastAsia="zh-CN"/>
        </w:rPr>
        <w:t>磋商活动</w:t>
      </w:r>
      <w:r>
        <w:rPr>
          <w:rFonts w:hint="eastAsia" w:ascii="仿宋_GB2312" w:hAnsi="仿宋_GB2312" w:eastAsia="仿宋_GB2312" w:cs="仿宋_GB2312"/>
          <w:b/>
          <w:color w:val="000000"/>
          <w:sz w:val="30"/>
          <w:szCs w:val="30"/>
          <w:shd w:val="clear" w:color="auto" w:fill="FFFFFF"/>
        </w:rPr>
        <w:t>程序</w:t>
      </w:r>
    </w:p>
    <w:p w14:paraId="0B0FC7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1）根据公开、公平、公正、诚信科学的原则，组织招标采购。</w:t>
      </w:r>
    </w:p>
    <w:p w14:paraId="464A0C3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2）具体工作流程 ：</w:t>
      </w:r>
    </w:p>
    <w:p w14:paraId="010BC1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①磋商小组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审阅竞争性磋商文件和响应文件；</w:t>
      </w:r>
    </w:p>
    <w:p w14:paraId="6526A4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②投标人顺序逐家回答评审小组的答疑；</w:t>
      </w:r>
    </w:p>
    <w:p w14:paraId="4FE083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③围绕要点磋商小组全体成员集中与各个投标人分别进行答疑。</w:t>
      </w:r>
    </w:p>
    <w:p w14:paraId="6204BA2F">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（三）错误修正</w:t>
      </w:r>
    </w:p>
    <w:p w14:paraId="5107FF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响应文件如果出现计算或表达上的错误，修正错误的原则如下：</w:t>
      </w:r>
    </w:p>
    <w:p w14:paraId="0A9970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1.对不同文字文本响应文件的解释发生异议的，以中文文本为准；</w:t>
      </w:r>
    </w:p>
    <w:p w14:paraId="166E78B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四</w:t>
      </w:r>
      <w:r>
        <w:rPr>
          <w:rFonts w:hint="eastAsia" w:ascii="仿宋_GB2312" w:hAnsi="仿宋_GB2312" w:eastAsia="仿宋_GB2312" w:cs="仿宋_GB2312"/>
          <w:b/>
          <w:color w:val="000000"/>
          <w:sz w:val="30"/>
          <w:szCs w:val="30"/>
          <w:shd w:val="clear" w:color="auto" w:fill="FFFFFF"/>
        </w:rPr>
        <w:t>）响应文件的评价与比较</w:t>
      </w:r>
    </w:p>
    <w:p w14:paraId="3EE0B8A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1、评审小组只对实质上竞争性磋商文件要求的响应文件进行综合评价和比较。</w:t>
      </w:r>
    </w:p>
    <w:p w14:paraId="25D8EE2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2、评标时除价格因素外应考虑下列因素：</w:t>
      </w:r>
    </w:p>
    <w:p w14:paraId="6D9BD8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（1）投标人的整体技术水平、性能、质量和适应性；</w:t>
      </w:r>
    </w:p>
    <w:p w14:paraId="703EA44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（2）投标人服务能力和服务时间；</w:t>
      </w:r>
    </w:p>
    <w:p w14:paraId="68B07C8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（3）投标人的技术支持能力和各种服务（含售后服务）能力;</w:t>
      </w:r>
    </w:p>
    <w:p w14:paraId="1716D20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（4）对竞争性磋商文件中付款条件的响应性；</w:t>
      </w:r>
    </w:p>
    <w:p w14:paraId="570CC6D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（5）投标人的业绩情况；</w:t>
      </w:r>
    </w:p>
    <w:p w14:paraId="063DB4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（6）投标人的综合实力和信誉;</w:t>
      </w:r>
    </w:p>
    <w:p w14:paraId="2473080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（7）投标人是否能保质、保量、准确、全面完成本项目。</w:t>
      </w:r>
    </w:p>
    <w:p w14:paraId="697AB4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3、磋商小组根据竞争性磋商文件中规定的评标方法进行评标，并向招标人提交书面评标报告和推荐中标人。</w:t>
      </w:r>
    </w:p>
    <w:p w14:paraId="625FE6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4、当出现投标价格相同分值时，按以下顺序排列：</w:t>
      </w:r>
    </w:p>
    <w:p w14:paraId="6894DEC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（1）选定技术质量最好的；</w:t>
      </w:r>
    </w:p>
    <w:p w14:paraId="761B84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（2）如技术质量也相等时，选定技术支持和服务承诺最好的；</w:t>
      </w:r>
    </w:p>
    <w:p w14:paraId="3D6CC1D3">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五</w:t>
      </w:r>
      <w:r>
        <w:rPr>
          <w:rFonts w:hint="eastAsia" w:ascii="仿宋_GB2312" w:hAnsi="仿宋_GB2312" w:eastAsia="仿宋_GB2312" w:cs="仿宋_GB2312"/>
          <w:b/>
          <w:sz w:val="30"/>
          <w:szCs w:val="30"/>
          <w:shd w:val="clear" w:color="auto" w:fill="FFFFFF"/>
        </w:rPr>
        <w:t>）评标报告</w:t>
      </w:r>
    </w:p>
    <w:p w14:paraId="169AC82D">
      <w:pPr>
        <w:keepNext w:val="0"/>
        <w:keepLines w:val="0"/>
        <w:pageBreakBefore w:val="0"/>
        <w:kinsoku/>
        <w:wordWrap/>
        <w:overflowPunct/>
        <w:bidi w:val="0"/>
        <w:spacing w:line="560" w:lineRule="exact"/>
        <w:ind w:firstLine="750" w:firstLineChars="25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磋商小组应向招标人提交书面评标报告。评标报告应全面反映评标过程和中标物品、中标价格、中标供应商的情况。</w:t>
      </w:r>
    </w:p>
    <w:p w14:paraId="08D7FCA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六</w:t>
      </w:r>
      <w:r>
        <w:rPr>
          <w:rFonts w:hint="eastAsia" w:ascii="仿宋_GB2312" w:hAnsi="仿宋_GB2312" w:eastAsia="仿宋_GB2312" w:cs="仿宋_GB2312"/>
          <w:b/>
          <w:color w:val="000000"/>
          <w:sz w:val="30"/>
          <w:szCs w:val="30"/>
          <w:shd w:val="clear" w:color="auto" w:fill="FFFFFF"/>
        </w:rPr>
        <w:t>） 评标过程的保密</w:t>
      </w:r>
    </w:p>
    <w:p w14:paraId="31097B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66A2EB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七</w:t>
      </w:r>
      <w:r>
        <w:rPr>
          <w:rFonts w:hint="eastAsia" w:ascii="仿宋_GB2312" w:hAnsi="仿宋_GB2312" w:eastAsia="仿宋_GB2312" w:cs="仿宋_GB2312"/>
          <w:b/>
          <w:sz w:val="30"/>
          <w:szCs w:val="30"/>
          <w:shd w:val="clear" w:color="auto" w:fill="FFFFFF"/>
        </w:rPr>
        <w:t>）评标原则和评标办法</w:t>
      </w:r>
    </w:p>
    <w:p w14:paraId="2ED2882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398E9C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评委将以招响应文件为评标依据，根据对投标方的投标报价、技术要求、管理体系、服务承诺、服务措施等方面进行综合评价，择优选标。评委会向招标负责单位报告评标情况及结果。根据有关规定，对未中标单位不作任何解释。为此，评委会对未中标单位要求说明理由均不予受理。</w:t>
      </w:r>
    </w:p>
    <w:p w14:paraId="23E9D0C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t>3、评标办法：综合评分法。</w:t>
      </w:r>
      <w:r>
        <w:rPr>
          <w:rFonts w:hint="eastAsia" w:ascii="仿宋_GB2312" w:hAnsi="仿宋_GB2312" w:eastAsia="仿宋_GB2312" w:cs="仿宋_GB2312"/>
          <w:kern w:val="2"/>
          <w:sz w:val="30"/>
          <w:szCs w:val="30"/>
        </w:rPr>
        <w:t>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6986F022">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4.综合评分的主要因素是：</w:t>
      </w:r>
      <w:r>
        <w:rPr>
          <w:rFonts w:hint="eastAsia" w:ascii="仿宋_GB2312" w:hAnsi="仿宋_GB2312" w:eastAsia="仿宋_GB2312" w:cs="仿宋_GB2312"/>
          <w:sz w:val="30"/>
          <w:szCs w:val="30"/>
          <w:lang w:eastAsia="zh-CN"/>
        </w:rPr>
        <w:t>施工组织设计</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进度安排</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质量保证措施</w:t>
      </w:r>
      <w:r>
        <w:rPr>
          <w:rFonts w:hint="eastAsia" w:ascii="仿宋_GB2312" w:hAnsi="仿宋_GB2312" w:eastAsia="仿宋_GB2312" w:cs="仿宋_GB2312"/>
          <w:sz w:val="30"/>
          <w:szCs w:val="30"/>
          <w:lang w:val="en-US" w:eastAsia="zh-CN"/>
        </w:rPr>
        <w:t>、合理化建议</w:t>
      </w:r>
      <w:r>
        <w:rPr>
          <w:rFonts w:hint="eastAsia" w:ascii="仿宋_GB2312" w:hAnsi="仿宋_GB2312" w:eastAsia="仿宋_GB2312" w:cs="仿宋_GB2312"/>
          <w:sz w:val="30"/>
          <w:szCs w:val="30"/>
        </w:rPr>
        <w:t>等对竞争性磋商文件的响应程度，以及相应的比重或者权值等进行综合评定。</w:t>
      </w:r>
    </w:p>
    <w:p w14:paraId="22B6A184">
      <w:pPr>
        <w:pStyle w:val="9"/>
        <w:rPr>
          <w:rFonts w:hint="eastAsia" w:ascii="仿宋_GB2312" w:hAnsi="仿宋_GB2312" w:eastAsia="仿宋_GB2312" w:cs="仿宋_GB2312"/>
          <w:sz w:val="30"/>
          <w:szCs w:val="30"/>
        </w:rPr>
      </w:pPr>
    </w:p>
    <w:p w14:paraId="4228C50A">
      <w:pPr>
        <w:rPr>
          <w:rFonts w:hint="eastAsia"/>
        </w:rPr>
      </w:pPr>
    </w:p>
    <w:p w14:paraId="4B6D3AF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评 分</w:t>
      </w:r>
      <w:r>
        <w:rPr>
          <w:rFonts w:hint="eastAsia" w:ascii="仿宋_GB2312" w:hAnsi="仿宋_GB2312" w:eastAsia="仿宋_GB2312" w:cs="仿宋_GB2312"/>
          <w:b/>
          <w:bCs/>
          <w:color w:val="auto"/>
          <w:sz w:val="30"/>
          <w:szCs w:val="30"/>
          <w:highlight w:val="none"/>
          <w:lang w:val="en-US" w:eastAsia="zh-CN"/>
        </w:rPr>
        <w:t xml:space="preserve"> 标 准</w:t>
      </w:r>
    </w:p>
    <w:tbl>
      <w:tblPr>
        <w:tblStyle w:val="19"/>
        <w:tblW w:w="9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502"/>
        <w:gridCol w:w="1328"/>
        <w:gridCol w:w="5461"/>
      </w:tblGrid>
      <w:tr w14:paraId="79269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4F7D56A">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条款号</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CB50E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评审标准</w:t>
            </w:r>
          </w:p>
        </w:tc>
      </w:tr>
      <w:tr w14:paraId="40C76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2D5D3D8B">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.1</w:t>
            </w:r>
          </w:p>
        </w:tc>
        <w:tc>
          <w:tcPr>
            <w:tcW w:w="1502" w:type="dxa"/>
            <w:vMerge w:val="restart"/>
            <w:tcBorders>
              <w:top w:val="single" w:color="auto" w:sz="4" w:space="0"/>
              <w:left w:val="nil"/>
              <w:right w:val="single" w:color="auto" w:sz="4" w:space="0"/>
            </w:tcBorders>
            <w:noWrap w:val="0"/>
            <w:vAlign w:val="center"/>
          </w:tcPr>
          <w:p w14:paraId="7CA200B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资格性审查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3F4E20B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具有独立承担民事责任的能力：</w:t>
            </w:r>
            <w:r>
              <w:rPr>
                <w:rFonts w:hint="eastAsia" w:ascii="仿宋_GB2312" w:hAnsi="仿宋_GB2312" w:eastAsia="仿宋_GB2312" w:cs="仿宋_GB2312"/>
                <w:color w:val="auto"/>
                <w:kern w:val="2"/>
                <w:sz w:val="30"/>
                <w:szCs w:val="30"/>
                <w:highlight w:val="none"/>
                <w:lang w:val="en-US" w:eastAsia="zh-CN" w:bidi="ar-SA"/>
              </w:rPr>
              <w:t>提供法人营业执照或事业单位法人证书或民办非企业单位登记证书或个体工商户营业执照或其他组织的执业许可证 副本扫描件；投标人为自然人的提供身份证明扫描件。(证明材料有效期应包含投标截止日。）</w:t>
            </w:r>
          </w:p>
        </w:tc>
      </w:tr>
      <w:tr w14:paraId="3FB81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70" w:type="dxa"/>
            <w:vMerge w:val="continue"/>
            <w:tcBorders>
              <w:left w:val="single" w:color="auto" w:sz="4" w:space="0"/>
              <w:right w:val="single" w:color="auto" w:sz="4" w:space="0"/>
            </w:tcBorders>
            <w:noWrap w:val="0"/>
            <w:vAlign w:val="center"/>
          </w:tcPr>
          <w:p w14:paraId="4212E7A3">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ABF09F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4F26430">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具有良好的商业信誉和健全的财务会计制度：</w:t>
            </w:r>
            <w:r>
              <w:rPr>
                <w:rFonts w:hint="eastAsia" w:ascii="仿宋_GB2312" w:hAnsi="仿宋_GB2312" w:eastAsia="仿宋_GB2312" w:cs="仿宋_GB2312"/>
                <w:color w:val="auto"/>
                <w:kern w:val="2"/>
                <w:sz w:val="30"/>
                <w:szCs w:val="30"/>
                <w:highlight w:val="none"/>
                <w:lang w:val="en-US" w:eastAsia="zh-CN" w:bidi="ar-SA"/>
              </w:rPr>
              <w:t>提供近三年任一年度审计报告扫描件(成立不足一年提供近3个月的财务报表，至少包含资产负债表）或提供其基本开户银行在投标截止日前、3个月内出具的资信证明扫描件 (银行出具的存款证明不能替代银行资信证明）。</w:t>
            </w:r>
          </w:p>
        </w:tc>
      </w:tr>
      <w:tr w14:paraId="693B6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170" w:type="dxa"/>
            <w:vMerge w:val="continue"/>
            <w:tcBorders>
              <w:left w:val="single" w:color="auto" w:sz="4" w:space="0"/>
              <w:right w:val="single" w:color="auto" w:sz="4" w:space="0"/>
            </w:tcBorders>
            <w:noWrap w:val="0"/>
            <w:vAlign w:val="center"/>
          </w:tcPr>
          <w:p w14:paraId="1EF439C5">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20392E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2CC68D">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具有履行合同所必需的设备和专业技术能力提供：</w:t>
            </w:r>
            <w:r>
              <w:rPr>
                <w:rFonts w:hint="eastAsia" w:ascii="仿宋_GB2312" w:hAnsi="仿宋_GB2312" w:eastAsia="仿宋_GB2312" w:cs="仿宋_GB2312"/>
                <w:color w:val="auto"/>
                <w:kern w:val="2"/>
                <w:sz w:val="30"/>
                <w:szCs w:val="30"/>
                <w:highlight w:val="none"/>
                <w:lang w:val="en-US" w:eastAsia="zh-CN" w:bidi="ar-SA"/>
              </w:rPr>
              <w:t>《供应商具有履行合同所必需的设备和专业技术能力提供声明函》</w:t>
            </w:r>
          </w:p>
        </w:tc>
      </w:tr>
      <w:tr w14:paraId="107E4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F468820">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6956266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0A54BA">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依法缴纳税收的良好记录：</w:t>
            </w:r>
            <w:r>
              <w:rPr>
                <w:rFonts w:hint="eastAsia" w:ascii="仿宋_GB2312" w:hAnsi="仿宋_GB2312" w:eastAsia="仿宋_GB2312" w:cs="仿宋_GB2312"/>
                <w:color w:val="auto"/>
                <w:kern w:val="2"/>
                <w:sz w:val="30"/>
                <w:szCs w:val="30"/>
                <w:highlight w:val="none"/>
                <w:lang w:val="en-US" w:eastAsia="zh-CN" w:bidi="ar-SA"/>
              </w:rPr>
              <w:t>提供投标截止日前近三个月完税证明；依法免税的，应提供相应文件（扫描件）证明其依法免税。</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15F95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7B2E3E32">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76312461">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9C3283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依法缴纳社会保障资金的良好记录：</w:t>
            </w:r>
            <w:r>
              <w:rPr>
                <w:rFonts w:hint="eastAsia" w:ascii="仿宋_GB2312" w:hAnsi="仿宋_GB2312" w:eastAsia="仿宋_GB2312" w:cs="仿宋_GB2312"/>
                <w:color w:val="auto"/>
                <w:kern w:val="2"/>
                <w:sz w:val="30"/>
                <w:szCs w:val="30"/>
                <w:highlight w:val="none"/>
                <w:lang w:val="en-US" w:eastAsia="zh-CN" w:bidi="ar-SA"/>
              </w:rPr>
              <w:t>提供投标截止日前近三月盖有社保局公章的社保缴纳证明（社保缴纳证明中含法人或委托人的社保明细）；依法不需要缴纳社会保险的，应提供相应文件（扫描件） 证明其依法不需要缴纳社会保险。</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06BE8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474D53BF">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4DA8EDF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4733118">
            <w:pPr>
              <w:wordWrap w:val="0"/>
              <w:spacing w:line="560" w:lineRule="exact"/>
              <w:rPr>
                <w:rFonts w:hint="eastAsia" w:ascii="宋体" w:hAnsi="宋体" w:cs="宋体"/>
                <w:sz w:val="28"/>
                <w:szCs w:val="28"/>
              </w:rPr>
            </w:pPr>
            <w:r>
              <w:rPr>
                <w:rFonts w:hint="eastAsia" w:ascii="仿宋_GB2312" w:hAnsi="仿宋_GB2312" w:eastAsia="仿宋_GB2312" w:cs="仿宋_GB2312"/>
                <w:b/>
                <w:bCs/>
                <w:color w:val="auto"/>
                <w:kern w:val="2"/>
                <w:sz w:val="30"/>
                <w:szCs w:val="30"/>
                <w:highlight w:val="none"/>
                <w:lang w:val="en-US" w:eastAsia="zh-CN" w:bidi="ar-SA"/>
              </w:rPr>
              <w:t>参加政府采购活动前三年内，在经营活动中没有重大违法记录：</w:t>
            </w:r>
            <w:r>
              <w:rPr>
                <w:rFonts w:hint="eastAsia" w:ascii="宋体" w:hAnsi="宋体" w:cs="宋体"/>
                <w:sz w:val="28"/>
                <w:szCs w:val="28"/>
              </w:rPr>
              <w:t>1）供应商提供参加政府采购活动前</w:t>
            </w:r>
            <w:bookmarkStart w:id="49" w:name="OLE_LINK15"/>
            <w:r>
              <w:rPr>
                <w:rFonts w:hint="eastAsia" w:ascii="宋体" w:hAnsi="宋体" w:cs="宋体"/>
                <w:sz w:val="28"/>
                <w:szCs w:val="28"/>
              </w:rPr>
              <w:t>3年内在经营活动中没有重大违法记录的书面声明</w:t>
            </w:r>
            <w:bookmarkEnd w:id="49"/>
            <w:r>
              <w:rPr>
                <w:rFonts w:hint="eastAsia" w:ascii="宋体" w:hAnsi="宋体" w:cs="宋体"/>
                <w:sz w:val="28"/>
                <w:szCs w:val="28"/>
              </w:rPr>
              <w:t>或相关证明材料；</w:t>
            </w:r>
          </w:p>
          <w:p w14:paraId="022F52BE">
            <w:pPr>
              <w:wordWrap w:val="0"/>
              <w:spacing w:line="560" w:lineRule="exact"/>
              <w:rPr>
                <w:rFonts w:hint="eastAsia" w:ascii="宋体" w:hAnsi="宋体" w:cs="宋体"/>
                <w:sz w:val="28"/>
                <w:szCs w:val="28"/>
              </w:rPr>
            </w:pPr>
            <w:r>
              <w:rPr>
                <w:rFonts w:hint="eastAsia" w:ascii="宋体" w:hAnsi="宋体" w:cs="宋体"/>
                <w:sz w:val="28"/>
                <w:szCs w:val="28"/>
              </w:rPr>
              <w:t>“重大违法记录”是指投标人因违法经营受到刑事处罚或者责令停产停业、吊销许可证或者执照、200万元以上罚款等行政处罚。</w:t>
            </w:r>
          </w:p>
          <w:p w14:paraId="2D450EB5">
            <w:pPr>
              <w:keepNext w:val="0"/>
              <w:keepLines w:val="0"/>
              <w:pageBreakBefore w:val="0"/>
              <w:kinsoku/>
              <w:wordWrap/>
              <w:overflowPunct/>
              <w:bidi w:val="0"/>
              <w:spacing w:line="560" w:lineRule="exact"/>
              <w:jc w:val="left"/>
              <w:rPr>
                <w:rFonts w:hint="eastAsia" w:ascii="仿宋_GB2312" w:hAnsi="仿宋_GB2312" w:eastAsia="仿宋_GB2312" w:cs="仿宋_GB2312"/>
                <w:color w:val="auto"/>
                <w:kern w:val="2"/>
                <w:sz w:val="30"/>
                <w:szCs w:val="30"/>
                <w:highlight w:val="none"/>
                <w:lang w:val="en-US" w:eastAsia="zh-CN" w:bidi="ar-SA"/>
              </w:rPr>
            </w:pPr>
            <w:r>
              <w:rPr>
                <w:rFonts w:hint="eastAsia" w:ascii="宋体" w:hAnsi="宋体" w:cs="宋体"/>
                <w:sz w:val="28"/>
                <w:szCs w:val="28"/>
              </w:rPr>
              <w:t>2）</w:t>
            </w:r>
            <w:r>
              <w:rPr>
                <w:rFonts w:hint="eastAsia" w:ascii="宋体" w:hAnsi="宋体" w:cs="宋体"/>
                <w:sz w:val="28"/>
                <w:szCs w:val="28"/>
                <w:lang w:val="en-US" w:eastAsia="zh-CN"/>
              </w:rPr>
              <w:t>供应商在信用中国、中国政府采购网，被列入失信被执行人、税收违法黑名单、政府采购严重违法失信行为记录名单及具有其他不符合《中华人民共和国政府采购法》第二十二条规定情形</w:t>
            </w:r>
            <w:r>
              <w:rPr>
                <w:rFonts w:hint="eastAsia" w:ascii="宋体" w:hAnsi="宋体" w:eastAsia="宋体" w:cs="宋体"/>
                <w:sz w:val="28"/>
                <w:szCs w:val="28"/>
                <w:lang w:val="en-US" w:eastAsia="zh-CN"/>
              </w:rPr>
              <w:t>的，尚在处罚期内的将拒</w:t>
            </w:r>
            <w:r>
              <w:rPr>
                <w:rFonts w:hint="eastAsia" w:ascii="宋体" w:hAnsi="宋体" w:cs="宋体"/>
                <w:sz w:val="28"/>
                <w:szCs w:val="28"/>
                <w:lang w:val="en-US" w:eastAsia="zh-CN"/>
              </w:rPr>
              <w:t>绝其参与政府采购活动</w:t>
            </w:r>
            <w:r>
              <w:rPr>
                <w:rFonts w:hint="eastAsia" w:ascii="宋体" w:hAnsi="宋体" w:eastAsia="宋体" w:cs="宋体"/>
                <w:b/>
                <w:bCs/>
                <w:sz w:val="28"/>
                <w:szCs w:val="28"/>
                <w:lang w:val="en-US" w:eastAsia="zh-CN"/>
              </w:rPr>
              <w:t>（由磋商小组在资格审查环节现场查询</w:t>
            </w:r>
            <w:r>
              <w:rPr>
                <w:rFonts w:hint="eastAsia" w:ascii="宋体" w:hAnsi="宋体" w:cs="宋体"/>
                <w:b/>
                <w:bCs/>
                <w:sz w:val="28"/>
                <w:szCs w:val="28"/>
                <w:lang w:val="en-US" w:eastAsia="zh-CN"/>
              </w:rPr>
              <w:t>，以现场查询最终结果为准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w:t>
            </w:r>
          </w:p>
        </w:tc>
      </w:tr>
      <w:tr w14:paraId="66182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170" w:type="dxa"/>
            <w:tcBorders>
              <w:left w:val="single" w:color="auto" w:sz="4" w:space="0"/>
              <w:right w:val="single" w:color="auto" w:sz="4" w:space="0"/>
            </w:tcBorders>
            <w:noWrap w:val="0"/>
            <w:vAlign w:val="center"/>
          </w:tcPr>
          <w:p w14:paraId="6225877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485E4DEB">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44BDCA0F">
            <w:pPr>
              <w:pStyle w:val="17"/>
              <w:ind w:left="0" w:leftChars="0" w:firstLine="0" w:firstLineChars="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符合法律、行政法规规定的其他条件：</w:t>
            </w:r>
            <w:r>
              <w:rPr>
                <w:rFonts w:hint="eastAsia" w:ascii="仿宋_GB2312" w:hAnsi="仿宋_GB2312" w:eastAsia="仿宋_GB2312" w:cs="仿宋_GB2312"/>
                <w:color w:val="auto"/>
                <w:kern w:val="2"/>
                <w:sz w:val="30"/>
                <w:szCs w:val="30"/>
                <w:highlight w:val="none"/>
                <w:lang w:val="en-US" w:eastAsia="zh-CN" w:bidi="ar-SA"/>
              </w:rPr>
              <w:t>提供①单位负责人为同一人或者存在直接控股、管理关系的不同供应商不得参加同一合同项下的政府 采购活动的《声明函》；提供②为采购项目提供整体设计、规范编制或者 项目管理、监理、检测等服务的供应商，不得再参加该采购项目的其他采 购活动的《声明函》</w:t>
            </w:r>
          </w:p>
        </w:tc>
      </w:tr>
      <w:tr w14:paraId="57194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1170" w:type="dxa"/>
            <w:tcBorders>
              <w:left w:val="single" w:color="auto" w:sz="4" w:space="0"/>
              <w:right w:val="single" w:color="auto" w:sz="4" w:space="0"/>
            </w:tcBorders>
            <w:noWrap w:val="0"/>
            <w:vAlign w:val="center"/>
          </w:tcPr>
          <w:p w14:paraId="1A5208E9">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2BAD3BAB">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C325ADD">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1.投标人须具备建筑装修装饰工程专业承包资质二级及以上资质及有效的建筑施工类安全生产许可证。</w:t>
            </w:r>
          </w:p>
          <w:p w14:paraId="0635C39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2.拟派项目经理具备建筑工程专业二级（含二级）及以上从业资格及有效的安全生产考核合格证且未担任其他在建工程项目。</w:t>
            </w:r>
          </w:p>
        </w:tc>
      </w:tr>
      <w:tr w14:paraId="6DD8B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1170" w:type="dxa"/>
            <w:tcBorders>
              <w:left w:val="single" w:color="auto" w:sz="4" w:space="0"/>
              <w:right w:val="single" w:color="auto" w:sz="4" w:space="0"/>
            </w:tcBorders>
            <w:noWrap w:val="0"/>
            <w:vAlign w:val="center"/>
          </w:tcPr>
          <w:p w14:paraId="0099F0F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7F3557B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0669B9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供应商应为中小企业：</w:t>
            </w:r>
            <w:r>
              <w:rPr>
                <w:rFonts w:hint="eastAsia" w:ascii="仿宋_GB2312" w:hAnsi="仿宋_GB2312" w:eastAsia="仿宋_GB2312" w:cs="仿宋_GB2312"/>
                <w:color w:val="auto"/>
                <w:kern w:val="2"/>
                <w:sz w:val="30"/>
                <w:szCs w:val="30"/>
                <w:highlight w:val="none"/>
                <w:lang w:val="en-US" w:eastAsia="zh-CN" w:bidi="ar-SA"/>
              </w:rPr>
              <w:t>请根据要求单独上传《中小企业声明函》。格式以采购文件要求为准。</w:t>
            </w:r>
          </w:p>
        </w:tc>
      </w:tr>
      <w:tr w14:paraId="38FE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589BA2A3">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.2</w:t>
            </w:r>
          </w:p>
        </w:tc>
        <w:tc>
          <w:tcPr>
            <w:tcW w:w="1502" w:type="dxa"/>
            <w:vMerge w:val="restart"/>
            <w:tcBorders>
              <w:top w:val="single" w:color="auto" w:sz="4" w:space="0"/>
              <w:left w:val="nil"/>
              <w:right w:val="single" w:color="auto" w:sz="4" w:space="0"/>
            </w:tcBorders>
            <w:noWrap w:val="0"/>
            <w:vAlign w:val="center"/>
          </w:tcPr>
          <w:p w14:paraId="7428522F">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符合性审查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C12146F">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供应商名称与获取招标文件时一致且有有效变更证明的；</w:t>
            </w:r>
          </w:p>
        </w:tc>
      </w:tr>
      <w:tr w14:paraId="72672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3FFA46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B0460D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A25473C">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响应文件按照招标文件规定要求签署、盖章的；</w:t>
            </w:r>
          </w:p>
        </w:tc>
      </w:tr>
      <w:tr w14:paraId="01FB5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A15AE7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50F77F5">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32A0D5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供应商报价低于招标文件规定的预算金额（最高限价）；</w:t>
            </w:r>
          </w:p>
        </w:tc>
      </w:tr>
      <w:tr w14:paraId="2036B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737BB8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88D4A8C">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6A091FC">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投标有效期、工期、投标范围符合招标文件中规定的，须附承诺书加盖公章；</w:t>
            </w:r>
          </w:p>
        </w:tc>
      </w:tr>
      <w:tr w14:paraId="4F707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F21A397">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4CBC89D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1E890E7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符合采购文件中规定的实质性要求和条件的，须附承诺书加盖公章；</w:t>
            </w:r>
          </w:p>
        </w:tc>
      </w:tr>
      <w:tr w14:paraId="3F315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809BC6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3B95BC9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3647FE18">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质量目标符合竞争性磋商文件要求;</w:t>
            </w:r>
          </w:p>
        </w:tc>
      </w:tr>
      <w:tr w14:paraId="0F71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1B91A546">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3B812589">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DFDF9E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磋商小组认为投标人的报价明显低于其他通过符合性检查投标人的报价，有可能影响履约的，且投标人按照规定证明其报价合理性的；</w:t>
            </w:r>
          </w:p>
        </w:tc>
      </w:tr>
      <w:tr w14:paraId="44895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720769AF">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52AB677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0CB768A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响应文件中没有采购人不能接受的附加条件的，须附承诺书加盖公章；</w:t>
            </w:r>
          </w:p>
        </w:tc>
      </w:tr>
      <w:tr w14:paraId="64F43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FD9BB40">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166F103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F09226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符合法律、法规和招标文件规定的其他实质性要求，须附承诺书加盖公章；</w:t>
            </w:r>
          </w:p>
        </w:tc>
      </w:tr>
      <w:tr w14:paraId="13CF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7509E16">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2.2</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6C35AB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eastAsia="zh-CN"/>
              </w:rPr>
              <w:t>分值权重构成</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7E2629A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val="en-US" w:eastAsia="zh-CN"/>
              </w:rPr>
              <w:t>报价得分</w:t>
            </w:r>
            <w:r>
              <w:rPr>
                <w:rFonts w:hint="eastAsia" w:ascii="仿宋_GB2312" w:hAnsi="仿宋_GB2312" w:eastAsia="仿宋_GB2312" w:cs="仿宋_GB2312"/>
                <w:b/>
                <w:bCs/>
                <w:color w:val="C00000"/>
                <w:sz w:val="30"/>
                <w:szCs w:val="30"/>
                <w:highlight w:val="none"/>
                <w:lang w:val="en-US" w:eastAsia="zh-CN"/>
              </w:rPr>
              <w:t>：30</w:t>
            </w:r>
            <w:r>
              <w:rPr>
                <w:rFonts w:hint="eastAsia" w:ascii="仿宋_GB2312" w:hAnsi="仿宋_GB2312" w:eastAsia="仿宋_GB2312" w:cs="仿宋_GB2312"/>
                <w:b/>
                <w:bCs/>
                <w:color w:val="000000"/>
                <w:sz w:val="30"/>
                <w:szCs w:val="30"/>
                <w:highlight w:val="none"/>
                <w:lang w:val="en-US" w:eastAsia="zh-CN"/>
              </w:rPr>
              <w:t>分</w:t>
            </w:r>
          </w:p>
          <w:p w14:paraId="01AC8C7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商务、</w:t>
            </w:r>
            <w:r>
              <w:rPr>
                <w:rFonts w:hint="eastAsia" w:ascii="仿宋_GB2312" w:hAnsi="仿宋_GB2312" w:eastAsia="仿宋_GB2312" w:cs="仿宋_GB2312"/>
                <w:b/>
                <w:bCs/>
                <w:color w:val="000000"/>
                <w:sz w:val="30"/>
                <w:szCs w:val="30"/>
                <w:highlight w:val="none"/>
                <w:lang w:eastAsia="zh-CN"/>
              </w:rPr>
              <w:t>技术得分：</w:t>
            </w:r>
            <w:r>
              <w:rPr>
                <w:rFonts w:hint="eastAsia" w:ascii="仿宋_GB2312" w:hAnsi="仿宋_GB2312" w:eastAsia="仿宋_GB2312" w:cs="仿宋_GB2312"/>
                <w:b/>
                <w:bCs/>
                <w:color w:val="C00000"/>
                <w:sz w:val="30"/>
                <w:szCs w:val="30"/>
                <w:highlight w:val="none"/>
                <w:lang w:val="en-US" w:eastAsia="zh-CN"/>
              </w:rPr>
              <w:t>70</w:t>
            </w:r>
            <w:r>
              <w:rPr>
                <w:rFonts w:hint="eastAsia" w:ascii="仿宋_GB2312" w:hAnsi="仿宋_GB2312" w:eastAsia="仿宋_GB2312" w:cs="仿宋_GB2312"/>
                <w:b/>
                <w:bCs/>
                <w:color w:val="000000"/>
                <w:sz w:val="30"/>
                <w:szCs w:val="30"/>
                <w:highlight w:val="none"/>
                <w:lang w:val="en-US" w:eastAsia="zh-CN"/>
              </w:rPr>
              <w:t>分</w:t>
            </w:r>
          </w:p>
        </w:tc>
      </w:tr>
      <w:tr w14:paraId="6C04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536179BD">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2.2.1</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EC0277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报价得分</w:t>
            </w:r>
          </w:p>
          <w:p w14:paraId="570DD0F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lang w:val="en-US" w:eastAsia="zh-CN"/>
              </w:rPr>
              <w:t>30分）</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0E57812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14:paraId="1BC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32C9DA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条款号</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3529D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rPr>
              <w:t>评审</w:t>
            </w:r>
            <w:r>
              <w:rPr>
                <w:rFonts w:hint="eastAsia" w:ascii="仿宋_GB2312" w:hAnsi="仿宋_GB2312" w:eastAsia="仿宋_GB2312" w:cs="仿宋_GB2312"/>
                <w:b/>
                <w:bCs/>
                <w:color w:val="000000"/>
                <w:sz w:val="30"/>
                <w:szCs w:val="30"/>
                <w:highlight w:val="none"/>
                <w:lang w:eastAsia="zh-CN"/>
              </w:rPr>
              <w:t>因素</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1B5F58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评审标准</w:t>
            </w:r>
          </w:p>
        </w:tc>
      </w:tr>
      <w:tr w14:paraId="30C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022010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2.2.4</w:t>
            </w:r>
          </w:p>
        </w:tc>
        <w:tc>
          <w:tcPr>
            <w:tcW w:w="8291" w:type="dxa"/>
            <w:gridSpan w:val="3"/>
            <w:tcBorders>
              <w:top w:val="single" w:color="auto" w:sz="4" w:space="0"/>
              <w:left w:val="single" w:color="auto" w:sz="4" w:space="0"/>
              <w:bottom w:val="single" w:color="auto" w:sz="4" w:space="0"/>
              <w:right w:val="single" w:color="auto" w:sz="4" w:space="0"/>
            </w:tcBorders>
            <w:noWrap w:val="0"/>
            <w:vAlign w:val="center"/>
          </w:tcPr>
          <w:p w14:paraId="357888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C00000"/>
                <w:sz w:val="30"/>
                <w:szCs w:val="30"/>
                <w:highlight w:val="none"/>
                <w:lang w:val="en-US" w:eastAsia="zh-CN"/>
              </w:rPr>
              <w:t>商务、技术得分</w:t>
            </w:r>
            <w:r>
              <w:rPr>
                <w:rFonts w:hint="eastAsia" w:ascii="仿宋_GB2312" w:hAnsi="仿宋_GB2312" w:eastAsia="仿宋_GB2312" w:cs="仿宋_GB2312"/>
                <w:color w:val="C00000"/>
                <w:sz w:val="30"/>
                <w:szCs w:val="30"/>
                <w:highlight w:val="none"/>
                <w:lang w:eastAsia="zh-CN"/>
              </w:rPr>
              <w:t>（</w:t>
            </w:r>
            <w:r>
              <w:rPr>
                <w:rFonts w:hint="eastAsia" w:ascii="仿宋_GB2312" w:hAnsi="仿宋_GB2312" w:eastAsia="仿宋_GB2312" w:cs="仿宋_GB2312"/>
                <w:color w:val="C00000"/>
                <w:sz w:val="30"/>
                <w:szCs w:val="30"/>
                <w:highlight w:val="none"/>
                <w:lang w:val="en-US" w:eastAsia="zh-CN"/>
              </w:rPr>
              <w:t>70分</w:t>
            </w:r>
            <w:r>
              <w:rPr>
                <w:rFonts w:hint="eastAsia" w:ascii="仿宋_GB2312" w:hAnsi="仿宋_GB2312" w:eastAsia="仿宋_GB2312" w:cs="仿宋_GB2312"/>
                <w:color w:val="C00000"/>
                <w:sz w:val="30"/>
                <w:szCs w:val="30"/>
                <w:highlight w:val="none"/>
                <w:lang w:eastAsia="zh-CN"/>
              </w:rPr>
              <w:t>）</w:t>
            </w:r>
          </w:p>
        </w:tc>
      </w:tr>
      <w:tr w14:paraId="0B9A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70" w:type="dxa"/>
            <w:vMerge w:val="restart"/>
            <w:noWrap w:val="0"/>
            <w:vAlign w:val="center"/>
          </w:tcPr>
          <w:p w14:paraId="452B85C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2.2.4.1</w:t>
            </w:r>
          </w:p>
        </w:tc>
        <w:tc>
          <w:tcPr>
            <w:tcW w:w="1502" w:type="dxa"/>
            <w:vMerge w:val="restart"/>
            <w:noWrap w:val="0"/>
            <w:vAlign w:val="center"/>
          </w:tcPr>
          <w:p w14:paraId="73248DFB">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施工规划设计</w:t>
            </w:r>
          </w:p>
          <w:p w14:paraId="0EB7BB34">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20分</w:t>
            </w:r>
            <w:r>
              <w:rPr>
                <w:rFonts w:hint="eastAsia" w:ascii="仿宋_GB2312" w:hAnsi="仿宋_GB2312" w:eastAsia="仿宋_GB2312" w:cs="仿宋_GB2312"/>
                <w:color w:val="auto"/>
                <w:sz w:val="30"/>
                <w:szCs w:val="30"/>
                <w:highlight w:val="none"/>
                <w:lang w:eastAsia="zh-CN"/>
              </w:rPr>
              <w:t>）</w:t>
            </w:r>
          </w:p>
        </w:tc>
        <w:tc>
          <w:tcPr>
            <w:tcW w:w="6789" w:type="dxa"/>
            <w:gridSpan w:val="2"/>
            <w:noWrap w:val="0"/>
            <w:vAlign w:val="center"/>
          </w:tcPr>
          <w:p w14:paraId="46D70D9B">
            <w:pPr>
              <w:keepNext w:val="0"/>
              <w:keepLines w:val="0"/>
              <w:pageBreakBefore w:val="0"/>
              <w:kinsoku/>
              <w:wordWrap/>
              <w:overflowPunct/>
              <w:bidi w:val="0"/>
              <w:spacing w:line="560" w:lineRule="exact"/>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施工方法先进得4分，一般得2分，</w:t>
            </w:r>
            <w:r>
              <w:rPr>
                <w:rFonts w:hint="eastAsia" w:ascii="仿宋_GB2312" w:hAnsi="仿宋_GB2312" w:eastAsia="仿宋_GB2312" w:cs="仿宋_GB2312"/>
                <w:color w:val="auto"/>
                <w:sz w:val="30"/>
                <w:szCs w:val="30"/>
                <w:highlight w:val="none"/>
                <w:lang w:val="en-US" w:eastAsia="zh-CN"/>
              </w:rPr>
              <w:t>较差得1分，</w:t>
            </w:r>
            <w:r>
              <w:rPr>
                <w:rFonts w:hint="eastAsia" w:ascii="仿宋_GB2312" w:hAnsi="仿宋_GB2312" w:eastAsia="仿宋_GB2312" w:cs="仿宋_GB2312"/>
                <w:color w:val="auto"/>
                <w:sz w:val="30"/>
                <w:szCs w:val="30"/>
                <w:highlight w:val="none"/>
                <w:lang w:eastAsia="zh-CN"/>
              </w:rPr>
              <w:t>否则不得分；</w:t>
            </w:r>
          </w:p>
        </w:tc>
      </w:tr>
      <w:tr w14:paraId="1B64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70" w:type="dxa"/>
            <w:vMerge w:val="continue"/>
            <w:noWrap w:val="0"/>
            <w:vAlign w:val="center"/>
          </w:tcPr>
          <w:p w14:paraId="03BAD5AC">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val="en-US" w:eastAsia="zh-CN"/>
              </w:rPr>
            </w:pPr>
          </w:p>
        </w:tc>
        <w:tc>
          <w:tcPr>
            <w:tcW w:w="1502" w:type="dxa"/>
            <w:vMerge w:val="continue"/>
            <w:noWrap w:val="0"/>
            <w:vAlign w:val="center"/>
          </w:tcPr>
          <w:p w14:paraId="68959099">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eastAsia="zh-CN"/>
              </w:rPr>
            </w:pPr>
          </w:p>
        </w:tc>
        <w:tc>
          <w:tcPr>
            <w:tcW w:w="6789" w:type="dxa"/>
            <w:gridSpan w:val="2"/>
            <w:noWrap w:val="0"/>
            <w:vAlign w:val="center"/>
          </w:tcPr>
          <w:p w14:paraId="6021028D">
            <w:pPr>
              <w:keepNext w:val="0"/>
              <w:keepLines w:val="0"/>
              <w:pageBreakBefore w:val="0"/>
              <w:kinsoku/>
              <w:wordWrap/>
              <w:overflowPunct/>
              <w:bidi w:val="0"/>
              <w:spacing w:line="560" w:lineRule="exact"/>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施工设备、劳动力计划合理得4分，一般得2分，</w:t>
            </w:r>
            <w:r>
              <w:rPr>
                <w:rFonts w:hint="eastAsia" w:ascii="仿宋_GB2312" w:hAnsi="仿宋_GB2312" w:eastAsia="仿宋_GB2312" w:cs="仿宋_GB2312"/>
                <w:color w:val="auto"/>
                <w:sz w:val="30"/>
                <w:szCs w:val="30"/>
                <w:highlight w:val="none"/>
                <w:lang w:val="en-US" w:eastAsia="zh-CN"/>
              </w:rPr>
              <w:t>较差得1分，</w:t>
            </w:r>
            <w:r>
              <w:rPr>
                <w:rFonts w:hint="eastAsia" w:ascii="仿宋_GB2312" w:hAnsi="仿宋_GB2312" w:eastAsia="仿宋_GB2312" w:cs="仿宋_GB2312"/>
                <w:color w:val="auto"/>
                <w:sz w:val="30"/>
                <w:szCs w:val="30"/>
                <w:highlight w:val="none"/>
                <w:lang w:eastAsia="zh-CN"/>
              </w:rPr>
              <w:t>否则不得分；</w:t>
            </w:r>
          </w:p>
        </w:tc>
      </w:tr>
      <w:tr w14:paraId="5792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70" w:type="dxa"/>
            <w:vMerge w:val="continue"/>
            <w:noWrap w:val="0"/>
            <w:vAlign w:val="center"/>
          </w:tcPr>
          <w:p w14:paraId="17C16306">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val="en-US" w:eastAsia="zh-CN"/>
              </w:rPr>
            </w:pPr>
          </w:p>
        </w:tc>
        <w:tc>
          <w:tcPr>
            <w:tcW w:w="1502" w:type="dxa"/>
            <w:vMerge w:val="continue"/>
            <w:noWrap w:val="0"/>
            <w:vAlign w:val="center"/>
          </w:tcPr>
          <w:p w14:paraId="40C80433">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eastAsia="zh-CN"/>
              </w:rPr>
            </w:pPr>
          </w:p>
        </w:tc>
        <w:tc>
          <w:tcPr>
            <w:tcW w:w="6789" w:type="dxa"/>
            <w:gridSpan w:val="2"/>
            <w:noWrap w:val="0"/>
            <w:vAlign w:val="center"/>
          </w:tcPr>
          <w:p w14:paraId="6E544201">
            <w:pPr>
              <w:keepNext w:val="0"/>
              <w:keepLines w:val="0"/>
              <w:pageBreakBefore w:val="0"/>
              <w:kinsoku/>
              <w:wordWrap/>
              <w:overflowPunct/>
              <w:bidi w:val="0"/>
              <w:spacing w:line="560" w:lineRule="exact"/>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流水段的</w:t>
            </w:r>
            <w:r>
              <w:rPr>
                <w:rFonts w:hint="eastAsia" w:ascii="仿宋_GB2312" w:hAnsi="仿宋_GB2312" w:eastAsia="仿宋_GB2312" w:cs="仿宋_GB2312"/>
                <w:color w:val="auto"/>
                <w:sz w:val="30"/>
                <w:szCs w:val="30"/>
                <w:highlight w:val="none"/>
                <w:lang w:val="en-US" w:eastAsia="zh-CN"/>
              </w:rPr>
              <w:t>划分</w:t>
            </w:r>
            <w:r>
              <w:rPr>
                <w:rFonts w:hint="eastAsia" w:ascii="仿宋_GB2312" w:hAnsi="仿宋_GB2312" w:eastAsia="仿宋_GB2312" w:cs="仿宋_GB2312"/>
                <w:color w:val="auto"/>
                <w:sz w:val="30"/>
                <w:szCs w:val="30"/>
                <w:highlight w:val="none"/>
                <w:lang w:eastAsia="zh-CN"/>
              </w:rPr>
              <w:t>合理得3分，一般得</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lang w:eastAsia="zh-CN"/>
              </w:rPr>
              <w:t>分，</w:t>
            </w:r>
            <w:r>
              <w:rPr>
                <w:rFonts w:hint="eastAsia" w:ascii="仿宋_GB2312" w:hAnsi="仿宋_GB2312" w:eastAsia="仿宋_GB2312" w:cs="仿宋_GB2312"/>
                <w:color w:val="auto"/>
                <w:sz w:val="30"/>
                <w:szCs w:val="30"/>
                <w:highlight w:val="none"/>
                <w:lang w:val="en-US" w:eastAsia="zh-CN"/>
              </w:rPr>
              <w:t>较差得1分，</w:t>
            </w:r>
            <w:r>
              <w:rPr>
                <w:rFonts w:hint="eastAsia" w:ascii="仿宋_GB2312" w:hAnsi="仿宋_GB2312" w:eastAsia="仿宋_GB2312" w:cs="仿宋_GB2312"/>
                <w:color w:val="auto"/>
                <w:sz w:val="30"/>
                <w:szCs w:val="30"/>
                <w:highlight w:val="none"/>
                <w:lang w:eastAsia="zh-CN"/>
              </w:rPr>
              <w:t>否则不得分；</w:t>
            </w:r>
          </w:p>
        </w:tc>
      </w:tr>
      <w:tr w14:paraId="0B0D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70" w:type="dxa"/>
            <w:vMerge w:val="continue"/>
            <w:noWrap w:val="0"/>
            <w:vAlign w:val="center"/>
          </w:tcPr>
          <w:p w14:paraId="20DB8553">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val="en-US" w:eastAsia="zh-CN"/>
              </w:rPr>
            </w:pPr>
          </w:p>
        </w:tc>
        <w:tc>
          <w:tcPr>
            <w:tcW w:w="1502" w:type="dxa"/>
            <w:vMerge w:val="continue"/>
            <w:noWrap w:val="0"/>
            <w:vAlign w:val="center"/>
          </w:tcPr>
          <w:p w14:paraId="3F4C1953">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eastAsia="zh-CN"/>
              </w:rPr>
            </w:pPr>
          </w:p>
        </w:tc>
        <w:tc>
          <w:tcPr>
            <w:tcW w:w="6789" w:type="dxa"/>
            <w:gridSpan w:val="2"/>
            <w:noWrap w:val="0"/>
            <w:vAlign w:val="center"/>
          </w:tcPr>
          <w:p w14:paraId="663DE134">
            <w:pPr>
              <w:keepNext w:val="0"/>
              <w:keepLines w:val="0"/>
              <w:pageBreakBefore w:val="0"/>
              <w:kinsoku/>
              <w:wordWrap/>
              <w:overflowPunct/>
              <w:bidi w:val="0"/>
              <w:spacing w:line="560" w:lineRule="exact"/>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流水作业的合理性得3分，一般得2分，较差得1分，否则不得分；</w:t>
            </w:r>
          </w:p>
        </w:tc>
      </w:tr>
      <w:tr w14:paraId="6FCE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70" w:type="dxa"/>
            <w:vMerge w:val="continue"/>
            <w:noWrap w:val="0"/>
            <w:vAlign w:val="center"/>
          </w:tcPr>
          <w:p w14:paraId="38CAEC60">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val="en-US" w:eastAsia="zh-CN"/>
              </w:rPr>
            </w:pPr>
          </w:p>
        </w:tc>
        <w:tc>
          <w:tcPr>
            <w:tcW w:w="1502" w:type="dxa"/>
            <w:vMerge w:val="continue"/>
            <w:noWrap w:val="0"/>
            <w:vAlign w:val="center"/>
          </w:tcPr>
          <w:p w14:paraId="2D7FA08D">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eastAsia="zh-CN"/>
              </w:rPr>
            </w:pPr>
          </w:p>
        </w:tc>
        <w:tc>
          <w:tcPr>
            <w:tcW w:w="6789" w:type="dxa"/>
            <w:gridSpan w:val="2"/>
            <w:noWrap w:val="0"/>
            <w:vAlign w:val="center"/>
          </w:tcPr>
          <w:p w14:paraId="41DA1FD7">
            <w:pPr>
              <w:keepNext w:val="0"/>
              <w:keepLines w:val="0"/>
              <w:pageBreakBefore w:val="0"/>
              <w:kinsoku/>
              <w:wordWrap/>
              <w:overflowPunct/>
              <w:bidi w:val="0"/>
              <w:spacing w:line="560" w:lineRule="exact"/>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各项交叉作业切合实际得3分，一般得</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lang w:eastAsia="zh-CN"/>
              </w:rPr>
              <w:t>分，</w:t>
            </w:r>
            <w:r>
              <w:rPr>
                <w:rFonts w:hint="eastAsia" w:ascii="仿宋_GB2312" w:hAnsi="仿宋_GB2312" w:eastAsia="仿宋_GB2312" w:cs="仿宋_GB2312"/>
                <w:color w:val="auto"/>
                <w:sz w:val="30"/>
                <w:szCs w:val="30"/>
                <w:highlight w:val="none"/>
                <w:lang w:val="en-US" w:eastAsia="zh-CN"/>
              </w:rPr>
              <w:t>较差得1分，</w:t>
            </w:r>
            <w:r>
              <w:rPr>
                <w:rFonts w:hint="eastAsia" w:ascii="仿宋_GB2312" w:hAnsi="仿宋_GB2312" w:eastAsia="仿宋_GB2312" w:cs="仿宋_GB2312"/>
                <w:color w:val="auto"/>
                <w:sz w:val="30"/>
                <w:szCs w:val="30"/>
                <w:highlight w:val="none"/>
                <w:lang w:eastAsia="zh-CN"/>
              </w:rPr>
              <w:t>否则不得分；</w:t>
            </w:r>
          </w:p>
        </w:tc>
      </w:tr>
      <w:tr w14:paraId="3F99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70" w:type="dxa"/>
            <w:vMerge w:val="continue"/>
            <w:noWrap w:val="0"/>
            <w:vAlign w:val="center"/>
          </w:tcPr>
          <w:p w14:paraId="0DA06081">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val="en-US" w:eastAsia="zh-CN"/>
              </w:rPr>
            </w:pPr>
          </w:p>
        </w:tc>
        <w:tc>
          <w:tcPr>
            <w:tcW w:w="1502" w:type="dxa"/>
            <w:vMerge w:val="continue"/>
            <w:noWrap w:val="0"/>
            <w:vAlign w:val="center"/>
          </w:tcPr>
          <w:p w14:paraId="112770A9">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highlight w:val="none"/>
                <w:lang w:eastAsia="zh-CN"/>
              </w:rPr>
            </w:pPr>
          </w:p>
        </w:tc>
        <w:tc>
          <w:tcPr>
            <w:tcW w:w="6789" w:type="dxa"/>
            <w:gridSpan w:val="2"/>
            <w:noWrap w:val="0"/>
            <w:vAlign w:val="center"/>
          </w:tcPr>
          <w:p w14:paraId="7FBA316F">
            <w:pPr>
              <w:keepNext w:val="0"/>
              <w:keepLines w:val="0"/>
              <w:pageBreakBefore w:val="0"/>
              <w:kinsoku/>
              <w:wordWrap/>
              <w:overflowPunct/>
              <w:bidi w:val="0"/>
              <w:spacing w:line="560" w:lineRule="exact"/>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平面布置合理得</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eastAsia="zh-CN"/>
              </w:rPr>
              <w:t>分（附图），一般得</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lang w:eastAsia="zh-CN"/>
              </w:rPr>
              <w:t>分，</w:t>
            </w:r>
            <w:r>
              <w:rPr>
                <w:rFonts w:hint="eastAsia" w:ascii="仿宋_GB2312" w:hAnsi="仿宋_GB2312" w:eastAsia="仿宋_GB2312" w:cs="仿宋_GB2312"/>
                <w:color w:val="auto"/>
                <w:sz w:val="30"/>
                <w:szCs w:val="30"/>
                <w:highlight w:val="none"/>
                <w:lang w:val="en-US" w:eastAsia="zh-CN"/>
              </w:rPr>
              <w:t>较差得1分，</w:t>
            </w:r>
            <w:r>
              <w:rPr>
                <w:rFonts w:hint="eastAsia" w:ascii="仿宋_GB2312" w:hAnsi="仿宋_GB2312" w:eastAsia="仿宋_GB2312" w:cs="仿宋_GB2312"/>
                <w:color w:val="auto"/>
                <w:sz w:val="30"/>
                <w:szCs w:val="30"/>
                <w:highlight w:val="none"/>
                <w:lang w:eastAsia="zh-CN"/>
              </w:rPr>
              <w:t>否则不得分；</w:t>
            </w:r>
          </w:p>
        </w:tc>
      </w:tr>
      <w:tr w14:paraId="025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restart"/>
            <w:noWrap w:val="0"/>
            <w:vAlign w:val="center"/>
          </w:tcPr>
          <w:p w14:paraId="3765B00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2.2.4.2</w:t>
            </w:r>
          </w:p>
        </w:tc>
        <w:tc>
          <w:tcPr>
            <w:tcW w:w="1502" w:type="dxa"/>
            <w:vMerge w:val="restart"/>
            <w:noWrap w:val="0"/>
            <w:vAlign w:val="center"/>
          </w:tcPr>
          <w:p w14:paraId="39F7BAEC">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进度安排</w:t>
            </w:r>
          </w:p>
          <w:p w14:paraId="4D9B9257">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10分</w:t>
            </w:r>
            <w:r>
              <w:rPr>
                <w:rFonts w:hint="eastAsia" w:ascii="仿宋_GB2312" w:hAnsi="仿宋_GB2312" w:eastAsia="仿宋_GB2312" w:cs="仿宋_GB2312"/>
                <w:color w:val="auto"/>
                <w:sz w:val="30"/>
                <w:szCs w:val="30"/>
                <w:highlight w:val="none"/>
                <w:lang w:eastAsia="zh-CN"/>
              </w:rPr>
              <w:t>）</w:t>
            </w:r>
          </w:p>
        </w:tc>
        <w:tc>
          <w:tcPr>
            <w:tcW w:w="6789" w:type="dxa"/>
            <w:gridSpan w:val="2"/>
            <w:noWrap w:val="0"/>
            <w:vAlign w:val="center"/>
          </w:tcPr>
          <w:p w14:paraId="7CEBE9C2">
            <w:pPr>
              <w:keepNext w:val="0"/>
              <w:keepLines w:val="0"/>
              <w:pageBreakBefore w:val="0"/>
              <w:kinsoku/>
              <w:wordWrap/>
              <w:overflowPunct/>
              <w:bidi w:val="0"/>
              <w:spacing w:line="560" w:lineRule="exact"/>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施工总进度计划合理得</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lang w:eastAsia="zh-CN"/>
              </w:rPr>
              <w:t>分，一般得</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lang w:eastAsia="zh-CN"/>
              </w:rPr>
              <w:t>分，</w:t>
            </w:r>
            <w:r>
              <w:rPr>
                <w:rFonts w:hint="eastAsia" w:ascii="仿宋_GB2312" w:hAnsi="仿宋_GB2312" w:eastAsia="仿宋_GB2312" w:cs="仿宋_GB2312"/>
                <w:color w:val="auto"/>
                <w:sz w:val="30"/>
                <w:szCs w:val="30"/>
                <w:highlight w:val="none"/>
                <w:lang w:val="en-US" w:eastAsia="zh-CN"/>
              </w:rPr>
              <w:t>较差得1分，</w:t>
            </w:r>
            <w:r>
              <w:rPr>
                <w:rFonts w:hint="eastAsia" w:ascii="仿宋_GB2312" w:hAnsi="仿宋_GB2312" w:eastAsia="仿宋_GB2312" w:cs="仿宋_GB2312"/>
                <w:color w:val="auto"/>
                <w:sz w:val="30"/>
                <w:szCs w:val="30"/>
                <w:highlight w:val="none"/>
                <w:lang w:eastAsia="zh-CN"/>
              </w:rPr>
              <w:t>否则不得分；</w:t>
            </w:r>
          </w:p>
        </w:tc>
      </w:tr>
      <w:tr w14:paraId="2F35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49414471">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p>
        </w:tc>
        <w:tc>
          <w:tcPr>
            <w:tcW w:w="1502" w:type="dxa"/>
            <w:vMerge w:val="continue"/>
            <w:noWrap w:val="0"/>
            <w:vAlign w:val="center"/>
          </w:tcPr>
          <w:p w14:paraId="13E6A358">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eastAsia="zh-CN"/>
              </w:rPr>
            </w:pPr>
          </w:p>
        </w:tc>
        <w:tc>
          <w:tcPr>
            <w:tcW w:w="6789" w:type="dxa"/>
            <w:gridSpan w:val="2"/>
            <w:noWrap w:val="0"/>
            <w:vAlign w:val="center"/>
          </w:tcPr>
          <w:p w14:paraId="1294527B">
            <w:pPr>
              <w:keepNext w:val="0"/>
              <w:keepLines w:val="0"/>
              <w:pageBreakBefore w:val="0"/>
              <w:kinsoku/>
              <w:wordWrap/>
              <w:overflowPunct/>
              <w:bidi w:val="0"/>
              <w:spacing w:line="560" w:lineRule="exact"/>
              <w:jc w:val="lef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有进度图得</w:t>
            </w:r>
            <w:r>
              <w:rPr>
                <w:rFonts w:hint="eastAsia" w:ascii="仿宋_GB2312" w:hAnsi="仿宋_GB2312" w:eastAsia="仿宋_GB2312" w:cs="仿宋_GB2312"/>
                <w:color w:val="auto"/>
                <w:sz w:val="30"/>
                <w:szCs w:val="30"/>
                <w:highlight w:val="none"/>
                <w:lang w:val="en-US" w:eastAsia="zh-CN"/>
              </w:rPr>
              <w:t>5分，</w:t>
            </w:r>
            <w:r>
              <w:rPr>
                <w:rFonts w:hint="eastAsia" w:ascii="仿宋_GB2312" w:hAnsi="仿宋_GB2312" w:eastAsia="仿宋_GB2312" w:cs="仿宋_GB2312"/>
                <w:color w:val="auto"/>
                <w:sz w:val="30"/>
                <w:szCs w:val="30"/>
                <w:highlight w:val="none"/>
                <w:lang w:eastAsia="zh-CN"/>
              </w:rPr>
              <w:t>否则不得分；</w:t>
            </w:r>
          </w:p>
        </w:tc>
      </w:tr>
      <w:tr w14:paraId="111B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restart"/>
            <w:noWrap w:val="0"/>
            <w:vAlign w:val="center"/>
          </w:tcPr>
          <w:p w14:paraId="61B658D2">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2.2.4.3</w:t>
            </w:r>
          </w:p>
        </w:tc>
        <w:tc>
          <w:tcPr>
            <w:tcW w:w="1502" w:type="dxa"/>
            <w:vMerge w:val="restart"/>
            <w:noWrap w:val="0"/>
            <w:vAlign w:val="center"/>
          </w:tcPr>
          <w:p w14:paraId="216CF0A5">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质量保证措施</w:t>
            </w:r>
          </w:p>
          <w:p w14:paraId="531D153F">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18分</w:t>
            </w:r>
            <w:r>
              <w:rPr>
                <w:rFonts w:hint="eastAsia" w:ascii="仿宋_GB2312" w:hAnsi="仿宋_GB2312" w:eastAsia="仿宋_GB2312" w:cs="仿宋_GB2312"/>
                <w:color w:val="auto"/>
                <w:sz w:val="30"/>
                <w:szCs w:val="30"/>
                <w:highlight w:val="none"/>
                <w:lang w:eastAsia="zh-CN"/>
              </w:rPr>
              <w:t>）</w:t>
            </w:r>
          </w:p>
        </w:tc>
        <w:tc>
          <w:tcPr>
            <w:tcW w:w="6789" w:type="dxa"/>
            <w:gridSpan w:val="2"/>
            <w:noWrap w:val="0"/>
            <w:vAlign w:val="center"/>
          </w:tcPr>
          <w:p w14:paraId="73A1CA2E">
            <w:pPr>
              <w:pStyle w:val="13"/>
              <w:widowControl/>
              <w:snapToGrid/>
              <w:spacing w:line="440" w:lineRule="exact"/>
              <w:ind w:firstLine="0" w:firstLineChars="0"/>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工程项目的质保体系健全得3分，一般得2分，较差得1分，否则不得分;</w:t>
            </w:r>
          </w:p>
        </w:tc>
      </w:tr>
      <w:tr w14:paraId="770C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0414A676">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p>
        </w:tc>
        <w:tc>
          <w:tcPr>
            <w:tcW w:w="1502" w:type="dxa"/>
            <w:vMerge w:val="continue"/>
            <w:noWrap w:val="0"/>
            <w:vAlign w:val="center"/>
          </w:tcPr>
          <w:p w14:paraId="11A5CBF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rPr>
            </w:pPr>
          </w:p>
        </w:tc>
        <w:tc>
          <w:tcPr>
            <w:tcW w:w="6789" w:type="dxa"/>
            <w:gridSpan w:val="2"/>
            <w:noWrap w:val="0"/>
            <w:vAlign w:val="center"/>
          </w:tcPr>
          <w:p w14:paraId="6C2DBAF8">
            <w:pPr>
              <w:pStyle w:val="13"/>
              <w:widowControl/>
              <w:snapToGrid/>
              <w:spacing w:line="440" w:lineRule="exact"/>
              <w:ind w:firstLine="0" w:firstLineChars="0"/>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安保体系健全有效得3分，一般得2分，较差得1分，否则不得分;</w:t>
            </w:r>
          </w:p>
        </w:tc>
      </w:tr>
      <w:tr w14:paraId="5E14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7D0A3F5C">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p>
        </w:tc>
        <w:tc>
          <w:tcPr>
            <w:tcW w:w="1502" w:type="dxa"/>
            <w:vMerge w:val="continue"/>
            <w:noWrap w:val="0"/>
            <w:vAlign w:val="center"/>
          </w:tcPr>
          <w:p w14:paraId="4068498B">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rPr>
            </w:pPr>
          </w:p>
        </w:tc>
        <w:tc>
          <w:tcPr>
            <w:tcW w:w="6789" w:type="dxa"/>
            <w:gridSpan w:val="2"/>
            <w:noWrap w:val="0"/>
            <w:vAlign w:val="center"/>
          </w:tcPr>
          <w:p w14:paraId="176D57F3">
            <w:pPr>
              <w:pStyle w:val="13"/>
              <w:widowControl/>
              <w:snapToGrid/>
              <w:spacing w:line="440" w:lineRule="exact"/>
              <w:ind w:firstLine="0" w:firstLineChars="0"/>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创优措施切实可行得3分，一般得2分，较差得1分，否则不得分;</w:t>
            </w:r>
          </w:p>
        </w:tc>
      </w:tr>
      <w:tr w14:paraId="01C4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4F275D8A">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p>
        </w:tc>
        <w:tc>
          <w:tcPr>
            <w:tcW w:w="1502" w:type="dxa"/>
            <w:vMerge w:val="continue"/>
            <w:noWrap w:val="0"/>
            <w:vAlign w:val="center"/>
          </w:tcPr>
          <w:p w14:paraId="3552EA17">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rPr>
            </w:pPr>
          </w:p>
        </w:tc>
        <w:tc>
          <w:tcPr>
            <w:tcW w:w="6789" w:type="dxa"/>
            <w:gridSpan w:val="2"/>
            <w:noWrap w:val="0"/>
            <w:vAlign w:val="center"/>
          </w:tcPr>
          <w:p w14:paraId="05372F55">
            <w:pPr>
              <w:pStyle w:val="13"/>
              <w:widowControl/>
              <w:snapToGrid/>
              <w:spacing w:line="440" w:lineRule="exact"/>
              <w:ind w:firstLine="0" w:firstLineChars="0"/>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工程的安全措施得力3分，一般得2分，较差得1分，否则不得分;</w:t>
            </w:r>
          </w:p>
        </w:tc>
      </w:tr>
      <w:tr w14:paraId="0112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6487FF7C">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p>
        </w:tc>
        <w:tc>
          <w:tcPr>
            <w:tcW w:w="1502" w:type="dxa"/>
            <w:vMerge w:val="continue"/>
            <w:noWrap w:val="0"/>
            <w:vAlign w:val="center"/>
          </w:tcPr>
          <w:p w14:paraId="4EC2AAA1">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rPr>
            </w:pPr>
          </w:p>
        </w:tc>
        <w:tc>
          <w:tcPr>
            <w:tcW w:w="6789" w:type="dxa"/>
            <w:gridSpan w:val="2"/>
            <w:noWrap w:val="0"/>
            <w:vAlign w:val="center"/>
          </w:tcPr>
          <w:p w14:paraId="49F73590">
            <w:pPr>
              <w:pStyle w:val="13"/>
              <w:widowControl/>
              <w:snapToGrid/>
              <w:spacing w:line="440" w:lineRule="exact"/>
              <w:ind w:firstLine="0" w:firstLineChars="0"/>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文明施工措施得力得3分，一般得2分，较差得1分，否则不得分;</w:t>
            </w:r>
          </w:p>
        </w:tc>
      </w:tr>
      <w:tr w14:paraId="3E1B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01F00C09">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p>
        </w:tc>
        <w:tc>
          <w:tcPr>
            <w:tcW w:w="1502" w:type="dxa"/>
            <w:vMerge w:val="continue"/>
            <w:noWrap w:val="0"/>
            <w:vAlign w:val="center"/>
          </w:tcPr>
          <w:p w14:paraId="51DC257B">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rPr>
            </w:pPr>
          </w:p>
        </w:tc>
        <w:tc>
          <w:tcPr>
            <w:tcW w:w="6789" w:type="dxa"/>
            <w:gridSpan w:val="2"/>
            <w:noWrap w:val="0"/>
            <w:vAlign w:val="center"/>
          </w:tcPr>
          <w:p w14:paraId="62808E27">
            <w:pPr>
              <w:pStyle w:val="13"/>
              <w:widowControl/>
              <w:snapToGrid/>
              <w:spacing w:line="440" w:lineRule="exact"/>
              <w:ind w:firstLine="0" w:firstLineChars="0"/>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制定了质量通病的防治措施、措施可行各得3分，一般得2分，较差得1分，否则不得分;</w:t>
            </w:r>
          </w:p>
        </w:tc>
      </w:tr>
      <w:tr w14:paraId="2137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70" w:type="dxa"/>
            <w:noWrap w:val="0"/>
            <w:vAlign w:val="center"/>
          </w:tcPr>
          <w:p w14:paraId="186619DA">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2.2.4.4</w:t>
            </w:r>
          </w:p>
        </w:tc>
        <w:tc>
          <w:tcPr>
            <w:tcW w:w="1502" w:type="dxa"/>
            <w:noWrap w:val="0"/>
            <w:vAlign w:val="center"/>
          </w:tcPr>
          <w:p w14:paraId="27AB5CF1">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合理化</w:t>
            </w:r>
          </w:p>
          <w:p w14:paraId="468C8C26">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建议</w:t>
            </w:r>
          </w:p>
          <w:p w14:paraId="41A8C021">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w:t>
            </w:r>
          </w:p>
        </w:tc>
        <w:tc>
          <w:tcPr>
            <w:tcW w:w="6789" w:type="dxa"/>
            <w:gridSpan w:val="2"/>
            <w:noWrap w:val="0"/>
            <w:vAlign w:val="center"/>
          </w:tcPr>
          <w:p w14:paraId="6F6FA6BB">
            <w:pPr>
              <w:pStyle w:val="13"/>
              <w:widowControl/>
              <w:snapToGrid/>
              <w:spacing w:line="440" w:lineRule="exact"/>
              <w:ind w:firstLine="0" w:firstLineChars="0"/>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给予合理化切实可行的建议可得4分，尚可得2分，否则不得分。</w:t>
            </w:r>
          </w:p>
          <w:p w14:paraId="5ACB67C7">
            <w:pPr>
              <w:pStyle w:val="13"/>
              <w:keepNext w:val="0"/>
              <w:keepLines w:val="0"/>
              <w:pageBreakBefore w:val="0"/>
              <w:widowControl/>
              <w:kinsoku/>
              <w:wordWrap/>
              <w:overflowPunct/>
              <w:bidi w:val="0"/>
              <w:snapToGrid/>
              <w:spacing w:line="560" w:lineRule="exact"/>
              <w:ind w:firstLine="0" w:firstLineChars="0"/>
              <w:rPr>
                <w:rFonts w:hint="eastAsia" w:ascii="仿宋_GB2312" w:hAnsi="仿宋_GB2312" w:eastAsia="仿宋_GB2312" w:cs="仿宋_GB2312"/>
                <w:color w:val="auto"/>
                <w:kern w:val="0"/>
                <w:sz w:val="30"/>
                <w:szCs w:val="30"/>
                <w:highlight w:val="none"/>
                <w:lang w:val="en-US" w:eastAsia="zh-CN"/>
              </w:rPr>
            </w:pPr>
          </w:p>
        </w:tc>
      </w:tr>
      <w:tr w14:paraId="3021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70" w:type="dxa"/>
            <w:noWrap w:val="0"/>
            <w:vAlign w:val="center"/>
          </w:tcPr>
          <w:p w14:paraId="5813FC2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2.2.4.5</w:t>
            </w:r>
          </w:p>
        </w:tc>
        <w:tc>
          <w:tcPr>
            <w:tcW w:w="1502" w:type="dxa"/>
            <w:noWrap w:val="0"/>
            <w:vAlign w:val="center"/>
          </w:tcPr>
          <w:p w14:paraId="16CA9915">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3" w:leftChars="0"/>
              <w:jc w:val="center"/>
              <w:textAlignment w:val="auto"/>
              <w:outlineLvl w:val="9"/>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项目管理人员</w:t>
            </w:r>
          </w:p>
          <w:p w14:paraId="441A220F">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3" w:leftChars="0"/>
              <w:jc w:val="center"/>
              <w:textAlignment w:val="auto"/>
              <w:outlineLvl w:val="9"/>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7</w:t>
            </w:r>
            <w:r>
              <w:rPr>
                <w:rFonts w:hint="eastAsia" w:ascii="仿宋_GB2312" w:hAnsi="仿宋_GB2312" w:eastAsia="仿宋_GB2312" w:cs="仿宋_GB2312"/>
                <w:color w:val="auto"/>
                <w:sz w:val="30"/>
                <w:szCs w:val="30"/>
                <w:highlight w:val="none"/>
                <w:lang w:eastAsia="zh-CN"/>
              </w:rPr>
              <w:t>分）</w:t>
            </w:r>
          </w:p>
        </w:tc>
        <w:tc>
          <w:tcPr>
            <w:tcW w:w="6789" w:type="dxa"/>
            <w:gridSpan w:val="2"/>
            <w:noWrap w:val="0"/>
            <w:vAlign w:val="center"/>
          </w:tcPr>
          <w:p w14:paraId="79D2ED14">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技术负责人、工程师具备工程师职称证；施工员、质检员、安全员、标准员、机械员、材料员、其他人员岗位证书（每个得1分，最多的7分）</w:t>
            </w:r>
          </w:p>
        </w:tc>
      </w:tr>
      <w:tr w14:paraId="2A65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4E33F53D">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2.2.4.6</w:t>
            </w:r>
          </w:p>
        </w:tc>
        <w:tc>
          <w:tcPr>
            <w:tcW w:w="1502" w:type="dxa"/>
            <w:noWrap w:val="0"/>
            <w:vAlign w:val="center"/>
          </w:tcPr>
          <w:p w14:paraId="5E5BF467">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近三年已完成的类似业绩（3分）：</w:t>
            </w:r>
          </w:p>
          <w:p w14:paraId="79BBB7E9">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p>
        </w:tc>
        <w:tc>
          <w:tcPr>
            <w:tcW w:w="6789" w:type="dxa"/>
            <w:gridSpan w:val="2"/>
            <w:noWrap w:val="0"/>
            <w:vAlign w:val="center"/>
          </w:tcPr>
          <w:p w14:paraId="0224D56C">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供应商有类似业绩，每一个有效业绩加1分，本项满分3分。</w:t>
            </w:r>
          </w:p>
          <w:p w14:paraId="1CF91110">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有效业绩：附合同或中标通知书复印件，否则视为无效；</w:t>
            </w:r>
          </w:p>
          <w:p w14:paraId="769B9C70">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p>
        </w:tc>
      </w:tr>
      <w:tr w14:paraId="187E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27D6D0CB">
            <w:pPr>
              <w:keepNext w:val="0"/>
              <w:keepLines w:val="0"/>
              <w:pageBreakBefore w:val="0"/>
              <w:kinsoku/>
              <w:wordWrap/>
              <w:overflowPunct/>
              <w:bidi w:val="0"/>
              <w:spacing w:line="56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2.2.4.7</w:t>
            </w:r>
          </w:p>
        </w:tc>
        <w:tc>
          <w:tcPr>
            <w:tcW w:w="1502" w:type="dxa"/>
            <w:noWrap w:val="0"/>
            <w:vAlign w:val="center"/>
          </w:tcPr>
          <w:p w14:paraId="5871F7FB">
            <w:pPr>
              <w:pStyle w:val="9"/>
              <w:ind w:left="0" w:leftChars="0" w:firstLine="0" w:firstLineChars="0"/>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售后服务</w:t>
            </w:r>
          </w:p>
          <w:p w14:paraId="018591CC">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bidi="ar-SA"/>
              </w:rPr>
              <w:t>（8分）</w:t>
            </w:r>
          </w:p>
        </w:tc>
        <w:tc>
          <w:tcPr>
            <w:tcW w:w="6789" w:type="dxa"/>
            <w:gridSpan w:val="2"/>
            <w:noWrap w:val="0"/>
            <w:vAlign w:val="center"/>
          </w:tcPr>
          <w:p w14:paraId="2F8DD431">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1、根据本项目的特点和要求，制定完善的售后服务计划、售后服务能力方案（充分考虑便于后期因质量隐患问题及时维修的措施及人员）。以上内容每缺一项扣3分，每有一项内容描述不详细、不清晰扣1分，满分6分，扣完为止:未提供或明显套用其他项目内容的不得分。</w:t>
            </w:r>
          </w:p>
          <w:p w14:paraId="56C934EB">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2.售后服务承诺、能承诺售后的及时性，方式及响应时间，能及时、有效地提供优质售后服务，承诺内容包含上述内容，且不限于上述所要求内容，满分2分，内容描述不详细、不清晰扣1分，扣完为止:未提供或明显套用其他项目内容的不得分。</w:t>
            </w:r>
          </w:p>
        </w:tc>
      </w:tr>
    </w:tbl>
    <w:p w14:paraId="747C98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说明</w:t>
      </w:r>
      <w:r>
        <w:rPr>
          <w:rFonts w:hint="eastAsia" w:ascii="仿宋_GB2312" w:hAnsi="仿宋_GB2312" w:eastAsia="仿宋_GB2312" w:cs="仿宋_GB2312"/>
          <w:color w:val="000000"/>
          <w:sz w:val="30"/>
          <w:szCs w:val="30"/>
          <w:shd w:val="clear" w:color="auto" w:fill="FFFFFF"/>
        </w:rPr>
        <w:t>：1、评委应在认真理解本竞争性磋商文件有关情况后，做出自己负责的按上述内容对投标人进行评审。2、评分分值精确到小数点后两位数。3、响应文件与竞争性磋商文件有重大偏差时，评委在评审时需写明原因。</w:t>
      </w: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rPr>
        <w:t>以上评标标准中要求</w:t>
      </w: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提交相关证明材料原件（或复印件）的，未装订在</w:t>
      </w:r>
      <w:r>
        <w:rPr>
          <w:rFonts w:hint="eastAsia" w:ascii="仿宋_GB2312" w:hAnsi="仿宋_GB2312" w:eastAsia="仿宋_GB2312" w:cs="仿宋_GB2312"/>
          <w:color w:val="000000"/>
          <w:sz w:val="30"/>
          <w:szCs w:val="30"/>
          <w:shd w:val="clear" w:color="auto" w:fill="FFFFFF"/>
          <w:lang w:eastAsia="zh-CN"/>
        </w:rPr>
        <w:t>响应文件</w:t>
      </w:r>
      <w:r>
        <w:rPr>
          <w:rFonts w:hint="eastAsia" w:ascii="仿宋_GB2312" w:hAnsi="仿宋_GB2312" w:eastAsia="仿宋_GB2312" w:cs="仿宋_GB2312"/>
          <w:color w:val="000000"/>
          <w:sz w:val="30"/>
          <w:szCs w:val="30"/>
          <w:shd w:val="clear" w:color="auto" w:fill="FFFFFF"/>
        </w:rPr>
        <w:t>中的不得分。</w:t>
      </w:r>
    </w:p>
    <w:p w14:paraId="093F132E">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p>
    <w:p w14:paraId="73F2F841">
      <w:pPr>
        <w:keepNext w:val="0"/>
        <w:keepLines w:val="0"/>
        <w:pageBreakBefore w:val="0"/>
        <w:kinsoku/>
        <w:wordWrap/>
        <w:overflowPunct/>
        <w:bidi w:val="0"/>
        <w:spacing w:line="560" w:lineRule="exact"/>
        <w:ind w:firstLine="4518" w:firstLineChars="1500"/>
        <w:rPr>
          <w:rFonts w:hint="eastAsia" w:ascii="仿宋_GB2312" w:hAnsi="仿宋_GB2312" w:eastAsia="仿宋_GB2312" w:cs="仿宋_GB2312"/>
          <w:b/>
          <w:color w:val="000000"/>
          <w:sz w:val="30"/>
          <w:szCs w:val="30"/>
          <w:shd w:val="clear" w:color="auto" w:fill="FFFFFF"/>
        </w:rPr>
      </w:pPr>
    </w:p>
    <w:p w14:paraId="09B16185">
      <w:pPr>
        <w:keepNext w:val="0"/>
        <w:keepLines w:val="0"/>
        <w:pageBreakBefore w:val="0"/>
        <w:kinsoku/>
        <w:wordWrap/>
        <w:overflowPunct/>
        <w:bidi w:val="0"/>
        <w:spacing w:line="560" w:lineRule="exact"/>
        <w:ind w:firstLine="3915" w:firstLineChars="13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七、定标</w:t>
      </w:r>
    </w:p>
    <w:p w14:paraId="137F4B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shd w:val="clear" w:color="auto" w:fill="FFFFFF"/>
        </w:rPr>
        <w:t>公示期过后无任何质疑及投诉，公共资源交易中心以书面形式发出《中标通知书》，</w:t>
      </w:r>
      <w:r>
        <w:rPr>
          <w:rFonts w:hint="eastAsia" w:ascii="仿宋_GB2312" w:hAnsi="仿宋_GB2312" w:eastAsia="仿宋_GB2312" w:cs="仿宋_GB2312"/>
          <w:sz w:val="30"/>
          <w:szCs w:val="30"/>
        </w:rPr>
        <w:t>不解释落标原因。</w:t>
      </w:r>
    </w:p>
    <w:p w14:paraId="6D815FA8">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60C9E109">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八、</w:t>
      </w:r>
      <w:bookmarkStart w:id="50" w:name="_Toc177870556"/>
      <w:r>
        <w:rPr>
          <w:rFonts w:hint="eastAsia" w:ascii="仿宋_GB2312" w:hAnsi="仿宋_GB2312" w:eastAsia="仿宋_GB2312" w:cs="仿宋_GB2312"/>
          <w:b/>
          <w:color w:val="000000"/>
          <w:sz w:val="30"/>
          <w:szCs w:val="30"/>
          <w:shd w:val="clear" w:color="auto" w:fill="FFFFFF"/>
        </w:rPr>
        <w:t>合同</w:t>
      </w:r>
      <w:bookmarkEnd w:id="50"/>
    </w:p>
    <w:p w14:paraId="6322CE2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（一）签订合同</w:t>
      </w:r>
    </w:p>
    <w:p w14:paraId="173851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w:t>
      </w:r>
      <w:r>
        <w:rPr>
          <w:rFonts w:hint="eastAsia" w:ascii="仿宋_GB2312" w:hAnsi="仿宋_GB2312" w:eastAsia="仿宋_GB2312" w:cs="仿宋_GB2312"/>
          <w:sz w:val="30"/>
          <w:szCs w:val="30"/>
        </w:rPr>
        <w:t xml:space="preserve"> 中标供应商</w:t>
      </w:r>
      <w:r>
        <w:rPr>
          <w:rFonts w:hint="eastAsia" w:ascii="仿宋_GB2312" w:hAnsi="仿宋_GB2312" w:eastAsia="仿宋_GB2312" w:cs="仿宋_GB2312"/>
          <w:color w:val="000000"/>
          <w:sz w:val="30"/>
          <w:szCs w:val="30"/>
          <w:shd w:val="clear" w:color="auto" w:fill="FFFFFF"/>
        </w:rPr>
        <w:t>应自中标通知书发出后30日内与采购人签定合同。同时，公共资源交易中心对合同内容进行审核鉴证，如发现与采购结果和投标承诺内容不一致的，应予以纠正。</w:t>
      </w:r>
    </w:p>
    <w:p w14:paraId="60FF454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2.竞争性磋商文件、响应文件及招标过程中形成的有关澄清、修改文件的书面文件均作为签订合同依据，作为合同的附件，具有同等法律效力。</w:t>
      </w:r>
    </w:p>
    <w:p w14:paraId="7C3360A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sz w:val="30"/>
          <w:szCs w:val="30"/>
          <w:shd w:val="clear" w:color="auto" w:fill="FFFFFF"/>
        </w:rPr>
        <w:t>（二）、</w:t>
      </w:r>
      <w:r>
        <w:rPr>
          <w:rFonts w:hint="eastAsia" w:ascii="仿宋_GB2312" w:hAnsi="仿宋_GB2312" w:eastAsia="仿宋_GB2312" w:cs="仿宋_GB2312"/>
          <w:b/>
          <w:color w:val="000000"/>
          <w:sz w:val="30"/>
          <w:szCs w:val="30"/>
          <w:shd w:val="clear" w:color="auto" w:fill="FFFFFF"/>
        </w:rPr>
        <w:t>对投标人不良行为的处罚</w:t>
      </w:r>
    </w:p>
    <w:p w14:paraId="73A109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投标人发生下列情形之一的，将被列入不良行为记录名单，在一至三年内禁止参加政府采购项目。</w:t>
      </w:r>
    </w:p>
    <w:p w14:paraId="27F501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1、提供虚假资料谋取中标的;</w:t>
      </w:r>
    </w:p>
    <w:p w14:paraId="5BE42D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2、采取不正当手段诋毁、排挤其他供应商的;</w:t>
      </w:r>
    </w:p>
    <w:p w14:paraId="577890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3、与采购人、其他供应商或集中采购机构恶意串通的;</w:t>
      </w:r>
    </w:p>
    <w:p w14:paraId="511A01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4、向采购人、集中采购机构行贿或者提供其他不正当利益的；</w:t>
      </w:r>
    </w:p>
    <w:p w14:paraId="6F206A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5、在招标采购过程中与采购人进行协商谈判的；</w:t>
      </w:r>
    </w:p>
    <w:p w14:paraId="47B4ED1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6、拒绝有关部门监督检查或提供虚假情况的；</w:t>
      </w:r>
    </w:p>
    <w:p w14:paraId="5E8509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szCs w:val="30"/>
          <w:shd w:val="clear" w:color="auto" w:fill="FFFFFF"/>
        </w:rPr>
        <w:t>投标人有前六项情形之一的，中标结果无效。</w:t>
      </w:r>
    </w:p>
    <w:p w14:paraId="1C57E504">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sectPr>
          <w:headerReference r:id="rId6" w:type="default"/>
          <w:footerReference r:id="rId7" w:type="default"/>
          <w:pgSz w:w="11906" w:h="16838"/>
          <w:pgMar w:top="1587" w:right="1474" w:bottom="1587" w:left="1474" w:header="851" w:footer="992" w:gutter="0"/>
          <w:pgNumType w:fmt="numberInDash" w:start="1"/>
          <w:cols w:space="720" w:num="1"/>
          <w:docGrid w:linePitch="312" w:charSpace="0"/>
        </w:sectPr>
      </w:pPr>
    </w:p>
    <w:p w14:paraId="673E2F7C">
      <w:pPr>
        <w:pStyle w:val="11"/>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pPr>
      <w:bookmarkStart w:id="51" w:name="_Toc20577"/>
      <w:r>
        <w:rPr>
          <w:rFonts w:hint="eastAsia" w:ascii="仿宋_GB2312" w:hAnsi="仿宋_GB2312" w:eastAsia="仿宋_GB2312" w:cs="仿宋_GB2312"/>
          <w:b/>
          <w:sz w:val="30"/>
          <w:szCs w:val="30"/>
        </w:rPr>
        <w:t>第三章  采购需求说明</w:t>
      </w:r>
      <w:bookmarkEnd w:id="51"/>
    </w:p>
    <w:p w14:paraId="5222A290">
      <w:pPr>
        <w:keepNext w:val="0"/>
        <w:keepLines w:val="0"/>
        <w:pageBreakBefore w:val="0"/>
        <w:kinsoku/>
        <w:wordWrap/>
        <w:overflowPunct/>
        <w:bidi w:val="0"/>
        <w:spacing w:line="560" w:lineRule="exact"/>
        <w:ind w:right="-685" w:rightChars="-326" w:firstLine="590" w:firstLineChars="196"/>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采购项目需求</w:t>
      </w:r>
    </w:p>
    <w:p w14:paraId="2A88F0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本项目为</w:t>
      </w:r>
      <w:r>
        <w:rPr>
          <w:rFonts w:hint="eastAsia" w:ascii="仿宋_GB2312" w:hAnsi="仿宋_GB2312" w:eastAsia="仿宋_GB2312" w:cs="仿宋_GB2312"/>
          <w:color w:val="0000FF"/>
          <w:sz w:val="30"/>
          <w:szCs w:val="30"/>
          <w:u w:val="single"/>
          <w:shd w:val="clear" w:color="auto" w:fill="FFFFFF"/>
          <w:lang w:val="en-US" w:eastAsia="zh-CN"/>
        </w:rPr>
        <w:t>阿克苏市教育基础设施建设项目（阿克苏市美好教育示范线提升工程）装修项目</w:t>
      </w:r>
      <w:r>
        <w:rPr>
          <w:rFonts w:hint="eastAsia" w:ascii="仿宋_GB2312" w:hAnsi="仿宋_GB2312" w:eastAsia="仿宋_GB2312" w:cs="仿宋_GB2312"/>
          <w:color w:val="000000"/>
          <w:sz w:val="30"/>
          <w:szCs w:val="30"/>
          <w:shd w:val="clear" w:color="auto" w:fill="FFFFFF"/>
        </w:rPr>
        <w:t>，本次招标遵循公开、公平、公正的原则，相关参数及要求由采购人提供的清单为准，具体要求详见清单，如下：</w:t>
      </w:r>
    </w:p>
    <w:p w14:paraId="0E1D785E">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b w:val="0"/>
          <w:color w:val="000000"/>
          <w:kern w:val="2"/>
          <w:sz w:val="30"/>
          <w:szCs w:val="30"/>
          <w:shd w:val="clear" w:color="auto" w:fill="FFFFFF"/>
          <w:lang w:val="en-US" w:eastAsia="zh-CN" w:bidi="ar-SA"/>
        </w:rPr>
      </w:pP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b w:val="0"/>
          <w:color w:val="000000"/>
          <w:kern w:val="2"/>
          <w:sz w:val="30"/>
          <w:szCs w:val="30"/>
          <w:shd w:val="clear" w:color="auto" w:fill="FFFFFF"/>
          <w:lang w:val="en-US" w:eastAsia="zh-CN" w:bidi="ar-SA"/>
        </w:rPr>
        <w:t>工期：60日历天。</w:t>
      </w:r>
    </w:p>
    <w:p w14:paraId="0E03ADBD">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20" w:lineRule="exact"/>
        <w:ind w:right="0" w:rightChars="0" w:firstLine="602" w:firstLineChars="200"/>
        <w:textAlignment w:val="auto"/>
        <w:rPr>
          <w:rFonts w:hint="eastAsia" w:ascii="仿宋_GB2312" w:hAnsi="仿宋_GB2312" w:eastAsia="仿宋_GB2312" w:cs="仿宋_GB2312"/>
          <w:b w:val="0"/>
          <w:color w:val="000000"/>
          <w:kern w:val="2"/>
          <w:sz w:val="30"/>
          <w:szCs w:val="30"/>
          <w:shd w:val="clear" w:color="auto" w:fill="FFFFFF"/>
          <w:lang w:val="en-US" w:eastAsia="zh-CN" w:bidi="ar-SA"/>
        </w:rPr>
      </w:pP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b w:val="0"/>
          <w:color w:val="000000"/>
          <w:kern w:val="2"/>
          <w:sz w:val="30"/>
          <w:szCs w:val="30"/>
          <w:shd w:val="clear" w:color="auto" w:fill="FFFFFF"/>
          <w:lang w:val="en-US" w:eastAsia="zh-CN" w:bidi="ar-SA"/>
        </w:rPr>
        <w:t>2.投标人需确保实际完工效果与采购人提供的设计效果图一致。</w:t>
      </w:r>
    </w:p>
    <w:p w14:paraId="7346DD81">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20" w:lineRule="exact"/>
        <w:ind w:right="0" w:rightChars="0"/>
        <w:textAlignment w:val="auto"/>
        <w:rPr>
          <w:rFonts w:hint="eastAsia" w:ascii="仿宋_GB2312" w:hAnsi="仿宋_GB2312" w:eastAsia="仿宋_GB2312" w:cs="仿宋_GB2312"/>
          <w:b w:val="0"/>
          <w:color w:val="000000"/>
          <w:kern w:val="2"/>
          <w:sz w:val="30"/>
          <w:szCs w:val="30"/>
          <w:shd w:val="clear" w:color="auto" w:fill="FFFFFF"/>
          <w:lang w:val="en-US" w:eastAsia="zh-CN" w:bidi="ar-SA"/>
        </w:rPr>
      </w:pPr>
      <w:r>
        <w:rPr>
          <w:rFonts w:hint="eastAsia" w:ascii="仿宋_GB2312" w:hAnsi="仿宋_GB2312" w:eastAsia="仿宋_GB2312" w:cs="仿宋_GB2312"/>
          <w:b w:val="0"/>
          <w:color w:val="000000"/>
          <w:kern w:val="2"/>
          <w:sz w:val="30"/>
          <w:szCs w:val="30"/>
          <w:shd w:val="clear" w:color="auto" w:fill="FFFFFF"/>
          <w:lang w:val="en-US" w:eastAsia="zh-CN" w:bidi="ar-SA"/>
        </w:rPr>
        <w:t>附：设计效果图（详见附件1）</w:t>
      </w:r>
    </w:p>
    <w:p w14:paraId="34FF9CD1">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20" w:lineRule="exact"/>
        <w:ind w:right="0" w:rightChars="0" w:firstLine="644" w:firstLineChars="200"/>
        <w:textAlignment w:val="auto"/>
        <w:rPr>
          <w:rFonts w:hint="eastAsia" w:ascii="仿宋_GB2312" w:hAnsi="仿宋_GB2312" w:eastAsia="仿宋_GB2312" w:cs="仿宋_GB2312"/>
          <w:b w:val="0"/>
          <w:color w:val="000000"/>
          <w:spacing w:val="11"/>
          <w:kern w:val="2"/>
          <w:sz w:val="30"/>
          <w:szCs w:val="30"/>
          <w:shd w:val="clear" w:color="auto" w:fill="FFFFFF"/>
          <w:lang w:val="en-US" w:eastAsia="zh-CN" w:bidi="ar-SA"/>
        </w:rPr>
      </w:pPr>
      <w:bookmarkStart w:id="58" w:name="_GoBack"/>
      <w:bookmarkEnd w:id="58"/>
      <w:r>
        <w:rPr>
          <w:rFonts w:hint="eastAsia" w:ascii="仿宋_GB2312" w:hAnsi="仿宋_GB2312" w:eastAsia="仿宋_GB2312" w:cs="仿宋_GB2312"/>
          <w:b w:val="0"/>
          <w:color w:val="000000"/>
          <w:spacing w:val="11"/>
          <w:kern w:val="2"/>
          <w:sz w:val="30"/>
          <w:szCs w:val="30"/>
          <w:shd w:val="clear" w:color="auto" w:fill="FFFFFF"/>
          <w:lang w:val="en-US" w:eastAsia="zh-CN" w:bidi="ar-SA"/>
        </w:rPr>
        <w:t>3.工程量清单附于招标公告附件，请各投标供应商自行下载</w:t>
      </w:r>
      <w:bookmarkStart w:id="52" w:name="OLE_LINK16"/>
      <w:r>
        <w:rPr>
          <w:rFonts w:hint="eastAsia" w:ascii="仿宋_GB2312" w:hAnsi="仿宋_GB2312" w:eastAsia="仿宋_GB2312" w:cs="仿宋_GB2312"/>
          <w:b w:val="0"/>
          <w:color w:val="000000"/>
          <w:spacing w:val="11"/>
          <w:kern w:val="2"/>
          <w:sz w:val="30"/>
          <w:szCs w:val="30"/>
          <w:shd w:val="clear" w:color="auto" w:fill="FFFFFF"/>
          <w:lang w:val="en-US" w:eastAsia="zh-CN" w:bidi="ar-SA"/>
        </w:rPr>
        <w:t>（详见附件2）</w:t>
      </w:r>
      <w:bookmarkEnd w:id="52"/>
      <w:r>
        <w:rPr>
          <w:rFonts w:hint="eastAsia" w:ascii="仿宋_GB2312" w:hAnsi="仿宋_GB2312" w:eastAsia="仿宋_GB2312" w:cs="仿宋_GB2312"/>
          <w:b w:val="0"/>
          <w:color w:val="000000"/>
          <w:spacing w:val="11"/>
          <w:kern w:val="2"/>
          <w:sz w:val="30"/>
          <w:szCs w:val="30"/>
          <w:shd w:val="clear" w:color="auto" w:fill="FFFFFF"/>
          <w:lang w:val="en-US" w:eastAsia="zh-CN" w:bidi="ar-SA"/>
        </w:rPr>
        <w:t>。</w:t>
      </w:r>
    </w:p>
    <w:p w14:paraId="2A60286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b w:val="0"/>
          <w:color w:val="000000"/>
          <w:kern w:val="2"/>
          <w:sz w:val="30"/>
          <w:szCs w:val="30"/>
          <w:shd w:val="clear" w:color="auto" w:fill="FFFFFF"/>
          <w:lang w:val="en-US" w:eastAsia="zh-CN" w:bidi="ar-SA"/>
        </w:rPr>
      </w:pPr>
      <w:r>
        <w:rPr>
          <w:rFonts w:hint="eastAsia" w:ascii="仿宋_GB2312" w:hAnsi="仿宋_GB2312" w:eastAsia="仿宋_GB2312" w:cs="仿宋_GB2312"/>
          <w:b w:val="0"/>
          <w:color w:val="000000"/>
          <w:kern w:val="2"/>
          <w:sz w:val="30"/>
          <w:szCs w:val="30"/>
          <w:shd w:val="clear" w:color="auto" w:fill="FFFFFF"/>
          <w:lang w:val="en-US" w:eastAsia="zh-CN" w:bidi="ar-SA"/>
        </w:rPr>
        <w:t xml:space="preserve">           </w:t>
      </w:r>
    </w:p>
    <w:p w14:paraId="754C8B52">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3FE48AA5">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1E3FFD72">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7C2BFCC9">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374BB3F8">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5E3A0BBA">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2CBF5710">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3D32C021">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513E4AA5">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3557FB19">
      <w:pPr>
        <w:pStyle w:val="12"/>
        <w:widowControl w:val="0"/>
        <w:numPr>
          <w:ilvl w:val="0"/>
          <w:numId w:val="0"/>
        </w:numPr>
        <w:jc w:val="both"/>
        <w:rPr>
          <w:rFonts w:hint="eastAsia" w:ascii="仿宋_GB2312" w:hAnsi="仿宋_GB2312" w:eastAsia="仿宋_GB2312" w:cs="仿宋_GB2312"/>
          <w:b/>
          <w:sz w:val="30"/>
          <w:szCs w:val="30"/>
        </w:rPr>
      </w:pPr>
    </w:p>
    <w:p w14:paraId="4D1AD2A7">
      <w:pPr>
        <w:pStyle w:val="12"/>
        <w:widowControl w:val="0"/>
        <w:numPr>
          <w:ilvl w:val="0"/>
          <w:numId w:val="0"/>
        </w:numPr>
        <w:jc w:val="both"/>
        <w:rPr>
          <w:rFonts w:hint="eastAsia" w:ascii="仿宋_GB2312" w:hAnsi="仿宋_GB2312" w:eastAsia="仿宋_GB2312" w:cs="仿宋_GB2312"/>
          <w:b/>
          <w:sz w:val="30"/>
          <w:szCs w:val="30"/>
        </w:rPr>
      </w:pPr>
    </w:p>
    <w:p w14:paraId="4B64691E">
      <w:pPr>
        <w:pStyle w:val="12"/>
        <w:widowControl w:val="0"/>
        <w:numPr>
          <w:ilvl w:val="0"/>
          <w:numId w:val="0"/>
        </w:numPr>
        <w:jc w:val="both"/>
        <w:rPr>
          <w:rFonts w:hint="eastAsia" w:ascii="仿宋_GB2312" w:hAnsi="仿宋_GB2312" w:eastAsia="仿宋_GB2312" w:cs="仿宋_GB2312"/>
          <w:b/>
          <w:sz w:val="30"/>
          <w:szCs w:val="30"/>
        </w:rPr>
      </w:pPr>
    </w:p>
    <w:p w14:paraId="4053011C">
      <w:pPr>
        <w:pStyle w:val="12"/>
        <w:widowControl w:val="0"/>
        <w:numPr>
          <w:ilvl w:val="0"/>
          <w:numId w:val="0"/>
        </w:numPr>
        <w:jc w:val="both"/>
        <w:rPr>
          <w:rFonts w:hint="eastAsia" w:ascii="仿宋_GB2312" w:hAnsi="仿宋_GB2312" w:eastAsia="仿宋_GB2312" w:cs="仿宋_GB2312"/>
          <w:b/>
          <w:sz w:val="30"/>
          <w:szCs w:val="30"/>
        </w:rPr>
      </w:pPr>
    </w:p>
    <w:p w14:paraId="558B1720">
      <w:pPr>
        <w:pStyle w:val="12"/>
        <w:widowControl w:val="0"/>
        <w:numPr>
          <w:ilvl w:val="0"/>
          <w:numId w:val="0"/>
        </w:numPr>
        <w:jc w:val="both"/>
        <w:rPr>
          <w:rFonts w:hint="eastAsia" w:ascii="仿宋_GB2312" w:hAnsi="仿宋_GB2312" w:eastAsia="仿宋_GB2312" w:cs="仿宋_GB2312"/>
          <w:b/>
          <w:sz w:val="30"/>
          <w:szCs w:val="30"/>
        </w:rPr>
      </w:pPr>
    </w:p>
    <w:p w14:paraId="7C69715E">
      <w:pPr>
        <w:pStyle w:val="12"/>
        <w:widowControl w:val="0"/>
        <w:numPr>
          <w:ilvl w:val="0"/>
          <w:numId w:val="0"/>
        </w:numPr>
        <w:jc w:val="both"/>
        <w:rPr>
          <w:rFonts w:hint="eastAsia" w:ascii="仿宋_GB2312" w:hAnsi="仿宋_GB2312" w:eastAsia="仿宋_GB2312" w:cs="仿宋_GB2312"/>
          <w:b/>
          <w:sz w:val="30"/>
          <w:szCs w:val="30"/>
        </w:rPr>
      </w:pPr>
    </w:p>
    <w:p w14:paraId="4D6A00C1">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0873644F">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3381180F">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2DC073F1">
      <w:pPr>
        <w:pStyle w:val="11"/>
        <w:keepNext w:val="0"/>
        <w:keepLines w:val="0"/>
        <w:pageBreakBefore w:val="0"/>
        <w:tabs>
          <w:tab w:val="left" w:pos="2475"/>
          <w:tab w:val="center" w:pos="4873"/>
        </w:tabs>
        <w:kinsoku/>
        <w:wordWrap/>
        <w:overflowPunct/>
        <w:bidi w:val="0"/>
        <w:spacing w:line="560" w:lineRule="exact"/>
        <w:ind w:firstLine="3012" w:firstLineChars="1000"/>
        <w:outlineLvl w:val="0"/>
        <w:rPr>
          <w:rFonts w:hint="eastAsia" w:ascii="仿宋_GB2312" w:hAnsi="仿宋_GB2312" w:eastAsia="仿宋_GB2312" w:cs="仿宋_GB2312"/>
          <w:b/>
          <w:sz w:val="30"/>
          <w:szCs w:val="30"/>
        </w:rPr>
      </w:pPr>
      <w:bookmarkStart w:id="53" w:name="_Toc32164"/>
      <w:r>
        <w:rPr>
          <w:rFonts w:hint="eastAsia" w:ascii="仿宋_GB2312" w:hAnsi="仿宋_GB2312" w:eastAsia="仿宋_GB2312" w:cs="仿宋_GB2312"/>
          <w:b/>
          <w:sz w:val="30"/>
          <w:szCs w:val="30"/>
        </w:rPr>
        <w:t>第四章  合同主要条款</w:t>
      </w:r>
      <w:bookmarkEnd w:id="53"/>
    </w:p>
    <w:p w14:paraId="305CC09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（此合同为格式范本，最终合同以双方协商为准）</w:t>
      </w:r>
    </w:p>
    <w:p w14:paraId="4DF7FF4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54" w:name="_Toc490756174"/>
      <w:r>
        <w:rPr>
          <w:rFonts w:hint="eastAsia" w:ascii="仿宋_GB2312" w:hAnsi="仿宋_GB2312" w:eastAsia="仿宋_GB2312" w:cs="仿宋_GB2312"/>
          <w:sz w:val="30"/>
          <w:szCs w:val="30"/>
        </w:rPr>
        <w:t>一、合同主要条款</w:t>
      </w:r>
      <w:bookmarkEnd w:id="54"/>
    </w:p>
    <w:p w14:paraId="2DBD7A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1、定义</w:t>
      </w:r>
    </w:p>
    <w:p w14:paraId="7134DF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1.1甲方（需方）即采购人，是指通过招标采购，接受合同货物及服务的各级国家机关、事业单位和团体组织。</w:t>
      </w:r>
    </w:p>
    <w:p w14:paraId="6B76315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1.2乙方（供方）即中标人，是指中标后提供合同货物和服务的自然人、法人及其他组织。</w:t>
      </w:r>
    </w:p>
    <w:p w14:paraId="3491A32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1.3合同是指由甲乙双方按照招标文件和投标文件的实质性内容，通过协商一致达成的书面协议。</w:t>
      </w:r>
    </w:p>
    <w:p w14:paraId="6398E5B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1.4合同价格指以中标价格为依据，在供方全面履行合同义务后，需方（或财政部门）应支付给供方的金额。</w:t>
      </w:r>
    </w:p>
    <w:p w14:paraId="1AF7D6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2、服务内容</w:t>
      </w:r>
    </w:p>
    <w:p w14:paraId="5213300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合同包括以下内容：服务项目名称、服务提供地点、服务期限、服务标准等内容。</w:t>
      </w:r>
    </w:p>
    <w:p w14:paraId="548E51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3、合同价格</w:t>
      </w:r>
    </w:p>
    <w:p w14:paraId="609ED78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3.1合同价格即合同总价。</w:t>
      </w:r>
    </w:p>
    <w:p w14:paraId="0BF454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3.2合同价格包括人员工资、各类社保费用、税费、为保证服务质量所购买或租赁设备的费用等。</w:t>
      </w:r>
    </w:p>
    <w:p w14:paraId="5DE839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4、转包或分包</w:t>
      </w:r>
    </w:p>
    <w:p w14:paraId="02F1020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4.1本合同范围的服务内容，应由乙方直接供应，不得转让他人供应；</w:t>
      </w:r>
    </w:p>
    <w:p w14:paraId="0289E6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4.2非经甲方书面同意，乙方不得将本合同范围的服务全部或部分分包给他人；</w:t>
      </w:r>
    </w:p>
    <w:p w14:paraId="37F96A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4.3如有转让和未经甲方同意的分包行为，甲方有权解除合同，没收履约保证金并追究乙方的违约责任。</w:t>
      </w:r>
    </w:p>
    <w:p w14:paraId="73008DA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5、服务质量保证</w:t>
      </w:r>
    </w:p>
    <w:p w14:paraId="022C826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5.1乙方应按招标文件规定的服务标准向甲方提供服务。</w:t>
      </w:r>
    </w:p>
    <w:p w14:paraId="51C6A3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5.2乙方提供的服务标准达不到招标文件规定者，除承担相应责任外，将按失信行为处置。</w:t>
      </w:r>
    </w:p>
    <w:p w14:paraId="14029C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6、付款</w:t>
      </w:r>
    </w:p>
    <w:p w14:paraId="450E8D4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6.1本合同使用货币币制如未作特别说明均为人民币。</w:t>
      </w:r>
    </w:p>
    <w:p w14:paraId="784F24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6.2付款方式：银行转账、现金支票。</w:t>
      </w:r>
    </w:p>
    <w:p w14:paraId="1B46B0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6.3付款方法：同本项目“第三篇 商务条款”中关于付款方式的约定。</w:t>
      </w:r>
    </w:p>
    <w:p w14:paraId="242CFF8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7、检查考核</w:t>
      </w:r>
    </w:p>
    <w:p w14:paraId="35DCBF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7.1按甲乙双方约定的考核办法监督检查。</w:t>
      </w:r>
    </w:p>
    <w:p w14:paraId="63B4BA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8、合同争议的解决</w:t>
      </w:r>
    </w:p>
    <w:p w14:paraId="10546D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8.1当事人友好协商达成一致</w:t>
      </w:r>
    </w:p>
    <w:p w14:paraId="3779581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8.2在60天内当事人协商不能达成协议的，可提请采购人当地仲裁机构仲裁。</w:t>
      </w:r>
    </w:p>
    <w:p w14:paraId="6FFCEE9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9、违约责任</w:t>
      </w:r>
    </w:p>
    <w:p w14:paraId="5E3E203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按《中华人民共和国民法典》、《中华人民共和国政府采购法》有关条款，或由供需双方约定。</w:t>
      </w:r>
    </w:p>
    <w:p w14:paraId="6773FF7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10、合同生效及其它</w:t>
      </w:r>
    </w:p>
    <w:p w14:paraId="2AC8C5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10.1合同生效及其效力应符合《中华人民共和国民法典》有关规定。</w:t>
      </w:r>
    </w:p>
    <w:p w14:paraId="31A782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10.2合同应经当事人法定代表人或委托代理人签字，加盖双方合同专用章或公章。</w:t>
      </w:r>
    </w:p>
    <w:p w14:paraId="6D9F9B5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10.3合同所包括附件，是合同不可分割的一部分，具有同等法律效力。</w:t>
      </w:r>
    </w:p>
    <w:p w14:paraId="6CC10C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10.4合同需提供担保的，按《中华人民共和国担保法》规定执行。</w:t>
      </w:r>
    </w:p>
    <w:p w14:paraId="3056E7D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10.5本合同条件未尽事宜依照《中华人民共和国民法典》，由供需双方共同协商确定。</w:t>
      </w:r>
    </w:p>
    <w:p w14:paraId="7561525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sectPr>
          <w:footerReference r:id="rId8" w:type="default"/>
          <w:pgSz w:w="11907" w:h="16840"/>
          <w:pgMar w:top="1134" w:right="708" w:bottom="1134" w:left="1304" w:header="964" w:footer="992" w:gutter="0"/>
          <w:pgNumType w:fmt="numberInDash"/>
          <w:cols w:space="720" w:num="1"/>
          <w:docGrid w:linePitch="312" w:charSpace="0"/>
        </w:sectPr>
      </w:pPr>
    </w:p>
    <w:p w14:paraId="370B65B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55" w:name="_Toc490756175"/>
      <w:r>
        <w:rPr>
          <w:rFonts w:hint="eastAsia" w:ascii="仿宋_GB2312" w:hAnsi="仿宋_GB2312" w:eastAsia="仿宋_GB2312" w:cs="仿宋_GB2312"/>
          <w:sz w:val="30"/>
          <w:szCs w:val="30"/>
        </w:rPr>
        <w:t>二、合同（格式）</w:t>
      </w:r>
      <w:bookmarkEnd w:id="55"/>
    </w:p>
    <w:p w14:paraId="0BA6FEB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1C1B2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D2493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　同　书</w:t>
      </w:r>
    </w:p>
    <w:p w14:paraId="43AFDFA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4B2BA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9"/>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29398A74">
        <w:tblPrEx>
          <w:tblCellMar>
            <w:top w:w="0" w:type="dxa"/>
            <w:left w:w="108" w:type="dxa"/>
            <w:bottom w:w="0" w:type="dxa"/>
            <w:right w:w="108" w:type="dxa"/>
          </w:tblCellMar>
        </w:tblPrEx>
        <w:trPr>
          <w:trHeight w:val="1008" w:hRule="atLeast"/>
        </w:trPr>
        <w:tc>
          <w:tcPr>
            <w:tcW w:w="7260" w:type="dxa"/>
            <w:noWrap/>
            <w:vAlign w:val="top"/>
          </w:tcPr>
          <w:p w14:paraId="378650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w:t>
            </w:r>
          </w:p>
        </w:tc>
      </w:tr>
      <w:tr w14:paraId="6D0B81F2">
        <w:tblPrEx>
          <w:tblCellMar>
            <w:top w:w="0" w:type="dxa"/>
            <w:left w:w="108" w:type="dxa"/>
            <w:bottom w:w="0" w:type="dxa"/>
            <w:right w:w="108" w:type="dxa"/>
          </w:tblCellMar>
        </w:tblPrEx>
        <w:trPr>
          <w:trHeight w:val="756" w:hRule="atLeast"/>
        </w:trPr>
        <w:tc>
          <w:tcPr>
            <w:tcW w:w="7260" w:type="dxa"/>
            <w:noWrap/>
            <w:vAlign w:val="top"/>
          </w:tcPr>
          <w:p w14:paraId="2F252DE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r w14:paraId="63869C0D">
        <w:tblPrEx>
          <w:tblCellMar>
            <w:top w:w="0" w:type="dxa"/>
            <w:left w:w="108" w:type="dxa"/>
            <w:bottom w:w="0" w:type="dxa"/>
            <w:right w:w="108" w:type="dxa"/>
          </w:tblCellMar>
        </w:tblPrEx>
        <w:trPr>
          <w:trHeight w:val="2017" w:hRule="atLeast"/>
        </w:trPr>
        <w:tc>
          <w:tcPr>
            <w:tcW w:w="7260" w:type="dxa"/>
            <w:noWrap/>
            <w:vAlign w:val="top"/>
          </w:tcPr>
          <w:p w14:paraId="58339EC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r>
      <w:tr w14:paraId="1573C759">
        <w:tblPrEx>
          <w:tblCellMar>
            <w:top w:w="0" w:type="dxa"/>
            <w:left w:w="108" w:type="dxa"/>
            <w:bottom w:w="0" w:type="dxa"/>
            <w:right w:w="108" w:type="dxa"/>
          </w:tblCellMar>
        </w:tblPrEx>
        <w:trPr>
          <w:trHeight w:val="756" w:hRule="atLeast"/>
        </w:trPr>
        <w:tc>
          <w:tcPr>
            <w:tcW w:w="7260" w:type="dxa"/>
            <w:noWrap/>
            <w:vAlign w:val="top"/>
          </w:tcPr>
          <w:p w14:paraId="6C425A4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bl>
    <w:p w14:paraId="41F424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106A4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EDA98F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65E1153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6BF003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4BDA3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6B57B8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DC533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01114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E77C0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7A0C936">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注：本合同仅为合同的参考文本，合同签订双方可根据项目的具体要求进行修订。</w:t>
      </w:r>
    </w:p>
    <w:p w14:paraId="4A5AC2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r>
        <w:rPr>
          <w:rFonts w:hint="eastAsia" w:ascii="仿宋_GB2312" w:hAnsi="仿宋_GB2312" w:eastAsia="仿宋_GB2312" w:cs="仿宋_GB2312"/>
          <w:sz w:val="30"/>
          <w:szCs w:val="30"/>
        </w:rPr>
        <w:t xml:space="preserve">甲　　方： 　　　　    　     </w:t>
      </w:r>
    </w:p>
    <w:p w14:paraId="251CDA7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　　</w:t>
      </w:r>
    </w:p>
    <w:p w14:paraId="74D8684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                     </w:t>
      </w:r>
    </w:p>
    <w:p w14:paraId="19EE49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　　方：　　　　　　　　　　</w:t>
      </w:r>
    </w:p>
    <w:p w14:paraId="30F246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地　　址：　　　　　　　　　　</w:t>
      </w:r>
    </w:p>
    <w:p w14:paraId="6C03C2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           　</w:t>
      </w:r>
    </w:p>
    <w:p w14:paraId="02E030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         　　　　　　　　　</w:t>
      </w:r>
    </w:p>
    <w:p w14:paraId="7EA38DD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                  的采购结果，按照《中华人民共和国政府采购法》、《民法典》的规定，经双方协商，本着平等互利和诚实信用的原则，一致同意签订本合同如下。</w:t>
      </w:r>
    </w:p>
    <w:p w14:paraId="629BA5E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p w14:paraId="27BABB7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二、合同金额</w:t>
      </w:r>
    </w:p>
    <w:p w14:paraId="16DCE35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合同金额为（大写）：______________元（￥______________元）人民币。</w:t>
      </w:r>
    </w:p>
    <w:p w14:paraId="39D140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三、服务期限、服务地点</w:t>
      </w:r>
    </w:p>
    <w:p w14:paraId="605A878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服务期限：</w:t>
      </w:r>
    </w:p>
    <w:p w14:paraId="76E9A6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2.服务地点：</w:t>
      </w:r>
    </w:p>
    <w:p w14:paraId="559CFC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四、付款方式</w:t>
      </w:r>
    </w:p>
    <w:p w14:paraId="570EBB9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费用按照四个季度支付：每个季度支付合同总价的25%。</w:t>
      </w:r>
    </w:p>
    <w:p w14:paraId="11CF3C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五、服务考核办法</w:t>
      </w:r>
    </w:p>
    <w:p w14:paraId="122676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XXXXXXXXXXXXXXXXXXXXXXXXXXXXXXXXXXXXXXXXXXXXXXXXXXXX</w:t>
      </w:r>
    </w:p>
    <w:p w14:paraId="4F030F7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六、违约责任与赔偿损失</w:t>
      </w:r>
    </w:p>
    <w:p w14:paraId="78C609B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1.XXXXXXXXXXXXXXXXXXXXXXXXXXXXXXXXXXXXXXXXXXXXXXXXXX</w:t>
      </w:r>
    </w:p>
    <w:p w14:paraId="791BE5A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其它违约责任按《中华人民共和国民法典》处理。</w:t>
      </w:r>
    </w:p>
    <w:p w14:paraId="437064D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七、争议的解决</w:t>
      </w:r>
    </w:p>
    <w:p w14:paraId="19C473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合同执行过程中发生的任何争议，如双方不能通过友好协商解决，按相关法律法规处理(合同双方一致同意提请当地仲裁委员会仲裁或向甲方所在地的人民法院提起诉讼)。</w:t>
      </w:r>
    </w:p>
    <w:p w14:paraId="2161DF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八、不可抗力</w:t>
      </w:r>
    </w:p>
    <w:p w14:paraId="171974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9AABC2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九、税费</w:t>
      </w:r>
    </w:p>
    <w:p w14:paraId="2E579A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在中国境内、外发生的与本合同执行有关的一切税费均由乙方负担。</w:t>
      </w:r>
    </w:p>
    <w:p w14:paraId="0F4C967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十、其它</w:t>
      </w:r>
    </w:p>
    <w:p w14:paraId="4E7CC8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1.本合同所有附件、招标文件、投标文件、中标通知书均为合同的有效组成部分，与本合同具有同等法律效力。</w:t>
      </w:r>
    </w:p>
    <w:p w14:paraId="691BCC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2.在执行本合同的过程中，所有经双方签署确认的文件（包括会议纪要、补充协议、往来信函）即成为本合同的有效组成部分。</w:t>
      </w:r>
    </w:p>
    <w:p w14:paraId="0E5AC4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3.如一方地址、电话、传真号码有变更，应在变更当日内书面通知对方，否则，应承担相应责任。</w:t>
      </w:r>
    </w:p>
    <w:p w14:paraId="5828B5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E2CEE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2076E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8FAFA0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959EC80">
      <w:pPr>
        <w:pStyle w:val="11"/>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pPr>
      <w:bookmarkStart w:id="56" w:name="_Toc13697"/>
      <w:r>
        <w:rPr>
          <w:rFonts w:hint="eastAsia" w:ascii="仿宋_GB2312" w:hAnsi="仿宋_GB2312" w:eastAsia="仿宋_GB2312" w:cs="仿宋_GB2312"/>
          <w:b/>
          <w:sz w:val="30"/>
          <w:szCs w:val="30"/>
        </w:rPr>
        <w:t xml:space="preserve">第五章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投标文件格式</w:t>
      </w:r>
      <w:bookmarkEnd w:id="56"/>
    </w:p>
    <w:p w14:paraId="57C817A4">
      <w:pPr>
        <w:keepNext w:val="0"/>
        <w:keepLines w:val="0"/>
        <w:pageBreakBefore w:val="0"/>
        <w:kinsoku/>
        <w:wordWrap/>
        <w:overflowPunct/>
        <w:bidi w:val="0"/>
        <w:spacing w:before="120" w:beforeLines="50" w:after="120" w:afterLines="50" w:line="560" w:lineRule="exact"/>
        <w:ind w:right="105" w:rightChars="50" w:firstLine="602" w:firstLineChars="20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 标 函</w:t>
      </w:r>
    </w:p>
    <w:p w14:paraId="6D9514A4">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致：（采购单位名称）</w:t>
      </w:r>
    </w:p>
    <w:p w14:paraId="6644171A">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根据贵方采购文件的要求，正式授权下述签字人</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 xml:space="preserve">代表投标人 </w:t>
      </w:r>
      <w:r>
        <w:rPr>
          <w:rFonts w:hint="eastAsia" w:ascii="仿宋_GB2312" w:hAnsi="仿宋_GB2312" w:eastAsia="仿宋_GB2312" w:cs="仿宋_GB2312"/>
          <w:sz w:val="30"/>
          <w:szCs w:val="30"/>
          <w:u w:val="single"/>
        </w:rPr>
        <w:t xml:space="preserve">（投标人名称） </w:t>
      </w:r>
      <w:r>
        <w:rPr>
          <w:rFonts w:hint="eastAsia" w:ascii="仿宋_GB2312" w:hAnsi="仿宋_GB2312" w:eastAsia="仿宋_GB2312" w:cs="仿宋_GB2312"/>
          <w:sz w:val="30"/>
          <w:szCs w:val="30"/>
        </w:rPr>
        <w:t>，提交下述文件。据此函，签字人兹宣布同意如下：</w:t>
      </w:r>
    </w:p>
    <w:p w14:paraId="23E40833">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1.我方已仔细研究了______________(项目名称) 的采购文件的全部内容，愿意以人民币(大写)元（小写元）的投标总报价，交货期（工期）为，质量目标达到。</w:t>
      </w:r>
    </w:p>
    <w:p w14:paraId="4953351D">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2.我方在投标之前已经与贵方进行了充分的沟通，完全理解并接受采购文件的各项规定和要求，对采购文件的合理性、合法性不再有异议。（包括修改文件，如有）</w:t>
      </w:r>
    </w:p>
    <w:p w14:paraId="09BEE190">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3.我方承诺投标文件中的所有内容对我方具有约束力。如我方出现下列行为之一者，同意无条件没收我方的投标保证金。</w:t>
      </w:r>
    </w:p>
    <w:p w14:paraId="1022D8A4">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1）在投标有效期内撤回投标文件；</w:t>
      </w:r>
    </w:p>
    <w:p w14:paraId="5D19535A">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2）在投标过程中弄虚作假、提供虚假材料的；</w:t>
      </w:r>
    </w:p>
    <w:p w14:paraId="48A8DDBB">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3）如果中标不按时缴纳履约金或不与采购人签订合同的；</w:t>
      </w:r>
    </w:p>
    <w:p w14:paraId="46C1CFE1">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4）有其他严重扰乱招投标程序的。</w:t>
      </w:r>
    </w:p>
    <w:p w14:paraId="77C01383">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4.如我方中标，我方承诺：</w:t>
      </w:r>
    </w:p>
    <w:p w14:paraId="29E0B23C">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1）收到中标通知书后，在中标通知书规定的期限内与采购人签订合同。</w:t>
      </w:r>
    </w:p>
    <w:p w14:paraId="1E65744F">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2）按照采购文件规定交纳履约保证金。</w:t>
      </w:r>
    </w:p>
    <w:p w14:paraId="26C794FF">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3）在合同约定的期限内完成并移交全部合同项目及货物。</w:t>
      </w:r>
    </w:p>
    <w:p w14:paraId="498B2757">
      <w:pPr>
        <w:keepNext w:val="0"/>
        <w:keepLines w:val="0"/>
        <w:pageBreakBefore w:val="0"/>
        <w:kinsoku/>
        <w:wordWrap/>
        <w:overflowPunct/>
        <w:bidi w:val="0"/>
        <w:snapToGrid w:val="0"/>
        <w:spacing w:line="560" w:lineRule="exact"/>
        <w:ind w:left="479" w:leftChars="22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5.我方在此声明，所递交的投标文件及有关资料内容完整、真实和准确。6.____________________________（投标人认为需要的其他补充说明）。</w:t>
      </w:r>
    </w:p>
    <w:p w14:paraId="21D1BEAE">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投标人：（盖单位公章）  </w:t>
      </w:r>
    </w:p>
    <w:p w14:paraId="4BCC62C7">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法定代表人或委托代理人：（签全名）</w:t>
      </w:r>
    </w:p>
    <w:p w14:paraId="126943F1">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电话：</w:t>
      </w:r>
    </w:p>
    <w:p w14:paraId="657F7A17">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传真：</w:t>
      </w:r>
      <w:r>
        <w:rPr>
          <w:rFonts w:hint="eastAsia" w:ascii="仿宋_GB2312" w:hAnsi="仿宋_GB2312" w:eastAsia="仿宋_GB2312" w:cs="仿宋_GB2312"/>
          <w:sz w:val="30"/>
          <w:szCs w:val="30"/>
          <w:u w:val="single"/>
        </w:rPr>
        <w:t xml:space="preserve">　　　　　                       </w:t>
      </w:r>
    </w:p>
    <w:p w14:paraId="085AAE1E">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p>
    <w:p w14:paraId="4F018788">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bookmarkStart w:id="57" w:name="_Toc194217895"/>
    </w:p>
    <w:p w14:paraId="4C14432D">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25CC9FE3">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143EA47A">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103D8ED0">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FBA5A82">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4ADB0C45">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6CEF0997">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45028D5">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258B06E">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所有投标文件的外包装封面格式：</w:t>
      </w:r>
    </w:p>
    <w:p w14:paraId="5AE25456">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正本</w:t>
      </w:r>
    </w:p>
    <w:p w14:paraId="2F321E8B">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p>
    <w:p w14:paraId="2BC0C6E5">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1175F7C0">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技术资信文件（报价文件）</w:t>
      </w:r>
    </w:p>
    <w:p w14:paraId="3A084713">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p w14:paraId="75FE2015">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73BD3957">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投标文件名称：技术资信文件（报价文件）</w:t>
      </w:r>
    </w:p>
    <w:p w14:paraId="7676DCC7">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7F9BB920">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655D865D">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  年  月  日  时  分之前不得启封</w:t>
      </w:r>
    </w:p>
    <w:p w14:paraId="20F6F72B">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2402FCF1">
      <w:pPr>
        <w:keepNext w:val="0"/>
        <w:keepLines w:val="0"/>
        <w:pageBreakBefore w:val="0"/>
        <w:kinsoku/>
        <w:wordWrap/>
        <w:overflowPunct/>
        <w:bidi w:val="0"/>
        <w:snapToGrid w:val="0"/>
        <w:spacing w:before="480" w:beforeLines="200" w:after="96" w:afterLines="40" w:line="560" w:lineRule="exact"/>
        <w:ind w:firstLine="4950" w:firstLineChars="16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11621BD6">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年月日</w:t>
      </w:r>
    </w:p>
    <w:p w14:paraId="58D3FD82">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投标文件封面格式：</w:t>
      </w:r>
    </w:p>
    <w:p w14:paraId="506408B2">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1E557A9C">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正本</w:t>
      </w:r>
    </w:p>
    <w:p w14:paraId="7E246780">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563010F3">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投标文件项目名称：技术资信文件（报价文件）</w:t>
      </w:r>
    </w:p>
    <w:p w14:paraId="073F7AEB">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37996C36">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13906B1C">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3BB8CC0D">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EC11285">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383E379">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0429D331">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6D093CA4">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14:paraId="1F149F2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注：投标人应按采购文件要求对投标文件</w:t>
      </w:r>
      <w:r>
        <w:rPr>
          <w:rFonts w:hint="eastAsia" w:ascii="仿宋_GB2312" w:hAnsi="仿宋_GB2312" w:eastAsia="仿宋_GB2312" w:cs="仿宋_GB2312"/>
          <w:bCs/>
          <w:sz w:val="30"/>
          <w:szCs w:val="30"/>
        </w:rPr>
        <w:t>进行编制、装订和密封。</w:t>
      </w:r>
    </w:p>
    <w:p w14:paraId="7CD81F7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6CBC2E6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开标一览表（格式）</w:t>
      </w:r>
    </w:p>
    <w:p w14:paraId="6AA4571D">
      <w:pPr>
        <w:pStyle w:val="9"/>
        <w:keepNext w:val="0"/>
        <w:keepLines w:val="0"/>
        <w:pageBreakBefore w:val="0"/>
        <w:kinsoku/>
        <w:wordWrap/>
        <w:overflowPunct/>
        <w:bidi w:val="0"/>
        <w:spacing w:line="560" w:lineRule="exact"/>
        <w:ind w:firstLine="0"/>
        <w:rPr>
          <w:rFonts w:hint="eastAsia" w:ascii="仿宋_GB2312" w:hAnsi="仿宋_GB2312" w:eastAsia="仿宋_GB2312" w:cs="仿宋_GB2312"/>
          <w:sz w:val="30"/>
          <w:szCs w:val="30"/>
        </w:rPr>
      </w:pPr>
    </w:p>
    <w:p w14:paraId="63467DCD">
      <w:pPr>
        <w:keepNext w:val="0"/>
        <w:keepLines w:val="0"/>
        <w:pageBreakBefore w:val="0"/>
        <w:kinsoku/>
        <w:wordWrap/>
        <w:overflowPunct/>
        <w:bidi w:val="0"/>
        <w:spacing w:line="560" w:lineRule="exact"/>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投标编号</w:t>
      </w:r>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u w:val="single"/>
        </w:rPr>
        <w:t>XXXXXXXXXXXX</w:t>
      </w:r>
    </w:p>
    <w:tbl>
      <w:tblPr>
        <w:tblStyle w:val="1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3775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6CDB2AA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310" w:type="dxa"/>
            <w:noWrap/>
            <w:vAlign w:val="center"/>
          </w:tcPr>
          <w:p w14:paraId="2840DE6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412" w:type="dxa"/>
            <w:noWrap/>
            <w:vAlign w:val="center"/>
          </w:tcPr>
          <w:p w14:paraId="10428D0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投标价（元）</w:t>
            </w:r>
          </w:p>
        </w:tc>
        <w:tc>
          <w:tcPr>
            <w:tcW w:w="1753" w:type="dxa"/>
            <w:noWrap/>
            <w:vAlign w:val="center"/>
          </w:tcPr>
          <w:p w14:paraId="34AFA09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交货日期（工期）</w:t>
            </w:r>
          </w:p>
        </w:tc>
      </w:tr>
      <w:tr w14:paraId="040F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6353BAD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310" w:type="dxa"/>
            <w:noWrap/>
            <w:vAlign w:val="center"/>
          </w:tcPr>
          <w:p w14:paraId="0CEAE45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2412" w:type="dxa"/>
            <w:noWrap/>
            <w:vAlign w:val="center"/>
          </w:tcPr>
          <w:p w14:paraId="7E1B1AC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753" w:type="dxa"/>
            <w:noWrap/>
            <w:vAlign w:val="center"/>
          </w:tcPr>
          <w:p w14:paraId="00949FC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bl>
    <w:p w14:paraId="3B3E44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C54E63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7DB57E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法定代表人或委托代理人：（签字或签章）</w:t>
      </w:r>
    </w:p>
    <w:p w14:paraId="1C8C279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9008577">
      <w:pPr>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73D90FA0">
      <w:pPr>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3B0EE1E8">
      <w:pPr>
        <w:pStyle w:val="9"/>
        <w:rPr>
          <w:rFonts w:hint="eastAsia" w:ascii="仿宋_GB2312" w:hAnsi="仿宋_GB2312" w:eastAsia="仿宋_GB2312" w:cs="仿宋_GB2312"/>
          <w:b/>
          <w:bCs/>
          <w:sz w:val="30"/>
          <w:szCs w:val="30"/>
        </w:rPr>
      </w:pPr>
    </w:p>
    <w:p w14:paraId="0451E64C">
      <w:pPr>
        <w:rPr>
          <w:rFonts w:hint="eastAsia" w:ascii="仿宋_GB2312" w:hAnsi="仿宋_GB2312" w:eastAsia="仿宋_GB2312" w:cs="仿宋_GB2312"/>
          <w:b/>
          <w:bCs/>
          <w:sz w:val="30"/>
          <w:szCs w:val="30"/>
        </w:rPr>
      </w:pPr>
    </w:p>
    <w:p w14:paraId="2EEE9901">
      <w:pPr>
        <w:pStyle w:val="9"/>
        <w:rPr>
          <w:rFonts w:hint="eastAsia" w:ascii="仿宋_GB2312" w:hAnsi="仿宋_GB2312" w:eastAsia="仿宋_GB2312" w:cs="仿宋_GB2312"/>
          <w:b/>
          <w:bCs/>
          <w:sz w:val="30"/>
          <w:szCs w:val="30"/>
        </w:rPr>
      </w:pPr>
    </w:p>
    <w:p w14:paraId="21B9F515">
      <w:pPr>
        <w:rPr>
          <w:rFonts w:hint="eastAsia" w:ascii="仿宋_GB2312" w:hAnsi="仿宋_GB2312" w:eastAsia="仿宋_GB2312" w:cs="仿宋_GB2312"/>
          <w:b/>
          <w:bCs/>
          <w:sz w:val="30"/>
          <w:szCs w:val="30"/>
        </w:rPr>
      </w:pPr>
    </w:p>
    <w:p w14:paraId="6EE33ADC">
      <w:pPr>
        <w:pStyle w:val="9"/>
        <w:rPr>
          <w:rFonts w:hint="eastAsia" w:ascii="仿宋_GB2312" w:hAnsi="仿宋_GB2312" w:eastAsia="仿宋_GB2312" w:cs="仿宋_GB2312"/>
          <w:b/>
          <w:bCs/>
          <w:sz w:val="30"/>
          <w:szCs w:val="30"/>
        </w:rPr>
      </w:pPr>
    </w:p>
    <w:p w14:paraId="7459CBE8">
      <w:pPr>
        <w:rPr>
          <w:rFonts w:hint="eastAsia" w:ascii="仿宋_GB2312" w:hAnsi="仿宋_GB2312" w:eastAsia="仿宋_GB2312" w:cs="仿宋_GB2312"/>
          <w:b/>
          <w:bCs/>
          <w:sz w:val="30"/>
          <w:szCs w:val="30"/>
        </w:rPr>
      </w:pPr>
    </w:p>
    <w:p w14:paraId="59FF369E">
      <w:pPr>
        <w:pStyle w:val="9"/>
        <w:rPr>
          <w:rFonts w:hint="eastAsia" w:ascii="仿宋_GB2312" w:hAnsi="仿宋_GB2312" w:eastAsia="仿宋_GB2312" w:cs="仿宋_GB2312"/>
          <w:b/>
          <w:bCs/>
          <w:sz w:val="30"/>
          <w:szCs w:val="30"/>
        </w:rPr>
      </w:pPr>
    </w:p>
    <w:p w14:paraId="3F03A619">
      <w:pPr>
        <w:rPr>
          <w:rFonts w:hint="eastAsia" w:ascii="仿宋_GB2312" w:hAnsi="仿宋_GB2312" w:eastAsia="仿宋_GB2312" w:cs="仿宋_GB2312"/>
          <w:b/>
          <w:bCs/>
          <w:sz w:val="30"/>
          <w:szCs w:val="30"/>
        </w:rPr>
      </w:pPr>
    </w:p>
    <w:p w14:paraId="6C99B6C4">
      <w:pPr>
        <w:pStyle w:val="9"/>
        <w:rPr>
          <w:rFonts w:hint="eastAsia" w:ascii="仿宋_GB2312" w:hAnsi="仿宋_GB2312" w:eastAsia="仿宋_GB2312" w:cs="仿宋_GB2312"/>
          <w:b/>
          <w:bCs/>
          <w:sz w:val="30"/>
          <w:szCs w:val="30"/>
        </w:rPr>
      </w:pPr>
    </w:p>
    <w:p w14:paraId="149F93A1">
      <w:pPr>
        <w:rPr>
          <w:rFonts w:hint="eastAsia" w:ascii="仿宋_GB2312" w:hAnsi="仿宋_GB2312" w:eastAsia="仿宋_GB2312" w:cs="仿宋_GB2312"/>
          <w:b/>
          <w:bCs/>
          <w:sz w:val="30"/>
          <w:szCs w:val="30"/>
        </w:rPr>
      </w:pPr>
    </w:p>
    <w:p w14:paraId="43535F16">
      <w:pPr>
        <w:pStyle w:val="9"/>
        <w:rPr>
          <w:rFonts w:hint="eastAsia" w:ascii="仿宋_GB2312" w:hAnsi="仿宋_GB2312" w:eastAsia="仿宋_GB2312" w:cs="仿宋_GB2312"/>
          <w:b/>
          <w:bCs/>
          <w:sz w:val="30"/>
          <w:szCs w:val="30"/>
        </w:rPr>
      </w:pPr>
    </w:p>
    <w:p w14:paraId="72827B64">
      <w:pPr>
        <w:rPr>
          <w:rFonts w:hint="eastAsia" w:ascii="仿宋_GB2312" w:hAnsi="仿宋_GB2312" w:eastAsia="仿宋_GB2312" w:cs="仿宋_GB2312"/>
          <w:b/>
          <w:bCs/>
          <w:sz w:val="30"/>
          <w:szCs w:val="30"/>
        </w:rPr>
      </w:pPr>
    </w:p>
    <w:p w14:paraId="62298903">
      <w:pPr>
        <w:pStyle w:val="9"/>
        <w:rPr>
          <w:rFonts w:hint="eastAsia"/>
        </w:rPr>
      </w:pPr>
    </w:p>
    <w:p w14:paraId="7D5D4D91">
      <w:pPr>
        <w:keepNext w:val="0"/>
        <w:keepLines w:val="0"/>
        <w:pageBreakBefore w:val="0"/>
        <w:kinsoku/>
        <w:wordWrap/>
        <w:overflowPunct/>
        <w:bidi w:val="0"/>
        <w:spacing w:line="560" w:lineRule="exact"/>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
          <w:bCs/>
          <w:sz w:val="30"/>
          <w:szCs w:val="30"/>
        </w:rPr>
        <w:t>投标报价明细表</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货物类填写</w:t>
      </w:r>
      <w:r>
        <w:rPr>
          <w:rFonts w:hint="eastAsia" w:ascii="仿宋_GB2312" w:hAnsi="仿宋_GB2312" w:eastAsia="仿宋_GB2312" w:cs="仿宋_GB2312"/>
          <w:b/>
          <w:bCs/>
          <w:sz w:val="30"/>
          <w:szCs w:val="30"/>
          <w:lang w:eastAsia="zh-CN"/>
        </w:rPr>
        <w:t>）</w:t>
      </w:r>
    </w:p>
    <w:p w14:paraId="77DEA746">
      <w:pPr>
        <w:keepNext w:val="0"/>
        <w:keepLines w:val="0"/>
        <w:pageBreakBefore w:val="0"/>
        <w:kinsoku/>
        <w:wordWrap/>
        <w:overflowPunct/>
        <w:bidi w:val="0"/>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（格式）  </w:t>
      </w:r>
    </w:p>
    <w:p w14:paraId="65042B29">
      <w:pPr>
        <w:keepNext w:val="0"/>
        <w:keepLines w:val="0"/>
        <w:pageBreakBefore w:val="0"/>
        <w:kinsoku/>
        <w:wordWrap/>
        <w:overflowPunct/>
        <w:bidi w:val="0"/>
        <w:spacing w:line="560" w:lineRule="exact"/>
        <w:rPr>
          <w:rFonts w:hint="eastAsia" w:ascii="仿宋_GB2312" w:hAnsi="仿宋_GB2312" w:eastAsia="仿宋_GB2312" w:cs="仿宋_GB2312"/>
          <w:bCs/>
          <w:color w:val="FF0000"/>
          <w:sz w:val="30"/>
          <w:szCs w:val="30"/>
          <w:u w:val="single"/>
        </w:rPr>
      </w:pPr>
      <w:r>
        <w:rPr>
          <w:rFonts w:hint="eastAsia" w:ascii="仿宋_GB2312" w:hAnsi="仿宋_GB2312" w:eastAsia="仿宋_GB2312" w:cs="仿宋_GB2312"/>
          <w:bCs/>
          <w:sz w:val="30"/>
          <w:szCs w:val="30"/>
        </w:rPr>
        <w:t>投标编号</w:t>
      </w:r>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u w:val="single"/>
        </w:rPr>
        <w:t>XXXXXXXXXX</w:t>
      </w:r>
    </w:p>
    <w:tbl>
      <w:tblPr>
        <w:tblStyle w:val="19"/>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14:paraId="079B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26F4775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414" w:type="dxa"/>
            <w:noWrap w:val="0"/>
            <w:vAlign w:val="top"/>
          </w:tcPr>
          <w:p w14:paraId="7CA99AD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1616" w:type="dxa"/>
            <w:noWrap w:val="0"/>
            <w:vAlign w:val="top"/>
          </w:tcPr>
          <w:p w14:paraId="37AA697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品牌、规格</w:t>
            </w:r>
          </w:p>
        </w:tc>
        <w:tc>
          <w:tcPr>
            <w:tcW w:w="1414" w:type="dxa"/>
            <w:noWrap w:val="0"/>
            <w:vAlign w:val="top"/>
          </w:tcPr>
          <w:p w14:paraId="11F76CF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生产厂家</w:t>
            </w:r>
          </w:p>
        </w:tc>
        <w:tc>
          <w:tcPr>
            <w:tcW w:w="808" w:type="dxa"/>
            <w:noWrap w:val="0"/>
            <w:vAlign w:val="top"/>
          </w:tcPr>
          <w:p w14:paraId="6D99C1E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010" w:type="dxa"/>
            <w:noWrap w:val="0"/>
            <w:vAlign w:val="top"/>
          </w:tcPr>
          <w:p w14:paraId="06A1FB9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808" w:type="dxa"/>
            <w:noWrap w:val="0"/>
            <w:vAlign w:val="top"/>
          </w:tcPr>
          <w:p w14:paraId="3C3D829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单价</w:t>
            </w:r>
          </w:p>
        </w:tc>
        <w:tc>
          <w:tcPr>
            <w:tcW w:w="1252" w:type="dxa"/>
            <w:noWrap w:val="0"/>
            <w:vAlign w:val="top"/>
          </w:tcPr>
          <w:p w14:paraId="183930D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总价</w:t>
            </w:r>
          </w:p>
        </w:tc>
      </w:tr>
      <w:tr w14:paraId="3AF7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3D624D1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2C3885F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6D745AC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C993A1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59B0299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4D0F1E5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4400622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1CB29A3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42F8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017F3D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3848782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4B2CF10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FAACBF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35CA382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32E121A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69C86D9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7110092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11BA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ECB462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6B0102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475EFD3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1F4A510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D3DA92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69F2EDE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68E063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3336832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3203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4EAD739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4A62F08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55BA352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2596C7E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E4B237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43E4B4C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03E8A6A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3A51977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61DB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22" w:type="dxa"/>
            <w:gridSpan w:val="2"/>
            <w:noWrap w:val="0"/>
            <w:vAlign w:val="top"/>
          </w:tcPr>
          <w:p w14:paraId="6340D6C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最终报价</w:t>
            </w:r>
          </w:p>
        </w:tc>
        <w:tc>
          <w:tcPr>
            <w:tcW w:w="6908" w:type="dxa"/>
            <w:gridSpan w:val="6"/>
            <w:tcBorders>
              <w:bottom w:val="single" w:color="auto" w:sz="4" w:space="0"/>
            </w:tcBorders>
            <w:noWrap w:val="0"/>
            <w:vAlign w:val="top"/>
          </w:tcPr>
          <w:p w14:paraId="3A79294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金额（大写）                    元</w:t>
            </w:r>
          </w:p>
        </w:tc>
      </w:tr>
    </w:tbl>
    <w:p w14:paraId="2B545B9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FF45C3F">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投标方：            （单位盖章）</w:t>
      </w:r>
    </w:p>
    <w:p w14:paraId="5B7CD6AB">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法定代表人或代理人：（签字或盖章）</w:t>
      </w:r>
    </w:p>
    <w:p w14:paraId="1F92A9F7">
      <w:pPr>
        <w:keepNext w:val="0"/>
        <w:keepLines w:val="0"/>
        <w:pageBreakBefore w:val="0"/>
        <w:kinsoku/>
        <w:wordWrap/>
        <w:overflowPunct/>
        <w:bidi w:val="0"/>
        <w:spacing w:line="560" w:lineRule="exact"/>
        <w:ind w:firstLine="6300" w:firstLineChars="2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4AEA6A1">
      <w:pPr>
        <w:keepNext w:val="0"/>
        <w:keepLines w:val="0"/>
        <w:pageBreakBefore w:val="0"/>
        <w:tabs>
          <w:tab w:val="left" w:pos="3600"/>
        </w:tabs>
        <w:kinsoku/>
        <w:wordWrap/>
        <w:overflowPunct/>
        <w:bidi w:val="0"/>
        <w:spacing w:line="560" w:lineRule="exact"/>
        <w:rPr>
          <w:rFonts w:hint="eastAsia" w:ascii="仿宋_GB2312" w:hAnsi="仿宋_GB2312" w:eastAsia="仿宋_GB2312" w:cs="仿宋_GB2312"/>
          <w:b/>
          <w:bCs/>
          <w:color w:val="000000"/>
          <w:sz w:val="30"/>
          <w:szCs w:val="30"/>
        </w:rPr>
      </w:pPr>
    </w:p>
    <w:p w14:paraId="782570A0">
      <w:pPr>
        <w:keepNext w:val="0"/>
        <w:keepLines w:val="0"/>
        <w:pageBreakBefore w:val="0"/>
        <w:tabs>
          <w:tab w:val="left" w:pos="3600"/>
        </w:tabs>
        <w:kinsoku/>
        <w:wordWrap/>
        <w:overflowPunct/>
        <w:bidi w:val="0"/>
        <w:spacing w:line="56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注：货物类试用本表</w:t>
      </w:r>
    </w:p>
    <w:p w14:paraId="7ED7FE1D">
      <w:pPr>
        <w:pStyle w:val="17"/>
        <w:keepNext w:val="0"/>
        <w:keepLines w:val="0"/>
        <w:pageBreakBefore w:val="0"/>
        <w:kinsoku/>
        <w:wordWrap/>
        <w:overflowPunct/>
        <w:bidi w:val="0"/>
        <w:spacing w:line="560" w:lineRule="exact"/>
        <w:rPr>
          <w:rFonts w:hint="eastAsia" w:ascii="仿宋_GB2312" w:hAnsi="仿宋_GB2312" w:eastAsia="仿宋_GB2312" w:cs="仿宋_GB2312"/>
          <w:color w:val="000000"/>
          <w:sz w:val="30"/>
          <w:szCs w:val="30"/>
        </w:rPr>
      </w:pPr>
    </w:p>
    <w:p w14:paraId="712479FF">
      <w:pPr>
        <w:pStyle w:val="18"/>
        <w:rPr>
          <w:rFonts w:hint="eastAsia" w:ascii="仿宋_GB2312" w:hAnsi="仿宋_GB2312" w:eastAsia="仿宋_GB2312" w:cs="仿宋_GB2312"/>
          <w:color w:val="000000"/>
          <w:sz w:val="30"/>
          <w:szCs w:val="30"/>
        </w:rPr>
      </w:pPr>
    </w:p>
    <w:p w14:paraId="049D815D">
      <w:pPr>
        <w:pStyle w:val="11"/>
        <w:rPr>
          <w:rFonts w:hint="eastAsia" w:ascii="仿宋_GB2312" w:hAnsi="仿宋_GB2312" w:eastAsia="仿宋_GB2312" w:cs="仿宋_GB2312"/>
          <w:color w:val="000000"/>
          <w:sz w:val="30"/>
          <w:szCs w:val="30"/>
        </w:rPr>
      </w:pPr>
    </w:p>
    <w:p w14:paraId="057A78BC">
      <w:pPr>
        <w:pStyle w:val="12"/>
        <w:widowControl w:val="0"/>
        <w:numPr>
          <w:ilvl w:val="0"/>
          <w:numId w:val="0"/>
        </w:numPr>
        <w:jc w:val="both"/>
        <w:rPr>
          <w:rFonts w:hint="eastAsia" w:ascii="仿宋_GB2312" w:hAnsi="仿宋_GB2312" w:eastAsia="仿宋_GB2312" w:cs="仿宋_GB2312"/>
          <w:color w:val="000000"/>
          <w:sz w:val="30"/>
          <w:szCs w:val="30"/>
        </w:rPr>
      </w:pPr>
    </w:p>
    <w:p w14:paraId="71F2468B">
      <w:pPr>
        <w:pStyle w:val="12"/>
        <w:widowControl w:val="0"/>
        <w:numPr>
          <w:ilvl w:val="0"/>
          <w:numId w:val="0"/>
        </w:numPr>
        <w:jc w:val="both"/>
        <w:rPr>
          <w:rFonts w:hint="eastAsia" w:ascii="仿宋_GB2312" w:hAnsi="仿宋_GB2312" w:eastAsia="仿宋_GB2312" w:cs="仿宋_GB2312"/>
          <w:color w:val="000000"/>
          <w:sz w:val="30"/>
          <w:szCs w:val="30"/>
        </w:rPr>
      </w:pPr>
    </w:p>
    <w:p w14:paraId="70166255">
      <w:pPr>
        <w:pStyle w:val="12"/>
        <w:widowControl w:val="0"/>
        <w:numPr>
          <w:ilvl w:val="0"/>
          <w:numId w:val="0"/>
        </w:numPr>
        <w:jc w:val="both"/>
        <w:rPr>
          <w:rFonts w:hint="eastAsia" w:ascii="仿宋_GB2312" w:hAnsi="仿宋_GB2312" w:eastAsia="仿宋_GB2312" w:cs="仿宋_GB2312"/>
          <w:color w:val="000000"/>
          <w:sz w:val="30"/>
          <w:szCs w:val="30"/>
        </w:rPr>
      </w:pPr>
    </w:p>
    <w:p w14:paraId="0D457FCF">
      <w:pPr>
        <w:pStyle w:val="12"/>
        <w:widowControl w:val="0"/>
        <w:numPr>
          <w:ilvl w:val="0"/>
          <w:numId w:val="0"/>
        </w:numPr>
        <w:jc w:val="both"/>
        <w:rPr>
          <w:rFonts w:hint="eastAsia" w:ascii="仿宋_GB2312" w:hAnsi="仿宋_GB2312" w:eastAsia="仿宋_GB2312" w:cs="仿宋_GB2312"/>
          <w:color w:val="000000"/>
          <w:sz w:val="30"/>
          <w:szCs w:val="30"/>
        </w:rPr>
      </w:pPr>
    </w:p>
    <w:p w14:paraId="1AE577C6">
      <w:pPr>
        <w:pStyle w:val="12"/>
        <w:widowControl w:val="0"/>
        <w:numPr>
          <w:ilvl w:val="0"/>
          <w:numId w:val="0"/>
        </w:numPr>
        <w:jc w:val="both"/>
        <w:rPr>
          <w:rFonts w:hint="eastAsia" w:ascii="仿宋_GB2312" w:hAnsi="仿宋_GB2312" w:eastAsia="仿宋_GB2312" w:cs="仿宋_GB2312"/>
          <w:color w:val="000000"/>
          <w:sz w:val="30"/>
          <w:szCs w:val="30"/>
        </w:rPr>
      </w:pPr>
    </w:p>
    <w:p w14:paraId="478BF95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68846B1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54AD696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投标</w:t>
      </w:r>
      <w:r>
        <w:rPr>
          <w:rFonts w:hint="eastAsia" w:ascii="仿宋_GB2312" w:hAnsi="仿宋_GB2312" w:eastAsia="仿宋_GB2312" w:cs="仿宋_GB2312"/>
          <w:b/>
          <w:sz w:val="30"/>
          <w:szCs w:val="30"/>
        </w:rPr>
        <w:t>报价</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参考格式）</w:t>
      </w:r>
    </w:p>
    <w:p w14:paraId="0F69B599">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E41E7AB">
      <w:pPr>
        <w:pStyle w:val="7"/>
        <w:keepNext w:val="0"/>
        <w:keepLines w:val="0"/>
        <w:pageBreakBefore w:val="0"/>
        <w:kinsoku/>
        <w:wordWrap/>
        <w:overflowPunct/>
        <w:bidi w:val="0"/>
        <w:spacing w:line="560" w:lineRule="exact"/>
        <w:ind w:left="0" w:leftChars="0"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第</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轮报价）</w:t>
      </w:r>
    </w:p>
    <w:p w14:paraId="59CCF6A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C35736D">
      <w:pPr>
        <w:pStyle w:val="7"/>
        <w:keepNext w:val="0"/>
        <w:keepLines w:val="0"/>
        <w:pageBreakBefore w:val="0"/>
        <w:kinsoku/>
        <w:wordWrap/>
        <w:overflowPunct/>
        <w:bidi w:val="0"/>
        <w:spacing w:line="560" w:lineRule="exact"/>
        <w:ind w:left="0" w:leftChars="0" w:firstLine="0" w:firstLineChars="0"/>
        <w:rPr>
          <w:rFonts w:hint="eastAsia" w:ascii="仿宋_GB2312" w:hAnsi="仿宋_GB2312" w:eastAsia="仿宋_GB2312" w:cs="仿宋_GB2312"/>
          <w:sz w:val="30"/>
          <w:szCs w:val="30"/>
          <w:lang w:val="en-US" w:eastAsia="zh-CN"/>
        </w:rPr>
      </w:pPr>
    </w:p>
    <w:p w14:paraId="5C98117A">
      <w:pPr>
        <w:pStyle w:val="7"/>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本轮</w:t>
      </w:r>
      <w:r>
        <w:rPr>
          <w:rFonts w:hint="eastAsia" w:ascii="仿宋_GB2312" w:hAnsi="仿宋_GB2312" w:eastAsia="仿宋_GB2312" w:cs="仿宋_GB2312"/>
          <w:sz w:val="30"/>
          <w:szCs w:val="30"/>
        </w:rPr>
        <w:t>报价</w:t>
      </w:r>
      <w:r>
        <w:rPr>
          <w:rFonts w:hint="eastAsia" w:ascii="仿宋_GB2312" w:hAnsi="仿宋_GB2312" w:eastAsia="仿宋_GB2312" w:cs="仿宋_GB2312"/>
          <w:sz w:val="30"/>
          <w:szCs w:val="30"/>
          <w:lang w:eastAsia="zh-CN"/>
        </w:rPr>
        <w:t>：</w:t>
      </w:r>
    </w:p>
    <w:p w14:paraId="3086CA5C">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158D0996">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0332EC0E">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5C6A2B3F">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4D627580">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508A184C">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供应商名称（加盖公章）：</w:t>
      </w:r>
    </w:p>
    <w:p w14:paraId="2722075D">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w:t>
      </w: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（签字）：</w:t>
      </w:r>
    </w:p>
    <w:p w14:paraId="69DC01C2">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   年  月  日</w:t>
      </w:r>
    </w:p>
    <w:p w14:paraId="0EC15A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14:paraId="6F0ADFE4">
      <w:pPr>
        <w:pStyle w:val="7"/>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A18D02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4390120">
      <w:pPr>
        <w:pStyle w:val="7"/>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85C91BC">
      <w:pPr>
        <w:pStyle w:val="7"/>
        <w:keepNext w:val="0"/>
        <w:keepLines w:val="0"/>
        <w:pageBreakBefore w:val="0"/>
        <w:kinsoku/>
        <w:wordWrap/>
        <w:overflowPunct/>
        <w:bidi w:val="0"/>
        <w:spacing w:line="560" w:lineRule="exact"/>
        <w:ind w:left="0" w:leftChars="0" w:firstLine="0" w:firstLineChars="0"/>
        <w:rPr>
          <w:rFonts w:hint="eastAsia" w:ascii="仿宋_GB2312" w:hAnsi="仿宋_GB2312" w:eastAsia="仿宋_GB2312" w:cs="仿宋_GB2312"/>
          <w:sz w:val="30"/>
          <w:szCs w:val="30"/>
        </w:rPr>
      </w:pPr>
    </w:p>
    <w:p w14:paraId="4490CA23">
      <w:pPr>
        <w:keepNext w:val="0"/>
        <w:keepLines w:val="0"/>
        <w:pageBreakBefore w:val="0"/>
        <w:kinsoku/>
        <w:wordWrap/>
        <w:overflowPunct/>
        <w:bidi w:val="0"/>
        <w:spacing w:line="560" w:lineRule="exact"/>
        <w:ind w:firstLine="602" w:firstLineChars="200"/>
        <w:jc w:val="left"/>
        <w:rPr>
          <w:rFonts w:hint="eastAsia" w:ascii="仿宋_GB2312" w:hAnsi="仿宋_GB2312" w:eastAsia="仿宋_GB2312" w:cs="仿宋_GB2312"/>
          <w:b/>
          <w:bCs/>
          <w:sz w:val="30"/>
          <w:szCs w:val="30"/>
        </w:rPr>
      </w:pPr>
    </w:p>
    <w:p w14:paraId="2BCCC7D4">
      <w:pPr>
        <w:keepNext w:val="0"/>
        <w:keepLines w:val="0"/>
        <w:pageBreakBefore w:val="0"/>
        <w:kinsoku/>
        <w:wordWrap/>
        <w:overflowPunct/>
        <w:bidi w:val="0"/>
        <w:spacing w:line="560" w:lineRule="exact"/>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说明：</w:t>
      </w:r>
      <w:r>
        <w:rPr>
          <w:rFonts w:hint="eastAsia" w:ascii="仿宋_GB2312" w:hAnsi="仿宋_GB2312" w:eastAsia="仿宋_GB2312" w:cs="仿宋_GB2312"/>
          <w:sz w:val="30"/>
          <w:szCs w:val="30"/>
        </w:rPr>
        <w:t>本表是经磋商后供应商的报价表，供应商不需要在响应性文件中附此表，而是自行准备加盖单位公章的空白报价表若干份，以便在磋商小组规定的时间现场填写。</w:t>
      </w:r>
    </w:p>
    <w:p w14:paraId="7C8E7CC8">
      <w:pPr>
        <w:pStyle w:val="17"/>
        <w:keepNext w:val="0"/>
        <w:keepLines w:val="0"/>
        <w:pageBreakBefore w:val="0"/>
        <w:kinsoku/>
        <w:wordWrap/>
        <w:overflowPunct/>
        <w:bidi w:val="0"/>
        <w:spacing w:line="560" w:lineRule="exact"/>
        <w:rPr>
          <w:rFonts w:hint="eastAsia" w:ascii="仿宋_GB2312" w:hAnsi="仿宋_GB2312" w:eastAsia="仿宋_GB2312" w:cs="仿宋_GB2312"/>
          <w:color w:val="000000"/>
          <w:sz w:val="30"/>
          <w:szCs w:val="30"/>
        </w:rPr>
        <w:sectPr>
          <w:pgSz w:w="11906" w:h="16838"/>
          <w:pgMar w:top="1701" w:right="1440" w:bottom="1440" w:left="1440" w:header="851" w:footer="992" w:gutter="0"/>
          <w:pgNumType w:fmt="numberInDash"/>
          <w:cols w:space="720" w:num="1"/>
          <w:docGrid w:linePitch="312" w:charSpace="0"/>
        </w:sectPr>
      </w:pPr>
    </w:p>
    <w:p w14:paraId="092645C3">
      <w:pPr>
        <w:keepNext w:val="0"/>
        <w:keepLines w:val="0"/>
        <w:pageBreakBefore w:val="0"/>
        <w:widowControl/>
        <w:kinsoku/>
        <w:wordWrap/>
        <w:overflowPunct/>
        <w:bidi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  标  报  价  表</w:t>
      </w:r>
    </w:p>
    <w:p w14:paraId="382AD740">
      <w:pPr>
        <w:pStyle w:val="8"/>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1F42717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0058F1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b/>
          <w:bCs/>
          <w:color w:val="000000"/>
          <w:kern w:val="0"/>
          <w:sz w:val="30"/>
          <w:szCs w:val="30"/>
          <w:lang w:bidi="ar"/>
        </w:rPr>
        <w:t>详见另卷工程量清单，不得改变另卷工程量清单的顺序、格式、内容等实质性内容，否则视为不响应采购文件要求</w:t>
      </w:r>
    </w:p>
    <w:p w14:paraId="5FCA9E92">
      <w:pPr>
        <w:keepNext w:val="0"/>
        <w:keepLines w:val="0"/>
        <w:pageBreakBefore w:val="0"/>
        <w:kinsoku/>
        <w:wordWrap/>
        <w:overflowPunct/>
        <w:bidi w:val="0"/>
        <w:spacing w:line="560" w:lineRule="exact"/>
        <w:ind w:firstLine="600" w:firstLineChars="200"/>
        <w:jc w:val="right"/>
        <w:rPr>
          <w:rFonts w:hint="eastAsia" w:ascii="仿宋_GB2312" w:hAnsi="仿宋_GB2312" w:eastAsia="仿宋_GB2312" w:cs="仿宋_GB2312"/>
          <w:sz w:val="30"/>
          <w:szCs w:val="30"/>
        </w:rPr>
      </w:pPr>
    </w:p>
    <w:p w14:paraId="2293C9E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42ADE23">
      <w:pPr>
        <w:pStyle w:val="8"/>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1AE3D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248311E">
      <w:pPr>
        <w:pStyle w:val="8"/>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1202EB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B096B8F">
      <w:pPr>
        <w:pStyle w:val="8"/>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A6F4E1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6C52BD5">
      <w:pPr>
        <w:pStyle w:val="8"/>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637768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FC3528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10FA63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25AA4D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5641E1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613F6A6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67A219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2C72ACB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DF3FA8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470107E">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bCs/>
          <w:sz w:val="30"/>
          <w:szCs w:val="30"/>
        </w:rPr>
        <w:t>投标人基本情况表</w:t>
      </w:r>
    </w:p>
    <w:tbl>
      <w:tblPr>
        <w:tblStyle w:val="1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46A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DE8E33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0C87566">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D144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5C9F6D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6FD0135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11B969C">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AE1FE2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01DEB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67B991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DAAF9B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721417A5">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389885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10F2AA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7A86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0CA43DB8">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C3CE3F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799735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C9D0C6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3F4846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1ECB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4C9C04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3C85788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2CE18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83028B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3BD43F4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34392AA3">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F577E1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053AE7E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47A2E49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6D2E13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32731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738BAE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4AA9621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0EF639D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B93D0C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4E377C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47DE7C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675B6B3C">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41B10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000D65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6C2CD3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4CE73044">
            <w:pPr>
              <w:keepNext w:val="0"/>
              <w:keepLines w:val="0"/>
              <w:pageBreakBefore w:val="0"/>
              <w:kinsoku/>
              <w:wordWrap/>
              <w:overflowPunct/>
              <w:topLinePunct/>
              <w:bidi w:val="0"/>
              <w:spacing w:line="560" w:lineRule="exact"/>
              <w:ind w:firstLine="150" w:firstLineChars="5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员工总人数：</w:t>
            </w:r>
          </w:p>
        </w:tc>
      </w:tr>
      <w:tr w14:paraId="19237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EA50A7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72A435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1F7A823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AB2E18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591B2A8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024E2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5D905D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E322C3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24706CE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9B17A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507C36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61ABF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65F0F4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157DC28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5B0300E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B1F3E9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4F6BB1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3114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F817B1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2CBF60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631E7A9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D49BD1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44156D5">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4C714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322DEA8">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9A48C1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06CE1E2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70B21E9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63094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3C263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7687180F">
            <w:pPr>
              <w:keepNext w:val="0"/>
              <w:keepLines w:val="0"/>
              <w:pageBreakBefore w:val="0"/>
              <w:kinsoku/>
              <w:wordWrap/>
              <w:overflowPunct/>
              <w:topLinePunct/>
              <w:bidi w:val="0"/>
              <w:spacing w:line="560" w:lineRule="exact"/>
              <w:ind w:firstLine="300" w:firstLineChars="1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经营范围</w:t>
            </w:r>
          </w:p>
        </w:tc>
        <w:tc>
          <w:tcPr>
            <w:tcW w:w="6840" w:type="dxa"/>
            <w:gridSpan w:val="9"/>
            <w:tcBorders>
              <w:top w:val="single" w:color="auto" w:sz="4" w:space="0"/>
              <w:left w:val="single" w:color="auto" w:sz="4" w:space="0"/>
              <w:right w:val="single" w:color="auto" w:sz="4" w:space="0"/>
            </w:tcBorders>
            <w:noWrap/>
            <w:vAlign w:val="center"/>
          </w:tcPr>
          <w:p w14:paraId="52665303">
            <w:pPr>
              <w:keepNext w:val="0"/>
              <w:keepLines w:val="0"/>
              <w:pageBreakBefore w:val="0"/>
              <w:kinsoku/>
              <w:wordWrap/>
              <w:overflowPunct/>
              <w:topLinePunct/>
              <w:bidi w:val="0"/>
              <w:spacing w:line="560" w:lineRule="exact"/>
              <w:rPr>
                <w:rFonts w:hint="eastAsia" w:ascii="仿宋_GB2312" w:hAnsi="仿宋_GB2312" w:eastAsia="仿宋_GB2312" w:cs="仿宋_GB2312"/>
                <w:color w:val="000000"/>
                <w:sz w:val="30"/>
                <w:szCs w:val="30"/>
              </w:rPr>
            </w:pPr>
          </w:p>
        </w:tc>
      </w:tr>
      <w:tr w14:paraId="0959F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AAD9A2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04DC340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bl>
    <w:p w14:paraId="2DF6C0E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963E48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法定代表人资格证明文件</w:t>
      </w:r>
    </w:p>
    <w:p w14:paraId="5CBA88C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14C86B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姓名</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投标单位全称      </w:t>
      </w:r>
      <w:r>
        <w:rPr>
          <w:rFonts w:hint="eastAsia" w:ascii="仿宋_GB2312" w:hAnsi="仿宋_GB2312" w:eastAsia="仿宋_GB2312" w:cs="仿宋_GB2312"/>
          <w:sz w:val="30"/>
          <w:szCs w:val="30"/>
        </w:rPr>
        <w:t>的法定代表人。参加阿克苏市政务服务和公共资源交易中心组织的</w:t>
      </w:r>
      <w:r>
        <w:rPr>
          <w:rFonts w:hint="eastAsia" w:ascii="仿宋_GB2312" w:hAnsi="仿宋_GB2312" w:eastAsia="仿宋_GB2312" w:cs="仿宋_GB2312"/>
          <w:sz w:val="30"/>
          <w:szCs w:val="30"/>
          <w:u w:val="single"/>
        </w:rPr>
        <w:t>采购项目名称、采购项目编号</w:t>
      </w:r>
      <w:r>
        <w:rPr>
          <w:rFonts w:hint="eastAsia" w:ascii="仿宋_GB2312" w:hAnsi="仿宋_GB2312" w:eastAsia="仿宋_GB2312" w:cs="仿宋_GB2312"/>
          <w:sz w:val="30"/>
          <w:szCs w:val="30"/>
        </w:rPr>
        <w:t>，负责签署本次投标文件、并全权处理开标、评标、澄清事项过程中的一切文件和签署合同以及处理与本次采购项目有关的一切事务。</w:t>
      </w:r>
    </w:p>
    <w:p w14:paraId="061410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14:paraId="24E1CD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D977FCC">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0846DDA1">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7754602A">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680C58EC">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p>
    <w:p w14:paraId="1C5C948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注：1、法定代表人参加本次投标的应签署本文件并附本人身份证复印件；</w:t>
      </w:r>
    </w:p>
    <w:p w14:paraId="2F96B9E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2、如法定代表人不参加本次投标，应签署《授权委托书》。</w:t>
      </w:r>
    </w:p>
    <w:p w14:paraId="3B620C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9"/>
        <w:tblW w:w="5040" w:type="dxa"/>
        <w:tblInd w:w="1728" w:type="dxa"/>
        <w:tblLayout w:type="fixed"/>
        <w:tblCellMar>
          <w:top w:w="0" w:type="dxa"/>
          <w:left w:w="108" w:type="dxa"/>
          <w:bottom w:w="0" w:type="dxa"/>
          <w:right w:w="108" w:type="dxa"/>
        </w:tblCellMar>
      </w:tblPr>
      <w:tblGrid>
        <w:gridCol w:w="5040"/>
      </w:tblGrid>
      <w:tr w14:paraId="46533C22">
        <w:tblPrEx>
          <w:tblCellMar>
            <w:top w:w="0" w:type="dxa"/>
            <w:left w:w="108" w:type="dxa"/>
            <w:bottom w:w="0" w:type="dxa"/>
            <w:right w:w="108" w:type="dxa"/>
          </w:tblCellMar>
        </w:tblPrEx>
        <w:trPr>
          <w:trHeight w:val="3622" w:hRule="atLeast"/>
        </w:trPr>
        <w:tc>
          <w:tcPr>
            <w:tcW w:w="5040" w:type="dxa"/>
            <w:noWrap/>
            <w:vAlign w:val="center"/>
          </w:tcPr>
          <w:p w14:paraId="1C8A973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D4546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D71C102">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6491409F">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17D8F69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DDDD34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165C98AA">
      <w:pPr>
        <w:keepNext w:val="0"/>
        <w:keepLines w:val="0"/>
        <w:pageBreakBefore w:val="0"/>
        <w:kinsoku/>
        <w:wordWrap/>
        <w:overflowPunct/>
        <w:bidi w:val="0"/>
        <w:spacing w:line="560" w:lineRule="exact"/>
        <w:ind w:firstLine="600" w:firstLineChars="200"/>
        <w:jc w:val="center"/>
        <w:rPr>
          <w:rFonts w:hint="eastAsia" w:ascii="仿宋_GB2312" w:hAnsi="仿宋_GB2312" w:eastAsia="仿宋_GB2312" w:cs="仿宋_GB2312"/>
          <w:sz w:val="30"/>
          <w:szCs w:val="30"/>
        </w:rPr>
      </w:pPr>
    </w:p>
    <w:p w14:paraId="6924EEF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授权委托书</w:t>
      </w:r>
    </w:p>
    <w:p w14:paraId="56F0A133">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        投标单位名称       </w:t>
      </w:r>
      <w:r>
        <w:rPr>
          <w:rFonts w:hint="eastAsia" w:ascii="仿宋_GB2312" w:hAnsi="仿宋_GB2312" w:eastAsia="仿宋_GB2312" w:cs="仿宋_GB2312"/>
          <w:sz w:val="30"/>
          <w:szCs w:val="30"/>
        </w:rPr>
        <w:t>的法定代表人，现授权</w:t>
      </w:r>
      <w:r>
        <w:rPr>
          <w:rFonts w:hint="eastAsia" w:ascii="仿宋_GB2312" w:hAnsi="仿宋_GB2312" w:eastAsia="仿宋_GB2312" w:cs="仿宋_GB2312"/>
          <w:sz w:val="30"/>
          <w:szCs w:val="30"/>
          <w:u w:val="single"/>
        </w:rPr>
        <w:t xml:space="preserve">       单位全称       </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为我公司委托代理人，以我单位名义参加阿克苏市政务服务和公共资源交易中心组织的</w:t>
      </w:r>
      <w:r>
        <w:rPr>
          <w:rFonts w:hint="eastAsia" w:ascii="仿宋_GB2312" w:hAnsi="仿宋_GB2312" w:eastAsia="仿宋_GB2312" w:cs="仿宋_GB2312"/>
          <w:sz w:val="30"/>
          <w:szCs w:val="30"/>
          <w:u w:val="single"/>
        </w:rPr>
        <w:t xml:space="preserve">采购项目名称、采购项目编号         </w:t>
      </w:r>
      <w:r>
        <w:rPr>
          <w:rFonts w:hint="eastAsia" w:ascii="仿宋_GB2312" w:hAnsi="仿宋_GB2312" w:eastAsia="仿宋_GB2312" w:cs="仿宋_GB2312"/>
          <w:sz w:val="30"/>
          <w:szCs w:val="30"/>
        </w:rPr>
        <w:t>的投标活动。委托代理人可全权代表我负责签署本次投标文件，并全权处理开标、评标、澄清事项过程中的一切文件和签署合同。其委托代理人在处理与本次采购项目有关的一切事务，我均予以承认。</w:t>
      </w:r>
    </w:p>
    <w:p w14:paraId="55BE75DE">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委托代理人无转委托权。</w:t>
      </w:r>
    </w:p>
    <w:p w14:paraId="2D382359">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574E0D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723FC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1955528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w:t>
      </w:r>
      <w:r>
        <w:rPr>
          <w:rFonts w:hint="eastAsia" w:ascii="仿宋_GB2312" w:hAnsi="仿宋_GB2312" w:eastAsia="仿宋_GB2312" w:cs="仿宋_GB2312"/>
          <w:sz w:val="30"/>
          <w:szCs w:val="30"/>
          <w:u w:val="single"/>
        </w:rPr>
        <w:t xml:space="preserve">  （签字或签章）   </w:t>
      </w:r>
    </w:p>
    <w:p w14:paraId="095F99C7">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48B3FA78">
      <w:pPr>
        <w:keepNext w:val="0"/>
        <w:keepLines w:val="0"/>
        <w:pageBreakBefore w:val="0"/>
        <w:kinsoku/>
        <w:wordWrap/>
        <w:overflowPunct/>
        <w:bidi w:val="0"/>
        <w:spacing w:line="560" w:lineRule="exact"/>
        <w:ind w:firstLine="2550" w:firstLineChars="8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202E493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0EBB8252">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说明：应附法定代表人和委托代理人身份证复印件正反面</w:t>
      </w:r>
    </w:p>
    <w:tbl>
      <w:tblPr>
        <w:tblStyle w:val="19"/>
        <w:tblW w:w="9720" w:type="dxa"/>
        <w:tblInd w:w="-72" w:type="dxa"/>
        <w:tblLayout w:type="fixed"/>
        <w:tblCellMar>
          <w:top w:w="0" w:type="dxa"/>
          <w:left w:w="108" w:type="dxa"/>
          <w:bottom w:w="0" w:type="dxa"/>
          <w:right w:w="108" w:type="dxa"/>
        </w:tblCellMar>
      </w:tblPr>
      <w:tblGrid>
        <w:gridCol w:w="4662"/>
        <w:gridCol w:w="574"/>
        <w:gridCol w:w="4484"/>
      </w:tblGrid>
      <w:tr w14:paraId="61B58AE3">
        <w:tblPrEx>
          <w:tblCellMar>
            <w:top w:w="0" w:type="dxa"/>
            <w:left w:w="108" w:type="dxa"/>
            <w:bottom w:w="0" w:type="dxa"/>
            <w:right w:w="108" w:type="dxa"/>
          </w:tblCellMar>
        </w:tblPrEx>
        <w:trPr>
          <w:trHeight w:val="3476" w:hRule="atLeast"/>
        </w:trPr>
        <w:tc>
          <w:tcPr>
            <w:tcW w:w="4662" w:type="dxa"/>
            <w:noWrap/>
            <w:vAlign w:val="center"/>
          </w:tcPr>
          <w:p w14:paraId="1CA3520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99FA84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3D6D530">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2A6561E4">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3FA69E5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E0E2B0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574" w:type="dxa"/>
            <w:tcBorders>
              <w:top w:val="nil"/>
              <w:bottom w:val="nil"/>
            </w:tcBorders>
            <w:noWrap/>
            <w:vAlign w:val="center"/>
          </w:tcPr>
          <w:p w14:paraId="0347B291">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CA74667">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54BF52BE">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17B13F8">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3BA1B5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4484" w:type="dxa"/>
            <w:noWrap/>
            <w:vAlign w:val="center"/>
          </w:tcPr>
          <w:p w14:paraId="4D4AFC1F">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4F6310E">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095E7E36">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6C8558F">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委托代理人身份证正反面</w:t>
            </w:r>
          </w:p>
          <w:p w14:paraId="739C46FD">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798FEC53">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2580623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D6FBA4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AAA5D0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投标人近三年有无违法、违规记录承诺书</w:t>
      </w:r>
    </w:p>
    <w:p w14:paraId="4DC97D2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（投标人自行填写）</w:t>
      </w:r>
    </w:p>
    <w:p w14:paraId="18A67E8A">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p>
    <w:p w14:paraId="56A11752">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内容应包括：说明现在有无正在诉讼的案件和有无不良记录以及是否依法缴纳税收和社会保障资金。</w:t>
      </w:r>
    </w:p>
    <w:p w14:paraId="36A3E615">
      <w:pPr>
        <w:keepNext w:val="0"/>
        <w:keepLines w:val="0"/>
        <w:pageBreakBefore w:val="0"/>
        <w:kinsoku/>
        <w:wordWrap/>
        <w:overflowPunct/>
        <w:bidi w:val="0"/>
        <w:spacing w:line="560" w:lineRule="exact"/>
        <w:ind w:left="1811" w:leftChars="734" w:hanging="270" w:hangingChars="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（有无必须说明，否则作为废标）</w:t>
      </w:r>
    </w:p>
    <w:p w14:paraId="7E2F5BA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9D26D1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3BA2EA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CD5B11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A36B92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CC298F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246263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22471B">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5EE784E4">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2836378A">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全权代理人：</w:t>
      </w:r>
      <w:r>
        <w:rPr>
          <w:rFonts w:hint="eastAsia" w:ascii="仿宋_GB2312" w:hAnsi="仿宋_GB2312" w:eastAsia="仿宋_GB2312" w:cs="仿宋_GB2312"/>
          <w:sz w:val="30"/>
          <w:szCs w:val="30"/>
          <w:u w:val="single"/>
        </w:rPr>
        <w:t xml:space="preserve"> （签字或签章） </w:t>
      </w:r>
    </w:p>
    <w:p w14:paraId="6ECD27DA">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100CD680">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w:t>
      </w:r>
    </w:p>
    <w:p w14:paraId="29A5106A">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7F3155E6">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6087147A">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19757DC8">
      <w:pPr>
        <w:pStyle w:val="8"/>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8BD72C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E651C6D">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5A22DF0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t>投标人情况</w:t>
      </w:r>
    </w:p>
    <w:p w14:paraId="7DBC03B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247132F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A06C594">
      <w:pPr>
        <w:pStyle w:val="9"/>
        <w:rPr>
          <w:rFonts w:hint="eastAsia" w:ascii="仿宋_GB2312" w:hAnsi="仿宋_GB2312" w:eastAsia="仿宋_GB2312" w:cs="仿宋_GB2312"/>
          <w:sz w:val="30"/>
          <w:szCs w:val="30"/>
        </w:rPr>
      </w:pPr>
    </w:p>
    <w:p w14:paraId="2E01BE15">
      <w:pPr>
        <w:rPr>
          <w:rFonts w:hint="eastAsia" w:ascii="仿宋_GB2312" w:hAnsi="仿宋_GB2312" w:eastAsia="仿宋_GB2312" w:cs="仿宋_GB2312"/>
          <w:sz w:val="30"/>
          <w:szCs w:val="30"/>
        </w:rPr>
      </w:pPr>
    </w:p>
    <w:p w14:paraId="45E07F6C">
      <w:pPr>
        <w:pStyle w:val="9"/>
        <w:rPr>
          <w:rFonts w:hint="eastAsia" w:ascii="仿宋_GB2312" w:hAnsi="仿宋_GB2312" w:eastAsia="仿宋_GB2312" w:cs="仿宋_GB2312"/>
          <w:sz w:val="30"/>
          <w:szCs w:val="30"/>
        </w:rPr>
      </w:pPr>
    </w:p>
    <w:p w14:paraId="1E70D686">
      <w:pPr>
        <w:rPr>
          <w:rFonts w:hint="eastAsia" w:ascii="仿宋_GB2312" w:hAnsi="仿宋_GB2312" w:eastAsia="仿宋_GB2312" w:cs="仿宋_GB2312"/>
          <w:sz w:val="30"/>
          <w:szCs w:val="30"/>
        </w:rPr>
      </w:pPr>
    </w:p>
    <w:p w14:paraId="145B1EAD">
      <w:pPr>
        <w:pStyle w:val="9"/>
        <w:rPr>
          <w:rFonts w:hint="eastAsia" w:ascii="仿宋_GB2312" w:hAnsi="仿宋_GB2312" w:eastAsia="仿宋_GB2312" w:cs="仿宋_GB2312"/>
          <w:sz w:val="30"/>
          <w:szCs w:val="30"/>
        </w:rPr>
      </w:pPr>
    </w:p>
    <w:p w14:paraId="26BC0086">
      <w:pPr>
        <w:rPr>
          <w:rFonts w:hint="eastAsia" w:ascii="仿宋_GB2312" w:hAnsi="仿宋_GB2312" w:eastAsia="仿宋_GB2312" w:cs="仿宋_GB2312"/>
          <w:sz w:val="30"/>
          <w:szCs w:val="30"/>
        </w:rPr>
      </w:pPr>
    </w:p>
    <w:p w14:paraId="08C0D075">
      <w:pPr>
        <w:pStyle w:val="9"/>
        <w:rPr>
          <w:rFonts w:hint="eastAsia" w:ascii="仿宋_GB2312" w:hAnsi="仿宋_GB2312" w:eastAsia="仿宋_GB2312" w:cs="仿宋_GB2312"/>
          <w:sz w:val="30"/>
          <w:szCs w:val="30"/>
        </w:rPr>
      </w:pPr>
    </w:p>
    <w:p w14:paraId="6320EED0">
      <w:pPr>
        <w:rPr>
          <w:rFonts w:hint="eastAsia" w:ascii="仿宋_GB2312" w:hAnsi="仿宋_GB2312" w:eastAsia="仿宋_GB2312" w:cs="仿宋_GB2312"/>
          <w:sz w:val="30"/>
          <w:szCs w:val="30"/>
        </w:rPr>
      </w:pPr>
    </w:p>
    <w:p w14:paraId="6B6B1489">
      <w:pPr>
        <w:pStyle w:val="9"/>
        <w:rPr>
          <w:rFonts w:hint="eastAsia" w:ascii="仿宋_GB2312" w:hAnsi="仿宋_GB2312" w:eastAsia="仿宋_GB2312" w:cs="仿宋_GB2312"/>
          <w:sz w:val="30"/>
          <w:szCs w:val="30"/>
        </w:rPr>
      </w:pPr>
    </w:p>
    <w:p w14:paraId="2E6308BB">
      <w:pPr>
        <w:rPr>
          <w:rFonts w:hint="eastAsia" w:ascii="仿宋_GB2312" w:hAnsi="仿宋_GB2312" w:eastAsia="仿宋_GB2312" w:cs="仿宋_GB2312"/>
          <w:sz w:val="30"/>
          <w:szCs w:val="30"/>
        </w:rPr>
      </w:pPr>
    </w:p>
    <w:p w14:paraId="6F7EFC2C">
      <w:pPr>
        <w:pStyle w:val="9"/>
        <w:rPr>
          <w:rFonts w:hint="eastAsia" w:ascii="仿宋_GB2312" w:hAnsi="仿宋_GB2312" w:eastAsia="仿宋_GB2312" w:cs="仿宋_GB2312"/>
          <w:sz w:val="30"/>
          <w:szCs w:val="30"/>
        </w:rPr>
      </w:pPr>
    </w:p>
    <w:p w14:paraId="3B685444">
      <w:pPr>
        <w:rPr>
          <w:rFonts w:hint="eastAsia" w:ascii="仿宋_GB2312" w:hAnsi="仿宋_GB2312" w:eastAsia="仿宋_GB2312" w:cs="仿宋_GB2312"/>
          <w:sz w:val="30"/>
          <w:szCs w:val="30"/>
        </w:rPr>
      </w:pPr>
    </w:p>
    <w:p w14:paraId="0B25631F">
      <w:pPr>
        <w:pStyle w:val="9"/>
        <w:rPr>
          <w:rFonts w:hint="eastAsia" w:ascii="仿宋_GB2312" w:hAnsi="仿宋_GB2312" w:eastAsia="仿宋_GB2312" w:cs="仿宋_GB2312"/>
          <w:sz w:val="30"/>
          <w:szCs w:val="30"/>
        </w:rPr>
      </w:pPr>
    </w:p>
    <w:p w14:paraId="5D8D2E62">
      <w:pPr>
        <w:rPr>
          <w:rFonts w:hint="eastAsia" w:ascii="仿宋_GB2312" w:hAnsi="仿宋_GB2312" w:eastAsia="仿宋_GB2312" w:cs="仿宋_GB2312"/>
          <w:sz w:val="30"/>
          <w:szCs w:val="30"/>
        </w:rPr>
      </w:pPr>
    </w:p>
    <w:p w14:paraId="0240095C">
      <w:pPr>
        <w:pStyle w:val="9"/>
        <w:rPr>
          <w:rFonts w:hint="eastAsia" w:ascii="仿宋_GB2312" w:hAnsi="仿宋_GB2312" w:eastAsia="仿宋_GB2312" w:cs="仿宋_GB2312"/>
          <w:sz w:val="30"/>
          <w:szCs w:val="30"/>
        </w:rPr>
      </w:pPr>
    </w:p>
    <w:p w14:paraId="4BDB09DF">
      <w:pPr>
        <w:rPr>
          <w:rFonts w:hint="eastAsia" w:ascii="仿宋_GB2312" w:hAnsi="仿宋_GB2312" w:eastAsia="仿宋_GB2312" w:cs="仿宋_GB2312"/>
          <w:sz w:val="30"/>
          <w:szCs w:val="30"/>
        </w:rPr>
      </w:pPr>
    </w:p>
    <w:p w14:paraId="26DA67E7">
      <w:pPr>
        <w:pStyle w:val="9"/>
        <w:rPr>
          <w:rFonts w:hint="eastAsia" w:ascii="仿宋_GB2312" w:hAnsi="仿宋_GB2312" w:eastAsia="仿宋_GB2312" w:cs="仿宋_GB2312"/>
          <w:sz w:val="30"/>
          <w:szCs w:val="30"/>
        </w:rPr>
      </w:pPr>
    </w:p>
    <w:p w14:paraId="2EC0DEAE">
      <w:pPr>
        <w:rPr>
          <w:rFonts w:hint="eastAsia" w:ascii="仿宋_GB2312" w:hAnsi="仿宋_GB2312" w:eastAsia="仿宋_GB2312" w:cs="仿宋_GB2312"/>
          <w:sz w:val="30"/>
          <w:szCs w:val="30"/>
        </w:rPr>
      </w:pPr>
    </w:p>
    <w:p w14:paraId="49BC90E8">
      <w:pPr>
        <w:pStyle w:val="9"/>
        <w:rPr>
          <w:rFonts w:hint="eastAsia" w:ascii="仿宋_GB2312" w:hAnsi="仿宋_GB2312" w:eastAsia="仿宋_GB2312" w:cs="仿宋_GB2312"/>
          <w:sz w:val="30"/>
          <w:szCs w:val="30"/>
        </w:rPr>
      </w:pPr>
    </w:p>
    <w:p w14:paraId="35BE003A">
      <w:pPr>
        <w:rPr>
          <w:rFonts w:hint="eastAsia" w:ascii="仿宋_GB2312" w:hAnsi="仿宋_GB2312" w:eastAsia="仿宋_GB2312" w:cs="仿宋_GB2312"/>
          <w:sz w:val="30"/>
          <w:szCs w:val="30"/>
        </w:rPr>
      </w:pPr>
    </w:p>
    <w:p w14:paraId="4D0D5F7C">
      <w:pPr>
        <w:pStyle w:val="9"/>
        <w:rPr>
          <w:rFonts w:hint="eastAsia" w:ascii="仿宋_GB2312" w:hAnsi="仿宋_GB2312" w:eastAsia="仿宋_GB2312" w:cs="仿宋_GB2312"/>
          <w:sz w:val="30"/>
          <w:szCs w:val="30"/>
        </w:rPr>
      </w:pPr>
    </w:p>
    <w:p w14:paraId="34185719">
      <w:pPr>
        <w:rPr>
          <w:rFonts w:hint="eastAsia" w:ascii="仿宋_GB2312" w:hAnsi="仿宋_GB2312" w:eastAsia="仿宋_GB2312" w:cs="仿宋_GB2312"/>
          <w:sz w:val="30"/>
          <w:szCs w:val="30"/>
        </w:rPr>
      </w:pPr>
    </w:p>
    <w:p w14:paraId="1BE6E112">
      <w:pPr>
        <w:pStyle w:val="9"/>
        <w:rPr>
          <w:rFonts w:hint="eastAsia" w:ascii="仿宋_GB2312" w:hAnsi="仿宋_GB2312" w:eastAsia="仿宋_GB2312" w:cs="仿宋_GB2312"/>
          <w:sz w:val="30"/>
          <w:szCs w:val="30"/>
        </w:rPr>
      </w:pPr>
    </w:p>
    <w:p w14:paraId="6C7BF95C">
      <w:pPr>
        <w:rPr>
          <w:rFonts w:hint="eastAsia" w:ascii="仿宋_GB2312" w:hAnsi="仿宋_GB2312" w:eastAsia="仿宋_GB2312" w:cs="仿宋_GB2312"/>
          <w:sz w:val="30"/>
          <w:szCs w:val="30"/>
        </w:rPr>
      </w:pPr>
    </w:p>
    <w:p w14:paraId="47674621">
      <w:pPr>
        <w:pStyle w:val="9"/>
        <w:rPr>
          <w:rFonts w:hint="eastAsia" w:ascii="仿宋_GB2312" w:hAnsi="仿宋_GB2312" w:eastAsia="仿宋_GB2312" w:cs="仿宋_GB2312"/>
          <w:sz w:val="30"/>
          <w:szCs w:val="30"/>
        </w:rPr>
      </w:pPr>
    </w:p>
    <w:p w14:paraId="5140F445">
      <w:pPr>
        <w:rPr>
          <w:rFonts w:hint="eastAsia" w:ascii="仿宋_GB2312" w:hAnsi="仿宋_GB2312" w:eastAsia="仿宋_GB2312" w:cs="仿宋_GB2312"/>
          <w:sz w:val="30"/>
          <w:szCs w:val="30"/>
        </w:rPr>
      </w:pPr>
    </w:p>
    <w:p w14:paraId="6E78EE63">
      <w:pPr>
        <w:pStyle w:val="9"/>
        <w:rPr>
          <w:rFonts w:hint="eastAsia" w:ascii="仿宋_GB2312" w:hAnsi="仿宋_GB2312" w:eastAsia="仿宋_GB2312" w:cs="仿宋_GB2312"/>
          <w:sz w:val="30"/>
          <w:szCs w:val="30"/>
        </w:rPr>
      </w:pPr>
    </w:p>
    <w:p w14:paraId="6BB65AD5">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65C6B24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施工规划设计方案及安全管理措施</w:t>
      </w:r>
    </w:p>
    <w:p w14:paraId="172A87A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B734CA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BC5F43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5A42984">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F5D84B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5DCB34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21767B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489964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922A81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2FB440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94104E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A9566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6683EF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0E1410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06C81B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F2D44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80B243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DF57FE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EEF186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0FDA925">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6B9423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D8504C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A8A2A6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项目技术措施和售后服务</w:t>
      </w:r>
    </w:p>
    <w:p w14:paraId="6ECCDC3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3145E9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br w:type="column"/>
      </w:r>
      <w:r>
        <w:rPr>
          <w:rFonts w:hint="eastAsia" w:ascii="仿宋_GB2312" w:hAnsi="仿宋_GB2312" w:eastAsia="仿宋_GB2312" w:cs="仿宋_GB2312"/>
          <w:b/>
          <w:sz w:val="30"/>
          <w:szCs w:val="30"/>
          <w:lang w:val="en-US" w:eastAsia="zh-CN"/>
        </w:rPr>
        <w:t>项目质量和进度保证措施、应急预案</w:t>
      </w:r>
    </w:p>
    <w:p w14:paraId="467EE20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6CD59DD6">
      <w:pPr>
        <w:pStyle w:val="8"/>
        <w:keepNext w:val="0"/>
        <w:keepLines w:val="0"/>
        <w:pageBreakBefore w:val="0"/>
        <w:kinsoku/>
        <w:wordWrap/>
        <w:overflowPunct/>
        <w:bidi w:val="0"/>
        <w:spacing w:line="560" w:lineRule="exact"/>
        <w:rPr>
          <w:rFonts w:hint="eastAsia" w:ascii="仿宋_GB2312" w:hAnsi="仿宋_GB2312" w:eastAsia="仿宋_GB2312" w:cs="仿宋_GB2312"/>
          <w:sz w:val="30"/>
          <w:szCs w:val="30"/>
        </w:rPr>
        <w:sectPr>
          <w:pgSz w:w="11906" w:h="16838"/>
          <w:pgMar w:top="1417" w:right="1440" w:bottom="1440" w:left="1440" w:header="851" w:footer="992" w:gutter="0"/>
          <w:pgNumType w:fmt="numberInDash"/>
          <w:cols w:space="720" w:num="1"/>
          <w:docGrid w:linePitch="312" w:charSpace="0"/>
        </w:sectPr>
      </w:pPr>
    </w:p>
    <w:p w14:paraId="6136A8B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合理化建议</w:t>
      </w:r>
    </w:p>
    <w:p w14:paraId="082963D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89EE6A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9DE20F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9F855A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71DA2E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7C0AE4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890102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BE0AC4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D7FD9B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AE751A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FA3357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FB63A6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245F9AA">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254CDA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7FACE1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FD2F764">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FC51AD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AAC88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19B7DF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1F0637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CFC20A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E4E74D4">
      <w:pPr>
        <w:rPr>
          <w:rFonts w:hint="eastAsia"/>
        </w:rPr>
      </w:pPr>
      <w:r>
        <w:rPr>
          <w:rFonts w:hint="eastAsia"/>
        </w:rPr>
        <w:br w:type="page"/>
      </w:r>
    </w:p>
    <w:p w14:paraId="432DAFA2">
      <w:pPr>
        <w:keepNext w:val="0"/>
        <w:keepLines w:val="0"/>
        <w:pageBreakBefore w:val="0"/>
        <w:numPr>
          <w:ilvl w:val="0"/>
          <w:numId w:val="0"/>
        </w:numPr>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商务技术响应偏离表</w:t>
      </w:r>
    </w:p>
    <w:p w14:paraId="793EEB40">
      <w:pPr>
        <w:pStyle w:val="9"/>
        <w:numPr>
          <w:ilvl w:val="0"/>
          <w:numId w:val="0"/>
        </w:num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项目名称：</w:t>
      </w:r>
    </w:p>
    <w:p w14:paraId="7FCAC737">
      <w:p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项目编号：</w:t>
      </w:r>
    </w:p>
    <w:tbl>
      <w:tblPr>
        <w:tblStyle w:val="1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08"/>
        <w:gridCol w:w="3132"/>
        <w:gridCol w:w="1068"/>
      </w:tblGrid>
      <w:tr w14:paraId="159C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465" w:type="dxa"/>
            <w:vMerge w:val="restart"/>
            <w:tcBorders>
              <w:top w:val="single" w:color="auto" w:sz="4" w:space="0"/>
              <w:left w:val="single" w:color="auto" w:sz="4" w:space="0"/>
              <w:bottom w:val="single" w:color="auto" w:sz="4" w:space="0"/>
              <w:right w:val="single" w:color="auto" w:sz="4" w:space="0"/>
            </w:tcBorders>
            <w:noWrap/>
            <w:vAlign w:val="center"/>
          </w:tcPr>
          <w:p w14:paraId="077654A6">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08" w:type="dxa"/>
            <w:vMerge w:val="restart"/>
            <w:tcBorders>
              <w:top w:val="single" w:color="auto" w:sz="4" w:space="0"/>
              <w:left w:val="single" w:color="auto" w:sz="4" w:space="0"/>
              <w:bottom w:val="single" w:color="auto" w:sz="4" w:space="0"/>
              <w:right w:val="single" w:color="auto" w:sz="4" w:space="0"/>
            </w:tcBorders>
            <w:noWrap/>
            <w:vAlign w:val="center"/>
          </w:tcPr>
          <w:p w14:paraId="5CF720C7">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招标文件的商务技术条款</w:t>
            </w:r>
          </w:p>
        </w:tc>
        <w:tc>
          <w:tcPr>
            <w:tcW w:w="3132" w:type="dxa"/>
            <w:vMerge w:val="restart"/>
            <w:tcBorders>
              <w:top w:val="single" w:color="auto" w:sz="4" w:space="0"/>
              <w:left w:val="single" w:color="auto" w:sz="4" w:space="0"/>
              <w:bottom w:val="single" w:color="auto" w:sz="4" w:space="0"/>
              <w:right w:val="single" w:color="auto" w:sz="4" w:space="0"/>
            </w:tcBorders>
            <w:noWrap/>
            <w:vAlign w:val="center"/>
          </w:tcPr>
          <w:p w14:paraId="4A2F152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招标响应文件的</w:t>
            </w:r>
          </w:p>
          <w:p w14:paraId="287DB3B5">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商务</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条款</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14:paraId="6FB8B9F3">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偏离说明</w:t>
            </w:r>
          </w:p>
        </w:tc>
      </w:tr>
      <w:tr w14:paraId="437B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4ABCC750">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134BFA3A">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2C803EF8">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043A91F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53A3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2E67394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5861126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68E1C1A5">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1C318BB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6431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1F7AC9FF">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108" w:type="dxa"/>
            <w:tcBorders>
              <w:top w:val="single" w:color="auto" w:sz="4" w:space="0"/>
              <w:left w:val="single" w:color="auto" w:sz="4" w:space="0"/>
              <w:bottom w:val="single" w:color="auto" w:sz="4" w:space="0"/>
              <w:right w:val="single" w:color="auto" w:sz="4" w:space="0"/>
            </w:tcBorders>
            <w:noWrap/>
            <w:vAlign w:val="center"/>
          </w:tcPr>
          <w:p w14:paraId="52A5C0D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招标人的资格声明</w:t>
            </w:r>
          </w:p>
        </w:tc>
        <w:tc>
          <w:tcPr>
            <w:tcW w:w="3132" w:type="dxa"/>
            <w:tcBorders>
              <w:top w:val="single" w:color="auto" w:sz="4" w:space="0"/>
              <w:left w:val="single" w:color="auto" w:sz="4" w:space="0"/>
              <w:bottom w:val="single" w:color="auto" w:sz="4" w:space="0"/>
              <w:right w:val="single" w:color="auto" w:sz="4" w:space="0"/>
            </w:tcBorders>
            <w:noWrap/>
            <w:vAlign w:val="center"/>
          </w:tcPr>
          <w:p w14:paraId="0B55012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投标人的资格声明 </w:t>
            </w:r>
          </w:p>
        </w:tc>
        <w:tc>
          <w:tcPr>
            <w:tcW w:w="1068" w:type="dxa"/>
            <w:tcBorders>
              <w:top w:val="single" w:color="auto" w:sz="4" w:space="0"/>
              <w:left w:val="single" w:color="auto" w:sz="4" w:space="0"/>
              <w:bottom w:val="single" w:color="auto" w:sz="4" w:space="0"/>
              <w:right w:val="single" w:color="auto" w:sz="4" w:space="0"/>
            </w:tcBorders>
            <w:noWrap/>
            <w:vAlign w:val="center"/>
          </w:tcPr>
          <w:p w14:paraId="7748B78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5F29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4BB51AD4">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108" w:type="dxa"/>
            <w:tcBorders>
              <w:top w:val="single" w:color="auto" w:sz="4" w:space="0"/>
              <w:left w:val="single" w:color="auto" w:sz="4" w:space="0"/>
              <w:bottom w:val="single" w:color="auto" w:sz="4" w:space="0"/>
              <w:right w:val="single" w:color="auto" w:sz="4" w:space="0"/>
            </w:tcBorders>
            <w:noWrap/>
            <w:vAlign w:val="center"/>
          </w:tcPr>
          <w:p w14:paraId="0959F32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3133C0E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0196568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46E6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009F0B1D">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p>
        </w:tc>
        <w:tc>
          <w:tcPr>
            <w:tcW w:w="3108" w:type="dxa"/>
            <w:tcBorders>
              <w:top w:val="single" w:color="auto" w:sz="4" w:space="0"/>
              <w:left w:val="single" w:color="auto" w:sz="4" w:space="0"/>
              <w:bottom w:val="single" w:color="auto" w:sz="4" w:space="0"/>
              <w:right w:val="single" w:color="auto" w:sz="4" w:space="0"/>
            </w:tcBorders>
            <w:noWrap/>
            <w:vAlign w:val="center"/>
          </w:tcPr>
          <w:p w14:paraId="4D2F8F5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1F6C9FC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9301F0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452B16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7BAB40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5C082C5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投标单位联系人：                    投标单位联系电话：        法定代表人或委托代理人(签字或签章):</w:t>
      </w:r>
    </w:p>
    <w:p w14:paraId="2CC1A49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备注：1、投标人严格按照《采购需求说明》所列的具体明细，进行报价。</w:t>
      </w:r>
    </w:p>
    <w:p w14:paraId="439C4447">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2、投标人应对照招标</w:t>
      </w:r>
      <w:r>
        <w:rPr>
          <w:rFonts w:hint="eastAsia" w:ascii="仿宋_GB2312" w:hAnsi="仿宋_GB2312" w:eastAsia="仿宋_GB2312" w:cs="仿宋_GB2312"/>
          <w:sz w:val="30"/>
          <w:szCs w:val="30"/>
          <w:lang w:eastAsia="zh-CN"/>
        </w:rPr>
        <w:t>项目技术资信</w:t>
      </w:r>
      <w:r>
        <w:rPr>
          <w:rFonts w:hint="eastAsia" w:ascii="仿宋_GB2312" w:hAnsi="仿宋_GB2312" w:eastAsia="仿宋_GB2312" w:cs="仿宋_GB2312"/>
          <w:sz w:val="30"/>
          <w:szCs w:val="30"/>
        </w:rPr>
        <w:t>要求，审慎准确填写此表，详细列明投标货物（设备）技术、质量状况，全面披露各项符合程度并标注确定字样。如不能确定的请在不能确定栏内填写不确定字样。</w:t>
      </w:r>
    </w:p>
    <w:p w14:paraId="2A3E7025">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3、填列不清楚、不全面的，使评审人员不能判明投标货物（设备）技术、质量而造成的废标、无效标，由投标人自行承担。</w:t>
      </w:r>
    </w:p>
    <w:p w14:paraId="567CE98D">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4、如果投标货物有偏离而不标注偏离，一旦在评审中被发现存在偏离或认定为偏离，评审人员有权视具体情况按照评标办法执行。</w:t>
      </w:r>
    </w:p>
    <w:p w14:paraId="0982B222">
      <w:pPr>
        <w:keepNext w:val="0"/>
        <w:keepLines w:val="0"/>
        <w:pageBreakBefore w:val="0"/>
        <w:kinsoku/>
        <w:wordWrap/>
        <w:overflowPunct/>
        <w:bidi w:val="0"/>
        <w:snapToGrid w:val="0"/>
        <w:spacing w:line="560" w:lineRule="exact"/>
        <w:rPr>
          <w:rFonts w:hint="eastAsia" w:ascii="仿宋_GB2312" w:hAnsi="仿宋_GB2312" w:eastAsia="仿宋_GB2312" w:cs="仿宋_GB2312"/>
          <w:b/>
          <w:bCs/>
          <w:sz w:val="30"/>
          <w:szCs w:val="30"/>
        </w:rPr>
        <w:sectPr>
          <w:pgSz w:w="11906" w:h="16838"/>
          <w:pgMar w:top="1701" w:right="1440" w:bottom="1440" w:left="1440" w:header="851" w:footer="992" w:gutter="0"/>
          <w:pgNumType w:fmt="numberInDash"/>
          <w:cols w:space="720" w:num="1"/>
          <w:docGrid w:linePitch="312" w:charSpace="0"/>
        </w:sectPr>
      </w:pPr>
    </w:p>
    <w:p w14:paraId="3BCC7AE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投标项目</w:t>
      </w:r>
      <w:r>
        <w:rPr>
          <w:rFonts w:hint="eastAsia" w:ascii="仿宋_GB2312" w:hAnsi="仿宋_GB2312" w:eastAsia="仿宋_GB2312" w:cs="仿宋_GB2312"/>
          <w:b/>
          <w:sz w:val="30"/>
          <w:szCs w:val="30"/>
        </w:rPr>
        <w:t>质量承诺书</w:t>
      </w:r>
    </w:p>
    <w:p w14:paraId="5B4EC38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格式自拟</w:t>
      </w:r>
    </w:p>
    <w:p w14:paraId="34A84A48">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4B7FE96B">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7D0BB78A">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01536E4A">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4B2E66A7">
      <w:pPr>
        <w:pStyle w:val="9"/>
        <w:rPr>
          <w:rFonts w:hint="eastAsia" w:ascii="仿宋_GB2312" w:hAnsi="仿宋_GB2312" w:eastAsia="仿宋_GB2312" w:cs="仿宋_GB2312"/>
          <w:b/>
          <w:sz w:val="30"/>
          <w:szCs w:val="30"/>
        </w:rPr>
      </w:pPr>
    </w:p>
    <w:p w14:paraId="3FC127C0">
      <w:pPr>
        <w:rPr>
          <w:rFonts w:hint="eastAsia" w:ascii="仿宋_GB2312" w:hAnsi="仿宋_GB2312" w:eastAsia="仿宋_GB2312" w:cs="仿宋_GB2312"/>
          <w:b/>
          <w:sz w:val="30"/>
          <w:szCs w:val="30"/>
        </w:rPr>
      </w:pPr>
    </w:p>
    <w:p w14:paraId="795413D9">
      <w:pPr>
        <w:pStyle w:val="9"/>
        <w:rPr>
          <w:rFonts w:hint="eastAsia" w:ascii="仿宋_GB2312" w:hAnsi="仿宋_GB2312" w:eastAsia="仿宋_GB2312" w:cs="仿宋_GB2312"/>
          <w:b/>
          <w:sz w:val="30"/>
          <w:szCs w:val="30"/>
        </w:rPr>
      </w:pPr>
    </w:p>
    <w:p w14:paraId="5D843687">
      <w:pPr>
        <w:rPr>
          <w:rFonts w:hint="eastAsia" w:ascii="仿宋_GB2312" w:hAnsi="仿宋_GB2312" w:eastAsia="仿宋_GB2312" w:cs="仿宋_GB2312"/>
          <w:b/>
          <w:sz w:val="30"/>
          <w:szCs w:val="30"/>
        </w:rPr>
      </w:pPr>
    </w:p>
    <w:p w14:paraId="540C9B12">
      <w:pPr>
        <w:pStyle w:val="9"/>
        <w:rPr>
          <w:rFonts w:hint="eastAsia" w:ascii="仿宋_GB2312" w:hAnsi="仿宋_GB2312" w:eastAsia="仿宋_GB2312" w:cs="仿宋_GB2312"/>
          <w:b/>
          <w:sz w:val="30"/>
          <w:szCs w:val="30"/>
        </w:rPr>
      </w:pPr>
    </w:p>
    <w:p w14:paraId="46998E82">
      <w:pPr>
        <w:rPr>
          <w:rFonts w:hint="eastAsia" w:ascii="仿宋_GB2312" w:hAnsi="仿宋_GB2312" w:eastAsia="仿宋_GB2312" w:cs="仿宋_GB2312"/>
          <w:b/>
          <w:sz w:val="30"/>
          <w:szCs w:val="30"/>
        </w:rPr>
      </w:pPr>
    </w:p>
    <w:p w14:paraId="7A7EA625">
      <w:pPr>
        <w:pStyle w:val="9"/>
        <w:rPr>
          <w:rFonts w:hint="eastAsia" w:ascii="仿宋_GB2312" w:hAnsi="仿宋_GB2312" w:eastAsia="仿宋_GB2312" w:cs="仿宋_GB2312"/>
          <w:b/>
          <w:sz w:val="30"/>
          <w:szCs w:val="30"/>
        </w:rPr>
      </w:pPr>
    </w:p>
    <w:p w14:paraId="11EE25B9">
      <w:pPr>
        <w:rPr>
          <w:rFonts w:hint="eastAsia" w:ascii="仿宋_GB2312" w:hAnsi="仿宋_GB2312" w:eastAsia="仿宋_GB2312" w:cs="仿宋_GB2312"/>
          <w:b/>
          <w:sz w:val="30"/>
          <w:szCs w:val="30"/>
        </w:rPr>
      </w:pPr>
    </w:p>
    <w:p w14:paraId="5F33F962">
      <w:pPr>
        <w:pStyle w:val="9"/>
        <w:rPr>
          <w:rFonts w:hint="eastAsia" w:ascii="仿宋_GB2312" w:hAnsi="仿宋_GB2312" w:eastAsia="仿宋_GB2312" w:cs="仿宋_GB2312"/>
          <w:b/>
          <w:sz w:val="30"/>
          <w:szCs w:val="30"/>
        </w:rPr>
      </w:pPr>
    </w:p>
    <w:p w14:paraId="1A5AF1D1">
      <w:pPr>
        <w:rPr>
          <w:rFonts w:hint="eastAsia" w:ascii="仿宋_GB2312" w:hAnsi="仿宋_GB2312" w:eastAsia="仿宋_GB2312" w:cs="仿宋_GB2312"/>
          <w:b/>
          <w:sz w:val="30"/>
          <w:szCs w:val="30"/>
        </w:rPr>
      </w:pPr>
    </w:p>
    <w:p w14:paraId="3E57DC17">
      <w:pPr>
        <w:pStyle w:val="9"/>
        <w:rPr>
          <w:rFonts w:hint="eastAsia" w:ascii="仿宋_GB2312" w:hAnsi="仿宋_GB2312" w:eastAsia="仿宋_GB2312" w:cs="仿宋_GB2312"/>
          <w:b/>
          <w:sz w:val="30"/>
          <w:szCs w:val="30"/>
        </w:rPr>
      </w:pPr>
    </w:p>
    <w:p w14:paraId="1EC3A5A6">
      <w:pPr>
        <w:rPr>
          <w:rFonts w:hint="eastAsia" w:ascii="仿宋_GB2312" w:hAnsi="仿宋_GB2312" w:eastAsia="仿宋_GB2312" w:cs="仿宋_GB2312"/>
          <w:b/>
          <w:sz w:val="30"/>
          <w:szCs w:val="30"/>
        </w:rPr>
      </w:pPr>
    </w:p>
    <w:p w14:paraId="3FEB0FC6">
      <w:pPr>
        <w:pStyle w:val="9"/>
        <w:rPr>
          <w:rFonts w:hint="eastAsia" w:ascii="仿宋_GB2312" w:hAnsi="仿宋_GB2312" w:eastAsia="仿宋_GB2312" w:cs="仿宋_GB2312"/>
          <w:b/>
          <w:sz w:val="30"/>
          <w:szCs w:val="30"/>
        </w:rPr>
      </w:pPr>
    </w:p>
    <w:p w14:paraId="3268AF82">
      <w:pPr>
        <w:rPr>
          <w:rFonts w:hint="eastAsia" w:ascii="仿宋_GB2312" w:hAnsi="仿宋_GB2312" w:eastAsia="仿宋_GB2312" w:cs="仿宋_GB2312"/>
          <w:b/>
          <w:sz w:val="30"/>
          <w:szCs w:val="30"/>
        </w:rPr>
      </w:pPr>
    </w:p>
    <w:p w14:paraId="08C25A6B">
      <w:pPr>
        <w:pStyle w:val="9"/>
        <w:rPr>
          <w:rFonts w:hint="eastAsia" w:ascii="仿宋_GB2312" w:hAnsi="仿宋_GB2312" w:eastAsia="仿宋_GB2312" w:cs="仿宋_GB2312"/>
          <w:b/>
          <w:sz w:val="30"/>
          <w:szCs w:val="30"/>
        </w:rPr>
      </w:pPr>
    </w:p>
    <w:p w14:paraId="3D5760C5">
      <w:pPr>
        <w:rPr>
          <w:rFonts w:hint="eastAsia" w:ascii="仿宋_GB2312" w:hAnsi="仿宋_GB2312" w:eastAsia="仿宋_GB2312" w:cs="仿宋_GB2312"/>
          <w:b/>
          <w:sz w:val="30"/>
          <w:szCs w:val="30"/>
        </w:rPr>
      </w:pPr>
    </w:p>
    <w:p w14:paraId="770677A3">
      <w:pPr>
        <w:pStyle w:val="9"/>
        <w:rPr>
          <w:rFonts w:hint="eastAsia" w:ascii="仿宋_GB2312" w:hAnsi="仿宋_GB2312" w:eastAsia="仿宋_GB2312" w:cs="仿宋_GB2312"/>
          <w:b/>
          <w:sz w:val="30"/>
          <w:szCs w:val="30"/>
        </w:rPr>
      </w:pPr>
    </w:p>
    <w:p w14:paraId="7DC1EFE7">
      <w:pPr>
        <w:rPr>
          <w:rFonts w:hint="eastAsia" w:ascii="仿宋_GB2312" w:hAnsi="仿宋_GB2312" w:eastAsia="仿宋_GB2312" w:cs="仿宋_GB2312"/>
          <w:b/>
          <w:sz w:val="30"/>
          <w:szCs w:val="30"/>
        </w:rPr>
      </w:pPr>
    </w:p>
    <w:p w14:paraId="656E83C9">
      <w:pPr>
        <w:pStyle w:val="9"/>
        <w:rPr>
          <w:rFonts w:hint="eastAsia" w:ascii="仿宋_GB2312" w:hAnsi="仿宋_GB2312" w:eastAsia="仿宋_GB2312" w:cs="仿宋_GB2312"/>
          <w:b/>
          <w:sz w:val="30"/>
          <w:szCs w:val="30"/>
        </w:rPr>
      </w:pPr>
    </w:p>
    <w:p w14:paraId="6331401B">
      <w:pPr>
        <w:rPr>
          <w:rFonts w:hint="eastAsia" w:ascii="仿宋_GB2312" w:hAnsi="仿宋_GB2312" w:eastAsia="仿宋_GB2312" w:cs="仿宋_GB2312"/>
          <w:b/>
          <w:sz w:val="30"/>
          <w:szCs w:val="30"/>
        </w:rPr>
      </w:pPr>
    </w:p>
    <w:p w14:paraId="5FBFDBC5">
      <w:pPr>
        <w:pStyle w:val="9"/>
        <w:rPr>
          <w:rFonts w:hint="eastAsia"/>
        </w:rPr>
      </w:pPr>
    </w:p>
    <w:p w14:paraId="5D7924A3">
      <w:pPr>
        <w:pStyle w:val="9"/>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EB7FA82">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1A2C8D6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投标人技术支持和售后服务承诺</w:t>
      </w:r>
    </w:p>
    <w:p w14:paraId="2482B6A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（投标人自行填写）</w:t>
      </w:r>
    </w:p>
    <w:p w14:paraId="41FE7EB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79DDC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主要内容应包括（不仅限于下列内容）：</w:t>
      </w:r>
    </w:p>
    <w:p w14:paraId="0FA2FF9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投标人应当分别列明投标货物免费质量保证期限，在免费质量保证期（包修、包换、包退）内能够提供的技术支持办法和服务方式、服务内容以及维护维修的解决方式（上门维修、报修、送修等），售后服务响应时间小时内，如果采购人需要增加投标货物免费质量保证期，其续保价格元。</w:t>
      </w:r>
    </w:p>
    <w:p w14:paraId="559CDEA0">
      <w:pPr>
        <w:keepNext w:val="0"/>
        <w:keepLines w:val="0"/>
        <w:pageBreakBefore w:val="0"/>
        <w:widowControl w:val="0"/>
        <w:kinsoku/>
        <w:wordWrap/>
        <w:overflowPunct/>
        <w:topLinePunct w:val="0"/>
        <w:autoSpaceDE/>
        <w:autoSpaceDN/>
        <w:bidi w:val="0"/>
        <w:adjustRightInd/>
        <w:snapToGrid/>
        <w:spacing w:line="520" w:lineRule="exact"/>
        <w:ind w:firstLine="594" w:firstLineChars="198"/>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2、投标人应分别列明免费质量保证期外的服务期限；维护维修的电话、联系人、响应服务时间、到达现场时间以及维护维修完成时限（天）。</w:t>
      </w:r>
    </w:p>
    <w:p w14:paraId="7E87962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3、投标人应列明在货物免费质量保证期外技术支持和相关服务收费标准；零(部)备件取得方式及取费标准。</w:t>
      </w:r>
    </w:p>
    <w:p w14:paraId="6F18EED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4、投标人应列明生产厂家现在实行的售后服务和技术支持（有技术培训）的方式、方法、内容，以及在阿克苏地区设置的售后服务网点、地址、联系电话等。</w:t>
      </w:r>
    </w:p>
    <w:p w14:paraId="420C82B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5、投标人应分别列明投标物品的装箱清单及物品；以及产品开箱不合格处理方法。</w:t>
      </w:r>
    </w:p>
    <w:p w14:paraId="3CB675D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6、投标人应列明违反售后服务承诺的赔偿责任。</w:t>
      </w:r>
    </w:p>
    <w:p w14:paraId="1DC800C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7、投标人应列明产品的质量或服务投诉电话（公司/厂方）。</w:t>
      </w:r>
    </w:p>
    <w:p w14:paraId="15CF0C44">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500" w:firstLineChars="15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4CEC69C6">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500" w:firstLineChars="15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或委托代理人：</w:t>
      </w:r>
      <w:r>
        <w:rPr>
          <w:rFonts w:hint="eastAsia" w:ascii="仿宋_GB2312" w:hAnsi="仿宋_GB2312" w:eastAsia="仿宋_GB2312" w:cs="仿宋_GB2312"/>
          <w:sz w:val="30"/>
          <w:szCs w:val="30"/>
          <w:u w:val="single"/>
        </w:rPr>
        <w:t xml:space="preserve"> （签字或签章） </w:t>
      </w:r>
    </w:p>
    <w:p w14:paraId="248F46E5">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470" w:firstLineChars="149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签署日期：    年   月   日</w:t>
      </w:r>
    </w:p>
    <w:p w14:paraId="1433F11B">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2023年度财务审计报告、近六个月完税证明、近三个月社保缴纳证明</w:t>
      </w:r>
    </w:p>
    <w:p w14:paraId="3DE9A10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2469EB5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04554C2">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956E7B6">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B92A2A1">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A66245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7108C39">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8C91FB9">
      <w:pPr>
        <w:pStyle w:val="7"/>
        <w:keepNext w:val="0"/>
        <w:keepLines w:val="0"/>
        <w:pageBreakBefore w:val="0"/>
        <w:kinsoku/>
        <w:wordWrap/>
        <w:overflowPunct/>
        <w:bidi w:val="0"/>
        <w:spacing w:line="560" w:lineRule="exact"/>
        <w:ind w:left="0" w:leftChars="0" w:firstLine="301" w:firstLineChars="100"/>
        <w:jc w:val="center"/>
        <w:rPr>
          <w:rFonts w:hint="eastAsia" w:ascii="仿宋_GB2312" w:hAnsi="仿宋_GB2312" w:eastAsia="仿宋_GB2312" w:cs="仿宋_GB2312"/>
          <w:b/>
          <w:sz w:val="30"/>
          <w:szCs w:val="30"/>
          <w:lang w:val="en-US" w:eastAsia="zh-CN"/>
        </w:rPr>
      </w:pPr>
    </w:p>
    <w:p w14:paraId="64849732">
      <w:pPr>
        <w:rPr>
          <w:rFonts w:hint="eastAsia" w:ascii="仿宋_GB2312" w:hAnsi="仿宋_GB2312" w:eastAsia="仿宋_GB2312" w:cs="仿宋_GB2312"/>
          <w:b/>
          <w:sz w:val="30"/>
          <w:szCs w:val="30"/>
          <w:lang w:val="en-US" w:eastAsia="zh-CN"/>
        </w:rPr>
      </w:pPr>
    </w:p>
    <w:p w14:paraId="7C5DCB99">
      <w:pPr>
        <w:pStyle w:val="9"/>
        <w:rPr>
          <w:rFonts w:hint="eastAsia" w:ascii="仿宋_GB2312" w:hAnsi="仿宋_GB2312" w:eastAsia="仿宋_GB2312" w:cs="仿宋_GB2312"/>
          <w:b/>
          <w:sz w:val="30"/>
          <w:szCs w:val="30"/>
          <w:lang w:val="en-US" w:eastAsia="zh-CN"/>
        </w:rPr>
      </w:pPr>
    </w:p>
    <w:p w14:paraId="12EE80F2">
      <w:pPr>
        <w:rPr>
          <w:rFonts w:hint="eastAsia" w:ascii="仿宋_GB2312" w:hAnsi="仿宋_GB2312" w:eastAsia="仿宋_GB2312" w:cs="仿宋_GB2312"/>
          <w:b/>
          <w:sz w:val="30"/>
          <w:szCs w:val="30"/>
          <w:lang w:val="en-US" w:eastAsia="zh-CN"/>
        </w:rPr>
      </w:pPr>
    </w:p>
    <w:p w14:paraId="103F0740">
      <w:pPr>
        <w:pStyle w:val="9"/>
        <w:rPr>
          <w:rFonts w:hint="eastAsia" w:ascii="仿宋_GB2312" w:hAnsi="仿宋_GB2312" w:eastAsia="仿宋_GB2312" w:cs="仿宋_GB2312"/>
          <w:b/>
          <w:sz w:val="30"/>
          <w:szCs w:val="30"/>
          <w:lang w:val="en-US" w:eastAsia="zh-CN"/>
        </w:rPr>
      </w:pPr>
    </w:p>
    <w:p w14:paraId="5628DD7C">
      <w:pPr>
        <w:rPr>
          <w:rFonts w:hint="eastAsia" w:ascii="仿宋_GB2312" w:hAnsi="仿宋_GB2312" w:eastAsia="仿宋_GB2312" w:cs="仿宋_GB2312"/>
          <w:b/>
          <w:sz w:val="30"/>
          <w:szCs w:val="30"/>
          <w:lang w:val="en-US" w:eastAsia="zh-CN"/>
        </w:rPr>
      </w:pPr>
    </w:p>
    <w:p w14:paraId="0A1483DA">
      <w:pPr>
        <w:pStyle w:val="9"/>
        <w:rPr>
          <w:rFonts w:hint="eastAsia" w:ascii="仿宋_GB2312" w:hAnsi="仿宋_GB2312" w:eastAsia="仿宋_GB2312" w:cs="仿宋_GB2312"/>
          <w:b/>
          <w:sz w:val="30"/>
          <w:szCs w:val="30"/>
          <w:lang w:val="en-US" w:eastAsia="zh-CN"/>
        </w:rPr>
      </w:pPr>
    </w:p>
    <w:p w14:paraId="5AE92A4A">
      <w:pPr>
        <w:rPr>
          <w:rFonts w:hint="eastAsia" w:ascii="仿宋_GB2312" w:hAnsi="仿宋_GB2312" w:eastAsia="仿宋_GB2312" w:cs="仿宋_GB2312"/>
          <w:b/>
          <w:sz w:val="30"/>
          <w:szCs w:val="30"/>
          <w:lang w:val="en-US" w:eastAsia="zh-CN"/>
        </w:rPr>
      </w:pPr>
    </w:p>
    <w:p w14:paraId="26635FFC">
      <w:pPr>
        <w:pStyle w:val="9"/>
        <w:rPr>
          <w:rFonts w:hint="eastAsia" w:ascii="仿宋_GB2312" w:hAnsi="仿宋_GB2312" w:eastAsia="仿宋_GB2312" w:cs="仿宋_GB2312"/>
          <w:b/>
          <w:sz w:val="30"/>
          <w:szCs w:val="30"/>
          <w:lang w:val="en-US" w:eastAsia="zh-CN"/>
        </w:rPr>
      </w:pPr>
    </w:p>
    <w:p w14:paraId="502E2A62">
      <w:pPr>
        <w:rPr>
          <w:rFonts w:hint="eastAsia" w:ascii="仿宋_GB2312" w:hAnsi="仿宋_GB2312" w:eastAsia="仿宋_GB2312" w:cs="仿宋_GB2312"/>
          <w:b/>
          <w:sz w:val="30"/>
          <w:szCs w:val="30"/>
          <w:lang w:val="en-US" w:eastAsia="zh-CN"/>
        </w:rPr>
      </w:pPr>
    </w:p>
    <w:p w14:paraId="6CF15B0C">
      <w:pPr>
        <w:pStyle w:val="9"/>
        <w:rPr>
          <w:rFonts w:hint="eastAsia" w:ascii="仿宋_GB2312" w:hAnsi="仿宋_GB2312" w:eastAsia="仿宋_GB2312" w:cs="仿宋_GB2312"/>
          <w:b/>
          <w:sz w:val="30"/>
          <w:szCs w:val="30"/>
          <w:lang w:val="en-US" w:eastAsia="zh-CN"/>
        </w:rPr>
      </w:pPr>
    </w:p>
    <w:p w14:paraId="2EB6C75C">
      <w:pPr>
        <w:rPr>
          <w:rFonts w:hint="eastAsia" w:ascii="仿宋_GB2312" w:hAnsi="仿宋_GB2312" w:eastAsia="仿宋_GB2312" w:cs="仿宋_GB2312"/>
          <w:b/>
          <w:sz w:val="30"/>
          <w:szCs w:val="30"/>
          <w:lang w:val="en-US" w:eastAsia="zh-CN"/>
        </w:rPr>
      </w:pPr>
    </w:p>
    <w:p w14:paraId="5E687EE0">
      <w:pPr>
        <w:pStyle w:val="9"/>
        <w:rPr>
          <w:rFonts w:hint="eastAsia" w:ascii="仿宋_GB2312" w:hAnsi="仿宋_GB2312" w:eastAsia="仿宋_GB2312" w:cs="仿宋_GB2312"/>
          <w:b/>
          <w:sz w:val="30"/>
          <w:szCs w:val="30"/>
          <w:lang w:val="en-US" w:eastAsia="zh-CN"/>
        </w:rPr>
      </w:pPr>
    </w:p>
    <w:p w14:paraId="2E27405E">
      <w:pPr>
        <w:rPr>
          <w:rFonts w:hint="eastAsia" w:ascii="仿宋_GB2312" w:hAnsi="仿宋_GB2312" w:eastAsia="仿宋_GB2312" w:cs="仿宋_GB2312"/>
          <w:b/>
          <w:sz w:val="30"/>
          <w:szCs w:val="30"/>
          <w:lang w:val="en-US" w:eastAsia="zh-CN"/>
        </w:rPr>
      </w:pPr>
    </w:p>
    <w:p w14:paraId="134E76EF">
      <w:pPr>
        <w:pStyle w:val="9"/>
        <w:rPr>
          <w:rFonts w:hint="eastAsia" w:ascii="仿宋_GB2312" w:hAnsi="仿宋_GB2312" w:eastAsia="仿宋_GB2312" w:cs="仿宋_GB2312"/>
          <w:b/>
          <w:sz w:val="30"/>
          <w:szCs w:val="30"/>
          <w:lang w:val="en-US" w:eastAsia="zh-CN"/>
        </w:rPr>
      </w:pPr>
    </w:p>
    <w:p w14:paraId="5B0F397E">
      <w:pPr>
        <w:rPr>
          <w:rFonts w:hint="eastAsia" w:ascii="仿宋_GB2312" w:hAnsi="仿宋_GB2312" w:eastAsia="仿宋_GB2312" w:cs="仿宋_GB2312"/>
          <w:b/>
          <w:sz w:val="30"/>
          <w:szCs w:val="30"/>
          <w:lang w:val="en-US" w:eastAsia="zh-CN"/>
        </w:rPr>
      </w:pPr>
    </w:p>
    <w:p w14:paraId="78A42BCF">
      <w:pPr>
        <w:pStyle w:val="9"/>
        <w:rPr>
          <w:rFonts w:hint="eastAsia" w:ascii="仿宋_GB2312" w:hAnsi="仿宋_GB2312" w:eastAsia="仿宋_GB2312" w:cs="仿宋_GB2312"/>
          <w:b/>
          <w:sz w:val="30"/>
          <w:szCs w:val="30"/>
          <w:lang w:val="en-US" w:eastAsia="zh-CN"/>
        </w:rPr>
      </w:pPr>
    </w:p>
    <w:p w14:paraId="7D1652E6">
      <w:pPr>
        <w:rPr>
          <w:rFonts w:hint="eastAsia" w:ascii="仿宋_GB2312" w:hAnsi="仿宋_GB2312" w:eastAsia="仿宋_GB2312" w:cs="仿宋_GB2312"/>
          <w:b/>
          <w:sz w:val="30"/>
          <w:szCs w:val="30"/>
          <w:lang w:val="en-US" w:eastAsia="zh-CN"/>
        </w:rPr>
      </w:pPr>
    </w:p>
    <w:p w14:paraId="4B4C15FD">
      <w:pPr>
        <w:pStyle w:val="9"/>
        <w:rPr>
          <w:rFonts w:hint="eastAsia" w:ascii="仿宋_GB2312" w:hAnsi="仿宋_GB2312" w:eastAsia="仿宋_GB2312" w:cs="仿宋_GB2312"/>
          <w:b/>
          <w:sz w:val="30"/>
          <w:szCs w:val="30"/>
          <w:lang w:val="en-US" w:eastAsia="zh-CN"/>
        </w:rPr>
      </w:pPr>
    </w:p>
    <w:p w14:paraId="18AE15D8">
      <w:pPr>
        <w:rPr>
          <w:rFonts w:hint="eastAsia" w:ascii="仿宋_GB2312" w:hAnsi="仿宋_GB2312" w:eastAsia="仿宋_GB2312" w:cs="仿宋_GB2312"/>
          <w:b/>
          <w:sz w:val="30"/>
          <w:szCs w:val="30"/>
          <w:lang w:val="en-US" w:eastAsia="zh-CN"/>
        </w:rPr>
      </w:pPr>
    </w:p>
    <w:p w14:paraId="4CAE6CA1">
      <w:pPr>
        <w:pStyle w:val="9"/>
        <w:rPr>
          <w:rFonts w:hint="eastAsia"/>
          <w:lang w:val="en-US" w:eastAsia="zh-CN"/>
        </w:rPr>
      </w:pPr>
    </w:p>
    <w:p w14:paraId="72F8880A">
      <w:pPr>
        <w:pStyle w:val="7"/>
        <w:keepNext w:val="0"/>
        <w:keepLines w:val="0"/>
        <w:pageBreakBefore w:val="0"/>
        <w:kinsoku/>
        <w:wordWrap/>
        <w:overflowPunct/>
        <w:bidi w:val="0"/>
        <w:spacing w:line="560" w:lineRule="exact"/>
        <w:ind w:left="0" w:leftChars="0" w:firstLine="301" w:firstLineChars="100"/>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政府采购诚信承诺函</w:t>
      </w:r>
    </w:p>
    <w:p w14:paraId="1C7B39B1">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p>
    <w:p w14:paraId="6A5609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阿克苏市公共资源交易中心：</w:t>
      </w:r>
    </w:p>
    <w:p w14:paraId="3A09354F">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，我代表本公司郑重承诺：在阿克苏市</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项目实施中,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14:paraId="72D3A4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07C9AB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0F7E8F2F">
      <w:pPr>
        <w:keepNext w:val="0"/>
        <w:keepLines w:val="0"/>
        <w:pageBreakBefore w:val="0"/>
        <w:kinsoku/>
        <w:wordWrap/>
        <w:overflowPunct/>
        <w:bidi w:val="0"/>
        <w:spacing w:line="560" w:lineRule="exact"/>
        <w:ind w:firstLine="1500" w:firstLineChars="500"/>
        <w:rPr>
          <w:rFonts w:hint="eastAsia" w:ascii="仿宋_GB2312" w:hAnsi="仿宋_GB2312" w:eastAsia="仿宋_GB2312" w:cs="仿宋_GB2312"/>
          <w:sz w:val="30"/>
          <w:szCs w:val="30"/>
          <w:lang w:val="en-US" w:eastAsia="zh-CN"/>
        </w:rPr>
      </w:pPr>
    </w:p>
    <w:p w14:paraId="50F1ABB8">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p>
    <w:p w14:paraId="6902B2EA">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p>
    <w:p w14:paraId="3AEE5EEB">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（签字） </w:t>
      </w:r>
    </w:p>
    <w:p w14:paraId="6ED0A904">
      <w:pPr>
        <w:keepNext w:val="0"/>
        <w:keepLines w:val="0"/>
        <w:pageBreakBefore w:val="0"/>
        <w:kinsoku/>
        <w:wordWrap/>
        <w:overflowPunct/>
        <w:bidi w:val="0"/>
        <w:spacing w:line="560" w:lineRule="exact"/>
        <w:ind w:firstLine="4800" w:firstLineChars="1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297290D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（签字）</w:t>
      </w:r>
    </w:p>
    <w:p w14:paraId="296F7F09">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3C17884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5CD9A6C4">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br w:type="page"/>
      </w:r>
    </w:p>
    <w:p w14:paraId="060B9A9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投标人认为需补充的其它资料或说明</w:t>
      </w:r>
    </w:p>
    <w:p w14:paraId="40209A4C">
      <w:pPr>
        <w:pStyle w:val="8"/>
        <w:keepNext w:val="0"/>
        <w:keepLines w:val="0"/>
        <w:pageBreakBefore w:val="0"/>
        <w:kinsoku/>
        <w:wordWrap/>
        <w:overflowPunct/>
        <w:bidi w:val="0"/>
        <w:spacing w:line="560" w:lineRule="exact"/>
        <w:rPr>
          <w:rFonts w:hint="eastAsia" w:ascii="仿宋_GB2312" w:hAnsi="仿宋_GB2312" w:eastAsia="仿宋_GB2312" w:cs="仿宋_GB2312"/>
          <w:sz w:val="30"/>
          <w:szCs w:val="30"/>
          <w:u w:val="single"/>
        </w:rPr>
      </w:pPr>
    </w:p>
    <w:p w14:paraId="6A7292A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后附“信用中国”及“中国政府采购网”查询截图</w:t>
      </w:r>
    </w:p>
    <w:p w14:paraId="4389A812">
      <w:pPr>
        <w:pStyle w:val="9"/>
        <w:keepNext w:val="0"/>
        <w:keepLines w:val="0"/>
        <w:pageBreakBefore w:val="0"/>
        <w:kinsoku/>
        <w:wordWrap/>
        <w:overflowPunct/>
        <w:bidi w:val="0"/>
        <w:spacing w:line="560" w:lineRule="exact"/>
        <w:ind w:firstLine="0"/>
        <w:rPr>
          <w:rFonts w:hint="eastAsia" w:ascii="仿宋_GB2312" w:hAnsi="仿宋_GB2312" w:eastAsia="仿宋_GB2312" w:cs="仿宋_GB2312"/>
          <w:sz w:val="30"/>
          <w:szCs w:val="30"/>
        </w:rPr>
      </w:pPr>
    </w:p>
    <w:p w14:paraId="06C6C3B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86FE31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73571F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60F23A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5513D24">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C209F3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362A0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2A1CC0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FB0AC4F">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5B87E1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468DDF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B895108">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52B3BC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01C668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18ABF9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DFBF02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A63EE5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821438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39205D9">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6C6FA6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2F3D1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b/>
          <w:color w:val="000000"/>
          <w:kern w:val="0"/>
          <w:sz w:val="30"/>
          <w:szCs w:val="30"/>
          <w:lang w:bidi="ar"/>
        </w:rPr>
        <w:t>中小企业声明函</w:t>
      </w:r>
      <w:r>
        <w:rPr>
          <w:rFonts w:hint="eastAsia" w:ascii="仿宋_GB2312" w:hAnsi="仿宋_GB2312" w:eastAsia="仿宋_GB2312" w:cs="仿宋_GB2312"/>
          <w:b/>
          <w:color w:val="000000"/>
          <w:kern w:val="0"/>
          <w:sz w:val="30"/>
          <w:szCs w:val="30"/>
          <w:lang w:eastAsia="zh-CN" w:bidi="ar"/>
        </w:rPr>
        <w:t>（</w:t>
      </w:r>
      <w:r>
        <w:rPr>
          <w:rFonts w:hint="eastAsia" w:ascii="仿宋_GB2312" w:hAnsi="仿宋_GB2312" w:eastAsia="仿宋_GB2312" w:cs="仿宋_GB2312"/>
          <w:b/>
          <w:color w:val="000000"/>
          <w:kern w:val="0"/>
          <w:sz w:val="30"/>
          <w:szCs w:val="30"/>
          <w:lang w:val="en-US" w:eastAsia="zh-CN" w:bidi="ar"/>
        </w:rPr>
        <w:t>工程或服务</w:t>
      </w:r>
      <w:r>
        <w:rPr>
          <w:rFonts w:hint="eastAsia" w:ascii="仿宋_GB2312" w:hAnsi="仿宋_GB2312" w:eastAsia="仿宋_GB2312" w:cs="仿宋_GB2312"/>
          <w:b/>
          <w:color w:val="000000"/>
          <w:kern w:val="0"/>
          <w:sz w:val="30"/>
          <w:szCs w:val="30"/>
          <w:lang w:eastAsia="zh-CN" w:bidi="ar"/>
        </w:rPr>
        <w:t>）</w:t>
      </w:r>
    </w:p>
    <w:p w14:paraId="3E700591">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0"/>
          <w:szCs w:val="30"/>
          <w:u w:val="single"/>
          <w:lang w:bidi="ar"/>
        </w:rPr>
        <w:t>（单位名称）</w:t>
      </w:r>
      <w:r>
        <w:rPr>
          <w:rFonts w:hint="eastAsia" w:ascii="仿宋_GB2312" w:hAnsi="仿宋_GB2312" w:eastAsia="仿宋_GB2312" w:cs="仿宋_GB2312"/>
          <w:color w:val="000000"/>
          <w:kern w:val="0"/>
          <w:sz w:val="30"/>
          <w:szCs w:val="30"/>
          <w:lang w:bidi="ar"/>
        </w:rPr>
        <w:t>的</w:t>
      </w:r>
      <w:r>
        <w:rPr>
          <w:rFonts w:hint="eastAsia" w:ascii="仿宋_GB2312" w:hAnsi="仿宋_GB2312" w:eastAsia="仿宋_GB2312" w:cs="仿宋_GB2312"/>
          <w:color w:val="000000"/>
          <w:kern w:val="0"/>
          <w:sz w:val="30"/>
          <w:szCs w:val="30"/>
          <w:u w:val="single"/>
          <w:lang w:bidi="ar"/>
        </w:rPr>
        <w:t>（项目名</w:t>
      </w:r>
      <w:r>
        <w:rPr>
          <w:rFonts w:hint="eastAsia" w:ascii="仿宋_GB2312" w:hAnsi="仿宋_GB2312" w:eastAsia="仿宋_GB2312" w:cs="仿宋_GB2312"/>
          <w:color w:val="000000"/>
          <w:kern w:val="0"/>
          <w:sz w:val="30"/>
          <w:szCs w:val="30"/>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144A5414">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（采购文件中明确的所属行业）</w:t>
      </w:r>
      <w:r>
        <w:rPr>
          <w:rFonts w:hint="eastAsia" w:ascii="仿宋_GB2312" w:hAnsi="仿宋_GB2312" w:eastAsia="仿宋_GB2312" w:cs="仿宋_GB2312"/>
          <w:color w:val="000000"/>
          <w:kern w:val="0"/>
          <w:sz w:val="30"/>
          <w:szCs w:val="30"/>
          <w:lang w:bidi="ar"/>
        </w:rPr>
        <w:t xml:space="preserve">； </w:t>
      </w:r>
    </w:p>
    <w:p w14:paraId="500E6A1B">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万元，属于</w:t>
      </w:r>
      <w:r>
        <w:rPr>
          <w:rFonts w:hint="eastAsia" w:ascii="仿宋_GB2312" w:hAnsi="仿宋_GB2312" w:eastAsia="仿宋_GB2312" w:cs="仿宋_GB2312"/>
          <w:color w:val="000000"/>
          <w:kern w:val="0"/>
          <w:sz w:val="30"/>
          <w:szCs w:val="30"/>
          <w:u w:val="single"/>
          <w:lang w:bidi="ar"/>
        </w:rPr>
        <w:t>（中型企业、小型企业、微型企业）</w:t>
      </w:r>
      <w:r>
        <w:rPr>
          <w:rFonts w:hint="eastAsia" w:ascii="仿宋_GB2312" w:hAnsi="仿宋_GB2312" w:eastAsia="仿宋_GB2312" w:cs="仿宋_GB2312"/>
          <w:color w:val="000000"/>
          <w:kern w:val="0"/>
          <w:sz w:val="30"/>
          <w:szCs w:val="30"/>
          <w:lang w:bidi="ar"/>
        </w:rPr>
        <w:t xml:space="preserve">； </w:t>
      </w:r>
    </w:p>
    <w:p w14:paraId="2BAF39D5">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w:t>
      </w:r>
      <w:r>
        <w:rPr>
          <w:rFonts w:hint="eastAsia" w:ascii="仿宋_GB2312" w:hAnsi="仿宋_GB2312" w:eastAsia="仿宋_GB2312" w:cs="仿宋_GB2312"/>
          <w:color w:val="000000"/>
          <w:kern w:val="0"/>
          <w:sz w:val="30"/>
          <w:szCs w:val="30"/>
          <w:lang w:bidi="ar"/>
        </w:rPr>
        <w:t xml:space="preserve">业）； </w:t>
      </w:r>
    </w:p>
    <w:p w14:paraId="05A313F0">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 xml:space="preserve">万元，属于（中型企业、 小型企业、微型企业）； </w:t>
      </w:r>
    </w:p>
    <w:p w14:paraId="034CA4C2">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p w14:paraId="57FC0DF8">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以上企业，不属于大企业的分支机构，不存在控股股东 </w:t>
      </w:r>
    </w:p>
    <w:p w14:paraId="10CB35EF">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为大企业的情形，也不存在与大企业的负责人为同一人的情 </w:t>
      </w:r>
    </w:p>
    <w:p w14:paraId="4DAC3EC4">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形。</w:t>
      </w:r>
    </w:p>
    <w:p w14:paraId="44D24EBE">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本企业对上述声明内容的真实性负责。如有虚假，将依 </w:t>
      </w:r>
    </w:p>
    <w:p w14:paraId="705FC3C7">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法承担相应责任。 </w:t>
      </w:r>
    </w:p>
    <w:p w14:paraId="3470248D">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企业名称（盖章）： </w:t>
      </w:r>
    </w:p>
    <w:p w14:paraId="6E934254">
      <w:pPr>
        <w:keepNext w:val="0"/>
        <w:keepLines w:val="0"/>
        <w:pageBreakBefore w:val="0"/>
        <w:widowControl/>
        <w:kinsoku/>
        <w:wordWrap/>
        <w:overflowPunct/>
        <w:bidi w:val="0"/>
        <w:spacing w:line="560" w:lineRule="exact"/>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日 期： </w:t>
      </w:r>
    </w:p>
    <w:p w14:paraId="71EAE08E">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eastAsia="zh-CN" w:bidi="ar"/>
        </w:rPr>
        <w:t>注：</w:t>
      </w:r>
      <w:r>
        <w:rPr>
          <w:rFonts w:hint="eastAsia" w:ascii="仿宋_GB2312" w:hAnsi="仿宋_GB2312" w:eastAsia="仿宋_GB2312" w:cs="仿宋_GB2312"/>
          <w:b/>
          <w:bCs/>
          <w:color w:val="000000"/>
          <w:kern w:val="0"/>
          <w:sz w:val="24"/>
          <w:szCs w:val="24"/>
          <w:lang w:bidi="ar"/>
        </w:rPr>
        <w:t>从业人员、营业收入、资产总额填报上一年度数据，无上一年度数据的新成立企业可不填报。</w:t>
      </w:r>
    </w:p>
    <w:p w14:paraId="1377738C">
      <w:pPr>
        <w:pStyle w:val="9"/>
        <w:rPr>
          <w:rFonts w:hint="eastAsia"/>
        </w:rPr>
      </w:pPr>
    </w:p>
    <w:p w14:paraId="7473EFE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反商业贿赂承诺书</w:t>
      </w:r>
    </w:p>
    <w:p w14:paraId="65E5FD2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w:t>
      </w:r>
      <w:r>
        <w:rPr>
          <w:rFonts w:hint="eastAsia" w:ascii="仿宋_GB2312" w:hAnsi="仿宋_GB2312" w:eastAsia="仿宋_GB2312" w:cs="仿宋_GB2312"/>
          <w:sz w:val="30"/>
          <w:szCs w:val="30"/>
          <w:u w:val="single"/>
        </w:rPr>
        <w:t>（采购单位全称）</w:t>
      </w:r>
      <w:r>
        <w:rPr>
          <w:rFonts w:hint="eastAsia" w:ascii="仿宋_GB2312" w:hAnsi="仿宋_GB2312" w:eastAsia="仿宋_GB2312" w:cs="仿宋_GB2312"/>
          <w:sz w:val="30"/>
          <w:szCs w:val="30"/>
        </w:rPr>
        <w:t>：</w:t>
      </w:r>
    </w:p>
    <w:p w14:paraId="54DDCD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为了进一步营造公平竞争的市场环境，维护市场秩序，我方在政府采购活动中郑重承诺：</w:t>
      </w:r>
    </w:p>
    <w:p w14:paraId="331359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一、依法参与政府采购活动，遵纪守法，诚信经营，公平竞争。</w:t>
      </w:r>
    </w:p>
    <w:p w14:paraId="45021C0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二、不向采购单位、采购机构和政府采购评审专家提供任何形式的商业贿赂；对索取或接受商业贿赂的单位和个人，及时向财政部门或纪检监察机关举报。</w:t>
      </w:r>
    </w:p>
    <w:p w14:paraId="58C638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三、坚决做到不提供虚假资质文件和虚假材料谋取中标。</w:t>
      </w:r>
    </w:p>
    <w:p w14:paraId="05B0EAB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四、不采取不正当手段诋毁、排挤其他投标人，与其他投标人保持公平的竞争关系。</w:t>
      </w:r>
    </w:p>
    <w:p w14:paraId="0A6D480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五、不与采购单位、采购机构和政府采购评审专家串通，自觉维护政府采购公平竞争的市场秩序。</w:t>
      </w:r>
    </w:p>
    <w:p w14:paraId="53C2C3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六、不与其他投标人串通采取围标、陪标等商业欺诈手段谋取中标，积极维护国家利益、社会公共利益和采购单位的合法权益。</w:t>
      </w:r>
    </w:p>
    <w:p w14:paraId="66B5C0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七、严格履行政府采购合同约定的责任和义务，保质保量地完成采购合同规定的任务，准确兑现售后服务承诺。</w:t>
      </w:r>
    </w:p>
    <w:p w14:paraId="097754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八、自觉接受并积极配合财政部门和纪检监察机关依法实施的监督检查，如实反映情况，及时提供有关证明材料。</w:t>
      </w:r>
    </w:p>
    <w:p w14:paraId="4C1C9878">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6A27B5FF">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4513737D">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4011CAF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bookmarkEnd w:id="57"/>
    <w:p w14:paraId="434145B5">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rPr>
      </w:pPr>
    </w:p>
    <w:sectPr>
      <w:headerReference r:id="rId9" w:type="default"/>
      <w:footerReference r:id="rId10" w:type="default"/>
      <w:pgSz w:w="11906" w:h="16838"/>
      <w:pgMar w:top="1701" w:right="1440" w:bottom="1440" w:left="144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4F2A">
    <w:pPr>
      <w:pStyle w:val="13"/>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65EB">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7F61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37F61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CE7D">
    <w:pPr>
      <w:pStyle w:val="13"/>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745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7F745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rPr>
      <w:t>阿克苏市公共资源交易中心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50A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5F86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C5F86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p w14:paraId="76A7B51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3164">
    <w:pPr>
      <w:pStyle w:val="1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3C2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53C2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v:textbox>
            </v:shape>
          </w:pict>
        </mc:Fallback>
      </mc:AlternateContent>
    </w:r>
    <w:r>
      <w:rPr>
        <w:rFonts w:hint="eastAsia"/>
      </w:rPr>
      <w:t>阿克苏市公共资源交易中心</w:t>
    </w:r>
  </w:p>
  <w:p w14:paraId="39C87174">
    <w:pPr>
      <w:pStyle w:val="1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8E44">
    <w:pPr>
      <w:pStyle w:val="14"/>
      <w:jc w:val="both"/>
      <w:rPr>
        <w:rFonts w:hint="eastAsia"/>
      </w:rPr>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007</w:t>
    </w:r>
    <w:r>
      <w:rPr>
        <w:rFonts w:hint="eastAsia"/>
      </w:rPr>
      <w:t>号</w:t>
    </w:r>
  </w:p>
  <w:p w14:paraId="25019FE7">
    <w:pPr>
      <w:pStyle w:val="14"/>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C9F3">
    <w:pPr>
      <w:pStyle w:val="14"/>
      <w:jc w:val="both"/>
      <w:rPr>
        <w:rFonts w:hint="eastAsia"/>
      </w:rPr>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007</w:t>
    </w:r>
    <w:r>
      <w:rPr>
        <w:rFonts w:hint="eastAsia"/>
      </w:rPr>
      <w:t>号</w:t>
    </w:r>
  </w:p>
  <w:p w14:paraId="7EC75CA6">
    <w:pPr>
      <w:pStyle w:val="14"/>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908B">
    <w:pPr>
      <w:pStyle w:val="14"/>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val="en-US" w:eastAsia="zh-CN"/>
      </w:rPr>
      <w:t>008</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B742FE"/>
    <w:multiLevelType w:val="singleLevel"/>
    <w:tmpl w:val="A7B742FE"/>
    <w:lvl w:ilvl="0" w:tentative="0">
      <w:start w:val="1"/>
      <w:numFmt w:val="decimal"/>
      <w:lvlText w:val="%1."/>
      <w:lvlJc w:val="left"/>
      <w:pPr>
        <w:tabs>
          <w:tab w:val="left" w:pos="312"/>
        </w:tabs>
      </w:pPr>
    </w:lvl>
  </w:abstractNum>
  <w:abstractNum w:abstractNumId="2">
    <w:nsid w:val="C3101983"/>
    <w:multiLevelType w:val="singleLevel"/>
    <w:tmpl w:val="C3101983"/>
    <w:lvl w:ilvl="0" w:tentative="0">
      <w:start w:val="1"/>
      <w:numFmt w:val="decimal"/>
      <w:pStyle w:val="12"/>
      <w:lvlText w:val="%1."/>
      <w:lvlJc w:val="left"/>
      <w:pPr>
        <w:tabs>
          <w:tab w:val="left" w:pos="2040"/>
        </w:tabs>
        <w:ind w:left="2040" w:hanging="360"/>
      </w:pPr>
    </w:lvl>
  </w:abstractNum>
  <w:abstractNum w:abstractNumId="3">
    <w:nsid w:val="E09B4141"/>
    <w:multiLevelType w:val="singleLevel"/>
    <w:tmpl w:val="E09B4141"/>
    <w:lvl w:ilvl="0" w:tentative="0">
      <w:start w:val="1"/>
      <w:numFmt w:val="chineseCounting"/>
      <w:suff w:val="space"/>
      <w:lvlText w:val="第%1章"/>
      <w:lvlJc w:val="left"/>
      <w:rPr>
        <w:rFonts w:hint="eastAsia"/>
      </w:rPr>
    </w:lvl>
  </w:abstractNum>
  <w:abstractNum w:abstractNumId="4">
    <w:nsid w:val="046E2D7F"/>
    <w:multiLevelType w:val="multilevel"/>
    <w:tmpl w:val="046E2D7F"/>
    <w:lvl w:ilvl="0" w:tentative="0">
      <w:start w:val="3"/>
      <w:numFmt w:val="decimal"/>
      <w:pStyle w:val="29"/>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5909DD6B"/>
    <w:multiLevelType w:val="singleLevel"/>
    <w:tmpl w:val="5909DD6B"/>
    <w:lvl w:ilvl="0" w:tentative="0">
      <w:start w:val="2"/>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5E74D4"/>
    <w:rsid w:val="01732E30"/>
    <w:rsid w:val="01AA6C56"/>
    <w:rsid w:val="01BA3DB5"/>
    <w:rsid w:val="02F22CEF"/>
    <w:rsid w:val="030E08E7"/>
    <w:rsid w:val="03F070DA"/>
    <w:rsid w:val="053738F8"/>
    <w:rsid w:val="05B74693"/>
    <w:rsid w:val="05C63706"/>
    <w:rsid w:val="05D65F29"/>
    <w:rsid w:val="064A65B3"/>
    <w:rsid w:val="07996868"/>
    <w:rsid w:val="07D95AB5"/>
    <w:rsid w:val="08B72A51"/>
    <w:rsid w:val="09295148"/>
    <w:rsid w:val="0975403B"/>
    <w:rsid w:val="09867147"/>
    <w:rsid w:val="0A6327F5"/>
    <w:rsid w:val="0AF208EC"/>
    <w:rsid w:val="0B623478"/>
    <w:rsid w:val="0CC137AB"/>
    <w:rsid w:val="0CEB375F"/>
    <w:rsid w:val="0D3C2C07"/>
    <w:rsid w:val="0E710FD1"/>
    <w:rsid w:val="0F242661"/>
    <w:rsid w:val="0FD25558"/>
    <w:rsid w:val="1026298B"/>
    <w:rsid w:val="106F73EC"/>
    <w:rsid w:val="10711A60"/>
    <w:rsid w:val="107E7123"/>
    <w:rsid w:val="10CE562F"/>
    <w:rsid w:val="119F49B2"/>
    <w:rsid w:val="1317671E"/>
    <w:rsid w:val="133E5213"/>
    <w:rsid w:val="134E59E4"/>
    <w:rsid w:val="13527788"/>
    <w:rsid w:val="13D53A60"/>
    <w:rsid w:val="16087037"/>
    <w:rsid w:val="1675290D"/>
    <w:rsid w:val="17052003"/>
    <w:rsid w:val="17063ECA"/>
    <w:rsid w:val="183544B5"/>
    <w:rsid w:val="183E2396"/>
    <w:rsid w:val="19220881"/>
    <w:rsid w:val="198A2D76"/>
    <w:rsid w:val="199B6815"/>
    <w:rsid w:val="1A563E98"/>
    <w:rsid w:val="1A7B2EBD"/>
    <w:rsid w:val="1AAA52A7"/>
    <w:rsid w:val="1B89014D"/>
    <w:rsid w:val="1BB52303"/>
    <w:rsid w:val="1DA76418"/>
    <w:rsid w:val="1ED277EE"/>
    <w:rsid w:val="1F362743"/>
    <w:rsid w:val="214D3272"/>
    <w:rsid w:val="21674DF8"/>
    <w:rsid w:val="21CB7682"/>
    <w:rsid w:val="223D4A37"/>
    <w:rsid w:val="22CC21BA"/>
    <w:rsid w:val="237A1608"/>
    <w:rsid w:val="239D5B15"/>
    <w:rsid w:val="258316C9"/>
    <w:rsid w:val="26136A3C"/>
    <w:rsid w:val="2678082F"/>
    <w:rsid w:val="27482AE8"/>
    <w:rsid w:val="27773DA9"/>
    <w:rsid w:val="28C20AF3"/>
    <w:rsid w:val="296B56D0"/>
    <w:rsid w:val="298C356E"/>
    <w:rsid w:val="29DD4183"/>
    <w:rsid w:val="2AE96820"/>
    <w:rsid w:val="2C3B6980"/>
    <w:rsid w:val="2C624B93"/>
    <w:rsid w:val="2D267F47"/>
    <w:rsid w:val="2DB0511E"/>
    <w:rsid w:val="2DDF21AC"/>
    <w:rsid w:val="2F2C6328"/>
    <w:rsid w:val="2F362295"/>
    <w:rsid w:val="2F3B6E8A"/>
    <w:rsid w:val="2F9D4FFD"/>
    <w:rsid w:val="2FF40A5B"/>
    <w:rsid w:val="30190E05"/>
    <w:rsid w:val="336025E2"/>
    <w:rsid w:val="336C5753"/>
    <w:rsid w:val="33FA0558"/>
    <w:rsid w:val="340660F2"/>
    <w:rsid w:val="340C2D83"/>
    <w:rsid w:val="342548D9"/>
    <w:rsid w:val="34B80B7E"/>
    <w:rsid w:val="358C3F4F"/>
    <w:rsid w:val="35974E71"/>
    <w:rsid w:val="35E35555"/>
    <w:rsid w:val="36015539"/>
    <w:rsid w:val="36101A45"/>
    <w:rsid w:val="363103AE"/>
    <w:rsid w:val="366322F8"/>
    <w:rsid w:val="37E826E8"/>
    <w:rsid w:val="392742AA"/>
    <w:rsid w:val="397B2D6D"/>
    <w:rsid w:val="39C90718"/>
    <w:rsid w:val="3A245654"/>
    <w:rsid w:val="3B533F82"/>
    <w:rsid w:val="3B884FBC"/>
    <w:rsid w:val="3CDB653A"/>
    <w:rsid w:val="3D1A5456"/>
    <w:rsid w:val="3D7754B5"/>
    <w:rsid w:val="3E190768"/>
    <w:rsid w:val="3E287B83"/>
    <w:rsid w:val="3F03641B"/>
    <w:rsid w:val="3F1049B4"/>
    <w:rsid w:val="3F392C4B"/>
    <w:rsid w:val="3F8C19BD"/>
    <w:rsid w:val="3FBC2D85"/>
    <w:rsid w:val="3FF84124"/>
    <w:rsid w:val="4145724D"/>
    <w:rsid w:val="41B16D60"/>
    <w:rsid w:val="42B656EC"/>
    <w:rsid w:val="43EB7F37"/>
    <w:rsid w:val="43F1091C"/>
    <w:rsid w:val="441C7ED7"/>
    <w:rsid w:val="45AF3701"/>
    <w:rsid w:val="45CD7080"/>
    <w:rsid w:val="47F17875"/>
    <w:rsid w:val="48082432"/>
    <w:rsid w:val="49FA05B5"/>
    <w:rsid w:val="4A0B0EDE"/>
    <w:rsid w:val="4A3044F4"/>
    <w:rsid w:val="4AC15A82"/>
    <w:rsid w:val="4AC704F6"/>
    <w:rsid w:val="4BF61D7E"/>
    <w:rsid w:val="4D0F09F4"/>
    <w:rsid w:val="4E453C75"/>
    <w:rsid w:val="4ED44DFA"/>
    <w:rsid w:val="4F034A91"/>
    <w:rsid w:val="4F6D205C"/>
    <w:rsid w:val="4F8C310F"/>
    <w:rsid w:val="4FF108B5"/>
    <w:rsid w:val="503B351C"/>
    <w:rsid w:val="50896EEA"/>
    <w:rsid w:val="51163C9A"/>
    <w:rsid w:val="519D49E4"/>
    <w:rsid w:val="52B676BB"/>
    <w:rsid w:val="530D1295"/>
    <w:rsid w:val="53DB5F58"/>
    <w:rsid w:val="543542AF"/>
    <w:rsid w:val="54830EDC"/>
    <w:rsid w:val="54BB0064"/>
    <w:rsid w:val="552511BC"/>
    <w:rsid w:val="562765F4"/>
    <w:rsid w:val="56D633D4"/>
    <w:rsid w:val="57271D05"/>
    <w:rsid w:val="57E86F29"/>
    <w:rsid w:val="57F31439"/>
    <w:rsid w:val="58BE3CF1"/>
    <w:rsid w:val="58C75E9A"/>
    <w:rsid w:val="59145DE6"/>
    <w:rsid w:val="59D75AD6"/>
    <w:rsid w:val="5A7822FF"/>
    <w:rsid w:val="5B013074"/>
    <w:rsid w:val="5BCB5C99"/>
    <w:rsid w:val="5BE25F2F"/>
    <w:rsid w:val="5E221864"/>
    <w:rsid w:val="5E797DBF"/>
    <w:rsid w:val="5F6E5666"/>
    <w:rsid w:val="605D2619"/>
    <w:rsid w:val="60B77A09"/>
    <w:rsid w:val="61127908"/>
    <w:rsid w:val="61CB4BD6"/>
    <w:rsid w:val="622F1EF1"/>
    <w:rsid w:val="622F2C20"/>
    <w:rsid w:val="62305198"/>
    <w:rsid w:val="62727641"/>
    <w:rsid w:val="63902557"/>
    <w:rsid w:val="63B95667"/>
    <w:rsid w:val="64103428"/>
    <w:rsid w:val="65035370"/>
    <w:rsid w:val="65327E42"/>
    <w:rsid w:val="6550125E"/>
    <w:rsid w:val="66592377"/>
    <w:rsid w:val="674E7229"/>
    <w:rsid w:val="67EA1382"/>
    <w:rsid w:val="68446976"/>
    <w:rsid w:val="68890EEF"/>
    <w:rsid w:val="68B51014"/>
    <w:rsid w:val="69FE6642"/>
    <w:rsid w:val="6A7B7F23"/>
    <w:rsid w:val="6AF85E1A"/>
    <w:rsid w:val="6B812244"/>
    <w:rsid w:val="6BFD55AD"/>
    <w:rsid w:val="6C1E5094"/>
    <w:rsid w:val="6C736BCF"/>
    <w:rsid w:val="6CEA0292"/>
    <w:rsid w:val="6CEB0FB4"/>
    <w:rsid w:val="6D512696"/>
    <w:rsid w:val="6D7A5A94"/>
    <w:rsid w:val="6D7E137D"/>
    <w:rsid w:val="6E004945"/>
    <w:rsid w:val="6E2C6360"/>
    <w:rsid w:val="6FEE6770"/>
    <w:rsid w:val="70AE1FA7"/>
    <w:rsid w:val="71B955AD"/>
    <w:rsid w:val="71FD700A"/>
    <w:rsid w:val="723E077B"/>
    <w:rsid w:val="72753BC9"/>
    <w:rsid w:val="727D7FC4"/>
    <w:rsid w:val="729B6582"/>
    <w:rsid w:val="72C34681"/>
    <w:rsid w:val="738F0B59"/>
    <w:rsid w:val="742D3280"/>
    <w:rsid w:val="74AC0984"/>
    <w:rsid w:val="75577221"/>
    <w:rsid w:val="75596442"/>
    <w:rsid w:val="75CD283E"/>
    <w:rsid w:val="75DE571A"/>
    <w:rsid w:val="767A4628"/>
    <w:rsid w:val="77EF3781"/>
    <w:rsid w:val="78AA17C2"/>
    <w:rsid w:val="7A12476E"/>
    <w:rsid w:val="7B6007C3"/>
    <w:rsid w:val="7B905195"/>
    <w:rsid w:val="7D7B515D"/>
    <w:rsid w:val="7DA35A7C"/>
    <w:rsid w:val="7ED930EE"/>
    <w:rsid w:val="7EFD0573"/>
    <w:rsid w:val="7FA1658E"/>
    <w:rsid w:val="7FF2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3"/>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120" w:afterLines="0"/>
      <w:ind w:left="700" w:leftChars="700" w:right="700" w:rightChars="700"/>
    </w:pPr>
    <w:rPr>
      <w:szCs w:val="21"/>
    </w:rPr>
  </w:style>
  <w:style w:type="paragraph" w:styleId="7">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10">
    <w:name w:val="Body Text Indent"/>
    <w:basedOn w:val="1"/>
    <w:next w:val="7"/>
    <w:qFormat/>
    <w:uiPriority w:val="0"/>
    <w:pPr>
      <w:spacing w:after="120"/>
      <w:ind w:left="420" w:leftChars="200"/>
    </w:pPr>
  </w:style>
  <w:style w:type="paragraph" w:styleId="11">
    <w:name w:val="Plain Text"/>
    <w:basedOn w:val="1"/>
    <w:next w:val="12"/>
    <w:qFormat/>
    <w:uiPriority w:val="0"/>
    <w:rPr>
      <w:rFonts w:ascii="宋体" w:hAnsi="Courier New"/>
    </w:rPr>
  </w:style>
  <w:style w:type="paragraph" w:styleId="12">
    <w:name w:val="List Number 5"/>
    <w:basedOn w:val="1"/>
    <w:qFormat/>
    <w:uiPriority w:val="0"/>
    <w:pPr>
      <w:numPr>
        <w:ilvl w:val="0"/>
        <w:numId w:val="2"/>
      </w:numPr>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9"/>
    <w:next w:val="18"/>
    <w:qFormat/>
    <w:uiPriority w:val="0"/>
    <w:pPr>
      <w:tabs>
        <w:tab w:val="left" w:pos="780"/>
      </w:tabs>
      <w:ind w:firstLine="420" w:firstLineChars="100"/>
    </w:pPr>
  </w:style>
  <w:style w:type="paragraph" w:styleId="18">
    <w:name w:val="Body Text First Indent 2"/>
    <w:basedOn w:val="10"/>
    <w:next w:val="11"/>
    <w:qFormat/>
    <w:uiPriority w:val="0"/>
    <w:pPr>
      <w:ind w:firstLine="420" w:firstLineChars="200"/>
    </w:pPr>
  </w:style>
  <w:style w:type="table" w:styleId="20">
    <w:name w:val="Table Grid"/>
    <w:basedOn w:val="19"/>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customStyle="1" w:styleId="25">
    <w:name w:val="BodyText"/>
    <w:basedOn w:val="1"/>
    <w:next w:val="1"/>
    <w:qFormat/>
    <w:uiPriority w:val="0"/>
    <w:pPr>
      <w:tabs>
        <w:tab w:val="left" w:pos="780"/>
      </w:tabs>
    </w:pPr>
    <w:rPr>
      <w:rFonts w:ascii="黑体" w:eastAsia="黑体"/>
      <w:sz w:val="22"/>
    </w:rPr>
  </w:style>
  <w:style w:type="paragraph" w:customStyle="1" w:styleId="26">
    <w:name w:val="正文空2格  1."/>
    <w:basedOn w:val="1"/>
    <w:qFormat/>
    <w:uiPriority w:val="0"/>
    <w:pPr>
      <w:ind w:firstLine="480" w:firstLineChars="200"/>
    </w:pPr>
    <w:rPr>
      <w:rFonts w:cs="宋体"/>
      <w:szCs w:val="20"/>
    </w:rPr>
  </w:style>
  <w:style w:type="paragraph" w:customStyle="1" w:styleId="27">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0">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1">
    <w:name w:val="WPS Plain"/>
    <w:qFormat/>
    <w:uiPriority w:val="0"/>
    <w:rPr>
      <w:rFonts w:ascii="Times New Roman" w:hAnsi="Times New Roman" w:eastAsia="宋体" w:cs="Times New Roman"/>
      <w:sz w:val="21"/>
      <w:szCs w:val="22"/>
      <w:lang w:val="en-US" w:eastAsia="zh-CN" w:bidi="ar-SA"/>
    </w:rPr>
  </w:style>
  <w:style w:type="paragraph" w:customStyle="1" w:styleId="32">
    <w:name w:val="Table Text"/>
    <w:basedOn w:val="1"/>
    <w:semiHidden/>
    <w:qFormat/>
    <w:uiPriority w:val="0"/>
    <w:rPr>
      <w:rFonts w:ascii="宋体" w:hAnsi="宋体" w:eastAsia="宋体" w:cs="宋体"/>
      <w:sz w:val="24"/>
      <w:szCs w:val="24"/>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19991</Words>
  <Characters>21110</Characters>
  <Lines>0</Lines>
  <Paragraphs>0</Paragraphs>
  <TotalTime>1</TotalTime>
  <ScaleCrop>false</ScaleCrop>
  <LinksUpToDate>false</LinksUpToDate>
  <CharactersWithSpaces>21965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2024-04-18T08:39:00Z</cp:lastPrinted>
  <dcterms:modified xsi:type="dcterms:W3CDTF">2025-06-27T10:36:44Z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AD806B5A672345D79C94537EE770622D_13</vt:lpwstr>
  </property>
</Properties>
</file>