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b/>
          <w:color w:val="000000" w:themeColor="text1"/>
          <w:sz w:val="52"/>
          <w:szCs w:val="52"/>
          <w:highlight w:val="none"/>
          <w:lang w:val="en-US" w:eastAsia="zh-CN"/>
          <w14:textFill>
            <w14:solidFill>
              <w14:schemeClr w14:val="tx1"/>
            </w14:solidFill>
          </w14:textFill>
        </w:rPr>
        <w:t>沙雅县人居环境整治设施购置项目</w:t>
      </w:r>
    </w:p>
    <w:p>
      <w:pPr>
        <w:pStyle w:val="7"/>
        <w:rPr>
          <w:rFonts w:hint="eastAsia"/>
          <w:color w:val="000000" w:themeColor="text1"/>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jc w:val="center"/>
        <w:outlineLvl w:val="0"/>
        <w:rPr>
          <w:rFonts w:hint="eastAsia" w:ascii="宋体" w:hAnsi="宋体" w:cs="宋体"/>
          <w:b/>
          <w:color w:val="000000" w:themeColor="text1"/>
          <w:sz w:val="96"/>
          <w:szCs w:val="96"/>
          <w:highlight w:val="none"/>
          <w14:textFill>
            <w14:solidFill>
              <w14:schemeClr w14:val="tx1"/>
            </w14:solidFill>
          </w14:textFill>
        </w:rPr>
      </w:pPr>
      <w:r>
        <w:rPr>
          <w:rFonts w:hint="eastAsia" w:ascii="宋体" w:hAnsi="宋体" w:cs="宋体"/>
          <w:b/>
          <w:color w:val="000000" w:themeColor="text1"/>
          <w:sz w:val="96"/>
          <w:szCs w:val="96"/>
          <w:highlight w:val="none"/>
          <w14:textFill>
            <w14:solidFill>
              <w14:schemeClr w14:val="tx1"/>
            </w14:solidFill>
          </w14:textFill>
        </w:rPr>
        <w:t>招 标 文 件</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1285" w:firstLineChars="4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 购 人：</w:t>
      </w:r>
      <w:r>
        <w:rPr>
          <w:rFonts w:hint="eastAsia" w:ascii="宋体" w:hAnsi="宋体" w:cs="宋体"/>
          <w:b/>
          <w:bCs/>
          <w:color w:val="000000" w:themeColor="text1"/>
          <w:sz w:val="32"/>
          <w:szCs w:val="32"/>
          <w:highlight w:val="none"/>
          <w:lang w:eastAsia="zh-CN"/>
          <w14:textFill>
            <w14:solidFill>
              <w14:schemeClr w14:val="tx1"/>
            </w14:solidFill>
          </w14:textFill>
        </w:rPr>
        <w:t>沙雅县农业农村局</w:t>
      </w:r>
    </w:p>
    <w:p>
      <w:pPr>
        <w:adjustRightInd w:val="0"/>
        <w:snapToGrid w:val="0"/>
        <w:spacing w:line="360" w:lineRule="auto"/>
        <w:ind w:firstLine="1285" w:firstLineChars="400"/>
        <w:outlineLvl w:val="0"/>
        <w:rPr>
          <w:rFonts w:hint="default"/>
          <w:color w:val="000000" w:themeColor="text1"/>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招标编号：</w:t>
      </w:r>
      <w:r>
        <w:rPr>
          <w:rFonts w:hint="eastAsia" w:ascii="宋体" w:hAnsi="宋体" w:cs="宋体"/>
          <w:b/>
          <w:bCs/>
          <w:color w:val="000000" w:themeColor="text1"/>
          <w:sz w:val="32"/>
          <w:szCs w:val="32"/>
          <w:highlight w:val="none"/>
          <w:lang w:eastAsia="zh-CN"/>
          <w14:textFill>
            <w14:solidFill>
              <w14:schemeClr w14:val="tx1"/>
            </w14:solidFill>
          </w14:textFill>
        </w:rPr>
        <w:t>XJDC-(2023)-CG020</w:t>
      </w:r>
    </w:p>
    <w:p>
      <w:pPr>
        <w:adjustRightInd w:val="0"/>
        <w:snapToGrid w:val="0"/>
        <w:spacing w:line="360" w:lineRule="auto"/>
        <w:ind w:firstLine="1285" w:firstLineChars="400"/>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采购代理机构：</w:t>
      </w:r>
      <w:r>
        <w:rPr>
          <w:rFonts w:hint="eastAsia" w:ascii="宋体" w:hAnsi="宋体" w:cs="宋体"/>
          <w:b/>
          <w:bCs/>
          <w:color w:val="000000" w:themeColor="text1"/>
          <w:sz w:val="32"/>
          <w:szCs w:val="32"/>
          <w:highlight w:val="none"/>
          <w:lang w:eastAsia="zh-CN"/>
          <w14:textFill>
            <w14:solidFill>
              <w14:schemeClr w14:val="tx1"/>
            </w14:solidFill>
          </w14:textFill>
        </w:rPr>
        <w:t>新疆东晨项目管理有限公司</w:t>
      </w:r>
    </w:p>
    <w:p>
      <w:pPr>
        <w:adjustRightInd w:val="0"/>
        <w:snapToGri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二〇二</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月</w:t>
      </w:r>
    </w:p>
    <w:p>
      <w:pPr>
        <w:pStyle w:val="12"/>
        <w:rPr>
          <w:rFonts w:hint="eastAsia" w:ascii="宋体" w:hAnsi="宋体" w:cs="宋体"/>
          <w:b/>
          <w:bCs/>
          <w:color w:val="000000" w:themeColor="text1"/>
          <w:sz w:val="32"/>
          <w:szCs w:val="32"/>
          <w:highlight w:val="none"/>
          <w14:textFill>
            <w14:solidFill>
              <w14:schemeClr w14:val="tx1"/>
            </w14:solidFill>
          </w14:textFill>
        </w:rPr>
      </w:pPr>
    </w:p>
    <w:p>
      <w:pPr>
        <w:pStyle w:val="12"/>
        <w:rPr>
          <w:rFonts w:hint="eastAsia" w:ascii="宋体" w:hAnsi="宋体" w:cs="宋体"/>
          <w:b/>
          <w:bCs/>
          <w:color w:val="000000" w:themeColor="text1"/>
          <w:sz w:val="32"/>
          <w:szCs w:val="32"/>
          <w:highlight w:val="none"/>
          <w14:textFill>
            <w14:solidFill>
              <w14:schemeClr w14:val="tx1"/>
            </w14:solidFill>
          </w14:textFill>
        </w:rPr>
      </w:pPr>
    </w:p>
    <w:p>
      <w:pPr>
        <w:pStyle w:val="12"/>
        <w:rPr>
          <w:rFonts w:hint="eastAsia" w:ascii="宋体" w:hAnsi="宋体" w:cs="宋体"/>
          <w:b/>
          <w:bCs/>
          <w:color w:val="000000" w:themeColor="text1"/>
          <w:sz w:val="32"/>
          <w:szCs w:val="32"/>
          <w:highlight w:val="none"/>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widowControl/>
        <w:spacing w:line="700" w:lineRule="exact"/>
        <w:ind w:left="3630" w:hanging="3630" w:hangingChars="825"/>
        <w:jc w:val="center"/>
        <w:outlineLvl w:val="1"/>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lang w:eastAsia="zh-CN"/>
          <w14:textFill>
            <w14:solidFill>
              <w14:schemeClr w14:val="tx1"/>
            </w14:solidFill>
          </w14:textFill>
        </w:rPr>
        <w:t>招标</w:t>
      </w:r>
      <w:r>
        <w:rPr>
          <w:rFonts w:hint="eastAsia" w:ascii="宋体" w:hAnsi="宋体" w:cs="宋体"/>
          <w:bCs/>
          <w:color w:val="000000" w:themeColor="text1"/>
          <w:sz w:val="44"/>
          <w:szCs w:val="44"/>
          <w:highlight w:val="none"/>
          <w14:textFill>
            <w14:solidFill>
              <w14:schemeClr w14:val="tx1"/>
            </w14:solidFill>
          </w14:textFill>
        </w:rPr>
        <w:t>文件</w:t>
      </w:r>
    </w:p>
    <w:p>
      <w:pPr>
        <w:pStyle w:val="7"/>
        <w:rPr>
          <w:color w:val="000000" w:themeColor="text1"/>
          <w:highlight w:val="none"/>
          <w14:textFill>
            <w14:solidFill>
              <w14:schemeClr w14:val="tx1"/>
            </w14:solidFill>
          </w14:textFill>
        </w:rPr>
      </w:pPr>
    </w:p>
    <w:p>
      <w:pPr>
        <w:spacing w:line="360" w:lineRule="auto"/>
        <w:ind w:left="2357" w:leftChars="269" w:hanging="1792" w:hangingChars="640"/>
        <w:outlineLvl w:val="1"/>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lang w:eastAsia="zh-CN"/>
          <w14:textFill>
            <w14:solidFill>
              <w14:schemeClr w14:val="tx1"/>
            </w14:solidFill>
          </w14:textFill>
        </w:rPr>
        <w:t>项目</w:t>
      </w:r>
      <w:r>
        <w:rPr>
          <w:rFonts w:hint="eastAsia" w:ascii="宋体" w:hAnsi="宋体" w:cs="宋体"/>
          <w:bCs/>
          <w:color w:val="000000" w:themeColor="text1"/>
          <w:sz w:val="28"/>
          <w:szCs w:val="28"/>
          <w:highlight w:val="none"/>
          <w14:textFill>
            <w14:solidFill>
              <w14:schemeClr w14:val="tx1"/>
            </w14:solidFill>
          </w14:textFill>
        </w:rPr>
        <w:t>名称：</w:t>
      </w:r>
      <w:r>
        <w:rPr>
          <w:rFonts w:hint="eastAsia" w:ascii="宋体" w:hAnsi="宋体" w:cs="宋体"/>
          <w:color w:val="000000" w:themeColor="text1"/>
          <w:sz w:val="28"/>
          <w:szCs w:val="28"/>
          <w:highlight w:val="none"/>
          <w:lang w:eastAsia="zh-CN"/>
          <w14:textFill>
            <w14:solidFill>
              <w14:schemeClr w14:val="tx1"/>
            </w14:solidFill>
          </w14:textFill>
        </w:rPr>
        <w:t>沙雅县人居环境整治设施购置项目</w:t>
      </w:r>
    </w:p>
    <w:p>
      <w:pPr>
        <w:spacing w:line="600" w:lineRule="exact"/>
        <w:outlineLvl w:val="1"/>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招标人（公章）：</w:t>
      </w:r>
      <w:r>
        <w:rPr>
          <w:rFonts w:hint="eastAsia" w:ascii="宋体" w:hAnsi="宋体" w:cs="宋体"/>
          <w:bCs/>
          <w:color w:val="000000" w:themeColor="text1"/>
          <w:sz w:val="28"/>
          <w:szCs w:val="28"/>
          <w:highlight w:val="none"/>
          <w:lang w:eastAsia="zh-CN"/>
          <w14:textFill>
            <w14:solidFill>
              <w14:schemeClr w14:val="tx1"/>
            </w14:solidFill>
          </w14:textFill>
        </w:rPr>
        <w:t>沙雅县农业农村局</w:t>
      </w:r>
    </w:p>
    <w:p>
      <w:pPr>
        <w:spacing w:line="600" w:lineRule="exact"/>
        <w:outlineLvl w:val="1"/>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法定代表人（签章）： </w:t>
      </w:r>
    </w:p>
    <w:p>
      <w:pPr>
        <w:spacing w:line="600" w:lineRule="exact"/>
        <w:jc w:val="left"/>
        <w:outlineLvl w:val="1"/>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 xml:space="preserve"> 联系人：</w:t>
      </w:r>
      <w:r>
        <w:rPr>
          <w:rFonts w:hint="eastAsia" w:ascii="宋体" w:hAnsi="宋体" w:cs="宋体"/>
          <w:bCs/>
          <w:color w:val="000000" w:themeColor="text1"/>
          <w:sz w:val="28"/>
          <w:szCs w:val="28"/>
          <w:highlight w:val="none"/>
          <w:lang w:val="en-US" w:eastAsia="zh-CN"/>
          <w14:textFill>
            <w14:solidFill>
              <w14:schemeClr w14:val="tx1"/>
            </w14:solidFill>
          </w14:textFill>
        </w:rPr>
        <w:t>杨传新</w:t>
      </w:r>
    </w:p>
    <w:p>
      <w:pPr>
        <w:spacing w:line="600" w:lineRule="exact"/>
        <w:ind w:firstLine="560" w:firstLineChars="200"/>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r>
        <w:rPr>
          <w:rFonts w:hint="eastAsia" w:ascii="宋体" w:hAnsi="宋体" w:cs="宋体"/>
          <w:bCs/>
          <w:color w:val="000000" w:themeColor="text1"/>
          <w:sz w:val="28"/>
          <w:szCs w:val="28"/>
          <w:highlight w:val="none"/>
          <w:lang w:val="en-US" w:eastAsia="zh-CN"/>
          <w14:textFill>
            <w14:solidFill>
              <w14:schemeClr w14:val="tx1"/>
            </w14:solidFill>
          </w14:textFill>
        </w:rPr>
        <w:t>15199406365</w:t>
      </w:r>
    </w:p>
    <w:p>
      <w:pPr>
        <w:spacing w:line="600" w:lineRule="exact"/>
        <w:ind w:firstLine="560" w:firstLineChars="200"/>
        <w:outlineLvl w:val="1"/>
        <w:rPr>
          <w:rFonts w:hint="default" w:ascii="宋体" w:hAnsi="宋体" w:eastAsia="宋体" w:cs="宋体"/>
          <w:bCs/>
          <w:color w:val="000000" w:themeColor="text1"/>
          <w:sz w:val="28"/>
          <w:szCs w:val="28"/>
          <w:highlight w:val="none"/>
          <w:lang w:val="en-US"/>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w:t>
      </w: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600" w:lineRule="exact"/>
        <w:outlineLvl w:val="1"/>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招标代理机构（公章）：</w:t>
      </w:r>
      <w:r>
        <w:rPr>
          <w:rFonts w:hint="eastAsia" w:ascii="宋体" w:hAnsi="宋体" w:cs="宋体"/>
          <w:bCs/>
          <w:color w:val="000000" w:themeColor="text1"/>
          <w:sz w:val="28"/>
          <w:szCs w:val="28"/>
          <w:highlight w:val="none"/>
          <w:lang w:eastAsia="zh-CN"/>
          <w14:textFill>
            <w14:solidFill>
              <w14:schemeClr w14:val="tx1"/>
            </w14:solidFill>
          </w14:textFill>
        </w:rPr>
        <w:t>新疆东晨项目管理有限公司</w:t>
      </w:r>
    </w:p>
    <w:p>
      <w:pPr>
        <w:spacing w:line="600" w:lineRule="exact"/>
        <w:ind w:firstLine="560"/>
        <w:outlineLvl w:val="1"/>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法定代表人（签章）：</w:t>
      </w:r>
    </w:p>
    <w:p>
      <w:pPr>
        <w:spacing w:line="600" w:lineRule="exact"/>
        <w:outlineLvl w:val="1"/>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联系人：</w:t>
      </w:r>
      <w:r>
        <w:rPr>
          <w:rFonts w:hint="eastAsia" w:ascii="宋体" w:hAnsi="宋体" w:cs="宋体"/>
          <w:color w:val="000000" w:themeColor="text1"/>
          <w:sz w:val="28"/>
          <w:szCs w:val="28"/>
          <w:highlight w:val="none"/>
          <w:lang w:val="en-US" w:eastAsia="zh-CN"/>
          <w14:textFill>
            <w14:solidFill>
              <w14:schemeClr w14:val="tx1"/>
            </w14:solidFill>
          </w14:textFill>
        </w:rPr>
        <w:t>杨锦毅</w:t>
      </w:r>
    </w:p>
    <w:p>
      <w:pPr>
        <w:spacing w:line="600" w:lineRule="exact"/>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联系电话：</w:t>
      </w:r>
      <w:r>
        <w:rPr>
          <w:rFonts w:hint="eastAsia" w:ascii="宋体" w:hAnsi="宋体" w:cs="宋体"/>
          <w:color w:val="000000" w:themeColor="text1"/>
          <w:sz w:val="28"/>
          <w:szCs w:val="28"/>
          <w:highlight w:val="none"/>
          <w:lang w:val="en-US" w:eastAsia="zh-CN"/>
          <w14:textFill>
            <w14:solidFill>
              <w14:schemeClr w14:val="tx1"/>
            </w14:solidFill>
          </w14:textFill>
        </w:rPr>
        <w:t>17699753914</w:t>
      </w:r>
    </w:p>
    <w:p>
      <w:pPr>
        <w:spacing w:line="600" w:lineRule="exact"/>
        <w:ind w:left="559" w:leftChars="266" w:firstLine="0" w:firstLineChars="0"/>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联系地址：</w:t>
      </w:r>
      <w:r>
        <w:rPr>
          <w:rFonts w:hint="eastAsia" w:ascii="宋体" w:hAnsi="宋体" w:cs="宋体"/>
          <w:bCs/>
          <w:color w:val="000000" w:themeColor="text1"/>
          <w:sz w:val="28"/>
          <w:szCs w:val="28"/>
          <w:highlight w:val="none"/>
          <w:lang w:eastAsia="zh-CN"/>
          <w14:textFill>
            <w14:solidFill>
              <w14:schemeClr w14:val="tx1"/>
            </w14:solidFill>
          </w14:textFill>
        </w:rPr>
        <w:t>新疆阿克苏地区阿克苏市栏杆街道迎宾社区北京路1号第一师电力公司1号高层住宅楼1单元202室</w:t>
      </w:r>
    </w:p>
    <w:p>
      <w:pPr>
        <w:spacing w:line="600" w:lineRule="exact"/>
        <w:rPr>
          <w:rFonts w:ascii="宋体" w:hAnsi="宋体" w:cs="宋体"/>
          <w:bCs/>
          <w:color w:val="000000" w:themeColor="text1"/>
          <w:sz w:val="28"/>
          <w:szCs w:val="28"/>
          <w:highlight w:val="none"/>
          <w14:textFill>
            <w14:solidFill>
              <w14:schemeClr w14:val="tx1"/>
            </w14:solidFill>
          </w14:textFill>
        </w:rPr>
      </w:pPr>
    </w:p>
    <w:p>
      <w:pPr>
        <w:spacing w:line="600" w:lineRule="exact"/>
        <w:rPr>
          <w:rFonts w:ascii="宋体" w:hAnsi="宋体" w:cs="宋体"/>
          <w:bCs/>
          <w:color w:val="000000" w:themeColor="text1"/>
          <w:sz w:val="28"/>
          <w:szCs w:val="28"/>
          <w:highlight w:val="none"/>
          <w14:textFill>
            <w14:solidFill>
              <w14:schemeClr w14:val="tx1"/>
            </w14:solidFill>
          </w14:textFill>
        </w:rPr>
      </w:pPr>
    </w:p>
    <w:p>
      <w:pPr>
        <w:spacing w:line="600" w:lineRule="exact"/>
        <w:ind w:firstLine="3920" w:firstLineChars="1400"/>
        <w:jc w:val="both"/>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二〇二三年三月</w:t>
      </w:r>
    </w:p>
    <w:p>
      <w:pPr>
        <w:pStyle w:val="11"/>
        <w:keepNext/>
        <w:pageBreakBefore/>
        <w:tabs>
          <w:tab w:val="right" w:leader="dot" w:pos="9354"/>
        </w:tabs>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p>
    <w:p>
      <w:pPr>
        <w:pStyle w:val="11"/>
        <w:keepNext/>
        <w:pageBreakBefore/>
        <w:tabs>
          <w:tab w:val="right" w:leader="dot" w:pos="9354"/>
        </w:tabs>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目录</w:t>
      </w:r>
    </w:p>
    <w:p>
      <w:pPr>
        <w:pStyle w:val="6"/>
        <w:spacing w:line="360" w:lineRule="auto"/>
        <w:rPr>
          <w:rFonts w:hint="eastAsia"/>
          <w:color w:val="000000" w:themeColor="text1"/>
          <w:highlight w:val="none"/>
          <w14:textFill>
            <w14:solidFill>
              <w14:schemeClr w14:val="tx1"/>
            </w14:solidFill>
          </w14:textFill>
        </w:rPr>
      </w:pP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_Toc13366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_Toc5463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_Toc5463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_Toc7110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合同条款</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_Toc7110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30</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_Toc27253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第四章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_Toc27253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_Toc31265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第五章 投标文件格式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_Toc31265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p>
      <w:pPr>
        <w:adjustRightInd w:val="0"/>
        <w:snapToGrid w:val="0"/>
        <w:spacing w:line="360" w:lineRule="auto"/>
        <w:rPr>
          <w:rFonts w:hint="eastAsia" w:ascii="宋体" w:hAnsi="宋体" w:cs="宋体"/>
          <w:b/>
          <w:color w:val="000000" w:themeColor="text1"/>
          <w:sz w:val="24"/>
          <w:highlight w:val="none"/>
          <w14:textFill>
            <w14:solidFill>
              <w14:schemeClr w14:val="tx1"/>
            </w14:solidFill>
          </w14:textFill>
        </w:rPr>
        <w:sectPr>
          <w:headerReference r:id="rId3" w:type="default"/>
          <w:footerReference r:id="rId4" w:type="default"/>
          <w:footerReference r:id="rId5" w:type="even"/>
          <w:pgSz w:w="11906" w:h="16838"/>
          <w:pgMar w:top="1440" w:right="1080" w:bottom="1440" w:left="1080" w:header="851" w:footer="992" w:gutter="0"/>
          <w:pgNumType w:start="0"/>
          <w:cols w:space="720" w:num="1"/>
          <w:formProt w:val="1"/>
          <w:titlePg/>
          <w:docGrid w:type="lines" w:linePitch="312" w:charSpace="0"/>
        </w:sect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bookmarkStart w:id="46" w:name="_GoBack"/>
      <w:bookmarkEnd w:id="46"/>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keepNext/>
        <w:keepLines/>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color w:val="000000" w:themeColor="text1"/>
          <w:highlight w:val="none"/>
          <w14:textFill>
            <w14:solidFill>
              <w14:schemeClr w14:val="tx1"/>
            </w14:solidFill>
          </w14:textFill>
        </w:rPr>
      </w:pPr>
      <w:bookmarkStart w:id="0" w:name="_Toc9386"/>
      <w:r>
        <w:rPr>
          <w:rFonts w:hint="eastAsia" w:ascii="宋体" w:hAnsi="宋体" w:eastAsia="宋体" w:cs="宋体"/>
          <w:b/>
          <w:bCs/>
          <w:color w:val="000000" w:themeColor="text1"/>
          <w:kern w:val="0"/>
          <w:sz w:val="40"/>
          <w:szCs w:val="40"/>
          <w:highlight w:val="none"/>
          <w:shd w:val="clear" w:color="auto" w:fill="FFFFFF"/>
          <w:lang w:eastAsia="zh-CN"/>
          <w14:textFill>
            <w14:solidFill>
              <w14:schemeClr w14:val="tx1"/>
            </w14:solidFill>
          </w14:textFill>
        </w:rPr>
        <w:t>沙雅县人居环境整治设施购置项目</w:t>
      </w:r>
      <w:r>
        <w:rPr>
          <w:rFonts w:hint="eastAsia" w:ascii="宋体" w:hAnsi="宋体" w:eastAsia="宋体" w:cs="宋体"/>
          <w:b/>
          <w:bCs/>
          <w:color w:val="000000" w:themeColor="text1"/>
          <w:kern w:val="0"/>
          <w:sz w:val="40"/>
          <w:szCs w:val="40"/>
          <w:highlight w:val="none"/>
          <w:shd w:val="clear" w:color="auto" w:fill="FFFFFF"/>
          <w:lang w:val="en-US" w:eastAsia="zh-CN"/>
          <w14:textFill>
            <w14:solidFill>
              <w14:schemeClr w14:val="tx1"/>
            </w14:solidFill>
          </w14:textFill>
        </w:rPr>
        <w:t>公开</w:t>
      </w:r>
      <w:r>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t>招标公告</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项目概况</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沙雅县人居环境整治设施购置项目</w:t>
      </w:r>
      <w:r>
        <w:rPr>
          <w:rFonts w:hint="eastAsia" w:ascii="宋体" w:hAnsi="宋体" w:eastAsia="宋体" w:cs="宋体"/>
          <w:color w:val="000000" w:themeColor="text1"/>
          <w:sz w:val="28"/>
          <w:szCs w:val="28"/>
          <w:highlight w:val="none"/>
          <w14:textFill>
            <w14:solidFill>
              <w14:schemeClr w14:val="tx1"/>
            </w14:solidFill>
          </w14:textFill>
        </w:rPr>
        <w:t>的潜在供应商应在新疆政府采购网获取采购文件，并于</w:t>
      </w:r>
      <w:r>
        <w:rPr>
          <w:rFonts w:hint="eastAsia" w:ascii="宋体" w:hAnsi="宋体" w:eastAsia="宋体" w:cs="宋体"/>
          <w:color w:val="000000" w:themeColor="text1"/>
          <w:sz w:val="28"/>
          <w:szCs w:val="28"/>
          <w:highlight w:val="none"/>
          <w:lang w:eastAsia="zh-CN"/>
          <w14:textFill>
            <w14:solidFill>
              <w14:schemeClr w14:val="tx1"/>
            </w14:solidFill>
          </w14:textFill>
        </w:rPr>
        <w:t>2023</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0（北京时间）前提交响应文件。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XJDC-(2023)-CG020</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沙雅县人居环境整治设施购置项目</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采购方式：</w:t>
      </w:r>
      <w:r>
        <w:rPr>
          <w:rFonts w:hint="eastAsia" w:ascii="宋体" w:hAnsi="宋体" w:cs="宋体"/>
          <w:color w:val="000000" w:themeColor="text1"/>
          <w:sz w:val="28"/>
          <w:szCs w:val="28"/>
          <w:highlight w:val="none"/>
          <w:lang w:eastAsia="zh-CN"/>
          <w14:textFill>
            <w14:solidFill>
              <w14:schemeClr w14:val="tx1"/>
            </w14:solidFill>
          </w14:textFill>
        </w:rPr>
        <w:t>公开招标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5000000.00</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最高限价（元）：</w:t>
      </w:r>
      <w:r>
        <w:rPr>
          <w:rFonts w:hint="eastAsia" w:ascii="宋体" w:hAnsi="宋体" w:cs="宋体"/>
          <w:color w:val="000000" w:themeColor="text1"/>
          <w:sz w:val="28"/>
          <w:szCs w:val="28"/>
          <w:highlight w:val="none"/>
          <w:lang w:val="en-US" w:eastAsia="zh-CN"/>
          <w14:textFill>
            <w14:solidFill>
              <w14:schemeClr w14:val="tx1"/>
            </w14:solidFill>
          </w14:textFill>
        </w:rPr>
        <w:t>5000000.00</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标项名称:</w:t>
      </w:r>
      <w:r>
        <w:rPr>
          <w:rFonts w:hint="eastAsia" w:ascii="宋体" w:hAnsi="宋体" w:cs="宋体"/>
          <w:color w:val="000000" w:themeColor="text1"/>
          <w:sz w:val="28"/>
          <w:szCs w:val="28"/>
          <w:highlight w:val="none"/>
          <w:lang w:eastAsia="zh-CN"/>
          <w14:textFill>
            <w14:solidFill>
              <w14:schemeClr w14:val="tx1"/>
            </w14:solidFill>
          </w14:textFill>
        </w:rPr>
        <w:t>沙雅县人居环境整治设施购置项目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5000000.00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单位：</w:t>
      </w:r>
      <w:r>
        <w:rPr>
          <w:rFonts w:hint="eastAsia" w:ascii="宋体" w:hAnsi="宋体" w:cs="宋体"/>
          <w:color w:val="000000" w:themeColor="text1"/>
          <w:sz w:val="28"/>
          <w:szCs w:val="28"/>
          <w:highlight w:val="none"/>
          <w:lang w:val="en-US" w:eastAsia="zh-CN"/>
          <w14:textFill>
            <w14:solidFill>
              <w14:schemeClr w14:val="tx1"/>
            </w14:solidFill>
          </w14:textFill>
        </w:rPr>
        <w:t>批</w:t>
      </w:r>
      <w:r>
        <w:rPr>
          <w:rFonts w:hint="eastAsia" w:ascii="宋体" w:hAnsi="宋体" w:eastAsia="宋体" w:cs="宋体"/>
          <w:color w:val="000000" w:themeColor="text1"/>
          <w:sz w:val="28"/>
          <w:szCs w:val="28"/>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简要规格描述：</w:t>
      </w:r>
      <w:r>
        <w:rPr>
          <w:rFonts w:hint="eastAsia" w:ascii="宋体" w:hAnsi="宋体" w:cs="宋体"/>
          <w:bCs/>
          <w:color w:val="000000" w:themeColor="text1"/>
          <w:sz w:val="28"/>
          <w:szCs w:val="28"/>
          <w:lang w:val="en-US" w:eastAsia="zh-CN"/>
          <w14:textFill>
            <w14:solidFill>
              <w14:schemeClr w14:val="tx1"/>
            </w14:solidFill>
          </w14:textFill>
        </w:rPr>
        <w:t>详见采购清单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合同履约期限：按照甲乙双方签订的合同日期执行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cs="宋体"/>
          <w:color w:val="000000" w:themeColor="text1"/>
          <w:sz w:val="28"/>
          <w:szCs w:val="28"/>
          <w:highlight w:val="none"/>
          <w:lang w:eastAsia="zh-CN"/>
          <w14:textFill>
            <w14:solidFill>
              <w14:schemeClr w14:val="tx1"/>
            </w14:solidFill>
          </w14:textFill>
        </w:rPr>
        <w:t>不</w:t>
      </w:r>
      <w:r>
        <w:rPr>
          <w:rFonts w:hint="eastAsia" w:ascii="宋体" w:hAnsi="宋体" w:eastAsia="宋体" w:cs="宋体"/>
          <w:color w:val="000000" w:themeColor="text1"/>
          <w:sz w:val="28"/>
          <w:szCs w:val="28"/>
          <w:highlight w:val="none"/>
          <w14:textFill>
            <w14:solidFill>
              <w14:schemeClr w14:val="tx1"/>
            </w14:solidFill>
          </w14:textFill>
        </w:rPr>
        <w:t>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二、申请人的资格要求：</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（1）具有独立承担民事责任的能力的供应商；</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（2）具有良好的商业信誉和健全的财务会计制度；</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（4）有依法缴纳税收和社会保障资金的良好记录；</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（5）参加本次采购活动前三年内，在经营活动中没有重大违法记录；</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（6）法律、行政法规规定的其他条件。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5）财政部、工业和信息化部《关于印发《政府采购促进中小企业</w:t>
      </w:r>
      <w:r>
        <w:rPr>
          <w:rFonts w:hint="eastAsia" w:ascii="宋体" w:hAnsi="宋体" w:eastAsia="宋体" w:cs="宋体"/>
          <w:color w:val="000000" w:themeColor="text1"/>
          <w:sz w:val="28"/>
          <w:szCs w:val="28"/>
          <w:highlight w:val="none"/>
          <w:lang w:eastAsia="zh-CN"/>
          <w14:textFill>
            <w14:solidFill>
              <w14:schemeClr w14:val="tx1"/>
            </w14:solidFill>
          </w14:textFill>
        </w:rPr>
        <w:t>发展管理</w:t>
      </w:r>
      <w:r>
        <w:rPr>
          <w:rFonts w:hint="eastAsia" w:ascii="宋体" w:hAnsi="宋体" w:eastAsia="宋体" w:cs="宋体"/>
          <w:color w:val="000000" w:themeColor="text1"/>
          <w:sz w:val="28"/>
          <w:szCs w:val="28"/>
          <w:highlight w:val="none"/>
          <w14:textFill>
            <w14:solidFill>
              <w14:schemeClr w14:val="tx1"/>
            </w14:solidFill>
          </w14:textFill>
        </w:rPr>
        <w:t>办法》（财库[20</w:t>
      </w:r>
      <w:r>
        <w:rPr>
          <w:rFonts w:hint="eastAsia" w:ascii="宋体" w:hAnsi="宋体" w:eastAsia="宋体" w:cs="宋体"/>
          <w:color w:val="000000" w:themeColor="text1"/>
          <w:sz w:val="28"/>
          <w:szCs w:val="28"/>
          <w:highlight w:val="non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46</w:t>
      </w:r>
      <w:r>
        <w:rPr>
          <w:rFonts w:hint="eastAsia" w:ascii="宋体" w:hAnsi="宋体" w:eastAsia="宋体" w:cs="宋体"/>
          <w:color w:val="000000" w:themeColor="text1"/>
          <w:sz w:val="28"/>
          <w:szCs w:val="28"/>
          <w:highlight w:val="none"/>
          <w14:textFill>
            <w14:solidFill>
              <w14:schemeClr w14:val="tx1"/>
            </w14:solidFill>
          </w14:textFill>
        </w:rPr>
        <w:t>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6）财政部、民政部、中国残疾人联合会《关于促进残疾人就业政府采购政策的通知》（财库[2017]141号）</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3.本项目的特定资格要求：</w:t>
      </w:r>
      <w:r>
        <w:rPr>
          <w:rFonts w:hint="eastAsia" w:ascii="宋体" w:hAnsi="宋体" w:cs="宋体"/>
          <w:color w:val="000000" w:themeColor="text1"/>
          <w:sz w:val="28"/>
          <w:szCs w:val="28"/>
          <w:highlight w:val="none"/>
          <w:lang w:eastAsia="zh-CN"/>
          <w14:textFill>
            <w14:solidFill>
              <w14:schemeClr w14:val="tx1"/>
            </w14:solidFill>
          </w14:textFill>
        </w:rPr>
        <w:t>无</w:t>
      </w:r>
      <w:r>
        <w:rPr>
          <w:rFonts w:hint="eastAsia" w:ascii="宋体" w:hAnsi="宋体" w:eastAsia="宋体" w:cs="宋体"/>
          <w:color w:val="000000" w:themeColor="text1"/>
          <w:sz w:val="28"/>
          <w:szCs w:val="28"/>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三、获取</w:t>
      </w:r>
      <w:r>
        <w:rPr>
          <w:rFonts w:hint="eastAsia" w:ascii="宋体" w:hAnsi="宋体" w:cs="宋体"/>
          <w:b/>
          <w:bCs/>
          <w:color w:val="000000" w:themeColor="text1"/>
          <w:sz w:val="28"/>
          <w:szCs w:val="28"/>
          <w:highlight w:val="none"/>
          <w:lang w:eastAsia="zh-CN"/>
          <w14:textFill>
            <w14:solidFill>
              <w14:schemeClr w14:val="tx1"/>
            </w14:solidFill>
          </w14:textFill>
        </w:rPr>
        <w:t>招标</w:t>
      </w:r>
      <w:r>
        <w:rPr>
          <w:rFonts w:hint="eastAsia" w:ascii="宋体" w:hAnsi="宋体" w:eastAsia="宋体" w:cs="宋体"/>
          <w:b/>
          <w:bCs/>
          <w:color w:val="000000" w:themeColor="text1"/>
          <w:sz w:val="28"/>
          <w:szCs w:val="28"/>
          <w:highlight w:val="none"/>
          <w14:textFill>
            <w14:solidFill>
              <w14:schemeClr w14:val="tx1"/>
            </w14:solidFill>
          </w14:textFill>
        </w:rPr>
        <w:t>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color w:val="000000" w:themeColor="text1"/>
          <w:sz w:val="28"/>
          <w:szCs w:val="28"/>
          <w:highlight w:val="none"/>
          <w:lang w:eastAsia="zh-CN"/>
          <w14:textFill>
            <w14:solidFill>
              <w14:schemeClr w14:val="tx1"/>
            </w14:solidFill>
          </w14:textFill>
        </w:rPr>
        <w:t>2023年</w:t>
      </w:r>
      <w:r>
        <w:rPr>
          <w:rFonts w:hint="eastAsia" w:ascii="宋体" w:hAnsi="宋体" w:cs="宋体"/>
          <w:color w:val="000000" w:themeColor="text1"/>
          <w:sz w:val="28"/>
          <w:szCs w:val="28"/>
          <w:highlight w:val="none"/>
          <w:lang w:val="en-US" w:eastAsia="zh-CN"/>
          <w14:textFill>
            <w14:solidFill>
              <w14:schemeClr w14:val="tx1"/>
            </w14:solidFill>
          </w14:textFill>
        </w:rPr>
        <w:t>03</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日</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eastAsia="宋体" w:cs="宋体"/>
          <w:color w:val="000000" w:themeColor="text1"/>
          <w:sz w:val="28"/>
          <w:szCs w:val="28"/>
          <w:highlight w:val="none"/>
          <w:lang w:eastAsia="zh-CN"/>
          <w14:textFill>
            <w14:solidFill>
              <w14:schemeClr w14:val="tx1"/>
            </w14:solidFill>
          </w14:textFill>
        </w:rPr>
        <w:t>2023年</w:t>
      </w:r>
      <w:r>
        <w:rPr>
          <w:rFonts w:hint="eastAsia" w:ascii="宋体" w:hAnsi="宋体" w:cs="宋体"/>
          <w:color w:val="000000" w:themeColor="text1"/>
          <w:sz w:val="28"/>
          <w:szCs w:val="28"/>
          <w:highlight w:val="none"/>
          <w:lang w:val="en-US" w:eastAsia="zh-CN"/>
          <w14:textFill>
            <w14:solidFill>
              <w14:schemeClr w14:val="tx1"/>
            </w14:solidFill>
          </w14:textFill>
        </w:rPr>
        <w:t>03</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lang w:eastAsia="zh-CN"/>
          <w14:textFill>
            <w14:solidFill>
              <w14:schemeClr w14:val="tx1"/>
            </w14:solidFill>
          </w14:textFill>
        </w:rPr>
        <w:t>日</w:t>
      </w:r>
      <w:r>
        <w:rPr>
          <w:rFonts w:hint="eastAsia" w:ascii="宋体" w:hAnsi="宋体" w:eastAsia="宋体" w:cs="宋体"/>
          <w:color w:val="000000" w:themeColor="text1"/>
          <w:sz w:val="28"/>
          <w:szCs w:val="28"/>
          <w:highlight w:val="none"/>
          <w14:textFill>
            <w14:solidFill>
              <w14:schemeClr w14:val="tx1"/>
            </w14:solidFill>
          </w14:textFill>
        </w:rPr>
        <w:t>，每天上午10:00至14:00，下午</w:t>
      </w:r>
      <w:r>
        <w:rPr>
          <w:rFonts w:hint="eastAsia" w:ascii="宋体" w:hAnsi="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0至</w:t>
      </w:r>
      <w:r>
        <w:rPr>
          <w:rFonts w:hint="eastAsia" w:ascii="宋体" w:hAnsi="宋体" w:eastAsia="宋体" w:cs="宋体"/>
          <w:color w:val="000000" w:themeColor="text1"/>
          <w:sz w:val="28"/>
          <w:szCs w:val="28"/>
          <w:highlight w:val="none"/>
          <w:lang w:val="en-US" w:eastAsia="zh-CN"/>
          <w14:textFill>
            <w14:solidFill>
              <w14:schemeClr w14:val="tx1"/>
            </w14:solidFill>
          </w14:textFill>
        </w:rPr>
        <w:t>19</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0（北京时间，法定节假日除外</w:t>
      </w:r>
      <w:r>
        <w:rPr>
          <w:rFonts w:hint="eastAsia" w:ascii="宋体" w:hAnsi="宋体" w:eastAsia="宋体" w:cs="宋体"/>
          <w:color w:val="000000" w:themeColor="text1"/>
          <w:sz w:val="28"/>
          <w:szCs w:val="28"/>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四、提交投标文件截止时间、开标时间和地点</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提交投标文件截止时间：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2023年</w:t>
      </w:r>
      <w:r>
        <w:rPr>
          <w:rFonts w:hint="eastAsia" w:ascii="宋体" w:hAnsi="宋体" w:cs="宋体"/>
          <w:color w:val="000000" w:themeColor="text1"/>
          <w:sz w:val="28"/>
          <w:szCs w:val="28"/>
          <w:highlight w:val="none"/>
          <w:lang w:val="en-US" w:eastAsia="zh-CN"/>
          <w14:textFill>
            <w14:solidFill>
              <w14:schemeClr w14:val="tx1"/>
            </w14:solidFill>
          </w14:textFill>
        </w:rPr>
        <w:t>03月23日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lang w:val="en-US" w:eastAsia="zh-CN"/>
          <w14:textFill>
            <w14:solidFill>
              <w14:schemeClr w14:val="tx1"/>
            </w14:solidFill>
          </w14:textFill>
        </w:rPr>
        <w:t>0（北京时间）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投标地点：政采云一站式政府采购云平台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开标时间：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2023年</w:t>
      </w:r>
      <w:r>
        <w:rPr>
          <w:rFonts w:hint="eastAsia" w:ascii="宋体" w:hAnsi="宋体" w:cs="宋体"/>
          <w:color w:val="000000" w:themeColor="text1"/>
          <w:sz w:val="28"/>
          <w:szCs w:val="28"/>
          <w:highlight w:val="none"/>
          <w:lang w:val="en-US" w:eastAsia="zh-CN"/>
          <w14:textFill>
            <w14:solidFill>
              <w14:schemeClr w14:val="tx1"/>
            </w14:solidFill>
          </w14:textFill>
        </w:rPr>
        <w:t>03月23日16</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lang w:val="en-US" w:eastAsia="zh-CN"/>
          <w14:textFill>
            <w14:solidFill>
              <w14:schemeClr w14:val="tx1"/>
            </w14:solidFill>
          </w14:textFill>
        </w:rPr>
        <w:t>0（北京时间）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开标地点：政采云一站式政府采购云平台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、公告期限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自本公告发布之日起</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、其他补充事宜</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1、本项目实行电子招投标，供应商须登录政采云平台申请获取采购文件，并需要使用CA锁，登录政采云电子投标客户端制作竞标文件，若供应商参与投标,自行承担与投标有关的一切费用。</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3、供应商可前往新疆政府采购网（http://www.ccgp-xinjiang.gov.cn/）下载专区，下载政采云电子投标客户端，安装完成后，可通过账号密码或CA登录客户端进行竞标文件制作。在使用政采云电子投标客户端时，建议使用WIN7及以上操作系统。如有问题可拨打政采云客户服务热线400-881-7190进行咨询。</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4、供应商在开标时须携带制作加密电子竞标文件所使用的CA锁，电脑须提前配置好浏览器（建议使用360浏览器或谷歌浏览器），以便开标时在线解密。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5、投标供应商应当在投标截止时间前，将生成的“电子加密竞标文件”上传递交至“政府采购云平台”，投标截止时间以后上传递交的竞标文件将被“政府采购云平台”拒收。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特别提示：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、对本次采购提出询问，请按以下方式联系</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1.采购人信息</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名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称：</w:t>
      </w:r>
      <w:r>
        <w:rPr>
          <w:rFonts w:hint="eastAsia" w:ascii="宋体" w:hAnsi="宋体" w:cs="宋体"/>
          <w:color w:val="000000" w:themeColor="text1"/>
          <w:sz w:val="28"/>
          <w:szCs w:val="28"/>
          <w:highlight w:val="none"/>
          <w:lang w:eastAsia="zh-CN"/>
          <w14:textFill>
            <w14:solidFill>
              <w14:schemeClr w14:val="tx1"/>
            </w14:solidFill>
          </w14:textFill>
        </w:rPr>
        <w:t>沙雅县农业农村局</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地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址：</w:t>
      </w:r>
      <w:r>
        <w:rPr>
          <w:rFonts w:hint="eastAsia" w:ascii="宋体" w:hAnsi="宋体" w:cs="宋体"/>
          <w:color w:val="000000" w:themeColor="text1"/>
          <w:sz w:val="28"/>
          <w:szCs w:val="28"/>
          <w:highlight w:val="none"/>
          <w:lang w:eastAsia="zh-CN"/>
          <w14:textFill>
            <w14:solidFill>
              <w14:schemeClr w14:val="tx1"/>
            </w14:solidFill>
          </w14:textFill>
        </w:rPr>
        <w:t>新疆维吾尔自治区阿克苏地区沙雅县北京西街综合楼2号楼2楼</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cs="宋体"/>
          <w:bCs/>
          <w:color w:val="000000" w:themeColor="text1"/>
          <w:sz w:val="28"/>
          <w:szCs w:val="28"/>
          <w:highlight w:val="none"/>
          <w:lang w:val="en-US" w:eastAsia="zh-CN"/>
          <w14:textFill>
            <w14:solidFill>
              <w14:schemeClr w14:val="tx1"/>
            </w14:solidFill>
          </w14:textFill>
        </w:rPr>
        <w:t>15199406365</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名 称：</w:t>
      </w:r>
      <w:r>
        <w:rPr>
          <w:rFonts w:hint="eastAsia" w:ascii="宋体" w:hAnsi="宋体" w:cs="宋体"/>
          <w:color w:val="000000" w:themeColor="text1"/>
          <w:sz w:val="28"/>
          <w:szCs w:val="28"/>
          <w:lang w:val="en-US" w:eastAsia="zh-CN"/>
          <w14:textFill>
            <w14:solidFill>
              <w14:schemeClr w14:val="tx1"/>
            </w14:solidFill>
          </w14:textFill>
        </w:rPr>
        <w:t>新疆东晨项目管理有限公司</w:t>
      </w:r>
      <w:r>
        <w:rPr>
          <w:rFonts w:hint="eastAsia" w:ascii="宋体" w:hAnsi="宋体" w:eastAsia="宋体" w:cs="宋体"/>
          <w:color w:val="000000" w:themeColor="text1"/>
          <w:sz w:val="28"/>
          <w:szCs w:val="28"/>
          <w:lang w:val="en-US" w:eastAsia="zh-CN"/>
          <w14:textFill>
            <w14:solidFill>
              <w14:schemeClr w14:val="tx1"/>
            </w14:solidFill>
          </w14:textFill>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地 址：</w:t>
      </w:r>
      <w:r>
        <w:rPr>
          <w:rFonts w:hint="eastAsia" w:ascii="宋体" w:hAnsi="宋体" w:cs="宋体"/>
          <w:color w:val="000000" w:themeColor="text1"/>
          <w:sz w:val="28"/>
          <w:szCs w:val="28"/>
          <w:lang w:val="en-US" w:eastAsia="zh-CN"/>
          <w14:textFill>
            <w14:solidFill>
              <w14:schemeClr w14:val="tx1"/>
            </w14:solidFill>
          </w14:textFill>
        </w:rPr>
        <w:t>新疆阿克苏地区阿克苏市栏杆街道迎宾社区北京路1号第一师电力公司1号高层住宅楼1单元202室</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项目联系人：</w:t>
      </w:r>
      <w:r>
        <w:rPr>
          <w:rFonts w:hint="eastAsia" w:ascii="宋体" w:hAnsi="宋体" w:cs="宋体"/>
          <w:color w:val="000000" w:themeColor="text1"/>
          <w:sz w:val="28"/>
          <w:szCs w:val="28"/>
          <w:lang w:val="en-US" w:eastAsia="zh-CN"/>
          <w14:textFill>
            <w14:solidFill>
              <w14:schemeClr w14:val="tx1"/>
            </w14:solidFill>
          </w14:textFill>
        </w:rPr>
        <w:t>杨锦毅</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color w:val="000000" w:themeColor="text1"/>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电　　  话：</w:t>
      </w:r>
      <w:r>
        <w:rPr>
          <w:rFonts w:hint="eastAsia" w:ascii="宋体" w:hAnsi="宋体" w:cs="宋体"/>
          <w:color w:val="000000" w:themeColor="text1"/>
          <w:sz w:val="28"/>
          <w:szCs w:val="28"/>
          <w:lang w:val="en-US" w:eastAsia="zh-CN"/>
          <w14:textFill>
            <w14:solidFill>
              <w14:schemeClr w14:val="tx1"/>
            </w14:solidFill>
          </w14:textFill>
        </w:rPr>
        <w:t>17699753914</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color w:val="000000" w:themeColor="text1"/>
          <w:highlight w:val="none"/>
          <w14:textFill>
            <w14:solidFill>
              <w14:schemeClr w14:val="tx1"/>
            </w14:solidFill>
          </w14:textFill>
        </w:rPr>
      </w:pPr>
    </w:p>
    <w:p>
      <w:pPr>
        <w:pStyle w:val="3"/>
        <w:keepLines w:val="0"/>
        <w:pageBreakBefore/>
        <w:numPr>
          <w:ilvl w:val="0"/>
          <w:numId w:val="1"/>
        </w:numPr>
        <w:adjustRightInd w:val="0"/>
        <w:snapToGrid w:val="0"/>
        <w:spacing w:before="120" w:after="120" w:line="360" w:lineRule="auto"/>
        <w:outlineLvl w:val="0"/>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 xml:space="preserve"> </w:t>
      </w:r>
      <w:bookmarkStart w:id="1" w:name="_Toc5463"/>
      <w:bookmarkStart w:id="2" w:name="_Toc10132"/>
      <w:bookmarkStart w:id="3" w:name="_Toc32321"/>
      <w:r>
        <w:rPr>
          <w:rFonts w:hint="eastAsia" w:ascii="宋体" w:hAnsi="宋体" w:eastAsia="宋体" w:cs="宋体"/>
          <w:b/>
          <w:bCs w:val="0"/>
          <w:color w:val="000000" w:themeColor="text1"/>
          <w:sz w:val="32"/>
          <w:szCs w:val="32"/>
          <w:highlight w:val="none"/>
          <w14:textFill>
            <w14:solidFill>
              <w14:schemeClr w14:val="tx1"/>
            </w14:solidFill>
          </w14:textFill>
        </w:rPr>
        <w:t>投标人须知</w:t>
      </w:r>
      <w:bookmarkEnd w:id="0"/>
      <w:bookmarkEnd w:id="1"/>
      <w:bookmarkEnd w:id="2"/>
      <w:bookmarkEnd w:id="3"/>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000000" w:themeColor="text1"/>
          <w:sz w:val="28"/>
          <w:szCs w:val="28"/>
          <w:highlight w:val="none"/>
          <w14:textFill>
            <w14:solidFill>
              <w14:schemeClr w14:val="tx1"/>
            </w14:solidFill>
          </w14:textFill>
        </w:rPr>
      </w:pPr>
      <w:bookmarkStart w:id="4" w:name="_Toc25446"/>
      <w:bookmarkStart w:id="5" w:name="_Toc144974496"/>
      <w:bookmarkStart w:id="6" w:name="_Toc152042304"/>
      <w:bookmarkStart w:id="7" w:name="_Toc152045528"/>
      <w:bookmarkStart w:id="8" w:name="_Toc13641"/>
      <w:bookmarkStart w:id="9" w:name="_Toc179632545"/>
      <w:bookmarkStart w:id="10" w:name="_Toc665"/>
      <w:r>
        <w:rPr>
          <w:rFonts w:hint="eastAsia" w:ascii="宋体" w:hAnsi="宋体" w:eastAsia="宋体" w:cs="宋体"/>
          <w:bCs w:val="0"/>
          <w:color w:val="000000" w:themeColor="text1"/>
          <w:sz w:val="28"/>
          <w:szCs w:val="28"/>
          <w:highlight w:val="none"/>
          <w14:textFill>
            <w14:solidFill>
              <w14:schemeClr w14:val="tx1"/>
            </w14:solidFill>
          </w14:textFill>
        </w:rPr>
        <w:t>投标人须知前附表</w:t>
      </w:r>
      <w:bookmarkEnd w:id="4"/>
      <w:bookmarkEnd w:id="5"/>
      <w:bookmarkEnd w:id="6"/>
      <w:bookmarkEnd w:id="7"/>
      <w:bookmarkEnd w:id="8"/>
      <w:bookmarkEnd w:id="9"/>
      <w:bookmarkEnd w:id="10"/>
    </w:p>
    <w:tbl>
      <w:tblPr>
        <w:tblStyle w:val="14"/>
        <w:tblpPr w:leftFromText="180" w:rightFromText="180" w:vertAnchor="text" w:horzAnchor="page" w:tblpXSpec="center" w:tblpY="73"/>
        <w:tblOverlap w:val="never"/>
        <w:tblW w:w="10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bookmarkStart w:id="11" w:name="_Toc26931"/>
            <w:bookmarkStart w:id="12" w:name="_Toc179632546"/>
            <w:bookmarkStart w:id="13" w:name="_Toc152045529"/>
            <w:bookmarkStart w:id="14" w:name="_Toc144974497"/>
            <w:bookmarkStart w:id="15" w:name="_Toc21488"/>
            <w:bookmarkStart w:id="16" w:name="_Toc2427"/>
            <w:bookmarkStart w:id="17" w:name="_Toc152042305"/>
            <w:r>
              <w:rPr>
                <w:rFonts w:hint="eastAsia" w:ascii="宋体" w:hAnsi="宋体" w:cs="宋体"/>
                <w:color w:val="000000" w:themeColor="text1"/>
                <w:sz w:val="24"/>
                <w:highlight w:val="none"/>
                <w14:textFill>
                  <w14:solidFill>
                    <w14:schemeClr w14:val="tx1"/>
                  </w14:solidFill>
                </w14:textFill>
              </w:rPr>
              <w:t>序号</w:t>
            </w:r>
          </w:p>
        </w:tc>
        <w:tc>
          <w:tcPr>
            <w:tcW w:w="930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303" w:type="dxa"/>
            <w:noWrap w:val="0"/>
            <w:vAlign w:val="center"/>
          </w:tcPr>
          <w:p>
            <w:pPr>
              <w:spacing w:line="360" w:lineRule="auto"/>
              <w:rPr>
                <w:rFonts w:hint="eastAsia" w:ascii="宋体" w:hAnsi="宋体" w:eastAsia="Times New Roman"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沙雅县人居环境整治设施购置项目</w:t>
            </w:r>
          </w:p>
          <w:p>
            <w:pPr>
              <w:spacing w:line="360" w:lineRule="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招标文件编号：</w:t>
            </w:r>
            <w:r>
              <w:rPr>
                <w:rFonts w:hint="eastAsia" w:ascii="宋体" w:hAnsi="宋体" w:cs="宋体"/>
                <w:color w:val="000000" w:themeColor="text1"/>
                <w:sz w:val="24"/>
                <w:highlight w:val="none"/>
                <w:lang w:eastAsia="zh-CN"/>
                <w14:textFill>
                  <w14:solidFill>
                    <w14:schemeClr w14:val="tx1"/>
                  </w14:solidFill>
                </w14:textFill>
              </w:rPr>
              <w:t>XJDC-(2023)-CG020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303" w:type="dxa"/>
            <w:noWrap w:val="0"/>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lang w:eastAsia="zh-CN"/>
                <w14:textFill>
                  <w14:solidFill>
                    <w14:schemeClr w14:val="tx1"/>
                  </w14:solidFill>
                </w14:textFill>
              </w:rPr>
              <w:t>新疆东晨项目管理有限公司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303" w:type="dxa"/>
            <w:noWrap w:val="0"/>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供货</w:t>
            </w:r>
            <w:r>
              <w:rPr>
                <w:rFonts w:hint="eastAsia" w:ascii="宋体" w:hAnsi="宋体" w:eastAsia="宋体" w:cs="宋体"/>
                <w:color w:val="000000" w:themeColor="text1"/>
                <w:sz w:val="24"/>
                <w:szCs w:val="24"/>
                <w:lang w:val="en-US" w:eastAsia="zh-CN"/>
                <w14:textFill>
                  <w14:solidFill>
                    <w14:schemeClr w14:val="tx1"/>
                  </w14:solidFill>
                </w14:textFill>
              </w:rPr>
              <w:t>内容：详见采购需求</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val="en-US" w:eastAsia="zh-CN"/>
                <w14:textFill>
                  <w14:solidFill>
                    <w14:schemeClr w14:val="tx1"/>
                  </w14:solidFill>
                </w14:textFill>
              </w:rPr>
              <w:t>5000000.00元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w:t>
            </w:r>
            <w:r>
              <w:rPr>
                <w:rFonts w:hint="eastAsia" w:ascii="宋体" w:hAnsi="宋体" w:cs="宋体"/>
                <w:color w:val="000000" w:themeColor="text1"/>
                <w:sz w:val="24"/>
                <w:highlight w:val="none"/>
                <w14:textFill>
                  <w14:solidFill>
                    <w14:schemeClr w14:val="tx1"/>
                  </w14:solidFill>
                </w14:textFill>
              </w:rPr>
              <w:t>期限：</w:t>
            </w:r>
            <w:r>
              <w:rPr>
                <w:rFonts w:hint="eastAsia" w:ascii="宋体" w:hAnsi="宋体" w:cs="宋体"/>
                <w:color w:val="000000" w:themeColor="text1"/>
                <w:sz w:val="24"/>
                <w:highlight w:val="none"/>
                <w:lang w:eastAsia="zh-CN"/>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5天内，安装调试期为20天</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lang w:eastAsia="zh-CN"/>
                <w14:textFill>
                  <w14:solidFill>
                    <w14:schemeClr w14:val="tx1"/>
                  </w14:solidFill>
                </w14:textFill>
              </w:rPr>
              <w:t>沙雅县</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招标人指定地点</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9303" w:type="dxa"/>
            <w:noWrap w:val="0"/>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投标人资格条件、能力和信誉：</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2"/>
              </w:numPr>
              <w:spacing w:line="360" w:lineRule="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具备有效的营业执照原件；</w:t>
            </w:r>
          </w:p>
          <w:p>
            <w:pPr>
              <w:numPr>
                <w:ilvl w:val="0"/>
                <w:numId w:val="2"/>
              </w:numPr>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法人代表或其委托代理人应提供本人身份证原件，委托代理人还应提供《法人代表授权委托书》原件；</w:t>
            </w:r>
          </w:p>
          <w:p>
            <w:pPr>
              <w:numPr>
                <w:ilvl w:val="0"/>
                <w:numId w:val="2"/>
              </w:numPr>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近三年的财务审计报告（成立不足三年的提供成立至今的财务审计报告，成立不足一年的提供成立至今的财务报表，包含资产负债表、现金流量表、利润表）；近六个月（连续）的社保证明（需有相关人员的社保缴纳明细，退休人员需提供退休证明）和完税证明；</w:t>
            </w:r>
          </w:p>
          <w:p>
            <w:pPr>
              <w:numPr>
                <w:ilvl w:val="0"/>
                <w:numId w:val="2"/>
              </w:numPr>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应商如在“信用中国”网站（www.creditchina.gov.cn）信用信息报告、国家企业信用信息公示报告、中国政府采购网被列入严重违法失信行为记录名单的（尚在处罚期内的），将拒绝其参加本次政府采购活动﹙投标人网上自行打印后加盖投标单位公章﹚。</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（七）本项目不接受联合体投标。</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财务要求：财务状况良好。</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业绩要求：本项目不作强制要求。</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信誉要求：良好，无不良行为记录。</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其他要求：无</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质保期：</w:t>
            </w:r>
            <w:r>
              <w:rPr>
                <w:rFonts w:hint="eastAsia" w:ascii="宋体" w:hAnsi="宋体" w:cs="宋体"/>
                <w:color w:val="000000" w:themeColor="text1"/>
                <w:sz w:val="24"/>
                <w:highlight w:val="none"/>
                <w:lang w:val="en-US" w:eastAsia="zh-CN"/>
                <w14:textFill>
                  <w14:solidFill>
                    <w14:schemeClr w14:val="tx1"/>
                  </w14:solidFill>
                </w14:textFill>
              </w:rPr>
              <w:t>一年</w:t>
            </w: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9303" w:type="dxa"/>
            <w:noWrap w:val="0"/>
            <w:vAlign w:val="center"/>
          </w:tcPr>
          <w:p>
            <w:pPr>
              <w:shd w:val="clear" w:color="auto" w:fill="auto"/>
              <w:spacing w:line="36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投标保证金：</w:t>
            </w:r>
          </w:p>
          <w:p>
            <w:pPr>
              <w:shd w:val="clear" w:color="auto" w:fill="auto"/>
              <w:spacing w:line="36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投标保证金的递交时间：2023年</w:t>
            </w:r>
            <w:r>
              <w:rPr>
                <w:rFonts w:hint="eastAsia"/>
                <w:color w:val="000000" w:themeColor="text1"/>
                <w:lang w:val="en-US" w:eastAsia="zh-CN"/>
                <w14:textFill>
                  <w14:solidFill>
                    <w14:schemeClr w14:val="tx1"/>
                  </w14:solidFill>
                </w14:textFill>
              </w:rPr>
              <w:t>03月23日16</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0 前</w:t>
            </w:r>
          </w:p>
          <w:p>
            <w:pPr>
              <w:shd w:val="clear" w:color="auto" w:fill="auto"/>
              <w:spacing w:line="36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投标保证金的金额：</w:t>
            </w:r>
            <w:r>
              <w:rPr>
                <w:rFonts w:hint="eastAsia"/>
                <w:color w:val="000000" w:themeColor="text1"/>
                <w:lang w:val="en-US" w:eastAsia="zh-CN"/>
                <w14:textFill>
                  <w14:solidFill>
                    <w14:schemeClr w14:val="tx1"/>
                  </w14:solidFill>
                </w14:textFill>
              </w:rPr>
              <w:t>90000.00</w:t>
            </w:r>
            <w:r>
              <w:rPr>
                <w:rFonts w:hint="eastAsia"/>
                <w:color w:val="000000" w:themeColor="text1"/>
                <w:lang w:eastAsia="zh-CN"/>
                <w14:textFill>
                  <w14:solidFill>
                    <w14:schemeClr w14:val="tx1"/>
                  </w14:solidFill>
                </w14:textFill>
              </w:rPr>
              <w:t>元(玖</w:t>
            </w:r>
            <w:r>
              <w:rPr>
                <w:rFonts w:hint="eastAsia"/>
                <w:color w:val="000000" w:themeColor="text1"/>
                <w:lang w:val="en-US" w:eastAsia="zh-CN"/>
                <w14:textFill>
                  <w14:solidFill>
                    <w14:schemeClr w14:val="tx1"/>
                  </w14:solidFill>
                </w14:textFill>
              </w:rPr>
              <w:t>万元整</w:t>
            </w:r>
            <w:r>
              <w:rPr>
                <w:rFonts w:hint="eastAsia"/>
                <w:color w:val="000000" w:themeColor="text1"/>
                <w:lang w:eastAsia="zh-CN"/>
                <w14:textFill>
                  <w14:solidFill>
                    <w14:schemeClr w14:val="tx1"/>
                  </w14:solidFill>
                </w14:textFill>
              </w:rPr>
              <w:t>)</w:t>
            </w:r>
          </w:p>
          <w:p>
            <w:pPr>
              <w:shd w:val="clear" w:color="auto" w:fill="auto"/>
              <w:spacing w:line="36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投标保证金的形式：投标保证金应当以支票、汇票、本票或者金融机构、担保机构出具的保函等非现金形式提交。（须标注项目名称、编号）</w:t>
            </w:r>
          </w:p>
          <w:p>
            <w:pPr>
              <w:shd w:val="clear" w:color="auto" w:fill="auto"/>
              <w:spacing w:line="36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账户名称：</w:t>
            </w:r>
            <w:r>
              <w:rPr>
                <w:rFonts w:hint="eastAsia"/>
                <w:color w:val="000000" w:themeColor="text1"/>
                <w:lang w:val="en-US" w:eastAsia="zh-CN"/>
                <w14:textFill>
                  <w14:solidFill>
                    <w14:schemeClr w14:val="tx1"/>
                  </w14:solidFill>
                </w14:textFill>
              </w:rPr>
              <w:t>新疆东晨项目管理有限公司</w:t>
            </w:r>
          </w:p>
          <w:p>
            <w:pPr>
              <w:shd w:val="clear" w:color="auto" w:fill="auto"/>
              <w:spacing w:line="36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开户行：</w:t>
            </w:r>
            <w:r>
              <w:rPr>
                <w:rFonts w:hint="eastAsia"/>
                <w:color w:val="000000" w:themeColor="text1"/>
                <w14:textFill>
                  <w14:solidFill>
                    <w14:schemeClr w14:val="tx1"/>
                  </w14:solidFill>
                </w14:textFill>
              </w:rPr>
              <w:t>交通银行股份有限公司阿克苏分行</w:t>
            </w:r>
          </w:p>
          <w:p>
            <w:pPr>
              <w:spacing w:line="360" w:lineRule="auto"/>
              <w:rPr>
                <w:rFonts w:hint="eastAsia"/>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账号：659659201013000171690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 xml:space="preserve">0时 </w:t>
            </w:r>
            <w:r>
              <w:rPr>
                <w:rFonts w:hint="eastAsia" w:ascii="宋体" w:hAnsi="宋体" w:cs="宋体"/>
                <w:color w:val="000000" w:themeColor="text1"/>
                <w:sz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r>
              <w:rPr>
                <w:rFonts w:hint="eastAsia" w:ascii="宋体" w:hAnsi="宋体" w:cs="宋体"/>
                <w:color w:val="000000" w:themeColor="text1"/>
                <w:sz w:val="24"/>
                <w:highlight w:val="none"/>
                <w:lang w:eastAsia="zh-CN"/>
                <w14:textFill>
                  <w14:solidFill>
                    <w14:schemeClr w14:val="tx1"/>
                  </w14:solidFill>
                </w14:textFill>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9303" w:type="dxa"/>
            <w:noWrap w:val="0"/>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开标日期：</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 xml:space="preserve">0时 </w:t>
            </w:r>
            <w:r>
              <w:rPr>
                <w:rFonts w:hint="eastAsia" w:ascii="宋体" w:hAnsi="宋体" w:eastAsia="宋体" w:cs="宋体"/>
                <w:color w:val="000000" w:themeColor="text1"/>
                <w:sz w:val="24"/>
                <w:highlight w:val="none"/>
                <w14:textFill>
                  <w14:solidFill>
                    <w14:schemeClr w14:val="tx1"/>
                  </w14:solidFill>
                </w14:textFill>
              </w:rPr>
              <w:t>（北京时间）</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r>
              <w:rPr>
                <w:rFonts w:hint="eastAsia" w:ascii="宋体" w:hAnsi="宋体" w:cs="宋体"/>
                <w:color w:val="000000" w:themeColor="text1"/>
                <w:sz w:val="24"/>
                <w:highlight w:val="none"/>
                <w:lang w:eastAsia="zh-CN"/>
                <w14:textFill>
                  <w14:solidFill>
                    <w14:schemeClr w14:val="tx1"/>
                  </w14:solidFill>
                </w14:textFill>
              </w:rPr>
              <w:t>政采云一站式政府采购云平台</w:t>
            </w:r>
          </w:p>
          <w:p>
            <w:pPr>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投标文件的要求：</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4、供应商在开标时须携带制作加密电子投标文件所使用的CA锁，电脑须提前配置好浏览器（建议使用360浏览器或谷歌浏览器），以便开标时在线解密。</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评标结束后，各投标单位须在一周内按招标文件要求将纸质版投标文件递交至招标代理处（所产生的的费用投标单位自理）。纸质版投标文件可通过加密电子版投标文件打印生成，应当与电子版投标文件一致。【1、份数要求：正本壹份、副本贰份，电子标壹份（U盘）。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9303" w:type="dxa"/>
            <w:noWrap w:val="0"/>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评标委员会的组建：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评标委员会由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5 </w:t>
            </w:r>
            <w:r>
              <w:rPr>
                <w:rFonts w:hint="eastAsia" w:ascii="宋体" w:hAnsi="宋体" w:cs="宋体"/>
                <w:color w:val="000000" w:themeColor="text1"/>
                <w:sz w:val="24"/>
                <w:highlight w:val="none"/>
                <w14:textFill>
                  <w14:solidFill>
                    <w14:schemeClr w14:val="tx1"/>
                  </w14:solidFill>
                </w14:textFill>
              </w:rPr>
              <w:t>人构成其中招标人代表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人（应当具备评标专家相应的或者类似的条件），专家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中标公示及中标公告媒介：</w:t>
            </w:r>
            <w:r>
              <w:rPr>
                <w:rFonts w:hint="eastAsia" w:ascii="宋体" w:hAnsi="宋体" w:cs="宋体"/>
                <w:color w:val="000000" w:themeColor="text1"/>
                <w:sz w:val="24"/>
                <w:highlight w:val="none"/>
                <w:lang w:eastAsia="zh-CN"/>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center"/>
          </w:tcPr>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履约担保的形式：供应商应当以支票、汇票、本票或者金融机构、担保机构出具的保函等非现金形式提交。</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履约保证金额：合同价款的5%；</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履约担保的退还：合同验收后或阶段性验收后退还。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9303" w:type="dxa"/>
            <w:noWrap w:val="0"/>
            <w:vAlign w:val="center"/>
          </w:tcPr>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场地使用费：投标人在提交投标文件时，需按交易场所的规定缴纳场地使用费。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9303" w:type="dxa"/>
            <w:noWrap w:val="0"/>
            <w:vAlign w:val="center"/>
          </w:tcPr>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投标人信用信息查询：</w:t>
            </w:r>
          </w:p>
          <w:p>
            <w:pPr>
              <w:numPr>
                <w:ilvl w:val="0"/>
                <w:numId w:val="3"/>
              </w:num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查询渠道：</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国家企业信用信息公示系统（http://www.gsxt.gov.cn/index.html）</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信用中国（www.creditchina.gov.cn）</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天眼查（https://www.tianyancha.com/） </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中国政府采购网（http://www.ccgp.gov.cn/）</w:t>
            </w:r>
            <w:r>
              <w:rPr>
                <w:rFonts w:hint="eastAsia" w:ascii="宋体" w:hAnsi="宋体" w:cs="宋体"/>
                <w:color w:val="000000" w:themeColor="text1"/>
                <w:sz w:val="24"/>
                <w:highlight w:val="none"/>
                <w14:textFill>
                  <w14:solidFill>
                    <w14:schemeClr w14:val="tx1"/>
                  </w14:solidFill>
                </w14:textFill>
              </w:rPr>
              <w:t xml:space="preserve">          </w:t>
            </w:r>
          </w:p>
          <w:p>
            <w:pPr>
              <w:numPr>
                <w:ilvl w:val="0"/>
                <w:numId w:val="3"/>
              </w:num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信用信息查询记录和证据留存的方式：网页截图</w:t>
            </w:r>
          </w:p>
          <w:p>
            <w:pPr>
              <w:numPr>
                <w:ilvl w:val="0"/>
                <w:numId w:val="3"/>
              </w:num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000000" w:themeColor="text1"/>
                <w:sz w:val="24"/>
                <w:highlight w:val="none"/>
                <w:lang w:eastAsia="zh-CN"/>
                <w14:textFill>
                  <w14:solidFill>
                    <w14:schemeClr w14:val="tx1"/>
                  </w14:solidFill>
                </w14:textFill>
              </w:rPr>
              <w:t>（以</w:t>
            </w:r>
            <w:r>
              <w:rPr>
                <w:rFonts w:hint="eastAsia" w:ascii="宋体" w:hAnsi="宋体" w:cs="宋体"/>
                <w:color w:val="000000" w:themeColor="text1"/>
                <w:sz w:val="24"/>
                <w:highlight w:val="none"/>
                <w:lang w:val="en-US" w:eastAsia="zh-CN"/>
                <w14:textFill>
                  <w14:solidFill>
                    <w14:schemeClr w14:val="tx1"/>
                  </w14:solidFill>
                </w14:textFill>
              </w:rPr>
              <w:t>供应商在</w:t>
            </w:r>
            <w:r>
              <w:rPr>
                <w:rFonts w:hint="eastAsia" w:ascii="宋体" w:hAnsi="宋体" w:cs="宋体"/>
                <w:color w:val="000000" w:themeColor="text1"/>
                <w:sz w:val="24"/>
                <w:highlight w:val="none"/>
                <w:lang w:eastAsia="zh-CN"/>
                <w14:textFill>
                  <w14:solidFill>
                    <w14:schemeClr w14:val="tx1"/>
                  </w14:solidFill>
                </w14:textFill>
              </w:rPr>
              <w:t>投标截止日</w:t>
            </w:r>
            <w:r>
              <w:rPr>
                <w:rFonts w:hint="eastAsia" w:ascii="宋体" w:hAnsi="宋体" w:cs="宋体"/>
                <w:color w:val="000000" w:themeColor="text1"/>
                <w:sz w:val="24"/>
                <w:highlight w:val="none"/>
                <w:lang w:val="en-US" w:eastAsia="zh-CN"/>
                <w14:textFill>
                  <w14:solidFill>
                    <w14:schemeClr w14:val="tx1"/>
                  </w14:solidFill>
                </w14:textFill>
              </w:rPr>
              <w:t>期</w:t>
            </w:r>
            <w:r>
              <w:rPr>
                <w:rFonts w:hint="eastAsia" w:ascii="宋体" w:hAnsi="宋体" w:cs="宋体"/>
                <w:color w:val="000000" w:themeColor="text1"/>
                <w:sz w:val="24"/>
                <w:highlight w:val="none"/>
                <w:lang w:eastAsia="zh-CN"/>
                <w14:textFill>
                  <w14:solidFill>
                    <w14:schemeClr w14:val="tx1"/>
                  </w14:solidFill>
                </w14:textFill>
              </w:rPr>
              <w:t>前</w:t>
            </w:r>
            <w:r>
              <w:rPr>
                <w:rFonts w:hint="eastAsia" w:ascii="宋体" w:hAnsi="宋体" w:cs="宋体"/>
                <w:color w:val="000000" w:themeColor="text1"/>
                <w:sz w:val="24"/>
                <w:highlight w:val="none"/>
                <w:lang w:val="en-US" w:eastAsia="zh-CN"/>
                <w14:textFill>
                  <w14:solidFill>
                    <w14:schemeClr w14:val="tx1"/>
                  </w14:solidFill>
                </w14:textFill>
              </w:rPr>
              <w:t>的信用信息</w:t>
            </w:r>
            <w:r>
              <w:rPr>
                <w:rFonts w:hint="eastAsia" w:ascii="宋体" w:hAnsi="宋体" w:cs="宋体"/>
                <w:color w:val="000000" w:themeColor="text1"/>
                <w:sz w:val="24"/>
                <w:highlight w:val="none"/>
                <w:lang w:eastAsia="zh-CN"/>
                <w14:textFill>
                  <w14:solidFill>
                    <w14:schemeClr w14:val="tx1"/>
                  </w14:solidFill>
                </w14:textFill>
              </w:rPr>
              <w:t>查询结果为准，如相关失信记录已失效，投标人需提供相关证明资料）</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1、政府采购强制采购：(1)标记*符号的节能产品；(2)其他。</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采购《节能产品政府采购清单》内的产品。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3、采购产品为《节能产品政府采购清单》内非标记*符号的节能产品及《环境标志产品政府采购清单》内的产品：</w:t>
            </w:r>
          </w:p>
          <w:p>
            <w:pPr>
              <w:numPr>
                <w:ilvl w:val="0"/>
                <w:numId w:val="0"/>
              </w:num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w:t>
            </w:r>
          </w:p>
        </w:tc>
        <w:tc>
          <w:tcPr>
            <w:tcW w:w="9303"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特别提示：</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numPr>
                <w:ilvl w:val="0"/>
                <w:numId w:val="0"/>
              </w:numPr>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政府采购支持中小企业融资：有融资需求的，可查询相关业务。</w:t>
            </w:r>
          </w:p>
          <w:p>
            <w:pPr>
              <w:numPr>
                <w:ilvl w:val="0"/>
                <w:numId w:val="0"/>
              </w:numPr>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 投标人不得存在下列情形之一：</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（1）与招标人存在利害关系且可能影响招标公正性；</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（2）与本招标项目的其他投标人为同一个单位负责人；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（3）与本招标项目的其他投标人存在控股、管理关系；</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（4）被依法暂停或者取消投标资格；</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（5）被责令停产停业、暂扣或者吊销许可证、暂扣或者吊销执照；</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（6）进入清算程序，或被宣告破产，或其他丧失履约能力的情形；</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（7）被工商行政管理机关在全国企业信用信息公示系统中列入严重违法失信企业名单；</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（8）被最高人民法院在“信用中国”网站（www.creditchina.gov.cn）或各级信用信息共享平台中列入失信被执行人名单；</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（9）在近三年内投标人或其法定代表人、拟委任的项目负责人有行贿犯罪行为的（以检察机关职务犯罪预防部门出具的查询结果为准）；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26</w:t>
            </w:r>
          </w:p>
        </w:tc>
        <w:tc>
          <w:tcPr>
            <w:tcW w:w="9303" w:type="dxa"/>
            <w:noWrap w:val="0"/>
            <w:vAlign w:val="center"/>
          </w:tcPr>
          <w:p>
            <w:pPr>
              <w:spacing w:line="360" w:lineRule="auto"/>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低于成本价不正当竞争预防措施</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27</w:t>
            </w:r>
          </w:p>
        </w:tc>
        <w:tc>
          <w:tcPr>
            <w:tcW w:w="9303" w:type="dxa"/>
            <w:noWrap w:val="0"/>
            <w:vAlign w:val="center"/>
          </w:tcPr>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招标文件的澄清和质疑</w:t>
            </w:r>
          </w:p>
          <w:p>
            <w:pPr>
              <w:spacing w:line="360" w:lineRule="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1、综合说明</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2、对招标文件的澄清和质疑</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000000" w:themeColor="text1"/>
                <w:sz w:val="24"/>
                <w:highlight w:val="none"/>
                <w:lang w:val="en-US" w:eastAsia="zh-CN"/>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澄清或质疑使用”字样，并由身份证持有人签字确认。上述资料均须加盖公章。</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000000" w:themeColor="text1"/>
                <w:sz w:val="24"/>
                <w:highlight w:val="none"/>
                <w:lang w:val="en-US" w:eastAsia="zh-CN"/>
                <w14:textFill>
                  <w14:solidFill>
                    <w14:schemeClr w14:val="tx1"/>
                  </w14:solidFill>
                </w14:textFill>
              </w:rPr>
              <w:t>新疆政府采购网</w:t>
            </w:r>
            <w:r>
              <w:rPr>
                <w:rFonts w:hint="eastAsia" w:ascii="宋体" w:hAnsi="宋体" w:cs="宋体"/>
                <w:bCs/>
                <w:color w:val="000000" w:themeColor="text1"/>
                <w:sz w:val="24"/>
                <w:highlight w:val="none"/>
                <w14:textFill>
                  <w14:solidFill>
                    <w14:schemeClr w14:val="tx1"/>
                  </w14:solidFill>
                </w14:textFill>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3、对招标过程和拟中标结果的质疑</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投标人认为招标过程和拟中标结果使自己的权益受到损害的，可以在投标人于</w:t>
            </w:r>
            <w:r>
              <w:rPr>
                <w:rFonts w:hint="eastAsia" w:ascii="宋体" w:hAnsi="宋体" w:cs="宋体"/>
                <w:bCs/>
                <w:color w:val="000000" w:themeColor="text1"/>
                <w:sz w:val="24"/>
                <w:highlight w:val="none"/>
                <w:lang w:val="en-US" w:eastAsia="zh-CN"/>
                <w14:textFill>
                  <w14:solidFill>
                    <w14:schemeClr w14:val="tx1"/>
                  </w14:solidFill>
                </w14:textFill>
              </w:rPr>
              <w:t>新疆政府采购网</w:t>
            </w:r>
            <w:r>
              <w:rPr>
                <w:rFonts w:hint="eastAsia" w:ascii="宋体" w:hAnsi="宋体" w:cs="宋体"/>
                <w:bCs/>
                <w:color w:val="000000" w:themeColor="text1"/>
                <w:sz w:val="24"/>
                <w:highlight w:val="none"/>
                <w14:textFill>
                  <w14:solidFill>
                    <w14:schemeClr w14:val="tx1"/>
                  </w14:solidFill>
                </w14:textFill>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000000" w:themeColor="text1"/>
                <w:sz w:val="24"/>
                <w:highlight w:val="none"/>
                <w:lang w:eastAsia="zh-CN"/>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”字样，并由身份证持有人签字确认。上述资料均须加盖公章。</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(一)不是参与该政府采购项目活动供应商的;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(二)被质疑人为采购人或政府采购代理机构之外的；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(三)所有质疑事项超过质疑有效期的；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(四)以具有法律效力的文书送达之外方式提出的；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 未按上述规定递交澄清或质疑函的；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 其它不符合受理条件的情形。</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5、其他</w:t>
            </w:r>
          </w:p>
          <w:p>
            <w:pPr>
              <w:spacing w:line="36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澄清或质疑函递交地点：</w:t>
            </w:r>
            <w:r>
              <w:rPr>
                <w:rStyle w:val="17"/>
                <w:rFonts w:hint="eastAsia" w:ascii="宋体" w:hAnsi="宋体" w:cs="宋体"/>
                <w:b w:val="0"/>
                <w:bCs w:val="0"/>
                <w:i w:val="0"/>
                <w:caps w:val="0"/>
                <w:color w:val="000000" w:themeColor="text1"/>
                <w:spacing w:val="0"/>
                <w:sz w:val="24"/>
                <w:szCs w:val="24"/>
                <w:highlight w:val="none"/>
                <w:lang w:val="en-US" w:eastAsia="zh-CN"/>
                <w14:textFill>
                  <w14:solidFill>
                    <w14:schemeClr w14:val="tx1"/>
                  </w14:solidFill>
                </w14:textFill>
              </w:rPr>
              <w:t>新疆阿克苏地区阿克苏市栏杆街道迎宾社区北京路1号第一师电力公司1号高层住宅楼1单元202室</w:t>
            </w:r>
          </w:p>
          <w:p>
            <w:pPr>
              <w:spacing w:line="360" w:lineRule="auto"/>
              <w:rPr>
                <w:rFonts w:hint="default" w:ascii="宋体" w:hAnsi="宋体" w:cs="宋体"/>
                <w:bCs/>
                <w:color w:val="000000" w:themeColor="text1"/>
                <w:sz w:val="24"/>
                <w:highlight w:val="none"/>
                <w:lang w:val="en-US"/>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r>
              <w:rPr>
                <w:rFonts w:hint="eastAsia" w:ascii="宋体" w:hAnsi="宋体" w:cs="宋体"/>
                <w:bCs/>
                <w:color w:val="000000" w:themeColor="text1"/>
                <w:sz w:val="24"/>
                <w:highlight w:val="none"/>
                <w:lang w:val="en-US" w:eastAsia="zh-CN"/>
                <w14:textFill>
                  <w14:solidFill>
                    <w14:schemeClr w14:val="tx1"/>
                  </w14:solidFill>
                </w14:textFill>
              </w:rPr>
              <w:t>17699753914</w:t>
            </w:r>
          </w:p>
        </w:tc>
      </w:tr>
    </w:tbl>
    <w:p>
      <w:pPr>
        <w:spacing w:line="240" w:lineRule="auto"/>
        <w:jc w:val="left"/>
        <w:rPr>
          <w:rFonts w:ascii="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注：招标文件中若有和前附表不一致时以前附表为准。</w:t>
      </w:r>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br w:type="page"/>
      </w:r>
      <w:bookmarkEnd w:id="11"/>
      <w:bookmarkEnd w:id="12"/>
      <w:bookmarkEnd w:id="13"/>
      <w:bookmarkEnd w:id="14"/>
      <w:bookmarkEnd w:id="15"/>
      <w:bookmarkEnd w:id="16"/>
      <w:bookmarkEnd w:id="17"/>
      <w:r>
        <w:rPr>
          <w:rFonts w:hint="eastAsia" w:ascii="宋体" w:hAnsi="宋体" w:eastAsia="宋体" w:cs="宋体"/>
          <w:bCs w:val="0"/>
          <w:color w:val="000000" w:themeColor="text1"/>
          <w:sz w:val="28"/>
          <w:szCs w:val="28"/>
          <w:highlight w:val="none"/>
          <w14:textFill>
            <w14:solidFill>
              <w14:schemeClr w14:val="tx1"/>
            </w14:solidFill>
          </w14:textFill>
        </w:rPr>
        <w:t>投标人须知正文部分</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一、总则</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合格的投标人</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符合《中华人民共和国政府采购法》第二十二条规定的条件，具备独立承担民事责任能力的在中华人民共和国境内注册的、三年内无违法违规记录、近三年内无法律诉讼纠纷、有承担本次招标采购项目服务能力的及符合条件的法人或其他组织。</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有效的营业执照；</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 xml:space="preserve"> 投标人在本次招标活动中，必须遵循《中华人民共和国招标投标法》</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《中华人民共和国招标投标法</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实施条例</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《政府采购货物和服务招标投标管理办法》（财政部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87</w:t>
      </w:r>
      <w:r>
        <w:rPr>
          <w:rFonts w:hint="eastAsia" w:ascii="宋体" w:hAnsi="宋体" w:eastAsia="宋体" w:cs="宋体"/>
          <w:b w:val="0"/>
          <w:bCs/>
          <w:color w:val="000000" w:themeColor="text1"/>
          <w:sz w:val="24"/>
          <w:szCs w:val="24"/>
          <w:highlight w:val="none"/>
          <w14:textFill>
            <w14:solidFill>
              <w14:schemeClr w14:val="tx1"/>
            </w14:solidFill>
          </w14:textFill>
        </w:rPr>
        <w:t>号令）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等相关法律法规</w:t>
      </w:r>
      <w:r>
        <w:rPr>
          <w:rFonts w:hint="eastAsia" w:ascii="宋体" w:hAnsi="宋体" w:eastAsia="宋体" w:cs="宋体"/>
          <w:b w:val="0"/>
          <w:bCs/>
          <w:color w:val="000000" w:themeColor="text1"/>
          <w:sz w:val="24"/>
          <w:szCs w:val="24"/>
          <w:highlight w:val="none"/>
          <w14:textFill>
            <w14:solidFill>
              <w14:schemeClr w14:val="tx1"/>
            </w14:solidFill>
          </w14:textFill>
        </w:rPr>
        <w:t>的规定。</w:t>
      </w:r>
    </w:p>
    <w:p>
      <w:pPr>
        <w:pStyle w:val="20"/>
        <w:spacing w:line="360" w:lineRule="auto"/>
        <w:ind w:left="563" w:leftChars="267" w:firstLine="2" w:firstLineChars="1"/>
        <w:jc w:val="both"/>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1.4投标人参加政府采购活动近三年内无违法违规记录和法律诉讼纠纷，须提供书面声明。</w:t>
      </w:r>
    </w:p>
    <w:p>
      <w:pPr>
        <w:pStyle w:val="20"/>
        <w:spacing w:line="360" w:lineRule="auto"/>
        <w:ind w:left="563" w:leftChars="267" w:firstLine="2" w:firstLineChars="1"/>
        <w:jc w:val="both"/>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1.5 为保证政府采购活动公平、公正、诚实信用，投标人提供的材料及技术参数应真实有效，须提供书面诚信投标承诺书。</w:t>
      </w:r>
    </w:p>
    <w:p>
      <w:pPr>
        <w:pStyle w:val="20"/>
        <w:spacing w:line="360" w:lineRule="auto"/>
        <w:ind w:firstLine="567"/>
        <w:jc w:val="both"/>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1.6 未保证本次招标活动公平竞争，杜绝任何形式的商业贿赂行为，投标文件内必须提供反商业贿赂承诺书。</w:t>
      </w:r>
    </w:p>
    <w:p>
      <w:pPr>
        <w:pStyle w:val="20"/>
        <w:keepLines w:val="0"/>
        <w:kinsoku/>
        <w:wordWrap/>
        <w:overflowPunct/>
        <w:bidi w:val="0"/>
        <w:spacing w:line="360" w:lineRule="auto"/>
        <w:ind w:left="563" w:leftChars="267" w:firstLine="2" w:firstLineChars="1"/>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不符合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以上</w:t>
      </w:r>
      <w:r>
        <w:rPr>
          <w:rFonts w:hint="eastAsia" w:ascii="宋体" w:hAnsi="宋体" w:eastAsia="宋体" w:cs="宋体"/>
          <w:b w:val="0"/>
          <w:bCs/>
          <w:color w:val="000000" w:themeColor="text1"/>
          <w:sz w:val="24"/>
          <w:szCs w:val="24"/>
          <w:highlight w:val="none"/>
          <w14:textFill>
            <w14:solidFill>
              <w14:schemeClr w14:val="tx1"/>
            </w14:solidFill>
          </w14:textFill>
        </w:rPr>
        <w:t>条款规定的投标人，其投标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无效</w:t>
      </w:r>
      <w:r>
        <w:rPr>
          <w:rFonts w:hint="eastAsia" w:ascii="宋体" w:hAnsi="宋体" w:eastAsia="宋体" w:cs="宋体"/>
          <w:b w:val="0"/>
          <w:bCs/>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定义</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2.1“采购代理机构”系指</w:t>
      </w:r>
      <w:r>
        <w:rPr>
          <w:rFonts w:hint="eastAsia" w:ascii="宋体" w:hAnsi="宋体" w:cs="宋体"/>
          <w:color w:val="000000" w:themeColor="text1"/>
          <w:sz w:val="24"/>
          <w:highlight w:val="none"/>
          <w:lang w:eastAsia="zh-CN"/>
          <w14:textFill>
            <w14:solidFill>
              <w14:schemeClr w14:val="tx1"/>
            </w14:solidFill>
          </w14:textFill>
        </w:rPr>
        <w:t>新疆东晨项目管理有限公司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2.2“投标人”系指向采购代理机构提交投标文件的货物</w:t>
      </w:r>
      <w:r>
        <w:rPr>
          <w:rFonts w:hint="eastAsia" w:ascii="宋体" w:hAnsi="宋体" w:eastAsia="宋体" w:cs="宋体"/>
          <w:color w:val="000000" w:themeColor="text1"/>
          <w:sz w:val="24"/>
          <w:szCs w:val="24"/>
          <w:highlight w:val="none"/>
          <w:lang w:eastAsia="zh-CN"/>
          <w14:textFill>
            <w14:solidFill>
              <w14:schemeClr w14:val="tx1"/>
            </w14:solidFill>
          </w14:textFill>
        </w:rPr>
        <w:t>制造商或代理商</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2.3“货物”系指卖方按合同要求，须向买方提供的设计文件、货物、机械、材料、备品、手册及其他技术资料和材料。详见《政府采购品目分类目录》(财库[2013]189号)。</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2.4“服务”系指按合同规定卖方须承担的运输、装卸、安装调试、技术协助、培训和交付使用后保修期内应履行的义务及售后服务等其他类似的义务。</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2.5“卖方”系指提供合同货物和服务的经济实体。本次招标指中标人。</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2.6“买方”系指购买货物和服务的单位，即为本次招标的采购人。</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2.7“节能产品”或者“环保产品”是指财政部发布</w:t>
      </w:r>
      <w:r>
        <w:rPr>
          <w:rFonts w:hint="eastAsia" w:ascii="宋体" w:hAnsi="宋体" w:eastAsia="宋体" w:cs="宋体"/>
          <w:color w:val="000000" w:themeColor="text1"/>
          <w:sz w:val="24"/>
          <w:szCs w:val="24"/>
          <w:highlight w:val="none"/>
          <w:lang w:eastAsia="zh-CN"/>
          <w14:textFill>
            <w14:solidFill>
              <w14:schemeClr w14:val="tx1"/>
            </w14:solidFill>
          </w14:textFill>
        </w:rPr>
        <w:t>最新一期</w:t>
      </w:r>
      <w:r>
        <w:rPr>
          <w:rFonts w:hint="eastAsia" w:ascii="宋体" w:hAnsi="宋体" w:eastAsia="宋体" w:cs="宋体"/>
          <w:color w:val="000000" w:themeColor="text1"/>
          <w:sz w:val="24"/>
          <w:szCs w:val="24"/>
          <w:highlight w:val="none"/>
          <w14:textFill>
            <w14:solidFill>
              <w14:schemeClr w14:val="tx1"/>
            </w14:solidFill>
          </w14:textFill>
        </w:rPr>
        <w:t>的《节能产品政府采购清单》或者《环境标志产品政府采购清单》的产品</w:t>
      </w:r>
      <w:r>
        <w:rPr>
          <w:rFonts w:hint="eastAsia" w:ascii="宋体" w:hAnsi="宋体" w:eastAsia="宋体" w:cs="宋体"/>
          <w:color w:val="000000" w:themeColor="text1"/>
          <w:sz w:val="24"/>
          <w:szCs w:val="24"/>
          <w:highlight w:val="none"/>
          <w:lang w:eastAsia="zh-CN"/>
          <w14:textFill>
            <w14:solidFill>
              <w14:schemeClr w14:val="tx1"/>
            </w14:solidFill>
          </w14:textFill>
        </w:rPr>
        <w:t>，可在中国政府采购网(www.ccgp.gov.cn)查询</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000000" w:themeColor="text1"/>
          <w:sz w:val="24"/>
          <w:szCs w:val="24"/>
          <w:highlight w:val="none"/>
          <w:lang w:eastAsia="zh-CN"/>
          <w14:textFill>
            <w14:solidFill>
              <w14:schemeClr w14:val="tx1"/>
            </w14:solidFill>
          </w14:textFill>
        </w:rPr>
        <w:t>及《关于政府采购进口产品管理有关问题的通知》（财办库（2008）248号）</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 “</w:t>
      </w:r>
      <w:r>
        <w:rPr>
          <w:rFonts w:hint="eastAsia" w:ascii="宋体" w:hAnsi="宋体" w:eastAsia="宋体" w:cs="宋体"/>
          <w:color w:val="000000" w:themeColor="text1"/>
          <w:sz w:val="24"/>
          <w:szCs w:val="24"/>
          <w:highlight w:val="none"/>
          <w14:textFill>
            <w14:solidFill>
              <w14:schemeClr w14:val="tx1"/>
            </w14:solidFill>
          </w14:textFill>
        </w:rPr>
        <w:t>语言文字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招标投标文件使用的语言文字为中文。专用术语使用外文的，应附有中文注释。</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2.10“</w:t>
      </w:r>
      <w:r>
        <w:rPr>
          <w:rFonts w:hint="eastAsia" w:ascii="宋体" w:hAnsi="宋体" w:eastAsia="宋体" w:cs="宋体"/>
          <w:color w:val="000000" w:themeColor="text1"/>
          <w:sz w:val="24"/>
          <w:szCs w:val="24"/>
          <w:highlight w:val="none"/>
          <w14:textFill>
            <w14:solidFill>
              <w14:schemeClr w14:val="tx1"/>
            </w14:solidFill>
          </w14:textFill>
        </w:rPr>
        <w:t>计量单位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其他要求</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投标费用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投标人应自行承担所有与本次招标投标有关的费用，而不论投标的结果如何。 </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采购进口产品</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前附表另有规定外，本项目拒绝进口产品参加招标采购活动。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本章第4.1款规定同意购买进口产品的，本项目采购活动不限制满足招标文件要求的国内产品参与招标。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 政府采购政策支持 </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前附表。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同一项目中部分产品属于优先采购政策的，评审时只对该部分产品的报价实行价格优惠。</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为推进政府采购诚信体系建设，供应商在签署相关承诺，提供相关信息前，应认真阅读财政部门相关政策规定。</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二、招标文件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招标文件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招标文件用以阐明所需货物和服务、招标投标程序和合同条款。包括：</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招标</w:t>
      </w:r>
      <w:r>
        <w:rPr>
          <w:rFonts w:hint="eastAsia" w:ascii="宋体" w:hAnsi="宋体" w:eastAsia="宋体" w:cs="宋体"/>
          <w:color w:val="000000" w:themeColor="text1"/>
          <w:sz w:val="24"/>
          <w:szCs w:val="24"/>
          <w:highlight w:val="none"/>
          <w:lang w:eastAsia="zh-CN"/>
          <w14:textFill>
            <w14:solidFill>
              <w14:schemeClr w14:val="tx1"/>
            </w14:solidFill>
          </w14:textFill>
        </w:rPr>
        <w:t>公告</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4.1.2 </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条款及格式</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4.1.4 </w:t>
      </w:r>
      <w:r>
        <w:rPr>
          <w:rFonts w:hint="eastAsia" w:ascii="宋体" w:hAnsi="宋体" w:eastAsia="宋体" w:cs="宋体"/>
          <w:color w:val="000000" w:themeColor="text1"/>
          <w:sz w:val="24"/>
          <w:szCs w:val="24"/>
          <w:highlight w:val="none"/>
          <w:lang w:eastAsia="zh-CN"/>
          <w14:textFill>
            <w14:solidFill>
              <w14:schemeClr w14:val="tx1"/>
            </w14:solidFill>
          </w14:textFill>
        </w:rPr>
        <w:t>采购需求</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4.1.5 投标文件格式</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4.1.6 其他资料</w:t>
      </w:r>
    </w:p>
    <w:p>
      <w:pPr>
        <w:pStyle w:val="20"/>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 投标人应认真阅读招标文件中所有的事项、格式、条款和规范等要求。如果没有按照招标文件要求提交全部资料或者投标文件没有对招标文件做出实质性响应，其投标将被拒绝。</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招标文件的澄清和修改</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招标人如需对已发出的招标文件进行必要澄清或者修改的，招标代理机构将在招标文件要求提交投标文件截止时间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日前，以书面形式通知所有</w:t>
      </w:r>
      <w:r>
        <w:rPr>
          <w:rFonts w:hint="eastAsia" w:ascii="宋体" w:hAnsi="宋体" w:eastAsia="宋体" w:cs="宋体"/>
          <w:color w:val="000000" w:themeColor="text1"/>
          <w:sz w:val="24"/>
          <w:szCs w:val="24"/>
          <w:highlight w:val="none"/>
          <w:lang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eastAsia="zh-CN"/>
          <w14:textFill>
            <w14:solidFill>
              <w14:schemeClr w14:val="tx1"/>
            </w14:solidFill>
          </w14:textFill>
        </w:rPr>
        <w:t>的投标人</w:t>
      </w:r>
      <w:r>
        <w:rPr>
          <w:rFonts w:hint="eastAsia" w:ascii="宋体" w:hAnsi="宋体" w:eastAsia="宋体" w:cs="宋体"/>
          <w:color w:val="000000" w:themeColor="text1"/>
          <w:sz w:val="24"/>
          <w:szCs w:val="24"/>
          <w:highlight w:val="none"/>
          <w14:textFill>
            <w14:solidFill>
              <w14:schemeClr w14:val="tx1"/>
            </w14:solidFill>
          </w14:textFill>
        </w:rPr>
        <w:t>。该澄清或者修改的内容为招标文件的组成部分。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延长开标时间</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招标人视采购具体情况如需延长投标截止时间和开标时间，招标代理机构将在招标文件要求提交投标文件的截止时间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日前，将变更时间书面通知所有</w:t>
      </w:r>
      <w:r>
        <w:rPr>
          <w:rFonts w:hint="eastAsia" w:ascii="宋体" w:hAnsi="宋体" w:eastAsia="宋体" w:cs="宋体"/>
          <w:color w:val="000000" w:themeColor="text1"/>
          <w:sz w:val="24"/>
          <w:szCs w:val="24"/>
          <w:highlight w:val="none"/>
          <w:lang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eastAsia="zh-CN"/>
          <w14:textFill>
            <w14:solidFill>
              <w14:schemeClr w14:val="tx1"/>
            </w14:solidFill>
          </w14:textFill>
        </w:rPr>
        <w:t>的投标人</w:t>
      </w:r>
      <w:r>
        <w:rPr>
          <w:rFonts w:hint="eastAsia" w:ascii="宋体" w:hAnsi="宋体" w:eastAsia="宋体" w:cs="宋体"/>
          <w:color w:val="000000" w:themeColor="text1"/>
          <w:sz w:val="24"/>
          <w:szCs w:val="24"/>
          <w:highlight w:val="none"/>
          <w14:textFill>
            <w14:solidFill>
              <w14:schemeClr w14:val="tx1"/>
            </w14:solidFill>
          </w14:textFill>
        </w:rPr>
        <w:t>。</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三、投标文件的编制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投标文件的编写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投标人应仔细阅读招标文件,了解招标文件的要求，并在充分理解招标文件提出的货物技术规范、服务和商务条款后的基础上制作投标文件。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投标的语言及计量单位</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投标文件中所使用的计量单位除招标文件中有特殊规定外，一律使用法定计量单位。</w:t>
      </w:r>
    </w:p>
    <w:p>
      <w:pPr>
        <w:pStyle w:val="20"/>
        <w:spacing w:line="360" w:lineRule="auto"/>
        <w:ind w:firstLine="567"/>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 投标文件构成</w:t>
      </w:r>
    </w:p>
    <w:p>
      <w:pPr>
        <w:pStyle w:val="20"/>
        <w:spacing w:line="360" w:lineRule="auto"/>
        <w:ind w:firstLine="567"/>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9.1  投标人编写的投标文件应包含以下内容:</w:t>
      </w:r>
    </w:p>
    <w:p>
      <w:pPr>
        <w:pStyle w:val="20"/>
        <w:spacing w:line="360" w:lineRule="auto"/>
        <w:ind w:firstLine="567"/>
        <w:jc w:val="both"/>
        <w:outlineLvl w:val="2"/>
        <w:rPr>
          <w:rFonts w:hint="eastAsia"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9.1.1 资格、资信证明文件(以下文件必须在有效期内)</w:t>
      </w:r>
    </w:p>
    <w:p>
      <w:pPr>
        <w:pStyle w:val="20"/>
        <w:spacing w:line="360" w:lineRule="auto"/>
        <w:ind w:firstLine="471" w:firstLineChars="196"/>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(1) 企业营业执照</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(2) 法定代表人身份证明或授权委托人身份证明及授权委托书</w:t>
      </w:r>
    </w:p>
    <w:p>
      <w:pPr>
        <w:pStyle w:val="20"/>
        <w:spacing w:line="360" w:lineRule="auto"/>
        <w:ind w:firstLine="482" w:firstLineChars="200"/>
        <w:jc w:val="both"/>
        <w:rPr>
          <w:rFonts w:hint="default" w:ascii="宋体" w:hAnsi="宋体" w:eastAsia="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(3) 投标保证金</w:t>
      </w:r>
      <w:r>
        <w:rPr>
          <w:rFonts w:hint="eastAsia" w:ascii="宋体" w:hAnsi="宋体" w:cs="宋体"/>
          <w:b w:val="0"/>
          <w:bCs w:val="0"/>
          <w:color w:val="000000" w:themeColor="text1"/>
          <w:szCs w:val="24"/>
          <w:highlight w:val="none"/>
          <w:lang w:val="en-US" w:eastAsia="zh-CN"/>
          <w14:textFill>
            <w14:solidFill>
              <w14:schemeClr w14:val="tx1"/>
            </w14:solidFill>
          </w14:textFill>
        </w:rPr>
        <w:t>缴纳凭证</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 xml:space="preserve">(4) </w:t>
      </w:r>
      <w:r>
        <w:rPr>
          <w:rFonts w:hint="eastAsia" w:ascii="宋体" w:hAnsi="宋体" w:cs="宋体"/>
          <w:b w:val="0"/>
          <w:bCs w:val="0"/>
          <w:color w:val="000000" w:themeColor="text1"/>
          <w:spacing w:val="-3"/>
          <w:szCs w:val="24"/>
          <w:highlight w:val="none"/>
          <w14:textFill>
            <w14:solidFill>
              <w14:schemeClr w14:val="tx1"/>
            </w14:solidFill>
          </w14:textFill>
        </w:rPr>
        <w:t>投标人认为有必要提供的声明及文件资料（包括但不限于近三年的财务审计报告（成立不足三年的提供成立至今的财务审计报告，成立不足一年的提供成立至今的财务报表，包含资产负债表、现金流量表、利润表）</w:t>
      </w:r>
      <w:r>
        <w:rPr>
          <w:rFonts w:hint="eastAsia" w:ascii="宋体" w:hAnsi="宋体" w:cs="宋体"/>
          <w:b w:val="0"/>
          <w:bCs w:val="0"/>
          <w:color w:val="000000" w:themeColor="text1"/>
          <w:spacing w:val="-3"/>
          <w:szCs w:val="24"/>
          <w:highlight w:val="none"/>
          <w:lang w:eastAsia="zh-CN"/>
          <w14:textFill>
            <w14:solidFill>
              <w14:schemeClr w14:val="tx1"/>
            </w14:solidFill>
          </w14:textFill>
        </w:rPr>
        <w:t>、近六个月（连续）的</w:t>
      </w:r>
      <w:r>
        <w:rPr>
          <w:rFonts w:hint="eastAsia" w:ascii="宋体" w:hAnsi="宋体" w:cs="宋体"/>
          <w:b w:val="0"/>
          <w:bCs w:val="0"/>
          <w:color w:val="000000" w:themeColor="text1"/>
          <w:spacing w:val="-3"/>
          <w:szCs w:val="24"/>
          <w:highlight w:val="none"/>
          <w14:textFill>
            <w14:solidFill>
              <w14:schemeClr w14:val="tx1"/>
            </w14:solidFill>
          </w14:textFill>
        </w:rPr>
        <w:t>完税证明、</w:t>
      </w:r>
      <w:r>
        <w:rPr>
          <w:rFonts w:hint="eastAsia" w:ascii="宋体" w:hAnsi="宋体" w:cs="宋体"/>
          <w:b w:val="0"/>
          <w:bCs w:val="0"/>
          <w:color w:val="000000" w:themeColor="text1"/>
          <w:spacing w:val="-3"/>
          <w:szCs w:val="24"/>
          <w:highlight w:val="none"/>
          <w:lang w:eastAsia="zh-CN"/>
          <w14:textFill>
            <w14:solidFill>
              <w14:schemeClr w14:val="tx1"/>
            </w14:solidFill>
          </w14:textFill>
        </w:rPr>
        <w:t>近六个月（连续）</w:t>
      </w:r>
      <w:r>
        <w:rPr>
          <w:rFonts w:hint="eastAsia" w:ascii="宋体" w:hAnsi="宋体" w:cs="宋体"/>
          <w:b w:val="0"/>
          <w:bCs w:val="0"/>
          <w:color w:val="000000" w:themeColor="text1"/>
          <w:spacing w:val="-3"/>
          <w:szCs w:val="24"/>
          <w:highlight w:val="none"/>
          <w14:textFill>
            <w14:solidFill>
              <w14:schemeClr w14:val="tx1"/>
            </w14:solidFill>
          </w14:textFill>
        </w:rPr>
        <w:t>社保</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（需有相关人员的社保缴纳明细，退休人员需提供退休证明）</w:t>
      </w:r>
      <w:r>
        <w:rPr>
          <w:rFonts w:hint="eastAsia" w:ascii="宋体" w:hAnsi="宋体" w:cs="宋体"/>
          <w:b w:val="0"/>
          <w:bCs w:val="0"/>
          <w:color w:val="000000" w:themeColor="text1"/>
          <w:spacing w:val="-3"/>
          <w:szCs w:val="24"/>
          <w:highlight w:val="none"/>
          <w14:textFill>
            <w14:solidFill>
              <w14:schemeClr w14:val="tx1"/>
            </w14:solidFill>
          </w14:textFill>
        </w:rPr>
        <w:t>缴纳记录</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等</w:t>
      </w:r>
      <w:r>
        <w:rPr>
          <w:rFonts w:hint="eastAsia" w:ascii="宋体" w:hAnsi="宋体" w:cs="宋体"/>
          <w:b w:val="0"/>
          <w:bCs w:val="0"/>
          <w:color w:val="000000" w:themeColor="text1"/>
          <w:spacing w:val="-3"/>
          <w:szCs w:val="24"/>
          <w:highlight w:val="none"/>
          <w14:textFill>
            <w14:solidFill>
              <w14:schemeClr w14:val="tx1"/>
            </w14:solidFill>
          </w14:textFill>
        </w:rPr>
        <w:t>）</w:t>
      </w:r>
    </w:p>
    <w:p>
      <w:pPr>
        <w:pStyle w:val="20"/>
        <w:spacing w:line="360" w:lineRule="auto"/>
        <w:ind w:firstLine="567"/>
        <w:jc w:val="both"/>
        <w:outlineLvl w:val="2"/>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9.1.2 商务文件</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(1) 投标函</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(2) 开标一览表</w:t>
      </w:r>
    </w:p>
    <w:p>
      <w:pPr>
        <w:pStyle w:val="20"/>
        <w:spacing w:line="360" w:lineRule="auto"/>
        <w:ind w:firstLine="470"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pacing w:val="-3"/>
          <w:szCs w:val="24"/>
          <w:highlight w:val="none"/>
          <w14:textFill>
            <w14:solidFill>
              <w14:schemeClr w14:val="tx1"/>
            </w14:solidFill>
          </w14:textFill>
        </w:rPr>
        <w:t>(</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3</w:t>
      </w:r>
      <w:r>
        <w:rPr>
          <w:rFonts w:hint="eastAsia" w:ascii="宋体" w:hAnsi="宋体" w:cs="宋体"/>
          <w:b w:val="0"/>
          <w:bCs w:val="0"/>
          <w:color w:val="000000" w:themeColor="text1"/>
          <w:spacing w:val="-3"/>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14:textFill>
            <w14:solidFill>
              <w14:schemeClr w14:val="tx1"/>
            </w14:solidFill>
          </w14:textFill>
        </w:rPr>
        <w:t>售后服务方案</w:t>
      </w:r>
    </w:p>
    <w:p>
      <w:pPr>
        <w:pStyle w:val="21"/>
        <w:spacing w:line="360" w:lineRule="auto"/>
        <w:ind w:firstLine="473"/>
        <w:rPr>
          <w:rFonts w:hint="eastAsia" w:ascii="宋体" w:hAnsi="宋体" w:eastAsia="宋体" w:cs="宋体"/>
          <w:b w:val="0"/>
          <w:bCs w:val="0"/>
          <w:color w:val="000000" w:themeColor="text1"/>
          <w:spacing w:val="-3"/>
          <w:sz w:val="24"/>
          <w:highlight w:val="none"/>
          <w14:textFill>
            <w14:solidFill>
              <w14:schemeClr w14:val="tx1"/>
            </w14:solidFill>
          </w14:textFill>
        </w:rPr>
      </w:pPr>
      <w:r>
        <w:rPr>
          <w:rFonts w:hint="eastAsia" w:ascii="宋体" w:hAnsi="宋体" w:eastAsia="宋体" w:cs="宋体"/>
          <w:b w:val="0"/>
          <w:bCs w:val="0"/>
          <w:color w:val="000000" w:themeColor="text1"/>
          <w:spacing w:val="-3"/>
          <w:sz w:val="24"/>
          <w:highlight w:val="none"/>
          <w14:textFill>
            <w14:solidFill>
              <w14:schemeClr w14:val="tx1"/>
            </w14:solidFill>
          </w14:textFill>
        </w:rPr>
        <w:t>(</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3"/>
          <w:sz w:val="24"/>
          <w:highlight w:val="none"/>
          <w14:textFill>
            <w14:solidFill>
              <w14:schemeClr w14:val="tx1"/>
            </w14:solidFill>
          </w14:textFill>
        </w:rPr>
        <w:t xml:space="preserve">) </w:t>
      </w:r>
      <w:r>
        <w:rPr>
          <w:rFonts w:hint="eastAsia" w:ascii="宋体" w:hAnsi="宋体" w:eastAsia="宋体" w:cs="宋体"/>
          <w:b w:val="0"/>
          <w:bCs w:val="0"/>
          <w:color w:val="000000" w:themeColor="text1"/>
          <w:spacing w:val="-3"/>
          <w:sz w:val="24"/>
          <w:highlight w:val="none"/>
          <w:lang w:eastAsia="zh-CN"/>
          <w14:textFill>
            <w14:solidFill>
              <w14:schemeClr w14:val="tx1"/>
            </w14:solidFill>
          </w14:textFill>
        </w:rPr>
        <w:t>供应商“信用中国”</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的信用信息报告和国家企业信用信息公示报告及中国政府采购网截图</w:t>
      </w:r>
    </w:p>
    <w:p>
      <w:pPr>
        <w:pStyle w:val="21"/>
        <w:spacing w:line="360" w:lineRule="auto"/>
        <w:ind w:firstLine="473"/>
        <w:rPr>
          <w:rFonts w:hint="eastAsia" w:ascii="宋体" w:hAnsi="宋体" w:eastAsia="宋体" w:cs="宋体"/>
          <w:b w:val="0"/>
          <w:bCs w:val="0"/>
          <w:color w:val="000000" w:themeColor="text1"/>
          <w:spacing w:val="-3"/>
          <w:sz w:val="24"/>
          <w:highlight w:val="none"/>
          <w14:textFill>
            <w14:solidFill>
              <w14:schemeClr w14:val="tx1"/>
            </w14:solidFill>
          </w14:textFill>
        </w:rPr>
      </w:pPr>
      <w:r>
        <w:rPr>
          <w:rFonts w:hint="eastAsia" w:ascii="宋体" w:hAnsi="宋体" w:eastAsia="宋体" w:cs="宋体"/>
          <w:b w:val="0"/>
          <w:bCs w:val="0"/>
          <w:color w:val="000000" w:themeColor="text1"/>
          <w:spacing w:val="-3"/>
          <w:sz w:val="24"/>
          <w:highlight w:val="none"/>
          <w14:textFill>
            <w14:solidFill>
              <w14:schemeClr w14:val="tx1"/>
            </w14:solidFill>
          </w14:textFill>
        </w:rPr>
        <w:t>(</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3"/>
          <w:sz w:val="24"/>
          <w:highlight w:val="none"/>
          <w14:textFill>
            <w14:solidFill>
              <w14:schemeClr w14:val="tx1"/>
            </w14:solidFill>
          </w14:textFill>
        </w:rPr>
        <w:t>) 投标人认为有必要提供的声明及文件资料</w:t>
      </w:r>
    </w:p>
    <w:p>
      <w:pPr>
        <w:pStyle w:val="20"/>
        <w:spacing w:line="360" w:lineRule="auto"/>
        <w:ind w:firstLine="567"/>
        <w:jc w:val="both"/>
        <w:outlineLvl w:val="2"/>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9.1.3 技术文件</w:t>
      </w:r>
    </w:p>
    <w:p>
      <w:pPr>
        <w:pStyle w:val="20"/>
        <w:spacing w:line="360" w:lineRule="auto"/>
        <w:ind w:firstLine="482" w:firstLineChars="200"/>
        <w:jc w:val="both"/>
        <w:rPr>
          <w:rFonts w:hint="eastAsia" w:ascii="宋体" w:hAnsi="宋体" w:eastAsia="宋体" w:cs="宋体"/>
          <w:b w:val="0"/>
          <w:bCs w:val="0"/>
          <w:color w:val="000000" w:themeColor="text1"/>
          <w:szCs w:val="24"/>
          <w:highlight w:val="none"/>
          <w:lang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1</w:t>
      </w:r>
      <w:r>
        <w:rPr>
          <w:rFonts w:hint="eastAsia" w:ascii="宋体" w:hAnsi="宋体" w:cs="宋体"/>
          <w:b w:val="0"/>
          <w:bCs w:val="0"/>
          <w:color w:val="000000" w:themeColor="text1"/>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lang w:val="en-US" w:eastAsia="zh-CN"/>
          <w14:textFill>
            <w14:solidFill>
              <w14:schemeClr w14:val="tx1"/>
            </w14:solidFill>
          </w14:textFill>
        </w:rPr>
        <w:t>供货实施方案</w:t>
      </w:r>
    </w:p>
    <w:p>
      <w:pPr>
        <w:pStyle w:val="20"/>
        <w:spacing w:line="360" w:lineRule="auto"/>
        <w:ind w:firstLine="482" w:firstLineChars="200"/>
        <w:jc w:val="both"/>
        <w:rPr>
          <w:rFonts w:hint="eastAsia" w:ascii="宋体" w:hAnsi="宋体" w:eastAsia="宋体" w:cs="宋体"/>
          <w:b w:val="0"/>
          <w:bCs w:val="0"/>
          <w:color w:val="000000" w:themeColor="text1"/>
          <w:szCs w:val="24"/>
          <w:highlight w:val="none"/>
          <w:lang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2</w:t>
      </w:r>
      <w:r>
        <w:rPr>
          <w:rFonts w:hint="eastAsia" w:ascii="宋体" w:hAnsi="宋体" w:cs="宋体"/>
          <w:b w:val="0"/>
          <w:bCs w:val="0"/>
          <w:color w:val="000000" w:themeColor="text1"/>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lang w:eastAsia="zh-CN"/>
          <w14:textFill>
            <w14:solidFill>
              <w14:schemeClr w14:val="tx1"/>
            </w14:solidFill>
          </w14:textFill>
        </w:rPr>
        <w:t>货物的技术指标</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3</w:t>
      </w:r>
      <w:r>
        <w:rPr>
          <w:rFonts w:hint="eastAsia" w:ascii="宋体" w:hAnsi="宋体" w:cs="宋体"/>
          <w:b w:val="0"/>
          <w:bCs w:val="0"/>
          <w:color w:val="000000" w:themeColor="text1"/>
          <w:szCs w:val="24"/>
          <w:highlight w:val="none"/>
          <w14:textFill>
            <w14:solidFill>
              <w14:schemeClr w14:val="tx1"/>
            </w14:solidFill>
          </w14:textFill>
        </w:rPr>
        <w:t>) 投标人认为有必要提供的声明及文件资料</w:t>
      </w:r>
    </w:p>
    <w:p>
      <w:pPr>
        <w:pStyle w:val="20"/>
        <w:spacing w:line="360" w:lineRule="auto"/>
        <w:ind w:firstLine="482" w:firstLineChars="200"/>
        <w:jc w:val="both"/>
        <w:outlineLvl w:val="2"/>
        <w:rPr>
          <w:rFonts w:hint="eastAsia" w:ascii="宋体" w:hAnsi="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lang w:val="en-US" w:eastAsia="zh-CN"/>
          <w14:textFill>
            <w14:solidFill>
              <w14:schemeClr w14:val="tx1"/>
            </w14:solidFill>
          </w14:textFill>
        </w:rPr>
        <w:t>9.1.4 电子标书</w:t>
      </w:r>
    </w:p>
    <w:p>
      <w:pPr>
        <w:pStyle w:val="20"/>
        <w:spacing w:line="360" w:lineRule="auto"/>
        <w:ind w:firstLine="482" w:firstLineChars="200"/>
        <w:jc w:val="both"/>
        <w:outlineLvl w:val="2"/>
        <w:rPr>
          <w:rFonts w:hint="eastAsia" w:ascii="宋体" w:hAnsi="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lang w:val="en-US" w:eastAsia="zh-CN"/>
          <w14:textFill>
            <w14:solidFill>
              <w14:schemeClr w14:val="tx1"/>
            </w14:solidFill>
          </w14:textFill>
        </w:rPr>
        <w:t>本项目实行电子招投标，供应商需要使用CA锁，在新疆政府采购网--下载专区下载--供应商客户端制作投标文件，并生成JMBS格式加密文件，在投标截止前上传至政府采购云平台。</w:t>
      </w:r>
    </w:p>
    <w:p>
      <w:pPr>
        <w:pStyle w:val="20"/>
        <w:keepLines w:val="0"/>
        <w:kinsoku/>
        <w:wordWrap/>
        <w:overflowPunct/>
        <w:bidi w:val="0"/>
        <w:spacing w:line="360" w:lineRule="auto"/>
        <w:ind w:firstLine="525"/>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w:t>
      </w:r>
      <w:r>
        <w:rPr>
          <w:rFonts w:hint="eastAsia" w:ascii="宋体" w:hAnsi="宋体" w:cs="宋体"/>
          <w:b w:val="0"/>
          <w:bCs w:val="0"/>
          <w:color w:val="000000" w:themeColor="text1"/>
          <w:szCs w:val="24"/>
          <w:highlight w:val="none"/>
          <w:lang w:val="en-US" w:eastAsia="zh-CN"/>
          <w14:textFill>
            <w14:solidFill>
              <w14:schemeClr w14:val="tx1"/>
            </w14:solidFill>
          </w14:textFill>
        </w:rPr>
        <w:t>2</w:t>
      </w:r>
      <w:r>
        <w:rPr>
          <w:rFonts w:hint="eastAsia" w:ascii="宋体" w:hAnsi="宋体" w:cs="宋体"/>
          <w:b w:val="0"/>
          <w:bCs w:val="0"/>
          <w:color w:val="000000" w:themeColor="text1"/>
          <w:szCs w:val="24"/>
          <w:highlight w:val="none"/>
          <w14:textFill>
            <w14:solidFill>
              <w14:schemeClr w14:val="tx1"/>
            </w14:solidFill>
          </w14:textFill>
        </w:rPr>
        <w:t>投标人在投标中违反国家有关法律法规的强制性规定的，其投标按未满足招标文件实质性要求处理。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投标书格式</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投标人应按招标文件提供的格式完整地填写所提供的货物、服务、数量及价格。</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投标报价</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投标人应按招标文件所附的《开标一览表》和《投标产品名称、数量、规格及报价明细表》中的项目，标明拟提供货物和服务的单价和总价。如单价和总价不符，以单价累计为准。</w:t>
      </w:r>
    </w:p>
    <w:p>
      <w:pPr>
        <w:pStyle w:val="20"/>
        <w:keepLines w:val="0"/>
        <w:kinsoku/>
        <w:wordWrap/>
        <w:overflowPunct/>
        <w:bidi w:val="0"/>
        <w:spacing w:line="360" w:lineRule="auto"/>
        <w:ind w:firstLine="567"/>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11.2 本标针对每种货物只接受一个报价，不接受备选方案，但不拒绝优惠声明。</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投标人应按招标文件的要求对有关设计</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、货物及其配套服务的全部内容进行报价。投标报价应包括：</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11.3.1  外购、外协、配套件、原材料及功能设计生产制造、检验、油漆、包装、保险、利税、管理、运杂、安装调试、人员培训等费用。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11.3.2  招标文件中特别要求的零</w:t>
      </w:r>
      <w:r>
        <w:rPr>
          <w:rFonts w:hint="eastAsia" w:ascii="宋体" w:hAnsi="宋体" w:eastAsia="宋体" w:cs="宋体"/>
          <w:color w:val="000000" w:themeColor="text1"/>
          <w:sz w:val="24"/>
          <w:szCs w:val="24"/>
          <w:highlight w:val="none"/>
          <w:lang w:eastAsia="zh-CN"/>
          <w14:textFill>
            <w14:solidFill>
              <w14:schemeClr w14:val="tx1"/>
            </w14:solidFill>
          </w14:textFill>
        </w:rPr>
        <w:t>件</w:t>
      </w:r>
      <w:r>
        <w:rPr>
          <w:rFonts w:hint="eastAsia" w:ascii="宋体" w:hAnsi="宋体" w:eastAsia="宋体" w:cs="宋体"/>
          <w:color w:val="000000" w:themeColor="text1"/>
          <w:sz w:val="24"/>
          <w:szCs w:val="24"/>
          <w:highlight w:val="none"/>
          <w14:textFill>
            <w14:solidFill>
              <w14:schemeClr w14:val="tx1"/>
            </w14:solidFill>
          </w14:textFill>
        </w:rPr>
        <w:t>、备</w:t>
      </w:r>
      <w:r>
        <w:rPr>
          <w:rFonts w:hint="eastAsia" w:ascii="宋体" w:hAnsi="宋体" w:eastAsia="宋体" w:cs="宋体"/>
          <w:color w:val="000000" w:themeColor="text1"/>
          <w:sz w:val="24"/>
          <w:szCs w:val="24"/>
          <w:highlight w:val="none"/>
          <w:lang w:eastAsia="zh-CN"/>
          <w14:textFill>
            <w14:solidFill>
              <w14:schemeClr w14:val="tx1"/>
            </w14:solidFill>
          </w14:textFill>
        </w:rPr>
        <w:t>品备</w:t>
      </w:r>
      <w:r>
        <w:rPr>
          <w:rFonts w:hint="eastAsia" w:ascii="宋体" w:hAnsi="宋体" w:eastAsia="宋体" w:cs="宋体"/>
          <w:color w:val="000000" w:themeColor="text1"/>
          <w:sz w:val="24"/>
          <w:szCs w:val="24"/>
          <w:highlight w:val="none"/>
          <w14:textFill>
            <w14:solidFill>
              <w14:schemeClr w14:val="tx1"/>
            </w14:solidFill>
          </w14:textFill>
        </w:rPr>
        <w:t>件</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费用。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11.3.3  分项报价明细表中特别要求的安装、调试、运输及培训</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费用。</w:t>
      </w:r>
    </w:p>
    <w:p>
      <w:pPr>
        <w:pStyle w:val="20"/>
        <w:keepLines w:val="0"/>
        <w:kinsoku/>
        <w:wordWrap/>
        <w:overflowPunct/>
        <w:bidi w:val="0"/>
        <w:spacing w:line="360" w:lineRule="auto"/>
        <w:ind w:firstLine="567"/>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   投标货币</w:t>
      </w:r>
    </w:p>
    <w:p>
      <w:pPr>
        <w:pStyle w:val="20"/>
        <w:keepLines w:val="0"/>
        <w:kinsoku/>
        <w:wordWrap/>
        <w:overflowPunct/>
        <w:bidi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本次投标货币为人民币。</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证明投标人合格和资格的文件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投标人应提交证明其有资格参加投标和一旦其投标被接受则有能力履行合同的文件，并作为其投标文件的一部分。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投标人应填写并提交招标文件所要求的资格证明类文件。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证明货物的合格性和符合招标文件规定的文件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投标人应提交招标文件要求的货物及其服务的合格性及符合招标文件规定的证明文件。证明文件可以是手册、图纸和资料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，并作为投标文件的一部分。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投标人应逐条阅读招标文件要求的技术规格条款要求，指出自己提供的货物和服务是否对招标文件做出实质性的响应，</w:t>
      </w:r>
      <w:r>
        <w:rPr>
          <w:rFonts w:hint="eastAsia" w:ascii="宋体" w:hAnsi="宋体" w:eastAsia="宋体" w:cs="宋体"/>
          <w:b/>
          <w:color w:val="000000" w:themeColor="text1"/>
          <w:sz w:val="24"/>
          <w:szCs w:val="24"/>
          <w:highlight w:val="none"/>
          <w14:textFill>
            <w14:solidFill>
              <w14:schemeClr w14:val="tx1"/>
            </w14:solidFill>
          </w14:textFill>
        </w:rPr>
        <w:t>并将不能响应之处在招标文件所附的“技术</w:t>
      </w:r>
      <w:r>
        <w:rPr>
          <w:rFonts w:hint="eastAsia" w:ascii="宋体" w:hAnsi="宋体" w:eastAsia="宋体" w:cs="宋体"/>
          <w:b/>
          <w:color w:val="000000" w:themeColor="text1"/>
          <w:sz w:val="24"/>
          <w:szCs w:val="24"/>
          <w:highlight w:val="none"/>
          <w:lang w:eastAsia="zh-CN"/>
          <w14:textFill>
            <w14:solidFill>
              <w14:schemeClr w14:val="tx1"/>
            </w14:solidFill>
          </w14:textFill>
        </w:rPr>
        <w:t>规格</w:t>
      </w:r>
      <w:r>
        <w:rPr>
          <w:rFonts w:hint="eastAsia" w:ascii="宋体" w:hAnsi="宋体" w:eastAsia="宋体" w:cs="宋体"/>
          <w:b/>
          <w:color w:val="000000" w:themeColor="text1"/>
          <w:sz w:val="24"/>
          <w:szCs w:val="24"/>
          <w:highlight w:val="none"/>
          <w14:textFill>
            <w14:solidFill>
              <w14:schemeClr w14:val="tx1"/>
            </w14:solidFill>
          </w14:textFill>
        </w:rPr>
        <w:t>偏离表”中一一列出。否则，将视为投标人同意、确认或接受招标文件的全部或相应部分的要求。</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  证明货物的合格性和符合招标文件规定的文件应包括</w:t>
      </w:r>
      <w:r>
        <w:rPr>
          <w:rFonts w:hint="eastAsia" w:ascii="宋体" w:hAnsi="宋体" w:eastAsia="宋体" w:cs="宋体"/>
          <w:color w:val="000000" w:themeColor="text1"/>
          <w:sz w:val="24"/>
          <w:szCs w:val="24"/>
          <w:highlight w:val="none"/>
          <w:lang w:val="en-US" w:eastAsia="zh-CN"/>
          <w14:textFill>
            <w14:solidFill>
              <w14:schemeClr w14:val="tx1"/>
            </w14:solidFill>
          </w14:textFill>
        </w:rPr>
        <w:t>但不限于</w:t>
      </w:r>
      <w:r>
        <w:rPr>
          <w:rFonts w:hint="eastAsia" w:ascii="宋体" w:hAnsi="宋体" w:eastAsia="宋体" w:cs="宋体"/>
          <w:color w:val="000000" w:themeColor="text1"/>
          <w:sz w:val="24"/>
          <w:szCs w:val="24"/>
          <w:highlight w:val="none"/>
          <w14:textFill>
            <w14:solidFill>
              <w14:schemeClr w14:val="tx1"/>
            </w14:solidFill>
          </w14:textFill>
        </w:rPr>
        <w:t>下列内容：</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14.3.1  投标货物的试验</w:t>
      </w:r>
      <w:r>
        <w:rPr>
          <w:rFonts w:hint="eastAsia" w:ascii="宋体" w:hAnsi="宋体" w:eastAsia="宋体" w:cs="宋体"/>
          <w:color w:val="000000" w:themeColor="text1"/>
          <w:sz w:val="24"/>
          <w:szCs w:val="24"/>
          <w:highlight w:val="none"/>
          <w:lang w:eastAsia="zh-CN"/>
          <w14:textFill>
            <w14:solidFill>
              <w14:schemeClr w14:val="tx1"/>
            </w14:solidFill>
          </w14:textFill>
        </w:rPr>
        <w:t>检验</w:t>
      </w:r>
      <w:r>
        <w:rPr>
          <w:rFonts w:hint="eastAsia" w:ascii="宋体" w:hAnsi="宋体" w:eastAsia="宋体" w:cs="宋体"/>
          <w:color w:val="000000" w:themeColor="text1"/>
          <w:sz w:val="24"/>
          <w:szCs w:val="24"/>
          <w:highlight w:val="none"/>
          <w14:textFill>
            <w14:solidFill>
              <w14:schemeClr w14:val="tx1"/>
            </w14:solidFill>
          </w14:textFill>
        </w:rPr>
        <w:t>报告、鉴定证书（复印件）；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有关的产品样本、手册、图纸和资料；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投标人认为有必要提供的其它证明文件</w:t>
      </w:r>
      <w:r>
        <w:rPr>
          <w:rFonts w:hint="eastAsia" w:ascii="宋体" w:hAnsi="宋体" w:eastAsia="宋体" w:cs="宋体"/>
          <w:color w:val="000000" w:themeColor="text1"/>
          <w:sz w:val="24"/>
          <w:szCs w:val="24"/>
          <w:highlight w:val="none"/>
          <w:lang w:eastAsia="zh-CN"/>
          <w14:textFill>
            <w14:solidFill>
              <w14:schemeClr w14:val="tx1"/>
            </w14:solidFill>
          </w14:textFill>
        </w:rPr>
        <w:t>（如</w:t>
      </w:r>
      <w:r>
        <w:rPr>
          <w:rFonts w:hint="eastAsia" w:ascii="宋体" w:hAnsi="宋体" w:eastAsia="宋体" w:cs="宋体"/>
          <w:color w:val="000000" w:themeColor="text1"/>
          <w:sz w:val="24"/>
          <w:szCs w:val="24"/>
          <w:highlight w:val="none"/>
          <w14:textFill>
            <w14:solidFill>
              <w14:schemeClr w14:val="tx1"/>
            </w14:solidFill>
          </w14:textFill>
        </w:rPr>
        <w:t>荣获国优、部优、省优荣誉证书</w:t>
      </w:r>
      <w:r>
        <w:rPr>
          <w:rFonts w:hint="eastAsia" w:ascii="宋体" w:hAnsi="宋体" w:eastAsia="宋体" w:cs="宋体"/>
          <w:color w:val="000000" w:themeColor="text1"/>
          <w:sz w:val="24"/>
          <w:szCs w:val="24"/>
          <w:highlight w:val="none"/>
          <w:lang w:eastAsia="zh-CN"/>
          <w14:textFill>
            <w14:solidFill>
              <w14:schemeClr w14:val="tx1"/>
            </w14:solidFill>
          </w14:textFill>
        </w:rPr>
        <w:t>等其他资料）</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投标文件的有效期</w:t>
      </w:r>
    </w:p>
    <w:p>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15.1  投标文件从实际开标之日起</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天内有效。</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在特殊情况下, 在原投标有效期届满之前，采购代理机构可与投标单位协商延长投标文件的有效期，并经投标方确认。</w:t>
      </w:r>
    </w:p>
    <w:p>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15.3 投标人在投标有效期内撤销投标文件的，采购代理机构可以不退还投标保证金。</w:t>
      </w:r>
    </w:p>
    <w:p>
      <w:pPr>
        <w:pStyle w:val="20"/>
        <w:spacing w:line="360" w:lineRule="auto"/>
        <w:ind w:firstLine="567"/>
        <w:jc w:val="both"/>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  投标文件的书写要求、标记要求、签署及份数</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未按要求编制，</w:t>
      </w:r>
      <w:r>
        <w:rPr>
          <w:rFonts w:hint="eastAsia" w:ascii="宋体" w:hAnsi="宋体" w:cs="宋体"/>
          <w:color w:val="000000" w:themeColor="text1"/>
          <w:szCs w:val="24"/>
          <w14:textFill>
            <w14:solidFill>
              <w14:schemeClr w14:val="tx1"/>
            </w14:solidFill>
          </w14:textFill>
        </w:rPr>
        <w:t>投标文件将不能通过符合性检查，按重大偏离处理</w:t>
      </w:r>
      <w:r>
        <w:rPr>
          <w:rFonts w:hint="eastAsia" w:ascii="宋体" w:hAnsi="宋体" w:cs="宋体"/>
          <w:color w:val="000000" w:themeColor="text1"/>
          <w:szCs w:val="24"/>
          <w:lang w:eastAsia="zh-CN"/>
          <w14:textFill>
            <w14:solidFill>
              <w14:schemeClr w14:val="tx1"/>
            </w14:solidFill>
          </w14:textFill>
        </w:rPr>
        <w:t>。</w:t>
      </w:r>
    </w:p>
    <w:p>
      <w:pPr>
        <w:spacing w:line="360" w:lineRule="auto"/>
        <w:ind w:firstLine="5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  投标文件的书写应清楚工整，修改处应由法定代表人或投标人授权代表</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16.3  未实质性响应招标文件、或者关键字迹潦草、关键内容表达不清、或者未按要求填写</w:t>
      </w:r>
      <w:r>
        <w:rPr>
          <w:rFonts w:hint="eastAsia" w:ascii="宋体" w:hAnsi="宋体" w:cs="宋体"/>
          <w:color w:val="000000" w:themeColor="text1"/>
          <w:szCs w:val="24"/>
          <w:lang w:val="en-US" w:eastAsia="zh-CN"/>
          <w14:textFill>
            <w14:solidFill>
              <w14:schemeClr w14:val="tx1"/>
            </w14:solidFill>
          </w14:textFill>
        </w:rPr>
        <w:t>编制</w:t>
      </w:r>
      <w:r>
        <w:rPr>
          <w:rFonts w:hint="eastAsia" w:ascii="宋体" w:hAnsi="宋体" w:cs="宋体"/>
          <w:color w:val="000000" w:themeColor="text1"/>
          <w:szCs w:val="24"/>
          <w14:textFill>
            <w14:solidFill>
              <w14:schemeClr w14:val="tx1"/>
            </w14:solidFill>
          </w14:textFill>
        </w:rPr>
        <w:t>、或者可能导致非唯一理解的投标文件</w:t>
      </w:r>
      <w:r>
        <w:rPr>
          <w:rFonts w:hint="eastAsia" w:ascii="宋体" w:hAnsi="宋体" w:cs="宋体"/>
          <w:color w:val="000000" w:themeColor="text1"/>
          <w:szCs w:val="24"/>
          <w:lang w:val="en-US" w:eastAsia="zh-CN"/>
          <w14:textFill>
            <w14:solidFill>
              <w14:schemeClr w14:val="tx1"/>
            </w14:solidFill>
          </w14:textFill>
        </w:rPr>
        <w:t>将被拒绝</w:t>
      </w:r>
      <w:r>
        <w:rPr>
          <w:rFonts w:hint="eastAsia" w:ascii="宋体" w:hAnsi="宋体" w:cs="宋体"/>
          <w:color w:val="000000" w:themeColor="text1"/>
          <w:szCs w:val="24"/>
          <w14:textFill>
            <w14:solidFill>
              <w14:schemeClr w14:val="tx1"/>
            </w14:solidFill>
          </w14:textFill>
        </w:rPr>
        <w:t>。</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16.4  投标文件具有法律效力,若投标文件与采购清单要求不一致，其内容影响成交结果时，责任由供应商自行承担。 </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16.5 为了保证投标文件的合法性、安全性和完整性，</w:t>
      </w:r>
      <w:r>
        <w:rPr>
          <w:rFonts w:hint="eastAsia" w:ascii="宋体" w:hAnsi="宋体" w:cs="宋体"/>
          <w:color w:val="000000" w:themeColor="text1"/>
          <w:szCs w:val="24"/>
          <w:lang w:eastAsia="zh-CN"/>
          <w14:textFill>
            <w14:solidFill>
              <w14:schemeClr w14:val="tx1"/>
            </w14:solidFill>
          </w14:textFill>
        </w:rPr>
        <w:t>投标文件</w:t>
      </w:r>
      <w:r>
        <w:rPr>
          <w:rFonts w:hint="eastAsia" w:ascii="宋体" w:hAnsi="宋体" w:cs="宋体"/>
          <w:color w:val="000000" w:themeColor="text1"/>
          <w:szCs w:val="24"/>
          <w14:textFill>
            <w14:solidFill>
              <w14:schemeClr w14:val="tx1"/>
            </w14:solidFill>
          </w14:textFill>
        </w:rPr>
        <w:t>由供应商逐页</w:t>
      </w:r>
      <w:r>
        <w:rPr>
          <w:rFonts w:hint="eastAsia" w:ascii="宋体" w:hAnsi="宋体" w:cs="宋体"/>
          <w:color w:val="000000" w:themeColor="text1"/>
          <w:szCs w:val="24"/>
          <w:lang w:eastAsia="zh-CN"/>
          <w14:textFill>
            <w14:solidFill>
              <w14:schemeClr w14:val="tx1"/>
            </w14:solidFill>
          </w14:textFill>
        </w:rPr>
        <w:t>加盖单位公章</w:t>
      </w:r>
      <w:r>
        <w:rPr>
          <w:rFonts w:hint="eastAsia" w:ascii="宋体" w:hAnsi="宋体" w:cs="宋体"/>
          <w:color w:val="000000" w:themeColor="text1"/>
          <w:szCs w:val="24"/>
          <w14:textFill>
            <w14:solidFill>
              <w14:schemeClr w14:val="tx1"/>
            </w14:solidFill>
          </w14:textFill>
        </w:rPr>
        <w:t>。授权代表须将 “法人授权书”（原件）附在投标文件中。</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16.6 除供应商对错处做必要修改外，投标文件不得行间插字、涂改或增删。如有修改错漏处，必须由投标文件签署人签字或盖章。</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16.7  投标文件的份数：详见《投标人须知前附表》。</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16.8  投标人可根据投标货物的具体需要自行编制其它文件纳入投标书中。</w:t>
      </w:r>
    </w:p>
    <w:p>
      <w:pPr>
        <w:pStyle w:val="20"/>
        <w:spacing w:line="360" w:lineRule="auto"/>
        <w:ind w:firstLine="567"/>
        <w:jc w:val="both"/>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 xml:space="preserve">16.9  </w:t>
      </w:r>
      <w:r>
        <w:rPr>
          <w:rFonts w:hint="eastAsia" w:ascii="宋体" w:hAnsi="宋体" w:cs="宋体"/>
          <w:bCs/>
          <w:color w:val="000000" w:themeColor="text1"/>
          <w:szCs w:val="24"/>
          <w:lang w:val="en-US" w:eastAsia="zh-CN"/>
          <w14:textFill>
            <w14:solidFill>
              <w14:schemeClr w14:val="tx1"/>
            </w14:solidFill>
          </w14:textFill>
        </w:rPr>
        <w:t>纸质版</w:t>
      </w:r>
      <w:r>
        <w:rPr>
          <w:rFonts w:hint="eastAsia" w:ascii="宋体" w:hAnsi="宋体" w:cs="宋体"/>
          <w:bCs/>
          <w:color w:val="000000" w:themeColor="text1"/>
          <w:szCs w:val="24"/>
          <w14:textFill>
            <w14:solidFill>
              <w14:schemeClr w14:val="tx1"/>
            </w14:solidFill>
          </w14:textFill>
        </w:rPr>
        <w:t>投标文件的装订必须采用死页胶粘本，不允许活页形式装订（非胶粘方式装订的投标书一律视同活页装订），活页方式装订视为投标无效。</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投标保证金金额：</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详见投标人须知前附表规定。</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投标保证金用于保护本次招标免受投标人的违规、违约行为而引起的风险。</w:t>
      </w:r>
    </w:p>
    <w:p>
      <w:pPr>
        <w:pStyle w:val="20"/>
        <w:keepLines w:val="0"/>
        <w:kinsoku/>
        <w:wordWrap/>
        <w:overflowPunct/>
        <w:bidi w:val="0"/>
        <w:spacing w:line="360" w:lineRule="auto"/>
        <w:ind w:firstLine="567"/>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  投标保证金应用人民币，由投标人按第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》中明确的银行、帐号</w:t>
      </w:r>
      <w:r>
        <w:rPr>
          <w:rFonts w:hint="eastAsia" w:ascii="宋体" w:hAnsi="宋体" w:eastAsia="宋体" w:cs="宋体"/>
          <w:color w:val="000000" w:themeColor="text1"/>
          <w:sz w:val="24"/>
          <w:szCs w:val="24"/>
          <w:highlight w:val="none"/>
          <w:lang w:eastAsia="zh-CN"/>
          <w14:textFill>
            <w14:solidFill>
              <w14:schemeClr w14:val="tx1"/>
            </w14:solidFill>
          </w14:textFill>
        </w:rPr>
        <w:t>等信息</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前缴纳</w:t>
      </w:r>
      <w:r>
        <w:rPr>
          <w:rFonts w:hint="eastAsia" w:ascii="宋体" w:hAnsi="宋体" w:eastAsia="宋体" w:cs="宋体"/>
          <w:b w:val="0"/>
          <w:bCs w:val="0"/>
          <w:color w:val="000000" w:themeColor="text1"/>
          <w:sz w:val="24"/>
          <w:szCs w:val="24"/>
          <w:highlight w:val="none"/>
          <w14:textFill>
            <w14:solidFill>
              <w14:schemeClr w14:val="tx1"/>
            </w14:solidFill>
          </w14:textFill>
        </w:rPr>
        <w:t>。对未按要求提交投标保证金的投标书，采购代理机构将视为不响应投标而予以拒绝。</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投标保证金应以</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。投标保证金必须从各单位基本账户汇出。</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17.5  中标人的投标保证金自采购合同签定之日起5个工作日内</w:t>
      </w:r>
      <w:r>
        <w:rPr>
          <w:rFonts w:hint="eastAsia" w:ascii="宋体" w:hAnsi="宋体" w:eastAsia="宋体" w:cs="宋体"/>
          <w:color w:val="000000" w:themeColor="text1"/>
          <w:sz w:val="24"/>
          <w:szCs w:val="24"/>
          <w:highlight w:val="none"/>
          <w14:textFill>
            <w14:solidFill>
              <w14:schemeClr w14:val="tx1"/>
            </w14:solidFill>
          </w14:textFill>
        </w:rPr>
        <w:t>不计利息予以退还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未中标人的投标保证金，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自中标通知书发出之日起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不计利息予以退还。</w:t>
      </w:r>
    </w:p>
    <w:p>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17.</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发生以下情况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中标人的</w:t>
      </w:r>
      <w:r>
        <w:rPr>
          <w:rFonts w:hint="eastAsia" w:ascii="宋体" w:hAnsi="宋体" w:eastAsia="宋体" w:cs="宋体"/>
          <w:b w:val="0"/>
          <w:bCs w:val="0"/>
          <w:color w:val="000000" w:themeColor="text1"/>
          <w:sz w:val="24"/>
          <w:szCs w:val="24"/>
          <w:highlight w:val="none"/>
          <w14:textFill>
            <w14:solidFill>
              <w14:schemeClr w14:val="tx1"/>
            </w14:solidFill>
          </w14:textFill>
        </w:rPr>
        <w:t>投标保证金可能被没收：</w:t>
      </w:r>
    </w:p>
    <w:p>
      <w:pPr>
        <w:pStyle w:val="21"/>
        <w:keepLines w:val="0"/>
        <w:kinsoku/>
        <w:wordWrap/>
        <w:overflowPunct/>
        <w:bidi w:val="0"/>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17.7.1 未</w:t>
      </w:r>
      <w:r>
        <w:rPr>
          <w:rFonts w:hint="eastAsia" w:ascii="宋体" w:hAnsi="宋体" w:eastAsia="宋体" w:cs="宋体"/>
          <w:b w:val="0"/>
          <w:bCs w:val="0"/>
          <w:color w:val="000000" w:themeColor="text1"/>
          <w:sz w:val="24"/>
          <w:szCs w:val="24"/>
          <w:highlight w:val="none"/>
          <w14:textFill>
            <w14:solidFill>
              <w14:schemeClr w14:val="tx1"/>
            </w14:solidFill>
          </w14:textFill>
        </w:rPr>
        <w:t>按2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条规定签定合同；</w:t>
      </w:r>
    </w:p>
    <w:p>
      <w:pPr>
        <w:pStyle w:val="21"/>
        <w:keepLines w:val="0"/>
        <w:kinsoku/>
        <w:wordWrap/>
        <w:overflowPunct/>
        <w:bidi w:val="0"/>
        <w:spacing w:line="360" w:lineRule="auto"/>
        <w:ind w:firstLine="56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17.7.2 未按</w:t>
      </w:r>
      <w:r>
        <w:rPr>
          <w:rFonts w:hint="eastAsia" w:ascii="宋体" w:hAnsi="宋体" w:eastAsia="宋体" w:cs="宋体"/>
          <w:b w:val="0"/>
          <w:bCs w:val="0"/>
          <w:color w:val="000000" w:themeColor="text1"/>
          <w:sz w:val="24"/>
          <w:szCs w:val="24"/>
          <w:highlight w:val="none"/>
          <w14:textFill>
            <w14:solidFill>
              <w14:schemeClr w14:val="tx1"/>
            </w14:solidFill>
          </w14:textFill>
        </w:rPr>
        <w:t>第31条有关缴纳中标服务费的规定；</w:t>
      </w:r>
    </w:p>
    <w:p>
      <w:pPr>
        <w:pStyle w:val="21"/>
        <w:keepLines w:val="0"/>
        <w:kinsoku/>
        <w:wordWrap/>
        <w:overflowPunct/>
        <w:bidi w:val="0"/>
        <w:spacing w:line="360" w:lineRule="auto"/>
        <w:ind w:firstLine="56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17.7.3 未</w:t>
      </w:r>
      <w:r>
        <w:rPr>
          <w:rFonts w:hint="eastAsia" w:ascii="宋体" w:hAnsi="宋体" w:eastAsia="宋体" w:cs="宋体"/>
          <w:b w:val="0"/>
          <w:bCs w:val="0"/>
          <w:color w:val="000000" w:themeColor="text1"/>
          <w:sz w:val="24"/>
          <w:szCs w:val="24"/>
          <w:highlight w:val="none"/>
          <w14:textFill>
            <w14:solidFill>
              <w14:schemeClr w14:val="tx1"/>
            </w14:solidFill>
          </w14:textFill>
        </w:rPr>
        <w:t>按招标文件要求提交合同履约保证金的。</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四、投标文件的递交</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递交的格式</w:t>
      </w:r>
    </w:p>
    <w:p>
      <w:pPr>
        <w:pStyle w:val="20"/>
        <w:keepLines w:val="0"/>
        <w:kinsoku/>
        <w:wordWrap/>
        <w:overflowPunct/>
        <w:bidi w:val="0"/>
        <w:spacing w:line="360" w:lineRule="auto"/>
        <w:ind w:firstLine="567"/>
        <w:jc w:val="both"/>
        <w:textAlignment w:val="auto"/>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18.1 </w:t>
      </w:r>
      <w:r>
        <w:rPr>
          <w:rFonts w:hint="eastAsia" w:ascii="宋体" w:hAnsi="宋体" w:cs="宋体"/>
          <w:color w:val="000000" w:themeColor="text1"/>
          <w:szCs w:val="24"/>
          <w:highlight w:val="none"/>
          <w:lang w:val="en-US" w:eastAsia="zh-CN"/>
          <w14:textFill>
            <w14:solidFill>
              <w14:schemeClr w14:val="tx1"/>
            </w14:solidFill>
          </w14:textFill>
        </w:rPr>
        <w:t>投标供应商应当在投标截止时间前，将生成的“JMBS格式电子加密投标文件”上传递交至“政府采购云平台”，投标截止时间以后上传递交的投标文件将被“政府采购云平台”拒收。</w:t>
      </w:r>
    </w:p>
    <w:p>
      <w:pPr>
        <w:pStyle w:val="20"/>
        <w:spacing w:line="360" w:lineRule="auto"/>
        <w:ind w:firstLine="567"/>
        <w:jc w:val="both"/>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18.2  </w:t>
      </w:r>
      <w:r>
        <w:rPr>
          <w:rFonts w:hint="eastAsia" w:ascii="宋体" w:hAnsi="宋体" w:eastAsia="宋体" w:cs="宋体"/>
          <w:color w:val="000000" w:themeColor="text1"/>
          <w:szCs w:val="24"/>
          <w:highlight w:val="none"/>
          <w:lang w:val="en-US" w:eastAsia="zh-CN"/>
          <w14:textFill>
            <w14:solidFill>
              <w14:schemeClr w14:val="tx1"/>
            </w14:solidFill>
          </w14:textFill>
        </w:rPr>
        <w:t>未按本须知要求投递投标文件，造成无法投标或投标失败等后果的由投标人自行承担。</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投标文件递交的截止日期</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  投标人必须在《投标人须知前附表》中规定的时间之前将投标文件送达到规定的地点。</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超过招标文件规定的投标截止时间送达的投标文件将不予接受。</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投标文件的修改和撤销</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投标人对其投标文件进行的修改或撤销应以书面形式并在招标文件规定的投标截止时间前送达采购代理机构手中。</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  投标人对投标文件的修改或撤销应按第18和19条规定进行准备、标注和递交。</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  投标截止时间以后，不允许对投标文件进行修改。</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  投标人不得在投标截止时间起至投标文件有效期满前撤销投标文件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五、开标</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开标</w:t>
      </w:r>
    </w:p>
    <w:p>
      <w:pPr>
        <w:pStyle w:val="20"/>
        <w:keepLines w:val="0"/>
        <w:kinsoku/>
        <w:wordWrap/>
        <w:overflowPunct/>
        <w:bidi w:val="0"/>
        <w:spacing w:line="360" w:lineRule="auto"/>
        <w:ind w:left="1" w:firstLine="484" w:firstLineChars="201"/>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除非采购代理机构另外书面通知，本标将按本招标文件《投标人须知前附表》中规定的时间和地点开标。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21.2 </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开标时，招标人、监督部门、公证部门的工作人员将对开标会议到场监督。</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21.3 开标时，投标单位完成在线解密后，由工作人员开始唱标。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开标时唱《开标一览表》的内容。如投标人对投标价格有说明或调整的，须与《开标一览表》附在一起，在唱标时一并唱出。</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唱标完毕后，如果投标人对所唱《开标一览表》内容有异议，应当场立即提出。经现场监标人员确认，认为有必要重新唱标的，由唱标员重新唱标。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所有唱标均记录在案，并经监标人员或公证人员的签字，作为各投标人投标文件的组成部分。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21.7  投标人代表对开标过程和开标记录有疑义，以及认为采购人、采购代理机构相关工作人员有需要回避的情形的，应当场提出询问或者回避申请。</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21.8  投标人未参加开标的，视同认可开标结果。</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六、评标和定标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评标原则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本标的评标遵循公平、公正、科学、择优的原则。</w:t>
      </w:r>
    </w:p>
    <w:p>
      <w:pPr>
        <w:pStyle w:val="20"/>
        <w:keepLines w:val="0"/>
        <w:kinsoku/>
        <w:wordWrap/>
        <w:overflowPunct/>
        <w:bidi w:val="0"/>
        <w:spacing w:line="360" w:lineRule="auto"/>
        <w:ind w:left="0" w:leftChars="0"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评标委员会将严格按照《中华人民共和国招标投标法》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《中华人民共和国招标投标法</w:t>
      </w:r>
      <w:r>
        <w:rPr>
          <w:rFonts w:hint="eastAsia" w:ascii="宋体" w:hAnsi="宋体" w:eastAsia="宋体" w:cs="宋体"/>
          <w:color w:val="000000" w:themeColor="text1"/>
          <w:sz w:val="24"/>
          <w:szCs w:val="24"/>
          <w:highlight w:val="none"/>
          <w:lang w:eastAsia="zh-CN"/>
          <w14:textFill>
            <w14:solidFill>
              <w14:schemeClr w14:val="tx1"/>
            </w14:solidFill>
          </w14:textFill>
        </w:rPr>
        <w:t>实施条例</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《政府采购货物和服务招标投标管理办法》（财政部</w:t>
      </w:r>
      <w:r>
        <w:rPr>
          <w:rFonts w:hint="eastAsia" w:ascii="宋体" w:hAnsi="宋体" w:eastAsia="宋体" w:cs="宋体"/>
          <w:color w:val="000000" w:themeColor="text1"/>
          <w:sz w:val="24"/>
          <w:szCs w:val="24"/>
          <w:highlight w:val="none"/>
          <w:lang w:val="en-US" w:eastAsia="zh-CN"/>
          <w14:textFill>
            <w14:solidFill>
              <w14:schemeClr w14:val="tx1"/>
            </w14:solidFill>
          </w14:textFill>
        </w:rPr>
        <w:t>87</w:t>
      </w:r>
      <w:r>
        <w:rPr>
          <w:rFonts w:hint="eastAsia" w:ascii="宋体" w:hAnsi="宋体" w:eastAsia="宋体" w:cs="宋体"/>
          <w:color w:val="000000" w:themeColor="text1"/>
          <w:sz w:val="24"/>
          <w:szCs w:val="24"/>
          <w:highlight w:val="none"/>
          <w14:textFill>
            <w14:solidFill>
              <w14:schemeClr w14:val="tx1"/>
            </w14:solidFill>
          </w14:textFill>
        </w:rPr>
        <w:t>号令）的规定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不徇私情，不明招暗定。</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资格审查合格的投标人，均有同等机会参加竞争。</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22.5  评标人员不得私自泄露评标内容，不得进行旨在影响评标结果公正、公平的任何活动。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22.6  对于投标文件中含义不明确、同类问题表述不一致或者有明显文字和计算错误的内容，评标委员会应当以书面形式要求投标人作出必要的澄清、说明或者补正。</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评标方法</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  采购代理机构将根据有关法律法规的规定组建本次招标的评标委员会。评标委员会成员由本行业相关技术、经济等方面的专家组成。其中，技术、经济等方面的专家不少于成员总人数的三分之二。</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  评标的依据为招标文件和投标文件。根据相关法律法规的规定，评标委员会不以任何外部证据作为其评标的依据或标准。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23.3  评标过程将严格保密。开标后直到授予中标人合同止，凡是属于审查、澄清、评价和比较的有关评标资料以及授标建议等均不得向投标人或其他无关的人员透露。</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23.4  在评标的整个过程中，投标人所进行的旨在影响评标结果的活动，可能导致其投标被拒绝，或者被取消中标资格。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  本次招标采用综合评分法进行评标。评标分初步评审和详细评审两个阶段。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23.5.1  初步评审分为资格性检查和符合性检查，只有通过初步评审的投标文件才可进入详细评审阶段。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23.5.2  详细评审分为</w:t>
      </w:r>
      <w:r>
        <w:rPr>
          <w:rFonts w:hint="eastAsia" w:ascii="宋体" w:hAnsi="宋体" w:eastAsia="宋体" w:cs="宋体"/>
          <w:color w:val="000000" w:themeColor="text1"/>
          <w:sz w:val="24"/>
          <w:szCs w:val="24"/>
          <w:highlight w:val="none"/>
          <w:lang w:eastAsia="zh-CN"/>
          <w14:textFill>
            <w14:solidFill>
              <w14:schemeClr w14:val="tx1"/>
            </w14:solidFill>
          </w14:textFill>
        </w:rPr>
        <w:t>经济报价部分和技术标评审两</w:t>
      </w:r>
      <w:r>
        <w:rPr>
          <w:rFonts w:hint="eastAsia" w:ascii="宋体" w:hAnsi="宋体" w:eastAsia="宋体" w:cs="宋体"/>
          <w:color w:val="000000" w:themeColor="text1"/>
          <w:sz w:val="24"/>
          <w:szCs w:val="24"/>
          <w:highlight w:val="none"/>
          <w14:textFill>
            <w14:solidFill>
              <w14:schemeClr w14:val="tx1"/>
            </w14:solidFill>
          </w14:textFill>
        </w:rPr>
        <w:t>个部分。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23.6  初步评审</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资格性检查：依据法律法规和</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的规定，对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中的资格证明、投标保证金等进行审查，以确定投标人是否具备投标资格。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具体评审内容系指：</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23.6.1  投标人满足本招标文件关于对合格投标人资格要求的规定；</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23.6.2  投标文件组成完整，主要内容未能按招标文件规定的内容、格式填写；</w:t>
      </w:r>
    </w:p>
    <w:p>
      <w:pPr>
        <w:adjustRightInd w:val="0"/>
        <w:snapToGrid w:val="0"/>
        <w:spacing w:line="360" w:lineRule="auto"/>
        <w:ind w:firstLine="482"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23.6.3  投标人按照招标文件的要求提供投标保证金，所提供的投标保证金完整没有瑕疵；</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 xml:space="preserve">  投标文件的有效期满足招标文件的规定；</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 xml:space="preserve"> 投标文件按照规定</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的；</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投标代表授权书由法定代表人签署；</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投标文件针对每一种</w:t>
      </w:r>
      <w:r>
        <w:rPr>
          <w:rFonts w:hint="eastAsia" w:ascii="宋体" w:hAnsi="宋体" w:cs="宋体"/>
          <w:color w:val="000000" w:themeColor="text1"/>
          <w:sz w:val="24"/>
          <w:lang w:val="en-US" w:eastAsia="zh-CN"/>
          <w14:textFill>
            <w14:solidFill>
              <w14:schemeClr w14:val="tx1"/>
            </w14:solidFill>
          </w14:textFill>
        </w:rPr>
        <w:t>货物只提出一个报价，未</w:t>
      </w:r>
      <w:r>
        <w:rPr>
          <w:rFonts w:hint="eastAsia" w:ascii="宋体" w:hAnsi="宋体" w:cs="宋体"/>
          <w:color w:val="000000" w:themeColor="text1"/>
          <w:sz w:val="24"/>
          <w14:textFill>
            <w14:solidFill>
              <w14:schemeClr w14:val="tx1"/>
            </w14:solidFill>
          </w14:textFill>
        </w:rPr>
        <w:t>出现了两个或两个以上的报价；</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投标报价未超过最高限价；</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 xml:space="preserve">  符合招标文件关于对招标技术</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和标准的要求；按招标文件规定的格式填写，</w:t>
      </w:r>
      <w:r>
        <w:rPr>
          <w:rFonts w:hint="eastAsia" w:ascii="宋体" w:hAnsi="宋体" w:cs="宋体"/>
          <w:color w:val="000000" w:themeColor="text1"/>
          <w:sz w:val="24"/>
          <w:lang w:eastAsia="zh-CN"/>
          <w14:textFill>
            <w14:solidFill>
              <w14:schemeClr w14:val="tx1"/>
            </w14:solidFill>
          </w14:textFill>
        </w:rPr>
        <w:t>并无</w:t>
      </w:r>
      <w:r>
        <w:rPr>
          <w:rFonts w:hint="eastAsia" w:ascii="宋体" w:hAnsi="宋体" w:cs="宋体"/>
          <w:color w:val="000000" w:themeColor="text1"/>
          <w:sz w:val="24"/>
          <w14:textFill>
            <w14:solidFill>
              <w14:schemeClr w14:val="tx1"/>
            </w14:solidFill>
          </w14:textFill>
        </w:rPr>
        <w:t>内容不全或关键字迹模糊、无法辨认的；</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 xml:space="preserve">10 </w:t>
      </w:r>
      <w:r>
        <w:rPr>
          <w:rFonts w:hint="eastAsia" w:ascii="宋体" w:hAnsi="宋体" w:cs="宋体"/>
          <w:color w:val="000000" w:themeColor="text1"/>
          <w:sz w:val="24"/>
          <w14:textFill>
            <w14:solidFill>
              <w14:schemeClr w14:val="tx1"/>
            </w14:solidFill>
          </w14:textFill>
        </w:rPr>
        <w:t xml:space="preserve"> 投标文件载明的</w:t>
      </w:r>
      <w:r>
        <w:rPr>
          <w:rFonts w:hint="eastAsia" w:ascii="宋体" w:hAnsi="宋体" w:cs="宋体"/>
          <w:color w:val="000000" w:themeColor="text1"/>
          <w:sz w:val="24"/>
          <w:lang w:val="en-US"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范围、检验标准和方法等符合招标文件的要求；</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11  投标文件没有采购人不能接受的其他条件；</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符合招标文件中规定的其他实质性要求。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23.7.1  </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23.7.2  </w:t>
      </w:r>
      <w:r>
        <w:rPr>
          <w:rFonts w:hint="eastAsia" w:ascii="宋体" w:hAnsi="宋体" w:cs="宋体"/>
          <w:color w:val="000000" w:themeColor="text1"/>
          <w:sz w:val="24"/>
          <w14:textFill>
            <w14:solidFill>
              <w14:schemeClr w14:val="tx1"/>
            </w14:solidFill>
          </w14:textFill>
        </w:rPr>
        <w:t>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23.7.3  </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23.7.4  </w:t>
      </w: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同时出现两种以上不一致的，按照前款规定的顺序修正。修正后的报价</w:t>
      </w:r>
      <w:r>
        <w:rPr>
          <w:rFonts w:hint="eastAsia" w:ascii="宋体" w:hAnsi="宋体" w:eastAsia="宋体" w:cs="宋体"/>
          <w:color w:val="000000" w:themeColor="text1"/>
          <w:sz w:val="24"/>
          <w:szCs w:val="24"/>
          <w:highlight w:val="none"/>
          <w:lang w:eastAsia="zh-CN"/>
          <w14:textFill>
            <w14:solidFill>
              <w14:schemeClr w14:val="tx1"/>
            </w14:solidFill>
          </w14:textFill>
        </w:rPr>
        <w:t>需经</w:t>
      </w:r>
      <w:r>
        <w:rPr>
          <w:rFonts w:hint="eastAsia" w:ascii="宋体" w:hAnsi="宋体" w:eastAsia="宋体" w:cs="宋体"/>
          <w:color w:val="000000" w:themeColor="text1"/>
          <w:sz w:val="24"/>
          <w:szCs w:val="24"/>
          <w:highlight w:val="none"/>
          <w14:textFill>
            <w14:solidFill>
              <w14:schemeClr w14:val="tx1"/>
            </w14:solidFill>
          </w14:textFill>
        </w:rPr>
        <w:t>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23.7.6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23.8.1  详细评审中，评标委员会将采用综合评估法中的打分法，以投标文件能最大限度地满足招标文件中规定的各项评价标准为依据，独立地对各投标文件进行评审和打分。</w:t>
      </w:r>
    </w:p>
    <w:p>
      <w:pPr>
        <w:adjustRightInd w:val="0"/>
        <w:snapToGrid w:val="0"/>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评标委员会将对下述评审因素进行量化，并根据评委会每个成员对投标文件的评审和理解进行打分。</w:t>
      </w:r>
      <w:r>
        <w:rPr>
          <w:rFonts w:hint="eastAsia" w:ascii="宋体" w:hAnsi="宋体" w:eastAsia="宋体" w:cs="宋体"/>
          <w:color w:val="000000" w:themeColor="text1"/>
          <w:sz w:val="24"/>
          <w:szCs w:val="24"/>
          <w:highlight w:val="none"/>
          <w:lang w:eastAsia="zh-CN"/>
          <w14:textFill>
            <w14:solidFill>
              <w14:schemeClr w14:val="tx1"/>
            </w14:solidFill>
          </w14:textFill>
        </w:rPr>
        <w:t>经济报价权重占</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，技术</w:t>
      </w:r>
      <w:r>
        <w:rPr>
          <w:rFonts w:hint="eastAsia" w:ascii="宋体" w:hAnsi="宋体" w:eastAsia="宋体" w:cs="宋体"/>
          <w:color w:val="000000" w:themeColor="text1"/>
          <w:sz w:val="24"/>
          <w:szCs w:val="24"/>
          <w:highlight w:val="none"/>
          <w:lang w:eastAsia="zh-CN"/>
          <w14:textFill>
            <w14:solidFill>
              <w14:schemeClr w14:val="tx1"/>
            </w14:solidFill>
          </w14:textFill>
        </w:rPr>
        <w:t>标</w:t>
      </w:r>
      <w:r>
        <w:rPr>
          <w:rFonts w:hint="eastAsia" w:ascii="宋体" w:hAnsi="宋体" w:eastAsia="宋体" w:cs="宋体"/>
          <w:color w:val="000000" w:themeColor="text1"/>
          <w:sz w:val="24"/>
          <w:szCs w:val="24"/>
          <w:highlight w:val="none"/>
          <w14:textFill>
            <w14:solidFill>
              <w14:schemeClr w14:val="tx1"/>
            </w14:solidFill>
          </w14:textFill>
        </w:rPr>
        <w:t>权重占</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部分的分值相加，即为该投标人的</w:t>
      </w:r>
      <w:r>
        <w:rPr>
          <w:rFonts w:hint="eastAsia" w:ascii="宋体" w:hAnsi="宋体" w:eastAsia="宋体" w:cs="宋体"/>
          <w:color w:val="000000" w:themeColor="text1"/>
          <w:sz w:val="24"/>
          <w:szCs w:val="24"/>
          <w:highlight w:val="none"/>
          <w:lang w:eastAsia="zh-CN"/>
          <w14:textFill>
            <w14:solidFill>
              <w14:schemeClr w14:val="tx1"/>
            </w14:solidFill>
          </w14:textFill>
        </w:rPr>
        <w:t>评标总得分。</w:t>
      </w:r>
    </w:p>
    <w:p>
      <w:pPr>
        <w:pStyle w:val="23"/>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jc w:val="center"/>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初步评审标准</w:t>
      </w:r>
    </w:p>
    <w:tbl>
      <w:tblPr>
        <w:tblStyle w:val="14"/>
        <w:tblpPr w:leftFromText="180" w:rightFromText="180" w:vertAnchor="text" w:horzAnchor="page" w:tblpX="1104" w:tblpY="305"/>
        <w:tblOverlap w:val="never"/>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01" w:type="dxa"/>
            <w:vMerge w:val="restart"/>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初步评审</w:t>
            </w:r>
          </w:p>
        </w:tc>
        <w:tc>
          <w:tcPr>
            <w:tcW w:w="9545" w:type="dxa"/>
            <w:gridSpan w:val="2"/>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01" w:type="dxa"/>
            <w:vMerge w:val="continue"/>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投标文件组成完整，主要内容未能按招标文件规定的内容、格式填写；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投标人按照招标文件的要求提供投标保证金，所提供的投标保证金</w:t>
            </w:r>
            <w:r>
              <w:rPr>
                <w:rFonts w:hint="eastAsia" w:ascii="宋体" w:hAnsi="宋体" w:cs="宋体"/>
                <w:color w:val="000000" w:themeColor="text1"/>
                <w:sz w:val="24"/>
                <w:lang w:eastAsia="zh-CN"/>
                <w14:textFill>
                  <w14:solidFill>
                    <w14:schemeClr w14:val="tx1"/>
                  </w14:solidFill>
                </w14:textFill>
              </w:rPr>
              <w:t>完整没</w:t>
            </w:r>
            <w:r>
              <w:rPr>
                <w:rFonts w:hint="eastAsia" w:ascii="宋体" w:hAnsi="宋体" w:cs="宋体"/>
                <w:color w:val="000000" w:themeColor="text1"/>
                <w:sz w:val="24"/>
                <w14:textFill>
                  <w14:solidFill>
                    <w14:schemeClr w14:val="tx1"/>
                  </w14:solidFill>
                </w14:textFill>
              </w:rPr>
              <w:t>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投标文件按照规定</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投标文件针对每一种</w:t>
            </w:r>
            <w:r>
              <w:rPr>
                <w:rFonts w:hint="eastAsia" w:ascii="宋体" w:hAnsi="宋体" w:cs="宋体"/>
                <w:color w:val="000000" w:themeColor="text1"/>
                <w:sz w:val="24"/>
                <w:lang w:val="en-US" w:eastAsia="zh-CN"/>
                <w14:textFill>
                  <w14:solidFill>
                    <w14:schemeClr w14:val="tx1"/>
                  </w14:solidFill>
                </w14:textFill>
              </w:rPr>
              <w:t>货物只提出一个报价，未</w:t>
            </w:r>
            <w:r>
              <w:rPr>
                <w:rFonts w:hint="eastAsia" w:ascii="宋体" w:hAnsi="宋体" w:cs="宋体"/>
                <w:color w:val="000000" w:themeColor="text1"/>
                <w:sz w:val="24"/>
                <w14:textFill>
                  <w14:solidFill>
                    <w14:schemeClr w14:val="tx1"/>
                  </w14:solidFill>
                </w14:textFill>
              </w:rPr>
              <w:t>出现了两个或两个以上的报价；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8983"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符合招标文件关于对招标技术</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和标准的要求；按招标文件规定的格式填写，</w:t>
            </w:r>
            <w:r>
              <w:rPr>
                <w:rFonts w:hint="eastAsia" w:ascii="宋体" w:hAnsi="宋体" w:cs="宋体"/>
                <w:color w:val="000000" w:themeColor="text1"/>
                <w:sz w:val="24"/>
                <w:lang w:eastAsia="zh-CN"/>
                <w14:textFill>
                  <w14:solidFill>
                    <w14:schemeClr w14:val="tx1"/>
                  </w14:solidFill>
                </w14:textFill>
              </w:rPr>
              <w:t>并无</w:t>
            </w:r>
            <w:r>
              <w:rPr>
                <w:rFonts w:hint="eastAsia" w:ascii="宋体" w:hAnsi="宋体" w:cs="宋体"/>
                <w:color w:val="000000" w:themeColor="text1"/>
                <w:sz w:val="24"/>
                <w14:textFill>
                  <w14:solidFill>
                    <w14:schemeClr w14:val="tx1"/>
                  </w14:solidFill>
                </w14:textFill>
              </w:rPr>
              <w:t>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w:t>
            </w:r>
            <w:r>
              <w:rPr>
                <w:rFonts w:hint="eastAsia" w:ascii="宋体" w:hAnsi="宋体" w:cs="宋体"/>
                <w:color w:val="000000" w:themeColor="text1"/>
                <w:sz w:val="24"/>
                <w:lang w:val="en-US"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范围、检验标准和方法等符合招标文件的要求；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p>
        </w:tc>
        <w:tc>
          <w:tcPr>
            <w:tcW w:w="8983" w:type="dxa"/>
            <w:noWrap w:val="0"/>
            <w:vAlign w:val="center"/>
          </w:tcPr>
          <w:p>
            <w:pPr>
              <w:pStyle w:val="13"/>
              <w:spacing w:before="0" w:beforeAutospacing="0" w:after="0" w:afterAutospacing="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投标文件</w:t>
            </w:r>
            <w:r>
              <w:rPr>
                <w:rFonts w:hint="eastAsia" w:cs="宋体"/>
                <w:color w:val="000000" w:themeColor="text1"/>
                <w:lang w:eastAsia="zh-CN"/>
                <w14:textFill>
                  <w14:solidFill>
                    <w14:schemeClr w14:val="tx1"/>
                  </w14:solidFill>
                </w14:textFill>
              </w:rPr>
              <w:t>没</w:t>
            </w:r>
            <w:r>
              <w:rPr>
                <w:rFonts w:hint="eastAsia" w:cs="宋体"/>
                <w:color w:val="000000" w:themeColor="text1"/>
                <w14:textFill>
                  <w14:solidFill>
                    <w14:schemeClr w14:val="tx1"/>
                  </w14:solidFill>
                </w14:textFill>
              </w:rPr>
              <w:t>有采购人不能接受的其他条件；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w:t>
            </w:r>
          </w:p>
        </w:tc>
        <w:tc>
          <w:tcPr>
            <w:tcW w:w="8983" w:type="dxa"/>
            <w:noWrap w:val="0"/>
            <w:vAlign w:val="center"/>
          </w:tcPr>
          <w:p>
            <w:pPr>
              <w:pStyle w:val="13"/>
              <w:spacing w:before="0" w:beforeAutospacing="0" w:after="0" w:afterAutospacing="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0146" w:type="dxa"/>
            <w:gridSpan w:val="3"/>
            <w:noWrap w:val="0"/>
            <w:vAlign w:val="center"/>
          </w:tcPr>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初步评审合格后方可进入详细评审阶段</w:t>
            </w:r>
          </w:p>
        </w:tc>
      </w:tr>
    </w:tbl>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pStyle w:val="7"/>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pStyle w:val="7"/>
        <w:rPr>
          <w:rFonts w:hint="eastAsia" w:ascii="宋体" w:hAnsi="宋体" w:cs="宋体"/>
          <w:b/>
          <w:bCs/>
          <w:color w:val="000000" w:themeColor="text1"/>
          <w:sz w:val="24"/>
          <w:highlight w:val="none"/>
          <w14:textFill>
            <w14:solidFill>
              <w14:schemeClr w14:val="tx1"/>
            </w14:solidFill>
          </w14:textFill>
        </w:rPr>
      </w:pPr>
    </w:p>
    <w:p>
      <w:pPr>
        <w:rPr>
          <w:rFonts w:hint="eastAsia" w:ascii="宋体" w:hAnsi="宋体" w:cs="宋体"/>
          <w:b/>
          <w:bCs/>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经济报价评分标准</w:t>
      </w:r>
    </w:p>
    <w:tbl>
      <w:tblPr>
        <w:tblStyle w:val="14"/>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济</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K1</w:t>
            </w:r>
          </w:p>
        </w:tc>
        <w:tc>
          <w:tcPr>
            <w:tcW w:w="9545" w:type="dxa"/>
            <w:noWrap w:val="0"/>
            <w:vAlign w:val="top"/>
          </w:tcPr>
          <w:p>
            <w:pPr>
              <w:pStyle w:val="24"/>
              <w:adjustRightInd w:val="0"/>
              <w:snapToGrid w:val="0"/>
              <w:spacing w:line="360" w:lineRule="auto"/>
              <w:ind w:firstLine="0" w:firstLineChars="0"/>
              <w:jc w:val="both"/>
              <w:rPr>
                <w:rFonts w:hint="eastAsia" w:ascii="宋体" w:hAnsi="宋体" w:eastAsia="宋体" w:cs="宋体"/>
                <w:bCs/>
                <w:color w:val="000000" w:themeColor="text1"/>
                <w:spacing w:val="-3"/>
                <w:sz w:val="24"/>
                <w:highlight w:val="none"/>
                <w14:textFill>
                  <w14:solidFill>
                    <w14:schemeClr w14:val="tx1"/>
                  </w14:solidFill>
                </w14:textFill>
              </w:rPr>
            </w:pPr>
            <w:r>
              <w:rPr>
                <w:rFonts w:hint="eastAsia" w:ascii="宋体" w:hAnsi="宋体" w:eastAsia="宋体" w:cs="宋体"/>
                <w:bCs/>
                <w:color w:val="000000" w:themeColor="text1"/>
                <w:spacing w:val="-3"/>
                <w:sz w:val="24"/>
                <w:highlight w:val="none"/>
                <w14:textFill>
                  <w14:solidFill>
                    <w14:schemeClr w14:val="tx1"/>
                  </w14:solidFill>
                </w14:textFill>
              </w:rPr>
              <w:t>经济报价得分计算：</w:t>
            </w:r>
          </w:p>
          <w:p>
            <w:pPr>
              <w:pStyle w:val="24"/>
              <w:adjustRightInd w:val="0"/>
              <w:snapToGrid w:val="0"/>
              <w:spacing w:line="360" w:lineRule="auto"/>
              <w:ind w:firstLine="471"/>
              <w:jc w:val="both"/>
              <w:rPr>
                <w:rFonts w:hint="eastAsia" w:ascii="宋体" w:hAnsi="宋体" w:eastAsia="宋体" w:cs="宋体"/>
                <w:b/>
                <w:color w:val="000000" w:themeColor="text1"/>
                <w:spacing w:val="-3"/>
                <w:sz w:val="24"/>
                <w:highlight w:val="none"/>
                <w14:textFill>
                  <w14:solidFill>
                    <w14:schemeClr w14:val="tx1"/>
                  </w14:solidFill>
                </w14:textFill>
              </w:rPr>
            </w:pPr>
            <w:r>
              <w:rPr>
                <w:rFonts w:hint="eastAsia" w:ascii="宋体" w:hAnsi="宋体" w:eastAsia="宋体" w:cs="宋体"/>
                <w:b w:val="0"/>
                <w:color w:val="000000" w:themeColor="text1"/>
                <w:spacing w:val="-3"/>
                <w:sz w:val="24"/>
                <w:highlight w:val="none"/>
                <w14:textFill>
                  <w14:solidFill>
                    <w14:schemeClr w14:val="tx1"/>
                  </w14:solidFill>
                </w14:textFill>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000000" w:themeColor="text1"/>
                <w:spacing w:val="-3"/>
                <w:sz w:val="24"/>
                <w:highlight w:val="none"/>
                <w:lang w:eastAsia="zh-CN"/>
                <w14:textFill>
                  <w14:solidFill>
                    <w14:schemeClr w14:val="tx1"/>
                  </w14:solidFill>
                </w14:textFill>
              </w:rPr>
              <w:t>，</w:t>
            </w:r>
            <w:r>
              <w:rPr>
                <w:rFonts w:hint="eastAsia" w:ascii="宋体" w:hAnsi="宋体" w:eastAsia="宋体" w:cs="宋体"/>
                <w:b/>
                <w:color w:val="000000" w:themeColor="text1"/>
                <w:spacing w:val="-3"/>
                <w:sz w:val="24"/>
                <w:highlight w:val="none"/>
                <w:lang w:val="en-US" w:eastAsia="zh-CN"/>
                <w14:textFill>
                  <w14:solidFill>
                    <w14:schemeClr w14:val="tx1"/>
                  </w14:solidFill>
                </w14:textFill>
              </w:rPr>
              <w:t>因落实政府采购政策进行价格调整的，以调整后的价格计算评标基准价和投标报价。</w:t>
            </w:r>
          </w:p>
          <w:p>
            <w:pPr>
              <w:pStyle w:val="24"/>
              <w:adjustRightInd w:val="0"/>
              <w:snapToGrid w:val="0"/>
              <w:spacing w:line="360" w:lineRule="auto"/>
              <w:ind w:firstLine="471"/>
              <w:jc w:val="both"/>
              <w:rPr>
                <w:rFonts w:hint="eastAsia" w:ascii="宋体" w:hAnsi="宋体" w:eastAsia="宋体" w:cs="宋体"/>
                <w:b w:val="0"/>
                <w:color w:val="000000" w:themeColor="text1"/>
                <w:spacing w:val="-3"/>
                <w:sz w:val="24"/>
                <w:highlight w:val="none"/>
                <w14:textFill>
                  <w14:solidFill>
                    <w14:schemeClr w14:val="tx1"/>
                  </w14:solidFill>
                </w14:textFill>
              </w:rPr>
            </w:pPr>
            <w:r>
              <w:rPr>
                <w:rFonts w:hint="eastAsia" w:ascii="宋体" w:hAnsi="宋体" w:eastAsia="宋体" w:cs="宋体"/>
                <w:b w:val="0"/>
                <w:color w:val="000000" w:themeColor="text1"/>
                <w:spacing w:val="-3"/>
                <w:sz w:val="24"/>
                <w:highlight w:val="none"/>
                <w14:textFill>
                  <w14:solidFill>
                    <w14:schemeClr w14:val="tx1"/>
                  </w14:solidFill>
                </w14:textFill>
              </w:rPr>
              <w:t>投标报价得分=(评标基准价/投标报价)×</w:t>
            </w:r>
            <w:r>
              <w:rPr>
                <w:rFonts w:hint="eastAsia" w:ascii="宋体" w:hAnsi="宋体" w:eastAsia="宋体" w:cs="宋体"/>
                <w:b w:val="0"/>
                <w:color w:val="000000" w:themeColor="text1"/>
                <w:spacing w:val="-3"/>
                <w:sz w:val="24"/>
                <w:highlight w:val="none"/>
                <w:lang w:val="en-US" w:eastAsia="zh-CN"/>
                <w14:textFill>
                  <w14:solidFill>
                    <w14:schemeClr w14:val="tx1"/>
                  </w14:solidFill>
                </w14:textFill>
              </w:rPr>
              <w:t>3</w:t>
            </w:r>
            <w:r>
              <w:rPr>
                <w:rFonts w:hint="eastAsia" w:ascii="宋体" w:hAnsi="宋体" w:eastAsia="宋体" w:cs="宋体"/>
                <w:b w:val="0"/>
                <w:color w:val="000000" w:themeColor="text1"/>
                <w:spacing w:val="-3"/>
                <w:sz w:val="24"/>
                <w:highlight w:val="none"/>
                <w14:textFill>
                  <w14:solidFill>
                    <w14:schemeClr w14:val="tx1"/>
                  </w14:solidFill>
                </w14:textFill>
              </w:rPr>
              <w:t>0%×100</w:t>
            </w:r>
          </w:p>
          <w:p>
            <w:pPr>
              <w:pStyle w:val="24"/>
              <w:adjustRightInd w:val="0"/>
              <w:snapToGrid w:val="0"/>
              <w:spacing w:line="360" w:lineRule="auto"/>
              <w:ind w:firstLine="471"/>
              <w:jc w:val="both"/>
              <w:rPr>
                <w:rFonts w:hint="eastAsia" w:ascii="宋体" w:hAnsi="宋体" w:eastAsia="宋体" w:cs="宋体"/>
                <w:b w:val="0"/>
                <w:color w:val="000000" w:themeColor="text1"/>
                <w:spacing w:val="-3"/>
                <w:sz w:val="24"/>
                <w:highlight w:val="none"/>
                <w14:textFill>
                  <w14:solidFill>
                    <w14:schemeClr w14:val="tx1"/>
                  </w14:solidFill>
                </w14:textFill>
              </w:rPr>
            </w:pPr>
            <w:r>
              <w:rPr>
                <w:rFonts w:hint="eastAsia" w:ascii="宋体" w:hAnsi="宋体" w:eastAsia="宋体" w:cs="宋体"/>
                <w:b w:val="0"/>
                <w:color w:val="000000" w:themeColor="text1"/>
                <w:spacing w:val="-3"/>
                <w:sz w:val="24"/>
                <w:highlight w:val="none"/>
                <w14:textFill>
                  <w14:solidFill>
                    <w14:schemeClr w14:val="tx1"/>
                  </w14:solidFill>
                </w14:textFill>
              </w:rPr>
              <w:t>（2）</w:t>
            </w:r>
            <w:r>
              <w:rPr>
                <w:rFonts w:hint="eastAsia" w:ascii="宋体" w:hAnsi="宋体" w:eastAsia="宋体" w:cs="宋体"/>
                <w:bCs/>
                <w:color w:val="000000" w:themeColor="text1"/>
                <w:spacing w:val="-3"/>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keepLines w:val="0"/>
              <w:kinsoku/>
              <w:wordWrap/>
              <w:overflowPunct/>
              <w:bidi w:val="0"/>
              <w:spacing w:line="360" w:lineRule="auto"/>
              <w:ind w:left="0" w:leftChars="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节能、环境标志产品评审优惠内容及加分幅度：</w:t>
            </w:r>
          </w:p>
          <w:p>
            <w:pPr>
              <w:pStyle w:val="24"/>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both"/>
              <w:textAlignment w:val="auto"/>
              <w:outlineLvl w:val="9"/>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根据《国务院办公厅关于建立政府强制采购节能产品制度的通知》（国办发[2007]51号）和财政部、发展改革委发布的《节能产品政府采购实施意见》（财库[2004]185号）以及《</w:t>
            </w:r>
            <w:r>
              <w:rPr>
                <w:rFonts w:hint="eastAsia" w:ascii="宋体" w:hAnsi="宋体" w:eastAsia="宋体" w:cs="宋体"/>
                <w:b w:val="0"/>
                <w:color w:val="000000" w:themeColor="text1"/>
                <w:spacing w:val="-3"/>
                <w:sz w:val="24"/>
                <w:szCs w:val="24"/>
                <w:highlight w:val="none"/>
                <w14:textFill>
                  <w14:solidFill>
                    <w14:schemeClr w14:val="tx1"/>
                  </w14:solidFill>
                </w14:textFill>
              </w:rPr>
              <w:t>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pacing w:val="-3"/>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4"/>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价格项加分：</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1、（节能清单部分产品的价格/投标报价）×3%×价格项满分值</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2、（环境清单部分产品的价格/投标报价）×3%×价格项满分值</w:t>
            </w:r>
          </w:p>
          <w:p>
            <w:pPr>
              <w:pStyle w:val="24"/>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技术项加分：</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1、（节能清单部分产品的价格/投标报价）×3%×技术项满分值</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2、（环境清单部分产品的价格/投标报价）×3%×技术项满分值</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注：1、投标人须提供</w:t>
            </w:r>
            <w:r>
              <w:rPr>
                <w:rFonts w:hint="eastAsia" w:ascii="宋体" w:hAnsi="宋体" w:eastAsia="宋体" w:cs="宋体"/>
                <w:b w:val="0"/>
                <w:color w:val="000000" w:themeColor="text1"/>
                <w:spacing w:val="-3"/>
                <w:sz w:val="24"/>
                <w:szCs w:val="24"/>
                <w:highlight w:val="none"/>
                <w:lang w:val="en-US" w:eastAsia="zh-CN"/>
                <w14:textFill>
                  <w14:solidFill>
                    <w14:schemeClr w14:val="tx1"/>
                  </w14:solidFill>
                </w14:textFill>
              </w:rPr>
              <w:t>最新一</w:t>
            </w:r>
            <w:r>
              <w:rPr>
                <w:rFonts w:hint="eastAsia" w:ascii="宋体" w:hAnsi="宋体" w:eastAsia="宋体" w:cs="宋体"/>
                <w:b w:val="0"/>
                <w:color w:val="000000" w:themeColor="text1"/>
                <w:spacing w:val="-3"/>
                <w:sz w:val="24"/>
                <w:szCs w:val="24"/>
                <w:highlight w:val="none"/>
                <w14:textFill>
                  <w14:solidFill>
                    <w14:schemeClr w14:val="tx1"/>
                  </w14:solidFill>
                </w14:textFill>
              </w:rPr>
              <w:t>期《节能产品政府采购清单》关于投标产品当前页的打印件；</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2、投标人提供</w:t>
            </w:r>
            <w:r>
              <w:rPr>
                <w:rFonts w:hint="eastAsia" w:ascii="宋体" w:hAnsi="宋体" w:eastAsia="宋体" w:cs="宋体"/>
                <w:b w:val="0"/>
                <w:color w:val="000000" w:themeColor="text1"/>
                <w:spacing w:val="-3"/>
                <w:sz w:val="24"/>
                <w:szCs w:val="24"/>
                <w:highlight w:val="none"/>
                <w:lang w:val="en-US" w:eastAsia="zh-CN"/>
                <w14:textFill>
                  <w14:solidFill>
                    <w14:schemeClr w14:val="tx1"/>
                  </w14:solidFill>
                </w14:textFill>
              </w:rPr>
              <w:t>最新一</w:t>
            </w:r>
            <w:r>
              <w:rPr>
                <w:rFonts w:hint="eastAsia" w:ascii="宋体" w:hAnsi="宋体" w:eastAsia="宋体" w:cs="宋体"/>
                <w:b w:val="0"/>
                <w:color w:val="000000" w:themeColor="text1"/>
                <w:spacing w:val="-3"/>
                <w:sz w:val="24"/>
                <w:szCs w:val="24"/>
                <w:highlight w:val="none"/>
                <w14:textFill>
                  <w14:solidFill>
                    <w14:schemeClr w14:val="tx1"/>
                  </w14:solidFill>
                </w14:textFill>
              </w:rPr>
              <w:t>期《环境标志产品政府采购清单》关于投标产品当前页的打印件；</w:t>
            </w:r>
          </w:p>
          <w:p>
            <w:pPr>
              <w:pStyle w:val="24"/>
              <w:spacing w:line="360" w:lineRule="auto"/>
              <w:ind w:firstLine="485"/>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最低报价不作为评标的唯一依据。采购人不承诺将合同授予报价最低的投标人。</w:t>
            </w:r>
          </w:p>
        </w:tc>
      </w:tr>
    </w:tbl>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技术标评分标准</w:t>
      </w:r>
    </w:p>
    <w:p>
      <w:pPr>
        <w:pStyle w:val="7"/>
        <w:rPr>
          <w:rFonts w:hint="eastAsia"/>
          <w:color w:val="000000" w:themeColor="text1"/>
          <w14:textFill>
            <w14:solidFill>
              <w14:schemeClr w14:val="tx1"/>
            </w14:solidFill>
          </w14:textFill>
        </w:rPr>
      </w:pPr>
    </w:p>
    <w:tbl>
      <w:tblPr>
        <w:tblStyle w:val="14"/>
        <w:tblW w:w="958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19"/>
        <w:gridCol w:w="1047"/>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746" w:type="dxa"/>
            <w:noWrap w:val="0"/>
            <w:vAlign w:val="center"/>
          </w:tcPr>
          <w:p>
            <w:pPr>
              <w:pStyle w:val="25"/>
              <w:spacing w:before="0" w:after="0" w:line="460" w:lineRule="exact"/>
              <w:ind w:firstLine="0" w:firstLineChars="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序号</w:t>
            </w:r>
          </w:p>
        </w:tc>
        <w:tc>
          <w:tcPr>
            <w:tcW w:w="1519" w:type="dxa"/>
            <w:noWrap w:val="0"/>
            <w:vAlign w:val="center"/>
          </w:tcPr>
          <w:p>
            <w:pPr>
              <w:pStyle w:val="25"/>
              <w:spacing w:before="0" w:after="0" w:line="460" w:lineRule="exact"/>
              <w:ind w:firstLine="0" w:firstLineChars="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考核项目</w:t>
            </w:r>
          </w:p>
        </w:tc>
        <w:tc>
          <w:tcPr>
            <w:tcW w:w="1047" w:type="dxa"/>
            <w:noWrap w:val="0"/>
            <w:vAlign w:val="center"/>
          </w:tcPr>
          <w:p>
            <w:pPr>
              <w:pStyle w:val="25"/>
              <w:spacing w:before="0" w:after="0" w:line="460" w:lineRule="exact"/>
              <w:ind w:firstLine="0" w:firstLineChars="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分数</w:t>
            </w:r>
          </w:p>
        </w:tc>
        <w:tc>
          <w:tcPr>
            <w:tcW w:w="6274" w:type="dxa"/>
            <w:noWrap w:val="0"/>
            <w:vAlign w:val="center"/>
          </w:tcPr>
          <w:p>
            <w:pPr>
              <w:pStyle w:val="25"/>
              <w:spacing w:before="0" w:after="0" w:line="460" w:lineRule="exact"/>
              <w:ind w:firstLine="2486" w:firstLineChars="1032"/>
              <w:jc w:val="both"/>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6" w:hRule="atLeast"/>
          <w:jc w:val="center"/>
        </w:trPr>
        <w:tc>
          <w:tcPr>
            <w:tcW w:w="9586" w:type="dxa"/>
            <w:gridSpan w:val="4"/>
            <w:tcBorders>
              <w:bottom w:val="single" w:color="auto" w:sz="4" w:space="0"/>
            </w:tcBorders>
            <w:noWrap w:val="0"/>
            <w:vAlign w:val="center"/>
          </w:tcPr>
          <w:p>
            <w:pPr>
              <w:pStyle w:val="25"/>
              <w:spacing w:line="460" w:lineRule="exact"/>
              <w:ind w:firstLine="482" w:firstLineChars="20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报价部分</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25"/>
              <w:spacing w:line="460" w:lineRule="exact"/>
              <w:ind w:firstLine="241" w:firstLineChars="1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p>
        </w:tc>
        <w:tc>
          <w:tcPr>
            <w:tcW w:w="1519"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w:t>
            </w:r>
          </w:p>
        </w:tc>
        <w:tc>
          <w:tcPr>
            <w:tcW w:w="1047"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0-30</w:t>
            </w:r>
            <w:r>
              <w:rPr>
                <w:rFonts w:hint="eastAsia" w:ascii="宋体" w:hAnsi="宋体" w:eastAsia="宋体" w:cs="宋体"/>
                <w:color w:val="000000" w:themeColor="text1"/>
                <w:sz w:val="24"/>
                <w:highlight w:val="none"/>
                <w14:textFill>
                  <w14:solidFill>
                    <w14:schemeClr w14:val="tx1"/>
                  </w14:solidFill>
                </w14:textFill>
              </w:rPr>
              <w:t>分</w:t>
            </w:r>
          </w:p>
        </w:tc>
        <w:tc>
          <w:tcPr>
            <w:tcW w:w="6274" w:type="dxa"/>
            <w:tcBorders>
              <w:top w:val="single" w:color="auto" w:sz="4" w:space="0"/>
              <w:bottom w:val="single" w:color="auto" w:sz="4" w:space="0"/>
            </w:tcBorders>
            <w:noWrap w:val="0"/>
            <w:vAlign w:val="top"/>
          </w:tcPr>
          <w:p>
            <w:pPr>
              <w:pStyle w:val="25"/>
              <w:spacing w:line="460" w:lineRule="exact"/>
              <w:ind w:firstLine="0" w:firstLineChars="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9586" w:type="dxa"/>
            <w:gridSpan w:val="4"/>
            <w:tcBorders>
              <w:top w:val="single" w:color="auto" w:sz="4" w:space="0"/>
              <w:bottom w:val="single" w:color="auto" w:sz="4" w:space="0"/>
            </w:tcBorders>
            <w:noWrap w:val="0"/>
            <w:vAlign w:val="center"/>
          </w:tcPr>
          <w:p>
            <w:pPr>
              <w:pStyle w:val="25"/>
              <w:spacing w:line="460" w:lineRule="exact"/>
              <w:ind w:firstLine="482" w:firstLineChars="20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技术部分</w:t>
            </w:r>
            <w:r>
              <w:rPr>
                <w:rFonts w:hint="eastAsia" w:ascii="宋体" w:hAnsi="宋体" w:eastAsia="宋体" w:cs="宋体"/>
                <w:color w:val="000000" w:themeColor="text1"/>
                <w:szCs w:val="24"/>
                <w:highlight w:val="none"/>
                <w:lang w:val="en-US" w:eastAsia="zh-CN"/>
                <w14:textFill>
                  <w14:solidFill>
                    <w14:schemeClr w14:val="tx1"/>
                  </w14:solidFill>
                </w14:textFill>
              </w:rPr>
              <w:t>7</w:t>
            </w:r>
            <w:r>
              <w:rPr>
                <w:rFonts w:hint="eastAsia" w:ascii="宋体" w:hAnsi="宋体" w:eastAsia="宋体" w:cs="宋体"/>
                <w:color w:val="000000" w:themeColor="text1"/>
                <w:szCs w:val="24"/>
                <w:highlight w:val="none"/>
                <w14:textFill>
                  <w14:solidFill>
                    <w14:schemeClr w14:val="tx1"/>
                  </w14:solidFill>
                </w14:textFill>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 w:hRule="atLeast"/>
          <w:jc w:val="center"/>
        </w:trPr>
        <w:tc>
          <w:tcPr>
            <w:tcW w:w="746"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2</w:t>
            </w:r>
          </w:p>
        </w:tc>
        <w:tc>
          <w:tcPr>
            <w:tcW w:w="1519" w:type="dxa"/>
            <w:vMerge w:val="restart"/>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方案</w:t>
            </w:r>
          </w:p>
        </w:tc>
        <w:tc>
          <w:tcPr>
            <w:tcW w:w="1047" w:type="dxa"/>
            <w:vMerge w:val="restart"/>
            <w:tcBorders>
              <w:top w:val="single" w:color="auto" w:sz="4" w:space="0"/>
              <w:bottom w:val="single" w:color="auto" w:sz="4" w:space="0"/>
            </w:tcBorders>
            <w:noWrap w:val="0"/>
            <w:vAlign w:val="center"/>
          </w:tcPr>
          <w:p>
            <w:pPr>
              <w:pStyle w:val="24"/>
              <w:widowControl/>
              <w:spacing w:line="44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0-15</w:t>
            </w:r>
          </w:p>
        </w:tc>
        <w:tc>
          <w:tcPr>
            <w:tcW w:w="6274" w:type="dxa"/>
            <w:tcBorders>
              <w:top w:val="single" w:color="auto" w:sz="4" w:space="0"/>
              <w:bottom w:val="single" w:color="auto" w:sz="4" w:space="0"/>
            </w:tcBorders>
            <w:noWrap w:val="0"/>
            <w:vAlign w:val="center"/>
          </w:tcPr>
          <w:p>
            <w:pPr>
              <w:pStyle w:val="25"/>
              <w:spacing w:line="460" w:lineRule="exact"/>
              <w:ind w:firstLine="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根据供应商所提供项目实施方案中的人力资源安排、供货进度及质量保障措施及承诺、应急预案、组织验收流程及资料整理等（包含但不限于）内容。</w:t>
            </w:r>
          </w:p>
          <w:p>
            <w:pPr>
              <w:pStyle w:val="25"/>
              <w:spacing w:line="46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1、项目实施方案中有具体的供货保障的人力资源安排方案，配备齐全、搭配合理且内容完善具有针对性，内容叙述条理清晰符合项目特点及需求的得 5 分；有供货保障 的人力资源安排方案，但内容简单条理混乱，无具体针对性，未根据项目具体内容编制供货保障的人力资源安排方案的得 3 分；未提供或明显套用其他项目内容不得分。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746" w:type="dxa"/>
            <w:vMerge w:val="continue"/>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p>
        </w:tc>
        <w:tc>
          <w:tcPr>
            <w:tcW w:w="1519" w:type="dxa"/>
            <w:vMerge w:val="continue"/>
            <w:noWrap w:val="0"/>
            <w:vAlign w:val="center"/>
          </w:tcPr>
          <w:p>
            <w:pPr>
              <w:spacing w:line="460" w:lineRule="exact"/>
              <w:ind w:firstLine="28" w:firstLineChars="0"/>
              <w:jc w:val="center"/>
              <w:rPr>
                <w:rFonts w:hint="eastAsia" w:ascii="宋体" w:hAnsi="宋体" w:cs="宋体"/>
                <w:color w:val="000000" w:themeColor="text1"/>
                <w:sz w:val="24"/>
                <w14:textFill>
                  <w14:solidFill>
                    <w14:schemeClr w14:val="tx1"/>
                  </w14:solidFill>
                </w14:textFill>
              </w:rPr>
            </w:pPr>
          </w:p>
        </w:tc>
        <w:tc>
          <w:tcPr>
            <w:tcW w:w="1047" w:type="dxa"/>
            <w:vMerge w:val="continue"/>
            <w:tcBorders>
              <w:top w:val="single" w:color="auto" w:sz="4" w:space="0"/>
              <w:bottom w:val="single" w:color="auto" w:sz="4" w:space="0"/>
            </w:tcBorders>
            <w:noWrap w:val="0"/>
            <w:vAlign w:val="center"/>
          </w:tcPr>
          <w:p>
            <w:pPr>
              <w:pStyle w:val="24"/>
              <w:widowControl/>
              <w:spacing w:line="44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74" w:type="dxa"/>
            <w:tcBorders>
              <w:top w:val="single" w:color="auto" w:sz="4" w:space="0"/>
              <w:bottom w:val="single" w:color="auto" w:sz="4" w:space="0"/>
            </w:tcBorders>
            <w:noWrap w:val="0"/>
            <w:vAlign w:val="center"/>
          </w:tcPr>
          <w:p>
            <w:pPr>
              <w:pStyle w:val="25"/>
              <w:spacing w:line="460" w:lineRule="exact"/>
              <w:ind w:firstLine="0" w:firstLineChars="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2、项目实施方案中有供货进度及质量保障措施及承诺，内容具体完善，具有针对性，叙述条理清晰符合项目特点及需求的得 4 分；有供货进度及质量保障措施及承诺，但内容简单，只有框架性承诺无具体实质性响应内容，无具体针对性的得 2 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86" w:hRule="atLeast"/>
          <w:jc w:val="center"/>
        </w:trPr>
        <w:tc>
          <w:tcPr>
            <w:tcW w:w="746" w:type="dxa"/>
            <w:vMerge w:val="continue"/>
            <w:tcBorders>
              <w:bottom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19" w:type="dxa"/>
            <w:vMerge w:val="continue"/>
            <w:tcBorders>
              <w:bottom w:val="single" w:color="auto" w:sz="4" w:space="0"/>
            </w:tcBorders>
            <w:noWrap w:val="0"/>
            <w:vAlign w:val="center"/>
          </w:tcPr>
          <w:p>
            <w:pPr>
              <w:spacing w:line="460" w:lineRule="exact"/>
              <w:ind w:firstLine="28" w:firstLineChars="0"/>
              <w:jc w:val="center"/>
              <w:rPr>
                <w:rFonts w:hint="eastAsia" w:ascii="宋体" w:hAnsi="宋体" w:cs="宋体"/>
                <w:color w:val="000000" w:themeColor="text1"/>
                <w:kern w:val="2"/>
                <w:sz w:val="24"/>
                <w:szCs w:val="24"/>
                <w:lang w:val="en-US" w:eastAsia="zh-CN" w:bidi="ar-SA"/>
                <w14:textFill>
                  <w14:solidFill>
                    <w14:schemeClr w14:val="tx1"/>
                  </w14:solidFill>
                </w14:textFill>
              </w:rPr>
            </w:pPr>
          </w:p>
        </w:tc>
        <w:tc>
          <w:tcPr>
            <w:tcW w:w="1047" w:type="dxa"/>
            <w:vMerge w:val="continue"/>
            <w:tcBorders>
              <w:top w:val="single" w:color="auto" w:sz="4" w:space="0"/>
              <w:bottom w:val="single" w:color="auto" w:sz="4" w:space="0"/>
            </w:tcBorders>
            <w:noWrap w:val="0"/>
            <w:vAlign w:val="center"/>
          </w:tcPr>
          <w:p>
            <w:pPr>
              <w:pStyle w:val="24"/>
              <w:widowControl/>
              <w:spacing w:line="44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74" w:type="dxa"/>
            <w:tcBorders>
              <w:top w:val="single" w:color="auto" w:sz="4" w:space="0"/>
              <w:bottom w:val="single" w:color="auto" w:sz="4" w:space="0"/>
            </w:tcBorders>
            <w:noWrap w:val="0"/>
            <w:vAlign w:val="center"/>
          </w:tcPr>
          <w:p>
            <w:pPr>
              <w:pStyle w:val="25"/>
              <w:spacing w:line="46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3、项目实施方案中有应急预案，内容具体，覆盖完善，承诺内容具有针对性，叙述条理清晰符合项目特点及需求的得 3 分；有应急预案，预案内容简单覆盖不完善，承诺内容简单条理混乱，只有框架性承诺无具体实质性响应内容，无具体针对性的得 2 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7" w:hRule="atLeast"/>
          <w:jc w:val="center"/>
        </w:trPr>
        <w:tc>
          <w:tcPr>
            <w:tcW w:w="746" w:type="dxa"/>
            <w:vMerge w:val="continue"/>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p>
        </w:tc>
        <w:tc>
          <w:tcPr>
            <w:tcW w:w="1519" w:type="dxa"/>
            <w:vMerge w:val="continue"/>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47" w:type="dxa"/>
            <w:vMerge w:val="continue"/>
            <w:tcBorders>
              <w:top w:val="single" w:color="auto" w:sz="4" w:space="0"/>
            </w:tcBorders>
            <w:noWrap w:val="0"/>
            <w:vAlign w:val="center"/>
          </w:tcPr>
          <w:p>
            <w:pPr>
              <w:pStyle w:val="24"/>
              <w:widowControl/>
              <w:spacing w:line="44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74" w:type="dxa"/>
            <w:tcBorders>
              <w:top w:val="single" w:color="auto" w:sz="4" w:space="0"/>
            </w:tcBorders>
            <w:noWrap w:val="0"/>
            <w:vAlign w:val="center"/>
          </w:tcPr>
          <w:p>
            <w:pPr>
              <w:pStyle w:val="25"/>
              <w:spacing w:line="46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4、项目实施方案中有组织验收流程及资料整理、与项目有关的其他注意事项，内容流程清晰，完善且具有针对性，符合项目特点及需求的得 3 分；内容不完善，只有框架性承诺无具体实质性响应内容的得 2 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3</w:t>
            </w:r>
          </w:p>
        </w:tc>
        <w:tc>
          <w:tcPr>
            <w:tcW w:w="1519" w:type="dxa"/>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投标货物的性能及技术指标</w:t>
            </w:r>
          </w:p>
        </w:tc>
        <w:tc>
          <w:tcPr>
            <w:tcW w:w="1047" w:type="dxa"/>
            <w:tcBorders>
              <w:top w:val="single" w:color="auto" w:sz="4" w:space="0"/>
            </w:tcBorders>
            <w:noWrap w:val="0"/>
            <w:vAlign w:val="center"/>
          </w:tcPr>
          <w:p>
            <w:pPr>
              <w:pStyle w:val="24"/>
              <w:widowControl/>
              <w:spacing w:line="44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0-</w:t>
            </w:r>
            <w:r>
              <w:rPr>
                <w:rFonts w:hint="eastAsia" w:ascii="宋体" w:hAnsi="宋体" w:eastAsia="宋体" w:cs="宋体"/>
                <w:b w:val="0"/>
                <w:color w:val="000000" w:themeColor="text1"/>
                <w:sz w:val="24"/>
                <w:lang w:val="en-US" w:eastAsia="zh-CN"/>
                <w14:textFill>
                  <w14:solidFill>
                    <w14:schemeClr w14:val="tx1"/>
                  </w14:solidFill>
                </w14:textFill>
              </w:rPr>
              <w:t>20</w:t>
            </w:r>
            <w:r>
              <w:rPr>
                <w:rFonts w:hint="eastAsia" w:ascii="宋体" w:hAnsi="宋体" w:eastAsia="宋体" w:cs="宋体"/>
                <w:b w:val="0"/>
                <w:color w:val="000000" w:themeColor="text1"/>
                <w:sz w:val="24"/>
                <w14:textFill>
                  <w14:solidFill>
                    <w14:schemeClr w14:val="tx1"/>
                  </w14:solidFill>
                </w14:textFill>
              </w:rPr>
              <w:t>分</w:t>
            </w:r>
          </w:p>
        </w:tc>
        <w:tc>
          <w:tcPr>
            <w:tcW w:w="6274"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根据投标人提供的物品性能质量、技术指标和系统功能要求进行评定，所投产品全部响应指标得</w:t>
            </w:r>
            <w:r>
              <w:rPr>
                <w:rFonts w:hint="eastAsia" w:ascii="宋体" w:hAnsi="宋体" w:cs="宋体"/>
                <w:color w:val="000000" w:themeColor="text1"/>
                <w:kern w:val="2"/>
                <w:sz w:val="24"/>
                <w:szCs w:val="24"/>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分；如有一项参数优于招标文件要求的</w:t>
            </w:r>
            <w:r>
              <w:rPr>
                <w:rFonts w:hint="eastAsia" w:ascii="宋体" w:hAnsi="宋体" w:cs="宋体"/>
                <w:color w:val="000000" w:themeColor="text1"/>
                <w:kern w:val="2"/>
                <w:sz w:val="24"/>
                <w:szCs w:val="24"/>
                <w:lang w:val="en-US" w:eastAsia="zh-CN" w:bidi="ar-SA"/>
                <w14:textFill>
                  <w14:solidFill>
                    <w14:schemeClr w14:val="tx1"/>
                  </w14:solidFill>
                </w14:textFill>
              </w:rPr>
              <w:t>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r>
              <w:rPr>
                <w:rFonts w:hint="eastAsia" w:ascii="宋体" w:hAnsi="宋体" w:cs="宋体"/>
                <w:color w:val="000000" w:themeColor="text1"/>
                <w:kern w:val="2"/>
                <w:sz w:val="24"/>
                <w:szCs w:val="24"/>
                <w:lang w:val="en-US" w:eastAsia="zh-CN" w:bidi="ar-SA"/>
                <w14:textFill>
                  <w14:solidFill>
                    <w14:schemeClr w14:val="tx1"/>
                  </w14:solidFill>
                </w14:textFill>
              </w:rPr>
              <w:t>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jc w:val="center"/>
        </w:trPr>
        <w:tc>
          <w:tcPr>
            <w:tcW w:w="746"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p>
        </w:tc>
        <w:tc>
          <w:tcPr>
            <w:tcW w:w="1519" w:type="dxa"/>
            <w:vMerge w:val="restart"/>
            <w:tcBorders>
              <w:top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售后服务承诺 </w:t>
            </w:r>
          </w:p>
        </w:tc>
        <w:tc>
          <w:tcPr>
            <w:tcW w:w="1047"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15</w:t>
            </w:r>
            <w:r>
              <w:rPr>
                <w:rFonts w:hint="eastAsia" w:ascii="宋体" w:hAnsi="宋体" w:cs="宋体"/>
                <w:color w:val="000000" w:themeColor="text1"/>
                <w:szCs w:val="24"/>
                <w14:textFill>
                  <w14:solidFill>
                    <w14:schemeClr w14:val="tx1"/>
                  </w14:solidFill>
                </w14:textFill>
              </w:rPr>
              <w:t>分</w:t>
            </w:r>
          </w:p>
        </w:tc>
        <w:tc>
          <w:tcPr>
            <w:tcW w:w="6274"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根据供应商针对本项目的售后服务方案及承诺、售后服务体系和故障快速解决方案及流程、售后服务沟通渠道及沟通团队等（包含但不限于）内容。 </w:t>
            </w:r>
          </w:p>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1、有售后服务方案及承诺、售后服务体系和故障快速解决方案</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内容详细</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完整、合理有效、可行性高、内容叙述条理清晰符合项目特点及需求、</w:t>
            </w:r>
            <w:r>
              <w:rPr>
                <w:rFonts w:hint="eastAsia" w:ascii="宋体" w:hAnsi="宋体" w:cs="宋体"/>
                <w:color w:val="000000" w:themeColor="text1"/>
                <w:kern w:val="2"/>
                <w:sz w:val="24"/>
                <w:szCs w:val="24"/>
                <w:lang w:val="en-US" w:eastAsia="zh-CN" w:bidi="ar-SA"/>
                <w14:textFill>
                  <w14:solidFill>
                    <w14:schemeClr w14:val="tx1"/>
                  </w14:solidFill>
                </w14:textFill>
              </w:rPr>
              <w:t>提供</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人员调配</w:t>
            </w:r>
            <w:r>
              <w:rPr>
                <w:rFonts w:hint="eastAsia" w:ascii="宋体" w:hAnsi="宋体" w:cs="宋体"/>
                <w:color w:val="000000" w:themeColor="text1"/>
                <w:kern w:val="2"/>
                <w:sz w:val="24"/>
                <w:szCs w:val="24"/>
                <w:lang w:val="en-US" w:eastAsia="zh-CN" w:bidi="ar-SA"/>
                <w14:textFill>
                  <w14:solidFill>
                    <w14:schemeClr w14:val="tx1"/>
                  </w14:solidFill>
                </w14:textFill>
              </w:rPr>
              <w:t>4-5</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人得5 </w:t>
            </w: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分；有售后服务方案及承诺，但内容粗略，缺乏针对性、可行性低、人员调配</w:t>
            </w:r>
            <w:r>
              <w:rPr>
                <w:rFonts w:hint="eastAsia" w:ascii="宋体" w:hAnsi="宋体" w:cs="宋体"/>
                <w:color w:val="000000" w:themeColor="text1"/>
                <w:kern w:val="2"/>
                <w:sz w:val="24"/>
                <w:szCs w:val="24"/>
                <w:lang w:val="en-US" w:eastAsia="zh-CN" w:bidi="ar-SA"/>
                <w14:textFill>
                  <w14:solidFill>
                    <w14:schemeClr w14:val="tx1"/>
                  </w14:solidFill>
                </w14:textFill>
              </w:rPr>
              <w:t>1-3人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得</w:t>
            </w:r>
            <w:r>
              <w:rPr>
                <w:rFonts w:hint="eastAsia" w:ascii="宋体" w:hAnsi="宋体" w:cs="宋体"/>
                <w:color w:val="000000" w:themeColor="text1"/>
                <w:kern w:val="2"/>
                <w:sz w:val="24"/>
                <w:szCs w:val="24"/>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分；未提供或明显套用其他项目内容不得分。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jc w:val="center"/>
        </w:trPr>
        <w:tc>
          <w:tcPr>
            <w:tcW w:w="746" w:type="dxa"/>
            <w:vMerge w:val="continue"/>
            <w:tcBorders>
              <w:top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p>
        </w:tc>
        <w:tc>
          <w:tcPr>
            <w:tcW w:w="1519" w:type="dxa"/>
            <w:vMerge w:val="continue"/>
            <w:tcBorders>
              <w:top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47" w:type="dxa"/>
            <w:vMerge w:val="continue"/>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74"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有完整的故障快速解决方案及流程、售后服务沟通渠道及沟通团队,与项目有关的其他注意事项内容，内容详细、完整、合理有效、可行性高、内容叙述条理清晰符合项目特点及需求、能够贴合项目特点快速解决预想故障的得</w:t>
            </w:r>
            <w:r>
              <w:rPr>
                <w:rFonts w:hint="eastAsia" w:ascii="宋体" w:hAnsi="宋体" w:cs="宋体"/>
                <w:color w:val="000000" w:themeColor="text1"/>
                <w:kern w:val="2"/>
                <w:sz w:val="24"/>
                <w:szCs w:val="24"/>
                <w:lang w:val="en-US" w:eastAsia="zh-CN" w:bidi="ar-SA"/>
                <w14:textFill>
                  <w14:solidFill>
                    <w14:schemeClr w14:val="tx1"/>
                  </w14:solidFill>
                </w14:textFill>
              </w:rPr>
              <w:t xml:space="preserve">5-7 </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分；有故障快速解决方案及流程、售后服务沟通渠道及沟通团队等内容，但内容粗略，缺乏针对性、可行性低、无法快速解决预想故障的得</w:t>
            </w:r>
            <w:r>
              <w:rPr>
                <w:rFonts w:hint="eastAsia" w:ascii="宋体" w:hAnsi="宋体" w:cs="宋体"/>
                <w:color w:val="000000" w:themeColor="text1"/>
                <w:kern w:val="2"/>
                <w:sz w:val="24"/>
                <w:szCs w:val="24"/>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分，未提供或明显套用其他项目内容不得分。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jc w:val="center"/>
        </w:trPr>
        <w:tc>
          <w:tcPr>
            <w:tcW w:w="746" w:type="dxa"/>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5</w:t>
            </w:r>
          </w:p>
        </w:tc>
        <w:tc>
          <w:tcPr>
            <w:tcW w:w="1519" w:type="dxa"/>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零配件供应的可靠性</w:t>
            </w:r>
          </w:p>
        </w:tc>
        <w:tc>
          <w:tcPr>
            <w:tcW w:w="1047" w:type="dxa"/>
            <w:noWrap w:val="0"/>
            <w:vAlign w:val="center"/>
          </w:tcPr>
          <w:p>
            <w:pPr>
              <w:pStyle w:val="25"/>
              <w:spacing w:line="460" w:lineRule="exact"/>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分</w:t>
            </w:r>
          </w:p>
        </w:tc>
        <w:tc>
          <w:tcPr>
            <w:tcW w:w="6274" w:type="dxa"/>
            <w:tcBorders>
              <w:top w:val="single" w:color="auto" w:sz="4" w:space="0"/>
            </w:tcBorders>
            <w:noWrap w:val="0"/>
            <w:vAlign w:val="center"/>
          </w:tcPr>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有优质的零配件供应方案，有固定的零配件储存库</w:t>
            </w:r>
            <w:r>
              <w:rPr>
                <w:rFonts w:hint="eastAsia" w:ascii="宋体" w:hAnsi="宋体" w:cs="宋体"/>
                <w:color w:val="000000" w:themeColor="text1"/>
                <w:kern w:val="2"/>
                <w:sz w:val="24"/>
                <w:szCs w:val="24"/>
                <w:lang w:val="en-US" w:eastAsia="zh-CN" w:bidi="ar-SA"/>
                <w14:textFill>
                  <w14:solidFill>
                    <w14:schemeClr w14:val="tx1"/>
                  </w14:solidFill>
                </w14:textFill>
              </w:rPr>
              <w:t>，提供库存清单，库存数量充足，</w:t>
            </w:r>
            <w:r>
              <w:rPr>
                <w:rFonts w:hint="eastAsia" w:ascii="宋体" w:hAnsi="宋体" w:eastAsia="宋体" w:cs="宋体"/>
                <w:color w:val="000000" w:themeColor="text1"/>
                <w:kern w:val="2"/>
                <w:sz w:val="24"/>
                <w:szCs w:val="24"/>
                <w:lang w:val="en-US" w:eastAsia="zh-CN" w:bidi="ar-SA"/>
                <w14:textFill>
                  <w14:solidFill>
                    <w14:schemeClr w14:val="tx1"/>
                  </w14:solidFill>
                </w14:textFill>
              </w:rPr>
              <w:t>能够在</w:t>
            </w:r>
            <w:r>
              <w:rPr>
                <w:rFonts w:hint="eastAsia" w:ascii="宋体" w:hAnsi="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小时之内供应配货的得</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有零配件供应方案，零配件储存库较远</w:t>
            </w:r>
            <w:r>
              <w:rPr>
                <w:rFonts w:hint="eastAsia" w:ascii="宋体" w:hAnsi="宋体" w:cs="宋体"/>
                <w:color w:val="000000" w:themeColor="text1"/>
                <w:kern w:val="2"/>
                <w:sz w:val="24"/>
                <w:szCs w:val="24"/>
                <w:lang w:val="en-US" w:eastAsia="zh-CN" w:bidi="ar-SA"/>
                <w14:textFill>
                  <w14:solidFill>
                    <w14:schemeClr w14:val="tx1"/>
                  </w14:solidFill>
                </w14:textFill>
              </w:rPr>
              <w:t>，提供库存清单，有库存数量，</w:t>
            </w:r>
            <w:r>
              <w:rPr>
                <w:rFonts w:hint="eastAsia" w:ascii="宋体" w:hAnsi="宋体" w:eastAsia="宋体" w:cs="宋体"/>
                <w:color w:val="000000" w:themeColor="text1"/>
                <w:kern w:val="2"/>
                <w:sz w:val="24"/>
                <w:szCs w:val="24"/>
                <w:lang w:val="en-US" w:eastAsia="zh-CN" w:bidi="ar-SA"/>
                <w14:textFill>
                  <w14:solidFill>
                    <w14:schemeClr w14:val="tx1"/>
                  </w14:solidFill>
                </w14:textFill>
              </w:rPr>
              <w:t>在24小时之内供应配货的的得</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p>
            <w:pPr>
              <w:pStyle w:val="25"/>
              <w:spacing w:line="460" w:lineRule="exact"/>
              <w:ind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没有完整的零配件供应方案,无库存配件，不能及时供应</w:t>
            </w:r>
          </w:p>
          <w:p>
            <w:pPr>
              <w:pStyle w:val="25"/>
              <w:spacing w:line="460" w:lineRule="exact"/>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配货的得0分。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7" w:hRule="atLeast"/>
          <w:jc w:val="center"/>
        </w:trPr>
        <w:tc>
          <w:tcPr>
            <w:tcW w:w="746" w:type="dxa"/>
            <w:tcBorders>
              <w:top w:val="single" w:color="auto" w:sz="4" w:space="0"/>
              <w:bottom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6</w:t>
            </w:r>
          </w:p>
        </w:tc>
        <w:tc>
          <w:tcPr>
            <w:tcW w:w="1519" w:type="dxa"/>
            <w:tcBorders>
              <w:top w:val="single" w:color="auto" w:sz="4" w:space="0"/>
              <w:bottom w:val="single" w:color="auto" w:sz="4" w:space="0"/>
            </w:tcBorders>
            <w:noWrap w:val="0"/>
            <w:vAlign w:val="center"/>
          </w:tcPr>
          <w:p>
            <w:pPr>
              <w:pStyle w:val="25"/>
              <w:spacing w:line="460" w:lineRule="exact"/>
              <w:ind w:firstLine="0" w:firstLineChars="0"/>
              <w:jc w:val="center"/>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w:t>
            </w:r>
          </w:p>
        </w:tc>
        <w:tc>
          <w:tcPr>
            <w:tcW w:w="1047" w:type="dxa"/>
            <w:tcBorders>
              <w:top w:val="single" w:color="auto" w:sz="4" w:space="0"/>
              <w:bottom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分</w:t>
            </w:r>
          </w:p>
        </w:tc>
        <w:tc>
          <w:tcPr>
            <w:tcW w:w="6274" w:type="dxa"/>
            <w:tcBorders>
              <w:top w:val="single" w:color="auto" w:sz="4" w:space="0"/>
              <w:bottom w:val="single" w:color="auto" w:sz="4" w:space="0"/>
            </w:tcBorders>
            <w:noWrap w:val="0"/>
            <w:vAlign w:val="center"/>
          </w:tcPr>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安装调试方案明确具体，方案完善的完全满足安装调试要</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求的，安装调试方案符合项目需求切合实际，有具体的安</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装调试流程，有合理可行的安全保证措施，安装调试人员</w:t>
            </w:r>
          </w:p>
          <w:p>
            <w:pPr>
              <w:pStyle w:val="25"/>
              <w:spacing w:line="460" w:lineRule="exact"/>
              <w:ind w:firstLine="0" w:firstLineChars="0"/>
              <w:jc w:val="both"/>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和调试设备配备合理充足得7-10分</w:t>
            </w:r>
            <w:r>
              <w:rPr>
                <w:rFonts w:hint="eastAsia" w:ascii="宋体" w:hAnsi="宋体" w:cs="宋体"/>
                <w:color w:val="000000" w:themeColor="text1"/>
                <w:szCs w:val="24"/>
                <w:lang w:eastAsia="zh-CN"/>
                <w14:textFill>
                  <w14:solidFill>
                    <w14:schemeClr w14:val="tx1"/>
                  </w14:solidFill>
                </w14:textFill>
              </w:rPr>
              <w:t>；</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安装调试方案基本符合项目需求切合实际，无具体的安装</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调试流程,无安全保证措施,安装调试人员和调试设备配</w:t>
            </w:r>
          </w:p>
          <w:p>
            <w:pPr>
              <w:pStyle w:val="25"/>
              <w:spacing w:line="460" w:lineRule="exact"/>
              <w:ind w:firstLine="0" w:firstLineChars="0"/>
              <w:jc w:val="both"/>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备较少基本满足安装调试要求的得3-7分</w:t>
            </w:r>
            <w:r>
              <w:rPr>
                <w:rFonts w:hint="eastAsia" w:ascii="宋体" w:hAnsi="宋体" w:cs="宋体"/>
                <w:color w:val="000000" w:themeColor="text1"/>
                <w:szCs w:val="24"/>
                <w:lang w:eastAsia="zh-CN"/>
                <w14:textFill>
                  <w14:solidFill>
                    <w14:schemeClr w14:val="tx1"/>
                  </w14:solidFill>
                </w14:textFill>
              </w:rPr>
              <w:t>；</w:t>
            </w:r>
          </w:p>
          <w:p>
            <w:pPr>
              <w:pStyle w:val="25"/>
              <w:spacing w:line="460" w:lineRule="exact"/>
              <w:ind w:firstLine="0" w:firstLineChars="0"/>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安装调试方案不切合项目实际情况，有明显缺陷，不满足</w:t>
            </w:r>
          </w:p>
          <w:p>
            <w:pPr>
              <w:pStyle w:val="25"/>
              <w:spacing w:line="460" w:lineRule="exact"/>
              <w:ind w:firstLine="0" w:firstLineChars="0"/>
              <w:jc w:val="both"/>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安装调试要求的得0-3分。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7" w:hRule="atLeast"/>
          <w:jc w:val="center"/>
        </w:trPr>
        <w:tc>
          <w:tcPr>
            <w:tcW w:w="2265" w:type="dxa"/>
            <w:gridSpan w:val="2"/>
            <w:tcBorders>
              <w:top w:val="single" w:color="auto" w:sz="4" w:space="0"/>
              <w:bottom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合计</w:t>
            </w:r>
          </w:p>
        </w:tc>
        <w:tc>
          <w:tcPr>
            <w:tcW w:w="1047" w:type="dxa"/>
            <w:tcBorders>
              <w:top w:val="single" w:color="auto" w:sz="4" w:space="0"/>
              <w:bottom w:val="single" w:color="auto" w:sz="4" w:space="0"/>
            </w:tcBorders>
            <w:noWrap w:val="0"/>
            <w:vAlign w:val="center"/>
          </w:tcPr>
          <w:p>
            <w:pPr>
              <w:pStyle w:val="25"/>
              <w:tabs>
                <w:tab w:val="center" w:pos="415"/>
              </w:tabs>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70分</w:t>
            </w:r>
          </w:p>
        </w:tc>
        <w:tc>
          <w:tcPr>
            <w:tcW w:w="6274" w:type="dxa"/>
            <w:tcBorders>
              <w:top w:val="single" w:color="auto" w:sz="4" w:space="0"/>
              <w:bottom w:val="single" w:color="auto" w:sz="4" w:space="0"/>
            </w:tcBorders>
            <w:noWrap w:val="0"/>
            <w:vAlign w:val="center"/>
          </w:tcPr>
          <w:p>
            <w:pPr>
              <w:pStyle w:val="25"/>
              <w:spacing w:line="460" w:lineRule="exact"/>
              <w:ind w:firstLine="0" w:firstLineChars="0"/>
              <w:jc w:val="left"/>
              <w:rPr>
                <w:rFonts w:hint="eastAsia" w:ascii="宋体" w:hAnsi="宋体" w:eastAsia="宋体" w:cs="宋体"/>
                <w:color w:val="000000" w:themeColor="text1"/>
                <w:szCs w:val="24"/>
                <w:highlight w:val="none"/>
                <w14:textFill>
                  <w14:solidFill>
                    <w14:schemeClr w14:val="tx1"/>
                  </w14:solidFill>
                </w14:textFill>
              </w:rPr>
            </w:pPr>
          </w:p>
        </w:tc>
      </w:tr>
    </w:tbl>
    <w:p>
      <w:pPr>
        <w:pStyle w:val="24"/>
        <w:spacing w:line="360" w:lineRule="auto"/>
        <w:ind w:left="0" w:leftChars="0" w:firstLine="0" w:firstLineChars="0"/>
        <w:jc w:val="left"/>
        <w:rPr>
          <w:rFonts w:hint="eastAsia" w:ascii="宋体" w:hAnsi="宋体" w:eastAsia="宋体" w:cs="宋体"/>
          <w:b w:val="0"/>
          <w:color w:val="000000" w:themeColor="text1"/>
          <w:sz w:val="24"/>
          <w:highlight w:val="none"/>
          <w14:textFill>
            <w14:solidFill>
              <w14:schemeClr w14:val="tx1"/>
            </w14:solidFill>
          </w14:textFill>
        </w:rPr>
      </w:pP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bookmarkStart w:id="18" w:name="_Toc152045772"/>
      <w:bookmarkStart w:id="19" w:name="_Toc152042554"/>
      <w:bookmarkStart w:id="20" w:name="_Toc5648"/>
      <w:bookmarkStart w:id="21" w:name="_Toc30045"/>
      <w:bookmarkStart w:id="22" w:name="_Toc27253"/>
      <w:bookmarkStart w:id="23" w:name="_Toc179632789"/>
      <w:bookmarkStart w:id="24" w:name="_Toc144974834"/>
      <w:bookmarkStart w:id="25" w:name="_Toc4547"/>
      <w:r>
        <w:rPr>
          <w:rFonts w:hint="eastAsia" w:ascii="宋体" w:hAnsi="宋体" w:eastAsia="宋体" w:cs="宋体"/>
          <w:b w:val="0"/>
          <w:color w:val="000000" w:themeColor="text1"/>
          <w:sz w:val="24"/>
          <w:highlight w:val="none"/>
          <w14:textFill>
            <w14:solidFill>
              <w14:schemeClr w14:val="tx1"/>
            </w14:solidFill>
          </w14:textFill>
        </w:rPr>
        <w:t>23.8.3  各评标委员会成员对每个投标人的经济报价和技术标的打分合计即为该投标人的评标总得分。</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计算公式为：总评标得分=F1+F2</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其中：F1、F2分别为经济报价、技术标得分</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 投标文件的澄清</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24.1  评标委员会在评标过程中有权随时请投标人就投标文件中含混之处加以澄清或答疑。</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24.2  </w:t>
      </w:r>
      <w:r>
        <w:rPr>
          <w:rFonts w:hint="eastAsia" w:ascii="宋体" w:hAnsi="宋体" w:cs="宋体"/>
          <w:color w:val="000000" w:themeColor="text1"/>
          <w:szCs w:val="24"/>
          <w:highlight w:val="none"/>
          <w14:textFill>
            <w14:solidFill>
              <w14:schemeClr w14:val="tx1"/>
            </w14:solidFill>
          </w14:textFill>
        </w:rPr>
        <w:t>投标人的澄清、说明或者补正应当采用书面形式，并加盖公章，或者由法定代表人或其授权的代表签字。</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24.3  </w:t>
      </w:r>
      <w:r>
        <w:rPr>
          <w:rFonts w:hint="eastAsia" w:ascii="宋体" w:hAnsi="宋体" w:cs="宋体"/>
          <w:color w:val="000000" w:themeColor="text1"/>
          <w:szCs w:val="24"/>
          <w:highlight w:val="none"/>
          <w14:textFill>
            <w14:solidFill>
              <w14:schemeClr w14:val="tx1"/>
            </w14:solidFill>
          </w14:textFill>
        </w:rPr>
        <w:t>投标人的澄清、说明或者补正不得超出投标文件的范围或者改变投标文件的实质性内容。</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24.4  投标人的澄清文件是投标文件的组成部分，并取代投标文件中被澄清的部分。</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 中标人的确定</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25.2  采购人在收到评标报告5个工作日内未按评标报告推荐的中标候选人顺序确定中标人，又不能说明合法理由的，视同按评标报告推荐的顺序确定排名第一的中标候选人为中标人。</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0"/>
        <w:spacing w:line="360" w:lineRule="auto"/>
        <w:ind w:firstLine="482" w:firstLineChars="200"/>
        <w:jc w:val="both"/>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25.4  中标供应商拒绝与采购人签订合同的，采购人可以按照评审报告推荐的中标人名单排序，确定下一候选人为中标人，也可以重新开展政府采购活动。</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26.  中标通知</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26.1 在公告中标结果的同时，采购人或者采购代理机构向中标人发出中标通知书。</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26.2 </w:t>
      </w:r>
      <w:r>
        <w:rPr>
          <w:rFonts w:hint="eastAsia" w:ascii="宋体" w:hAnsi="宋体" w:cs="宋体"/>
          <w:color w:val="000000" w:themeColor="text1"/>
          <w:szCs w:val="24"/>
          <w:highlight w:val="none"/>
          <w14:textFill>
            <w14:solidFill>
              <w14:schemeClr w14:val="tx1"/>
            </w14:solidFill>
          </w14:textFill>
        </w:rPr>
        <w:t>对于所有投标人的投标文件均</w:t>
      </w:r>
      <w:r>
        <w:rPr>
          <w:rFonts w:hint="eastAsia" w:ascii="宋体" w:hAnsi="宋体" w:cs="宋体"/>
          <w:color w:val="000000" w:themeColor="text1"/>
          <w:szCs w:val="24"/>
          <w:highlight w:val="none"/>
          <w:shd w:val="clear" w:color="auto" w:fill="FFFFFF"/>
          <w14:textFill>
            <w14:solidFill>
              <w14:schemeClr w14:val="tx1"/>
            </w14:solidFill>
          </w14:textFill>
        </w:rPr>
        <w:t>不予以退还，但对其承担保密责任。</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27. 拒绝某些或所有投标的权力。</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27.1 采购人或采购代理机构有权在《中标通知书》发放之前的任何时候拒绝任何有不正当行为或扰乱正常招标工作的投标人，由此对相关投标人造成的损失不负责任。</w:t>
      </w:r>
    </w:p>
    <w:p>
      <w:pPr>
        <w:pStyle w:val="19"/>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七、授予合同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  签订合同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28.1  中标人收到《中标通知书》后，须按有关规定与采购人签定经济合同。合同的签订一般在《中标通知书》发出后30天内进行，但采购人事先约定的情况除外。</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28.2  合同签订后，中标人应按合同的规定履行合同，未按规定履约的，采购人有权取消合同，并且不退还中标人的投标保证金。</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28.3  中标合同不得转让或分包。如需对合同的非主体部分进行转让或分包，投标人必须在投标文件中予以说明，并需经采购人同意。否则，采购人有权取消中标人的中标资格。</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28.4  如中标人未按有关规定与采购人签订合同或提交合同履约保证金的，采购人可以选择其他中标候选人为中标人，并组织中标人和采购人签订经济合同。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28.5  合同履约保证金的形式为银行保函，另有约定的，按照约定条件执行。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  合同的组成</w:t>
      </w:r>
    </w:p>
    <w:p>
      <w:pPr>
        <w:pStyle w:val="20"/>
        <w:spacing w:line="360" w:lineRule="auto"/>
        <w:ind w:firstLine="482" w:firstLineChars="200"/>
        <w:jc w:val="both"/>
        <w:outlineLvl w:val="2"/>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  下列文件均为经济合同不可分割的组成部分：</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29.1.1  招标文件及其附件、澄清文件；</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29.1.2  中标的投标文件及其他附件； </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29.1.3  经确认的答疑记录；</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29.1.4  中标通知书。</w:t>
      </w:r>
    </w:p>
    <w:p>
      <w:pPr>
        <w:pStyle w:val="19"/>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八、买方授标时更改采购货物数量的权利</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19"/>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九、其他事项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中标服务费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中标人应按本招标文件的规定，在《中标通知书》核发时至核发后3天内，向采购代理机构支付中标服务费。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bookmarkStart w:id="26" w:name="_Toc19074"/>
      <w:bookmarkStart w:id="27" w:name="_Toc14033"/>
      <w:r>
        <w:rPr>
          <w:rFonts w:hint="eastAsia" w:ascii="宋体" w:hAnsi="宋体" w:eastAsia="宋体" w:cs="宋体"/>
          <w:color w:val="000000" w:themeColor="text1"/>
          <w:sz w:val="24"/>
          <w:highlight w:val="none"/>
          <w14:textFill>
            <w14:solidFill>
              <w14:schemeClr w14:val="tx1"/>
            </w14:solidFill>
          </w14:textFill>
        </w:rPr>
        <w:t>31.2 中标服务费的计算基数是中标人投标报价的总金额，即中标通知书中载明的中标金额</w:t>
      </w:r>
      <w:bookmarkEnd w:id="26"/>
      <w:bookmarkEnd w:id="27"/>
      <w:r>
        <w:rPr>
          <w:rFonts w:hint="eastAsia" w:ascii="宋体" w:hAnsi="宋体" w:eastAsia="宋体" w:cs="宋体"/>
          <w:color w:val="000000" w:themeColor="text1"/>
          <w:sz w:val="24"/>
          <w:highlight w:val="none"/>
          <w14:textFill>
            <w14:solidFill>
              <w14:schemeClr w14:val="tx1"/>
            </w14:solidFill>
          </w14:textFill>
        </w:rPr>
        <w:t>。</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bookmarkStart w:id="28" w:name="_Toc12711"/>
      <w:r>
        <w:rPr>
          <w:rFonts w:hint="eastAsia" w:ascii="宋体" w:hAnsi="宋体" w:eastAsia="宋体" w:cs="宋体"/>
          <w:color w:val="000000" w:themeColor="text1"/>
          <w:sz w:val="24"/>
          <w:highlight w:val="none"/>
          <w14:textFill>
            <w14:solidFill>
              <w14:schemeClr w14:val="tx1"/>
            </w14:solidFill>
          </w14:textFill>
        </w:rPr>
        <w:t>32. 参与本次招标的投标企业必须有商务、技术人员对评标委员会提出的商务、技术问题进行答疑。</w:t>
      </w:r>
      <w:bookmarkEnd w:id="28"/>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有下列情形之一的，视为投标人串通投标，其投标无效：</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  不同投标人的投标文件由同一单位或者个人编制；</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33.2  不同投标人委托同一单位或者个人办理投标事宜；</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  不同投标人的投标文件载明的项目管理成员或者联系人员为同一人；</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  不同投标人的投标文件异常一致或者投标报价呈规律性差异；</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  不同投标人的投标文件相互混装；</w:t>
      </w:r>
    </w:p>
    <w:p>
      <w:pPr>
        <w:pStyle w:val="21"/>
        <w:spacing w:line="360" w:lineRule="auto"/>
        <w:ind w:firstLine="48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  不同投标人的投标保证金从同一单位或者个人的账户转出。</w:t>
      </w:r>
      <w:bookmarkStart w:id="29" w:name="_Toc29020"/>
      <w:bookmarkStart w:id="30" w:name="_Toc7110"/>
      <w:bookmarkStart w:id="31" w:name="_Toc152045609"/>
      <w:bookmarkStart w:id="32" w:name="_Toc152042387"/>
      <w:bookmarkStart w:id="33" w:name="_Toc470"/>
      <w:bookmarkStart w:id="34" w:name="_Toc179632627"/>
      <w:bookmarkStart w:id="35" w:name="_Toc14852"/>
      <w:bookmarkStart w:id="36" w:name="_Toc144974577"/>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both"/>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第三章 合同条款</w:t>
      </w:r>
      <w:bookmarkEnd w:id="29"/>
      <w:bookmarkEnd w:id="30"/>
      <w:bookmarkEnd w:id="31"/>
      <w:bookmarkEnd w:id="32"/>
      <w:bookmarkEnd w:id="33"/>
      <w:bookmarkEnd w:id="34"/>
      <w:bookmarkEnd w:id="35"/>
      <w:bookmarkEnd w:id="36"/>
      <w:bookmarkStart w:id="37" w:name="_Toc152042546"/>
      <w:bookmarkStart w:id="38" w:name="_Toc179632785"/>
      <w:bookmarkStart w:id="39" w:name="_Toc152045767"/>
      <w:bookmarkStart w:id="40" w:name="_Toc144974826"/>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仅供参考</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bookmarkEnd w:id="37"/>
    <w:bookmarkEnd w:id="38"/>
    <w:bookmarkEnd w:id="39"/>
    <w:bookmarkEnd w:id="40"/>
    <w:p>
      <w:pPr>
        <w:numPr>
          <w:ilvl w:val="0"/>
          <w:numId w:val="4"/>
        </w:num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定义</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本合同下列术语应解释为：</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“合同”系指买卖双方签署的、合同格式中载明的买卖双方所达成的协议,包括所有的附件、附录和上述文件所提到的构成合同的所有文件。</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“合同价”系指根据合同规定卖方在正确地完全履行合同义务后买方应支付给卖方的价格。</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“货物” 系指卖方根据合同规定须向买方提供的一切材料、设备、机械、仪表、备件、工具或其它材料。</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“服务”系指根据合同规定卖方承担与供货有关的辅助服务，比如运输、保险、以及其它的伴随服务，比如安装、调试、提供技术援助、培训和合同中规定卖方应承担的其它义务。</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“买方”系指前附表中所述购买货物和服务的单位。</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“卖方”系指前附表中所述提供货物和服务的公司或实体。</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“项目现场”系指合同条款前附表中指明的地点。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“天”指日历天数。</w:t>
      </w:r>
    </w:p>
    <w:p>
      <w:pPr>
        <w:numPr>
          <w:ilvl w:val="0"/>
          <w:numId w:val="4"/>
        </w:num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来源地</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2.1本条所述的“来源地”系指货物生产地或提供服务的来源地。</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3.技术规格</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3.1交付的货物的技术规格应与招标文件规定的技术规格相一致。</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3.2除技术规格另有规定外,计量单位应该使用公制。</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4.专利权</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4.1卖方应保证买方在使用该货物或其任何一部分免受第三方提出侵犯其专利权、商标权或工业设计权的起诉。</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5.包装要求</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5.1除合同另有规定外，卖方提供的全部货物均应按标准保护措施进行包装，这类包装应适应于远距离运输、防潮、防震、防锈和防野蛮装卸，以确保货物安全无损运抵指定现场。</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5.2货物包装应附一份详细包装单和质量证书。</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6.包装标志</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6.1卖方应在每一包装用不褪色的、以醒目的中文字样做出下列标记:</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1、货物名称、品目号和规格：</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2、毛重/净重：</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3、生产日期</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4、行业规定的其它标识</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7.装运条件</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7.2如果是从国内供应的货物：</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7.2.1卖方应负责内陆运输；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7.2.2货物到达买方目的地，经验收合格，买方签字认可后的日期为交货日期。</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8.装运通知</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8.2如果是从国内供应的货物，买方提前十四天制定需求计划给卖方: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卖方应在合同规定的装运日期之前七(7)天内以电报或电传或传真形式将合同号、货物名称、数量和到货日期通知买方。同时，卖方应用挂号信把详细的货物清单一式两份，包括合同号、货物名称、规格、数量、待运日期和货物在运输、储存中的特殊要求和注意事项等通知买方。</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8.2.2卖方应在货物装完后24小时之内以电报或电传或传真形式将合同号、货物名称、数量、发票金额、运输工具名称及启运日期通知买方。</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9.付款</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9.1本合同以人民币付款。</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9.2卖方应按照双方签订的合同规定交货。交货后卖方应把下列单据提交给买方，买方按合同规定审核后付款。</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1.发票；</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2.装车单；</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3.出具的质量检验证书和数量证明书；以及国家省级以上质量监督部门对本货物的质量检验证书；</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4.验收证书。</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5.买方验收签证</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9.3卖方应在每批货物到达买方目的地后，经验收数量与卖方提供的数量证明书一致后四十八（48）小时内将上述9.2条要求的单据给买方。</w:t>
      </w:r>
    </w:p>
    <w:p>
      <w:pPr>
        <w:spacing w:line="360" w:lineRule="auto"/>
        <w:ind w:firstLine="482" w:firstLineChars="2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9.4付款方式：</w:t>
      </w:r>
      <w:r>
        <w:rPr>
          <w:rFonts w:hint="eastAsia" w:ascii="宋体" w:hAnsi="宋体" w:cs="宋体"/>
          <w:b/>
          <w:bCs/>
          <w:color w:val="000000" w:themeColor="text1"/>
          <w:sz w:val="24"/>
          <w:highlight w:val="none"/>
          <w:lang w:val="en-US" w:eastAsia="zh-CN"/>
          <w14:textFill>
            <w14:solidFill>
              <w14:schemeClr w14:val="tx1"/>
            </w14:solidFill>
          </w14:textFill>
        </w:rPr>
        <w:t>签订合同时与采购人约定。</w:t>
      </w:r>
    </w:p>
    <w:p>
      <w:p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质量保证</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 质量要求、技术标准及卖方对质量负责的条件期限。</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 卖方应严格按照设备制造国家标准和行业标准进行制造。出厂前卖方的质量检验部门应按照产品原产地国家制定的各项规定进行产品质量检验，检验合格后出具质量证明书后，方能出厂。</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 卖方对货物制造质量负责，在买方按照使用维护说明书的规定正确的安装维护及存放的情况下，卖方应保证所供设备自正式投入运行之日起36个月内无故障，如确因设计和制造质量不良而发生损坏或并非因维护操作不当导致不能正常使用，卖方应按国务院发布的《工业产品质量责任条例》在接到买方通知之日起1日内派人抵达设备使用现场处理，并承担相应的经济责任。</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10.4卖方应对所供应设备的外协、外购件质量负责，其负责期限和责任范围等同于1.2条款的约定。卖方在交货时应提供外购件的使用维护说明书及证明文件。</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10.5卖方单位所提供产品的技术应是最新的,并且已有运行2年以上的成功经验,并附有证明文件。</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10.6 运输方式、交货地点及到达项目现场费用负担</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 运输方式由卖方决定、由卖方办理，运杂费用由卖方承担，产品包装应符合国家有关要求。</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11．技术培训要求</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11.1设备从到厂开始，希望调试人员在安装调试的全过程中对我单位保全及操作工培训。</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11.2设备安装调试完毕后，对我单位相关人员进行系统培训。</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11.3操作人员能够熟练掌握操作方法。</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11.4保全对设备有很好的认识，能够自行维修设备的一般故障，出现特殊故障时，保全能够通过电话沟通维修设备。</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 售后服务</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12.1在货物到达使用单位后，接到买方通知后，应在1天内派工程技术人员到达现场，在买方技术人员在场的情况下开箱清点货物，组织安装调试，并承担由此发生的一切费用，安装时间不长于7天。</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12.2设备安装后双方按国际和国家标准及本章第3条款的要求进行质量验收。卖方应向买方提供详细的验收标准、验收手册，免费提供验收所需的仪器，买方在验收合格后将仪器归还卖方。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在设备交付使用后，卖方应对保修期及其以后终身服务作出承诺，并具有切实可行的服务措施。卖方在疆应有常设或指派的法定售后服务机构，备品备件库（进口产品除外），安装维修人员应是卖方派出的具有一定专业技术水平的人员。</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对配套设备中的产品必须提供有关资料及售后服务承诺。</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 备品备件</w:t>
      </w:r>
    </w:p>
    <w:p>
      <w:pPr>
        <w:pStyle w:val="21"/>
        <w:spacing w:line="360" w:lineRule="auto"/>
        <w:ind w:firstLine="483"/>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 应保证终身提供该设备的所有维修零备件。</w:t>
      </w:r>
    </w:p>
    <w:p>
      <w:pPr>
        <w:pStyle w:val="21"/>
        <w:spacing w:line="360" w:lineRule="auto"/>
        <w:ind w:firstLine="483"/>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 卖方须提供备件的名称、价格及有效期，保证供货期等。</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14．保修</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 本次招标采购的产品，要求质保期一年。质保期即自安装验收合格正式运行之日算起，至少12个月内无故障安全运行（如出现质量问题，卖方在保修期内免费更换部件及维修）。如果由于卖方责任致使系统不能验收，此保修期顺延。</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15.检验</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在交货前，卖方应对货物的质量、规格、性能、数量和重量等进行详细而全面的检验，并出具一份证明货物符合合同规定的检验证书，检验证书是付款时所需文件的组成部分，但不能作为有关质量、规格、数量或重量的最终检验。卖方的检验结果应附在检验证书后面。</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15.2货物运抵买方目的地后，买方对货物的质量、规格、数量和重量进行检验，并出具检验证书。费用由卖方承担。</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16.卖方履约延误</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16.1卖方应按照“货物需求一览表及技术规格要求”中买方规定的时间表交货和提供服务。</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16.2如卖方无正当理由而拖延交货，将受到以下制裁：没收履约保证金，加收误期赔偿或违约终止合同。</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在履行合同过程中，如果卖方可能遇到妨碍按时交货和提供服务的情况时，应及时以书面形式将拖延的事实，可能拖延的期限和理由通知买方。买方在收到卖方通知后，应尽快对情况进行评价，并确定是否通过修改合同，酌情延长交货时间。</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17.误期赔偿</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17.1除合同第17条规定外，如果卖方没有按照合同规定的时间交货和提供服务，买方应从货款中扣除误期赔偿费而不影响合同项下的其他补救方法，赔偿费按每周迟交货物交货价或未提供服务费用的</w:t>
      </w:r>
      <w:r>
        <w:rPr>
          <w:rFonts w:hint="eastAsia" w:ascii="宋体" w:hAnsi="宋体" w:cs="宋体"/>
          <w:b/>
          <w:bCs/>
          <w:color w:val="000000" w:themeColor="text1"/>
          <w:sz w:val="24"/>
          <w:highlight w:val="none"/>
          <w14:textFill>
            <w14:solidFill>
              <w14:schemeClr w14:val="tx1"/>
            </w14:solidFill>
          </w14:textFill>
        </w:rPr>
        <w:t>千分之二（2‰）</w:t>
      </w:r>
      <w:r>
        <w:rPr>
          <w:rFonts w:hint="eastAsia" w:ascii="宋体" w:hAnsi="宋体" w:cs="宋体"/>
          <w:color w:val="000000" w:themeColor="text1"/>
          <w:sz w:val="24"/>
          <w:highlight w:val="none"/>
          <w14:textFill>
            <w14:solidFill>
              <w14:schemeClr w14:val="tx1"/>
            </w14:solidFill>
          </w14:textFill>
        </w:rPr>
        <w:t>计收,直至交货或提供服务为止。但误期赔偿费的最高限额不超过误期货物总价或服务合同价的百分之五（5%）。一周按七（7）天计算，不足七（7）天按一周计算。一旦达到误期赔偿的最高限额，买方可考虑终止合同。</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18.不可抗力</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18.1如果卖方因不可抗力而导致合同实施延误或不能履行合同义务的话，买方不应没收履约保证金，卖方也不应该承担误期赔偿或终止合同的责任。</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18.2本条所述的“不可抗力”系指那些卖方无法控制，不可预见的事件，但不包括卖方的违约或疏忽。这些事件包括：战争、严重火灾、洪水、台风、地震以及其它经双方商定的事件。</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19.税费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15.1卖方报价应包括货物送达买方目的地以前的所有税费。既与本合同有关的一切税费均应由卖方负担。</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20.价格调整</w:t>
      </w:r>
    </w:p>
    <w:p>
      <w:pPr>
        <w:spacing w:line="360" w:lineRule="auto"/>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物价波动引起的价格调整</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本工程工期较短，投标人应自行考虑项目实施过程中材料的价格波动。招标人对物价波动引起的价格不予调整</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21．履约保证金</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21.1卖方应在收到中标通告书后七（7）天内，应按“投标人须知前附表”的要求向买方提供履约保证金。履约保证金的有效期到工程通过初步验收后28天时为止。</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21.2卖方提供的履约保证金应按招标文件所附的格式或买方可接受的其他格式提供，与此有关的费用均由卖方负担。</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21.3如果卖方未能履行合同规定的任何义务，买方有权从履约保证金中得到补偿。</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22.争端的解决</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买卖双方通过友好协商，解决在执行本合同中所发生的或与本合同有关的一切争端。如从协商开始二十八（28）天内仍不能解决，双方应将争端提交阿克苏地区行业主管部门寻求可能解决的办法。如果提交行业主管部门后二十八（28）天内仍得不到解决，则应提请仲裁。</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22.2仲裁应按照双方商定的仲裁委员会根据其仲裁程序进行仲裁；</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22.3仲裁裁决应为最终裁决，对双方均具有约束力。</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22.4仲裁费除仲裁机关另有裁决外均应由败诉方负担。</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22.5在仲裁期间，除正在进行仲裁的部分外，本合同的其它部分应继续执行。</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23.违约终止合同</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23.1在买方对卖方违约而采取的任何补救措施对工程都受影响的情况下，买方可向卖方发出书面通知书，提出终止部分或全部合同。</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1、如果卖方未能在合同规定的期限或买方同意延长的期限内提供部分或全部货物；</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2、如果卖方未能履行合同规定的其它任何义务。</w:t>
      </w:r>
    </w:p>
    <w:p>
      <w:pPr>
        <w:spacing w:line="360" w:lineRule="auto"/>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24.转让和分包</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24.1除买方事先书面同意外，卖方不得部分转让或全部转让其应履行的合同义务。</w:t>
      </w:r>
    </w:p>
    <w:p>
      <w:pPr>
        <w:spacing w:line="360" w:lineRule="auto"/>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25.适用法律</w:t>
      </w:r>
    </w:p>
    <w:p>
      <w:pPr>
        <w:spacing w:line="360" w:lineRule="auto"/>
        <w:ind w:firstLine="51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24.1本合同应按照中华人民共和国的现行法律进行解释。</w:t>
      </w:r>
    </w:p>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25.合同生效</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.1本合同应在双方签字和买方收到卖方提供的履约保证金后生效。</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26.主导语言</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26.1本合同一式四份，以中文书写，买方执三份，卖方执一份。</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27.合同修改</w:t>
      </w:r>
    </w:p>
    <w:p>
      <w:p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27.1除了双方签署书面修改协议，并成为本合同不可分割的一部分的情况之外，本合同的条件不得有任何变化或修改。</w:t>
      </w:r>
    </w:p>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其它事项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 本合同所确定的价格为最终价格,已包含包装费、运杂费、保险费、卖方的现场验收、安装调试费、现场服务费等各项费用。</w:t>
      </w:r>
    </w:p>
    <w:p>
      <w:pPr>
        <w:spacing w:line="360" w:lineRule="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29.  </w:t>
      </w:r>
      <w:r>
        <w:rPr>
          <w:rFonts w:hint="eastAsia" w:ascii="宋体" w:hAnsi="宋体" w:cs="宋体"/>
          <w:b/>
          <w:bCs/>
          <w:color w:val="000000" w:themeColor="text1"/>
          <w:sz w:val="24"/>
          <w:highlight w:val="none"/>
          <w14:textFill>
            <w14:solidFill>
              <w14:schemeClr w14:val="tx1"/>
            </w14:solidFill>
          </w14:textFill>
        </w:rPr>
        <w:t>其它要求</w:t>
      </w:r>
      <w:r>
        <w:rPr>
          <w:rFonts w:hint="eastAsia" w:ascii="宋体" w:hAnsi="宋体" w:cs="宋体"/>
          <w:b/>
          <w:bCs/>
          <w:color w:val="000000" w:themeColor="text1"/>
          <w:kern w:val="0"/>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b/>
          <w:bCs/>
          <w:color w:val="000000" w:themeColor="text1"/>
          <w:sz w:val="32"/>
          <w:szCs w:val="32"/>
          <w:highlight w:val="none"/>
          <w14:textFill>
            <w14:solidFill>
              <w14:schemeClr w14:val="tx1"/>
            </w14:solidFill>
          </w14:textFill>
        </w:rPr>
        <w:sectPr>
          <w:footerReference r:id="rId7" w:type="first"/>
          <w:footerReference r:id="rId6" w:type="default"/>
          <w:pgSz w:w="11849" w:h="16781"/>
          <w:pgMar w:top="1440" w:right="1080" w:bottom="1440" w:left="1080" w:header="851" w:footer="850" w:gutter="0"/>
          <w:cols w:space="720" w:num="1"/>
          <w:titlePg/>
          <w:docGrid w:type="linesAndChars" w:linePitch="320" w:charSpace="269"/>
        </w:sectPr>
      </w:pPr>
      <w:r>
        <w:rPr>
          <w:rFonts w:hint="eastAsia" w:ascii="宋体" w:hAnsi="宋体" w:cs="宋体"/>
          <w:color w:val="000000" w:themeColor="text1"/>
          <w:kern w:val="0"/>
          <w:sz w:val="24"/>
          <w:highlight w:val="none"/>
          <w14:textFill>
            <w14:solidFill>
              <w14:schemeClr w14:val="tx1"/>
            </w14:solidFill>
          </w14:textFill>
        </w:rPr>
        <w:t xml:space="preserve"> 质保期内，如有损坏，请按照合同规定及时派人到场</w:t>
      </w:r>
      <w:r>
        <w:rPr>
          <w:rFonts w:hint="eastAsia" w:ascii="宋体" w:hAnsi="宋体" w:cs="宋体"/>
          <w:color w:val="000000" w:themeColor="text1"/>
          <w:kern w:val="0"/>
          <w:sz w:val="24"/>
          <w:highlight w:val="none"/>
          <w:lang w:eastAsia="zh-CN"/>
          <w14:textFill>
            <w14:solidFill>
              <w14:schemeClr w14:val="tx1"/>
            </w14:solidFill>
          </w14:textFill>
        </w:rPr>
        <w:t>修缮</w:t>
      </w:r>
      <w:r>
        <w:rPr>
          <w:rFonts w:hint="eastAsia" w:ascii="宋体" w:hAnsi="宋体" w:cs="宋体"/>
          <w:color w:val="000000" w:themeColor="text1"/>
          <w:kern w:val="0"/>
          <w:sz w:val="24"/>
          <w:highlight w:val="none"/>
          <w14:textFill>
            <w14:solidFill>
              <w14:schemeClr w14:val="tx1"/>
            </w14:solidFill>
          </w14:textFill>
        </w:rPr>
        <w:t>。</w:t>
      </w:r>
    </w:p>
    <w:p>
      <w:pPr>
        <w:pStyle w:val="23"/>
        <w:numPr>
          <w:ilvl w:val="0"/>
          <w:numId w:val="6"/>
        </w:numPr>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采购需求</w:t>
      </w:r>
    </w:p>
    <w:bookmarkEnd w:id="18"/>
    <w:bookmarkEnd w:id="19"/>
    <w:bookmarkEnd w:id="20"/>
    <w:bookmarkEnd w:id="21"/>
    <w:bookmarkEnd w:id="22"/>
    <w:bookmarkEnd w:id="23"/>
    <w:bookmarkEnd w:id="24"/>
    <w:bookmarkEnd w:id="25"/>
    <w:p>
      <w:pPr>
        <w:tabs>
          <w:tab w:val="left" w:pos="3780"/>
        </w:tabs>
        <w:topLinePunct/>
        <w:adjustRightInd w:val="0"/>
        <w:snapToGrid w:val="0"/>
        <w:spacing w:line="360" w:lineRule="auto"/>
        <w:jc w:val="both"/>
        <w:outlineLvl w:val="0"/>
        <w:rPr>
          <w:rFonts w:hint="eastAsia" w:ascii="宋体" w:hAnsi="宋体" w:cs="宋体"/>
          <w:b/>
          <w:bCs/>
          <w:color w:val="000000" w:themeColor="text1"/>
          <w:sz w:val="24"/>
          <w:highlight w:val="none"/>
          <w:lang w:eastAsia="zh-CN"/>
          <w14:textFill>
            <w14:solidFill>
              <w14:schemeClr w14:val="tx1"/>
            </w14:solidFill>
          </w14:textFill>
        </w:rPr>
      </w:pPr>
      <w:bookmarkStart w:id="41" w:name="_Toc5416"/>
      <w:bookmarkStart w:id="42" w:name="_Toc179632806"/>
      <w:bookmarkStart w:id="43" w:name="_Toc31265"/>
      <w:bookmarkStart w:id="44" w:name="_Toc16742"/>
      <w:bookmarkStart w:id="45" w:name="_Toc3191"/>
    </w:p>
    <w:tbl>
      <w:tblPr>
        <w:tblStyle w:val="1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628"/>
        <w:gridCol w:w="588"/>
        <w:gridCol w:w="4874"/>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13" w:type="dxa"/>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8" w:type="dxa"/>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序号</w:t>
            </w:r>
          </w:p>
        </w:tc>
        <w:tc>
          <w:tcPr>
            <w:tcW w:w="588" w:type="dxa"/>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名称</w:t>
            </w:r>
          </w:p>
        </w:tc>
        <w:tc>
          <w:tcPr>
            <w:tcW w:w="4874"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技术参数</w:t>
            </w:r>
          </w:p>
        </w:tc>
        <w:tc>
          <w:tcPr>
            <w:tcW w:w="1651"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w:t>
            </w:r>
          </w:p>
        </w:tc>
        <w:tc>
          <w:tcPr>
            <w:tcW w:w="1651"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0" w:hRule="atLeast"/>
        </w:trPr>
        <w:tc>
          <w:tcPr>
            <w:tcW w:w="513" w:type="dxa"/>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8"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p>
        </w:tc>
        <w:tc>
          <w:tcPr>
            <w:tcW w:w="588" w:type="dxa"/>
          </w:tcPr>
          <w:p>
            <w:pP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15米中杆灯</w:t>
            </w:r>
          </w:p>
        </w:tc>
        <w:tc>
          <w:tcPr>
            <w:tcW w:w="4874"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1.灯杆：Q235优质钢材，灯杆高度15米，灯杆采用整体一次压铸成型，中间无接焊缝，整个杆体 焊缝光滑平整，无凸凹起伏，无任何焊接缺陷，钢管壁厚度≥6.0mm(不含喷塑层),上口径180mm, 下口径320mm,法兰：   600*600*20mm,焊接处平整无毛刺，静电高温热镀锌整体喷塑(喷塑应采 用户外纯聚脂塑粉，塑层质量稳定，不退色，不脱落。附着力强，抗强烈的太阳紫外线)。15年不 生锈。预埋件：8*M27*1.5米，(预埋件丝杆用12#钢筋焊接连接)整灯质保两年。</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2.光源：光源12x600W LED投光灯，半截光型，在同样亮度下：稳定性能高：采用限流、稳流多方  面保护，可靠性高，光效≥160LM/W. ;热耗低、光衰小：采用铝基PCB板焊接工艺，导热性能极 强 。</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3.灯具：灯具整体材质为铝制，外形设计美观大方及带有LED光源专用的散热器，散热性强；散热器 采用特殊加工工艺，经过特殊处理和设计，确保卓越的散热性能；透光罩使用高性能的钢化玻璃材  料耐高温，透光率高。</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4.路灯基础：1000x1000x1200+1300*1300*800xc30商混，基础内扎16#钢筋笼，接地极L-2500X50X5</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热镀锌角钢。</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5.配电柜基础：600x800x500c30商混，接地极L-2500X50X5热镀锌角钢。</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6.安装：包含挖沟布线、过路面开挖恢复、电缆铺设、电缆头制作、安装及调试。</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7.电缆：名称：电力电缆：规格：YJV 5*16mm2;材质：铜芯电缆；敷设方式；部位：暗敷</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;电压(kV):1KV。</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8.配线：规格：BVY-0.45/0.75KV4*6mm2+3*1.5mm2</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9.电缆保护管：规格：PVC-D80</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10.配电柜：定时路灯配电柜400x600x800mm</w:t>
            </w:r>
          </w:p>
        </w:tc>
        <w:tc>
          <w:tcPr>
            <w:tcW w:w="1651" w:type="dxa"/>
          </w:tcPr>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left="481" w:leftChars="228"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ind w:firstLine="723" w:firstLineChars="3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1651" w:type="dxa"/>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5" w:hRule="atLeast"/>
        </w:trPr>
        <w:tc>
          <w:tcPr>
            <w:tcW w:w="513" w:type="dxa"/>
          </w:tcPr>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8"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p>
        </w:tc>
        <w:tc>
          <w:tcPr>
            <w:tcW w:w="588" w:type="dxa"/>
          </w:tcPr>
          <w:p>
            <w:pPr>
              <w:jc w:val="cente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jc w:val="cente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jc w:val="cente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jc w:val="center"/>
              <w:rPr>
                <w:rFonts w:hint="eastAsia" w:ascii="宋体" w:hAnsi="宋体" w:eastAsia="宋体" w:cs="宋体"/>
                <w:i w:val="0"/>
                <w:iCs w:val="0"/>
                <w:snapToGrid w:val="0"/>
                <w:color w:val="000000" w:themeColor="text1"/>
                <w:kern w:val="0"/>
                <w:sz w:val="24"/>
                <w:szCs w:val="24"/>
                <w:u w:val="none"/>
                <w:lang w:val="en-US" w:eastAsia="zh-CN" w:bidi="ar"/>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6米路灯</w:t>
            </w:r>
          </w:p>
        </w:tc>
        <w:tc>
          <w:tcPr>
            <w:tcW w:w="4874"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Q235优质钢材，灯杆总高6米， 钢管壁厚度≧2.5mm（不含喷塑层）,上方80x80x5000mm，下方120x120x1000mm，法 兰 ： 350*350*8mm,灯臂50x50方管1米，灯臂直接焊接在灯杆上（因风大，灯头和锂电池配重过大，考虑安全问题，不用活臂），焊接处平整无毛刺，静电高温热镀锌整体喷塑（采用户外塑粉，防氧化，耐腐蚀），15年不生锈。预埋件：4*M18*0.75米，(预埋件丝杆用8#钢筋焊接连接）整灯质保五年。</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60W 组件DC-5V光电转换效率18%以上、稳定性好。尺寸：670*690mm</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1、光源 70W LED，70颗灯珠，在同样亮度下，耗电量仅为普通白炽灯的 1/10.寿命可达五万小时 。2、稳定性能高：釆用限流、稳流多方面保护 ，可靠性高，光效≧160LM/W. 3、热耗低 、光衰小：釆用铝基PCB板焊接工艺，导热性能极强 。</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1、对单组电芯均衡充电，提高充电效率; 2、智能运算，检测充放电比例确保阴雨天正常亮灯 ;</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3、智能匹配，提高负载光源效率; 4、实时读取 ，现场实时智能读取工作状态和写入工作参数;</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 自动激活，可实现过充过放保护功能自动激活; 6、时控+光控，亮灯时间可通过遥控器手动调控 6H-12H(默认12H)，防过充电、过放电保护，在 -30C到50C天气下能 正常工作，具有温度补偿功 能，轻松实现365天不灭灯，连续4-5个阴雨天不 断电，保证亮度；7、防护等级IP68。</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60AH磷酸铁锂电池，太阳能风能专用免维护储能锂电池，低温环境下，电量输出达到80%。</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1、灯具整体材质为铁制，外形设计美观大方及 带有LED光源专用的散热器，散热性强。2、散热器采用特殊加工工艺，经过特殊处理和设计，确保卓越的散热性能。3、透光罩使用高性能的钢化玻璃材料耐高温，透光率高，防眩光。灯具尺寸：68*24cm，灯壳壁厚≧0.5mm</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配置太阳能路灯使用的标准专用电线，具有耐高 温和低温，防腐烂外皮护套。</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静电高温热镀锌整体喷塑（户外塑粉，防氧化，耐腐蚀）</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中国结尺寸：1200*600镂空小双耳，灯具整体材质为PEC材料，外形设计美观大方，具有防氧化、耐高温和低温。光源20W LED，30AH磷酸铁锂电池，太阳能风能专用免维护储能锂电池，低温环境下，电量输出达到80%。40W 组件DC-5V光电转换效率18%以上、稳定性好，尺寸：670*420mm。</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基础尺寸：600x600x1000xc25商混，立杆、安装、调试</w:t>
            </w: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预埋件：4*M18*0.75米，平衡法兰：350x350x3.0mm(预埋件丝杆用8#钢筋焊接连接）为保证基础安全稳定，预埋件整体焊接牢固。</w:t>
            </w:r>
          </w:p>
        </w:tc>
        <w:tc>
          <w:tcPr>
            <w:tcW w:w="1651"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1651"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3"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8"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p>
        </w:tc>
        <w:tc>
          <w:tcPr>
            <w:tcW w:w="588"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移动式公厕</w:t>
            </w:r>
          </w:p>
        </w:tc>
        <w:tc>
          <w:tcPr>
            <w:tcW w:w="4874" w:type="dxa"/>
          </w:tcPr>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1.钢式结构：优质镀锌方管</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200*200*8mm</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3.钢板厚度：8mm</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4.面板材质：优质金属雕花保温、防火板，厚度10cm</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5.内墙：竹木纤维板</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6.单间厕所面积：1.5*2*3m</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7.配置：豪华PVC吊顶、防滑地砖，陶瓷蹲位水箱、洗手池，内配水、电、暖等基础设施 </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8.房间内配置照明灯、排风扇、美妆镜、安全扶手、洗手池</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9.门：钢化折叠门</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10.造型：中式风格</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11.化粪池：50m³</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12.硬化安装并达到使用标准</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13.其他配套设施</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14.每座厕所单间数量：7个</w:t>
            </w:r>
          </w:p>
        </w:tc>
        <w:tc>
          <w:tcPr>
            <w:tcW w:w="1651"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座</w:t>
            </w:r>
          </w:p>
        </w:tc>
        <w:tc>
          <w:tcPr>
            <w:tcW w:w="1651" w:type="dxa"/>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w:t>
            </w:r>
          </w:p>
        </w:tc>
      </w:tr>
    </w:tbl>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备注：1、投标商所报价格包含货物、税金、运输、安装调试、安装调试中产生的零配件等所有相关费用；货物供应至采购人指定地点。</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2、提供与招标项目符合的产品检验报告。</w:t>
      </w:r>
    </w:p>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ectPr>
          <w:pgSz w:w="11849" w:h="16781"/>
          <w:pgMar w:top="1440" w:right="1080" w:bottom="1440" w:left="1080" w:header="851" w:footer="850" w:gutter="0"/>
          <w:cols w:space="720" w:num="1"/>
          <w:titlePg/>
          <w:docGrid w:type="linesAndChars" w:linePitch="320" w:charSpace="269"/>
        </w:sect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3、供货期为合同签订后5天内，安装调试期为20天。</w:t>
      </w: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numPr>
          <w:ilvl w:val="0"/>
          <w:numId w:val="6"/>
        </w:numPr>
        <w:tabs>
          <w:tab w:val="left" w:pos="3780"/>
        </w:tabs>
        <w:topLinePunct/>
        <w:adjustRightInd w:val="0"/>
        <w:snapToGrid w:val="0"/>
        <w:spacing w:line="360" w:lineRule="auto"/>
        <w:ind w:left="0" w:leftChars="0" w:firstLine="0" w:firstLineChars="0"/>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投标文件格式</w:t>
      </w:r>
      <w:bookmarkEnd w:id="41"/>
      <w:bookmarkEnd w:id="42"/>
      <w:bookmarkEnd w:id="43"/>
      <w:bookmarkEnd w:id="44"/>
      <w:bookmarkEnd w:id="45"/>
    </w:p>
    <w:p>
      <w:pPr>
        <w:pStyle w:val="7"/>
        <w:numPr>
          <w:ilvl w:val="0"/>
          <w:numId w:val="0"/>
        </w:numPr>
        <w:ind w:leftChars="0"/>
        <w:rPr>
          <w:rFonts w:hint="eastAsia"/>
          <w:color w:val="000000" w:themeColor="text1"/>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（项目名称）</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  标  文  件</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adjustRightInd w:val="0"/>
        <w:snapToGrid w:val="0"/>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目录</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投标人自行编制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1、投标函及投标报价表</w:t>
      </w:r>
    </w:p>
    <w:p>
      <w:pPr>
        <w:spacing w:line="360" w:lineRule="auto"/>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 标 函</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（招标人名称）：</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我们收到你们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号招标文件，经认真研究，我们决定参加投标。</w:t>
      </w:r>
    </w:p>
    <w:p>
      <w:pPr>
        <w:spacing w:line="360" w:lineRule="auto"/>
        <w:ind w:firstLine="567"/>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⒈按照招标文件中的一切要求，提供招标货物、安装及技术服务投标总价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元（用阿拉伯数字书写）人民币，明细见投标产品名称数量报价表。</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⒊我们同意按招标文件的规定，本投标书的有效期为开标后</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 xml:space="preserve"> 天。</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⒋我们愿意提供采购人在招标文件中要求的所有资料。</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⒌我们认为你们有选择或拒绝任何投标者中标的权力。我们理解，最低报价不是中标的唯一条件。</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⒍我们愿按合同法履行自己的全部责任。</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⒎我方愿意遵守国家有关规定及招标文件中规定的收费标准，承付中标服务费。</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⒏该项投标在开标后的全过程中保持有效，不作任何更改和变动。</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⒐我们同意按招标文件规定，交纳</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.所有有关本标书的函电，请按下列地址联系：</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       位：</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 政 编 码：</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p>
    <w:p>
      <w:pPr>
        <w:spacing w:line="360" w:lineRule="auto"/>
        <w:ind w:firstLine="43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pPr>
        <w:spacing w:line="360" w:lineRule="auto"/>
        <w:ind w:firstLine="3133" w:firstLineChars="13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法定代表人或其委托代理人：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pStyle w:val="23"/>
        <w:rPr>
          <w:rFonts w:hint="eastAsia" w:ascii="宋体" w:hAnsi="宋体" w:cs="宋体"/>
          <w:bCs/>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（二）、法定代表人身份证明</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日</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（投标人名称）的法定代表人。</w:t>
      </w:r>
    </w:p>
    <w:p>
      <w:pPr>
        <w:spacing w:line="360" w:lineRule="auto"/>
        <w:ind w:firstLine="964"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注：后附法定代表人身份证复印件</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（三）、法定代表人的授权委托书</w:t>
      </w:r>
    </w:p>
    <w:p>
      <w:pPr>
        <w:spacing w:line="360" w:lineRule="auto"/>
        <w:rPr>
          <w:rFonts w:hint="eastAsia" w:ascii="宋体" w:hAnsi="宋体" w:cs="宋体"/>
          <w:color w:val="000000" w:themeColor="text1"/>
          <w:sz w:val="24"/>
          <w:highlight w:val="none"/>
          <w14:textFill>
            <w14:solidFill>
              <w14:schemeClr w14:val="tx1"/>
            </w14:solidFill>
          </w14:textFill>
        </w:rPr>
      </w:pPr>
    </w:p>
    <w:p>
      <w:pPr>
        <w:topLinePunct/>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（投标人名称）的法定代表人，现委托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标段投标文件、签订合同和处理有关事宜，其法律后果由我方承担。</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委托期限：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附：法定代表人身份证明、委托代理人身份证复印件</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4"/>
          <w:highlight w:val="none"/>
          <w:lang w:eastAsia="zh-CN"/>
          <w14:textFill>
            <w14:solidFill>
              <w14:schemeClr w14:val="tx1"/>
            </w14:solidFill>
          </w14:textFill>
        </w:rPr>
        <w:sectPr>
          <w:footerReference r:id="rId9" w:type="first"/>
          <w:footerReference r:id="rId8" w:type="default"/>
          <w:pgSz w:w="11849" w:h="16781"/>
          <w:pgMar w:top="1440" w:right="1080" w:bottom="1440" w:left="1080" w:header="851" w:footer="850" w:gutter="0"/>
          <w:cols w:space="720" w:num="1"/>
          <w:formProt w:val="1"/>
          <w:titlePg/>
          <w:docGrid w:type="linesAndChars" w:linePitch="320" w:charSpace="269"/>
        </w:sectPr>
      </w:pPr>
      <w:r>
        <w:rPr>
          <w:rFonts w:hint="eastAsia" w:ascii="宋体" w:hAnsi="宋体" w:cs="宋体"/>
          <w:b/>
          <w:color w:val="000000" w:themeColor="text1"/>
          <w:sz w:val="24"/>
          <w:highlight w:val="none"/>
          <w14:textFill>
            <w14:solidFill>
              <w14:schemeClr w14:val="tx1"/>
            </w14:solidFill>
          </w14:textFill>
        </w:rPr>
        <w:t>（四）、投标保证金</w:t>
      </w:r>
      <w:r>
        <w:rPr>
          <w:rFonts w:hint="eastAsia" w:ascii="宋体" w:hAnsi="宋体" w:cs="宋体"/>
          <w:b/>
          <w:color w:val="000000" w:themeColor="text1"/>
          <w:sz w:val="24"/>
          <w:highlight w:val="none"/>
          <w:lang w:eastAsia="zh-CN"/>
          <w14:textFill>
            <w14:solidFill>
              <w14:schemeClr w14:val="tx1"/>
            </w14:solidFill>
          </w14:textFill>
        </w:rPr>
        <w:t>（应附开户信息、投标保证金凭证）</w:t>
      </w:r>
    </w:p>
    <w:p>
      <w:pPr>
        <w:tabs>
          <w:tab w:val="center" w:pos="7115"/>
          <w:tab w:val="right" w:pos="14230"/>
        </w:tabs>
        <w:spacing w:line="360" w:lineRule="auto"/>
        <w:jc w:val="center"/>
        <w:outlineLvl w:val="1"/>
        <w:rPr>
          <w:rFonts w:hint="eastAsia" w:ascii="仿宋_GB2312" w:hAnsi="Dotum" w:eastAsia="仿宋_GB2312"/>
          <w:b/>
          <w:color w:val="000000" w:themeColor="text1"/>
          <w:sz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(五)开标一览表</w:t>
      </w:r>
      <w:r>
        <w:rPr>
          <w:rFonts w:hint="eastAsia" w:ascii="仿宋_GB2312" w:hAnsi="Dotum" w:eastAsia="仿宋_GB2312"/>
          <w:b/>
          <w:color w:val="000000" w:themeColor="text1"/>
          <w:sz w:val="28"/>
          <w:highlight w:val="none"/>
          <w14:textFill>
            <w14:solidFill>
              <w14:schemeClr w14:val="tx1"/>
            </w14:solidFill>
          </w14:textFill>
        </w:rPr>
        <w:t xml:space="preserve">  </w:t>
      </w:r>
      <w:r>
        <w:rPr>
          <w:rFonts w:hint="eastAsia" w:ascii="仿宋_GB2312" w:hAnsi="Dotum" w:eastAsia="仿宋_GB2312"/>
          <w:color w:val="000000" w:themeColor="text1"/>
          <w:sz w:val="28"/>
          <w:highlight w:val="none"/>
          <w14:textFill>
            <w14:solidFill>
              <w14:schemeClr w14:val="tx1"/>
            </w14:solidFill>
          </w14:textFill>
        </w:rPr>
        <w:t xml:space="preserve">                                                                            </w:t>
      </w:r>
    </w:p>
    <w:p>
      <w:pPr>
        <w:spacing w:line="360" w:lineRule="auto"/>
        <w:ind w:left="121" w:hanging="120" w:hanging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p>
      <w:pPr>
        <w:spacing w:line="360" w:lineRule="auto"/>
        <w:ind w:left="121" w:hanging="120" w:hanging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bl>
      <w:tblPr>
        <w:tblStyle w:val="14"/>
        <w:tblW w:w="14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5"/>
        <w:gridCol w:w="4426"/>
        <w:gridCol w:w="2799"/>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27" w:hRule="exact"/>
          <w:jc w:val="center"/>
        </w:trPr>
        <w:tc>
          <w:tcPr>
            <w:tcW w:w="3195"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项目名称</w:t>
            </w:r>
          </w:p>
        </w:tc>
        <w:tc>
          <w:tcPr>
            <w:tcW w:w="4426"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投标报价</w:t>
            </w:r>
          </w:p>
        </w:tc>
        <w:tc>
          <w:tcPr>
            <w:tcW w:w="2799"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供货时间</w:t>
            </w:r>
          </w:p>
        </w:tc>
        <w:tc>
          <w:tcPr>
            <w:tcW w:w="4237"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77" w:hRule="atLeast"/>
          <w:jc w:val="center"/>
        </w:trPr>
        <w:tc>
          <w:tcPr>
            <w:tcW w:w="3195" w:type="dxa"/>
            <w:tcBorders>
              <w:bottom w:val="single" w:color="auto" w:sz="4" w:space="0"/>
            </w:tcBorders>
            <w:noWrap w:val="0"/>
            <w:vAlign w:val="center"/>
          </w:tcPr>
          <w:p>
            <w:pPr>
              <w:pStyle w:val="21"/>
              <w:spacing w:line="360"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c>
          <w:tcPr>
            <w:tcW w:w="4426"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99"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237"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9" w:hRule="exact"/>
          <w:jc w:val="center"/>
        </w:trPr>
        <w:tc>
          <w:tcPr>
            <w:tcW w:w="3195"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w:t>
            </w:r>
          </w:p>
        </w:tc>
        <w:tc>
          <w:tcPr>
            <w:tcW w:w="11462" w:type="dxa"/>
            <w:gridSpan w:val="3"/>
            <w:noWrap w:val="0"/>
            <w:vAlign w:val="center"/>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19" w:hRule="exact"/>
          <w:jc w:val="center"/>
        </w:trPr>
        <w:tc>
          <w:tcPr>
            <w:tcW w:w="3195" w:type="dxa"/>
            <w:vMerge w:val="continue"/>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462" w:type="dxa"/>
            <w:gridSpan w:val="3"/>
            <w:tcBorders>
              <w:bottom w:val="single" w:color="auto" w:sz="4" w:space="0"/>
            </w:tcBorders>
            <w:noWrap w:val="0"/>
            <w:vAlign w:val="center"/>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r>
    </w:tbl>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spacing w:line="360" w:lineRule="auto"/>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注：在开标一览表中，按第二章投标人须知11.2条款的规定不允许出现两种报价，否则其投标将被拒绝。</w:t>
      </w:r>
    </w:p>
    <w:p>
      <w:pPr>
        <w:spacing w:line="360" w:lineRule="auto"/>
        <w:ind w:left="564"/>
        <w:rPr>
          <w:rFonts w:hint="eastAsia" w:ascii="宋体" w:hAnsi="宋体" w:cs="宋体"/>
          <w:b/>
          <w:color w:val="000000" w:themeColor="text1"/>
          <w:sz w:val="24"/>
          <w:highlight w:val="none"/>
          <w14:textFill>
            <w14:solidFill>
              <w14:schemeClr w14:val="tx1"/>
            </w14:solidFill>
          </w14:textFill>
        </w:rPr>
      </w:pPr>
    </w:p>
    <w:p>
      <w:pPr>
        <w:pStyle w:val="24"/>
        <w:spacing w:line="360" w:lineRule="auto"/>
        <w:ind w:left="0" w:leftChars="0" w:firstLine="0" w:firstLineChars="0"/>
        <w:jc w:val="both"/>
        <w:outlineLvl w:val="1"/>
        <w:rPr>
          <w:rFonts w:hint="eastAsia" w:ascii="宋体" w:hAnsi="宋体" w:eastAsia="宋体" w:cs="宋体"/>
          <w:color w:val="000000" w:themeColor="text1"/>
          <w:sz w:val="24"/>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sectPr>
          <w:pgSz w:w="16781" w:h="11849" w:orient="landscape"/>
          <w:pgMar w:top="1080" w:right="1440" w:bottom="1080" w:left="1440" w:header="851" w:footer="850" w:gutter="0"/>
          <w:cols w:space="720" w:num="1"/>
          <w:formProt w:val="1"/>
          <w:titlePg/>
          <w:docGrid w:type="linesAndChars" w:linePitch="320" w:charSpace="269"/>
        </w:sectPr>
      </w:pPr>
    </w:p>
    <w:p>
      <w:pPr>
        <w:spacing w:line="360" w:lineRule="auto"/>
        <w:ind w:firstLine="3754" w:firstLineChars="1558"/>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ind w:firstLine="3754" w:firstLineChars="1558"/>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）、技术性能参数</w:t>
      </w:r>
    </w:p>
    <w:p>
      <w:pPr>
        <w:spacing w:line="360" w:lineRule="auto"/>
        <w:ind w:firstLine="241" w:firstLineChars="1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应针对采购的</w:t>
      </w:r>
      <w:r>
        <w:rPr>
          <w:rFonts w:hint="eastAsia" w:ascii="宋体" w:hAnsi="宋体" w:cs="宋体"/>
          <w:b/>
          <w:color w:val="000000" w:themeColor="text1"/>
          <w:sz w:val="24"/>
          <w:highlight w:val="none"/>
          <w14:textFill>
            <w14:solidFill>
              <w14:schemeClr w14:val="tx1"/>
            </w14:solidFill>
          </w14:textFill>
        </w:rPr>
        <w:t>货物需求一览表及技术规格要求</w:t>
      </w:r>
      <w:r>
        <w:rPr>
          <w:rFonts w:hint="eastAsia" w:ascii="宋体" w:hAnsi="宋体" w:cs="宋体"/>
          <w:color w:val="000000" w:themeColor="text1"/>
          <w:sz w:val="24"/>
          <w:highlight w:val="none"/>
          <w14:textFill>
            <w14:solidFill>
              <w14:schemeClr w14:val="tx1"/>
            </w14:solidFill>
          </w14:textFill>
        </w:rPr>
        <w:t>进行详细的论述</w:t>
      </w: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pStyle w:val="7"/>
        <w:rPr>
          <w:rFonts w:hint="eastAsia" w:ascii="宋体" w:hAnsi="宋体" w:cs="宋体"/>
          <w:b/>
          <w:color w:val="000000" w:themeColor="text1"/>
          <w:kern w:val="0"/>
          <w:sz w:val="24"/>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sectPr>
          <w:pgSz w:w="11849" w:h="16781"/>
          <w:pgMar w:top="1440" w:right="1080" w:bottom="1440" w:left="1080" w:header="851" w:footer="850" w:gutter="0"/>
          <w:cols w:space="720" w:num="1"/>
          <w:formProt w:val="1"/>
          <w:titlePg/>
          <w:docGrid w:type="linesAndChars" w:linePitch="320" w:charSpace="269"/>
        </w:sectPr>
      </w:pPr>
    </w:p>
    <w:p>
      <w:pPr>
        <w:pStyle w:val="8"/>
        <w:ind w:right="-553"/>
        <w:jc w:val="center"/>
        <w:outlineLvl w:val="1"/>
        <w:rPr>
          <w:rFonts w:hint="eastAsia"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技 术 规 格 偏 离 表</w:t>
      </w:r>
    </w:p>
    <w:p>
      <w:pPr>
        <w:spacing w:line="360" w:lineRule="auto"/>
        <w:ind w:hanging="23"/>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项目编号：                                                    </w:t>
      </w:r>
    </w:p>
    <w:tbl>
      <w:tblPr>
        <w:tblStyle w:val="14"/>
        <w:tblW w:w="14040" w:type="dxa"/>
        <w:jc w:val="center"/>
        <w:tblInd w:w="0" w:type="dxa"/>
        <w:tblLayout w:type="fixed"/>
        <w:tblCellMar>
          <w:top w:w="0" w:type="dxa"/>
          <w:left w:w="108" w:type="dxa"/>
          <w:bottom w:w="0" w:type="dxa"/>
          <w:right w:w="108" w:type="dxa"/>
        </w:tblCellMar>
      </w:tblPr>
      <w:tblGrid>
        <w:gridCol w:w="918"/>
        <w:gridCol w:w="3762"/>
        <w:gridCol w:w="4500"/>
        <w:gridCol w:w="4860"/>
      </w:tblGrid>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招标规格</w:t>
            </w: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投标规格</w:t>
            </w: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pPr>
        <w:spacing w:line="360" w:lineRule="auto"/>
        <w:ind w:firstLine="9520"/>
        <w:rPr>
          <w:rFonts w:hint="eastAsia" w:ascii="宋体" w:hAnsi="宋体" w:cs="宋体"/>
          <w:color w:val="000000" w:themeColor="text1"/>
          <w:kern w:val="0"/>
          <w:sz w:val="24"/>
          <w:highlight w:val="none"/>
          <w14:textFill>
            <w14:solidFill>
              <w14:schemeClr w14:val="tx1"/>
            </w14:solidFill>
          </w14:textFill>
        </w:rPr>
      </w:pP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color w:val="000000" w:themeColor="text1"/>
          <w14:textFill>
            <w14:solidFill>
              <w14:schemeClr w14:val="tx1"/>
            </w14:solidFill>
          </w14:textFill>
        </w:rPr>
        <w:sectPr>
          <w:pgSz w:w="16781" w:h="11849" w:orient="landscape"/>
          <w:pgMar w:top="1080" w:right="1440" w:bottom="1080" w:left="1440" w:header="851" w:footer="850" w:gutter="0"/>
          <w:cols w:space="720" w:num="1"/>
          <w:formProt w:val="1"/>
          <w:titlePg/>
          <w:docGrid w:type="linesAndChars" w:linePitch="320" w:charSpace="269"/>
        </w:sect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）、资格审查资料</w:t>
      </w:r>
    </w:p>
    <w:p>
      <w:pPr>
        <w:autoSpaceDE w:val="0"/>
        <w:autoSpaceDN w:val="0"/>
        <w:adjustRightInd w:val="0"/>
        <w:spacing w:line="360" w:lineRule="auto"/>
        <w:jc w:val="center"/>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（１）投标人基本情况表</w:t>
      </w:r>
    </w:p>
    <w:tbl>
      <w:tblPr>
        <w:tblStyle w:val="14"/>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813" w:type="dxa"/>
            <w:gridSpan w:val="5"/>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671"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292"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521"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671"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92"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521"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  址</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组织结构</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43"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696"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798"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59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43"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696"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798"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59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2370"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5530" w:type="dxa"/>
            <w:gridSpan w:val="6"/>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备注：本表后应附企业法人营业执照及其年检合格的证明材料等材料的复印件。</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before="160" w:beforeLines="50" w:after="160" w:afterLines="50" w:line="360" w:lineRule="auto"/>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（2）企业其他信誉情况表</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1）近三年企业不良行为记录情况</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2）在供货以及近年已完成供货合同履行情况</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  他</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numPr>
          <w:ilvl w:val="0"/>
          <w:numId w:val="0"/>
        </w:numPr>
        <w:autoSpaceDE w:val="0"/>
        <w:autoSpaceDN w:val="0"/>
        <w:adjustRightInd w:val="0"/>
        <w:snapToGrid w:val="0"/>
        <w:spacing w:line="360" w:lineRule="auto"/>
        <w:jc w:val="center"/>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八</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8"/>
          <w:szCs w:val="18"/>
          <w:lang w:val="en-US" w:eastAsia="zh-CN" w:bidi="ar-SA"/>
          <w14:textFill>
            <w14:solidFill>
              <w14:schemeClr w14:val="tx1"/>
            </w14:solidFill>
          </w14:textFill>
        </w:rPr>
        <w:t>（</w:t>
      </w:r>
      <w:r>
        <w:rPr>
          <w:rFonts w:hint="eastAsia" w:ascii="宋体" w:hAnsi="宋体" w:eastAsia="宋体" w:cs="宋体"/>
          <w:b/>
          <w:color w:val="000000" w:themeColor="text1"/>
          <w:kern w:val="0"/>
          <w:sz w:val="24"/>
          <w:lang w:val="en-US" w:eastAsia="zh-CN"/>
          <w14:textFill>
            <w14:solidFill>
              <w14:schemeClr w14:val="tx1"/>
            </w14:solidFill>
          </w14:textFill>
        </w:rPr>
        <w:t>提供近三年的财务审计报告（成立不足三年的提供成立至今的财务审计报告，成立不足一年的提供成立至今的财务报表，包含资产负债表、现金流量表、利润表及财务状况总说明）；近六个月（连续）的社保证明（需有相关人员的社保缴纳明细，退休人员需提供退休证明）和完税证明；“信用中国”网站和国家企业信用公示报告、中国政府采购网未列入失信被执行人、重大税收违法案件当事人名单、政府采购严重违法失信行为记录名单的（尚在处罚期内的）、经营异常名录的的查询结果的截图。）</w:t>
      </w:r>
    </w:p>
    <w:p>
      <w:pPr>
        <w:autoSpaceDE w:val="0"/>
        <w:autoSpaceDN w:val="0"/>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keepNext w:val="0"/>
        <w:keepLines w:val="0"/>
        <w:widowControl/>
        <w:suppressLineNumbers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6"/>
          <w:szCs w:val="36"/>
          <w:lang w:val="en-US" w:eastAsia="zh-CN" w:bidi="ar"/>
          <w14:textFill>
            <w14:solidFill>
              <w14:schemeClr w14:val="tx1"/>
            </w14:solidFill>
          </w14:textFill>
        </w:rPr>
        <w:t>中小企业声明函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本公司（联合</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体）郑重声明，根据《政府采购促进中小企业发展管理办法》（财库﹝2020﹞46号）的规定，本公司（联合体）参加</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（单位名称）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（项目名称）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日 期： </w:t>
      </w:r>
    </w:p>
    <w:p>
      <w:pPr>
        <w:rPr>
          <w:rFonts w:hint="eastAsia" w:ascii="宋体" w:hAnsi="宋体" w:eastAsia="宋体" w:cs="宋体"/>
          <w:color w:val="000000" w:themeColor="text1"/>
          <w14:textFill>
            <w14:solidFill>
              <w14:schemeClr w14:val="tx1"/>
            </w14:solidFill>
          </w14:textFill>
        </w:rPr>
      </w:pPr>
    </w:p>
    <w:p>
      <w:pPr>
        <w:tabs>
          <w:tab w:val="left" w:pos="5805"/>
        </w:tabs>
        <w:spacing w:line="450" w:lineRule="atLeast"/>
        <w:ind w:left="500" w:hanging="422" w:hangingChars="200"/>
        <w:rPr>
          <w:rFonts w:hint="eastAsia" w:ascii="宋体" w:hAnsi="宋体" w:eastAsia="宋体" w:cs="宋体"/>
          <w:i w:val="0"/>
          <w:iCs w:val="0"/>
          <w:color w:val="000000" w:themeColor="text1"/>
          <w:szCs w:val="21"/>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sectPr>
      <w:pgSz w:w="11849" w:h="16781"/>
      <w:pgMar w:top="1440" w:right="1080" w:bottom="1440" w:left="1080" w:header="851" w:footer="850" w:gutter="0"/>
      <w:cols w:space="720" w:num="1"/>
      <w:formProt w:val="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27</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ynKFuL0BAABjAwAADgAAAAAAAAABACAAAAAiAQAAZHJzL2Uyb0RvYy54bWxQSwUG&#10;AAAAAAYABgBZAQAAUQ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9"/>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mkm4AQAAVQMAAA4AAABkcnMvZTJvRG9jLnhtbK1TwW7bMAy9&#10;F+g/CLo3dlJ0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Gmkm4AQAAVQMAAA4AAAAAAAAAAQAgAAAAIgEAAGRycy9lMm9Eb2MueG1sUEsFBgAAAAAG&#10;AAYAWQEAAEwFA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9"/>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CBEAC"/>
    <w:multiLevelType w:val="singleLevel"/>
    <w:tmpl w:val="E17CBEAC"/>
    <w:lvl w:ilvl="0" w:tentative="0">
      <w:start w:val="1"/>
      <w:numFmt w:val="decimal"/>
      <w:suff w:val="space"/>
      <w:lvlText w:val="%1."/>
      <w:lvlJc w:val="left"/>
    </w:lvl>
  </w:abstractNum>
  <w:abstractNum w:abstractNumId="1">
    <w:nsid w:val="ED7C9321"/>
    <w:multiLevelType w:val="singleLevel"/>
    <w:tmpl w:val="ED7C9321"/>
    <w:lvl w:ilvl="0" w:tentative="0">
      <w:start w:val="4"/>
      <w:numFmt w:val="chineseCounting"/>
      <w:suff w:val="space"/>
      <w:lvlText w:val="第%1章"/>
      <w:lvlJc w:val="left"/>
      <w:rPr>
        <w:rFonts w:hint="eastAsia"/>
      </w:rPr>
    </w:lvl>
  </w:abstractNum>
  <w:abstractNum w:abstractNumId="2">
    <w:nsid w:val="0000000D"/>
    <w:multiLevelType w:val="multilevel"/>
    <w:tmpl w:val="0000000D"/>
    <w:lvl w:ilvl="0" w:tentative="0">
      <w:start w:val="1"/>
      <w:numFmt w:val="decimal"/>
      <w:lvlText w:val="%1."/>
      <w:lvlJc w:val="left"/>
      <w:pPr>
        <w:tabs>
          <w:tab w:val="left" w:pos="300"/>
        </w:tabs>
        <w:ind w:left="300" w:hanging="300"/>
      </w:pPr>
      <w:rPr>
        <w:rFonts w:hint="eastAsia"/>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decimal"/>
      <w:isLgl/>
      <w:lvlText w:val="%1.%2.%4.%5.%6.%7.%8.%9."/>
      <w:lvlJc w:val="left"/>
      <w:pPr>
        <w:tabs>
          <w:tab w:val="left" w:pos="5280"/>
        </w:tabs>
        <w:ind w:left="5280" w:hanging="2880"/>
      </w:pPr>
      <w:rPr>
        <w:rFonts w:hint="eastAsia"/>
      </w:rPr>
    </w:lvl>
  </w:abstractNum>
  <w:abstractNum w:abstractNumId="3">
    <w:nsid w:val="00000013"/>
    <w:multiLevelType w:val="multilevel"/>
    <w:tmpl w:val="00000013"/>
    <w:lvl w:ilvl="0" w:tentative="0">
      <w:start w:val="8"/>
      <w:numFmt w:val="decimal"/>
      <w:lvlText w:val=""/>
      <w:lvlJc w:val="left"/>
      <w:pPr>
        <w:tabs>
          <w:tab w:val="left" w:pos="360"/>
        </w:tabs>
        <w:ind w:left="360" w:hanging="360"/>
      </w:pPr>
      <w:rPr>
        <w:rFonts w:hint="default" w:ascii="Times New Roman"/>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2.%4.%5.%6.%7.%8.%9."/>
      <w:lvlJc w:val="left"/>
      <w:pPr>
        <w:tabs>
          <w:tab w:val="left" w:pos="5280"/>
        </w:tabs>
        <w:ind w:left="5280" w:hanging="2880"/>
      </w:pPr>
      <w:rPr>
        <w:rFonts w:hint="eastAsia"/>
      </w:rPr>
    </w:lvl>
  </w:abstractNum>
  <w:abstractNum w:abstractNumId="4">
    <w:nsid w:val="00E8B9D2"/>
    <w:multiLevelType w:val="singleLevel"/>
    <w:tmpl w:val="00E8B9D2"/>
    <w:lvl w:ilvl="0" w:tentative="0">
      <w:start w:val="1"/>
      <w:numFmt w:val="chineseCounting"/>
      <w:suff w:val="space"/>
      <w:lvlText w:val="第%1章"/>
      <w:lvlJc w:val="left"/>
      <w:rPr>
        <w:rFonts w:hint="eastAsia"/>
      </w:rPr>
    </w:lvl>
  </w:abstractNum>
  <w:abstractNum w:abstractNumId="5">
    <w:nsid w:val="421C77E4"/>
    <w:multiLevelType w:val="singleLevel"/>
    <w:tmpl w:val="421C77E4"/>
    <w:lvl w:ilvl="0" w:tentative="0">
      <w:start w:val="2"/>
      <w:numFmt w:val="chineseCounting"/>
      <w:suff w:val="nothing"/>
      <w:lvlText w:val="（%1）"/>
      <w:lvlJc w:val="left"/>
      <w:rPr>
        <w:rFonts w:hint="eastAsia"/>
      </w:rPr>
    </w:lvl>
  </w:abstractNum>
  <w:abstractNum w:abstractNumId="6">
    <w:nsid w:val="59E084C5"/>
    <w:multiLevelType w:val="singleLevel"/>
    <w:tmpl w:val="59E084C5"/>
    <w:lvl w:ilvl="0" w:tentative="0">
      <w:start w:val="1"/>
      <w:numFmt w:val="decimal"/>
      <w:suff w:val="nothing"/>
      <w:lvlText w:val="（%1）"/>
      <w:lvlJc w:val="left"/>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SR6Szd9i0JcwikXuVgyAv9nhJMI=" w:salt="LVfA2JAwzm4gwhrElK0v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YThlNjNlMzI2MjFlNjkzZWUzZjZiNjc0YTQzZmMifQ=="/>
  </w:docVars>
  <w:rsids>
    <w:rsidRoot w:val="00FB322F"/>
    <w:rsid w:val="00683A8D"/>
    <w:rsid w:val="00FB322F"/>
    <w:rsid w:val="021D33B1"/>
    <w:rsid w:val="04E470A0"/>
    <w:rsid w:val="05F01366"/>
    <w:rsid w:val="0B9B0792"/>
    <w:rsid w:val="0D7A124C"/>
    <w:rsid w:val="106F460A"/>
    <w:rsid w:val="14201051"/>
    <w:rsid w:val="1981642E"/>
    <w:rsid w:val="25583FC6"/>
    <w:rsid w:val="26DC6D2E"/>
    <w:rsid w:val="2A122468"/>
    <w:rsid w:val="2AB0680B"/>
    <w:rsid w:val="2B022A53"/>
    <w:rsid w:val="2EC35DF5"/>
    <w:rsid w:val="30230646"/>
    <w:rsid w:val="317920F6"/>
    <w:rsid w:val="33F23FC7"/>
    <w:rsid w:val="38A73D0C"/>
    <w:rsid w:val="3A6F6608"/>
    <w:rsid w:val="3C366AC0"/>
    <w:rsid w:val="3F355C70"/>
    <w:rsid w:val="42774755"/>
    <w:rsid w:val="43D92C4E"/>
    <w:rsid w:val="458E5786"/>
    <w:rsid w:val="46B74669"/>
    <w:rsid w:val="49784B12"/>
    <w:rsid w:val="4C4D68A6"/>
    <w:rsid w:val="4C807C01"/>
    <w:rsid w:val="4CCE58CF"/>
    <w:rsid w:val="512C4AEF"/>
    <w:rsid w:val="5162517B"/>
    <w:rsid w:val="517E64C8"/>
    <w:rsid w:val="53AD7C53"/>
    <w:rsid w:val="58E80082"/>
    <w:rsid w:val="5B353327"/>
    <w:rsid w:val="5B455FE5"/>
    <w:rsid w:val="5D78609D"/>
    <w:rsid w:val="5DCF1B85"/>
    <w:rsid w:val="5F5D2C09"/>
    <w:rsid w:val="60415813"/>
    <w:rsid w:val="64CF659A"/>
    <w:rsid w:val="66A355E9"/>
    <w:rsid w:val="66F231DA"/>
    <w:rsid w:val="68F0088D"/>
    <w:rsid w:val="71D95A2A"/>
    <w:rsid w:val="72727BBC"/>
    <w:rsid w:val="7859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pacing w:before="100" w:beforeLines="0" w:beforeAutospacing="1" w:after="100" w:afterLines="0" w:afterAutospacing="1" w:line="360" w:lineRule="auto"/>
      <w:ind w:firstLine="482"/>
    </w:pPr>
    <w:rPr>
      <w:rFonts w:ascii="Arial" w:hAnsi="Arial"/>
      <w:sz w:val="24"/>
      <w:szCs w:val="20"/>
    </w:rPr>
  </w:style>
  <w:style w:type="paragraph" w:styleId="6">
    <w:name w:val="table of authorities"/>
    <w:basedOn w:val="1"/>
    <w:next w:val="1"/>
    <w:qFormat/>
    <w:uiPriority w:val="0"/>
    <w:pPr>
      <w:ind w:left="420" w:leftChars="200"/>
    </w:pPr>
    <w:rPr>
      <w:sz w:val="28"/>
      <w:szCs w:val="20"/>
    </w:rPr>
  </w:style>
  <w:style w:type="paragraph" w:styleId="7">
    <w:name w:val="Body Text"/>
    <w:basedOn w:val="1"/>
    <w:next w:val="1"/>
    <w:qFormat/>
    <w:uiPriority w:val="0"/>
    <w:rPr>
      <w:rFonts w:eastAsia="黑体"/>
      <w:sz w:val="36"/>
    </w:rPr>
  </w:style>
  <w:style w:type="paragraph" w:styleId="8">
    <w:name w:val="Plain Text"/>
    <w:basedOn w:val="1"/>
    <w:next w:val="9"/>
    <w:qFormat/>
    <w:uiPriority w:val="0"/>
    <w:rPr>
      <w:rFonts w:ascii="宋体" w:hAnsi="Courier New" w:eastAsia="宋体"/>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6"/>
    <w:qFormat/>
    <w:uiPriority w:val="0"/>
  </w:style>
  <w:style w:type="paragraph" w:styleId="12">
    <w:name w:val="footnote text"/>
    <w:basedOn w:val="1"/>
    <w:unhideWhenUsed/>
    <w:qFormat/>
    <w:uiPriority w:val="99"/>
    <w:pPr>
      <w:snapToGrid w:val="0"/>
      <w:jc w:val="left"/>
    </w:pPr>
    <w:rPr>
      <w:sz w:val="18"/>
    </w:rPr>
  </w:style>
  <w:style w:type="paragraph" w:styleId="13">
    <w:name w:val="Normal (Web)"/>
    <w:basedOn w:val="1"/>
    <w:next w:val="10"/>
    <w:qFormat/>
    <w:uiPriority w:val="0"/>
    <w:pPr>
      <w:widowControl/>
      <w:spacing w:before="100" w:beforeAutospacing="1" w:after="100" w:afterAutospacing="1"/>
      <w:jc w:val="left"/>
    </w:pPr>
    <w:rPr>
      <w:rFonts w:ascii="宋体" w:hAnsi="宋体"/>
      <w:color w:val="000000"/>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样式 标题 3 + (中文) 黑体 小四 非加粗 段前: 7.8 磅 段后: 0 磅 行距: 固定值 20 磅"/>
    <w:basedOn w:val="5"/>
    <w:qFormat/>
    <w:uiPriority w:val="0"/>
    <w:pPr>
      <w:spacing w:before="120" w:after="120" w:line="400" w:lineRule="exact"/>
    </w:pPr>
    <w:rPr>
      <w:rFonts w:ascii="Times New Roman" w:hAnsi="Times New Roman" w:eastAsia="宋体"/>
      <w:b w:val="0"/>
      <w:bCs w:val="0"/>
      <w:sz w:val="24"/>
      <w:szCs w:val="20"/>
    </w:rPr>
  </w:style>
  <w:style w:type="paragraph" w:customStyle="1" w:styleId="20">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2">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5">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6">
    <w:name w:val="Table Paragraph"/>
    <w:basedOn w:val="1"/>
    <w:qFormat/>
    <w:uiPriority w:val="1"/>
    <w:rPr>
      <w:rFonts w:ascii="宋体" w:hAnsi="宋体" w:eastAsia="宋体" w:cs="宋体"/>
    </w:rPr>
  </w:style>
  <w:style w:type="table" w:customStyle="1" w:styleId="2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27144</Words>
  <Characters>29379</Characters>
  <Lines>0</Lines>
  <Paragraphs>0</Paragraphs>
  <TotalTime>68</TotalTime>
  <ScaleCrop>false</ScaleCrop>
  <LinksUpToDate>false</LinksUpToDate>
  <CharactersWithSpaces>31525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2023-02-01T10:03:00Z</dcterms:created>
  <dc:creator> 十二</dc:creator>
  <cp:lastModifiedBy>WPS_1612423605</cp:lastModifiedBy>
  <dcterms:modified xsi:type="dcterms:W3CDTF">2023-03-02T09:49:47Z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159F2B2A199C42B9AB2F2876AA91185D</vt:lpwstr>
  </property>
</Properties>
</file>