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color w:val="auto"/>
          <w:sz w:val="24"/>
          <w:highlight w:val="none"/>
        </w:rPr>
      </w:pPr>
      <w:bookmarkStart w:id="66" w:name="_GoBack"/>
      <w:bookmarkEnd w:id="66"/>
      <w:r>
        <w:rPr>
          <w:rFonts w:hint="eastAsia" w:ascii="宋体" w:cs="Times New Roman"/>
          <w:b/>
          <w:color w:val="auto"/>
          <w:sz w:val="52"/>
          <w:szCs w:val="52"/>
          <w:highlight w:val="none"/>
          <w:lang w:val="en-US" w:eastAsia="zh-CN"/>
        </w:rPr>
        <w:t>温宿县公安局技术支撑服务采购项目</w:t>
      </w:r>
    </w:p>
    <w:p>
      <w:pPr>
        <w:pStyle w:val="8"/>
        <w:rPr>
          <w:rFonts w:hint="eastAsia"/>
          <w:color w:val="auto"/>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96"/>
          <w:szCs w:val="96"/>
          <w:highlight w:val="none"/>
        </w:rPr>
      </w:pPr>
      <w:r>
        <w:rPr>
          <w:rFonts w:hint="eastAsia" w:ascii="宋体" w:hAnsi="宋体" w:cs="宋体"/>
          <w:b/>
          <w:color w:val="auto"/>
          <w:sz w:val="96"/>
          <w:szCs w:val="96"/>
          <w:highlight w:val="none"/>
        </w:rPr>
        <w:t>招 标 文 件</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pStyle w:val="8"/>
        <w:rPr>
          <w:rFonts w:hint="eastAsia"/>
          <w:color w:val="auto"/>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eastAsia="zh-CN"/>
        </w:rPr>
        <w:t>温宿县公安局</w:t>
      </w:r>
    </w:p>
    <w:p>
      <w:pPr>
        <w:adjustRightInd w:val="0"/>
        <w:snapToGrid w:val="0"/>
        <w:spacing w:line="360" w:lineRule="auto"/>
        <w:ind w:firstLine="1285" w:firstLineChars="400"/>
        <w:outlineLvl w:val="0"/>
        <w:rPr>
          <w:rFonts w:hint="eastAsia" w:ascii="仿宋" w:hAnsi="仿宋" w:eastAsia="仿宋" w:cs="仿宋"/>
          <w:i w:val="0"/>
          <w:iCs w:val="0"/>
          <w:caps w:val="0"/>
          <w:color w:val="auto"/>
          <w:spacing w:val="0"/>
          <w:sz w:val="28"/>
          <w:szCs w:val="28"/>
          <w:shd w:val="clear" w:color="auto" w:fill="FFFFFF"/>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XJDC-(2023)-CG107</w:t>
      </w:r>
    </w:p>
    <w:p>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新疆东晨项目管理有限公司</w:t>
      </w:r>
    </w:p>
    <w:p>
      <w:pPr>
        <w:adjustRightInd w:val="0"/>
        <w:snapToGrid w:val="0"/>
        <w:spacing w:line="360" w:lineRule="auto"/>
        <w:jc w:val="center"/>
        <w:rPr>
          <w:rFonts w:hint="eastAsia" w:ascii="宋体" w:hAnsi="宋体" w:cs="宋体"/>
          <w:b/>
          <w:bCs/>
          <w:color w:val="auto"/>
          <w:sz w:val="32"/>
          <w:szCs w:val="32"/>
          <w:highlight w:val="none"/>
        </w:rPr>
      </w:pPr>
    </w:p>
    <w:p>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eastAsia="zh-CN"/>
        </w:rPr>
        <w:t>十</w:t>
      </w:r>
      <w:r>
        <w:rPr>
          <w:rFonts w:hint="eastAsia" w:ascii="宋体" w:hAnsi="宋体" w:cs="宋体"/>
          <w:b/>
          <w:bCs/>
          <w:color w:val="auto"/>
          <w:sz w:val="32"/>
          <w:szCs w:val="32"/>
          <w:highlight w:val="none"/>
        </w:rPr>
        <w:t>月</w:t>
      </w:r>
    </w:p>
    <w:p>
      <w:pPr>
        <w:widowControl/>
        <w:spacing w:line="700" w:lineRule="exact"/>
        <w:jc w:val="center"/>
        <w:outlineLvl w:val="1"/>
        <w:rPr>
          <w:rFonts w:hint="eastAsia" w:ascii="宋体" w:hAnsi="宋体" w:cs="宋体"/>
          <w:bCs/>
          <w:color w:val="auto"/>
          <w:sz w:val="44"/>
          <w:szCs w:val="44"/>
          <w:highlight w:val="none"/>
          <w:lang w:eastAsia="zh-CN"/>
        </w:rPr>
      </w:pPr>
      <w:r>
        <w:rPr>
          <w:rFonts w:hint="eastAsia" w:ascii="宋体" w:hAnsi="宋体" w:cs="宋体"/>
          <w:bCs/>
          <w:color w:val="auto"/>
          <w:sz w:val="44"/>
          <w:szCs w:val="44"/>
          <w:highlight w:val="none"/>
          <w:lang w:eastAsia="zh-CN"/>
        </w:rPr>
        <w:br w:type="page"/>
      </w: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hint="eastAsia" w:ascii="宋体" w:hAnsi="宋体" w:cs="宋体"/>
          <w:bCs/>
          <w:color w:val="auto"/>
          <w:sz w:val="44"/>
          <w:szCs w:val="44"/>
          <w:highlight w:val="none"/>
          <w:lang w:eastAsia="zh-CN"/>
        </w:rPr>
      </w:pPr>
    </w:p>
    <w:p>
      <w:pPr>
        <w:widowControl/>
        <w:spacing w:line="700" w:lineRule="exact"/>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lang w:eastAsia="zh-CN"/>
        </w:rPr>
        <w:t>招标</w:t>
      </w:r>
      <w:r>
        <w:rPr>
          <w:rFonts w:hint="eastAsia" w:ascii="宋体" w:hAnsi="宋体" w:cs="宋体"/>
          <w:bCs/>
          <w:color w:val="auto"/>
          <w:sz w:val="44"/>
          <w:szCs w:val="44"/>
          <w:highlight w:val="none"/>
        </w:rPr>
        <w:t>文件</w:t>
      </w:r>
    </w:p>
    <w:p>
      <w:pPr>
        <w:pStyle w:val="8"/>
        <w:rPr>
          <w:color w:val="auto"/>
          <w:highlight w:val="none"/>
        </w:rPr>
      </w:pPr>
    </w:p>
    <w:p>
      <w:pPr>
        <w:spacing w:line="360" w:lineRule="auto"/>
        <w:ind w:left="2357" w:leftChars="269" w:hanging="1792" w:hangingChars="640"/>
        <w:outlineLvl w:val="1"/>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bCs/>
          <w:color w:val="auto"/>
          <w:sz w:val="28"/>
          <w:szCs w:val="28"/>
          <w:highlight w:val="none"/>
          <w:lang w:val="en-US" w:eastAsia="zh-CN"/>
        </w:rPr>
        <w:t>温宿县公安局技术支撑服务采购项目</w:t>
      </w: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招标人（公章）：</w:t>
      </w:r>
      <w:r>
        <w:rPr>
          <w:rFonts w:hint="eastAsia" w:ascii="宋体" w:hAnsi="宋体" w:cs="宋体"/>
          <w:bCs/>
          <w:color w:val="auto"/>
          <w:sz w:val="28"/>
          <w:szCs w:val="28"/>
          <w:highlight w:val="none"/>
          <w:lang w:eastAsia="zh-CN"/>
        </w:rPr>
        <w:t>温宿县公安局</w:t>
      </w:r>
    </w:p>
    <w:p>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w:t>
      </w:r>
      <w:r>
        <w:rPr>
          <w:rFonts w:hint="eastAsia" w:ascii="宋体" w:hAnsi="宋体" w:eastAsia="宋体" w:cs="宋体"/>
          <w:bCs/>
          <w:color w:val="auto"/>
          <w:sz w:val="28"/>
          <w:szCs w:val="28"/>
          <w:highlight w:val="none"/>
        </w:rPr>
        <w:t xml:space="preserve"> 联系人：</w:t>
      </w:r>
      <w:r>
        <w:rPr>
          <w:rFonts w:hint="eastAsia" w:ascii="宋体" w:hAnsi="宋体" w:cs="宋体"/>
          <w:bCs/>
          <w:color w:val="auto"/>
          <w:sz w:val="28"/>
          <w:szCs w:val="28"/>
          <w:highlight w:val="none"/>
          <w:lang w:val="en-US" w:eastAsia="zh-CN"/>
        </w:rPr>
        <w:t>刘婷</w:t>
      </w:r>
    </w:p>
    <w:p>
      <w:pPr>
        <w:spacing w:line="600" w:lineRule="exact"/>
        <w:ind w:firstLine="560" w:firstLineChars="200"/>
        <w:outlineLvl w:val="1"/>
        <w:rPr>
          <w:rFonts w:hint="default"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联系电话：</w:t>
      </w:r>
      <w:r>
        <w:rPr>
          <w:rFonts w:hint="eastAsia" w:ascii="宋体" w:hAnsi="宋体" w:cs="宋体"/>
          <w:bCs/>
          <w:color w:val="auto"/>
          <w:sz w:val="28"/>
          <w:szCs w:val="28"/>
          <w:highlight w:val="none"/>
          <w:lang w:val="en-US" w:eastAsia="zh-CN"/>
        </w:rPr>
        <w:t>15569398282</w:t>
      </w: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招标代理机构（公章）：</w:t>
      </w:r>
      <w:r>
        <w:rPr>
          <w:rFonts w:hint="eastAsia" w:ascii="宋体" w:hAnsi="宋体" w:cs="宋体"/>
          <w:bCs/>
          <w:color w:val="auto"/>
          <w:sz w:val="28"/>
          <w:szCs w:val="28"/>
          <w:highlight w:val="none"/>
          <w:lang w:eastAsia="zh-CN"/>
        </w:rPr>
        <w:t>新疆东晨项目管理有限公司</w:t>
      </w:r>
    </w:p>
    <w:p>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联系人：</w:t>
      </w:r>
      <w:r>
        <w:rPr>
          <w:rFonts w:hint="eastAsia" w:ascii="宋体" w:hAnsi="宋体" w:cs="宋体"/>
          <w:color w:val="auto"/>
          <w:sz w:val="28"/>
          <w:szCs w:val="28"/>
          <w:highlight w:val="none"/>
          <w:lang w:val="en-US" w:eastAsia="zh-CN"/>
        </w:rPr>
        <w:t>杨锦毅</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w:t>
      </w:r>
      <w:r>
        <w:rPr>
          <w:rFonts w:hint="eastAsia" w:ascii="宋体" w:hAnsi="宋体" w:cs="宋体"/>
          <w:color w:val="auto"/>
          <w:sz w:val="28"/>
          <w:szCs w:val="28"/>
          <w:highlight w:val="none"/>
          <w:lang w:val="en-US" w:eastAsia="zh-CN"/>
        </w:rPr>
        <w:t>18095889009</w:t>
      </w:r>
    </w:p>
    <w:p>
      <w:pPr>
        <w:spacing w:line="600" w:lineRule="exact"/>
        <w:ind w:left="559" w:leftChars="266" w:firstLine="0" w:firstLineChars="0"/>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eastAsia="zh-CN"/>
        </w:rPr>
        <w:t xml:space="preserve">新疆阿克苏地区阿克苏市兰干街道朝阳社区解放北路25号新雕城市广场4号写字楼1901-6室 </w:t>
      </w:r>
    </w:p>
    <w:p>
      <w:pPr>
        <w:spacing w:line="600" w:lineRule="exact"/>
        <w:rPr>
          <w:rFonts w:ascii="宋体" w:hAnsi="宋体" w:cs="宋体"/>
          <w:bCs/>
          <w:color w:val="auto"/>
          <w:sz w:val="28"/>
          <w:szCs w:val="28"/>
          <w:highlight w:val="none"/>
        </w:rPr>
      </w:pPr>
    </w:p>
    <w:p>
      <w:pPr>
        <w:spacing w:line="600" w:lineRule="exact"/>
        <w:rPr>
          <w:rFonts w:ascii="宋体" w:hAnsi="宋体" w:cs="宋体"/>
          <w:bCs/>
          <w:color w:val="auto"/>
          <w:sz w:val="28"/>
          <w:szCs w:val="28"/>
          <w:highlight w:val="none"/>
        </w:rPr>
      </w:pPr>
    </w:p>
    <w:p>
      <w:pPr>
        <w:spacing w:line="600" w:lineRule="exact"/>
        <w:ind w:firstLine="3920"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二〇二三年十月</w:t>
      </w:r>
    </w:p>
    <w:p>
      <w:pPr>
        <w:pStyle w:val="15"/>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p>
    <w:p>
      <w:pPr>
        <w:pStyle w:val="15"/>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5"/>
        <w:spacing w:line="360" w:lineRule="auto"/>
        <w:rPr>
          <w:rFonts w:hint="eastAsia"/>
          <w:color w:val="auto"/>
          <w:highlight w:val="none"/>
        </w:rPr>
      </w:pP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第四章 </w:t>
      </w:r>
      <w:r>
        <w:rPr>
          <w:rFonts w:hint="eastAsia" w:ascii="宋体" w:hAnsi="宋体" w:cs="宋体"/>
          <w:bCs/>
          <w:color w:val="auto"/>
          <w:sz w:val="28"/>
          <w:szCs w:val="28"/>
          <w:highlight w:val="none"/>
          <w:lang w:val="en-US" w:eastAsia="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_Toc27253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第五章 </w:t>
      </w:r>
      <w:r>
        <w:rPr>
          <w:rFonts w:hint="eastAsia" w:ascii="宋体" w:hAnsi="宋体" w:cs="宋体"/>
          <w:bCs/>
          <w:color w:val="auto"/>
          <w:sz w:val="28"/>
          <w:szCs w:val="28"/>
          <w:highlight w:val="none"/>
          <w:lang w:val="en-US" w:eastAsia="zh-CN"/>
        </w:rPr>
        <w:t>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_Toc31265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pP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w:t>
      </w:r>
      <w:r>
        <w:rPr>
          <w:rFonts w:hint="eastAsia" w:ascii="宋体" w:hAnsi="宋体" w:cs="宋体"/>
          <w:bCs/>
          <w:color w:val="auto"/>
          <w:sz w:val="28"/>
          <w:szCs w:val="28"/>
          <w:highlight w:val="none"/>
          <w:lang w:val="en-US" w:eastAsia="zh-CN"/>
        </w:rPr>
        <w:t>六</w:t>
      </w:r>
      <w:r>
        <w:rPr>
          <w:rFonts w:hint="eastAsia" w:ascii="宋体" w:hAnsi="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采购需求</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42</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pPr>
        <w:jc w:val="center"/>
        <w:rPr>
          <w:rFonts w:hint="eastAsia"/>
          <w:color w:val="auto"/>
          <w:sz w:val="36"/>
          <w:szCs w:val="36"/>
          <w:lang w:val="en-US" w:eastAsia="zh-CN"/>
        </w:rPr>
      </w:pPr>
      <w:bookmarkStart w:id="0" w:name="_Toc9386"/>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pPr>
    </w:p>
    <w:p>
      <w:pPr>
        <w:jc w:val="center"/>
        <w:rPr>
          <w:rFonts w:hint="eastAsia"/>
          <w:color w:val="auto"/>
          <w:sz w:val="36"/>
          <w:szCs w:val="36"/>
          <w:lang w:val="en-US" w:eastAsia="zh-CN"/>
        </w:rPr>
        <w:sectPr>
          <w:footerReference r:id="rId7" w:type="first"/>
          <w:footerReference r:id="rId6" w:type="default"/>
          <w:pgSz w:w="11849" w:h="16781"/>
          <w:pgMar w:top="1440" w:right="829" w:bottom="1440" w:left="880" w:header="851" w:footer="850" w:gutter="0"/>
          <w:pgNumType w:fmt="decimal" w:start="1"/>
          <w:cols w:space="720" w:num="1"/>
          <w:titlePg/>
          <w:docGrid w:type="linesAndChars" w:linePitch="320" w:charSpace="269"/>
        </w:sectPr>
      </w:pPr>
    </w:p>
    <w:p>
      <w:pPr>
        <w:jc w:val="center"/>
        <w:rPr>
          <w:rFonts w:hint="default"/>
          <w:color w:val="auto"/>
          <w:sz w:val="36"/>
          <w:szCs w:val="36"/>
          <w:lang w:val="en-US" w:eastAsia="zh-CN"/>
        </w:rPr>
      </w:pPr>
      <w:r>
        <w:rPr>
          <w:rFonts w:hint="eastAsia"/>
          <w:color w:val="auto"/>
          <w:sz w:val="36"/>
          <w:szCs w:val="36"/>
          <w:lang w:val="en-US" w:eastAsia="zh-CN"/>
        </w:rPr>
        <w:t>第一章   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温宿县公安局技术支撑服务采购项目</w:t>
      </w:r>
      <w:r>
        <w:rPr>
          <w:rFonts w:hint="eastAsia" w:ascii="宋体" w:hAnsi="宋体" w:eastAsia="宋体" w:cs="宋体"/>
          <w:color w:val="auto"/>
          <w:sz w:val="28"/>
          <w:szCs w:val="28"/>
          <w:highlight w:val="none"/>
          <w:lang w:val="en-US" w:eastAsia="zh-CN"/>
        </w:rPr>
        <w:t>的潜在投标人应在政府采购云平台获取（下载）招标文件，并于202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黑体" w:hAnsi="宋体" w:eastAsia="黑体" w:cs="黑体"/>
          <w:b w:val="0"/>
          <w:bCs w:val="0"/>
          <w:i w:val="0"/>
          <w:iCs w:val="0"/>
          <w:caps w:val="0"/>
          <w:color w:val="auto"/>
          <w:spacing w:val="0"/>
          <w:sz w:val="28"/>
          <w:szCs w:val="28"/>
          <w:shd w:val="clear" w:color="auto" w:fill="FFFFFF"/>
        </w:rPr>
      </w:pPr>
      <w:r>
        <w:rPr>
          <w:rFonts w:hint="eastAsia" w:ascii="黑体" w:hAnsi="宋体" w:eastAsia="黑体" w:cs="黑体"/>
          <w:b w:val="0"/>
          <w:bCs w:val="0"/>
          <w:i w:val="0"/>
          <w:iCs w:val="0"/>
          <w:caps w:val="0"/>
          <w:color w:val="auto"/>
          <w:spacing w:val="0"/>
          <w:sz w:val="28"/>
          <w:szCs w:val="28"/>
          <w:shd w:val="clear" w:color="auto" w:fill="FFFFFF"/>
        </w:rPr>
        <w:t>一、项目基本情况</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项目编号：</w:t>
      </w:r>
      <w:r>
        <w:rPr>
          <w:rFonts w:hint="eastAsia" w:ascii="宋体" w:hAnsi="宋体" w:cs="宋体"/>
          <w:color w:val="auto"/>
          <w:sz w:val="28"/>
          <w:szCs w:val="28"/>
          <w:highlight w:val="none"/>
          <w:lang w:val="en-US" w:eastAsia="zh-CN"/>
        </w:rPr>
        <w:t>XJDC-(2023)-CG107</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6"/>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项目名称：</w:t>
      </w:r>
      <w:r>
        <w:rPr>
          <w:rFonts w:hint="eastAsia" w:ascii="宋体" w:hAnsi="宋体" w:cs="宋体"/>
          <w:color w:val="auto"/>
          <w:spacing w:val="-6"/>
          <w:sz w:val="28"/>
          <w:szCs w:val="28"/>
          <w:lang w:val="en-US" w:eastAsia="zh-CN"/>
        </w:rPr>
        <w:t>温宿县公安局技术支撑服务采购项目</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采购方式：</w:t>
      </w:r>
      <w:r>
        <w:rPr>
          <w:rFonts w:hint="eastAsia" w:ascii="宋体" w:hAnsi="宋体" w:cs="宋体"/>
          <w:color w:val="auto"/>
          <w:sz w:val="28"/>
          <w:szCs w:val="28"/>
          <w:lang w:eastAsia="zh-CN"/>
        </w:rPr>
        <w:t>公开招标</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预算金额（元）：</w:t>
      </w:r>
      <w:r>
        <w:rPr>
          <w:rFonts w:hint="eastAsia" w:ascii="宋体" w:hAnsi="宋体" w:cs="宋体"/>
          <w:color w:val="auto"/>
          <w:sz w:val="28"/>
          <w:szCs w:val="28"/>
          <w:lang w:val="en-US" w:eastAsia="zh-CN"/>
        </w:rPr>
        <w:t>6000000.00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最高限价（元）：</w:t>
      </w:r>
      <w:r>
        <w:rPr>
          <w:rFonts w:hint="eastAsia" w:ascii="宋体" w:hAnsi="宋体" w:cs="宋体"/>
          <w:color w:val="auto"/>
          <w:sz w:val="28"/>
          <w:szCs w:val="28"/>
          <w:lang w:val="en-US" w:eastAsia="zh-CN"/>
        </w:rPr>
        <w:t>6000000.00</w:t>
      </w:r>
    </w:p>
    <w:p>
      <w:pPr>
        <w:pageBreakBefore w:val="0"/>
        <w:widowControl w:val="0"/>
        <w:kinsoku/>
        <w:wordWrap/>
        <w:overflowPunct/>
        <w:topLinePunct w:val="0"/>
        <w:autoSpaceDE/>
        <w:autoSpaceDN/>
        <w:bidi w:val="0"/>
        <w:adjustRightInd/>
        <w:snapToGrid/>
        <w:spacing w:line="400" w:lineRule="exact"/>
        <w:ind w:left="1967" w:hanging="1967" w:hangingChars="7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采购需求：</w:t>
      </w:r>
      <w:r>
        <w:rPr>
          <w:rFonts w:hint="eastAsia" w:ascii="宋体" w:hAnsi="宋体" w:eastAsia="宋体" w:cs="宋体"/>
          <w:color w:val="auto"/>
          <w:sz w:val="28"/>
          <w:szCs w:val="28"/>
          <w:lang w:val="en-US" w:eastAsia="zh-CN"/>
        </w:rPr>
        <w:t>根据用户需求，提供涉网违法犯罪线索发现与分析技术支撑服务。包括但不限于：线索发现预警服务、网络远程勘验服务、数据深度分析服务</w:t>
      </w:r>
      <w:r>
        <w:rPr>
          <w:rFonts w:hint="eastAsia" w:ascii="宋体" w:hAnsi="宋体" w:cs="宋体"/>
          <w:color w:val="auto"/>
          <w:sz w:val="28"/>
          <w:szCs w:val="28"/>
          <w:lang w:val="en-US" w:eastAsia="zh-CN"/>
        </w:rPr>
        <w:t>。</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标项名称:</w:t>
      </w:r>
      <w:r>
        <w:rPr>
          <w:rFonts w:hint="eastAsia" w:ascii="宋体" w:hAnsi="宋体" w:cs="宋体"/>
          <w:color w:val="auto"/>
          <w:sz w:val="28"/>
          <w:szCs w:val="28"/>
          <w:lang w:val="en-US" w:eastAsia="zh-CN"/>
        </w:rPr>
        <w:t>温宿县公安局技术支撑服务采购项目</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数量:</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单位：</w:t>
      </w:r>
      <w:r>
        <w:rPr>
          <w:rFonts w:hint="eastAsia" w:ascii="宋体" w:hAnsi="宋体" w:cs="宋体"/>
          <w:color w:val="auto"/>
          <w:sz w:val="28"/>
          <w:szCs w:val="28"/>
          <w:lang w:eastAsia="zh-CN"/>
        </w:rPr>
        <w:t>批</w:t>
      </w:r>
      <w:r>
        <w:rPr>
          <w:rFonts w:hint="eastAsia" w:ascii="宋体" w:hAnsi="宋体" w:eastAsia="宋体" w:cs="宋体"/>
          <w:color w:val="auto"/>
          <w:sz w:val="28"/>
          <w:szCs w:val="28"/>
        </w:rPr>
        <w:t> </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简要规格描述：</w:t>
      </w:r>
      <w:r>
        <w:rPr>
          <w:rFonts w:hint="eastAsia" w:ascii="宋体" w:hAnsi="宋体" w:cs="宋体"/>
          <w:color w:val="auto"/>
          <w:sz w:val="28"/>
          <w:szCs w:val="28"/>
          <w:lang w:eastAsia="zh-CN"/>
        </w:rPr>
        <w:t>技术支撑服务（具体详见采购需求）</w:t>
      </w:r>
      <w:r>
        <w:rPr>
          <w:rFonts w:hint="eastAsia" w:ascii="宋体" w:hAnsi="宋体" w:eastAsia="宋体" w:cs="宋体"/>
          <w:color w:val="auto"/>
          <w:sz w:val="28"/>
          <w:szCs w:val="28"/>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合同履约期限：</w:t>
      </w:r>
      <w:r>
        <w:rPr>
          <w:rFonts w:hint="eastAsia" w:ascii="宋体" w:hAnsi="宋体" w:cs="宋体"/>
          <w:color w:val="auto"/>
          <w:sz w:val="28"/>
          <w:szCs w:val="28"/>
          <w:lang w:val="en-US" w:eastAsia="zh-CN"/>
        </w:rPr>
        <w:t>一年</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rPr>
        <w:t>接受联合体投标</w:t>
      </w:r>
      <w:r>
        <w:rPr>
          <w:rFonts w:hint="eastAsia" w:ascii="宋体" w:hAnsi="宋体" w:eastAsia="宋体" w:cs="宋体"/>
          <w:color w:val="auto"/>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hint="eastAsia" w:ascii="黑体" w:hAnsi="宋体" w:eastAsia="黑体" w:cs="黑体"/>
          <w:b w:val="0"/>
          <w:bCs w:val="0"/>
          <w:i w:val="0"/>
          <w:iCs w:val="0"/>
          <w:caps w:val="0"/>
          <w:color w:val="auto"/>
          <w:spacing w:val="0"/>
          <w:sz w:val="28"/>
          <w:szCs w:val="28"/>
          <w:shd w:val="clear" w:color="auto" w:fill="FFFFFF"/>
        </w:rPr>
        <w:t>二、申请人的资格要求：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1.满足《中华人民共和国政府采购法》第二十二条规定</w:t>
      </w:r>
      <w:r>
        <w:rPr>
          <w:rFonts w:hint="eastAsia" w:ascii="宋体" w:hAnsi="宋体" w:cs="宋体"/>
          <w:color w:val="auto"/>
          <w:sz w:val="28"/>
          <w:szCs w:val="28"/>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（1）具有独立承担民事责任的能力的供应商；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（2）具有良好的商业信誉和健全的财务会计制度；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（3）具有履行合同所必需的设备和专业技术能力；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（4）有依法缴纳税收和社会保障资金的良好记录；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38" w:firstLineChars="200"/>
        <w:jc w:val="left"/>
        <w:textAlignment w:val="auto"/>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val="en-US" w:eastAsia="zh-CN"/>
        </w:rPr>
        <w:t>（5）参加本次采购活动前三年内，在经营活动中没有重大违法记录；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color w:val="auto"/>
          <w:lang w:eastAsia="zh-CN"/>
        </w:rPr>
      </w:pPr>
      <w:r>
        <w:rPr>
          <w:rFonts w:hint="eastAsia" w:ascii="宋体" w:hAnsi="宋体" w:eastAsia="宋体" w:cs="宋体"/>
          <w:color w:val="auto"/>
          <w:sz w:val="28"/>
          <w:szCs w:val="28"/>
          <w:lang w:val="en-US" w:eastAsia="zh-CN"/>
        </w:rPr>
        <w:t>（6）法律、行政法规规定的其他条件。</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（5）财政部、工业和信息化部《关于印发《政府采购促进中小企业</w:t>
      </w:r>
      <w:r>
        <w:rPr>
          <w:rFonts w:hint="eastAsia" w:ascii="宋体" w:hAnsi="宋体" w:cs="宋体"/>
          <w:color w:val="auto"/>
          <w:sz w:val="28"/>
          <w:szCs w:val="28"/>
          <w:lang w:val="en-US" w:eastAsia="zh-CN"/>
        </w:rPr>
        <w:t>发展管理</w:t>
      </w:r>
      <w:r>
        <w:rPr>
          <w:rFonts w:hint="eastAsia" w:ascii="宋体" w:hAnsi="宋体" w:eastAsia="宋体" w:cs="宋体"/>
          <w:color w:val="auto"/>
          <w:sz w:val="28"/>
          <w:szCs w:val="28"/>
          <w:lang w:val="en-US" w:eastAsia="zh-CN"/>
        </w:rPr>
        <w:t>》的通知》（财库[</w:t>
      </w:r>
      <w:r>
        <w:rPr>
          <w:rFonts w:hint="eastAsia" w:ascii="宋体" w:hAnsi="宋体" w:cs="宋体"/>
          <w:color w:val="auto"/>
          <w:sz w:val="28"/>
          <w:szCs w:val="28"/>
          <w:lang w:val="en-US" w:eastAsia="zh-CN"/>
        </w:rPr>
        <w:t>2020</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46</w:t>
      </w:r>
      <w:r>
        <w:rPr>
          <w:rFonts w:hint="eastAsia" w:ascii="宋体" w:hAnsi="宋体" w:eastAsia="宋体" w:cs="宋体"/>
          <w:color w:val="auto"/>
          <w:sz w:val="28"/>
          <w:szCs w:val="28"/>
          <w:lang w:val="en-US" w:eastAsia="zh-CN"/>
        </w:rPr>
        <w:t xml:space="preserve">号文）； </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（6）财政部、民政部、中国残疾人联合会《关于促进残疾人就业政府采购政策的通知》（财库[2017]141号）</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 3.本项目的特定资格要求：</w:t>
      </w:r>
      <w:r>
        <w:rPr>
          <w:rFonts w:hint="eastAsia" w:ascii="宋体" w:hAnsi="宋体" w:cs="宋体"/>
          <w:color w:val="auto"/>
          <w:sz w:val="28"/>
          <w:szCs w:val="28"/>
          <w:lang w:eastAsia="zh-CN"/>
        </w:rPr>
        <w:t>无</w:t>
      </w:r>
      <w:r>
        <w:rPr>
          <w:rFonts w:hint="eastAsia" w:ascii="宋体" w:hAnsi="宋体" w:cs="宋体"/>
          <w:color w:val="auto"/>
          <w:sz w:val="28"/>
          <w:szCs w:val="2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color w:val="auto"/>
          <w:sz w:val="28"/>
          <w:szCs w:val="28"/>
          <w:lang w:val="en-US" w:eastAsia="zh-CN"/>
        </w:rPr>
        <w:t>三、</w:t>
      </w:r>
      <w:r>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t>获取招标文件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06</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，每天上午10:00至14:00，下午</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至</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提交投标文件截止时间：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20</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0</w:t>
      </w:r>
      <w:r>
        <w:rPr>
          <w:rFonts w:hint="eastAsia" w:ascii="宋体" w:hAnsi="宋体" w:eastAsia="宋体" w:cs="宋体"/>
          <w:color w:val="auto"/>
          <w:sz w:val="28"/>
          <w:szCs w:val="28"/>
          <w:lang w:val="en-US" w:eastAsia="zh-CN"/>
        </w:rPr>
        <w:t>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投标地点：政采云一站式政府采购云平台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开标时间：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20</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0</w:t>
      </w:r>
      <w:r>
        <w:rPr>
          <w:rFonts w:hint="eastAsia" w:ascii="宋体" w:hAnsi="宋体" w:eastAsia="宋体" w:cs="宋体"/>
          <w:color w:val="auto"/>
          <w:sz w:val="28"/>
          <w:szCs w:val="28"/>
          <w:lang w:val="en-US" w:eastAsia="zh-CN"/>
        </w:rPr>
        <w:t>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lang w:val="en-US" w:eastAsia="zh-CN" w:bidi="ar-SA"/>
        </w:rPr>
        <w:t>开标地点：政采云一站式政府采购云平台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pPr>
      <w:r>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自本公告发布之日起5个工作日。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pPr>
      <w:r>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t>其他补充事宜：</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562" w:firstLineChars="200"/>
        <w:textAlignment w:val="baseline"/>
        <w:rPr>
          <w:rFonts w:hint="default" w:ascii="宋体" w:hAnsi="宋体" w:eastAsia="宋体" w:cs="宋体"/>
          <w:color w:val="auto"/>
          <w:kern w:val="2"/>
          <w:sz w:val="28"/>
          <w:szCs w:val="28"/>
          <w:highlight w:val="none"/>
          <w:lang w:val="en-US" w:eastAsia="zh-CN" w:bidi="ar-SA"/>
        </w:rPr>
      </w:pPr>
      <w:r>
        <w:rPr>
          <w:rFonts w:hint="default" w:ascii="宋体" w:hAnsi="宋体" w:eastAsia="宋体" w:cs="宋体"/>
          <w:color w:val="auto"/>
          <w:kern w:val="2"/>
          <w:sz w:val="28"/>
          <w:szCs w:val="28"/>
          <w:lang w:val="en-US" w:eastAsia="zh-CN" w:bidi="ar-SA"/>
        </w:rPr>
        <w:t>1、</w:t>
      </w:r>
      <w:r>
        <w:rPr>
          <w:rFonts w:hint="eastAsia" w:ascii="宋体" w:hAnsi="宋体" w:eastAsia="宋体" w:cs="宋体"/>
          <w:color w:val="auto"/>
          <w:sz w:val="28"/>
          <w:szCs w:val="28"/>
          <w:highlight w:val="none"/>
          <w:lang w:val="en-US" w:eastAsia="zh-CN"/>
        </w:rPr>
        <w:t>获取投标文件时上传以下资料清晰原件扫描件（PDF），否则不予认可。报名时的资料查验不代表最终资格资质的通过或合格</w:t>
      </w:r>
      <w:r>
        <w:rPr>
          <w:rFonts w:hint="default" w:ascii="宋体" w:hAnsi="宋体" w:eastAsia="宋体" w:cs="宋体"/>
          <w:color w:val="auto"/>
          <w:kern w:val="2"/>
          <w:sz w:val="28"/>
          <w:szCs w:val="28"/>
          <w:highlight w:val="none"/>
          <w:lang w:val="en-US" w:eastAsia="zh-CN" w:bidi="ar-SA"/>
        </w:rPr>
        <w:t>：（1）有效期内的营业执照；（2）法定代表人身份证明、授权委托书及委托人身份证明；（</w:t>
      </w:r>
      <w:r>
        <w:rPr>
          <w:rFonts w:hint="eastAsia" w:ascii="宋体" w:hAnsi="宋体" w:eastAsia="宋体" w:cs="宋体"/>
          <w:color w:val="auto"/>
          <w:kern w:val="2"/>
          <w:sz w:val="28"/>
          <w:szCs w:val="28"/>
          <w:highlight w:val="none"/>
          <w:lang w:val="en-US" w:eastAsia="zh-CN" w:bidi="ar-SA"/>
        </w:rPr>
        <w:t>3</w:t>
      </w:r>
      <w:r>
        <w:rPr>
          <w:rFonts w:hint="default" w:ascii="宋体" w:hAnsi="宋体" w:eastAsia="宋体" w:cs="宋体"/>
          <w:color w:val="auto"/>
          <w:kern w:val="2"/>
          <w:sz w:val="28"/>
          <w:szCs w:val="28"/>
          <w:highlight w:val="none"/>
          <w:lang w:val="en-US" w:eastAsia="zh-CN" w:bidi="ar-SA"/>
        </w:rPr>
        <w:t>）近</w:t>
      </w:r>
      <w:r>
        <w:rPr>
          <w:rFonts w:hint="eastAsia" w:ascii="宋体" w:hAnsi="宋体" w:eastAsia="宋体" w:cs="宋体"/>
          <w:color w:val="auto"/>
          <w:kern w:val="2"/>
          <w:sz w:val="28"/>
          <w:szCs w:val="28"/>
          <w:highlight w:val="none"/>
          <w:lang w:val="en-US" w:eastAsia="zh-CN" w:bidi="ar-SA"/>
        </w:rPr>
        <w:t>一</w:t>
      </w:r>
      <w:r>
        <w:rPr>
          <w:rFonts w:hint="default" w:ascii="宋体" w:hAnsi="宋体" w:eastAsia="宋体" w:cs="宋体"/>
          <w:color w:val="auto"/>
          <w:kern w:val="2"/>
          <w:sz w:val="28"/>
          <w:szCs w:val="28"/>
          <w:highlight w:val="none"/>
          <w:lang w:val="en-US" w:eastAsia="zh-CN" w:bidi="ar-SA"/>
        </w:rPr>
        <w:t>年的财务审计报告</w:t>
      </w:r>
      <w:r>
        <w:rPr>
          <w:rFonts w:hint="eastAsia" w:ascii="宋体" w:hAnsi="宋体" w:eastAsia="宋体" w:cs="宋体"/>
          <w:color w:val="auto"/>
          <w:kern w:val="2"/>
          <w:sz w:val="28"/>
          <w:szCs w:val="28"/>
          <w:highlight w:val="none"/>
          <w:lang w:val="en-US" w:eastAsia="zh-CN" w:bidi="ar-SA"/>
        </w:rPr>
        <w:t>或财务报表</w:t>
      </w:r>
      <w:r>
        <w:rPr>
          <w:rFonts w:hint="default" w:ascii="宋体" w:hAnsi="宋体" w:eastAsia="宋体" w:cs="宋体"/>
          <w:color w:val="auto"/>
          <w:kern w:val="2"/>
          <w:sz w:val="28"/>
          <w:szCs w:val="28"/>
          <w:highlight w:val="none"/>
          <w:lang w:val="en-US" w:eastAsia="zh-CN" w:bidi="ar-SA"/>
        </w:rPr>
        <w:t>（成立不足一年的提供成立至今的财务报表，包含资产负债表、现金流量表、利润表）或提供《政府采购诚信承诺函》；（</w:t>
      </w:r>
      <w:r>
        <w:rPr>
          <w:rFonts w:hint="eastAsia" w:ascii="宋体" w:hAnsi="宋体" w:eastAsia="宋体" w:cs="宋体"/>
          <w:color w:val="auto"/>
          <w:kern w:val="2"/>
          <w:sz w:val="28"/>
          <w:szCs w:val="28"/>
          <w:highlight w:val="none"/>
          <w:lang w:val="en-US" w:eastAsia="zh-CN" w:bidi="ar-SA"/>
        </w:rPr>
        <w:t>4</w:t>
      </w:r>
      <w:r>
        <w:rPr>
          <w:rFonts w:hint="default" w:ascii="宋体" w:hAnsi="宋体" w:eastAsia="宋体" w:cs="宋体"/>
          <w:color w:val="auto"/>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本年度任意一个月的社保证明和完税证明（或提供《政府采购诚信承诺函》）</w:t>
      </w:r>
      <w:r>
        <w:rPr>
          <w:rFonts w:hint="default" w:ascii="宋体" w:hAnsi="宋体" w:eastAsia="宋体" w:cs="宋体"/>
          <w:color w:val="auto"/>
          <w:kern w:val="2"/>
          <w:sz w:val="28"/>
          <w:szCs w:val="28"/>
          <w:highlight w:val="none"/>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line="460" w:lineRule="exact"/>
        <w:textAlignment w:val="baseline"/>
        <w:rPr>
          <w:rFonts w:hint="eastAsia"/>
          <w:color w:val="auto"/>
          <w:lang w:val="en-US" w:eastAsia="zh-CN"/>
        </w:rPr>
      </w:pPr>
      <w:r>
        <w:rPr>
          <w:rFonts w:hint="eastAsia" w:ascii="宋体" w:hAnsi="宋体" w:eastAsia="宋体" w:cs="宋体"/>
          <w:color w:val="auto"/>
          <w:sz w:val="28"/>
          <w:szCs w:val="28"/>
          <w:highlight w:val="none"/>
          <w:lang w:val="en-US" w:eastAsia="zh-CN"/>
        </w:rPr>
        <w:t>以上资料均需投标人加盖投标单位公章</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en-US" w:eastAsia="zh-CN" w:bidi="ar-SA"/>
        </w:rPr>
        <w:t>、本项目实行电子招投标，供应商须登录政采云平台申请获取采购文件，并需要使用CA锁，登录政采云电子投标客户端制作投标文件，若供应商参与投标,自行承担与投标有关的一切费用。</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3</w:t>
      </w:r>
      <w:r>
        <w:rPr>
          <w:rFonts w:hint="eastAsia" w:ascii="宋体" w:hAnsi="宋体" w:eastAsia="宋体" w:cs="宋体"/>
          <w:color w:val="auto"/>
          <w:kern w:val="2"/>
          <w:sz w:val="28"/>
          <w:szCs w:val="28"/>
          <w:highlight w:val="none"/>
          <w:lang w:val="en-US"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 xml:space="preserve">  4</w:t>
      </w:r>
      <w:r>
        <w:rPr>
          <w:rFonts w:hint="eastAsia" w:ascii="宋体" w:hAnsi="宋体" w:eastAsia="宋体" w:cs="宋体"/>
          <w:color w:val="auto"/>
          <w:kern w:val="2"/>
          <w:sz w:val="28"/>
          <w:szCs w:val="28"/>
          <w:highlight w:val="none"/>
          <w:lang w:val="en-US" w:eastAsia="zh-CN" w:bidi="ar-SA"/>
        </w:rPr>
        <w:t>、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w:t>
      </w:r>
      <w:r>
        <w:rPr>
          <w:rFonts w:hint="eastAsia" w:ascii="宋体" w:hAnsi="宋体" w:cs="宋体"/>
          <w:color w:val="auto"/>
          <w:kern w:val="2"/>
          <w:sz w:val="28"/>
          <w:szCs w:val="28"/>
          <w:highlight w:val="none"/>
          <w:lang w:val="en-US" w:eastAsia="zh-CN" w:bidi="ar-SA"/>
        </w:rPr>
        <w:t>95763</w:t>
      </w:r>
      <w:r>
        <w:rPr>
          <w:rFonts w:hint="eastAsia" w:ascii="宋体" w:hAnsi="宋体" w:eastAsia="宋体" w:cs="宋体"/>
          <w:color w:val="auto"/>
          <w:kern w:val="2"/>
          <w:sz w:val="28"/>
          <w:szCs w:val="28"/>
          <w:highlight w:val="none"/>
          <w:lang w:val="en-US" w:eastAsia="zh-CN" w:bidi="ar-SA"/>
        </w:rPr>
        <w:t>进行咨询。</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5、</w:t>
      </w:r>
      <w:r>
        <w:rPr>
          <w:rFonts w:hint="eastAsia" w:ascii="宋体" w:hAnsi="宋体" w:eastAsia="宋体" w:cs="宋体"/>
          <w:color w:val="auto"/>
          <w:kern w:val="2"/>
          <w:sz w:val="28"/>
          <w:szCs w:val="28"/>
          <w:highlight w:val="none"/>
          <w:lang w:val="en-US" w:eastAsia="zh-CN" w:bidi="ar-SA"/>
        </w:rPr>
        <w:t>供应商在开标时须携带制作加密电子投标文件所使用的CA锁，电脑须提前配置好浏览器（建议使用360浏览器或谷歌浏览器），以便开标时在线解密。</w:t>
      </w:r>
    </w:p>
    <w:p>
      <w:pPr>
        <w:spacing w:line="400" w:lineRule="exact"/>
        <w:rPr>
          <w:rFonts w:hint="eastAsia"/>
          <w:color w:val="auto"/>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6、</w:t>
      </w:r>
      <w:r>
        <w:rPr>
          <w:rFonts w:hint="eastAsia" w:ascii="宋体" w:hAnsi="宋体" w:eastAsia="宋体" w:cs="宋体"/>
          <w:color w:val="auto"/>
          <w:kern w:val="2"/>
          <w:sz w:val="28"/>
          <w:szCs w:val="28"/>
          <w:highlight w:val="none"/>
          <w:lang w:val="en-US" w:eastAsia="zh-CN" w:bidi="ar-SA"/>
        </w:rPr>
        <w:t>投标供应商应当在投标截止时间前，将生成的“电子加密投标文件”上传递交至“政府采购云平台”，投标截止时间以后上传递交的投标文件将被“政府采购云平台”拒收。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特别提示：</w:t>
      </w:r>
    </w:p>
    <w:p>
      <w:pPr>
        <w:spacing w:line="400" w:lineRule="exact"/>
        <w:ind w:firstLine="562" w:firstLineChars="200"/>
        <w:rPr>
          <w:rFonts w:hint="eastAsia" w:ascii="宋体" w:hAnsi="宋体" w:cs="宋体"/>
          <w:color w:val="auto"/>
          <w:sz w:val="28"/>
          <w:szCs w:val="28"/>
        </w:rPr>
      </w:pPr>
      <w:r>
        <w:rPr>
          <w:rFonts w:hint="eastAsia" w:ascii="宋体" w:hAnsi="宋体" w:cs="宋体"/>
          <w:color w:val="auto"/>
          <w:sz w:val="28"/>
          <w:szCs w:val="28"/>
        </w:rPr>
        <w:t>1、采购限额标准以上，200万元以下的货物和服务采购项目、400万元以下的工程采购项目，适宜由中小企业提供的，采购人应当专门面向中小企业采购。</w:t>
      </w:r>
    </w:p>
    <w:p>
      <w:pPr>
        <w:spacing w:line="400" w:lineRule="exact"/>
        <w:ind w:firstLine="562" w:firstLineChars="200"/>
        <w:rPr>
          <w:rFonts w:hint="eastAsia" w:ascii="宋体" w:hAnsi="宋体" w:cs="宋体"/>
          <w:color w:val="auto"/>
          <w:sz w:val="28"/>
          <w:szCs w:val="28"/>
        </w:rPr>
      </w:pPr>
      <w:r>
        <w:rPr>
          <w:rFonts w:hint="eastAsia" w:ascii="宋体" w:hAnsi="宋体" w:cs="宋体"/>
          <w:color w:val="auto"/>
          <w:sz w:val="28"/>
          <w:szCs w:val="28"/>
        </w:rPr>
        <w:t>2、超过200万元的货物和服务采购项目，预留该部分采购项目预算总额的30%以上专门面向中小企业采购，其中预留给小微企业的比例不低于60%。</w:t>
      </w:r>
    </w:p>
    <w:p>
      <w:pPr>
        <w:spacing w:line="400" w:lineRule="exact"/>
        <w:ind w:firstLine="562" w:firstLineChars="200"/>
        <w:rPr>
          <w:rFonts w:hint="eastAsia" w:ascii="宋体" w:hAnsi="宋体" w:cs="宋体"/>
          <w:color w:val="auto"/>
          <w:sz w:val="28"/>
          <w:szCs w:val="28"/>
        </w:rPr>
      </w:pPr>
      <w:r>
        <w:rPr>
          <w:rFonts w:hint="eastAsia" w:ascii="宋体" w:hAnsi="宋体" w:cs="宋体"/>
          <w:color w:val="auto"/>
          <w:sz w:val="28"/>
          <w:szCs w:val="28"/>
        </w:rPr>
        <w:t>3、超过400万元的工程采购项目中适宜由中小企业提供的，预留该部分采购项目预算总额的40%以上专门面向中小企业采购，其中预留给小微企业的比例不低于60%。</w:t>
      </w:r>
    </w:p>
    <w:p>
      <w:pPr>
        <w:spacing w:line="400" w:lineRule="exact"/>
        <w:ind w:firstLine="562" w:firstLineChars="200"/>
        <w:rPr>
          <w:rFonts w:hint="eastAsia" w:ascii="宋体" w:hAnsi="宋体" w:cs="宋体"/>
          <w:color w:val="auto"/>
          <w:sz w:val="28"/>
          <w:szCs w:val="28"/>
        </w:rPr>
      </w:pPr>
      <w:r>
        <w:rPr>
          <w:rFonts w:hint="eastAsia" w:ascii="宋体" w:hAnsi="宋体" w:cs="宋体"/>
          <w:color w:val="auto"/>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pPr>
      <w:r>
        <w:rPr>
          <w:rFonts w:hint="eastAsia" w:ascii="黑体" w:hAnsi="宋体" w:eastAsia="黑体" w:cs="黑体"/>
          <w:b w:val="0"/>
          <w:bCs w:val="0"/>
          <w:i w:val="0"/>
          <w:iCs w:val="0"/>
          <w:caps w:val="0"/>
          <w:color w:val="auto"/>
          <w:spacing w:val="0"/>
          <w:kern w:val="2"/>
          <w:sz w:val="28"/>
          <w:szCs w:val="28"/>
          <w:shd w:val="clear" w:color="auto" w:fill="FFFFFF"/>
          <w:lang w:val="en-US" w:eastAsia="zh-CN" w:bidi="ar-SA"/>
        </w:rPr>
        <w:t>七、对本次招标提出询问，请按以下方式联系</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kern w:val="2"/>
          <w:sz w:val="28"/>
          <w:szCs w:val="28"/>
          <w:highlight w:val="none"/>
          <w:lang w:val="en-US" w:eastAsia="zh-CN" w:bidi="ar-SA"/>
        </w:rPr>
        <w:t>温宿县公安局</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lang w:val="en-US" w:eastAsia="zh-CN"/>
        </w:rPr>
        <w:t>地    址：新疆维吾尔自治区阿克苏地区温宿县新城街389号</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cs="宋体"/>
          <w:color w:val="auto"/>
          <w:sz w:val="28"/>
          <w:szCs w:val="28"/>
          <w:lang w:val="en-US" w:eastAsia="zh-CN"/>
        </w:rPr>
        <w:t>15569398282</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sz w:val="28"/>
          <w:szCs w:val="28"/>
          <w:lang w:val="en-US" w:eastAsia="zh-CN"/>
        </w:rPr>
        <w:t>新疆东晨项目管理有限公司</w:t>
      </w:r>
      <w:r>
        <w:rPr>
          <w:rFonts w:hint="eastAsia" w:ascii="宋体" w:hAnsi="宋体" w:eastAsia="宋体" w:cs="宋体"/>
          <w:color w:val="auto"/>
          <w:sz w:val="28"/>
          <w:szCs w:val="28"/>
          <w:lang w:val="en-US" w:eastAsia="zh-CN"/>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w:t>
      </w:r>
      <w:r>
        <w:rPr>
          <w:rFonts w:hint="eastAsia" w:ascii="宋体" w:hAnsi="宋体" w:cs="宋体"/>
          <w:color w:val="auto"/>
          <w:sz w:val="28"/>
          <w:szCs w:val="28"/>
          <w:lang w:val="en-US" w:eastAsia="zh-CN"/>
        </w:rPr>
        <w:t xml:space="preserve">新疆阿克苏地区阿克苏市兰干街道朝阳社区解放北路25号新雕城市广场4号写字楼1901-6室 </w:t>
      </w:r>
      <w:r>
        <w:rPr>
          <w:rFonts w:hint="eastAsia" w:ascii="宋体" w:hAnsi="宋体" w:eastAsia="宋体" w:cs="宋体"/>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杨锦毅</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color w:val="auto"/>
          <w:lang w:val="en-US"/>
        </w:rPr>
      </w:pPr>
      <w:r>
        <w:rPr>
          <w:rFonts w:hint="eastAsia" w:ascii="宋体" w:hAnsi="宋体" w:eastAsia="宋体" w:cs="宋体"/>
          <w:color w:val="auto"/>
          <w:sz w:val="28"/>
          <w:szCs w:val="28"/>
          <w:lang w:val="en-US" w:eastAsia="zh-CN"/>
        </w:rPr>
        <w:t>电　　  话：</w:t>
      </w:r>
      <w:r>
        <w:rPr>
          <w:rFonts w:hint="eastAsia" w:ascii="宋体" w:hAnsi="宋体" w:cs="宋体"/>
          <w:color w:val="auto"/>
          <w:sz w:val="28"/>
          <w:szCs w:val="28"/>
          <w:lang w:val="en-US" w:eastAsia="zh-CN"/>
        </w:rPr>
        <w:t>18095889009</w:t>
      </w:r>
    </w:p>
    <w:p>
      <w:pPr>
        <w:pStyle w:val="3"/>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第二章</w:t>
      </w:r>
      <w:r>
        <w:rPr>
          <w:rFonts w:hint="eastAsia" w:ascii="宋体" w:hAnsi="宋体" w:eastAsia="宋体" w:cs="宋体"/>
          <w:b/>
          <w:bCs w:val="0"/>
          <w:color w:val="auto"/>
          <w:sz w:val="32"/>
          <w:szCs w:val="32"/>
          <w:highlight w:val="none"/>
        </w:rPr>
        <w:t xml:space="preserve"> </w:t>
      </w:r>
      <w:bookmarkStart w:id="1" w:name="_Toc5463"/>
      <w:bookmarkStart w:id="2" w:name="_Toc32321"/>
      <w:bookmarkStart w:id="3" w:name="_Toc10132"/>
      <w:r>
        <w:rPr>
          <w:rFonts w:hint="eastAsia" w:ascii="宋体" w:hAnsi="宋体" w:eastAsia="宋体" w:cs="宋体"/>
          <w:b/>
          <w:bCs w:val="0"/>
          <w:color w:val="auto"/>
          <w:sz w:val="32"/>
          <w:szCs w:val="32"/>
          <w:highlight w:val="none"/>
        </w:rPr>
        <w:t>投标人须知</w:t>
      </w:r>
      <w:bookmarkEnd w:id="0"/>
      <w:bookmarkEnd w:id="1"/>
      <w:bookmarkEnd w:id="2"/>
      <w:bookmarkEnd w:id="3"/>
    </w:p>
    <w:p>
      <w:pPr>
        <w:pStyle w:val="2"/>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bookmarkStart w:id="4" w:name="_Toc152042304"/>
      <w:bookmarkStart w:id="5" w:name="_Toc665"/>
      <w:bookmarkStart w:id="6" w:name="_Toc13641"/>
      <w:bookmarkStart w:id="7" w:name="_Toc25446"/>
      <w:bookmarkStart w:id="8" w:name="_Toc144974496"/>
      <w:bookmarkStart w:id="9" w:name="_Toc152045528"/>
      <w:bookmarkStart w:id="10" w:name="_Toc179632545"/>
      <w:r>
        <w:rPr>
          <w:rFonts w:hint="eastAsia" w:ascii="宋体" w:hAnsi="宋体" w:eastAsia="宋体" w:cs="宋体"/>
          <w:bCs w:val="0"/>
          <w:color w:val="auto"/>
          <w:szCs w:val="28"/>
          <w:highlight w:val="none"/>
        </w:rPr>
        <w:t>投标人须知前附表</w:t>
      </w:r>
      <w:bookmarkEnd w:id="4"/>
      <w:bookmarkEnd w:id="5"/>
      <w:bookmarkEnd w:id="6"/>
      <w:bookmarkEnd w:id="7"/>
      <w:bookmarkEnd w:id="8"/>
      <w:bookmarkEnd w:id="9"/>
      <w:bookmarkEnd w:id="10"/>
    </w:p>
    <w:tbl>
      <w:tblPr>
        <w:tblStyle w:val="19"/>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序号</w:t>
            </w:r>
          </w:p>
        </w:tc>
        <w:tc>
          <w:tcPr>
            <w:tcW w:w="9303"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1</w:t>
            </w:r>
          </w:p>
        </w:tc>
        <w:tc>
          <w:tcPr>
            <w:tcW w:w="9303" w:type="dxa"/>
            <w:noWrap w:val="0"/>
            <w:vAlign w:val="center"/>
          </w:tcPr>
          <w:p>
            <w:pPr>
              <w:spacing w:line="360" w:lineRule="auto"/>
              <w:rPr>
                <w:rFonts w:hint="eastAsia" w:ascii="宋体" w:hAnsi="宋体" w:eastAsia="Times New Roman" w:cs="宋体"/>
                <w:color w:val="auto"/>
                <w:sz w:val="22"/>
                <w:szCs w:val="28"/>
                <w:highlight w:val="none"/>
                <w:lang w:eastAsia="zh-CN"/>
              </w:rPr>
            </w:pPr>
            <w:r>
              <w:rPr>
                <w:rFonts w:hint="eastAsia" w:ascii="宋体" w:hAnsi="宋体" w:cs="宋体"/>
                <w:color w:val="auto"/>
                <w:sz w:val="22"/>
                <w:szCs w:val="28"/>
                <w:highlight w:val="none"/>
              </w:rPr>
              <w:t>项目名称：</w:t>
            </w:r>
            <w:r>
              <w:rPr>
                <w:rFonts w:hint="eastAsia" w:ascii="宋体" w:hAnsi="宋体" w:cs="宋体"/>
                <w:color w:val="auto"/>
                <w:sz w:val="22"/>
                <w:szCs w:val="28"/>
                <w:highlight w:val="none"/>
                <w:lang w:eastAsia="zh-CN"/>
              </w:rPr>
              <w:t>温宿县公安局技术支撑服务采购项目</w:t>
            </w:r>
          </w:p>
          <w:p>
            <w:pPr>
              <w:spacing w:line="360" w:lineRule="auto"/>
              <w:rPr>
                <w:rFonts w:hint="eastAsia" w:ascii="宋体" w:hAnsi="宋体" w:eastAsia="宋体" w:cs="宋体"/>
                <w:b/>
                <w:bCs/>
                <w:color w:val="auto"/>
                <w:sz w:val="22"/>
                <w:szCs w:val="28"/>
                <w:highlight w:val="none"/>
                <w:lang w:val="en-US" w:eastAsia="zh-CN"/>
              </w:rPr>
            </w:pPr>
            <w:r>
              <w:rPr>
                <w:rFonts w:hint="eastAsia" w:ascii="宋体" w:hAnsi="宋体" w:cs="宋体"/>
                <w:color w:val="auto"/>
                <w:sz w:val="22"/>
                <w:szCs w:val="28"/>
                <w:highlight w:val="none"/>
              </w:rPr>
              <w:t>招标文件编号：</w:t>
            </w:r>
            <w:r>
              <w:rPr>
                <w:rFonts w:hint="eastAsia" w:ascii="宋体" w:hAnsi="宋体" w:cs="宋体"/>
                <w:color w:val="auto"/>
                <w:sz w:val="22"/>
                <w:szCs w:val="28"/>
                <w:highlight w:val="none"/>
                <w:lang w:eastAsia="zh-CN"/>
              </w:rPr>
              <w:t>XJDC-(2023)-CG107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2</w:t>
            </w:r>
          </w:p>
        </w:tc>
        <w:tc>
          <w:tcPr>
            <w:tcW w:w="9303" w:type="dxa"/>
            <w:noWrap w:val="0"/>
            <w:vAlign w:val="center"/>
          </w:tcPr>
          <w:p>
            <w:pPr>
              <w:spacing w:line="36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rPr>
              <w:t>采购代理机构：</w:t>
            </w:r>
            <w:r>
              <w:rPr>
                <w:rFonts w:hint="eastAsia" w:ascii="宋体" w:hAnsi="宋体" w:cs="宋体"/>
                <w:color w:val="auto"/>
                <w:sz w:val="22"/>
                <w:szCs w:val="28"/>
                <w:highlight w:val="none"/>
                <w:lang w:eastAsia="zh-CN"/>
              </w:rPr>
              <w:t>新疆东晨项目管理有限公司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3</w:t>
            </w:r>
          </w:p>
        </w:tc>
        <w:tc>
          <w:tcPr>
            <w:tcW w:w="9303" w:type="dxa"/>
            <w:noWrap w:val="0"/>
            <w:vAlign w:val="center"/>
          </w:tcPr>
          <w:p>
            <w:pP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预算金额（元）：</w:t>
            </w:r>
            <w:r>
              <w:rPr>
                <w:rFonts w:hint="eastAsia" w:ascii="宋体" w:hAnsi="宋体" w:cs="宋体"/>
                <w:color w:val="auto"/>
                <w:sz w:val="22"/>
                <w:szCs w:val="28"/>
                <w:highlight w:val="none"/>
                <w:lang w:val="en-US" w:eastAsia="zh-CN"/>
              </w:rPr>
              <w:t>6000000.00</w:t>
            </w:r>
          </w:p>
          <w:p>
            <w:pPr>
              <w:rPr>
                <w:rFonts w:hint="eastAsia" w:ascii="宋体" w:hAnsi="宋体" w:cs="宋体"/>
                <w:color w:val="auto"/>
                <w:sz w:val="22"/>
                <w:szCs w:val="28"/>
                <w:highlight w:val="none"/>
              </w:rPr>
            </w:pPr>
            <w:r>
              <w:rPr>
                <w:rFonts w:hint="eastAsia" w:ascii="宋体" w:hAnsi="宋体" w:eastAsia="宋体" w:cs="宋体"/>
                <w:color w:val="auto"/>
                <w:sz w:val="22"/>
                <w:szCs w:val="28"/>
                <w:highlight w:val="none"/>
                <w:lang w:val="en-US" w:eastAsia="zh-CN"/>
              </w:rPr>
              <w:t>最高限价（元）：</w:t>
            </w:r>
            <w:r>
              <w:rPr>
                <w:rFonts w:hint="eastAsia" w:ascii="宋体" w:hAnsi="宋体" w:cs="宋体"/>
                <w:color w:val="auto"/>
                <w:sz w:val="22"/>
                <w:szCs w:val="28"/>
                <w:highlight w:val="none"/>
                <w:lang w:val="en-US" w:eastAsia="zh-CN"/>
              </w:rPr>
              <w:t>6000000.00</w:t>
            </w:r>
            <w:r>
              <w:rPr>
                <w:rFonts w:hint="eastAsia" w:ascii="宋体" w:hAnsi="宋体" w:eastAsia="宋体" w:cs="宋体"/>
                <w:color w:val="auto"/>
                <w:sz w:val="22"/>
                <w:szCs w:val="28"/>
                <w:highlight w:val="none"/>
                <w:lang w:val="en-US" w:eastAsia="zh-CN"/>
              </w:rPr>
              <w:t>(等于或超出预算的报价为无效报价)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4</w:t>
            </w:r>
          </w:p>
        </w:tc>
        <w:tc>
          <w:tcPr>
            <w:tcW w:w="9303" w:type="dxa"/>
            <w:noWrap w:val="0"/>
            <w:vAlign w:val="center"/>
          </w:tcPr>
          <w:p>
            <w:pP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采购内容：根据用户需求，提供涉网违法犯罪线索发现与分析技术支撑服务。包括但不限于：线索发现预警服务、网络远程勘验服务、数据深度分析服务。</w:t>
            </w:r>
          </w:p>
          <w:p>
            <w:pP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 xml:space="preserve">采购范围：技术支撑服务（具体详见采购） </w:t>
            </w:r>
          </w:p>
          <w:p>
            <w:pP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服务期限：一年。</w:t>
            </w:r>
          </w:p>
          <w:p>
            <w:pPr>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服务地点：招标人指定地点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5</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投标人资格条件、能力和信誉：</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（二）具有有效的营业执照；</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三</w:t>
            </w: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本年度任意一个月的社保证明和完税证明、近一年的财务审计报告或财务报表（成立不足一年的提供成立至今的财务报表，包含资产负债表、现金流量表、利润表）或提供《政府采购诚信承诺函》</w:t>
            </w:r>
            <w:r>
              <w:rPr>
                <w:rFonts w:hint="eastAsia" w:ascii="宋体" w:hAnsi="宋体" w:cs="宋体"/>
                <w:color w:val="auto"/>
                <w:sz w:val="22"/>
                <w:szCs w:val="28"/>
                <w:highlight w:val="none"/>
              </w:rPr>
              <w:t>；</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四</w:t>
            </w: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供应商未被列入“信用中国”网站（www.creditchina.gov.cn）信用信息报告和国家企业信用信息公示系统报告和中国政府采购网（www.ccgp.gov. cn）查询信用记录；（以采购人或采购代理投标截止日前在“信用中国”网站（www.creditchina.gov.cn）查询结果为准，如相关失信记录已失效，供应商需提供相关证明资料）</w:t>
            </w:r>
            <w:r>
              <w:rPr>
                <w:rFonts w:hint="eastAsia" w:ascii="宋体" w:hAnsi="宋体" w:cs="宋体"/>
                <w:color w:val="auto"/>
                <w:sz w:val="22"/>
                <w:szCs w:val="28"/>
                <w:highlight w:val="none"/>
              </w:rPr>
              <w:t>；</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五</w:t>
            </w:r>
            <w:r>
              <w:rPr>
                <w:rFonts w:hint="eastAsia" w:ascii="宋体" w:hAnsi="宋体" w:cs="宋体"/>
                <w:color w:val="auto"/>
                <w:sz w:val="22"/>
                <w:szCs w:val="28"/>
                <w:highlight w:val="none"/>
              </w:rPr>
              <w:t>）保证金缴纳凭证；</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六</w:t>
            </w:r>
            <w:r>
              <w:rPr>
                <w:rFonts w:hint="eastAsia" w:ascii="宋体" w:hAnsi="宋体" w:cs="宋体"/>
                <w:color w:val="auto"/>
                <w:sz w:val="22"/>
                <w:szCs w:val="28"/>
                <w:highlight w:val="none"/>
              </w:rPr>
              <w:t>）本项目不接受联合体投标。</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w:t>
            </w:r>
            <w:r>
              <w:rPr>
                <w:rFonts w:hint="eastAsia" w:ascii="宋体" w:hAnsi="宋体" w:cs="宋体"/>
                <w:color w:val="auto"/>
                <w:sz w:val="22"/>
                <w:szCs w:val="28"/>
                <w:highlight w:val="none"/>
                <w:lang w:eastAsia="zh-CN"/>
              </w:rPr>
              <w:t>七</w:t>
            </w:r>
            <w:r>
              <w:rPr>
                <w:rFonts w:hint="eastAsia" w:ascii="宋体" w:hAnsi="宋体" w:cs="宋体"/>
                <w:color w:val="auto"/>
                <w:sz w:val="22"/>
                <w:szCs w:val="28"/>
                <w:highlight w:val="none"/>
              </w:rPr>
              <w:t>）符合</w:t>
            </w:r>
            <w:r>
              <w:rPr>
                <w:rFonts w:hint="eastAsia" w:ascii="宋体" w:hAnsi="宋体" w:cs="宋体"/>
                <w:color w:val="auto"/>
                <w:sz w:val="22"/>
                <w:szCs w:val="28"/>
                <w:highlight w:val="none"/>
                <w:lang w:eastAsia="zh-CN"/>
              </w:rPr>
              <w:t>招标</w:t>
            </w:r>
            <w:r>
              <w:rPr>
                <w:rFonts w:hint="eastAsia" w:ascii="宋体" w:hAnsi="宋体" w:cs="宋体"/>
                <w:color w:val="auto"/>
                <w:sz w:val="22"/>
                <w:szCs w:val="28"/>
                <w:highlight w:val="none"/>
              </w:rPr>
              <w:t>文件中其他实质性要求。</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财务要求：财务状况良好。</w:t>
            </w:r>
          </w:p>
          <w:p>
            <w:pPr>
              <w:numPr>
                <w:ilvl w:val="0"/>
                <w:numId w:val="0"/>
              </w:num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信誉要求：良好，无不良行为记录。</w:t>
            </w:r>
          </w:p>
          <w:p>
            <w:pPr>
              <w:numPr>
                <w:ilvl w:val="0"/>
                <w:numId w:val="0"/>
              </w:numPr>
              <w:spacing w:line="360" w:lineRule="auto"/>
              <w:rPr>
                <w:rFonts w:hint="eastAsia" w:eastAsia="宋体"/>
                <w:color w:val="auto"/>
                <w:sz w:val="22"/>
                <w:szCs w:val="28"/>
                <w:highlight w:val="none"/>
                <w:lang w:val="en-US" w:eastAsia="zh-CN"/>
              </w:rPr>
            </w:pPr>
            <w:r>
              <w:rPr>
                <w:rFonts w:hint="eastAsia" w:ascii="宋体" w:hAnsi="宋体" w:cs="宋体"/>
                <w:color w:val="auto"/>
                <w:sz w:val="22"/>
                <w:szCs w:val="28"/>
                <w:highlight w:val="none"/>
              </w:rPr>
              <w:t>其他要求：符合国家相关规范标准。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6</w:t>
            </w:r>
          </w:p>
        </w:tc>
        <w:tc>
          <w:tcPr>
            <w:tcW w:w="9303" w:type="dxa"/>
            <w:noWrap w:val="0"/>
            <w:vAlign w:val="center"/>
          </w:tcPr>
          <w:p>
            <w:pPr>
              <w:spacing w:line="360" w:lineRule="auto"/>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投标保证金：</w:t>
            </w:r>
          </w:p>
          <w:p>
            <w:pPr>
              <w:spacing w:line="360" w:lineRule="auto"/>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（1）投标保证金金额：100000.00元（大写：壹拾万元整）</w:t>
            </w:r>
          </w:p>
          <w:p>
            <w:pPr>
              <w:spacing w:line="360" w:lineRule="auto"/>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（2）投标保证金的形式：投标保证金应当以支票、汇票、本票或者金融机构、担保机构出具的保函等非现金形式提交。（打款须标注项目名称、编号）</w:t>
            </w:r>
          </w:p>
          <w:p>
            <w:pPr>
              <w:spacing w:line="360" w:lineRule="auto"/>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账户名称：新疆东晨项目管理有限公司</w:t>
            </w:r>
          </w:p>
          <w:p>
            <w:pPr>
              <w:spacing w:line="360" w:lineRule="auto"/>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开户行：交通银行股份有限公司阿克苏分行</w:t>
            </w:r>
          </w:p>
          <w:p>
            <w:pPr>
              <w:spacing w:line="360" w:lineRule="auto"/>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账号：659659201013000171690</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lang w:val="en-US" w:eastAsia="zh-CN"/>
              </w:rPr>
              <w:t>（3）投标保证金必须在2023年11月20日12:00前到账。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7</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8</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投标截止时间：</w:t>
            </w:r>
            <w:r>
              <w:rPr>
                <w:rFonts w:hint="eastAsia" w:ascii="宋体" w:hAnsi="宋体" w:cs="宋体"/>
                <w:color w:val="auto"/>
                <w:sz w:val="22"/>
                <w:szCs w:val="28"/>
                <w:highlight w:val="none"/>
                <w:lang w:val="en-US" w:eastAsia="zh-CN"/>
              </w:rPr>
              <w:t>2023年11月20日12:00</w:t>
            </w:r>
            <w:r>
              <w:rPr>
                <w:rFonts w:hint="eastAsia" w:ascii="宋体" w:hAnsi="宋体" w:cs="宋体"/>
                <w:color w:val="auto"/>
                <w:sz w:val="22"/>
                <w:szCs w:val="28"/>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9</w:t>
            </w:r>
          </w:p>
        </w:tc>
        <w:tc>
          <w:tcPr>
            <w:tcW w:w="9303" w:type="dxa"/>
            <w:noWrap w:val="0"/>
            <w:vAlign w:val="center"/>
          </w:tcPr>
          <w:p>
            <w:pPr>
              <w:spacing w:line="360" w:lineRule="auto"/>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rPr>
              <w:t>投标文件递交地点：</w:t>
            </w:r>
            <w:r>
              <w:rPr>
                <w:rFonts w:hint="eastAsia" w:ascii="宋体" w:hAnsi="宋体" w:cs="宋体"/>
                <w:color w:val="auto"/>
                <w:sz w:val="22"/>
                <w:szCs w:val="28"/>
                <w:highlight w:val="none"/>
                <w:lang w:eastAsia="zh-CN"/>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10</w:t>
            </w:r>
          </w:p>
        </w:tc>
        <w:tc>
          <w:tcPr>
            <w:tcW w:w="9303" w:type="dxa"/>
            <w:noWrap w:val="0"/>
            <w:vAlign w:val="center"/>
          </w:tcPr>
          <w:p>
            <w:pPr>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开标日期：</w:t>
            </w:r>
            <w:r>
              <w:rPr>
                <w:rFonts w:hint="eastAsia" w:ascii="宋体" w:hAnsi="宋体" w:cs="宋体"/>
                <w:color w:val="auto"/>
                <w:sz w:val="22"/>
                <w:szCs w:val="28"/>
                <w:highlight w:val="none"/>
                <w:lang w:val="en-US" w:eastAsia="zh-CN"/>
              </w:rPr>
              <w:t>2023年11月20日12:00</w:t>
            </w:r>
            <w:r>
              <w:rPr>
                <w:rFonts w:hint="eastAsia" w:ascii="宋体" w:hAnsi="宋体" w:eastAsia="宋体" w:cs="宋体"/>
                <w:color w:val="auto"/>
                <w:kern w:val="2"/>
                <w:sz w:val="22"/>
                <w:szCs w:val="28"/>
                <w:highlight w:val="none"/>
                <w:lang w:val="en-US" w:eastAsia="zh-CN" w:bidi="ar-SA"/>
              </w:rPr>
              <w:t>时（北京时间）</w:t>
            </w:r>
          </w:p>
          <w:p>
            <w:pPr>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开标地点：政采云一站式政府采购云平台</w:t>
            </w:r>
          </w:p>
          <w:p>
            <w:pPr>
              <w:pStyle w:val="8"/>
              <w:rPr>
                <w:rFonts w:hint="eastAsia"/>
                <w:color w:val="auto"/>
                <w:sz w:val="40"/>
                <w:szCs w:val="28"/>
              </w:rPr>
            </w:pPr>
            <w:r>
              <w:rPr>
                <w:rFonts w:hint="eastAsia" w:ascii="宋体" w:hAnsi="宋体" w:eastAsia="宋体" w:cs="宋体"/>
                <w:b/>
                <w:bCs/>
                <w:color w:val="auto"/>
                <w:kern w:val="2"/>
                <w:sz w:val="22"/>
                <w:szCs w:val="28"/>
                <w:highlight w:val="none"/>
                <w:lang w:val="en-US" w:eastAsia="zh-CN" w:bidi="ar-SA"/>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11</w:t>
            </w:r>
          </w:p>
        </w:tc>
        <w:tc>
          <w:tcPr>
            <w:tcW w:w="9303" w:type="dxa"/>
            <w:noWrap w:val="0"/>
            <w:vAlign w:val="center"/>
          </w:tcPr>
          <w:p>
            <w:pPr>
              <w:rPr>
                <w:rFonts w:hint="eastAsia" w:ascii="Times New Roman" w:hAnsi="Times New Roman" w:eastAsia="宋体" w:cs="Times New Roman"/>
                <w:color w:val="auto"/>
                <w:sz w:val="22"/>
                <w:szCs w:val="28"/>
                <w:lang w:val="en-US" w:eastAsia="zh-CN"/>
              </w:rPr>
            </w:pPr>
            <w:r>
              <w:rPr>
                <w:rFonts w:hint="eastAsia" w:ascii="Times New Roman" w:hAnsi="Times New Roman" w:eastAsia="宋体" w:cs="Times New Roman"/>
                <w:color w:val="auto"/>
                <w:sz w:val="22"/>
                <w:szCs w:val="28"/>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rPr>
                <w:rFonts w:hint="eastAsia" w:ascii="Times New Roman" w:hAnsi="Times New Roman" w:eastAsia="宋体" w:cs="Times New Roman"/>
                <w:color w:val="auto"/>
                <w:sz w:val="22"/>
                <w:szCs w:val="28"/>
                <w:lang w:val="en-US" w:eastAsia="zh-CN"/>
              </w:rPr>
            </w:pPr>
            <w:r>
              <w:rPr>
                <w:rFonts w:hint="eastAsia" w:ascii="Times New Roman" w:hAnsi="Times New Roman" w:eastAsia="宋体" w:cs="Times New Roman"/>
                <w:color w:val="auto"/>
                <w:sz w:val="22"/>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rPr>
                <w:rFonts w:hint="eastAsia" w:ascii="Times New Roman" w:hAnsi="Times New Roman" w:eastAsia="宋体" w:cs="Times New Roman"/>
                <w:color w:val="auto"/>
                <w:sz w:val="22"/>
                <w:szCs w:val="28"/>
                <w:lang w:val="en-US" w:eastAsia="zh-CN"/>
              </w:rPr>
            </w:pPr>
            <w:r>
              <w:rPr>
                <w:rFonts w:hint="eastAsia" w:ascii="Times New Roman" w:hAnsi="Times New Roman" w:eastAsia="宋体" w:cs="Times New Roman"/>
                <w:color w:val="auto"/>
                <w:sz w:val="22"/>
                <w:szCs w:val="28"/>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w:t>
            </w:r>
            <w:r>
              <w:rPr>
                <w:rFonts w:hint="eastAsia" w:cs="Times New Roman"/>
                <w:color w:val="auto"/>
                <w:sz w:val="22"/>
                <w:szCs w:val="28"/>
                <w:lang w:val="en-US" w:eastAsia="zh-CN"/>
              </w:rPr>
              <w:t>95763</w:t>
            </w:r>
            <w:r>
              <w:rPr>
                <w:rFonts w:hint="eastAsia" w:ascii="Times New Roman" w:hAnsi="Times New Roman" w:eastAsia="宋体" w:cs="Times New Roman"/>
                <w:color w:val="auto"/>
                <w:sz w:val="22"/>
                <w:szCs w:val="28"/>
                <w:lang w:val="en-US" w:eastAsia="zh-CN"/>
              </w:rPr>
              <w:t>进行咨询。</w:t>
            </w:r>
          </w:p>
          <w:p>
            <w:pPr>
              <w:rPr>
                <w:rFonts w:hint="eastAsia" w:ascii="Times New Roman" w:hAnsi="Times New Roman" w:eastAsia="宋体" w:cs="Times New Roman"/>
                <w:color w:val="auto"/>
                <w:sz w:val="22"/>
                <w:szCs w:val="28"/>
                <w:lang w:val="en-US" w:eastAsia="zh-CN"/>
              </w:rPr>
            </w:pPr>
            <w:r>
              <w:rPr>
                <w:rFonts w:hint="eastAsia" w:ascii="Times New Roman" w:hAnsi="Times New Roman" w:eastAsia="宋体" w:cs="Times New Roman"/>
                <w:color w:val="auto"/>
                <w:sz w:val="22"/>
                <w:szCs w:val="28"/>
                <w:lang w:val="en-US" w:eastAsia="zh-CN"/>
              </w:rPr>
              <w:t>4、供应商在开标时须携带制作加密电子投标文件所使用的CA锁，电脑须提前配置好浏览器（建议使用360浏览器或谷歌浏览器），以便开标时在线解密。</w:t>
            </w:r>
          </w:p>
          <w:p>
            <w:pPr>
              <w:rPr>
                <w:rFonts w:hint="eastAsia" w:ascii="Times New Roman" w:hAnsi="Times New Roman" w:eastAsia="宋体" w:cs="Times New Roman"/>
                <w:color w:val="auto"/>
                <w:sz w:val="22"/>
                <w:szCs w:val="28"/>
                <w:lang w:val="en-US" w:eastAsia="zh-CN"/>
              </w:rPr>
            </w:pPr>
            <w:r>
              <w:rPr>
                <w:rFonts w:hint="eastAsia" w:ascii="Times New Roman" w:hAnsi="Times New Roman" w:eastAsia="宋体" w:cs="Times New Roman"/>
                <w:color w:val="auto"/>
                <w:sz w:val="22"/>
                <w:szCs w:val="28"/>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auto"/>
                <w:sz w:val="22"/>
                <w:szCs w:val="28"/>
                <w:highlight w:val="none"/>
              </w:rPr>
            </w:pPr>
            <w:r>
              <w:rPr>
                <w:rFonts w:hint="eastAsia" w:ascii="Times New Roman" w:hAnsi="Times New Roman" w:eastAsia="宋体" w:cs="Times New Roman"/>
                <w:color w:val="auto"/>
                <w:sz w:val="22"/>
                <w:szCs w:val="28"/>
                <w:lang w:val="en-US" w:eastAsia="zh-CN"/>
              </w:rPr>
              <w:t>6、</w:t>
            </w:r>
            <w:r>
              <w:rPr>
                <w:rFonts w:hint="eastAsia" w:ascii="Times New Roman" w:hAnsi="Times New Roman" w:eastAsia="宋体" w:cs="Times New Roman"/>
                <w:b/>
                <w:bCs/>
                <w:color w:val="auto"/>
                <w:sz w:val="22"/>
                <w:szCs w:val="28"/>
                <w:lang w:val="en-US" w:eastAsia="zh-CN"/>
              </w:rPr>
              <w:t>评标结束后，各投标单位须在一周内按竞争性招标文件要求将纸质版投标文件递交至招标代理处（所产生的的费用投标单位自理）</w:t>
            </w:r>
            <w:r>
              <w:rPr>
                <w:rFonts w:hint="eastAsia" w:ascii="Times New Roman" w:hAnsi="Times New Roman" w:eastAsia="宋体" w:cs="Times New Roman"/>
                <w:color w:val="auto"/>
                <w:sz w:val="22"/>
                <w:szCs w:val="28"/>
                <w:lang w:val="en-US" w:eastAsia="zh-CN"/>
              </w:rPr>
              <w:t>。纸质版投标文件可通过加密电子版投标文件打印生成，应当与电子版投标文件一致。【1、份数要求：</w:t>
            </w:r>
            <w:r>
              <w:rPr>
                <w:rFonts w:hint="eastAsia" w:ascii="Times New Roman" w:hAnsi="Times New Roman" w:eastAsia="宋体" w:cs="Times New Roman"/>
                <w:b/>
                <w:bCs/>
                <w:color w:val="auto"/>
                <w:sz w:val="22"/>
                <w:szCs w:val="28"/>
                <w:lang w:val="en-US" w:eastAsia="zh-CN"/>
              </w:rPr>
              <w:t>正本壹份、副本贰份，电子标壹份（U盘）</w:t>
            </w:r>
            <w:r>
              <w:rPr>
                <w:rFonts w:hint="eastAsia" w:ascii="Times New Roman" w:hAnsi="Times New Roman" w:eastAsia="宋体" w:cs="Times New Roman"/>
                <w:color w:val="auto"/>
                <w:sz w:val="22"/>
                <w:szCs w:val="28"/>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12</w:t>
            </w:r>
          </w:p>
        </w:tc>
        <w:tc>
          <w:tcPr>
            <w:tcW w:w="9303" w:type="dxa"/>
            <w:noWrap w:val="0"/>
            <w:vAlign w:val="center"/>
          </w:tcPr>
          <w:p>
            <w:pPr>
              <w:spacing w:line="360" w:lineRule="auto"/>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rPr>
              <w:t>数量调整：</w:t>
            </w:r>
            <w:r>
              <w:rPr>
                <w:rFonts w:hint="eastAsia" w:ascii="宋体" w:hAnsi="宋体" w:cs="宋体"/>
                <w:color w:val="auto"/>
                <w:sz w:val="22"/>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13</w:t>
            </w:r>
          </w:p>
        </w:tc>
        <w:tc>
          <w:tcPr>
            <w:tcW w:w="9303" w:type="dxa"/>
            <w:noWrap w:val="0"/>
            <w:vAlign w:val="center"/>
          </w:tcPr>
          <w:p>
            <w:pPr>
              <w:spacing w:line="360" w:lineRule="auto"/>
              <w:rPr>
                <w:rFonts w:ascii="宋体" w:hAnsi="宋体" w:cs="宋体"/>
                <w:color w:val="auto"/>
                <w:sz w:val="22"/>
                <w:szCs w:val="28"/>
                <w:highlight w:val="none"/>
              </w:rPr>
            </w:pPr>
            <w:r>
              <w:rPr>
                <w:rFonts w:hint="eastAsia" w:ascii="宋体" w:hAnsi="宋体" w:cs="宋体"/>
                <w:color w:val="auto"/>
                <w:sz w:val="22"/>
                <w:szCs w:val="28"/>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14</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评标委员会的组建：</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评标委员会由 </w:t>
            </w: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 xml:space="preserve">5 </w:t>
            </w:r>
            <w:r>
              <w:rPr>
                <w:rFonts w:hint="eastAsia" w:ascii="宋体" w:hAnsi="宋体" w:cs="宋体"/>
                <w:color w:val="auto"/>
                <w:sz w:val="22"/>
                <w:szCs w:val="28"/>
                <w:highlight w:val="none"/>
              </w:rPr>
              <w:t>人构成其中招标人代表</w:t>
            </w: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0</w:t>
            </w: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rPr>
              <w:t xml:space="preserve">人（应当具备评标专家相应的或者类似的条件），专家 </w:t>
            </w: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 xml:space="preserve">5 </w:t>
            </w:r>
            <w:r>
              <w:rPr>
                <w:rFonts w:hint="eastAsia" w:ascii="宋体" w:hAnsi="宋体" w:cs="宋体"/>
                <w:color w:val="auto"/>
                <w:sz w:val="22"/>
                <w:szCs w:val="28"/>
                <w:highlight w:val="none"/>
              </w:rPr>
              <w:t>人；</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15</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16</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17</w:t>
            </w:r>
          </w:p>
        </w:tc>
        <w:tc>
          <w:tcPr>
            <w:tcW w:w="9303" w:type="dxa"/>
            <w:noWrap w:val="0"/>
            <w:vAlign w:val="center"/>
          </w:tcPr>
          <w:p>
            <w:pPr>
              <w:spacing w:line="360" w:lineRule="auto"/>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rPr>
              <w:t>中标公示及中标公告媒介：</w:t>
            </w:r>
            <w:r>
              <w:rPr>
                <w:rFonts w:hint="eastAsia" w:ascii="宋体" w:hAnsi="宋体" w:cs="宋体"/>
                <w:color w:val="auto"/>
                <w:sz w:val="22"/>
                <w:szCs w:val="28"/>
                <w:highlight w:val="none"/>
                <w:lang w:eastAsia="zh-CN"/>
              </w:rPr>
              <w:t>新疆政府采购网、阿克苏地区行政公署网、温宿县人民政府网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18</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19</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20</w:t>
            </w:r>
          </w:p>
        </w:tc>
        <w:tc>
          <w:tcPr>
            <w:tcW w:w="9303" w:type="dxa"/>
            <w:noWrap w:val="0"/>
            <w:vAlign w:val="center"/>
          </w:tcPr>
          <w:p>
            <w:pPr>
              <w:spacing w:line="360" w:lineRule="auto"/>
              <w:jc w:val="both"/>
              <w:rPr>
                <w:rFonts w:hint="eastAsia" w:ascii="宋体" w:hAnsi="宋体" w:cs="宋体"/>
                <w:color w:val="auto"/>
                <w:sz w:val="22"/>
                <w:szCs w:val="28"/>
                <w:highlight w:val="none"/>
              </w:rPr>
            </w:pPr>
            <w:r>
              <w:rPr>
                <w:rFonts w:hint="eastAsia" w:ascii="宋体" w:hAnsi="宋体" w:cs="宋体"/>
                <w:color w:val="auto"/>
                <w:sz w:val="22"/>
                <w:szCs w:val="28"/>
                <w:highlight w:val="none"/>
              </w:rPr>
              <w:t>场地使用费：投标人在提交投标文件时，需按交易场所的规定缴纳场地使用费，未按相关规定缴纳场地使用费的，则视为无效投标。</w:t>
            </w:r>
          </w:p>
          <w:p>
            <w:pPr>
              <w:spacing w:line="360" w:lineRule="auto"/>
              <w:jc w:val="both"/>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rPr>
              <w:t>场地使用费：投标单位&gt;6家时，6000元/家数，≤6家时，每家1000元。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pPr>
              <w:spacing w:line="36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21</w:t>
            </w:r>
          </w:p>
        </w:tc>
        <w:tc>
          <w:tcPr>
            <w:tcW w:w="9303" w:type="dxa"/>
            <w:noWrap w:val="0"/>
            <w:vAlign w:val="center"/>
          </w:tcPr>
          <w:p>
            <w:pPr>
              <w:spacing w:line="360" w:lineRule="auto"/>
              <w:jc w:val="both"/>
              <w:rPr>
                <w:rFonts w:hint="default"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付款方式：签订合同时约定。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22</w:t>
            </w:r>
          </w:p>
        </w:tc>
        <w:tc>
          <w:tcPr>
            <w:tcW w:w="9303" w:type="dxa"/>
            <w:noWrap w:val="0"/>
            <w:vAlign w:val="center"/>
          </w:tcPr>
          <w:p>
            <w:pPr>
              <w:adjustRightInd w:val="0"/>
              <w:snapToGrid w:val="0"/>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投标人信用信息查询：</w:t>
            </w:r>
          </w:p>
          <w:p>
            <w:pPr>
              <w:numPr>
                <w:ilvl w:val="0"/>
                <w:numId w:val="2"/>
              </w:numPr>
              <w:adjustRightInd w:val="0"/>
              <w:snapToGrid w:val="0"/>
              <w:spacing w:line="360" w:lineRule="auto"/>
              <w:jc w:val="left"/>
              <w:rPr>
                <w:rFonts w:hint="eastAsia" w:ascii="宋体" w:hAnsi="宋体" w:cs="宋体"/>
                <w:color w:val="auto"/>
                <w:sz w:val="22"/>
                <w:szCs w:val="28"/>
                <w:highlight w:val="none"/>
              </w:rPr>
            </w:pPr>
            <w:r>
              <w:rPr>
                <w:rFonts w:hint="eastAsia" w:ascii="宋体" w:hAnsi="宋体" w:cs="宋体"/>
                <w:color w:val="auto"/>
                <w:sz w:val="22"/>
                <w:szCs w:val="28"/>
                <w:highlight w:val="none"/>
              </w:rPr>
              <w:t>查询渠道：</w:t>
            </w:r>
          </w:p>
          <w:p>
            <w:pPr>
              <w:adjustRightInd w:val="0"/>
              <w:snapToGrid w:val="0"/>
              <w:spacing w:line="360" w:lineRule="auto"/>
              <w:jc w:val="left"/>
              <w:rPr>
                <w:rFonts w:hint="eastAsia" w:ascii="宋体" w:hAnsi="宋体" w:cs="宋体"/>
                <w:color w:val="auto"/>
                <w:sz w:val="22"/>
                <w:szCs w:val="28"/>
                <w:highlight w:val="none"/>
              </w:rPr>
            </w:pPr>
            <w:r>
              <w:rPr>
                <w:rFonts w:hint="eastAsia" w:ascii="宋体" w:hAnsi="宋体" w:cs="宋体"/>
                <w:color w:val="auto"/>
                <w:sz w:val="22"/>
                <w:szCs w:val="28"/>
                <w:highlight w:val="none"/>
              </w:rPr>
              <w:t>国家企业信用信息公示系统（http://www.gsxt.gov.cn/index.html）</w:t>
            </w:r>
          </w:p>
          <w:p>
            <w:pPr>
              <w:adjustRightInd w:val="0"/>
              <w:snapToGrid w:val="0"/>
              <w:spacing w:line="360" w:lineRule="auto"/>
              <w:jc w:val="left"/>
              <w:rPr>
                <w:rFonts w:hint="eastAsia" w:ascii="宋体" w:hAnsi="宋体" w:cs="宋体"/>
                <w:color w:val="auto"/>
                <w:sz w:val="22"/>
                <w:szCs w:val="28"/>
                <w:highlight w:val="none"/>
              </w:rPr>
            </w:pPr>
            <w:r>
              <w:rPr>
                <w:rFonts w:hint="eastAsia" w:ascii="宋体" w:hAnsi="宋体" w:cs="宋体"/>
                <w:color w:val="auto"/>
                <w:sz w:val="22"/>
                <w:szCs w:val="28"/>
                <w:highlight w:val="none"/>
              </w:rPr>
              <w:t>信用中国（www.creditchina.gov.cn）</w:t>
            </w:r>
          </w:p>
          <w:p>
            <w:pPr>
              <w:adjustRightInd w:val="0"/>
              <w:snapToGrid w:val="0"/>
              <w:spacing w:line="360" w:lineRule="auto"/>
              <w:jc w:val="left"/>
              <w:rPr>
                <w:rFonts w:hint="eastAsia" w:ascii="宋体" w:hAnsi="宋体" w:cs="宋体"/>
                <w:color w:val="auto"/>
                <w:sz w:val="22"/>
                <w:szCs w:val="28"/>
                <w:highlight w:val="none"/>
              </w:rPr>
            </w:pPr>
            <w:r>
              <w:rPr>
                <w:rFonts w:hint="eastAsia" w:ascii="宋体" w:hAnsi="宋体" w:cs="宋体"/>
                <w:color w:val="auto"/>
                <w:sz w:val="22"/>
                <w:szCs w:val="28"/>
                <w:highlight w:val="none"/>
                <w:lang w:val="en-US" w:eastAsia="zh-CN"/>
              </w:rPr>
              <w:t>中国政府采购网（http://www.ccgp.gov.cn/）</w:t>
            </w:r>
            <w:r>
              <w:rPr>
                <w:rFonts w:hint="eastAsia" w:ascii="宋体" w:hAnsi="宋体" w:cs="宋体"/>
                <w:color w:val="auto"/>
                <w:sz w:val="22"/>
                <w:szCs w:val="28"/>
                <w:highlight w:val="none"/>
              </w:rPr>
              <w:t xml:space="preserve">      </w:t>
            </w:r>
          </w:p>
          <w:p>
            <w:pPr>
              <w:numPr>
                <w:ilvl w:val="0"/>
                <w:numId w:val="2"/>
              </w:numPr>
              <w:adjustRightInd w:val="0"/>
              <w:snapToGrid w:val="0"/>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信用信息查询记录和证据留存的方式：网页截图</w:t>
            </w:r>
          </w:p>
          <w:p>
            <w:pPr>
              <w:numPr>
                <w:ilvl w:val="0"/>
                <w:numId w:val="2"/>
              </w:numPr>
              <w:adjustRightInd w:val="0"/>
              <w:snapToGrid w:val="0"/>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sz w:val="22"/>
                <w:szCs w:val="28"/>
                <w:highlight w:val="none"/>
                <w:lang w:eastAsia="zh-CN"/>
              </w:rPr>
              <w:t>（以投标截止日</w:t>
            </w:r>
            <w:r>
              <w:rPr>
                <w:rFonts w:hint="eastAsia" w:ascii="宋体" w:hAnsi="宋体" w:cs="宋体"/>
                <w:color w:val="auto"/>
                <w:sz w:val="22"/>
                <w:szCs w:val="28"/>
                <w:highlight w:val="none"/>
                <w:lang w:val="en-US" w:eastAsia="zh-CN"/>
              </w:rPr>
              <w:t>期</w:t>
            </w:r>
            <w:r>
              <w:rPr>
                <w:rFonts w:hint="eastAsia" w:ascii="宋体" w:hAnsi="宋体" w:cs="宋体"/>
                <w:color w:val="auto"/>
                <w:sz w:val="22"/>
                <w:szCs w:val="28"/>
                <w:highlight w:val="none"/>
                <w:lang w:eastAsia="zh-CN"/>
              </w:rPr>
              <w:t>前在</w:t>
            </w:r>
            <w:r>
              <w:rPr>
                <w:rFonts w:hint="eastAsia" w:ascii="宋体" w:hAnsi="宋体" w:eastAsia="宋体" w:cs="宋体"/>
                <w:color w:val="auto"/>
                <w:sz w:val="22"/>
                <w:szCs w:val="28"/>
                <w:highlight w:val="none"/>
              </w:rPr>
              <w:t>“信用中国”</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中国政府采购网</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lang w:val="en-US" w:eastAsia="zh-CN"/>
              </w:rPr>
              <w:t>国家企业信用信息公示报告</w:t>
            </w:r>
            <w:r>
              <w:rPr>
                <w:rFonts w:hint="eastAsia" w:ascii="宋体" w:hAnsi="宋体" w:cs="宋体"/>
                <w:color w:val="auto"/>
                <w:sz w:val="22"/>
                <w:szCs w:val="28"/>
                <w:highlight w:val="none"/>
                <w:lang w:val="en-US" w:eastAsia="zh-CN"/>
              </w:rPr>
              <w:t>下载的信用信息报告</w:t>
            </w:r>
            <w:r>
              <w:rPr>
                <w:rFonts w:hint="eastAsia" w:ascii="宋体" w:hAnsi="宋体" w:cs="宋体"/>
                <w:color w:val="auto"/>
                <w:sz w:val="22"/>
                <w:szCs w:val="28"/>
                <w:highlight w:val="none"/>
                <w:lang w:eastAsia="zh-CN"/>
              </w:rPr>
              <w:t>查询结果为准，如相关失信记录已失效，投标人需提供相关证明资料）</w:t>
            </w:r>
            <w:r>
              <w:rPr>
                <w:rFonts w:hint="eastAsia" w:ascii="宋体" w:hAnsi="宋体" w:cs="宋体"/>
                <w:color w:val="auto"/>
                <w:sz w:val="22"/>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政府采购强制采购：(1)标记*符号的节能产品；(2)其他。采购《节能产品政府采购清单》内的产品。3、政府采购优先采购：(1)非标记*符号的节能产品；(2)环境标志产品；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4、采购产品为《节能产品政府采购清单》(第23期)内非标记*符号的节能产品及《环境标志产品政府采购清单》内的产品：</w:t>
            </w:r>
          </w:p>
          <w:p>
            <w:pPr>
              <w:numPr>
                <w:ilvl w:val="0"/>
                <w:numId w:val="2"/>
              </w:numPr>
              <w:adjustRightInd w:val="0"/>
              <w:snapToGrid w:val="0"/>
              <w:spacing w:line="360" w:lineRule="auto"/>
              <w:rPr>
                <w:rFonts w:hint="eastAsia" w:ascii="宋体" w:hAnsi="宋体" w:cs="宋体"/>
                <w:color w:val="auto"/>
                <w:sz w:val="22"/>
                <w:szCs w:val="28"/>
                <w:highlight w:val="none"/>
              </w:rPr>
            </w:pPr>
            <w:r>
              <w:rPr>
                <w:rFonts w:hint="eastAsia" w:ascii="宋体" w:hAnsi="宋体" w:eastAsia="宋体" w:cs="宋体"/>
                <w:color w:val="auto"/>
                <w:sz w:val="22"/>
                <w:szCs w:val="28"/>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24</w:t>
            </w:r>
          </w:p>
        </w:tc>
        <w:tc>
          <w:tcPr>
            <w:tcW w:w="9303" w:type="dxa"/>
            <w:noWrap w:val="0"/>
            <w:vAlign w:val="center"/>
          </w:tcPr>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根据中华人民共和国财政部、中华人民共和国工业和信息化部《政府采购促进中小企业发展管理办法》(财库〔2020〕46号)文件的规定，属于中小企业评审优惠内容及幅度如下：</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（一）中小企业（含中型、小型、微型企业）应当同时符合以下条件：</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①符合中小企业划分标准（按《</w:t>
            </w:r>
            <w:r>
              <w:rPr>
                <w:rFonts w:hint="eastAsia" w:ascii="宋体" w:hAnsi="宋体" w:eastAsia="宋体" w:cs="宋体"/>
                <w:color w:val="auto"/>
                <w:sz w:val="22"/>
                <w:szCs w:val="28"/>
                <w:highlight w:val="none"/>
                <w:lang w:val="en-US" w:eastAsia="zh-CN"/>
              </w:rPr>
              <w:t>关于</w:t>
            </w:r>
            <w:r>
              <w:rPr>
                <w:rFonts w:hint="eastAsia" w:ascii="宋体" w:hAnsi="宋体" w:eastAsia="宋体" w:cs="宋体"/>
                <w:i w:val="0"/>
                <w:iCs w:val="0"/>
                <w:color w:val="auto"/>
                <w:kern w:val="2"/>
                <w:sz w:val="22"/>
                <w:szCs w:val="28"/>
                <w:highlight w:val="none"/>
                <w:lang w:val="en-US" w:eastAsia="zh-CN" w:bidi="ar-SA"/>
              </w:rPr>
              <w:t>印发中小企业划型标准规定的通知》（工信部联企业〔2011〕300号）执行）；</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②提供本企业制造的货物、承担的项目或者服务，或者提供其他中小企业制造的货物。本项所称货物不包括使用大型企业注册商标的货物；</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③小型、微型企业提供中型企业制造的货物的，视同为中型企业。</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（二）价格扣除办法：</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1、采购限额标准以上，200万元以下的货物和服务采购项目、400万元以下的工程采购项目，适宜由中小企业提供的，采购人应当专门面向中小企业采购。</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2、超过200万元的货物和服务采购项目，预留该部分采购项目预算总额的30%以上专门面向中小企业采购，其中预留给小微企业的比例不低于60%。</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rPr>
                <w:rFonts w:hint="eastAsia" w:ascii="宋体" w:hAnsi="宋体" w:eastAsia="宋体" w:cs="宋体"/>
                <w:b/>
                <w:bCs/>
                <w:i w:val="0"/>
                <w:iCs w:val="0"/>
                <w:color w:val="auto"/>
                <w:kern w:val="2"/>
                <w:sz w:val="22"/>
                <w:szCs w:val="28"/>
                <w:highlight w:val="none"/>
                <w:lang w:val="en-US" w:eastAsia="zh-CN" w:bidi="ar-SA"/>
              </w:rPr>
            </w:pPr>
            <w:r>
              <w:rPr>
                <w:rFonts w:hint="eastAsia" w:ascii="宋体" w:hAnsi="宋体" w:eastAsia="宋体" w:cs="宋体"/>
                <w:b/>
                <w:bCs/>
                <w:i w:val="0"/>
                <w:iCs w:val="0"/>
                <w:color w:val="auto"/>
                <w:kern w:val="2"/>
                <w:sz w:val="22"/>
                <w:szCs w:val="28"/>
                <w:highlight w:val="none"/>
                <w:lang w:val="en-US" w:eastAsia="zh-CN" w:bidi="ar-SA"/>
              </w:rPr>
              <w:t>本次采购项目专门面向中小企业</w:t>
            </w:r>
          </w:p>
          <w:p>
            <w:pPr>
              <w:rPr>
                <w:rFonts w:hint="eastAsia" w:ascii="宋体" w:hAnsi="宋体" w:eastAsia="宋体" w:cs="宋体"/>
                <w:b/>
                <w:bCs/>
                <w:i w:val="0"/>
                <w:iCs w:val="0"/>
                <w:color w:val="auto"/>
                <w:kern w:val="2"/>
                <w:sz w:val="22"/>
                <w:szCs w:val="28"/>
                <w:highlight w:val="none"/>
                <w:lang w:val="en-US" w:eastAsia="zh-CN" w:bidi="ar-SA"/>
              </w:rPr>
            </w:pPr>
            <w:r>
              <w:rPr>
                <w:rFonts w:hint="eastAsia" w:ascii="宋体" w:hAnsi="宋体" w:eastAsia="宋体" w:cs="宋体"/>
                <w:b/>
                <w:bCs/>
                <w:i w:val="0"/>
                <w:iCs w:val="0"/>
                <w:color w:val="auto"/>
                <w:kern w:val="2"/>
                <w:sz w:val="22"/>
                <w:szCs w:val="28"/>
                <w:highlight w:val="none"/>
                <w:lang w:val="en-US" w:eastAsia="zh-CN" w:bidi="ar-SA"/>
              </w:rPr>
              <w:t>本项目所属行业为</w:t>
            </w:r>
            <w:r>
              <w:rPr>
                <w:rFonts w:hint="eastAsia" w:ascii="宋体" w:hAnsi="宋体" w:cs="宋体"/>
                <w:b/>
                <w:bCs/>
                <w:i w:val="0"/>
                <w:iCs w:val="0"/>
                <w:color w:val="auto"/>
                <w:kern w:val="2"/>
                <w:sz w:val="22"/>
                <w:szCs w:val="28"/>
                <w:highlight w:val="none"/>
                <w:lang w:val="en-US" w:eastAsia="zh-CN" w:bidi="ar-SA"/>
              </w:rPr>
              <w:t>：</w:t>
            </w:r>
            <w:r>
              <w:rPr>
                <w:rFonts w:hint="eastAsia" w:ascii="宋体" w:hAnsi="宋体" w:eastAsia="宋体" w:cs="宋体"/>
                <w:b/>
                <w:bCs/>
                <w:i w:val="0"/>
                <w:iCs w:val="0"/>
                <w:color w:val="auto"/>
                <w:kern w:val="2"/>
                <w:sz w:val="22"/>
                <w:szCs w:val="28"/>
                <w:highlight w:val="none"/>
                <w:lang w:val="en-US" w:eastAsia="zh-CN" w:bidi="ar-SA"/>
              </w:rPr>
              <w:t>其他未列明行业</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kern w:val="2"/>
                <w:sz w:val="22"/>
                <w:szCs w:val="28"/>
                <w:highlight w:val="none"/>
                <w:lang w:val="en-US" w:eastAsia="zh-CN" w:bidi="ar-SA"/>
              </w:rPr>
              <w:t>（三）小型和微型企业适用价格扣除办法时应提供的相关资料：《中小企业声明函》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noWrap w:val="0"/>
            <w:vAlign w:val="center"/>
          </w:tcPr>
          <w:p>
            <w:pPr>
              <w:spacing w:line="360" w:lineRule="auto"/>
              <w:jc w:val="center"/>
              <w:rPr>
                <w:rFonts w:hint="default"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25</w:t>
            </w:r>
          </w:p>
        </w:tc>
        <w:tc>
          <w:tcPr>
            <w:tcW w:w="9303" w:type="dxa"/>
            <w:noWrap w:val="0"/>
            <w:vAlign w:val="center"/>
          </w:tcPr>
          <w:p>
            <w:pPr>
              <w:rPr>
                <w:rFonts w:hint="eastAsia" w:ascii="宋体" w:hAnsi="宋体" w:eastAsia="宋体" w:cs="宋体"/>
                <w:i w:val="0"/>
                <w:iCs w:val="0"/>
                <w:color w:val="auto"/>
                <w:sz w:val="22"/>
                <w:szCs w:val="28"/>
                <w:highlight w:val="none"/>
                <w:lang w:val="en-US" w:eastAsia="zh-CN"/>
              </w:rPr>
            </w:pPr>
            <w:r>
              <w:rPr>
                <w:rFonts w:hint="eastAsia" w:ascii="宋体" w:hAnsi="宋体" w:eastAsia="宋体" w:cs="宋体"/>
                <w:i w:val="0"/>
                <w:iCs w:val="0"/>
                <w:color w:val="auto"/>
                <w:sz w:val="22"/>
                <w:szCs w:val="28"/>
                <w:highlight w:val="none"/>
                <w:lang w:val="en-US" w:eastAsia="zh-CN"/>
              </w:rPr>
              <w:t>政府采购支持中小企业融资：有融资需求的，可查询相关业务。</w:t>
            </w:r>
          </w:p>
          <w:p>
            <w:pPr>
              <w:rPr>
                <w:rFonts w:hint="eastAsia" w:ascii="宋体" w:hAnsi="宋体" w:eastAsia="宋体" w:cs="宋体"/>
                <w:i w:val="0"/>
                <w:iCs w:val="0"/>
                <w:color w:val="auto"/>
                <w:kern w:val="2"/>
                <w:sz w:val="22"/>
                <w:szCs w:val="28"/>
                <w:highlight w:val="none"/>
                <w:lang w:val="en-US" w:eastAsia="zh-CN" w:bidi="ar-SA"/>
              </w:rPr>
            </w:pPr>
            <w:r>
              <w:rPr>
                <w:rFonts w:hint="eastAsia" w:ascii="宋体" w:hAnsi="宋体" w:eastAsia="宋体" w:cs="宋体"/>
                <w:i w:val="0"/>
                <w:iCs w:val="0"/>
                <w:color w:val="auto"/>
                <w:sz w:val="22"/>
                <w:szCs w:val="28"/>
                <w:highlight w:val="none"/>
                <w:lang w:val="en-US" w:eastAsia="zh-CN"/>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26</w:t>
            </w:r>
          </w:p>
        </w:tc>
        <w:tc>
          <w:tcPr>
            <w:tcW w:w="9303" w:type="dxa"/>
            <w:noWrap w:val="0"/>
            <w:vAlign w:val="center"/>
          </w:tcPr>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1.4.3 投标人不得存在下列情形之一：</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（1）与招标人存在利害关系且可能影响招标公正性；</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（2）与本招标项目的其他投标人为同一个单位负责人；</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（3）与本招标项目的其他投标人存在控股、管理关系；</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（4）被依法暂停或者取消投标资格；</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（5）被责令停产停业、暂扣或者吊销许可证、暂扣或者吊销执照；</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（6）进入清算程序，或被宣告破产，或其他丧失履约能力的情形；</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（7）被工商行政管理机关在全国企业信用信息公示系统中列入严重违法失信企业名单；</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（8）被最高人民法院在“信用中国”网站（www.creditchina.gov.cn）</w:t>
            </w:r>
            <w:r>
              <w:rPr>
                <w:rFonts w:hint="eastAsia" w:ascii="宋体" w:hAnsi="宋体" w:cs="宋体"/>
                <w:color w:val="auto"/>
                <w:sz w:val="22"/>
                <w:szCs w:val="28"/>
                <w:highlight w:val="none"/>
                <w:lang w:val="en-US" w:eastAsia="zh-CN"/>
              </w:rPr>
              <w:t>及中国政府采购网</w:t>
            </w:r>
            <w:r>
              <w:rPr>
                <w:rFonts w:hint="eastAsia" w:ascii="宋体" w:hAnsi="宋体" w:cs="宋体"/>
                <w:color w:val="auto"/>
                <w:sz w:val="22"/>
                <w:szCs w:val="28"/>
                <w:highlight w:val="none"/>
              </w:rPr>
              <w:t>或各级信用信息共享平台中列入失信被执行人名单；</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（9）在近三年内投标人或其法定代表人、拟委任的项目负责人有行贿犯罪行为的；</w:t>
            </w:r>
          </w:p>
          <w:p>
            <w:pPr>
              <w:spacing w:line="360" w:lineRule="auto"/>
              <w:rPr>
                <w:rFonts w:hint="eastAsia" w:ascii="宋体" w:hAnsi="宋体" w:cs="宋体"/>
                <w:color w:val="auto"/>
                <w:sz w:val="22"/>
                <w:szCs w:val="28"/>
                <w:highlight w:val="none"/>
              </w:rPr>
            </w:pPr>
            <w:r>
              <w:rPr>
                <w:rFonts w:hint="eastAsia" w:ascii="宋体" w:hAnsi="宋体" w:cs="宋体"/>
                <w:color w:val="auto"/>
                <w:sz w:val="22"/>
                <w:szCs w:val="28"/>
                <w:highlight w:val="none"/>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27</w:t>
            </w:r>
          </w:p>
        </w:tc>
        <w:tc>
          <w:tcPr>
            <w:tcW w:w="9303" w:type="dxa"/>
            <w:noWrap w:val="0"/>
            <w:vAlign w:val="center"/>
          </w:tcPr>
          <w:p>
            <w:pPr>
              <w:spacing w:line="360" w:lineRule="auto"/>
              <w:rPr>
                <w:rFonts w:hint="eastAsia"/>
                <w:color w:val="auto"/>
                <w:sz w:val="22"/>
                <w:szCs w:val="28"/>
                <w:lang w:eastAsia="zh-CN"/>
              </w:rPr>
            </w:pPr>
            <w:r>
              <w:rPr>
                <w:rFonts w:hint="eastAsia"/>
                <w:color w:val="auto"/>
                <w:sz w:val="22"/>
                <w:szCs w:val="28"/>
                <w:lang w:eastAsia="zh-CN"/>
              </w:rPr>
              <w:t>特别提示：</w:t>
            </w:r>
          </w:p>
          <w:p>
            <w:pPr>
              <w:spacing w:line="360" w:lineRule="auto"/>
              <w:rPr>
                <w:rFonts w:hint="eastAsia"/>
                <w:color w:val="auto"/>
                <w:sz w:val="22"/>
                <w:szCs w:val="28"/>
                <w:lang w:eastAsia="zh-CN"/>
              </w:rPr>
            </w:pPr>
            <w:r>
              <w:rPr>
                <w:rFonts w:hint="eastAsia"/>
                <w:color w:val="auto"/>
                <w:sz w:val="22"/>
                <w:szCs w:val="28"/>
                <w:lang w:eastAsia="zh-CN"/>
              </w:rPr>
              <w:t>1、采购限额标准以上，200万元以下的货物和服务采购项目、400万元以下的工程采购项目，适宜由中小企业提供的，采购人应当专门面向中小企业采购。</w:t>
            </w:r>
          </w:p>
          <w:p>
            <w:pPr>
              <w:spacing w:line="360" w:lineRule="auto"/>
              <w:rPr>
                <w:rFonts w:hint="eastAsia"/>
                <w:color w:val="auto"/>
                <w:sz w:val="22"/>
                <w:szCs w:val="28"/>
                <w:lang w:eastAsia="zh-CN"/>
              </w:rPr>
            </w:pPr>
            <w:r>
              <w:rPr>
                <w:rFonts w:hint="eastAsia"/>
                <w:color w:val="auto"/>
                <w:sz w:val="22"/>
                <w:szCs w:val="28"/>
                <w:lang w:eastAsia="zh-CN"/>
              </w:rPr>
              <w:t>2、超过200万元的货物和服务采购项目，预留该部分采购项目预算总额的30%以上专门面向中小企业采购，其中预留给小微企业的比例不低于60%。</w:t>
            </w:r>
          </w:p>
          <w:p>
            <w:pPr>
              <w:spacing w:line="360" w:lineRule="auto"/>
              <w:rPr>
                <w:rFonts w:hint="eastAsia"/>
                <w:color w:val="auto"/>
                <w:sz w:val="22"/>
                <w:szCs w:val="28"/>
                <w:lang w:eastAsia="zh-CN"/>
              </w:rPr>
            </w:pPr>
            <w:r>
              <w:rPr>
                <w:rFonts w:hint="eastAsia"/>
                <w:color w:val="auto"/>
                <w:sz w:val="22"/>
                <w:szCs w:val="28"/>
                <w:lang w:eastAsia="zh-CN"/>
              </w:rPr>
              <w:t>3、超过400万元的工程采购项目中适宜由中小企业提供的，预留该部分采购项目预算总额的40%以上专门面向中小企业采购，其中预留给小微企业的比例不低于60%。</w:t>
            </w:r>
          </w:p>
          <w:p>
            <w:pPr>
              <w:spacing w:line="360" w:lineRule="auto"/>
              <w:rPr>
                <w:rFonts w:hint="eastAsia"/>
                <w:color w:val="auto"/>
                <w:sz w:val="22"/>
                <w:szCs w:val="28"/>
                <w:lang w:eastAsia="zh-CN"/>
              </w:rPr>
            </w:pPr>
            <w:r>
              <w:rPr>
                <w:rFonts w:hint="eastAsia"/>
                <w:color w:val="auto"/>
                <w:sz w:val="22"/>
                <w:szCs w:val="28"/>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eastAsia"/>
                <w:color w:val="auto"/>
                <w:sz w:val="22"/>
                <w:szCs w:val="28"/>
                <w:lang w:eastAsia="zh-CN"/>
              </w:rPr>
            </w:pPr>
            <w:r>
              <w:rPr>
                <w:rFonts w:hint="eastAsia"/>
                <w:color w:val="auto"/>
                <w:sz w:val="22"/>
                <w:szCs w:val="28"/>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28</w:t>
            </w:r>
          </w:p>
        </w:tc>
        <w:tc>
          <w:tcPr>
            <w:tcW w:w="9303" w:type="dxa"/>
            <w:noWrap w:val="0"/>
            <w:vAlign w:val="center"/>
          </w:tcPr>
          <w:p>
            <w:pPr>
              <w:spacing w:line="360" w:lineRule="auto"/>
              <w:rPr>
                <w:rFonts w:hint="eastAsia" w:ascii="宋体" w:hAnsi="宋体" w:cs="宋体"/>
                <w:b/>
                <w:bCs/>
                <w:color w:val="auto"/>
                <w:sz w:val="22"/>
                <w:szCs w:val="28"/>
                <w:highlight w:val="none"/>
                <w:u w:val="single"/>
              </w:rPr>
            </w:pPr>
            <w:r>
              <w:rPr>
                <w:rFonts w:hint="eastAsia" w:ascii="宋体" w:hAnsi="宋体" w:cs="宋体"/>
                <w:b/>
                <w:bCs/>
                <w:color w:val="auto"/>
                <w:sz w:val="22"/>
                <w:szCs w:val="28"/>
                <w:highlight w:val="none"/>
                <w:u w:val="single"/>
              </w:rPr>
              <w:t>低于成本价不正当竞争预防措施</w:t>
            </w:r>
            <w:r>
              <w:rPr>
                <w:rFonts w:hint="eastAsia" w:ascii="宋体" w:hAnsi="宋体" w:cs="宋体"/>
                <w:b/>
                <w:bCs/>
                <w:color w:val="auto"/>
                <w:sz w:val="22"/>
                <w:szCs w:val="28"/>
                <w:highlight w:val="none"/>
              </w:rPr>
              <w:t>：</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29</w:t>
            </w:r>
          </w:p>
        </w:tc>
        <w:tc>
          <w:tcPr>
            <w:tcW w:w="9303" w:type="dxa"/>
            <w:noWrap w:val="0"/>
            <w:vAlign w:val="center"/>
          </w:tcPr>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招标文件的澄清和质疑</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1、综合说明</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书面递交的形式。</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2、对招标文件的澄清和质疑</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投标人应尽早领取招标文件，若对招标文件有疑问需要澄清或质疑，须在开标10日前由澄清或质疑方的法定代表人或授权投标人（必须为法定代表人授权进行该项目投标的被授权人）以书面形式向招标人递交澄清或质疑函，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出质疑“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招标人在投标截止日15天前根据澄清或质疑函的具体内容相应作出答复或不予答复，答复内容不得涉及商业秘密。作出答复的将以书面形式通知提出澄清或质疑的投标人和其他有关投标人，或在新疆政府采购网及阿克苏地区行政公署网</w:t>
            </w:r>
            <w:r>
              <w:rPr>
                <w:rFonts w:hint="eastAsia" w:ascii="宋体" w:hAnsi="宋体" w:cs="宋体"/>
                <w:bCs/>
                <w:color w:val="auto"/>
                <w:sz w:val="22"/>
                <w:szCs w:val="28"/>
                <w:highlight w:val="none"/>
                <w:lang w:eastAsia="zh-CN"/>
              </w:rPr>
              <w:t>、温宿县人民政府网</w:t>
            </w:r>
            <w:r>
              <w:rPr>
                <w:rFonts w:hint="eastAsia" w:ascii="宋体" w:hAnsi="宋体" w:cs="宋体"/>
                <w:bCs/>
                <w:color w:val="auto"/>
                <w:sz w:val="22"/>
                <w:szCs w:val="28"/>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3、对招标过程和拟中标结果的质疑</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投标人认为招标过程和拟中标结果使自己的权益受到损害的，可以在投标人于新疆政府采购网及阿克苏地区行政公署网</w:t>
            </w:r>
            <w:r>
              <w:rPr>
                <w:rFonts w:hint="eastAsia" w:ascii="宋体" w:hAnsi="宋体" w:cs="宋体"/>
                <w:bCs/>
                <w:color w:val="auto"/>
                <w:sz w:val="22"/>
                <w:szCs w:val="28"/>
                <w:highlight w:val="none"/>
                <w:lang w:eastAsia="zh-CN"/>
              </w:rPr>
              <w:t>、温宿县人民政府网</w:t>
            </w:r>
            <w:r>
              <w:rPr>
                <w:rFonts w:hint="eastAsia" w:ascii="宋体" w:hAnsi="宋体" w:cs="宋体"/>
                <w:bCs/>
                <w:color w:val="auto"/>
                <w:sz w:val="22"/>
                <w:szCs w:val="28"/>
                <w:highlight w:val="none"/>
              </w:rPr>
              <w:t>发布拟中标结果之日起7个工作日内，由质疑方的法定代表人或授权投标人以书面形式向投标人递交质疑函，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(一)不是参与该政府采购项目活动供应商的;</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(二)被质疑人为采购人或政府采购代理机构之外的；</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(三)所有质疑事项超过质疑有效期的；</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(四)以具有法律效力的文书送达之外方式提出的；</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(五) 未按上述规定递交澄清或质疑函的；</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(六) 其它不符合受理条件的情形。</w:t>
            </w:r>
          </w:p>
          <w:p>
            <w:pPr>
              <w:spacing w:line="360" w:lineRule="auto"/>
              <w:rPr>
                <w:rFonts w:hint="eastAsia" w:ascii="宋体" w:hAnsi="宋体" w:cs="宋体"/>
                <w:bCs/>
                <w:color w:val="auto"/>
                <w:sz w:val="22"/>
                <w:szCs w:val="28"/>
                <w:highlight w:val="none"/>
              </w:rPr>
            </w:pPr>
            <w:r>
              <w:rPr>
                <w:rFonts w:hint="eastAsia" w:ascii="宋体" w:hAnsi="宋体" w:cs="宋体"/>
                <w:bCs/>
                <w:color w:val="auto"/>
                <w:sz w:val="22"/>
                <w:szCs w:val="28"/>
                <w:highlight w:val="none"/>
              </w:rPr>
              <w:t>5、其他</w:t>
            </w:r>
          </w:p>
          <w:p>
            <w:pPr>
              <w:spacing w:line="360" w:lineRule="auto"/>
              <w:rPr>
                <w:rFonts w:hint="eastAsia" w:ascii="宋体" w:hAnsi="宋体" w:eastAsia="宋体" w:cs="宋体"/>
                <w:bCs/>
                <w:color w:val="auto"/>
                <w:sz w:val="22"/>
                <w:szCs w:val="28"/>
                <w:highlight w:val="none"/>
                <w:lang w:eastAsia="zh-CN"/>
              </w:rPr>
            </w:pPr>
            <w:r>
              <w:rPr>
                <w:rFonts w:hint="eastAsia" w:ascii="宋体" w:hAnsi="宋体" w:cs="宋体"/>
                <w:bCs/>
                <w:color w:val="auto"/>
                <w:sz w:val="22"/>
                <w:szCs w:val="28"/>
                <w:highlight w:val="none"/>
              </w:rPr>
              <w:t>澄清或质疑函递交地点：</w:t>
            </w:r>
            <w:r>
              <w:rPr>
                <w:rFonts w:hint="eastAsia" w:ascii="宋体" w:hAnsi="宋体" w:cs="宋体"/>
                <w:bCs/>
                <w:color w:val="auto"/>
                <w:sz w:val="22"/>
                <w:szCs w:val="28"/>
                <w:highlight w:val="none"/>
                <w:lang w:eastAsia="zh-CN"/>
              </w:rPr>
              <w:t xml:space="preserve">新疆阿克苏地区阿克苏市兰干街道朝阳社区解放北路25号新雕城市广场4号写字楼1901-6室 </w:t>
            </w:r>
          </w:p>
          <w:p>
            <w:pPr>
              <w:spacing w:line="360" w:lineRule="auto"/>
              <w:rPr>
                <w:rFonts w:hint="default" w:ascii="宋体" w:hAnsi="宋体" w:eastAsia="宋体" w:cs="宋体"/>
                <w:bCs/>
                <w:color w:val="auto"/>
                <w:sz w:val="22"/>
                <w:szCs w:val="28"/>
                <w:highlight w:val="none"/>
                <w:lang w:val="en-US" w:eastAsia="zh-CN"/>
              </w:rPr>
            </w:pPr>
            <w:r>
              <w:rPr>
                <w:rFonts w:hint="eastAsia" w:ascii="宋体" w:hAnsi="宋体" w:cs="宋体"/>
                <w:bCs/>
                <w:color w:val="auto"/>
                <w:sz w:val="22"/>
                <w:szCs w:val="28"/>
                <w:highlight w:val="none"/>
              </w:rPr>
              <w:t>联系电话：</w:t>
            </w:r>
            <w:r>
              <w:rPr>
                <w:rFonts w:hint="eastAsia" w:ascii="宋体" w:hAnsi="宋体" w:cs="宋体"/>
                <w:bCs/>
                <w:color w:val="auto"/>
                <w:sz w:val="22"/>
                <w:szCs w:val="28"/>
                <w:highlight w:val="none"/>
                <w:lang w:val="en-US" w:eastAsia="zh-CN"/>
              </w:rPr>
              <w:t>18095889009</w:t>
            </w:r>
          </w:p>
        </w:tc>
      </w:tr>
    </w:tbl>
    <w:p>
      <w:pPr>
        <w:pStyle w:val="2"/>
        <w:keepNext w:val="0"/>
        <w:keepLines w:val="0"/>
        <w:adjustRightInd w:val="0"/>
        <w:snapToGrid w:val="0"/>
        <w:spacing w:before="120" w:after="120" w:line="360" w:lineRule="auto"/>
        <w:jc w:val="left"/>
        <w:outlineLvl w:val="1"/>
        <w:rPr>
          <w:rFonts w:hint="eastAsia" w:ascii="宋体" w:hAnsi="宋体" w:eastAsia="宋体" w:cs="宋体"/>
          <w:b w:val="0"/>
          <w:bCs/>
          <w:color w:val="auto"/>
          <w:kern w:val="2"/>
          <w:sz w:val="22"/>
          <w:szCs w:val="28"/>
          <w:highlight w:val="none"/>
          <w:lang w:val="en-US" w:eastAsia="zh-CN" w:bidi="ar-SA"/>
        </w:rPr>
      </w:pPr>
      <w:bookmarkStart w:id="11" w:name="_Toc26931"/>
      <w:bookmarkStart w:id="12" w:name="_Toc21488"/>
      <w:bookmarkStart w:id="13" w:name="_Toc2427"/>
      <w:bookmarkStart w:id="14" w:name="_Toc152042305"/>
      <w:bookmarkStart w:id="15" w:name="_Toc179632546"/>
      <w:bookmarkStart w:id="16" w:name="_Toc144974497"/>
      <w:bookmarkStart w:id="17" w:name="_Toc152045529"/>
      <w:r>
        <w:rPr>
          <w:rFonts w:hint="eastAsia" w:ascii="宋体" w:hAnsi="宋体" w:eastAsia="宋体" w:cs="宋体"/>
          <w:b w:val="0"/>
          <w:bCs/>
          <w:color w:val="auto"/>
          <w:kern w:val="2"/>
          <w:sz w:val="22"/>
          <w:szCs w:val="28"/>
          <w:highlight w:val="none"/>
          <w:lang w:val="en-US" w:eastAsia="zh-CN" w:bidi="ar-SA"/>
        </w:rPr>
        <w:t>注：招标文件中若有和前附表不一致时以前附表为准。</w:t>
      </w:r>
    </w:p>
    <w:p>
      <w:pPr>
        <w:rPr>
          <w:rFonts w:hint="eastAsia" w:ascii="宋体" w:hAnsi="宋体" w:eastAsia="宋体" w:cs="宋体"/>
          <w:bCs w:val="0"/>
          <w:color w:val="auto"/>
          <w:szCs w:val="28"/>
          <w:highlight w:val="none"/>
        </w:rPr>
      </w:pPr>
      <w:r>
        <w:rPr>
          <w:rFonts w:hint="eastAsia" w:ascii="宋体" w:hAnsi="宋体" w:eastAsia="宋体" w:cs="宋体"/>
          <w:bCs w:val="0"/>
          <w:color w:val="auto"/>
          <w:szCs w:val="28"/>
          <w:highlight w:val="none"/>
        </w:rPr>
        <w:br w:type="page"/>
      </w:r>
    </w:p>
    <w:p>
      <w:pPr>
        <w:pStyle w:val="2"/>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r>
        <w:rPr>
          <w:rFonts w:hint="eastAsia" w:ascii="宋体" w:hAnsi="宋体" w:eastAsia="宋体" w:cs="宋体"/>
          <w:bCs w:val="0"/>
          <w:color w:val="auto"/>
          <w:szCs w:val="28"/>
          <w:highlight w:val="none"/>
        </w:rPr>
        <w:t>投标人须知正文部分</w:t>
      </w:r>
      <w:bookmarkEnd w:id="11"/>
      <w:bookmarkEnd w:id="12"/>
      <w:bookmarkEnd w:id="13"/>
    </w:p>
    <w:bookmarkEnd w:id="14"/>
    <w:bookmarkEnd w:id="15"/>
    <w:bookmarkEnd w:id="16"/>
    <w:bookmarkEnd w:id="17"/>
    <w:p>
      <w:pPr>
        <w:pStyle w:val="24"/>
        <w:jc w:val="center"/>
        <w:rPr>
          <w:rFonts w:hint="eastAsia"/>
          <w:b/>
          <w:bCs/>
          <w:color w:val="auto"/>
          <w:highlight w:val="none"/>
          <w:lang w:eastAsia="zh-CN"/>
        </w:rPr>
      </w:pPr>
      <w:r>
        <w:rPr>
          <w:rFonts w:hint="eastAsia"/>
          <w:b/>
          <w:bCs/>
          <w:color w:val="auto"/>
          <w:highlight w:val="none"/>
          <w:lang w:eastAsia="zh-CN"/>
        </w:rPr>
        <w:t>一、总则</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 合格的投标人</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 符合《中华人民共和国政府采购法》第二十二条规定的条件，具备独立承担民事责任能力的在中华人民共和国境内注册的，有承担本次招标采购项目服务能力的及符合条件的法人或其他组织。</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有效的营业执照；</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1.3 投标人在本次招标活动中，必须遵循《中华人民共和国招标投标法》、《中华人民共和国招标投标法实施条例》、《政府采购货物和服务招标投标管理办法》（财政部87号令）等相关法律法规的规定。</w:t>
      </w:r>
    </w:p>
    <w:p>
      <w:pPr>
        <w:pStyle w:val="25"/>
        <w:spacing w:line="360" w:lineRule="auto"/>
        <w:ind w:firstLine="567"/>
        <w:jc w:val="both"/>
        <w:rPr>
          <w:rFonts w:hint="eastAsia" w:ascii="宋体" w:hAnsi="宋体" w:cs="宋体"/>
          <w:bCs/>
          <w:color w:val="auto"/>
          <w:szCs w:val="24"/>
          <w:highlight w:val="none"/>
        </w:rPr>
      </w:pPr>
      <w:r>
        <w:rPr>
          <w:rFonts w:hint="eastAsia" w:ascii="宋体" w:hAnsi="宋体" w:cs="宋体"/>
          <w:bCs/>
          <w:color w:val="auto"/>
          <w:szCs w:val="24"/>
          <w:highlight w:val="none"/>
        </w:rPr>
        <w:t>1.4  投标人参加政府采购活动近三年内无违法违规记录和法律诉讼纠纷，需提供书面声明。</w:t>
      </w:r>
    </w:p>
    <w:p>
      <w:pPr>
        <w:pStyle w:val="25"/>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1.5  为保证政府采购活动公平、公正、诚实信用，投标人提供的材料及技术参数应真实有效，投标文件内提供书面诚信投标承诺书。</w:t>
      </w:r>
    </w:p>
    <w:p>
      <w:pPr>
        <w:pStyle w:val="25"/>
        <w:keepLines w:val="0"/>
        <w:kinsoku/>
        <w:wordWrap/>
        <w:overflowPunct/>
        <w:bidi w:val="0"/>
        <w:spacing w:line="360" w:lineRule="auto"/>
        <w:ind w:firstLine="567"/>
        <w:jc w:val="both"/>
        <w:textAlignment w:val="auto"/>
        <w:rPr>
          <w:rFonts w:hint="default" w:ascii="宋体" w:hAnsi="宋体" w:cs="宋体"/>
          <w:bCs/>
          <w:color w:val="auto"/>
          <w:szCs w:val="24"/>
          <w:highlight w:val="none"/>
          <w:lang w:val="en-US"/>
        </w:rPr>
      </w:pPr>
      <w:r>
        <w:rPr>
          <w:rFonts w:hint="eastAsia" w:ascii="宋体" w:hAnsi="宋体" w:eastAsia="宋体" w:cs="宋体"/>
          <w:b w:val="0"/>
          <w:bCs/>
          <w:color w:val="auto"/>
          <w:szCs w:val="24"/>
          <w:highlight w:val="none"/>
          <w:lang w:val="en-US" w:eastAsia="zh-CN"/>
        </w:rPr>
        <w:t>1.6  未保证本次招标活动公平竞争，杜绝任何形式的商业贿赂行为，投标文件内必须提供反商业贿赂承诺书</w:t>
      </w:r>
      <w:r>
        <w:rPr>
          <w:rFonts w:hint="eastAsia" w:ascii="宋体" w:hAnsi="宋体" w:cs="宋体"/>
          <w:b w:val="0"/>
          <w:bCs/>
          <w:color w:val="auto"/>
          <w:szCs w:val="24"/>
          <w:highlight w:val="none"/>
          <w:lang w:val="en-US" w:eastAsia="zh-CN"/>
        </w:rPr>
        <w:t>。</w:t>
      </w:r>
    </w:p>
    <w:p>
      <w:pPr>
        <w:pStyle w:val="25"/>
        <w:spacing w:line="360" w:lineRule="auto"/>
        <w:ind w:left="563" w:leftChars="267" w:firstLine="2" w:firstLineChars="1"/>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7</w:t>
      </w:r>
      <w:r>
        <w:rPr>
          <w:rFonts w:hint="eastAsia" w:ascii="宋体" w:hAnsi="宋体" w:cs="宋体"/>
          <w:bCs/>
          <w:color w:val="auto"/>
          <w:szCs w:val="24"/>
        </w:rPr>
        <w:t xml:space="preserve">  不符合以上条款规定的投标人，其投标无效。</w:t>
      </w:r>
    </w:p>
    <w:p>
      <w:pPr>
        <w:pStyle w:val="25"/>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定义</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2.1“采购代理机构”系指</w:t>
      </w:r>
      <w:r>
        <w:rPr>
          <w:rFonts w:hint="eastAsia" w:ascii="宋体" w:hAnsi="宋体" w:cs="宋体"/>
          <w:color w:val="auto"/>
          <w:highlight w:val="none"/>
          <w:lang w:eastAsia="zh-CN"/>
        </w:rPr>
        <w:t>新疆东晨项目管理有限公司</w:t>
      </w:r>
      <w:r>
        <w:rPr>
          <w:rFonts w:hint="eastAsia" w:ascii="宋体" w:hAnsi="宋体" w:eastAsia="宋体" w:cs="宋体"/>
          <w:color w:val="auto"/>
          <w:szCs w:val="24"/>
          <w:highlight w:val="none"/>
          <w:lang w:eastAsia="zh-CN"/>
        </w:rPr>
        <w:t>。</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2.2“投标人”系指向采购代理机构提交投标文件的货物</w:t>
      </w:r>
      <w:r>
        <w:rPr>
          <w:rFonts w:hint="eastAsia" w:ascii="宋体" w:hAnsi="宋体" w:eastAsia="宋体" w:cs="宋体"/>
          <w:color w:val="auto"/>
          <w:szCs w:val="24"/>
          <w:highlight w:val="none"/>
          <w:lang w:eastAsia="zh-CN"/>
        </w:rPr>
        <w:t>制造商或代理商</w:t>
      </w:r>
      <w:r>
        <w:rPr>
          <w:rFonts w:hint="eastAsia" w:ascii="宋体" w:hAnsi="宋体" w:eastAsia="宋体" w:cs="宋体"/>
          <w:color w:val="auto"/>
          <w:szCs w:val="24"/>
          <w:highlight w:val="none"/>
        </w:rPr>
        <w:t>。</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2.3“货物”系指卖方按合同要求，须向买方提供的设计文件、货物、机械、材料、备品、手册及其他技术资料和材料。详见《政府采购品目分类目录》(财库[2013]189号)。</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2.4“服务”系指按合同规定卖方须承担的运输、装卸、安装调试、技术协助、培训和交付使用后保修期内应履行的义务及售后服务等其他类似的义务。</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2.5“卖方”系指提供合同货物和服务的经济实体。本次招标指中标人。</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2.6“买方”系指购买货物和服务的单位，即为本次招标的采购人。</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2.7“节能产品”或者“环保产品”是指财政部发布</w:t>
      </w:r>
      <w:r>
        <w:rPr>
          <w:rFonts w:hint="eastAsia" w:ascii="宋体" w:hAnsi="宋体" w:eastAsia="宋体" w:cs="宋体"/>
          <w:color w:val="auto"/>
          <w:szCs w:val="24"/>
          <w:highlight w:val="none"/>
          <w:lang w:eastAsia="zh-CN"/>
        </w:rPr>
        <w:t>最新一期</w:t>
      </w:r>
      <w:r>
        <w:rPr>
          <w:rFonts w:hint="eastAsia" w:ascii="宋体" w:hAnsi="宋体" w:eastAsia="宋体" w:cs="宋体"/>
          <w:color w:val="auto"/>
          <w:szCs w:val="24"/>
          <w:highlight w:val="none"/>
        </w:rPr>
        <w:t>的《节能产品政府采购清单》或者《环境标志产品政府采购清单》的产品</w:t>
      </w:r>
      <w:r>
        <w:rPr>
          <w:rFonts w:hint="eastAsia" w:ascii="宋体" w:hAnsi="宋体" w:eastAsia="宋体" w:cs="宋体"/>
          <w:color w:val="auto"/>
          <w:szCs w:val="24"/>
          <w:highlight w:val="none"/>
          <w:lang w:eastAsia="zh-CN"/>
        </w:rPr>
        <w:t>，可在中国政府采购网(www.ccgp.gov.cn)查询</w:t>
      </w:r>
      <w:r>
        <w:rPr>
          <w:rFonts w:hint="eastAsia" w:ascii="宋体" w:hAnsi="宋体" w:eastAsia="宋体" w:cs="宋体"/>
          <w:color w:val="auto"/>
          <w:szCs w:val="24"/>
          <w:highlight w:val="none"/>
        </w:rPr>
        <w:t>。</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Cs w:val="24"/>
          <w:highlight w:val="none"/>
          <w:lang w:eastAsia="zh-CN"/>
        </w:rPr>
        <w:t>及《关于政府采购进口产品管理有关问题的通知》（财办库（2008）248号）</w:t>
      </w:r>
      <w:r>
        <w:rPr>
          <w:rFonts w:hint="eastAsia" w:ascii="宋体" w:hAnsi="宋体" w:eastAsia="宋体" w:cs="宋体"/>
          <w:color w:val="auto"/>
          <w:szCs w:val="24"/>
          <w:highlight w:val="none"/>
        </w:rPr>
        <w:t>。</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2.9 “</w:t>
      </w:r>
      <w:r>
        <w:rPr>
          <w:rFonts w:hint="eastAsia" w:ascii="宋体" w:hAnsi="宋体" w:eastAsia="宋体" w:cs="宋体"/>
          <w:color w:val="auto"/>
          <w:szCs w:val="24"/>
          <w:highlight w:val="none"/>
        </w:rPr>
        <w:t>语言文字</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招标投标文件使用的语言文字为中文。专用术语使用外文的，应附有中文注释。</w:t>
      </w:r>
    </w:p>
    <w:p>
      <w:pPr>
        <w:pStyle w:val="25"/>
        <w:spacing w:line="360" w:lineRule="auto"/>
        <w:ind w:firstLine="567"/>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签章”系法定代表人或授权委托人签字及加盖单位公章。</w:t>
      </w:r>
    </w:p>
    <w:p>
      <w:pPr>
        <w:pStyle w:val="25"/>
        <w:spacing w:line="360" w:lineRule="auto"/>
        <w:ind w:firstLine="567"/>
        <w:rPr>
          <w:rFonts w:hint="eastAsia" w:ascii="宋体" w:hAnsi="宋体" w:cs="宋体"/>
          <w:color w:val="auto"/>
          <w:szCs w:val="24"/>
        </w:rPr>
      </w:pPr>
      <w:r>
        <w:rPr>
          <w:rFonts w:hint="eastAsia" w:ascii="宋体" w:hAnsi="宋体" w:cs="宋体"/>
          <w:color w:val="auto"/>
          <w:szCs w:val="24"/>
        </w:rPr>
        <w:t>2.1</w:t>
      </w:r>
      <w:r>
        <w:rPr>
          <w:rFonts w:hint="eastAsia" w:ascii="宋体" w:hAnsi="宋体" w:cs="宋体"/>
          <w:color w:val="auto"/>
          <w:szCs w:val="24"/>
          <w:lang w:val="en-US" w:eastAsia="zh-CN"/>
        </w:rPr>
        <w:t>1</w:t>
      </w:r>
      <w:r>
        <w:rPr>
          <w:rFonts w:hint="eastAsia" w:ascii="宋体" w:hAnsi="宋体" w:cs="宋体"/>
          <w:color w:val="auto"/>
          <w:szCs w:val="24"/>
        </w:rPr>
        <w:t>“计量单位”所有计量均采用中华人民共和国法定计量单位。</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 其他要求</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 投标费用</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投标人应自行承担所有与本次招标投标有关的费用，而不论投标的结果如何。 </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 采购进口产品</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 除</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前附表另有规定外，本项目拒绝进口产品参加招标采购活动。</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 本章第4.1款规定同意购买进口产品的，本项目采购活动不限制满足招标文件要求的国内产品参与招标。</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3.3 政府采购政策支持 </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 同一项目中部分产品属于优先采购政策的，评审时只对该部分产品的报价实行价格优惠。</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 为推进政府采购诚信体系建设，供应商在签署相关承诺，提供相关信息前，应认真阅读财政部门相关政策规定。</w:t>
      </w:r>
    </w:p>
    <w:p>
      <w:pPr>
        <w:pStyle w:val="24"/>
        <w:jc w:val="center"/>
        <w:rPr>
          <w:rFonts w:hint="eastAsia"/>
          <w:b/>
          <w:bCs/>
          <w:color w:val="auto"/>
          <w:highlight w:val="none"/>
          <w:lang w:eastAsia="zh-CN"/>
        </w:rPr>
      </w:pPr>
      <w:r>
        <w:rPr>
          <w:rFonts w:hint="eastAsia"/>
          <w:b/>
          <w:bCs/>
          <w:color w:val="auto"/>
          <w:highlight w:val="none"/>
          <w:lang w:eastAsia="zh-CN"/>
        </w:rPr>
        <w:t>二、招标文件</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 招标文件</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 招标文件用以阐明所需服务、招标投标程序和合同条款。包括：</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招标</w:t>
      </w:r>
      <w:r>
        <w:rPr>
          <w:rFonts w:hint="eastAsia" w:ascii="宋体" w:hAnsi="宋体" w:eastAsia="宋体" w:cs="宋体"/>
          <w:color w:val="auto"/>
          <w:szCs w:val="24"/>
          <w:highlight w:val="none"/>
          <w:lang w:eastAsia="zh-CN"/>
        </w:rPr>
        <w:t>公告</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color w:val="auto"/>
          <w:szCs w:val="24"/>
          <w:highlight w:val="none"/>
        </w:rPr>
        <w:t xml:space="preserve">4.1.2 </w:t>
      </w:r>
      <w:r>
        <w:rPr>
          <w:rFonts w:hint="eastAsia" w:ascii="宋体" w:hAnsi="宋体" w:eastAsia="宋体" w:cs="宋体"/>
          <w:color w:val="auto"/>
          <w:szCs w:val="24"/>
          <w:highlight w:val="none"/>
          <w:lang w:eastAsia="zh-CN"/>
        </w:rPr>
        <w:t>投标人须知</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4.1.3</w:t>
      </w:r>
      <w:r>
        <w:rPr>
          <w:rFonts w:hint="eastAsia" w:ascii="宋体" w:hAnsi="宋体" w:eastAsia="宋体" w:cs="宋体"/>
          <w:b w:val="0"/>
          <w:bCs w:val="0"/>
          <w:color w:val="auto"/>
          <w:szCs w:val="24"/>
          <w:highlight w:val="none"/>
          <w:lang w:val="en-US" w:eastAsia="zh-CN"/>
        </w:rPr>
        <w:t xml:space="preserve"> </w:t>
      </w:r>
      <w:r>
        <w:rPr>
          <w:rFonts w:hint="eastAsia" w:ascii="宋体" w:hAnsi="宋体" w:eastAsia="宋体" w:cs="宋体"/>
          <w:b w:val="0"/>
          <w:bCs w:val="0"/>
          <w:color w:val="auto"/>
          <w:szCs w:val="24"/>
          <w:highlight w:val="none"/>
        </w:rPr>
        <w:t>合同</w:t>
      </w:r>
      <w:r>
        <w:rPr>
          <w:rFonts w:hint="eastAsia" w:ascii="宋体" w:hAnsi="宋体" w:eastAsia="宋体" w:cs="宋体"/>
          <w:b w:val="0"/>
          <w:bCs w:val="0"/>
          <w:color w:val="auto"/>
          <w:szCs w:val="24"/>
          <w:highlight w:val="none"/>
          <w:lang w:eastAsia="zh-CN"/>
        </w:rPr>
        <w:t>条款及格式</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 xml:space="preserve">4.1.4 </w:t>
      </w:r>
      <w:r>
        <w:rPr>
          <w:rFonts w:hint="eastAsia" w:ascii="宋体" w:hAnsi="宋体" w:eastAsia="宋体" w:cs="宋体"/>
          <w:b w:val="0"/>
          <w:bCs w:val="0"/>
          <w:color w:val="auto"/>
          <w:szCs w:val="24"/>
          <w:highlight w:val="none"/>
          <w:lang w:eastAsia="zh-CN"/>
        </w:rPr>
        <w:t>采购需求</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4.1.5 投标文件格式</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4.1.6 其他资料</w:t>
      </w:r>
    </w:p>
    <w:p>
      <w:pPr>
        <w:pStyle w:val="25"/>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 招标文件的澄清和修改</w:t>
      </w:r>
    </w:p>
    <w:p>
      <w:pPr>
        <w:pStyle w:val="25"/>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b w:val="0"/>
          <w:bCs w:val="0"/>
          <w:color w:val="auto"/>
          <w:szCs w:val="24"/>
          <w:highlight w:val="none"/>
          <w:lang w:val="en-US" w:eastAsia="zh-CN"/>
        </w:rPr>
        <w:t>15</w:t>
      </w:r>
      <w:r>
        <w:rPr>
          <w:rFonts w:hint="eastAsia" w:ascii="宋体" w:hAnsi="宋体" w:eastAsia="宋体" w:cs="宋体"/>
          <w:b w:val="0"/>
          <w:bCs w:val="0"/>
          <w:color w:val="auto"/>
          <w:szCs w:val="24"/>
          <w:highlight w:val="none"/>
        </w:rPr>
        <w:t>日前，以书面形式通知所有</w:t>
      </w:r>
      <w:r>
        <w:rPr>
          <w:rFonts w:hint="eastAsia" w:ascii="宋体" w:hAnsi="宋体" w:eastAsia="宋体" w:cs="宋体"/>
          <w:b w:val="0"/>
          <w:bCs w:val="0"/>
          <w:color w:val="auto"/>
          <w:szCs w:val="24"/>
          <w:highlight w:val="none"/>
          <w:lang w:eastAsia="zh-CN"/>
        </w:rPr>
        <w:t>获取</w:t>
      </w:r>
      <w:r>
        <w:rPr>
          <w:rFonts w:hint="eastAsia" w:ascii="宋体" w:hAnsi="宋体" w:eastAsia="宋体" w:cs="宋体"/>
          <w:b w:val="0"/>
          <w:bCs w:val="0"/>
          <w:color w:val="auto"/>
          <w:szCs w:val="24"/>
          <w:highlight w:val="none"/>
        </w:rPr>
        <w:t>招标文件</w:t>
      </w:r>
      <w:r>
        <w:rPr>
          <w:rFonts w:hint="eastAsia" w:ascii="宋体" w:hAnsi="宋体" w:eastAsia="宋体" w:cs="宋体"/>
          <w:b w:val="0"/>
          <w:bCs w:val="0"/>
          <w:color w:val="auto"/>
          <w:szCs w:val="24"/>
          <w:highlight w:val="none"/>
          <w:lang w:eastAsia="zh-CN"/>
        </w:rPr>
        <w:t>的投标人</w:t>
      </w:r>
      <w:r>
        <w:rPr>
          <w:rFonts w:hint="eastAsia" w:ascii="宋体" w:hAnsi="宋体" w:eastAsia="宋体" w:cs="宋体"/>
          <w:b w:val="0"/>
          <w:bCs w:val="0"/>
          <w:color w:val="auto"/>
          <w:szCs w:val="24"/>
          <w:highlight w:val="none"/>
        </w:rPr>
        <w:t>。该澄清或者修改的内容为招标文件的组成部分。</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 延长开标时间</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日前，将变更时间书面通知所有</w:t>
      </w:r>
      <w:r>
        <w:rPr>
          <w:rFonts w:hint="eastAsia" w:ascii="宋体" w:hAnsi="宋体" w:eastAsia="宋体" w:cs="宋体"/>
          <w:color w:val="auto"/>
          <w:szCs w:val="24"/>
          <w:highlight w:val="none"/>
          <w:lang w:eastAsia="zh-CN"/>
        </w:rPr>
        <w:t>获取</w:t>
      </w:r>
      <w:r>
        <w:rPr>
          <w:rFonts w:hint="eastAsia" w:ascii="宋体" w:hAnsi="宋体" w:eastAsia="宋体" w:cs="宋体"/>
          <w:color w:val="auto"/>
          <w:szCs w:val="24"/>
          <w:highlight w:val="none"/>
        </w:rPr>
        <w:t>招标文件</w:t>
      </w:r>
      <w:r>
        <w:rPr>
          <w:rFonts w:hint="eastAsia" w:ascii="宋体" w:hAnsi="宋体" w:eastAsia="宋体" w:cs="宋体"/>
          <w:color w:val="auto"/>
          <w:szCs w:val="24"/>
          <w:highlight w:val="none"/>
          <w:lang w:eastAsia="zh-CN"/>
        </w:rPr>
        <w:t>的投标人</w:t>
      </w:r>
      <w:r>
        <w:rPr>
          <w:rFonts w:hint="eastAsia" w:ascii="宋体" w:hAnsi="宋体" w:eastAsia="宋体" w:cs="宋体"/>
          <w:color w:val="auto"/>
          <w:szCs w:val="24"/>
          <w:highlight w:val="none"/>
        </w:rPr>
        <w:t>。</w:t>
      </w:r>
    </w:p>
    <w:p>
      <w:pPr>
        <w:pStyle w:val="24"/>
        <w:jc w:val="center"/>
        <w:rPr>
          <w:rFonts w:hint="eastAsia"/>
          <w:b/>
          <w:bCs/>
          <w:color w:val="auto"/>
          <w:highlight w:val="none"/>
          <w:lang w:eastAsia="zh-CN"/>
        </w:rPr>
      </w:pPr>
      <w:r>
        <w:rPr>
          <w:rFonts w:hint="eastAsia"/>
          <w:b/>
          <w:bCs/>
          <w:color w:val="auto"/>
          <w:highlight w:val="none"/>
          <w:lang w:eastAsia="zh-CN"/>
        </w:rPr>
        <w:t>三、投标文件的编制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7. 投标文件的编写</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7.1 投标人应仔细阅读招标文件,了解招标文件的要求，并在充分理解招标文件提出的</w:t>
      </w:r>
      <w:r>
        <w:rPr>
          <w:rFonts w:hint="eastAsia" w:ascii="宋体" w:hAnsi="宋体" w:cs="宋体"/>
          <w:color w:val="auto"/>
          <w:szCs w:val="24"/>
          <w:lang w:eastAsia="zh-CN"/>
        </w:rPr>
        <w:t>服务</w:t>
      </w:r>
      <w:r>
        <w:rPr>
          <w:rFonts w:hint="eastAsia" w:ascii="宋体" w:hAnsi="宋体" w:cs="宋体"/>
          <w:color w:val="auto"/>
          <w:szCs w:val="24"/>
        </w:rPr>
        <w:t>技术规范、服务和商务条款后的基础上制作投标文件。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8. 投标的语言及计量单位</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8.2 投标文件中所使用的计量单位除招标文件中有特殊规定外，一律使用法定计量单位。</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9. 投标文件构成</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9.1  投标人编写的投标文件应包含以下内容:</w:t>
      </w:r>
    </w:p>
    <w:p>
      <w:pPr>
        <w:pStyle w:val="25"/>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9.1.1 资格、资信证明文件(以下文件必须在有效期内)</w:t>
      </w:r>
    </w:p>
    <w:p>
      <w:pPr>
        <w:pStyle w:val="25"/>
        <w:spacing w:line="360" w:lineRule="auto"/>
        <w:ind w:firstLine="471" w:firstLineChars="196"/>
        <w:jc w:val="both"/>
        <w:rPr>
          <w:rFonts w:hint="eastAsia" w:ascii="宋体" w:hAnsi="宋体" w:cs="宋体"/>
          <w:color w:val="auto"/>
          <w:szCs w:val="24"/>
          <w:lang w:eastAsia="zh-CN"/>
        </w:rPr>
      </w:pPr>
      <w:r>
        <w:rPr>
          <w:rFonts w:hint="eastAsia" w:ascii="宋体" w:hAnsi="宋体" w:cs="宋体"/>
          <w:color w:val="auto"/>
          <w:szCs w:val="24"/>
        </w:rPr>
        <w:t>(1) 企业营业执照副本</w:t>
      </w:r>
      <w:r>
        <w:rPr>
          <w:rFonts w:hint="eastAsia" w:ascii="宋体" w:hAnsi="宋体" w:cs="宋体"/>
          <w:color w:val="auto"/>
          <w:szCs w:val="24"/>
          <w:lang w:eastAsia="zh-CN"/>
        </w:rPr>
        <w:t>；</w:t>
      </w:r>
    </w:p>
    <w:p>
      <w:pPr>
        <w:pStyle w:val="25"/>
        <w:spacing w:line="360" w:lineRule="auto"/>
        <w:ind w:firstLine="482" w:firstLineChars="200"/>
        <w:jc w:val="both"/>
        <w:rPr>
          <w:rFonts w:hint="eastAsia" w:ascii="宋体" w:hAnsi="宋体" w:cs="宋体"/>
          <w:color w:val="auto"/>
          <w:szCs w:val="24"/>
          <w:lang w:val="en-US" w:eastAsia="zh-CN"/>
        </w:rPr>
      </w:pP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w:t>
      </w:r>
      <w:r>
        <w:rPr>
          <w:rFonts w:hint="eastAsia" w:ascii="宋体" w:hAnsi="宋体" w:cs="宋体"/>
          <w:color w:val="auto"/>
          <w:szCs w:val="24"/>
          <w:lang w:val="en-US" w:eastAsia="zh-CN"/>
        </w:rPr>
        <w:t>资质证明文件；</w:t>
      </w:r>
    </w:p>
    <w:p>
      <w:pPr>
        <w:pStyle w:val="25"/>
        <w:spacing w:line="360" w:lineRule="auto"/>
        <w:ind w:firstLine="482" w:firstLineChars="200"/>
        <w:jc w:val="both"/>
        <w:rPr>
          <w:rFonts w:hint="eastAsia" w:ascii="宋体" w:hAnsi="宋体" w:cs="宋体"/>
          <w:color w:val="auto"/>
          <w:szCs w:val="24"/>
          <w:lang w:eastAsia="zh-CN"/>
        </w:rPr>
      </w:pPr>
      <w:r>
        <w:rPr>
          <w:rFonts w:hint="eastAsia" w:ascii="宋体" w:hAnsi="宋体" w:cs="宋体"/>
          <w:color w:val="auto"/>
          <w:szCs w:val="24"/>
          <w:lang w:val="en-US" w:eastAsia="zh-CN"/>
        </w:rPr>
        <w:t>（3）投标保证金凭证；</w:t>
      </w:r>
    </w:p>
    <w:p>
      <w:pPr>
        <w:pStyle w:val="25"/>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9.1.2 商务文件</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（1）投标函；</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（2）法定代表人身份证明；</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（3）法定代表人授权委托书；</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（4）反商业贿赂承诺书；</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（5）投标人概况；</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（6）项目管理机构组成表；</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（7）拟项目负责人及主要人员简历表</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（8）近三年公司承接的类似项目一览表</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（9）正在进行的项目一览表。</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（10）企业信誉良好，无违法违规不良记录。</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9.1.3 证明文件</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1、经会计事务所出具的</w:t>
      </w:r>
      <w:r>
        <w:rPr>
          <w:rFonts w:hint="default" w:ascii="宋体" w:hAnsi="宋体" w:eastAsia="宋体" w:cs="宋体"/>
          <w:color w:val="auto"/>
          <w:kern w:val="0"/>
          <w:sz w:val="24"/>
          <w:szCs w:val="24"/>
          <w:highlight w:val="none"/>
          <w:lang w:val="en-US" w:eastAsia="zh-CN" w:bidi="ar"/>
        </w:rPr>
        <w:t>近</w:t>
      </w:r>
      <w:r>
        <w:rPr>
          <w:rFonts w:hint="eastAsia" w:ascii="宋体" w:hAnsi="宋体" w:eastAsia="宋体" w:cs="宋体"/>
          <w:color w:val="auto"/>
          <w:kern w:val="0"/>
          <w:sz w:val="24"/>
          <w:szCs w:val="24"/>
          <w:highlight w:val="none"/>
          <w:lang w:val="en-US" w:eastAsia="zh-CN" w:bidi="ar"/>
        </w:rPr>
        <w:t>一</w:t>
      </w:r>
      <w:r>
        <w:rPr>
          <w:rFonts w:hint="default" w:ascii="宋体" w:hAnsi="宋体" w:eastAsia="宋体" w:cs="宋体"/>
          <w:color w:val="auto"/>
          <w:kern w:val="0"/>
          <w:sz w:val="24"/>
          <w:szCs w:val="24"/>
          <w:highlight w:val="none"/>
          <w:lang w:val="en-US" w:eastAsia="zh-CN" w:bidi="ar"/>
        </w:rPr>
        <w:t>年的财务审计报告</w:t>
      </w:r>
      <w:r>
        <w:rPr>
          <w:rFonts w:hint="eastAsia" w:ascii="宋体" w:hAnsi="宋体" w:eastAsia="宋体" w:cs="宋体"/>
          <w:color w:val="auto"/>
          <w:kern w:val="0"/>
          <w:sz w:val="24"/>
          <w:szCs w:val="24"/>
          <w:highlight w:val="none"/>
          <w:lang w:val="en-US" w:eastAsia="zh-CN" w:bidi="ar"/>
        </w:rPr>
        <w:t>或财务报表</w:t>
      </w:r>
      <w:r>
        <w:rPr>
          <w:rFonts w:hint="default" w:ascii="宋体" w:hAnsi="宋体" w:eastAsia="宋体" w:cs="宋体"/>
          <w:color w:val="auto"/>
          <w:kern w:val="0"/>
          <w:sz w:val="24"/>
          <w:szCs w:val="24"/>
          <w:highlight w:val="none"/>
          <w:lang w:val="en-US" w:eastAsia="zh-CN" w:bidi="ar"/>
        </w:rPr>
        <w:t>（成立不足一年的提供成立至今的财务报表，包含资产负债表、现金流量表、利润表）或提供《政府采购诚信承诺函》</w:t>
      </w:r>
      <w:r>
        <w:rPr>
          <w:rFonts w:hint="eastAsia" w:ascii="宋体" w:hAnsi="宋体" w:eastAsia="宋体" w:cs="宋体"/>
          <w:color w:val="auto"/>
          <w:spacing w:val="-3"/>
          <w:szCs w:val="24"/>
          <w:lang w:val="en-US" w:eastAsia="zh-CN"/>
        </w:rPr>
        <w:t>；</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2、投标人须提供依法缴纳税收或完税证明；</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3、投标人须提供参加政府采购活动前3年内在经营活动中没有重大违法记录的书面声明；</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4.中小企业声明函；</w:t>
      </w:r>
    </w:p>
    <w:p>
      <w:pPr>
        <w:pStyle w:val="25"/>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lang w:val="en-US" w:eastAsia="zh-CN"/>
        </w:rPr>
        <w:t>5.供应商认为需要提供的其他文件和资料；</w:t>
      </w:r>
    </w:p>
    <w:p>
      <w:pPr>
        <w:pStyle w:val="25"/>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9.1.4 电子标书</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本项目实行电子招投标，供应商需要使用CA锁，在新疆政府采购网--下载专区下载--供应商客户端制作投标文件，并生成JMBS格式加密文件，在投标截止前上传至政府采购云平台。</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9.2 第9.1.1条中第(1)(2)(3)(4)项、第9.1.2条中第(1)(2)(3)(4)(5)(6)（7）项、第9.1.3条中第(1)(2)(3)项为必备项，投标人在投标文件中必须提供有关材料，如果缺项，将导致投标失败。</w:t>
      </w:r>
    </w:p>
    <w:p>
      <w:pPr>
        <w:pStyle w:val="25"/>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9.3 投标人在投标中违反国家有关法律法规的强制性规定的，其投标按未满足招标文件实质性要求处理。</w:t>
      </w:r>
    </w:p>
    <w:p>
      <w:pPr>
        <w:pStyle w:val="25"/>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10.  投标书格式</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10.1  投标人应按招标文件提供的格式完整地填写所提供的服务及价格</w:t>
      </w:r>
      <w:r>
        <w:rPr>
          <w:rFonts w:hint="eastAsia" w:ascii="宋体" w:hAnsi="宋体" w:cs="宋体"/>
          <w:color w:val="auto"/>
          <w:szCs w:val="24"/>
          <w:lang w:eastAsia="zh-CN"/>
        </w:rPr>
        <w:t>（</w:t>
      </w:r>
      <w:r>
        <w:rPr>
          <w:rFonts w:hint="eastAsia" w:ascii="宋体" w:hAnsi="宋体" w:cs="宋体"/>
          <w:color w:val="auto"/>
          <w:szCs w:val="24"/>
          <w:lang w:val="en-US" w:eastAsia="zh-CN"/>
        </w:rPr>
        <w:t>包括人员费用等</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eastAsia="宋体" w:cs="宋体"/>
          <w:color w:val="auto"/>
          <w:szCs w:val="24"/>
        </w:rPr>
        <w:t>供应商应按本章“</w:t>
      </w:r>
      <w:r>
        <w:rPr>
          <w:rFonts w:hint="eastAsia" w:ascii="宋体" w:hAnsi="宋体" w:eastAsia="宋体" w:cs="宋体"/>
          <w:color w:val="auto"/>
          <w:szCs w:val="24"/>
          <w:lang w:val="en-US" w:eastAsia="zh-CN"/>
        </w:rPr>
        <w:t>投标书</w:t>
      </w:r>
      <w:r>
        <w:rPr>
          <w:rFonts w:hint="eastAsia" w:ascii="宋体" w:hAnsi="宋体" w:eastAsia="宋体" w:cs="宋体"/>
          <w:color w:val="auto"/>
          <w:szCs w:val="24"/>
        </w:rPr>
        <w:t>的组成”中的要求提供</w:t>
      </w:r>
      <w:r>
        <w:rPr>
          <w:rFonts w:hint="eastAsia" w:ascii="宋体" w:hAnsi="宋体" w:eastAsia="宋体" w:cs="宋体"/>
          <w:color w:val="auto"/>
          <w:szCs w:val="24"/>
          <w:lang w:eastAsia="zh-CN"/>
        </w:rPr>
        <w:t>投标</w:t>
      </w:r>
      <w:r>
        <w:rPr>
          <w:rFonts w:hint="eastAsia" w:ascii="宋体" w:hAnsi="宋体" w:eastAsia="宋体" w:cs="宋体"/>
          <w:color w:val="auto"/>
          <w:szCs w:val="24"/>
        </w:rPr>
        <w:t>文件，文件格式可参考第五章“</w:t>
      </w:r>
      <w:r>
        <w:rPr>
          <w:rFonts w:hint="eastAsia" w:ascii="宋体" w:hAnsi="宋体" w:eastAsia="宋体" w:cs="宋体"/>
          <w:color w:val="auto"/>
          <w:szCs w:val="24"/>
          <w:lang w:val="en-US" w:eastAsia="zh-CN"/>
        </w:rPr>
        <w:t>投标</w:t>
      </w:r>
      <w:r>
        <w:rPr>
          <w:rFonts w:hint="eastAsia" w:ascii="宋体" w:hAnsi="宋体" w:eastAsia="宋体" w:cs="宋体"/>
          <w:color w:val="auto"/>
          <w:szCs w:val="24"/>
        </w:rPr>
        <w:t>文件格式”。若表格的栏目设计不够，供应商可按照同一格式自制表格填写；未提出的格式，供应商应自行拟定格式佐证响应。</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  投标报价</w:t>
      </w:r>
    </w:p>
    <w:p>
      <w:pPr>
        <w:pStyle w:val="25"/>
        <w:spacing w:line="360" w:lineRule="auto"/>
        <w:ind w:firstLine="567"/>
        <w:jc w:val="both"/>
        <w:rPr>
          <w:rFonts w:hint="eastAsia" w:ascii="宋体" w:hAnsi="宋体" w:cs="宋体"/>
          <w:bCs/>
          <w:color w:val="auto"/>
          <w:szCs w:val="24"/>
        </w:rPr>
      </w:pPr>
      <w:r>
        <w:rPr>
          <w:rFonts w:hint="eastAsia" w:ascii="宋体" w:hAnsi="宋体" w:cs="宋体"/>
          <w:color w:val="auto"/>
          <w:szCs w:val="24"/>
        </w:rPr>
        <w:t xml:space="preserve">11.1 </w:t>
      </w:r>
      <w:r>
        <w:rPr>
          <w:rFonts w:hint="eastAsia" w:ascii="宋体" w:hAnsi="宋体" w:cs="宋体"/>
          <w:color w:val="auto"/>
          <w:szCs w:val="24"/>
          <w:lang w:val="en-US" w:eastAsia="zh-CN"/>
        </w:rPr>
        <w:t xml:space="preserve"> </w:t>
      </w:r>
      <w:r>
        <w:rPr>
          <w:rFonts w:hint="eastAsia" w:ascii="宋体" w:hAnsi="宋体" w:cs="宋体"/>
          <w:bCs/>
          <w:color w:val="auto"/>
          <w:szCs w:val="24"/>
        </w:rPr>
        <w:t>本标针对每种</w:t>
      </w:r>
      <w:r>
        <w:rPr>
          <w:rFonts w:hint="eastAsia" w:ascii="宋体" w:hAnsi="宋体" w:cs="宋体"/>
          <w:bCs/>
          <w:color w:val="auto"/>
          <w:szCs w:val="24"/>
          <w:lang w:eastAsia="zh-CN"/>
        </w:rPr>
        <w:t>服务</w:t>
      </w:r>
      <w:r>
        <w:rPr>
          <w:rFonts w:hint="eastAsia" w:ascii="宋体" w:hAnsi="宋体" w:cs="宋体"/>
          <w:bCs/>
          <w:color w:val="auto"/>
          <w:szCs w:val="24"/>
        </w:rPr>
        <w:t>只接受一个报价，不接受备选方案，但不拒绝优惠声明。</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w:t>
      </w:r>
      <w:r>
        <w:rPr>
          <w:rFonts w:hint="eastAsia" w:ascii="宋体" w:hAnsi="宋体" w:cs="宋体"/>
          <w:bCs/>
          <w:color w:val="auto"/>
          <w:szCs w:val="24"/>
          <w:lang w:val="en-US" w:eastAsia="zh-CN"/>
        </w:rPr>
        <w:t>2</w:t>
      </w:r>
      <w:r>
        <w:rPr>
          <w:rFonts w:hint="eastAsia" w:ascii="宋体" w:hAnsi="宋体" w:cs="宋体"/>
          <w:bCs/>
          <w:color w:val="auto"/>
          <w:szCs w:val="24"/>
        </w:rPr>
        <w:t xml:space="preserve">  投标人应按招标文件的要求对有关设计文件、</w:t>
      </w:r>
      <w:r>
        <w:rPr>
          <w:rFonts w:hint="eastAsia" w:ascii="宋体" w:hAnsi="宋体" w:cs="宋体"/>
          <w:bCs/>
          <w:color w:val="auto"/>
          <w:szCs w:val="24"/>
          <w:lang w:eastAsia="zh-CN"/>
        </w:rPr>
        <w:t>服务</w:t>
      </w:r>
      <w:r>
        <w:rPr>
          <w:rFonts w:hint="eastAsia" w:ascii="宋体" w:hAnsi="宋体" w:cs="宋体"/>
          <w:bCs/>
          <w:color w:val="auto"/>
          <w:szCs w:val="24"/>
        </w:rPr>
        <w:t>及其配套服务的全部内容进行报价。</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投标货币</w:t>
      </w:r>
    </w:p>
    <w:p>
      <w:pPr>
        <w:pStyle w:val="25"/>
        <w:spacing w:line="360" w:lineRule="auto"/>
        <w:ind w:firstLine="482" w:firstLineChars="200"/>
        <w:rPr>
          <w:rFonts w:hint="eastAsia" w:ascii="宋体" w:hAnsi="宋体" w:cs="宋体"/>
          <w:color w:val="auto"/>
          <w:szCs w:val="24"/>
        </w:rPr>
      </w:pPr>
      <w:r>
        <w:rPr>
          <w:rFonts w:hint="eastAsia" w:ascii="宋体" w:hAnsi="宋体" w:cs="宋体"/>
          <w:color w:val="auto"/>
          <w:szCs w:val="24"/>
        </w:rPr>
        <w:t>12.1 本次投标货币为人民币。</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13.  证明投标人合格和资格的文件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13.1 投标人应提交证明其有资格参加投标和一旦其投标被接受则有能力履行合同的文件，并作为其投标文件的一部分。</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13.2 投标人应填写并提交招标文件所要求的资格证明类文件。</w:t>
      </w:r>
    </w:p>
    <w:p>
      <w:pPr>
        <w:pStyle w:val="25"/>
        <w:spacing w:line="360" w:lineRule="auto"/>
        <w:ind w:firstLine="567"/>
        <w:jc w:val="both"/>
        <w:rPr>
          <w:rFonts w:hint="eastAsia" w:ascii="宋体" w:hAnsi="宋体" w:eastAsia="宋体" w:cs="宋体"/>
          <w:color w:val="auto"/>
          <w:szCs w:val="24"/>
          <w:lang w:eastAsia="zh-CN"/>
        </w:rPr>
      </w:pPr>
      <w:r>
        <w:rPr>
          <w:rFonts w:hint="eastAsia" w:ascii="宋体" w:hAnsi="宋体" w:cs="宋体"/>
          <w:color w:val="auto"/>
          <w:szCs w:val="24"/>
        </w:rPr>
        <w:t>1</w:t>
      </w:r>
      <w:r>
        <w:rPr>
          <w:rFonts w:hint="eastAsia" w:ascii="宋体" w:hAnsi="宋体" w:cs="宋体"/>
          <w:color w:val="auto"/>
          <w:szCs w:val="24"/>
          <w:lang w:val="en-US" w:eastAsia="zh-CN"/>
        </w:rPr>
        <w:t>3</w:t>
      </w:r>
      <w:r>
        <w:rPr>
          <w:rFonts w:hint="eastAsia" w:ascii="宋体" w:hAnsi="宋体" w:cs="宋体"/>
          <w:color w:val="auto"/>
          <w:szCs w:val="24"/>
        </w:rPr>
        <w:t xml:space="preserve">.3.3 </w:t>
      </w:r>
      <w:r>
        <w:rPr>
          <w:rFonts w:hint="eastAsia" w:ascii="宋体" w:hAnsi="宋体" w:cs="宋体"/>
          <w:color w:val="auto"/>
          <w:szCs w:val="24"/>
          <w:lang w:val="en-US" w:eastAsia="zh-CN"/>
        </w:rPr>
        <w:t>未按要求提供上述资料，其投标将被拒绝</w:t>
      </w:r>
      <w:r>
        <w:rPr>
          <w:rFonts w:hint="eastAsia" w:ascii="宋体" w:hAnsi="宋体" w:cs="宋体"/>
          <w:color w:val="auto"/>
          <w:szCs w:val="24"/>
          <w:lang w:eastAsia="zh-CN"/>
        </w:rPr>
        <w:t>。</w:t>
      </w:r>
    </w:p>
    <w:p>
      <w:pPr>
        <w:pStyle w:val="25"/>
        <w:spacing w:line="360" w:lineRule="auto"/>
        <w:jc w:val="both"/>
        <w:rPr>
          <w:rFonts w:hint="eastAsia" w:ascii="宋体" w:hAnsi="宋体" w:cs="宋体"/>
          <w:color w:val="auto"/>
          <w:szCs w:val="24"/>
        </w:rPr>
      </w:pPr>
      <w:r>
        <w:rPr>
          <w:rFonts w:hint="eastAsia" w:ascii="宋体" w:hAnsi="宋体" w:cs="宋体"/>
          <w:color w:val="auto"/>
          <w:szCs w:val="24"/>
        </w:rPr>
        <w:t xml:space="preserve">    </w:t>
      </w:r>
      <w:r>
        <w:rPr>
          <w:rFonts w:hint="eastAsia" w:ascii="宋体" w:hAnsi="宋体" w:cs="宋体"/>
          <w:color w:val="auto"/>
          <w:szCs w:val="24"/>
          <w:lang w:val="en-US" w:eastAsia="zh-CN"/>
        </w:rPr>
        <w:t>14</w:t>
      </w:r>
      <w:r>
        <w:rPr>
          <w:rFonts w:hint="eastAsia" w:ascii="宋体" w:hAnsi="宋体" w:cs="宋体"/>
          <w:color w:val="auto"/>
          <w:szCs w:val="24"/>
        </w:rPr>
        <w:t>.  投标文件的有效期</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.1  投标文件从实际开标之日起</w:t>
      </w:r>
      <w:r>
        <w:rPr>
          <w:rFonts w:hint="eastAsia" w:ascii="宋体" w:hAnsi="宋体" w:cs="宋体"/>
          <w:color w:val="auto"/>
          <w:szCs w:val="24"/>
          <w:u w:val="single"/>
        </w:rPr>
        <w:t xml:space="preserve"> 60 </w:t>
      </w:r>
      <w:r>
        <w:rPr>
          <w:rFonts w:hint="eastAsia" w:ascii="宋体" w:hAnsi="宋体" w:cs="宋体"/>
          <w:color w:val="auto"/>
          <w:szCs w:val="24"/>
        </w:rPr>
        <w:t>天内有效。</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.2  在特殊情况下, 在原投标有效期届满之前，采购代理机构可与投标单位协商延长投标文件的有效期，并经投标方确认。</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.3 投标人在投标有效期内撤销投标文件的，采购代理机构可以不退还投标保证金。</w:t>
      </w:r>
    </w:p>
    <w:p>
      <w:pPr>
        <w:pStyle w:val="25"/>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.1  投标文件须用不褪色的墨水笔书写。</w:t>
      </w:r>
    </w:p>
    <w:p>
      <w:pPr>
        <w:spacing w:line="360" w:lineRule="auto"/>
        <w:ind w:firstLine="56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15.2  投标文件的书写应清楚工整，修改处应由法定代表人或投标人授权代表签章。</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xml:space="preserve">.4  投标文件具有法律效力,若投标文件与采购清单要求不一致，其内容影响成交结果时，责任由供应商自行承担。 </w:t>
      </w:r>
    </w:p>
    <w:p>
      <w:pPr>
        <w:pStyle w:val="25"/>
        <w:spacing w:line="360" w:lineRule="auto"/>
        <w:ind w:firstLine="567"/>
        <w:jc w:val="both"/>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 xml:space="preserve">.5 </w:t>
      </w:r>
      <w:r>
        <w:rPr>
          <w:rFonts w:hint="eastAsia" w:ascii="宋体" w:hAnsi="宋体" w:eastAsia="宋体" w:cs="宋体"/>
          <w:i w:val="0"/>
          <w:iCs w:val="0"/>
          <w:color w:val="auto"/>
          <w:kern w:val="2"/>
          <w:szCs w:val="24"/>
          <w:highlight w:val="none"/>
          <w:lang w:val="en-US" w:eastAsia="zh-CN" w:bidi="ar-SA"/>
        </w:rPr>
        <w:t>为了保证投标文件的合法性、安全性和完整性，投标文件必须逐页加盖单位公章。授权代表须将 “法人授权书”（原件）附在投标文件中。</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.6 除供应商对错处做必要修改外，投标文件不得行间插字、涂改或增删。如有修改错漏处，必须由投标文件签署人签字或盖章。</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.7  投标文件的份数：详见《投标人须知前附表》。</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.8  投标人可根据投标</w:t>
      </w:r>
      <w:r>
        <w:rPr>
          <w:rFonts w:hint="eastAsia" w:ascii="宋体" w:hAnsi="宋体" w:cs="宋体"/>
          <w:color w:val="auto"/>
          <w:szCs w:val="24"/>
          <w:lang w:eastAsia="zh-CN"/>
        </w:rPr>
        <w:t>服务</w:t>
      </w:r>
      <w:r>
        <w:rPr>
          <w:rFonts w:hint="eastAsia" w:ascii="宋体" w:hAnsi="宋体" w:cs="宋体"/>
          <w:color w:val="auto"/>
          <w:szCs w:val="24"/>
        </w:rPr>
        <w:t>的具体需要自行编制其它文件纳入投标书中。</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5</w:t>
      </w:r>
      <w:r>
        <w:rPr>
          <w:rFonts w:hint="eastAsia" w:ascii="宋体" w:hAnsi="宋体" w:cs="宋体"/>
          <w:bCs/>
          <w:color w:val="auto"/>
          <w:szCs w:val="24"/>
        </w:rPr>
        <w:t>.9  投标文件的装订必须采用死页胶粘本，不允许活页形式装订（非胶粘方式装订的投标书一律视同活页装订），活页方式装订视为投标无效。</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  投标保证金</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.1  投标保证金金额：详见投标人须知前附表规定。</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.2  投标保证金用于保护本次招标免受投标人的违规、违约行为而引起的风险。</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.3  投标保证金应用人民币，由投标人按第二章《投标人须知》中明确的银行、帐号等信息，于开标前缴纳。对未按要求提交投标保证金的投标书，采购代理机构将视为不响应投标而予以拒绝。</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6</w:t>
      </w:r>
      <w:r>
        <w:rPr>
          <w:rFonts w:hint="eastAsia" w:ascii="宋体" w:hAnsi="宋体" w:cs="宋体"/>
          <w:color w:val="auto"/>
          <w:szCs w:val="24"/>
        </w:rPr>
        <w:t>.4 投标保证金应以</w:t>
      </w:r>
      <w:r>
        <w:rPr>
          <w:rFonts w:hint="eastAsia" w:ascii="宋体" w:hAnsi="宋体" w:eastAsia="宋体" w:cs="宋体"/>
          <w:i w:val="0"/>
          <w:iCs w:val="0"/>
          <w:caps w:val="0"/>
          <w:color w:val="auto"/>
          <w:spacing w:val="0"/>
          <w:sz w:val="24"/>
          <w:szCs w:val="24"/>
        </w:rPr>
        <w:t>支票、汇票、本票或者金融机构、担保机构出具的保函等非现金形式提交</w:t>
      </w:r>
      <w:r>
        <w:rPr>
          <w:rFonts w:hint="eastAsia" w:ascii="宋体" w:hAnsi="宋体" w:cs="宋体"/>
          <w:color w:val="auto"/>
          <w:szCs w:val="24"/>
        </w:rPr>
        <w:t>。</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.5  中标人的投标保证金自采购合同签定之日起5个工作日内不计利息予以退还。</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.6  未中标人的投标保证金，自中标通知书发出之日起5个工作日内不计利息予以退还。</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.7  发生以下情况中标人的投标保证金可能被没收：</w:t>
      </w:r>
    </w:p>
    <w:p>
      <w:pPr>
        <w:pStyle w:val="25"/>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16.7.1 未按规定签定合同；</w:t>
      </w:r>
    </w:p>
    <w:p>
      <w:pPr>
        <w:pStyle w:val="25"/>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16.7.2 未按照标准缴纳中标服务费的规定；</w:t>
      </w:r>
    </w:p>
    <w:p>
      <w:pPr>
        <w:pStyle w:val="25"/>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16.7.3 未按招标文件要求提交合同履约保证金的。</w:t>
      </w:r>
    </w:p>
    <w:p>
      <w:pPr>
        <w:pStyle w:val="24"/>
        <w:jc w:val="center"/>
        <w:rPr>
          <w:rFonts w:hint="eastAsia"/>
          <w:b/>
          <w:bCs/>
          <w:color w:val="auto"/>
          <w:highlight w:val="none"/>
          <w:lang w:eastAsia="zh-CN"/>
        </w:rPr>
      </w:pPr>
      <w:r>
        <w:rPr>
          <w:rFonts w:hint="eastAsia"/>
          <w:b/>
          <w:bCs/>
          <w:color w:val="auto"/>
          <w:highlight w:val="none"/>
          <w:lang w:eastAsia="zh-CN"/>
        </w:rPr>
        <w:t>四、投标文件的递交</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投标文件</w:t>
      </w:r>
      <w:r>
        <w:rPr>
          <w:rFonts w:hint="eastAsia" w:ascii="宋体" w:hAnsi="宋体" w:eastAsia="宋体" w:cs="宋体"/>
          <w:i w:val="0"/>
          <w:iCs w:val="0"/>
          <w:color w:val="auto"/>
          <w:kern w:val="2"/>
          <w:szCs w:val="24"/>
          <w:highlight w:val="none"/>
          <w:lang w:val="en-US" w:eastAsia="zh-CN" w:bidi="ar-SA"/>
        </w:rPr>
        <w:t>递交的格式</w:t>
      </w:r>
    </w:p>
    <w:p>
      <w:pPr>
        <w:pStyle w:val="25"/>
        <w:spacing w:line="360" w:lineRule="auto"/>
        <w:ind w:firstLine="567"/>
        <w:jc w:val="both"/>
        <w:rPr>
          <w:rFonts w:hint="eastAsia" w:ascii="宋体" w:hAnsi="宋体" w:eastAsia="宋体" w:cs="宋体"/>
          <w:b w:val="0"/>
          <w:bCs w:val="0"/>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 xml:space="preserve">.1  </w:t>
      </w:r>
      <w:r>
        <w:rPr>
          <w:rFonts w:hint="eastAsia" w:ascii="宋体" w:hAnsi="宋体" w:eastAsia="宋体" w:cs="宋体"/>
          <w:i w:val="0"/>
          <w:iCs w:val="0"/>
          <w:color w:val="auto"/>
          <w:kern w:val="2"/>
          <w:szCs w:val="24"/>
          <w:highlight w:val="none"/>
          <w:lang w:val="en-US" w:eastAsia="zh-CN" w:bidi="ar-SA"/>
        </w:rPr>
        <w:t>投标供应商应当在投标截止时间前，将生成的“JMBS格式电子加密投标文件”上传递交至“政府采购云平台”，投标截止时间以后上传递交的投标文件将被“政府采购云平台”拒收。</w:t>
      </w:r>
    </w:p>
    <w:p>
      <w:pPr>
        <w:pStyle w:val="25"/>
        <w:spacing w:line="360" w:lineRule="auto"/>
        <w:ind w:firstLine="567"/>
        <w:jc w:val="both"/>
        <w:rPr>
          <w:rFonts w:hint="eastAsia" w:ascii="宋体" w:hAnsi="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 xml:space="preserve">  </w:t>
      </w:r>
      <w:r>
        <w:rPr>
          <w:rFonts w:hint="eastAsia" w:ascii="宋体" w:hAnsi="宋体" w:eastAsia="宋体" w:cs="宋体"/>
          <w:i w:val="0"/>
          <w:iCs w:val="0"/>
          <w:color w:val="auto"/>
          <w:kern w:val="2"/>
          <w:szCs w:val="24"/>
          <w:highlight w:val="none"/>
          <w:lang w:val="en-US" w:eastAsia="zh-CN" w:bidi="ar-SA"/>
        </w:rPr>
        <w:t>未按本须知要求投递投标文件，造成无法投标或投标失败等后果的由供应商自行承担。</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  投标文件递交的截止日期</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.1  投标人必须在《投标人须知前附表》中规定的时间之前将投标文件送达到规定的地点。</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.2  超过招标文件规定的投标截止时间送达的投标文件将不予接受。</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  投标文件的修改和撤销</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.1  投标人对其投标文件进行的修改或撤销应以书面形式并在招标文件规定的投标截止时间前送达采购代理机构手中。</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投标人对投标文件的修改或撤销应按第18和19条规定进行准备、密封、标注和递交。</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19.3  投标截止时间以后，不允许对投标文件进行修改。</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19.4  投标人不得在投标截止时间起至投标文件有效期满前撤销投标文件。</w:t>
      </w:r>
    </w:p>
    <w:p>
      <w:pPr>
        <w:pStyle w:val="24"/>
        <w:jc w:val="center"/>
        <w:rPr>
          <w:rFonts w:hint="eastAsia"/>
          <w:b/>
          <w:bCs/>
          <w:color w:val="auto"/>
          <w:highlight w:val="none"/>
          <w:lang w:eastAsia="zh-CN"/>
        </w:rPr>
      </w:pPr>
      <w:r>
        <w:rPr>
          <w:rFonts w:hint="eastAsia"/>
          <w:b/>
          <w:bCs/>
          <w:color w:val="auto"/>
          <w:highlight w:val="none"/>
          <w:lang w:eastAsia="zh-CN"/>
        </w:rPr>
        <w:t>五、开标</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  开标</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20.1  除非采购代理机构另外书面通知，本标将按本招标文件《投标人须知前附表》中规定的时间和地点开标。</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20.2  开标时，招标人、监督部门、公证部门的工作人员将对开标会议到场监督。</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20.3  开标时，投标单位完成在线解密后，由工作人员开始唱标。</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20.4  唱标完毕后，如果投标人对所唱内容有异议，应当场立即提出。经现场监标人员确认，认为有必要重新唱标的，由唱标员重新唱标。</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20.5  所有唱标均记录在案，并经监标人员或公证人员的签字，作为各投标人投标文件的组成部分。</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20.6  投标人代表对开标过程和开标记录有疑义，以及认为采购人、采购代理机构相关工作人员有需要回避的情形的，应当场提出询问或者回避申请。</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lang w:val="en-US" w:eastAsia="zh-CN" w:bidi="ar-SA"/>
        </w:rPr>
        <w:t>20.7  投</w:t>
      </w:r>
      <w:r>
        <w:rPr>
          <w:rFonts w:hint="eastAsia" w:ascii="宋体" w:hAnsi="宋体" w:eastAsia="宋体" w:cs="宋体"/>
          <w:color w:val="auto"/>
          <w:szCs w:val="24"/>
          <w:highlight w:val="none"/>
          <w:lang w:val="en-US" w:eastAsia="zh-CN"/>
        </w:rPr>
        <w:t>标人未参加开标的，视同认可开标结果。</w:t>
      </w:r>
    </w:p>
    <w:p>
      <w:pPr>
        <w:pStyle w:val="24"/>
        <w:jc w:val="center"/>
        <w:rPr>
          <w:rFonts w:hint="eastAsia"/>
          <w:b/>
          <w:bCs/>
          <w:color w:val="auto"/>
          <w:highlight w:val="none"/>
          <w:lang w:eastAsia="zh-CN"/>
        </w:rPr>
      </w:pPr>
      <w:r>
        <w:rPr>
          <w:rFonts w:hint="eastAsia"/>
          <w:b/>
          <w:bCs/>
          <w:color w:val="auto"/>
          <w:highlight w:val="none"/>
          <w:lang w:eastAsia="zh-CN"/>
        </w:rPr>
        <w:t>六、评标和定标</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 评标原则</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.1  本标的评标遵循公平、公正、科学、择优的原则。</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.2  评标委员会将严格按照《中华人民共和国招标投标法》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《中华人民共和国招标投标法</w:t>
      </w:r>
      <w:r>
        <w:rPr>
          <w:rFonts w:hint="eastAsia" w:ascii="宋体" w:hAnsi="宋体" w:eastAsia="宋体" w:cs="宋体"/>
          <w:color w:val="auto"/>
          <w:szCs w:val="24"/>
          <w:highlight w:val="none"/>
          <w:lang w:eastAsia="zh-CN"/>
        </w:rPr>
        <w:t>实施条例</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《政府采购货物和服务招标投标管理办法》（财政部</w:t>
      </w:r>
      <w:r>
        <w:rPr>
          <w:rFonts w:hint="eastAsia" w:ascii="宋体" w:hAnsi="宋体" w:eastAsia="宋体" w:cs="宋体"/>
          <w:color w:val="auto"/>
          <w:szCs w:val="24"/>
          <w:highlight w:val="none"/>
          <w:lang w:val="en-US" w:eastAsia="zh-CN"/>
        </w:rPr>
        <w:t>87</w:t>
      </w:r>
      <w:r>
        <w:rPr>
          <w:rFonts w:hint="eastAsia" w:ascii="宋体" w:hAnsi="宋体" w:eastAsia="宋体" w:cs="宋体"/>
          <w:color w:val="auto"/>
          <w:szCs w:val="24"/>
          <w:highlight w:val="none"/>
        </w:rPr>
        <w:t>号令）的规定</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.3  不徇私情，不明招暗定。</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.4  资格审查合格的投标人，均有同等机会参加竞争。</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.5  评标人员不得私自泄露评标内容，不得进行旨在影响评标结果公正、公平的任何活动。</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21.6  对于投标文件中含义不明确、同类问题表述不一致或者有明显文字和计算错误的内容，评标委员会应当以书面形式要求投标人作出必要的澄清、说明或者补正。</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  评标方法</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.1  采购代理机构将根据有关法律法规的规定组建本次招标的评标委员会。评标委员会成员由本行业相关技术、经济等方面的专家组成。其中，技术、经济等方面的专家不少于成员总人数的三分之二。</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22.2  评标的依据为招标文件和投标文件。根据相关法律法规的规定，评标委员会不以任何外部证据作为其评标的依据或标准。</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  评标过程将严格保密。开标后直到授予中标人合同止，凡是属于审查、澄清、评价和比较的有关评标资料以及授标建议等均不得向投标人或其他无关的人员透露。</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22.4  在评标的整个过程中，投标人所进行的旨在影响评标结果的活动，可能导致其投标被拒绝，或者被取消中标资格。</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  本次招标采用综合评分法进行评标。评标分初步评审和详细评审两个阶段。</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22.5.1  初步评审分为资格性检查和符合性检查，只有通过初步评审的投标文件才可进入详细评审阶段。</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22.5.2  详细评审分为经济报价部分和技术标评审两个部分。</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22.6  初步评审</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A. 资格性检查：依据法律法规和招标文件的规定，对投标文件中的资格证明、投标保证金等进行审查，以确定投标人是否具备投标资格。</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pStyle w:val="25"/>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具体评审内容系指：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  投标人是否满足本招标文件关于对投标人资格证明文件的规定；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22.6.2  投标文件组成是否完整，主要内容是否按招标文件规定的内容、格式填写；</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22.6.3  投标文件的有效期是否满足招标文件的规定；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22.6.4  投标文件是否按照规定签章的；</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22.6.5  投标代表授权书是否由法定代表人或法定代表人授权委托人签署；</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22.6.6  投标文件针没有对每一项服务出现了两个或两个以上的报价；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22.6.7  投标报价是否超过最高限价；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22.6.8  是否符合招标文件关于对招标服务技术规格和标准的要求；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22.6.9  投标文件载明的招标项目服务周期是否超过招标文件规定的期限；</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22.6.10 投标人是否按照招标文件的要求提供投标保证金，或者所提供的投标保证金有瑕疵；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22.6.11 投标文件载明的服务范围等是否符合招标文件的要求；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22.6.12 投标文件没有附有采购人不能接受的附加条件；</w:t>
      </w:r>
    </w:p>
    <w:p>
      <w:pPr>
        <w:keepLines w:val="0"/>
        <w:kinsoku/>
        <w:wordWrap/>
        <w:overflowPunct/>
        <w:bidi w:val="0"/>
        <w:adjustRightInd w:val="0"/>
        <w:snapToGrid w:val="0"/>
        <w:spacing w:line="360" w:lineRule="auto"/>
        <w:ind w:firstLine="482" w:firstLineChars="200"/>
        <w:textAlignment w:val="auto"/>
        <w:rPr>
          <w:rFonts w:hint="default"/>
          <w:lang w:val="en-US" w:eastAsia="zh-CN"/>
        </w:rPr>
      </w:pPr>
      <w:r>
        <w:rPr>
          <w:rFonts w:hint="eastAsia" w:ascii="宋体" w:hAnsi="宋体" w:eastAsia="宋体" w:cs="宋体"/>
          <w:b w:val="0"/>
          <w:bCs w:val="0"/>
          <w:color w:val="auto"/>
          <w:kern w:val="0"/>
          <w:sz w:val="24"/>
          <w:szCs w:val="24"/>
          <w:highlight w:val="none"/>
          <w:lang w:val="en-US" w:eastAsia="zh-CN" w:bidi="ar-SA"/>
        </w:rPr>
        <w:t>22.6.13</w:t>
      </w:r>
      <w:r>
        <w:rPr>
          <w:rFonts w:hint="eastAsia" w:ascii="宋体" w:hAnsi="宋体" w:cs="宋体"/>
          <w:b w:val="0"/>
          <w:bCs w:val="0"/>
          <w:color w:val="auto"/>
          <w:kern w:val="0"/>
          <w:sz w:val="24"/>
          <w:szCs w:val="24"/>
          <w:highlight w:val="none"/>
          <w:lang w:val="en-US" w:eastAsia="zh-CN" w:bidi="ar-SA"/>
        </w:rPr>
        <w:t xml:space="preserve"> 是否符合招标文件规定的其他实质性要求。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22.7.1  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22.7.2  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22.7.3  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22.7.4  同时出现两种以上不一致的，按照前款规定的顺序修正。修正后的报价需经投标人确认后产生约束力，投标人不确认的，其投标无效。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22.7.5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22.7.6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22.7.7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22.7.8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22.8.1  详细评审中，评标委员会将采用综合评分法，以投标文件能最大限度地满足招标文件中规定的各项评价标准为依据，独立地对各投标文件进行评审和打分。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22.8.2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22.8.3评标委员会将按投标人得分顺序由高到低依次排名，得分相同的，按投标报价由低到高顺序排列。得分及报价相同的，按技术指标优劣顺序排列。得分最高的前一名至前三名投标人将成为中标候选人。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22.8.4 评标委员会成员对需要共同认定的事项存在争议的，应当按照少数服从多数的原则作出结论。持不同意见的评标委员会成员应当在评标报告上签署不同意见及理由，否则视为同意评标报告。</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 投标文件的澄清</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23.1  评标委员会在评标过程中有权随时请投标人就投标文件中含混之处加以澄清或答疑。</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23.2  投标人的澄清、说明或者补正应当采用书面形式，并加盖公章，或者由法定代表人或其授权的代表签字。</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23.3  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23.4  投标人的澄清文件是投标文件的组成部分，并取代投标文件中被澄清的部分。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 中标人的确定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24.2  采购人在收到评标报告5个工作日内未按评标报告推荐的中标候选人顺序确定中标人，又不能说明合法理由的，视同按评标报告推荐的顺序确定排名第一的中标候选人为中标人。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24.4  中标供应商拒绝与采购人签订合同的，采购人可以按照评审报告推荐的中标人名单排序，确定下一候选人为中标人，也可以重新开展政府采购活动。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  中标通知</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25.1 在公告中标结果的同时，采购人或者采购代理机构向中标人发出中标通知书。</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25.2 对于所有投标人的投标文件均不予以退还，但对其承担保密责任。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 拒绝某些或所有投标的权力。</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26.1 采购人或采购代理机构有权在《中标通知书》发放之前的任何时候拒绝任何有不正当行为或扰乱正常招标工作的投标人，由此对相关投标人造成的损失不负责任。</w:t>
      </w:r>
    </w:p>
    <w:p>
      <w:pPr>
        <w:pStyle w:val="24"/>
        <w:jc w:val="center"/>
        <w:outlineLvl w:val="1"/>
        <w:rPr>
          <w:rFonts w:hint="eastAsia"/>
          <w:b/>
          <w:bCs/>
          <w:color w:val="auto"/>
          <w:highlight w:val="none"/>
        </w:rPr>
      </w:pPr>
      <w:r>
        <w:rPr>
          <w:rFonts w:hint="eastAsia"/>
          <w:b/>
          <w:bCs/>
          <w:color w:val="auto"/>
          <w:highlight w:val="none"/>
        </w:rPr>
        <w:t>七、授予合同</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  签订合同</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27.1  中标人收到《中标通知书》后，须按有关规定与采购人签定经济合同。合同的签订一般在《中标通知书》发出后30天内进行，但采购人事先约定的情况除外。</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27.2  合同签订后，中标人应按合同的规定履行合同，未按规定履约的，采购人有权取消合同，并且不退还中标人的投标保证金。</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27.3  中标合同不得转让或分包。如需对合同的非主体部分进行转让或分包，投标人必须在投标文件中予以说明，并需经采购人同意。否则，采购人有权取消中标人的中标资格。</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27.4  如中标人未按有关规定与采购人签订合同或提交合同履约保证金的，采购人可以选择其他中标候选人为中标人，并组织中标人和采购人签订经济合同。</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27.5  合同履约保证金的形式为银行保函，另有约定的，按照约定条件执行。</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  合同的组成</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  下列文件均为经济合同不可分割的组成部分：</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28.1.1  招标文件及其附件、澄清文件；</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28.1.2  中标的投标文件及其他附件； </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28.1.3  经确认的答疑记录；</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28.1.4  中标通知书。</w:t>
      </w:r>
    </w:p>
    <w:p>
      <w:pPr>
        <w:pStyle w:val="24"/>
        <w:jc w:val="center"/>
        <w:outlineLvl w:val="1"/>
        <w:rPr>
          <w:rFonts w:hint="eastAsia"/>
          <w:b/>
          <w:bCs/>
          <w:color w:val="auto"/>
          <w:highlight w:val="none"/>
        </w:rPr>
      </w:pPr>
      <w:r>
        <w:rPr>
          <w:rFonts w:hint="eastAsia"/>
          <w:b/>
          <w:bCs/>
          <w:color w:val="auto"/>
          <w:highlight w:val="none"/>
          <w:lang w:val="en-US" w:eastAsia="zh-CN"/>
        </w:rPr>
        <w:t>八</w:t>
      </w:r>
      <w:r>
        <w:rPr>
          <w:rFonts w:hint="eastAsia"/>
          <w:b/>
          <w:bCs/>
          <w:color w:val="auto"/>
          <w:highlight w:val="none"/>
        </w:rPr>
        <w:t>、其他事项</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29.  中标服务费</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30.1 中标人应按本招标文件的规定，在《中标通知书》核发时至核发后3天内，向采购代理机构支付中标服务费。</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18" w:name="_Toc14033"/>
      <w:bookmarkStart w:id="19" w:name="_Toc19074"/>
      <w:r>
        <w:rPr>
          <w:rFonts w:hint="eastAsia" w:ascii="宋体" w:hAnsi="宋体" w:eastAsia="宋体" w:cs="宋体"/>
          <w:color w:val="auto"/>
          <w:kern w:val="0"/>
          <w:sz w:val="24"/>
          <w:szCs w:val="24"/>
          <w:highlight w:val="none"/>
          <w:lang w:val="en-US" w:eastAsia="zh-CN" w:bidi="ar-SA"/>
        </w:rPr>
        <w:t>30.2 中标服务费的计算基数是中标人投标报价的总金额，即中标通知书中载明的中标金额</w:t>
      </w:r>
      <w:bookmarkEnd w:id="18"/>
      <w:bookmarkEnd w:id="19"/>
      <w:r>
        <w:rPr>
          <w:rFonts w:hint="eastAsia" w:ascii="宋体" w:hAnsi="宋体" w:eastAsia="宋体" w:cs="宋体"/>
          <w:color w:val="auto"/>
          <w:kern w:val="0"/>
          <w:sz w:val="24"/>
          <w:szCs w:val="24"/>
          <w:highlight w:val="none"/>
          <w:lang w:val="en-US" w:eastAsia="zh-CN" w:bidi="ar-SA"/>
        </w:rPr>
        <w:t>。</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20" w:name="_Toc12711"/>
      <w:r>
        <w:rPr>
          <w:rFonts w:hint="eastAsia" w:ascii="宋体" w:hAnsi="宋体" w:eastAsia="宋体" w:cs="宋体"/>
          <w:color w:val="auto"/>
          <w:kern w:val="0"/>
          <w:sz w:val="24"/>
          <w:szCs w:val="24"/>
          <w:highlight w:val="none"/>
          <w:lang w:val="en-US" w:eastAsia="zh-CN" w:bidi="ar-SA"/>
        </w:rPr>
        <w:t>31. 参与本次招标的投标企业必须有商务、技术人员对评标委员会提出的商务、技术问题进行答疑。</w:t>
      </w:r>
      <w:bookmarkEnd w:id="20"/>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有下列情形之一的，视为投标人串通投标，其投标无效：</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32.1  不同投标人的投标文件由同一单位或者个人编制；</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32.2  不同投标人委托同一单位或者个人办理投标事宜；</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32.3  不同投标人的投标文件载明的项目管理成员或者联系人员为同一人；</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32.4  不同投标人的投标文件异常一致或者投标报价呈规律性差异；</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32.5  不同投标人的投标文件相互混装；</w:t>
      </w:r>
    </w:p>
    <w:p>
      <w:pPr>
        <w:pStyle w:val="25"/>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32.6  不同投标人的投标保证金从同一单位或者个人的账户转出。</w:t>
      </w: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5"/>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3"/>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bookmarkStart w:id="21" w:name="_Toc492286390"/>
      <w:bookmarkStart w:id="22" w:name="_Toc233102562"/>
      <w:bookmarkStart w:id="23" w:name="_Toc144974565"/>
      <w:bookmarkStart w:id="24" w:name="_Toc179632616"/>
      <w:bookmarkStart w:id="25" w:name="_Toc152045598"/>
      <w:bookmarkStart w:id="26" w:name="_Toc152042375"/>
      <w:r>
        <w:rPr>
          <w:rFonts w:hint="eastAsia" w:ascii="宋体" w:hAnsi="宋体" w:eastAsia="宋体" w:cs="宋体"/>
          <w:b/>
          <w:bCs w:val="0"/>
          <w:color w:val="auto"/>
          <w:sz w:val="32"/>
          <w:szCs w:val="32"/>
          <w:highlight w:val="none"/>
          <w:lang w:val="en-US" w:eastAsia="zh-CN"/>
        </w:rPr>
        <w:t>第三章 评标办法</w:t>
      </w:r>
      <w:bookmarkEnd w:id="21"/>
      <w:bookmarkEnd w:id="22"/>
      <w:bookmarkEnd w:id="23"/>
      <w:bookmarkEnd w:id="24"/>
      <w:bookmarkEnd w:id="25"/>
      <w:bookmarkEnd w:id="26"/>
    </w:p>
    <w:p>
      <w:pPr>
        <w:pStyle w:val="27"/>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27" w:name="_Toc152045600"/>
      <w:bookmarkStart w:id="28" w:name="_Toc152042377"/>
      <w:bookmarkStart w:id="29" w:name="_Toc144974567"/>
      <w:bookmarkStart w:id="30" w:name="_Toc179632618"/>
      <w:bookmarkStart w:id="31" w:name="_Toc233102564"/>
      <w:bookmarkStart w:id="32" w:name="_Toc492286391"/>
      <w:r>
        <w:rPr>
          <w:rFonts w:hint="eastAsia" w:ascii="宋体" w:hAnsi="宋体" w:eastAsia="宋体" w:cs="宋体"/>
          <w:b w:val="0"/>
          <w:bCs w:val="0"/>
          <w:color w:val="auto"/>
          <w:kern w:val="2"/>
          <w:sz w:val="24"/>
          <w:szCs w:val="24"/>
          <w:highlight w:val="none"/>
          <w:lang w:val="en-US" w:eastAsia="zh-CN" w:bidi="ar-SA"/>
        </w:rPr>
        <w:t xml:space="preserve">1. </w:t>
      </w:r>
      <w:bookmarkEnd w:id="27"/>
      <w:bookmarkEnd w:id="28"/>
      <w:bookmarkEnd w:id="29"/>
      <w:bookmarkEnd w:id="30"/>
      <w:bookmarkEnd w:id="31"/>
      <w:r>
        <w:rPr>
          <w:rFonts w:hint="eastAsia" w:ascii="宋体" w:hAnsi="宋体" w:eastAsia="宋体" w:cs="宋体"/>
          <w:b w:val="0"/>
          <w:bCs w:val="0"/>
          <w:color w:val="auto"/>
          <w:kern w:val="2"/>
          <w:sz w:val="24"/>
          <w:szCs w:val="24"/>
          <w:highlight w:val="none"/>
          <w:lang w:val="en-US" w:eastAsia="zh-CN" w:bidi="ar-SA"/>
        </w:rPr>
        <w:t>评标方法</w:t>
      </w:r>
      <w:bookmarkEnd w:id="32"/>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本次评标采用综合评分法。</w:t>
      </w:r>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33" w:name="_Toc233102566"/>
      <w:bookmarkStart w:id="34" w:name="_Toc179632620"/>
      <w:bookmarkStart w:id="35" w:name="_Toc152042379"/>
      <w:bookmarkStart w:id="36" w:name="_Toc152045602"/>
      <w:bookmarkStart w:id="37" w:name="_Toc144974569"/>
      <w:bookmarkStart w:id="38" w:name="_Toc492286392"/>
      <w:r>
        <w:rPr>
          <w:rFonts w:hint="eastAsia" w:ascii="宋体" w:hAnsi="宋体" w:eastAsia="宋体" w:cs="宋体"/>
          <w:b w:val="0"/>
          <w:bCs w:val="0"/>
          <w:color w:val="auto"/>
          <w:kern w:val="2"/>
          <w:sz w:val="24"/>
          <w:szCs w:val="24"/>
          <w:highlight w:val="none"/>
          <w:lang w:val="en-US" w:eastAsia="zh-CN" w:bidi="ar-SA"/>
        </w:rPr>
        <w:t xml:space="preserve">2. </w:t>
      </w:r>
      <w:bookmarkEnd w:id="33"/>
      <w:bookmarkEnd w:id="34"/>
      <w:bookmarkEnd w:id="35"/>
      <w:bookmarkEnd w:id="36"/>
      <w:bookmarkEnd w:id="37"/>
      <w:r>
        <w:rPr>
          <w:rFonts w:hint="eastAsia" w:ascii="宋体" w:hAnsi="宋体" w:eastAsia="宋体" w:cs="宋体"/>
          <w:b w:val="0"/>
          <w:bCs w:val="0"/>
          <w:color w:val="auto"/>
          <w:kern w:val="2"/>
          <w:sz w:val="24"/>
          <w:szCs w:val="24"/>
          <w:highlight w:val="none"/>
          <w:lang w:val="en-US" w:eastAsia="zh-CN" w:bidi="ar-SA"/>
        </w:rPr>
        <w:t>资格审查</w:t>
      </w:r>
      <w:bookmarkEnd w:id="38"/>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bookmarkStart w:id="39" w:name="_Toc152045603"/>
      <w:bookmarkStart w:id="40" w:name="_Toc152042380"/>
      <w:bookmarkStart w:id="41" w:name="_Toc233102567"/>
      <w:bookmarkStart w:id="42" w:name="_Toc144974570"/>
      <w:bookmarkStart w:id="43" w:name="_Toc179632621"/>
      <w:r>
        <w:rPr>
          <w:rFonts w:hint="eastAsia" w:ascii="宋体" w:hAnsi="宋体" w:eastAsia="宋体" w:cs="宋体"/>
          <w:b w:val="0"/>
          <w:bCs w:val="0"/>
          <w:color w:val="auto"/>
          <w:kern w:val="2"/>
          <w:sz w:val="24"/>
          <w:szCs w:val="24"/>
          <w:highlight w:val="none"/>
          <w:lang w:val="en-US" w:eastAsia="zh-CN" w:bidi="ar-SA"/>
        </w:rPr>
        <w:t>开标后，采购人或者采购代理机构对投标人的资格进行审查。审查内容如下：</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初步评审标准</w:t>
      </w:r>
    </w:p>
    <w:tbl>
      <w:tblPr>
        <w:tblStyle w:val="19"/>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restart"/>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w:t>
            </w:r>
          </w:p>
        </w:tc>
        <w:tc>
          <w:tcPr>
            <w:tcW w:w="9545" w:type="dxa"/>
            <w:gridSpan w:val="2"/>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noWrap w:val="0"/>
            <w:vAlign w:val="center"/>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8983" w:type="dxa"/>
            <w:noWrap w:val="0"/>
            <w:vAlign w:val="center"/>
          </w:tcPr>
          <w:p>
            <w:pPr>
              <w:spacing w:line="360" w:lineRule="auto"/>
              <w:rPr>
                <w:rFonts w:hint="eastAsia" w:ascii="宋体" w:hAnsi="宋体" w:eastAsia="宋体" w:cs="宋体"/>
                <w:b w:val="0"/>
                <w:bCs w:val="0"/>
                <w:color w:val="auto"/>
                <w:sz w:val="24"/>
                <w:highlight w:val="none"/>
              </w:rPr>
            </w:pPr>
            <w:r>
              <w:rPr>
                <w:rFonts w:hint="eastAsia" w:ascii="宋体" w:hAnsi="宋体" w:cs="宋体"/>
                <w:color w:val="auto"/>
                <w:sz w:val="24"/>
              </w:rPr>
              <w:t>投标人是否满足本</w:t>
            </w:r>
            <w:r>
              <w:rPr>
                <w:rFonts w:hint="eastAsia" w:ascii="宋体" w:hAnsi="宋体" w:cs="宋体"/>
                <w:color w:val="auto"/>
                <w:sz w:val="24"/>
                <w:lang w:eastAsia="zh-CN"/>
              </w:rPr>
              <w:t>招标</w:t>
            </w:r>
            <w:r>
              <w:rPr>
                <w:rFonts w:hint="eastAsia" w:ascii="宋体" w:hAnsi="宋体" w:cs="宋体"/>
                <w:color w:val="auto"/>
                <w:sz w:val="24"/>
              </w:rPr>
              <w:t>文件关于对投标人资格证明文件的规定；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文件组成是否完整，主要内容是否按</w:t>
            </w:r>
            <w:r>
              <w:rPr>
                <w:rFonts w:hint="eastAsia" w:ascii="宋体" w:hAnsi="宋体" w:cs="宋体"/>
                <w:color w:val="auto"/>
                <w:sz w:val="24"/>
                <w:lang w:eastAsia="zh-CN"/>
              </w:rPr>
              <w:t>招标</w:t>
            </w:r>
            <w:r>
              <w:rPr>
                <w:rFonts w:hint="eastAsia" w:ascii="宋体" w:hAnsi="宋体" w:cs="宋体"/>
                <w:color w:val="auto"/>
                <w:sz w:val="24"/>
              </w:rPr>
              <w:t>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文件的有效期是否满足</w:t>
            </w:r>
            <w:r>
              <w:rPr>
                <w:rFonts w:hint="eastAsia" w:ascii="宋体" w:hAnsi="宋体" w:cs="宋体"/>
                <w:color w:val="auto"/>
                <w:sz w:val="24"/>
                <w:lang w:eastAsia="zh-CN"/>
              </w:rPr>
              <w:t>招标</w:t>
            </w:r>
            <w:r>
              <w:rPr>
                <w:rFonts w:hint="eastAsia" w:ascii="宋体" w:hAnsi="宋体" w:cs="宋体"/>
                <w:color w:val="auto"/>
                <w:sz w:val="24"/>
              </w:rPr>
              <w:t>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文件是否按照规定签章的；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rPr>
              <w:t>投标代表授权书是否由法定代表人或法定代表人授权委托人签署；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文件针没有对每一项服务出现了两个或两个以上的报价；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rPr>
              <w:t>投标报价是否超过最高限价；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rPr>
              <w:t>是否符合</w:t>
            </w:r>
            <w:r>
              <w:rPr>
                <w:rFonts w:hint="eastAsia" w:ascii="宋体" w:hAnsi="宋体" w:cs="宋体"/>
                <w:color w:val="auto"/>
                <w:sz w:val="24"/>
                <w:lang w:eastAsia="zh-CN"/>
              </w:rPr>
              <w:t>招标</w:t>
            </w:r>
            <w:r>
              <w:rPr>
                <w:rFonts w:hint="eastAsia" w:ascii="宋体" w:hAnsi="宋体" w:cs="宋体"/>
                <w:color w:val="auto"/>
                <w:sz w:val="24"/>
              </w:rPr>
              <w:t>文件关于对招标服务技术规格和标准的要求；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文件载明的招标项目服务周期是否超过</w:t>
            </w:r>
            <w:r>
              <w:rPr>
                <w:rFonts w:hint="eastAsia" w:ascii="宋体" w:hAnsi="宋体" w:cs="宋体"/>
                <w:color w:val="auto"/>
                <w:sz w:val="24"/>
                <w:lang w:eastAsia="zh-CN"/>
              </w:rPr>
              <w:t>招标文件</w:t>
            </w:r>
            <w:r>
              <w:rPr>
                <w:rFonts w:hint="eastAsia" w:ascii="宋体" w:hAnsi="宋体" w:cs="宋体"/>
                <w:color w:val="auto"/>
                <w:sz w:val="24"/>
              </w:rPr>
              <w:t>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p>
        </w:tc>
        <w:tc>
          <w:tcPr>
            <w:tcW w:w="8983" w:type="dxa"/>
            <w:noWrap w:val="0"/>
            <w:vAlign w:val="center"/>
          </w:tcPr>
          <w:p>
            <w:pPr>
              <w:rPr>
                <w:rFonts w:hint="default" w:ascii="宋体" w:hAnsi="宋体" w:eastAsia="宋体" w:cs="宋体"/>
                <w:b w:val="0"/>
                <w:bCs w:val="0"/>
                <w:color w:val="auto"/>
                <w:sz w:val="24"/>
                <w:highlight w:val="none"/>
                <w:lang w:val="en-US" w:eastAsia="zh-CN"/>
              </w:rPr>
            </w:pPr>
            <w:r>
              <w:rPr>
                <w:rFonts w:hint="eastAsia" w:ascii="宋体" w:hAnsi="宋体" w:cs="宋体"/>
                <w:color w:val="auto"/>
                <w:sz w:val="24"/>
              </w:rPr>
              <w:t>投标人是否按照</w:t>
            </w:r>
            <w:r>
              <w:rPr>
                <w:rFonts w:hint="eastAsia" w:ascii="宋体" w:hAnsi="宋体" w:cs="宋体"/>
                <w:color w:val="auto"/>
                <w:sz w:val="24"/>
                <w:lang w:eastAsia="zh-CN"/>
              </w:rPr>
              <w:t>招标</w:t>
            </w:r>
            <w:r>
              <w:rPr>
                <w:rFonts w:hint="eastAsia" w:ascii="宋体" w:hAnsi="宋体" w:cs="宋体"/>
                <w:color w:val="auto"/>
                <w:sz w:val="24"/>
              </w:rPr>
              <w:t>文件的要求提供投标保证金，或者所提供的投标保证金有瑕疵；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文件载明的服务范围等</w:t>
            </w:r>
            <w:r>
              <w:rPr>
                <w:rFonts w:hint="eastAsia" w:ascii="宋体" w:hAnsi="宋体" w:cs="宋体"/>
                <w:color w:val="auto"/>
                <w:sz w:val="24"/>
                <w:lang w:eastAsia="zh-CN"/>
              </w:rPr>
              <w:t>是否</w:t>
            </w:r>
            <w:r>
              <w:rPr>
                <w:rFonts w:hint="eastAsia" w:ascii="宋体" w:hAnsi="宋体" w:cs="宋体"/>
                <w:color w:val="auto"/>
                <w:sz w:val="24"/>
              </w:rPr>
              <w:t>符合</w:t>
            </w:r>
            <w:r>
              <w:rPr>
                <w:rFonts w:hint="eastAsia" w:ascii="宋体" w:hAnsi="宋体" w:cs="宋体"/>
                <w:color w:val="auto"/>
                <w:sz w:val="24"/>
                <w:lang w:eastAsia="zh-CN"/>
              </w:rPr>
              <w:t>招标</w:t>
            </w:r>
            <w:r>
              <w:rPr>
                <w:rFonts w:hint="eastAsia" w:ascii="宋体" w:hAnsi="宋体" w:cs="宋体"/>
                <w:color w:val="auto"/>
                <w:sz w:val="24"/>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lang w:eastAsia="zh-CN"/>
              </w:rPr>
              <w:t>投标</w:t>
            </w:r>
            <w:r>
              <w:rPr>
                <w:rFonts w:hint="eastAsia" w:ascii="宋体" w:hAnsi="宋体" w:cs="宋体"/>
                <w:color w:val="auto"/>
                <w:sz w:val="24"/>
              </w:rPr>
              <w:t>文件</w:t>
            </w:r>
            <w:r>
              <w:rPr>
                <w:rFonts w:hint="eastAsia" w:ascii="宋体" w:hAnsi="宋体" w:cs="宋体"/>
                <w:color w:val="auto"/>
                <w:sz w:val="24"/>
                <w:lang w:eastAsia="zh-CN"/>
              </w:rPr>
              <w:t>没有</w:t>
            </w:r>
            <w:r>
              <w:rPr>
                <w:rFonts w:hint="eastAsia" w:ascii="宋体" w:hAnsi="宋体" w:cs="宋体"/>
                <w:color w:val="auto"/>
                <w:sz w:val="24"/>
              </w:rPr>
              <w:t>附有采购人不能接受的附加条件；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rPr>
              <w:t>是否符合</w:t>
            </w:r>
            <w:r>
              <w:rPr>
                <w:rFonts w:hint="eastAsia" w:ascii="宋体" w:hAnsi="宋体" w:cs="宋体"/>
                <w:color w:val="auto"/>
                <w:sz w:val="24"/>
                <w:lang w:eastAsia="zh-CN"/>
              </w:rPr>
              <w:t>招标</w:t>
            </w:r>
            <w:r>
              <w:rPr>
                <w:rFonts w:hint="eastAsia" w:ascii="宋体" w:hAnsi="宋体" w:cs="宋体"/>
                <w:color w:val="auto"/>
                <w:sz w:val="24"/>
              </w:rPr>
              <w:t>文件规定的其他实质性要求。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46" w:type="dxa"/>
            <w:gridSpan w:val="3"/>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初步评审合格后方可进入详细评审阶段</w:t>
            </w:r>
          </w:p>
        </w:tc>
      </w:tr>
    </w:tbl>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p>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资格审查后合格投标人不足3家的，不进行评标，采购人将宣布废标。</w:t>
      </w:r>
      <w:bookmarkStart w:id="44" w:name="_Toc492286393"/>
    </w:p>
    <w:p>
      <w:pPr>
        <w:numPr>
          <w:ilvl w:val="0"/>
          <w:numId w:val="3"/>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w:t>
      </w:r>
      <w:bookmarkEnd w:id="44"/>
      <w:bookmarkStart w:id="45" w:name="_Toc492286394"/>
    </w:p>
    <w:p>
      <w:pPr>
        <w:numPr>
          <w:ilvl w:val="0"/>
          <w:numId w:val="0"/>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3.1评标组织</w:t>
      </w:r>
      <w:bookmarkEnd w:id="45"/>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3.1.1采购代理机构负责组织评标工作，并履行下列职责：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（一）核对评审专家身份和采购人代表授权函，对评审专家在政府采购活动中的职责履行情况予以记录，并及时将有关违法违规行为向财政部门报告；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（二）宣布评标纪律；</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（三）公布投标人名单，告知评审专家应当回避的情形；</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（四）组织评标委员会推选评标组长，采购人代表不得担任组长；</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（五）在评标期间采取必要的通讯管理措施，保证评标活动不受外界干扰；</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（六）根据评标委员会的要求介绍政府采购相关政策法规、招标文件；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（七）维护评标秩序，监督评标委员会依照招标文件规定的评标程序、方法和标准进行独立评审，及时制止和纠正采购人代表、评审专家的倾向性言论或者违法违规行为；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（八）核对评标结果，有以下情形的，要求评标委员会复核或者书面说明理由，评标委员会拒绝的，应予记录并向本级财政部门报告；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（1）分值汇总计算错误的；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（2）分项评分超出评分标准范围的；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（3）评标委员会成员对客观评审因素评分不一致的；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（4）经评标委员会认定评分畸高、畸低的。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（九）评审工作完成后，按照规定向评审专家支付劳务报酬和异地评审差旅费，不得向评审专家以外的其他人员支付评审劳务报酬；</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（十）处理与评标有关的其他事项。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3.1.2评标委员会负责具体评标事务，并独立履行下列职责：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（一）审查、评价投标文件是否符合招标文件的商务、技术等实质性要求；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（二）要求投标人对投标文件有关事项作出澄清或者说明；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（三）对投标文件进行比较和评价；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（四）确定中标候选人名单，以及根据采购人委托直接确定中标人；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（五）向采购人、采购代理机构或者有关部门报告评标中发现的违法行为。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3.1.3评标中因评标委员会成员缺席、回避或者健康等特殊原因导致评标委员会组成不符合规定的，采购代理机构依法补足后继续评标。被更换的评标委员会成员所作出的评标意见无效。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无法及时补足评标委员会成员的，采购人或者采购代理机构应当停止评标活动，封存所有投标文件和开标、评标资料，依法重新组建评标委员会进行评标。原评标委员会所作出的评标意见无效。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3.1.4评标委员会及其成员不得有下列行为：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（一）确定参与评标至评标结束前私自接触投标人；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（二）接受投标人提出的与投标文件不一致的澄清或者说明；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（三）违反评标纪律发表倾向性意见或者征询采购人的倾向性意见；</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（四）对需要专业判断的主观评审因素协商评分；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（五）在评标过程中擅离职守，影响评标程序正常进行的；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（六）记录、复制或者带走任何评标资料；</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（七）其他不遵守评标纪律的行为。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评标委员会成员有以上行为之一的，其评审意见无效，并不得获取评审劳务报酬和报销异地评审差旅费。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3.1.5评标委员会应当按照招标文件中规定的评标方法和标准，对符合性审查合格的投标文件进行商务和技术评估，综合比较与评价。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3.1.6除采购人代表、评标现场组织人员外，采购人的其他工作人员以及与评标工作无关的人员不得进入评标现场。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3.1.7采购人可以在评标前说明项目背景和采购需求，说明内容不得含有歧视性、倾向性意见，不得超出招标文件所述范围。说明应当提交书面材料，并随采购文件一并存档。</w:t>
      </w:r>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6" w:name="_Toc492286395"/>
      <w:r>
        <w:rPr>
          <w:rFonts w:hint="eastAsia" w:ascii="宋体" w:hAnsi="宋体" w:eastAsia="宋体" w:cs="宋体"/>
          <w:b w:val="0"/>
          <w:bCs w:val="0"/>
          <w:color w:val="auto"/>
          <w:kern w:val="2"/>
          <w:sz w:val="24"/>
          <w:szCs w:val="24"/>
          <w:highlight w:val="none"/>
          <w:lang w:val="en-US" w:eastAsia="zh-CN" w:bidi="ar-SA"/>
        </w:rPr>
        <w:t>3.2符合性审查</w:t>
      </w:r>
      <w:bookmarkEnd w:id="46"/>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3.2.1评标委员会对符合资格的投标人的投标文件进行符合性审查，以确定其是否满足招标文件的实质性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3.2.2如果投标文件实质上没有响应招标文件要求，按无效投标处理。投标人不得通过修正或撤销不合要求的偏离或保留从而使其投标成为实质上响应的投标。</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3.2.3评标委员会将对确定为实质上响应的投标进行价格审核，看其是否有计算上错误，修正错误的方法为：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（一）投标文件中开标一览表（报价表）内容与投标文件中相应内容不一致的，以开标一览表（报价表）为准；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（二）大写金额和小写金额不一致的，以大写金额为准；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（三）单价金额小数点或者百分比有明显错位的，以开标一览表的总价为准，并修改单价；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（四）总价金额与按单价汇总金额不一致的，以单价金额计算结果为准。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同时出现两种以上不一致的，按照前款规定的顺序修正。修正后的报价经投标人确认后产生约束力，投标人不确认的，其投标无效。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3.2.4投标人应按照第五章《采购需求》中服务需求一览表的内容和数量进行报价。超过所需数量的报价，在评标时不予核减，但如果中标采购人可从合同中予以扣减。</w:t>
      </w:r>
    </w:p>
    <w:p>
      <w:pPr>
        <w:adjustRightInd w:val="0"/>
        <w:snapToGrid w:val="0"/>
        <w:spacing w:line="360" w:lineRule="auto"/>
        <w:ind w:firstLine="602" w:firstLineChars="25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3.2.5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将其作为无效投标处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3.2.6除招标文件另有规定，投标人存在下列情况之一的，投标无效：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（1）招标文件规定必须提交的投标文件未按招标文件要求签字和盖章的；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（2）投标文件未按招标文件要求编制填写，或内容不全、字迹模糊、难以辨认的、或采用活页夹方式或未装订的投标文件；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（3）未按招标文件规定递交投标保证金的；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（4）投标人不符合资格条件或未按招标文件规定提供资格证明文件的；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（5）投标服务不符合招标文件规定条件或未提供证明文件的；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（6）未能实质性响应招标文件商务和技术要求的；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（7）投标有效期不足的；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（8）投标报价货币不是人民币的</w:t>
      </w:r>
      <w:r>
        <w:rPr>
          <w:rFonts w:hint="eastAsia" w:ascii="宋体" w:hAnsi="宋体" w:cs="宋体"/>
          <w:b w:val="0"/>
          <w:bCs w:val="0"/>
          <w:color w:val="auto"/>
          <w:kern w:val="2"/>
          <w:sz w:val="24"/>
          <w:szCs w:val="24"/>
          <w:highlight w:val="none"/>
          <w:lang w:val="en-US" w:eastAsia="zh-CN" w:bidi="ar-SA"/>
        </w:rPr>
        <w:t>；</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（9）投标报价超过招标文件中规定的预算金额或者最高限价的；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（10）拆包投标或缺项漏项的；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（11）串通投标或弄虚作假或有其他违法行为的；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（12）未按评标委员会要求澄清、说明或补正的；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（13）未按评标委员会的要求在评标现场合理的时间内提供书面说明（必要时提交相关证明材料），或不能证明其报价合理性的；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（14）未按评标委员会的要求确认修正后的投标报价的；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（15）投标人符合第二章《投标人须知》第1.2条任何一种情形的；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（16）投标文件含有采购人不能接受的附加条件的；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（17）违反国家法律、法规和招标文件规定的其他无效情形。</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3.2.7有下列情形之一的，视为投标人串通投标，其投标无效：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（5）不同投标人的投标文件相互混装；</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（6）不同投标人的投标保证金从同一单位或者个人的账户转出。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3.2.8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3.2.9符合性审查后合格的投标人不足三家时，不再进行后续评标，采购人将宣布废标。提供相同品牌产品的不同投标人，以及提供同一制造厂家产品的不同投标人，按一家投标人计算。</w:t>
      </w:r>
    </w:p>
    <w:bookmarkEnd w:id="39"/>
    <w:bookmarkEnd w:id="40"/>
    <w:bookmarkEnd w:id="41"/>
    <w:bookmarkEnd w:id="42"/>
    <w:bookmarkEnd w:id="43"/>
    <w:p>
      <w:pPr>
        <w:pStyle w:val="24"/>
        <w:spacing w:line="360" w:lineRule="auto"/>
        <w:ind w:firstLine="420"/>
        <w:outlineLvl w:val="0"/>
        <w:rPr>
          <w:rFonts w:hint="eastAsia" w:ascii="宋体" w:hAnsi="宋体" w:eastAsia="宋体" w:cs="宋体"/>
          <w:b w:val="0"/>
          <w:bCs w:val="0"/>
          <w:color w:val="auto"/>
          <w:kern w:val="2"/>
          <w:sz w:val="24"/>
          <w:szCs w:val="24"/>
          <w:highlight w:val="none"/>
          <w:lang w:val="en-US" w:eastAsia="zh-CN" w:bidi="ar-SA"/>
        </w:rPr>
      </w:pPr>
      <w:bookmarkStart w:id="47" w:name="_Toc492286397"/>
      <w:r>
        <w:rPr>
          <w:rFonts w:hint="eastAsia" w:ascii="宋体" w:hAnsi="宋体" w:eastAsia="宋体" w:cs="宋体"/>
          <w:b w:val="0"/>
          <w:bCs w:val="0"/>
          <w:color w:val="auto"/>
          <w:kern w:val="2"/>
          <w:sz w:val="24"/>
          <w:szCs w:val="24"/>
          <w:highlight w:val="none"/>
          <w:lang w:val="en-US" w:eastAsia="zh-CN" w:bidi="ar-SA"/>
        </w:rPr>
        <w:t>3.4综合评分</w:t>
      </w:r>
      <w:bookmarkEnd w:id="4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3.4.1本项目综合评分的各评审因素权重为：</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3.4.2评标基准价和价格得分计算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投标价格经过3.3条所述的小型、微型企业价格扣除后，价格最低的为评标基准价，其价格得分为满分。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其他价格分按照以下公式计算：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投标价格得分=（评标基准价/扣除后的投标价格）×价格权值×100。</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评标过程中，不得去掉报价中的最高报价和最低报价。</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3.4.3商务和技术评分</w:t>
      </w:r>
    </w:p>
    <w:p>
      <w:p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val="0"/>
          <w:bCs w:val="0"/>
          <w:color w:val="auto"/>
          <w:kern w:val="2"/>
          <w:sz w:val="24"/>
          <w:szCs w:val="24"/>
          <w:highlight w:val="none"/>
          <w:lang w:val="en-US" w:eastAsia="zh-CN" w:bidi="ar-SA"/>
        </w:rPr>
        <w:t>评标委员会成员按照下表规定的量化因素和分值标准对投标文件进行打分，并计算出每个投标人的总分。打分保留一位小数。</w:t>
      </w:r>
      <w:bookmarkStart w:id="48" w:name="_Toc492286398"/>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both"/>
        <w:rPr>
          <w:rFonts w:hint="eastAsia" w:ascii="宋体" w:hAnsi="宋体" w:eastAsia="宋体" w:cs="宋体"/>
          <w:b/>
          <w:bCs/>
          <w:color w:val="auto"/>
          <w:sz w:val="24"/>
          <w:highlight w:val="none"/>
          <w:lang w:eastAsia="zh-CN"/>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8"/>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8"/>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pPr>
              <w:pStyle w:val="28"/>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w:t>
            </w:r>
            <w:r>
              <w:rPr>
                <w:rFonts w:hint="eastAsia" w:ascii="宋体" w:hAnsi="宋体" w:eastAsia="宋体" w:cs="宋体"/>
                <w:b w:val="0"/>
                <w:color w:val="auto"/>
                <w:spacing w:val="-3"/>
                <w:sz w:val="24"/>
                <w:highlight w:val="none"/>
                <w:lang w:val="en-US" w:eastAsia="zh-CN"/>
              </w:rPr>
              <w:t>1</w:t>
            </w:r>
            <w:r>
              <w:rPr>
                <w:rFonts w:hint="eastAsia" w:ascii="宋体" w:hAnsi="宋体" w:eastAsia="宋体" w:cs="宋体"/>
                <w:b w:val="0"/>
                <w:color w:val="auto"/>
                <w:spacing w:val="-3"/>
                <w:sz w:val="24"/>
                <w:highlight w:val="none"/>
              </w:rPr>
              <w:t>0%×100</w:t>
            </w:r>
          </w:p>
          <w:p>
            <w:pPr>
              <w:pStyle w:val="28"/>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spacing w:line="360" w:lineRule="auto"/>
              <w:ind w:firstLine="471"/>
              <w:jc w:val="both"/>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highlight w:val="none"/>
              </w:rPr>
              <w:t>（3）</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pPr>
              <w:pStyle w:val="28"/>
              <w:keepLines w:val="0"/>
              <w:kinsoku/>
              <w:wordWrap/>
              <w:overflowPunct/>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节能、环境标志产品评审优惠内容及加分幅度：</w:t>
            </w:r>
          </w:p>
          <w:p>
            <w:pPr>
              <w:pStyle w:val="28"/>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z w:val="24"/>
                <w:szCs w:val="24"/>
                <w:highlight w:val="none"/>
              </w:rPr>
              <w:t>根据《国务院办公厅关于建立政府强制采购节能产品制度的通知》（国办发[2007]51号）和财政部、发展改革委发布的《节能产品政府采购实施意见》（财库[2004]185号）以及《</w:t>
            </w:r>
            <w:r>
              <w:rPr>
                <w:rFonts w:hint="eastAsia" w:ascii="宋体" w:hAnsi="宋体" w:eastAsia="宋体" w:cs="宋体"/>
                <w:b w:val="0"/>
                <w:color w:val="auto"/>
                <w:spacing w:val="-3"/>
                <w:sz w:val="24"/>
                <w:szCs w:val="24"/>
                <w:highlight w:val="none"/>
              </w:rPr>
              <w:t>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pacing w:val="-3"/>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8"/>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价格项加分：</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1、（节能清单部分产品的价格/投标报价）×3%×价格项满分值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2、（环境清单部分产品的价格/投标报价）×3%×价格项满分值</w:t>
            </w:r>
          </w:p>
          <w:p>
            <w:pPr>
              <w:pStyle w:val="28"/>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技术项加分：</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1、（节能清单部分产品的价格/投标报价）×3%×技术项满分值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2、（环境清单部分产品的价格/投标报价）×3%×技术项满分值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注：1、投标人须提供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期《节能产品政府采购清单》关于投标产品当前页的打印件；</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szCs w:val="24"/>
                <w:highlight w:val="none"/>
              </w:rPr>
              <w:t>2、投标人提供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期《环境标志产品政府采购清单》关于投标产品当前页的打印件；</w:t>
            </w:r>
          </w:p>
          <w:p>
            <w:pPr>
              <w:pStyle w:val="28"/>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24"/>
        <w:spacing w:line="360" w:lineRule="auto"/>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商务技术评审因素和评审标准一览表</w:t>
      </w:r>
    </w:p>
    <w:bookmarkEnd w:id="48"/>
    <w:tbl>
      <w:tblPr>
        <w:tblStyle w:val="19"/>
        <w:tblW w:w="100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8"/>
        <w:gridCol w:w="992"/>
        <w:gridCol w:w="6237"/>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3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9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标准分</w:t>
            </w:r>
          </w:p>
        </w:tc>
        <w:tc>
          <w:tcPr>
            <w:tcW w:w="623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85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1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综合实力情况</w:t>
            </w:r>
          </w:p>
        </w:tc>
        <w:tc>
          <w:tcPr>
            <w:tcW w:w="992"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投标人需具有环境管理体系认证证书、</w:t>
            </w:r>
            <w:r>
              <w:rPr>
                <w:rFonts w:hint="eastAsia" w:ascii="宋体" w:hAnsi="宋体" w:eastAsia="宋体" w:cs="宋体"/>
                <w:color w:val="auto"/>
                <w:sz w:val="24"/>
                <w:szCs w:val="24"/>
                <w:shd w:val="clear" w:color="auto" w:fill="FFFFFF"/>
              </w:rPr>
              <w:t>质量管理体系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"https://zhidao.baidu.com/search?word=%E8%81%8C%E4%B8%9A%E5%81%A5%E5%BA%B7%E5%AE%89%E5%85%A8%E7%AE%A1%E7%90%86%E4%BD%93%E7%B3%BB&amp;fr=iknow_pc_qb_highlight"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职业健康安全管理体系</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认证证书，每满足1项得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分，完全满足的得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未提供不得分。（提供证书复印件，并加盖单位公章）</w:t>
            </w:r>
          </w:p>
        </w:tc>
        <w:tc>
          <w:tcPr>
            <w:tcW w:w="851"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713"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38"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专业领域服务能力情况</w:t>
            </w:r>
          </w:p>
        </w:tc>
        <w:tc>
          <w:tcPr>
            <w:tcW w:w="992" w:type="dxa"/>
            <w:vMerge w:val="restart"/>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12</w:t>
            </w: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投标人具备稳定合作的司法会计鉴定机构，且合作机构具备司法会计审计鉴定能力，能为本次服务项目提供相关审计服务，满足得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分（提供合作协议复印件，并加盖单位公章，提供合作单位资质证明，并加盖投标单位公章）</w:t>
            </w:r>
          </w:p>
        </w:tc>
        <w:tc>
          <w:tcPr>
            <w:tcW w:w="851" w:type="dxa"/>
            <w:vMerge w:val="restart"/>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713" w:type="dxa"/>
            <w:vMerge w:val="continue"/>
            <w:vAlign w:val="center"/>
          </w:tcPr>
          <w:p>
            <w:pPr>
              <w:jc w:val="left"/>
              <w:rPr>
                <w:color w:val="auto"/>
              </w:rPr>
            </w:pPr>
          </w:p>
        </w:tc>
        <w:tc>
          <w:tcPr>
            <w:tcW w:w="1238" w:type="dxa"/>
            <w:vMerge w:val="continue"/>
            <w:vAlign w:val="center"/>
          </w:tcPr>
          <w:p>
            <w:pPr>
              <w:jc w:val="left"/>
              <w:rPr>
                <w:color w:val="auto"/>
              </w:rPr>
            </w:pPr>
          </w:p>
        </w:tc>
        <w:tc>
          <w:tcPr>
            <w:tcW w:w="992" w:type="dxa"/>
            <w:vMerge w:val="continue"/>
            <w:vAlign w:val="center"/>
          </w:tcPr>
          <w:p>
            <w:pPr>
              <w:jc w:val="left"/>
              <w:rPr>
                <w:color w:val="auto"/>
              </w:rPr>
            </w:pP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合作的司法会计单位近1年内从事过2次或2次以上与本服务项目类似的审计鉴定服务。相关证明材料，每提供一份得3分，满分6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未提供不得分。（提供委托材料复印件，并加盖单位公章）</w:t>
            </w:r>
          </w:p>
        </w:tc>
        <w:tc>
          <w:tcPr>
            <w:tcW w:w="851" w:type="dxa"/>
            <w:vMerge w:val="continue"/>
            <w:vAlign w:val="center"/>
          </w:tcPr>
          <w:p>
            <w:pPr>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13" w:type="dxa"/>
            <w:vMerge w:val="restart"/>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238"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拟投入服务项目团队</w:t>
            </w:r>
          </w:p>
        </w:tc>
        <w:tc>
          <w:tcPr>
            <w:tcW w:w="992" w:type="dxa"/>
            <w:vMerge w:val="restart"/>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投标人拟投入本服务项目团队成员具有：至少1个项目经理，负责本项目的管理和协调工作，提供PMP项目管理认证证书，得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分。（提供人员证书复印件并加盖单位公章）</w:t>
            </w:r>
          </w:p>
        </w:tc>
        <w:tc>
          <w:tcPr>
            <w:tcW w:w="851" w:type="dxa"/>
            <w:vMerge w:val="restart"/>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13" w:type="dxa"/>
            <w:vMerge w:val="continue"/>
            <w:vAlign w:val="center"/>
          </w:tcPr>
          <w:p>
            <w:pPr>
              <w:jc w:val="left"/>
              <w:rPr>
                <w:color w:val="auto"/>
              </w:rPr>
            </w:pPr>
          </w:p>
        </w:tc>
        <w:tc>
          <w:tcPr>
            <w:tcW w:w="1238" w:type="dxa"/>
            <w:vMerge w:val="continue"/>
            <w:vAlign w:val="center"/>
          </w:tcPr>
          <w:p>
            <w:pPr>
              <w:jc w:val="left"/>
              <w:rPr>
                <w:color w:val="auto"/>
              </w:rPr>
            </w:pPr>
          </w:p>
        </w:tc>
        <w:tc>
          <w:tcPr>
            <w:tcW w:w="992" w:type="dxa"/>
            <w:vMerge w:val="continue"/>
            <w:vAlign w:val="center"/>
          </w:tcPr>
          <w:p>
            <w:pPr>
              <w:jc w:val="left"/>
              <w:rPr>
                <w:color w:val="auto"/>
              </w:rPr>
            </w:pP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投标人拟派服务人员数量，每提供1名得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拟投入</w:t>
            </w:r>
            <w:r>
              <w:rPr>
                <w:rFonts w:hint="eastAsia" w:ascii="宋体" w:hAnsi="宋体" w:eastAsia="宋体" w:cs="宋体"/>
                <w:color w:val="auto"/>
                <w:sz w:val="24"/>
                <w:szCs w:val="24"/>
              </w:rPr>
              <w:t>人员</w:t>
            </w:r>
            <w:r>
              <w:rPr>
                <w:rFonts w:hint="eastAsia" w:ascii="宋体" w:hAnsi="宋体" w:eastAsia="宋体" w:cs="宋体"/>
                <w:color w:val="auto"/>
                <w:sz w:val="24"/>
                <w:szCs w:val="24"/>
                <w:lang w:eastAsia="zh-CN"/>
              </w:rPr>
              <w:t>清单，相关人员身份</w:t>
            </w:r>
            <w:r>
              <w:rPr>
                <w:rFonts w:hint="eastAsia" w:ascii="宋体" w:hAnsi="宋体" w:eastAsia="宋体" w:cs="宋体"/>
                <w:color w:val="auto"/>
                <w:sz w:val="24"/>
                <w:szCs w:val="24"/>
              </w:rPr>
              <w:t>复印件加盖单位公章）</w:t>
            </w:r>
          </w:p>
        </w:tc>
        <w:tc>
          <w:tcPr>
            <w:tcW w:w="851" w:type="dxa"/>
            <w:vMerge w:val="continue"/>
            <w:vAlign w:val="center"/>
          </w:tcPr>
          <w:p>
            <w:pPr>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13" w:type="dxa"/>
            <w:vAlign w:val="center"/>
          </w:tcPr>
          <w:p>
            <w:pPr>
              <w:jc w:val="center"/>
              <w:rPr>
                <w:rFonts w:hint="eastAsia" w:ascii="宋体" w:hAnsi="宋体" w:eastAsia="宋体" w:cs="宋体"/>
                <w:strike w:val="0"/>
                <w:color w:val="auto"/>
                <w:sz w:val="24"/>
                <w:szCs w:val="24"/>
              </w:rPr>
            </w:pPr>
            <w:r>
              <w:rPr>
                <w:rFonts w:hint="eastAsia" w:ascii="宋体" w:hAnsi="宋体" w:eastAsia="宋体" w:cs="宋体"/>
                <w:strike w:val="0"/>
                <w:color w:val="auto"/>
                <w:sz w:val="24"/>
                <w:szCs w:val="24"/>
              </w:rPr>
              <w:t>5</w:t>
            </w:r>
          </w:p>
        </w:tc>
        <w:tc>
          <w:tcPr>
            <w:tcW w:w="1238" w:type="dxa"/>
            <w:vAlign w:val="center"/>
          </w:tcPr>
          <w:p>
            <w:pPr>
              <w:jc w:val="center"/>
              <w:rPr>
                <w:rFonts w:hint="eastAsia" w:ascii="宋体" w:hAnsi="宋体" w:eastAsia="宋体" w:cs="宋体"/>
                <w:strike w:val="0"/>
                <w:color w:val="auto"/>
                <w:sz w:val="24"/>
                <w:szCs w:val="24"/>
              </w:rPr>
            </w:pPr>
            <w:r>
              <w:rPr>
                <w:rFonts w:hint="eastAsia" w:ascii="宋体" w:hAnsi="宋体" w:eastAsia="宋体" w:cs="宋体"/>
                <w:strike w:val="0"/>
                <w:color w:val="auto"/>
                <w:sz w:val="24"/>
                <w:szCs w:val="24"/>
              </w:rPr>
              <w:t>项目经验</w:t>
            </w:r>
          </w:p>
        </w:tc>
        <w:tc>
          <w:tcPr>
            <w:tcW w:w="992" w:type="dxa"/>
            <w:vAlign w:val="center"/>
          </w:tcPr>
          <w:p>
            <w:pPr>
              <w:jc w:val="center"/>
              <w:rPr>
                <w:rFonts w:hint="default" w:ascii="宋体" w:hAnsi="宋体" w:eastAsia="宋体" w:cs="宋体"/>
                <w:strike w:val="0"/>
                <w:color w:val="auto"/>
                <w:sz w:val="24"/>
                <w:szCs w:val="24"/>
                <w:lang w:val="en-US" w:eastAsia="zh-CN"/>
              </w:rPr>
            </w:pPr>
            <w:r>
              <w:rPr>
                <w:rFonts w:hint="eastAsia" w:ascii="宋体" w:hAnsi="宋体" w:cs="宋体"/>
                <w:strike w:val="0"/>
                <w:color w:val="auto"/>
                <w:sz w:val="24"/>
                <w:szCs w:val="24"/>
                <w:lang w:val="en-US" w:eastAsia="zh-CN"/>
              </w:rPr>
              <w:t>5</w:t>
            </w:r>
          </w:p>
        </w:tc>
        <w:tc>
          <w:tcPr>
            <w:tcW w:w="6237" w:type="dxa"/>
            <w:vAlign w:val="center"/>
          </w:tcPr>
          <w:p>
            <w:pPr>
              <w:keepNext w:val="0"/>
              <w:keepLines w:val="0"/>
              <w:widowControl/>
              <w:suppressLineNumbers w:val="0"/>
              <w:jc w:val="left"/>
              <w:rPr>
                <w:rFonts w:hint="eastAsia" w:ascii="宋体" w:hAnsi="宋体" w:eastAsia="宋体" w:cs="宋体"/>
                <w:strike w:val="0"/>
                <w:color w:val="auto"/>
                <w:sz w:val="24"/>
                <w:szCs w:val="24"/>
                <w:highlight w:val="yellow"/>
                <w:lang w:eastAsia="zh-CN"/>
              </w:rPr>
            </w:pPr>
            <w:r>
              <w:rPr>
                <w:rFonts w:hint="eastAsia" w:ascii="宋体" w:hAnsi="宋体" w:eastAsia="宋体" w:cs="宋体"/>
                <w:strike w:val="0"/>
                <w:color w:val="auto"/>
                <w:sz w:val="24"/>
                <w:szCs w:val="24"/>
                <w:highlight w:val="none"/>
                <w:lang w:val="en-US" w:eastAsia="zh-CN"/>
              </w:rPr>
              <w:t>提供 2018 年以来涉网案件研判分析服务项目的验收报告证明文件，每个得</w:t>
            </w:r>
            <w:r>
              <w:rPr>
                <w:rFonts w:hint="eastAsia" w:ascii="宋体" w:hAnsi="宋体" w:cs="宋体"/>
                <w:strike w:val="0"/>
                <w:color w:val="auto"/>
                <w:sz w:val="24"/>
                <w:szCs w:val="24"/>
                <w:highlight w:val="none"/>
                <w:lang w:val="en-US" w:eastAsia="zh-CN"/>
              </w:rPr>
              <w:t>5</w:t>
            </w:r>
            <w:r>
              <w:rPr>
                <w:rFonts w:hint="eastAsia" w:ascii="宋体" w:hAnsi="宋体" w:eastAsia="宋体" w:cs="宋体"/>
                <w:strike w:val="0"/>
                <w:color w:val="auto"/>
                <w:sz w:val="24"/>
                <w:szCs w:val="24"/>
                <w:highlight w:val="none"/>
                <w:lang w:val="en-US" w:eastAsia="zh-CN"/>
              </w:rPr>
              <w:t>分,满分</w:t>
            </w:r>
            <w:r>
              <w:rPr>
                <w:rFonts w:hint="eastAsia" w:ascii="宋体" w:hAnsi="宋体" w:cs="宋体"/>
                <w:strike w:val="0"/>
                <w:color w:val="auto"/>
                <w:sz w:val="24"/>
                <w:szCs w:val="24"/>
                <w:highlight w:val="none"/>
                <w:lang w:val="en-US" w:eastAsia="zh-CN"/>
              </w:rPr>
              <w:t>5</w:t>
            </w:r>
            <w:r>
              <w:rPr>
                <w:rFonts w:hint="eastAsia" w:ascii="宋体" w:hAnsi="宋体" w:eastAsia="宋体" w:cs="宋体"/>
                <w:strike w:val="0"/>
                <w:color w:val="auto"/>
                <w:sz w:val="24"/>
                <w:szCs w:val="24"/>
                <w:highlight w:val="none"/>
                <w:lang w:val="en-US" w:eastAsia="zh-CN"/>
              </w:rPr>
              <w:t>分，</w:t>
            </w:r>
            <w:r>
              <w:rPr>
                <w:rFonts w:hint="eastAsia" w:ascii="宋体" w:hAnsi="宋体" w:eastAsia="宋体" w:cs="宋体"/>
                <w:strike w:val="0"/>
                <w:color w:val="auto"/>
                <w:sz w:val="24"/>
                <w:szCs w:val="24"/>
                <w:highlight w:val="none"/>
              </w:rPr>
              <w:t>未提供不得分</w:t>
            </w:r>
            <w:r>
              <w:rPr>
                <w:rFonts w:hint="eastAsia" w:ascii="宋体" w:hAnsi="宋体" w:eastAsia="宋体" w:cs="宋体"/>
                <w:strike w:val="0"/>
                <w:color w:val="auto"/>
                <w:sz w:val="24"/>
                <w:szCs w:val="24"/>
                <w:highlight w:val="none"/>
                <w:lang w:eastAsia="zh-CN"/>
              </w:rPr>
              <w:t>。</w:t>
            </w:r>
          </w:p>
        </w:tc>
        <w:tc>
          <w:tcPr>
            <w:tcW w:w="851" w:type="dxa"/>
            <w:vAlign w:val="center"/>
          </w:tcPr>
          <w:p>
            <w:pPr>
              <w:jc w:val="center"/>
              <w:rPr>
                <w:rFonts w:hint="eastAsia" w:ascii="宋体" w:hAnsi="宋体" w:eastAsia="宋体" w:cs="宋体"/>
                <w:strike w:val="0"/>
                <w:color w:val="auto"/>
                <w:sz w:val="24"/>
                <w:szCs w:val="24"/>
                <w:lang w:eastAsia="zh-CN"/>
              </w:rPr>
            </w:pPr>
            <w:r>
              <w:rPr>
                <w:rFonts w:hint="eastAsia" w:ascii="宋体" w:hAnsi="宋体" w:cs="宋体"/>
                <w:strike w:val="0"/>
                <w:color w:val="auto"/>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1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3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伴随服务</w:t>
            </w:r>
          </w:p>
        </w:tc>
        <w:tc>
          <w:tcPr>
            <w:tcW w:w="992"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10</w:t>
            </w: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在服务期内日常工作中或者用户有专项活动需要配合时所提供的伴随服务方案的优越性比较得 0-1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tc>
        <w:tc>
          <w:tcPr>
            <w:tcW w:w="851"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1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3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售后服务保障</w:t>
            </w:r>
          </w:p>
        </w:tc>
        <w:tc>
          <w:tcPr>
            <w:tcW w:w="992"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投标人是否</w:t>
            </w:r>
            <w:r>
              <w:rPr>
                <w:rFonts w:hint="eastAsia" w:ascii="宋体" w:hAnsi="宋体" w:eastAsia="宋体" w:cs="宋体"/>
                <w:color w:val="auto"/>
                <w:sz w:val="24"/>
                <w:szCs w:val="24"/>
                <w:highlight w:val="none"/>
                <w:lang w:val="en-US" w:eastAsia="zh-CN"/>
              </w:rPr>
              <w:t>有完善的服务保障措施，以及具体可行的后续服务措施承诺，具备</w:t>
            </w:r>
            <w:r>
              <w:rPr>
                <w:rFonts w:hint="eastAsia" w:ascii="宋体" w:hAnsi="宋体" w:eastAsia="宋体" w:cs="宋体"/>
                <w:color w:val="auto"/>
                <w:sz w:val="24"/>
                <w:szCs w:val="24"/>
                <w:highlight w:val="none"/>
              </w:rPr>
              <w:t>较强的专业技术队伍，能提供快速的售后服务响应，有得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highlight w:val="none"/>
                <w:lang w:eastAsia="zh-CN"/>
              </w:rPr>
              <w:t>。（非本地投标人</w:t>
            </w:r>
            <w:r>
              <w:rPr>
                <w:rFonts w:hint="eastAsia" w:ascii="宋体" w:hAnsi="宋体" w:eastAsia="宋体" w:cs="宋体"/>
                <w:color w:val="auto"/>
                <w:sz w:val="24"/>
                <w:szCs w:val="24"/>
              </w:rPr>
              <w:t>需提供售后服务点租房合同等相关证明材料复印件，并加盖单位公章</w:t>
            </w:r>
            <w:r>
              <w:rPr>
                <w:rFonts w:hint="eastAsia" w:ascii="宋体" w:hAnsi="宋体" w:eastAsia="宋体" w:cs="宋体"/>
                <w:color w:val="auto"/>
                <w:sz w:val="24"/>
                <w:szCs w:val="24"/>
                <w:highlight w:val="none"/>
                <w:lang w:eastAsia="zh-CN"/>
              </w:rPr>
              <w:t>）</w:t>
            </w:r>
          </w:p>
        </w:tc>
        <w:tc>
          <w:tcPr>
            <w:tcW w:w="851"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1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23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培训服务</w:t>
            </w:r>
          </w:p>
        </w:tc>
        <w:tc>
          <w:tcPr>
            <w:tcW w:w="992"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6237" w:type="dxa"/>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投标人承诺服务期内能够免费提供涉网违法犯罪线索发现与分析技术相关培训并提供详细培训方案</w:t>
            </w:r>
            <w:r>
              <w:rPr>
                <w:rFonts w:hint="eastAsia" w:ascii="宋体" w:hAnsi="宋体" w:eastAsia="宋体" w:cs="宋体"/>
                <w:color w:val="auto"/>
                <w:sz w:val="24"/>
                <w:szCs w:val="24"/>
                <w:lang w:eastAsia="zh-CN"/>
              </w:rPr>
              <w:t>，提供得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lang w:eastAsia="zh-CN"/>
              </w:rPr>
              <w:t>；方案须涉及本公司实际支撑的电信诈骗、网络赌博及网络传销实际脱敏案例</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每种类型提供</w:t>
            </w:r>
            <w:r>
              <w:rPr>
                <w:rFonts w:hint="eastAsia" w:ascii="宋体" w:hAnsi="宋体" w:eastAsia="宋体" w:cs="宋体"/>
                <w:color w:val="auto"/>
                <w:sz w:val="24"/>
                <w:szCs w:val="24"/>
                <w:lang w:val="en-US" w:eastAsia="zh-CN"/>
              </w:rPr>
              <w:t>1例得2分，同种类型累计最高2分，满分</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分，未提供不得分</w:t>
            </w:r>
            <w:r>
              <w:rPr>
                <w:rFonts w:hint="eastAsia" w:ascii="宋体" w:hAnsi="宋体" w:eastAsia="宋体" w:cs="宋体"/>
                <w:color w:val="auto"/>
                <w:sz w:val="24"/>
                <w:szCs w:val="24"/>
                <w:lang w:eastAsia="zh-CN"/>
              </w:rPr>
              <w:t>。（培训方案中须体现案例名称）</w:t>
            </w:r>
          </w:p>
        </w:tc>
        <w:tc>
          <w:tcPr>
            <w:tcW w:w="851"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1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23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服务方案设计</w:t>
            </w:r>
          </w:p>
        </w:tc>
        <w:tc>
          <w:tcPr>
            <w:tcW w:w="992"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6237"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本次服务的总体构想：组织策划程序合规性、适宜性和完整性综合评分，</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分，未提供不得分</w:t>
            </w:r>
            <w:r>
              <w:rPr>
                <w:rFonts w:hint="eastAsia" w:ascii="宋体" w:hAnsi="宋体" w:eastAsia="宋体" w:cs="宋体"/>
                <w:color w:val="auto"/>
                <w:sz w:val="24"/>
                <w:szCs w:val="24"/>
                <w:lang w:val="en-US" w:eastAsia="zh-CN"/>
              </w:rPr>
              <w:t xml:space="preserve">； </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本次服务执行进度安排：制定合理的项目工作计划，有详细的日程安排及工作内容，根据计划的合理性和可操作性综合评分，</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分，未提供不得分</w:t>
            </w:r>
            <w:r>
              <w:rPr>
                <w:rFonts w:hint="eastAsia" w:ascii="宋体" w:hAnsi="宋体" w:eastAsia="宋体" w:cs="宋体"/>
                <w:color w:val="auto"/>
                <w:sz w:val="24"/>
                <w:szCs w:val="24"/>
                <w:lang w:val="en-US" w:eastAsia="zh-CN"/>
              </w:rPr>
              <w:t>；</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对本次服务重难点分析及应对措施：有针对性的分析重难点，阐述保障本次服务顺利且高质量完成的各项保障措施，根据保证措施的全面性及可行性综合评分，</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分，未提供不得分</w:t>
            </w:r>
            <w:r>
              <w:rPr>
                <w:rFonts w:hint="eastAsia" w:ascii="宋体" w:hAnsi="宋体" w:eastAsia="宋体" w:cs="宋体"/>
                <w:color w:val="auto"/>
                <w:sz w:val="24"/>
                <w:szCs w:val="24"/>
                <w:lang w:val="en-US" w:eastAsia="zh-CN"/>
              </w:rPr>
              <w:t>；</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方案内容详细完整，能针对本采购项目内容要求而细化制定、方案表达准确清晰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rPr>
              <w:t>分，未提供不得分；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本次服务成果输出：按要求实现项目汇编资料的完整性，</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分，未提供不得分</w:t>
            </w:r>
            <w:r>
              <w:rPr>
                <w:rFonts w:hint="eastAsia" w:ascii="宋体" w:hAnsi="宋体" w:eastAsia="宋体" w:cs="宋体"/>
                <w:color w:val="auto"/>
                <w:sz w:val="24"/>
                <w:szCs w:val="24"/>
                <w:lang w:val="en-US" w:eastAsia="zh-CN"/>
              </w:rPr>
              <w:t xml:space="preserve">； </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提供服务方案的不得分。</w:t>
            </w:r>
          </w:p>
        </w:tc>
        <w:tc>
          <w:tcPr>
            <w:tcW w:w="851"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951" w:type="dxa"/>
            <w:gridSpan w:val="2"/>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992"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w:t>
            </w:r>
          </w:p>
        </w:tc>
        <w:tc>
          <w:tcPr>
            <w:tcW w:w="6237" w:type="dxa"/>
            <w:vAlign w:val="center"/>
          </w:tcPr>
          <w:p>
            <w:pPr>
              <w:jc w:val="center"/>
              <w:rPr>
                <w:rFonts w:hint="eastAsia" w:ascii="宋体" w:hAnsi="宋体" w:eastAsia="宋体" w:cs="宋体"/>
                <w:color w:val="auto"/>
                <w:sz w:val="24"/>
                <w:szCs w:val="24"/>
              </w:rPr>
            </w:pPr>
          </w:p>
        </w:tc>
        <w:tc>
          <w:tcPr>
            <w:tcW w:w="851" w:type="dxa"/>
            <w:vAlign w:val="center"/>
          </w:tcPr>
          <w:p>
            <w:pPr>
              <w:jc w:val="center"/>
              <w:rPr>
                <w:rFonts w:hint="eastAsia" w:ascii="宋体" w:hAnsi="宋体" w:eastAsia="宋体" w:cs="宋体"/>
                <w:color w:val="auto"/>
                <w:sz w:val="24"/>
                <w:szCs w:val="24"/>
              </w:rPr>
            </w:pPr>
          </w:p>
        </w:tc>
      </w:tr>
    </w:tbl>
    <w:p>
      <w:pPr>
        <w:rPr>
          <w:color w:val="auto"/>
        </w:rPr>
      </w:pP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将所有评标委员会成员的评分平均后为最终得分。计算平均分保留两位小数，小数点后第三位四舍五入。</w:t>
      </w:r>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9" w:name="_Toc492286399"/>
      <w:r>
        <w:rPr>
          <w:rFonts w:hint="eastAsia" w:ascii="宋体" w:hAnsi="宋体" w:eastAsia="宋体" w:cs="宋体"/>
          <w:b w:val="0"/>
          <w:bCs w:val="0"/>
          <w:color w:val="auto"/>
          <w:kern w:val="2"/>
          <w:sz w:val="24"/>
          <w:szCs w:val="24"/>
          <w:highlight w:val="none"/>
          <w:lang w:val="en-US" w:eastAsia="zh-CN" w:bidi="ar-SA"/>
        </w:rPr>
        <w:t>3.5 投标文件的澄清和补正</w:t>
      </w:r>
      <w:bookmarkEnd w:id="49"/>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3.5.1在评标过程中，对于投标文件中含义不明确、同类问题表述不一致或者有明显文字和计算错误的内容，评标委员会应当以书面形式要求投标人作出必要的澄清、说明或者补正。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3.5.2评标委员会将允许修正投标文件中不构成重大偏离的、微小的、非正规的、不一致的或不规则的地方，但这种修正不能影响任何投标人相应的名次排序。</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3.5.3 投标人的澄清、说明或者补正应当采用书面形式，并加盖公章，或者由法定代表人或其授权代表签字。投标人的澄清、说明或者补正不得超出投标文件的范围或者改变投标文件的实质性内容（算术性错误修正的除外）。投标人的书面</w:t>
      </w:r>
      <w:bookmarkStart w:id="50" w:name="OLE_LINK3"/>
      <w:r>
        <w:rPr>
          <w:rFonts w:hint="eastAsia" w:ascii="宋体" w:hAnsi="宋体" w:eastAsia="宋体" w:cs="宋体"/>
          <w:b w:val="0"/>
          <w:bCs w:val="0"/>
          <w:color w:val="auto"/>
          <w:kern w:val="2"/>
          <w:sz w:val="24"/>
          <w:szCs w:val="24"/>
          <w:highlight w:val="none"/>
          <w:lang w:val="en-US" w:eastAsia="zh-CN" w:bidi="ar-SA"/>
        </w:rPr>
        <w:t>澄清、说明或者补正</w:t>
      </w:r>
      <w:bookmarkEnd w:id="50"/>
      <w:r>
        <w:rPr>
          <w:rFonts w:hint="eastAsia" w:ascii="宋体" w:hAnsi="宋体" w:eastAsia="宋体" w:cs="宋体"/>
          <w:b w:val="0"/>
          <w:bCs w:val="0"/>
          <w:color w:val="auto"/>
          <w:kern w:val="2"/>
          <w:sz w:val="24"/>
          <w:szCs w:val="24"/>
          <w:highlight w:val="none"/>
          <w:lang w:val="en-US" w:eastAsia="zh-CN" w:bidi="ar-SA"/>
        </w:rPr>
        <w:t>属于投标文件的组成部分。</w:t>
      </w:r>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1" w:name="_Toc144974576"/>
      <w:bookmarkStart w:id="52" w:name="_Toc492286400"/>
      <w:bookmarkStart w:id="53" w:name="_Toc233102572"/>
      <w:bookmarkStart w:id="54" w:name="_Toc152042386"/>
      <w:bookmarkStart w:id="55" w:name="_Toc152045608"/>
      <w:bookmarkStart w:id="56" w:name="_Toc179632626"/>
      <w:r>
        <w:rPr>
          <w:rFonts w:hint="eastAsia" w:ascii="宋体" w:hAnsi="宋体" w:eastAsia="宋体" w:cs="宋体"/>
          <w:b w:val="0"/>
          <w:bCs w:val="0"/>
          <w:color w:val="auto"/>
          <w:kern w:val="2"/>
          <w:sz w:val="24"/>
          <w:szCs w:val="24"/>
          <w:highlight w:val="none"/>
          <w:lang w:val="en-US" w:eastAsia="zh-CN" w:bidi="ar-SA"/>
        </w:rPr>
        <w:t>3.6 评标结果</w:t>
      </w:r>
      <w:bookmarkEnd w:id="51"/>
      <w:bookmarkEnd w:id="52"/>
      <w:bookmarkEnd w:id="53"/>
      <w:bookmarkEnd w:id="54"/>
      <w:bookmarkEnd w:id="55"/>
      <w:bookmarkEnd w:id="56"/>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3.6.1提供相同品牌产品且通过资格审查、符合性审查的不同投标人参加同一合同项下投标的，按一家投标人计算，评审后得分最高的同品牌投标人获得中标人推荐资格；评审得分相同的，价格得分最高的获得中标人推荐资格；价格得分相同时，技术得分最高的获得中标人推荐资格；技术得分也相同时，采购人委托评标委员会随机推荐一个投标人获得中标人推荐资格，其他同品牌投标人不作为中标候选人。</w:t>
      </w:r>
    </w:p>
    <w:p>
      <w:pPr>
        <w:pStyle w:val="30"/>
        <w:wordWrap w:val="0"/>
        <w:spacing w:before="0" w:beforeAutospacing="0" w:after="0" w:afterAutospacing="0"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非单一产品采购项目，采购人根据采购项目技术构成、产品价格比重等合理确定核心产品。采购人确定本项目的核心产品见第二章《投标人须知前附表》。多家投标人提供的核心产品品牌相同的，按前款规定处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3.6.2评标委员会按照得分由高到低的顺序对符合要求的投标人进行排序，并推荐前三名为中标候选人。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综合得分相同的，投标人所投产品属于国家规定优先采购的节能或环境标志产品优先；允许采购进口产品的，优先采购向我国企业转让技术、与我国企业签订消化吸收再创新方案的供应商的进口产品；如果同为优先采购产品的，按投标报价由低到高顺序排列；如投标报价相同的，按技术得分顺序排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3.6.3招标文件规定由评标委员会确定中标人的，评标委员会在完成评标前确定中标人。</w:t>
      </w:r>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7" w:name="_Toc492286401"/>
      <w:r>
        <w:rPr>
          <w:rFonts w:hint="eastAsia" w:ascii="宋体" w:hAnsi="宋体" w:eastAsia="宋体" w:cs="宋体"/>
          <w:b w:val="0"/>
          <w:bCs w:val="0"/>
          <w:color w:val="auto"/>
          <w:kern w:val="2"/>
          <w:sz w:val="24"/>
          <w:szCs w:val="24"/>
          <w:highlight w:val="none"/>
          <w:lang w:val="en-US" w:eastAsia="zh-CN" w:bidi="ar-SA"/>
        </w:rPr>
        <w:t>3.7 复核评审结果</w:t>
      </w:r>
      <w:bookmarkEnd w:id="5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3.7.1采购代理机构应对评审数据进行校对、核对，对畸高、畸低的重大差异评分可以提示评标委员会复核或书面说明理由。</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3.7.2评标委员会要对评分汇总情况进行复核，特别是对排名第一的、报价最低的、投标或投标文件被认定为无效的情形进行重点复核。</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3.7.3评标结果汇总完成后，除下列情形外，任何人不得修改评标结果：</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（一）分值汇总计算错误的；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（二）分项评分超出评分标准范围的；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（三）评标委员会成员对客观评审因素评分不一致的；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（四）经评标委员会认定评分畸高、畸低的。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投标人对以上情形提出质疑的，采购代理机构可以组织原评标委员会进行重新评审，重新评审改变评标结果的，应当书面报告本级财政部门。</w:t>
      </w:r>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8" w:name="_Toc492286402"/>
      <w:r>
        <w:rPr>
          <w:rFonts w:hint="eastAsia" w:ascii="宋体" w:hAnsi="宋体" w:eastAsia="宋体" w:cs="宋体"/>
          <w:b w:val="0"/>
          <w:bCs w:val="0"/>
          <w:color w:val="auto"/>
          <w:kern w:val="2"/>
          <w:sz w:val="24"/>
          <w:szCs w:val="24"/>
          <w:highlight w:val="none"/>
          <w:lang w:val="en-US" w:eastAsia="zh-CN" w:bidi="ar-SA"/>
        </w:rPr>
        <w:t>3.8评标报告</w:t>
      </w:r>
      <w:bookmarkEnd w:id="58"/>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3.8.1评标委员会完成评标后，向采购人提交书面评标报告。评标报告应当包括以下内容：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（一）招标公告刊登的媒体名称、开标日期和地点；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（二）投标人名单和评标委员会成员名单；</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（三）评标方法和标准；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（四）开标记录和评标情况及说明，包括无效投标人名单及原因；</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（五）评标结果，确定的中标候选人名单或者经采购人委托直接确定的中标人；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（六）其他需要说明的情况，包括评标过程中投标人根据评标委员会要求进行的澄清、说明或者补正，评标委员会成员的更换等。</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3.8.2评标委员会成员对需要共同认定的事项存在争议的，应当按照少数服从多数的原则作出结论。持不同意见的评标委员会成员应当在评标报告上签署不同意见及理由，否则视为同意评标报告。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pStyle w:val="3"/>
        <w:numPr>
          <w:ilvl w:val="0"/>
          <w:numId w:val="0"/>
        </w:numPr>
        <w:tabs>
          <w:tab w:val="left" w:pos="2811"/>
          <w:tab w:val="center" w:pos="4818"/>
        </w:tabs>
        <w:bidi w:val="0"/>
        <w:spacing w:line="240" w:lineRule="auto"/>
        <w:ind w:leftChars="0"/>
        <w:jc w:val="left"/>
        <w:rPr>
          <w:rFonts w:hint="eastAsia"/>
          <w:b/>
          <w:color w:val="auto"/>
          <w:highlight w:val="none"/>
          <w:lang w:eastAsia="zh-CN"/>
        </w:rPr>
      </w:pPr>
      <w:bookmarkStart w:id="59" w:name="_Toc22965"/>
      <w:bookmarkStart w:id="60" w:name="_Toc460703982"/>
      <w:bookmarkStart w:id="61" w:name="_Toc3191"/>
      <w:bookmarkStart w:id="62" w:name="_Toc5416"/>
      <w:bookmarkStart w:id="63" w:name="_Toc16742"/>
      <w:bookmarkStart w:id="64" w:name="_Toc179632806"/>
      <w:bookmarkStart w:id="65" w:name="_Toc31265"/>
      <w:r>
        <w:rPr>
          <w:rFonts w:hint="eastAsia"/>
          <w:b/>
          <w:color w:val="auto"/>
          <w:highlight w:val="none"/>
          <w:lang w:eastAsia="zh-CN"/>
        </w:rPr>
        <w:tab/>
      </w:r>
    </w:p>
    <w:p>
      <w:pP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br w:type="page"/>
      </w:r>
    </w:p>
    <w:p>
      <w:pPr>
        <w:pStyle w:val="3"/>
        <w:numPr>
          <w:ilvl w:val="0"/>
          <w:numId w:val="0"/>
        </w:numPr>
        <w:tabs>
          <w:tab w:val="left" w:pos="2811"/>
          <w:tab w:val="center" w:pos="4818"/>
        </w:tabs>
        <w:bidi w:val="0"/>
        <w:spacing w:line="240" w:lineRule="auto"/>
        <w:ind w:leftChars="0"/>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第四章  合同主要条款</w:t>
      </w:r>
      <w:bookmarkEnd w:id="59"/>
      <w:bookmarkEnd w:id="60"/>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（此合同为格式范本，最终合同以双方协商为准）</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XXXXXXXXXX项目合同</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甲方：XXXXXX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乙方：_____________________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签约地点：_____________________________</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签约日期：_____________________________</w:t>
      </w:r>
    </w:p>
    <w:p>
      <w:pPr>
        <w:pStyle w:val="3"/>
        <w:numPr>
          <w:ilvl w:val="0"/>
          <w:numId w:val="0"/>
        </w:numPr>
        <w:bidi w:val="0"/>
        <w:spacing w:line="240" w:lineRule="auto"/>
        <w:ind w:leftChars="0"/>
        <w:jc w:val="center"/>
        <w:rPr>
          <w:rFonts w:hint="eastAsia"/>
          <w:b/>
          <w:color w:val="auto"/>
          <w:highlight w:val="none"/>
        </w:rPr>
      </w:pPr>
    </w:p>
    <w:p>
      <w:pPr>
        <w:rPr>
          <w:rFonts w:hint="eastAsia"/>
          <w:b/>
          <w:color w:val="auto"/>
          <w:highlight w:val="none"/>
        </w:rPr>
      </w:pPr>
    </w:p>
    <w:p>
      <w:pPr>
        <w:pStyle w:val="31"/>
        <w:rPr>
          <w:rFonts w:hint="eastAsia"/>
          <w:b/>
          <w:color w:val="auto"/>
          <w:highlight w:val="none"/>
        </w:rPr>
      </w:pPr>
    </w:p>
    <w:p>
      <w:pPr>
        <w:pStyle w:val="31"/>
        <w:rPr>
          <w:rFonts w:hint="eastAsia"/>
          <w:b/>
          <w:color w:val="auto"/>
          <w:highlight w:val="none"/>
        </w:rPr>
      </w:pPr>
    </w:p>
    <w:p>
      <w:pPr>
        <w:pStyle w:val="31"/>
        <w:rPr>
          <w:rFonts w:hint="eastAsia"/>
          <w:b/>
          <w:color w:val="auto"/>
          <w:highlight w:val="none"/>
        </w:rPr>
      </w:pPr>
    </w:p>
    <w:p>
      <w:pPr>
        <w:pStyle w:val="31"/>
        <w:rPr>
          <w:rFonts w:hint="eastAsia"/>
          <w:b/>
          <w:color w:val="auto"/>
          <w:highlight w:val="none"/>
        </w:rPr>
      </w:pPr>
    </w:p>
    <w:p>
      <w:pPr>
        <w:pStyle w:val="31"/>
        <w:rPr>
          <w:rFonts w:hint="eastAsia"/>
          <w:b/>
          <w:color w:val="auto"/>
          <w:highlight w:val="none"/>
        </w:rPr>
      </w:pPr>
    </w:p>
    <w:p>
      <w:pPr>
        <w:rPr>
          <w:rFonts w:hint="eastAsia"/>
          <w:color w:val="auto"/>
        </w:rPr>
      </w:pPr>
    </w:p>
    <w:p>
      <w:pPr>
        <w:pStyle w:val="3"/>
        <w:keepLines w:val="0"/>
        <w:pageBreakBefore/>
        <w:numPr>
          <w:ilvl w:val="0"/>
          <w:numId w:val="0"/>
        </w:numPr>
        <w:adjustRightInd w:val="0"/>
        <w:snapToGrid w:val="0"/>
        <w:spacing w:before="120" w:after="120" w:line="360" w:lineRule="auto"/>
        <w:outlineLvl w:val="0"/>
        <w:rPr>
          <w:rFonts w:hint="eastAsia" w:ascii="宋体" w:hAnsi="宋体" w:eastAsia="宋体" w:cs="宋体"/>
          <w:i w:val="0"/>
          <w:iCs w:val="0"/>
          <w:color w:val="auto"/>
          <w:sz w:val="28"/>
          <w:szCs w:val="28"/>
          <w:highlight w:val="none"/>
        </w:rPr>
      </w:pPr>
      <w:r>
        <w:rPr>
          <w:rFonts w:hint="eastAsia" w:ascii="宋体" w:hAnsi="宋体" w:eastAsia="宋体" w:cs="宋体"/>
          <w:b/>
          <w:bCs w:val="0"/>
          <w:color w:val="auto"/>
          <w:sz w:val="32"/>
          <w:szCs w:val="32"/>
          <w:highlight w:val="none"/>
          <w:lang w:val="en-US" w:eastAsia="zh-CN"/>
        </w:rPr>
        <w:t>第五章  采购需求</w:t>
      </w:r>
    </w:p>
    <w:p>
      <w:pPr>
        <w:keepNext/>
        <w:keepLines/>
        <w:spacing w:line="460" w:lineRule="exact"/>
        <w:jc w:val="center"/>
        <w:outlineLvl w:val="1"/>
        <w:rPr>
          <w:rFonts w:hint="eastAsia" w:ascii="宋体" w:hAnsi="宋体" w:eastAsia="宋体" w:cs="宋体"/>
          <w:b/>
          <w:color w:val="auto"/>
          <w:spacing w:val="10"/>
          <w:kern w:val="0"/>
          <w:sz w:val="24"/>
          <w:szCs w:val="24"/>
        </w:rPr>
      </w:pPr>
      <w:r>
        <w:rPr>
          <w:rFonts w:hint="eastAsia" w:ascii="宋体" w:hAnsi="宋体" w:eastAsia="宋体" w:cs="宋体"/>
          <w:b/>
          <w:bCs/>
          <w:color w:val="auto"/>
          <w:sz w:val="24"/>
          <w:szCs w:val="24"/>
        </w:rPr>
        <w:t>服务清单</w:t>
      </w:r>
    </w:p>
    <w:p>
      <w:pPr>
        <w:spacing w:before="25" w:after="25"/>
        <w:jc w:val="left"/>
        <w:rPr>
          <w:rFonts w:hint="eastAsia" w:ascii="宋体" w:hAnsi="宋体" w:eastAsia="宋体" w:cs="宋体"/>
          <w:b/>
          <w:bCs/>
          <w:color w:val="auto"/>
          <w:spacing w:val="10"/>
          <w:kern w:val="0"/>
          <w:sz w:val="24"/>
          <w:szCs w:val="24"/>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056"/>
        <w:gridCol w:w="1069"/>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28" w:type="pct"/>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(国内服务)</w:t>
            </w:r>
          </w:p>
        </w:tc>
        <w:tc>
          <w:tcPr>
            <w:tcW w:w="2441" w:type="pct"/>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服务要求</w:t>
            </w:r>
          </w:p>
        </w:tc>
        <w:tc>
          <w:tcPr>
            <w:tcW w:w="516" w:type="pct"/>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516" w:type="pct"/>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28" w:type="pct"/>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涉网案件研判分析服务</w:t>
            </w:r>
          </w:p>
        </w:tc>
        <w:tc>
          <w:tcPr>
            <w:tcW w:w="2441" w:type="pct"/>
            <w:vAlign w:val="center"/>
          </w:tcPr>
          <w:p>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根据用户需求，提供涉网违法犯罪线索发现与分析技术支撑服务。包括但不限于：线索发现预警服务、网络远程勘验服务、数据深度分析服务。</w:t>
            </w:r>
          </w:p>
        </w:tc>
        <w:tc>
          <w:tcPr>
            <w:tcW w:w="516" w:type="pc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1年</w:t>
            </w:r>
          </w:p>
        </w:tc>
        <w:tc>
          <w:tcPr>
            <w:tcW w:w="516" w:type="pct"/>
          </w:tcPr>
          <w:p>
            <w:pPr>
              <w:jc w:val="center"/>
              <w:rPr>
                <w:rFonts w:hint="eastAsia" w:ascii="宋体" w:hAnsi="宋体" w:eastAsia="宋体" w:cs="宋体"/>
                <w:color w:val="auto"/>
                <w:kern w:val="0"/>
                <w:sz w:val="24"/>
                <w:szCs w:val="24"/>
              </w:rPr>
            </w:pPr>
          </w:p>
        </w:tc>
      </w:tr>
    </w:tbl>
    <w:p>
      <w:pPr>
        <w:keepNext/>
        <w:keepLines/>
        <w:spacing w:before="260" w:after="260" w:line="416"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服务内容</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本项目根据专案侦查需要提供涉网违法犯罪线索发现预警、网络远程勘验、数据深度分析技术支撑服务。</w:t>
      </w:r>
    </w:p>
    <w:tbl>
      <w:tblPr>
        <w:tblStyle w:val="19"/>
        <w:tblW w:w="5099" w:type="pct"/>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01"/>
        <w:gridCol w:w="876"/>
        <w:gridCol w:w="1192"/>
        <w:gridCol w:w="2710"/>
        <w:gridCol w:w="2116"/>
        <w:gridCol w:w="935"/>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68" w:type="pct"/>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涉网案件研判分析服务</w:t>
            </w:r>
          </w:p>
        </w:tc>
        <w:tc>
          <w:tcPr>
            <w:tcW w:w="415" w:type="pct"/>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线索发现预警服务</w:t>
            </w:r>
          </w:p>
        </w:tc>
        <w:tc>
          <w:tcPr>
            <w:tcW w:w="2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通过互联网技术、人工智能技术、大数据分析技术，提供辖区内关联管辖对象及线索的发现和预警服务。</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网络远程勘验服务</w:t>
            </w:r>
          </w:p>
          <w:p>
            <w:pPr>
              <w:spacing w:line="320" w:lineRule="exact"/>
              <w:jc w:val="center"/>
              <w:rPr>
                <w:rFonts w:hint="eastAsia" w:ascii="宋体" w:hAnsi="宋体" w:eastAsia="宋体" w:cs="宋体"/>
                <w:color w:val="auto"/>
                <w:sz w:val="24"/>
                <w:szCs w:val="24"/>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远程勘验服务</w:t>
            </w:r>
          </w:p>
        </w:tc>
        <w:tc>
          <w:tcPr>
            <w:tcW w:w="2283"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根据侦查实战需要，利用互联网技术和网络安全技术，提供远程勘验、目标拓展服务。</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取证支撑服务</w:t>
            </w:r>
          </w:p>
        </w:tc>
        <w:tc>
          <w:tcPr>
            <w:tcW w:w="2283"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根据侦查实战需要，利用互联网技术和网络安全技术，提供电子取证支撑保障服务。</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数据深度分析服务</w:t>
            </w: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勘验数据提取服务</w:t>
            </w:r>
          </w:p>
        </w:tc>
        <w:tc>
          <w:tcPr>
            <w:tcW w:w="2283"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根据侦查实战需要，利用自有大数据分析工具、资金分析工具，提供勘验数据清洗、转换、识别、提取服务。</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情报数据分析服务</w:t>
            </w:r>
          </w:p>
        </w:tc>
        <w:tc>
          <w:tcPr>
            <w:tcW w:w="1281" w:type="pc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规律分析</w:t>
            </w:r>
          </w:p>
        </w:tc>
        <w:tc>
          <w:tcPr>
            <w:tcW w:w="1001" w:type="pct"/>
            <w:vMerge w:val="restart"/>
            <w:tcBorders>
              <w:top w:val="single" w:color="auto" w:sz="4" w:space="0"/>
              <w:left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根据侦查实战需要，利用自有大数据分析工具、资金分析工具，提供情报数据深度分析服务。</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区域分布分析</w:t>
            </w:r>
          </w:p>
        </w:tc>
        <w:tc>
          <w:tcPr>
            <w:tcW w:w="1001" w:type="pct"/>
            <w:vMerge w:val="continue"/>
            <w:tcBorders>
              <w:left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典型性目标分析</w:t>
            </w:r>
          </w:p>
        </w:tc>
        <w:tc>
          <w:tcPr>
            <w:tcW w:w="1001" w:type="pct"/>
            <w:vMerge w:val="continue"/>
            <w:tcBorders>
              <w:left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平台运营趋势分析</w:t>
            </w:r>
          </w:p>
        </w:tc>
        <w:tc>
          <w:tcPr>
            <w:tcW w:w="1001" w:type="pct"/>
            <w:vMerge w:val="continue"/>
            <w:tcBorders>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资金数据分析服务</w:t>
            </w:r>
          </w:p>
        </w:tc>
        <w:tc>
          <w:tcPr>
            <w:tcW w:w="1281" w:type="pc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资金流水预处理</w:t>
            </w:r>
          </w:p>
        </w:tc>
        <w:tc>
          <w:tcPr>
            <w:tcW w:w="1001" w:type="pct"/>
            <w:vMerge w:val="restart"/>
            <w:tcBorders>
              <w:top w:val="single" w:color="auto" w:sz="4" w:space="0"/>
              <w:left w:val="single" w:color="auto" w:sz="4" w:space="0"/>
              <w:right w:val="single" w:color="auto" w:sz="4" w:space="0"/>
            </w:tcBorders>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根据侦查实战需要，利用自有大数据分析工具、资金分析工具，提供资金交易深度分析服务。</w:t>
            </w: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金融工具分层分析</w:t>
            </w:r>
          </w:p>
        </w:tc>
        <w:tc>
          <w:tcPr>
            <w:tcW w:w="1001"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金融工具定性分析</w:t>
            </w:r>
          </w:p>
        </w:tc>
        <w:tc>
          <w:tcPr>
            <w:tcW w:w="1001"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资金主要流向分析</w:t>
            </w:r>
          </w:p>
        </w:tc>
        <w:tc>
          <w:tcPr>
            <w:tcW w:w="1001"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15"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564"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128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资金交易脉络分析</w:t>
            </w:r>
          </w:p>
        </w:tc>
        <w:tc>
          <w:tcPr>
            <w:tcW w:w="1001"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3"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568" w:type="pct"/>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2261" w:type="pct"/>
            <w:gridSpan w:val="3"/>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远程+现场支持服务</w:t>
            </w:r>
          </w:p>
        </w:tc>
        <w:tc>
          <w:tcPr>
            <w:tcW w:w="1001" w:type="pct"/>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工程师驻场支持</w:t>
            </w:r>
          </w:p>
        </w:tc>
        <w:tc>
          <w:tcPr>
            <w:tcW w:w="84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5人次</w:t>
            </w:r>
          </w:p>
        </w:tc>
      </w:tr>
    </w:tbl>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both"/>
        <w:outlineLvl w:val="0"/>
        <w:rPr>
          <w:rFonts w:hint="eastAsia" w:ascii="宋体" w:hAnsi="宋体" w:cs="宋体"/>
          <w:b/>
          <w:bCs/>
          <w:color w:val="auto"/>
          <w:sz w:val="24"/>
          <w:highlight w:val="none"/>
        </w:rPr>
      </w:pPr>
    </w:p>
    <w:p>
      <w:pPr>
        <w:pStyle w:val="18"/>
        <w:rPr>
          <w:rFonts w:hint="eastAsia"/>
          <w:color w:val="auto"/>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pStyle w:val="3"/>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第六章 投标文件格式</w:t>
      </w:r>
      <w:bookmarkEnd w:id="61"/>
      <w:bookmarkEnd w:id="62"/>
      <w:bookmarkEnd w:id="63"/>
      <w:bookmarkEnd w:id="64"/>
      <w:bookmarkEnd w:id="65"/>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200"/>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adjustRightInd w:val="0"/>
        <w:snapToGrid w:val="0"/>
        <w:spacing w:line="360" w:lineRule="auto"/>
        <w:jc w:val="center"/>
        <w:rPr>
          <w:rFonts w:hint="eastAsia" w:ascii="宋体" w:hAnsi="宋体" w:cs="宋体"/>
          <w:color w:val="auto"/>
          <w:sz w:val="24"/>
          <w:highlight w:val="none"/>
          <w:u w:val="singl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1、投标函及投标报价表</w:t>
      </w:r>
    </w:p>
    <w:p>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rPr>
        <w:t>招标文件，经认真研究，我们决定参加投标。</w:t>
      </w:r>
    </w:p>
    <w:p>
      <w:pPr>
        <w:spacing w:line="360" w:lineRule="auto"/>
        <w:ind w:firstLine="567"/>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⒈按照招标文件中的一切要求，提供招标服务投标总价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w:t>
      </w:r>
      <w:r>
        <w:rPr>
          <w:rFonts w:hint="eastAsia" w:ascii="宋体" w:hAnsi="宋体" w:cs="宋体"/>
          <w:color w:val="auto"/>
          <w:sz w:val="24"/>
          <w:highlight w:val="none"/>
          <w:lang w:val="en-US" w:eastAsia="zh-CN"/>
        </w:rPr>
        <w:t>参与本项目的竞标。</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⒊我们同意按招标文件的规定，本投标书的有效期为开标后</w:t>
      </w:r>
      <w:r>
        <w:rPr>
          <w:rFonts w:hint="eastAsia" w:ascii="宋体" w:hAnsi="宋体" w:cs="宋体"/>
          <w:color w:val="auto"/>
          <w:sz w:val="24"/>
          <w:highlight w:val="none"/>
          <w:u w:val="single"/>
        </w:rPr>
        <w:t>60</w:t>
      </w:r>
      <w:r>
        <w:rPr>
          <w:rFonts w:hint="eastAsia" w:ascii="宋体" w:hAnsi="宋体" w:cs="宋体"/>
          <w:color w:val="auto"/>
          <w:sz w:val="24"/>
          <w:highlight w:val="none"/>
        </w:rPr>
        <w:t xml:space="preserve"> 天。</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⒋我们愿意提供采购人在招标文件中要求的所有资料。</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⒐我们同意按招标文件规定，交纳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31"/>
        <w:rPr>
          <w:rFonts w:hint="eastAsia" w:ascii="宋体" w:hAnsi="宋体" w:cs="宋体"/>
          <w:bCs/>
          <w:color w:val="auto"/>
          <w:sz w:val="24"/>
          <w:highlight w:val="none"/>
        </w:rPr>
      </w:pPr>
    </w:p>
    <w:p>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注：附法定代表人身份证复印件</w:t>
      </w:r>
    </w:p>
    <w:tbl>
      <w:tblPr>
        <w:tblStyle w:val="20"/>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4587" w:type="dxa"/>
            <w:noWrap w:val="0"/>
            <w:vAlign w:val="top"/>
          </w:tcPr>
          <w:p>
            <w:pPr>
              <w:spacing w:line="360" w:lineRule="auto"/>
              <w:rPr>
                <w:rFonts w:hint="eastAsia"/>
                <w:color w:val="auto"/>
                <w:highlight w:val="none"/>
              </w:rPr>
            </w:pPr>
          </w:p>
          <w:p>
            <w:pPr>
              <w:pStyle w:val="18"/>
              <w:ind w:left="0" w:leftChars="0" w:firstLine="0" w:firstLineChars="0"/>
              <w:rPr>
                <w:rFonts w:hint="eastAsia"/>
                <w:color w:val="auto"/>
                <w:highlight w:val="none"/>
              </w:rPr>
            </w:pPr>
          </w:p>
          <w:p>
            <w:pPr>
              <w:rPr>
                <w:rFonts w:hint="eastAsia"/>
                <w:color w:val="auto"/>
                <w:highlight w:val="none"/>
              </w:rPr>
            </w:pPr>
          </w:p>
          <w:p>
            <w:pPr>
              <w:pStyle w:val="18"/>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588" w:type="dxa"/>
            <w:noWrap w:val="0"/>
            <w:vAlign w:val="top"/>
          </w:tcPr>
          <w:p>
            <w:pPr>
              <w:spacing w:line="360" w:lineRule="auto"/>
              <w:rPr>
                <w:rFonts w:hint="eastAsia"/>
                <w:color w:val="auto"/>
                <w:highlight w:val="none"/>
              </w:rPr>
            </w:pPr>
          </w:p>
          <w:p>
            <w:pPr>
              <w:rPr>
                <w:rFonts w:hint="eastAsia"/>
                <w:color w:val="auto"/>
                <w:highlight w:val="none"/>
              </w:rPr>
            </w:pPr>
          </w:p>
          <w:p>
            <w:pPr>
              <w:pStyle w:val="18"/>
              <w:rPr>
                <w:rFonts w:hint="eastAsia"/>
                <w:color w:val="auto"/>
                <w:highlight w:val="none"/>
              </w:rPr>
            </w:pPr>
          </w:p>
          <w:p>
            <w:pPr>
              <w:pStyle w:val="18"/>
              <w:ind w:left="0" w:leftChars="0" w:firstLine="0" w:firstLineChars="0"/>
              <w:jc w:val="center"/>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、法定代表人的授权委托书</w:t>
      </w:r>
    </w:p>
    <w:p>
      <w:pPr>
        <w:spacing w:line="360" w:lineRule="auto"/>
        <w:rPr>
          <w:rFonts w:hint="eastAsia" w:ascii="宋体" w:hAnsi="宋体" w:cs="宋体"/>
          <w:color w:val="auto"/>
          <w:sz w:val="24"/>
          <w:highlight w:val="none"/>
        </w:rPr>
      </w:pPr>
    </w:p>
    <w:p>
      <w:pPr>
        <w:topLinePunct/>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2" w:firstLineChars="200"/>
        <w:rPr>
          <w:rFonts w:hint="eastAsia" w:ascii="宋体" w:hAnsi="宋体" w:cs="宋体"/>
          <w:color w:val="auto"/>
          <w:sz w:val="24"/>
          <w:highlight w:val="none"/>
        </w:rPr>
      </w:pPr>
    </w:p>
    <w:p>
      <w:pPr>
        <w:spacing w:line="360" w:lineRule="auto"/>
        <w:ind w:firstLine="723" w:firstLineChars="300"/>
        <w:rPr>
          <w:rFonts w:hint="eastAsia" w:ascii="宋体" w:hAnsi="宋体" w:cs="宋体"/>
          <w:color w:val="auto"/>
          <w:sz w:val="24"/>
          <w:highlight w:val="none"/>
        </w:rPr>
      </w:pPr>
      <w:r>
        <w:rPr>
          <w:rFonts w:hint="eastAsia" w:ascii="宋体" w:hAnsi="宋体" w:cs="宋体"/>
          <w:color w:val="auto"/>
          <w:sz w:val="24"/>
          <w:highlight w:val="none"/>
        </w:rPr>
        <w:t>附：委托代理人身份证</w:t>
      </w:r>
      <w:r>
        <w:rPr>
          <w:rFonts w:hint="eastAsia" w:ascii="宋体" w:hAnsi="宋体" w:cs="宋体"/>
          <w:color w:val="auto"/>
          <w:sz w:val="24"/>
          <w:highlight w:val="none"/>
          <w:lang w:val="en-US" w:eastAsia="zh-CN"/>
        </w:rPr>
        <w:t>复印件及</w:t>
      </w:r>
      <w:r>
        <w:rPr>
          <w:rFonts w:hint="eastAsia" w:ascii="宋体" w:hAnsi="宋体" w:cs="宋体"/>
          <w:color w:val="auto"/>
          <w:sz w:val="24"/>
          <w:highlight w:val="none"/>
        </w:rPr>
        <w:t>法定代表人身份证明</w:t>
      </w:r>
    </w:p>
    <w:tbl>
      <w:tblPr>
        <w:tblStyle w:val="20"/>
        <w:tblW w:w="874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spacing w:line="360" w:lineRule="auto"/>
              <w:rPr>
                <w:rFonts w:hint="eastAsia"/>
                <w:color w:val="auto"/>
                <w:highlight w:val="none"/>
              </w:rPr>
            </w:pPr>
          </w:p>
          <w:p>
            <w:pPr>
              <w:rPr>
                <w:rFonts w:hint="eastAsia"/>
                <w:color w:val="auto"/>
                <w:highlight w:val="none"/>
              </w:rPr>
            </w:pPr>
          </w:p>
          <w:p>
            <w:pPr>
              <w:pStyle w:val="18"/>
              <w:ind w:firstLine="723" w:firstLineChars="30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8"/>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rPr>
                <w:rFonts w:hint="eastAsia"/>
                <w:color w:val="auto"/>
                <w:highlight w:val="none"/>
              </w:rPr>
            </w:pPr>
          </w:p>
          <w:p>
            <w:pPr>
              <w:rPr>
                <w:rFonts w:hint="eastAsia"/>
                <w:color w:val="auto"/>
                <w:highlight w:val="none"/>
              </w:rPr>
            </w:pPr>
          </w:p>
          <w:p>
            <w:pPr>
              <w:pStyle w:val="18"/>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8"/>
              <w:rPr>
                <w:rFonts w:hint="eastAsia"/>
                <w:color w:val="auto"/>
                <w:highlight w:val="none"/>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jc w:val="center"/>
        <w:outlineLvl w:val="0"/>
        <w:rPr>
          <w:rFonts w:hint="eastAsia" w:ascii="宋体" w:hAnsi="宋体" w:cs="宋体"/>
          <w:color w:val="auto"/>
          <w:sz w:val="24"/>
          <w:highlight w:val="none"/>
        </w:rPr>
        <w:sectPr>
          <w:footerReference r:id="rId9" w:type="first"/>
          <w:footerReference r:id="rId8" w:type="default"/>
          <w:pgSz w:w="11849" w:h="16781"/>
          <w:pgMar w:top="1440" w:right="829" w:bottom="1440" w:left="880" w:header="851" w:footer="850" w:gutter="0"/>
          <w:pgNumType w:fmt="decimal" w:start="1"/>
          <w:cols w:space="720" w:num="1"/>
          <w:titlePg/>
          <w:docGrid w:type="linesAndChars" w:linePitch="320" w:charSpace="269"/>
        </w:sect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center" w:pos="7115"/>
          <w:tab w:val="right" w:pos="14230"/>
        </w:tabs>
        <w:spacing w:line="360" w:lineRule="auto"/>
        <w:jc w:val="center"/>
        <w:rPr>
          <w:rFonts w:hint="eastAsia" w:ascii="仿宋_GB2312" w:hAnsi="Gadugi" w:eastAsia="仿宋_GB2312"/>
          <w:b/>
          <w:color w:val="auto"/>
          <w:sz w:val="28"/>
        </w:rPr>
      </w:pPr>
      <w:r>
        <w:rPr>
          <w:rFonts w:hint="eastAsia" w:ascii="宋体" w:hAnsi="宋体" w:cs="宋体"/>
          <w:b/>
          <w:color w:val="auto"/>
          <w:spacing w:val="20"/>
          <w:sz w:val="32"/>
          <w:lang w:val="en-US" w:eastAsia="zh-CN"/>
        </w:rPr>
        <w:t>4、</w:t>
      </w:r>
      <w:r>
        <w:rPr>
          <w:rFonts w:hint="eastAsia" w:ascii="宋体" w:hAnsi="宋体" w:cs="宋体"/>
          <w:b/>
          <w:color w:val="auto"/>
          <w:spacing w:val="20"/>
          <w:sz w:val="32"/>
        </w:rPr>
        <w:t>开标一览表</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 xml:space="preserve">项目名称：                                             </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项目编号：</w:t>
      </w:r>
    </w:p>
    <w:tbl>
      <w:tblPr>
        <w:tblStyle w:val="19"/>
        <w:tblpPr w:leftFromText="180" w:rightFromText="180" w:vertAnchor="text" w:horzAnchor="page" w:tblpX="1047" w:tblpY="109"/>
        <w:tblOverlap w:val="never"/>
        <w:tblW w:w="15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9"/>
        <w:gridCol w:w="2803"/>
        <w:gridCol w:w="910"/>
        <w:gridCol w:w="3100"/>
        <w:gridCol w:w="2803"/>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exact"/>
        </w:trPr>
        <w:tc>
          <w:tcPr>
            <w:tcW w:w="2679"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3713" w:type="dxa"/>
            <w:gridSpan w:val="2"/>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招标内容</w:t>
            </w:r>
          </w:p>
        </w:tc>
        <w:tc>
          <w:tcPr>
            <w:tcW w:w="3100"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服务期</w:t>
            </w:r>
          </w:p>
        </w:tc>
        <w:tc>
          <w:tcPr>
            <w:tcW w:w="2803"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lang w:eastAsia="zh-CN"/>
              </w:rPr>
              <w:t>投标</w:t>
            </w:r>
            <w:r>
              <w:rPr>
                <w:rFonts w:hint="eastAsia" w:ascii="宋体" w:hAnsi="宋体" w:cs="宋体"/>
                <w:color w:val="auto"/>
                <w:sz w:val="24"/>
              </w:rPr>
              <w:t>有效期</w:t>
            </w:r>
          </w:p>
        </w:tc>
        <w:tc>
          <w:tcPr>
            <w:tcW w:w="2803"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9" w:hRule="atLeast"/>
        </w:trPr>
        <w:tc>
          <w:tcPr>
            <w:tcW w:w="2679" w:type="dxa"/>
            <w:tcBorders>
              <w:bottom w:val="single" w:color="auto" w:sz="4" w:space="0"/>
            </w:tcBorders>
            <w:noWrap w:val="0"/>
            <w:vAlign w:val="center"/>
          </w:tcPr>
          <w:p>
            <w:pPr>
              <w:pStyle w:val="33"/>
              <w:spacing w:line="360" w:lineRule="auto"/>
              <w:ind w:firstLine="0" w:firstLineChars="0"/>
              <w:jc w:val="center"/>
              <w:rPr>
                <w:rFonts w:hint="eastAsia" w:ascii="宋体" w:hAnsi="宋体" w:eastAsia="宋体" w:cs="宋体"/>
                <w:color w:val="auto"/>
                <w:sz w:val="24"/>
              </w:rPr>
            </w:pPr>
          </w:p>
        </w:tc>
        <w:tc>
          <w:tcPr>
            <w:tcW w:w="3713" w:type="dxa"/>
            <w:gridSpan w:val="2"/>
            <w:tcBorders>
              <w:bottom w:val="single" w:color="auto" w:sz="4" w:space="0"/>
            </w:tcBorders>
            <w:noWrap w:val="0"/>
            <w:vAlign w:val="center"/>
          </w:tcPr>
          <w:p>
            <w:pPr>
              <w:spacing w:line="360" w:lineRule="auto"/>
              <w:jc w:val="center"/>
              <w:rPr>
                <w:rFonts w:hint="eastAsia" w:ascii="宋体" w:hAnsi="宋体" w:cs="宋体"/>
                <w:color w:val="auto"/>
                <w:sz w:val="24"/>
              </w:rPr>
            </w:pPr>
          </w:p>
        </w:tc>
        <w:tc>
          <w:tcPr>
            <w:tcW w:w="3100" w:type="dxa"/>
            <w:tcBorders>
              <w:bottom w:val="single" w:color="auto" w:sz="4" w:space="0"/>
            </w:tcBorders>
            <w:noWrap w:val="0"/>
            <w:vAlign w:val="center"/>
          </w:tcPr>
          <w:p>
            <w:pPr>
              <w:spacing w:line="360" w:lineRule="auto"/>
              <w:jc w:val="center"/>
              <w:rPr>
                <w:rFonts w:hint="eastAsia" w:ascii="宋体" w:hAnsi="宋体" w:cs="宋体"/>
                <w:color w:val="auto"/>
                <w:sz w:val="24"/>
              </w:rPr>
            </w:pPr>
          </w:p>
        </w:tc>
        <w:tc>
          <w:tcPr>
            <w:tcW w:w="2803" w:type="dxa"/>
            <w:tcBorders>
              <w:bottom w:val="single" w:color="auto" w:sz="4" w:space="0"/>
            </w:tcBorders>
            <w:noWrap w:val="0"/>
            <w:vAlign w:val="center"/>
          </w:tcPr>
          <w:p>
            <w:pPr>
              <w:spacing w:line="360" w:lineRule="auto"/>
              <w:jc w:val="center"/>
              <w:rPr>
                <w:rFonts w:hint="eastAsia" w:ascii="宋体" w:hAnsi="宋体" w:cs="宋体"/>
                <w:color w:val="auto"/>
                <w:sz w:val="24"/>
              </w:rPr>
            </w:pPr>
          </w:p>
        </w:tc>
        <w:tc>
          <w:tcPr>
            <w:tcW w:w="2803" w:type="dxa"/>
            <w:tcBorders>
              <w:bottom w:val="single" w:color="auto" w:sz="4" w:space="0"/>
            </w:tcBorders>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0" w:hRule="exact"/>
        </w:trPr>
        <w:tc>
          <w:tcPr>
            <w:tcW w:w="5482" w:type="dxa"/>
            <w:gridSpan w:val="2"/>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投标总报价</w:t>
            </w:r>
          </w:p>
        </w:tc>
        <w:tc>
          <w:tcPr>
            <w:tcW w:w="9616" w:type="dxa"/>
            <w:gridSpan w:val="4"/>
            <w:noWrap w:val="0"/>
            <w:vAlign w:val="center"/>
          </w:tcPr>
          <w:p>
            <w:pPr>
              <w:spacing w:line="360" w:lineRule="auto"/>
              <w:jc w:val="left"/>
              <w:rPr>
                <w:rFonts w:hint="eastAsia" w:ascii="宋体" w:hAnsi="宋体" w:cs="宋体"/>
                <w:color w:val="auto"/>
                <w:sz w:val="24"/>
              </w:rPr>
            </w:pP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1" w:hRule="exact"/>
        </w:trPr>
        <w:tc>
          <w:tcPr>
            <w:tcW w:w="5482" w:type="dxa"/>
            <w:gridSpan w:val="2"/>
            <w:vMerge w:val="continue"/>
            <w:tcBorders>
              <w:bottom w:val="single" w:color="auto" w:sz="4" w:space="0"/>
            </w:tcBorders>
            <w:noWrap w:val="0"/>
            <w:vAlign w:val="center"/>
          </w:tcPr>
          <w:p>
            <w:pPr>
              <w:spacing w:line="360" w:lineRule="auto"/>
              <w:jc w:val="left"/>
              <w:rPr>
                <w:rFonts w:hint="eastAsia" w:ascii="宋体" w:hAnsi="宋体" w:cs="宋体"/>
                <w:color w:val="auto"/>
                <w:sz w:val="24"/>
              </w:rPr>
            </w:pPr>
          </w:p>
        </w:tc>
        <w:tc>
          <w:tcPr>
            <w:tcW w:w="9616" w:type="dxa"/>
            <w:gridSpan w:val="4"/>
            <w:tcBorders>
              <w:bottom w:val="single" w:color="auto" w:sz="4" w:space="0"/>
            </w:tcBorders>
            <w:noWrap w:val="0"/>
            <w:vAlign w:val="center"/>
          </w:tcPr>
          <w:p>
            <w:pPr>
              <w:spacing w:line="360" w:lineRule="auto"/>
              <w:jc w:val="left"/>
              <w:rPr>
                <w:rFonts w:hint="eastAsia" w:ascii="宋体" w:hAnsi="宋体" w:cs="宋体"/>
                <w:color w:val="auto"/>
                <w:sz w:val="24"/>
              </w:rPr>
            </w:pPr>
            <w:r>
              <w:rPr>
                <w:rFonts w:hint="eastAsia" w:ascii="宋体" w:hAnsi="宋体" w:cs="宋体"/>
                <w:color w:val="auto"/>
                <w:sz w:val="24"/>
              </w:rPr>
              <w:t>(大写)</w:t>
            </w:r>
          </w:p>
        </w:tc>
      </w:tr>
    </w:tbl>
    <w:p>
      <w:pPr>
        <w:spacing w:line="360" w:lineRule="auto"/>
        <w:jc w:val="both"/>
        <w:rPr>
          <w:rFonts w:hint="eastAsia" w:ascii="宋体" w:hAnsi="宋体" w:cs="宋体"/>
          <w:color w:val="auto"/>
          <w:sz w:val="24"/>
        </w:rPr>
      </w:pPr>
      <w:r>
        <w:rPr>
          <w:rFonts w:hint="eastAsia" w:ascii="宋体" w:hAnsi="宋体" w:cs="宋体"/>
          <w:color w:val="auto"/>
          <w:sz w:val="24"/>
        </w:rPr>
        <w:t xml:space="preserve"> </w:t>
      </w:r>
    </w:p>
    <w:p>
      <w:pPr>
        <w:spacing w:line="360" w:lineRule="auto"/>
        <w:jc w:val="right"/>
        <w:outlineLvl w:val="1"/>
        <w:rPr>
          <w:rFonts w:hint="eastAsia" w:ascii="宋体" w:hAnsi="宋体" w:cs="宋体"/>
          <w:b w:val="0"/>
          <w:bCs/>
          <w:color w:val="auto"/>
          <w:sz w:val="24"/>
        </w:rPr>
      </w:pPr>
      <w:r>
        <w:rPr>
          <w:rFonts w:hint="eastAsia" w:ascii="宋体" w:hAnsi="宋体" w:cs="宋体"/>
          <w:b w:val="0"/>
          <w:bCs/>
          <w:color w:val="auto"/>
          <w:sz w:val="24"/>
        </w:rPr>
        <w:t>投标人：                       （盖单位章）</w:t>
      </w:r>
    </w:p>
    <w:p>
      <w:pPr>
        <w:pStyle w:val="18"/>
        <w:jc w:val="right"/>
        <w:rPr>
          <w:rFonts w:hint="eastAsia"/>
          <w:b w:val="0"/>
          <w:bCs/>
          <w:color w:val="auto"/>
        </w:rPr>
      </w:pPr>
      <w:r>
        <w:rPr>
          <w:rFonts w:hint="eastAsia"/>
          <w:b w:val="0"/>
          <w:bCs/>
          <w:color w:val="auto"/>
        </w:rPr>
        <w:t xml:space="preserve"> </w:t>
      </w:r>
      <w:r>
        <w:rPr>
          <w:rFonts w:hint="eastAsia" w:ascii="宋体" w:hAnsi="宋体" w:eastAsia="宋体" w:cs="宋体"/>
          <w:b w:val="0"/>
          <w:bCs/>
          <w:color w:val="auto"/>
          <w:kern w:val="2"/>
          <w:sz w:val="24"/>
          <w:szCs w:val="24"/>
          <w:lang w:val="en-US" w:eastAsia="zh-CN" w:bidi="ar-SA"/>
        </w:rPr>
        <w:t>法定代表或委托代理人：             （签字或盖章）</w:t>
      </w:r>
    </w:p>
    <w:p>
      <w:pPr>
        <w:spacing w:line="360" w:lineRule="auto"/>
        <w:jc w:val="right"/>
        <w:outlineLvl w:val="1"/>
        <w:rPr>
          <w:rFonts w:hint="eastAsia" w:ascii="宋体" w:hAnsi="宋体" w:cs="宋体"/>
          <w:b/>
          <w:color w:val="auto"/>
          <w:sz w:val="24"/>
        </w:rPr>
      </w:pPr>
      <w:r>
        <w:rPr>
          <w:rFonts w:hint="eastAsia" w:ascii="宋体" w:hAnsi="宋体" w:cs="宋体"/>
          <w:b w:val="0"/>
          <w:bCs/>
          <w:color w:val="auto"/>
          <w:sz w:val="24"/>
        </w:rPr>
        <w:t xml:space="preserve">       年      月     日</w:t>
      </w:r>
      <w:r>
        <w:rPr>
          <w:rFonts w:hint="eastAsia" w:ascii="宋体" w:hAnsi="宋体" w:cs="宋体"/>
          <w:b/>
          <w:color w:val="auto"/>
          <w:sz w:val="24"/>
        </w:rPr>
        <w:t xml:space="preserve"> </w:t>
      </w:r>
    </w:p>
    <w:p>
      <w:pPr>
        <w:spacing w:line="360" w:lineRule="auto"/>
        <w:jc w:val="center"/>
        <w:outlineLvl w:val="1"/>
        <w:rPr>
          <w:rFonts w:hint="eastAsia" w:ascii="宋体" w:hAnsi="宋体" w:cs="宋体"/>
          <w:b/>
          <w:color w:val="auto"/>
          <w:sz w:val="24"/>
        </w:rPr>
        <w:sectPr>
          <w:pgSz w:w="16781" w:h="11849" w:orient="landscape"/>
          <w:pgMar w:top="880" w:right="1440" w:bottom="829" w:left="1440" w:header="851" w:footer="850" w:gutter="0"/>
          <w:pgNumType w:fmt="decimal"/>
          <w:cols w:space="720" w:num="1"/>
          <w:titlePg/>
          <w:docGrid w:type="linesAndChars" w:linePitch="320" w:charSpace="269"/>
        </w:sectPr>
      </w:pPr>
      <w:r>
        <w:rPr>
          <w:rFonts w:hint="eastAsia" w:ascii="宋体" w:hAnsi="宋体" w:cs="宋体"/>
          <w:b/>
          <w:color w:val="auto"/>
          <w:sz w:val="24"/>
        </w:rPr>
        <w:t>注：1、在开标一览表中，按第二章投标人须知规定不允许出现两种报价，否则其投标将被拒绝。</w:t>
      </w:r>
    </w:p>
    <w:p>
      <w:pPr>
        <w:spacing w:line="360" w:lineRule="auto"/>
        <w:jc w:val="center"/>
        <w:outlineLvl w:val="1"/>
        <w:rPr>
          <w:rFonts w:hint="eastAsia" w:ascii="宋体" w:hAnsi="宋体" w:eastAsia="宋体" w:cs="宋体"/>
          <w:b/>
          <w:color w:val="auto"/>
          <w:sz w:val="24"/>
          <w:highlight w:val="none"/>
          <w:lang w:eastAsia="zh-CN"/>
        </w:rPr>
        <w:sectPr>
          <w:pgSz w:w="11849" w:h="16781"/>
          <w:pgMar w:top="1440" w:right="829" w:bottom="1440" w:left="880" w:header="851" w:footer="850" w:gutter="0"/>
          <w:pgNumType w:fmt="decimal"/>
          <w:cols w:space="720" w:num="1"/>
          <w:titlePg/>
          <w:docGrid w:type="linesAndChars" w:linePitch="320" w:charSpace="269"/>
        </w:sect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、投标保证金</w:t>
      </w:r>
      <w:r>
        <w:rPr>
          <w:rFonts w:hint="eastAsia" w:ascii="宋体" w:hAnsi="宋体" w:cs="宋体"/>
          <w:b/>
          <w:color w:val="auto"/>
          <w:sz w:val="24"/>
          <w:highlight w:val="none"/>
          <w:lang w:eastAsia="zh-CN"/>
        </w:rPr>
        <w:t>（应附开户信息、投标保证金凭证）</w:t>
      </w:r>
    </w:p>
    <w:p>
      <w:pPr>
        <w:spacing w:line="450" w:lineRule="atLeast"/>
        <w:jc w:val="center"/>
        <w:rPr>
          <w:rFonts w:hint="eastAsia" w:ascii="宋体" w:hAnsi="宋体" w:cs="宋体"/>
          <w:b/>
          <w:color w:val="auto"/>
          <w:spacing w:val="20"/>
          <w:sz w:val="32"/>
        </w:rPr>
      </w:pPr>
      <w:r>
        <w:rPr>
          <w:rFonts w:hint="eastAsia" w:ascii="宋体" w:hAnsi="宋体" w:cs="宋体"/>
          <w:b/>
          <w:color w:val="auto"/>
          <w:spacing w:val="20"/>
          <w:sz w:val="32"/>
          <w:lang w:val="en-US" w:eastAsia="zh-CN"/>
        </w:rPr>
        <w:t>6、</w:t>
      </w:r>
      <w:r>
        <w:rPr>
          <w:rFonts w:hint="eastAsia" w:ascii="宋体" w:hAnsi="宋体" w:cs="宋体"/>
          <w:b/>
          <w:color w:val="auto"/>
          <w:spacing w:val="20"/>
          <w:sz w:val="32"/>
        </w:rPr>
        <w:t>投标人概况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投标人名称</w:t>
            </w:r>
          </w:p>
        </w:tc>
        <w:tc>
          <w:tcPr>
            <w:tcW w:w="7020" w:type="dxa"/>
            <w:gridSpan w:val="9"/>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注册地址</w:t>
            </w:r>
          </w:p>
        </w:tc>
        <w:tc>
          <w:tcPr>
            <w:tcW w:w="3389" w:type="dxa"/>
            <w:gridSpan w:val="5"/>
            <w:noWrap w:val="0"/>
            <w:vAlign w:val="center"/>
          </w:tcPr>
          <w:p>
            <w:pPr>
              <w:jc w:val="center"/>
              <w:rPr>
                <w:rFonts w:hint="eastAsia" w:ascii="宋体" w:hAnsi="宋体" w:cs="宋体"/>
                <w:color w:val="auto"/>
                <w:sz w:val="24"/>
                <w:szCs w:val="21"/>
              </w:rPr>
            </w:pPr>
          </w:p>
        </w:tc>
        <w:tc>
          <w:tcPr>
            <w:tcW w:w="1246"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邮政编码</w:t>
            </w:r>
          </w:p>
        </w:tc>
        <w:tc>
          <w:tcPr>
            <w:tcW w:w="2385" w:type="dxa"/>
            <w:gridSpan w:val="3"/>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联系方式</w:t>
            </w:r>
          </w:p>
        </w:tc>
        <w:tc>
          <w:tcPr>
            <w:tcW w:w="1148" w:type="dxa"/>
            <w:gridSpan w:val="2"/>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联系人</w:t>
            </w:r>
          </w:p>
        </w:tc>
        <w:tc>
          <w:tcPr>
            <w:tcW w:w="2241" w:type="dxa"/>
            <w:gridSpan w:val="3"/>
            <w:noWrap w:val="0"/>
            <w:vAlign w:val="center"/>
          </w:tcPr>
          <w:p>
            <w:pPr>
              <w:jc w:val="center"/>
              <w:rPr>
                <w:rFonts w:hint="eastAsia" w:ascii="宋体" w:hAnsi="宋体" w:cs="宋体"/>
                <w:color w:val="auto"/>
                <w:sz w:val="24"/>
                <w:szCs w:val="21"/>
              </w:rPr>
            </w:pPr>
          </w:p>
        </w:tc>
        <w:tc>
          <w:tcPr>
            <w:tcW w:w="1246"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电  话</w:t>
            </w:r>
          </w:p>
        </w:tc>
        <w:tc>
          <w:tcPr>
            <w:tcW w:w="2385" w:type="dxa"/>
            <w:gridSpan w:val="3"/>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cs="宋体"/>
                <w:color w:val="auto"/>
                <w:sz w:val="24"/>
                <w:szCs w:val="21"/>
              </w:rPr>
            </w:pPr>
          </w:p>
        </w:tc>
        <w:tc>
          <w:tcPr>
            <w:tcW w:w="1148" w:type="dxa"/>
            <w:gridSpan w:val="2"/>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传  真</w:t>
            </w:r>
          </w:p>
        </w:tc>
        <w:tc>
          <w:tcPr>
            <w:tcW w:w="2241" w:type="dxa"/>
            <w:gridSpan w:val="3"/>
            <w:noWrap w:val="0"/>
            <w:vAlign w:val="center"/>
          </w:tcPr>
          <w:p>
            <w:pPr>
              <w:jc w:val="center"/>
              <w:rPr>
                <w:rFonts w:hint="eastAsia" w:ascii="宋体" w:hAnsi="宋体" w:cs="宋体"/>
                <w:color w:val="auto"/>
                <w:sz w:val="24"/>
                <w:szCs w:val="21"/>
              </w:rPr>
            </w:pPr>
          </w:p>
        </w:tc>
        <w:tc>
          <w:tcPr>
            <w:tcW w:w="1246"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网  址</w:t>
            </w:r>
          </w:p>
        </w:tc>
        <w:tc>
          <w:tcPr>
            <w:tcW w:w="2385" w:type="dxa"/>
            <w:gridSpan w:val="3"/>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组织结构</w:t>
            </w:r>
          </w:p>
        </w:tc>
        <w:tc>
          <w:tcPr>
            <w:tcW w:w="7020" w:type="dxa"/>
            <w:gridSpan w:val="9"/>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法定代表人</w:t>
            </w:r>
          </w:p>
        </w:tc>
        <w:tc>
          <w:tcPr>
            <w:tcW w:w="897"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姓名</w:t>
            </w:r>
          </w:p>
        </w:tc>
        <w:tc>
          <w:tcPr>
            <w:tcW w:w="1209" w:type="dxa"/>
            <w:gridSpan w:val="2"/>
            <w:noWrap w:val="0"/>
            <w:vAlign w:val="center"/>
          </w:tcPr>
          <w:p>
            <w:pPr>
              <w:jc w:val="center"/>
              <w:rPr>
                <w:rFonts w:hint="eastAsia" w:ascii="宋体" w:hAnsi="宋体" w:cs="宋体"/>
                <w:color w:val="auto"/>
                <w:sz w:val="24"/>
                <w:szCs w:val="21"/>
              </w:rPr>
            </w:pPr>
          </w:p>
        </w:tc>
        <w:tc>
          <w:tcPr>
            <w:tcW w:w="1283" w:type="dxa"/>
            <w:gridSpan w:val="2"/>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技术职称</w:t>
            </w:r>
          </w:p>
        </w:tc>
        <w:tc>
          <w:tcPr>
            <w:tcW w:w="1506" w:type="dxa"/>
            <w:gridSpan w:val="2"/>
            <w:noWrap w:val="0"/>
            <w:vAlign w:val="center"/>
          </w:tcPr>
          <w:p>
            <w:pPr>
              <w:jc w:val="center"/>
              <w:rPr>
                <w:rFonts w:hint="eastAsia" w:ascii="宋体" w:hAnsi="宋体" w:cs="宋体"/>
                <w:color w:val="auto"/>
                <w:sz w:val="24"/>
                <w:szCs w:val="21"/>
              </w:rPr>
            </w:pPr>
          </w:p>
        </w:tc>
        <w:tc>
          <w:tcPr>
            <w:tcW w:w="709"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电话</w:t>
            </w:r>
          </w:p>
        </w:tc>
        <w:tc>
          <w:tcPr>
            <w:tcW w:w="1416" w:type="dxa"/>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技术负责人</w:t>
            </w:r>
          </w:p>
        </w:tc>
        <w:tc>
          <w:tcPr>
            <w:tcW w:w="897"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姓名</w:t>
            </w:r>
          </w:p>
        </w:tc>
        <w:tc>
          <w:tcPr>
            <w:tcW w:w="1209" w:type="dxa"/>
            <w:gridSpan w:val="2"/>
            <w:noWrap w:val="0"/>
            <w:vAlign w:val="center"/>
          </w:tcPr>
          <w:p>
            <w:pPr>
              <w:jc w:val="center"/>
              <w:rPr>
                <w:rFonts w:hint="eastAsia" w:ascii="宋体" w:hAnsi="宋体" w:cs="宋体"/>
                <w:color w:val="auto"/>
                <w:sz w:val="24"/>
                <w:szCs w:val="21"/>
              </w:rPr>
            </w:pPr>
          </w:p>
        </w:tc>
        <w:tc>
          <w:tcPr>
            <w:tcW w:w="1283" w:type="dxa"/>
            <w:gridSpan w:val="2"/>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技术职称</w:t>
            </w:r>
          </w:p>
        </w:tc>
        <w:tc>
          <w:tcPr>
            <w:tcW w:w="1506" w:type="dxa"/>
            <w:gridSpan w:val="2"/>
            <w:noWrap w:val="0"/>
            <w:vAlign w:val="center"/>
          </w:tcPr>
          <w:p>
            <w:pPr>
              <w:jc w:val="center"/>
              <w:rPr>
                <w:rFonts w:hint="eastAsia" w:ascii="宋体" w:hAnsi="宋体" w:cs="宋体"/>
                <w:color w:val="auto"/>
                <w:sz w:val="24"/>
                <w:szCs w:val="21"/>
              </w:rPr>
            </w:pPr>
          </w:p>
        </w:tc>
        <w:tc>
          <w:tcPr>
            <w:tcW w:w="709"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电话</w:t>
            </w:r>
          </w:p>
        </w:tc>
        <w:tc>
          <w:tcPr>
            <w:tcW w:w="1416" w:type="dxa"/>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成立时间</w:t>
            </w:r>
          </w:p>
        </w:tc>
        <w:tc>
          <w:tcPr>
            <w:tcW w:w="2106" w:type="dxa"/>
            <w:gridSpan w:val="3"/>
            <w:noWrap w:val="0"/>
            <w:vAlign w:val="center"/>
          </w:tcPr>
          <w:p>
            <w:pPr>
              <w:jc w:val="center"/>
              <w:rPr>
                <w:rFonts w:hint="eastAsia" w:ascii="宋体" w:hAnsi="宋体" w:cs="宋体"/>
                <w:color w:val="auto"/>
                <w:sz w:val="24"/>
                <w:szCs w:val="21"/>
              </w:rPr>
            </w:pPr>
          </w:p>
        </w:tc>
        <w:tc>
          <w:tcPr>
            <w:tcW w:w="4914" w:type="dxa"/>
            <w:gridSpan w:val="6"/>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企业资质等级</w:t>
            </w:r>
          </w:p>
        </w:tc>
        <w:tc>
          <w:tcPr>
            <w:tcW w:w="897" w:type="dxa"/>
            <w:noWrap w:val="0"/>
            <w:vAlign w:val="center"/>
          </w:tcPr>
          <w:p>
            <w:pPr>
              <w:jc w:val="center"/>
              <w:rPr>
                <w:rFonts w:hint="eastAsia" w:ascii="宋体" w:hAnsi="宋体" w:cs="宋体"/>
                <w:color w:val="auto"/>
                <w:sz w:val="24"/>
                <w:szCs w:val="21"/>
              </w:rPr>
            </w:pPr>
          </w:p>
        </w:tc>
        <w:tc>
          <w:tcPr>
            <w:tcW w:w="1209" w:type="dxa"/>
            <w:gridSpan w:val="2"/>
            <w:noWrap w:val="0"/>
            <w:vAlign w:val="center"/>
          </w:tcPr>
          <w:p>
            <w:pPr>
              <w:jc w:val="center"/>
              <w:rPr>
                <w:rFonts w:hint="eastAsia" w:ascii="宋体" w:hAnsi="宋体" w:cs="宋体"/>
                <w:color w:val="auto"/>
                <w:sz w:val="24"/>
                <w:szCs w:val="21"/>
              </w:rPr>
            </w:pPr>
          </w:p>
        </w:tc>
        <w:tc>
          <w:tcPr>
            <w:tcW w:w="805" w:type="dxa"/>
            <w:vMerge w:val="restart"/>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其中</w:t>
            </w:r>
          </w:p>
        </w:tc>
        <w:tc>
          <w:tcPr>
            <w:tcW w:w="1984" w:type="dxa"/>
            <w:gridSpan w:val="3"/>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项目经理</w:t>
            </w:r>
          </w:p>
        </w:tc>
        <w:tc>
          <w:tcPr>
            <w:tcW w:w="2125" w:type="dxa"/>
            <w:gridSpan w:val="2"/>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营业执照号</w:t>
            </w:r>
          </w:p>
        </w:tc>
        <w:tc>
          <w:tcPr>
            <w:tcW w:w="897" w:type="dxa"/>
            <w:noWrap w:val="0"/>
            <w:vAlign w:val="center"/>
          </w:tcPr>
          <w:p>
            <w:pPr>
              <w:jc w:val="center"/>
              <w:rPr>
                <w:rFonts w:hint="eastAsia" w:ascii="宋体" w:hAnsi="宋体" w:cs="宋体"/>
                <w:color w:val="auto"/>
                <w:sz w:val="24"/>
                <w:szCs w:val="21"/>
              </w:rPr>
            </w:pPr>
          </w:p>
        </w:tc>
        <w:tc>
          <w:tcPr>
            <w:tcW w:w="1209" w:type="dxa"/>
            <w:gridSpan w:val="2"/>
            <w:noWrap w:val="0"/>
            <w:vAlign w:val="center"/>
          </w:tcPr>
          <w:p>
            <w:pPr>
              <w:jc w:val="center"/>
              <w:rPr>
                <w:rFonts w:hint="eastAsia" w:ascii="宋体" w:hAnsi="宋体" w:cs="宋体"/>
                <w:color w:val="auto"/>
                <w:sz w:val="24"/>
                <w:szCs w:val="21"/>
              </w:rPr>
            </w:pPr>
          </w:p>
        </w:tc>
        <w:tc>
          <w:tcPr>
            <w:tcW w:w="805" w:type="dxa"/>
            <w:vMerge w:val="continue"/>
            <w:noWrap w:val="0"/>
            <w:vAlign w:val="center"/>
          </w:tcPr>
          <w:p>
            <w:pPr>
              <w:jc w:val="center"/>
              <w:rPr>
                <w:rFonts w:hint="eastAsia" w:ascii="宋体" w:hAnsi="宋体" w:cs="宋体"/>
                <w:color w:val="auto"/>
                <w:sz w:val="24"/>
                <w:szCs w:val="21"/>
              </w:rPr>
            </w:pPr>
          </w:p>
        </w:tc>
        <w:tc>
          <w:tcPr>
            <w:tcW w:w="1984" w:type="dxa"/>
            <w:gridSpan w:val="3"/>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高级职称人员</w:t>
            </w:r>
          </w:p>
        </w:tc>
        <w:tc>
          <w:tcPr>
            <w:tcW w:w="2125" w:type="dxa"/>
            <w:gridSpan w:val="2"/>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注册资金</w:t>
            </w:r>
          </w:p>
        </w:tc>
        <w:tc>
          <w:tcPr>
            <w:tcW w:w="897" w:type="dxa"/>
            <w:noWrap w:val="0"/>
            <w:vAlign w:val="center"/>
          </w:tcPr>
          <w:p>
            <w:pPr>
              <w:jc w:val="center"/>
              <w:rPr>
                <w:rFonts w:hint="eastAsia" w:ascii="宋体" w:hAnsi="宋体" w:cs="宋体"/>
                <w:color w:val="auto"/>
                <w:sz w:val="24"/>
                <w:szCs w:val="21"/>
              </w:rPr>
            </w:pPr>
          </w:p>
        </w:tc>
        <w:tc>
          <w:tcPr>
            <w:tcW w:w="1209" w:type="dxa"/>
            <w:gridSpan w:val="2"/>
            <w:noWrap w:val="0"/>
            <w:vAlign w:val="center"/>
          </w:tcPr>
          <w:p>
            <w:pPr>
              <w:jc w:val="center"/>
              <w:rPr>
                <w:rFonts w:hint="eastAsia" w:ascii="宋体" w:hAnsi="宋体" w:cs="宋体"/>
                <w:color w:val="auto"/>
                <w:sz w:val="24"/>
                <w:szCs w:val="21"/>
              </w:rPr>
            </w:pPr>
          </w:p>
        </w:tc>
        <w:tc>
          <w:tcPr>
            <w:tcW w:w="805" w:type="dxa"/>
            <w:vMerge w:val="continue"/>
            <w:noWrap w:val="0"/>
            <w:vAlign w:val="center"/>
          </w:tcPr>
          <w:p>
            <w:pPr>
              <w:jc w:val="center"/>
              <w:rPr>
                <w:rFonts w:hint="eastAsia" w:ascii="宋体" w:hAnsi="宋体" w:cs="宋体"/>
                <w:color w:val="auto"/>
                <w:sz w:val="24"/>
                <w:szCs w:val="21"/>
              </w:rPr>
            </w:pPr>
          </w:p>
        </w:tc>
        <w:tc>
          <w:tcPr>
            <w:tcW w:w="1984" w:type="dxa"/>
            <w:gridSpan w:val="3"/>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中级职称人员</w:t>
            </w:r>
          </w:p>
        </w:tc>
        <w:tc>
          <w:tcPr>
            <w:tcW w:w="2125" w:type="dxa"/>
            <w:gridSpan w:val="2"/>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开户银行</w:t>
            </w:r>
          </w:p>
        </w:tc>
        <w:tc>
          <w:tcPr>
            <w:tcW w:w="897" w:type="dxa"/>
            <w:noWrap w:val="0"/>
            <w:vAlign w:val="center"/>
          </w:tcPr>
          <w:p>
            <w:pPr>
              <w:jc w:val="center"/>
              <w:rPr>
                <w:rFonts w:hint="eastAsia" w:ascii="宋体" w:hAnsi="宋体" w:cs="宋体"/>
                <w:color w:val="auto"/>
                <w:sz w:val="24"/>
                <w:szCs w:val="21"/>
              </w:rPr>
            </w:pPr>
          </w:p>
        </w:tc>
        <w:tc>
          <w:tcPr>
            <w:tcW w:w="1209" w:type="dxa"/>
            <w:gridSpan w:val="2"/>
            <w:noWrap w:val="0"/>
            <w:vAlign w:val="center"/>
          </w:tcPr>
          <w:p>
            <w:pPr>
              <w:jc w:val="center"/>
              <w:rPr>
                <w:rFonts w:hint="eastAsia" w:ascii="宋体" w:hAnsi="宋体" w:cs="宋体"/>
                <w:color w:val="auto"/>
                <w:sz w:val="24"/>
                <w:szCs w:val="21"/>
              </w:rPr>
            </w:pPr>
          </w:p>
        </w:tc>
        <w:tc>
          <w:tcPr>
            <w:tcW w:w="805" w:type="dxa"/>
            <w:vMerge w:val="continue"/>
            <w:noWrap w:val="0"/>
            <w:vAlign w:val="center"/>
          </w:tcPr>
          <w:p>
            <w:pPr>
              <w:jc w:val="center"/>
              <w:rPr>
                <w:rFonts w:hint="eastAsia" w:ascii="宋体" w:hAnsi="宋体" w:cs="宋体"/>
                <w:color w:val="auto"/>
                <w:sz w:val="24"/>
                <w:szCs w:val="21"/>
              </w:rPr>
            </w:pPr>
          </w:p>
        </w:tc>
        <w:tc>
          <w:tcPr>
            <w:tcW w:w="1984" w:type="dxa"/>
            <w:gridSpan w:val="3"/>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初级职称人员</w:t>
            </w:r>
          </w:p>
        </w:tc>
        <w:tc>
          <w:tcPr>
            <w:tcW w:w="2125" w:type="dxa"/>
            <w:gridSpan w:val="2"/>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账号</w:t>
            </w:r>
          </w:p>
        </w:tc>
        <w:tc>
          <w:tcPr>
            <w:tcW w:w="897" w:type="dxa"/>
            <w:noWrap w:val="0"/>
            <w:vAlign w:val="center"/>
          </w:tcPr>
          <w:p>
            <w:pPr>
              <w:jc w:val="center"/>
              <w:rPr>
                <w:rFonts w:hint="eastAsia" w:ascii="宋体" w:hAnsi="宋体" w:cs="宋体"/>
                <w:color w:val="auto"/>
                <w:sz w:val="24"/>
                <w:szCs w:val="21"/>
              </w:rPr>
            </w:pPr>
          </w:p>
        </w:tc>
        <w:tc>
          <w:tcPr>
            <w:tcW w:w="1209" w:type="dxa"/>
            <w:gridSpan w:val="2"/>
            <w:noWrap w:val="0"/>
            <w:vAlign w:val="center"/>
          </w:tcPr>
          <w:p>
            <w:pPr>
              <w:jc w:val="center"/>
              <w:rPr>
                <w:rFonts w:hint="eastAsia" w:ascii="宋体" w:hAnsi="宋体" w:cs="宋体"/>
                <w:color w:val="auto"/>
                <w:sz w:val="24"/>
                <w:szCs w:val="21"/>
              </w:rPr>
            </w:pPr>
          </w:p>
        </w:tc>
        <w:tc>
          <w:tcPr>
            <w:tcW w:w="805" w:type="dxa"/>
            <w:vMerge w:val="continue"/>
            <w:noWrap w:val="0"/>
            <w:vAlign w:val="center"/>
          </w:tcPr>
          <w:p>
            <w:pPr>
              <w:jc w:val="center"/>
              <w:rPr>
                <w:rFonts w:hint="eastAsia" w:ascii="宋体" w:hAnsi="宋体" w:cs="宋体"/>
                <w:color w:val="auto"/>
                <w:sz w:val="24"/>
                <w:szCs w:val="21"/>
              </w:rPr>
            </w:pPr>
          </w:p>
        </w:tc>
        <w:tc>
          <w:tcPr>
            <w:tcW w:w="1984" w:type="dxa"/>
            <w:gridSpan w:val="3"/>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技  工</w:t>
            </w:r>
          </w:p>
        </w:tc>
        <w:tc>
          <w:tcPr>
            <w:tcW w:w="2125" w:type="dxa"/>
            <w:gridSpan w:val="2"/>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经营范围</w:t>
            </w:r>
          </w:p>
        </w:tc>
        <w:tc>
          <w:tcPr>
            <w:tcW w:w="7020" w:type="dxa"/>
            <w:gridSpan w:val="9"/>
            <w:noWrap w:val="0"/>
            <w:vAlign w:val="center"/>
          </w:tcPr>
          <w:p>
            <w:pPr>
              <w:jc w:val="center"/>
              <w:rPr>
                <w:rFonts w:hint="eastAsia" w:ascii="宋体" w:hAnsi="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cs="宋体"/>
                <w:color w:val="auto"/>
                <w:sz w:val="24"/>
                <w:szCs w:val="21"/>
              </w:rPr>
            </w:pPr>
            <w:r>
              <w:rPr>
                <w:rFonts w:hint="eastAsia" w:ascii="宋体" w:hAnsi="宋体" w:cs="宋体"/>
                <w:color w:val="auto"/>
                <w:sz w:val="24"/>
                <w:szCs w:val="21"/>
              </w:rPr>
              <w:t>备注</w:t>
            </w:r>
          </w:p>
        </w:tc>
        <w:tc>
          <w:tcPr>
            <w:tcW w:w="7020" w:type="dxa"/>
            <w:gridSpan w:val="9"/>
            <w:noWrap w:val="0"/>
            <w:vAlign w:val="center"/>
          </w:tcPr>
          <w:p>
            <w:pPr>
              <w:jc w:val="center"/>
              <w:rPr>
                <w:rFonts w:hint="eastAsia" w:ascii="宋体" w:hAnsi="宋体" w:cs="宋体"/>
                <w:color w:val="auto"/>
                <w:sz w:val="24"/>
                <w:szCs w:val="21"/>
              </w:rPr>
            </w:pPr>
          </w:p>
        </w:tc>
      </w:tr>
    </w:tbl>
    <w:p>
      <w:pPr>
        <w:spacing w:line="450" w:lineRule="atLeast"/>
        <w:jc w:val="left"/>
        <w:rPr>
          <w:rFonts w:hint="eastAsia" w:ascii="宋体" w:hAnsi="宋体" w:cs="宋体"/>
          <w:color w:val="auto"/>
          <w:spacing w:val="20"/>
          <w:sz w:val="28"/>
          <w:szCs w:val="28"/>
        </w:rPr>
      </w:pPr>
      <w:r>
        <w:rPr>
          <w:rFonts w:hint="eastAsia" w:ascii="宋体" w:hAnsi="宋体" w:cs="宋体"/>
          <w:color w:val="auto"/>
          <w:spacing w:val="20"/>
          <w:sz w:val="28"/>
          <w:szCs w:val="28"/>
        </w:rPr>
        <w:t xml:space="preserve">投标单位（公章）： </w:t>
      </w:r>
    </w:p>
    <w:p>
      <w:pPr>
        <w:spacing w:line="450" w:lineRule="atLeast"/>
        <w:jc w:val="left"/>
        <w:rPr>
          <w:rFonts w:hint="eastAsia" w:ascii="宋体" w:hAnsi="宋体" w:cs="宋体"/>
          <w:color w:val="auto"/>
          <w:spacing w:val="20"/>
          <w:sz w:val="28"/>
          <w:szCs w:val="28"/>
        </w:rPr>
      </w:pPr>
      <w:r>
        <w:rPr>
          <w:rFonts w:hint="eastAsia" w:ascii="宋体" w:hAnsi="宋体" w:cs="宋体"/>
          <w:color w:val="auto"/>
          <w:spacing w:val="20"/>
          <w:sz w:val="28"/>
          <w:szCs w:val="28"/>
        </w:rPr>
        <w:t>法定代表或委托代理人：             （签字或盖章）：</w:t>
      </w:r>
    </w:p>
    <w:p>
      <w:pPr>
        <w:spacing w:line="450" w:lineRule="atLeast"/>
        <w:jc w:val="left"/>
        <w:rPr>
          <w:rFonts w:hint="eastAsia" w:ascii="宋体" w:hAnsi="宋体" w:cs="宋体"/>
          <w:color w:val="auto"/>
          <w:spacing w:val="20"/>
          <w:sz w:val="28"/>
          <w:szCs w:val="28"/>
        </w:rPr>
      </w:pPr>
      <w:r>
        <w:rPr>
          <w:rFonts w:hint="eastAsia" w:ascii="宋体" w:hAnsi="宋体" w:cs="宋体"/>
          <w:color w:val="auto"/>
          <w:spacing w:val="20"/>
          <w:sz w:val="28"/>
          <w:szCs w:val="28"/>
        </w:rPr>
        <w:t>填写日期：     年   月   日</w:t>
      </w:r>
    </w:p>
    <w:p>
      <w:pPr>
        <w:tabs>
          <w:tab w:val="center" w:pos="7115"/>
          <w:tab w:val="right" w:pos="14230"/>
        </w:tabs>
        <w:spacing w:line="360" w:lineRule="auto"/>
        <w:jc w:val="center"/>
        <w:rPr>
          <w:rFonts w:hint="eastAsia" w:ascii="宋体" w:hAnsi="宋体" w:cs="宋体"/>
          <w:b/>
          <w:color w:val="auto"/>
          <w:spacing w:val="20"/>
          <w:sz w:val="32"/>
        </w:rPr>
      </w:pPr>
    </w:p>
    <w:p>
      <w:pPr>
        <w:spacing w:line="450" w:lineRule="atLeast"/>
        <w:jc w:val="center"/>
        <w:rPr>
          <w:rFonts w:hint="eastAsia" w:ascii="宋体" w:hAnsi="宋体" w:cs="宋体"/>
          <w:color w:val="auto"/>
          <w:kern w:val="0"/>
        </w:rPr>
      </w:pPr>
      <w:r>
        <w:rPr>
          <w:rFonts w:hint="eastAsia" w:ascii="宋体" w:hAnsi="宋体" w:cs="宋体"/>
          <w:b/>
          <w:color w:val="auto"/>
          <w:spacing w:val="20"/>
          <w:sz w:val="32"/>
          <w:lang w:val="en-US" w:eastAsia="zh-CN"/>
        </w:rPr>
        <w:t>7、</w:t>
      </w:r>
      <w:r>
        <w:rPr>
          <w:rFonts w:hint="eastAsia" w:ascii="宋体" w:hAnsi="宋体" w:cs="宋体"/>
          <w:b/>
          <w:color w:val="auto"/>
          <w:spacing w:val="20"/>
          <w:sz w:val="32"/>
        </w:rPr>
        <w:t>项目管理机构组成表</w:t>
      </w:r>
    </w:p>
    <w:tbl>
      <w:tblPr>
        <w:tblStyle w:val="19"/>
        <w:tblW w:w="912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1559"/>
        <w:gridCol w:w="851"/>
        <w:gridCol w:w="850"/>
        <w:gridCol w:w="992"/>
        <w:gridCol w:w="1227"/>
        <w:gridCol w:w="1467"/>
        <w:gridCol w:w="15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655" w:type="dxa"/>
            <w:tcBorders>
              <w:bottom w:val="single" w:color="000000" w:sz="6" w:space="0"/>
              <w:right w:val="single" w:color="000000" w:sz="4"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序号</w:t>
            </w:r>
          </w:p>
        </w:tc>
        <w:tc>
          <w:tcPr>
            <w:tcW w:w="1559" w:type="dxa"/>
            <w:tcBorders>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姓名</w:t>
            </w:r>
          </w:p>
        </w:tc>
        <w:tc>
          <w:tcPr>
            <w:tcW w:w="851"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年龄</w:t>
            </w:r>
          </w:p>
        </w:tc>
        <w:tc>
          <w:tcPr>
            <w:tcW w:w="850"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性别</w:t>
            </w:r>
          </w:p>
        </w:tc>
        <w:tc>
          <w:tcPr>
            <w:tcW w:w="992"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学历</w:t>
            </w:r>
          </w:p>
        </w:tc>
        <w:tc>
          <w:tcPr>
            <w:tcW w:w="122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专业</w:t>
            </w:r>
          </w:p>
        </w:tc>
        <w:tc>
          <w:tcPr>
            <w:tcW w:w="146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职称</w:t>
            </w:r>
          </w:p>
        </w:tc>
        <w:tc>
          <w:tcPr>
            <w:tcW w:w="1522" w:type="dxa"/>
            <w:tcBorders>
              <w:left w:val="single" w:color="000000" w:sz="6" w:space="0"/>
              <w:bottom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在本项目</w:t>
            </w:r>
          </w:p>
          <w:p>
            <w:pPr>
              <w:autoSpaceDE w:val="0"/>
              <w:autoSpaceDN w:val="0"/>
              <w:adjustRightInd w:val="0"/>
              <w:spacing w:line="420" w:lineRule="exact"/>
              <w:jc w:val="center"/>
              <w:rPr>
                <w:rFonts w:hint="eastAsia" w:ascii="宋体" w:hAnsi="宋体" w:cs="宋体"/>
                <w:color w:val="auto"/>
                <w:kern w:val="0"/>
              </w:rPr>
            </w:pPr>
            <w:r>
              <w:rPr>
                <w:rFonts w:hint="eastAsia" w:ascii="宋体" w:hAnsi="宋体" w:cs="宋体"/>
                <w:color w:val="auto"/>
                <w:kern w:val="0"/>
              </w:rPr>
              <w:t>拟任职务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655" w:type="dxa"/>
            <w:tcBorders>
              <w:top w:val="single" w:color="000000" w:sz="6"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7"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655" w:type="dxa"/>
            <w:tcBorders>
              <w:top w:val="single" w:color="000000" w:sz="4"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4"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4"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rPr>
            </w:pPr>
          </w:p>
        </w:tc>
      </w:tr>
    </w:tbl>
    <w:p>
      <w:pPr>
        <w:spacing w:line="450" w:lineRule="atLeast"/>
        <w:rPr>
          <w:rFonts w:hint="eastAsia" w:ascii="宋体" w:hAnsi="宋体" w:cs="宋体"/>
          <w:b/>
          <w:color w:val="auto"/>
          <w:spacing w:val="20"/>
          <w:sz w:val="32"/>
        </w:rPr>
      </w:pPr>
    </w:p>
    <w:p>
      <w:pPr>
        <w:spacing w:line="450" w:lineRule="atLeast"/>
        <w:jc w:val="left"/>
        <w:rPr>
          <w:rFonts w:hint="eastAsia" w:ascii="宋体" w:hAnsi="宋体" w:cs="宋体"/>
          <w:color w:val="auto"/>
          <w:spacing w:val="20"/>
          <w:sz w:val="28"/>
          <w:szCs w:val="28"/>
        </w:rPr>
      </w:pPr>
      <w:r>
        <w:rPr>
          <w:rFonts w:hint="eastAsia" w:ascii="宋体" w:hAnsi="宋体" w:cs="宋体"/>
          <w:color w:val="auto"/>
          <w:spacing w:val="20"/>
          <w:sz w:val="28"/>
          <w:szCs w:val="28"/>
        </w:rPr>
        <w:t xml:space="preserve">投标单位（公章）： </w:t>
      </w:r>
    </w:p>
    <w:p>
      <w:pPr>
        <w:spacing w:line="450" w:lineRule="atLeast"/>
        <w:jc w:val="left"/>
        <w:rPr>
          <w:rFonts w:hint="eastAsia" w:ascii="宋体" w:hAnsi="宋体" w:cs="宋体"/>
          <w:color w:val="auto"/>
          <w:sz w:val="24"/>
        </w:rPr>
      </w:pPr>
      <w:r>
        <w:rPr>
          <w:rFonts w:hint="eastAsia" w:ascii="宋体" w:hAnsi="宋体" w:cs="宋体"/>
          <w:color w:val="auto"/>
          <w:spacing w:val="20"/>
          <w:sz w:val="28"/>
          <w:szCs w:val="28"/>
        </w:rPr>
        <w:t>法定代表或委托代理人：             （签字或盖章）：</w:t>
      </w:r>
    </w:p>
    <w:p>
      <w:pPr>
        <w:tabs>
          <w:tab w:val="center" w:pos="7115"/>
          <w:tab w:val="right" w:pos="14230"/>
        </w:tabs>
        <w:spacing w:line="360" w:lineRule="auto"/>
        <w:jc w:val="center"/>
        <w:rPr>
          <w:rFonts w:hint="eastAsia" w:ascii="宋体" w:hAnsi="宋体" w:cs="宋体"/>
          <w:b/>
          <w:color w:val="auto"/>
          <w:spacing w:val="20"/>
          <w:sz w:val="32"/>
        </w:rPr>
      </w:pPr>
    </w:p>
    <w:p>
      <w:pPr>
        <w:tabs>
          <w:tab w:val="center" w:pos="7115"/>
          <w:tab w:val="right" w:pos="14230"/>
        </w:tabs>
        <w:spacing w:line="360" w:lineRule="auto"/>
        <w:jc w:val="center"/>
        <w:rPr>
          <w:rFonts w:hint="eastAsia" w:ascii="宋体" w:hAnsi="宋体" w:cs="宋体"/>
          <w:b/>
          <w:color w:val="auto"/>
          <w:spacing w:val="20"/>
          <w:sz w:val="32"/>
        </w:rPr>
      </w:pPr>
    </w:p>
    <w:p>
      <w:pPr>
        <w:spacing w:line="450" w:lineRule="atLeast"/>
        <w:jc w:val="center"/>
        <w:rPr>
          <w:rFonts w:hint="eastAsia" w:ascii="宋体" w:hAnsi="宋体" w:cs="宋体"/>
          <w:b/>
          <w:color w:val="auto"/>
          <w:spacing w:val="20"/>
          <w:sz w:val="32"/>
          <w:highlight w:val="none"/>
        </w:rPr>
      </w:pPr>
      <w:r>
        <w:rPr>
          <w:rFonts w:hint="eastAsia" w:ascii="宋体" w:hAnsi="宋体" w:cs="宋体"/>
          <w:b/>
          <w:color w:val="auto"/>
          <w:spacing w:val="20"/>
          <w:sz w:val="32"/>
          <w:highlight w:val="none"/>
          <w:lang w:val="en-US" w:eastAsia="zh-CN"/>
        </w:rPr>
        <w:t>8、</w:t>
      </w:r>
      <w:r>
        <w:rPr>
          <w:rFonts w:hint="eastAsia" w:ascii="宋体" w:hAnsi="宋体" w:cs="宋体"/>
          <w:b/>
          <w:color w:val="auto"/>
          <w:spacing w:val="20"/>
          <w:sz w:val="32"/>
          <w:highlight w:val="none"/>
        </w:rPr>
        <w:t>拟投入项目负责人简历表</w:t>
      </w:r>
    </w:p>
    <w:p>
      <w:pPr>
        <w:autoSpaceDE w:val="0"/>
        <w:autoSpaceDN w:val="0"/>
        <w:adjustRightInd w:val="0"/>
        <w:spacing w:line="420" w:lineRule="exac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“项目负责人简历表”中的项目负责人应附身份证、职称证复印件，管理过的</w:t>
      </w:r>
      <w:r>
        <w:rPr>
          <w:rFonts w:hint="eastAsia" w:ascii="宋体" w:hAnsi="宋体" w:cs="宋体"/>
          <w:bCs/>
          <w:color w:val="auto"/>
          <w:kern w:val="0"/>
          <w:sz w:val="28"/>
          <w:szCs w:val="28"/>
          <w:highlight w:val="none"/>
        </w:rPr>
        <w:t>项目业绩须附合同协议书复印件</w:t>
      </w:r>
      <w:r>
        <w:rPr>
          <w:rFonts w:hint="eastAsia" w:ascii="宋体" w:hAnsi="宋体" w:cs="宋体"/>
          <w:color w:val="auto"/>
          <w:kern w:val="0"/>
          <w:sz w:val="28"/>
          <w:szCs w:val="28"/>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姓 名</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年 龄</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学 历</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职 称</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职 务</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拟在本合同任职</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毕业学校</w:t>
            </w:r>
          </w:p>
        </w:tc>
        <w:tc>
          <w:tcPr>
            <w:tcW w:w="7764" w:type="dxa"/>
            <w:gridSpan w:val="7"/>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年毕业于</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学校</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时 间</w:t>
            </w: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参加过的类似项目</w:t>
            </w: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担任职务</w:t>
            </w: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rPr>
            </w:pPr>
          </w:p>
        </w:tc>
      </w:tr>
    </w:tbl>
    <w:p>
      <w:pPr>
        <w:spacing w:line="450" w:lineRule="atLeast"/>
        <w:rPr>
          <w:rFonts w:hint="eastAsia" w:ascii="宋体" w:hAnsi="宋体" w:cs="宋体"/>
          <w:color w:val="auto"/>
          <w:sz w:val="24"/>
        </w:rPr>
      </w:pPr>
    </w:p>
    <w:p>
      <w:pPr>
        <w:spacing w:line="450" w:lineRule="atLeast"/>
        <w:rPr>
          <w:rFonts w:hint="eastAsia" w:ascii="宋体" w:hAnsi="宋体" w:cs="宋体"/>
          <w:color w:val="auto"/>
          <w:sz w:val="24"/>
        </w:rPr>
      </w:pPr>
    </w:p>
    <w:p>
      <w:pPr>
        <w:spacing w:line="450" w:lineRule="atLeast"/>
        <w:jc w:val="center"/>
        <w:rPr>
          <w:rFonts w:hint="eastAsia" w:ascii="宋体" w:hAnsi="宋体" w:cs="宋体"/>
          <w:color w:val="auto"/>
          <w:sz w:val="28"/>
          <w:szCs w:val="28"/>
        </w:rPr>
      </w:pPr>
      <w:r>
        <w:rPr>
          <w:rFonts w:hint="eastAsia" w:ascii="宋体" w:hAnsi="宋体" w:cs="宋体"/>
          <w:color w:val="auto"/>
          <w:szCs w:val="21"/>
        </w:rPr>
        <w:t xml:space="preserve">    </w:t>
      </w:r>
      <w:r>
        <w:rPr>
          <w:rFonts w:hint="eastAsia" w:ascii="宋体" w:hAnsi="宋体" w:cs="宋体"/>
          <w:color w:val="auto"/>
          <w:sz w:val="28"/>
          <w:szCs w:val="28"/>
        </w:rPr>
        <w:t xml:space="preserve"> 投标人（盖章）：</w:t>
      </w:r>
    </w:p>
    <w:p>
      <w:pPr>
        <w:spacing w:line="450" w:lineRule="atLeast"/>
        <w:jc w:val="center"/>
        <w:rPr>
          <w:rFonts w:hint="eastAsia" w:ascii="宋体" w:hAnsi="宋体" w:cs="宋体"/>
          <w:color w:val="auto"/>
          <w:sz w:val="28"/>
          <w:szCs w:val="28"/>
        </w:rPr>
      </w:pPr>
      <w:r>
        <w:rPr>
          <w:rFonts w:hint="eastAsia" w:ascii="宋体" w:hAnsi="宋体" w:cs="宋体"/>
          <w:color w:val="auto"/>
          <w:sz w:val="28"/>
          <w:szCs w:val="28"/>
        </w:rPr>
        <w:t xml:space="preserve">           法定代表或委托代理人：             （签字或盖章）：</w:t>
      </w:r>
    </w:p>
    <w:p>
      <w:pPr>
        <w:spacing w:line="450" w:lineRule="atLeast"/>
        <w:jc w:val="center"/>
        <w:rPr>
          <w:rFonts w:ascii="宋体" w:hAnsi="宋体" w:cs="宋体"/>
          <w:color w:val="auto"/>
          <w:sz w:val="28"/>
          <w:szCs w:val="28"/>
        </w:rPr>
      </w:pPr>
      <w:r>
        <w:rPr>
          <w:rFonts w:hint="eastAsia" w:ascii="宋体" w:hAnsi="宋体" w:cs="宋体"/>
          <w:color w:val="auto"/>
          <w:sz w:val="28"/>
          <w:szCs w:val="28"/>
        </w:rPr>
        <w:t xml:space="preserve">              年   月   日</w:t>
      </w:r>
    </w:p>
    <w:p>
      <w:pPr>
        <w:pStyle w:val="31"/>
        <w:rPr>
          <w:color w:val="auto"/>
        </w:rPr>
      </w:pPr>
    </w:p>
    <w:p>
      <w:pPr>
        <w:pStyle w:val="31"/>
        <w:rPr>
          <w:rFonts w:hint="eastAsia"/>
          <w:color w:val="auto"/>
        </w:rPr>
      </w:pPr>
    </w:p>
    <w:p>
      <w:pPr>
        <w:tabs>
          <w:tab w:val="center" w:pos="7115"/>
          <w:tab w:val="right" w:pos="14230"/>
        </w:tabs>
        <w:spacing w:line="360" w:lineRule="auto"/>
        <w:rPr>
          <w:rFonts w:hint="eastAsia" w:ascii="宋体" w:hAnsi="宋体" w:cs="宋体"/>
          <w:b/>
          <w:color w:val="auto"/>
          <w:spacing w:val="20"/>
          <w:sz w:val="32"/>
        </w:rPr>
      </w:pPr>
    </w:p>
    <w:p>
      <w:pPr>
        <w:spacing w:line="450" w:lineRule="atLeast"/>
        <w:jc w:val="center"/>
        <w:rPr>
          <w:rFonts w:hint="eastAsia" w:ascii="宋体" w:hAnsi="宋体" w:cs="宋体"/>
          <w:b/>
          <w:color w:val="auto"/>
          <w:spacing w:val="20"/>
          <w:sz w:val="32"/>
        </w:rPr>
      </w:pPr>
      <w:r>
        <w:rPr>
          <w:rFonts w:hint="eastAsia" w:ascii="宋体" w:hAnsi="宋体" w:cs="宋体"/>
          <w:b/>
          <w:color w:val="auto"/>
          <w:spacing w:val="20"/>
          <w:sz w:val="32"/>
          <w:lang w:val="en-US" w:eastAsia="zh-CN"/>
        </w:rPr>
        <w:t>9、</w:t>
      </w:r>
      <w:r>
        <w:rPr>
          <w:rFonts w:hint="eastAsia" w:ascii="宋体" w:hAnsi="宋体" w:cs="宋体"/>
          <w:b/>
          <w:color w:val="auto"/>
          <w:spacing w:val="20"/>
          <w:sz w:val="32"/>
        </w:rPr>
        <w:t>拟投入技术人员及人员简历表</w:t>
      </w:r>
    </w:p>
    <w:p>
      <w:pPr>
        <w:spacing w:line="450" w:lineRule="atLeast"/>
        <w:jc w:val="center"/>
        <w:rPr>
          <w:rFonts w:hint="eastAsia" w:ascii="宋体" w:hAnsi="宋体" w:cs="宋体"/>
          <w:b/>
          <w:color w:val="auto"/>
          <w:spacing w:val="20"/>
          <w:sz w:val="32"/>
        </w:rPr>
      </w:pPr>
      <w:r>
        <w:rPr>
          <w:rFonts w:hint="eastAsia" w:ascii="宋体" w:hAnsi="宋体" w:cs="宋体"/>
          <w:b/>
          <w:color w:val="auto"/>
          <w:spacing w:val="20"/>
          <w:sz w:val="32"/>
        </w:rPr>
        <w:t>（附相关资质证书）</w:t>
      </w:r>
    </w:p>
    <w:tbl>
      <w:tblPr>
        <w:tblStyle w:val="19"/>
        <w:tblW w:w="95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29"/>
        <w:gridCol w:w="691"/>
        <w:gridCol w:w="1114"/>
        <w:gridCol w:w="414"/>
        <w:gridCol w:w="1121"/>
        <w:gridCol w:w="1559"/>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8"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姓名</w:t>
            </w:r>
          </w:p>
        </w:tc>
        <w:tc>
          <w:tcPr>
            <w:tcW w:w="1520" w:type="dxa"/>
            <w:gridSpan w:val="2"/>
            <w:noWrap w:val="0"/>
            <w:vAlign w:val="center"/>
          </w:tcPr>
          <w:p>
            <w:pPr>
              <w:spacing w:line="450" w:lineRule="atLeast"/>
              <w:jc w:val="center"/>
              <w:rPr>
                <w:rFonts w:hint="eastAsia" w:ascii="宋体" w:hAnsi="宋体" w:cs="宋体"/>
                <w:color w:val="auto"/>
                <w:sz w:val="24"/>
              </w:rPr>
            </w:pPr>
          </w:p>
        </w:tc>
        <w:tc>
          <w:tcPr>
            <w:tcW w:w="1114"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性别</w:t>
            </w:r>
          </w:p>
        </w:tc>
        <w:tc>
          <w:tcPr>
            <w:tcW w:w="1535" w:type="dxa"/>
            <w:gridSpan w:val="2"/>
            <w:noWrap w:val="0"/>
            <w:vAlign w:val="center"/>
          </w:tcPr>
          <w:p>
            <w:pPr>
              <w:spacing w:line="450" w:lineRule="atLeast"/>
              <w:jc w:val="center"/>
              <w:rPr>
                <w:rFonts w:hint="eastAsia" w:ascii="宋体" w:hAnsi="宋体" w:cs="宋体"/>
                <w:color w:val="auto"/>
                <w:sz w:val="24"/>
              </w:rPr>
            </w:pPr>
          </w:p>
        </w:tc>
        <w:tc>
          <w:tcPr>
            <w:tcW w:w="1559"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身份证号</w:t>
            </w: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8"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职务</w:t>
            </w:r>
          </w:p>
        </w:tc>
        <w:tc>
          <w:tcPr>
            <w:tcW w:w="1520" w:type="dxa"/>
            <w:gridSpan w:val="2"/>
            <w:noWrap w:val="0"/>
            <w:vAlign w:val="center"/>
          </w:tcPr>
          <w:p>
            <w:pPr>
              <w:spacing w:line="450" w:lineRule="atLeast"/>
              <w:jc w:val="center"/>
              <w:rPr>
                <w:rFonts w:hint="eastAsia" w:ascii="宋体" w:hAnsi="宋体" w:cs="宋体"/>
                <w:color w:val="auto"/>
                <w:sz w:val="24"/>
              </w:rPr>
            </w:pPr>
          </w:p>
        </w:tc>
        <w:tc>
          <w:tcPr>
            <w:tcW w:w="1114"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学历</w:t>
            </w:r>
          </w:p>
        </w:tc>
        <w:tc>
          <w:tcPr>
            <w:tcW w:w="1535" w:type="dxa"/>
            <w:gridSpan w:val="2"/>
            <w:noWrap w:val="0"/>
            <w:vAlign w:val="center"/>
          </w:tcPr>
          <w:p>
            <w:pPr>
              <w:spacing w:line="450" w:lineRule="atLeast"/>
              <w:jc w:val="center"/>
              <w:rPr>
                <w:rFonts w:hint="eastAsia" w:ascii="宋体" w:hAnsi="宋体" w:cs="宋体"/>
                <w:color w:val="auto"/>
                <w:sz w:val="24"/>
              </w:rPr>
            </w:pPr>
          </w:p>
        </w:tc>
        <w:tc>
          <w:tcPr>
            <w:tcW w:w="1559"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职称</w:t>
            </w: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7"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参加工作年限</w:t>
            </w:r>
          </w:p>
        </w:tc>
        <w:tc>
          <w:tcPr>
            <w:tcW w:w="2219" w:type="dxa"/>
            <w:gridSpan w:val="3"/>
            <w:noWrap w:val="0"/>
            <w:vAlign w:val="center"/>
          </w:tcPr>
          <w:p>
            <w:pPr>
              <w:spacing w:line="450" w:lineRule="atLeast"/>
              <w:jc w:val="center"/>
              <w:rPr>
                <w:rFonts w:hint="eastAsia" w:ascii="宋体" w:hAnsi="宋体" w:cs="宋体"/>
                <w:color w:val="auto"/>
                <w:sz w:val="24"/>
              </w:rPr>
            </w:pPr>
          </w:p>
        </w:tc>
        <w:tc>
          <w:tcPr>
            <w:tcW w:w="2680"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从事专业工作年限</w:t>
            </w: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专业资格1</w:t>
            </w:r>
          </w:p>
        </w:tc>
        <w:tc>
          <w:tcPr>
            <w:tcW w:w="2219" w:type="dxa"/>
            <w:gridSpan w:val="3"/>
            <w:noWrap w:val="0"/>
            <w:vAlign w:val="center"/>
          </w:tcPr>
          <w:p>
            <w:pPr>
              <w:spacing w:line="450" w:lineRule="atLeast"/>
              <w:jc w:val="center"/>
              <w:rPr>
                <w:rFonts w:hint="eastAsia" w:ascii="宋体" w:hAnsi="宋体" w:cs="宋体"/>
                <w:color w:val="auto"/>
                <w:sz w:val="24"/>
              </w:rPr>
            </w:pPr>
          </w:p>
        </w:tc>
        <w:tc>
          <w:tcPr>
            <w:tcW w:w="2680"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资格证书编号</w:t>
            </w: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47"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专业资格2</w:t>
            </w:r>
          </w:p>
        </w:tc>
        <w:tc>
          <w:tcPr>
            <w:tcW w:w="2219" w:type="dxa"/>
            <w:gridSpan w:val="3"/>
            <w:noWrap w:val="0"/>
            <w:vAlign w:val="center"/>
          </w:tcPr>
          <w:p>
            <w:pPr>
              <w:spacing w:line="450" w:lineRule="atLeast"/>
              <w:jc w:val="center"/>
              <w:rPr>
                <w:rFonts w:hint="eastAsia" w:ascii="宋体" w:hAnsi="宋体" w:cs="宋体"/>
                <w:color w:val="auto"/>
                <w:sz w:val="24"/>
              </w:rPr>
            </w:pPr>
          </w:p>
        </w:tc>
        <w:tc>
          <w:tcPr>
            <w:tcW w:w="2680"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资格证书编号</w:t>
            </w: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2219" w:type="dxa"/>
            <w:gridSpan w:val="3"/>
            <w:noWrap w:val="0"/>
            <w:vAlign w:val="center"/>
          </w:tcPr>
          <w:p>
            <w:pPr>
              <w:spacing w:line="450" w:lineRule="atLeast"/>
              <w:jc w:val="center"/>
              <w:rPr>
                <w:rFonts w:hint="eastAsia" w:ascii="宋体" w:hAnsi="宋体" w:cs="宋体"/>
                <w:color w:val="auto"/>
                <w:sz w:val="24"/>
              </w:rPr>
            </w:pPr>
          </w:p>
        </w:tc>
        <w:tc>
          <w:tcPr>
            <w:tcW w:w="2680" w:type="dxa"/>
            <w:gridSpan w:val="2"/>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2219" w:type="dxa"/>
            <w:gridSpan w:val="3"/>
            <w:noWrap w:val="0"/>
            <w:vAlign w:val="center"/>
          </w:tcPr>
          <w:p>
            <w:pPr>
              <w:spacing w:line="450" w:lineRule="atLeast"/>
              <w:jc w:val="center"/>
              <w:rPr>
                <w:rFonts w:hint="eastAsia" w:ascii="宋体" w:hAnsi="宋体" w:cs="宋体"/>
                <w:color w:val="auto"/>
                <w:sz w:val="24"/>
              </w:rPr>
            </w:pPr>
          </w:p>
        </w:tc>
        <w:tc>
          <w:tcPr>
            <w:tcW w:w="2680" w:type="dxa"/>
            <w:gridSpan w:val="2"/>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2219" w:type="dxa"/>
            <w:gridSpan w:val="3"/>
            <w:noWrap w:val="0"/>
            <w:vAlign w:val="center"/>
          </w:tcPr>
          <w:p>
            <w:pPr>
              <w:spacing w:line="450" w:lineRule="atLeast"/>
              <w:jc w:val="center"/>
              <w:rPr>
                <w:rFonts w:hint="eastAsia" w:ascii="宋体" w:hAnsi="宋体" w:cs="宋体"/>
                <w:color w:val="auto"/>
                <w:sz w:val="24"/>
              </w:rPr>
            </w:pPr>
          </w:p>
        </w:tc>
        <w:tc>
          <w:tcPr>
            <w:tcW w:w="2680" w:type="dxa"/>
            <w:gridSpan w:val="2"/>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5" w:type="dxa"/>
            <w:gridSpan w:val="8"/>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7" w:type="dxa"/>
            <w:gridSpan w:val="2"/>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年  月</w:t>
            </w:r>
          </w:p>
        </w:tc>
        <w:tc>
          <w:tcPr>
            <w:tcW w:w="4899" w:type="dxa"/>
            <w:gridSpan w:val="5"/>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项目名称</w:t>
            </w:r>
          </w:p>
        </w:tc>
        <w:tc>
          <w:tcPr>
            <w:tcW w:w="2569" w:type="dxa"/>
            <w:noWrap w:val="0"/>
            <w:vAlign w:val="center"/>
          </w:tcPr>
          <w:p>
            <w:pPr>
              <w:spacing w:line="450" w:lineRule="atLeast"/>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cs="宋体"/>
                <w:color w:val="auto"/>
                <w:sz w:val="24"/>
              </w:rPr>
            </w:pPr>
          </w:p>
        </w:tc>
        <w:tc>
          <w:tcPr>
            <w:tcW w:w="4899" w:type="dxa"/>
            <w:gridSpan w:val="5"/>
            <w:noWrap w:val="0"/>
            <w:vAlign w:val="center"/>
          </w:tcPr>
          <w:p>
            <w:pPr>
              <w:spacing w:line="450" w:lineRule="atLeast"/>
              <w:jc w:val="center"/>
              <w:rPr>
                <w:rFonts w:hint="eastAsia" w:ascii="宋体" w:hAnsi="宋体" w:cs="宋体"/>
                <w:color w:val="auto"/>
                <w:sz w:val="24"/>
              </w:rPr>
            </w:pPr>
          </w:p>
        </w:tc>
        <w:tc>
          <w:tcPr>
            <w:tcW w:w="2569" w:type="dxa"/>
            <w:noWrap w:val="0"/>
            <w:vAlign w:val="center"/>
          </w:tcPr>
          <w:p>
            <w:pPr>
              <w:spacing w:line="450" w:lineRule="atLeast"/>
              <w:jc w:val="center"/>
              <w:rPr>
                <w:rFonts w:hint="eastAsia" w:ascii="宋体" w:hAnsi="宋体" w:cs="宋体"/>
                <w:color w:val="auto"/>
                <w:sz w:val="24"/>
              </w:rPr>
            </w:pPr>
          </w:p>
        </w:tc>
      </w:tr>
    </w:tbl>
    <w:p>
      <w:pPr>
        <w:spacing w:line="450" w:lineRule="atLeast"/>
        <w:rPr>
          <w:rFonts w:hint="eastAsia" w:ascii="宋体" w:hAnsi="宋体" w:cs="宋体"/>
          <w:color w:val="auto"/>
          <w:sz w:val="24"/>
        </w:rPr>
      </w:pPr>
    </w:p>
    <w:p>
      <w:pPr>
        <w:spacing w:line="450" w:lineRule="atLeast"/>
        <w:rPr>
          <w:rFonts w:hint="eastAsia" w:ascii="宋体" w:hAnsi="宋体" w:cs="宋体"/>
          <w:color w:val="auto"/>
          <w:sz w:val="24"/>
        </w:rPr>
      </w:pPr>
    </w:p>
    <w:p>
      <w:pPr>
        <w:spacing w:line="450" w:lineRule="atLeast"/>
        <w:rPr>
          <w:rFonts w:hint="eastAsia" w:ascii="宋体" w:hAnsi="宋体" w:cs="宋体"/>
          <w:color w:val="auto"/>
          <w:sz w:val="24"/>
        </w:rPr>
      </w:pPr>
    </w:p>
    <w:p>
      <w:pPr>
        <w:spacing w:line="450" w:lineRule="atLeast"/>
        <w:jc w:val="center"/>
        <w:rPr>
          <w:rFonts w:hint="eastAsia" w:ascii="宋体" w:hAnsi="宋体" w:cs="宋体"/>
          <w:b/>
          <w:bCs/>
          <w:color w:val="auto"/>
          <w:sz w:val="28"/>
          <w:szCs w:val="28"/>
        </w:rPr>
      </w:pPr>
      <w:r>
        <w:rPr>
          <w:rFonts w:hint="eastAsia" w:ascii="宋体" w:hAnsi="宋体" w:cs="宋体"/>
          <w:b/>
          <w:color w:val="auto"/>
          <w:spacing w:val="20"/>
          <w:sz w:val="32"/>
          <w:lang w:val="en-US" w:eastAsia="zh-CN"/>
        </w:rPr>
        <w:t>10、</w:t>
      </w:r>
      <w:r>
        <w:rPr>
          <w:rFonts w:hint="eastAsia" w:ascii="宋体" w:hAnsi="宋体" w:cs="宋体"/>
          <w:b/>
          <w:color w:val="auto"/>
          <w:spacing w:val="20"/>
          <w:sz w:val="32"/>
        </w:rPr>
        <w:t>近3年（2020-2022年）公司承接的类似项目一览表（附中标通知书或合同复印件，并加盖公章）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项目金额</w:t>
            </w:r>
          </w:p>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r>
    </w:tbl>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spacing w:line="450" w:lineRule="atLeast"/>
        <w:jc w:val="center"/>
        <w:rPr>
          <w:rFonts w:hint="eastAsia" w:ascii="宋体" w:hAnsi="宋体" w:cs="宋体"/>
          <w:b/>
          <w:color w:val="auto"/>
          <w:spacing w:val="20"/>
          <w:sz w:val="32"/>
        </w:rPr>
      </w:pPr>
    </w:p>
    <w:p>
      <w:pPr>
        <w:spacing w:line="450" w:lineRule="atLeast"/>
        <w:jc w:val="center"/>
        <w:rPr>
          <w:rFonts w:hint="eastAsia" w:ascii="宋体" w:hAnsi="宋体" w:cs="宋体"/>
          <w:b/>
          <w:color w:val="auto"/>
          <w:spacing w:val="20"/>
          <w:sz w:val="32"/>
        </w:rPr>
      </w:pPr>
    </w:p>
    <w:p>
      <w:pPr>
        <w:spacing w:line="450" w:lineRule="atLeast"/>
        <w:jc w:val="center"/>
        <w:rPr>
          <w:rFonts w:hint="eastAsia" w:ascii="宋体" w:hAnsi="宋体" w:cs="宋体"/>
          <w:b/>
          <w:color w:val="auto"/>
          <w:spacing w:val="20"/>
          <w:sz w:val="32"/>
        </w:rPr>
      </w:pPr>
      <w:r>
        <w:rPr>
          <w:rFonts w:hint="eastAsia" w:ascii="宋体" w:hAnsi="宋体" w:cs="宋体"/>
          <w:b/>
          <w:color w:val="auto"/>
          <w:spacing w:val="20"/>
          <w:sz w:val="32"/>
          <w:lang w:val="en-US" w:eastAsia="zh-CN"/>
        </w:rPr>
        <w:t>11、</w:t>
      </w:r>
      <w:r>
        <w:rPr>
          <w:rFonts w:hint="eastAsia" w:ascii="宋体" w:hAnsi="宋体" w:cs="宋体"/>
          <w:b/>
          <w:color w:val="auto"/>
          <w:spacing w:val="20"/>
          <w:sz w:val="32"/>
        </w:rPr>
        <w:t>正在进行的项目一览表</w:t>
      </w:r>
    </w:p>
    <w:p>
      <w:pPr>
        <w:jc w:val="center"/>
        <w:rPr>
          <w:rFonts w:hint="eastAsia" w:ascii="宋体" w:hAnsi="宋体" w:cs="宋体"/>
          <w:b/>
          <w:bCs/>
          <w:color w:val="auto"/>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项目金额</w:t>
            </w:r>
          </w:p>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r>
              <w:rPr>
                <w:rFonts w:hint="eastAsia" w:ascii="宋体" w:hAnsi="宋体" w:cs="宋体"/>
                <w:b/>
                <w:color w:val="auto"/>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cs="宋体"/>
                <w:b/>
                <w:color w:val="auto"/>
                <w:szCs w:val="21"/>
              </w:rPr>
            </w:pPr>
          </w:p>
        </w:tc>
      </w:tr>
    </w:tbl>
    <w:p>
      <w:pPr>
        <w:spacing w:line="450" w:lineRule="atLeast"/>
        <w:rPr>
          <w:rFonts w:hint="eastAsia" w:ascii="宋体" w:hAnsi="宋体" w:cs="宋体"/>
          <w:color w:val="auto"/>
          <w:sz w:val="24"/>
        </w:rPr>
      </w:pPr>
    </w:p>
    <w:p>
      <w:pPr>
        <w:pStyle w:val="11"/>
        <w:ind w:left="840"/>
        <w:rPr>
          <w:rFonts w:hint="eastAsia" w:ascii="宋体" w:hAnsi="宋体" w:cs="宋体"/>
          <w:color w:val="auto"/>
          <w:sz w:val="24"/>
        </w:rPr>
      </w:pPr>
    </w:p>
    <w:p>
      <w:pPr>
        <w:jc w:val="center"/>
        <w:rPr>
          <w:rFonts w:hint="eastAsia" w:ascii="宋体" w:hAnsi="宋体" w:cs="宋体"/>
          <w:b/>
          <w:bCs/>
          <w:color w:val="auto"/>
          <w:sz w:val="28"/>
          <w:szCs w:val="28"/>
        </w:rPr>
      </w:pPr>
    </w:p>
    <w:p>
      <w:pPr>
        <w:widowControl/>
        <w:jc w:val="center"/>
        <w:rPr>
          <w:rFonts w:hint="eastAsia" w:ascii="宋体" w:hAnsi="宋体" w:cs="宋体"/>
          <w:b/>
          <w:color w:val="auto"/>
          <w:kern w:val="0"/>
          <w:sz w:val="36"/>
          <w:szCs w:val="36"/>
          <w:lang w:bidi="ar"/>
        </w:rPr>
      </w:pPr>
    </w:p>
    <w:p>
      <w:pPr>
        <w:widowControl/>
        <w:jc w:val="center"/>
        <w:rPr>
          <w:rFonts w:hint="eastAsia" w:ascii="宋体" w:hAnsi="宋体" w:cs="宋体"/>
          <w:b/>
          <w:color w:val="auto"/>
          <w:kern w:val="0"/>
          <w:sz w:val="36"/>
          <w:szCs w:val="36"/>
          <w:lang w:bidi="ar"/>
        </w:rPr>
      </w:pPr>
    </w:p>
    <w:p>
      <w:pPr>
        <w:widowControl/>
        <w:jc w:val="center"/>
        <w:rPr>
          <w:rFonts w:hint="eastAsia" w:ascii="宋体" w:hAnsi="宋体" w:cs="宋体"/>
          <w:b/>
          <w:color w:val="auto"/>
          <w:kern w:val="0"/>
          <w:sz w:val="36"/>
          <w:szCs w:val="36"/>
          <w:lang w:bidi="ar"/>
        </w:rPr>
      </w:pPr>
    </w:p>
    <w:p>
      <w:pPr>
        <w:widowControl/>
        <w:jc w:val="center"/>
        <w:rPr>
          <w:rFonts w:hint="eastAsia" w:ascii="宋体" w:hAnsi="宋体" w:cs="宋体"/>
          <w:b/>
          <w:color w:val="auto"/>
          <w:kern w:val="0"/>
          <w:sz w:val="36"/>
          <w:szCs w:val="36"/>
          <w:lang w:bidi="ar"/>
        </w:rPr>
      </w:pPr>
    </w:p>
    <w:p>
      <w:pPr>
        <w:widowControl/>
        <w:jc w:val="center"/>
        <w:rPr>
          <w:rFonts w:hint="eastAsia" w:ascii="宋体" w:hAnsi="宋体" w:cs="宋体"/>
          <w:b/>
          <w:color w:val="auto"/>
          <w:kern w:val="0"/>
          <w:sz w:val="32"/>
          <w:szCs w:val="32"/>
          <w:lang w:bidi="ar"/>
        </w:rPr>
      </w:pPr>
      <w:r>
        <w:rPr>
          <w:rFonts w:hint="eastAsia" w:ascii="宋体" w:hAnsi="宋体" w:cs="宋体"/>
          <w:b/>
          <w:color w:val="auto"/>
          <w:kern w:val="0"/>
          <w:sz w:val="36"/>
          <w:szCs w:val="36"/>
          <w:lang w:val="en-US" w:eastAsia="zh-CN" w:bidi="ar"/>
        </w:rPr>
        <w:t>12、</w:t>
      </w:r>
      <w:r>
        <w:rPr>
          <w:rFonts w:hint="eastAsia" w:ascii="宋体" w:hAnsi="宋体" w:cs="宋体"/>
          <w:b/>
          <w:color w:val="auto"/>
          <w:kern w:val="0"/>
          <w:sz w:val="32"/>
          <w:szCs w:val="32"/>
          <w:lang w:bidi="ar"/>
        </w:rPr>
        <w:t>中小企业声明函(（工程、服务)）</w:t>
      </w:r>
    </w:p>
    <w:p>
      <w:pPr>
        <w:jc w:val="center"/>
        <w:rPr>
          <w:rFonts w:hint="eastAsia"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企业名称（盖章）：                         </w:t>
      </w:r>
    </w:p>
    <w:p>
      <w:pPr>
        <w:widowControl/>
        <w:spacing w:line="440" w:lineRule="exact"/>
        <w:ind w:firstLine="4800" w:firstLineChars="2000"/>
        <w:jc w:val="right"/>
        <w:rPr>
          <w:rFonts w:hint="eastAsia" w:ascii="宋体" w:hAnsi="宋体" w:cs="宋体"/>
          <w:color w:val="auto"/>
          <w:sz w:val="24"/>
        </w:rPr>
      </w:pPr>
      <w:r>
        <w:rPr>
          <w:rFonts w:hint="eastAsia" w:ascii="宋体" w:hAnsi="宋体" w:cs="宋体"/>
          <w:color w:val="auto"/>
          <w:sz w:val="24"/>
        </w:rPr>
        <w:t xml:space="preserve">                             日期：</w:t>
      </w:r>
    </w:p>
    <w:p>
      <w:pPr>
        <w:tabs>
          <w:tab w:val="left" w:pos="5805"/>
        </w:tabs>
        <w:spacing w:line="450" w:lineRule="atLeast"/>
        <w:ind w:left="480" w:hanging="480" w:hangingChars="200"/>
        <w:rPr>
          <w:rFonts w:hint="eastAsia" w:ascii="宋体" w:hAnsi="宋体" w:cs="宋体"/>
          <w:color w:val="auto"/>
          <w:sz w:val="24"/>
        </w:rPr>
      </w:pPr>
    </w:p>
    <w:p>
      <w:pPr>
        <w:tabs>
          <w:tab w:val="left" w:pos="5805"/>
        </w:tabs>
        <w:spacing w:line="450" w:lineRule="atLeast"/>
        <w:ind w:left="420" w:hanging="420" w:hangingChars="200"/>
        <w:rPr>
          <w:rFonts w:hint="eastAsia" w:ascii="宋体" w:hAnsi="宋体" w:cs="宋体"/>
          <w:color w:val="auto"/>
          <w:szCs w:val="21"/>
        </w:rPr>
      </w:pPr>
    </w:p>
    <w:p>
      <w:pPr>
        <w:pStyle w:val="8"/>
        <w:rPr>
          <w:rFonts w:hint="eastAsia" w:ascii="宋体" w:hAnsi="宋体" w:cs="宋体"/>
          <w:color w:val="auto"/>
          <w:szCs w:val="21"/>
        </w:rPr>
      </w:pPr>
    </w:p>
    <w:p>
      <w:pPr>
        <w:pStyle w:val="17"/>
        <w:ind w:firstLine="321"/>
        <w:rPr>
          <w:rFonts w:hint="eastAsia" w:ascii="宋体" w:hAnsi="宋体" w:cs="宋体"/>
          <w:color w:val="auto"/>
          <w:szCs w:val="21"/>
        </w:rPr>
      </w:pPr>
    </w:p>
    <w:p>
      <w:pPr>
        <w:rPr>
          <w:rFonts w:hint="eastAsia" w:ascii="宋体" w:hAnsi="宋体" w:cs="宋体"/>
          <w:color w:val="auto"/>
          <w:szCs w:val="21"/>
        </w:rPr>
      </w:pPr>
    </w:p>
    <w:p>
      <w:pPr>
        <w:pStyle w:val="8"/>
        <w:rPr>
          <w:rFonts w:hint="eastAsia" w:ascii="宋体" w:hAnsi="宋体" w:cs="宋体"/>
          <w:color w:val="auto"/>
          <w:szCs w:val="21"/>
        </w:rPr>
      </w:pPr>
    </w:p>
    <w:p>
      <w:pPr>
        <w:pStyle w:val="17"/>
        <w:ind w:firstLine="321"/>
        <w:rPr>
          <w:rFonts w:hint="eastAsia" w:ascii="宋体" w:hAnsi="宋体" w:cs="宋体"/>
          <w:color w:val="auto"/>
          <w:szCs w:val="21"/>
        </w:rPr>
      </w:pPr>
    </w:p>
    <w:p>
      <w:pPr>
        <w:rPr>
          <w:rFonts w:hint="eastAsia" w:ascii="宋体" w:hAnsi="宋体" w:cs="宋体"/>
          <w:color w:val="auto"/>
          <w:szCs w:val="21"/>
        </w:rPr>
      </w:pPr>
    </w:p>
    <w:p>
      <w:pPr>
        <w:pStyle w:val="8"/>
        <w:jc w:val="center"/>
        <w:rPr>
          <w:rFonts w:hint="eastAsia" w:ascii="宋体" w:hAnsi="宋体" w:cs="宋体"/>
          <w:b/>
          <w:color w:val="auto"/>
          <w:kern w:val="0"/>
          <w:sz w:val="36"/>
          <w:szCs w:val="36"/>
          <w:lang w:bidi="ar"/>
        </w:rPr>
      </w:pPr>
    </w:p>
    <w:p>
      <w:pPr>
        <w:pStyle w:val="8"/>
        <w:jc w:val="center"/>
        <w:rPr>
          <w:rFonts w:hint="eastAsia" w:ascii="宋体" w:hAnsi="宋体" w:cs="宋体"/>
          <w:b/>
          <w:color w:val="auto"/>
          <w:kern w:val="0"/>
          <w:sz w:val="36"/>
          <w:szCs w:val="36"/>
          <w:lang w:bidi="ar"/>
        </w:rPr>
      </w:pPr>
      <w:r>
        <w:rPr>
          <w:rFonts w:hint="eastAsia" w:ascii="宋体" w:hAnsi="宋体" w:cs="宋体"/>
          <w:b/>
          <w:color w:val="auto"/>
          <w:kern w:val="0"/>
          <w:sz w:val="36"/>
          <w:szCs w:val="36"/>
          <w:lang w:val="en-US" w:eastAsia="zh-CN" w:bidi="ar"/>
        </w:rPr>
        <w:t>13、</w:t>
      </w:r>
      <w:r>
        <w:rPr>
          <w:rFonts w:hint="eastAsia" w:ascii="宋体" w:hAnsi="宋体" w:cs="宋体"/>
          <w:b/>
          <w:color w:val="auto"/>
          <w:kern w:val="0"/>
          <w:sz w:val="36"/>
          <w:szCs w:val="36"/>
          <w:lang w:bidi="ar"/>
        </w:rPr>
        <w:t>其他材料</w:t>
      </w:r>
    </w:p>
    <w:p>
      <w:pPr>
        <w:spacing w:line="500" w:lineRule="exact"/>
        <w:jc w:val="left"/>
        <w:rPr>
          <w:rFonts w:hint="eastAsia" w:ascii="宋体" w:hAnsi="宋体" w:cs="宋体"/>
          <w:b w:val="0"/>
          <w:bCs w:val="0"/>
          <w:color w:val="auto"/>
          <w:sz w:val="24"/>
          <w:highlight w:val="none"/>
        </w:rPr>
      </w:pPr>
      <w:r>
        <w:rPr>
          <w:rFonts w:hint="eastAsia" w:ascii="宋体" w:hAnsi="宋体" w:cs="宋体"/>
          <w:b w:val="0"/>
          <w:bCs w:val="0"/>
          <w:color w:val="auto"/>
          <w:sz w:val="24"/>
        </w:rPr>
        <w:t>(提供近</w:t>
      </w:r>
      <w:r>
        <w:rPr>
          <w:rFonts w:hint="eastAsia" w:ascii="宋体" w:hAnsi="宋体" w:cs="宋体"/>
          <w:b w:val="0"/>
          <w:bCs w:val="0"/>
          <w:color w:val="auto"/>
          <w:sz w:val="24"/>
          <w:lang w:eastAsia="zh-CN"/>
        </w:rPr>
        <w:t>一</w:t>
      </w:r>
      <w:r>
        <w:rPr>
          <w:rFonts w:hint="eastAsia" w:ascii="宋体" w:hAnsi="宋体" w:cs="宋体"/>
          <w:b w:val="0"/>
          <w:bCs w:val="0"/>
          <w:color w:val="auto"/>
          <w:sz w:val="24"/>
        </w:rPr>
        <w:t>年的财务审计报告</w:t>
      </w:r>
      <w:r>
        <w:rPr>
          <w:rFonts w:hint="eastAsia" w:ascii="宋体" w:hAnsi="宋体" w:cs="宋体"/>
          <w:b w:val="0"/>
          <w:bCs w:val="0"/>
          <w:color w:val="auto"/>
          <w:sz w:val="24"/>
          <w:lang w:eastAsia="zh-CN"/>
        </w:rPr>
        <w:t>或财务报表</w:t>
      </w:r>
      <w:r>
        <w:rPr>
          <w:rFonts w:hint="eastAsia" w:ascii="宋体" w:hAnsi="宋体" w:cs="宋体"/>
          <w:b w:val="0"/>
          <w:bCs w:val="0"/>
          <w:color w:val="auto"/>
          <w:sz w:val="24"/>
        </w:rPr>
        <w:t>（成立不足一年的提供成立至今的财务报表，包含资产负债表、现金流量表、利润表）</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本年度任意一个月的社保证明和完税证明（或提供《政府采购诚信承诺函》）</w:t>
      </w:r>
      <w:r>
        <w:rPr>
          <w:rFonts w:hint="eastAsia" w:ascii="宋体" w:hAnsi="宋体" w:cs="宋体"/>
          <w:b w:val="0"/>
          <w:bCs w:val="0"/>
          <w:color w:val="auto"/>
          <w:sz w:val="24"/>
        </w:rPr>
        <w:t>；</w:t>
      </w:r>
      <w:r>
        <w:rPr>
          <w:rFonts w:hint="eastAsia" w:ascii="宋体" w:hAnsi="宋体" w:cs="宋体"/>
          <w:b w:val="0"/>
          <w:bCs w:val="0"/>
          <w:color w:val="auto"/>
          <w:sz w:val="24"/>
          <w:highlight w:val="none"/>
          <w:lang w:eastAsia="zh-CN"/>
        </w:rPr>
        <w:t>供应商未被列入“信用中国”网站（www.creditchina.gov.cn）信用信息报告和国家企业信用信息公示系统报告和中国政府采购网（www.ccgp.gov. cn）查询信用记录；（以采购人或采购代理投标截止日前在“信用中国”网站（www.creditchina.gov.cn）查询结果为准，如相关失信记录已失效，供应商需提供相关证明资料）</w:t>
      </w:r>
      <w:r>
        <w:rPr>
          <w:rFonts w:hint="eastAsia" w:ascii="宋体" w:hAnsi="宋体" w:cs="宋体"/>
          <w:b w:val="0"/>
          <w:bCs w:val="0"/>
          <w:color w:val="auto"/>
          <w:sz w:val="24"/>
          <w:highlight w:val="none"/>
        </w:rPr>
        <w:t>）</w:t>
      </w:r>
    </w:p>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br w:type="page"/>
      </w:r>
    </w:p>
    <w:p>
      <w:pPr>
        <w:spacing w:line="450" w:lineRule="atLeast"/>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附件：政府采购诚信承诺函</w:t>
      </w:r>
      <w:r>
        <w:rPr>
          <w:rFonts w:hint="eastAsia" w:ascii="宋体" w:hAnsi="宋体" w:eastAsia="宋体" w:cs="宋体"/>
          <w:b/>
          <w:bCs/>
          <w:i w:val="0"/>
          <w:iCs w:val="0"/>
          <w:color w:val="auto"/>
          <w:sz w:val="24"/>
          <w:szCs w:val="24"/>
          <w:highlight w:val="none"/>
        </w:rPr>
        <w:t>格式</w:t>
      </w:r>
    </w:p>
    <w:p>
      <w:pPr>
        <w:pStyle w:val="8"/>
        <w:rPr>
          <w:rFonts w:hint="eastAsia"/>
          <w:color w:val="auto"/>
        </w:rPr>
      </w:pPr>
    </w:p>
    <w:p>
      <w:pPr>
        <w:spacing w:line="240" w:lineRule="atLeast"/>
        <w:jc w:val="center"/>
        <w:rPr>
          <w:rFonts w:hint="eastAsia" w:ascii="仿宋" w:hAnsi="仿宋" w:eastAsia="仿宋"/>
          <w:b/>
          <w:bCs/>
          <w:color w:val="auto"/>
          <w:sz w:val="36"/>
          <w:szCs w:val="36"/>
          <w:lang w:val="en-US" w:eastAsia="zh-CN"/>
        </w:rPr>
      </w:pPr>
      <w:r>
        <w:rPr>
          <w:rFonts w:hint="eastAsia" w:ascii="仿宋" w:hAnsi="仿宋" w:eastAsia="仿宋"/>
          <w:b/>
          <w:bCs/>
          <w:color w:val="auto"/>
          <w:sz w:val="36"/>
          <w:szCs w:val="36"/>
          <w:lang w:val="en-US" w:eastAsia="zh-CN"/>
        </w:rPr>
        <w:t>政府采购诚信承诺函</w:t>
      </w:r>
    </w:p>
    <w:p>
      <w:pPr>
        <w:rPr>
          <w:rFonts w:hint="eastAsia" w:ascii="仿宋" w:hAnsi="仿宋" w:eastAsia="仿宋" w:cs="仿宋"/>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新疆东晨项目管理有限公司：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公司的法定代表人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，我代表本公司郑重承诺：在温宿县</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项目实施中,近一年来的财务状况和本年度任意一个月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lang w:val="en-US" w:eastAsia="zh-CN"/>
        </w:rPr>
      </w:pPr>
    </w:p>
    <w:p>
      <w:pPr>
        <w:spacing w:line="240" w:lineRule="auto"/>
        <w:ind w:firstLine="1400" w:firstLineChars="500"/>
        <w:rPr>
          <w:rFonts w:hint="eastAsia" w:ascii="宋体" w:hAnsi="宋体" w:eastAsia="宋体" w:cs="宋体"/>
          <w:color w:val="auto"/>
          <w:sz w:val="28"/>
          <w:szCs w:val="28"/>
          <w:lang w:val="en-US" w:eastAsia="zh-CN"/>
        </w:rPr>
      </w:pPr>
    </w:p>
    <w:p>
      <w:pPr>
        <w:spacing w:line="240" w:lineRule="auto"/>
        <w:ind w:firstLine="3600" w:firstLineChars="150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法定代表人：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620" w:firstLineChars="16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委托全权代理人：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center"/>
        <w:textAlignment w:val="auto"/>
        <w:rPr>
          <w:rFonts w:hint="eastAsia" w:ascii="宋体" w:hAnsi="宋体" w:eastAsia="宋体" w:cs="宋体"/>
          <w:color w:val="auto"/>
          <w:sz w:val="28"/>
          <w:szCs w:val="28"/>
          <w:lang w:val="en-US" w:eastAsia="zh-CN"/>
        </w:rPr>
      </w:pPr>
    </w:p>
    <w:p>
      <w:pPr>
        <w:pStyle w:val="23"/>
        <w:spacing w:line="360" w:lineRule="auto"/>
        <w:jc w:val="center"/>
        <w:rPr>
          <w:rFonts w:hint="eastAsia" w:ascii="宋体" w:hAnsi="宋体" w:cs="宋体"/>
          <w:color w:val="auto"/>
          <w:sz w:val="24"/>
        </w:rPr>
      </w:pPr>
      <w:r>
        <w:rPr>
          <w:rFonts w:hint="eastAsia" w:ascii="宋体" w:hAnsi="宋体" w:eastAsia="宋体" w:cs="宋体"/>
          <w:color w:val="auto"/>
          <w:sz w:val="28"/>
          <w:szCs w:val="28"/>
          <w:lang w:val="en-US" w:eastAsia="zh-CN"/>
        </w:rPr>
        <w:t xml:space="preserve">         签署日期：    年   月   日</w:t>
      </w:r>
    </w:p>
    <w:p>
      <w:pPr>
        <w:pStyle w:val="18"/>
        <w:rPr>
          <w:rFonts w:hint="eastAsia"/>
          <w:color w:val="auto"/>
        </w:rPr>
      </w:pPr>
    </w:p>
    <w:p>
      <w:pPr>
        <w:pStyle w:val="17"/>
        <w:ind w:firstLine="0" w:firstLineChars="0"/>
        <w:jc w:val="center"/>
        <w:rPr>
          <w:rFonts w:hint="eastAsia"/>
          <w:color w:val="auto"/>
        </w:rPr>
      </w:pPr>
    </w:p>
    <w:p>
      <w:pPr>
        <w:rPr>
          <w:color w:val="auto"/>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adugi">
    <w:altName w:val="Vrinda"/>
    <w:panose1 w:val="020B0502040204020203"/>
    <w:charset w:val="00"/>
    <w:family w:val="swiss"/>
    <w:pitch w:val="default"/>
    <w:sig w:usb0="00000000" w:usb1="00000000" w:usb2="00003000" w:usb3="00000000" w:csb0="000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495B"/>
    <w:multiLevelType w:val="singleLevel"/>
    <w:tmpl w:val="9F27495B"/>
    <w:lvl w:ilvl="0" w:tentative="0">
      <w:start w:val="3"/>
      <w:numFmt w:val="decimal"/>
      <w:lvlText w:val="%1."/>
      <w:lvlJc w:val="left"/>
      <w:pPr>
        <w:tabs>
          <w:tab w:val="left" w:pos="312"/>
        </w:tabs>
      </w:pPr>
    </w:lvl>
  </w:abstractNum>
  <w:abstractNum w:abstractNumId="1">
    <w:nsid w:val="057233DB"/>
    <w:multiLevelType w:val="singleLevel"/>
    <w:tmpl w:val="057233DB"/>
    <w:lvl w:ilvl="0" w:tentative="0">
      <w:start w:val="6"/>
      <w:numFmt w:val="chineseCounting"/>
      <w:suff w:val="nothing"/>
      <w:lvlText w:val="%1、"/>
      <w:lvlJc w:val="left"/>
      <w:rPr>
        <w:rFonts w:hint="eastAsia"/>
      </w:rPr>
    </w:lvl>
  </w:abstractNum>
  <w:abstractNum w:abstractNumId="2">
    <w:nsid w:val="59E084C5"/>
    <w:multiLevelType w:val="singleLevel"/>
    <w:tmpl w:val="59E084C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forms" w:formatting="1" w:enforcement="1" w:cryptProviderType="rsaFull" w:cryptAlgorithmClass="hash" w:cryptAlgorithmType="typeAny" w:cryptAlgorithmSid="4" w:cryptSpinCount="0" w:hash="Rp+164ZbEuCPnQWWGLER2T0jOnI=" w:salt="vKVuUyu7eVRp3WkS2wVeo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YjcyNGE0OWE1MTcxZWRmMjAyZTQxMGVmNDk2YzgifQ=="/>
  </w:docVars>
  <w:rsids>
    <w:rsidRoot w:val="0842095D"/>
    <w:rsid w:val="009A5857"/>
    <w:rsid w:val="014D28C9"/>
    <w:rsid w:val="01950F2F"/>
    <w:rsid w:val="022655F4"/>
    <w:rsid w:val="02C80F58"/>
    <w:rsid w:val="043D4E77"/>
    <w:rsid w:val="04F50B3C"/>
    <w:rsid w:val="05B31193"/>
    <w:rsid w:val="060F639F"/>
    <w:rsid w:val="0842095D"/>
    <w:rsid w:val="09A514F4"/>
    <w:rsid w:val="0A996FC5"/>
    <w:rsid w:val="0BD75BB1"/>
    <w:rsid w:val="0CFB58CF"/>
    <w:rsid w:val="0E1045DF"/>
    <w:rsid w:val="0E517E05"/>
    <w:rsid w:val="0EDC703A"/>
    <w:rsid w:val="0F786D63"/>
    <w:rsid w:val="0F930041"/>
    <w:rsid w:val="0FA1450C"/>
    <w:rsid w:val="0FA364D6"/>
    <w:rsid w:val="0FB047D2"/>
    <w:rsid w:val="0FEC16CD"/>
    <w:rsid w:val="10D91A83"/>
    <w:rsid w:val="114D490E"/>
    <w:rsid w:val="14292D22"/>
    <w:rsid w:val="14464C71"/>
    <w:rsid w:val="151B4D60"/>
    <w:rsid w:val="1A34170F"/>
    <w:rsid w:val="1D344C11"/>
    <w:rsid w:val="1E3D53FC"/>
    <w:rsid w:val="1E94203E"/>
    <w:rsid w:val="1F6574A7"/>
    <w:rsid w:val="1F933A87"/>
    <w:rsid w:val="1FAC4E8E"/>
    <w:rsid w:val="203608D3"/>
    <w:rsid w:val="215F4C68"/>
    <w:rsid w:val="21AD0AEE"/>
    <w:rsid w:val="21C81DCC"/>
    <w:rsid w:val="2208041A"/>
    <w:rsid w:val="22753395"/>
    <w:rsid w:val="238B1303"/>
    <w:rsid w:val="24373239"/>
    <w:rsid w:val="24853CE3"/>
    <w:rsid w:val="253F757F"/>
    <w:rsid w:val="278F3E31"/>
    <w:rsid w:val="27AC1848"/>
    <w:rsid w:val="28514745"/>
    <w:rsid w:val="28FE71D9"/>
    <w:rsid w:val="2938000F"/>
    <w:rsid w:val="295959FF"/>
    <w:rsid w:val="297D5F8A"/>
    <w:rsid w:val="2BC41856"/>
    <w:rsid w:val="2C8E59C0"/>
    <w:rsid w:val="2FE35EE7"/>
    <w:rsid w:val="30FF68B3"/>
    <w:rsid w:val="32696CB3"/>
    <w:rsid w:val="36E36183"/>
    <w:rsid w:val="37256F21"/>
    <w:rsid w:val="37497A2D"/>
    <w:rsid w:val="37530AF7"/>
    <w:rsid w:val="395C1320"/>
    <w:rsid w:val="39755578"/>
    <w:rsid w:val="39B32F0A"/>
    <w:rsid w:val="3BDF3A18"/>
    <w:rsid w:val="3C237ED3"/>
    <w:rsid w:val="3C862210"/>
    <w:rsid w:val="3D0E55DC"/>
    <w:rsid w:val="3D70136D"/>
    <w:rsid w:val="3DC72AE0"/>
    <w:rsid w:val="3F731171"/>
    <w:rsid w:val="402F649E"/>
    <w:rsid w:val="408A49C4"/>
    <w:rsid w:val="428B0580"/>
    <w:rsid w:val="42F5707A"/>
    <w:rsid w:val="43CA5ECE"/>
    <w:rsid w:val="43F20ED2"/>
    <w:rsid w:val="44767F52"/>
    <w:rsid w:val="449278FD"/>
    <w:rsid w:val="46446EFE"/>
    <w:rsid w:val="49B02FC2"/>
    <w:rsid w:val="4A6D6C6D"/>
    <w:rsid w:val="4B0E7FA0"/>
    <w:rsid w:val="4C481290"/>
    <w:rsid w:val="4D311F8C"/>
    <w:rsid w:val="4D356FD0"/>
    <w:rsid w:val="4D5B4A9F"/>
    <w:rsid w:val="5358625C"/>
    <w:rsid w:val="55B31E70"/>
    <w:rsid w:val="57B4148E"/>
    <w:rsid w:val="58327CB8"/>
    <w:rsid w:val="59DF76D7"/>
    <w:rsid w:val="59EC3BA2"/>
    <w:rsid w:val="5E1A1D82"/>
    <w:rsid w:val="5EE343B3"/>
    <w:rsid w:val="5F51494C"/>
    <w:rsid w:val="5F593A88"/>
    <w:rsid w:val="5F722BDF"/>
    <w:rsid w:val="61DF05DB"/>
    <w:rsid w:val="628612B5"/>
    <w:rsid w:val="643248A8"/>
    <w:rsid w:val="65264AD0"/>
    <w:rsid w:val="666A0329"/>
    <w:rsid w:val="669C24AC"/>
    <w:rsid w:val="6B721A2E"/>
    <w:rsid w:val="6BB32772"/>
    <w:rsid w:val="6D8766AE"/>
    <w:rsid w:val="6DB66549"/>
    <w:rsid w:val="6E3D233E"/>
    <w:rsid w:val="6E5F2DE6"/>
    <w:rsid w:val="71471B3B"/>
    <w:rsid w:val="729E46EA"/>
    <w:rsid w:val="734939BC"/>
    <w:rsid w:val="74C90910"/>
    <w:rsid w:val="751E69FC"/>
    <w:rsid w:val="75334EC3"/>
    <w:rsid w:val="765C57B4"/>
    <w:rsid w:val="77BE0952"/>
    <w:rsid w:val="78A91184"/>
    <w:rsid w:val="79257FB4"/>
    <w:rsid w:val="79F77098"/>
    <w:rsid w:val="7BB0282A"/>
    <w:rsid w:val="7CA70273"/>
    <w:rsid w:val="7D2E6E45"/>
    <w:rsid w:val="7DB74C63"/>
    <w:rsid w:val="7E996E10"/>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8"/>
      <w:szCs w:val="20"/>
    </w:rPr>
  </w:style>
  <w:style w:type="paragraph" w:styleId="6">
    <w:name w:val="Normal Indent"/>
    <w:basedOn w:val="1"/>
    <w:next w:val="7"/>
    <w:qFormat/>
    <w:uiPriority w:val="0"/>
    <w:pPr>
      <w:adjustRightInd w:val="0"/>
      <w:spacing w:line="360" w:lineRule="atLeast"/>
      <w:ind w:firstLine="420"/>
      <w:textAlignment w:val="baseline"/>
    </w:pPr>
    <w:rPr>
      <w:szCs w:val="20"/>
    </w:rPr>
  </w:style>
  <w:style w:type="paragraph" w:styleId="7">
    <w:name w:val="toa heading"/>
    <w:basedOn w:val="1"/>
    <w:next w:val="1"/>
    <w:unhideWhenUsed/>
    <w:qFormat/>
    <w:uiPriority w:val="99"/>
    <w:pPr>
      <w:spacing w:before="120"/>
    </w:pPr>
    <w:rPr>
      <w:rFonts w:ascii="Arial" w:hAnsi="Arial"/>
      <w:sz w:val="24"/>
    </w:rPr>
  </w:style>
  <w:style w:type="paragraph" w:styleId="8">
    <w:name w:val="Body Text"/>
    <w:basedOn w:val="1"/>
    <w:next w:val="1"/>
    <w:qFormat/>
    <w:uiPriority w:val="0"/>
    <w:rPr>
      <w:rFonts w:eastAsia="黑体"/>
      <w:sz w:val="36"/>
    </w:rPr>
  </w:style>
  <w:style w:type="paragraph" w:styleId="9">
    <w:name w:val="Body Text Indent"/>
    <w:basedOn w:val="1"/>
    <w:next w:val="10"/>
    <w:qFormat/>
    <w:uiPriority w:val="0"/>
    <w:pPr>
      <w:spacing w:after="120"/>
      <w:ind w:left="420" w:leftChars="200"/>
    </w:pPr>
  </w:style>
  <w:style w:type="paragraph" w:styleId="10">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11">
    <w:name w:val="toc 3"/>
    <w:basedOn w:val="1"/>
    <w:next w:val="1"/>
    <w:qFormat/>
    <w:uiPriority w:val="0"/>
    <w:pPr>
      <w:ind w:left="840" w:leftChars="400"/>
    </w:pPr>
  </w:style>
  <w:style w:type="paragraph" w:styleId="12">
    <w:name w:val="Plain Text"/>
    <w:basedOn w:val="1"/>
    <w:next w:val="8"/>
    <w:qFormat/>
    <w:uiPriority w:val="0"/>
    <w:rPr>
      <w:rFonts w:ascii="宋体" w:hAnsi="Courier New" w:eastAsia="宋体"/>
      <w:kern w:val="2"/>
      <w:sz w:val="21"/>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5"/>
    <w:qFormat/>
    <w:uiPriority w:val="0"/>
  </w:style>
  <w:style w:type="paragraph" w:styleId="16">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17">
    <w:name w:val="Body Text First Indent"/>
    <w:basedOn w:val="8"/>
    <w:next w:val="1"/>
    <w:qFormat/>
    <w:uiPriority w:val="0"/>
    <w:pPr>
      <w:spacing w:after="120" w:afterLines="0"/>
      <w:ind w:firstLine="100" w:firstLineChars="100"/>
      <w:jc w:val="both"/>
      <w:textAlignment w:val="auto"/>
    </w:pPr>
    <w:rPr>
      <w:rFonts w:ascii="Calibri"/>
      <w:sz w:val="21"/>
      <w:szCs w:val="24"/>
    </w:rPr>
  </w:style>
  <w:style w:type="paragraph" w:styleId="18">
    <w:name w:val="Body Text First Indent 2"/>
    <w:basedOn w:val="1"/>
    <w:next w:val="1"/>
    <w:qFormat/>
    <w:uiPriority w:val="0"/>
    <w:pPr>
      <w:ind w:firstLine="420" w:firstLineChars="200"/>
    </w:pPr>
    <w:rPr>
      <w:rFonts w:ascii="Times New Roman" w:eastAsia="宋?"/>
      <w:sz w:val="32"/>
      <w:szCs w:val="32"/>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paragraph" w:styleId="23">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4">
    <w:name w:val="样式 标题 3 + (中文) 黑体 小四 非加粗 段前: 7.8 磅 段后: 0 磅 行距: 固定值 20 磅"/>
    <w:basedOn w:val="4"/>
    <w:qFormat/>
    <w:uiPriority w:val="0"/>
    <w:pPr>
      <w:spacing w:before="120" w:after="120" w:line="400" w:lineRule="exact"/>
    </w:pPr>
    <w:rPr>
      <w:rFonts w:ascii="Times New Roman" w:hAnsi="Times New Roman" w:eastAsia="宋体"/>
      <w:b w:val="0"/>
      <w:bCs w:val="0"/>
      <w:sz w:val="24"/>
      <w:szCs w:val="20"/>
    </w:rPr>
  </w:style>
  <w:style w:type="paragraph" w:customStyle="1" w:styleId="25">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6">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9">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30">
    <w:name w:val="p0"/>
    <w:basedOn w:val="1"/>
    <w:qFormat/>
    <w:uiPriority w:val="0"/>
    <w:pPr>
      <w:widowControl/>
    </w:pPr>
    <w:rPr>
      <w:kern w:val="0"/>
      <w:szCs w:val="21"/>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正文 New New New New New New New New New New New"/>
    <w:qFormat/>
    <w:uiPriority w:val="0"/>
    <w:pPr>
      <w:widowControl w:val="0"/>
      <w:suppressAutoHyphens/>
      <w:jc w:val="both"/>
    </w:pPr>
    <w:rPr>
      <w:rFonts w:ascii="Times New Roman" w:hAnsi="Times New Roman" w:eastAsia="宋体" w:cs="Times New Roman"/>
      <w:kern w:val="1"/>
      <w:sz w:val="21"/>
      <w:szCs w:val="22"/>
      <w:lang w:val="en-US" w:eastAsia="zh-CN" w:bidi="ar-SA"/>
    </w:rPr>
  </w:style>
  <w:style w:type="paragraph" w:customStyle="1" w:styleId="33">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4">
    <w:name w:val="一级条标题"/>
    <w:basedOn w:val="35"/>
    <w:next w:val="36"/>
    <w:qFormat/>
    <w:uiPriority w:val="99"/>
    <w:pPr>
      <w:spacing w:line="240" w:lineRule="auto"/>
      <w:ind w:left="420"/>
      <w:outlineLvl w:val="2"/>
    </w:pPr>
  </w:style>
  <w:style w:type="paragraph" w:customStyle="1" w:styleId="35">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27963</Words>
  <Characters>29898</Characters>
  <Lines>0</Lines>
  <Paragraphs>0</Paragraphs>
  <TotalTime>56</TotalTime>
  <ScaleCrop>false</ScaleCrop>
  <LinksUpToDate>false</LinksUpToDate>
  <CharactersWithSpaces>32002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2022-09-05T04:43:00Z</dcterms:created>
  <dc:creator> 十二</dc:creator>
  <cp:lastModifiedBy>晴则</cp:lastModifiedBy>
  <dcterms:modified xsi:type="dcterms:W3CDTF">2023-10-27T07:46:37Z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6BDB73759A4C4260A88BF3380E9CF58E</vt:lpwstr>
  </property>
</Properties>
</file>