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color w:val="auto"/>
          <w:kern w:val="0"/>
          <w:sz w:val="52"/>
          <w:szCs w:val="48"/>
          <w:shd w:val="clear" w:color="auto" w:fill="FFFFFF"/>
          <w:lang w:val="en-US" w:eastAsia="zh-CN"/>
        </w:rPr>
      </w:pPr>
      <w:r>
        <w:rPr>
          <w:rFonts w:hint="eastAsia" w:ascii="黑体" w:hAnsi="黑体" w:eastAsia="黑体" w:cs="黑体"/>
          <w:b/>
          <w:bCs/>
          <w:color w:val="auto"/>
          <w:kern w:val="0"/>
          <w:sz w:val="52"/>
          <w:szCs w:val="48"/>
          <w:shd w:val="clear" w:color="auto" w:fill="FFFFFF"/>
          <w:lang w:val="en-US" w:eastAsia="zh-CN"/>
        </w:rPr>
        <w:t>阿克苏地区中医医院ICU治疗设备一批采</w:t>
      </w:r>
    </w:p>
    <w:p>
      <w:pPr>
        <w:jc w:val="center"/>
        <w:rPr>
          <w:rFonts w:hint="eastAsia" w:ascii="黑体" w:hAnsi="黑体" w:eastAsia="黑体" w:cs="黑体"/>
          <w:b/>
          <w:bCs/>
          <w:color w:val="auto"/>
          <w:kern w:val="0"/>
          <w:sz w:val="52"/>
          <w:szCs w:val="48"/>
          <w:shd w:val="clear" w:color="auto" w:fill="FFFFFF"/>
          <w:lang w:val="en-US" w:eastAsia="zh-CN"/>
        </w:rPr>
      </w:pPr>
    </w:p>
    <w:p>
      <w:pPr>
        <w:jc w:val="center"/>
        <w:rPr>
          <w:rFonts w:hint="default" w:ascii="黑体" w:hAnsi="黑体" w:eastAsia="黑体" w:cs="黑体"/>
          <w:b/>
          <w:bCs/>
          <w:color w:val="auto"/>
          <w:kern w:val="0"/>
          <w:sz w:val="52"/>
          <w:szCs w:val="48"/>
          <w:shd w:val="clear" w:color="auto" w:fill="FFFFFF"/>
          <w:lang w:val="en-US" w:eastAsia="zh-CN"/>
        </w:rPr>
      </w:pPr>
      <w:r>
        <w:rPr>
          <w:rFonts w:hint="eastAsia" w:ascii="黑体" w:hAnsi="黑体" w:eastAsia="黑体" w:cs="黑体"/>
          <w:b/>
          <w:bCs/>
          <w:color w:val="auto"/>
          <w:kern w:val="0"/>
          <w:sz w:val="52"/>
          <w:szCs w:val="48"/>
          <w:shd w:val="clear" w:color="auto" w:fill="FFFFFF"/>
          <w:lang w:val="en-US" w:eastAsia="zh-CN"/>
        </w:rPr>
        <w:t>购项目</w:t>
      </w:r>
    </w:p>
    <w:p>
      <w:pPr>
        <w:jc w:val="center"/>
        <w:rPr>
          <w:rFonts w:hint="eastAsia" w:ascii="宋体" w:hAnsi="宋体" w:eastAsia="宋体" w:cs="宋体"/>
          <w:b/>
          <w:color w:val="auto"/>
          <w:sz w:val="48"/>
          <w:szCs w:val="48"/>
        </w:rPr>
      </w:pPr>
    </w:p>
    <w:p>
      <w:pPr>
        <w:pStyle w:val="7"/>
        <w:rPr>
          <w:rFonts w:hint="eastAsia"/>
        </w:rPr>
      </w:pPr>
    </w:p>
    <w:p>
      <w:pPr>
        <w:jc w:val="center"/>
        <w:rPr>
          <w:rFonts w:hint="eastAsia" w:ascii="宋体" w:hAnsi="宋体" w:eastAsia="宋体" w:cs="宋体"/>
          <w:b/>
          <w:color w:val="auto"/>
          <w:sz w:val="48"/>
          <w:szCs w:val="48"/>
        </w:rPr>
      </w:pPr>
    </w:p>
    <w:p>
      <w:pPr>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竞</w:t>
      </w:r>
    </w:p>
    <w:p>
      <w:pPr>
        <w:pStyle w:val="19"/>
        <w:rPr>
          <w:rFonts w:hint="eastAsia"/>
        </w:rPr>
      </w:pPr>
    </w:p>
    <w:p>
      <w:pPr>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争</w:t>
      </w:r>
    </w:p>
    <w:p>
      <w:pPr>
        <w:pStyle w:val="19"/>
        <w:rPr>
          <w:rFonts w:hint="eastAsia"/>
        </w:rPr>
      </w:pPr>
    </w:p>
    <w:p>
      <w:pPr>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性</w:t>
      </w:r>
    </w:p>
    <w:p>
      <w:pPr>
        <w:pStyle w:val="19"/>
        <w:rPr>
          <w:rFonts w:hint="eastAsia"/>
        </w:rPr>
      </w:pPr>
    </w:p>
    <w:p>
      <w:pPr>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谈</w:t>
      </w:r>
    </w:p>
    <w:p>
      <w:pPr>
        <w:pStyle w:val="19"/>
        <w:rPr>
          <w:rFonts w:hint="eastAsia"/>
        </w:rPr>
      </w:pPr>
    </w:p>
    <w:p>
      <w:pPr>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判</w:t>
      </w:r>
    </w:p>
    <w:p>
      <w:pPr>
        <w:pStyle w:val="19"/>
        <w:rPr>
          <w:rFonts w:hint="eastAsia"/>
        </w:rPr>
      </w:pPr>
    </w:p>
    <w:p>
      <w:pPr>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文</w:t>
      </w:r>
    </w:p>
    <w:p>
      <w:pPr>
        <w:pStyle w:val="19"/>
        <w:rPr>
          <w:rFonts w:hint="eastAsia"/>
        </w:rPr>
      </w:pPr>
    </w:p>
    <w:p>
      <w:pPr>
        <w:jc w:val="center"/>
        <w:rPr>
          <w:rFonts w:hint="eastAsia" w:ascii="宋体" w:hAnsi="宋体" w:eastAsia="宋体" w:cs="宋体"/>
          <w:b/>
          <w:color w:val="auto"/>
          <w:sz w:val="52"/>
          <w:szCs w:val="52"/>
        </w:rPr>
      </w:pPr>
      <w:r>
        <w:rPr>
          <w:rFonts w:hint="eastAsia" w:ascii="宋体" w:hAnsi="宋体" w:eastAsia="宋体" w:cs="宋体"/>
          <w:b/>
          <w:color w:val="auto"/>
          <w:sz w:val="48"/>
          <w:szCs w:val="48"/>
        </w:rPr>
        <w:t>件</w:t>
      </w:r>
    </w:p>
    <w:p>
      <w:pPr>
        <w:jc w:val="center"/>
        <w:rPr>
          <w:rFonts w:hint="eastAsia" w:ascii="宋体" w:hAnsi="宋体" w:eastAsia="宋体" w:cs="宋体"/>
          <w:b/>
          <w:bCs/>
          <w:snapToGrid w:val="0"/>
          <w:color w:val="auto"/>
        </w:rPr>
      </w:pPr>
    </w:p>
    <w:p>
      <w:pPr>
        <w:pStyle w:val="7"/>
        <w:rPr>
          <w:rFonts w:hint="eastAsia" w:ascii="宋体" w:hAnsi="宋体" w:eastAsia="宋体" w:cs="宋体"/>
          <w:b/>
          <w:bCs/>
          <w:snapToGrid w:val="0"/>
          <w:color w:val="auto"/>
        </w:rPr>
      </w:pPr>
    </w:p>
    <w:p>
      <w:pPr>
        <w:rPr>
          <w:rFonts w:hint="eastAsia"/>
        </w:rPr>
      </w:pPr>
    </w:p>
    <w:p>
      <w:pPr>
        <w:pStyle w:val="19"/>
        <w:rPr>
          <w:rFonts w:hint="eastAsia" w:ascii="宋体" w:hAnsi="宋体" w:eastAsia="宋体" w:cs="宋体"/>
          <w:b/>
          <w:bCs/>
          <w:snapToGrid w:val="0"/>
          <w:color w:val="auto"/>
        </w:rPr>
      </w:pPr>
    </w:p>
    <w:p>
      <w:pPr>
        <w:pStyle w:val="19"/>
        <w:ind w:left="0" w:leftChars="0" w:firstLine="0" w:firstLineChars="0"/>
        <w:rPr>
          <w:rFonts w:hint="eastAsia" w:ascii="宋体" w:hAnsi="宋体" w:eastAsia="宋体" w:cs="宋体"/>
          <w:b/>
          <w:bCs/>
          <w:snapToGrid w:val="0"/>
          <w:color w:val="auto"/>
        </w:rPr>
      </w:pPr>
    </w:p>
    <w:p>
      <w:pPr>
        <w:pStyle w:val="19"/>
        <w:ind w:left="0" w:leftChars="0" w:firstLine="0" w:firstLineChars="0"/>
        <w:rPr>
          <w:rFonts w:hint="eastAsia" w:ascii="宋体" w:hAnsi="宋体" w:eastAsia="宋体" w:cs="宋体"/>
          <w:b/>
          <w:bCs/>
          <w:snapToGrid w:val="0"/>
          <w:color w:val="auto"/>
        </w:rPr>
      </w:pPr>
    </w:p>
    <w:p>
      <w:pPr>
        <w:adjustRightInd w:val="0"/>
        <w:snapToGrid w:val="0"/>
        <w:spacing w:line="360" w:lineRule="auto"/>
        <w:ind w:firstLine="1285" w:firstLineChars="400"/>
        <w:outlineLvl w:val="0"/>
        <w:rPr>
          <w:rFonts w:hint="eastAsia" w:ascii="宋体" w:hAnsi="宋体" w:cs="宋体"/>
          <w:b/>
          <w:bCs/>
          <w:sz w:val="32"/>
          <w:szCs w:val="32"/>
        </w:rPr>
      </w:pPr>
      <w:r>
        <w:rPr>
          <w:rFonts w:hint="eastAsia" w:ascii="宋体" w:hAnsi="宋体" w:cs="宋体"/>
          <w:b/>
          <w:bCs/>
          <w:sz w:val="32"/>
          <w:szCs w:val="32"/>
        </w:rPr>
        <w:t>采 购 人：</w:t>
      </w:r>
      <w:r>
        <w:rPr>
          <w:rFonts w:hint="eastAsia" w:ascii="宋体" w:hAnsi="宋体" w:cs="宋体"/>
          <w:b/>
          <w:bCs/>
          <w:sz w:val="32"/>
          <w:szCs w:val="32"/>
          <w:lang w:eastAsia="zh-CN"/>
        </w:rPr>
        <w:t>阿克苏地区中医医院</w:t>
      </w:r>
    </w:p>
    <w:p>
      <w:pPr>
        <w:adjustRightInd w:val="0"/>
        <w:snapToGrid w:val="0"/>
        <w:spacing w:line="360" w:lineRule="auto"/>
        <w:ind w:firstLine="1285" w:firstLineChars="400"/>
        <w:outlineLvl w:val="0"/>
        <w:rPr>
          <w:rFonts w:hint="default" w:ascii="宋体" w:hAnsi="宋体" w:cs="宋体"/>
          <w:b/>
          <w:bCs/>
          <w:sz w:val="32"/>
          <w:szCs w:val="32"/>
          <w:lang w:val="en-US"/>
        </w:rPr>
      </w:pPr>
      <w:r>
        <w:rPr>
          <w:rFonts w:hint="eastAsia" w:ascii="宋体" w:hAnsi="宋体" w:cs="宋体"/>
          <w:b/>
          <w:bCs/>
          <w:sz w:val="32"/>
          <w:szCs w:val="32"/>
        </w:rPr>
        <w:t>招标编号：</w:t>
      </w:r>
      <w:r>
        <w:rPr>
          <w:rFonts w:hint="eastAsia" w:ascii="宋体" w:hAnsi="宋体" w:cs="宋体"/>
          <w:b/>
          <w:bCs/>
          <w:sz w:val="32"/>
          <w:szCs w:val="32"/>
          <w:lang w:val="en-US" w:eastAsia="zh-CN"/>
        </w:rPr>
        <w:t>分</w:t>
      </w:r>
      <w:r>
        <w:rPr>
          <w:rFonts w:hint="eastAsia" w:ascii="宋体" w:hAnsi="宋体" w:cs="宋体"/>
          <w:b/>
          <w:bCs/>
          <w:sz w:val="32"/>
          <w:szCs w:val="32"/>
        </w:rPr>
        <w:t>202</w:t>
      </w:r>
      <w:r>
        <w:rPr>
          <w:rFonts w:hint="eastAsia" w:ascii="宋体" w:hAnsi="宋体" w:cs="宋体"/>
          <w:b/>
          <w:bCs/>
          <w:sz w:val="32"/>
          <w:szCs w:val="32"/>
          <w:lang w:val="en-US" w:eastAsia="zh-CN"/>
        </w:rPr>
        <w:t>3</w:t>
      </w:r>
      <w:r>
        <w:rPr>
          <w:rFonts w:hint="eastAsia" w:ascii="宋体" w:hAnsi="宋体" w:cs="宋体"/>
          <w:b/>
          <w:bCs/>
          <w:sz w:val="32"/>
          <w:szCs w:val="32"/>
        </w:rPr>
        <w:t>-01-</w:t>
      </w:r>
      <w:r>
        <w:rPr>
          <w:rFonts w:hint="eastAsia" w:ascii="宋体" w:hAnsi="宋体" w:cs="宋体"/>
          <w:b/>
          <w:bCs/>
          <w:sz w:val="32"/>
          <w:szCs w:val="32"/>
          <w:lang w:val="en-US" w:eastAsia="zh-CN"/>
        </w:rPr>
        <w:t>272</w:t>
      </w:r>
    </w:p>
    <w:p>
      <w:pPr>
        <w:adjustRightInd w:val="0"/>
        <w:snapToGrid w:val="0"/>
        <w:spacing w:line="360" w:lineRule="auto"/>
        <w:ind w:firstLine="1285" w:firstLineChars="400"/>
        <w:outlineLvl w:val="0"/>
        <w:rPr>
          <w:rFonts w:hint="eastAsia" w:ascii="宋体" w:hAnsi="宋体" w:cs="宋体"/>
          <w:b/>
          <w:bCs/>
          <w:sz w:val="32"/>
          <w:szCs w:val="32"/>
          <w:lang w:val="en-US" w:eastAsia="zh-CN"/>
        </w:rPr>
      </w:pPr>
      <w:r>
        <w:rPr>
          <w:rFonts w:hint="eastAsia" w:ascii="宋体" w:hAnsi="宋体" w:cs="宋体"/>
          <w:b/>
          <w:bCs/>
          <w:sz w:val="32"/>
          <w:szCs w:val="32"/>
        </w:rPr>
        <w:t>采购代理机构：</w:t>
      </w:r>
      <w:r>
        <w:rPr>
          <w:rFonts w:hint="eastAsia" w:ascii="宋体" w:hAnsi="宋体" w:cs="宋体"/>
          <w:b/>
          <w:bCs/>
          <w:sz w:val="32"/>
          <w:szCs w:val="32"/>
          <w:lang w:val="en-US" w:eastAsia="zh-CN"/>
        </w:rPr>
        <w:t>阿克苏旭腾工程项目管理有限公司</w:t>
      </w:r>
    </w:p>
    <w:p>
      <w:pPr>
        <w:adjustRightInd w:val="0"/>
        <w:snapToGrid w:val="0"/>
        <w:spacing w:line="360" w:lineRule="auto"/>
        <w:ind w:firstLine="1285" w:firstLineChars="400"/>
        <w:outlineLvl w:val="0"/>
        <w:rPr>
          <w:rFonts w:hint="eastAsia" w:ascii="宋体" w:hAnsi="宋体" w:cs="宋体"/>
          <w:b/>
          <w:bCs/>
          <w:sz w:val="32"/>
          <w:szCs w:val="32"/>
          <w:lang w:val="en-US" w:eastAsia="zh-CN"/>
        </w:rPr>
      </w:pPr>
    </w:p>
    <w:p>
      <w:pPr>
        <w:adjustRightInd w:val="0"/>
        <w:snapToGrid w:val="0"/>
        <w:spacing w:line="360" w:lineRule="auto"/>
        <w:ind w:firstLine="1285" w:firstLineChars="400"/>
        <w:outlineLvl w:val="0"/>
        <w:rPr>
          <w:rFonts w:hint="eastAsia" w:ascii="宋体" w:hAnsi="宋体" w:cs="宋体"/>
          <w:b/>
          <w:bCs/>
          <w:sz w:val="32"/>
          <w:szCs w:val="32"/>
          <w:lang w:val="en-US" w:eastAsia="zh-CN"/>
        </w:rPr>
      </w:pPr>
    </w:p>
    <w:p>
      <w:pPr>
        <w:adjustRightInd w:val="0"/>
        <w:snapToGrid w:val="0"/>
        <w:spacing w:line="360" w:lineRule="auto"/>
        <w:ind w:firstLine="1285" w:firstLineChars="400"/>
        <w:jc w:val="center"/>
        <w:outlineLvl w:val="0"/>
        <w:rPr>
          <w:rFonts w:hint="default" w:ascii="宋体" w:hAnsi="宋体" w:eastAsia="宋体" w:cs="宋体"/>
          <w:b/>
          <w:bCs/>
          <w:sz w:val="32"/>
          <w:szCs w:val="32"/>
          <w:lang w:val="en-US"/>
        </w:rPr>
      </w:pPr>
      <w:r>
        <w:rPr>
          <w:rFonts w:hint="eastAsia" w:ascii="宋体" w:hAnsi="宋体" w:eastAsia="宋体" w:cs="宋体"/>
          <w:b/>
          <w:bCs/>
          <w:sz w:val="32"/>
          <w:szCs w:val="32"/>
          <w:lang w:val="en-US" w:eastAsia="zh-CN"/>
        </w:rPr>
        <w:t>二零二三年十二月</w:t>
      </w:r>
    </w:p>
    <w:p>
      <w:pPr>
        <w:jc w:val="center"/>
        <w:rPr>
          <w:rFonts w:hint="eastAsia" w:ascii="宋体" w:hAnsi="宋体" w:eastAsia="宋体" w:cs="宋体"/>
          <w:b/>
          <w:color w:val="auto"/>
          <w:sz w:val="48"/>
          <w:szCs w:val="48"/>
        </w:rPr>
      </w:pPr>
    </w:p>
    <w:p>
      <w:pPr>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招标文件</w:t>
      </w:r>
    </w:p>
    <w:p>
      <w:pPr>
        <w:pStyle w:val="9"/>
      </w:pPr>
    </w:p>
    <w:p>
      <w:pPr>
        <w:spacing w:line="360" w:lineRule="auto"/>
        <w:jc w:val="left"/>
        <w:outlineLvl w:val="1"/>
        <w:rPr>
          <w:rFonts w:hint="eastAsia" w:ascii="宋体" w:hAnsi="宋体" w:cs="宋体"/>
          <w:bCs/>
          <w:sz w:val="28"/>
          <w:szCs w:val="28"/>
        </w:rPr>
      </w:pPr>
    </w:p>
    <w:p>
      <w:pPr>
        <w:spacing w:line="360" w:lineRule="auto"/>
        <w:jc w:val="left"/>
        <w:outlineLvl w:val="1"/>
        <w:rPr>
          <w:rFonts w:hint="eastAsia" w:ascii="宋体" w:hAnsi="宋体" w:cs="宋体"/>
          <w:bCs/>
          <w:sz w:val="28"/>
          <w:szCs w:val="28"/>
        </w:rPr>
      </w:pPr>
    </w:p>
    <w:p>
      <w:pPr>
        <w:spacing w:line="480" w:lineRule="auto"/>
        <w:jc w:val="left"/>
        <w:outlineLvl w:val="1"/>
        <w:rPr>
          <w:rFonts w:hint="eastAsia" w:ascii="宋体" w:hAnsi="宋体" w:eastAsia="宋体" w:cs="宋体"/>
          <w:bCs/>
          <w:sz w:val="28"/>
          <w:szCs w:val="28"/>
          <w:lang w:eastAsia="zh-CN"/>
        </w:rPr>
      </w:pPr>
      <w:r>
        <w:rPr>
          <w:rFonts w:hint="eastAsia" w:ascii="宋体" w:hAnsi="宋体" w:cs="宋体"/>
          <w:bCs/>
          <w:sz w:val="28"/>
          <w:szCs w:val="28"/>
        </w:rPr>
        <w:t>项目名称：</w:t>
      </w:r>
      <w:r>
        <w:rPr>
          <w:rFonts w:hint="eastAsia" w:ascii="宋体" w:hAnsi="宋体" w:cs="宋体"/>
          <w:bCs/>
          <w:sz w:val="28"/>
          <w:szCs w:val="28"/>
          <w:lang w:eastAsia="zh-CN"/>
        </w:rPr>
        <w:t>阿克苏地区中医医院ICU治疗设备一批采购项目</w:t>
      </w:r>
    </w:p>
    <w:p>
      <w:pPr>
        <w:spacing w:line="480" w:lineRule="auto"/>
        <w:jc w:val="left"/>
        <w:outlineLvl w:val="1"/>
        <w:rPr>
          <w:rFonts w:hint="eastAsia" w:ascii="宋体" w:hAnsi="宋体" w:cs="宋体"/>
          <w:bCs/>
          <w:sz w:val="28"/>
          <w:szCs w:val="28"/>
        </w:rPr>
      </w:pPr>
      <w:r>
        <w:rPr>
          <w:rFonts w:hint="eastAsia" w:ascii="宋体" w:hAnsi="宋体" w:cs="宋体"/>
          <w:bCs/>
          <w:sz w:val="28"/>
          <w:szCs w:val="28"/>
        </w:rPr>
        <w:t>招标人：</w:t>
      </w:r>
      <w:r>
        <w:rPr>
          <w:rFonts w:hint="eastAsia" w:ascii="宋体" w:hAnsi="宋体" w:cs="宋体"/>
          <w:bCs/>
          <w:sz w:val="28"/>
          <w:szCs w:val="28"/>
          <w:lang w:eastAsia="zh-CN"/>
        </w:rPr>
        <w:t>阿克苏地区中医医院</w:t>
      </w:r>
    </w:p>
    <w:p>
      <w:pPr>
        <w:spacing w:line="480" w:lineRule="auto"/>
        <w:jc w:val="left"/>
        <w:outlineLvl w:val="1"/>
        <w:rPr>
          <w:rFonts w:hint="eastAsia" w:ascii="宋体" w:hAnsi="宋体" w:cs="宋体"/>
          <w:bCs/>
          <w:sz w:val="28"/>
          <w:szCs w:val="28"/>
        </w:rPr>
      </w:pPr>
      <w:r>
        <w:rPr>
          <w:rFonts w:hint="eastAsia" w:ascii="宋体" w:hAnsi="宋体" w:cs="宋体"/>
          <w:bCs/>
          <w:sz w:val="28"/>
          <w:szCs w:val="28"/>
        </w:rPr>
        <w:t>法定代表人或授权委托人（签字或盖章）：</w:t>
      </w:r>
    </w:p>
    <w:p>
      <w:pPr>
        <w:spacing w:line="480" w:lineRule="auto"/>
        <w:jc w:val="left"/>
        <w:rPr>
          <w:rFonts w:hint="default" w:ascii="宋体" w:hAnsi="宋体" w:cs="宋体"/>
          <w:bCs/>
          <w:sz w:val="28"/>
          <w:szCs w:val="28"/>
          <w:lang w:val="en-US" w:eastAsia="zh-CN"/>
        </w:rPr>
      </w:pPr>
      <w:r>
        <w:rPr>
          <w:rFonts w:ascii="宋体" w:hAnsi="宋体" w:cs="宋体"/>
          <w:bCs/>
          <w:sz w:val="28"/>
          <w:szCs w:val="28"/>
        </w:rPr>
        <w:t xml:space="preserve">联系人： </w:t>
      </w:r>
      <w:r>
        <w:rPr>
          <w:rFonts w:hint="eastAsia" w:ascii="宋体" w:hAnsi="宋体" w:cs="宋体"/>
          <w:bCs/>
          <w:sz w:val="28"/>
          <w:szCs w:val="28"/>
          <w:lang w:val="en-US" w:eastAsia="zh-CN"/>
        </w:rPr>
        <w:t>满合</w:t>
      </w:r>
    </w:p>
    <w:p>
      <w:pPr>
        <w:spacing w:line="480" w:lineRule="auto"/>
        <w:jc w:val="left"/>
        <w:rPr>
          <w:rFonts w:hint="eastAsia" w:ascii="宋体" w:hAnsi="宋体" w:cs="宋体"/>
          <w:bCs/>
          <w:sz w:val="28"/>
          <w:szCs w:val="28"/>
          <w:lang w:val="en-US" w:eastAsia="zh-CN"/>
        </w:rPr>
      </w:pPr>
      <w:bookmarkStart w:id="0" w:name="联系电话：15003020551"/>
      <w:bookmarkEnd w:id="0"/>
      <w:r>
        <w:rPr>
          <w:rFonts w:ascii="宋体" w:hAnsi="宋体" w:cs="宋体"/>
          <w:bCs/>
          <w:sz w:val="28"/>
          <w:szCs w:val="28"/>
        </w:rPr>
        <w:t>联系电话：</w:t>
      </w:r>
      <w:r>
        <w:rPr>
          <w:rFonts w:hint="eastAsia" w:ascii="宋体" w:hAnsi="宋体" w:cs="宋体"/>
          <w:bCs/>
          <w:sz w:val="28"/>
          <w:szCs w:val="28"/>
          <w:lang w:val="en-US" w:eastAsia="zh-CN"/>
        </w:rPr>
        <w:t>13899291528</w:t>
      </w:r>
    </w:p>
    <w:p>
      <w:pPr>
        <w:spacing w:line="480" w:lineRule="auto"/>
        <w:jc w:val="left"/>
        <w:rPr>
          <w:rFonts w:hint="eastAsia" w:ascii="宋体" w:hAnsi="宋体" w:cs="宋体"/>
          <w:bCs/>
          <w:sz w:val="28"/>
          <w:szCs w:val="28"/>
          <w:lang w:val="en-US" w:eastAsia="zh-CN"/>
        </w:rPr>
      </w:pPr>
    </w:p>
    <w:p>
      <w:pPr>
        <w:spacing w:line="480" w:lineRule="auto"/>
        <w:jc w:val="left"/>
        <w:rPr>
          <w:rFonts w:hint="eastAsia" w:ascii="宋体" w:hAnsi="宋体" w:eastAsia="宋体" w:cs="宋体"/>
          <w:bCs/>
          <w:sz w:val="28"/>
          <w:szCs w:val="28"/>
          <w:lang w:val="en-US" w:eastAsia="zh-CN"/>
        </w:rPr>
      </w:pPr>
    </w:p>
    <w:p>
      <w:pPr>
        <w:spacing w:line="480" w:lineRule="auto"/>
        <w:jc w:val="left"/>
        <w:rPr>
          <w:rFonts w:ascii="宋体" w:hAnsi="宋体" w:cs="宋体"/>
          <w:bCs/>
          <w:sz w:val="28"/>
          <w:szCs w:val="28"/>
        </w:rPr>
      </w:pPr>
    </w:p>
    <w:p>
      <w:pPr>
        <w:spacing w:line="480" w:lineRule="auto"/>
        <w:jc w:val="left"/>
        <w:outlineLvl w:val="1"/>
        <w:rPr>
          <w:rFonts w:hint="eastAsia" w:ascii="宋体" w:hAnsi="宋体" w:eastAsia="宋体" w:cs="宋体"/>
          <w:bCs/>
          <w:sz w:val="28"/>
          <w:szCs w:val="28"/>
          <w:lang w:eastAsia="zh-CN"/>
        </w:rPr>
      </w:pPr>
      <w:r>
        <w:rPr>
          <w:rFonts w:hint="eastAsia" w:ascii="宋体" w:hAnsi="宋体" w:eastAsia="宋体" w:cs="宋体"/>
          <w:bCs/>
          <w:sz w:val="28"/>
          <w:szCs w:val="28"/>
          <w:lang w:eastAsia="zh-CN"/>
        </w:rPr>
        <w:t>招标代理机构：</w:t>
      </w:r>
      <w:r>
        <w:rPr>
          <w:rFonts w:hint="eastAsia" w:ascii="宋体" w:hAnsi="宋体" w:cs="宋体"/>
          <w:bCs/>
          <w:sz w:val="28"/>
          <w:szCs w:val="28"/>
          <w:lang w:val="en-US" w:eastAsia="zh-CN"/>
        </w:rPr>
        <w:t>阿克苏旭腾工程项目管理有限公司</w:t>
      </w:r>
    </w:p>
    <w:p>
      <w:pPr>
        <w:spacing w:line="480" w:lineRule="auto"/>
        <w:jc w:val="left"/>
        <w:outlineLvl w:val="1"/>
        <w:rPr>
          <w:rFonts w:hint="eastAsia" w:ascii="宋体" w:hAnsi="宋体" w:eastAsia="宋体" w:cs="宋体"/>
          <w:bCs/>
          <w:sz w:val="28"/>
          <w:szCs w:val="28"/>
          <w:lang w:eastAsia="zh-CN"/>
        </w:rPr>
      </w:pPr>
      <w:r>
        <w:rPr>
          <w:rFonts w:hint="eastAsia" w:ascii="宋体" w:hAnsi="宋体" w:eastAsia="宋体" w:cs="宋体"/>
          <w:bCs/>
          <w:sz w:val="28"/>
          <w:szCs w:val="28"/>
          <w:lang w:eastAsia="zh-CN"/>
        </w:rPr>
        <w:t>法定代表人（签章）：</w:t>
      </w:r>
    </w:p>
    <w:p>
      <w:pPr>
        <w:spacing w:line="480" w:lineRule="auto"/>
        <w:jc w:val="left"/>
        <w:outlineLvl w:val="1"/>
        <w:rPr>
          <w:rFonts w:hint="eastAsia" w:ascii="宋体" w:hAnsi="宋体" w:eastAsia="宋体" w:cs="宋体"/>
          <w:bCs/>
          <w:sz w:val="28"/>
          <w:szCs w:val="28"/>
          <w:lang w:eastAsia="zh-CN"/>
        </w:rPr>
      </w:pPr>
      <w:r>
        <w:rPr>
          <w:rFonts w:hint="eastAsia" w:ascii="宋体" w:hAnsi="宋体" w:eastAsia="宋体" w:cs="宋体"/>
          <w:bCs/>
          <w:sz w:val="28"/>
          <w:szCs w:val="28"/>
          <w:lang w:eastAsia="zh-CN"/>
        </w:rPr>
        <w:t>联</w:t>
      </w:r>
      <w:r>
        <w:rPr>
          <w:rFonts w:hint="eastAsia" w:ascii="宋体" w:hAnsi="宋体" w:eastAsia="宋体" w:cs="宋体"/>
          <w:bCs/>
          <w:sz w:val="28"/>
          <w:szCs w:val="28"/>
          <w:lang w:eastAsia="zh-CN"/>
        </w:rPr>
        <w:tab/>
      </w:r>
      <w:r>
        <w:rPr>
          <w:rFonts w:hint="eastAsia" w:ascii="宋体" w:hAnsi="宋体" w:eastAsia="宋体" w:cs="宋体"/>
          <w:bCs/>
          <w:sz w:val="28"/>
          <w:szCs w:val="28"/>
          <w:lang w:eastAsia="zh-CN"/>
        </w:rPr>
        <w:t>系</w:t>
      </w:r>
      <w:r>
        <w:rPr>
          <w:rFonts w:hint="eastAsia" w:ascii="宋体" w:hAnsi="宋体" w:eastAsia="宋体" w:cs="宋体"/>
          <w:bCs/>
          <w:sz w:val="28"/>
          <w:szCs w:val="28"/>
          <w:lang w:eastAsia="zh-CN"/>
        </w:rPr>
        <w:tab/>
      </w:r>
      <w:r>
        <w:rPr>
          <w:rFonts w:hint="eastAsia" w:ascii="宋体" w:hAnsi="宋体" w:eastAsia="宋体" w:cs="宋体"/>
          <w:bCs/>
          <w:sz w:val="28"/>
          <w:szCs w:val="28"/>
          <w:lang w:eastAsia="zh-CN"/>
        </w:rPr>
        <w:tab/>
      </w:r>
      <w:r>
        <w:rPr>
          <w:rFonts w:hint="eastAsia" w:ascii="宋体" w:hAnsi="宋体" w:eastAsia="宋体" w:cs="宋体"/>
          <w:bCs/>
          <w:sz w:val="28"/>
          <w:szCs w:val="28"/>
          <w:lang w:eastAsia="zh-CN"/>
        </w:rPr>
        <w:t>人：</w:t>
      </w:r>
      <w:bookmarkStart w:id="1" w:name="电    话：15699418818"/>
      <w:bookmarkEnd w:id="1"/>
      <w:r>
        <w:rPr>
          <w:rFonts w:hint="eastAsia" w:ascii="宋体" w:hAnsi="宋体" w:cs="宋体"/>
          <w:bCs/>
          <w:sz w:val="28"/>
          <w:szCs w:val="28"/>
          <w:lang w:val="en-US" w:eastAsia="zh-CN"/>
        </w:rPr>
        <w:t>胡芯琦</w:t>
      </w:r>
      <w:r>
        <w:rPr>
          <w:rFonts w:hint="eastAsia" w:ascii="宋体" w:hAnsi="宋体" w:eastAsia="宋体" w:cs="宋体"/>
          <w:bCs/>
          <w:sz w:val="28"/>
          <w:szCs w:val="28"/>
          <w:lang w:eastAsia="zh-CN"/>
        </w:rPr>
        <w:t xml:space="preserve">  </w:t>
      </w:r>
    </w:p>
    <w:p>
      <w:pPr>
        <w:spacing w:line="480" w:lineRule="auto"/>
        <w:jc w:val="left"/>
        <w:outlineLvl w:val="1"/>
        <w:rPr>
          <w:rFonts w:hint="eastAsia" w:ascii="宋体" w:hAnsi="宋体" w:eastAsia="宋体" w:cs="宋体"/>
          <w:bCs/>
          <w:sz w:val="28"/>
          <w:szCs w:val="28"/>
          <w:lang w:val="en-US" w:eastAsia="zh-CN"/>
        </w:rPr>
      </w:pPr>
      <w:r>
        <w:rPr>
          <w:rFonts w:hint="eastAsia" w:ascii="宋体" w:hAnsi="宋体" w:eastAsia="宋体" w:cs="宋体"/>
          <w:bCs/>
          <w:sz w:val="28"/>
          <w:szCs w:val="28"/>
          <w:lang w:eastAsia="zh-CN"/>
        </w:rPr>
        <w:t>电</w:t>
      </w:r>
      <w:r>
        <w:rPr>
          <w:rFonts w:hint="eastAsia" w:ascii="宋体" w:hAnsi="宋体" w:eastAsia="宋体" w:cs="宋体"/>
          <w:bCs/>
          <w:sz w:val="28"/>
          <w:szCs w:val="28"/>
          <w:lang w:eastAsia="zh-CN"/>
        </w:rPr>
        <w:tab/>
      </w:r>
      <w:r>
        <w:rPr>
          <w:rFonts w:hint="eastAsia" w:ascii="宋体" w:hAnsi="宋体" w:eastAsia="宋体" w:cs="宋体"/>
          <w:bCs/>
          <w:sz w:val="28"/>
          <w:szCs w:val="28"/>
          <w:lang w:eastAsia="zh-CN"/>
        </w:rPr>
        <w:tab/>
      </w:r>
      <w:r>
        <w:rPr>
          <w:rFonts w:hint="eastAsia" w:ascii="宋体" w:hAnsi="宋体" w:eastAsia="宋体" w:cs="宋体"/>
          <w:bCs/>
          <w:sz w:val="28"/>
          <w:szCs w:val="28"/>
          <w:lang w:eastAsia="zh-CN"/>
        </w:rPr>
        <w:t>话：</w:t>
      </w:r>
      <w:r>
        <w:rPr>
          <w:rFonts w:hint="eastAsia" w:ascii="宋体" w:hAnsi="宋体" w:eastAsia="宋体" w:cs="宋体"/>
          <w:bCs/>
          <w:sz w:val="28"/>
          <w:szCs w:val="28"/>
          <w:lang w:val="en-US" w:eastAsia="zh-CN"/>
        </w:rPr>
        <w:t>15352576697</w:t>
      </w:r>
    </w:p>
    <w:p>
      <w:pPr>
        <w:spacing w:line="480" w:lineRule="auto"/>
        <w:jc w:val="left"/>
        <w:outlineLvl w:val="1"/>
        <w:rPr>
          <w:rFonts w:hint="eastAsia" w:ascii="宋体" w:hAnsi="宋体" w:eastAsia="宋体" w:cs="宋体"/>
          <w:bCs/>
          <w:sz w:val="28"/>
          <w:szCs w:val="28"/>
          <w:lang w:eastAsia="zh-CN"/>
        </w:rPr>
      </w:pPr>
      <w:bookmarkStart w:id="2" w:name="联系地址：阿克苏地区创新创业大厦A栋613室、614室"/>
      <w:bookmarkEnd w:id="2"/>
      <w:r>
        <w:rPr>
          <w:rFonts w:hint="eastAsia" w:ascii="宋体" w:hAnsi="宋体" w:eastAsia="宋体" w:cs="宋体"/>
          <w:bCs/>
          <w:sz w:val="28"/>
          <w:szCs w:val="28"/>
          <w:lang w:eastAsia="zh-CN"/>
        </w:rPr>
        <w:t>联系地址：</w:t>
      </w:r>
      <w:r>
        <w:rPr>
          <w:rFonts w:hint="eastAsia" w:ascii="宋体" w:hAnsi="宋体" w:cs="宋体"/>
          <w:bCs/>
          <w:sz w:val="28"/>
          <w:szCs w:val="28"/>
          <w:lang w:eastAsia="zh-CN"/>
        </w:rPr>
        <w:t>阿克苏市新华书店13楼</w:t>
      </w:r>
    </w:p>
    <w:p>
      <w:pPr>
        <w:pStyle w:val="17"/>
        <w:keepNext/>
        <w:pageBreakBefore/>
        <w:tabs>
          <w:tab w:val="right" w:leader="dot" w:pos="9354"/>
        </w:tabs>
        <w:spacing w:line="360" w:lineRule="auto"/>
        <w:jc w:val="center"/>
        <w:outlineLvl w:val="0"/>
        <w:rPr>
          <w:rFonts w:hint="eastAsia" w:ascii="宋体" w:hAnsi="宋体" w:cs="宋体"/>
          <w:b/>
          <w:bCs/>
          <w:sz w:val="32"/>
          <w:szCs w:val="32"/>
        </w:rPr>
      </w:pPr>
      <w:r>
        <w:rPr>
          <w:rFonts w:hint="eastAsia" w:ascii="宋体" w:hAnsi="宋体" w:cs="宋体"/>
          <w:b/>
          <w:bCs/>
          <w:sz w:val="32"/>
          <w:szCs w:val="32"/>
        </w:rPr>
        <w:t>目录</w:t>
      </w:r>
    </w:p>
    <w:p>
      <w:pPr>
        <w:pStyle w:val="5"/>
        <w:spacing w:line="360" w:lineRule="auto"/>
        <w:rPr>
          <w:rFonts w:hint="eastAsia"/>
        </w:rPr>
      </w:pPr>
    </w:p>
    <w:p>
      <w:pPr>
        <w:pStyle w:val="17"/>
        <w:tabs>
          <w:tab w:val="right" w:leader="dot" w:pos="9746"/>
        </w:tabs>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r>
        <w:rPr>
          <w:rFonts w:hint="eastAsia" w:ascii="宋体" w:hAnsi="宋体" w:cs="宋体"/>
          <w:sz w:val="28"/>
          <w:szCs w:val="28"/>
        </w:rPr>
        <w:fldChar w:fldCharType="begin"/>
      </w:r>
      <w:r>
        <w:rPr>
          <w:rFonts w:hint="eastAsia" w:ascii="宋体" w:hAnsi="宋体" w:cs="宋体"/>
          <w:sz w:val="28"/>
          <w:szCs w:val="28"/>
        </w:rPr>
        <w:instrText xml:space="preserve"> HYPERLINK \l _Toc13366 </w:instrText>
      </w:r>
      <w:r>
        <w:rPr>
          <w:rFonts w:hint="eastAsia" w:ascii="宋体" w:hAnsi="宋体" w:cs="宋体"/>
          <w:sz w:val="28"/>
          <w:szCs w:val="28"/>
        </w:rPr>
        <w:fldChar w:fldCharType="separate"/>
      </w:r>
      <w:r>
        <w:rPr>
          <w:rFonts w:hint="eastAsia" w:ascii="宋体" w:hAnsi="宋体" w:cs="宋体"/>
          <w:sz w:val="28"/>
          <w:szCs w:val="28"/>
        </w:rPr>
        <w:t>第一章 采购招标公告</w:t>
      </w:r>
      <w:r>
        <w:rPr>
          <w:rFonts w:hint="eastAsia" w:ascii="宋体" w:hAnsi="宋体" w:cs="宋体"/>
          <w:sz w:val="28"/>
          <w:szCs w:val="28"/>
        </w:rPr>
        <w:fldChar w:fldCharType="end"/>
      </w:r>
    </w:p>
    <w:p>
      <w:pPr>
        <w:pStyle w:val="17"/>
        <w:tabs>
          <w:tab w:val="right" w:leader="dot" w:pos="9746"/>
        </w:tabs>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_Toc5463 </w:instrText>
      </w:r>
      <w:r>
        <w:rPr>
          <w:rFonts w:hint="eastAsia" w:ascii="宋体" w:hAnsi="宋体" w:cs="宋体"/>
          <w:sz w:val="28"/>
          <w:szCs w:val="28"/>
        </w:rPr>
        <w:fldChar w:fldCharType="separate"/>
      </w:r>
      <w:r>
        <w:rPr>
          <w:rFonts w:hint="eastAsia" w:ascii="宋体" w:hAnsi="宋体" w:cs="宋体"/>
          <w:sz w:val="28"/>
          <w:szCs w:val="28"/>
        </w:rPr>
        <w:t>第二章 投标人须知</w:t>
      </w:r>
      <w:r>
        <w:rPr>
          <w:rFonts w:hint="eastAsia" w:ascii="宋体" w:hAnsi="宋体" w:cs="宋体"/>
          <w:sz w:val="28"/>
          <w:szCs w:val="28"/>
        </w:rPr>
        <w:fldChar w:fldCharType="end"/>
      </w:r>
    </w:p>
    <w:p>
      <w:pPr>
        <w:pStyle w:val="17"/>
        <w:tabs>
          <w:tab w:val="right" w:leader="dot" w:pos="9746"/>
        </w:tabs>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_Toc7110 </w:instrText>
      </w:r>
      <w:r>
        <w:rPr>
          <w:rFonts w:hint="eastAsia" w:ascii="宋体" w:hAnsi="宋体" w:cs="宋体"/>
          <w:sz w:val="28"/>
          <w:szCs w:val="28"/>
        </w:rPr>
        <w:fldChar w:fldCharType="separate"/>
      </w:r>
      <w:r>
        <w:rPr>
          <w:rFonts w:hint="eastAsia" w:ascii="宋体" w:hAnsi="宋体" w:cs="宋体"/>
          <w:sz w:val="28"/>
          <w:szCs w:val="28"/>
        </w:rPr>
        <w:t>第三章 合同条款</w:t>
      </w:r>
      <w:r>
        <w:rPr>
          <w:rFonts w:hint="eastAsia" w:ascii="宋体" w:hAnsi="宋体" w:cs="宋体"/>
          <w:sz w:val="28"/>
          <w:szCs w:val="28"/>
        </w:rPr>
        <w:fldChar w:fldCharType="end"/>
      </w:r>
    </w:p>
    <w:p>
      <w:pPr>
        <w:pStyle w:val="17"/>
        <w:tabs>
          <w:tab w:val="right" w:leader="dot" w:pos="9746"/>
        </w:tabs>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_Toc27253 </w:instrText>
      </w:r>
      <w:r>
        <w:rPr>
          <w:rFonts w:hint="eastAsia" w:ascii="宋体" w:hAnsi="宋体" w:cs="宋体"/>
          <w:sz w:val="28"/>
          <w:szCs w:val="28"/>
        </w:rPr>
        <w:fldChar w:fldCharType="separate"/>
      </w:r>
      <w:r>
        <w:rPr>
          <w:rFonts w:hint="eastAsia" w:ascii="宋体" w:hAnsi="宋体" w:cs="宋体"/>
          <w:bCs/>
          <w:sz w:val="28"/>
          <w:szCs w:val="28"/>
        </w:rPr>
        <w:t>第四章 服务要求</w:t>
      </w:r>
      <w:r>
        <w:rPr>
          <w:rFonts w:hint="eastAsia" w:ascii="宋体" w:hAnsi="宋体" w:cs="宋体"/>
          <w:sz w:val="28"/>
          <w:szCs w:val="28"/>
        </w:rPr>
        <w:fldChar w:fldCharType="end"/>
      </w:r>
    </w:p>
    <w:p>
      <w:pPr>
        <w:pStyle w:val="17"/>
        <w:tabs>
          <w:tab w:val="right" w:leader="dot" w:pos="9746"/>
        </w:tabs>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_Toc31265 </w:instrText>
      </w:r>
      <w:r>
        <w:rPr>
          <w:rFonts w:hint="eastAsia" w:ascii="宋体" w:hAnsi="宋体" w:cs="宋体"/>
          <w:sz w:val="28"/>
          <w:szCs w:val="28"/>
        </w:rPr>
        <w:fldChar w:fldCharType="separate"/>
      </w:r>
      <w:r>
        <w:rPr>
          <w:rFonts w:hint="eastAsia" w:ascii="宋体" w:hAnsi="宋体" w:cs="宋体"/>
          <w:bCs/>
          <w:sz w:val="28"/>
          <w:szCs w:val="28"/>
        </w:rPr>
        <w:t>第五章 附件</w:t>
      </w:r>
      <w:r>
        <w:rPr>
          <w:rFonts w:hint="eastAsia" w:ascii="宋体" w:hAnsi="宋体" w:cs="宋体"/>
          <w:sz w:val="28"/>
          <w:szCs w:val="28"/>
        </w:rPr>
        <w:fldChar w:fldCharType="end"/>
      </w:r>
    </w:p>
    <w:p>
      <w:pPr>
        <w:pStyle w:val="2"/>
        <w:keepNext w:val="0"/>
        <w:keepLines w:val="0"/>
        <w:widowControl/>
        <w:spacing w:line="360" w:lineRule="auto"/>
        <w:jc w:val="center"/>
        <w:rPr>
          <w:rFonts w:hint="eastAsia" w:ascii="宋体" w:hAnsi="宋体" w:cs="宋体"/>
          <w:sz w:val="28"/>
          <w:szCs w:val="28"/>
        </w:rPr>
      </w:pPr>
      <w:r>
        <w:rPr>
          <w:rFonts w:hint="eastAsia" w:ascii="宋体" w:hAnsi="宋体" w:cs="宋体"/>
          <w:sz w:val="28"/>
          <w:szCs w:val="28"/>
        </w:rPr>
        <w:fldChar w:fldCharType="end"/>
      </w:r>
    </w:p>
    <w:p>
      <w:pPr>
        <w:pStyle w:val="2"/>
        <w:keepNext w:val="0"/>
        <w:keepLines w:val="0"/>
        <w:widowControl/>
        <w:spacing w:line="360" w:lineRule="auto"/>
        <w:jc w:val="center"/>
        <w:rPr>
          <w:rFonts w:hint="eastAsia" w:ascii="宋体" w:hAnsi="宋体" w:cs="宋体"/>
          <w:sz w:val="28"/>
          <w:szCs w:val="28"/>
        </w:rPr>
      </w:pPr>
    </w:p>
    <w:p>
      <w:pPr>
        <w:pStyle w:val="2"/>
        <w:keepNext w:val="0"/>
        <w:keepLines w:val="0"/>
        <w:widowControl/>
        <w:spacing w:line="360" w:lineRule="auto"/>
        <w:jc w:val="center"/>
        <w:rPr>
          <w:rFonts w:hint="eastAsia" w:ascii="宋体" w:hAnsi="宋体" w:cs="宋体"/>
          <w:sz w:val="28"/>
          <w:szCs w:val="28"/>
        </w:rPr>
      </w:pPr>
    </w:p>
    <w:p>
      <w:pPr>
        <w:pStyle w:val="2"/>
        <w:keepNext w:val="0"/>
        <w:keepLines w:val="0"/>
        <w:widowControl/>
        <w:spacing w:line="360" w:lineRule="auto"/>
        <w:jc w:val="center"/>
        <w:rPr>
          <w:rFonts w:hint="eastAsia" w:ascii="宋体" w:hAnsi="宋体" w:cs="宋体"/>
          <w:sz w:val="28"/>
          <w:szCs w:val="28"/>
        </w:rPr>
      </w:pPr>
    </w:p>
    <w:p>
      <w:pPr>
        <w:pStyle w:val="2"/>
        <w:keepNext w:val="0"/>
        <w:keepLines w:val="0"/>
        <w:widowControl/>
        <w:spacing w:line="360" w:lineRule="auto"/>
        <w:jc w:val="center"/>
        <w:rPr>
          <w:rFonts w:hint="eastAsia" w:ascii="宋体" w:hAnsi="宋体" w:cs="宋体"/>
          <w:sz w:val="28"/>
          <w:szCs w:val="28"/>
        </w:rPr>
      </w:pPr>
    </w:p>
    <w:p>
      <w:pPr>
        <w:pStyle w:val="2"/>
        <w:keepNext w:val="0"/>
        <w:keepLines w:val="0"/>
        <w:widowControl/>
        <w:spacing w:line="360" w:lineRule="auto"/>
        <w:jc w:val="center"/>
        <w:rPr>
          <w:rFonts w:hint="eastAsia" w:ascii="宋体" w:hAnsi="宋体" w:cs="宋体"/>
          <w:sz w:val="28"/>
          <w:szCs w:val="28"/>
        </w:rPr>
      </w:pPr>
    </w:p>
    <w:p>
      <w:pPr>
        <w:pStyle w:val="2"/>
        <w:keepNext w:val="0"/>
        <w:keepLines w:val="0"/>
        <w:widowControl/>
        <w:spacing w:line="360" w:lineRule="auto"/>
        <w:jc w:val="center"/>
        <w:rPr>
          <w:rFonts w:hint="eastAsia" w:ascii="宋体" w:hAnsi="宋体" w:cs="宋体"/>
          <w:sz w:val="28"/>
          <w:szCs w:val="28"/>
        </w:rPr>
      </w:pPr>
    </w:p>
    <w:p>
      <w:pPr>
        <w:pStyle w:val="2"/>
        <w:keepNext w:val="0"/>
        <w:keepLines w:val="0"/>
        <w:widowControl/>
        <w:spacing w:line="360" w:lineRule="auto"/>
        <w:jc w:val="center"/>
        <w:rPr>
          <w:rFonts w:hint="eastAsia" w:ascii="宋体" w:hAnsi="宋体" w:cs="宋体"/>
          <w:sz w:val="28"/>
          <w:szCs w:val="28"/>
        </w:rPr>
      </w:pPr>
    </w:p>
    <w:p>
      <w:pPr>
        <w:pStyle w:val="2"/>
        <w:keepNext w:val="0"/>
        <w:keepLines w:val="0"/>
        <w:widowControl/>
        <w:spacing w:line="360" w:lineRule="auto"/>
        <w:jc w:val="cente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pStyle w:val="2"/>
        <w:keepNext w:val="0"/>
        <w:keepLines w:val="0"/>
        <w:widowControl/>
        <w:numPr>
          <w:ilvl w:val="0"/>
          <w:numId w:val="1"/>
        </w:numPr>
        <w:spacing w:line="240" w:lineRule="auto"/>
        <w:jc w:val="center"/>
        <w:rPr>
          <w:rFonts w:hint="eastAsia" w:ascii="宋体" w:hAnsi="宋体" w:cs="宋体"/>
          <w:sz w:val="32"/>
          <w:szCs w:val="32"/>
          <w:highlight w:val="none"/>
          <w:lang w:val="en-US" w:eastAsia="zh-CN"/>
        </w:rPr>
      </w:pPr>
      <w:r>
        <w:rPr>
          <w:rFonts w:hint="eastAsia" w:ascii="宋体" w:hAnsi="宋体" w:cs="宋体"/>
          <w:sz w:val="32"/>
          <w:szCs w:val="32"/>
          <w:highlight w:val="none"/>
          <w:lang w:val="en-US" w:eastAsia="zh-CN"/>
        </w:rPr>
        <w:t>阿克苏地区中医医院ICU治疗设备一批采购项目</w:t>
      </w:r>
    </w:p>
    <w:p>
      <w:pPr>
        <w:pStyle w:val="2"/>
        <w:keepNext w:val="0"/>
        <w:keepLines w:val="0"/>
        <w:widowControl/>
        <w:numPr>
          <w:ilvl w:val="0"/>
          <w:numId w:val="0"/>
        </w:numPr>
        <w:spacing w:line="240" w:lineRule="auto"/>
        <w:jc w:val="center"/>
        <w:rPr>
          <w:rFonts w:hint="eastAsia" w:ascii="宋体" w:hAnsi="宋体" w:cs="宋体"/>
          <w:sz w:val="32"/>
          <w:szCs w:val="32"/>
          <w:highlight w:val="none"/>
        </w:rPr>
      </w:pPr>
      <w:r>
        <w:rPr>
          <w:rFonts w:hint="eastAsia" w:ascii="宋体" w:hAnsi="宋体" w:cs="宋体"/>
          <w:sz w:val="32"/>
          <w:szCs w:val="32"/>
          <w:highlight w:val="none"/>
        </w:rPr>
        <w:t>竞争性</w:t>
      </w:r>
      <w:r>
        <w:rPr>
          <w:rFonts w:hint="eastAsia" w:ascii="宋体" w:hAnsi="宋体" w:cs="宋体"/>
          <w:sz w:val="32"/>
          <w:szCs w:val="32"/>
          <w:highlight w:val="none"/>
          <w:lang w:val="en-US" w:eastAsia="zh-CN"/>
        </w:rPr>
        <w:t>谈判</w:t>
      </w:r>
      <w:r>
        <w:rPr>
          <w:rFonts w:hint="eastAsia" w:ascii="宋体" w:hAnsi="宋体" w:cs="宋体"/>
          <w:sz w:val="32"/>
          <w:szCs w:val="32"/>
          <w:highlight w:val="none"/>
        </w:rPr>
        <w:t>公告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textAlignment w:val="auto"/>
        <w:rPr>
          <w:rFonts w:hint="eastAsia" w:ascii="仿宋_GB2312" w:hAnsi="仿宋_GB2312" w:eastAsia="仿宋_GB2312" w:cs="仿宋_GB2312"/>
          <w:b w:val="0"/>
          <w:bCs w:val="0"/>
          <w:sz w:val="28"/>
          <w:szCs w:val="28"/>
          <w:lang w:val="en-US" w:eastAsia="zh-CN"/>
        </w:rPr>
      </w:pPr>
      <w:bookmarkStart w:id="3" w:name="_Toc410031341"/>
      <w:r>
        <w:rPr>
          <w:rFonts w:hint="eastAsia" w:ascii="仿宋_GB2312" w:hAnsi="仿宋_GB2312" w:eastAsia="仿宋_GB2312" w:cs="仿宋_GB2312"/>
          <w:b w:val="0"/>
          <w:bCs w:val="0"/>
          <w:sz w:val="28"/>
          <w:szCs w:val="28"/>
          <w:lang w:val="en-US" w:eastAsia="zh-CN"/>
        </w:rPr>
        <w:t>项目概况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阿克苏地区中医医院ICU治疗设备一批采购项目的潜在供应商应在新疆政府采购网（政采云平台）报名获取采购文件，并于2023年12月19日上午10：30分（北京时间）前提交响应文件。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一、项目基本情况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项目编号：分2023-01-272</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项目名称：阿克苏地区中医医院ICU治疗设备一批采购项目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采购方式：竞争性谈判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560" w:firstLineChars="200"/>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预算金额（元）：1445200.00</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最高限价（元）：1445200.00</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采购需求：ICU治疗设备一批采购项目（详见采购文件及采购需求）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合同履约期限：按甲乙双方合同约定。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本项目（否）接受联合体投标。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二、申请人的资格要求：</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rPr>
        <w:t>满足《中华人民共和国政府采购法》第二十二条规定；</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（1）具有独立承担民事责任的能力；</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（2）具有良好的商业信誉和健全的财务会计制度；</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（3）具有履行合同所必需的设备和专业技术能力；</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（4）有依法缴纳税收和社会保障资金的良好记录；</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（5）参加政府采购活动前三年内，在经营活动中没有重大违法记录； </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（6）法律、行政法规规定的其他条件。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val="0"/>
          <w:bCs w:val="0"/>
          <w:sz w:val="28"/>
          <w:szCs w:val="28"/>
          <w:lang w:val="en-US" w:eastAsia="zh-CN"/>
        </w:rPr>
        <w:t>2</w:t>
      </w:r>
      <w:r>
        <w:rPr>
          <w:rFonts w:hint="eastAsia" w:ascii="微软雅黑" w:hAnsi="微软雅黑" w:eastAsia="微软雅黑" w:cs="微软雅黑"/>
          <w:b w:val="0"/>
          <w:bCs w:val="0"/>
          <w:sz w:val="28"/>
          <w:szCs w:val="28"/>
          <w:lang w:val="en-US" w:eastAsia="zh-CN"/>
        </w:rPr>
        <w:t>.</w:t>
      </w:r>
      <w:r>
        <w:rPr>
          <w:rFonts w:hint="eastAsia" w:ascii="仿宋_GB2312" w:hAnsi="仿宋_GB2312" w:eastAsia="仿宋_GB2312" w:cs="仿宋_GB2312"/>
          <w:b w:val="0"/>
          <w:bCs w:val="0"/>
          <w:sz w:val="28"/>
          <w:szCs w:val="28"/>
        </w:rPr>
        <w:t>落实政府采购政策需满足的资格要求：</w:t>
      </w:r>
      <w:r>
        <w:rPr>
          <w:rFonts w:hint="eastAsia" w:ascii="仿宋_GB2312" w:hAnsi="仿宋_GB2312" w:eastAsia="仿宋_GB2312" w:cs="仿宋_GB2312"/>
          <w:b w:val="0"/>
          <w:bCs w:val="0"/>
          <w:sz w:val="28"/>
          <w:szCs w:val="28"/>
          <w:lang w:val="en-US"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3.本项目的特定资格要求：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73"/>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（1）具有有效的营业执照；并在人员、设备、资金等方面具有承担本项目的能力；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73"/>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 xml:space="preserve">  （2）供应商在“信用中国”（www.creditchina.gov.cn）未被列入重大税收违法案件当事人名单、“中国执行信息公开网”（http://zxgk.court.gov.cn/）未被列入失信被执行人、“中国政府采购网”（www.ccgp.gov.cn）网站上未被列入政府采购严重违法失信行为记录名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73"/>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 xml:space="preserve">  （3）法定代表人身份证原件及复印件或法定代表人授权委托书和委托代理人的身份证原件（授权书需附法人身份证及委托人身份证复印件）；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73"/>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 xml:space="preserve">  （4）单位负责人为同一人或者存在直接控股、管理关系的不同供应商，不得参加同一合同项下的政府采购活动；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三、获取采购文件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73"/>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时间：2023年12月14日至2023年12月18日，每天上午10:00至14:00，下午15:30至19:30（北京时间，法定节假日除外）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73"/>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地点：新疆政府采购网（政采云平台）</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方式：新疆政府采购网（政采云平台）自行下载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售价（元）：0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四、响应文件提交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截止时间：2023年12月19日上午10:30分（北京时间）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地点：电子加密响应文件上传至政府采购云平台投标客户端。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开启时间：2023年12月19日上午10:30分（北京时间）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地点：政府采购云平台线上开启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五、公告期限 ：自本公告发布之日起3个工作日。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六、其他补充事宜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1、本公告同时在新疆政府采购网和阿克苏地区公共资源电子招投标平台发布；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2、请投标单位随时关注本项目的澄清、答疑、变更事项。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本项目实行不见面开标（网上投标，网上开标、评标），供应商需办理CA锁。已办理CA锁的，需添加在政府采购云平台使用的功能。CA锁办理或升级地址：阿克苏市行政服务中心一号楼二楼D5数字证书窗口（地址位于阿克苏市多浪河二期），联系人：卢海霞，咨询电话：0997-2151777。或潜在供应商自行登录新疆数字认证中心网站</w:t>
      </w:r>
      <w:r>
        <w:rPr>
          <w:rFonts w:hint="eastAsia" w:ascii="仿宋_GB2312" w:hAnsi="仿宋_GB2312" w:eastAsia="仿宋_GB2312" w:cs="仿宋_GB2312"/>
          <w:b w:val="0"/>
          <w:bCs w:val="0"/>
          <w:sz w:val="28"/>
          <w:szCs w:val="28"/>
          <w:lang w:val="en-US" w:eastAsia="zh-CN"/>
        </w:rPr>
        <w:fldChar w:fldCharType="begin"/>
      </w:r>
      <w:r>
        <w:rPr>
          <w:rFonts w:hint="eastAsia" w:ascii="仿宋_GB2312" w:hAnsi="仿宋_GB2312" w:eastAsia="仿宋_GB2312" w:cs="仿宋_GB2312"/>
          <w:b w:val="0"/>
          <w:bCs w:val="0"/>
          <w:sz w:val="28"/>
          <w:szCs w:val="28"/>
          <w:lang w:val="en-US" w:eastAsia="zh-CN"/>
        </w:rPr>
        <w:instrText xml:space="preserve"> HYPERLINK "https://www.xjca.com.cn/" </w:instrText>
      </w:r>
      <w:r>
        <w:rPr>
          <w:rFonts w:hint="eastAsia" w:ascii="仿宋_GB2312" w:hAnsi="仿宋_GB2312" w:eastAsia="仿宋_GB2312" w:cs="仿宋_GB2312"/>
          <w:b w:val="0"/>
          <w:bCs w:val="0"/>
          <w:sz w:val="28"/>
          <w:szCs w:val="28"/>
          <w:lang w:val="en-US" w:eastAsia="zh-CN"/>
        </w:rPr>
        <w:fldChar w:fldCharType="separate"/>
      </w:r>
      <w:r>
        <w:rPr>
          <w:rFonts w:hint="eastAsia" w:ascii="仿宋_GB2312" w:hAnsi="仿宋_GB2312" w:eastAsia="仿宋_GB2312" w:cs="仿宋_GB2312"/>
          <w:b w:val="0"/>
          <w:bCs w:val="0"/>
          <w:sz w:val="28"/>
          <w:szCs w:val="28"/>
          <w:lang w:val="en-US" w:eastAsia="zh-CN"/>
        </w:rPr>
        <w:t>https://www.xjca.com.cn/</w:t>
      </w:r>
      <w:r>
        <w:rPr>
          <w:rFonts w:hint="eastAsia" w:ascii="仿宋_GB2312" w:hAnsi="仿宋_GB2312" w:eastAsia="仿宋_GB2312" w:cs="仿宋_GB2312"/>
          <w:b w:val="0"/>
          <w:bCs w:val="0"/>
          <w:sz w:val="28"/>
          <w:szCs w:val="28"/>
          <w:lang w:val="en-US" w:eastAsia="zh-CN"/>
        </w:rPr>
        <w:fldChar w:fldCharType="end"/>
      </w:r>
      <w:r>
        <w:rPr>
          <w:rFonts w:hint="eastAsia" w:ascii="仿宋_GB2312" w:hAnsi="仿宋_GB2312" w:eastAsia="仿宋_GB2312" w:cs="仿宋_GB2312"/>
          <w:b w:val="0"/>
          <w:bCs w:val="0"/>
          <w:sz w:val="28"/>
          <w:szCs w:val="28"/>
          <w:lang w:val="en-US" w:eastAsia="zh-CN"/>
        </w:rPr>
        <w:t>办理。供应商因未注册入政府采购云平台“供应商库”、或未办理CA数字证书等原因造成无法投标或投标失败等后果由供应商自行承担。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各政府采购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拨打400-881-7190客服电话。</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特别提示：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1、采购限额标准以上，200万元以下的货物和服务采购项目、400万元以下的工程采购项目，适宜由中小企业提供的，采购人应当专门面向中小企业采购。</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2、超过200万元的货物和服务采购项目，预留该部分采购项目预算总额的30%以上专门面向中小企业采购，其中预留给小微企业的比例不低于60%。</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3、超过400万元的工程采购项目中适宜由中小企业提供的，预留该部分采购项目预算总额的40%以上专门面向中小企业采购，其中预留给小微企业的比例不低于60%。</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八、凡对本次招标提出询问，请按以下方式联系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1.采购人信息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名 称：阿克苏地区中医医院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地 址：阿克苏地区中医医院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560" w:firstLineChars="200"/>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联系方式：13899291528</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2.采购代理机构信息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560" w:firstLineChars="200"/>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名 称：阿克苏旭腾工程项目管理有限公司</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地 址：阿克苏市新华书店13楼</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3.项目联系方式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560" w:firstLineChars="200"/>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项目联系人：胡芯琦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电 话：15352576697</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4.监督部门</w:t>
      </w:r>
    </w:p>
    <w:p>
      <w:pPr>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名称：阿克苏地区政府采购管理办公室</w:t>
      </w:r>
    </w:p>
    <w:p>
      <w:pPr>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地址：阿克苏地区综合办公区</w:t>
      </w:r>
    </w:p>
    <w:p>
      <w:pPr>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联系人：李峰</w:t>
      </w:r>
    </w:p>
    <w:p>
      <w:pPr>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联系方式：0997-2123301</w:t>
      </w:r>
    </w:p>
    <w:p>
      <w:pPr>
        <w:rPr>
          <w:rFonts w:hint="eastAsia" w:ascii="仿宋_GB2312" w:hAnsi="仿宋_GB2312" w:eastAsia="仿宋_GB2312" w:cs="仿宋_GB2312"/>
          <w:b w:val="0"/>
          <w:bCs w:val="0"/>
          <w:sz w:val="28"/>
          <w:szCs w:val="28"/>
          <w:lang w:val="en-US" w:eastAsia="zh-CN"/>
        </w:rPr>
      </w:pPr>
    </w:p>
    <w:p>
      <w:pPr>
        <w:pStyle w:val="7"/>
        <w:rPr>
          <w:rFonts w:hint="eastAsia" w:ascii="仿宋_GB2312" w:hAnsi="仿宋_GB2312" w:eastAsia="仿宋_GB2312" w:cs="仿宋_GB2312"/>
          <w:b w:val="0"/>
          <w:bCs w:val="0"/>
          <w:sz w:val="28"/>
          <w:szCs w:val="28"/>
          <w:lang w:val="en-US" w:eastAsia="zh-CN"/>
        </w:rPr>
      </w:pPr>
    </w:p>
    <w:p>
      <w:pPr>
        <w:rPr>
          <w:rFonts w:hint="eastAsia" w:ascii="仿宋_GB2312" w:hAnsi="仿宋_GB2312" w:eastAsia="仿宋_GB2312" w:cs="仿宋_GB2312"/>
          <w:b w:val="0"/>
          <w:bCs w:val="0"/>
          <w:sz w:val="28"/>
          <w:szCs w:val="28"/>
          <w:lang w:val="en-US" w:eastAsia="zh-CN"/>
        </w:rPr>
      </w:pPr>
    </w:p>
    <w:p>
      <w:pPr>
        <w:pStyle w:val="9"/>
        <w:rPr>
          <w:rFonts w:hint="eastAsia" w:ascii="仿宋_GB2312" w:hAnsi="仿宋_GB2312" w:eastAsia="仿宋_GB2312" w:cs="仿宋_GB2312"/>
          <w:b w:val="0"/>
          <w:bCs w:val="0"/>
          <w:sz w:val="28"/>
          <w:szCs w:val="28"/>
          <w:lang w:val="en-US" w:eastAsia="zh-CN"/>
        </w:rPr>
      </w:pPr>
    </w:p>
    <w:p>
      <w:pPr>
        <w:rPr>
          <w:rFonts w:hint="eastAsia" w:ascii="仿宋_GB2312" w:hAnsi="仿宋_GB2312" w:eastAsia="仿宋_GB2312" w:cs="仿宋_GB2312"/>
          <w:b w:val="0"/>
          <w:bCs w:val="0"/>
          <w:sz w:val="28"/>
          <w:szCs w:val="28"/>
          <w:lang w:val="en-US" w:eastAsia="zh-CN"/>
        </w:rPr>
      </w:pPr>
    </w:p>
    <w:p>
      <w:pPr>
        <w:pStyle w:val="9"/>
        <w:rPr>
          <w:rFonts w:hint="eastAsia" w:ascii="仿宋_GB2312" w:hAnsi="仿宋_GB2312" w:eastAsia="仿宋_GB2312" w:cs="仿宋_GB2312"/>
          <w:b w:val="0"/>
          <w:bCs w:val="0"/>
          <w:sz w:val="28"/>
          <w:szCs w:val="28"/>
          <w:lang w:val="en-US" w:eastAsia="zh-CN"/>
        </w:rPr>
      </w:pPr>
    </w:p>
    <w:p>
      <w:pPr>
        <w:pStyle w:val="9"/>
        <w:rPr>
          <w:rFonts w:hint="eastAsia" w:ascii="仿宋_GB2312" w:hAnsi="仿宋_GB2312" w:eastAsia="仿宋_GB2312" w:cs="仿宋_GB2312"/>
          <w:b w:val="0"/>
          <w:bCs w:val="0"/>
          <w:sz w:val="28"/>
          <w:szCs w:val="28"/>
          <w:lang w:val="en-US" w:eastAsia="zh-CN"/>
        </w:rPr>
      </w:pPr>
    </w:p>
    <w:p>
      <w:pPr>
        <w:pStyle w:val="9"/>
        <w:rPr>
          <w:rFonts w:hint="eastAsia" w:ascii="仿宋_GB2312" w:hAnsi="仿宋_GB2312" w:eastAsia="仿宋_GB2312" w:cs="仿宋_GB2312"/>
          <w:b w:val="0"/>
          <w:bCs w:val="0"/>
          <w:sz w:val="28"/>
          <w:szCs w:val="28"/>
          <w:lang w:val="en-US" w:eastAsia="zh-CN"/>
        </w:rPr>
      </w:pPr>
    </w:p>
    <w:p>
      <w:pPr>
        <w:pStyle w:val="9"/>
        <w:rPr>
          <w:rFonts w:hint="eastAsia" w:ascii="仿宋_GB2312" w:hAnsi="仿宋_GB2312" w:eastAsia="仿宋_GB2312" w:cs="仿宋_GB2312"/>
          <w:b w:val="0"/>
          <w:bCs w:val="0"/>
          <w:sz w:val="28"/>
          <w:szCs w:val="28"/>
          <w:lang w:val="en-US" w:eastAsia="zh-CN"/>
        </w:rPr>
      </w:pPr>
    </w:p>
    <w:p>
      <w:pPr>
        <w:pStyle w:val="9"/>
        <w:rPr>
          <w:rFonts w:hint="eastAsia" w:ascii="仿宋_GB2312" w:hAnsi="仿宋_GB2312" w:eastAsia="仿宋_GB2312" w:cs="仿宋_GB2312"/>
          <w:b w:val="0"/>
          <w:bCs w:val="0"/>
          <w:sz w:val="28"/>
          <w:szCs w:val="28"/>
          <w:lang w:val="en-US" w:eastAsia="zh-CN"/>
        </w:rPr>
      </w:pPr>
    </w:p>
    <w:p>
      <w:pPr>
        <w:pStyle w:val="9"/>
        <w:rPr>
          <w:rFonts w:hint="eastAsia" w:ascii="仿宋_GB2312" w:hAnsi="仿宋_GB2312" w:eastAsia="仿宋_GB2312" w:cs="仿宋_GB2312"/>
          <w:b w:val="0"/>
          <w:bCs w:val="0"/>
          <w:sz w:val="28"/>
          <w:szCs w:val="28"/>
          <w:lang w:val="en-US" w:eastAsia="zh-CN"/>
        </w:rPr>
      </w:pPr>
    </w:p>
    <w:p>
      <w:pPr>
        <w:pStyle w:val="9"/>
        <w:rPr>
          <w:rFonts w:hint="eastAsia" w:ascii="仿宋_GB2312" w:hAnsi="仿宋_GB2312" w:eastAsia="仿宋_GB2312" w:cs="仿宋_GB2312"/>
          <w:b w:val="0"/>
          <w:bCs w:val="0"/>
          <w:sz w:val="28"/>
          <w:szCs w:val="28"/>
          <w:lang w:val="en-US" w:eastAsia="zh-CN"/>
        </w:rPr>
      </w:pPr>
    </w:p>
    <w:p>
      <w:pPr>
        <w:pStyle w:val="9"/>
        <w:rPr>
          <w:rFonts w:hint="eastAsia" w:ascii="仿宋_GB2312" w:hAnsi="仿宋_GB2312" w:eastAsia="仿宋_GB2312" w:cs="仿宋_GB2312"/>
          <w:b w:val="0"/>
          <w:bCs w:val="0"/>
          <w:sz w:val="28"/>
          <w:szCs w:val="28"/>
          <w:lang w:val="en-US" w:eastAsia="zh-CN"/>
        </w:rPr>
      </w:pPr>
    </w:p>
    <w:p>
      <w:pPr>
        <w:pStyle w:val="9"/>
        <w:rPr>
          <w:rFonts w:hint="eastAsia" w:ascii="仿宋_GB2312" w:hAnsi="仿宋_GB2312" w:eastAsia="仿宋_GB2312" w:cs="仿宋_GB2312"/>
          <w:b w:val="0"/>
          <w:bCs w:val="0"/>
          <w:sz w:val="28"/>
          <w:szCs w:val="28"/>
          <w:lang w:val="en-US" w:eastAsia="zh-CN"/>
        </w:rPr>
      </w:pPr>
    </w:p>
    <w:p>
      <w:pPr>
        <w:pStyle w:val="9"/>
        <w:rPr>
          <w:rFonts w:hint="eastAsia" w:ascii="仿宋_GB2312" w:hAnsi="仿宋_GB2312" w:eastAsia="仿宋_GB2312" w:cs="仿宋_GB2312"/>
          <w:b w:val="0"/>
          <w:bCs w:val="0"/>
          <w:sz w:val="28"/>
          <w:szCs w:val="28"/>
          <w:lang w:val="en-US" w:eastAsia="zh-CN"/>
        </w:rPr>
      </w:pPr>
    </w:p>
    <w:p>
      <w:pPr>
        <w:pStyle w:val="9"/>
        <w:rPr>
          <w:rFonts w:hint="eastAsia" w:ascii="仿宋_GB2312" w:hAnsi="仿宋_GB2312" w:eastAsia="仿宋_GB2312" w:cs="仿宋_GB2312"/>
          <w:b w:val="0"/>
          <w:bCs w:val="0"/>
          <w:sz w:val="28"/>
          <w:szCs w:val="28"/>
          <w:lang w:val="en-US" w:eastAsia="zh-CN"/>
        </w:rPr>
      </w:pPr>
    </w:p>
    <w:p>
      <w:pPr>
        <w:pStyle w:val="9"/>
        <w:rPr>
          <w:rFonts w:hint="eastAsia" w:ascii="仿宋_GB2312" w:hAnsi="仿宋_GB2312" w:eastAsia="仿宋_GB2312" w:cs="仿宋_GB2312"/>
          <w:b w:val="0"/>
          <w:bCs w:val="0"/>
          <w:sz w:val="28"/>
          <w:szCs w:val="28"/>
          <w:lang w:val="en-US" w:eastAsia="zh-CN"/>
        </w:rPr>
      </w:pPr>
    </w:p>
    <w:p>
      <w:pPr>
        <w:pStyle w:val="9"/>
        <w:rPr>
          <w:rFonts w:hint="eastAsia" w:ascii="仿宋_GB2312" w:hAnsi="仿宋_GB2312" w:eastAsia="仿宋_GB2312" w:cs="仿宋_GB2312"/>
          <w:b w:val="0"/>
          <w:bCs w:val="0"/>
          <w:sz w:val="28"/>
          <w:szCs w:val="28"/>
          <w:lang w:val="en-US" w:eastAsia="zh-CN"/>
        </w:rPr>
      </w:pPr>
    </w:p>
    <w:p>
      <w:pPr>
        <w:pStyle w:val="9"/>
        <w:rPr>
          <w:rFonts w:hint="eastAsia" w:ascii="仿宋_GB2312" w:hAnsi="仿宋_GB2312" w:eastAsia="仿宋_GB2312" w:cs="仿宋_GB2312"/>
          <w:b w:val="0"/>
          <w:bCs w:val="0"/>
          <w:sz w:val="28"/>
          <w:szCs w:val="28"/>
          <w:lang w:val="en-US" w:eastAsia="zh-CN"/>
        </w:rPr>
      </w:pPr>
    </w:p>
    <w:p>
      <w:pPr>
        <w:pStyle w:val="2"/>
        <w:spacing w:before="120" w:after="0" w:line="440" w:lineRule="exact"/>
        <w:jc w:val="center"/>
        <w:rPr>
          <w:rFonts w:hint="eastAsia" w:ascii="宋体" w:hAnsi="宋体" w:eastAsia="宋体" w:cs="宋体"/>
          <w:color w:val="auto"/>
          <w:sz w:val="36"/>
          <w:szCs w:val="36"/>
        </w:rPr>
      </w:pPr>
      <w:r>
        <w:rPr>
          <w:rFonts w:hint="eastAsia" w:ascii="宋体" w:hAnsi="宋体" w:eastAsia="宋体" w:cs="宋体"/>
          <w:color w:val="auto"/>
          <w:sz w:val="36"/>
          <w:szCs w:val="36"/>
        </w:rPr>
        <w:t>第</w:t>
      </w:r>
      <w:r>
        <w:rPr>
          <w:rFonts w:hint="eastAsia" w:ascii="宋体" w:hAnsi="宋体" w:eastAsia="宋体" w:cs="宋体"/>
          <w:color w:val="auto"/>
          <w:sz w:val="36"/>
          <w:szCs w:val="36"/>
          <w:lang w:eastAsia="zh-CN"/>
        </w:rPr>
        <w:t>二</w:t>
      </w:r>
      <w:r>
        <w:rPr>
          <w:rFonts w:hint="eastAsia" w:ascii="宋体" w:hAnsi="宋体" w:cs="宋体"/>
          <w:color w:val="auto"/>
          <w:sz w:val="36"/>
          <w:szCs w:val="36"/>
          <w:lang w:val="en-US" w:eastAsia="zh-CN"/>
        </w:rPr>
        <w:t>章</w:t>
      </w:r>
      <w:r>
        <w:rPr>
          <w:rFonts w:hint="eastAsia" w:ascii="宋体" w:hAnsi="宋体" w:eastAsia="宋体" w:cs="宋体"/>
          <w:color w:val="auto"/>
          <w:sz w:val="36"/>
          <w:szCs w:val="36"/>
        </w:rPr>
        <w:t xml:space="preserve"> 谈判须知</w:t>
      </w:r>
      <w:bookmarkEnd w:id="3"/>
    </w:p>
    <w:p>
      <w:pPr>
        <w:pStyle w:val="3"/>
        <w:spacing w:before="120" w:after="0" w:line="440" w:lineRule="exact"/>
        <w:ind w:firstLine="3534" w:firstLineChars="1100"/>
        <w:jc w:val="left"/>
        <w:rPr>
          <w:rFonts w:hint="eastAsia" w:ascii="宋体" w:hAnsi="宋体" w:eastAsia="宋体" w:cs="宋体"/>
          <w:color w:val="auto"/>
          <w:sz w:val="32"/>
          <w:szCs w:val="32"/>
        </w:rPr>
      </w:pPr>
      <w:r>
        <w:rPr>
          <w:rFonts w:hint="eastAsia" w:ascii="宋体" w:hAnsi="宋体" w:eastAsia="宋体" w:cs="宋体"/>
          <w:color w:val="auto"/>
          <w:sz w:val="32"/>
          <w:szCs w:val="32"/>
        </w:rPr>
        <w:t xml:space="preserve"> </w:t>
      </w:r>
      <w:bookmarkStart w:id="4" w:name="_Toc410031342"/>
      <w:r>
        <w:rPr>
          <w:rFonts w:hint="eastAsia" w:ascii="宋体" w:hAnsi="宋体" w:eastAsia="宋体" w:cs="宋体"/>
          <w:color w:val="auto"/>
          <w:sz w:val="32"/>
          <w:szCs w:val="32"/>
        </w:rPr>
        <w:t>一、前附表</w:t>
      </w:r>
      <w:bookmarkEnd w:id="4"/>
    </w:p>
    <w:tbl>
      <w:tblPr>
        <w:tblStyle w:val="21"/>
        <w:tblW w:w="10033" w:type="dxa"/>
        <w:jc w:val="center"/>
        <w:tblLayout w:type="fixed"/>
        <w:tblCellMar>
          <w:top w:w="0" w:type="dxa"/>
          <w:left w:w="108" w:type="dxa"/>
          <w:bottom w:w="0" w:type="dxa"/>
          <w:right w:w="108" w:type="dxa"/>
        </w:tblCellMar>
      </w:tblPr>
      <w:tblGrid>
        <w:gridCol w:w="874"/>
        <w:gridCol w:w="1653"/>
        <w:gridCol w:w="456"/>
        <w:gridCol w:w="2546"/>
        <w:gridCol w:w="1425"/>
        <w:gridCol w:w="3079"/>
      </w:tblGrid>
      <w:tr>
        <w:tblPrEx>
          <w:tblCellMar>
            <w:top w:w="0" w:type="dxa"/>
            <w:left w:w="108" w:type="dxa"/>
            <w:bottom w:w="0" w:type="dxa"/>
            <w:right w:w="108" w:type="dxa"/>
          </w:tblCellMar>
        </w:tblPrEx>
        <w:trPr>
          <w:trHeight w:val="145"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ajorEastAsia" w:hAnsiTheme="majorEastAsia" w:eastAsiaTheme="majorEastAsia" w:cstheme="majorEastAsia"/>
                <w:b/>
                <w:color w:val="auto"/>
                <w:sz w:val="24"/>
                <w:szCs w:val="24"/>
              </w:rPr>
            </w:pPr>
            <w:bookmarkStart w:id="5" w:name="_Toc410031343"/>
            <w:r>
              <w:rPr>
                <w:rFonts w:hint="eastAsia" w:asciiTheme="majorEastAsia" w:hAnsiTheme="majorEastAsia" w:eastAsiaTheme="majorEastAsia" w:cstheme="majorEastAsia"/>
                <w:b/>
                <w:color w:val="auto"/>
                <w:sz w:val="24"/>
                <w:szCs w:val="24"/>
              </w:rPr>
              <w:t>条款号</w:t>
            </w:r>
          </w:p>
        </w:tc>
        <w:tc>
          <w:tcPr>
            <w:tcW w:w="210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条  款  名  称</w:t>
            </w:r>
          </w:p>
        </w:tc>
        <w:tc>
          <w:tcPr>
            <w:tcW w:w="705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编  列  内  容</w:t>
            </w:r>
          </w:p>
        </w:tc>
      </w:tr>
      <w:tr>
        <w:tblPrEx>
          <w:tblCellMar>
            <w:top w:w="0" w:type="dxa"/>
            <w:left w:w="108" w:type="dxa"/>
            <w:bottom w:w="0" w:type="dxa"/>
            <w:right w:w="108" w:type="dxa"/>
          </w:tblCellMar>
        </w:tblPrEx>
        <w:trPr>
          <w:trHeight w:val="145"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w:t>
            </w:r>
          </w:p>
        </w:tc>
        <w:tc>
          <w:tcPr>
            <w:tcW w:w="210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采购人</w:t>
            </w:r>
          </w:p>
        </w:tc>
        <w:tc>
          <w:tcPr>
            <w:tcW w:w="705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招标人：</w:t>
            </w:r>
            <w:bookmarkStart w:id="6" w:name="法定代表人或授权委托人（签字或盖章）："/>
            <w:bookmarkEnd w:id="6"/>
            <w:r>
              <w:rPr>
                <w:rFonts w:hint="eastAsia" w:asciiTheme="majorEastAsia" w:hAnsiTheme="majorEastAsia" w:eastAsiaTheme="majorEastAsia" w:cstheme="majorEastAsia"/>
                <w:color w:val="auto"/>
                <w:sz w:val="24"/>
                <w:szCs w:val="24"/>
                <w:lang w:val="en-US" w:eastAsia="zh-CN"/>
              </w:rPr>
              <w:t>阿克苏地区中医医院</w:t>
            </w:r>
          </w:p>
          <w:p>
            <w:pPr>
              <w:spacing w:line="320" w:lineRule="exact"/>
              <w:jc w:val="left"/>
              <w:rPr>
                <w:rFonts w:hint="eastAsia" w:asciiTheme="majorEastAsia" w:hAnsiTheme="majorEastAsia" w:eastAsiaTheme="majorEastAsia" w:cstheme="majorEastAsia"/>
                <w:color w:val="auto"/>
                <w:sz w:val="24"/>
                <w:szCs w:val="24"/>
                <w:lang w:val="en-US" w:eastAsia="zh-CN"/>
              </w:rPr>
            </w:pPr>
            <w:bookmarkStart w:id="7" w:name="联系人： 周彦辉"/>
            <w:bookmarkEnd w:id="7"/>
            <w:r>
              <w:rPr>
                <w:rFonts w:hint="eastAsia" w:asciiTheme="majorEastAsia" w:hAnsiTheme="majorEastAsia" w:eastAsiaTheme="majorEastAsia" w:cstheme="majorEastAsia"/>
                <w:color w:val="auto"/>
                <w:sz w:val="24"/>
                <w:szCs w:val="24"/>
                <w:lang w:val="en-US" w:eastAsia="zh-CN"/>
              </w:rPr>
              <w:t>联系人： 满合</w:t>
            </w:r>
          </w:p>
          <w:p>
            <w:pPr>
              <w:spacing w:line="320" w:lineRule="exact"/>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联系电话：13899291528       </w:t>
            </w:r>
          </w:p>
        </w:tc>
      </w:tr>
      <w:tr>
        <w:tblPrEx>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w:t>
            </w:r>
          </w:p>
        </w:tc>
        <w:tc>
          <w:tcPr>
            <w:tcW w:w="210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采购</w:t>
            </w:r>
            <w:r>
              <w:rPr>
                <w:rFonts w:hint="eastAsia" w:asciiTheme="majorEastAsia" w:hAnsiTheme="majorEastAsia" w:eastAsiaTheme="majorEastAsia" w:cstheme="majorEastAsia"/>
                <w:color w:val="auto"/>
                <w:sz w:val="24"/>
                <w:szCs w:val="24"/>
              </w:rPr>
              <w:t>代理机构</w:t>
            </w:r>
          </w:p>
        </w:tc>
        <w:tc>
          <w:tcPr>
            <w:tcW w:w="705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招标代理机构：</w:t>
            </w:r>
            <w:bookmarkStart w:id="8" w:name="法定代表人（负责人）（签章）："/>
            <w:bookmarkEnd w:id="8"/>
            <w:r>
              <w:rPr>
                <w:rFonts w:hint="eastAsia" w:asciiTheme="majorEastAsia" w:hAnsiTheme="majorEastAsia" w:eastAsiaTheme="majorEastAsia" w:cstheme="majorEastAsia"/>
                <w:color w:val="auto"/>
                <w:sz w:val="24"/>
                <w:szCs w:val="24"/>
                <w:lang w:val="en-US" w:eastAsia="zh-CN"/>
              </w:rPr>
              <w:t>阿克苏旭腾工程项目管理有限公司</w:t>
            </w:r>
          </w:p>
          <w:p>
            <w:pPr>
              <w:spacing w:line="320" w:lineRule="exact"/>
              <w:jc w:val="left"/>
              <w:rPr>
                <w:rFonts w:hint="eastAsia" w:asciiTheme="majorEastAsia" w:hAnsiTheme="majorEastAsia" w:eastAsiaTheme="majorEastAsia" w:cstheme="majorEastAsia"/>
                <w:color w:val="auto"/>
                <w:sz w:val="24"/>
                <w:szCs w:val="24"/>
                <w:lang w:val="en-US" w:eastAsia="zh-CN"/>
              </w:rPr>
            </w:pPr>
            <w:bookmarkStart w:id="9" w:name="联  系  人：伏佳钰"/>
            <w:bookmarkEnd w:id="9"/>
            <w:r>
              <w:rPr>
                <w:rFonts w:hint="eastAsia" w:asciiTheme="majorEastAsia" w:hAnsiTheme="majorEastAsia" w:eastAsiaTheme="majorEastAsia" w:cstheme="majorEastAsia"/>
                <w:color w:val="auto"/>
                <w:sz w:val="24"/>
                <w:szCs w:val="24"/>
                <w:lang w:val="en-US" w:eastAsia="zh-CN"/>
              </w:rPr>
              <w:t>联</w:t>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lang w:val="en-US" w:eastAsia="zh-CN"/>
              </w:rPr>
              <w:t>系</w:t>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lang w:val="en-US" w:eastAsia="zh-CN"/>
              </w:rPr>
              <w:t xml:space="preserve">人：胡芯琦  </w:t>
            </w:r>
          </w:p>
          <w:p>
            <w:pPr>
              <w:spacing w:line="320" w:lineRule="exact"/>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电</w:t>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lang w:val="en-US" w:eastAsia="zh-CN"/>
              </w:rPr>
              <w:t>话：15352576697</w:t>
            </w:r>
          </w:p>
          <w:p>
            <w:pPr>
              <w:spacing w:line="320" w:lineRule="exact"/>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联系地址：新疆阿克苏地区阿克苏市新华书店13楼                 </w:t>
            </w:r>
          </w:p>
        </w:tc>
      </w:tr>
      <w:tr>
        <w:tblPrEx>
          <w:tblCellMar>
            <w:top w:w="0" w:type="dxa"/>
            <w:left w:w="108" w:type="dxa"/>
            <w:bottom w:w="0" w:type="dxa"/>
            <w:right w:w="108" w:type="dxa"/>
          </w:tblCellMar>
        </w:tblPrEx>
        <w:trPr>
          <w:trHeight w:val="145"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240" w:firstLineChars="1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w:t>
            </w:r>
          </w:p>
        </w:tc>
        <w:tc>
          <w:tcPr>
            <w:tcW w:w="210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项目名称</w:t>
            </w:r>
          </w:p>
        </w:tc>
        <w:tc>
          <w:tcPr>
            <w:tcW w:w="705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阿克苏地区中医医院ICU治疗设备一批采购项目</w:t>
            </w:r>
            <w:r>
              <w:rPr>
                <w:rFonts w:hint="eastAsia" w:asciiTheme="majorEastAsia" w:hAnsiTheme="majorEastAsia" w:eastAsiaTheme="majorEastAsia" w:cstheme="majorEastAsia"/>
                <w:color w:val="auto"/>
                <w:sz w:val="24"/>
                <w:szCs w:val="24"/>
              </w:rPr>
              <w:t xml:space="preserve"> </w:t>
            </w:r>
          </w:p>
        </w:tc>
      </w:tr>
      <w:tr>
        <w:tblPrEx>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w:t>
            </w:r>
          </w:p>
        </w:tc>
        <w:tc>
          <w:tcPr>
            <w:tcW w:w="210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项目编号</w:t>
            </w:r>
          </w:p>
        </w:tc>
        <w:tc>
          <w:tcPr>
            <w:tcW w:w="705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default" w:asciiTheme="majorEastAsia" w:hAnsiTheme="majorEastAsia" w:eastAsiaTheme="majorEastAsia" w:cstheme="majorEastAsia"/>
                <w:color w:val="auto"/>
                <w:sz w:val="24"/>
                <w:szCs w:val="24"/>
                <w:lang w:val="en-US" w:eastAsia="zh-CN"/>
              </w:rPr>
            </w:pPr>
            <w:r>
              <w:rPr>
                <w:rFonts w:hint="default" w:asciiTheme="majorEastAsia" w:hAnsiTheme="majorEastAsia" w:eastAsiaTheme="majorEastAsia" w:cstheme="majorEastAsia"/>
                <w:color w:val="auto"/>
                <w:sz w:val="24"/>
                <w:szCs w:val="24"/>
                <w:lang w:val="en-US" w:eastAsia="zh-CN"/>
              </w:rPr>
              <w:t>分2023-01-272</w:t>
            </w:r>
          </w:p>
        </w:tc>
      </w:tr>
      <w:tr>
        <w:tblPrEx>
          <w:tblCellMar>
            <w:top w:w="0" w:type="dxa"/>
            <w:left w:w="108" w:type="dxa"/>
            <w:bottom w:w="0" w:type="dxa"/>
            <w:right w:w="108" w:type="dxa"/>
          </w:tblCellMar>
        </w:tblPrEx>
        <w:trPr>
          <w:trHeight w:val="145" w:hRule="atLeast"/>
          <w:jc w:val="center"/>
        </w:trPr>
        <w:tc>
          <w:tcPr>
            <w:tcW w:w="874"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w:t>
            </w:r>
          </w:p>
        </w:tc>
        <w:tc>
          <w:tcPr>
            <w:tcW w:w="210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送货地点</w:t>
            </w:r>
          </w:p>
        </w:tc>
        <w:tc>
          <w:tcPr>
            <w:tcW w:w="705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val="en-US" w:eastAsia="zh-CN"/>
              </w:rPr>
              <w:t>采购人指定地点</w:t>
            </w:r>
          </w:p>
        </w:tc>
      </w:tr>
      <w:tr>
        <w:tblPrEx>
          <w:tblCellMar>
            <w:top w:w="0" w:type="dxa"/>
            <w:left w:w="108" w:type="dxa"/>
            <w:bottom w:w="0" w:type="dxa"/>
            <w:right w:w="108" w:type="dxa"/>
          </w:tblCellMar>
        </w:tblPrEx>
        <w:trPr>
          <w:trHeight w:val="145" w:hRule="atLeast"/>
          <w:jc w:val="center"/>
        </w:trPr>
        <w:tc>
          <w:tcPr>
            <w:tcW w:w="874" w:type="dxa"/>
            <w:vMerge w:val="continue"/>
            <w:tcBorders>
              <w:left w:val="single" w:color="auto" w:sz="4" w:space="0"/>
              <w:bottom w:val="single" w:color="auto" w:sz="4" w:space="0"/>
              <w:right w:val="single" w:color="auto" w:sz="4" w:space="0"/>
            </w:tcBorders>
            <w:noWrap w:val="0"/>
            <w:vAlign w:val="center"/>
          </w:tcPr>
          <w:p>
            <w:pPr>
              <w:spacing w:line="320" w:lineRule="exact"/>
              <w:jc w:val="center"/>
              <w:rPr>
                <w:rFonts w:hint="eastAsia" w:asciiTheme="majorEastAsia" w:hAnsiTheme="majorEastAsia" w:eastAsiaTheme="majorEastAsia" w:cstheme="majorEastAsia"/>
                <w:color w:val="auto"/>
                <w:sz w:val="24"/>
                <w:szCs w:val="24"/>
              </w:rPr>
            </w:pPr>
          </w:p>
        </w:tc>
        <w:tc>
          <w:tcPr>
            <w:tcW w:w="210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交货期限</w:t>
            </w:r>
          </w:p>
        </w:tc>
        <w:tc>
          <w:tcPr>
            <w:tcW w:w="705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heme="majorEastAsia" w:hAnsiTheme="majorEastAsia" w:eastAsiaTheme="majorEastAsia" w:cstheme="majorEastAsia"/>
                <w:color w:val="auto"/>
                <w:sz w:val="24"/>
                <w:szCs w:val="24"/>
                <w:lang w:val="en-US" w:eastAsia="zh-CN"/>
              </w:rPr>
            </w:pPr>
            <w:r>
              <w:rPr>
                <w:rFonts w:hint="default" w:asciiTheme="majorEastAsia" w:hAnsiTheme="majorEastAsia" w:eastAsiaTheme="majorEastAsia" w:cstheme="majorEastAsia"/>
                <w:color w:val="auto"/>
                <w:sz w:val="24"/>
                <w:szCs w:val="24"/>
                <w:lang w:val="en-US" w:eastAsia="zh-CN"/>
              </w:rPr>
              <w:t>按甲乙双方合同约定。</w:t>
            </w:r>
          </w:p>
        </w:tc>
      </w:tr>
      <w:tr>
        <w:tblPrEx>
          <w:tblCellMar>
            <w:top w:w="0" w:type="dxa"/>
            <w:left w:w="108" w:type="dxa"/>
            <w:bottom w:w="0" w:type="dxa"/>
            <w:right w:w="108" w:type="dxa"/>
          </w:tblCellMar>
        </w:tblPrEx>
        <w:trPr>
          <w:trHeight w:val="429"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6 </w:t>
            </w:r>
          </w:p>
        </w:tc>
        <w:tc>
          <w:tcPr>
            <w:tcW w:w="210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采购</w:t>
            </w:r>
            <w:r>
              <w:rPr>
                <w:rFonts w:hint="eastAsia" w:asciiTheme="majorEastAsia" w:hAnsiTheme="majorEastAsia" w:eastAsiaTheme="majorEastAsia" w:cstheme="majorEastAsia"/>
                <w:color w:val="auto"/>
                <w:sz w:val="24"/>
                <w:szCs w:val="24"/>
              </w:rPr>
              <w:t>规模</w:t>
            </w:r>
          </w:p>
        </w:tc>
        <w:tc>
          <w:tcPr>
            <w:tcW w:w="25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val="en-US" w:eastAsia="zh-CN"/>
              </w:rPr>
              <w:t>ICU治疗设备一批采购 （详见采购清单）</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资金来源</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lang w:val="en-US" w:eastAsia="zh-CN"/>
              </w:rPr>
              <w:t>其他资金</w:t>
            </w:r>
          </w:p>
        </w:tc>
      </w:tr>
      <w:tr>
        <w:tblPrEx>
          <w:tblCellMar>
            <w:top w:w="0" w:type="dxa"/>
            <w:left w:w="108" w:type="dxa"/>
            <w:bottom w:w="0" w:type="dxa"/>
            <w:right w:w="108" w:type="dxa"/>
          </w:tblCellMar>
        </w:tblPrEx>
        <w:trPr>
          <w:trHeight w:val="502"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7 </w:t>
            </w:r>
          </w:p>
        </w:tc>
        <w:tc>
          <w:tcPr>
            <w:tcW w:w="210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计划资金</w:t>
            </w:r>
          </w:p>
        </w:tc>
        <w:tc>
          <w:tcPr>
            <w:tcW w:w="25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lang w:val="en-US" w:eastAsia="zh-CN"/>
              </w:rPr>
              <w:t>1445200.00</w:t>
            </w:r>
            <w:r>
              <w:rPr>
                <w:rFonts w:hint="default" w:asciiTheme="majorEastAsia" w:hAnsiTheme="majorEastAsia" w:eastAsiaTheme="majorEastAsia" w:cstheme="majorEastAsia"/>
                <w:color w:val="auto"/>
                <w:sz w:val="24"/>
                <w:szCs w:val="24"/>
                <w:lang w:val="en-US" w:eastAsia="zh-CN"/>
              </w:rPr>
              <w:t>元；</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采购方式</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竞争性谈判</w:t>
            </w:r>
          </w:p>
        </w:tc>
      </w:tr>
      <w:tr>
        <w:tblPrEx>
          <w:tblCellMar>
            <w:top w:w="0" w:type="dxa"/>
            <w:left w:w="108" w:type="dxa"/>
            <w:bottom w:w="0" w:type="dxa"/>
            <w:right w:w="108" w:type="dxa"/>
          </w:tblCellMar>
        </w:tblPrEx>
        <w:trPr>
          <w:trHeight w:val="499"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w:t>
            </w:r>
          </w:p>
        </w:tc>
        <w:tc>
          <w:tcPr>
            <w:tcW w:w="210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质量要求</w:t>
            </w:r>
          </w:p>
        </w:tc>
        <w:tc>
          <w:tcPr>
            <w:tcW w:w="705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Theme="majorEastAsia" w:hAnsiTheme="majorEastAsia" w:eastAsiaTheme="majorEastAsia" w:cstheme="majorEastAsia"/>
                <w:color w:val="auto"/>
                <w:sz w:val="24"/>
                <w:szCs w:val="24"/>
                <w:u w:val="single"/>
              </w:rPr>
            </w:pPr>
            <w:r>
              <w:rPr>
                <w:rFonts w:hint="eastAsia" w:asciiTheme="majorEastAsia" w:hAnsiTheme="majorEastAsia" w:eastAsiaTheme="majorEastAsia" w:cstheme="majorEastAsia"/>
                <w:color w:val="auto"/>
                <w:sz w:val="24"/>
                <w:szCs w:val="24"/>
              </w:rPr>
              <w:t>质量标准：</w:t>
            </w:r>
            <w:r>
              <w:rPr>
                <w:rFonts w:hint="eastAsia" w:asciiTheme="majorEastAsia" w:hAnsiTheme="majorEastAsia" w:eastAsiaTheme="majorEastAsia" w:cstheme="majorEastAsia"/>
                <w:color w:val="auto"/>
                <w:sz w:val="24"/>
                <w:szCs w:val="24"/>
                <w:u w:val="single"/>
              </w:rPr>
              <w:t xml:space="preserve"> 合格  </w:t>
            </w:r>
          </w:p>
        </w:tc>
      </w:tr>
      <w:tr>
        <w:tblPrEx>
          <w:tblCellMar>
            <w:top w:w="0" w:type="dxa"/>
            <w:left w:w="108" w:type="dxa"/>
            <w:bottom w:w="0" w:type="dxa"/>
            <w:right w:w="108" w:type="dxa"/>
          </w:tblCellMar>
        </w:tblPrEx>
        <w:trPr>
          <w:trHeight w:val="354"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rPr>
              <w:t xml:space="preserve">9 </w:t>
            </w:r>
          </w:p>
        </w:tc>
        <w:tc>
          <w:tcPr>
            <w:tcW w:w="210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val="0"/>
                <w:bCs w:val="0"/>
                <w:color w:val="auto"/>
                <w:sz w:val="24"/>
                <w:szCs w:val="24"/>
              </w:rPr>
              <w:t>投标人资质条件</w:t>
            </w:r>
          </w:p>
        </w:tc>
        <w:tc>
          <w:tcPr>
            <w:tcW w:w="705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exact"/>
              <w:rPr>
                <w:rFonts w:hint="eastAsia" w:asciiTheme="majorEastAsia" w:hAnsiTheme="majorEastAsia" w:eastAsiaTheme="majorEastAsia" w:cstheme="majorEastAsia"/>
                <w:snapToGrid w:val="0"/>
                <w:color w:val="auto"/>
                <w:sz w:val="24"/>
                <w:szCs w:val="24"/>
                <w:lang w:val="en-US" w:eastAsia="zh-CN"/>
              </w:rPr>
            </w:pPr>
            <w:r>
              <w:rPr>
                <w:rFonts w:hint="eastAsia" w:asciiTheme="majorEastAsia" w:hAnsiTheme="majorEastAsia" w:eastAsiaTheme="majorEastAsia" w:cstheme="majorEastAsia"/>
                <w:snapToGrid w:val="0"/>
                <w:color w:val="auto"/>
                <w:sz w:val="24"/>
                <w:szCs w:val="24"/>
                <w:lang w:val="en-US" w:eastAsia="zh-CN"/>
              </w:rPr>
              <w:t>1.满足《中华人民共和国政府采购法》第二十二条规定；</w:t>
            </w:r>
          </w:p>
          <w:p>
            <w:pPr>
              <w:autoSpaceDE w:val="0"/>
              <w:autoSpaceDN w:val="0"/>
              <w:spacing w:line="360" w:lineRule="exact"/>
              <w:rPr>
                <w:rFonts w:hint="eastAsia" w:asciiTheme="majorEastAsia" w:hAnsiTheme="majorEastAsia" w:eastAsiaTheme="majorEastAsia" w:cstheme="majorEastAsia"/>
                <w:snapToGrid w:val="0"/>
                <w:color w:val="auto"/>
                <w:sz w:val="24"/>
                <w:szCs w:val="24"/>
                <w:lang w:val="en-US" w:eastAsia="zh-CN"/>
              </w:rPr>
            </w:pPr>
            <w:r>
              <w:rPr>
                <w:rFonts w:hint="eastAsia" w:asciiTheme="majorEastAsia" w:hAnsiTheme="majorEastAsia" w:eastAsiaTheme="majorEastAsia" w:cstheme="majorEastAsia"/>
                <w:snapToGrid w:val="0"/>
                <w:color w:val="auto"/>
                <w:sz w:val="24"/>
                <w:szCs w:val="24"/>
                <w:lang w:val="en-US" w:eastAsia="zh-CN"/>
              </w:rPr>
              <w:t>（1）具有独立承担民事责任的能力；</w:t>
            </w:r>
          </w:p>
          <w:p>
            <w:pPr>
              <w:autoSpaceDE w:val="0"/>
              <w:autoSpaceDN w:val="0"/>
              <w:spacing w:line="360" w:lineRule="exact"/>
              <w:rPr>
                <w:rFonts w:hint="eastAsia" w:asciiTheme="majorEastAsia" w:hAnsiTheme="majorEastAsia" w:eastAsiaTheme="majorEastAsia" w:cstheme="majorEastAsia"/>
                <w:snapToGrid w:val="0"/>
                <w:color w:val="auto"/>
                <w:sz w:val="24"/>
                <w:szCs w:val="24"/>
                <w:lang w:val="en-US" w:eastAsia="zh-CN"/>
              </w:rPr>
            </w:pPr>
            <w:r>
              <w:rPr>
                <w:rFonts w:hint="eastAsia" w:asciiTheme="majorEastAsia" w:hAnsiTheme="majorEastAsia" w:eastAsiaTheme="majorEastAsia" w:cstheme="majorEastAsia"/>
                <w:snapToGrid w:val="0"/>
                <w:color w:val="auto"/>
                <w:sz w:val="24"/>
                <w:szCs w:val="24"/>
                <w:lang w:val="en-US" w:eastAsia="zh-CN"/>
              </w:rPr>
              <w:t>（2）具有良好的商业信誉和健全的财务会计制度；</w:t>
            </w:r>
          </w:p>
          <w:p>
            <w:pPr>
              <w:autoSpaceDE w:val="0"/>
              <w:autoSpaceDN w:val="0"/>
              <w:spacing w:line="360" w:lineRule="exact"/>
              <w:rPr>
                <w:rFonts w:hint="eastAsia" w:asciiTheme="majorEastAsia" w:hAnsiTheme="majorEastAsia" w:eastAsiaTheme="majorEastAsia" w:cstheme="majorEastAsia"/>
                <w:snapToGrid w:val="0"/>
                <w:color w:val="auto"/>
                <w:sz w:val="24"/>
                <w:szCs w:val="24"/>
                <w:lang w:val="en-US" w:eastAsia="zh-CN"/>
              </w:rPr>
            </w:pPr>
            <w:r>
              <w:rPr>
                <w:rFonts w:hint="eastAsia" w:asciiTheme="majorEastAsia" w:hAnsiTheme="majorEastAsia" w:eastAsiaTheme="majorEastAsia" w:cstheme="majorEastAsia"/>
                <w:snapToGrid w:val="0"/>
                <w:color w:val="auto"/>
                <w:sz w:val="24"/>
                <w:szCs w:val="24"/>
                <w:lang w:val="en-US" w:eastAsia="zh-CN"/>
              </w:rPr>
              <w:t>（3）具有履行合同所必需的设备和专业技术能力；</w:t>
            </w:r>
          </w:p>
          <w:p>
            <w:pPr>
              <w:autoSpaceDE w:val="0"/>
              <w:autoSpaceDN w:val="0"/>
              <w:spacing w:line="360" w:lineRule="exact"/>
              <w:rPr>
                <w:rFonts w:hint="eastAsia" w:asciiTheme="majorEastAsia" w:hAnsiTheme="majorEastAsia" w:eastAsiaTheme="majorEastAsia" w:cstheme="majorEastAsia"/>
                <w:snapToGrid w:val="0"/>
                <w:color w:val="auto"/>
                <w:sz w:val="24"/>
                <w:szCs w:val="24"/>
                <w:lang w:val="en-US" w:eastAsia="zh-CN"/>
              </w:rPr>
            </w:pPr>
            <w:r>
              <w:rPr>
                <w:rFonts w:hint="eastAsia" w:asciiTheme="majorEastAsia" w:hAnsiTheme="majorEastAsia" w:eastAsiaTheme="majorEastAsia" w:cstheme="majorEastAsia"/>
                <w:snapToGrid w:val="0"/>
                <w:color w:val="auto"/>
                <w:sz w:val="24"/>
                <w:szCs w:val="24"/>
                <w:lang w:val="en-US" w:eastAsia="zh-CN"/>
              </w:rPr>
              <w:t>（4）有依法缴纳税收和社会保障资金的良好记录；</w:t>
            </w:r>
          </w:p>
          <w:p>
            <w:pPr>
              <w:autoSpaceDE w:val="0"/>
              <w:autoSpaceDN w:val="0"/>
              <w:spacing w:line="360" w:lineRule="exact"/>
              <w:rPr>
                <w:rFonts w:hint="eastAsia" w:asciiTheme="majorEastAsia" w:hAnsiTheme="majorEastAsia" w:eastAsiaTheme="majorEastAsia" w:cstheme="majorEastAsia"/>
                <w:snapToGrid w:val="0"/>
                <w:color w:val="auto"/>
                <w:sz w:val="24"/>
                <w:szCs w:val="24"/>
                <w:lang w:val="en-US" w:eastAsia="zh-CN"/>
              </w:rPr>
            </w:pPr>
            <w:r>
              <w:rPr>
                <w:rFonts w:hint="eastAsia" w:asciiTheme="majorEastAsia" w:hAnsiTheme="majorEastAsia" w:eastAsiaTheme="majorEastAsia" w:cstheme="majorEastAsia"/>
                <w:snapToGrid w:val="0"/>
                <w:color w:val="auto"/>
                <w:sz w:val="24"/>
                <w:szCs w:val="24"/>
                <w:lang w:val="en-US" w:eastAsia="zh-CN"/>
              </w:rPr>
              <w:t xml:space="preserve">（5）参加政府采购活动前三年内，在经营活动中没有重大违法记录； </w:t>
            </w:r>
          </w:p>
          <w:p>
            <w:pPr>
              <w:autoSpaceDE w:val="0"/>
              <w:autoSpaceDN w:val="0"/>
              <w:spacing w:line="360" w:lineRule="exact"/>
              <w:rPr>
                <w:rFonts w:hint="eastAsia" w:asciiTheme="majorEastAsia" w:hAnsiTheme="majorEastAsia" w:eastAsiaTheme="majorEastAsia" w:cstheme="majorEastAsia"/>
                <w:snapToGrid w:val="0"/>
                <w:color w:val="auto"/>
                <w:sz w:val="24"/>
                <w:szCs w:val="24"/>
                <w:lang w:val="en-US" w:eastAsia="zh-CN"/>
              </w:rPr>
            </w:pPr>
            <w:r>
              <w:rPr>
                <w:rFonts w:hint="eastAsia" w:asciiTheme="majorEastAsia" w:hAnsiTheme="majorEastAsia" w:eastAsiaTheme="majorEastAsia" w:cstheme="majorEastAsia"/>
                <w:snapToGrid w:val="0"/>
                <w:color w:val="auto"/>
                <w:sz w:val="24"/>
                <w:szCs w:val="24"/>
                <w:lang w:val="en-US" w:eastAsia="zh-CN"/>
              </w:rPr>
              <w:t>（6）法律、行政法规规定的其他条件。</w:t>
            </w:r>
          </w:p>
          <w:p>
            <w:pPr>
              <w:autoSpaceDE w:val="0"/>
              <w:autoSpaceDN w:val="0"/>
              <w:spacing w:line="360" w:lineRule="exact"/>
              <w:rPr>
                <w:rFonts w:hint="eastAsia" w:asciiTheme="majorEastAsia" w:hAnsiTheme="majorEastAsia" w:eastAsiaTheme="majorEastAsia" w:cstheme="majorEastAsia"/>
                <w:snapToGrid w:val="0"/>
                <w:color w:val="auto"/>
                <w:sz w:val="24"/>
                <w:szCs w:val="24"/>
                <w:lang w:val="en-US" w:eastAsia="zh-CN"/>
              </w:rPr>
            </w:pPr>
            <w:r>
              <w:rPr>
                <w:rFonts w:hint="eastAsia" w:asciiTheme="majorEastAsia" w:hAnsiTheme="majorEastAsia" w:eastAsiaTheme="majorEastAsia" w:cstheme="majorEastAsia"/>
                <w:snapToGrid w:val="0"/>
                <w:color w:val="auto"/>
                <w:sz w:val="24"/>
                <w:szCs w:val="24"/>
                <w:lang w:val="en-US" w:eastAsia="zh-CN"/>
              </w:rPr>
              <w:t>2.落实政府采购政策需满足的资格要求：/</w:t>
            </w:r>
          </w:p>
          <w:p>
            <w:pPr>
              <w:autoSpaceDE w:val="0"/>
              <w:autoSpaceDN w:val="0"/>
              <w:spacing w:line="360" w:lineRule="exact"/>
              <w:rPr>
                <w:rFonts w:hint="eastAsia" w:asciiTheme="majorEastAsia" w:hAnsiTheme="majorEastAsia" w:eastAsiaTheme="majorEastAsia" w:cstheme="majorEastAsia"/>
                <w:snapToGrid w:val="0"/>
                <w:color w:val="auto"/>
                <w:sz w:val="24"/>
                <w:szCs w:val="24"/>
                <w:lang w:val="en-US" w:eastAsia="zh-CN"/>
              </w:rPr>
            </w:pPr>
            <w:r>
              <w:rPr>
                <w:rFonts w:hint="eastAsia" w:asciiTheme="majorEastAsia" w:hAnsiTheme="majorEastAsia" w:eastAsiaTheme="majorEastAsia" w:cstheme="majorEastAsia"/>
                <w:snapToGrid w:val="0"/>
                <w:color w:val="auto"/>
                <w:sz w:val="24"/>
                <w:szCs w:val="24"/>
                <w:lang w:val="en-US" w:eastAsia="zh-CN"/>
              </w:rPr>
              <w:t>3.本项目的特定资格要求：</w:t>
            </w:r>
          </w:p>
          <w:p>
            <w:pPr>
              <w:autoSpaceDE w:val="0"/>
              <w:autoSpaceDN w:val="0"/>
              <w:spacing w:line="360" w:lineRule="exact"/>
              <w:rPr>
                <w:rFonts w:hint="eastAsia" w:asciiTheme="majorEastAsia" w:hAnsiTheme="majorEastAsia" w:eastAsiaTheme="majorEastAsia" w:cstheme="majorEastAsia"/>
                <w:snapToGrid w:val="0"/>
                <w:color w:val="auto"/>
                <w:sz w:val="24"/>
                <w:szCs w:val="24"/>
                <w:lang w:val="en-US" w:eastAsia="zh-CN"/>
              </w:rPr>
            </w:pPr>
            <w:r>
              <w:rPr>
                <w:rFonts w:hint="eastAsia" w:asciiTheme="majorEastAsia" w:hAnsiTheme="majorEastAsia" w:eastAsiaTheme="majorEastAsia" w:cstheme="majorEastAsia"/>
                <w:snapToGrid w:val="0"/>
                <w:color w:val="auto"/>
                <w:sz w:val="24"/>
                <w:szCs w:val="24"/>
                <w:lang w:val="en-US" w:eastAsia="zh-CN"/>
              </w:rPr>
              <w:t>（1）具有有效的营业执照；并在人员、设备、资金等方面具有承担本项目的能力；</w:t>
            </w:r>
          </w:p>
          <w:p>
            <w:pPr>
              <w:autoSpaceDE w:val="0"/>
              <w:autoSpaceDN w:val="0"/>
              <w:spacing w:line="360" w:lineRule="exact"/>
              <w:rPr>
                <w:rFonts w:hint="eastAsia" w:asciiTheme="majorEastAsia" w:hAnsiTheme="majorEastAsia" w:eastAsiaTheme="majorEastAsia" w:cstheme="majorEastAsia"/>
                <w:snapToGrid w:val="0"/>
                <w:color w:val="auto"/>
                <w:sz w:val="24"/>
                <w:szCs w:val="24"/>
                <w:lang w:val="en-US" w:eastAsia="zh-CN"/>
              </w:rPr>
            </w:pPr>
            <w:r>
              <w:rPr>
                <w:rFonts w:hint="eastAsia" w:asciiTheme="majorEastAsia" w:hAnsiTheme="majorEastAsia" w:eastAsiaTheme="majorEastAsia" w:cstheme="majorEastAsia"/>
                <w:snapToGrid w:val="0"/>
                <w:color w:val="auto"/>
                <w:sz w:val="24"/>
                <w:szCs w:val="24"/>
                <w:lang w:val="en-US" w:eastAsia="zh-CN"/>
              </w:rPr>
              <w:t xml:space="preserve">  （2）供应商在“信用中国”（www.creditchina.gov.cn）未被列入重大税收违法案件当事人名单、“中国执行信息公开网”（http://zxgk.court.gov.cn/）未被列入失信被执行人、“中国政府采购网”（www.ccgp.gov.cn）网站上未被列入政府采购严重违法失信行为记录名单；</w:t>
            </w:r>
          </w:p>
          <w:p>
            <w:pPr>
              <w:autoSpaceDE w:val="0"/>
              <w:autoSpaceDN w:val="0"/>
              <w:spacing w:line="360" w:lineRule="exact"/>
              <w:rPr>
                <w:rFonts w:hint="eastAsia" w:asciiTheme="majorEastAsia" w:hAnsiTheme="majorEastAsia" w:eastAsiaTheme="majorEastAsia" w:cstheme="majorEastAsia"/>
                <w:snapToGrid w:val="0"/>
                <w:color w:val="auto"/>
                <w:sz w:val="24"/>
                <w:szCs w:val="24"/>
                <w:lang w:val="en-US" w:eastAsia="zh-CN"/>
              </w:rPr>
            </w:pPr>
            <w:r>
              <w:rPr>
                <w:rFonts w:hint="eastAsia" w:asciiTheme="majorEastAsia" w:hAnsiTheme="majorEastAsia" w:eastAsiaTheme="majorEastAsia" w:cstheme="majorEastAsia"/>
                <w:snapToGrid w:val="0"/>
                <w:color w:val="auto"/>
                <w:sz w:val="24"/>
                <w:szCs w:val="24"/>
                <w:lang w:val="en-US" w:eastAsia="zh-CN"/>
              </w:rPr>
              <w:t xml:space="preserve">  （3）法定代表人身份证原件及复印件或法定代表人授权委托书和委托代理人的身份证原件（授权书需附法人身份证及委托人身份证复印件）；</w:t>
            </w:r>
          </w:p>
          <w:p>
            <w:pPr>
              <w:autoSpaceDE w:val="0"/>
              <w:autoSpaceDN w:val="0"/>
              <w:spacing w:line="360" w:lineRule="exact"/>
              <w:rPr>
                <w:rFonts w:hint="eastAsia" w:asciiTheme="majorEastAsia" w:hAnsiTheme="majorEastAsia" w:eastAsiaTheme="majorEastAsia" w:cstheme="majorEastAsia"/>
                <w:b/>
                <w:bCs/>
                <w:color w:val="auto"/>
                <w:sz w:val="24"/>
                <w:szCs w:val="24"/>
                <w:lang w:val="en-US" w:eastAsia="zh-CN"/>
              </w:rPr>
            </w:pPr>
            <w:r>
              <w:rPr>
                <w:rFonts w:hint="eastAsia" w:asciiTheme="majorEastAsia" w:hAnsiTheme="majorEastAsia" w:eastAsiaTheme="majorEastAsia" w:cstheme="majorEastAsia"/>
                <w:snapToGrid w:val="0"/>
                <w:color w:val="auto"/>
                <w:sz w:val="24"/>
                <w:szCs w:val="24"/>
                <w:lang w:val="en-US" w:eastAsia="zh-CN"/>
              </w:rPr>
              <w:t xml:space="preserve">  （4）单位负责人为同一人或者存在直接控股、管理关系的不同供应商，不得参加同一合同项下的政府采购活动；</w:t>
            </w:r>
          </w:p>
        </w:tc>
      </w:tr>
      <w:tr>
        <w:tblPrEx>
          <w:tblCellMar>
            <w:top w:w="0" w:type="dxa"/>
            <w:left w:w="108" w:type="dxa"/>
            <w:bottom w:w="0" w:type="dxa"/>
            <w:right w:w="108" w:type="dxa"/>
          </w:tblCellMar>
        </w:tblPrEx>
        <w:trPr>
          <w:trHeight w:val="145"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rPr>
              <w:t xml:space="preserve">10 </w:t>
            </w:r>
          </w:p>
        </w:tc>
        <w:tc>
          <w:tcPr>
            <w:tcW w:w="210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是否接受联合体投标</w:t>
            </w:r>
          </w:p>
        </w:tc>
        <w:tc>
          <w:tcPr>
            <w:tcW w:w="7050" w:type="dxa"/>
            <w:gridSpan w:val="3"/>
            <w:tcBorders>
              <w:top w:val="single" w:color="auto" w:sz="4" w:space="0"/>
              <w:left w:val="single" w:color="auto" w:sz="4" w:space="0"/>
              <w:bottom w:val="single" w:color="auto" w:sz="4" w:space="0"/>
              <w:right w:val="single" w:color="auto" w:sz="4" w:space="0"/>
            </w:tcBorders>
            <w:noWrap w:val="0"/>
            <w:vAlign w:val="center"/>
          </w:tcPr>
          <w:p>
            <w:pPr>
              <w:pStyle w:val="8"/>
              <w:topLinePunct/>
              <w:spacing w:after="0" w:line="32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fldChar w:fldCharType="begin"/>
            </w:r>
            <w:r>
              <w:rPr>
                <w:rFonts w:hint="eastAsia" w:asciiTheme="majorEastAsia" w:hAnsiTheme="majorEastAsia" w:eastAsiaTheme="majorEastAsia" w:cstheme="majorEastAsia"/>
                <w:color w:val="auto"/>
                <w:sz w:val="24"/>
                <w:szCs w:val="24"/>
              </w:rPr>
              <w:instrText xml:space="preserve"> eq \o\ac(</w:instrText>
            </w:r>
            <w:r>
              <w:rPr>
                <w:rFonts w:hint="eastAsia" w:asciiTheme="majorEastAsia" w:hAnsiTheme="majorEastAsia" w:eastAsiaTheme="majorEastAsia" w:cstheme="majorEastAsia"/>
                <w:color w:val="auto"/>
                <w:position w:val="-4"/>
                <w:sz w:val="36"/>
                <w:szCs w:val="24"/>
              </w:rPr>
              <w:instrText xml:space="preserve">□</w:instrText>
            </w:r>
            <w:r>
              <w:rPr>
                <w:rFonts w:hint="eastAsia" w:asciiTheme="majorEastAsia" w:hAnsiTheme="majorEastAsia" w:eastAsiaTheme="majorEastAsia" w:cstheme="majorEastAsia"/>
                <w:color w:val="auto"/>
                <w:position w:val="0"/>
                <w:sz w:val="24"/>
                <w:szCs w:val="24"/>
              </w:rPr>
              <w:instrText xml:space="preserve">,√)</w:instrText>
            </w:r>
            <w:r>
              <w:rPr>
                <w:rFonts w:hint="eastAsia" w:asciiTheme="majorEastAsia" w:hAnsiTheme="majorEastAsia" w:eastAsiaTheme="majorEastAsia" w:cstheme="majorEastAsia"/>
                <w:color w:val="auto"/>
                <w:sz w:val="24"/>
                <w:szCs w:val="24"/>
              </w:rPr>
              <w:fldChar w:fldCharType="end"/>
            </w:r>
            <w:r>
              <w:rPr>
                <w:rFonts w:hint="eastAsia" w:asciiTheme="majorEastAsia" w:hAnsiTheme="majorEastAsia" w:eastAsiaTheme="majorEastAsia" w:cstheme="majorEastAsia"/>
                <w:color w:val="auto"/>
                <w:sz w:val="24"/>
                <w:szCs w:val="24"/>
              </w:rPr>
              <w:t xml:space="preserve">不接受          </w:t>
            </w:r>
            <w:r>
              <w:rPr>
                <w:rFonts w:hint="eastAsia" w:asciiTheme="majorEastAsia" w:hAnsiTheme="majorEastAsia" w:eastAsiaTheme="majorEastAsia" w:cstheme="majorEastAsia"/>
                <w:snapToGrid w:val="0"/>
                <w:color w:val="auto"/>
                <w:sz w:val="24"/>
                <w:szCs w:val="24"/>
              </w:rPr>
              <w:t>□</w:t>
            </w:r>
            <w:r>
              <w:rPr>
                <w:rFonts w:hint="eastAsia" w:asciiTheme="majorEastAsia" w:hAnsiTheme="majorEastAsia" w:eastAsiaTheme="majorEastAsia" w:cstheme="majorEastAsia"/>
                <w:color w:val="auto"/>
                <w:sz w:val="24"/>
                <w:szCs w:val="24"/>
              </w:rPr>
              <w:t>接受，应满足下列要求：</w:t>
            </w:r>
          </w:p>
        </w:tc>
      </w:tr>
      <w:tr>
        <w:tblPrEx>
          <w:tblCellMar>
            <w:top w:w="0" w:type="dxa"/>
            <w:left w:w="108" w:type="dxa"/>
            <w:bottom w:w="0" w:type="dxa"/>
            <w:right w:w="108" w:type="dxa"/>
          </w:tblCellMar>
        </w:tblPrEx>
        <w:trPr>
          <w:trHeight w:val="145"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rPr>
              <w:t xml:space="preserve">11 </w:t>
            </w:r>
          </w:p>
        </w:tc>
        <w:tc>
          <w:tcPr>
            <w:tcW w:w="2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rPr>
              <w:t>踏勘现场</w:t>
            </w:r>
          </w:p>
        </w:tc>
        <w:tc>
          <w:tcPr>
            <w:tcW w:w="705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fldChar w:fldCharType="begin"/>
            </w:r>
            <w:r>
              <w:rPr>
                <w:rFonts w:hint="eastAsia" w:asciiTheme="majorEastAsia" w:hAnsiTheme="majorEastAsia" w:eastAsiaTheme="majorEastAsia" w:cstheme="majorEastAsia"/>
                <w:color w:val="auto"/>
                <w:sz w:val="24"/>
                <w:szCs w:val="24"/>
              </w:rPr>
              <w:instrText xml:space="preserve"> eq \o\ac(</w:instrText>
            </w:r>
            <w:r>
              <w:rPr>
                <w:rFonts w:hint="eastAsia" w:asciiTheme="majorEastAsia" w:hAnsiTheme="majorEastAsia" w:eastAsiaTheme="majorEastAsia" w:cstheme="majorEastAsia"/>
                <w:color w:val="auto"/>
                <w:position w:val="-4"/>
                <w:sz w:val="36"/>
                <w:szCs w:val="24"/>
              </w:rPr>
              <w:instrText xml:space="preserve">□</w:instrText>
            </w:r>
            <w:r>
              <w:rPr>
                <w:rFonts w:hint="eastAsia" w:asciiTheme="majorEastAsia" w:hAnsiTheme="majorEastAsia" w:eastAsiaTheme="majorEastAsia" w:cstheme="majorEastAsia"/>
                <w:color w:val="auto"/>
                <w:position w:val="0"/>
                <w:sz w:val="24"/>
                <w:szCs w:val="24"/>
              </w:rPr>
              <w:instrText xml:space="preserve">,√)</w:instrText>
            </w:r>
            <w:r>
              <w:rPr>
                <w:rFonts w:hint="eastAsia" w:asciiTheme="majorEastAsia" w:hAnsiTheme="majorEastAsia" w:eastAsiaTheme="majorEastAsia" w:cstheme="majorEastAsia"/>
                <w:color w:val="auto"/>
                <w:sz w:val="24"/>
                <w:szCs w:val="24"/>
              </w:rPr>
              <w:fldChar w:fldCharType="end"/>
            </w:r>
            <w:r>
              <w:rPr>
                <w:rFonts w:hint="eastAsia" w:asciiTheme="majorEastAsia" w:hAnsiTheme="majorEastAsia" w:eastAsiaTheme="majorEastAsia" w:cstheme="majorEastAsia"/>
                <w:color w:val="auto"/>
                <w:sz w:val="24"/>
                <w:szCs w:val="24"/>
              </w:rPr>
              <w:t>不组织</w:t>
            </w:r>
          </w:p>
          <w:p>
            <w:pPr>
              <w:spacing w:line="360" w:lineRule="exact"/>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□组织，</w:t>
            </w:r>
          </w:p>
          <w:p>
            <w:pPr>
              <w:spacing w:line="360" w:lineRule="exact"/>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备注：</w:t>
            </w:r>
          </w:p>
          <w:p>
            <w:pPr>
              <w:spacing w:line="360" w:lineRule="exact"/>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1.如有需要自行踏勘，投标人踏勘现场发生的费用自理。</w:t>
            </w:r>
          </w:p>
          <w:p>
            <w:pPr>
              <w:spacing w:line="360" w:lineRule="exact"/>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2.竞标人自行负责在踏勘现场中所发生的人员伤亡和财产损失。</w:t>
            </w:r>
          </w:p>
          <w:p>
            <w:pPr>
              <w:spacing w:line="360" w:lineRule="exact"/>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rPr>
              <w:t>3.竞标人踏勘所了解到的工程场地和相关的周边环境情况，供其在编制响应文件时参考，招标人不对竞标人据此作出的判断和决策负责。</w:t>
            </w:r>
          </w:p>
        </w:tc>
      </w:tr>
      <w:tr>
        <w:tblPrEx>
          <w:tblCellMar>
            <w:top w:w="0" w:type="dxa"/>
            <w:left w:w="108" w:type="dxa"/>
            <w:bottom w:w="0" w:type="dxa"/>
            <w:right w:w="108" w:type="dxa"/>
          </w:tblCellMar>
        </w:tblPrEx>
        <w:trPr>
          <w:trHeight w:val="145"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rPr>
              <w:t>12</w:t>
            </w:r>
          </w:p>
        </w:tc>
        <w:tc>
          <w:tcPr>
            <w:tcW w:w="2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投标截止时间（开标时间）</w:t>
            </w:r>
          </w:p>
        </w:tc>
        <w:tc>
          <w:tcPr>
            <w:tcW w:w="705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截止时间：</w:t>
            </w:r>
            <w:r>
              <w:rPr>
                <w:rFonts w:hint="eastAsia" w:asciiTheme="majorEastAsia" w:hAnsiTheme="majorEastAsia" w:eastAsiaTheme="majorEastAsia" w:cstheme="majorEastAsia"/>
                <w:color w:val="auto"/>
                <w:sz w:val="24"/>
                <w:szCs w:val="24"/>
                <w:lang w:val="en-US" w:eastAsia="zh-CN"/>
              </w:rPr>
              <w:t>2023年12月19日上午10:30分（北京时间）</w:t>
            </w:r>
          </w:p>
        </w:tc>
      </w:tr>
      <w:tr>
        <w:tblPrEx>
          <w:tblCellMar>
            <w:top w:w="0" w:type="dxa"/>
            <w:left w:w="108" w:type="dxa"/>
            <w:bottom w:w="0" w:type="dxa"/>
            <w:right w:w="108" w:type="dxa"/>
          </w:tblCellMar>
        </w:tblPrEx>
        <w:trPr>
          <w:trHeight w:val="145"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rPr>
              <w:t>13</w:t>
            </w:r>
          </w:p>
        </w:tc>
        <w:tc>
          <w:tcPr>
            <w:tcW w:w="2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投标有效期</w:t>
            </w:r>
          </w:p>
        </w:tc>
        <w:tc>
          <w:tcPr>
            <w:tcW w:w="705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u w:val="single"/>
              </w:rPr>
              <w:t xml:space="preserve">  60  </w:t>
            </w:r>
            <w:r>
              <w:rPr>
                <w:rFonts w:hint="eastAsia" w:asciiTheme="majorEastAsia" w:hAnsiTheme="majorEastAsia" w:eastAsiaTheme="majorEastAsia" w:cstheme="majorEastAsia"/>
                <w:color w:val="auto"/>
                <w:sz w:val="24"/>
                <w:szCs w:val="24"/>
              </w:rPr>
              <w:t>天</w:t>
            </w:r>
          </w:p>
        </w:tc>
      </w:tr>
      <w:tr>
        <w:tblPrEx>
          <w:tblCellMar>
            <w:top w:w="0" w:type="dxa"/>
            <w:left w:w="108" w:type="dxa"/>
            <w:bottom w:w="0" w:type="dxa"/>
            <w:right w:w="108" w:type="dxa"/>
          </w:tblCellMar>
        </w:tblPrEx>
        <w:trPr>
          <w:trHeight w:val="145"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rPr>
              <w:t>14</w:t>
            </w:r>
          </w:p>
        </w:tc>
        <w:tc>
          <w:tcPr>
            <w:tcW w:w="165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投标保证金</w:t>
            </w:r>
          </w:p>
        </w:tc>
        <w:tc>
          <w:tcPr>
            <w:tcW w:w="7506"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val="en-US" w:eastAsia="zh-CN"/>
              </w:rPr>
              <w:t>本项目不做要求</w:t>
            </w:r>
          </w:p>
        </w:tc>
      </w:tr>
      <w:tr>
        <w:tblPrEx>
          <w:tblCellMar>
            <w:top w:w="0" w:type="dxa"/>
            <w:left w:w="108" w:type="dxa"/>
            <w:bottom w:w="0" w:type="dxa"/>
            <w:right w:w="108" w:type="dxa"/>
          </w:tblCellMar>
        </w:tblPrEx>
        <w:trPr>
          <w:trHeight w:val="512"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rPr>
              <w:t>15</w:t>
            </w:r>
          </w:p>
        </w:tc>
        <w:tc>
          <w:tcPr>
            <w:tcW w:w="2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签字和（或）盖章要求</w:t>
            </w:r>
          </w:p>
        </w:tc>
        <w:tc>
          <w:tcPr>
            <w:tcW w:w="705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1、法人公章   2、企业法定代表人或其委托代理人</w:t>
            </w:r>
          </w:p>
        </w:tc>
      </w:tr>
      <w:tr>
        <w:tblPrEx>
          <w:tblCellMar>
            <w:top w:w="0" w:type="dxa"/>
            <w:left w:w="108" w:type="dxa"/>
            <w:bottom w:w="0" w:type="dxa"/>
            <w:right w:w="108" w:type="dxa"/>
          </w:tblCellMar>
        </w:tblPrEx>
        <w:trPr>
          <w:trHeight w:val="145"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rPr>
              <w:t>16</w:t>
            </w:r>
          </w:p>
        </w:tc>
        <w:tc>
          <w:tcPr>
            <w:tcW w:w="2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投标文件组成</w:t>
            </w:r>
          </w:p>
        </w:tc>
        <w:tc>
          <w:tcPr>
            <w:tcW w:w="705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1.</w:t>
            </w:r>
            <w:r>
              <w:rPr>
                <w:rFonts w:hint="eastAsia" w:asciiTheme="majorEastAsia" w:hAnsiTheme="majorEastAsia" w:eastAsiaTheme="majorEastAsia" w:cstheme="majorEastAsia"/>
                <w:color w:val="auto"/>
                <w:sz w:val="24"/>
                <w:szCs w:val="24"/>
              </w:rPr>
              <w:t>纸质版标书要求：正本1份、副本</w:t>
            </w:r>
            <w:r>
              <w:rPr>
                <w:rFonts w:hint="eastAsia" w:asciiTheme="majorEastAsia" w:hAnsiTheme="majorEastAsia" w:eastAsiaTheme="majorEastAsia" w:cstheme="majorEastAsia"/>
                <w:color w:val="auto"/>
                <w:sz w:val="24"/>
                <w:szCs w:val="24"/>
                <w:lang w:val="en-US" w:eastAsia="zh-CN"/>
              </w:rPr>
              <w:t>2</w:t>
            </w:r>
            <w:r>
              <w:rPr>
                <w:rFonts w:hint="eastAsia" w:asciiTheme="majorEastAsia" w:hAnsiTheme="majorEastAsia" w:eastAsiaTheme="majorEastAsia" w:cstheme="majorEastAsia"/>
                <w:color w:val="auto"/>
                <w:sz w:val="24"/>
                <w:szCs w:val="24"/>
              </w:rPr>
              <w:t>份</w:t>
            </w:r>
          </w:p>
          <w:p>
            <w:pPr>
              <w:spacing w:line="360" w:lineRule="exact"/>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2.电子版标书要求：</w:t>
            </w:r>
          </w:p>
          <w:p>
            <w:pPr>
              <w:spacing w:line="360" w:lineRule="exact"/>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（1）投标文件电子版份数：</w:t>
            </w:r>
            <w:r>
              <w:rPr>
                <w:rFonts w:hint="eastAsia" w:asciiTheme="majorEastAsia" w:hAnsiTheme="majorEastAsia" w:eastAsiaTheme="majorEastAsia" w:cstheme="majorEastAsia"/>
                <w:color w:val="auto"/>
                <w:sz w:val="24"/>
                <w:szCs w:val="24"/>
                <w:lang w:val="en-US" w:eastAsia="zh-CN"/>
              </w:rPr>
              <w:t>三</w:t>
            </w:r>
            <w:r>
              <w:rPr>
                <w:rFonts w:hint="eastAsia" w:asciiTheme="majorEastAsia" w:hAnsiTheme="majorEastAsia" w:eastAsiaTheme="majorEastAsia" w:cstheme="majorEastAsia"/>
                <w:color w:val="auto"/>
                <w:sz w:val="24"/>
                <w:szCs w:val="24"/>
              </w:rPr>
              <w:t>份；</w:t>
            </w:r>
          </w:p>
          <w:p>
            <w:pPr>
              <w:spacing w:line="360" w:lineRule="exact"/>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（2）投标文件电子版形式：电子光盘（均包含所有内容）；</w:t>
            </w:r>
          </w:p>
          <w:p>
            <w:pPr>
              <w:spacing w:line="360" w:lineRule="exact"/>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val="en-US" w:eastAsia="zh-CN"/>
              </w:rPr>
              <w:t>3</w:t>
            </w:r>
            <w:r>
              <w:rPr>
                <w:rFonts w:hint="eastAsia" w:asciiTheme="majorEastAsia" w:hAnsiTheme="majorEastAsia" w:eastAsiaTheme="majorEastAsia" w:cstheme="majorEastAsia"/>
                <w:color w:val="auto"/>
                <w:sz w:val="24"/>
                <w:szCs w:val="24"/>
              </w:rPr>
              <w:t>）投标文件电子版密封方式：</w:t>
            </w:r>
            <w:r>
              <w:rPr>
                <w:rFonts w:hint="eastAsia" w:asciiTheme="majorEastAsia" w:hAnsiTheme="majorEastAsia" w:eastAsiaTheme="majorEastAsia" w:cstheme="majorEastAsia"/>
                <w:color w:val="auto"/>
                <w:sz w:val="24"/>
                <w:szCs w:val="24"/>
                <w:lang w:val="en-US" w:eastAsia="zh-CN"/>
              </w:rPr>
              <w:t>/</w:t>
            </w:r>
          </w:p>
          <w:p>
            <w:pPr>
              <w:spacing w:line="360" w:lineRule="exact"/>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（4）将项目名称、单位名称使用油性笔写在光盘上。</w:t>
            </w:r>
          </w:p>
          <w:p>
            <w:pPr>
              <w:spacing w:line="360" w:lineRule="exact"/>
              <w:jc w:val="left"/>
              <w:rPr>
                <w:rFonts w:hint="eastAsia" w:asciiTheme="majorEastAsia" w:hAnsiTheme="majorEastAsia" w:eastAsiaTheme="majorEastAsia" w:cstheme="majorEastAsia"/>
                <w:snapToGrid w:val="0"/>
                <w:color w:val="auto"/>
                <w:sz w:val="24"/>
                <w:szCs w:val="24"/>
              </w:rPr>
            </w:pPr>
            <w:r>
              <w:rPr>
                <w:rFonts w:hint="eastAsia" w:asciiTheme="majorEastAsia" w:hAnsiTheme="majorEastAsia" w:eastAsiaTheme="majorEastAsia" w:cstheme="majorEastAsia"/>
                <w:b/>
                <w:bCs/>
                <w:color w:val="auto"/>
                <w:sz w:val="24"/>
                <w:szCs w:val="24"/>
              </w:rPr>
              <w:t>备注：</w:t>
            </w:r>
            <w:r>
              <w:rPr>
                <w:rFonts w:hint="eastAsia" w:asciiTheme="majorEastAsia" w:hAnsiTheme="majorEastAsia" w:eastAsiaTheme="majorEastAsia" w:cstheme="majorEastAsia"/>
                <w:b/>
                <w:bCs/>
                <w:color w:val="auto"/>
                <w:sz w:val="24"/>
                <w:szCs w:val="24"/>
                <w:lang w:val="en-US" w:eastAsia="zh-CN"/>
              </w:rPr>
              <w:t>投标结束三天内，将纸质版投标文件交至招标代理处，</w:t>
            </w:r>
            <w:r>
              <w:rPr>
                <w:rFonts w:hint="eastAsia" w:asciiTheme="majorEastAsia" w:hAnsiTheme="majorEastAsia" w:eastAsiaTheme="majorEastAsia" w:cstheme="majorEastAsia"/>
                <w:b/>
                <w:bCs/>
                <w:color w:val="auto"/>
                <w:sz w:val="24"/>
                <w:szCs w:val="24"/>
              </w:rPr>
              <w:t>纸质文件与上传电子文件</w:t>
            </w:r>
            <w:r>
              <w:rPr>
                <w:rFonts w:hint="eastAsia" w:asciiTheme="majorEastAsia" w:hAnsiTheme="majorEastAsia" w:eastAsiaTheme="majorEastAsia" w:cstheme="majorEastAsia"/>
                <w:b/>
                <w:bCs/>
                <w:color w:val="auto"/>
                <w:sz w:val="24"/>
                <w:szCs w:val="24"/>
                <w:lang w:val="en-US" w:eastAsia="zh-CN"/>
              </w:rPr>
              <w:t>应当</w:t>
            </w:r>
            <w:r>
              <w:rPr>
                <w:rFonts w:hint="eastAsia" w:asciiTheme="majorEastAsia" w:hAnsiTheme="majorEastAsia" w:eastAsiaTheme="majorEastAsia" w:cstheme="majorEastAsia"/>
                <w:b/>
                <w:bCs/>
                <w:color w:val="auto"/>
                <w:sz w:val="24"/>
                <w:szCs w:val="24"/>
              </w:rPr>
              <w:t>一致</w:t>
            </w:r>
            <w:r>
              <w:rPr>
                <w:rFonts w:hint="eastAsia" w:asciiTheme="majorEastAsia" w:hAnsiTheme="majorEastAsia" w:eastAsiaTheme="majorEastAsia" w:cstheme="majorEastAsia"/>
                <w:b/>
                <w:bCs/>
                <w:color w:val="auto"/>
                <w:sz w:val="24"/>
                <w:szCs w:val="24"/>
                <w:lang w:eastAsia="zh-CN"/>
              </w:rPr>
              <w:t>。</w:t>
            </w:r>
          </w:p>
        </w:tc>
      </w:tr>
      <w:tr>
        <w:tblPrEx>
          <w:tblCellMar>
            <w:top w:w="0" w:type="dxa"/>
            <w:left w:w="108" w:type="dxa"/>
            <w:bottom w:w="0" w:type="dxa"/>
            <w:right w:w="108" w:type="dxa"/>
          </w:tblCellMar>
        </w:tblPrEx>
        <w:trPr>
          <w:trHeight w:val="145"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rPr>
              <w:t>17</w:t>
            </w:r>
          </w:p>
        </w:tc>
        <w:tc>
          <w:tcPr>
            <w:tcW w:w="210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装订要求</w:t>
            </w:r>
          </w:p>
        </w:tc>
        <w:tc>
          <w:tcPr>
            <w:tcW w:w="705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exact"/>
              <w:rPr>
                <w:rFonts w:hint="eastAsia" w:asciiTheme="majorEastAsia" w:hAnsiTheme="majorEastAsia" w:eastAsiaTheme="majorEastAsia" w:cstheme="majorEastAsia"/>
                <w:snapToGrid w:val="0"/>
                <w:color w:val="auto"/>
                <w:sz w:val="24"/>
                <w:szCs w:val="24"/>
              </w:rPr>
            </w:pPr>
            <w:r>
              <w:rPr>
                <w:rFonts w:hint="eastAsia" w:asciiTheme="majorEastAsia" w:hAnsiTheme="majorEastAsia" w:eastAsiaTheme="majorEastAsia" w:cstheme="majorEastAsia"/>
                <w:snapToGrid w:val="0"/>
                <w:color w:val="auto"/>
                <w:sz w:val="24"/>
                <w:szCs w:val="24"/>
              </w:rPr>
              <w:t>按照规定的投标文件组成内容，投标文件应按以下要求装订：</w:t>
            </w:r>
          </w:p>
          <w:p>
            <w:pPr>
              <w:autoSpaceDE w:val="0"/>
              <w:autoSpaceDN w:val="0"/>
              <w:spacing w:line="360" w:lineRule="exact"/>
              <w:rPr>
                <w:rFonts w:hint="eastAsia" w:asciiTheme="majorEastAsia" w:hAnsiTheme="majorEastAsia" w:eastAsiaTheme="majorEastAsia" w:cstheme="majorEastAsia"/>
                <w:snapToGrid w:val="0"/>
                <w:color w:val="auto"/>
                <w:sz w:val="24"/>
                <w:szCs w:val="24"/>
              </w:rPr>
            </w:pPr>
            <w:r>
              <w:rPr>
                <w:rFonts w:hint="eastAsia" w:asciiTheme="majorEastAsia" w:hAnsiTheme="majorEastAsia" w:eastAsiaTheme="majorEastAsia" w:cstheme="majorEastAsia"/>
                <w:snapToGrid w:val="0"/>
                <w:color w:val="auto"/>
                <w:sz w:val="24"/>
                <w:szCs w:val="24"/>
              </w:rPr>
              <w:t>□不分册装订</w:t>
            </w:r>
          </w:p>
          <w:p>
            <w:pPr>
              <w:autoSpaceDE w:val="0"/>
              <w:autoSpaceDN w:val="0"/>
              <w:spacing w:line="360" w:lineRule="exact"/>
              <w:rPr>
                <w:rFonts w:hint="eastAsia" w:asciiTheme="majorEastAsia" w:hAnsiTheme="majorEastAsia" w:eastAsiaTheme="majorEastAsia" w:cstheme="majorEastAsia"/>
                <w:snapToGrid w:val="0"/>
                <w:color w:val="auto"/>
                <w:sz w:val="24"/>
                <w:szCs w:val="24"/>
              </w:rPr>
            </w:pPr>
            <w:r>
              <w:rPr>
                <w:rFonts w:hint="eastAsia" w:asciiTheme="majorEastAsia" w:hAnsiTheme="majorEastAsia" w:eastAsiaTheme="majorEastAsia" w:cstheme="majorEastAsia"/>
                <w:color w:val="auto"/>
                <w:sz w:val="24"/>
                <w:szCs w:val="24"/>
              </w:rPr>
              <w:fldChar w:fldCharType="begin"/>
            </w:r>
            <w:r>
              <w:rPr>
                <w:rFonts w:hint="eastAsia" w:asciiTheme="majorEastAsia" w:hAnsiTheme="majorEastAsia" w:eastAsiaTheme="majorEastAsia" w:cstheme="majorEastAsia"/>
                <w:color w:val="auto"/>
                <w:sz w:val="24"/>
                <w:szCs w:val="24"/>
              </w:rPr>
              <w:instrText xml:space="preserve"> eq \o\ac(</w:instrText>
            </w:r>
            <w:r>
              <w:rPr>
                <w:rFonts w:hint="eastAsia" w:asciiTheme="majorEastAsia" w:hAnsiTheme="majorEastAsia" w:eastAsiaTheme="majorEastAsia" w:cstheme="majorEastAsia"/>
                <w:color w:val="auto"/>
                <w:position w:val="-4"/>
                <w:sz w:val="36"/>
                <w:szCs w:val="24"/>
              </w:rPr>
              <w:instrText xml:space="preserve">□</w:instrText>
            </w:r>
            <w:r>
              <w:rPr>
                <w:rFonts w:hint="eastAsia" w:asciiTheme="majorEastAsia" w:hAnsiTheme="majorEastAsia" w:eastAsiaTheme="majorEastAsia" w:cstheme="majorEastAsia"/>
                <w:color w:val="auto"/>
                <w:position w:val="0"/>
                <w:sz w:val="24"/>
                <w:szCs w:val="24"/>
              </w:rPr>
              <w:instrText xml:space="preserve">,√)</w:instrText>
            </w:r>
            <w:r>
              <w:rPr>
                <w:rFonts w:hint="eastAsia" w:asciiTheme="majorEastAsia" w:hAnsiTheme="majorEastAsia" w:eastAsiaTheme="majorEastAsia" w:cstheme="majorEastAsia"/>
                <w:color w:val="auto"/>
                <w:sz w:val="24"/>
                <w:szCs w:val="24"/>
              </w:rPr>
              <w:fldChar w:fldCharType="end"/>
            </w:r>
            <w:r>
              <w:rPr>
                <w:rFonts w:hint="eastAsia" w:asciiTheme="majorEastAsia" w:hAnsiTheme="majorEastAsia" w:eastAsiaTheme="majorEastAsia" w:cstheme="majorEastAsia"/>
                <w:snapToGrid w:val="0"/>
                <w:color w:val="auto"/>
                <w:sz w:val="24"/>
                <w:szCs w:val="24"/>
              </w:rPr>
              <w:t>分册装订，共分 2 册，分别为：</w:t>
            </w:r>
            <w:r>
              <w:rPr>
                <w:rFonts w:hint="eastAsia" w:asciiTheme="majorEastAsia" w:hAnsiTheme="majorEastAsia" w:eastAsiaTheme="majorEastAsia" w:cstheme="majorEastAsia"/>
                <w:snapToGrid w:val="0"/>
                <w:color w:val="auto"/>
                <w:sz w:val="24"/>
                <w:szCs w:val="24"/>
                <w:lang w:eastAsia="zh-CN"/>
              </w:rPr>
              <w:t>竞标函、</w:t>
            </w:r>
            <w:r>
              <w:rPr>
                <w:rFonts w:hint="eastAsia" w:asciiTheme="majorEastAsia" w:hAnsiTheme="majorEastAsia" w:eastAsiaTheme="majorEastAsia" w:cstheme="majorEastAsia"/>
                <w:snapToGrid w:val="0"/>
                <w:color w:val="auto"/>
                <w:sz w:val="24"/>
                <w:szCs w:val="24"/>
              </w:rPr>
              <w:t>经济标：</w:t>
            </w:r>
          </w:p>
          <w:p>
            <w:pPr>
              <w:autoSpaceDE w:val="0"/>
              <w:autoSpaceDN w:val="0"/>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snapToGrid w:val="0"/>
                <w:color w:val="auto"/>
                <w:sz w:val="24"/>
                <w:szCs w:val="24"/>
                <w:lang w:eastAsia="zh-CN"/>
              </w:rPr>
              <w:t>竞标函、</w:t>
            </w:r>
            <w:r>
              <w:rPr>
                <w:rFonts w:hint="eastAsia" w:asciiTheme="majorEastAsia" w:hAnsiTheme="majorEastAsia" w:eastAsiaTheme="majorEastAsia" w:cstheme="majorEastAsia"/>
                <w:snapToGrid w:val="0"/>
                <w:color w:val="auto"/>
                <w:sz w:val="24"/>
                <w:szCs w:val="24"/>
              </w:rPr>
              <w:t>经济标</w:t>
            </w:r>
            <w:r>
              <w:rPr>
                <w:rFonts w:hint="eastAsia" w:asciiTheme="majorEastAsia" w:hAnsiTheme="majorEastAsia" w:eastAsiaTheme="majorEastAsia" w:cstheme="majorEastAsia"/>
                <w:snapToGrid w:val="0"/>
                <w:color w:val="auto"/>
                <w:sz w:val="24"/>
                <w:szCs w:val="24"/>
                <w:lang w:eastAsia="zh-CN"/>
              </w:rPr>
              <w:t>均</w:t>
            </w:r>
            <w:r>
              <w:rPr>
                <w:rFonts w:hint="eastAsia" w:asciiTheme="majorEastAsia" w:hAnsiTheme="majorEastAsia" w:eastAsiaTheme="majorEastAsia" w:cstheme="majorEastAsia"/>
                <w:snapToGrid w:val="0"/>
                <w:color w:val="auto"/>
                <w:sz w:val="24"/>
                <w:szCs w:val="24"/>
              </w:rPr>
              <w:t>采用死页方式装订,装订应牢固、不易拆散和换页，不得采用活页装订；</w:t>
            </w:r>
          </w:p>
        </w:tc>
      </w:tr>
      <w:tr>
        <w:tblPrEx>
          <w:tblCellMar>
            <w:top w:w="0" w:type="dxa"/>
            <w:left w:w="108" w:type="dxa"/>
            <w:bottom w:w="0" w:type="dxa"/>
            <w:right w:w="108" w:type="dxa"/>
          </w:tblCellMar>
        </w:tblPrEx>
        <w:trPr>
          <w:trHeight w:val="145"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18</w:t>
            </w:r>
          </w:p>
        </w:tc>
        <w:tc>
          <w:tcPr>
            <w:tcW w:w="210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近年完成的类似项目的年份要求</w:t>
            </w:r>
          </w:p>
        </w:tc>
        <w:tc>
          <w:tcPr>
            <w:tcW w:w="705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Theme="majorEastAsia" w:hAnsiTheme="majorEastAsia" w:eastAsiaTheme="majorEastAsia" w:cstheme="majorEastAsia"/>
                <w:snapToGrid w:val="0"/>
                <w:color w:val="auto"/>
                <w:sz w:val="24"/>
                <w:szCs w:val="24"/>
              </w:rPr>
            </w:pPr>
            <w:r>
              <w:rPr>
                <w:rFonts w:hint="eastAsia" w:asciiTheme="majorEastAsia" w:hAnsiTheme="majorEastAsia" w:eastAsiaTheme="majorEastAsia" w:cstheme="majorEastAsia"/>
                <w:color w:val="auto"/>
                <w:sz w:val="24"/>
                <w:szCs w:val="24"/>
                <w:u w:val="single"/>
              </w:rPr>
              <w:t xml:space="preserve">近3 </w:t>
            </w:r>
            <w:r>
              <w:rPr>
                <w:rFonts w:hint="eastAsia" w:asciiTheme="majorEastAsia" w:hAnsiTheme="majorEastAsia" w:eastAsiaTheme="majorEastAsia" w:cstheme="majorEastAsia"/>
                <w:color w:val="auto"/>
                <w:sz w:val="24"/>
                <w:szCs w:val="24"/>
              </w:rPr>
              <w:t>年</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2020年1月1日-2022年12月31日</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 xml:space="preserve"> </w:t>
            </w:r>
          </w:p>
        </w:tc>
      </w:tr>
      <w:tr>
        <w:tblPrEx>
          <w:tblCellMar>
            <w:top w:w="0" w:type="dxa"/>
            <w:left w:w="108" w:type="dxa"/>
            <w:bottom w:w="0" w:type="dxa"/>
            <w:right w:w="108" w:type="dxa"/>
          </w:tblCellMar>
        </w:tblPrEx>
        <w:trPr>
          <w:trHeight w:val="145"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19</w:t>
            </w:r>
          </w:p>
        </w:tc>
        <w:tc>
          <w:tcPr>
            <w:tcW w:w="210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是否退还投标文件</w:t>
            </w:r>
          </w:p>
        </w:tc>
        <w:tc>
          <w:tcPr>
            <w:tcW w:w="705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fldChar w:fldCharType="begin"/>
            </w:r>
            <w:r>
              <w:rPr>
                <w:rFonts w:hint="eastAsia" w:asciiTheme="majorEastAsia" w:hAnsiTheme="majorEastAsia" w:eastAsiaTheme="majorEastAsia" w:cstheme="majorEastAsia"/>
                <w:color w:val="auto"/>
                <w:sz w:val="24"/>
                <w:szCs w:val="24"/>
              </w:rPr>
              <w:instrText xml:space="preserve"> eq \o\ac(</w:instrText>
            </w:r>
            <w:r>
              <w:rPr>
                <w:rFonts w:hint="eastAsia" w:asciiTheme="majorEastAsia" w:hAnsiTheme="majorEastAsia" w:eastAsiaTheme="majorEastAsia" w:cstheme="majorEastAsia"/>
                <w:color w:val="auto"/>
                <w:position w:val="-4"/>
                <w:sz w:val="36"/>
                <w:szCs w:val="24"/>
              </w:rPr>
              <w:instrText xml:space="preserve">□</w:instrText>
            </w:r>
            <w:r>
              <w:rPr>
                <w:rFonts w:hint="eastAsia" w:asciiTheme="majorEastAsia" w:hAnsiTheme="majorEastAsia" w:eastAsiaTheme="majorEastAsia" w:cstheme="majorEastAsia"/>
                <w:color w:val="auto"/>
                <w:position w:val="0"/>
                <w:sz w:val="24"/>
                <w:szCs w:val="24"/>
              </w:rPr>
              <w:instrText xml:space="preserve">,√)</w:instrText>
            </w:r>
            <w:r>
              <w:rPr>
                <w:rFonts w:hint="eastAsia" w:asciiTheme="majorEastAsia" w:hAnsiTheme="majorEastAsia" w:eastAsiaTheme="majorEastAsia" w:cstheme="majorEastAsia"/>
                <w:color w:val="auto"/>
                <w:sz w:val="24"/>
                <w:szCs w:val="24"/>
              </w:rPr>
              <w:fldChar w:fldCharType="end"/>
            </w:r>
            <w:r>
              <w:rPr>
                <w:rFonts w:hint="eastAsia" w:asciiTheme="majorEastAsia" w:hAnsiTheme="majorEastAsia" w:eastAsiaTheme="majorEastAsia" w:cstheme="majorEastAsia"/>
                <w:color w:val="auto"/>
                <w:sz w:val="24"/>
                <w:szCs w:val="24"/>
              </w:rPr>
              <w:t xml:space="preserve">否           </w:t>
            </w:r>
            <w:r>
              <w:rPr>
                <w:rFonts w:hint="eastAsia" w:asciiTheme="majorEastAsia" w:hAnsiTheme="majorEastAsia" w:eastAsiaTheme="majorEastAsia" w:cstheme="majorEastAsia"/>
                <w:snapToGrid w:val="0"/>
                <w:color w:val="auto"/>
                <w:sz w:val="24"/>
                <w:szCs w:val="24"/>
              </w:rPr>
              <w:t>□</w:t>
            </w:r>
            <w:r>
              <w:rPr>
                <w:rFonts w:hint="eastAsia" w:asciiTheme="majorEastAsia" w:hAnsiTheme="majorEastAsia" w:eastAsiaTheme="majorEastAsia" w:cstheme="majorEastAsia"/>
                <w:color w:val="auto"/>
                <w:sz w:val="24"/>
                <w:szCs w:val="24"/>
              </w:rPr>
              <w:t>是</w:t>
            </w:r>
          </w:p>
        </w:tc>
      </w:tr>
      <w:tr>
        <w:tblPrEx>
          <w:tblCellMar>
            <w:top w:w="0" w:type="dxa"/>
            <w:left w:w="108" w:type="dxa"/>
            <w:bottom w:w="0" w:type="dxa"/>
            <w:right w:w="108" w:type="dxa"/>
          </w:tblCellMar>
        </w:tblPrEx>
        <w:trPr>
          <w:trHeight w:val="145"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20</w:t>
            </w:r>
          </w:p>
        </w:tc>
        <w:tc>
          <w:tcPr>
            <w:tcW w:w="210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投标预备会</w:t>
            </w:r>
          </w:p>
        </w:tc>
        <w:tc>
          <w:tcPr>
            <w:tcW w:w="705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fldChar w:fldCharType="begin"/>
            </w:r>
            <w:r>
              <w:rPr>
                <w:rFonts w:hint="eastAsia" w:asciiTheme="majorEastAsia" w:hAnsiTheme="majorEastAsia" w:eastAsiaTheme="majorEastAsia" w:cstheme="majorEastAsia"/>
                <w:color w:val="auto"/>
                <w:sz w:val="24"/>
                <w:szCs w:val="24"/>
              </w:rPr>
              <w:instrText xml:space="preserve"> eq \o\ac(</w:instrText>
            </w:r>
            <w:r>
              <w:rPr>
                <w:rFonts w:hint="eastAsia" w:asciiTheme="majorEastAsia" w:hAnsiTheme="majorEastAsia" w:eastAsiaTheme="majorEastAsia" w:cstheme="majorEastAsia"/>
                <w:color w:val="auto"/>
                <w:position w:val="-4"/>
                <w:sz w:val="36"/>
                <w:szCs w:val="24"/>
              </w:rPr>
              <w:instrText xml:space="preserve">□</w:instrText>
            </w:r>
            <w:r>
              <w:rPr>
                <w:rFonts w:hint="eastAsia" w:asciiTheme="majorEastAsia" w:hAnsiTheme="majorEastAsia" w:eastAsiaTheme="majorEastAsia" w:cstheme="majorEastAsia"/>
                <w:color w:val="auto"/>
                <w:position w:val="0"/>
                <w:sz w:val="24"/>
                <w:szCs w:val="24"/>
              </w:rPr>
              <w:instrText xml:space="preserve">,√)</w:instrText>
            </w:r>
            <w:r>
              <w:rPr>
                <w:rFonts w:hint="eastAsia" w:asciiTheme="majorEastAsia" w:hAnsiTheme="majorEastAsia" w:eastAsiaTheme="majorEastAsia" w:cstheme="majorEastAsia"/>
                <w:color w:val="auto"/>
                <w:sz w:val="24"/>
                <w:szCs w:val="24"/>
              </w:rPr>
              <w:fldChar w:fldCharType="end"/>
            </w:r>
            <w:r>
              <w:rPr>
                <w:rFonts w:hint="eastAsia" w:asciiTheme="majorEastAsia" w:hAnsiTheme="majorEastAsia" w:eastAsiaTheme="majorEastAsia" w:cstheme="majorEastAsia"/>
                <w:color w:val="auto"/>
                <w:sz w:val="24"/>
                <w:szCs w:val="24"/>
              </w:rPr>
              <w:t>不召开</w:t>
            </w:r>
          </w:p>
          <w:p>
            <w:pPr>
              <w:spacing w:line="320" w:lineRule="exact"/>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rPr>
              <w:t>□召开，召开时间：</w:t>
            </w:r>
            <w:r>
              <w:rPr>
                <w:rFonts w:hint="eastAsia" w:asciiTheme="majorEastAsia" w:hAnsiTheme="majorEastAsia" w:eastAsiaTheme="majorEastAsia" w:cstheme="majorEastAsia"/>
                <w:color w:val="auto"/>
                <w:sz w:val="24"/>
                <w:szCs w:val="24"/>
                <w:lang w:val="en-US" w:eastAsia="zh-CN"/>
              </w:rPr>
              <w:t xml:space="preserve"> /    </w:t>
            </w:r>
            <w:r>
              <w:rPr>
                <w:rFonts w:hint="eastAsia" w:asciiTheme="majorEastAsia" w:hAnsiTheme="majorEastAsia" w:eastAsiaTheme="majorEastAsia" w:cstheme="majorEastAsia"/>
                <w:color w:val="auto"/>
                <w:sz w:val="24"/>
                <w:szCs w:val="24"/>
              </w:rPr>
              <w:t>召开地点：</w:t>
            </w:r>
            <w:r>
              <w:rPr>
                <w:rFonts w:hint="eastAsia" w:asciiTheme="majorEastAsia" w:hAnsiTheme="majorEastAsia" w:eastAsiaTheme="majorEastAsia" w:cstheme="majorEastAsia"/>
                <w:color w:val="auto"/>
                <w:sz w:val="24"/>
                <w:szCs w:val="24"/>
                <w:lang w:val="en-US" w:eastAsia="zh-CN"/>
              </w:rPr>
              <w:t>/</w:t>
            </w:r>
          </w:p>
        </w:tc>
      </w:tr>
      <w:tr>
        <w:tblPrEx>
          <w:tblCellMar>
            <w:top w:w="0" w:type="dxa"/>
            <w:left w:w="108" w:type="dxa"/>
            <w:bottom w:w="0" w:type="dxa"/>
            <w:right w:w="108" w:type="dxa"/>
          </w:tblCellMar>
        </w:tblPrEx>
        <w:trPr>
          <w:trHeight w:val="145"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21</w:t>
            </w:r>
          </w:p>
        </w:tc>
        <w:tc>
          <w:tcPr>
            <w:tcW w:w="210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rPr>
              <w:t>分包</w:t>
            </w:r>
          </w:p>
        </w:tc>
        <w:tc>
          <w:tcPr>
            <w:tcW w:w="705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fldChar w:fldCharType="begin"/>
            </w:r>
            <w:r>
              <w:rPr>
                <w:rFonts w:hint="eastAsia" w:asciiTheme="majorEastAsia" w:hAnsiTheme="majorEastAsia" w:eastAsiaTheme="majorEastAsia" w:cstheme="majorEastAsia"/>
                <w:color w:val="auto"/>
                <w:sz w:val="24"/>
                <w:szCs w:val="24"/>
              </w:rPr>
              <w:instrText xml:space="preserve"> eq \o\ac(</w:instrText>
            </w:r>
            <w:r>
              <w:rPr>
                <w:rFonts w:hint="eastAsia" w:asciiTheme="majorEastAsia" w:hAnsiTheme="majorEastAsia" w:eastAsiaTheme="majorEastAsia" w:cstheme="majorEastAsia"/>
                <w:color w:val="auto"/>
                <w:position w:val="-4"/>
                <w:sz w:val="36"/>
                <w:szCs w:val="24"/>
              </w:rPr>
              <w:instrText xml:space="preserve">□</w:instrText>
            </w:r>
            <w:r>
              <w:rPr>
                <w:rFonts w:hint="eastAsia" w:asciiTheme="majorEastAsia" w:hAnsiTheme="majorEastAsia" w:eastAsiaTheme="majorEastAsia" w:cstheme="majorEastAsia"/>
                <w:color w:val="auto"/>
                <w:position w:val="0"/>
                <w:sz w:val="24"/>
                <w:szCs w:val="24"/>
              </w:rPr>
              <w:instrText xml:space="preserve">,√)</w:instrText>
            </w:r>
            <w:r>
              <w:rPr>
                <w:rFonts w:hint="eastAsia" w:asciiTheme="majorEastAsia" w:hAnsiTheme="majorEastAsia" w:eastAsiaTheme="majorEastAsia" w:cstheme="majorEastAsia"/>
                <w:color w:val="auto"/>
                <w:sz w:val="24"/>
                <w:szCs w:val="24"/>
              </w:rPr>
              <w:fldChar w:fldCharType="end"/>
            </w:r>
            <w:r>
              <w:rPr>
                <w:rFonts w:hint="eastAsia" w:asciiTheme="majorEastAsia" w:hAnsiTheme="majorEastAsia" w:eastAsiaTheme="majorEastAsia" w:cstheme="majorEastAsia"/>
                <w:color w:val="auto"/>
                <w:sz w:val="24"/>
                <w:szCs w:val="24"/>
              </w:rPr>
              <w:t>不允许</w:t>
            </w:r>
          </w:p>
          <w:p>
            <w:pPr>
              <w:spacing w:line="320" w:lineRule="exact"/>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rPr>
              <w:t>□允许，分包内容要求：</w:t>
            </w:r>
            <w:r>
              <w:rPr>
                <w:rFonts w:hint="eastAsia" w:asciiTheme="majorEastAsia" w:hAnsiTheme="majorEastAsia" w:eastAsiaTheme="majorEastAsia" w:cstheme="majorEastAsia"/>
                <w:color w:val="auto"/>
                <w:sz w:val="24"/>
                <w:szCs w:val="24"/>
                <w:lang w:val="en-US" w:eastAsia="zh-CN"/>
              </w:rPr>
              <w:t>/</w:t>
            </w:r>
          </w:p>
          <w:p>
            <w:pPr>
              <w:spacing w:line="320" w:lineRule="exact"/>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rPr>
              <w:t>分包金额要求：</w:t>
            </w:r>
            <w:r>
              <w:rPr>
                <w:rFonts w:hint="eastAsia" w:asciiTheme="majorEastAsia" w:hAnsiTheme="majorEastAsia" w:eastAsiaTheme="majorEastAsia" w:cstheme="majorEastAsia"/>
                <w:color w:val="auto"/>
                <w:sz w:val="24"/>
                <w:szCs w:val="24"/>
                <w:lang w:val="en-US" w:eastAsia="zh-CN"/>
              </w:rPr>
              <w:t>/</w:t>
            </w:r>
          </w:p>
          <w:p>
            <w:pPr>
              <w:spacing w:line="320" w:lineRule="exact"/>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rPr>
              <w:t>接受分包的第三人资质要求：</w:t>
            </w:r>
            <w:r>
              <w:rPr>
                <w:rFonts w:hint="eastAsia" w:asciiTheme="majorEastAsia" w:hAnsiTheme="majorEastAsia" w:eastAsiaTheme="majorEastAsia" w:cstheme="majorEastAsia"/>
                <w:color w:val="auto"/>
                <w:sz w:val="24"/>
                <w:szCs w:val="24"/>
                <w:lang w:val="en-US" w:eastAsia="zh-CN"/>
              </w:rPr>
              <w:t>/</w:t>
            </w:r>
          </w:p>
        </w:tc>
      </w:tr>
      <w:tr>
        <w:tblPrEx>
          <w:tblCellMar>
            <w:top w:w="0" w:type="dxa"/>
            <w:left w:w="108" w:type="dxa"/>
            <w:bottom w:w="0" w:type="dxa"/>
            <w:right w:w="108" w:type="dxa"/>
          </w:tblCellMar>
        </w:tblPrEx>
        <w:trPr>
          <w:trHeight w:val="145"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22</w:t>
            </w:r>
          </w:p>
        </w:tc>
        <w:tc>
          <w:tcPr>
            <w:tcW w:w="210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是否允许递交备选投标方案</w:t>
            </w:r>
            <w:r>
              <w:rPr>
                <w:rFonts w:hint="eastAsia" w:asciiTheme="majorEastAsia" w:hAnsiTheme="majorEastAsia" w:eastAsiaTheme="majorEastAsia" w:cstheme="majorEastAsia"/>
                <w:color w:val="auto"/>
                <w:sz w:val="24"/>
                <w:szCs w:val="24"/>
                <w:lang w:eastAsia="zh-CN"/>
              </w:rPr>
              <w:t>：</w:t>
            </w:r>
          </w:p>
        </w:tc>
        <w:tc>
          <w:tcPr>
            <w:tcW w:w="7050"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topLinePunct/>
              <w:spacing w:after="0"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fldChar w:fldCharType="begin"/>
            </w:r>
            <w:r>
              <w:rPr>
                <w:rFonts w:hint="eastAsia" w:asciiTheme="majorEastAsia" w:hAnsiTheme="majorEastAsia" w:eastAsiaTheme="majorEastAsia" w:cstheme="majorEastAsia"/>
                <w:color w:val="auto"/>
                <w:sz w:val="24"/>
                <w:szCs w:val="24"/>
              </w:rPr>
              <w:instrText xml:space="preserve"> eq \o\ac(</w:instrText>
            </w:r>
            <w:r>
              <w:rPr>
                <w:rFonts w:hint="eastAsia" w:asciiTheme="majorEastAsia" w:hAnsiTheme="majorEastAsia" w:eastAsiaTheme="majorEastAsia" w:cstheme="majorEastAsia"/>
                <w:color w:val="auto"/>
                <w:position w:val="-4"/>
                <w:sz w:val="36"/>
                <w:szCs w:val="24"/>
              </w:rPr>
              <w:instrText xml:space="preserve">□</w:instrText>
            </w:r>
            <w:r>
              <w:rPr>
                <w:rFonts w:hint="eastAsia" w:asciiTheme="majorEastAsia" w:hAnsiTheme="majorEastAsia" w:eastAsiaTheme="majorEastAsia" w:cstheme="majorEastAsia"/>
                <w:color w:val="auto"/>
                <w:position w:val="0"/>
                <w:sz w:val="24"/>
                <w:szCs w:val="24"/>
              </w:rPr>
              <w:instrText xml:space="preserve">,√)</w:instrText>
            </w:r>
            <w:r>
              <w:rPr>
                <w:rFonts w:hint="eastAsia" w:asciiTheme="majorEastAsia" w:hAnsiTheme="majorEastAsia" w:eastAsiaTheme="majorEastAsia" w:cstheme="majorEastAsia"/>
                <w:color w:val="auto"/>
                <w:sz w:val="24"/>
                <w:szCs w:val="24"/>
              </w:rPr>
              <w:fldChar w:fldCharType="end"/>
            </w:r>
            <w:r>
              <w:rPr>
                <w:rFonts w:hint="eastAsia" w:asciiTheme="majorEastAsia" w:hAnsiTheme="majorEastAsia" w:eastAsiaTheme="majorEastAsia" w:cstheme="majorEastAsia"/>
                <w:color w:val="auto"/>
                <w:sz w:val="24"/>
                <w:szCs w:val="24"/>
              </w:rPr>
              <w:t>不允许</w:t>
            </w:r>
          </w:p>
          <w:p>
            <w:pPr>
              <w:widowControl/>
              <w:spacing w:line="360" w:lineRule="exact"/>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□允许，</w:t>
            </w:r>
          </w:p>
        </w:tc>
      </w:tr>
      <w:tr>
        <w:tblPrEx>
          <w:tblCellMar>
            <w:top w:w="0" w:type="dxa"/>
            <w:left w:w="108" w:type="dxa"/>
            <w:bottom w:w="0" w:type="dxa"/>
            <w:right w:w="108" w:type="dxa"/>
          </w:tblCellMar>
        </w:tblPrEx>
        <w:trPr>
          <w:trHeight w:val="132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23</w:t>
            </w:r>
          </w:p>
        </w:tc>
        <w:tc>
          <w:tcPr>
            <w:tcW w:w="210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开标时间和地点</w:t>
            </w:r>
          </w:p>
        </w:tc>
        <w:tc>
          <w:tcPr>
            <w:tcW w:w="705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开标时间：2023年12月19日上午10:30分（北京时间）</w:t>
            </w:r>
          </w:p>
          <w:p>
            <w:pPr>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开标地点：政采云平台（www.zcygov.cn）</w:t>
            </w:r>
          </w:p>
        </w:tc>
      </w:tr>
      <w:tr>
        <w:tblPrEx>
          <w:tblCellMar>
            <w:top w:w="0" w:type="dxa"/>
            <w:left w:w="108" w:type="dxa"/>
            <w:bottom w:w="0" w:type="dxa"/>
            <w:right w:w="108" w:type="dxa"/>
          </w:tblCellMar>
        </w:tblPrEx>
        <w:trPr>
          <w:trHeight w:val="887" w:hRule="atLeast"/>
          <w:jc w:val="center"/>
        </w:trPr>
        <w:tc>
          <w:tcPr>
            <w:tcW w:w="874" w:type="dxa"/>
            <w:tcBorders>
              <w:top w:val="single" w:color="auto" w:sz="4" w:space="0"/>
              <w:left w:val="single" w:color="auto" w:sz="4" w:space="0"/>
              <w:bottom w:val="nil"/>
              <w:right w:val="single" w:color="auto" w:sz="4" w:space="0"/>
            </w:tcBorders>
            <w:noWrap w:val="0"/>
            <w:vAlign w:val="center"/>
          </w:tcPr>
          <w:p>
            <w:pPr>
              <w:spacing w:line="320" w:lineRule="exact"/>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24</w:t>
            </w:r>
          </w:p>
        </w:tc>
        <w:tc>
          <w:tcPr>
            <w:tcW w:w="2109" w:type="dxa"/>
            <w:gridSpan w:val="2"/>
            <w:tcBorders>
              <w:top w:val="single" w:color="auto" w:sz="4" w:space="0"/>
              <w:left w:val="single" w:color="auto" w:sz="4" w:space="0"/>
              <w:bottom w:val="nil"/>
              <w:right w:val="single" w:color="auto" w:sz="4" w:space="0"/>
            </w:tcBorders>
            <w:noWrap w:val="0"/>
            <w:vAlign w:val="center"/>
          </w:tcPr>
          <w:p>
            <w:pPr>
              <w:spacing w:line="320" w:lineRule="exact"/>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eastAsia="zh-CN"/>
              </w:rPr>
              <w:t>标前准备</w:t>
            </w:r>
          </w:p>
        </w:tc>
        <w:tc>
          <w:tcPr>
            <w:tcW w:w="7050" w:type="dxa"/>
            <w:gridSpan w:val="3"/>
            <w:tcBorders>
              <w:top w:val="single" w:color="auto" w:sz="4" w:space="0"/>
              <w:left w:val="single" w:color="auto" w:sz="4" w:space="0"/>
              <w:bottom w:val="nil"/>
              <w:right w:val="single" w:color="auto" w:sz="4" w:space="0"/>
            </w:tcBorders>
            <w:noWrap w:val="0"/>
            <w:vAlign w:val="center"/>
          </w:tcPr>
          <w:p>
            <w:pPr>
              <w:spacing w:line="360" w:lineRule="exac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1、本项目实行网上投标，采用电子投标文件。若供应商参与投标，自行承担投标一切费用。</w:t>
            </w:r>
          </w:p>
          <w:p>
            <w:pPr>
              <w:spacing w:line="360" w:lineRule="exac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2、各供应商应在开标前应确保成为新疆维吾尔自治区政府采购网正式注册入库供应商，并完成CA数字证书申领。因未注册入库、未办理CA数字证书等原因造成无法投标或投标失败等后果由供应商自行承担。</w:t>
            </w:r>
          </w:p>
          <w:p>
            <w:pPr>
              <w:spacing w:line="360" w:lineRule="exact"/>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3、供应商将政采云电子交易客户端下载、安装完成后，可通过账号密码或CA登录客户端进行投标文件制作。在使用政采云投标客户端时，建议使用WIN7及以上操作系统。客户端请至新疆政府采购网（</w:t>
            </w:r>
            <w:r>
              <w:rPr>
                <w:rFonts w:hint="eastAsia" w:asciiTheme="majorEastAsia" w:hAnsiTheme="majorEastAsia" w:eastAsiaTheme="majorEastAsia" w:cstheme="majorEastAsia"/>
                <w:color w:val="auto"/>
                <w:sz w:val="24"/>
                <w:szCs w:val="24"/>
                <w:lang w:val="en-US" w:eastAsia="zh-CN"/>
              </w:rPr>
              <w:fldChar w:fldCharType="begin"/>
            </w:r>
            <w:r>
              <w:rPr>
                <w:rFonts w:hint="eastAsia" w:asciiTheme="majorEastAsia" w:hAnsiTheme="majorEastAsia" w:eastAsiaTheme="majorEastAsia" w:cstheme="majorEastAsia"/>
                <w:color w:val="auto"/>
                <w:sz w:val="24"/>
                <w:szCs w:val="24"/>
                <w:lang w:val="en-US" w:eastAsia="zh-CN"/>
              </w:rPr>
              <w:instrText xml:space="preserve"> HYPERLINK "http://www.ccgp-xinjiang.gov.cn/" </w:instrText>
            </w:r>
            <w:r>
              <w:rPr>
                <w:rFonts w:hint="eastAsia" w:asciiTheme="majorEastAsia" w:hAnsiTheme="majorEastAsia" w:eastAsiaTheme="majorEastAsia" w:cstheme="majorEastAsia"/>
                <w:color w:val="auto"/>
                <w:sz w:val="24"/>
                <w:szCs w:val="24"/>
                <w:lang w:val="en-US" w:eastAsia="zh-CN"/>
              </w:rPr>
              <w:fldChar w:fldCharType="separate"/>
            </w:r>
            <w:r>
              <w:rPr>
                <w:rFonts w:hint="eastAsia" w:asciiTheme="majorEastAsia" w:hAnsiTheme="majorEastAsia" w:eastAsiaTheme="majorEastAsia" w:cstheme="majorEastAsia"/>
                <w:color w:val="auto"/>
                <w:sz w:val="24"/>
                <w:szCs w:val="24"/>
                <w:lang w:val="en-US" w:eastAsia="zh-CN"/>
              </w:rPr>
              <w:t>http://www.ccgp-xinjiang.gov.cn/</w:t>
            </w:r>
            <w:r>
              <w:rPr>
                <w:rFonts w:hint="eastAsia" w:asciiTheme="majorEastAsia" w:hAnsiTheme="majorEastAsia" w:eastAsiaTheme="majorEastAsia" w:cstheme="majorEastAsia"/>
                <w:color w:val="auto"/>
                <w:sz w:val="24"/>
                <w:szCs w:val="24"/>
                <w:lang w:val="en-US" w:eastAsia="zh-CN"/>
              </w:rPr>
              <w:fldChar w:fldCharType="end"/>
            </w:r>
            <w:r>
              <w:rPr>
                <w:rFonts w:hint="eastAsia" w:asciiTheme="majorEastAsia" w:hAnsiTheme="majorEastAsia" w:eastAsiaTheme="majorEastAsia" w:cstheme="majorEastAsia"/>
                <w:color w:val="auto"/>
                <w:sz w:val="24"/>
                <w:szCs w:val="24"/>
                <w:lang w:val="en-US" w:eastAsia="zh-CN"/>
              </w:rPr>
              <w:t>）下载专区查看，如有问题可拨打政采云客户服务热线400-881-7190进行咨询。</w:t>
            </w:r>
          </w:p>
        </w:tc>
      </w:tr>
      <w:tr>
        <w:tblPrEx>
          <w:tblCellMar>
            <w:top w:w="0" w:type="dxa"/>
            <w:left w:w="108" w:type="dxa"/>
            <w:bottom w:w="0" w:type="dxa"/>
            <w:right w:w="108" w:type="dxa"/>
          </w:tblCellMar>
        </w:tblPrEx>
        <w:trPr>
          <w:trHeight w:val="887" w:hRule="atLeast"/>
          <w:jc w:val="center"/>
        </w:trPr>
        <w:tc>
          <w:tcPr>
            <w:tcW w:w="874" w:type="dxa"/>
            <w:tcBorders>
              <w:top w:val="single" w:color="auto" w:sz="4" w:space="0"/>
              <w:left w:val="single" w:color="auto" w:sz="4" w:space="0"/>
              <w:bottom w:val="nil"/>
              <w:right w:val="single" w:color="auto" w:sz="4" w:space="0"/>
            </w:tcBorders>
            <w:noWrap w:val="0"/>
            <w:vAlign w:val="center"/>
          </w:tcPr>
          <w:p>
            <w:pPr>
              <w:spacing w:line="320" w:lineRule="exact"/>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25</w:t>
            </w:r>
          </w:p>
        </w:tc>
        <w:tc>
          <w:tcPr>
            <w:tcW w:w="2109" w:type="dxa"/>
            <w:gridSpan w:val="2"/>
            <w:tcBorders>
              <w:top w:val="single" w:color="auto" w:sz="4" w:space="0"/>
              <w:left w:val="single" w:color="auto" w:sz="4" w:space="0"/>
              <w:bottom w:val="nil"/>
              <w:right w:val="single" w:color="auto" w:sz="4" w:space="0"/>
            </w:tcBorders>
            <w:noWrap w:val="0"/>
            <w:vAlign w:val="center"/>
          </w:tcPr>
          <w:p>
            <w:pPr>
              <w:spacing w:line="32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投标文件递交</w:t>
            </w:r>
          </w:p>
        </w:tc>
        <w:tc>
          <w:tcPr>
            <w:tcW w:w="7050" w:type="dxa"/>
            <w:gridSpan w:val="3"/>
            <w:tcBorders>
              <w:top w:val="single" w:color="auto" w:sz="4" w:space="0"/>
              <w:left w:val="single" w:color="auto" w:sz="4" w:space="0"/>
              <w:bottom w:val="nil"/>
              <w:right w:val="single" w:color="auto" w:sz="4" w:space="0"/>
            </w:tcBorders>
            <w:noWrap w:val="0"/>
            <w:vAlign w:val="center"/>
          </w:tcPr>
          <w:p>
            <w:pPr>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highlight w:val="none"/>
                <w:lang w:val="en-US" w:eastAsia="zh-CN"/>
              </w:rPr>
              <w:t>投标人应于2023年12月19日上午10:30分（北京时间）整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w:t>
            </w:r>
          </w:p>
        </w:tc>
      </w:tr>
      <w:tr>
        <w:tblPrEx>
          <w:tblCellMar>
            <w:top w:w="0" w:type="dxa"/>
            <w:left w:w="108" w:type="dxa"/>
            <w:bottom w:w="0" w:type="dxa"/>
            <w:right w:w="108" w:type="dxa"/>
          </w:tblCellMar>
        </w:tblPrEx>
        <w:trPr>
          <w:trHeight w:val="887" w:hRule="atLeast"/>
          <w:jc w:val="center"/>
        </w:trPr>
        <w:tc>
          <w:tcPr>
            <w:tcW w:w="874" w:type="dxa"/>
            <w:tcBorders>
              <w:top w:val="single" w:color="auto" w:sz="4" w:space="0"/>
              <w:left w:val="single" w:color="auto" w:sz="4" w:space="0"/>
              <w:bottom w:val="nil"/>
              <w:right w:val="single" w:color="auto" w:sz="4" w:space="0"/>
            </w:tcBorders>
            <w:noWrap w:val="0"/>
            <w:vAlign w:val="center"/>
          </w:tcPr>
          <w:p>
            <w:pPr>
              <w:spacing w:line="320" w:lineRule="exact"/>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26</w:t>
            </w:r>
          </w:p>
        </w:tc>
        <w:tc>
          <w:tcPr>
            <w:tcW w:w="2109" w:type="dxa"/>
            <w:gridSpan w:val="2"/>
            <w:tcBorders>
              <w:top w:val="single" w:color="auto" w:sz="4" w:space="0"/>
              <w:left w:val="single" w:color="auto" w:sz="4" w:space="0"/>
              <w:bottom w:val="nil"/>
              <w:right w:val="single" w:color="auto" w:sz="4" w:space="0"/>
            </w:tcBorders>
            <w:noWrap w:val="0"/>
            <w:vAlign w:val="center"/>
          </w:tcPr>
          <w:p>
            <w:pPr>
              <w:spacing w:line="320" w:lineRule="exact"/>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投标文件解密时间</w:t>
            </w:r>
          </w:p>
          <w:p>
            <w:pPr>
              <w:spacing w:line="320" w:lineRule="exact"/>
              <w:jc w:val="center"/>
              <w:rPr>
                <w:rFonts w:hint="eastAsia" w:asciiTheme="majorEastAsia" w:hAnsiTheme="majorEastAsia" w:eastAsiaTheme="majorEastAsia" w:cstheme="majorEastAsia"/>
                <w:color w:val="auto"/>
                <w:sz w:val="24"/>
                <w:szCs w:val="24"/>
              </w:rPr>
            </w:pPr>
          </w:p>
        </w:tc>
        <w:tc>
          <w:tcPr>
            <w:tcW w:w="7050" w:type="dxa"/>
            <w:gridSpan w:val="3"/>
            <w:tcBorders>
              <w:top w:val="single" w:color="auto" w:sz="4" w:space="0"/>
              <w:left w:val="single" w:color="auto" w:sz="4" w:space="0"/>
              <w:bottom w:val="nil"/>
              <w:right w:val="single" w:color="auto" w:sz="4" w:space="0"/>
            </w:tcBorders>
            <w:noWrap w:val="0"/>
            <w:vAlign w:val="center"/>
          </w:tcPr>
          <w:p>
            <w:pPr>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highlight w:val="none"/>
                <w:lang w:val="en-US" w:eastAsia="zh-CN"/>
              </w:rPr>
              <w:t>开标时间后30分钟内2023年12月19日上午10:30分（北京时间）供应商可以登录“政采云”平台，用“项目采购-开标评标”功能进行解密投标文件。若供应商在规定时间内未按时解密的，视为投标文件撤回。</w:t>
            </w:r>
          </w:p>
        </w:tc>
      </w:tr>
      <w:tr>
        <w:tblPrEx>
          <w:tblCellMar>
            <w:top w:w="0" w:type="dxa"/>
            <w:left w:w="108" w:type="dxa"/>
            <w:bottom w:w="0" w:type="dxa"/>
            <w:right w:w="108" w:type="dxa"/>
          </w:tblCellMar>
        </w:tblPrEx>
        <w:trPr>
          <w:trHeight w:val="438"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27</w:t>
            </w:r>
          </w:p>
        </w:tc>
        <w:tc>
          <w:tcPr>
            <w:tcW w:w="210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val="en-US" w:eastAsia="zh-CN"/>
              </w:rPr>
              <w:t>投标人开标现场要求</w:t>
            </w:r>
          </w:p>
        </w:tc>
        <w:tc>
          <w:tcPr>
            <w:tcW w:w="705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投标人需按照采购文件规定的开标时间到达开标现场，</w:t>
            </w:r>
            <w:r>
              <w:rPr>
                <w:rFonts w:hint="eastAsia" w:asciiTheme="majorEastAsia" w:hAnsiTheme="majorEastAsia" w:eastAsiaTheme="majorEastAsia" w:cstheme="majorEastAsia"/>
                <w:color w:val="auto"/>
                <w:sz w:val="24"/>
                <w:szCs w:val="24"/>
              </w:rPr>
              <w:t>须</w:t>
            </w:r>
            <w:r>
              <w:rPr>
                <w:rFonts w:hint="eastAsia" w:asciiTheme="majorEastAsia" w:hAnsiTheme="majorEastAsia" w:eastAsiaTheme="majorEastAsia" w:cstheme="majorEastAsia"/>
                <w:color w:val="auto"/>
                <w:sz w:val="24"/>
                <w:szCs w:val="24"/>
                <w:lang w:eastAsia="zh-CN"/>
              </w:rPr>
              <w:t>准备</w:t>
            </w:r>
            <w:r>
              <w:rPr>
                <w:rFonts w:hint="eastAsia" w:asciiTheme="majorEastAsia" w:hAnsiTheme="majorEastAsia" w:eastAsiaTheme="majorEastAsia" w:cstheme="majorEastAsia"/>
                <w:color w:val="auto"/>
                <w:sz w:val="24"/>
                <w:szCs w:val="24"/>
              </w:rPr>
              <w:t>制作加密电子投标文件所使用的CA锁及笔记本电脑，笔记本电脑须提前配置好浏览器（建议使用360浏览器或谷歌浏览器）</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提前安装CA驱动</w:t>
            </w:r>
            <w:r>
              <w:rPr>
                <w:rFonts w:hint="eastAsia" w:asciiTheme="majorEastAsia" w:hAnsiTheme="majorEastAsia" w:eastAsiaTheme="majorEastAsia" w:cstheme="majorEastAsia"/>
                <w:color w:val="auto"/>
                <w:sz w:val="24"/>
                <w:szCs w:val="24"/>
              </w:rPr>
              <w:t>，以便开标时解锁</w:t>
            </w:r>
            <w:r>
              <w:rPr>
                <w:rFonts w:hint="eastAsia" w:asciiTheme="majorEastAsia" w:hAnsiTheme="majorEastAsia" w:eastAsiaTheme="majorEastAsia" w:cstheme="majorEastAsia"/>
                <w:color w:val="auto"/>
                <w:sz w:val="24"/>
                <w:szCs w:val="24"/>
                <w:lang w:val="en-US" w:eastAsia="zh-CN"/>
              </w:rPr>
              <w:t>。</w:t>
            </w:r>
          </w:p>
          <w:p>
            <w:pPr>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本项目需缴纳场地使用费，投标单位&gt;6 家时，6000 元/家数，≤6 家 时，每家 1000 元。必须开标当天缴纳，否则不予进行下一步评审。</w:t>
            </w:r>
          </w:p>
        </w:tc>
      </w:tr>
      <w:tr>
        <w:tblPrEx>
          <w:tblCellMar>
            <w:top w:w="0" w:type="dxa"/>
            <w:left w:w="108" w:type="dxa"/>
            <w:bottom w:w="0" w:type="dxa"/>
            <w:right w:w="108" w:type="dxa"/>
          </w:tblCellMar>
        </w:tblPrEx>
        <w:trPr>
          <w:trHeight w:val="48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28</w:t>
            </w:r>
          </w:p>
        </w:tc>
        <w:tc>
          <w:tcPr>
            <w:tcW w:w="210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对投标文件进行澄清或说明</w:t>
            </w:r>
          </w:p>
        </w:tc>
        <w:tc>
          <w:tcPr>
            <w:tcW w:w="705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rPr>
              <w:t>评标委员会可以要求投标人对投标文件中含义不明确的内容作必要的澄清或者说明，但是澄清或者说明不得超出投标文件的范围或者改变投标文件的实质性内容。</w:t>
            </w:r>
          </w:p>
          <w:p>
            <w:pPr>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评标时，若发现投标文件的内容有含义不明确、不一致或明显打字（书写）错误或纯属计算上的错误的情形，评标委员会则应通知投标人作出澄清或说明，以确认其正确的内容。对于明显打字（书写）错误或纯属计算上的错误，评标委员会应允许投标人补正。澄清的要求和投标人的答复均应采取书面的形式。投标人的答复必须经法定代表人或授权代理人签字，作为投标文件的组成部分。</w:t>
            </w:r>
          </w:p>
          <w:p>
            <w:pPr>
              <w:spacing w:line="360" w:lineRule="exact"/>
              <w:rPr>
                <w:rFonts w:hint="eastAsia"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color w:val="auto"/>
                <w:sz w:val="24"/>
                <w:szCs w:val="24"/>
              </w:rPr>
              <w:t>在评标过程中，评标委员会发现投标人的报价明显低于其他投标报价，使得其投标报价可能低于其个别成本的，应当要求该投标人做出书面说明并提供相关证明材料。投标人不能合理说明或者不能提供相关证明材料的，评标委员会认定该投标人以低于成本报价竞标，其投标应作无效投标处理。</w:t>
            </w:r>
          </w:p>
        </w:tc>
      </w:tr>
      <w:tr>
        <w:tblPrEx>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29</w:t>
            </w:r>
          </w:p>
        </w:tc>
        <w:tc>
          <w:tcPr>
            <w:tcW w:w="210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color w:val="auto"/>
                <w:sz w:val="24"/>
                <w:szCs w:val="24"/>
                <w:lang w:val="en-US" w:eastAsia="zh-CN"/>
              </w:rPr>
              <w:t>评标委员会的组建</w:t>
            </w:r>
          </w:p>
        </w:tc>
        <w:tc>
          <w:tcPr>
            <w:tcW w:w="705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评标委员会构成：</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u w:val="single"/>
                <w:lang w:val="en-US" w:eastAsia="zh-CN"/>
              </w:rPr>
              <w:t>3</w:t>
            </w:r>
            <w:r>
              <w:rPr>
                <w:rFonts w:hint="eastAsia" w:asciiTheme="majorEastAsia" w:hAnsiTheme="majorEastAsia" w:eastAsiaTheme="majorEastAsia" w:cstheme="majorEastAsia"/>
                <w:color w:val="auto"/>
                <w:sz w:val="24"/>
                <w:szCs w:val="24"/>
              </w:rPr>
              <w:t>人，其中</w:t>
            </w:r>
            <w:r>
              <w:rPr>
                <w:rFonts w:hint="eastAsia" w:asciiTheme="majorEastAsia" w:hAnsiTheme="majorEastAsia" w:eastAsiaTheme="majorEastAsia" w:cstheme="majorEastAsia"/>
                <w:color w:val="auto"/>
                <w:sz w:val="24"/>
                <w:szCs w:val="24"/>
                <w:lang w:eastAsia="zh-CN"/>
              </w:rPr>
              <w:t>采购</w:t>
            </w:r>
            <w:r>
              <w:rPr>
                <w:rFonts w:hint="eastAsia" w:asciiTheme="majorEastAsia" w:hAnsiTheme="majorEastAsia" w:eastAsiaTheme="majorEastAsia" w:cstheme="majorEastAsia"/>
                <w:color w:val="auto"/>
                <w:sz w:val="24"/>
                <w:szCs w:val="24"/>
              </w:rPr>
              <w:t>人代表</w:t>
            </w:r>
            <w:r>
              <w:rPr>
                <w:rFonts w:hint="eastAsia" w:asciiTheme="majorEastAsia" w:hAnsiTheme="majorEastAsia" w:eastAsiaTheme="majorEastAsia" w:cstheme="majorEastAsia"/>
                <w:color w:val="auto"/>
                <w:sz w:val="24"/>
                <w:szCs w:val="24"/>
                <w:u w:val="single"/>
                <w:lang w:val="en-US" w:eastAsia="zh-CN"/>
              </w:rPr>
              <w:t>0</w:t>
            </w:r>
            <w:r>
              <w:rPr>
                <w:rFonts w:hint="eastAsia" w:asciiTheme="majorEastAsia" w:hAnsiTheme="majorEastAsia" w:eastAsiaTheme="majorEastAsia" w:cstheme="majorEastAsia"/>
                <w:color w:val="auto"/>
                <w:sz w:val="24"/>
                <w:szCs w:val="24"/>
              </w:rPr>
              <w:t>人</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专家</w:t>
            </w:r>
            <w:r>
              <w:rPr>
                <w:rFonts w:hint="eastAsia" w:asciiTheme="majorEastAsia" w:hAnsiTheme="majorEastAsia" w:eastAsiaTheme="majorEastAsia" w:cstheme="majorEastAsia"/>
                <w:color w:val="auto"/>
                <w:sz w:val="24"/>
                <w:szCs w:val="24"/>
                <w:u w:val="single"/>
                <w:lang w:val="en-US" w:eastAsia="zh-CN"/>
              </w:rPr>
              <w:t>3</w:t>
            </w:r>
            <w:r>
              <w:rPr>
                <w:rFonts w:hint="eastAsia" w:asciiTheme="majorEastAsia" w:hAnsiTheme="majorEastAsia" w:eastAsiaTheme="majorEastAsia" w:cstheme="majorEastAsia"/>
                <w:color w:val="auto"/>
                <w:sz w:val="24"/>
                <w:szCs w:val="24"/>
              </w:rPr>
              <w:t>人；</w:t>
            </w:r>
          </w:p>
          <w:p>
            <w:pPr>
              <w:spacing w:line="32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□分  组 ：技术组</w:t>
            </w:r>
            <w:r>
              <w:rPr>
                <w:rFonts w:hint="eastAsia" w:asciiTheme="majorEastAsia" w:hAnsiTheme="majorEastAsia" w:eastAsiaTheme="majorEastAsia" w:cstheme="majorEastAsia"/>
                <w:color w:val="auto"/>
                <w:sz w:val="24"/>
                <w:szCs w:val="24"/>
                <w:u w:val="single"/>
              </w:rPr>
              <w:t>/</w:t>
            </w:r>
            <w:r>
              <w:rPr>
                <w:rFonts w:hint="eastAsia" w:asciiTheme="majorEastAsia" w:hAnsiTheme="majorEastAsia" w:eastAsiaTheme="majorEastAsia" w:cstheme="majorEastAsia"/>
                <w:color w:val="auto"/>
                <w:sz w:val="24"/>
                <w:szCs w:val="24"/>
              </w:rPr>
              <w:t>人，经济组</w:t>
            </w:r>
            <w:r>
              <w:rPr>
                <w:rFonts w:hint="eastAsia" w:asciiTheme="majorEastAsia" w:hAnsiTheme="majorEastAsia" w:eastAsiaTheme="majorEastAsia" w:cstheme="majorEastAsia"/>
                <w:color w:val="auto"/>
                <w:sz w:val="24"/>
                <w:szCs w:val="24"/>
                <w:u w:val="single"/>
              </w:rPr>
              <w:t>/</w:t>
            </w:r>
            <w:r>
              <w:rPr>
                <w:rFonts w:hint="eastAsia" w:asciiTheme="majorEastAsia" w:hAnsiTheme="majorEastAsia" w:eastAsiaTheme="majorEastAsia" w:cstheme="majorEastAsia"/>
                <w:color w:val="auto"/>
                <w:sz w:val="24"/>
                <w:szCs w:val="24"/>
              </w:rPr>
              <w:t>人。</w:t>
            </w:r>
          </w:p>
          <w:p>
            <w:pPr>
              <w:spacing w:line="32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fldChar w:fldCharType="begin"/>
            </w:r>
            <w:r>
              <w:rPr>
                <w:rFonts w:hint="eastAsia" w:asciiTheme="majorEastAsia" w:hAnsiTheme="majorEastAsia" w:eastAsiaTheme="majorEastAsia" w:cstheme="majorEastAsia"/>
                <w:color w:val="auto"/>
                <w:sz w:val="24"/>
                <w:szCs w:val="24"/>
              </w:rPr>
              <w:instrText xml:space="preserve"> eq \o\ac(</w:instrText>
            </w:r>
            <w:r>
              <w:rPr>
                <w:rFonts w:hint="eastAsia" w:asciiTheme="majorEastAsia" w:hAnsiTheme="majorEastAsia" w:eastAsiaTheme="majorEastAsia" w:cstheme="majorEastAsia"/>
                <w:color w:val="auto"/>
                <w:position w:val="-4"/>
                <w:sz w:val="36"/>
                <w:szCs w:val="24"/>
              </w:rPr>
              <w:instrText xml:space="preserve">□</w:instrText>
            </w:r>
            <w:r>
              <w:rPr>
                <w:rFonts w:hint="eastAsia" w:asciiTheme="majorEastAsia" w:hAnsiTheme="majorEastAsia" w:eastAsiaTheme="majorEastAsia" w:cstheme="majorEastAsia"/>
                <w:color w:val="auto"/>
                <w:position w:val="0"/>
                <w:sz w:val="24"/>
                <w:szCs w:val="24"/>
              </w:rPr>
              <w:instrText xml:space="preserve">,√)</w:instrText>
            </w:r>
            <w:r>
              <w:rPr>
                <w:rFonts w:hint="eastAsia" w:asciiTheme="majorEastAsia" w:hAnsiTheme="majorEastAsia" w:eastAsiaTheme="majorEastAsia" w:cstheme="majorEastAsia"/>
                <w:color w:val="auto"/>
                <w:sz w:val="24"/>
                <w:szCs w:val="24"/>
              </w:rPr>
              <w:fldChar w:fldCharType="end"/>
            </w:r>
            <w:r>
              <w:rPr>
                <w:rFonts w:hint="eastAsia" w:asciiTheme="majorEastAsia" w:hAnsiTheme="majorEastAsia" w:eastAsiaTheme="majorEastAsia" w:cstheme="majorEastAsia"/>
                <w:color w:val="auto"/>
                <w:sz w:val="24"/>
                <w:szCs w:val="24"/>
              </w:rPr>
              <w:t>不分组</w:t>
            </w:r>
          </w:p>
          <w:p>
            <w:pPr>
              <w:spacing w:line="320" w:lineRule="exact"/>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color w:val="auto"/>
                <w:sz w:val="24"/>
                <w:szCs w:val="24"/>
              </w:rPr>
              <w:t>评标专家确定方式：</w:t>
            </w:r>
            <w:r>
              <w:rPr>
                <w:rFonts w:hint="eastAsia" w:asciiTheme="majorEastAsia" w:hAnsiTheme="majorEastAsia" w:eastAsiaTheme="majorEastAsia" w:cstheme="majorEastAsia"/>
                <w:color w:val="auto"/>
                <w:sz w:val="24"/>
                <w:szCs w:val="24"/>
                <w:u w:val="single"/>
              </w:rPr>
              <w:t>在政采云专家网中随机抽取</w:t>
            </w:r>
            <w:r>
              <w:rPr>
                <w:rFonts w:hint="eastAsia" w:asciiTheme="majorEastAsia" w:hAnsiTheme="majorEastAsia" w:eastAsiaTheme="majorEastAsia" w:cstheme="majorEastAsia"/>
                <w:color w:val="auto"/>
                <w:sz w:val="24"/>
                <w:szCs w:val="24"/>
                <w:u w:val="none"/>
              </w:rPr>
              <w:t xml:space="preserve">； </w:t>
            </w:r>
          </w:p>
        </w:tc>
      </w:tr>
      <w:tr>
        <w:tblPrEx>
          <w:tblCellMar>
            <w:top w:w="0" w:type="dxa"/>
            <w:left w:w="108" w:type="dxa"/>
            <w:bottom w:w="0" w:type="dxa"/>
            <w:right w:w="108" w:type="dxa"/>
          </w:tblCellMar>
        </w:tblPrEx>
        <w:trPr>
          <w:trHeight w:val="711"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30</w:t>
            </w:r>
          </w:p>
        </w:tc>
        <w:tc>
          <w:tcPr>
            <w:tcW w:w="210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评标方法</w:t>
            </w:r>
          </w:p>
        </w:tc>
        <w:tc>
          <w:tcPr>
            <w:tcW w:w="705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本次响应报价实行二轮报价，采取一轮公开报价，一轮线上报价</w:t>
            </w:r>
            <w:r>
              <w:rPr>
                <w:rFonts w:hint="eastAsia" w:asciiTheme="majorEastAsia" w:hAnsiTheme="majorEastAsia" w:eastAsiaTheme="majorEastAsia" w:cstheme="majorEastAsia"/>
                <w:color w:val="auto"/>
                <w:sz w:val="24"/>
                <w:szCs w:val="24"/>
                <w:lang w:val="en-GB" w:eastAsia="zh-CN"/>
              </w:rPr>
              <w:t>。</w:t>
            </w:r>
          </w:p>
        </w:tc>
      </w:tr>
      <w:tr>
        <w:tblPrEx>
          <w:tblCellMar>
            <w:top w:w="0" w:type="dxa"/>
            <w:left w:w="108" w:type="dxa"/>
            <w:bottom w:w="0" w:type="dxa"/>
            <w:right w:w="108" w:type="dxa"/>
          </w:tblCellMar>
        </w:tblPrEx>
        <w:trPr>
          <w:trHeight w:val="766"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31</w:t>
            </w:r>
          </w:p>
        </w:tc>
        <w:tc>
          <w:tcPr>
            <w:tcW w:w="210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rPr>
              <w:t>是否授权评标委员会确定中标人</w:t>
            </w:r>
          </w:p>
        </w:tc>
        <w:tc>
          <w:tcPr>
            <w:tcW w:w="705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□是</w:t>
            </w:r>
          </w:p>
          <w:p>
            <w:pPr>
              <w:spacing w:line="32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fldChar w:fldCharType="begin"/>
            </w:r>
            <w:r>
              <w:rPr>
                <w:rFonts w:hint="eastAsia" w:asciiTheme="majorEastAsia" w:hAnsiTheme="majorEastAsia" w:eastAsiaTheme="majorEastAsia" w:cstheme="majorEastAsia"/>
                <w:color w:val="auto"/>
                <w:sz w:val="24"/>
                <w:szCs w:val="24"/>
              </w:rPr>
              <w:instrText xml:space="preserve"> eq \o\ac(</w:instrText>
            </w:r>
            <w:r>
              <w:rPr>
                <w:rFonts w:hint="eastAsia" w:asciiTheme="majorEastAsia" w:hAnsiTheme="majorEastAsia" w:eastAsiaTheme="majorEastAsia" w:cstheme="majorEastAsia"/>
                <w:color w:val="auto"/>
                <w:position w:val="-4"/>
                <w:sz w:val="36"/>
                <w:szCs w:val="24"/>
              </w:rPr>
              <w:instrText xml:space="preserve">□</w:instrText>
            </w:r>
            <w:r>
              <w:rPr>
                <w:rFonts w:hint="eastAsia" w:asciiTheme="majorEastAsia" w:hAnsiTheme="majorEastAsia" w:eastAsiaTheme="majorEastAsia" w:cstheme="majorEastAsia"/>
                <w:color w:val="auto"/>
                <w:position w:val="0"/>
                <w:sz w:val="24"/>
                <w:szCs w:val="24"/>
              </w:rPr>
              <w:instrText xml:space="preserve">,√)</w:instrText>
            </w:r>
            <w:r>
              <w:rPr>
                <w:rFonts w:hint="eastAsia" w:asciiTheme="majorEastAsia" w:hAnsiTheme="majorEastAsia" w:eastAsiaTheme="majorEastAsia" w:cstheme="majorEastAsia"/>
                <w:color w:val="auto"/>
                <w:sz w:val="24"/>
                <w:szCs w:val="24"/>
              </w:rPr>
              <w:fldChar w:fldCharType="end"/>
            </w:r>
            <w:r>
              <w:rPr>
                <w:rFonts w:hint="eastAsia" w:asciiTheme="majorEastAsia" w:hAnsiTheme="majorEastAsia" w:eastAsiaTheme="majorEastAsia" w:cstheme="majorEastAsia"/>
                <w:color w:val="auto"/>
                <w:sz w:val="24"/>
                <w:szCs w:val="24"/>
              </w:rPr>
              <w:t>否，推荐的</w:t>
            </w:r>
            <w:r>
              <w:rPr>
                <w:rFonts w:hint="eastAsia" w:asciiTheme="majorEastAsia" w:hAnsiTheme="majorEastAsia" w:eastAsiaTheme="majorEastAsia" w:cstheme="majorEastAsia"/>
                <w:color w:val="auto"/>
                <w:sz w:val="24"/>
                <w:szCs w:val="24"/>
                <w:lang w:eastAsia="zh-CN"/>
              </w:rPr>
              <w:t>成交候选人</w:t>
            </w:r>
            <w:r>
              <w:rPr>
                <w:rFonts w:hint="eastAsia" w:asciiTheme="majorEastAsia" w:hAnsiTheme="majorEastAsia" w:eastAsiaTheme="majorEastAsia" w:cstheme="majorEastAsia"/>
                <w:color w:val="auto"/>
                <w:sz w:val="24"/>
                <w:szCs w:val="24"/>
              </w:rPr>
              <w:t>数：</w:t>
            </w:r>
            <w:r>
              <w:rPr>
                <w:rFonts w:hint="eastAsia" w:asciiTheme="majorEastAsia" w:hAnsiTheme="majorEastAsia" w:eastAsiaTheme="majorEastAsia" w:cstheme="majorEastAsia"/>
                <w:b/>
                <w:color w:val="auto"/>
                <w:sz w:val="24"/>
                <w:szCs w:val="24"/>
                <w:u w:val="single"/>
              </w:rPr>
              <w:t>3</w:t>
            </w:r>
            <w:r>
              <w:rPr>
                <w:rFonts w:hint="eastAsia" w:asciiTheme="majorEastAsia" w:hAnsiTheme="majorEastAsia" w:eastAsiaTheme="majorEastAsia" w:cstheme="majorEastAsia"/>
                <w:b/>
                <w:color w:val="auto"/>
                <w:sz w:val="24"/>
                <w:szCs w:val="24"/>
                <w:u w:val="single"/>
                <w:lang w:val="en-US" w:eastAsia="zh-CN"/>
              </w:rPr>
              <w:t xml:space="preserve"> </w:t>
            </w:r>
            <w:r>
              <w:rPr>
                <w:rFonts w:hint="eastAsia" w:asciiTheme="majorEastAsia" w:hAnsiTheme="majorEastAsia" w:eastAsiaTheme="majorEastAsia" w:cstheme="majorEastAsia"/>
                <w:b/>
                <w:color w:val="auto"/>
                <w:sz w:val="24"/>
                <w:szCs w:val="24"/>
              </w:rPr>
              <w:t xml:space="preserve"> </w:t>
            </w:r>
            <w:r>
              <w:rPr>
                <w:rFonts w:hint="eastAsia" w:asciiTheme="majorEastAsia" w:hAnsiTheme="majorEastAsia" w:eastAsiaTheme="majorEastAsia" w:cstheme="majorEastAsia"/>
                <w:color w:val="auto"/>
                <w:sz w:val="24"/>
                <w:szCs w:val="24"/>
              </w:rPr>
              <w:t>人</w:t>
            </w:r>
          </w:p>
        </w:tc>
      </w:tr>
      <w:tr>
        <w:tblPrEx>
          <w:tblCellMar>
            <w:top w:w="0" w:type="dxa"/>
            <w:left w:w="108" w:type="dxa"/>
            <w:bottom w:w="0" w:type="dxa"/>
            <w:right w:w="108" w:type="dxa"/>
          </w:tblCellMar>
        </w:tblPrEx>
        <w:trPr>
          <w:trHeight w:val="751"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32</w:t>
            </w:r>
          </w:p>
        </w:tc>
        <w:tc>
          <w:tcPr>
            <w:tcW w:w="210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eastAsia="zh-CN"/>
              </w:rPr>
              <w:t>成交公示</w:t>
            </w:r>
          </w:p>
        </w:tc>
        <w:tc>
          <w:tcPr>
            <w:tcW w:w="7050"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在</w:t>
            </w:r>
            <w:r>
              <w:rPr>
                <w:rFonts w:hint="eastAsia" w:asciiTheme="majorEastAsia" w:hAnsiTheme="majorEastAsia" w:eastAsiaTheme="majorEastAsia" w:cstheme="majorEastAsia"/>
                <w:color w:val="auto"/>
                <w:sz w:val="24"/>
                <w:szCs w:val="24"/>
                <w:lang w:eastAsia="zh-CN"/>
              </w:rPr>
              <w:t>成交通知书</w:t>
            </w:r>
            <w:r>
              <w:rPr>
                <w:rFonts w:hint="eastAsia" w:asciiTheme="majorEastAsia" w:hAnsiTheme="majorEastAsia" w:eastAsiaTheme="majorEastAsia" w:cstheme="majorEastAsia"/>
                <w:color w:val="auto"/>
                <w:sz w:val="24"/>
                <w:szCs w:val="24"/>
              </w:rPr>
              <w:t>发出前，</w:t>
            </w:r>
            <w:r>
              <w:rPr>
                <w:rFonts w:hint="eastAsia" w:asciiTheme="majorEastAsia" w:hAnsiTheme="majorEastAsia" w:eastAsiaTheme="majorEastAsia" w:cstheme="majorEastAsia"/>
                <w:color w:val="auto"/>
                <w:sz w:val="24"/>
                <w:szCs w:val="24"/>
                <w:lang w:eastAsia="zh-CN"/>
              </w:rPr>
              <w:t>采购</w:t>
            </w:r>
            <w:r>
              <w:rPr>
                <w:rFonts w:hint="eastAsia" w:asciiTheme="majorEastAsia" w:hAnsiTheme="majorEastAsia" w:eastAsiaTheme="majorEastAsia" w:cstheme="majorEastAsia"/>
                <w:color w:val="auto"/>
                <w:sz w:val="24"/>
                <w:szCs w:val="24"/>
              </w:rPr>
              <w:t>人将</w:t>
            </w:r>
            <w:r>
              <w:rPr>
                <w:rFonts w:hint="eastAsia" w:asciiTheme="majorEastAsia" w:hAnsiTheme="majorEastAsia" w:eastAsiaTheme="majorEastAsia" w:cstheme="majorEastAsia"/>
                <w:color w:val="auto"/>
                <w:sz w:val="24"/>
                <w:szCs w:val="24"/>
                <w:lang w:eastAsia="zh-CN"/>
              </w:rPr>
              <w:t>成交候选人</w:t>
            </w:r>
            <w:r>
              <w:rPr>
                <w:rFonts w:hint="eastAsia" w:asciiTheme="majorEastAsia" w:hAnsiTheme="majorEastAsia" w:eastAsiaTheme="majorEastAsia" w:cstheme="majorEastAsia"/>
                <w:color w:val="auto"/>
                <w:sz w:val="24"/>
                <w:szCs w:val="24"/>
              </w:rPr>
              <w:t>的情况在</w:t>
            </w:r>
            <w:r>
              <w:rPr>
                <w:rFonts w:hint="eastAsia" w:asciiTheme="majorEastAsia" w:hAnsiTheme="majorEastAsia" w:eastAsiaTheme="majorEastAsia" w:cstheme="majorEastAsia"/>
                <w:color w:val="auto"/>
                <w:sz w:val="24"/>
                <w:szCs w:val="24"/>
                <w:u w:val="single"/>
              </w:rPr>
              <w:t>新疆政府采购网</w:t>
            </w:r>
            <w:r>
              <w:rPr>
                <w:rFonts w:hint="eastAsia" w:asciiTheme="majorEastAsia" w:hAnsiTheme="majorEastAsia" w:eastAsiaTheme="majorEastAsia" w:cstheme="majorEastAsia"/>
                <w:color w:val="auto"/>
                <w:sz w:val="24"/>
                <w:szCs w:val="24"/>
                <w:u w:val="single"/>
                <w:lang w:eastAsia="zh-CN"/>
              </w:rPr>
              <w:t>、阿克苏地区行政公署网</w:t>
            </w:r>
            <w:r>
              <w:rPr>
                <w:rFonts w:hint="eastAsia" w:asciiTheme="majorEastAsia" w:hAnsiTheme="majorEastAsia" w:eastAsiaTheme="majorEastAsia" w:cstheme="majorEastAsia"/>
                <w:color w:val="auto"/>
                <w:sz w:val="24"/>
                <w:szCs w:val="24"/>
              </w:rPr>
              <w:t>上予以公示，公示期不少于</w:t>
            </w:r>
            <w:r>
              <w:rPr>
                <w:rFonts w:hint="eastAsia" w:asciiTheme="majorEastAsia" w:hAnsiTheme="majorEastAsia" w:eastAsiaTheme="majorEastAsia" w:cstheme="majorEastAsia"/>
                <w:color w:val="auto"/>
                <w:sz w:val="24"/>
                <w:szCs w:val="24"/>
                <w:lang w:val="en-US" w:eastAsia="zh-CN"/>
              </w:rPr>
              <w:t>1个工作</w:t>
            </w:r>
            <w:r>
              <w:rPr>
                <w:rFonts w:hint="eastAsia" w:asciiTheme="majorEastAsia" w:hAnsiTheme="majorEastAsia" w:eastAsiaTheme="majorEastAsia" w:cstheme="majorEastAsia"/>
                <w:color w:val="auto"/>
                <w:sz w:val="24"/>
                <w:szCs w:val="24"/>
              </w:rPr>
              <w:t>日。</w:t>
            </w:r>
          </w:p>
        </w:tc>
      </w:tr>
      <w:tr>
        <w:tblPrEx>
          <w:tblCellMar>
            <w:top w:w="0" w:type="dxa"/>
            <w:left w:w="108" w:type="dxa"/>
            <w:bottom w:w="0" w:type="dxa"/>
            <w:right w:w="108" w:type="dxa"/>
          </w:tblCellMar>
        </w:tblPrEx>
        <w:trPr>
          <w:trHeight w:val="59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240" w:firstLine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33</w:t>
            </w:r>
          </w:p>
        </w:tc>
        <w:tc>
          <w:tcPr>
            <w:tcW w:w="9159"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投标人应承担其参加本次</w:t>
            </w:r>
            <w:r>
              <w:rPr>
                <w:rFonts w:hint="eastAsia" w:asciiTheme="majorEastAsia" w:hAnsiTheme="majorEastAsia" w:eastAsiaTheme="majorEastAsia" w:cstheme="majorEastAsia"/>
                <w:color w:val="auto"/>
                <w:sz w:val="24"/>
                <w:szCs w:val="24"/>
                <w:lang w:eastAsia="zh-CN"/>
              </w:rPr>
              <w:t>采购</w:t>
            </w:r>
            <w:r>
              <w:rPr>
                <w:rFonts w:hint="eastAsia" w:asciiTheme="majorEastAsia" w:hAnsiTheme="majorEastAsia" w:eastAsiaTheme="majorEastAsia" w:cstheme="majorEastAsia"/>
                <w:color w:val="auto"/>
                <w:sz w:val="24"/>
                <w:szCs w:val="24"/>
              </w:rPr>
              <w:t>活动自身所发生的费用</w:t>
            </w:r>
            <w:r>
              <w:rPr>
                <w:rFonts w:hint="eastAsia" w:asciiTheme="majorEastAsia" w:hAnsiTheme="majorEastAsia" w:eastAsiaTheme="majorEastAsia" w:cstheme="majorEastAsia"/>
                <w:color w:val="auto"/>
                <w:sz w:val="24"/>
                <w:szCs w:val="24"/>
                <w:lang w:eastAsia="zh-CN"/>
              </w:rPr>
              <w:t>（生产、销售、运输、储存、检测、税收等全部费用）。</w:t>
            </w:r>
          </w:p>
        </w:tc>
      </w:tr>
      <w:tr>
        <w:tblPrEx>
          <w:tblCellMar>
            <w:top w:w="0" w:type="dxa"/>
            <w:left w:w="108" w:type="dxa"/>
            <w:bottom w:w="0" w:type="dxa"/>
            <w:right w:w="108" w:type="dxa"/>
          </w:tblCellMar>
        </w:tblPrEx>
        <w:trPr>
          <w:trHeight w:val="488"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lang w:val="en-US" w:eastAsia="zh-CN"/>
              </w:rPr>
              <w:t>34</w:t>
            </w:r>
          </w:p>
        </w:tc>
        <w:tc>
          <w:tcPr>
            <w:tcW w:w="9159" w:type="dxa"/>
            <w:gridSpan w:val="5"/>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本项目</w:t>
            </w:r>
            <w:r>
              <w:rPr>
                <w:rFonts w:hint="eastAsia" w:asciiTheme="majorEastAsia" w:hAnsiTheme="majorEastAsia" w:eastAsiaTheme="majorEastAsia" w:cstheme="majorEastAsia"/>
                <w:color w:val="auto"/>
                <w:sz w:val="24"/>
                <w:szCs w:val="24"/>
                <w:lang w:eastAsia="zh-CN"/>
              </w:rPr>
              <w:t>竞标</w:t>
            </w:r>
            <w:r>
              <w:rPr>
                <w:rFonts w:hint="eastAsia" w:asciiTheme="majorEastAsia" w:hAnsiTheme="majorEastAsia" w:eastAsiaTheme="majorEastAsia" w:cstheme="majorEastAsia"/>
                <w:color w:val="auto"/>
                <w:sz w:val="24"/>
                <w:szCs w:val="24"/>
              </w:rPr>
              <w:t>控制价为</w:t>
            </w:r>
            <w:r>
              <w:rPr>
                <w:rFonts w:hint="eastAsia" w:asciiTheme="majorEastAsia" w:hAnsiTheme="majorEastAsia" w:eastAsiaTheme="majorEastAsia" w:cstheme="majorEastAsia"/>
                <w:color w:val="auto"/>
                <w:sz w:val="24"/>
                <w:szCs w:val="24"/>
                <w:lang w:val="en-US" w:eastAsia="zh-CN"/>
              </w:rPr>
              <w:t>1445200.00元；</w:t>
            </w:r>
          </w:p>
        </w:tc>
      </w:tr>
      <w:tr>
        <w:tblPrEx>
          <w:tblCellMar>
            <w:top w:w="0" w:type="dxa"/>
            <w:left w:w="108" w:type="dxa"/>
            <w:bottom w:w="0" w:type="dxa"/>
            <w:right w:w="108" w:type="dxa"/>
          </w:tblCellMar>
        </w:tblPrEx>
        <w:trPr>
          <w:trHeight w:val="519"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35</w:t>
            </w:r>
          </w:p>
        </w:tc>
        <w:tc>
          <w:tcPr>
            <w:tcW w:w="9159"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支持中小企业发展：</w:t>
            </w:r>
          </w:p>
          <w:p>
            <w:pPr>
              <w:spacing w:line="360" w:lineRule="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1、根据中华人民共和国财政部、中华人民共和国工业和信息化部《政府采购促进中小企业发展管理办法》(财库〔2020〕46号)文件的规定，属于中小企业评审优惠内容及幅度如下：</w:t>
            </w:r>
          </w:p>
          <w:p>
            <w:pPr>
              <w:spacing w:line="360" w:lineRule="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中小企业(含中型、小型、微型企业)应当同时符合以下条件：</w:t>
            </w:r>
          </w:p>
          <w:p>
            <w:pPr>
              <w:spacing w:line="360" w:lineRule="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 xml:space="preserve">①符合中小企业划分标准(按《关于印发中小企业划型标准规定的通知》(工信部联企业〔2011〕300号)执行)；                   </w:t>
            </w:r>
          </w:p>
          <w:p>
            <w:pPr>
              <w:spacing w:line="360" w:lineRule="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②提供本企业制造的货物、承担的项目或者服务，或者提供其他中小企业制造的货物。本项所称货物不包括使用大型企业注册商标的货物；</w:t>
            </w:r>
          </w:p>
          <w:p>
            <w:pPr>
              <w:spacing w:line="360" w:lineRule="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③小型、微型企业提供中型企业制造的货物的，视同为中型企业。</w:t>
            </w:r>
          </w:p>
          <w:p>
            <w:pPr>
              <w:spacing w:line="360" w:lineRule="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2、小型和微型企业适用价格扣除办法时应提供的相关资料：《中小企业声明函》</w:t>
            </w:r>
          </w:p>
          <w:p>
            <w:pPr>
              <w:spacing w:line="360" w:lineRule="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3、本项目为不专门全额面向中小企业（含中型、小型、微型企业）采购项目，根据《政府采购促进中小企业发展管理办法》（财库﹝2020﹞46号）及《关于进一步加大政府采购支持中小企业力度的通知》（财库〔2022〕19号）文件的规定，评标时将不再执行价格评审优惠的扶持政策，监狱企业、残疾人福利性单位视同为小微企业。</w:t>
            </w:r>
          </w:p>
          <w:p>
            <w:pPr>
              <w:spacing w:line="360" w:lineRule="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4、落实其他政府采购政策条款详见中华人民共和国财政部、中华人民共和国工业和信息化部《政府采购促进中小企业发展管理办法》（财库﹝2020﹞46号）及《关于进一步加大政府采购支持中小企业力度的通知》（财库〔2022〕19号）文件。</w:t>
            </w:r>
          </w:p>
          <w:p>
            <w:pPr>
              <w:spacing w:line="360" w:lineRule="auto"/>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lang w:eastAsia="zh-CN"/>
              </w:rPr>
              <w:t>特别提示：</w:t>
            </w:r>
          </w:p>
          <w:p>
            <w:pPr>
              <w:spacing w:line="360" w:lineRule="auto"/>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lang w:eastAsia="zh-CN"/>
              </w:rPr>
              <w:t>1、采购限额标准以上，200万元以下的货物和服务采购项目、400万元以下的工程采购项目，适宜由中小企业提供的，采购人应当专门面向中小企业采购。</w:t>
            </w:r>
          </w:p>
          <w:p>
            <w:pPr>
              <w:spacing w:line="360" w:lineRule="auto"/>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lang w:eastAsia="zh-CN"/>
              </w:rPr>
              <w:t>2、超过200万元的货物和服务采购项目，预留该部分采购项目预算总额的30%以上专门面向中小企业采购，其中预留给小微企业的比例不低于60%。</w:t>
            </w:r>
          </w:p>
          <w:p>
            <w:pPr>
              <w:spacing w:line="360" w:lineRule="auto"/>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lang w:eastAsia="zh-CN"/>
              </w:rPr>
              <w:t>3、超过400万元的工程采购项目中适宜由中小企业提供的，预留该部分采购项目预算总额的40%以上专门面向中小企业采购，其中预留给小微企业的比例不低于60%。</w:t>
            </w:r>
          </w:p>
          <w:p>
            <w:pPr>
              <w:spacing w:line="360" w:lineRule="auto"/>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lang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spacing w:line="360" w:lineRule="auto"/>
              <w:rPr>
                <w:rFonts w:hint="eastAsia"/>
                <w:lang w:eastAsia="zh-CN"/>
              </w:rPr>
            </w:pPr>
            <w:r>
              <w:rPr>
                <w:rFonts w:hint="eastAsia" w:asciiTheme="majorEastAsia" w:hAnsiTheme="majorEastAsia" w:eastAsiaTheme="majorEastAsia" w:cstheme="majorEastAsia"/>
                <w:sz w:val="24"/>
                <w:szCs w:val="24"/>
                <w:highlight w:val="none"/>
                <w:lang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tc>
      </w:tr>
      <w:tr>
        <w:tblPrEx>
          <w:tblCellMar>
            <w:top w:w="0" w:type="dxa"/>
            <w:left w:w="108" w:type="dxa"/>
            <w:bottom w:w="0" w:type="dxa"/>
            <w:right w:w="108" w:type="dxa"/>
          </w:tblCellMar>
        </w:tblPrEx>
        <w:trPr>
          <w:trHeight w:val="575" w:hRule="atLeast"/>
          <w:jc w:val="center"/>
        </w:trPr>
        <w:tc>
          <w:tcPr>
            <w:tcW w:w="874"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36</w:t>
            </w:r>
          </w:p>
        </w:tc>
        <w:tc>
          <w:tcPr>
            <w:tcW w:w="9159"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备注一：1、</w:t>
            </w:r>
            <w:r>
              <w:rPr>
                <w:rFonts w:hint="eastAsia" w:asciiTheme="majorEastAsia" w:hAnsiTheme="majorEastAsia" w:eastAsiaTheme="majorEastAsia" w:cstheme="majorEastAsia"/>
                <w:sz w:val="24"/>
                <w:szCs w:val="24"/>
                <w:highlight w:val="none"/>
                <w:lang w:eastAsia="zh-CN"/>
              </w:rPr>
              <w:t>成交单位</w:t>
            </w:r>
            <w:r>
              <w:rPr>
                <w:rFonts w:hint="eastAsia" w:asciiTheme="majorEastAsia" w:hAnsiTheme="majorEastAsia" w:eastAsiaTheme="majorEastAsia" w:cstheme="majorEastAsia"/>
                <w:sz w:val="24"/>
                <w:szCs w:val="24"/>
                <w:highlight w:val="none"/>
              </w:rPr>
              <w:t>在领取成交通知书前向招标代理机构支付本项目的</w:t>
            </w:r>
            <w:r>
              <w:rPr>
                <w:rFonts w:hint="eastAsia" w:asciiTheme="majorEastAsia" w:hAnsiTheme="majorEastAsia" w:eastAsiaTheme="majorEastAsia" w:cstheme="majorEastAsia"/>
                <w:sz w:val="24"/>
                <w:szCs w:val="24"/>
                <w:highlight w:val="none"/>
                <w:lang w:val="en-US" w:eastAsia="zh-CN"/>
              </w:rPr>
              <w:t>招标代理</w:t>
            </w:r>
            <w:r>
              <w:rPr>
                <w:rFonts w:hint="eastAsia" w:asciiTheme="majorEastAsia" w:hAnsiTheme="majorEastAsia" w:eastAsiaTheme="majorEastAsia" w:cstheme="majorEastAsia"/>
                <w:sz w:val="24"/>
                <w:szCs w:val="24"/>
                <w:highlight w:val="none"/>
              </w:rPr>
              <w:t>服务费。招标代理服务费用依据按国家计委计价格【2002】1980号、发改价格【2011】534号、发改价格【2015】299号文取费，以中标价为基数计取。由中标单位支付招标代理服务费。</w:t>
            </w:r>
          </w:p>
          <w:p>
            <w:pPr>
              <w:spacing w:line="360" w:lineRule="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2、公证费：成交供应商向公证机关交纳公证费。</w:t>
            </w:r>
          </w:p>
          <w:p>
            <w:pPr>
              <w:spacing w:line="36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rPr>
              <w:t>、正常情况下，依据电子投标文件进行评标;当停电或系统故障及不可抗力情况，该项目可根据情况另择时间进行开、评标。</w:t>
            </w:r>
          </w:p>
          <w:p>
            <w:pPr>
              <w:spacing w:line="36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4</w:t>
            </w:r>
            <w:r>
              <w:rPr>
                <w:rFonts w:hint="eastAsia" w:asciiTheme="majorEastAsia" w:hAnsiTheme="majorEastAsia" w:eastAsiaTheme="majorEastAsia" w:cstheme="majorEastAsia"/>
                <w:sz w:val="24"/>
                <w:szCs w:val="24"/>
                <w:highlight w:val="none"/>
              </w:rPr>
              <w:t>、有下列情况之一的，该投标人的投标文件将被拒绝：</w:t>
            </w:r>
          </w:p>
          <w:p>
            <w:pPr>
              <w:spacing w:line="36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（1）使用非投标人自有的政采云电子投标客户端编制电子投标文件；</w:t>
            </w:r>
          </w:p>
          <w:p>
            <w:pPr>
              <w:spacing w:line="36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（2）政采云上传投标文件无法在开标现场均无法正常解锁；</w:t>
            </w:r>
          </w:p>
          <w:p>
            <w:pPr>
              <w:spacing w:line="360" w:lineRule="auto"/>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sz w:val="24"/>
                <w:szCs w:val="24"/>
                <w:highlight w:val="none"/>
              </w:rPr>
              <w:t>（3）因投标人自身原因导致电子投标文件无法正常进入电子评标环节的其他情况；</w:t>
            </w:r>
          </w:p>
        </w:tc>
      </w:tr>
      <w:tr>
        <w:tblPrEx>
          <w:tblCellMar>
            <w:top w:w="0" w:type="dxa"/>
            <w:left w:w="108" w:type="dxa"/>
            <w:bottom w:w="0" w:type="dxa"/>
            <w:right w:w="108" w:type="dxa"/>
          </w:tblCellMar>
        </w:tblPrEx>
        <w:trPr>
          <w:trHeight w:val="575" w:hRule="atLeast"/>
          <w:jc w:val="center"/>
        </w:trPr>
        <w:tc>
          <w:tcPr>
            <w:tcW w:w="874"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hint="eastAsia" w:asciiTheme="majorEastAsia" w:hAnsiTheme="majorEastAsia" w:eastAsiaTheme="majorEastAsia" w:cstheme="majorEastAsia"/>
                <w:color w:val="auto"/>
                <w:sz w:val="24"/>
                <w:szCs w:val="24"/>
                <w:lang w:val="en-US" w:eastAsia="zh-CN"/>
              </w:rPr>
            </w:pPr>
          </w:p>
        </w:tc>
        <w:tc>
          <w:tcPr>
            <w:tcW w:w="9159"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备注二：1、各竞标应注意，并认真查看采购文件中的每一个条款及要求，因误读采购文件而造成的后果，招标人概不负责。</w:t>
            </w:r>
          </w:p>
          <w:p>
            <w:pPr>
              <w:spacing w:line="360" w:lineRule="auto"/>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响应文件中有弄虚作假的内容，其响应文件作废。（如假证书、假业绩、隐瞒不良行为记录、夸大荣誉、使用非本单位在职员工的相关证件及不符合采购文件规定的条款等）；在签订合同之前，采购人如发现竞标人的响应文件有弄虚作假内容，采购人可拒绝与其签订合同。并将其列入政府采购黑名单库。</w:t>
            </w:r>
          </w:p>
          <w:p>
            <w:pPr>
              <w:pStyle w:val="49"/>
              <w:keepNext w:val="0"/>
              <w:spacing w:beforeLines="0" w:afterLines="0" w:line="360" w:lineRule="auto"/>
              <w:jc w:val="left"/>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b w:val="0"/>
                <w:sz w:val="24"/>
                <w:szCs w:val="24"/>
                <w:highlight w:val="none"/>
              </w:rPr>
              <w:t>3、竞标人应保证在本项目使用的任何产品和服务（包括部分使用）时，不会产生因第三方提出侵犯其专利权、商标权或其它知识产权而引起的法律和经济纠纷，如因专利权、商标权或其它知识产权而引起法律和经济纠纷，由竞标人承担所有相关责任的同时不得耽误本项目供货。</w:t>
            </w:r>
          </w:p>
        </w:tc>
      </w:tr>
      <w:tr>
        <w:tblPrEx>
          <w:tblCellMar>
            <w:top w:w="0" w:type="dxa"/>
            <w:left w:w="108" w:type="dxa"/>
            <w:bottom w:w="0" w:type="dxa"/>
            <w:right w:w="108" w:type="dxa"/>
          </w:tblCellMar>
        </w:tblPrEx>
        <w:trPr>
          <w:trHeight w:val="451" w:hRule="atLeast"/>
          <w:jc w:val="center"/>
        </w:trPr>
        <w:tc>
          <w:tcPr>
            <w:tcW w:w="874" w:type="dxa"/>
            <w:tcBorders>
              <w:left w:val="single" w:color="auto" w:sz="4" w:space="0"/>
              <w:bottom w:val="single" w:color="auto" w:sz="4" w:space="0"/>
              <w:right w:val="single" w:color="auto" w:sz="4" w:space="0"/>
            </w:tcBorders>
            <w:noWrap w:val="0"/>
            <w:vAlign w:val="center"/>
          </w:tcPr>
          <w:p>
            <w:pPr>
              <w:spacing w:line="360" w:lineRule="exact"/>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37</w:t>
            </w:r>
          </w:p>
        </w:tc>
        <w:tc>
          <w:tcPr>
            <w:tcW w:w="9159" w:type="dxa"/>
            <w:gridSpan w:val="5"/>
            <w:tcBorders>
              <w:top w:val="single" w:color="auto" w:sz="4" w:space="0"/>
              <w:left w:val="single" w:color="auto" w:sz="4" w:space="0"/>
              <w:bottom w:val="single" w:color="auto" w:sz="4" w:space="0"/>
              <w:right w:val="single" w:color="auto" w:sz="4" w:space="0"/>
            </w:tcBorders>
            <w:noWrap w:val="0"/>
            <w:vAlign w:val="center"/>
          </w:tcPr>
          <w:p>
            <w:pPr>
              <w:pStyle w:val="49"/>
              <w:keepNext w:val="0"/>
              <w:spacing w:beforeLines="0" w:afterLines="0" w:line="360" w:lineRule="auto"/>
              <w:jc w:val="left"/>
              <w:rPr>
                <w:rFonts w:hint="default" w:asciiTheme="majorEastAsia" w:hAnsiTheme="majorEastAsia" w:eastAsiaTheme="majorEastAsia" w:cstheme="majorEastAsia"/>
                <w:b w:val="0"/>
                <w:sz w:val="24"/>
                <w:szCs w:val="24"/>
                <w:highlight w:val="none"/>
                <w:lang w:val="en-US" w:eastAsia="zh-CN"/>
              </w:rPr>
            </w:pPr>
            <w:r>
              <w:rPr>
                <w:rFonts w:hint="eastAsia" w:asciiTheme="majorEastAsia" w:hAnsiTheme="majorEastAsia" w:eastAsiaTheme="majorEastAsia" w:cstheme="majorEastAsia"/>
                <w:b w:val="0"/>
                <w:sz w:val="24"/>
                <w:szCs w:val="24"/>
                <w:highlight w:val="none"/>
                <w:lang w:val="en-US" w:eastAsia="zh-CN"/>
              </w:rPr>
              <w:t>履约保证金：/</w:t>
            </w:r>
          </w:p>
        </w:tc>
      </w:tr>
      <w:tr>
        <w:tblPrEx>
          <w:tblCellMar>
            <w:top w:w="0" w:type="dxa"/>
            <w:left w:w="108" w:type="dxa"/>
            <w:bottom w:w="0" w:type="dxa"/>
            <w:right w:w="108" w:type="dxa"/>
          </w:tblCellMar>
        </w:tblPrEx>
        <w:trPr>
          <w:trHeight w:val="574" w:hRule="atLeast"/>
          <w:jc w:val="center"/>
        </w:trPr>
        <w:tc>
          <w:tcPr>
            <w:tcW w:w="874" w:type="dxa"/>
            <w:tcBorders>
              <w:left w:val="single" w:color="auto" w:sz="4" w:space="0"/>
              <w:bottom w:val="single" w:color="auto" w:sz="4" w:space="0"/>
              <w:right w:val="single" w:color="auto" w:sz="4" w:space="0"/>
            </w:tcBorders>
            <w:noWrap w:val="0"/>
            <w:vAlign w:val="center"/>
          </w:tcPr>
          <w:p>
            <w:pPr>
              <w:spacing w:line="360" w:lineRule="exact"/>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38</w:t>
            </w:r>
          </w:p>
        </w:tc>
        <w:tc>
          <w:tcPr>
            <w:tcW w:w="9159" w:type="dxa"/>
            <w:gridSpan w:val="5"/>
            <w:tcBorders>
              <w:top w:val="single" w:color="auto" w:sz="4" w:space="0"/>
              <w:left w:val="single" w:color="auto" w:sz="4" w:space="0"/>
              <w:bottom w:val="single" w:color="auto" w:sz="4" w:space="0"/>
              <w:right w:val="single" w:color="auto" w:sz="4" w:space="0"/>
            </w:tcBorders>
            <w:noWrap w:val="0"/>
            <w:vAlign w:val="center"/>
          </w:tcPr>
          <w:p>
            <w:pPr>
              <w:pStyle w:val="49"/>
              <w:keepNext w:val="0"/>
              <w:spacing w:beforeLines="0" w:afterLines="0" w:line="360" w:lineRule="auto"/>
              <w:jc w:val="left"/>
              <w:rPr>
                <w:rFonts w:hint="eastAsia" w:asciiTheme="majorEastAsia" w:hAnsiTheme="majorEastAsia" w:eastAsiaTheme="majorEastAsia" w:cstheme="majorEastAsia"/>
                <w:b w:val="0"/>
                <w:sz w:val="24"/>
                <w:szCs w:val="24"/>
                <w:highlight w:val="none"/>
                <w:lang w:val="en-US" w:eastAsia="zh-CN"/>
              </w:rPr>
            </w:pPr>
            <w:r>
              <w:rPr>
                <w:rFonts w:hint="eastAsia" w:asciiTheme="majorEastAsia" w:hAnsiTheme="majorEastAsia" w:eastAsiaTheme="majorEastAsia" w:cstheme="majorEastAsia"/>
                <w:b w:val="0"/>
                <w:sz w:val="24"/>
                <w:szCs w:val="24"/>
                <w:highlight w:val="none"/>
                <w:lang w:val="en-US" w:eastAsia="zh-CN"/>
              </w:rPr>
              <w:t>投标人信用信息查询：</w:t>
            </w:r>
          </w:p>
          <w:p>
            <w:pPr>
              <w:pStyle w:val="49"/>
              <w:keepNext w:val="0"/>
              <w:spacing w:beforeLines="0" w:afterLines="0" w:line="360" w:lineRule="auto"/>
              <w:jc w:val="left"/>
              <w:rPr>
                <w:rFonts w:hint="eastAsia" w:asciiTheme="majorEastAsia" w:hAnsiTheme="majorEastAsia" w:eastAsiaTheme="majorEastAsia" w:cstheme="majorEastAsia"/>
                <w:b w:val="0"/>
                <w:sz w:val="24"/>
                <w:szCs w:val="24"/>
                <w:highlight w:val="none"/>
                <w:lang w:val="en-US" w:eastAsia="zh-CN"/>
              </w:rPr>
            </w:pPr>
            <w:r>
              <w:rPr>
                <w:rFonts w:hint="eastAsia" w:asciiTheme="majorEastAsia" w:hAnsiTheme="majorEastAsia" w:eastAsiaTheme="majorEastAsia" w:cstheme="majorEastAsia"/>
                <w:b w:val="0"/>
                <w:sz w:val="24"/>
                <w:szCs w:val="24"/>
                <w:highlight w:val="none"/>
                <w:lang w:val="en-US" w:eastAsia="zh-CN"/>
              </w:rPr>
              <w:t>查询渠道：</w:t>
            </w:r>
          </w:p>
          <w:p>
            <w:pPr>
              <w:pStyle w:val="49"/>
              <w:keepNext w:val="0"/>
              <w:spacing w:beforeLines="0" w:afterLines="0" w:line="360" w:lineRule="auto"/>
              <w:jc w:val="left"/>
              <w:rPr>
                <w:rFonts w:hint="eastAsia" w:asciiTheme="majorEastAsia" w:hAnsiTheme="majorEastAsia" w:eastAsiaTheme="majorEastAsia" w:cstheme="majorEastAsia"/>
                <w:b w:val="0"/>
                <w:sz w:val="24"/>
                <w:szCs w:val="24"/>
                <w:highlight w:val="none"/>
                <w:lang w:val="en-US" w:eastAsia="zh-CN"/>
              </w:rPr>
            </w:pPr>
            <w:r>
              <w:rPr>
                <w:rFonts w:hint="eastAsia" w:asciiTheme="majorEastAsia" w:hAnsiTheme="majorEastAsia" w:eastAsiaTheme="majorEastAsia" w:cstheme="majorEastAsia"/>
                <w:b w:val="0"/>
                <w:sz w:val="24"/>
                <w:szCs w:val="24"/>
                <w:highlight w:val="none"/>
                <w:lang w:val="en-US" w:eastAsia="zh-CN"/>
              </w:rPr>
              <w:t>信用中国（www.creditchina.gov.cn）</w:t>
            </w:r>
          </w:p>
          <w:p>
            <w:pPr>
              <w:pStyle w:val="49"/>
              <w:keepNext w:val="0"/>
              <w:spacing w:beforeLines="0" w:afterLines="0" w:line="360" w:lineRule="auto"/>
              <w:jc w:val="left"/>
              <w:rPr>
                <w:rFonts w:hint="eastAsia" w:asciiTheme="majorEastAsia" w:hAnsiTheme="majorEastAsia" w:eastAsiaTheme="majorEastAsia" w:cstheme="majorEastAsia"/>
                <w:b w:val="0"/>
                <w:sz w:val="24"/>
                <w:szCs w:val="24"/>
                <w:highlight w:val="none"/>
                <w:lang w:val="en-US" w:eastAsia="zh-CN"/>
              </w:rPr>
            </w:pPr>
            <w:r>
              <w:rPr>
                <w:rFonts w:hint="eastAsia" w:asciiTheme="majorEastAsia" w:hAnsiTheme="majorEastAsia" w:eastAsiaTheme="majorEastAsia" w:cstheme="majorEastAsia"/>
                <w:b w:val="0"/>
                <w:sz w:val="24"/>
                <w:szCs w:val="24"/>
                <w:highlight w:val="none"/>
                <w:lang w:val="en-US" w:eastAsia="zh-CN"/>
              </w:rPr>
              <w:t>中国政府采购网（http://www.ccgp.gov.cn/）</w:t>
            </w:r>
          </w:p>
          <w:p>
            <w:pPr>
              <w:pStyle w:val="49"/>
              <w:keepNext w:val="0"/>
              <w:spacing w:beforeLines="0" w:afterLines="0" w:line="360" w:lineRule="auto"/>
              <w:jc w:val="left"/>
              <w:rPr>
                <w:rFonts w:hint="eastAsia" w:asciiTheme="majorEastAsia" w:hAnsiTheme="majorEastAsia" w:eastAsiaTheme="majorEastAsia" w:cstheme="majorEastAsia"/>
                <w:b w:val="0"/>
                <w:sz w:val="24"/>
                <w:szCs w:val="24"/>
                <w:highlight w:val="none"/>
                <w:lang w:val="en-US" w:eastAsia="zh-CN"/>
              </w:rPr>
            </w:pPr>
            <w:r>
              <w:rPr>
                <w:rFonts w:hint="eastAsia" w:asciiTheme="majorEastAsia" w:hAnsiTheme="majorEastAsia" w:eastAsiaTheme="majorEastAsia" w:cstheme="majorEastAsia"/>
                <w:b w:val="0"/>
                <w:sz w:val="24"/>
                <w:szCs w:val="24"/>
                <w:highlight w:val="none"/>
                <w:lang w:val="en-US" w:eastAsia="zh-CN"/>
              </w:rPr>
              <w:t xml:space="preserve">中国执行信息公开网”（http://zxgk.court.gov.cn/）      </w:t>
            </w:r>
          </w:p>
          <w:p>
            <w:pPr>
              <w:pStyle w:val="49"/>
              <w:keepNext w:val="0"/>
              <w:spacing w:beforeLines="0" w:afterLines="0" w:line="360" w:lineRule="auto"/>
              <w:jc w:val="left"/>
              <w:rPr>
                <w:rFonts w:hint="eastAsia" w:asciiTheme="majorEastAsia" w:hAnsiTheme="majorEastAsia" w:eastAsiaTheme="majorEastAsia" w:cstheme="majorEastAsia"/>
                <w:b w:val="0"/>
                <w:sz w:val="24"/>
                <w:szCs w:val="24"/>
                <w:highlight w:val="none"/>
                <w:lang w:val="en-US" w:eastAsia="zh-CN"/>
              </w:rPr>
            </w:pPr>
            <w:r>
              <w:rPr>
                <w:rFonts w:hint="eastAsia" w:asciiTheme="majorEastAsia" w:hAnsiTheme="majorEastAsia" w:eastAsiaTheme="majorEastAsia" w:cstheme="majorEastAsia"/>
                <w:b w:val="0"/>
                <w:sz w:val="24"/>
                <w:szCs w:val="24"/>
                <w:highlight w:val="none"/>
                <w:lang w:val="en-US" w:eastAsia="zh-CN"/>
              </w:rPr>
              <w:t>信用信息查询记录和证据留存的方式：网页截图</w:t>
            </w:r>
          </w:p>
          <w:p>
            <w:pPr>
              <w:pStyle w:val="49"/>
              <w:keepNext w:val="0"/>
              <w:spacing w:beforeLines="0" w:afterLines="0" w:line="360" w:lineRule="auto"/>
              <w:jc w:val="left"/>
              <w:rPr>
                <w:rFonts w:hint="eastAsia" w:asciiTheme="majorEastAsia" w:hAnsiTheme="majorEastAsia" w:eastAsiaTheme="majorEastAsia" w:cstheme="majorEastAsia"/>
                <w:b w:val="0"/>
                <w:sz w:val="24"/>
                <w:szCs w:val="24"/>
                <w:highlight w:val="none"/>
                <w:lang w:val="en-US" w:eastAsia="zh-CN"/>
              </w:rPr>
            </w:pPr>
            <w:r>
              <w:rPr>
                <w:rFonts w:hint="eastAsia" w:asciiTheme="majorEastAsia" w:hAnsiTheme="majorEastAsia" w:eastAsiaTheme="majorEastAsia" w:cstheme="majorEastAsia"/>
                <w:b w:val="0"/>
                <w:sz w:val="24"/>
                <w:szCs w:val="24"/>
                <w:highlight w:val="none"/>
                <w:lang w:val="en-US" w:eastAsia="zh-CN"/>
              </w:rPr>
              <w:t>信用信息的使用规则：经核查投标企业被列入失信被执行人、重大税收违法案件当事人名单、政府采购严重违法失信行为记录名单、经营异常名录等黑名单的将拒绝其投标。</w:t>
            </w:r>
          </w:p>
        </w:tc>
      </w:tr>
      <w:tr>
        <w:tblPrEx>
          <w:tblCellMar>
            <w:top w:w="0" w:type="dxa"/>
            <w:left w:w="108" w:type="dxa"/>
            <w:bottom w:w="0" w:type="dxa"/>
            <w:right w:w="108" w:type="dxa"/>
          </w:tblCellMar>
        </w:tblPrEx>
        <w:trPr>
          <w:trHeight w:val="574" w:hRule="atLeast"/>
          <w:jc w:val="center"/>
        </w:trPr>
        <w:tc>
          <w:tcPr>
            <w:tcW w:w="874" w:type="dxa"/>
            <w:tcBorders>
              <w:left w:val="single" w:color="auto" w:sz="4" w:space="0"/>
              <w:bottom w:val="single" w:color="auto" w:sz="4" w:space="0"/>
              <w:right w:val="single" w:color="auto" w:sz="4" w:space="0"/>
            </w:tcBorders>
            <w:noWrap w:val="0"/>
            <w:vAlign w:val="center"/>
          </w:tcPr>
          <w:p>
            <w:pPr>
              <w:spacing w:line="360" w:lineRule="exact"/>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39</w:t>
            </w:r>
          </w:p>
        </w:tc>
        <w:tc>
          <w:tcPr>
            <w:tcW w:w="9159" w:type="dxa"/>
            <w:gridSpan w:val="5"/>
            <w:tcBorders>
              <w:top w:val="single" w:color="auto" w:sz="4" w:space="0"/>
              <w:left w:val="single" w:color="auto" w:sz="4" w:space="0"/>
              <w:bottom w:val="single" w:color="auto" w:sz="4" w:space="0"/>
              <w:right w:val="single" w:color="auto" w:sz="4" w:space="0"/>
            </w:tcBorders>
            <w:noWrap w:val="0"/>
            <w:vAlign w:val="center"/>
          </w:tcPr>
          <w:p>
            <w:pPr>
              <w:pStyle w:val="49"/>
              <w:keepNext w:val="0"/>
              <w:spacing w:beforeLines="0" w:afterLines="0" w:line="360" w:lineRule="auto"/>
              <w:jc w:val="left"/>
              <w:rPr>
                <w:rFonts w:hint="eastAsia" w:asciiTheme="majorEastAsia" w:hAnsiTheme="majorEastAsia" w:eastAsiaTheme="majorEastAsia" w:cstheme="majorEastAsia"/>
                <w:b w:val="0"/>
                <w:sz w:val="24"/>
                <w:szCs w:val="24"/>
                <w:highlight w:val="none"/>
                <w:lang w:val="en-US" w:eastAsia="zh-CN"/>
              </w:rPr>
            </w:pPr>
            <w:r>
              <w:rPr>
                <w:rFonts w:hint="eastAsia" w:asciiTheme="majorEastAsia" w:hAnsiTheme="majorEastAsia" w:eastAsiaTheme="majorEastAsia" w:cstheme="majorEastAsia"/>
                <w:b w:val="0"/>
                <w:sz w:val="24"/>
                <w:szCs w:val="24"/>
                <w:highlight w:val="none"/>
                <w:lang w:val="en-US" w:eastAsia="zh-CN"/>
              </w:rPr>
              <w:t>低于成本价不正当竞争预防措施：</w:t>
            </w:r>
          </w:p>
          <w:p>
            <w:pPr>
              <w:pStyle w:val="49"/>
              <w:keepNext w:val="0"/>
              <w:spacing w:beforeLines="0" w:afterLines="0" w:line="360" w:lineRule="auto"/>
              <w:jc w:val="left"/>
              <w:rPr>
                <w:rFonts w:hint="eastAsia" w:asciiTheme="majorEastAsia" w:hAnsiTheme="majorEastAsia" w:eastAsiaTheme="majorEastAsia" w:cstheme="majorEastAsia"/>
                <w:b w:val="0"/>
                <w:sz w:val="24"/>
                <w:szCs w:val="24"/>
                <w:highlight w:val="none"/>
                <w:lang w:val="en-US" w:eastAsia="zh-CN"/>
              </w:rPr>
            </w:pPr>
            <w:r>
              <w:rPr>
                <w:rFonts w:hint="eastAsia" w:asciiTheme="majorEastAsia" w:hAnsiTheme="majorEastAsia" w:eastAsiaTheme="majorEastAsia" w:cstheme="majorEastAsia"/>
                <w:b w:val="0"/>
                <w:sz w:val="24"/>
                <w:szCs w:val="24"/>
                <w:highlight w:val="none"/>
                <w:lang w:val="en-US" w:eastAsia="zh-CN"/>
              </w:rPr>
              <w:t>根据“财政部87号令《政府采购货物服务招标投标管理办法》”第六十条之规定：评标委员会认为投标人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9"/>
              <w:keepNext w:val="0"/>
              <w:spacing w:beforeLines="0" w:afterLines="0" w:line="360" w:lineRule="auto"/>
              <w:jc w:val="left"/>
              <w:rPr>
                <w:rFonts w:hint="eastAsia" w:asciiTheme="majorEastAsia" w:hAnsiTheme="majorEastAsia" w:eastAsiaTheme="majorEastAsia" w:cstheme="majorEastAsia"/>
                <w:b w:val="0"/>
                <w:sz w:val="24"/>
                <w:szCs w:val="24"/>
                <w:highlight w:val="none"/>
                <w:lang w:val="en-US" w:eastAsia="zh-CN"/>
              </w:rPr>
            </w:pPr>
            <w:r>
              <w:rPr>
                <w:rFonts w:hint="eastAsia" w:asciiTheme="majorEastAsia" w:hAnsiTheme="majorEastAsia" w:eastAsiaTheme="majorEastAsia" w:cstheme="majorEastAsia"/>
                <w:b w:val="0"/>
                <w:sz w:val="24"/>
                <w:szCs w:val="24"/>
                <w:highlight w:val="none"/>
                <w:lang w:val="en-US" w:eastAsia="zh-CN"/>
              </w:rPr>
              <w:t>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49"/>
              <w:keepNext w:val="0"/>
              <w:spacing w:beforeLines="0" w:afterLines="0" w:line="360" w:lineRule="auto"/>
              <w:jc w:val="left"/>
              <w:rPr>
                <w:rFonts w:hint="eastAsia" w:asciiTheme="majorEastAsia" w:hAnsiTheme="majorEastAsia" w:eastAsiaTheme="majorEastAsia" w:cstheme="majorEastAsia"/>
                <w:b w:val="0"/>
                <w:sz w:val="24"/>
                <w:szCs w:val="24"/>
                <w:highlight w:val="none"/>
                <w:lang w:val="en-US" w:eastAsia="zh-CN"/>
              </w:rPr>
            </w:pPr>
            <w:r>
              <w:rPr>
                <w:rFonts w:hint="eastAsia" w:asciiTheme="majorEastAsia" w:hAnsiTheme="majorEastAsia" w:eastAsiaTheme="majorEastAsia" w:cstheme="majorEastAsia"/>
                <w:b w:val="0"/>
                <w:sz w:val="24"/>
                <w:szCs w:val="24"/>
                <w:highlight w:val="none"/>
                <w:lang w:val="en-US" w:eastAsia="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49"/>
              <w:keepNext w:val="0"/>
              <w:spacing w:beforeLines="0" w:afterLines="0" w:line="360" w:lineRule="auto"/>
              <w:jc w:val="left"/>
              <w:rPr>
                <w:rFonts w:hint="eastAsia" w:asciiTheme="majorEastAsia" w:hAnsiTheme="majorEastAsia" w:eastAsiaTheme="majorEastAsia" w:cstheme="majorEastAsia"/>
                <w:b w:val="0"/>
                <w:sz w:val="24"/>
                <w:szCs w:val="24"/>
                <w:highlight w:val="none"/>
                <w:lang w:val="en-US" w:eastAsia="zh-CN"/>
              </w:rPr>
            </w:pPr>
            <w:r>
              <w:rPr>
                <w:rFonts w:hint="eastAsia" w:asciiTheme="majorEastAsia" w:hAnsiTheme="majorEastAsia" w:eastAsiaTheme="majorEastAsia" w:cstheme="majorEastAsia"/>
                <w:b w:val="0"/>
                <w:sz w:val="24"/>
                <w:szCs w:val="24"/>
                <w:highlight w:val="none"/>
                <w:lang w:val="en-US" w:eastAsia="zh-CN"/>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CellMar>
            <w:top w:w="0" w:type="dxa"/>
            <w:left w:w="108" w:type="dxa"/>
            <w:bottom w:w="0" w:type="dxa"/>
            <w:right w:w="108" w:type="dxa"/>
          </w:tblCellMar>
        </w:tblPrEx>
        <w:trPr>
          <w:trHeight w:val="574" w:hRule="atLeast"/>
          <w:jc w:val="center"/>
        </w:trPr>
        <w:tc>
          <w:tcPr>
            <w:tcW w:w="874" w:type="dxa"/>
            <w:tcBorders>
              <w:left w:val="single" w:color="auto" w:sz="4" w:space="0"/>
              <w:bottom w:val="single" w:color="auto" w:sz="4" w:space="0"/>
              <w:right w:val="single" w:color="auto" w:sz="4" w:space="0"/>
            </w:tcBorders>
            <w:noWrap w:val="0"/>
            <w:vAlign w:val="center"/>
          </w:tcPr>
          <w:p>
            <w:pPr>
              <w:spacing w:line="360" w:lineRule="exact"/>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40</w:t>
            </w:r>
          </w:p>
        </w:tc>
        <w:tc>
          <w:tcPr>
            <w:tcW w:w="9159" w:type="dxa"/>
            <w:gridSpan w:val="5"/>
            <w:tcBorders>
              <w:top w:val="single" w:color="auto" w:sz="4" w:space="0"/>
              <w:left w:val="single" w:color="auto" w:sz="4" w:space="0"/>
              <w:bottom w:val="single" w:color="auto" w:sz="4" w:space="0"/>
              <w:right w:val="single" w:color="auto" w:sz="4" w:space="0"/>
            </w:tcBorders>
            <w:noWrap w:val="0"/>
            <w:vAlign w:val="center"/>
          </w:tcPr>
          <w:p>
            <w:pPr>
              <w:pStyle w:val="49"/>
              <w:keepNext w:val="0"/>
              <w:spacing w:beforeLines="0" w:afterLines="0" w:line="360" w:lineRule="auto"/>
              <w:jc w:val="left"/>
              <w:rPr>
                <w:rFonts w:hint="eastAsia" w:asciiTheme="majorEastAsia" w:hAnsiTheme="majorEastAsia" w:eastAsiaTheme="majorEastAsia" w:cstheme="majorEastAsia"/>
                <w:b w:val="0"/>
                <w:sz w:val="24"/>
                <w:szCs w:val="24"/>
                <w:highlight w:val="none"/>
                <w:lang w:val="en-US" w:eastAsia="zh-CN"/>
              </w:rPr>
            </w:pPr>
            <w:r>
              <w:rPr>
                <w:rFonts w:hint="eastAsia" w:asciiTheme="majorEastAsia" w:hAnsiTheme="majorEastAsia" w:eastAsiaTheme="majorEastAsia" w:cstheme="majorEastAsia"/>
                <w:b w:val="0"/>
                <w:sz w:val="24"/>
                <w:szCs w:val="24"/>
                <w:highlight w:val="none"/>
                <w:lang w:val="en-US" w:eastAsia="zh-CN"/>
              </w:rPr>
              <w:t>招标文件的澄清和质疑</w:t>
            </w:r>
          </w:p>
          <w:p>
            <w:pPr>
              <w:pStyle w:val="49"/>
              <w:keepNext w:val="0"/>
              <w:spacing w:beforeLines="0" w:afterLines="0" w:line="360" w:lineRule="auto"/>
              <w:jc w:val="left"/>
              <w:rPr>
                <w:rFonts w:hint="eastAsia" w:asciiTheme="majorEastAsia" w:hAnsiTheme="majorEastAsia" w:eastAsiaTheme="majorEastAsia" w:cstheme="majorEastAsia"/>
                <w:b w:val="0"/>
                <w:sz w:val="24"/>
                <w:szCs w:val="24"/>
                <w:highlight w:val="none"/>
                <w:lang w:val="en-US" w:eastAsia="zh-CN"/>
              </w:rPr>
            </w:pPr>
            <w:r>
              <w:rPr>
                <w:rFonts w:hint="eastAsia" w:asciiTheme="majorEastAsia" w:hAnsiTheme="majorEastAsia" w:eastAsiaTheme="majorEastAsia" w:cstheme="majorEastAsia"/>
                <w:b w:val="0"/>
                <w:sz w:val="24"/>
                <w:szCs w:val="24"/>
                <w:highlight w:val="none"/>
                <w:lang w:val="en-US" w:eastAsia="zh-CN"/>
              </w:rPr>
              <w:t>1、综合说明</w:t>
            </w:r>
          </w:p>
          <w:p>
            <w:pPr>
              <w:pStyle w:val="49"/>
              <w:keepNext w:val="0"/>
              <w:spacing w:beforeLines="0" w:afterLines="0" w:line="360" w:lineRule="auto"/>
              <w:jc w:val="left"/>
              <w:rPr>
                <w:rFonts w:hint="eastAsia" w:asciiTheme="majorEastAsia" w:hAnsiTheme="majorEastAsia" w:eastAsiaTheme="majorEastAsia" w:cstheme="majorEastAsia"/>
                <w:b w:val="0"/>
                <w:sz w:val="24"/>
                <w:szCs w:val="24"/>
                <w:highlight w:val="none"/>
                <w:lang w:val="en-US" w:eastAsia="zh-CN"/>
              </w:rPr>
            </w:pPr>
            <w:r>
              <w:rPr>
                <w:rFonts w:hint="eastAsia" w:asciiTheme="majorEastAsia" w:hAnsiTheme="majorEastAsia" w:eastAsiaTheme="majorEastAsia" w:cstheme="majorEastAsia"/>
                <w:b w:val="0"/>
                <w:sz w:val="24"/>
                <w:szCs w:val="24"/>
                <w:highlight w:val="none"/>
                <w:lang w:val="en-US" w:eastAsia="zh-CN"/>
              </w:rPr>
              <w:t>投标人对政府采购活动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投标人提起质疑应当符合下列条件：必须是参与被质疑项目的投标人；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投标人名称、地址及联系方式；质疑日期。质疑书的递交应当采取当面递交的形式。</w:t>
            </w:r>
          </w:p>
          <w:p>
            <w:pPr>
              <w:pStyle w:val="49"/>
              <w:keepNext w:val="0"/>
              <w:spacing w:beforeLines="0" w:afterLines="0" w:line="360" w:lineRule="auto"/>
              <w:jc w:val="left"/>
              <w:rPr>
                <w:rFonts w:hint="eastAsia" w:asciiTheme="majorEastAsia" w:hAnsiTheme="majorEastAsia" w:eastAsiaTheme="majorEastAsia" w:cstheme="majorEastAsia"/>
                <w:b w:val="0"/>
                <w:sz w:val="24"/>
                <w:szCs w:val="24"/>
                <w:highlight w:val="none"/>
                <w:lang w:val="en-US" w:eastAsia="zh-CN"/>
              </w:rPr>
            </w:pPr>
            <w:r>
              <w:rPr>
                <w:rFonts w:hint="eastAsia" w:asciiTheme="majorEastAsia" w:hAnsiTheme="majorEastAsia" w:eastAsiaTheme="majorEastAsia" w:cstheme="majorEastAsia"/>
                <w:b w:val="0"/>
                <w:sz w:val="24"/>
                <w:szCs w:val="24"/>
                <w:highlight w:val="none"/>
                <w:lang w:val="en-US" w:eastAsia="zh-CN"/>
              </w:rPr>
              <w:t>2、对招标文件的澄清和质疑</w:t>
            </w:r>
          </w:p>
          <w:p>
            <w:pPr>
              <w:pStyle w:val="49"/>
              <w:keepNext w:val="0"/>
              <w:spacing w:beforeLines="0" w:afterLines="0" w:line="360" w:lineRule="auto"/>
              <w:jc w:val="left"/>
              <w:rPr>
                <w:rFonts w:hint="eastAsia" w:asciiTheme="majorEastAsia" w:hAnsiTheme="majorEastAsia" w:eastAsiaTheme="majorEastAsia" w:cstheme="majorEastAsia"/>
                <w:b w:val="0"/>
                <w:sz w:val="24"/>
                <w:szCs w:val="24"/>
                <w:highlight w:val="none"/>
                <w:lang w:val="en-US" w:eastAsia="zh-CN"/>
              </w:rPr>
            </w:pPr>
            <w:r>
              <w:rPr>
                <w:rFonts w:hint="eastAsia" w:asciiTheme="majorEastAsia" w:hAnsiTheme="majorEastAsia" w:eastAsiaTheme="majorEastAsia" w:cstheme="majorEastAsia"/>
                <w:b w:val="0"/>
                <w:sz w:val="24"/>
                <w:szCs w:val="24"/>
                <w:highlight w:val="none"/>
                <w:lang w:val="en-US" w:eastAsia="zh-CN"/>
              </w:rPr>
              <w:t>投标人应尽早领取招标文件，若对招标文件有疑问需要澄清或质疑，须在开标7日前由澄清或质疑方的法定代表人或授权投标人（必须为法定代表人授权进行该项目投标的被授权人）以书面形式向招标人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复印件用于在(项目名称）澄清或质疑使用”字样，并由身份证持有人签字确认。上述资料均须加盖公章。</w:t>
            </w:r>
          </w:p>
          <w:p>
            <w:pPr>
              <w:pStyle w:val="49"/>
              <w:keepNext w:val="0"/>
              <w:spacing w:beforeLines="0" w:afterLines="0" w:line="360" w:lineRule="auto"/>
              <w:jc w:val="left"/>
              <w:rPr>
                <w:rFonts w:hint="eastAsia" w:asciiTheme="majorEastAsia" w:hAnsiTheme="majorEastAsia" w:eastAsiaTheme="majorEastAsia" w:cstheme="majorEastAsia"/>
                <w:b w:val="0"/>
                <w:sz w:val="24"/>
                <w:szCs w:val="24"/>
                <w:highlight w:val="none"/>
                <w:lang w:val="en-US" w:eastAsia="zh-CN"/>
              </w:rPr>
            </w:pPr>
            <w:r>
              <w:rPr>
                <w:rFonts w:hint="eastAsia" w:asciiTheme="majorEastAsia" w:hAnsiTheme="majorEastAsia" w:eastAsiaTheme="majorEastAsia" w:cstheme="majorEastAsia"/>
                <w:b w:val="0"/>
                <w:sz w:val="24"/>
                <w:szCs w:val="24"/>
                <w:highlight w:val="none"/>
                <w:lang w:val="en-US" w:eastAsia="zh-CN"/>
              </w:rPr>
              <w:t>招标人在投标截止日3天前根据澄清或质疑函的具体内容相应作出答复或不予答复，答复内容不得涉及商业秘密。作出答复的将以书面形式通知提出澄清或质疑的投标人和其他有关投标人，或在新疆政府采购网上予以公布。递交质疑的投标人和其他有关投标人在被告知、收到上述公告、通知或答疑书后，应立即向招标人回函确认。未确认情况应当视为对质疑答复的知晓，也将视为对质疑答复内容接受的默认。对于未在投标文件中对修改内容做实质性响应的，对其产生的不利因素由未确认者自行承担。同时招标人可以酌情延长投标截止时间。</w:t>
            </w:r>
          </w:p>
          <w:p>
            <w:pPr>
              <w:pStyle w:val="49"/>
              <w:keepNext w:val="0"/>
              <w:spacing w:beforeLines="0" w:afterLines="0" w:line="360" w:lineRule="auto"/>
              <w:jc w:val="left"/>
              <w:rPr>
                <w:rFonts w:hint="eastAsia" w:asciiTheme="majorEastAsia" w:hAnsiTheme="majorEastAsia" w:eastAsiaTheme="majorEastAsia" w:cstheme="majorEastAsia"/>
                <w:b w:val="0"/>
                <w:sz w:val="24"/>
                <w:szCs w:val="24"/>
                <w:highlight w:val="none"/>
                <w:lang w:val="en-US" w:eastAsia="zh-CN"/>
              </w:rPr>
            </w:pPr>
            <w:r>
              <w:rPr>
                <w:rFonts w:hint="eastAsia" w:asciiTheme="majorEastAsia" w:hAnsiTheme="majorEastAsia" w:eastAsiaTheme="majorEastAsia" w:cstheme="majorEastAsia"/>
                <w:b w:val="0"/>
                <w:sz w:val="24"/>
                <w:szCs w:val="24"/>
                <w:highlight w:val="none"/>
                <w:lang w:val="en-US" w:eastAsia="zh-CN"/>
              </w:rPr>
              <w:t>3、对招标过程和拟中标结果的质疑</w:t>
            </w:r>
          </w:p>
          <w:p>
            <w:pPr>
              <w:pStyle w:val="49"/>
              <w:keepNext w:val="0"/>
              <w:spacing w:beforeLines="0" w:afterLines="0" w:line="360" w:lineRule="auto"/>
              <w:jc w:val="left"/>
              <w:rPr>
                <w:rFonts w:hint="eastAsia" w:asciiTheme="majorEastAsia" w:hAnsiTheme="majorEastAsia" w:eastAsiaTheme="majorEastAsia" w:cstheme="majorEastAsia"/>
                <w:b w:val="0"/>
                <w:sz w:val="24"/>
                <w:szCs w:val="24"/>
                <w:highlight w:val="none"/>
                <w:lang w:val="en-US" w:eastAsia="zh-CN"/>
              </w:rPr>
            </w:pPr>
            <w:r>
              <w:rPr>
                <w:rFonts w:hint="eastAsia" w:asciiTheme="majorEastAsia" w:hAnsiTheme="majorEastAsia" w:eastAsiaTheme="majorEastAsia" w:cstheme="majorEastAsia"/>
                <w:b w:val="0"/>
                <w:sz w:val="24"/>
                <w:szCs w:val="24"/>
                <w:highlight w:val="none"/>
                <w:lang w:val="en-US" w:eastAsia="zh-CN"/>
              </w:rPr>
              <w:t>投标人认为招标过程和拟中标结果使自己的权益受到损害的，可以在投标人于新疆政府采购网发布拟中标结果之日起3个工作日内，由质疑方的法定代表人或授权投标人以书面形式向投标人递交质疑函（原件），并登记备案。质疑函须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人投标授权函和质疑授权函（均为原件）及被授权投标人的身份证复印件。身份证复印件须正反面清晰、有效，并要求由该身份证持有人在复印件正反面非空白位置注明“该复印件用于在（项目名称）”字样，并由身份证持有人签字确认。上述资料均须加盖公章。</w:t>
            </w:r>
          </w:p>
          <w:p>
            <w:pPr>
              <w:pStyle w:val="49"/>
              <w:keepNext w:val="0"/>
              <w:spacing w:beforeLines="0" w:afterLines="0" w:line="360" w:lineRule="auto"/>
              <w:jc w:val="left"/>
              <w:rPr>
                <w:rFonts w:hint="eastAsia" w:asciiTheme="majorEastAsia" w:hAnsiTheme="majorEastAsia" w:eastAsiaTheme="majorEastAsia" w:cstheme="majorEastAsia"/>
                <w:b w:val="0"/>
                <w:sz w:val="24"/>
                <w:szCs w:val="24"/>
                <w:highlight w:val="none"/>
                <w:lang w:val="en-US" w:eastAsia="zh-CN"/>
              </w:rPr>
            </w:pPr>
            <w:r>
              <w:rPr>
                <w:rFonts w:hint="eastAsia" w:asciiTheme="majorEastAsia" w:hAnsiTheme="majorEastAsia" w:eastAsiaTheme="majorEastAsia" w:cstheme="majorEastAsia"/>
                <w:b w:val="0"/>
                <w:sz w:val="24"/>
                <w:szCs w:val="24"/>
                <w:highlight w:val="none"/>
                <w:lang w:val="en-US" w:eastAsia="zh-CN"/>
              </w:rPr>
              <w:t>招标人应在受理投标人的书面质疑后，根据质疑函的具体内容及时向递交质疑函的投标人作出答复或不予答复，答复内容不得涉及商业秘密。作出答复的以书面形式通知递交质疑的投标人和其他有关投标人。递交质疑的投标人和其他有关投标人在被告知、收到上述公告、通知或答疑书后，应立即向招标人回函确认。未确认情况应当视为对质疑答复的知晓，也将视为对质疑答复内容接受的默认。</w:t>
            </w:r>
          </w:p>
          <w:p>
            <w:pPr>
              <w:pStyle w:val="49"/>
              <w:keepNext w:val="0"/>
              <w:spacing w:beforeLines="0" w:afterLines="0" w:line="360" w:lineRule="auto"/>
              <w:jc w:val="left"/>
              <w:rPr>
                <w:rFonts w:hint="eastAsia" w:asciiTheme="majorEastAsia" w:hAnsiTheme="majorEastAsia" w:eastAsiaTheme="majorEastAsia" w:cstheme="majorEastAsia"/>
                <w:b w:val="0"/>
                <w:sz w:val="24"/>
                <w:szCs w:val="24"/>
                <w:highlight w:val="none"/>
                <w:lang w:val="en-US" w:eastAsia="zh-CN"/>
              </w:rPr>
            </w:pPr>
            <w:r>
              <w:rPr>
                <w:rFonts w:hint="eastAsia" w:asciiTheme="majorEastAsia" w:hAnsiTheme="majorEastAsia" w:eastAsiaTheme="majorEastAsia" w:cstheme="majorEastAsia"/>
                <w:b w:val="0"/>
                <w:sz w:val="24"/>
                <w:szCs w:val="24"/>
                <w:highlight w:val="none"/>
                <w:lang w:val="en-US" w:eastAsia="zh-CN"/>
              </w:rPr>
              <w:t>4、澄清或质疑不予受理的情况，有下列情形之一的，属于无效质疑，被质疑人不予受理，由此产生的影响由投标人自行承担：</w:t>
            </w:r>
          </w:p>
          <w:p>
            <w:pPr>
              <w:pStyle w:val="49"/>
              <w:keepNext w:val="0"/>
              <w:spacing w:beforeLines="0" w:afterLines="0" w:line="360" w:lineRule="auto"/>
              <w:jc w:val="left"/>
              <w:rPr>
                <w:rFonts w:hint="eastAsia" w:asciiTheme="majorEastAsia" w:hAnsiTheme="majorEastAsia" w:eastAsiaTheme="majorEastAsia" w:cstheme="majorEastAsia"/>
                <w:b w:val="0"/>
                <w:sz w:val="24"/>
                <w:szCs w:val="24"/>
                <w:highlight w:val="none"/>
                <w:lang w:val="en-US" w:eastAsia="zh-CN"/>
              </w:rPr>
            </w:pPr>
            <w:r>
              <w:rPr>
                <w:rFonts w:hint="eastAsia" w:asciiTheme="majorEastAsia" w:hAnsiTheme="majorEastAsia" w:eastAsiaTheme="majorEastAsia" w:cstheme="majorEastAsia"/>
                <w:b w:val="0"/>
                <w:sz w:val="24"/>
                <w:szCs w:val="24"/>
                <w:highlight w:val="none"/>
                <w:lang w:val="en-US" w:eastAsia="zh-CN"/>
              </w:rPr>
              <w:t>(一)不是参与该政府采购项目活动供应商的;</w:t>
            </w:r>
          </w:p>
          <w:p>
            <w:pPr>
              <w:pStyle w:val="49"/>
              <w:keepNext w:val="0"/>
              <w:spacing w:beforeLines="0" w:afterLines="0" w:line="360" w:lineRule="auto"/>
              <w:jc w:val="left"/>
              <w:rPr>
                <w:rFonts w:hint="eastAsia" w:asciiTheme="majorEastAsia" w:hAnsiTheme="majorEastAsia" w:eastAsiaTheme="majorEastAsia" w:cstheme="majorEastAsia"/>
                <w:b w:val="0"/>
                <w:sz w:val="24"/>
                <w:szCs w:val="24"/>
                <w:highlight w:val="none"/>
                <w:lang w:val="en-US" w:eastAsia="zh-CN"/>
              </w:rPr>
            </w:pPr>
            <w:r>
              <w:rPr>
                <w:rFonts w:hint="eastAsia" w:asciiTheme="majorEastAsia" w:hAnsiTheme="majorEastAsia" w:eastAsiaTheme="majorEastAsia" w:cstheme="majorEastAsia"/>
                <w:b w:val="0"/>
                <w:sz w:val="24"/>
                <w:szCs w:val="24"/>
                <w:highlight w:val="none"/>
                <w:lang w:val="en-US" w:eastAsia="zh-CN"/>
              </w:rPr>
              <w:t>(二)被质疑人为采购人或政府采购代理机构之外的；</w:t>
            </w:r>
          </w:p>
          <w:p>
            <w:pPr>
              <w:pStyle w:val="49"/>
              <w:keepNext w:val="0"/>
              <w:spacing w:beforeLines="0" w:afterLines="0" w:line="360" w:lineRule="auto"/>
              <w:jc w:val="left"/>
              <w:rPr>
                <w:rFonts w:hint="eastAsia" w:asciiTheme="majorEastAsia" w:hAnsiTheme="majorEastAsia" w:eastAsiaTheme="majorEastAsia" w:cstheme="majorEastAsia"/>
                <w:b w:val="0"/>
                <w:sz w:val="24"/>
                <w:szCs w:val="24"/>
                <w:highlight w:val="none"/>
                <w:lang w:val="en-US" w:eastAsia="zh-CN"/>
              </w:rPr>
            </w:pPr>
            <w:r>
              <w:rPr>
                <w:rFonts w:hint="eastAsia" w:asciiTheme="majorEastAsia" w:hAnsiTheme="majorEastAsia" w:eastAsiaTheme="majorEastAsia" w:cstheme="majorEastAsia"/>
                <w:b w:val="0"/>
                <w:sz w:val="24"/>
                <w:szCs w:val="24"/>
                <w:highlight w:val="none"/>
                <w:lang w:val="en-US" w:eastAsia="zh-CN"/>
              </w:rPr>
              <w:t>(三)所有质疑事项超过质疑有效期的；</w:t>
            </w:r>
          </w:p>
          <w:p>
            <w:pPr>
              <w:pStyle w:val="49"/>
              <w:keepNext w:val="0"/>
              <w:spacing w:beforeLines="0" w:afterLines="0" w:line="360" w:lineRule="auto"/>
              <w:jc w:val="left"/>
              <w:rPr>
                <w:rFonts w:hint="eastAsia" w:asciiTheme="majorEastAsia" w:hAnsiTheme="majorEastAsia" w:eastAsiaTheme="majorEastAsia" w:cstheme="majorEastAsia"/>
                <w:b w:val="0"/>
                <w:sz w:val="24"/>
                <w:szCs w:val="24"/>
                <w:highlight w:val="none"/>
                <w:lang w:val="en-US" w:eastAsia="zh-CN"/>
              </w:rPr>
            </w:pPr>
            <w:r>
              <w:rPr>
                <w:rFonts w:hint="eastAsia" w:asciiTheme="majorEastAsia" w:hAnsiTheme="majorEastAsia" w:eastAsiaTheme="majorEastAsia" w:cstheme="majorEastAsia"/>
                <w:b w:val="0"/>
                <w:sz w:val="24"/>
                <w:szCs w:val="24"/>
                <w:highlight w:val="none"/>
                <w:lang w:val="en-US" w:eastAsia="zh-CN"/>
              </w:rPr>
              <w:t>(四)以具有法律效力的文书送达之外方式提出的；</w:t>
            </w:r>
          </w:p>
          <w:p>
            <w:pPr>
              <w:pStyle w:val="49"/>
              <w:keepNext w:val="0"/>
              <w:spacing w:beforeLines="0" w:afterLines="0" w:line="360" w:lineRule="auto"/>
              <w:jc w:val="left"/>
              <w:rPr>
                <w:rFonts w:hint="eastAsia" w:asciiTheme="majorEastAsia" w:hAnsiTheme="majorEastAsia" w:eastAsiaTheme="majorEastAsia" w:cstheme="majorEastAsia"/>
                <w:b w:val="0"/>
                <w:sz w:val="24"/>
                <w:szCs w:val="24"/>
                <w:highlight w:val="none"/>
                <w:lang w:val="en-US" w:eastAsia="zh-CN"/>
              </w:rPr>
            </w:pPr>
            <w:r>
              <w:rPr>
                <w:rFonts w:hint="eastAsia" w:asciiTheme="majorEastAsia" w:hAnsiTheme="majorEastAsia" w:eastAsiaTheme="majorEastAsia" w:cstheme="majorEastAsia"/>
                <w:b w:val="0"/>
                <w:sz w:val="24"/>
                <w:szCs w:val="24"/>
                <w:highlight w:val="none"/>
                <w:lang w:val="en-US" w:eastAsia="zh-CN"/>
              </w:rPr>
              <w:t>(五) 未按上述规定递交澄清或质疑函的；</w:t>
            </w:r>
          </w:p>
          <w:p>
            <w:pPr>
              <w:pStyle w:val="49"/>
              <w:keepNext w:val="0"/>
              <w:spacing w:beforeLines="0" w:afterLines="0" w:line="360" w:lineRule="auto"/>
              <w:jc w:val="left"/>
              <w:rPr>
                <w:rFonts w:hint="eastAsia" w:asciiTheme="majorEastAsia" w:hAnsiTheme="majorEastAsia" w:eastAsiaTheme="majorEastAsia" w:cstheme="majorEastAsia"/>
                <w:b w:val="0"/>
                <w:sz w:val="24"/>
                <w:szCs w:val="24"/>
                <w:highlight w:val="none"/>
                <w:lang w:val="en-US" w:eastAsia="zh-CN"/>
              </w:rPr>
            </w:pPr>
            <w:r>
              <w:rPr>
                <w:rFonts w:hint="eastAsia" w:asciiTheme="majorEastAsia" w:hAnsiTheme="majorEastAsia" w:eastAsiaTheme="majorEastAsia" w:cstheme="majorEastAsia"/>
                <w:b w:val="0"/>
                <w:sz w:val="24"/>
                <w:szCs w:val="24"/>
                <w:highlight w:val="none"/>
                <w:lang w:val="en-US" w:eastAsia="zh-CN"/>
              </w:rPr>
              <w:t>(六) 其它不符合受理条件的情形。</w:t>
            </w:r>
          </w:p>
          <w:p>
            <w:pPr>
              <w:pStyle w:val="49"/>
              <w:keepNext w:val="0"/>
              <w:spacing w:beforeLines="0" w:afterLines="0" w:line="360" w:lineRule="auto"/>
              <w:jc w:val="left"/>
              <w:rPr>
                <w:rFonts w:hint="eastAsia" w:asciiTheme="majorEastAsia" w:hAnsiTheme="majorEastAsia" w:eastAsiaTheme="majorEastAsia" w:cstheme="majorEastAsia"/>
                <w:b w:val="0"/>
                <w:sz w:val="24"/>
                <w:szCs w:val="24"/>
                <w:highlight w:val="none"/>
                <w:lang w:val="en-US" w:eastAsia="zh-CN"/>
              </w:rPr>
            </w:pPr>
            <w:r>
              <w:rPr>
                <w:rFonts w:hint="eastAsia" w:asciiTheme="majorEastAsia" w:hAnsiTheme="majorEastAsia" w:eastAsiaTheme="majorEastAsia" w:cstheme="majorEastAsia"/>
                <w:b w:val="0"/>
                <w:sz w:val="24"/>
                <w:szCs w:val="24"/>
                <w:highlight w:val="none"/>
                <w:lang w:val="en-US" w:eastAsia="zh-CN"/>
              </w:rPr>
              <w:t>5、其他</w:t>
            </w:r>
          </w:p>
          <w:p>
            <w:pPr>
              <w:pStyle w:val="49"/>
              <w:keepNext w:val="0"/>
              <w:spacing w:beforeLines="0" w:afterLines="0" w:line="360" w:lineRule="auto"/>
              <w:jc w:val="left"/>
              <w:rPr>
                <w:rFonts w:hint="eastAsia" w:asciiTheme="majorEastAsia" w:hAnsiTheme="majorEastAsia" w:eastAsiaTheme="majorEastAsia" w:cstheme="majorEastAsia"/>
                <w:b w:val="0"/>
                <w:sz w:val="24"/>
                <w:szCs w:val="24"/>
                <w:highlight w:val="none"/>
                <w:lang w:val="en-US" w:eastAsia="zh-CN"/>
              </w:rPr>
            </w:pPr>
            <w:r>
              <w:rPr>
                <w:rFonts w:hint="eastAsia" w:asciiTheme="majorEastAsia" w:hAnsiTheme="majorEastAsia" w:eastAsiaTheme="majorEastAsia" w:cstheme="majorEastAsia"/>
                <w:b w:val="0"/>
                <w:sz w:val="24"/>
                <w:szCs w:val="24"/>
                <w:highlight w:val="none"/>
                <w:lang w:val="en-US" w:eastAsia="zh-CN"/>
              </w:rPr>
              <w:t>澄清或质疑函递交地点：阿克苏旭腾工程项目管理有限公司</w:t>
            </w:r>
          </w:p>
          <w:p>
            <w:pPr>
              <w:pStyle w:val="49"/>
              <w:keepNext w:val="0"/>
              <w:spacing w:beforeLines="0" w:afterLines="0" w:line="360" w:lineRule="auto"/>
              <w:jc w:val="left"/>
              <w:rPr>
                <w:rFonts w:hint="default" w:asciiTheme="majorEastAsia" w:hAnsiTheme="majorEastAsia" w:eastAsiaTheme="majorEastAsia" w:cstheme="majorEastAsia"/>
                <w:b w:val="0"/>
                <w:sz w:val="24"/>
                <w:szCs w:val="24"/>
                <w:highlight w:val="none"/>
                <w:lang w:val="en-US" w:eastAsia="zh-CN"/>
              </w:rPr>
            </w:pPr>
            <w:r>
              <w:rPr>
                <w:rFonts w:hint="eastAsia" w:asciiTheme="majorEastAsia" w:hAnsiTheme="majorEastAsia" w:eastAsiaTheme="majorEastAsia" w:cstheme="majorEastAsia"/>
                <w:b w:val="0"/>
                <w:sz w:val="24"/>
                <w:szCs w:val="24"/>
                <w:highlight w:val="none"/>
                <w:lang w:val="en-US" w:eastAsia="zh-CN"/>
              </w:rPr>
              <w:t>联系电话：15352576697</w:t>
            </w:r>
          </w:p>
        </w:tc>
      </w:tr>
      <w:tr>
        <w:tblPrEx>
          <w:tblCellMar>
            <w:top w:w="0" w:type="dxa"/>
            <w:left w:w="108" w:type="dxa"/>
            <w:bottom w:w="0" w:type="dxa"/>
            <w:right w:w="108" w:type="dxa"/>
          </w:tblCellMar>
        </w:tblPrEx>
        <w:trPr>
          <w:trHeight w:val="574" w:hRule="atLeast"/>
          <w:jc w:val="center"/>
        </w:trPr>
        <w:tc>
          <w:tcPr>
            <w:tcW w:w="874" w:type="dxa"/>
            <w:tcBorders>
              <w:left w:val="single" w:color="auto" w:sz="4" w:space="0"/>
              <w:bottom w:val="single" w:color="auto" w:sz="4" w:space="0"/>
              <w:right w:val="single" w:color="auto" w:sz="4" w:space="0"/>
            </w:tcBorders>
            <w:noWrap w:val="0"/>
            <w:vAlign w:val="center"/>
          </w:tcPr>
          <w:p>
            <w:pPr>
              <w:spacing w:line="360" w:lineRule="exact"/>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41</w:t>
            </w:r>
          </w:p>
        </w:tc>
        <w:tc>
          <w:tcPr>
            <w:tcW w:w="9159"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Cs/>
                <w:kern w:val="2"/>
                <w:sz w:val="24"/>
                <w:lang w:val="en-US" w:eastAsia="zh-CN" w:bidi="ar-SA"/>
              </w:rPr>
            </w:pPr>
            <w:r>
              <w:rPr>
                <w:rFonts w:ascii="宋体" w:hAnsi="宋体" w:cs="宋体"/>
                <w:bCs/>
                <w:sz w:val="24"/>
              </w:rPr>
              <w:t>投标企业必须对提供的企业和人员资质负责，如出现资质不符将取消</w:t>
            </w:r>
            <w:r>
              <w:rPr>
                <w:rFonts w:hint="eastAsia" w:ascii="宋体" w:hAnsi="宋体" w:cs="宋体"/>
                <w:bCs/>
                <w:sz w:val="24"/>
              </w:rPr>
              <w:t>投标</w:t>
            </w:r>
            <w:r>
              <w:rPr>
                <w:rFonts w:ascii="宋体" w:hAnsi="宋体" w:cs="宋体"/>
                <w:bCs/>
                <w:sz w:val="24"/>
              </w:rPr>
              <w:t>资格。若有涉嫌造假的行为，将上报自治区行业主管部门启动失信黑名单处罚措施。</w:t>
            </w:r>
          </w:p>
        </w:tc>
      </w:tr>
      <w:tr>
        <w:tblPrEx>
          <w:tblCellMar>
            <w:top w:w="0" w:type="dxa"/>
            <w:left w:w="108" w:type="dxa"/>
            <w:bottom w:w="0" w:type="dxa"/>
            <w:right w:w="108" w:type="dxa"/>
          </w:tblCellMar>
        </w:tblPrEx>
        <w:trPr>
          <w:trHeight w:val="574" w:hRule="atLeast"/>
          <w:jc w:val="center"/>
        </w:trPr>
        <w:tc>
          <w:tcPr>
            <w:tcW w:w="874" w:type="dxa"/>
            <w:tcBorders>
              <w:left w:val="single" w:color="auto" w:sz="4" w:space="0"/>
              <w:bottom w:val="single" w:color="auto" w:sz="4" w:space="0"/>
              <w:right w:val="single" w:color="auto" w:sz="4" w:space="0"/>
            </w:tcBorders>
            <w:noWrap w:val="0"/>
            <w:vAlign w:val="center"/>
          </w:tcPr>
          <w:p>
            <w:pPr>
              <w:spacing w:line="360" w:lineRule="exact"/>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42</w:t>
            </w:r>
          </w:p>
        </w:tc>
        <w:tc>
          <w:tcPr>
            <w:tcW w:w="9159"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bCs/>
                <w:sz w:val="24"/>
              </w:rPr>
            </w:pPr>
            <w:r>
              <w:rPr>
                <w:rFonts w:hint="eastAsia" w:ascii="宋体" w:hAnsi="宋体" w:cs="宋体"/>
                <w:bCs/>
                <w:sz w:val="24"/>
              </w:rPr>
              <w:t>特别说明：</w:t>
            </w:r>
          </w:p>
          <w:p>
            <w:pPr>
              <w:spacing w:line="360" w:lineRule="auto"/>
              <w:rPr>
                <w:rFonts w:hint="eastAsia" w:ascii="宋体" w:hAnsi="宋体" w:cs="宋体"/>
                <w:b/>
                <w:bCs w:val="0"/>
                <w:sz w:val="24"/>
              </w:rPr>
            </w:pPr>
            <w:r>
              <w:rPr>
                <w:rFonts w:hint="eastAsia" w:ascii="宋体" w:hAnsi="宋体" w:cs="宋体"/>
                <w:b/>
                <w:bCs w:val="0"/>
                <w:sz w:val="24"/>
              </w:rPr>
              <w:t>1.为保证本项目质量，良好的售后服务，最低报价不作为中标的唯一依据。</w:t>
            </w:r>
          </w:p>
          <w:p>
            <w:pPr>
              <w:spacing w:line="360" w:lineRule="auto"/>
              <w:rPr>
                <w:rFonts w:hint="eastAsia" w:ascii="宋体" w:hAnsi="宋体" w:eastAsia="宋体" w:cs="宋体"/>
                <w:bCs/>
                <w:kern w:val="2"/>
                <w:sz w:val="24"/>
                <w:lang w:val="en-US" w:eastAsia="zh-CN" w:bidi="ar-SA"/>
              </w:rPr>
            </w:pPr>
            <w:r>
              <w:rPr>
                <w:rFonts w:hint="eastAsia" w:ascii="宋体" w:hAnsi="宋体" w:cs="宋体"/>
                <w:bCs/>
                <w:sz w:val="24"/>
              </w:rPr>
              <w:t>2.采购人若发现成交候选供应商在投标过程中提供虚假证明文件，故意隐瞒公司不良信誉和财务状况，以及其他可能对合同圆满履行造成风险的因素等，则按规定取消其成交资格，监管部门依法进行处理。</w:t>
            </w:r>
          </w:p>
        </w:tc>
      </w:tr>
      <w:tr>
        <w:tblPrEx>
          <w:tblCellMar>
            <w:top w:w="0" w:type="dxa"/>
            <w:left w:w="108" w:type="dxa"/>
            <w:bottom w:w="0" w:type="dxa"/>
            <w:right w:w="108" w:type="dxa"/>
          </w:tblCellMar>
        </w:tblPrEx>
        <w:trPr>
          <w:trHeight w:val="574" w:hRule="atLeast"/>
          <w:jc w:val="center"/>
        </w:trPr>
        <w:tc>
          <w:tcPr>
            <w:tcW w:w="874" w:type="dxa"/>
            <w:tcBorders>
              <w:left w:val="single" w:color="auto" w:sz="4" w:space="0"/>
              <w:bottom w:val="single" w:color="auto" w:sz="4" w:space="0"/>
              <w:right w:val="single" w:color="auto" w:sz="4" w:space="0"/>
            </w:tcBorders>
            <w:noWrap w:val="0"/>
            <w:vAlign w:val="center"/>
          </w:tcPr>
          <w:p>
            <w:pPr>
              <w:spacing w:line="360" w:lineRule="exact"/>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43</w:t>
            </w:r>
          </w:p>
        </w:tc>
        <w:tc>
          <w:tcPr>
            <w:tcW w:w="9159"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Cs/>
                <w:kern w:val="2"/>
                <w:sz w:val="24"/>
                <w:lang w:val="en-US" w:eastAsia="zh-CN" w:bidi="ar-SA"/>
              </w:rPr>
            </w:pPr>
            <w:r>
              <w:rPr>
                <w:rFonts w:hint="eastAsia" w:ascii="宋体" w:hAnsi="宋体" w:cs="宋体"/>
                <w:bCs/>
                <w:sz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w:t>
            </w:r>
            <w:r>
              <w:rPr>
                <w:rFonts w:hint="eastAsia" w:ascii="宋体" w:hAnsi="宋体" w:cs="宋体"/>
                <w:bCs/>
                <w:sz w:val="24"/>
                <w:lang w:eastAsia="zh-CN"/>
              </w:rPr>
              <w:t>实施</w:t>
            </w:r>
            <w:r>
              <w:rPr>
                <w:rFonts w:hint="eastAsia" w:ascii="宋体" w:hAnsi="宋体" w:cs="宋体"/>
                <w:bCs/>
                <w:sz w:val="24"/>
              </w:rPr>
              <w:t>。</w:t>
            </w:r>
          </w:p>
        </w:tc>
      </w:tr>
      <w:tr>
        <w:tblPrEx>
          <w:tblCellMar>
            <w:top w:w="0" w:type="dxa"/>
            <w:left w:w="108" w:type="dxa"/>
            <w:bottom w:w="0" w:type="dxa"/>
            <w:right w:w="108" w:type="dxa"/>
          </w:tblCellMar>
        </w:tblPrEx>
        <w:trPr>
          <w:trHeight w:val="575"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pStyle w:val="49"/>
              <w:keepNext w:val="0"/>
              <w:spacing w:beforeLines="0" w:afterLines="0" w:line="360" w:lineRule="auto"/>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b w:val="0"/>
                <w:sz w:val="24"/>
                <w:szCs w:val="24"/>
                <w:highlight w:val="none"/>
                <w:lang w:val="en-US" w:eastAsia="zh-CN"/>
              </w:rPr>
              <w:t>44</w:t>
            </w:r>
          </w:p>
        </w:tc>
        <w:tc>
          <w:tcPr>
            <w:tcW w:w="9159" w:type="dxa"/>
            <w:gridSpan w:val="5"/>
            <w:tcBorders>
              <w:top w:val="single" w:color="auto" w:sz="4" w:space="0"/>
              <w:left w:val="single" w:color="auto" w:sz="4" w:space="0"/>
              <w:bottom w:val="single" w:color="auto" w:sz="4" w:space="0"/>
              <w:right w:val="single" w:color="auto" w:sz="4" w:space="0"/>
            </w:tcBorders>
            <w:noWrap w:val="0"/>
            <w:vAlign w:val="center"/>
          </w:tcPr>
          <w:p>
            <w:pPr>
              <w:pStyle w:val="49"/>
              <w:keepNext w:val="0"/>
              <w:spacing w:beforeLines="0" w:afterLines="0" w:line="360" w:lineRule="auto"/>
              <w:jc w:val="left"/>
              <w:rPr>
                <w:rFonts w:hint="eastAsia" w:asciiTheme="majorEastAsia" w:hAnsiTheme="majorEastAsia" w:eastAsiaTheme="majorEastAsia" w:cstheme="majorEastAsia"/>
                <w:b w:val="0"/>
                <w:sz w:val="24"/>
                <w:szCs w:val="24"/>
                <w:highlight w:val="none"/>
              </w:rPr>
            </w:pPr>
            <w:r>
              <w:rPr>
                <w:rFonts w:hint="eastAsia" w:asciiTheme="majorEastAsia" w:hAnsiTheme="majorEastAsia" w:eastAsiaTheme="majorEastAsia" w:cstheme="majorEastAsia"/>
                <w:b w:val="0"/>
                <w:sz w:val="24"/>
                <w:szCs w:val="24"/>
                <w:highlight w:val="none"/>
              </w:rPr>
              <w:t>注：如本《</w:t>
            </w:r>
            <w:r>
              <w:rPr>
                <w:rFonts w:hint="eastAsia" w:asciiTheme="majorEastAsia" w:hAnsiTheme="majorEastAsia" w:eastAsiaTheme="majorEastAsia" w:cstheme="majorEastAsia"/>
                <w:b w:val="0"/>
                <w:sz w:val="24"/>
                <w:szCs w:val="24"/>
                <w:highlight w:val="none"/>
                <w:lang w:val="en-US" w:eastAsia="zh-CN"/>
              </w:rPr>
              <w:t>磋商</w:t>
            </w:r>
            <w:r>
              <w:rPr>
                <w:rFonts w:hint="eastAsia" w:asciiTheme="majorEastAsia" w:hAnsiTheme="majorEastAsia" w:eastAsiaTheme="majorEastAsia" w:cstheme="majorEastAsia"/>
                <w:b w:val="0"/>
                <w:sz w:val="24"/>
                <w:szCs w:val="24"/>
                <w:highlight w:val="none"/>
              </w:rPr>
              <w:t>须知前附表》相关内容与竞争性磋商文件中的相关内容如有不一致处，则以本《投标人须知前附表》相关内容为准。</w:t>
            </w:r>
          </w:p>
        </w:tc>
      </w:tr>
    </w:tbl>
    <w:p>
      <w:pPr>
        <w:pStyle w:val="3"/>
        <w:spacing w:before="0" w:after="0" w:line="400" w:lineRule="exact"/>
        <w:jc w:val="left"/>
        <w:rPr>
          <w:rFonts w:hint="eastAsia" w:ascii="宋体" w:hAnsi="宋体" w:eastAsia="宋体" w:cs="宋体"/>
          <w:color w:val="auto"/>
          <w:sz w:val="21"/>
          <w:szCs w:val="21"/>
        </w:rPr>
      </w:pPr>
    </w:p>
    <w:p>
      <w:pPr>
        <w:rPr>
          <w:rFonts w:hint="eastAsia" w:ascii="宋体" w:hAnsi="宋体" w:eastAsia="宋体" w:cs="宋体"/>
          <w:color w:val="auto"/>
        </w:rPr>
      </w:pPr>
    </w:p>
    <w:p>
      <w:pPr>
        <w:rPr>
          <w:rFonts w:hint="eastAsia" w:ascii="宋体" w:hAnsi="宋体" w:eastAsia="宋体" w:cs="宋体"/>
          <w:color w:val="auto"/>
        </w:rPr>
      </w:pPr>
    </w:p>
    <w:p>
      <w:pPr>
        <w:pStyle w:val="49"/>
        <w:keepNext w:val="0"/>
        <w:widowControl w:val="0"/>
        <w:spacing w:beforeLines="0" w:afterLines="0"/>
        <w:jc w:val="center"/>
        <w:rPr>
          <w:rFonts w:hint="eastAsia" w:ascii="宋体" w:hAnsi="宋体" w:eastAsia="宋体" w:cs="宋体"/>
          <w:color w:val="auto"/>
          <w:sz w:val="36"/>
          <w:szCs w:val="36"/>
          <w:lang w:eastAsia="zh-CN"/>
        </w:rPr>
      </w:pPr>
      <w:r>
        <w:rPr>
          <w:rFonts w:hint="eastAsia" w:ascii="宋体" w:hAnsi="宋体" w:eastAsia="宋体" w:cs="宋体"/>
          <w:color w:val="auto"/>
          <w:sz w:val="36"/>
          <w:szCs w:val="36"/>
        </w:rPr>
        <w:t>二、</w:t>
      </w:r>
      <w:r>
        <w:rPr>
          <w:rFonts w:hint="eastAsia" w:ascii="宋体" w:hAnsi="宋体" w:eastAsia="宋体" w:cs="宋体"/>
          <w:color w:val="auto"/>
          <w:sz w:val="36"/>
          <w:szCs w:val="36"/>
          <w:lang w:eastAsia="zh-CN"/>
        </w:rPr>
        <w:t>竞争性</w:t>
      </w:r>
      <w:r>
        <w:rPr>
          <w:rFonts w:hint="eastAsia" w:ascii="宋体" w:hAnsi="宋体" w:eastAsia="宋体" w:cs="宋体"/>
          <w:color w:val="auto"/>
          <w:sz w:val="36"/>
          <w:szCs w:val="36"/>
          <w:lang w:val="en-US" w:eastAsia="zh-CN"/>
        </w:rPr>
        <w:t>谈判</w:t>
      </w:r>
      <w:r>
        <w:rPr>
          <w:rFonts w:hint="eastAsia" w:ascii="宋体" w:hAnsi="宋体" w:eastAsia="宋体" w:cs="宋体"/>
          <w:color w:val="auto"/>
          <w:sz w:val="36"/>
          <w:szCs w:val="36"/>
          <w:lang w:eastAsia="zh-CN"/>
        </w:rPr>
        <w:t>须知</w:t>
      </w:r>
    </w:p>
    <w:p>
      <w:pPr>
        <w:pStyle w:val="50"/>
        <w:keepNext w:val="0"/>
        <w:widowControl w:val="0"/>
        <w:spacing w:beforeLines="0" w:afterLines="0" w:line="520" w:lineRule="exact"/>
        <w:ind w:firstLine="562"/>
        <w:rPr>
          <w:rFonts w:hint="eastAsia" w:ascii="宋体" w:hAnsi="宋体" w:eastAsia="宋体" w:cs="宋体"/>
          <w:color w:val="auto"/>
        </w:rPr>
      </w:pPr>
      <w:r>
        <w:rPr>
          <w:rFonts w:hint="eastAsia" w:ascii="宋体" w:hAnsi="宋体" w:eastAsia="宋体" w:cs="宋体"/>
          <w:color w:val="auto"/>
          <w:lang w:val="en-US" w:eastAsia="zh-CN"/>
        </w:rPr>
        <w:t>2.</w:t>
      </w:r>
      <w:r>
        <w:rPr>
          <w:rFonts w:hint="eastAsia" w:ascii="宋体" w:hAnsi="宋体" w:eastAsia="宋体" w:cs="宋体"/>
          <w:color w:val="auto"/>
        </w:rPr>
        <w:t>1、 投标说明</w:t>
      </w:r>
    </w:p>
    <w:p>
      <w:pPr>
        <w:pStyle w:val="51"/>
        <w:widowControl w:val="0"/>
        <w:rPr>
          <w:rFonts w:hint="eastAsia" w:ascii="宋体" w:hAnsi="宋体" w:eastAsia="宋体" w:cs="宋体"/>
          <w:color w:val="auto"/>
        </w:rPr>
      </w:pPr>
      <w:r>
        <w:rPr>
          <w:rFonts w:hint="eastAsia" w:ascii="宋体" w:hAnsi="宋体" w:eastAsia="宋体" w:cs="宋体"/>
          <w:color w:val="auto"/>
        </w:rPr>
        <w:t>本项目按照《中华人民共和国政府采购法》、《政府采购货物和服务招标投标管理办法》（财政部18号令）、《财政部关于加强政府采购货物和服务项目价格评审管理的通知》（财库【2007】2号文）和《政府采购非招标采购方式管理办法》（财政部74号令）通过招标方式确定中标单位。</w:t>
      </w:r>
    </w:p>
    <w:p>
      <w:pPr>
        <w:pStyle w:val="49"/>
        <w:keepNext w:val="0"/>
        <w:widowControl w:val="0"/>
        <w:spacing w:beforeLines="0" w:afterLines="0"/>
        <w:jc w:val="center"/>
        <w:rPr>
          <w:rFonts w:hint="eastAsia" w:ascii="宋体" w:hAnsi="宋体" w:eastAsia="宋体" w:cs="宋体"/>
          <w:color w:val="auto"/>
          <w:sz w:val="36"/>
          <w:szCs w:val="36"/>
          <w:lang w:val="en-US" w:eastAsia="zh-CN"/>
        </w:rPr>
      </w:pPr>
      <w:r>
        <w:rPr>
          <w:rFonts w:hint="eastAsia" w:ascii="宋体" w:hAnsi="宋体" w:eastAsia="宋体" w:cs="宋体"/>
          <w:color w:val="auto"/>
          <w:sz w:val="36"/>
          <w:szCs w:val="36"/>
          <w:lang w:val="en-US" w:eastAsia="zh-CN"/>
        </w:rPr>
        <w:t>三、谈判文件的说明</w:t>
      </w:r>
      <w:bookmarkEnd w:id="5"/>
    </w:p>
    <w:p>
      <w:pPr>
        <w:pStyle w:val="50"/>
        <w:keepNext w:val="0"/>
        <w:widowControl w:val="0"/>
        <w:spacing w:beforeLines="0" w:afterLines="0" w:line="520" w:lineRule="exact"/>
        <w:ind w:left="0" w:leftChars="0" w:firstLine="0" w:firstLineChars="0"/>
        <w:rPr>
          <w:rFonts w:hint="eastAsia" w:ascii="宋体" w:hAnsi="宋体" w:eastAsia="宋体" w:cs="宋体"/>
          <w:color w:val="auto"/>
        </w:rPr>
      </w:pPr>
      <w:r>
        <w:rPr>
          <w:rFonts w:hint="eastAsia" w:ascii="宋体" w:hAnsi="宋体" w:eastAsia="宋体" w:cs="宋体"/>
          <w:color w:val="auto"/>
          <w:lang w:val="en-US" w:eastAsia="zh-CN"/>
        </w:rPr>
        <w:t>3</w:t>
      </w:r>
      <w:r>
        <w:rPr>
          <w:rFonts w:hint="eastAsia" w:ascii="宋体" w:hAnsi="宋体" w:eastAsia="宋体" w:cs="宋体"/>
          <w:color w:val="auto"/>
        </w:rPr>
        <w:t>.1谈判文件的组成</w:t>
      </w:r>
    </w:p>
    <w:p>
      <w:pPr>
        <w:pStyle w:val="51"/>
        <w:widowControl w:val="0"/>
        <w:rPr>
          <w:rFonts w:hint="eastAsia" w:ascii="宋体" w:hAnsi="宋体" w:eastAsia="宋体" w:cs="宋体"/>
          <w:color w:val="auto"/>
        </w:rPr>
      </w:pPr>
      <w:r>
        <w:rPr>
          <w:rFonts w:hint="eastAsia" w:ascii="宋体" w:hAnsi="宋体" w:eastAsia="宋体" w:cs="宋体"/>
          <w:color w:val="auto"/>
          <w:lang w:val="en-US" w:eastAsia="zh-CN"/>
        </w:rPr>
        <w:t>3.1.1</w:t>
      </w:r>
      <w:r>
        <w:rPr>
          <w:rFonts w:hint="eastAsia" w:ascii="宋体" w:hAnsi="宋体" w:eastAsia="宋体" w:cs="宋体"/>
          <w:color w:val="auto"/>
        </w:rPr>
        <w:t>投标文件除以下内容外，采购人或采购人委托采购代理机构在招标期间发出的答疑纪要和其他补充修改函件，均是</w:t>
      </w:r>
      <w:r>
        <w:rPr>
          <w:rFonts w:hint="eastAsia" w:ascii="宋体" w:hAnsi="宋体" w:eastAsia="宋体" w:cs="宋体"/>
          <w:color w:val="auto"/>
          <w:lang w:eastAsia="zh-CN"/>
        </w:rPr>
        <w:t>竞争性</w:t>
      </w:r>
      <w:r>
        <w:rPr>
          <w:rFonts w:hint="eastAsia" w:ascii="宋体" w:hAnsi="宋体" w:eastAsia="宋体" w:cs="宋体"/>
          <w:color w:val="auto"/>
          <w:lang w:val="en-US" w:eastAsia="zh-CN"/>
        </w:rPr>
        <w:t>谈判文件</w:t>
      </w:r>
      <w:r>
        <w:rPr>
          <w:rFonts w:hint="eastAsia" w:ascii="宋体" w:hAnsi="宋体" w:eastAsia="宋体" w:cs="宋体"/>
          <w:color w:val="auto"/>
        </w:rPr>
        <w:t>的组成部分，对投标人起约束作用；</w:t>
      </w:r>
    </w:p>
    <w:p>
      <w:pPr>
        <w:pStyle w:val="51"/>
        <w:widowControl w:val="0"/>
        <w:rPr>
          <w:rFonts w:hint="eastAsia" w:ascii="宋体" w:hAnsi="宋体" w:eastAsia="宋体" w:cs="宋体"/>
          <w:color w:val="auto"/>
        </w:rPr>
      </w:pPr>
      <w:r>
        <w:rPr>
          <w:rFonts w:hint="eastAsia" w:ascii="宋体" w:hAnsi="宋体" w:eastAsia="宋体" w:cs="宋体"/>
          <w:color w:val="auto"/>
        </w:rPr>
        <w:t>投标文件包括下列内容：</w:t>
      </w:r>
    </w:p>
    <w:p>
      <w:pPr>
        <w:pStyle w:val="51"/>
        <w:widowControl w:val="0"/>
        <w:numPr>
          <w:ilvl w:val="0"/>
          <w:numId w:val="2"/>
        </w:numPr>
        <w:rPr>
          <w:rFonts w:hint="eastAsia" w:ascii="宋体" w:hAnsi="宋体" w:eastAsia="宋体" w:cs="宋体"/>
          <w:color w:val="auto"/>
          <w:lang w:val="en-US" w:eastAsia="zh-CN"/>
        </w:rPr>
      </w:pPr>
      <w:r>
        <w:rPr>
          <w:rFonts w:hint="eastAsia" w:ascii="宋体" w:hAnsi="宋体" w:eastAsia="宋体" w:cs="宋体"/>
          <w:color w:val="auto"/>
          <w:lang w:val="en-US" w:eastAsia="zh-CN"/>
        </w:rPr>
        <w:t>竞争性谈判公告</w:t>
      </w:r>
    </w:p>
    <w:p>
      <w:pPr>
        <w:pStyle w:val="51"/>
        <w:widowControl w:val="0"/>
        <w:numPr>
          <w:ilvl w:val="0"/>
          <w:numId w:val="2"/>
        </w:numPr>
        <w:rPr>
          <w:rFonts w:hint="eastAsia" w:ascii="宋体" w:hAnsi="宋体" w:eastAsia="宋体" w:cs="宋体"/>
          <w:color w:val="auto"/>
          <w:lang w:eastAsia="zh-CN"/>
        </w:rPr>
      </w:pPr>
      <w:r>
        <w:rPr>
          <w:rFonts w:hint="eastAsia" w:ascii="宋体" w:hAnsi="宋体" w:eastAsia="宋体" w:cs="宋体"/>
          <w:color w:val="auto"/>
          <w:lang w:eastAsia="zh-CN"/>
        </w:rPr>
        <w:t>竞争性</w:t>
      </w:r>
      <w:r>
        <w:rPr>
          <w:rFonts w:hint="eastAsia" w:ascii="宋体" w:hAnsi="宋体" w:eastAsia="宋体" w:cs="宋体"/>
          <w:color w:val="auto"/>
          <w:lang w:val="en-US" w:eastAsia="zh-CN"/>
        </w:rPr>
        <w:t>谈判</w:t>
      </w:r>
      <w:r>
        <w:rPr>
          <w:rFonts w:hint="eastAsia" w:ascii="宋体" w:hAnsi="宋体" w:eastAsia="宋体" w:cs="宋体"/>
          <w:color w:val="auto"/>
          <w:lang w:eastAsia="zh-CN"/>
        </w:rPr>
        <w:t>须知</w:t>
      </w:r>
    </w:p>
    <w:p>
      <w:pPr>
        <w:pStyle w:val="51"/>
        <w:widowControl w:val="0"/>
        <w:rPr>
          <w:rFonts w:hint="eastAsia" w:ascii="宋体" w:hAnsi="宋体" w:eastAsia="宋体" w:cs="宋体"/>
          <w:color w:val="auto"/>
        </w:rPr>
      </w:pPr>
      <w:r>
        <w:rPr>
          <w:rFonts w:hint="eastAsia" w:ascii="宋体" w:hAnsi="宋体" w:eastAsia="宋体" w:cs="宋体"/>
          <w:color w:val="auto"/>
        </w:rPr>
        <w:t>第三</w:t>
      </w:r>
      <w:r>
        <w:rPr>
          <w:rFonts w:hint="eastAsia" w:ascii="宋体" w:hAnsi="宋体" w:eastAsia="宋体" w:cs="宋体"/>
          <w:color w:val="auto"/>
          <w:lang w:val="en-US" w:eastAsia="zh-CN"/>
        </w:rPr>
        <w:t>篇</w:t>
      </w:r>
      <w:r>
        <w:rPr>
          <w:rFonts w:hint="eastAsia" w:ascii="宋体" w:hAnsi="宋体" w:eastAsia="宋体" w:cs="宋体"/>
          <w:color w:val="auto"/>
        </w:rPr>
        <w:t xml:space="preserve"> 投标货物名称数量、技术规格及要求</w:t>
      </w:r>
    </w:p>
    <w:p>
      <w:pPr>
        <w:pStyle w:val="51"/>
        <w:widowControl w:val="0"/>
        <w:rPr>
          <w:rFonts w:hint="eastAsia" w:ascii="宋体" w:hAnsi="宋体" w:eastAsia="宋体" w:cs="宋体"/>
          <w:color w:val="auto"/>
        </w:rPr>
      </w:pPr>
      <w:r>
        <w:rPr>
          <w:rFonts w:hint="eastAsia" w:ascii="宋体" w:hAnsi="宋体" w:eastAsia="宋体" w:cs="宋体"/>
          <w:color w:val="auto"/>
        </w:rPr>
        <w:t>第四</w:t>
      </w:r>
      <w:r>
        <w:rPr>
          <w:rFonts w:hint="eastAsia" w:ascii="宋体" w:hAnsi="宋体" w:eastAsia="宋体" w:cs="宋体"/>
          <w:color w:val="auto"/>
          <w:lang w:val="en-US" w:eastAsia="zh-CN"/>
        </w:rPr>
        <w:t>篇</w:t>
      </w:r>
      <w:r>
        <w:rPr>
          <w:rFonts w:hint="eastAsia" w:ascii="宋体" w:hAnsi="宋体" w:eastAsia="宋体" w:cs="宋体"/>
          <w:color w:val="auto"/>
        </w:rPr>
        <w:t xml:space="preserve"> 合同条款</w:t>
      </w:r>
    </w:p>
    <w:p>
      <w:pPr>
        <w:pStyle w:val="51"/>
        <w:widowControl w:val="0"/>
        <w:rPr>
          <w:rFonts w:hint="eastAsia" w:ascii="宋体" w:hAnsi="宋体" w:eastAsia="宋体" w:cs="宋体"/>
          <w:color w:val="auto"/>
        </w:rPr>
      </w:pPr>
      <w:r>
        <w:rPr>
          <w:rFonts w:hint="eastAsia" w:ascii="宋体" w:hAnsi="宋体" w:eastAsia="宋体" w:cs="宋体"/>
          <w:color w:val="auto"/>
        </w:rPr>
        <w:t>第五</w:t>
      </w:r>
      <w:r>
        <w:rPr>
          <w:rFonts w:hint="eastAsia" w:ascii="宋体" w:hAnsi="宋体" w:eastAsia="宋体" w:cs="宋体"/>
          <w:color w:val="auto"/>
          <w:lang w:val="en-US" w:eastAsia="zh-CN"/>
        </w:rPr>
        <w:t>篇</w:t>
      </w:r>
      <w:r>
        <w:rPr>
          <w:rFonts w:hint="eastAsia" w:ascii="宋体" w:hAnsi="宋体" w:eastAsia="宋体" w:cs="宋体"/>
          <w:color w:val="auto"/>
        </w:rPr>
        <w:t xml:space="preserve"> 投标文件格式</w:t>
      </w:r>
    </w:p>
    <w:p>
      <w:pPr>
        <w:spacing w:line="400" w:lineRule="exact"/>
        <w:jc w:val="left"/>
        <w:rPr>
          <w:rFonts w:hint="eastAsia" w:ascii="宋体" w:hAnsi="宋体" w:eastAsia="宋体" w:cs="宋体"/>
          <w:color w:val="auto"/>
        </w:rPr>
      </w:pPr>
      <w:r>
        <w:rPr>
          <w:rFonts w:hint="eastAsia" w:ascii="宋体" w:hAnsi="宋体" w:eastAsia="宋体" w:cs="宋体"/>
          <w:color w:val="auto"/>
          <w:szCs w:val="21"/>
        </w:rPr>
        <w:t xml:space="preserve">   </w:t>
      </w:r>
      <w:r>
        <w:rPr>
          <w:rFonts w:hint="eastAsia" w:ascii="宋体" w:hAnsi="宋体" w:eastAsia="宋体" w:cs="宋体"/>
          <w:color w:val="auto"/>
          <w:kern w:val="2"/>
          <w:sz w:val="28"/>
          <w:szCs w:val="24"/>
          <w:lang w:val="en-US" w:eastAsia="zh-CN" w:bidi="ar-SA"/>
        </w:rPr>
        <w:t xml:space="preserve">  3.1.2供应商领取竞争性谈判文件后，应仔细检查竞争性谈判文件的所有内容，如有残缺应</w:t>
      </w:r>
      <w:r>
        <w:rPr>
          <w:rFonts w:hint="eastAsia" w:ascii="宋体" w:hAnsi="宋体" w:cs="宋体"/>
          <w:color w:val="auto"/>
          <w:kern w:val="2"/>
          <w:sz w:val="28"/>
          <w:szCs w:val="24"/>
          <w:lang w:val="en-US" w:eastAsia="zh-CN" w:bidi="ar-SA"/>
        </w:rPr>
        <w:t>最晚</w:t>
      </w:r>
      <w:r>
        <w:rPr>
          <w:rFonts w:hint="eastAsia" w:ascii="宋体" w:hAnsi="宋体" w:eastAsia="宋体" w:cs="宋体"/>
          <w:color w:val="auto"/>
          <w:kern w:val="2"/>
          <w:sz w:val="28"/>
          <w:szCs w:val="24"/>
          <w:lang w:val="en-US" w:eastAsia="zh-CN" w:bidi="ar-SA"/>
        </w:rPr>
        <w:t>在</w:t>
      </w:r>
      <w:r>
        <w:rPr>
          <w:rFonts w:hint="eastAsia" w:ascii="宋体" w:hAnsi="宋体" w:eastAsia="宋体" w:cs="宋体"/>
          <w:color w:val="auto"/>
          <w:sz w:val="28"/>
          <w:szCs w:val="28"/>
        </w:rPr>
        <w:t>投标截止时间前</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天</w:t>
      </w:r>
      <w:r>
        <w:rPr>
          <w:rFonts w:hint="eastAsia" w:ascii="宋体" w:hAnsi="宋体" w:eastAsia="宋体" w:cs="宋体"/>
          <w:color w:val="auto"/>
          <w:kern w:val="2"/>
          <w:sz w:val="28"/>
          <w:szCs w:val="24"/>
          <w:lang w:val="en-US" w:eastAsia="zh-CN" w:bidi="ar-SA"/>
        </w:rPr>
        <w:t>向采购代理机构提出，否则，由此引起的损失由供应商自行承担；供应商同时应认真审阅竞争性谈判文件所有的事项、格式、条款和规范要求等，如果供应商没有按竞争性谈判文件要求提交全部资料或者没有对竞争性谈判文件做出实质性响应，其风险应由供应商自行承担。</w:t>
      </w:r>
    </w:p>
    <w:p>
      <w:pPr>
        <w:pStyle w:val="50"/>
        <w:keepNext w:val="0"/>
        <w:widowControl w:val="0"/>
        <w:spacing w:beforeLines="0" w:afterLines="0" w:line="520" w:lineRule="exact"/>
        <w:ind w:left="0" w:leftChars="0" w:firstLine="0" w:firstLineChars="0"/>
        <w:rPr>
          <w:rFonts w:hint="eastAsia" w:ascii="宋体" w:hAnsi="宋体" w:eastAsia="宋体" w:cs="宋体"/>
          <w:color w:val="auto"/>
        </w:rPr>
      </w:pPr>
      <w:r>
        <w:rPr>
          <w:rFonts w:hint="eastAsia" w:ascii="宋体" w:hAnsi="宋体" w:eastAsia="宋体" w:cs="宋体"/>
          <w:color w:val="auto"/>
          <w:lang w:val="en-US" w:eastAsia="zh-CN"/>
        </w:rPr>
        <w:t>3.</w:t>
      </w:r>
      <w:r>
        <w:rPr>
          <w:rFonts w:hint="eastAsia" w:ascii="宋体" w:hAnsi="宋体" w:eastAsia="宋体" w:cs="宋体"/>
          <w:color w:val="auto"/>
        </w:rPr>
        <w:t>2、</w:t>
      </w:r>
      <w:r>
        <w:rPr>
          <w:rFonts w:hint="eastAsia" w:ascii="宋体" w:hAnsi="宋体" w:eastAsia="宋体" w:cs="宋体"/>
          <w:color w:val="auto"/>
          <w:lang w:eastAsia="zh-CN"/>
        </w:rPr>
        <w:t>竞争性谈判文件</w:t>
      </w:r>
      <w:r>
        <w:rPr>
          <w:rFonts w:hint="eastAsia" w:ascii="宋体" w:hAnsi="宋体" w:eastAsia="宋体" w:cs="宋体"/>
          <w:color w:val="auto"/>
        </w:rPr>
        <w:t>的修改</w:t>
      </w:r>
    </w:p>
    <w:p>
      <w:pPr>
        <w:pStyle w:val="51"/>
        <w:widowControl w:val="0"/>
        <w:rPr>
          <w:rFonts w:hint="eastAsia" w:ascii="宋体" w:hAnsi="宋体" w:eastAsia="宋体" w:cs="宋体"/>
          <w:color w:val="auto"/>
        </w:rPr>
      </w:pPr>
      <w:r>
        <w:rPr>
          <w:rFonts w:hint="eastAsia" w:ascii="宋体" w:hAnsi="宋体" w:eastAsia="宋体" w:cs="宋体"/>
          <w:color w:val="auto"/>
          <w:lang w:val="en-US" w:eastAsia="zh-CN"/>
        </w:rPr>
        <w:t>3.</w:t>
      </w:r>
      <w:r>
        <w:rPr>
          <w:rFonts w:hint="eastAsia" w:ascii="宋体" w:hAnsi="宋体" w:eastAsia="宋体" w:cs="宋体"/>
          <w:color w:val="auto"/>
        </w:rPr>
        <w:t>2.1在投标截止时间前，采购人或采购人委托采购代理机构可以对已发出的</w:t>
      </w:r>
      <w:r>
        <w:rPr>
          <w:rFonts w:hint="eastAsia" w:ascii="宋体" w:hAnsi="宋体" w:eastAsia="宋体" w:cs="宋体"/>
          <w:color w:val="auto"/>
          <w:lang w:eastAsia="zh-CN"/>
        </w:rPr>
        <w:t>竞争性谈判文件</w:t>
      </w:r>
      <w:r>
        <w:rPr>
          <w:rFonts w:hint="eastAsia" w:ascii="宋体" w:hAnsi="宋体" w:eastAsia="宋体" w:cs="宋体"/>
          <w:color w:val="auto"/>
        </w:rPr>
        <w:t>进行必要的澄清或者修改，澄清或者修改的内容作为</w:t>
      </w:r>
      <w:r>
        <w:rPr>
          <w:rFonts w:hint="eastAsia" w:ascii="宋体" w:hAnsi="宋体" w:eastAsia="宋体" w:cs="宋体"/>
          <w:color w:val="auto"/>
          <w:lang w:eastAsia="zh-CN"/>
        </w:rPr>
        <w:t>竞争性谈判文件</w:t>
      </w:r>
      <w:r>
        <w:rPr>
          <w:rFonts w:hint="eastAsia" w:ascii="宋体" w:hAnsi="宋体" w:eastAsia="宋体" w:cs="宋体"/>
          <w:color w:val="auto"/>
        </w:rPr>
        <w:t>的组成部分；</w:t>
      </w:r>
    </w:p>
    <w:p>
      <w:pPr>
        <w:pStyle w:val="51"/>
        <w:widowControl w:val="0"/>
        <w:rPr>
          <w:rFonts w:hint="eastAsia" w:ascii="宋体" w:hAnsi="宋体" w:eastAsia="宋体" w:cs="宋体"/>
          <w:color w:val="auto"/>
        </w:rPr>
      </w:pPr>
      <w:r>
        <w:rPr>
          <w:rFonts w:hint="eastAsia" w:ascii="宋体" w:hAnsi="宋体" w:eastAsia="宋体" w:cs="宋体"/>
          <w:color w:val="auto"/>
          <w:lang w:val="en-US" w:eastAsia="zh-CN"/>
        </w:rPr>
        <w:t>3.</w:t>
      </w:r>
      <w:r>
        <w:rPr>
          <w:rFonts w:hint="eastAsia" w:ascii="宋体" w:hAnsi="宋体" w:eastAsia="宋体" w:cs="宋体"/>
          <w:color w:val="auto"/>
        </w:rPr>
        <w:t xml:space="preserve">2.2 </w:t>
      </w:r>
      <w:r>
        <w:rPr>
          <w:rFonts w:hint="eastAsia" w:ascii="宋体" w:hAnsi="宋体" w:eastAsia="宋体" w:cs="宋体"/>
          <w:color w:val="auto"/>
          <w:lang w:eastAsia="zh-CN"/>
        </w:rPr>
        <w:t>竞争性谈判文件</w:t>
      </w:r>
      <w:r>
        <w:rPr>
          <w:rFonts w:hint="eastAsia" w:ascii="宋体" w:hAnsi="宋体" w:eastAsia="宋体" w:cs="宋体"/>
          <w:color w:val="auto"/>
        </w:rPr>
        <w:t>的澄清或修改应</w:t>
      </w:r>
      <w:r>
        <w:rPr>
          <w:rFonts w:hint="eastAsia" w:ascii="宋体" w:hAnsi="宋体" w:eastAsia="宋体" w:cs="宋体"/>
          <w:color w:val="auto"/>
          <w:lang w:val="en-US" w:eastAsia="zh-CN"/>
        </w:rPr>
        <w:t>最晚在</w:t>
      </w:r>
      <w:r>
        <w:rPr>
          <w:rFonts w:hint="eastAsia" w:ascii="宋体" w:hAnsi="宋体" w:eastAsia="宋体" w:cs="宋体"/>
          <w:color w:val="auto"/>
          <w:sz w:val="28"/>
          <w:szCs w:val="28"/>
        </w:rPr>
        <w:t>投标截止时间前</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天</w:t>
      </w:r>
      <w:r>
        <w:rPr>
          <w:rFonts w:hint="eastAsia" w:ascii="宋体" w:hAnsi="宋体" w:eastAsia="宋体" w:cs="宋体"/>
          <w:color w:val="auto"/>
        </w:rPr>
        <w:t>，以</w:t>
      </w:r>
      <w:r>
        <w:rPr>
          <w:rFonts w:hint="eastAsia" w:ascii="宋体" w:hAnsi="宋体" w:eastAsia="宋体" w:cs="宋体"/>
          <w:color w:val="auto"/>
          <w:lang w:val="en-US" w:eastAsia="zh-CN"/>
        </w:rPr>
        <w:t>更正公告形式发布在</w:t>
      </w:r>
      <w:r>
        <w:rPr>
          <w:rFonts w:hint="eastAsia" w:ascii="宋体" w:hAnsi="宋体" w:eastAsia="宋体" w:cs="宋体"/>
          <w:color w:val="auto"/>
          <w:sz w:val="28"/>
          <w:szCs w:val="28"/>
          <w:lang w:val="en-US" w:eastAsia="zh-CN"/>
        </w:rPr>
        <w:t>政采云平台（www.zcygov.cn）</w:t>
      </w:r>
      <w:r>
        <w:rPr>
          <w:rFonts w:hint="eastAsia" w:ascii="宋体" w:hAnsi="宋体" w:eastAsia="宋体" w:cs="宋体"/>
          <w:color w:val="auto"/>
        </w:rPr>
        <w:t>，</w:t>
      </w:r>
      <w:r>
        <w:rPr>
          <w:rFonts w:hint="eastAsia" w:ascii="宋体" w:hAnsi="宋体" w:eastAsia="宋体" w:cs="宋体"/>
          <w:color w:val="auto"/>
          <w:lang w:eastAsia="zh-CN"/>
        </w:rPr>
        <w:t>竞争性谈判文件</w:t>
      </w:r>
      <w:r>
        <w:rPr>
          <w:rFonts w:hint="eastAsia" w:ascii="宋体" w:hAnsi="宋体" w:eastAsia="宋体" w:cs="宋体"/>
          <w:color w:val="auto"/>
        </w:rPr>
        <w:t>的修改内容作为</w:t>
      </w:r>
      <w:r>
        <w:rPr>
          <w:rFonts w:hint="eastAsia" w:ascii="宋体" w:hAnsi="宋体" w:eastAsia="宋体" w:cs="宋体"/>
          <w:color w:val="auto"/>
          <w:lang w:eastAsia="zh-CN"/>
        </w:rPr>
        <w:t>竞争性谈判文件</w:t>
      </w:r>
      <w:r>
        <w:rPr>
          <w:rFonts w:hint="eastAsia" w:ascii="宋体" w:hAnsi="宋体" w:eastAsia="宋体" w:cs="宋体"/>
          <w:color w:val="auto"/>
        </w:rPr>
        <w:t>的组成部分，并具有约束力。请各潜在投标人及时关注本项目相关信息的变更情况，否则所造成的一切后果由投标人自行承担责任。</w:t>
      </w:r>
    </w:p>
    <w:p>
      <w:pPr>
        <w:pStyle w:val="51"/>
        <w:widowControl w:val="0"/>
        <w:rPr>
          <w:rFonts w:hint="eastAsia" w:ascii="宋体" w:hAnsi="宋体" w:eastAsia="宋体" w:cs="宋体"/>
          <w:color w:val="auto"/>
          <w:szCs w:val="28"/>
          <w:lang w:val="zh-CN"/>
        </w:rPr>
      </w:pPr>
      <w:r>
        <w:rPr>
          <w:rFonts w:hint="eastAsia" w:ascii="宋体" w:hAnsi="宋体" w:eastAsia="宋体" w:cs="宋体"/>
          <w:color w:val="auto"/>
          <w:lang w:val="en-US" w:eastAsia="zh-CN"/>
        </w:rPr>
        <w:t>3.</w:t>
      </w:r>
      <w:r>
        <w:rPr>
          <w:rFonts w:hint="eastAsia" w:ascii="宋体" w:hAnsi="宋体" w:eastAsia="宋体" w:cs="宋体"/>
          <w:color w:val="auto"/>
          <w:szCs w:val="28"/>
        </w:rPr>
        <w:t>2</w:t>
      </w:r>
      <w:r>
        <w:rPr>
          <w:rFonts w:hint="eastAsia" w:ascii="宋体" w:hAnsi="宋体" w:eastAsia="宋体" w:cs="宋体"/>
          <w:color w:val="auto"/>
          <w:szCs w:val="28"/>
          <w:lang w:val="zh-CN"/>
        </w:rPr>
        <w:t>.3为使招标人有充分的时间对竞争性谈判文件的修改文件进行研究，采购人有权推迟开标时间，并将此变更书面通知所有参与投标的投标人。</w:t>
      </w:r>
    </w:p>
    <w:p>
      <w:pPr>
        <w:pStyle w:val="51"/>
        <w:widowControl w:val="0"/>
        <w:rPr>
          <w:rFonts w:hint="eastAsia" w:ascii="宋体" w:hAnsi="宋体" w:eastAsia="宋体" w:cs="宋体"/>
          <w:color w:val="auto"/>
          <w:szCs w:val="28"/>
          <w:lang w:val="zh-CN"/>
        </w:rPr>
      </w:pPr>
      <w:r>
        <w:rPr>
          <w:rFonts w:hint="eastAsia" w:ascii="宋体" w:hAnsi="宋体" w:eastAsia="宋体" w:cs="宋体"/>
          <w:color w:val="auto"/>
          <w:szCs w:val="28"/>
          <w:lang w:val="en-US" w:eastAsia="zh-CN"/>
        </w:rPr>
        <w:t>3.</w:t>
      </w:r>
      <w:r>
        <w:rPr>
          <w:rFonts w:hint="eastAsia" w:ascii="宋体" w:hAnsi="宋体" w:eastAsia="宋体" w:cs="宋体"/>
          <w:color w:val="auto"/>
          <w:szCs w:val="28"/>
          <w:lang w:val="zh-CN"/>
        </w:rPr>
        <w:t>2.4在上述情况下，采购人与投标人投标截止日前的全部权利、责任和义务，将适用于延长后的新投标截止期。</w:t>
      </w:r>
    </w:p>
    <w:p>
      <w:pPr>
        <w:pStyle w:val="49"/>
        <w:keepNext w:val="0"/>
        <w:widowControl w:val="0"/>
        <w:spacing w:beforeLines="0" w:afterLines="0"/>
        <w:jc w:val="center"/>
        <w:rPr>
          <w:rFonts w:hint="eastAsia" w:ascii="宋体" w:hAnsi="宋体" w:eastAsia="宋体" w:cs="宋体"/>
          <w:color w:val="auto"/>
          <w:sz w:val="36"/>
          <w:szCs w:val="36"/>
          <w:lang w:val="en-US" w:eastAsia="zh-CN"/>
        </w:rPr>
      </w:pPr>
      <w:r>
        <w:rPr>
          <w:rFonts w:hint="eastAsia" w:ascii="宋体" w:hAnsi="宋体" w:eastAsia="宋体" w:cs="宋体"/>
          <w:color w:val="auto"/>
          <w:sz w:val="36"/>
          <w:szCs w:val="36"/>
          <w:lang w:val="en-US" w:eastAsia="zh-CN"/>
        </w:rPr>
        <w:t>四、供应商投标文件的编制</w:t>
      </w:r>
    </w:p>
    <w:p>
      <w:pPr>
        <w:pStyle w:val="50"/>
        <w:keepNext w:val="0"/>
        <w:widowControl w:val="0"/>
        <w:spacing w:beforeLines="0" w:afterLines="0" w:line="520" w:lineRule="exact"/>
        <w:ind w:firstLine="562"/>
        <w:rPr>
          <w:rFonts w:hint="eastAsia" w:ascii="宋体" w:hAnsi="宋体" w:eastAsia="宋体" w:cs="宋体"/>
          <w:color w:val="auto"/>
        </w:rPr>
      </w:pPr>
      <w:r>
        <w:rPr>
          <w:rFonts w:hint="eastAsia" w:ascii="宋体" w:hAnsi="宋体" w:eastAsia="宋体" w:cs="宋体"/>
          <w:color w:val="auto"/>
          <w:lang w:val="en-US" w:eastAsia="zh-CN"/>
        </w:rPr>
        <w:t>4.</w:t>
      </w:r>
      <w:r>
        <w:rPr>
          <w:rFonts w:hint="eastAsia" w:ascii="宋体" w:hAnsi="宋体" w:eastAsia="宋体" w:cs="宋体"/>
          <w:color w:val="auto"/>
        </w:rPr>
        <w:t>1、供应商投标文件的组成</w:t>
      </w:r>
    </w:p>
    <w:p>
      <w:pPr>
        <w:pStyle w:val="51"/>
        <w:widowControl w:val="0"/>
        <w:rPr>
          <w:rFonts w:hint="eastAsia" w:ascii="宋体" w:hAnsi="宋体" w:eastAsia="宋体" w:cs="宋体"/>
          <w:color w:val="auto"/>
        </w:rPr>
      </w:pPr>
      <w:r>
        <w:rPr>
          <w:rFonts w:hint="eastAsia" w:ascii="宋体" w:hAnsi="宋体" w:eastAsia="宋体" w:cs="宋体"/>
          <w:color w:val="auto"/>
          <w:lang w:val="en-US" w:eastAsia="zh-CN"/>
        </w:rPr>
        <w:t>4.</w:t>
      </w:r>
      <w:r>
        <w:rPr>
          <w:rFonts w:hint="eastAsia" w:ascii="宋体" w:hAnsi="宋体" w:eastAsia="宋体" w:cs="宋体"/>
          <w:color w:val="auto"/>
        </w:rPr>
        <w:t>1.1  供应商应仔细阅读</w:t>
      </w:r>
      <w:r>
        <w:rPr>
          <w:rFonts w:hint="eastAsia" w:ascii="宋体" w:hAnsi="宋体" w:eastAsia="宋体" w:cs="宋体"/>
          <w:color w:val="auto"/>
          <w:lang w:eastAsia="zh-CN"/>
        </w:rPr>
        <w:t>竞争性谈判文件</w:t>
      </w:r>
      <w:r>
        <w:rPr>
          <w:rFonts w:hint="eastAsia" w:ascii="宋体" w:hAnsi="宋体" w:eastAsia="宋体" w:cs="宋体"/>
          <w:color w:val="auto"/>
        </w:rPr>
        <w:t>，了解</w:t>
      </w:r>
      <w:r>
        <w:rPr>
          <w:rFonts w:hint="eastAsia" w:ascii="宋体" w:hAnsi="宋体" w:eastAsia="宋体" w:cs="宋体"/>
          <w:color w:val="auto"/>
          <w:lang w:eastAsia="zh-CN"/>
        </w:rPr>
        <w:t>竞争性谈判文件</w:t>
      </w:r>
      <w:r>
        <w:rPr>
          <w:rFonts w:hint="eastAsia" w:ascii="宋体" w:hAnsi="宋体" w:eastAsia="宋体" w:cs="宋体"/>
          <w:color w:val="auto"/>
        </w:rPr>
        <w:t>的要求。在充分理解</w:t>
      </w:r>
      <w:r>
        <w:rPr>
          <w:rFonts w:hint="eastAsia" w:ascii="宋体" w:hAnsi="宋体" w:eastAsia="宋体" w:cs="宋体"/>
          <w:color w:val="auto"/>
          <w:lang w:eastAsia="zh-CN"/>
        </w:rPr>
        <w:t>竞争性谈判文件</w:t>
      </w:r>
      <w:r>
        <w:rPr>
          <w:rFonts w:hint="eastAsia" w:ascii="宋体" w:hAnsi="宋体" w:eastAsia="宋体" w:cs="宋体"/>
          <w:color w:val="auto"/>
        </w:rPr>
        <w:t>提出的供货范围、技术性能、技术参数、服务和商务条件后，制作投标文件。</w:t>
      </w:r>
    </w:p>
    <w:p>
      <w:pPr>
        <w:pStyle w:val="51"/>
        <w:widowControl w:val="0"/>
        <w:rPr>
          <w:rFonts w:hint="eastAsia" w:ascii="宋体" w:hAnsi="宋体" w:eastAsia="宋体" w:cs="宋体"/>
          <w:color w:val="auto"/>
        </w:rPr>
      </w:pPr>
      <w:r>
        <w:rPr>
          <w:rFonts w:hint="eastAsia" w:ascii="宋体" w:hAnsi="宋体" w:eastAsia="宋体" w:cs="宋体"/>
          <w:color w:val="auto"/>
          <w:lang w:val="en-US" w:eastAsia="zh-CN"/>
        </w:rPr>
        <w:t>4</w:t>
      </w:r>
      <w:r>
        <w:rPr>
          <w:rFonts w:hint="eastAsia" w:ascii="宋体" w:hAnsi="宋体" w:eastAsia="宋体" w:cs="宋体"/>
          <w:color w:val="auto"/>
        </w:rPr>
        <w:t>.2.  投标的语言及计量单位</w:t>
      </w:r>
    </w:p>
    <w:p>
      <w:pPr>
        <w:pStyle w:val="51"/>
        <w:widowControl w:val="0"/>
        <w:rPr>
          <w:rFonts w:hint="eastAsia" w:ascii="宋体" w:hAnsi="宋体" w:eastAsia="宋体" w:cs="宋体"/>
          <w:color w:val="auto"/>
        </w:rPr>
      </w:pPr>
      <w:r>
        <w:rPr>
          <w:rFonts w:hint="eastAsia" w:ascii="宋体" w:hAnsi="宋体" w:eastAsia="宋体" w:cs="宋体"/>
          <w:color w:val="auto"/>
          <w:lang w:val="en-US" w:eastAsia="zh-CN"/>
        </w:rPr>
        <w:t>4</w:t>
      </w:r>
      <w:r>
        <w:rPr>
          <w:rFonts w:hint="eastAsia" w:ascii="宋体" w:hAnsi="宋体" w:eastAsia="宋体" w:cs="宋体"/>
          <w:color w:val="auto"/>
        </w:rPr>
        <w:t>.2.1  供应商的投标文件以及供应商与采购代理机构就本次投标活动的所有来往函电均应使用中文。如果投标文件或与本次投标有关的其它文件、信件及来往函电以其它语言书写，供应商应将其译成中文。</w:t>
      </w:r>
    </w:p>
    <w:p>
      <w:pPr>
        <w:pStyle w:val="51"/>
        <w:widowControl w:val="0"/>
        <w:rPr>
          <w:rFonts w:hint="eastAsia" w:ascii="宋体" w:hAnsi="宋体" w:eastAsia="宋体" w:cs="宋体"/>
          <w:color w:val="auto"/>
        </w:rPr>
      </w:pPr>
      <w:r>
        <w:rPr>
          <w:rFonts w:hint="eastAsia" w:ascii="宋体" w:hAnsi="宋体" w:eastAsia="宋体" w:cs="宋体"/>
          <w:color w:val="auto"/>
          <w:lang w:val="en-US" w:eastAsia="zh-CN"/>
        </w:rPr>
        <w:t>4</w:t>
      </w:r>
      <w:r>
        <w:rPr>
          <w:rFonts w:hint="eastAsia" w:ascii="宋体" w:hAnsi="宋体" w:eastAsia="宋体" w:cs="宋体"/>
          <w:color w:val="auto"/>
        </w:rPr>
        <w:t>.2.2  投标文件中所使用的计量单位除投标文件中有特殊规定外，一律使用法定计量单位。</w:t>
      </w:r>
    </w:p>
    <w:p>
      <w:pPr>
        <w:pStyle w:val="51"/>
        <w:widowControl w:val="0"/>
        <w:ind w:firstLine="562"/>
        <w:rPr>
          <w:rFonts w:hint="eastAsia" w:ascii="宋体" w:hAnsi="宋体" w:eastAsia="宋体" w:cs="宋体"/>
          <w:b/>
          <w:color w:val="auto"/>
        </w:rPr>
      </w:pPr>
      <w:r>
        <w:rPr>
          <w:rFonts w:hint="eastAsia" w:ascii="宋体" w:hAnsi="宋体" w:eastAsia="宋体" w:cs="宋体"/>
          <w:b/>
          <w:color w:val="auto"/>
          <w:lang w:val="en-US" w:eastAsia="zh-CN"/>
        </w:rPr>
        <w:t>4</w:t>
      </w:r>
      <w:r>
        <w:rPr>
          <w:rFonts w:hint="eastAsia" w:ascii="宋体" w:hAnsi="宋体" w:eastAsia="宋体" w:cs="宋体"/>
          <w:b/>
          <w:color w:val="auto"/>
        </w:rPr>
        <w:t>.3.  投标文件构成</w:t>
      </w:r>
    </w:p>
    <w:p>
      <w:pPr>
        <w:pStyle w:val="50"/>
        <w:keepNext w:val="0"/>
        <w:widowControl w:val="0"/>
        <w:spacing w:beforeLines="0" w:afterLines="0" w:line="520" w:lineRule="exact"/>
        <w:ind w:firstLine="562"/>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4.3.1 投标文件分为唱标信封和投标文件（包含商务部分、技术部分），具体包括下列内容：</w:t>
      </w:r>
    </w:p>
    <w:p>
      <w:pPr>
        <w:pStyle w:val="50"/>
        <w:keepNext w:val="0"/>
        <w:widowControl w:val="0"/>
        <w:spacing w:beforeLines="0" w:afterLines="0" w:line="520" w:lineRule="exact"/>
        <w:ind w:firstLine="562"/>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4.3.2唱标信封</w:t>
      </w:r>
    </w:p>
    <w:p>
      <w:pPr>
        <w:pStyle w:val="50"/>
        <w:keepNext w:val="0"/>
        <w:widowControl w:val="0"/>
        <w:spacing w:beforeLines="0" w:afterLines="0" w:line="520" w:lineRule="exact"/>
        <w:ind w:firstLine="562"/>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4.3.3投标报价表</w:t>
      </w:r>
    </w:p>
    <w:p>
      <w:pPr>
        <w:pStyle w:val="50"/>
        <w:keepNext w:val="0"/>
        <w:widowControl w:val="0"/>
        <w:spacing w:beforeLines="0" w:afterLines="0" w:line="520" w:lineRule="exact"/>
        <w:ind w:firstLine="562"/>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4.3.4投标文件（商务和技术部分合订成一册，投标书中内容需独立并清晰可分辨）</w:t>
      </w:r>
    </w:p>
    <w:p>
      <w:pPr>
        <w:pStyle w:val="50"/>
        <w:keepNext w:val="0"/>
        <w:widowControl w:val="0"/>
        <w:spacing w:beforeLines="0" w:afterLines="0" w:line="520" w:lineRule="exact"/>
        <w:ind w:firstLine="562"/>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详见后附”投标文件组成及参考格式”。</w:t>
      </w:r>
    </w:p>
    <w:p>
      <w:pPr>
        <w:pStyle w:val="50"/>
        <w:keepNext w:val="0"/>
        <w:widowControl w:val="0"/>
        <w:spacing w:beforeLines="0" w:afterLines="0" w:line="520" w:lineRule="exact"/>
        <w:ind w:firstLine="562"/>
        <w:rPr>
          <w:rFonts w:hint="eastAsia" w:ascii="宋体" w:hAnsi="宋体" w:eastAsia="宋体" w:cs="宋体"/>
          <w:color w:val="auto"/>
        </w:rPr>
      </w:pPr>
      <w:r>
        <w:rPr>
          <w:rFonts w:hint="eastAsia" w:ascii="宋体" w:hAnsi="宋体" w:eastAsia="宋体" w:cs="宋体"/>
          <w:color w:val="auto"/>
          <w:lang w:val="en-US" w:eastAsia="zh-CN"/>
        </w:rPr>
        <w:t>4.4</w:t>
      </w:r>
      <w:r>
        <w:rPr>
          <w:rFonts w:hint="eastAsia" w:ascii="宋体" w:hAnsi="宋体" w:eastAsia="宋体" w:cs="宋体"/>
          <w:color w:val="auto"/>
        </w:rPr>
        <w:t>投标报价</w:t>
      </w:r>
    </w:p>
    <w:p>
      <w:pPr>
        <w:pStyle w:val="52"/>
        <w:spacing w:line="520" w:lineRule="exact"/>
        <w:ind w:firstLine="448" w:firstLineChars="187"/>
        <w:jc w:val="left"/>
        <w:rPr>
          <w:rFonts w:hint="eastAsia" w:ascii="宋体" w:hAnsi="宋体" w:eastAsia="宋体" w:cs="宋体"/>
          <w:color w:val="auto"/>
          <w:szCs w:val="21"/>
        </w:rPr>
      </w:pPr>
      <w:r>
        <w:rPr>
          <w:rFonts w:hint="eastAsia" w:ascii="宋体" w:hAnsi="宋体" w:eastAsia="宋体" w:cs="宋体"/>
          <w:color w:val="auto"/>
          <w:lang w:val="en-US" w:eastAsia="zh-CN"/>
        </w:rPr>
        <w:t>4.</w:t>
      </w:r>
      <w:r>
        <w:rPr>
          <w:rFonts w:hint="eastAsia" w:ascii="宋体" w:hAnsi="宋体" w:cs="宋体"/>
          <w:color w:val="auto"/>
          <w:sz w:val="28"/>
          <w:szCs w:val="28"/>
          <w:lang w:val="en-US" w:eastAsia="zh-CN"/>
        </w:rPr>
        <w:t>4</w:t>
      </w:r>
      <w:r>
        <w:rPr>
          <w:rFonts w:hint="eastAsia" w:ascii="宋体" w:hAnsi="宋体" w:eastAsia="宋体" w:cs="宋体"/>
          <w:color w:val="auto"/>
          <w:sz w:val="28"/>
          <w:szCs w:val="28"/>
        </w:rPr>
        <w:t>.1 供应商应按</w:t>
      </w:r>
      <w:r>
        <w:rPr>
          <w:rFonts w:hint="eastAsia" w:ascii="宋体" w:hAnsi="宋体" w:eastAsia="宋体" w:cs="宋体"/>
          <w:color w:val="auto"/>
          <w:sz w:val="28"/>
          <w:szCs w:val="28"/>
          <w:lang w:eastAsia="zh-CN"/>
        </w:rPr>
        <w:t>竞争性谈判</w:t>
      </w:r>
      <w:r>
        <w:rPr>
          <w:rFonts w:hint="eastAsia" w:ascii="宋体" w:hAnsi="宋体" w:eastAsia="宋体" w:cs="宋体"/>
          <w:color w:val="auto"/>
          <w:sz w:val="28"/>
          <w:szCs w:val="28"/>
        </w:rPr>
        <w:t>提供的</w:t>
      </w:r>
      <w:r>
        <w:rPr>
          <w:rFonts w:hint="eastAsia" w:ascii="宋体" w:hAnsi="宋体" w:eastAsia="宋体" w:cs="宋体"/>
          <w:color w:val="auto"/>
          <w:sz w:val="28"/>
          <w:szCs w:val="28"/>
          <w:lang w:eastAsia="zh-CN"/>
        </w:rPr>
        <w:t>响应书、响应文件总报价单、投标设备（物料）名称、数量、规格及报价明细表的</w:t>
      </w:r>
      <w:r>
        <w:rPr>
          <w:rFonts w:hint="eastAsia" w:ascii="宋体" w:hAnsi="宋体" w:eastAsia="宋体" w:cs="宋体"/>
          <w:color w:val="auto"/>
          <w:sz w:val="28"/>
          <w:szCs w:val="28"/>
        </w:rPr>
        <w:t>内容和格式标明拟提供货物的单价和总价。如小写和大写不符，以大写为准；有明细报价和单价的，如单价和总价不符，以单价累计为准。</w:t>
      </w:r>
    </w:p>
    <w:p>
      <w:pPr>
        <w:pStyle w:val="50"/>
        <w:keepNext w:val="0"/>
        <w:widowControl w:val="0"/>
        <w:spacing w:beforeLines="0" w:afterLines="0" w:line="520" w:lineRule="exact"/>
        <w:ind w:firstLine="562"/>
        <w:rPr>
          <w:rFonts w:hint="eastAsia" w:ascii="宋体" w:hAnsi="宋体" w:eastAsia="宋体" w:cs="宋体"/>
          <w:color w:val="auto"/>
          <w:lang w:val="en-US" w:eastAsia="zh-CN"/>
        </w:rPr>
      </w:pPr>
      <w:bookmarkStart w:id="10" w:name="_Toc410031347"/>
      <w:r>
        <w:rPr>
          <w:rFonts w:hint="eastAsia" w:ascii="宋体" w:hAnsi="宋体" w:eastAsia="宋体" w:cs="宋体"/>
          <w:color w:val="auto"/>
          <w:lang w:val="en-US" w:eastAsia="zh-CN"/>
        </w:rPr>
        <w:t>4.5</w:t>
      </w:r>
      <w:r>
        <w:rPr>
          <w:rFonts w:hint="eastAsia" w:ascii="宋体" w:hAnsi="宋体" w:eastAsia="宋体" w:cs="宋体"/>
          <w:color w:val="auto"/>
        </w:rPr>
        <w:t>谈 判</w:t>
      </w:r>
      <w:bookmarkEnd w:id="10"/>
      <w:r>
        <w:rPr>
          <w:rFonts w:hint="eastAsia" w:ascii="宋体" w:hAnsi="宋体" w:eastAsia="宋体" w:cs="宋体"/>
          <w:color w:val="auto"/>
          <w:lang w:val="en-US" w:eastAsia="zh-CN"/>
        </w:rPr>
        <w:t xml:space="preserve"> </w:t>
      </w:r>
    </w:p>
    <w:p>
      <w:pPr>
        <w:pStyle w:val="52"/>
        <w:spacing w:line="520" w:lineRule="exact"/>
        <w:ind w:firstLine="523" w:firstLineChars="187"/>
        <w:jc w:val="both"/>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t>1谈判会议由招标代理主持。</w:t>
      </w:r>
    </w:p>
    <w:p>
      <w:pPr>
        <w:pStyle w:val="52"/>
        <w:spacing w:line="520" w:lineRule="exact"/>
        <w:ind w:firstLine="523" w:firstLineChars="187"/>
        <w:jc w:val="both"/>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t>2 招标人根据本项目的特点组建谈判小组，其成员由招标人代表及相关方面的专家组成，谈判小组负责对竞标响应文件进行评审、与竞标人进行谈判。</w:t>
      </w:r>
    </w:p>
    <w:p>
      <w:pPr>
        <w:pStyle w:val="52"/>
        <w:spacing w:line="520" w:lineRule="exact"/>
        <w:ind w:firstLine="523" w:firstLineChars="187"/>
        <w:jc w:val="both"/>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t>3 谈判程序</w:t>
      </w:r>
    </w:p>
    <w:p>
      <w:pPr>
        <w:pStyle w:val="52"/>
        <w:spacing w:line="520" w:lineRule="exact"/>
        <w:jc w:val="both"/>
        <w:rPr>
          <w:rFonts w:hint="eastAsia" w:ascii="宋体" w:hAnsi="宋体" w:eastAsia="宋体" w:cs="宋体"/>
          <w:color w:val="auto"/>
          <w:sz w:val="28"/>
          <w:szCs w:val="28"/>
        </w:rPr>
      </w:pPr>
      <w:r>
        <w:rPr>
          <w:rFonts w:hint="eastAsia" w:ascii="宋体" w:hAnsi="宋体" w:eastAsia="宋体" w:cs="宋体"/>
          <w:color w:val="auto"/>
          <w:sz w:val="28"/>
          <w:szCs w:val="28"/>
        </w:rPr>
        <w:t>（1）评标标前会议；</w:t>
      </w:r>
    </w:p>
    <w:p>
      <w:pPr>
        <w:pStyle w:val="52"/>
        <w:spacing w:line="520" w:lineRule="exact"/>
        <w:jc w:val="both"/>
        <w:rPr>
          <w:rFonts w:hint="eastAsia" w:ascii="宋体" w:hAnsi="宋体" w:eastAsia="宋体" w:cs="宋体"/>
          <w:color w:val="auto"/>
          <w:sz w:val="28"/>
          <w:szCs w:val="28"/>
        </w:rPr>
      </w:pPr>
      <w:r>
        <w:rPr>
          <w:rFonts w:hint="eastAsia" w:ascii="宋体" w:hAnsi="宋体" w:eastAsia="宋体" w:cs="宋体"/>
          <w:color w:val="auto"/>
          <w:sz w:val="28"/>
          <w:szCs w:val="28"/>
        </w:rPr>
        <w:t>（2）成立谈判小组并推选谈判小组组长；</w:t>
      </w:r>
    </w:p>
    <w:p>
      <w:pPr>
        <w:pStyle w:val="52"/>
        <w:spacing w:line="520" w:lineRule="exact"/>
        <w:jc w:val="both"/>
        <w:rPr>
          <w:rFonts w:hint="eastAsia" w:ascii="宋体" w:hAnsi="宋体" w:eastAsia="宋体" w:cs="宋体"/>
          <w:color w:val="auto"/>
          <w:sz w:val="28"/>
          <w:szCs w:val="28"/>
        </w:rPr>
      </w:pPr>
      <w:r>
        <w:rPr>
          <w:rFonts w:hint="eastAsia" w:ascii="宋体" w:hAnsi="宋体" w:eastAsia="宋体" w:cs="宋体"/>
          <w:color w:val="auto"/>
          <w:sz w:val="28"/>
          <w:szCs w:val="28"/>
        </w:rPr>
        <w:t>（3）宣布谈判会议纪律；</w:t>
      </w:r>
    </w:p>
    <w:p>
      <w:pPr>
        <w:pStyle w:val="52"/>
        <w:spacing w:line="520" w:lineRule="exact"/>
        <w:jc w:val="both"/>
        <w:rPr>
          <w:rFonts w:hint="eastAsia" w:ascii="宋体" w:hAnsi="宋体" w:eastAsia="宋体" w:cs="宋体"/>
          <w:color w:val="auto"/>
          <w:sz w:val="28"/>
          <w:szCs w:val="28"/>
        </w:rPr>
      </w:pPr>
      <w:r>
        <w:rPr>
          <w:rFonts w:hint="eastAsia" w:ascii="宋体" w:hAnsi="宋体" w:eastAsia="宋体" w:cs="宋体"/>
          <w:color w:val="auto"/>
          <w:sz w:val="28"/>
          <w:szCs w:val="28"/>
        </w:rPr>
        <w:t>（4）招标人代表介绍项目背景；</w:t>
      </w:r>
    </w:p>
    <w:p>
      <w:pPr>
        <w:pStyle w:val="52"/>
        <w:spacing w:line="520" w:lineRule="exact"/>
        <w:jc w:val="both"/>
        <w:rPr>
          <w:rFonts w:hint="eastAsia" w:ascii="宋体" w:hAnsi="宋体" w:eastAsia="宋体" w:cs="宋体"/>
          <w:color w:val="auto"/>
          <w:sz w:val="28"/>
          <w:szCs w:val="28"/>
        </w:rPr>
      </w:pPr>
      <w:r>
        <w:rPr>
          <w:rFonts w:hint="eastAsia" w:ascii="宋体" w:hAnsi="宋体" w:eastAsia="宋体" w:cs="宋体"/>
          <w:color w:val="auto"/>
          <w:sz w:val="28"/>
          <w:szCs w:val="28"/>
        </w:rPr>
        <w:t>(5)</w:t>
      </w:r>
      <w:r>
        <w:rPr>
          <w:rFonts w:hint="eastAsia" w:ascii="宋体" w:hAnsi="宋体" w:eastAsia="宋体" w:cs="宋体"/>
          <w:color w:val="auto"/>
          <w:sz w:val="28"/>
          <w:szCs w:val="28"/>
          <w:lang w:eastAsia="zh-CN"/>
        </w:rPr>
        <w:t>谈判小组</w:t>
      </w:r>
      <w:r>
        <w:rPr>
          <w:rFonts w:hint="eastAsia" w:ascii="宋体" w:hAnsi="宋体" w:eastAsia="宋体" w:cs="宋体"/>
          <w:color w:val="auto"/>
          <w:sz w:val="28"/>
          <w:szCs w:val="28"/>
        </w:rPr>
        <w:t>查验竞标人的资质证件；</w:t>
      </w:r>
    </w:p>
    <w:p>
      <w:pPr>
        <w:pStyle w:val="52"/>
        <w:spacing w:line="520" w:lineRule="exact"/>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（6）</w:t>
      </w:r>
      <w:r>
        <w:rPr>
          <w:rFonts w:hint="eastAsia" w:ascii="宋体" w:hAnsi="宋体" w:eastAsia="宋体" w:cs="宋体"/>
          <w:color w:val="auto"/>
          <w:sz w:val="28"/>
          <w:szCs w:val="28"/>
          <w:lang w:eastAsia="zh-CN"/>
        </w:rPr>
        <w:t>资格</w:t>
      </w:r>
      <w:r>
        <w:rPr>
          <w:rFonts w:hint="eastAsia" w:ascii="宋体" w:hAnsi="宋体" w:eastAsia="宋体" w:cs="宋体"/>
          <w:color w:val="auto"/>
          <w:sz w:val="28"/>
          <w:szCs w:val="28"/>
        </w:rPr>
        <w:t>评审</w:t>
      </w:r>
      <w:r>
        <w:rPr>
          <w:rFonts w:hint="eastAsia" w:ascii="宋体" w:hAnsi="宋体" w:eastAsia="宋体" w:cs="宋体"/>
          <w:color w:val="auto"/>
          <w:sz w:val="28"/>
          <w:szCs w:val="28"/>
          <w:lang w:eastAsia="zh-CN"/>
        </w:rPr>
        <w:t>；</w:t>
      </w:r>
    </w:p>
    <w:p>
      <w:pPr>
        <w:pStyle w:val="52"/>
        <w:spacing w:line="520" w:lineRule="exact"/>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lang w:eastAsia="zh-CN"/>
        </w:rPr>
        <w:t>）符合性评审</w:t>
      </w:r>
    </w:p>
    <w:p>
      <w:pPr>
        <w:pStyle w:val="52"/>
        <w:spacing w:line="520" w:lineRule="exact"/>
        <w:jc w:val="both"/>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）经济标评审</w:t>
      </w:r>
    </w:p>
    <w:p>
      <w:pPr>
        <w:pStyle w:val="52"/>
        <w:spacing w:line="520" w:lineRule="exact"/>
        <w:jc w:val="both"/>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）编制谈判报告.</w:t>
      </w:r>
    </w:p>
    <w:p>
      <w:pPr>
        <w:spacing w:line="360" w:lineRule="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sz w:val="28"/>
          <w:szCs w:val="28"/>
          <w:lang w:val="en-US" w:eastAsia="zh-CN"/>
        </w:rPr>
        <w:t>4.</w:t>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4</w:t>
      </w:r>
      <w:r>
        <w:rPr>
          <w:rFonts w:hint="eastAsia" w:ascii="宋体" w:hAnsi="宋体" w:eastAsia="宋体" w:cs="宋体"/>
          <w:color w:val="auto"/>
          <w:kern w:val="0"/>
          <w:sz w:val="28"/>
          <w:szCs w:val="28"/>
          <w:lang w:val="en-US" w:eastAsia="zh-CN" w:bidi="ar-SA"/>
        </w:rPr>
        <w:t>谈判结果：在谈判中，谈判的任何一方不得透露与谈判有关的其他竞标单位的资料、价格和其他信息。谈判文件有实质性变动的，谈判小组应当通知所有参加谈判的竞标人。谈判结束后，谈判小组应当要求所有参加谈判的企业在规定时间内进行</w:t>
      </w:r>
      <w:r>
        <w:rPr>
          <w:rFonts w:hint="eastAsia" w:ascii="宋体" w:hAnsi="宋体" w:cs="宋体"/>
          <w:color w:val="auto"/>
          <w:kern w:val="0"/>
          <w:sz w:val="28"/>
          <w:szCs w:val="28"/>
          <w:lang w:val="en-US" w:eastAsia="zh-CN" w:bidi="ar-SA"/>
        </w:rPr>
        <w:t>二轮</w:t>
      </w:r>
      <w:r>
        <w:rPr>
          <w:rFonts w:hint="eastAsia" w:ascii="宋体" w:hAnsi="宋体" w:eastAsia="宋体" w:cs="宋体"/>
          <w:color w:val="auto"/>
          <w:kern w:val="0"/>
          <w:sz w:val="28"/>
          <w:szCs w:val="28"/>
          <w:lang w:val="en-US" w:eastAsia="zh-CN" w:bidi="ar-SA"/>
        </w:rPr>
        <w:t>报价，根据符合本项目技术需求、质量和服务要求且</w:t>
      </w:r>
      <w:r>
        <w:rPr>
          <w:rFonts w:hint="eastAsia" w:ascii="宋体" w:hAnsi="宋体" w:cs="宋体"/>
          <w:color w:val="auto"/>
          <w:kern w:val="0"/>
          <w:sz w:val="28"/>
          <w:szCs w:val="28"/>
          <w:lang w:val="en-US" w:eastAsia="zh-CN" w:bidi="ar-SA"/>
        </w:rPr>
        <w:t>最终</w:t>
      </w:r>
      <w:r>
        <w:rPr>
          <w:rFonts w:hint="eastAsia" w:ascii="宋体" w:hAnsi="宋体" w:eastAsia="宋体" w:cs="宋体"/>
          <w:color w:val="auto"/>
          <w:kern w:val="0"/>
          <w:sz w:val="28"/>
          <w:szCs w:val="28"/>
          <w:lang w:val="en-US" w:eastAsia="zh-CN" w:bidi="ar-SA"/>
        </w:rPr>
        <w:t>报价中报价最低的为第一中标候选人。</w:t>
      </w:r>
    </w:p>
    <w:p>
      <w:pPr>
        <w:pStyle w:val="50"/>
        <w:keepNext w:val="0"/>
        <w:widowControl w:val="0"/>
        <w:spacing w:beforeLines="0" w:afterLines="0" w:line="520" w:lineRule="exact"/>
        <w:ind w:left="0" w:leftChars="0" w:firstLine="0" w:firstLineChars="0"/>
        <w:rPr>
          <w:rFonts w:hint="eastAsia" w:ascii="宋体" w:hAnsi="宋体" w:eastAsia="宋体" w:cs="宋体"/>
          <w:color w:val="auto"/>
        </w:rPr>
      </w:pPr>
      <w:r>
        <w:rPr>
          <w:rFonts w:hint="eastAsia" w:ascii="宋体" w:hAnsi="宋体" w:eastAsia="宋体" w:cs="宋体"/>
          <w:color w:val="auto"/>
          <w:lang w:val="en-US" w:eastAsia="zh-CN"/>
        </w:rPr>
        <w:t>4.6</w:t>
      </w:r>
      <w:r>
        <w:rPr>
          <w:rFonts w:hint="eastAsia" w:ascii="宋体" w:hAnsi="宋体" w:eastAsia="宋体" w:cs="宋体"/>
          <w:color w:val="auto"/>
        </w:rPr>
        <w:t>、投标货币</w:t>
      </w:r>
    </w:p>
    <w:p>
      <w:pPr>
        <w:pStyle w:val="51"/>
        <w:widowControl w:val="0"/>
        <w:rPr>
          <w:rFonts w:hint="eastAsia" w:ascii="宋体" w:hAnsi="宋体" w:eastAsia="宋体" w:cs="宋体"/>
          <w:color w:val="auto"/>
        </w:rPr>
      </w:pPr>
      <w:r>
        <w:rPr>
          <w:rFonts w:hint="eastAsia" w:ascii="宋体" w:hAnsi="宋体" w:eastAsia="宋体" w:cs="宋体"/>
          <w:color w:val="auto"/>
        </w:rPr>
        <w:t>本项目的投标报价货币为人民币。</w:t>
      </w:r>
    </w:p>
    <w:p>
      <w:pPr>
        <w:pStyle w:val="50"/>
        <w:keepNext w:val="0"/>
        <w:widowControl w:val="0"/>
        <w:spacing w:beforeLines="0" w:afterLines="0" w:line="520" w:lineRule="exact"/>
        <w:ind w:left="0" w:leftChars="0" w:firstLine="0" w:firstLineChars="0"/>
        <w:rPr>
          <w:rFonts w:hint="eastAsia" w:ascii="宋体" w:hAnsi="宋体" w:eastAsia="宋体" w:cs="宋体"/>
          <w:color w:val="auto"/>
        </w:rPr>
      </w:pPr>
      <w:r>
        <w:rPr>
          <w:rFonts w:hint="eastAsia" w:ascii="宋体" w:hAnsi="宋体" w:eastAsia="宋体" w:cs="宋体"/>
          <w:color w:val="auto"/>
          <w:lang w:val="en-US" w:eastAsia="zh-CN"/>
        </w:rPr>
        <w:t>4.7</w:t>
      </w:r>
      <w:r>
        <w:rPr>
          <w:rFonts w:hint="eastAsia" w:ascii="宋体" w:hAnsi="宋体" w:eastAsia="宋体" w:cs="宋体"/>
          <w:color w:val="auto"/>
        </w:rPr>
        <w:t>、投标有效期</w:t>
      </w:r>
    </w:p>
    <w:p>
      <w:pPr>
        <w:pStyle w:val="51"/>
        <w:widowControl w:val="0"/>
        <w:rPr>
          <w:rFonts w:hint="eastAsia" w:ascii="宋体" w:hAnsi="宋体" w:eastAsia="宋体" w:cs="宋体"/>
          <w:color w:val="auto"/>
        </w:rPr>
      </w:pPr>
      <w:r>
        <w:rPr>
          <w:rFonts w:hint="eastAsia" w:ascii="宋体" w:hAnsi="宋体" w:eastAsia="宋体" w:cs="宋体"/>
          <w:color w:val="auto"/>
          <w:lang w:val="en-US" w:eastAsia="zh-CN"/>
        </w:rPr>
        <w:t>4.6</w:t>
      </w:r>
      <w:r>
        <w:rPr>
          <w:rFonts w:hint="eastAsia" w:ascii="宋体" w:hAnsi="宋体" w:eastAsia="宋体" w:cs="宋体"/>
          <w:color w:val="auto"/>
        </w:rPr>
        <w:t>.1 投标有效期见本须知前附表所规定的期限，在此期限内，投标文件均保持有效。</w:t>
      </w:r>
    </w:p>
    <w:p>
      <w:pPr>
        <w:pStyle w:val="50"/>
        <w:keepNext w:val="0"/>
        <w:widowControl w:val="0"/>
        <w:spacing w:beforeLines="0" w:afterLines="0" w:line="520" w:lineRule="exact"/>
        <w:ind w:left="0" w:leftChars="0" w:firstLine="0" w:firstLineChars="0"/>
        <w:rPr>
          <w:rFonts w:hint="eastAsia" w:ascii="宋体" w:hAnsi="宋体" w:eastAsia="宋体" w:cs="宋体"/>
          <w:color w:val="auto"/>
        </w:rPr>
      </w:pPr>
      <w:r>
        <w:rPr>
          <w:rFonts w:hint="eastAsia" w:ascii="宋体" w:hAnsi="宋体" w:eastAsia="宋体" w:cs="宋体"/>
          <w:color w:val="auto"/>
          <w:lang w:val="en-US" w:eastAsia="zh-CN"/>
        </w:rPr>
        <w:t>4.8</w:t>
      </w:r>
      <w:r>
        <w:rPr>
          <w:rFonts w:hint="eastAsia" w:ascii="宋体" w:hAnsi="宋体" w:eastAsia="宋体" w:cs="宋体"/>
          <w:color w:val="auto"/>
        </w:rPr>
        <w:t>、投标文件的份数及签署</w:t>
      </w:r>
    </w:p>
    <w:p>
      <w:pPr>
        <w:pStyle w:val="51"/>
        <w:widowControl w:val="0"/>
        <w:rPr>
          <w:rFonts w:hint="eastAsia" w:ascii="宋体" w:hAnsi="宋体" w:eastAsia="宋体" w:cs="宋体"/>
          <w:color w:val="auto"/>
        </w:rPr>
      </w:pPr>
      <w:r>
        <w:rPr>
          <w:rFonts w:hint="eastAsia" w:ascii="宋体" w:hAnsi="宋体" w:eastAsia="宋体" w:cs="宋体"/>
          <w:color w:val="auto"/>
          <w:lang w:val="en-US" w:eastAsia="zh-CN"/>
        </w:rPr>
        <w:t>4.8</w:t>
      </w:r>
      <w:r>
        <w:rPr>
          <w:rFonts w:hint="eastAsia" w:ascii="宋体" w:hAnsi="宋体" w:eastAsia="宋体" w:cs="宋体"/>
          <w:color w:val="auto"/>
        </w:rPr>
        <w:t>.1 投标文件数量：</w:t>
      </w:r>
      <w:r>
        <w:rPr>
          <w:rFonts w:hint="eastAsia" w:ascii="宋体" w:hAnsi="宋体" w:eastAsia="宋体" w:cs="宋体"/>
          <w:color w:val="auto"/>
          <w:lang w:val="en-US" w:eastAsia="zh-CN"/>
        </w:rPr>
        <w:t>详见谈判须知</w:t>
      </w:r>
      <w:r>
        <w:rPr>
          <w:rFonts w:hint="eastAsia" w:ascii="宋体" w:hAnsi="宋体" w:eastAsia="宋体" w:cs="宋体"/>
          <w:color w:val="auto"/>
        </w:rPr>
        <w:t>（并在封皮注明“正本”、“副本”字样）。</w:t>
      </w:r>
    </w:p>
    <w:p>
      <w:pPr>
        <w:pStyle w:val="51"/>
        <w:widowControl w:val="0"/>
        <w:rPr>
          <w:rFonts w:hint="eastAsia" w:ascii="宋体" w:hAnsi="宋体" w:eastAsia="宋体" w:cs="宋体"/>
          <w:color w:val="auto"/>
        </w:rPr>
      </w:pPr>
      <w:r>
        <w:rPr>
          <w:rFonts w:hint="eastAsia" w:ascii="宋体" w:hAnsi="宋体" w:eastAsia="宋体" w:cs="宋体"/>
          <w:color w:val="auto"/>
          <w:lang w:val="en-US" w:eastAsia="zh-CN"/>
        </w:rPr>
        <w:t>4.8</w:t>
      </w:r>
      <w:r>
        <w:rPr>
          <w:rFonts w:hint="eastAsia" w:ascii="宋体" w:hAnsi="宋体" w:eastAsia="宋体" w:cs="宋体"/>
          <w:color w:val="auto"/>
        </w:rPr>
        <w:t>.2 投标文件的正本和副本均需打印或使用不褪色的墨水笔书写，字迹应清晰易于辨认。并应清楚地注明“正本”或“副本”。正本和副本如有不一致之处，以正本为准。</w:t>
      </w:r>
    </w:p>
    <w:p>
      <w:pPr>
        <w:pStyle w:val="51"/>
        <w:widowControl w:val="0"/>
        <w:rPr>
          <w:rFonts w:hint="eastAsia" w:ascii="宋体" w:hAnsi="宋体" w:eastAsia="宋体" w:cs="宋体"/>
          <w:color w:val="auto"/>
        </w:rPr>
      </w:pPr>
      <w:r>
        <w:rPr>
          <w:rFonts w:hint="eastAsia" w:ascii="宋体" w:hAnsi="宋体" w:eastAsia="宋体" w:cs="宋体"/>
          <w:color w:val="auto"/>
          <w:lang w:val="en-US" w:eastAsia="zh-CN"/>
        </w:rPr>
        <w:t>4.8</w:t>
      </w:r>
      <w:r>
        <w:rPr>
          <w:rFonts w:hint="eastAsia" w:ascii="宋体" w:hAnsi="宋体" w:eastAsia="宋体" w:cs="宋体"/>
          <w:color w:val="auto"/>
        </w:rPr>
        <w:t>.3全套投标文件应无涂改或行间插字和增删，如有修改，修改处应由供应商加盖公章或由法定代表人授权代表签字。</w:t>
      </w:r>
    </w:p>
    <w:p>
      <w:pPr>
        <w:pStyle w:val="49"/>
        <w:keepNext w:val="0"/>
        <w:widowControl w:val="0"/>
        <w:spacing w:beforeLines="0" w:afterLines="0"/>
        <w:jc w:val="center"/>
        <w:rPr>
          <w:rFonts w:hint="eastAsia" w:ascii="宋体" w:hAnsi="宋体" w:eastAsia="宋体" w:cs="宋体"/>
          <w:color w:val="auto"/>
          <w:sz w:val="36"/>
          <w:szCs w:val="36"/>
          <w:lang w:val="en-US" w:eastAsia="zh-CN"/>
        </w:rPr>
      </w:pPr>
      <w:r>
        <w:rPr>
          <w:rFonts w:hint="eastAsia" w:ascii="宋体" w:hAnsi="宋体" w:eastAsia="宋体" w:cs="宋体"/>
          <w:color w:val="auto"/>
          <w:sz w:val="36"/>
          <w:szCs w:val="36"/>
          <w:lang w:val="en-US" w:eastAsia="zh-CN"/>
        </w:rPr>
        <w:t>五、投标保证金 （本项目不做要求）</w:t>
      </w:r>
    </w:p>
    <w:p>
      <w:pPr>
        <w:pStyle w:val="51"/>
        <w:widowControl w:val="0"/>
        <w:rPr>
          <w:rFonts w:hint="eastAsia" w:ascii="宋体" w:hAnsi="宋体" w:eastAsia="宋体" w:cs="宋体"/>
          <w:color w:val="auto"/>
        </w:rPr>
      </w:pPr>
      <w:r>
        <w:rPr>
          <w:rFonts w:hint="eastAsia" w:ascii="宋体" w:hAnsi="宋体" w:eastAsia="宋体" w:cs="宋体"/>
          <w:color w:val="auto"/>
          <w:lang w:val="en-US" w:eastAsia="zh-CN"/>
        </w:rPr>
        <w:t>5.1</w:t>
      </w:r>
      <w:r>
        <w:rPr>
          <w:rFonts w:hint="eastAsia" w:ascii="宋体" w:hAnsi="宋体" w:eastAsia="宋体" w:cs="宋体"/>
          <w:color w:val="auto"/>
        </w:rPr>
        <w:t>投标人在递交投标文件的同时，应按投标人须知前附表规定的金额、担保形式递交投标保证金，并作为其投标文件的组成部分。投标人不按须知前附表要求提交投标保证金的，其投标文件作废标处理。</w:t>
      </w:r>
    </w:p>
    <w:p>
      <w:pPr>
        <w:pStyle w:val="51"/>
        <w:widowControl w:val="0"/>
        <w:rPr>
          <w:rFonts w:hint="eastAsia" w:ascii="宋体" w:hAnsi="宋体" w:eastAsia="宋体" w:cs="宋体"/>
          <w:color w:val="auto"/>
        </w:rPr>
      </w:pPr>
      <w:r>
        <w:rPr>
          <w:rFonts w:hint="eastAsia" w:ascii="宋体" w:hAnsi="宋体" w:eastAsia="宋体" w:cs="宋体"/>
          <w:color w:val="auto"/>
          <w:lang w:val="en-US" w:eastAsia="zh-CN"/>
        </w:rPr>
        <w:t>5.2</w:t>
      </w:r>
      <w:r>
        <w:rPr>
          <w:rFonts w:hint="eastAsia" w:ascii="宋体" w:hAnsi="宋体" w:eastAsia="宋体" w:cs="宋体"/>
          <w:color w:val="auto"/>
        </w:rPr>
        <w:t>招标人与中标人签订合同后5个工作日内，向未中标的投标人和中标人退还投标保证金。</w:t>
      </w:r>
    </w:p>
    <w:p>
      <w:pPr>
        <w:pStyle w:val="51"/>
        <w:widowControl w:val="0"/>
        <w:rPr>
          <w:rFonts w:hint="eastAsia" w:ascii="宋体" w:hAnsi="宋体" w:eastAsia="宋体" w:cs="宋体"/>
          <w:color w:val="auto"/>
          <w:lang w:eastAsia="zh-CN"/>
        </w:rPr>
      </w:pPr>
      <w:r>
        <w:rPr>
          <w:rFonts w:hint="eastAsia" w:ascii="宋体" w:hAnsi="宋体" w:eastAsia="宋体" w:cs="宋体"/>
          <w:color w:val="auto"/>
          <w:lang w:val="en-US" w:eastAsia="zh-CN"/>
        </w:rPr>
        <w:t>5.3</w:t>
      </w:r>
      <w:r>
        <w:rPr>
          <w:rFonts w:hint="eastAsia" w:ascii="宋体" w:hAnsi="宋体" w:eastAsia="宋体" w:cs="宋体"/>
          <w:color w:val="auto"/>
          <w:lang w:eastAsia="zh-CN"/>
        </w:rPr>
        <w:t>保证金退还程序：</w:t>
      </w:r>
    </w:p>
    <w:p>
      <w:pPr>
        <w:pStyle w:val="51"/>
        <w:widowControl w:val="0"/>
        <w:rPr>
          <w:rFonts w:hint="eastAsia" w:ascii="宋体" w:hAnsi="宋体" w:eastAsia="宋体" w:cs="宋体"/>
          <w:color w:val="auto"/>
          <w:lang w:eastAsia="zh-CN"/>
        </w:rPr>
      </w:pPr>
      <w:r>
        <w:rPr>
          <w:rFonts w:hint="eastAsia" w:ascii="宋体" w:hAnsi="宋体" w:eastAsia="宋体" w:cs="宋体"/>
          <w:color w:val="auto"/>
          <w:lang w:val="en-US" w:eastAsia="zh-CN"/>
        </w:rPr>
        <w:t>5.3.1中标人除携带退还保证金收据、银行电子回单及单位账户详细信息以外，另需提供甲乙双方签订的合同复印件加盖公章一份，伍份纸质版投标文件及电子光盘二份。</w:t>
      </w:r>
    </w:p>
    <w:p>
      <w:pPr>
        <w:pStyle w:val="51"/>
        <w:widowControl w:val="0"/>
        <w:rPr>
          <w:rFonts w:hint="eastAsia" w:ascii="宋体" w:hAnsi="宋体" w:eastAsia="宋体" w:cs="宋体"/>
          <w:color w:val="auto"/>
        </w:rPr>
      </w:pPr>
      <w:r>
        <w:rPr>
          <w:rFonts w:hint="eastAsia" w:ascii="宋体" w:hAnsi="宋体" w:eastAsia="宋体" w:cs="宋体"/>
          <w:color w:val="auto"/>
          <w:lang w:val="en-US" w:eastAsia="zh-CN"/>
        </w:rPr>
        <w:t>5.3.3</w:t>
      </w:r>
      <w:r>
        <w:rPr>
          <w:rFonts w:hint="eastAsia" w:ascii="宋体" w:hAnsi="宋体" w:eastAsia="宋体" w:cs="宋体"/>
          <w:color w:val="auto"/>
        </w:rPr>
        <w:t xml:space="preserve">有下列情形之一的，投标保证金将不予退还： </w:t>
      </w:r>
    </w:p>
    <w:p>
      <w:pPr>
        <w:pStyle w:val="51"/>
        <w:widowControl w:val="0"/>
        <w:rPr>
          <w:rFonts w:hint="eastAsia" w:ascii="宋体" w:hAnsi="宋体" w:eastAsia="宋体" w:cs="宋体"/>
          <w:color w:val="auto"/>
        </w:rPr>
      </w:pPr>
      <w:r>
        <w:rPr>
          <w:rFonts w:hint="eastAsia" w:ascii="宋体" w:hAnsi="宋体" w:eastAsia="宋体" w:cs="宋体"/>
          <w:color w:val="auto"/>
        </w:rPr>
        <w:t>（1）投标人在规定的投标有效期内撤销或修改其投标文件；</w:t>
      </w:r>
    </w:p>
    <w:p>
      <w:pPr>
        <w:pStyle w:val="51"/>
        <w:widowControl w:val="0"/>
        <w:rPr>
          <w:rFonts w:hint="eastAsia" w:ascii="宋体" w:hAnsi="宋体" w:eastAsia="宋体" w:cs="宋体"/>
          <w:color w:val="auto"/>
        </w:rPr>
      </w:pPr>
      <w:r>
        <w:rPr>
          <w:rFonts w:hint="eastAsia" w:ascii="宋体" w:hAnsi="宋体" w:eastAsia="宋体" w:cs="宋体"/>
          <w:color w:val="auto"/>
        </w:rPr>
        <w:t>（2）中标人在收到</w:t>
      </w:r>
      <w:r>
        <w:rPr>
          <w:rFonts w:hint="eastAsia" w:ascii="宋体" w:hAnsi="宋体" w:eastAsia="宋体" w:cs="宋体"/>
          <w:color w:val="auto"/>
          <w:lang w:eastAsia="zh-CN"/>
        </w:rPr>
        <w:t>成交通知书</w:t>
      </w:r>
      <w:r>
        <w:rPr>
          <w:rFonts w:hint="eastAsia" w:ascii="宋体" w:hAnsi="宋体" w:eastAsia="宋体" w:cs="宋体"/>
          <w:color w:val="auto"/>
        </w:rPr>
        <w:t>后，无正当理由拒签合同协议书或未按招标文件规定提交履约担保。</w:t>
      </w:r>
    </w:p>
    <w:p>
      <w:pPr>
        <w:pStyle w:val="49"/>
        <w:keepNext w:val="0"/>
        <w:widowControl w:val="0"/>
        <w:spacing w:beforeLines="0" w:afterLines="0"/>
        <w:jc w:val="center"/>
        <w:rPr>
          <w:rFonts w:hint="eastAsia" w:ascii="宋体" w:hAnsi="宋体" w:eastAsia="宋体" w:cs="宋体"/>
          <w:color w:val="auto"/>
          <w:sz w:val="36"/>
          <w:szCs w:val="36"/>
          <w:lang w:val="en-US" w:eastAsia="zh-CN"/>
        </w:rPr>
      </w:pPr>
      <w:r>
        <w:rPr>
          <w:rFonts w:hint="eastAsia" w:ascii="宋体" w:hAnsi="宋体" w:eastAsia="宋体" w:cs="宋体"/>
          <w:color w:val="auto"/>
          <w:sz w:val="36"/>
          <w:szCs w:val="36"/>
          <w:lang w:val="en-US" w:eastAsia="zh-CN"/>
        </w:rPr>
        <w:t>六、采购会议</w:t>
      </w:r>
    </w:p>
    <w:p>
      <w:pPr>
        <w:pStyle w:val="51"/>
        <w:widowControl w:val="0"/>
        <w:rPr>
          <w:rFonts w:hint="eastAsia" w:ascii="宋体" w:hAnsi="宋体" w:eastAsia="宋体" w:cs="宋体"/>
          <w:color w:val="auto"/>
        </w:rPr>
      </w:pPr>
      <w:r>
        <w:rPr>
          <w:rFonts w:hint="eastAsia" w:ascii="宋体" w:hAnsi="宋体" w:eastAsia="宋体" w:cs="宋体"/>
          <w:color w:val="auto"/>
          <w:lang w:val="en-US" w:eastAsia="zh-CN"/>
        </w:rPr>
        <w:t>6.</w:t>
      </w:r>
      <w:r>
        <w:rPr>
          <w:rFonts w:hint="eastAsia" w:ascii="宋体" w:hAnsi="宋体" w:eastAsia="宋体" w:cs="宋体"/>
          <w:color w:val="auto"/>
        </w:rPr>
        <w:t>1、采购代理机构将按照本须知前附表所规定的时间和地点举行开标会议，并邀请采购人代表参加会议。</w:t>
      </w:r>
    </w:p>
    <w:p>
      <w:pPr>
        <w:pStyle w:val="51"/>
        <w:widowControl w:val="0"/>
        <w:rPr>
          <w:rFonts w:hint="eastAsia" w:ascii="宋体" w:hAnsi="宋体" w:eastAsia="宋体" w:cs="宋体"/>
          <w:color w:val="auto"/>
        </w:rPr>
      </w:pPr>
      <w:r>
        <w:rPr>
          <w:rFonts w:hint="eastAsia" w:ascii="宋体" w:hAnsi="宋体" w:eastAsia="宋体" w:cs="宋体"/>
          <w:color w:val="auto"/>
          <w:lang w:val="en-US" w:eastAsia="zh-CN"/>
        </w:rPr>
        <w:t>6.2</w:t>
      </w:r>
      <w:r>
        <w:rPr>
          <w:rFonts w:hint="eastAsia" w:ascii="宋体" w:hAnsi="宋体" w:eastAsia="宋体" w:cs="宋体"/>
          <w:color w:val="auto"/>
        </w:rPr>
        <w:t>、开标会议由采购代理机构主持。</w:t>
      </w:r>
    </w:p>
    <w:p>
      <w:pPr>
        <w:pStyle w:val="51"/>
        <w:widowControl w:val="0"/>
        <w:rPr>
          <w:rFonts w:hint="eastAsia" w:ascii="宋体" w:hAnsi="宋体" w:eastAsia="宋体" w:cs="宋体"/>
          <w:color w:val="auto"/>
        </w:rPr>
      </w:pPr>
      <w:r>
        <w:rPr>
          <w:rFonts w:hint="eastAsia" w:ascii="宋体" w:hAnsi="宋体" w:eastAsia="宋体" w:cs="宋体"/>
          <w:color w:val="auto"/>
          <w:lang w:val="en-US" w:eastAsia="zh-CN"/>
        </w:rPr>
        <w:t>6.3</w:t>
      </w:r>
      <w:r>
        <w:rPr>
          <w:rFonts w:hint="eastAsia" w:ascii="宋体" w:hAnsi="宋体" w:eastAsia="宋体" w:cs="宋体"/>
          <w:color w:val="auto"/>
        </w:rPr>
        <w:t>、为了做好开标工作，供应商应组织有关商务和技术人员参与投标，认真解答或澄清投标小组在评标过程中提出的有关商务和技术问题。</w:t>
      </w:r>
    </w:p>
    <w:p>
      <w:pPr>
        <w:pStyle w:val="51"/>
        <w:widowControl w:val="0"/>
        <w:rPr>
          <w:rFonts w:hint="eastAsia" w:ascii="宋体" w:hAnsi="宋体" w:eastAsia="宋体" w:cs="宋体"/>
          <w:color w:val="auto"/>
          <w:lang w:eastAsia="zh-CN"/>
        </w:rPr>
      </w:pPr>
      <w:r>
        <w:rPr>
          <w:rFonts w:hint="eastAsia" w:ascii="宋体" w:hAnsi="宋体" w:eastAsia="宋体" w:cs="宋体"/>
          <w:color w:val="auto"/>
          <w:lang w:val="en-US" w:eastAsia="zh-CN"/>
        </w:rPr>
        <w:t>6.4</w:t>
      </w:r>
      <w:r>
        <w:rPr>
          <w:rFonts w:hint="eastAsia" w:ascii="宋体" w:hAnsi="宋体" w:eastAsia="宋体" w:cs="宋体"/>
          <w:color w:val="auto"/>
        </w:rPr>
        <w:t>谈判纪律</w:t>
      </w:r>
    </w:p>
    <w:p>
      <w:pPr>
        <w:pStyle w:val="51"/>
        <w:widowControl w:val="0"/>
        <w:rPr>
          <w:rFonts w:hint="eastAsia" w:ascii="宋体" w:hAnsi="宋体" w:eastAsia="宋体" w:cs="宋体"/>
          <w:color w:val="auto"/>
          <w:lang w:eastAsia="zh-CN"/>
        </w:rPr>
      </w:pPr>
      <w:r>
        <w:rPr>
          <w:rFonts w:hint="eastAsia" w:ascii="宋体" w:hAnsi="宋体" w:eastAsia="宋体" w:cs="宋体"/>
          <w:color w:val="auto"/>
        </w:rPr>
        <w:t xml:space="preserve">   （1）竞标人应按谈判文件的要求编制竞标文件，不得串通竞标。</w:t>
      </w:r>
    </w:p>
    <w:p>
      <w:pPr>
        <w:pStyle w:val="51"/>
        <w:widowControl w:val="0"/>
        <w:rPr>
          <w:rFonts w:hint="eastAsia" w:ascii="宋体" w:hAnsi="宋体" w:eastAsia="宋体" w:cs="宋体"/>
          <w:color w:val="auto"/>
          <w:lang w:eastAsia="zh-CN"/>
        </w:rPr>
      </w:pPr>
      <w:r>
        <w:rPr>
          <w:rFonts w:hint="eastAsia" w:ascii="宋体" w:hAnsi="宋体" w:eastAsia="宋体" w:cs="宋体"/>
          <w:color w:val="auto"/>
        </w:rPr>
        <w:t xml:space="preserve">   （2）各竞标人之间应相互尊重，整个谈判过程中不得互相排挤以影响公平竞争。</w:t>
      </w:r>
    </w:p>
    <w:p>
      <w:pPr>
        <w:pStyle w:val="51"/>
        <w:widowControl w:val="0"/>
        <w:rPr>
          <w:rFonts w:hint="eastAsia" w:ascii="宋体" w:hAnsi="宋体" w:eastAsia="宋体" w:cs="宋体"/>
          <w:color w:val="auto"/>
          <w:szCs w:val="21"/>
        </w:rPr>
      </w:pPr>
      <w:r>
        <w:rPr>
          <w:rFonts w:hint="eastAsia" w:ascii="宋体" w:hAnsi="宋体" w:eastAsia="宋体" w:cs="宋体"/>
          <w:color w:val="auto"/>
        </w:rPr>
        <w:t xml:space="preserve">   （3）在竞标至宣布中标的过程中，竞标人不得以任何方式私自与评标小组成员接触，一经发现将取消其竞标资格。</w:t>
      </w:r>
    </w:p>
    <w:p>
      <w:pPr>
        <w:pStyle w:val="49"/>
        <w:keepNext w:val="0"/>
        <w:widowControl w:val="0"/>
        <w:spacing w:beforeLines="0" w:afterLines="0"/>
        <w:jc w:val="center"/>
        <w:rPr>
          <w:rFonts w:hint="eastAsia" w:ascii="宋体" w:hAnsi="宋体" w:eastAsia="宋体" w:cs="宋体"/>
          <w:color w:val="auto"/>
          <w:sz w:val="36"/>
          <w:szCs w:val="36"/>
          <w:lang w:val="en-US" w:eastAsia="zh-CN"/>
        </w:rPr>
      </w:pPr>
    </w:p>
    <w:p>
      <w:pPr>
        <w:pStyle w:val="49"/>
        <w:keepNext w:val="0"/>
        <w:widowControl w:val="0"/>
        <w:spacing w:beforeLines="0" w:afterLines="0"/>
        <w:jc w:val="center"/>
        <w:rPr>
          <w:rFonts w:hint="eastAsia" w:ascii="宋体" w:hAnsi="宋体" w:eastAsia="宋体" w:cs="宋体"/>
          <w:color w:val="auto"/>
          <w:sz w:val="36"/>
          <w:szCs w:val="36"/>
          <w:lang w:val="en-US" w:eastAsia="zh-CN"/>
        </w:rPr>
      </w:pPr>
      <w:r>
        <w:rPr>
          <w:rFonts w:hint="eastAsia" w:ascii="宋体" w:hAnsi="宋体" w:eastAsia="宋体" w:cs="宋体"/>
          <w:color w:val="auto"/>
          <w:sz w:val="36"/>
          <w:szCs w:val="36"/>
          <w:lang w:val="en-US" w:eastAsia="zh-CN"/>
        </w:rPr>
        <w:t>七、接受或拒绝供应商的权力</w:t>
      </w:r>
    </w:p>
    <w:p>
      <w:pPr>
        <w:pStyle w:val="51"/>
        <w:widowControl w:val="0"/>
        <w:rPr>
          <w:rFonts w:hint="eastAsia" w:ascii="宋体" w:hAnsi="宋体" w:eastAsia="宋体" w:cs="宋体"/>
          <w:color w:val="auto"/>
        </w:rPr>
      </w:pPr>
      <w:r>
        <w:rPr>
          <w:rFonts w:hint="eastAsia" w:ascii="宋体" w:hAnsi="宋体" w:eastAsia="宋体" w:cs="宋体"/>
          <w:color w:val="auto"/>
        </w:rPr>
        <w:t>根据《政府采购非招标采购方式管理办法》（财政部74号令）第三十七条，采购人与采购代理机构在发出</w:t>
      </w:r>
      <w:r>
        <w:rPr>
          <w:rFonts w:hint="eastAsia" w:ascii="宋体" w:hAnsi="宋体" w:eastAsia="宋体" w:cs="宋体"/>
          <w:color w:val="auto"/>
          <w:lang w:eastAsia="zh-CN"/>
        </w:rPr>
        <w:t>成交通知书</w:t>
      </w:r>
      <w:r>
        <w:rPr>
          <w:rFonts w:hint="eastAsia" w:ascii="宋体" w:hAnsi="宋体" w:eastAsia="宋体" w:cs="宋体"/>
          <w:color w:val="auto"/>
        </w:rPr>
        <w:t>之前有权依据</w:t>
      </w:r>
      <w:r>
        <w:rPr>
          <w:rFonts w:hint="eastAsia" w:ascii="宋体" w:hAnsi="宋体" w:eastAsia="宋体" w:cs="宋体"/>
          <w:color w:val="auto"/>
          <w:lang w:eastAsia="zh-CN"/>
        </w:rPr>
        <w:t>评标</w:t>
      </w:r>
      <w:r>
        <w:rPr>
          <w:rFonts w:hint="eastAsia" w:ascii="宋体" w:hAnsi="宋体" w:eastAsia="宋体" w:cs="宋体"/>
          <w:color w:val="auto"/>
        </w:rPr>
        <w:t>专家小组的评审报告接受或拒绝所有供应商，并对由此而引起的对供应商的影响不承担责任。</w:t>
      </w:r>
    </w:p>
    <w:p>
      <w:pPr>
        <w:pStyle w:val="49"/>
        <w:keepNext w:val="0"/>
        <w:widowControl w:val="0"/>
        <w:spacing w:beforeLines="0" w:afterLines="0"/>
        <w:jc w:val="center"/>
        <w:rPr>
          <w:rFonts w:hint="eastAsia" w:ascii="宋体" w:hAnsi="宋体" w:eastAsia="宋体" w:cs="宋体"/>
          <w:color w:val="auto"/>
          <w:sz w:val="36"/>
          <w:szCs w:val="36"/>
          <w:lang w:val="en-US" w:eastAsia="zh-CN"/>
        </w:rPr>
      </w:pPr>
    </w:p>
    <w:p>
      <w:pPr>
        <w:pStyle w:val="49"/>
        <w:keepNext w:val="0"/>
        <w:widowControl w:val="0"/>
        <w:spacing w:beforeLines="0" w:afterLines="0"/>
        <w:jc w:val="center"/>
        <w:rPr>
          <w:rFonts w:hint="eastAsia" w:ascii="宋体" w:hAnsi="宋体" w:eastAsia="宋体" w:cs="宋体"/>
          <w:color w:val="auto"/>
          <w:sz w:val="36"/>
          <w:szCs w:val="36"/>
          <w:lang w:val="en-US" w:eastAsia="zh-CN"/>
        </w:rPr>
      </w:pPr>
      <w:r>
        <w:rPr>
          <w:rFonts w:hint="eastAsia" w:ascii="宋体" w:hAnsi="宋体" w:eastAsia="宋体" w:cs="宋体"/>
          <w:color w:val="auto"/>
          <w:sz w:val="36"/>
          <w:szCs w:val="36"/>
          <w:lang w:val="en-US" w:eastAsia="zh-CN"/>
        </w:rPr>
        <w:t>八、定标</w:t>
      </w:r>
    </w:p>
    <w:p>
      <w:pPr>
        <w:pStyle w:val="51"/>
        <w:widowControl w:val="0"/>
        <w:rPr>
          <w:rFonts w:hint="eastAsia" w:ascii="宋体" w:hAnsi="宋体" w:eastAsia="宋体" w:cs="宋体"/>
          <w:color w:val="auto"/>
          <w:lang w:eastAsia="zh-CN"/>
        </w:rPr>
      </w:pPr>
      <w:r>
        <w:rPr>
          <w:rFonts w:hint="eastAsia" w:ascii="宋体" w:hAnsi="宋体" w:eastAsia="宋体" w:cs="宋体"/>
          <w:color w:val="auto"/>
          <w:lang w:val="en-US" w:eastAsia="zh-CN"/>
        </w:rPr>
        <w:t xml:space="preserve">8.1、确定中标单位 </w:t>
      </w:r>
    </w:p>
    <w:p>
      <w:pPr>
        <w:pStyle w:val="51"/>
        <w:widowControl w:val="0"/>
        <w:rPr>
          <w:rFonts w:hint="eastAsia" w:ascii="宋体" w:hAnsi="宋体" w:eastAsia="宋体" w:cs="宋体"/>
          <w:color w:val="auto"/>
          <w:lang w:eastAsia="zh-CN"/>
        </w:rPr>
      </w:pPr>
      <w:r>
        <w:rPr>
          <w:rFonts w:hint="eastAsia" w:ascii="宋体" w:hAnsi="宋体" w:eastAsia="宋体" w:cs="宋体"/>
          <w:color w:val="auto"/>
          <w:lang w:val="en-US" w:eastAsia="zh-CN"/>
        </w:rPr>
        <w:t xml:space="preserve">8.1.1 评委会根据本竞争性谈判文件规定评分办法与评分标准向采购人推荐中标候选人排名。 </w:t>
      </w:r>
    </w:p>
    <w:p>
      <w:pPr>
        <w:pStyle w:val="51"/>
        <w:widowControl w:val="0"/>
        <w:rPr>
          <w:rFonts w:hint="eastAsia" w:ascii="宋体" w:hAnsi="宋体" w:eastAsia="宋体" w:cs="宋体"/>
          <w:color w:val="auto"/>
          <w:lang w:eastAsia="zh-CN"/>
        </w:rPr>
      </w:pPr>
      <w:r>
        <w:rPr>
          <w:rFonts w:hint="eastAsia" w:ascii="宋体" w:hAnsi="宋体" w:eastAsia="宋体" w:cs="宋体"/>
          <w:color w:val="auto"/>
          <w:lang w:val="en-US" w:eastAsia="zh-CN"/>
        </w:rPr>
        <w:t xml:space="preserve">8.1.2 采购人应根据评委会推荐的中标候选人排名确定1名中标单位。 </w:t>
      </w:r>
    </w:p>
    <w:p>
      <w:pPr>
        <w:pStyle w:val="51"/>
        <w:widowControl w:val="0"/>
        <w:rPr>
          <w:rFonts w:hint="eastAsia" w:ascii="宋体" w:hAnsi="宋体" w:eastAsia="宋体" w:cs="宋体"/>
          <w:color w:val="auto"/>
          <w:lang w:eastAsia="zh-CN"/>
        </w:rPr>
      </w:pPr>
      <w:r>
        <w:rPr>
          <w:rFonts w:hint="eastAsia" w:ascii="宋体" w:hAnsi="宋体" w:eastAsia="宋体" w:cs="宋体"/>
          <w:color w:val="auto"/>
          <w:lang w:val="en-US" w:eastAsia="zh-CN"/>
        </w:rPr>
        <w:t>8.1.3 采购单位公示期限1个工作日。</w:t>
      </w:r>
    </w:p>
    <w:p>
      <w:pPr>
        <w:pStyle w:val="51"/>
        <w:widowControl w:val="0"/>
        <w:rPr>
          <w:rFonts w:hint="eastAsia" w:ascii="宋体" w:hAnsi="宋体" w:eastAsia="宋体" w:cs="宋体"/>
          <w:color w:val="auto"/>
          <w:lang w:eastAsia="zh-CN"/>
        </w:rPr>
      </w:pPr>
      <w:r>
        <w:rPr>
          <w:rFonts w:hint="eastAsia" w:ascii="宋体" w:hAnsi="宋体" w:eastAsia="宋体" w:cs="宋体"/>
          <w:color w:val="auto"/>
          <w:lang w:val="en-US" w:eastAsia="zh-CN"/>
        </w:rPr>
        <w:t xml:space="preserve">8.1.4 若有充分证据证明，入围单位出现下列情况之一的，一经查实，将被取消入围资格： </w:t>
      </w:r>
    </w:p>
    <w:p>
      <w:pPr>
        <w:pStyle w:val="51"/>
        <w:widowControl w:val="0"/>
        <w:rPr>
          <w:rFonts w:hint="eastAsia" w:ascii="宋体" w:hAnsi="宋体" w:eastAsia="宋体" w:cs="宋体"/>
          <w:color w:val="auto"/>
          <w:lang w:eastAsia="zh-CN"/>
        </w:rPr>
      </w:pPr>
      <w:r>
        <w:rPr>
          <w:rFonts w:hint="eastAsia" w:ascii="宋体" w:hAnsi="宋体" w:eastAsia="宋体" w:cs="宋体"/>
          <w:color w:val="auto"/>
          <w:lang w:val="en-US" w:eastAsia="zh-CN"/>
        </w:rPr>
        <w:t xml:space="preserve">8.1.5 提供虚假材料谋取入围的。 </w:t>
      </w:r>
    </w:p>
    <w:p>
      <w:pPr>
        <w:pStyle w:val="51"/>
        <w:widowControl w:val="0"/>
        <w:rPr>
          <w:rFonts w:hint="eastAsia" w:ascii="宋体" w:hAnsi="宋体" w:eastAsia="宋体" w:cs="宋体"/>
          <w:color w:val="auto"/>
          <w:lang w:eastAsia="zh-CN"/>
        </w:rPr>
      </w:pPr>
      <w:r>
        <w:rPr>
          <w:rFonts w:hint="eastAsia" w:ascii="宋体" w:hAnsi="宋体" w:eastAsia="宋体" w:cs="宋体"/>
          <w:color w:val="auto"/>
          <w:lang w:val="en-US" w:eastAsia="zh-CN"/>
        </w:rPr>
        <w:t xml:space="preserve">8.1.6向采购单位或招标代理公司行贿或者提供其他不正当利益的。 </w:t>
      </w:r>
    </w:p>
    <w:p>
      <w:pPr>
        <w:pStyle w:val="51"/>
        <w:widowControl w:val="0"/>
        <w:rPr>
          <w:rFonts w:hint="eastAsia" w:ascii="宋体" w:hAnsi="宋体" w:eastAsia="宋体" w:cs="宋体"/>
          <w:color w:val="auto"/>
          <w:lang w:eastAsia="zh-CN"/>
        </w:rPr>
      </w:pPr>
      <w:r>
        <w:rPr>
          <w:rFonts w:hint="eastAsia" w:ascii="宋体" w:hAnsi="宋体" w:eastAsia="宋体" w:cs="宋体"/>
          <w:color w:val="auto"/>
          <w:lang w:val="en-US" w:eastAsia="zh-CN"/>
        </w:rPr>
        <w:t xml:space="preserve">8.1.7恶意竞争，投标总报价明显低于其自身合理成本且又无法提供证明的（不得低于最高限价的20%及以上）。 </w:t>
      </w:r>
    </w:p>
    <w:p>
      <w:pPr>
        <w:pStyle w:val="51"/>
        <w:widowControl w:val="0"/>
        <w:rPr>
          <w:rFonts w:hint="eastAsia" w:ascii="宋体" w:hAnsi="宋体" w:eastAsia="宋体" w:cs="宋体"/>
          <w:color w:val="auto"/>
          <w:lang w:eastAsia="zh-CN"/>
        </w:rPr>
      </w:pPr>
      <w:r>
        <w:rPr>
          <w:rFonts w:hint="eastAsia" w:ascii="宋体" w:hAnsi="宋体" w:eastAsia="宋体" w:cs="宋体"/>
          <w:color w:val="auto"/>
          <w:lang w:val="en-US" w:eastAsia="zh-CN"/>
        </w:rPr>
        <w:t xml:space="preserve">8.1.8 属于本文件规定的无效条件，但在评标过程中又未被评委会发现的。 </w:t>
      </w:r>
    </w:p>
    <w:p>
      <w:pPr>
        <w:pStyle w:val="51"/>
        <w:widowControl w:val="0"/>
        <w:rPr>
          <w:rFonts w:hint="eastAsia" w:ascii="宋体" w:hAnsi="宋体" w:eastAsia="宋体" w:cs="宋体"/>
          <w:color w:val="auto"/>
          <w:lang w:eastAsia="zh-CN"/>
        </w:rPr>
      </w:pPr>
      <w:r>
        <w:rPr>
          <w:rFonts w:hint="eastAsia" w:ascii="宋体" w:hAnsi="宋体" w:eastAsia="宋体" w:cs="宋体"/>
          <w:color w:val="auto"/>
          <w:lang w:val="en-US" w:eastAsia="zh-CN"/>
        </w:rPr>
        <w:t xml:space="preserve">8.1.9与采购人或者其他供应商恶意串通的。 </w:t>
      </w:r>
    </w:p>
    <w:p>
      <w:pPr>
        <w:pStyle w:val="51"/>
        <w:widowControl w:val="0"/>
        <w:rPr>
          <w:rFonts w:hint="eastAsia" w:ascii="宋体" w:hAnsi="宋体" w:eastAsia="宋体" w:cs="宋体"/>
          <w:color w:val="auto"/>
          <w:lang w:eastAsia="zh-CN"/>
        </w:rPr>
      </w:pPr>
      <w:r>
        <w:rPr>
          <w:rFonts w:hint="eastAsia" w:ascii="宋体" w:hAnsi="宋体" w:eastAsia="宋体" w:cs="宋体"/>
          <w:color w:val="auto"/>
          <w:lang w:val="en-US" w:eastAsia="zh-CN"/>
        </w:rPr>
        <w:t xml:space="preserve">8.1.10采取不正当手段诋毁、排挤其他供应商的。 </w:t>
      </w:r>
    </w:p>
    <w:p>
      <w:pPr>
        <w:pStyle w:val="51"/>
        <w:widowControl w:val="0"/>
        <w:rPr>
          <w:rFonts w:hint="eastAsia" w:ascii="宋体" w:hAnsi="宋体" w:eastAsia="宋体" w:cs="宋体"/>
          <w:color w:val="auto"/>
          <w:lang w:eastAsia="zh-CN"/>
        </w:rPr>
      </w:pPr>
      <w:r>
        <w:rPr>
          <w:rFonts w:hint="eastAsia" w:ascii="宋体" w:hAnsi="宋体" w:eastAsia="宋体" w:cs="宋体"/>
          <w:color w:val="auto"/>
          <w:lang w:val="en-US" w:eastAsia="zh-CN"/>
        </w:rPr>
        <w:t xml:space="preserve">8.2 有下列情形之一的，视为投标人串通投标，投标无效： </w:t>
      </w:r>
    </w:p>
    <w:p>
      <w:pPr>
        <w:pStyle w:val="51"/>
        <w:widowControl w:val="0"/>
        <w:rPr>
          <w:rFonts w:hint="eastAsia" w:ascii="宋体" w:hAnsi="宋体" w:eastAsia="宋体" w:cs="宋体"/>
          <w:color w:val="auto"/>
          <w:lang w:eastAsia="zh-CN"/>
        </w:rPr>
      </w:pPr>
      <w:r>
        <w:rPr>
          <w:rFonts w:hint="eastAsia" w:ascii="宋体" w:hAnsi="宋体" w:eastAsia="宋体" w:cs="宋体"/>
          <w:color w:val="auto"/>
          <w:lang w:val="en-US" w:eastAsia="zh-CN"/>
        </w:rPr>
        <w:t xml:space="preserve">8.2.1 不同投标人的投标文件由同一单位或者个人编制。 </w:t>
      </w:r>
    </w:p>
    <w:p>
      <w:pPr>
        <w:pStyle w:val="51"/>
        <w:widowControl w:val="0"/>
        <w:rPr>
          <w:rFonts w:hint="eastAsia" w:ascii="宋体" w:hAnsi="宋体" w:eastAsia="宋体" w:cs="宋体"/>
          <w:color w:val="auto"/>
          <w:lang w:eastAsia="zh-CN"/>
        </w:rPr>
      </w:pPr>
      <w:r>
        <w:rPr>
          <w:rFonts w:hint="eastAsia" w:ascii="宋体" w:hAnsi="宋体" w:eastAsia="宋体" w:cs="宋体"/>
          <w:color w:val="auto"/>
          <w:lang w:val="en-US" w:eastAsia="zh-CN"/>
        </w:rPr>
        <w:t xml:space="preserve">8.2.2 不同投标人委托同一单位或者个人办理投标事宜。 </w:t>
      </w:r>
    </w:p>
    <w:p>
      <w:pPr>
        <w:pStyle w:val="51"/>
        <w:widowControl w:val="0"/>
        <w:rPr>
          <w:rFonts w:hint="eastAsia" w:ascii="宋体" w:hAnsi="宋体" w:eastAsia="宋体" w:cs="宋体"/>
          <w:color w:val="auto"/>
          <w:lang w:eastAsia="zh-CN"/>
        </w:rPr>
      </w:pPr>
      <w:r>
        <w:rPr>
          <w:rFonts w:hint="eastAsia" w:ascii="宋体" w:hAnsi="宋体" w:eastAsia="宋体" w:cs="宋体"/>
          <w:color w:val="auto"/>
          <w:lang w:val="en-US" w:eastAsia="zh-CN"/>
        </w:rPr>
        <w:t xml:space="preserve">8.2.3 不同投标人的投标文件载明的项目管理成员或者联系人员为同一人。 </w:t>
      </w:r>
    </w:p>
    <w:p>
      <w:pPr>
        <w:pStyle w:val="51"/>
        <w:widowControl w:val="0"/>
        <w:rPr>
          <w:rFonts w:hint="eastAsia" w:ascii="宋体" w:hAnsi="宋体" w:eastAsia="宋体" w:cs="宋体"/>
          <w:color w:val="auto"/>
          <w:lang w:eastAsia="zh-CN"/>
        </w:rPr>
      </w:pPr>
      <w:r>
        <w:rPr>
          <w:rFonts w:hint="eastAsia" w:ascii="宋体" w:hAnsi="宋体" w:eastAsia="宋体" w:cs="宋体"/>
          <w:color w:val="auto"/>
          <w:lang w:val="en-US" w:eastAsia="zh-CN"/>
        </w:rPr>
        <w:t xml:space="preserve">8.2.4 不同投标人的投标文件异常一致或者投标报价呈规律性差异。 </w:t>
      </w:r>
    </w:p>
    <w:p>
      <w:pPr>
        <w:pStyle w:val="51"/>
        <w:widowControl w:val="0"/>
        <w:rPr>
          <w:rFonts w:hint="eastAsia" w:ascii="宋体" w:hAnsi="宋体" w:eastAsia="宋体" w:cs="宋体"/>
          <w:color w:val="auto"/>
          <w:lang w:eastAsia="zh-CN"/>
        </w:rPr>
      </w:pPr>
      <w:r>
        <w:rPr>
          <w:rFonts w:hint="eastAsia" w:ascii="宋体" w:hAnsi="宋体" w:eastAsia="宋体" w:cs="宋体"/>
          <w:color w:val="auto"/>
          <w:lang w:val="en-US" w:eastAsia="zh-CN"/>
        </w:rPr>
        <w:t xml:space="preserve">8.2.5 不同投标人的投标文件相互混装。 </w:t>
      </w:r>
    </w:p>
    <w:p>
      <w:pPr>
        <w:pStyle w:val="51"/>
        <w:widowControl w:val="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8.2.6 不同投标人的投标保证金从同一单位或者个人的账户转出。 </w:t>
      </w:r>
    </w:p>
    <w:p>
      <w:pPr>
        <w:pStyle w:val="51"/>
        <w:widowControl w:val="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8.3、如谈判小组认为有必要，可以对第一成交候选人就投标文件所提供的内容进行资格后审。如果确定第一成交候选人无法履行合同，将依次对其他成交候选人进行类似的审查。 </w:t>
      </w:r>
    </w:p>
    <w:p>
      <w:pPr>
        <w:pStyle w:val="51"/>
        <w:widowControl w:val="0"/>
        <w:rPr>
          <w:rFonts w:hint="eastAsia" w:ascii="宋体" w:hAnsi="宋体" w:eastAsia="宋体" w:cs="宋体"/>
          <w:color w:val="auto"/>
          <w:lang w:val="en-US" w:eastAsia="zh-CN"/>
        </w:rPr>
      </w:pPr>
      <w:r>
        <w:rPr>
          <w:rFonts w:hint="eastAsia" w:ascii="宋体" w:hAnsi="宋体" w:eastAsia="宋体" w:cs="宋体"/>
          <w:color w:val="auto"/>
          <w:lang w:val="en-US" w:eastAsia="zh-CN"/>
        </w:rPr>
        <w:t>8.4不接受最终审查或在最终审查过程中提供虚假资料的成交候选人，成交候选人资格将被取消，同时按照政府采购的相关法律、法规子以处罚。</w:t>
      </w:r>
    </w:p>
    <w:p>
      <w:pPr>
        <w:pStyle w:val="51"/>
        <w:widowControl w:val="0"/>
        <w:rPr>
          <w:rFonts w:hint="eastAsia" w:ascii="宋体" w:hAnsi="宋体" w:eastAsia="宋体" w:cs="宋体"/>
          <w:color w:val="auto"/>
          <w:lang w:val="en-US" w:eastAsia="zh-CN"/>
        </w:rPr>
      </w:pPr>
      <w:r>
        <w:rPr>
          <w:rFonts w:hint="eastAsia" w:ascii="宋体" w:hAnsi="宋体" w:eastAsia="宋体" w:cs="宋体"/>
          <w:color w:val="auto"/>
          <w:lang w:val="en-US" w:eastAsia="zh-CN"/>
        </w:rPr>
        <w:t>8.5出现下列情形之一的，为废标：</w:t>
      </w:r>
    </w:p>
    <w:p>
      <w:pPr>
        <w:pStyle w:val="51"/>
        <w:widowControl w:val="0"/>
        <w:rPr>
          <w:rFonts w:hint="eastAsia" w:ascii="宋体" w:hAnsi="宋体" w:eastAsia="宋体" w:cs="宋体"/>
          <w:color w:val="auto"/>
          <w:lang w:val="en-US" w:eastAsia="zh-CN"/>
        </w:rPr>
      </w:pPr>
      <w:r>
        <w:rPr>
          <w:rFonts w:hint="eastAsia" w:ascii="宋体" w:hAnsi="宋体" w:eastAsia="宋体" w:cs="宋体"/>
          <w:color w:val="auto"/>
          <w:lang w:val="en-US" w:eastAsia="zh-CN"/>
        </w:rPr>
        <w:t>（1）出现影响招标公正的违法、违规行为的；（2）因重大变故，采购任务取消的；（3）符合专业条件的单位或者对谈判文件做实质响应的不足法定三家；（4）未按谈判文件规定提交有关资质或提交的相关资质未经年审失效的；（5）标书未按谈判文件规定密封的;（6）超出经营范围投标的。</w:t>
      </w:r>
    </w:p>
    <w:p>
      <w:pPr>
        <w:pStyle w:val="49"/>
        <w:keepNext w:val="0"/>
        <w:widowControl w:val="0"/>
        <w:spacing w:beforeLines="0" w:afterLines="0"/>
        <w:jc w:val="center"/>
        <w:rPr>
          <w:rFonts w:hint="eastAsia" w:ascii="宋体" w:hAnsi="宋体" w:eastAsia="宋体" w:cs="宋体"/>
          <w:color w:val="auto"/>
          <w:sz w:val="36"/>
          <w:szCs w:val="36"/>
          <w:lang w:val="en-US" w:eastAsia="zh-CN"/>
        </w:rPr>
      </w:pPr>
      <w:r>
        <w:rPr>
          <w:rFonts w:hint="eastAsia" w:ascii="宋体" w:hAnsi="宋体" w:eastAsia="宋体" w:cs="宋体"/>
          <w:color w:val="auto"/>
          <w:sz w:val="36"/>
          <w:szCs w:val="36"/>
          <w:lang w:val="en-US" w:eastAsia="zh-CN"/>
        </w:rPr>
        <w:t xml:space="preserve">九、质疑处理 </w:t>
      </w:r>
    </w:p>
    <w:p>
      <w:pPr>
        <w:pStyle w:val="51"/>
        <w:widowControl w:val="0"/>
        <w:rPr>
          <w:rFonts w:hint="eastAsia" w:ascii="宋体" w:hAnsi="宋体" w:eastAsia="宋体" w:cs="宋体"/>
          <w:color w:val="auto"/>
          <w:lang w:eastAsia="zh-CN"/>
        </w:rPr>
      </w:pPr>
      <w:r>
        <w:rPr>
          <w:rFonts w:hint="eastAsia" w:ascii="宋体" w:hAnsi="宋体" w:eastAsia="宋体" w:cs="宋体"/>
          <w:color w:val="auto"/>
          <w:lang w:val="en-US" w:eastAsia="zh-CN"/>
        </w:rPr>
        <w:t xml:space="preserve">9.1提出质疑的供应商应当是参与所质疑项目采购活动的供应商。潜在供应商依法获取其可质疑的采购文件的，可以对采购文件提出质疑。 </w:t>
      </w:r>
    </w:p>
    <w:p>
      <w:pPr>
        <w:pStyle w:val="51"/>
        <w:widowControl w:val="0"/>
        <w:rPr>
          <w:rFonts w:hint="eastAsia" w:ascii="宋体" w:hAnsi="宋体" w:eastAsia="宋体" w:cs="宋体"/>
          <w:color w:val="auto"/>
          <w:lang w:eastAsia="zh-CN"/>
        </w:rPr>
      </w:pPr>
      <w:r>
        <w:rPr>
          <w:rFonts w:hint="eastAsia" w:ascii="宋体" w:hAnsi="宋体" w:eastAsia="宋体" w:cs="宋体"/>
          <w:color w:val="auto"/>
          <w:lang w:val="en-US" w:eastAsia="zh-CN"/>
        </w:rPr>
        <w:t xml:space="preserve">9.2供应商认为采购文件、采购过程和采购结果使自己的权益受到损害的，可以在知道或应知其权益受到损害之日起七个工作日内，以书面形式向采购单位或招 标代理公司提出质疑。上述应知其权益受到损害之日，是指： </w:t>
      </w:r>
    </w:p>
    <w:p>
      <w:pPr>
        <w:pStyle w:val="51"/>
        <w:widowControl w:val="0"/>
        <w:rPr>
          <w:rFonts w:hint="eastAsia" w:ascii="宋体" w:hAnsi="宋体" w:eastAsia="宋体" w:cs="宋体"/>
          <w:color w:val="auto"/>
          <w:lang w:eastAsia="zh-CN"/>
        </w:rPr>
      </w:pPr>
      <w:r>
        <w:rPr>
          <w:rFonts w:hint="eastAsia" w:ascii="宋体" w:hAnsi="宋体" w:eastAsia="宋体" w:cs="宋体"/>
          <w:color w:val="auto"/>
          <w:lang w:val="en-US" w:eastAsia="zh-CN"/>
        </w:rPr>
        <w:t xml:space="preserve">9.2.1对可以质疑的采购文件提出质疑的，为收到采购文件之日或者采购文件公告期限届满之日； </w:t>
      </w:r>
    </w:p>
    <w:p>
      <w:pPr>
        <w:pStyle w:val="51"/>
        <w:widowControl w:val="0"/>
        <w:rPr>
          <w:rFonts w:hint="eastAsia" w:ascii="宋体" w:hAnsi="宋体" w:eastAsia="宋体" w:cs="宋体"/>
          <w:color w:val="auto"/>
          <w:lang w:eastAsia="zh-CN"/>
        </w:rPr>
      </w:pPr>
      <w:r>
        <w:rPr>
          <w:rFonts w:hint="eastAsia" w:ascii="宋体" w:hAnsi="宋体" w:eastAsia="宋体" w:cs="宋体"/>
          <w:color w:val="auto"/>
          <w:lang w:val="en-US" w:eastAsia="zh-CN"/>
        </w:rPr>
        <w:t xml:space="preserve">9.2.2对采购过程提出质疑的，为各采购程序环节结束之日； </w:t>
      </w:r>
    </w:p>
    <w:p>
      <w:pPr>
        <w:pStyle w:val="51"/>
        <w:widowControl w:val="0"/>
        <w:rPr>
          <w:rFonts w:hint="eastAsia" w:ascii="宋体" w:hAnsi="宋体" w:eastAsia="宋体" w:cs="宋体"/>
          <w:color w:val="auto"/>
          <w:lang w:eastAsia="zh-CN"/>
        </w:rPr>
      </w:pPr>
      <w:r>
        <w:rPr>
          <w:rFonts w:hint="eastAsia" w:ascii="宋体" w:hAnsi="宋体" w:eastAsia="宋体" w:cs="宋体"/>
          <w:color w:val="auto"/>
          <w:lang w:val="en-US" w:eastAsia="zh-CN"/>
        </w:rPr>
        <w:t xml:space="preserve">9.2.3对中标或者成交结果提出质疑的，为中标或者成交结果公告期限届满之日。供应商应当在法定质疑期内一次性提出针对同一采购程序环节的质疑。供应商如在法定期限内对同一采购程序环节提出多次质疑的，采购单位及招标代理机构将只对供应商第一次质疑作出答复。 </w:t>
      </w:r>
    </w:p>
    <w:p>
      <w:pPr>
        <w:pStyle w:val="51"/>
        <w:widowControl w:val="0"/>
        <w:rPr>
          <w:rFonts w:hint="eastAsia" w:ascii="宋体" w:hAnsi="宋体" w:eastAsia="宋体" w:cs="宋体"/>
          <w:color w:val="auto"/>
          <w:lang w:eastAsia="zh-CN"/>
        </w:rPr>
      </w:pPr>
      <w:r>
        <w:rPr>
          <w:rFonts w:hint="eastAsia" w:ascii="宋体" w:hAnsi="宋体" w:eastAsia="宋体" w:cs="宋体"/>
          <w:color w:val="auto"/>
          <w:lang w:val="en-US" w:eastAsia="zh-CN"/>
        </w:rPr>
        <w:t xml:space="preserve">9.3质疑函必须按照本竞争性谈判文件中《质疑函范本》要求的格式和内容进行填写。供应商如组成联合体参加投标，则《质疑函范本》中要求签字、盖章、加盖公章之处， 联合体各方均须按要求签字、盖章、加盖公章。 </w:t>
      </w:r>
    </w:p>
    <w:p>
      <w:pPr>
        <w:pStyle w:val="51"/>
        <w:widowControl w:val="0"/>
        <w:rPr>
          <w:rFonts w:hint="eastAsia" w:ascii="宋体" w:hAnsi="宋体" w:eastAsia="宋体" w:cs="宋体"/>
          <w:color w:val="auto"/>
          <w:lang w:eastAsia="zh-CN"/>
        </w:rPr>
      </w:pPr>
      <w:r>
        <w:rPr>
          <w:rFonts w:hint="eastAsia" w:ascii="宋体" w:hAnsi="宋体" w:eastAsia="宋体" w:cs="宋体"/>
          <w:color w:val="auto"/>
          <w:lang w:val="en-US" w:eastAsia="zh-CN"/>
        </w:rPr>
        <w:t xml:space="preserve">9.4采购单位及招标代理公司只接收以纸质原件形式送达的质疑。联系地址及联系电话详见投标须知前附表。 </w:t>
      </w:r>
    </w:p>
    <w:p>
      <w:pPr>
        <w:pStyle w:val="51"/>
        <w:widowControl w:val="0"/>
        <w:rPr>
          <w:rFonts w:hint="eastAsia" w:ascii="宋体" w:hAnsi="宋体" w:eastAsia="宋体" w:cs="宋体"/>
          <w:color w:val="auto"/>
          <w:lang w:eastAsia="zh-CN"/>
        </w:rPr>
      </w:pPr>
      <w:r>
        <w:rPr>
          <w:rFonts w:hint="eastAsia" w:ascii="宋体" w:hAnsi="宋体" w:eastAsia="宋体" w:cs="宋体"/>
          <w:color w:val="auto"/>
          <w:lang w:val="en-US" w:eastAsia="zh-CN"/>
        </w:rPr>
        <w:t xml:space="preserve">9.5以下情形的质疑不予受理 </w:t>
      </w:r>
    </w:p>
    <w:p>
      <w:pPr>
        <w:pStyle w:val="51"/>
        <w:widowControl w:val="0"/>
        <w:rPr>
          <w:rFonts w:hint="eastAsia" w:ascii="宋体" w:hAnsi="宋体" w:eastAsia="宋体" w:cs="宋体"/>
          <w:color w:val="auto"/>
          <w:lang w:eastAsia="zh-CN"/>
        </w:rPr>
      </w:pPr>
      <w:r>
        <w:rPr>
          <w:rFonts w:hint="eastAsia" w:ascii="宋体" w:hAnsi="宋体" w:eastAsia="宋体" w:cs="宋体"/>
          <w:color w:val="auto"/>
          <w:lang w:val="en-US" w:eastAsia="zh-CN"/>
        </w:rPr>
        <w:t xml:space="preserve">9.5.1内容不符合《政府采购质疑和投诉办法》第十二条规定的质疑。 </w:t>
      </w:r>
    </w:p>
    <w:p>
      <w:pPr>
        <w:pStyle w:val="51"/>
        <w:widowControl w:val="0"/>
        <w:rPr>
          <w:rFonts w:hint="eastAsia" w:ascii="宋体" w:hAnsi="宋体" w:eastAsia="宋体" w:cs="宋体"/>
          <w:color w:val="auto"/>
          <w:lang w:eastAsia="zh-CN"/>
        </w:rPr>
      </w:pPr>
      <w:r>
        <w:rPr>
          <w:rFonts w:hint="eastAsia" w:ascii="宋体" w:hAnsi="宋体" w:eastAsia="宋体" w:cs="宋体"/>
          <w:color w:val="auto"/>
          <w:lang w:val="en-US" w:eastAsia="zh-CN"/>
        </w:rPr>
        <w:t xml:space="preserve">9.5.2超出政府采购法定期限的质疑。 </w:t>
      </w:r>
    </w:p>
    <w:p>
      <w:pPr>
        <w:pStyle w:val="51"/>
        <w:widowControl w:val="0"/>
        <w:rPr>
          <w:rFonts w:hint="eastAsia" w:ascii="宋体" w:hAnsi="宋体" w:eastAsia="宋体" w:cs="宋体"/>
          <w:color w:val="auto"/>
          <w:lang w:eastAsia="zh-CN"/>
        </w:rPr>
      </w:pPr>
      <w:r>
        <w:rPr>
          <w:rFonts w:hint="eastAsia" w:ascii="宋体" w:hAnsi="宋体" w:eastAsia="宋体" w:cs="宋体"/>
          <w:color w:val="auto"/>
          <w:lang w:val="en-US" w:eastAsia="zh-CN"/>
        </w:rPr>
        <w:t xml:space="preserve">9.5.3以传真、电子邮件等方式递交的非原件形式的质疑。 </w:t>
      </w:r>
    </w:p>
    <w:p>
      <w:pPr>
        <w:pStyle w:val="51"/>
        <w:widowControl w:val="0"/>
        <w:rPr>
          <w:rFonts w:hint="eastAsia" w:ascii="宋体" w:hAnsi="宋体" w:eastAsia="宋体" w:cs="宋体"/>
          <w:color w:val="auto"/>
          <w:lang w:eastAsia="zh-CN"/>
        </w:rPr>
      </w:pPr>
      <w:r>
        <w:rPr>
          <w:rFonts w:hint="eastAsia" w:ascii="宋体" w:hAnsi="宋体" w:eastAsia="宋体" w:cs="宋体"/>
          <w:color w:val="auto"/>
          <w:lang w:val="en-US" w:eastAsia="zh-CN"/>
        </w:rPr>
        <w:t xml:space="preserve">9.5.4未参加投标活动的供应商或在投标活动中自身权益未受到损害的供应商所提出的质疑。 </w:t>
      </w:r>
    </w:p>
    <w:p>
      <w:pPr>
        <w:pStyle w:val="51"/>
        <w:widowControl w:val="0"/>
        <w:rPr>
          <w:rFonts w:hint="eastAsia" w:ascii="宋体" w:hAnsi="宋体" w:eastAsia="宋体" w:cs="宋体"/>
          <w:color w:val="auto"/>
          <w:lang w:eastAsia="zh-CN"/>
        </w:rPr>
      </w:pPr>
      <w:r>
        <w:rPr>
          <w:rFonts w:hint="eastAsia" w:ascii="宋体" w:hAnsi="宋体" w:eastAsia="宋体" w:cs="宋体"/>
          <w:color w:val="auto"/>
          <w:lang w:val="en-US" w:eastAsia="zh-CN"/>
        </w:rPr>
        <w:t xml:space="preserve">9.5.5供应商组成联合体参加投标，联合体中任何一方或多方未按要求签字、盖章、加盖公章的质疑。 </w:t>
      </w:r>
    </w:p>
    <w:p>
      <w:pPr>
        <w:pStyle w:val="51"/>
        <w:widowControl w:val="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9.5.6供应商提出书面质疑必须有理、有据，不得捏造事实、提供虚假材料进行恶意质疑。否则，一经查实，采购单位及招标代理机构有权依据政府采购的有关规定，报请政府采购监管部门对该供应商进行相应的行政处罚和记录该供应商的失信信息。 </w:t>
      </w:r>
    </w:p>
    <w:p>
      <w:pPr>
        <w:pStyle w:val="49"/>
        <w:keepNext w:val="0"/>
        <w:widowControl w:val="0"/>
        <w:spacing w:beforeLines="0" w:afterLines="0"/>
        <w:jc w:val="center"/>
        <w:rPr>
          <w:rFonts w:hint="eastAsia" w:ascii="宋体" w:hAnsi="宋体" w:eastAsia="宋体" w:cs="宋体"/>
          <w:color w:val="auto"/>
          <w:sz w:val="36"/>
          <w:szCs w:val="36"/>
          <w:lang w:eastAsia="zh-CN"/>
        </w:rPr>
      </w:pPr>
      <w:r>
        <w:rPr>
          <w:rFonts w:hint="eastAsia" w:ascii="宋体" w:hAnsi="宋体" w:eastAsia="宋体" w:cs="宋体"/>
          <w:color w:val="auto"/>
          <w:sz w:val="36"/>
          <w:szCs w:val="36"/>
          <w:lang w:val="en-US" w:eastAsia="zh-CN"/>
        </w:rPr>
        <w:t>十、</w:t>
      </w:r>
      <w:bookmarkStart w:id="11" w:name="_Toc23999"/>
      <w:bookmarkStart w:id="12" w:name="_Toc27236"/>
      <w:bookmarkStart w:id="13" w:name="_Toc2133"/>
      <w:bookmarkStart w:id="14" w:name="_Toc27198"/>
      <w:bookmarkStart w:id="15" w:name="_Toc515647796"/>
      <w:r>
        <w:rPr>
          <w:rFonts w:hint="eastAsia" w:ascii="宋体" w:hAnsi="宋体" w:eastAsia="宋体" w:cs="宋体"/>
          <w:color w:val="auto"/>
          <w:sz w:val="36"/>
          <w:szCs w:val="36"/>
          <w:lang w:eastAsia="zh-CN"/>
        </w:rPr>
        <w:t>廉洁自律规定</w:t>
      </w:r>
      <w:bookmarkEnd w:id="11"/>
      <w:bookmarkEnd w:id="12"/>
      <w:bookmarkEnd w:id="13"/>
      <w:bookmarkEnd w:id="14"/>
      <w:bookmarkEnd w:id="15"/>
    </w:p>
    <w:p>
      <w:pPr>
        <w:spacing w:line="360" w:lineRule="auto"/>
        <w:ind w:firstLine="560" w:firstLineChars="200"/>
        <w:jc w:val="left"/>
        <w:rPr>
          <w:rFonts w:hint="eastAsia" w:ascii="宋体" w:hAnsi="宋体" w:eastAsia="宋体" w:cs="宋体"/>
          <w:color w:val="auto"/>
          <w:kern w:val="2"/>
          <w:sz w:val="28"/>
          <w:szCs w:val="24"/>
          <w:lang w:val="en-US" w:eastAsia="zh-CN" w:bidi="ar-SA"/>
        </w:rPr>
      </w:pPr>
      <w:r>
        <w:rPr>
          <w:rFonts w:hint="eastAsia" w:ascii="宋体" w:hAnsi="宋体" w:eastAsia="宋体" w:cs="宋体"/>
          <w:color w:val="auto"/>
          <w:kern w:val="2"/>
          <w:sz w:val="28"/>
          <w:szCs w:val="24"/>
          <w:lang w:val="en-US" w:eastAsia="zh-CN" w:bidi="ar-SA"/>
        </w:rPr>
        <w:t>1. 采购代理机构工作人员不得以不正当手段获取政府采购代理业务，不得与采购人、供应商恶意串通操纵政府采购活动。</w:t>
      </w:r>
    </w:p>
    <w:p>
      <w:pPr>
        <w:spacing w:line="360" w:lineRule="auto"/>
        <w:ind w:firstLine="560" w:firstLineChars="200"/>
        <w:jc w:val="left"/>
        <w:rPr>
          <w:rFonts w:hint="eastAsia" w:ascii="宋体" w:hAnsi="宋体" w:eastAsia="宋体" w:cs="宋体"/>
          <w:color w:val="auto"/>
          <w:kern w:val="2"/>
          <w:sz w:val="28"/>
          <w:szCs w:val="24"/>
          <w:lang w:val="en-US" w:eastAsia="zh-CN" w:bidi="ar-SA"/>
        </w:rPr>
      </w:pPr>
      <w:r>
        <w:rPr>
          <w:rFonts w:hint="eastAsia" w:ascii="宋体" w:hAnsi="宋体" w:eastAsia="宋体" w:cs="宋体"/>
          <w:color w:val="auto"/>
          <w:kern w:val="2"/>
          <w:sz w:val="28"/>
          <w:szCs w:val="24"/>
          <w:lang w:val="en-US" w:eastAsia="zh-CN" w:bidi="ar-SA"/>
        </w:rPr>
        <w:t>2.采购代理机构工作人员不得接受采购人或者供应商组织的宴请、旅游、娱乐，不得收受礼品、现金、有价证券等，不得向采购人或者供应商报销应当由个人承担的费用。</w:t>
      </w:r>
    </w:p>
    <w:p>
      <w:pPr>
        <w:spacing w:line="360" w:lineRule="auto"/>
        <w:ind w:firstLine="560" w:firstLineChars="200"/>
        <w:jc w:val="left"/>
        <w:rPr>
          <w:rFonts w:hint="eastAsia" w:ascii="宋体" w:hAnsi="宋体" w:eastAsia="宋体" w:cs="宋体"/>
          <w:color w:val="auto"/>
          <w:sz w:val="36"/>
          <w:szCs w:val="36"/>
          <w:lang w:val="en-US" w:eastAsia="zh-CN"/>
        </w:rPr>
      </w:pPr>
      <w:r>
        <w:rPr>
          <w:rFonts w:hint="eastAsia" w:ascii="宋体" w:hAnsi="宋体" w:eastAsia="宋体" w:cs="宋体"/>
          <w:color w:val="auto"/>
          <w:kern w:val="2"/>
          <w:sz w:val="28"/>
          <w:szCs w:val="24"/>
          <w:lang w:val="en-US" w:eastAsia="zh-CN" w:bidi="ar-SA"/>
        </w:rPr>
        <w:t>3.为强化采购代理机构内部监督机制，供应商可按投标人须知资料表中的监督电话和邮箱，反映采购代理机构的廉洁自律等问题。</w:t>
      </w:r>
      <w:bookmarkStart w:id="16" w:name="_Toc25480"/>
      <w:bookmarkStart w:id="17" w:name="_Toc11586"/>
      <w:bookmarkStart w:id="18" w:name="_Toc10437"/>
      <w:bookmarkStart w:id="19" w:name="_Toc19561"/>
      <w:bookmarkStart w:id="20" w:name="_Toc515647797"/>
    </w:p>
    <w:p>
      <w:pPr>
        <w:pStyle w:val="49"/>
        <w:keepNext w:val="0"/>
        <w:widowControl w:val="0"/>
        <w:spacing w:beforeLines="0" w:afterLines="0"/>
        <w:jc w:val="center"/>
        <w:rPr>
          <w:rFonts w:hint="eastAsia" w:ascii="宋体" w:hAnsi="宋体" w:eastAsia="宋体" w:cs="宋体"/>
          <w:color w:val="auto"/>
          <w:sz w:val="36"/>
          <w:szCs w:val="36"/>
          <w:lang w:val="en-US" w:eastAsia="zh-CN"/>
        </w:rPr>
      </w:pPr>
      <w:r>
        <w:rPr>
          <w:rFonts w:hint="eastAsia" w:ascii="宋体" w:hAnsi="宋体" w:eastAsia="宋体" w:cs="宋体"/>
          <w:color w:val="auto"/>
          <w:sz w:val="36"/>
          <w:szCs w:val="36"/>
          <w:lang w:val="en-US" w:eastAsia="zh-CN"/>
        </w:rPr>
        <w:t>十一、人员回避</w:t>
      </w:r>
      <w:bookmarkEnd w:id="16"/>
      <w:bookmarkEnd w:id="17"/>
      <w:bookmarkEnd w:id="18"/>
      <w:bookmarkEnd w:id="19"/>
      <w:bookmarkEnd w:id="20"/>
    </w:p>
    <w:p>
      <w:pPr>
        <w:spacing w:line="360" w:lineRule="auto"/>
        <w:ind w:firstLine="560" w:firstLineChars="200"/>
        <w:jc w:val="left"/>
        <w:rPr>
          <w:rFonts w:hint="eastAsia" w:ascii="宋体" w:hAnsi="宋体" w:eastAsia="宋体" w:cs="宋体"/>
          <w:color w:val="auto"/>
          <w:sz w:val="36"/>
          <w:szCs w:val="36"/>
          <w:lang w:val="en-US" w:eastAsia="zh-CN"/>
        </w:rPr>
      </w:pPr>
      <w:r>
        <w:rPr>
          <w:rFonts w:hint="eastAsia" w:ascii="宋体" w:hAnsi="宋体" w:eastAsia="宋体" w:cs="宋体"/>
          <w:color w:val="auto"/>
          <w:kern w:val="2"/>
          <w:sz w:val="28"/>
          <w:szCs w:val="24"/>
          <w:lang w:val="en-US" w:eastAsia="zh-CN" w:bidi="ar-SA"/>
        </w:rPr>
        <w:t>投标人认为采购人员及其相关人员有法律法规所列与其他供应商有利害关系的，可以向采购人或采购代理机构书面提出回避申请，并说明理由。</w:t>
      </w:r>
    </w:p>
    <w:p>
      <w:pPr>
        <w:pStyle w:val="49"/>
        <w:keepNext w:val="0"/>
        <w:widowControl w:val="0"/>
        <w:spacing w:beforeLines="0" w:afterLines="0"/>
        <w:jc w:val="center"/>
        <w:rPr>
          <w:rFonts w:hint="eastAsia" w:ascii="宋体" w:hAnsi="宋体" w:eastAsia="宋体" w:cs="宋体"/>
          <w:color w:val="auto"/>
          <w:sz w:val="36"/>
          <w:szCs w:val="36"/>
          <w:lang w:val="en-US" w:eastAsia="zh-CN"/>
        </w:rPr>
      </w:pPr>
      <w:r>
        <w:rPr>
          <w:rFonts w:hint="eastAsia" w:ascii="宋体" w:hAnsi="宋体" w:eastAsia="宋体" w:cs="宋体"/>
          <w:color w:val="auto"/>
          <w:sz w:val="36"/>
          <w:szCs w:val="36"/>
          <w:lang w:val="en-US" w:eastAsia="zh-CN"/>
        </w:rPr>
        <w:t>十二、成交通知书</w:t>
      </w:r>
    </w:p>
    <w:p>
      <w:pPr>
        <w:pStyle w:val="51"/>
        <w:widowControl w:val="0"/>
        <w:rPr>
          <w:rFonts w:hint="eastAsia" w:ascii="宋体" w:hAnsi="宋体" w:eastAsia="宋体" w:cs="宋体"/>
          <w:color w:val="auto"/>
        </w:rPr>
      </w:pPr>
      <w:r>
        <w:rPr>
          <w:rFonts w:hint="eastAsia" w:ascii="宋体" w:hAnsi="宋体" w:eastAsia="宋体" w:cs="宋体"/>
          <w:color w:val="auto"/>
        </w:rPr>
        <w:t>采购代理机构将根据评标小组推荐意见，并经采购人确认</w:t>
      </w:r>
      <w:r>
        <w:rPr>
          <w:rFonts w:hint="eastAsia" w:ascii="宋体" w:hAnsi="宋体" w:eastAsia="宋体" w:cs="宋体"/>
          <w:color w:val="auto"/>
          <w:szCs w:val="21"/>
        </w:rPr>
        <w:t>在</w:t>
      </w:r>
      <w:r>
        <w:rPr>
          <w:rFonts w:hint="eastAsia" w:ascii="宋体" w:hAnsi="宋体" w:eastAsia="宋体" w:cs="宋体"/>
          <w:color w:val="auto"/>
          <w:szCs w:val="21"/>
          <w:lang w:eastAsia="zh-CN"/>
        </w:rPr>
        <w:t>成交通知书</w:t>
      </w:r>
      <w:r>
        <w:rPr>
          <w:rFonts w:hint="eastAsia" w:ascii="宋体" w:hAnsi="宋体" w:eastAsia="宋体" w:cs="宋体"/>
          <w:color w:val="auto"/>
          <w:szCs w:val="21"/>
        </w:rPr>
        <w:t>发出前，招标人将</w:t>
      </w:r>
      <w:r>
        <w:rPr>
          <w:rFonts w:hint="eastAsia" w:ascii="宋体" w:hAnsi="宋体" w:eastAsia="宋体" w:cs="宋体"/>
          <w:color w:val="auto"/>
          <w:szCs w:val="21"/>
          <w:lang w:eastAsia="zh-CN"/>
        </w:rPr>
        <w:t>成交候选人</w:t>
      </w:r>
      <w:r>
        <w:rPr>
          <w:rFonts w:hint="eastAsia" w:ascii="宋体" w:hAnsi="宋体" w:eastAsia="宋体" w:cs="宋体"/>
          <w:color w:val="auto"/>
          <w:szCs w:val="21"/>
        </w:rPr>
        <w:t>的情况在</w:t>
      </w:r>
      <w:r>
        <w:rPr>
          <w:rFonts w:hint="eastAsia" w:ascii="宋体" w:hAnsi="宋体" w:eastAsia="宋体" w:cs="宋体"/>
          <w:color w:val="auto"/>
          <w:szCs w:val="28"/>
          <w:u w:val="single"/>
        </w:rPr>
        <w:t>新疆政府采购网</w:t>
      </w:r>
      <w:r>
        <w:rPr>
          <w:rFonts w:hint="eastAsia" w:ascii="宋体" w:hAnsi="宋体" w:eastAsia="宋体" w:cs="宋体"/>
          <w:color w:val="auto"/>
          <w:szCs w:val="28"/>
          <w:u w:val="single"/>
          <w:lang w:eastAsia="zh-CN"/>
        </w:rPr>
        <w:t>、阿克苏地区行政公署网</w:t>
      </w:r>
      <w:r>
        <w:rPr>
          <w:rFonts w:hint="eastAsia" w:ascii="宋体" w:hAnsi="宋体" w:eastAsia="宋体" w:cs="宋体"/>
          <w:color w:val="auto"/>
          <w:sz w:val="24"/>
          <w:lang w:bidi="ar"/>
        </w:rPr>
        <w:t xml:space="preserve"> </w:t>
      </w:r>
      <w:r>
        <w:rPr>
          <w:rFonts w:hint="eastAsia" w:ascii="宋体" w:hAnsi="宋体" w:eastAsia="宋体" w:cs="宋体"/>
          <w:color w:val="auto"/>
          <w:szCs w:val="21"/>
        </w:rPr>
        <w:t>予以公示，待公示期满后</w:t>
      </w:r>
      <w:r>
        <w:rPr>
          <w:rFonts w:hint="eastAsia" w:ascii="宋体" w:hAnsi="宋体" w:eastAsia="宋体" w:cs="宋体"/>
          <w:color w:val="auto"/>
        </w:rPr>
        <w:t>向</w:t>
      </w:r>
      <w:r>
        <w:rPr>
          <w:rFonts w:hint="eastAsia" w:ascii="宋体" w:hAnsi="宋体" w:eastAsia="宋体" w:cs="宋体"/>
          <w:color w:val="auto"/>
          <w:lang w:eastAsia="zh-CN"/>
        </w:rPr>
        <w:t>中标</w:t>
      </w:r>
      <w:r>
        <w:rPr>
          <w:rFonts w:hint="eastAsia" w:ascii="宋体" w:hAnsi="宋体" w:eastAsia="宋体" w:cs="宋体"/>
          <w:color w:val="auto"/>
        </w:rPr>
        <w:t>供应商发出</w:t>
      </w:r>
      <w:r>
        <w:rPr>
          <w:rFonts w:hint="eastAsia" w:ascii="宋体" w:hAnsi="宋体" w:eastAsia="宋体" w:cs="宋体"/>
          <w:color w:val="auto"/>
          <w:lang w:eastAsia="zh-CN"/>
        </w:rPr>
        <w:t>成交通知书</w:t>
      </w:r>
      <w:r>
        <w:rPr>
          <w:rFonts w:hint="eastAsia" w:ascii="宋体" w:hAnsi="宋体" w:eastAsia="宋体" w:cs="宋体"/>
          <w:color w:val="auto"/>
        </w:rPr>
        <w:t>。</w:t>
      </w:r>
    </w:p>
    <w:p>
      <w:pPr>
        <w:pStyle w:val="51"/>
        <w:widowControl w:val="0"/>
        <w:rPr>
          <w:rFonts w:hint="eastAsia" w:ascii="宋体" w:hAnsi="宋体" w:eastAsia="宋体" w:cs="宋体"/>
          <w:color w:val="auto"/>
          <w:lang w:val="en"/>
        </w:rPr>
      </w:pPr>
    </w:p>
    <w:p>
      <w:pPr>
        <w:pStyle w:val="52"/>
        <w:numPr>
          <w:ilvl w:val="0"/>
          <w:numId w:val="0"/>
        </w:numPr>
        <w:spacing w:line="540" w:lineRule="exact"/>
        <w:ind w:leftChars="200"/>
        <w:jc w:val="both"/>
        <w:rPr>
          <w:rFonts w:hint="eastAsia" w:ascii="宋体" w:hAnsi="宋体" w:cs="宋体"/>
          <w:b/>
          <w:color w:val="auto"/>
          <w:sz w:val="44"/>
          <w:szCs w:val="44"/>
          <w:lang w:val="en-US" w:eastAsia="zh-CN"/>
        </w:rPr>
      </w:pPr>
    </w:p>
    <w:p>
      <w:pPr>
        <w:pStyle w:val="52"/>
        <w:numPr>
          <w:ilvl w:val="0"/>
          <w:numId w:val="0"/>
        </w:numPr>
        <w:spacing w:line="540" w:lineRule="exact"/>
        <w:ind w:leftChars="200"/>
        <w:jc w:val="both"/>
        <w:rPr>
          <w:rFonts w:hint="eastAsia" w:ascii="宋体" w:hAnsi="宋体" w:cs="宋体"/>
          <w:b/>
          <w:color w:val="auto"/>
          <w:sz w:val="44"/>
          <w:szCs w:val="44"/>
          <w:lang w:val="en-US" w:eastAsia="zh-CN"/>
        </w:rPr>
      </w:pPr>
    </w:p>
    <w:p>
      <w:pPr>
        <w:pStyle w:val="52"/>
        <w:numPr>
          <w:ilvl w:val="0"/>
          <w:numId w:val="0"/>
        </w:numPr>
        <w:spacing w:line="540" w:lineRule="exact"/>
        <w:ind w:leftChars="200"/>
        <w:jc w:val="both"/>
        <w:rPr>
          <w:rFonts w:hint="eastAsia" w:ascii="宋体" w:hAnsi="宋体" w:cs="宋体"/>
          <w:b/>
          <w:color w:val="auto"/>
          <w:sz w:val="44"/>
          <w:szCs w:val="44"/>
          <w:lang w:val="en-US" w:eastAsia="zh-CN"/>
        </w:rPr>
      </w:pPr>
    </w:p>
    <w:p>
      <w:pPr>
        <w:pStyle w:val="52"/>
        <w:numPr>
          <w:ilvl w:val="0"/>
          <w:numId w:val="0"/>
        </w:numPr>
        <w:spacing w:line="540" w:lineRule="exact"/>
        <w:ind w:leftChars="200"/>
        <w:jc w:val="both"/>
        <w:rPr>
          <w:rFonts w:hint="eastAsia" w:ascii="宋体" w:hAnsi="宋体" w:cs="宋体"/>
          <w:b/>
          <w:color w:val="auto"/>
          <w:sz w:val="44"/>
          <w:szCs w:val="44"/>
          <w:lang w:val="en-US" w:eastAsia="zh-CN"/>
        </w:rPr>
      </w:pPr>
    </w:p>
    <w:p>
      <w:pPr>
        <w:pStyle w:val="52"/>
        <w:numPr>
          <w:ilvl w:val="0"/>
          <w:numId w:val="0"/>
        </w:numPr>
        <w:spacing w:line="540" w:lineRule="exact"/>
        <w:ind w:leftChars="200"/>
        <w:jc w:val="both"/>
        <w:rPr>
          <w:rFonts w:hint="eastAsia" w:ascii="宋体" w:hAnsi="宋体" w:cs="宋体"/>
          <w:b/>
          <w:color w:val="auto"/>
          <w:sz w:val="44"/>
          <w:szCs w:val="44"/>
          <w:lang w:val="en-US" w:eastAsia="zh-CN"/>
        </w:rPr>
      </w:pPr>
    </w:p>
    <w:p>
      <w:pPr>
        <w:pStyle w:val="52"/>
        <w:numPr>
          <w:ilvl w:val="0"/>
          <w:numId w:val="0"/>
        </w:numPr>
        <w:spacing w:line="540" w:lineRule="exact"/>
        <w:ind w:leftChars="200"/>
        <w:jc w:val="both"/>
        <w:rPr>
          <w:rFonts w:hint="eastAsia" w:ascii="宋体" w:hAnsi="宋体" w:cs="宋体"/>
          <w:b/>
          <w:color w:val="auto"/>
          <w:sz w:val="44"/>
          <w:szCs w:val="44"/>
          <w:lang w:val="en-US" w:eastAsia="zh-CN"/>
        </w:rPr>
      </w:pPr>
    </w:p>
    <w:p>
      <w:pPr>
        <w:pStyle w:val="52"/>
        <w:numPr>
          <w:ilvl w:val="0"/>
          <w:numId w:val="0"/>
        </w:numPr>
        <w:spacing w:line="540" w:lineRule="exact"/>
        <w:ind w:leftChars="200"/>
        <w:jc w:val="both"/>
        <w:rPr>
          <w:rFonts w:hint="eastAsia" w:ascii="宋体" w:hAnsi="宋体" w:cs="宋体"/>
          <w:b/>
          <w:color w:val="auto"/>
          <w:sz w:val="44"/>
          <w:szCs w:val="44"/>
          <w:lang w:val="en-US" w:eastAsia="zh-CN"/>
        </w:rPr>
      </w:pPr>
    </w:p>
    <w:p>
      <w:pPr>
        <w:spacing w:before="88" w:line="222" w:lineRule="auto"/>
        <w:ind w:left="548"/>
        <w:rPr>
          <w:rFonts w:ascii="宋体" w:hAnsi="宋体" w:eastAsia="宋体" w:cs="宋体"/>
          <w:sz w:val="43"/>
          <w:szCs w:val="43"/>
        </w:rPr>
      </w:pPr>
      <w:r>
        <w:rPr>
          <w:rFonts w:hint="eastAsia" w:ascii="宋体" w:hAnsi="宋体" w:cs="宋体"/>
          <w:b/>
          <w:color w:val="auto"/>
          <w:sz w:val="44"/>
          <w:szCs w:val="44"/>
          <w:lang w:val="en-US" w:eastAsia="zh-CN"/>
        </w:rPr>
        <w:t>第三章</w:t>
      </w:r>
      <w:r>
        <w:rPr>
          <w:rFonts w:hint="eastAsia" w:ascii="宋体" w:hAnsi="宋体" w:eastAsia="宋体" w:cs="宋体"/>
          <w:b/>
          <w:color w:val="auto"/>
          <w:sz w:val="44"/>
          <w:szCs w:val="44"/>
          <w:lang w:val="en-US" w:eastAsia="zh-CN"/>
        </w:rPr>
        <w:t xml:space="preserve">  </w:t>
      </w:r>
      <w:r>
        <w:rPr>
          <w:rFonts w:ascii="宋体" w:hAnsi="宋体" w:eastAsia="宋体" w:cs="宋体"/>
          <w:spacing w:val="10"/>
          <w:sz w:val="43"/>
          <w:szCs w:val="43"/>
          <w14:textOutline w14:w="7972" w14:cap="sq" w14:cmpd="sng">
            <w14:solidFill>
              <w14:srgbClr w14:val="000000"/>
            </w14:solidFill>
            <w14:prstDash w14:val="solid"/>
            <w14:bevel/>
          </w14:textOutline>
        </w:rPr>
        <w:t>投标货物名称数量、技术规格及要求</w:t>
      </w:r>
    </w:p>
    <w:p>
      <w:pPr>
        <w:spacing w:before="156" w:line="222" w:lineRule="auto"/>
        <w:ind w:left="4389"/>
        <w:rPr>
          <w:rFonts w:ascii="仿宋" w:hAnsi="仿宋" w:eastAsia="仿宋" w:cs="仿宋"/>
          <w:sz w:val="28"/>
          <w:szCs w:val="28"/>
        </w:rPr>
      </w:pPr>
      <w:r>
        <w:rPr>
          <w:rFonts w:ascii="仿宋" w:hAnsi="仿宋" w:eastAsia="仿宋" w:cs="仿宋"/>
          <w:spacing w:val="-5"/>
          <w:sz w:val="28"/>
          <w:szCs w:val="28"/>
          <w14:textOutline w14:w="5103" w14:cap="sq" w14:cmpd="sng">
            <w14:solidFill>
              <w14:srgbClr w14:val="000000"/>
            </w14:solidFill>
            <w14:prstDash w14:val="solid"/>
            <w14:bevel/>
          </w14:textOutline>
        </w:rPr>
        <w:t>采购清单</w:t>
      </w:r>
    </w:p>
    <w:p>
      <w:pPr>
        <w:pStyle w:val="9"/>
      </w:pPr>
    </w:p>
    <w:tbl>
      <w:tblPr>
        <w:tblStyle w:val="21"/>
        <w:tblW w:w="102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1"/>
        <w:gridCol w:w="4911"/>
        <w:gridCol w:w="2825"/>
        <w:gridCol w:w="16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序号</w:t>
            </w:r>
          </w:p>
        </w:tc>
        <w:tc>
          <w:tcPr>
            <w:tcW w:w="4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设备名称</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数量</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1"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4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转运呼吸机</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ICU设备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1"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4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床旁支气管镜</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1"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4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亚低温治疗仪</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1"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4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排痰仪</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1"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4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床单元消毒机</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1"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491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呼吸机</w:t>
            </w:r>
          </w:p>
        </w:tc>
        <w:tc>
          <w:tcPr>
            <w:tcW w:w="282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1"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w:t>
            </w:r>
          </w:p>
        </w:tc>
        <w:tc>
          <w:tcPr>
            <w:tcW w:w="4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心电监护仪</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20</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1"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4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输注泵</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24</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91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bl>
    <w:p>
      <w:pPr>
        <w:sectPr>
          <w:pgSz w:w="11906" w:h="16839"/>
          <w:pgMar w:top="1100" w:right="1135" w:bottom="400" w:left="1021" w:header="0" w:footer="0" w:gutter="0"/>
          <w:cols w:space="720" w:num="1"/>
        </w:sectPr>
      </w:pPr>
    </w:p>
    <w:p>
      <w:pPr>
        <w:spacing w:before="57" w:line="223" w:lineRule="auto"/>
        <w:ind w:left="4505"/>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规格参数</w:t>
      </w:r>
    </w:p>
    <w:p>
      <w:pPr>
        <w:spacing w:line="118" w:lineRule="auto"/>
        <w:rPr>
          <w:rFonts w:ascii="Arial"/>
          <w:sz w:val="2"/>
        </w:rPr>
      </w:pPr>
    </w:p>
    <w:p>
      <w:pPr>
        <w:pStyle w:val="9"/>
      </w:pPr>
    </w:p>
    <w:p>
      <w:pPr>
        <w:ind w:right="210"/>
        <w:jc w:val="center"/>
        <w:rPr>
          <w:rFonts w:hint="eastAsia" w:ascii="宋体" w:hAnsi="宋体" w:eastAsia="宋体" w:cs="宋体"/>
          <w:b/>
          <w:color w:val="000000" w:themeColor="text1"/>
          <w:sz w:val="21"/>
          <w:szCs w:val="21"/>
          <w:highlight w:val="yellow"/>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 xml:space="preserve">  中端转运呼吸机招标参数</w:t>
      </w:r>
    </w:p>
    <w:p>
      <w:pPr>
        <w:rPr>
          <w:rFonts w:hint="eastAsia" w:ascii="宋体" w:hAnsi="宋体" w:eastAsia="宋体" w:cs="宋体"/>
          <w:b/>
          <w:color w:val="000000" w:themeColor="text1"/>
          <w:sz w:val="21"/>
          <w:szCs w:val="21"/>
          <w:highlight w:val="cyan"/>
          <w14:textFill>
            <w14:solidFill>
              <w14:schemeClr w14:val="tx1"/>
            </w14:solidFill>
          </w14:textFill>
        </w:rPr>
      </w:pPr>
    </w:p>
    <w:p>
      <w:pP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一、整机与显示要求</w:t>
      </w:r>
    </w:p>
    <w:p>
      <w:pPr>
        <w:pStyle w:val="70"/>
        <w:numPr>
          <w:ilvl w:val="0"/>
          <w:numId w:val="3"/>
        </w:numPr>
        <w:ind w:firstLineChars="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★通过EN1789和YY0600.3转运标准测试。</w:t>
      </w:r>
    </w:p>
    <w:p>
      <w:pPr>
        <w:pStyle w:val="70"/>
        <w:numPr>
          <w:ilvl w:val="0"/>
          <w:numId w:val="3"/>
        </w:numPr>
        <w:ind w:firstLineChars="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适用于成人、小儿和婴幼儿患者通气辅助及呼吸支持。</w:t>
      </w:r>
    </w:p>
    <w:p>
      <w:pPr>
        <w:pStyle w:val="70"/>
        <w:numPr>
          <w:ilvl w:val="0"/>
          <w:numId w:val="3"/>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★电池续航时间≥10小时。</w:t>
      </w:r>
    </w:p>
    <w:p>
      <w:pPr>
        <w:pStyle w:val="70"/>
        <w:numPr>
          <w:ilvl w:val="0"/>
          <w:numId w:val="3"/>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★呼吸机主机重量≤</w:t>
      </w:r>
      <w:r>
        <w:rPr>
          <w:rFonts w:hint="eastAsia" w:ascii="宋体" w:hAnsi="宋体" w:eastAsia="宋体" w:cs="宋体"/>
          <w:color w:val="000000" w:themeColor="text1"/>
          <w:sz w:val="21"/>
          <w:szCs w:val="21"/>
          <w:lang w:val="en-US" w:eastAsia="zh-CN"/>
          <w14:textFill>
            <w14:solidFill>
              <w14:schemeClr w14:val="tx1"/>
            </w14:solidFill>
          </w14:textFill>
        </w:rPr>
        <w:t>5.1</w:t>
      </w:r>
      <w:r>
        <w:rPr>
          <w:rFonts w:hint="eastAsia" w:ascii="宋体" w:hAnsi="宋体" w:eastAsia="宋体" w:cs="宋体"/>
          <w:color w:val="000000" w:themeColor="text1"/>
          <w:sz w:val="21"/>
          <w:szCs w:val="21"/>
          <w14:textFill>
            <w14:solidFill>
              <w14:schemeClr w14:val="tx1"/>
            </w14:solidFill>
          </w14:textFill>
        </w:rPr>
        <w:t>kg。</w:t>
      </w:r>
    </w:p>
    <w:p>
      <w:pPr>
        <w:pStyle w:val="70"/>
        <w:numPr>
          <w:ilvl w:val="0"/>
          <w:numId w:val="3"/>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吸气峰值流速≥210L/min。</w:t>
      </w:r>
    </w:p>
    <w:p>
      <w:pPr>
        <w:pStyle w:val="70"/>
        <w:numPr>
          <w:ilvl w:val="0"/>
          <w:numId w:val="3"/>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配备提拿悬挂一体化多功能把手，灵活便携。</w:t>
      </w:r>
    </w:p>
    <w:p>
      <w:pPr>
        <w:pStyle w:val="70"/>
        <w:numPr>
          <w:ilvl w:val="0"/>
          <w:numId w:val="3"/>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配备主流CO2监测模块和附件。</w:t>
      </w:r>
    </w:p>
    <w:p>
      <w:pPr>
        <w:pStyle w:val="70"/>
        <w:numPr>
          <w:ilvl w:val="0"/>
          <w:numId w:val="3"/>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支持高压氧气气源和低压氧气气源两种方式。</w:t>
      </w:r>
    </w:p>
    <w:p>
      <w:pPr>
        <w:pStyle w:val="70"/>
        <w:numPr>
          <w:ilvl w:val="0"/>
          <w:numId w:val="3"/>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★采用≥7英寸彩色电容触摸控制屏，分辨率≥800*480像素，可同时显示波形和监测参数。</w:t>
      </w:r>
    </w:p>
    <w:p>
      <w:pPr>
        <w:pStyle w:val="70"/>
        <w:numPr>
          <w:ilvl w:val="0"/>
          <w:numId w:val="3"/>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支持显示≥100小时的全部监测参数趋势图、表分析，≥8000条报警和操作日志记录。</w:t>
      </w:r>
    </w:p>
    <w:p>
      <w:pPr>
        <w:pStyle w:val="70"/>
        <w:numPr>
          <w:ilvl w:val="0"/>
          <w:numId w:val="3"/>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具备截屏U盘导出功能，可缓存≥50张屏幕文件。</w:t>
      </w:r>
    </w:p>
    <w:p>
      <w:pPr>
        <w:rPr>
          <w:rFonts w:hint="eastAsia" w:ascii="宋体" w:hAnsi="宋体" w:eastAsia="宋体" w:cs="宋体"/>
          <w:color w:val="000000" w:themeColor="text1"/>
          <w:sz w:val="21"/>
          <w:szCs w:val="21"/>
          <w14:textFill>
            <w14:solidFill>
              <w14:schemeClr w14:val="tx1"/>
            </w14:solidFill>
          </w14:textFill>
        </w:rPr>
      </w:pPr>
    </w:p>
    <w:p>
      <w:pP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二、环境适应性要求</w:t>
      </w:r>
    </w:p>
    <w:p>
      <w:pPr>
        <w:pStyle w:val="70"/>
        <w:numPr>
          <w:ilvl w:val="0"/>
          <w:numId w:val="4"/>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防尘防水等级≥IP34，保证机器在复杂环境中的安全。</w:t>
      </w:r>
    </w:p>
    <w:p>
      <w:pPr>
        <w:pStyle w:val="70"/>
        <w:numPr>
          <w:ilvl w:val="0"/>
          <w:numId w:val="4"/>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具有自动漏气补偿功能。</w:t>
      </w:r>
    </w:p>
    <w:p>
      <w:pPr>
        <w:rPr>
          <w:rFonts w:hint="eastAsia" w:ascii="宋体" w:hAnsi="宋体" w:eastAsia="宋体" w:cs="宋体"/>
          <w:color w:val="000000" w:themeColor="text1"/>
          <w:sz w:val="21"/>
          <w:szCs w:val="21"/>
          <w14:textFill>
            <w14:solidFill>
              <w14:schemeClr w14:val="tx1"/>
            </w14:solidFill>
          </w14:textFill>
        </w:rPr>
      </w:pPr>
    </w:p>
    <w:p>
      <w:pP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三、呼吸模式及功能</w:t>
      </w:r>
    </w:p>
    <w:p>
      <w:pPr>
        <w:pStyle w:val="70"/>
        <w:numPr>
          <w:ilvl w:val="0"/>
          <w:numId w:val="5"/>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可配备无创通气模式和氧疗模式。</w:t>
      </w:r>
    </w:p>
    <w:p>
      <w:pPr>
        <w:pStyle w:val="70"/>
        <w:numPr>
          <w:ilvl w:val="0"/>
          <w:numId w:val="5"/>
        </w:numPr>
        <w:ind w:firstLineChars="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呼吸同步技术，自动调节吸气和呼气触发灵敏度、压力上升时间，提高人机同步性和舒适度，减少手动调节参数。</w:t>
      </w:r>
    </w:p>
    <w:p>
      <w:pPr>
        <w:rPr>
          <w:rFonts w:hint="eastAsia" w:ascii="宋体" w:hAnsi="宋体" w:eastAsia="宋体" w:cs="宋体"/>
          <w:color w:val="000000" w:themeColor="text1"/>
          <w:sz w:val="21"/>
          <w:szCs w:val="21"/>
          <w14:textFill>
            <w14:solidFill>
              <w14:schemeClr w14:val="tx1"/>
            </w14:solidFill>
          </w14:textFill>
        </w:rPr>
      </w:pPr>
    </w:p>
    <w:p>
      <w:pP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四、设置参数</w:t>
      </w:r>
    </w:p>
    <w:p>
      <w:pPr>
        <w:pStyle w:val="70"/>
        <w:numPr>
          <w:ilvl w:val="0"/>
          <w:numId w:val="6"/>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潮气量：20ml—2000ml</w:t>
      </w:r>
    </w:p>
    <w:p>
      <w:pPr>
        <w:pStyle w:val="70"/>
        <w:numPr>
          <w:ilvl w:val="0"/>
          <w:numId w:val="6"/>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吸气压力：1—60 cmH2O</w:t>
      </w:r>
    </w:p>
    <w:p>
      <w:pPr>
        <w:pStyle w:val="70"/>
        <w:numPr>
          <w:ilvl w:val="0"/>
          <w:numId w:val="6"/>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呼气末正压：0—50 cmH2O</w:t>
      </w:r>
    </w:p>
    <w:p>
      <w:pPr>
        <w:pStyle w:val="70"/>
        <w:numPr>
          <w:ilvl w:val="0"/>
          <w:numId w:val="6"/>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吸入氧浓度：</w:t>
      </w:r>
      <w:r>
        <w:rPr>
          <w:rFonts w:hint="eastAsia" w:ascii="宋体" w:hAnsi="宋体" w:eastAsia="宋体" w:cs="宋体"/>
          <w:color w:val="000000" w:themeColor="text1"/>
          <w:sz w:val="21"/>
          <w:szCs w:val="21"/>
          <w:lang w:val="en-US" w:eastAsia="zh-CN"/>
          <w14:textFill>
            <w14:solidFill>
              <w14:schemeClr w14:val="tx1"/>
            </w14:solidFill>
          </w14:textFill>
        </w:rPr>
        <w:t>40</w:t>
      </w:r>
      <w:r>
        <w:rPr>
          <w:rFonts w:hint="eastAsia" w:ascii="宋体" w:hAnsi="宋体" w:eastAsia="宋体" w:cs="宋体"/>
          <w:color w:val="000000" w:themeColor="text1"/>
          <w:sz w:val="21"/>
          <w:szCs w:val="21"/>
          <w14:textFill>
            <w14:solidFill>
              <w14:schemeClr w14:val="tx1"/>
            </w14:solidFill>
          </w14:textFill>
        </w:rPr>
        <w:t>—100%</w:t>
      </w:r>
    </w:p>
    <w:p>
      <w:pPr>
        <w:pStyle w:val="70"/>
        <w:numPr>
          <w:ilvl w:val="0"/>
          <w:numId w:val="6"/>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吸气时间：0.1—10s  </w:t>
      </w:r>
    </w:p>
    <w:p>
      <w:pPr>
        <w:pStyle w:val="70"/>
        <w:numPr>
          <w:ilvl w:val="0"/>
          <w:numId w:val="6"/>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压力触发灵敏度：-20— - 0.5cmH2O，或 OFF  </w:t>
      </w:r>
    </w:p>
    <w:p>
      <w:pPr>
        <w:pStyle w:val="70"/>
        <w:numPr>
          <w:ilvl w:val="0"/>
          <w:numId w:val="6"/>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流速触发灵敏度：0.5—20L/ min，或 OFF  </w:t>
      </w:r>
    </w:p>
    <w:p>
      <w:pPr>
        <w:pStyle w:val="70"/>
        <w:numPr>
          <w:ilvl w:val="0"/>
          <w:numId w:val="6"/>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呼气触发灵敏度：Auto, 1—85%  </w:t>
      </w:r>
    </w:p>
    <w:p>
      <w:pPr>
        <w:pStyle w:val="70"/>
        <w:numPr>
          <w:ilvl w:val="0"/>
          <w:numId w:val="6"/>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氧疗流量：2—80L/min</w:t>
      </w:r>
    </w:p>
    <w:p>
      <w:pPr>
        <w:rPr>
          <w:rFonts w:hint="eastAsia" w:ascii="宋体" w:hAnsi="宋体" w:eastAsia="宋体" w:cs="宋体"/>
          <w:color w:val="000000" w:themeColor="text1"/>
          <w:sz w:val="21"/>
          <w:szCs w:val="21"/>
          <w14:textFill>
            <w14:solidFill>
              <w14:schemeClr w14:val="tx1"/>
            </w14:solidFill>
          </w14:textFill>
        </w:rPr>
      </w:pPr>
    </w:p>
    <w:p>
      <w:pP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五、监测参数和报警</w:t>
      </w:r>
    </w:p>
    <w:p>
      <w:pPr>
        <w:pStyle w:val="70"/>
        <w:numPr>
          <w:ilvl w:val="0"/>
          <w:numId w:val="7"/>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监测参数：氧浓度、分钟通气量、潮气量、气道压力、呼吸频率等关键参数。</w:t>
      </w:r>
    </w:p>
    <w:p>
      <w:pPr>
        <w:pStyle w:val="70"/>
        <w:numPr>
          <w:ilvl w:val="0"/>
          <w:numId w:val="7"/>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波形监测：压力—时间、流速—时间、容量—时间和CO2—时间波形。</w:t>
      </w:r>
    </w:p>
    <w:p>
      <w:pPr>
        <w:pStyle w:val="70"/>
        <w:numPr>
          <w:ilvl w:val="0"/>
          <w:numId w:val="7"/>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报警：潮气量、通气量、压力、呼吸频率、窒息、氧浓度、氧气不足、电量不足、管路脱落、机器故障等。</w:t>
      </w:r>
    </w:p>
    <w:p>
      <w:pPr>
        <w:pStyle w:val="70"/>
        <w:ind w:left="420" w:firstLine="0" w:firstLineChars="0"/>
        <w:rPr>
          <w:rFonts w:hint="eastAsia" w:ascii="宋体" w:hAnsi="宋体" w:eastAsia="宋体" w:cs="宋体"/>
          <w:color w:val="000000" w:themeColor="text1"/>
          <w:sz w:val="21"/>
          <w:szCs w:val="21"/>
          <w14:textFill>
            <w14:solidFill>
              <w14:schemeClr w14:val="tx1"/>
            </w14:solidFill>
          </w14:textFill>
        </w:rPr>
      </w:pP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六、</w:t>
      </w:r>
      <w:r>
        <w:rPr>
          <w:rFonts w:hint="eastAsia" w:ascii="宋体" w:hAnsi="宋体" w:eastAsia="宋体" w:cs="宋体"/>
          <w:b/>
          <w:color w:val="000000" w:themeColor="text1"/>
          <w:sz w:val="21"/>
          <w:szCs w:val="21"/>
          <w:lang w:eastAsia="zh-CN"/>
          <w14:textFill>
            <w14:solidFill>
              <w14:schemeClr w14:val="tx1"/>
            </w14:solidFill>
          </w14:textFill>
        </w:rPr>
        <w:t>其他</w:t>
      </w:r>
      <w:r>
        <w:rPr>
          <w:rFonts w:hint="eastAsia" w:ascii="宋体" w:hAnsi="宋体" w:eastAsia="宋体" w:cs="宋体"/>
          <w:b/>
          <w:color w:val="000000" w:themeColor="text1"/>
          <w:sz w:val="21"/>
          <w:szCs w:val="21"/>
          <w14:textFill>
            <w14:solidFill>
              <w14:schemeClr w14:val="tx1"/>
            </w14:solidFill>
          </w14:textFill>
        </w:rPr>
        <w:t>要求</w:t>
      </w:r>
    </w:p>
    <w:p>
      <w:pPr>
        <w:pStyle w:val="70"/>
        <w:numPr>
          <w:ilvl w:val="0"/>
          <w:numId w:val="8"/>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信息互连：支持多种无线方式灵活将呼吸机数据传输到远程终端，</w:t>
      </w:r>
      <w:r>
        <w:rPr>
          <w:rFonts w:hint="eastAsia" w:ascii="宋体" w:hAnsi="宋体" w:cs="宋体"/>
          <w:color w:val="000000" w:themeColor="text1"/>
          <w:sz w:val="21"/>
          <w:szCs w:val="21"/>
          <w:lang w:eastAsia="zh-CN"/>
          <w14:textFill>
            <w14:solidFill>
              <w14:schemeClr w14:val="tx1"/>
            </w14:solidFill>
          </w14:textFill>
        </w:rPr>
        <w:t>可</w:t>
      </w:r>
      <w:r>
        <w:rPr>
          <w:rFonts w:hint="eastAsia" w:ascii="宋体" w:hAnsi="宋体" w:eastAsia="宋体" w:cs="宋体"/>
          <w:color w:val="000000" w:themeColor="text1"/>
          <w:sz w:val="21"/>
          <w:szCs w:val="21"/>
          <w14:textFill>
            <w14:solidFill>
              <w14:schemeClr w14:val="tx1"/>
            </w14:solidFill>
          </w14:textFill>
        </w:rPr>
        <w:t>实现患者的远程实时监控，满足转运过程中的信息化的需求。</w:t>
      </w:r>
    </w:p>
    <w:p>
      <w:pPr>
        <w:pStyle w:val="70"/>
        <w:numPr>
          <w:ilvl w:val="0"/>
          <w:numId w:val="8"/>
        </w:numPr>
        <w:ind w:left="420" w:leftChars="0" w:hanging="420" w:firstLine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配备15L医用氧气瓶3个，减压阀管路3套，气囊压力监测表2个</w:t>
      </w:r>
    </w:p>
    <w:p>
      <w:pPr>
        <w:pStyle w:val="70"/>
        <w:numPr>
          <w:ilvl w:val="0"/>
          <w:numId w:val="8"/>
        </w:numPr>
        <w:ind w:left="420" w:leftChars="0" w:hanging="420" w:firstLine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配备一个转运包</w:t>
      </w:r>
    </w:p>
    <w:p>
      <w:pPr>
        <w:pStyle w:val="70"/>
        <w:widowControl w:val="0"/>
        <w:numPr>
          <w:ilvl w:val="0"/>
          <w:numId w:val="0"/>
        </w:numPr>
        <w:jc w:val="both"/>
        <w:rPr>
          <w:rFonts w:hint="eastAsia" w:ascii="宋体" w:hAnsi="宋体" w:eastAsia="宋体" w:cs="宋体"/>
          <w:color w:val="000000" w:themeColor="text1"/>
          <w:sz w:val="21"/>
          <w:szCs w:val="21"/>
          <w:lang w:val="en-US" w:eastAsia="zh-CN"/>
          <w14:textFill>
            <w14:solidFill>
              <w14:schemeClr w14:val="tx1"/>
            </w14:solidFill>
          </w14:textFill>
        </w:rPr>
      </w:pPr>
    </w:p>
    <w:p>
      <w:pPr>
        <w:pStyle w:val="70"/>
        <w:widowControl w:val="0"/>
        <w:numPr>
          <w:ilvl w:val="0"/>
          <w:numId w:val="0"/>
        </w:numPr>
        <w:jc w:val="both"/>
        <w:rPr>
          <w:rFonts w:hint="eastAsia" w:ascii="宋体" w:hAnsi="宋体" w:eastAsia="宋体" w:cs="宋体"/>
          <w:color w:val="000000" w:themeColor="text1"/>
          <w:sz w:val="21"/>
          <w:szCs w:val="21"/>
          <w:lang w:val="en-US" w:eastAsia="zh-CN"/>
          <w14:textFill>
            <w14:solidFill>
              <w14:schemeClr w14:val="tx1"/>
            </w14:solidFill>
          </w14:textFill>
        </w:rPr>
      </w:pPr>
    </w:p>
    <w:p>
      <w:pPr>
        <w:pStyle w:val="70"/>
        <w:widowControl w:val="0"/>
        <w:numPr>
          <w:ilvl w:val="0"/>
          <w:numId w:val="0"/>
        </w:numPr>
        <w:jc w:val="both"/>
        <w:rPr>
          <w:rFonts w:hint="eastAsia" w:ascii="宋体" w:hAnsi="宋体" w:eastAsia="宋体" w:cs="宋体"/>
          <w:color w:val="000000" w:themeColor="text1"/>
          <w:sz w:val="21"/>
          <w:szCs w:val="21"/>
          <w:lang w:val="en-US" w:eastAsia="zh-CN"/>
          <w14:textFill>
            <w14:solidFill>
              <w14:schemeClr w14:val="tx1"/>
            </w14:solidFill>
          </w14:textFill>
        </w:rPr>
      </w:pPr>
    </w:p>
    <w:p>
      <w:pPr>
        <w:pStyle w:val="70"/>
        <w:widowControl w:val="0"/>
        <w:numPr>
          <w:ilvl w:val="0"/>
          <w:numId w:val="0"/>
        </w:numPr>
        <w:jc w:val="both"/>
        <w:rPr>
          <w:rFonts w:hint="eastAsia" w:ascii="宋体" w:hAnsi="宋体" w:eastAsia="宋体" w:cs="宋体"/>
          <w:color w:val="000000" w:themeColor="text1"/>
          <w:sz w:val="21"/>
          <w:szCs w:val="21"/>
          <w:lang w:val="en-US" w:eastAsia="zh-CN"/>
          <w14:textFill>
            <w14:solidFill>
              <w14:schemeClr w14:val="tx1"/>
            </w14:solidFill>
          </w14:textFill>
        </w:rPr>
      </w:pPr>
    </w:p>
    <w:p>
      <w:pPr>
        <w:pStyle w:val="70"/>
        <w:widowControl w:val="0"/>
        <w:numPr>
          <w:ilvl w:val="0"/>
          <w:numId w:val="0"/>
        </w:numPr>
        <w:jc w:val="both"/>
        <w:rPr>
          <w:rFonts w:hint="eastAsia" w:ascii="宋体" w:hAnsi="宋体" w:eastAsia="宋体" w:cs="宋体"/>
          <w:color w:val="000000" w:themeColor="text1"/>
          <w:sz w:val="21"/>
          <w:szCs w:val="21"/>
          <w:lang w:val="en-US" w:eastAsia="zh-CN"/>
          <w14:textFill>
            <w14:solidFill>
              <w14:schemeClr w14:val="tx1"/>
            </w14:solidFill>
          </w14:textFill>
        </w:rPr>
      </w:pPr>
    </w:p>
    <w:p>
      <w:pPr>
        <w:pStyle w:val="70"/>
        <w:widowControl w:val="0"/>
        <w:numPr>
          <w:ilvl w:val="0"/>
          <w:numId w:val="0"/>
        </w:numPr>
        <w:jc w:val="both"/>
        <w:rPr>
          <w:rFonts w:hint="eastAsia" w:ascii="宋体" w:hAnsi="宋体" w:eastAsia="宋体" w:cs="宋体"/>
          <w:color w:val="000000" w:themeColor="text1"/>
          <w:sz w:val="21"/>
          <w:szCs w:val="21"/>
          <w:lang w:val="en-US" w:eastAsia="zh-CN"/>
          <w14:textFill>
            <w14:solidFill>
              <w14:schemeClr w14:val="tx1"/>
            </w14:solidFill>
          </w14:textFill>
        </w:rPr>
      </w:pPr>
    </w:p>
    <w:p>
      <w:pPr>
        <w:ind w:right="210"/>
        <w:jc w:val="center"/>
        <w:rPr>
          <w:rFonts w:hint="eastAsia"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床旁支气管镜技术参数</w:t>
      </w:r>
    </w:p>
    <w:p>
      <w:pPr>
        <w:jc w:val="center"/>
        <w:rPr>
          <w:rFonts w:hint="eastAsia" w:ascii="宋体" w:hAnsi="宋体" w:eastAsia="宋体" w:cs="宋体"/>
          <w:b/>
          <w:sz w:val="21"/>
          <w:szCs w:val="21"/>
        </w:rPr>
      </w:pPr>
      <w:r>
        <w:rPr>
          <w:rFonts w:hint="eastAsia" w:ascii="宋体" w:hAnsi="宋体" w:eastAsia="宋体" w:cs="宋体"/>
          <w:kern w:val="1"/>
          <w:sz w:val="21"/>
          <w:szCs w:val="21"/>
          <w:lang w:val="en-US" w:eastAsia="zh-CN"/>
        </w:rPr>
        <w:t xml:space="preserve"> </w:t>
      </w:r>
    </w:p>
    <w:p>
      <w:pPr>
        <w:numPr>
          <w:ilvl w:val="0"/>
          <w:numId w:val="0"/>
        </w:numPr>
        <w:jc w:val="left"/>
        <w:rPr>
          <w:rFonts w:hint="eastAsia" w:ascii="宋体" w:hAnsi="宋体" w:eastAsia="宋体" w:cs="宋体"/>
          <w:bCs/>
          <w:sz w:val="21"/>
          <w:szCs w:val="21"/>
        </w:rPr>
      </w:pPr>
      <w:r>
        <w:rPr>
          <w:rFonts w:hint="eastAsia" w:ascii="宋体" w:hAnsi="宋体" w:eastAsia="宋体" w:cs="宋体"/>
          <w:bCs/>
          <w:sz w:val="21"/>
          <w:szCs w:val="21"/>
          <w:lang w:eastAsia="zh-CN"/>
        </w:rPr>
        <w:t>一、</w:t>
      </w:r>
      <w:r>
        <w:rPr>
          <w:rFonts w:hint="eastAsia" w:ascii="宋体" w:hAnsi="宋体" w:eastAsia="宋体" w:cs="宋体"/>
          <w:bCs/>
          <w:sz w:val="21"/>
          <w:szCs w:val="21"/>
        </w:rPr>
        <w:t>设备名称、</w:t>
      </w:r>
      <w:r>
        <w:rPr>
          <w:rFonts w:hint="eastAsia" w:ascii="宋体" w:hAnsi="宋体" w:eastAsia="宋体" w:cs="宋体"/>
          <w:bCs/>
          <w:sz w:val="21"/>
          <w:szCs w:val="21"/>
          <w:lang w:eastAsia="zh-CN"/>
        </w:rPr>
        <w:t>用途</w:t>
      </w:r>
      <w:r>
        <w:rPr>
          <w:rFonts w:hint="eastAsia" w:ascii="宋体" w:hAnsi="宋体" w:eastAsia="宋体" w:cs="宋体"/>
          <w:bCs/>
          <w:sz w:val="21"/>
          <w:szCs w:val="21"/>
        </w:rPr>
        <w:t>：</w:t>
      </w:r>
    </w:p>
    <w:p>
      <w:pPr>
        <w:numPr>
          <w:ilvl w:val="0"/>
          <w:numId w:val="0"/>
        </w:numPr>
        <w:jc w:val="left"/>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设备名称</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床旁</w:t>
      </w:r>
      <w:r>
        <w:rPr>
          <w:rFonts w:hint="eastAsia" w:ascii="宋体" w:hAnsi="宋体" w:eastAsia="宋体" w:cs="宋体"/>
          <w:bCs/>
          <w:sz w:val="21"/>
          <w:szCs w:val="21"/>
          <w:lang w:eastAsia="zh-CN"/>
        </w:rPr>
        <w:t>支气管镜；</w:t>
      </w:r>
    </w:p>
    <w:p>
      <w:pPr>
        <w:numPr>
          <w:ilvl w:val="0"/>
          <w:numId w:val="0"/>
        </w:numPr>
        <w:jc w:val="left"/>
        <w:rPr>
          <w:rFonts w:hint="eastAsia" w:ascii="宋体" w:hAnsi="宋体" w:eastAsia="宋体" w:cs="宋体"/>
          <w:sz w:val="21"/>
          <w:szCs w:val="21"/>
          <w:lang w:eastAsia="zh-CN"/>
        </w:rPr>
      </w:pPr>
      <w:r>
        <w:rPr>
          <w:rFonts w:hint="eastAsia" w:ascii="宋体" w:hAnsi="宋体" w:eastAsia="宋体" w:cs="宋体"/>
          <w:bCs/>
          <w:sz w:val="21"/>
          <w:szCs w:val="21"/>
          <w:lang w:val="en-US" w:eastAsia="zh-CN"/>
        </w:rPr>
        <w:t>2、设备</w:t>
      </w:r>
      <w:r>
        <w:rPr>
          <w:rFonts w:hint="eastAsia" w:ascii="宋体" w:hAnsi="宋体" w:eastAsia="宋体" w:cs="宋体"/>
          <w:color w:val="000000"/>
          <w:kern w:val="0"/>
          <w:sz w:val="21"/>
          <w:szCs w:val="21"/>
          <w:lang w:val="en-US" w:eastAsia="zh-CN" w:bidi="ar"/>
        </w:rPr>
        <w:t>用途：引导气管插管、吸痰、肺泡清洗、注射、活检、检查治疗等；</w:t>
      </w:r>
    </w:p>
    <w:p>
      <w:pPr>
        <w:numPr>
          <w:ilvl w:val="0"/>
          <w:numId w:val="0"/>
        </w:numPr>
        <w:ind w:left="361" w:leftChars="-28" w:hanging="420" w:hangingChars="200"/>
        <w:rPr>
          <w:rFonts w:hint="eastAsia" w:ascii="宋体" w:hAnsi="宋体" w:eastAsia="宋体" w:cs="宋体"/>
          <w:sz w:val="21"/>
          <w:szCs w:val="21"/>
        </w:rPr>
      </w:pPr>
      <w:r>
        <w:rPr>
          <w:rFonts w:hint="eastAsia" w:ascii="宋体" w:hAnsi="宋体" w:eastAsia="宋体" w:cs="宋体"/>
          <w:sz w:val="21"/>
          <w:szCs w:val="21"/>
          <w:lang w:eastAsia="zh-CN"/>
        </w:rPr>
        <w:t>二、</w:t>
      </w:r>
      <w:r>
        <w:rPr>
          <w:rFonts w:hint="eastAsia" w:ascii="宋体" w:hAnsi="宋体" w:eastAsia="宋体" w:cs="宋体"/>
          <w:sz w:val="21"/>
          <w:szCs w:val="21"/>
        </w:rPr>
        <w:t>主要配置和技术参数要</w:t>
      </w:r>
      <w:r>
        <w:rPr>
          <w:rFonts w:hint="eastAsia" w:ascii="宋体" w:hAnsi="宋体" w:eastAsia="宋体" w:cs="宋体"/>
          <w:sz w:val="21"/>
          <w:szCs w:val="21"/>
          <w:lang w:eastAsia="zh-CN"/>
        </w:rPr>
        <w:t>求</w:t>
      </w:r>
      <w:r>
        <w:rPr>
          <w:rFonts w:hint="eastAsia" w:ascii="宋体" w:hAnsi="宋体" w:eastAsia="宋体" w:cs="宋体"/>
          <w:sz w:val="21"/>
          <w:szCs w:val="21"/>
        </w:rPr>
        <w:t>：</w:t>
      </w:r>
      <w:r>
        <w:rPr>
          <w:rFonts w:hint="eastAsia" w:ascii="宋体" w:hAnsi="宋体" w:eastAsia="宋体" w:cs="宋体"/>
          <w:kern w:val="1"/>
          <w:sz w:val="21"/>
          <w:szCs w:val="21"/>
          <w:lang w:val="en-US" w:eastAsia="zh-CN"/>
        </w:rPr>
        <w:t xml:space="preserve">                                                             </w:t>
      </w:r>
    </w:p>
    <w:p>
      <w:pPr>
        <w:numPr>
          <w:ilvl w:val="0"/>
          <w:numId w:val="0"/>
        </w:numPr>
        <w:spacing w:line="360" w:lineRule="auto"/>
        <w:jc w:val="left"/>
        <w:rPr>
          <w:rFonts w:hint="eastAsia" w:ascii="宋体" w:hAnsi="宋体" w:eastAsia="宋体" w:cs="宋体"/>
          <w:sz w:val="21"/>
          <w:szCs w:val="21"/>
          <w:lang w:eastAsia="zh-CN"/>
        </w:rPr>
      </w:pPr>
      <w:r>
        <w:rPr>
          <w:rFonts w:hint="eastAsia" w:ascii="宋体" w:hAnsi="宋体" w:eastAsia="宋体" w:cs="宋体"/>
          <w:kern w:val="1"/>
          <w:sz w:val="21"/>
          <w:szCs w:val="21"/>
        </w:rPr>
        <w:sym w:font="Wingdings" w:char="F0AB"/>
      </w:r>
      <w:r>
        <w:rPr>
          <w:rFonts w:hint="eastAsia" w:ascii="宋体" w:hAnsi="宋体" w:eastAsia="宋体" w:cs="宋体"/>
          <w:kern w:val="1"/>
          <w:sz w:val="21"/>
          <w:szCs w:val="21"/>
          <w:lang w:val="en-US" w:eastAsia="zh-CN"/>
        </w:rPr>
        <w:t>1、采用</w:t>
      </w:r>
      <w:r>
        <w:rPr>
          <w:rFonts w:hint="eastAsia" w:ascii="宋体" w:hAnsi="宋体" w:eastAsia="宋体" w:cs="宋体"/>
          <w:sz w:val="21"/>
          <w:szCs w:val="21"/>
        </w:rPr>
        <w:t>外置</w:t>
      </w:r>
      <w:r>
        <w:rPr>
          <w:rFonts w:hint="eastAsia" w:ascii="宋体" w:hAnsi="宋体" w:eastAsia="宋体" w:cs="宋体"/>
          <w:sz w:val="21"/>
          <w:szCs w:val="21"/>
          <w:lang w:eastAsia="zh-CN"/>
        </w:rPr>
        <w:t>冷</w:t>
      </w:r>
      <w:r>
        <w:rPr>
          <w:rFonts w:hint="eastAsia" w:ascii="宋体" w:hAnsi="宋体" w:eastAsia="宋体" w:cs="宋体"/>
          <w:sz w:val="21"/>
          <w:szCs w:val="21"/>
        </w:rPr>
        <w:t>光源</w:t>
      </w:r>
      <w:r>
        <w:rPr>
          <w:rFonts w:hint="eastAsia" w:ascii="宋体" w:hAnsi="宋体" w:eastAsia="宋体" w:cs="宋体"/>
          <w:sz w:val="21"/>
          <w:szCs w:val="21"/>
          <w:lang w:eastAsia="zh-CN"/>
        </w:rPr>
        <w:t>；</w:t>
      </w:r>
    </w:p>
    <w:p>
      <w:pPr>
        <w:numPr>
          <w:ilvl w:val="0"/>
          <w:numId w:val="0"/>
        </w:num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2、冷光源色温：≥3200K；</w:t>
      </w:r>
    </w:p>
    <w:p>
      <w:pPr>
        <w:numPr>
          <w:ilvl w:val="0"/>
          <w:numId w:val="0"/>
        </w:num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3、光通量：≥50lm；</w:t>
      </w:r>
    </w:p>
    <w:p>
      <w:pPr>
        <w:numPr>
          <w:ilvl w:val="0"/>
          <w:numId w:val="0"/>
        </w:num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4、冷光源照度：≥3000Lx；</w:t>
      </w:r>
    </w:p>
    <w:p>
      <w:pPr>
        <w:numPr>
          <w:ilvl w:val="0"/>
          <w:numId w:val="0"/>
        </w:num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视</w:t>
      </w:r>
      <w:r>
        <w:rPr>
          <w:rFonts w:hint="eastAsia" w:ascii="宋体" w:hAnsi="宋体" w:eastAsia="宋体" w:cs="宋体"/>
          <w:sz w:val="21"/>
          <w:szCs w:val="21"/>
          <w:lang w:val="en-US" w:eastAsia="zh-CN"/>
        </w:rPr>
        <w:t>场</w:t>
      </w:r>
      <w:r>
        <w:rPr>
          <w:rFonts w:hint="eastAsia" w:ascii="宋体" w:hAnsi="宋体" w:eastAsia="宋体" w:cs="宋体"/>
          <w:sz w:val="21"/>
          <w:szCs w:val="21"/>
          <w:lang w:eastAsia="zh-CN"/>
        </w:rPr>
        <w:t>角≥</w:t>
      </w:r>
      <w:r>
        <w:rPr>
          <w:rFonts w:hint="eastAsia" w:ascii="宋体" w:hAnsi="宋体" w:eastAsia="宋体" w:cs="宋体"/>
          <w:sz w:val="21"/>
          <w:szCs w:val="21"/>
          <w:lang w:val="en-US" w:eastAsia="zh-CN"/>
        </w:rPr>
        <w:t>110</w:t>
      </w:r>
      <w:r>
        <w:rPr>
          <w:rFonts w:hint="eastAsia" w:ascii="宋体" w:hAnsi="宋体" w:eastAsia="宋体" w:cs="宋体"/>
          <w:sz w:val="21"/>
          <w:szCs w:val="21"/>
          <w:lang w:eastAsia="zh-CN"/>
        </w:rPr>
        <w:t>°；</w:t>
      </w:r>
    </w:p>
    <w:p>
      <w:pPr>
        <w:numPr>
          <w:ilvl w:val="0"/>
          <w:numId w:val="0"/>
        </w:num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6、手柄采用高强度工程材料，非金属手柄，轻便耐用，易于减轻操作医生的疲劳感；</w:t>
      </w:r>
    </w:p>
    <w:p>
      <w:pPr>
        <w:spacing w:line="360" w:lineRule="auto"/>
        <w:rPr>
          <w:rFonts w:hint="eastAsia" w:ascii="宋体" w:hAnsi="宋体" w:eastAsia="宋体" w:cs="宋体"/>
          <w:sz w:val="21"/>
          <w:szCs w:val="21"/>
          <w:lang w:eastAsia="zh-CN"/>
        </w:rPr>
      </w:pPr>
      <w:r>
        <w:rPr>
          <w:rFonts w:hint="eastAsia" w:ascii="宋体" w:hAnsi="宋体" w:eastAsia="宋体" w:cs="宋体"/>
          <w:kern w:val="1"/>
          <w:sz w:val="21"/>
          <w:szCs w:val="21"/>
        </w:rPr>
        <w:sym w:font="Wingdings" w:char="F0AB"/>
      </w:r>
      <w:r>
        <w:rPr>
          <w:rFonts w:hint="eastAsia" w:ascii="宋体" w:hAnsi="宋体" w:eastAsia="宋体" w:cs="宋体"/>
          <w:sz w:val="21"/>
          <w:szCs w:val="21"/>
          <w:lang w:val="en-US" w:eastAsia="zh-CN"/>
        </w:rPr>
        <w:t>7、</w:t>
      </w:r>
      <w:r>
        <w:rPr>
          <w:rFonts w:hint="eastAsia" w:ascii="宋体" w:hAnsi="宋体" w:eastAsia="宋体" w:cs="宋体"/>
          <w:sz w:val="21"/>
          <w:szCs w:val="21"/>
        </w:rPr>
        <w:t>观察景深≥3-50mm</w:t>
      </w:r>
      <w:r>
        <w:rPr>
          <w:rFonts w:hint="eastAsia" w:ascii="宋体" w:hAnsi="宋体" w:eastAsia="宋体" w:cs="宋体"/>
          <w:sz w:val="21"/>
          <w:szCs w:val="21"/>
          <w:lang w:eastAsia="zh-CN"/>
        </w:rPr>
        <w:t>；</w:t>
      </w:r>
    </w:p>
    <w:p>
      <w:pPr>
        <w:spacing w:line="360" w:lineRule="auto"/>
        <w:rPr>
          <w:rFonts w:hint="eastAsia" w:ascii="宋体" w:hAnsi="宋体" w:eastAsia="宋体" w:cs="宋体"/>
          <w:sz w:val="21"/>
          <w:szCs w:val="21"/>
          <w:lang w:eastAsia="zh-CN"/>
        </w:rPr>
      </w:pPr>
      <w:r>
        <w:rPr>
          <w:rFonts w:hint="eastAsia" w:ascii="宋体" w:hAnsi="宋体" w:eastAsia="宋体" w:cs="宋体"/>
          <w:kern w:val="1"/>
          <w:sz w:val="21"/>
          <w:szCs w:val="21"/>
        </w:rPr>
        <w:sym w:font="Wingdings" w:char="F0AB"/>
      </w:r>
      <w:r>
        <w:rPr>
          <w:rFonts w:hint="eastAsia" w:ascii="宋体" w:hAnsi="宋体" w:eastAsia="宋体" w:cs="宋体"/>
          <w:sz w:val="21"/>
          <w:szCs w:val="21"/>
          <w:lang w:val="en-US" w:eastAsia="zh-CN"/>
        </w:rPr>
        <w:t>8、</w:t>
      </w:r>
      <w:r>
        <w:rPr>
          <w:rFonts w:hint="eastAsia" w:ascii="宋体" w:hAnsi="宋体" w:eastAsia="宋体" w:cs="宋体"/>
          <w:sz w:val="21"/>
          <w:szCs w:val="21"/>
        </w:rPr>
        <w:t>头端部外径</w:t>
      </w:r>
      <w:r>
        <w:rPr>
          <w:rFonts w:hint="eastAsia" w:ascii="宋体" w:hAnsi="宋体" w:eastAsia="宋体" w:cs="宋体"/>
          <w:sz w:val="21"/>
          <w:szCs w:val="21"/>
          <w:lang w:val="en-US" w:eastAsia="zh-CN"/>
        </w:rPr>
        <w:t>≤4.8</w:t>
      </w:r>
      <w:r>
        <w:rPr>
          <w:rFonts w:hint="eastAsia" w:ascii="宋体" w:hAnsi="宋体" w:eastAsia="宋体" w:cs="宋体"/>
          <w:sz w:val="21"/>
          <w:szCs w:val="21"/>
        </w:rPr>
        <w:t>mm</w:t>
      </w:r>
      <w:r>
        <w:rPr>
          <w:rFonts w:hint="eastAsia" w:ascii="宋体" w:hAnsi="宋体" w:eastAsia="宋体" w:cs="宋体"/>
          <w:sz w:val="21"/>
          <w:szCs w:val="21"/>
          <w:lang w:eastAsia="zh-CN"/>
        </w:rPr>
        <w:t>；</w:t>
      </w:r>
    </w:p>
    <w:p>
      <w:pPr>
        <w:spacing w:line="360" w:lineRule="auto"/>
        <w:rPr>
          <w:rFonts w:hint="eastAsia" w:ascii="宋体" w:hAnsi="宋体" w:eastAsia="宋体" w:cs="宋体"/>
          <w:sz w:val="21"/>
          <w:szCs w:val="21"/>
          <w:lang w:val="en-US" w:eastAsia="zh-CN"/>
        </w:rPr>
      </w:pPr>
      <w:r>
        <w:rPr>
          <w:rFonts w:hint="eastAsia" w:ascii="宋体" w:hAnsi="宋体" w:eastAsia="宋体" w:cs="宋体"/>
          <w:kern w:val="1"/>
          <w:sz w:val="21"/>
          <w:szCs w:val="21"/>
        </w:rPr>
        <w:sym w:font="Wingdings" w:char="F0AB"/>
      </w:r>
      <w:r>
        <w:rPr>
          <w:rFonts w:hint="eastAsia" w:ascii="宋体" w:hAnsi="宋体" w:eastAsia="宋体" w:cs="宋体"/>
          <w:sz w:val="21"/>
          <w:szCs w:val="21"/>
          <w:lang w:val="en-US" w:eastAsia="zh-CN"/>
        </w:rPr>
        <w:t>9、插入部外径≤4.8mm；</w:t>
      </w:r>
    </w:p>
    <w:p>
      <w:pPr>
        <w:spacing w:line="360" w:lineRule="auto"/>
        <w:rPr>
          <w:rFonts w:hint="eastAsia" w:ascii="宋体" w:hAnsi="宋体" w:eastAsia="宋体" w:cs="宋体"/>
          <w:sz w:val="21"/>
          <w:szCs w:val="21"/>
          <w:lang w:eastAsia="zh-CN"/>
        </w:rPr>
      </w:pPr>
      <w:r>
        <w:rPr>
          <w:rFonts w:hint="eastAsia" w:ascii="宋体" w:hAnsi="宋体" w:eastAsia="宋体" w:cs="宋体"/>
          <w:kern w:val="1"/>
          <w:sz w:val="21"/>
          <w:szCs w:val="21"/>
        </w:rPr>
        <w:sym w:font="Wingdings" w:char="F0AB"/>
      </w:r>
      <w:r>
        <w:rPr>
          <w:rFonts w:hint="eastAsia" w:ascii="宋体" w:hAnsi="宋体" w:eastAsia="宋体" w:cs="宋体"/>
          <w:sz w:val="21"/>
          <w:szCs w:val="21"/>
          <w:lang w:val="en-US" w:eastAsia="zh-CN"/>
        </w:rPr>
        <w:t>10、</w:t>
      </w:r>
      <w:r>
        <w:rPr>
          <w:rFonts w:hint="eastAsia" w:ascii="宋体" w:hAnsi="宋体" w:eastAsia="宋体" w:cs="宋体"/>
          <w:sz w:val="21"/>
          <w:szCs w:val="21"/>
        </w:rPr>
        <w:t>钳子管道内径≥</w:t>
      </w:r>
      <w:r>
        <w:rPr>
          <w:rFonts w:hint="eastAsia" w:ascii="宋体" w:hAnsi="宋体" w:eastAsia="宋体" w:cs="宋体"/>
          <w:sz w:val="21"/>
          <w:szCs w:val="21"/>
          <w:lang w:val="en-US" w:eastAsia="zh-CN"/>
        </w:rPr>
        <w:t>2.2</w:t>
      </w:r>
      <w:r>
        <w:rPr>
          <w:rFonts w:hint="eastAsia" w:ascii="宋体" w:hAnsi="宋体" w:eastAsia="宋体" w:cs="宋体"/>
          <w:sz w:val="21"/>
          <w:szCs w:val="21"/>
        </w:rPr>
        <w:t>mm</w:t>
      </w:r>
      <w:r>
        <w:rPr>
          <w:rFonts w:hint="eastAsia" w:ascii="宋体" w:hAnsi="宋体" w:eastAsia="宋体" w:cs="宋体"/>
          <w:sz w:val="21"/>
          <w:szCs w:val="21"/>
          <w:lang w:eastAsia="zh-CN"/>
        </w:rPr>
        <w:t>；</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11、</w:t>
      </w:r>
      <w:r>
        <w:rPr>
          <w:rFonts w:hint="eastAsia" w:ascii="宋体" w:hAnsi="宋体" w:eastAsia="宋体" w:cs="宋体"/>
          <w:sz w:val="21"/>
          <w:szCs w:val="21"/>
        </w:rPr>
        <w:t>弯曲角度：上≥160°</w:t>
      </w:r>
      <w:r>
        <w:rPr>
          <w:rFonts w:hint="eastAsia" w:ascii="宋体" w:hAnsi="宋体" w:eastAsia="宋体" w:cs="宋体"/>
          <w:sz w:val="21"/>
          <w:szCs w:val="21"/>
          <w:lang w:eastAsia="zh-CN"/>
        </w:rPr>
        <w:t>，</w:t>
      </w:r>
      <w:r>
        <w:rPr>
          <w:rFonts w:hint="eastAsia" w:ascii="宋体" w:hAnsi="宋体" w:eastAsia="宋体" w:cs="宋体"/>
          <w:sz w:val="21"/>
          <w:szCs w:val="21"/>
        </w:rPr>
        <w:t>下≥130°</w:t>
      </w:r>
      <w:r>
        <w:rPr>
          <w:rFonts w:hint="eastAsia" w:ascii="宋体" w:hAnsi="宋体" w:eastAsia="宋体" w:cs="宋体"/>
          <w:sz w:val="21"/>
          <w:szCs w:val="21"/>
          <w:lang w:eastAsia="zh-CN"/>
        </w:rPr>
        <w:t>；</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12、</w:t>
      </w:r>
      <w:r>
        <w:rPr>
          <w:rFonts w:hint="eastAsia" w:ascii="宋体" w:hAnsi="宋体" w:eastAsia="宋体" w:cs="宋体"/>
          <w:sz w:val="21"/>
          <w:szCs w:val="21"/>
        </w:rPr>
        <w:t>有效长度≥600mm 总长≥</w:t>
      </w:r>
      <w:r>
        <w:rPr>
          <w:rFonts w:hint="eastAsia" w:ascii="宋体" w:hAnsi="宋体" w:eastAsia="宋体" w:cs="宋体"/>
          <w:sz w:val="21"/>
          <w:szCs w:val="21"/>
          <w:lang w:val="en-US" w:eastAsia="zh-CN"/>
        </w:rPr>
        <w:t>85</w:t>
      </w:r>
      <w:r>
        <w:rPr>
          <w:rFonts w:hint="eastAsia" w:ascii="宋体" w:hAnsi="宋体" w:eastAsia="宋体" w:cs="宋体"/>
          <w:sz w:val="21"/>
          <w:szCs w:val="21"/>
        </w:rPr>
        <w:t>0mm</w:t>
      </w:r>
      <w:r>
        <w:rPr>
          <w:rFonts w:hint="eastAsia" w:ascii="宋体" w:hAnsi="宋体" w:eastAsia="宋体" w:cs="宋体"/>
          <w:sz w:val="21"/>
          <w:szCs w:val="21"/>
          <w:lang w:eastAsia="zh-CN"/>
        </w:rPr>
        <w:t>；</w:t>
      </w:r>
    </w:p>
    <w:p>
      <w:pPr>
        <w:spacing w:line="360" w:lineRule="auto"/>
        <w:rPr>
          <w:rFonts w:hint="eastAsia" w:ascii="宋体" w:hAnsi="宋体" w:eastAsia="宋体" w:cs="宋体"/>
          <w:sz w:val="21"/>
          <w:szCs w:val="21"/>
          <w:lang w:eastAsia="zh-CN"/>
        </w:rPr>
      </w:pPr>
      <w:r>
        <w:rPr>
          <w:rFonts w:hint="eastAsia" w:ascii="宋体" w:hAnsi="宋体" w:eastAsia="宋体" w:cs="宋体"/>
          <w:kern w:val="1"/>
          <w:sz w:val="21"/>
          <w:szCs w:val="21"/>
        </w:rPr>
        <w:sym w:font="Wingdings" w:char="F0AB"/>
      </w:r>
      <w:r>
        <w:rPr>
          <w:rFonts w:hint="eastAsia" w:ascii="宋体" w:hAnsi="宋体" w:eastAsia="宋体" w:cs="宋体"/>
          <w:sz w:val="21"/>
          <w:szCs w:val="21"/>
          <w:lang w:val="en-US" w:eastAsia="zh-CN"/>
        </w:rPr>
        <w:t>13、</w:t>
      </w:r>
      <w:r>
        <w:rPr>
          <w:rFonts w:hint="eastAsia" w:ascii="宋体" w:hAnsi="宋体" w:eastAsia="宋体" w:cs="宋体"/>
          <w:sz w:val="21"/>
          <w:szCs w:val="21"/>
          <w:lang w:eastAsia="zh-CN"/>
        </w:rPr>
        <w:t>分辨率：</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3.51</w:t>
      </w:r>
      <w:r>
        <w:rPr>
          <w:rFonts w:hint="eastAsia" w:ascii="宋体" w:hAnsi="宋体" w:eastAsia="宋体" w:cs="宋体"/>
          <w:sz w:val="21"/>
          <w:szCs w:val="21"/>
          <w:lang w:val="en-US" w:eastAsia="zh-CN"/>
        </w:rPr>
        <w:t xml:space="preserve"> l</w:t>
      </w:r>
      <w:r>
        <w:rPr>
          <w:rFonts w:hint="eastAsia" w:ascii="宋体" w:hAnsi="宋体" w:eastAsia="宋体" w:cs="宋体"/>
          <w:sz w:val="21"/>
          <w:szCs w:val="21"/>
          <w:lang w:eastAsia="zh-CN"/>
        </w:rPr>
        <w:t>p/mm；</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14、</w:t>
      </w:r>
      <w:r>
        <w:rPr>
          <w:rFonts w:hint="eastAsia" w:ascii="宋体" w:hAnsi="宋体" w:eastAsia="宋体" w:cs="宋体"/>
          <w:sz w:val="21"/>
          <w:szCs w:val="21"/>
        </w:rPr>
        <w:t>吸引量：</w:t>
      </w:r>
      <w:r>
        <w:rPr>
          <w:rFonts w:hint="eastAsia" w:ascii="宋体" w:hAnsi="宋体" w:eastAsia="宋体" w:cs="宋体"/>
          <w:sz w:val="21"/>
          <w:szCs w:val="21"/>
          <w:lang w:val="en-US" w:eastAsia="zh-CN"/>
        </w:rPr>
        <w:t>2500</w:t>
      </w:r>
      <w:r>
        <w:rPr>
          <w:rFonts w:hint="eastAsia" w:ascii="宋体" w:hAnsi="宋体" w:eastAsia="宋体" w:cs="宋体"/>
          <w:sz w:val="21"/>
          <w:szCs w:val="21"/>
        </w:rPr>
        <w:t>ml/min</w:t>
      </w:r>
      <w:r>
        <w:rPr>
          <w:rFonts w:hint="eastAsia" w:ascii="宋体" w:hAnsi="宋体" w:eastAsia="宋体" w:cs="宋体"/>
          <w:sz w:val="21"/>
          <w:szCs w:val="21"/>
          <w:lang w:eastAsia="zh-CN"/>
        </w:rPr>
        <w:t>；</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r>
        <w:rPr>
          <w:rFonts w:hint="eastAsia" w:ascii="宋体" w:hAnsi="宋体" w:eastAsia="宋体" w:cs="宋体"/>
          <w:sz w:val="21"/>
          <w:szCs w:val="21"/>
        </w:rPr>
        <w:t>全防水测漏检测功能</w:t>
      </w:r>
      <w:r>
        <w:rPr>
          <w:rFonts w:hint="eastAsia" w:ascii="宋体" w:hAnsi="宋体" w:eastAsia="宋体" w:cs="宋体"/>
          <w:sz w:val="21"/>
          <w:szCs w:val="21"/>
          <w:lang w:eastAsia="zh-CN"/>
        </w:rPr>
        <w:t>，</w:t>
      </w:r>
      <w:r>
        <w:rPr>
          <w:rFonts w:hint="eastAsia" w:ascii="宋体" w:hAnsi="宋体" w:eastAsia="宋体" w:cs="宋体"/>
          <w:sz w:val="21"/>
          <w:szCs w:val="21"/>
        </w:rPr>
        <w:t>可整体浸泡消毒</w:t>
      </w:r>
      <w:r>
        <w:rPr>
          <w:rFonts w:hint="eastAsia" w:ascii="宋体" w:hAnsi="宋体" w:eastAsia="宋体" w:cs="宋体"/>
          <w:sz w:val="21"/>
          <w:szCs w:val="21"/>
          <w:lang w:val="en-US" w:eastAsia="zh-CN"/>
        </w:rPr>
        <w:t>；</w:t>
      </w:r>
    </w:p>
    <w:p>
      <w:pPr>
        <w:numPr>
          <w:ilvl w:val="0"/>
          <w:numId w:val="0"/>
        </w:numPr>
        <w:ind w:left="0" w:leftChars="0" w:firstLine="0" w:firstLineChars="0"/>
        <w:rPr>
          <w:rFonts w:hint="eastAsia" w:ascii="宋体" w:hAnsi="宋体" w:eastAsia="宋体" w:cs="宋体"/>
          <w:sz w:val="21"/>
          <w:szCs w:val="21"/>
          <w:lang w:val="en-US" w:eastAsia="zh-CN"/>
        </w:rPr>
      </w:pPr>
    </w:p>
    <w:p>
      <w:pPr>
        <w:numPr>
          <w:ilvl w:val="0"/>
          <w:numId w:val="0"/>
        </w:numPr>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三、售后要求</w:t>
      </w:r>
    </w:p>
    <w:p>
      <w:pPr>
        <w:numPr>
          <w:ilvl w:val="0"/>
          <w:numId w:val="0"/>
        </w:num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1、免费开放端口相关信息系统，接口费由中标方承担；</w:t>
      </w:r>
    </w:p>
    <w:p>
      <w:pPr>
        <w:numPr>
          <w:ilvl w:val="0"/>
          <w:numId w:val="0"/>
        </w:num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2、保修要求：设备的安装标准及技术规范符合国家标准，验收合格起，保质一年，保修期满后，终生维护、软件升级，长期提供良好的技术支持及零配件的优惠供应。</w:t>
      </w:r>
    </w:p>
    <w:p>
      <w:pPr>
        <w:numPr>
          <w:ilvl w:val="0"/>
          <w:numId w:val="0"/>
        </w:num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3、配一包支气管镜专用痰杯。</w:t>
      </w:r>
    </w:p>
    <w:p>
      <w:pPr>
        <w:numPr>
          <w:ilvl w:val="0"/>
          <w:numId w:val="0"/>
        </w:numPr>
        <w:spacing w:line="360" w:lineRule="auto"/>
        <w:jc w:val="left"/>
        <w:rPr>
          <w:rFonts w:hint="eastAsia" w:ascii="宋体" w:hAnsi="宋体" w:eastAsia="宋体" w:cs="宋体"/>
          <w:sz w:val="21"/>
          <w:szCs w:val="21"/>
          <w:lang w:val="en-US" w:eastAsia="zh-CN"/>
        </w:rPr>
      </w:pPr>
    </w:p>
    <w:p>
      <w:pPr>
        <w:pStyle w:val="70"/>
        <w:widowControl w:val="0"/>
        <w:numPr>
          <w:ilvl w:val="0"/>
          <w:numId w:val="0"/>
        </w:numPr>
        <w:jc w:val="both"/>
        <w:rPr>
          <w:rFonts w:hint="eastAsia" w:ascii="宋体" w:hAnsi="宋体" w:eastAsia="宋体" w:cs="宋体"/>
          <w:color w:val="000000" w:themeColor="text1"/>
          <w:sz w:val="21"/>
          <w:szCs w:val="21"/>
          <w:lang w:val="en-US" w:eastAsia="zh-CN"/>
          <w14:textFill>
            <w14:solidFill>
              <w14:schemeClr w14:val="tx1"/>
            </w14:solidFill>
          </w14:textFill>
        </w:rPr>
      </w:pPr>
    </w:p>
    <w:p>
      <w:pPr>
        <w:ind w:right="210"/>
        <w:jc w:val="center"/>
        <w:rPr>
          <w:rFonts w:hint="eastAsia" w:ascii="宋体" w:hAnsi="宋体" w:eastAsia="宋体" w:cs="宋体"/>
          <w:b/>
          <w:color w:val="000000" w:themeColor="text1"/>
          <w:sz w:val="21"/>
          <w:szCs w:val="21"/>
          <w:lang w:eastAsia="zh-CN"/>
          <w14:textFill>
            <w14:solidFill>
              <w14:schemeClr w14:val="tx1"/>
            </w14:solidFill>
          </w14:textFill>
        </w:rPr>
      </w:pPr>
    </w:p>
    <w:p>
      <w:pPr>
        <w:ind w:right="210"/>
        <w:jc w:val="center"/>
        <w:rPr>
          <w:rFonts w:hint="eastAsia" w:ascii="宋体" w:hAnsi="宋体" w:eastAsia="宋体" w:cs="宋体"/>
          <w:b/>
          <w:color w:val="000000" w:themeColor="text1"/>
          <w:sz w:val="21"/>
          <w:szCs w:val="21"/>
          <w:lang w:eastAsia="zh-CN"/>
          <w14:textFill>
            <w14:solidFill>
              <w14:schemeClr w14:val="tx1"/>
            </w14:solidFill>
          </w14:textFill>
        </w:rPr>
      </w:pPr>
    </w:p>
    <w:p>
      <w:pPr>
        <w:ind w:right="210"/>
        <w:jc w:val="center"/>
        <w:rPr>
          <w:rFonts w:hint="eastAsia" w:ascii="宋体" w:hAnsi="宋体" w:eastAsia="宋体" w:cs="宋体"/>
          <w:b/>
          <w:color w:val="000000" w:themeColor="text1"/>
          <w:sz w:val="21"/>
          <w:szCs w:val="21"/>
          <w:lang w:eastAsia="zh-CN"/>
          <w14:textFill>
            <w14:solidFill>
              <w14:schemeClr w14:val="tx1"/>
            </w14:solidFill>
          </w14:textFill>
        </w:rPr>
      </w:pPr>
    </w:p>
    <w:p>
      <w:pPr>
        <w:ind w:right="210"/>
        <w:jc w:val="center"/>
        <w:rPr>
          <w:rFonts w:hint="eastAsia" w:ascii="宋体" w:hAnsi="宋体" w:eastAsia="宋体" w:cs="宋体"/>
          <w:b/>
          <w:color w:val="000000" w:themeColor="text1"/>
          <w:sz w:val="21"/>
          <w:szCs w:val="21"/>
          <w:lang w:eastAsia="zh-CN"/>
          <w14:textFill>
            <w14:solidFill>
              <w14:schemeClr w14:val="tx1"/>
            </w14:solidFill>
          </w14:textFill>
        </w:rPr>
      </w:pPr>
    </w:p>
    <w:p>
      <w:pPr>
        <w:ind w:right="210"/>
        <w:jc w:val="center"/>
        <w:rPr>
          <w:rFonts w:hint="eastAsia" w:ascii="宋体" w:hAnsi="宋体" w:eastAsia="宋体" w:cs="宋体"/>
          <w:b/>
          <w:color w:val="000000" w:themeColor="text1"/>
          <w:sz w:val="21"/>
          <w:szCs w:val="21"/>
          <w:lang w:eastAsia="zh-CN"/>
          <w14:textFill>
            <w14:solidFill>
              <w14:schemeClr w14:val="tx1"/>
            </w14:solidFill>
          </w14:textFill>
        </w:rPr>
      </w:pPr>
    </w:p>
    <w:p>
      <w:pPr>
        <w:ind w:right="210"/>
        <w:jc w:val="center"/>
        <w:rPr>
          <w:rFonts w:hint="eastAsia" w:ascii="宋体" w:hAnsi="宋体" w:eastAsia="宋体" w:cs="宋体"/>
          <w:b/>
          <w:color w:val="000000" w:themeColor="text1"/>
          <w:sz w:val="21"/>
          <w:szCs w:val="21"/>
          <w:lang w:eastAsia="zh-CN"/>
          <w14:textFill>
            <w14:solidFill>
              <w14:schemeClr w14:val="tx1"/>
            </w14:solidFill>
          </w14:textFill>
        </w:rPr>
      </w:pPr>
    </w:p>
    <w:p>
      <w:pPr>
        <w:ind w:right="210"/>
        <w:jc w:val="center"/>
        <w:rPr>
          <w:rFonts w:hint="eastAsia" w:ascii="宋体" w:hAnsi="宋体" w:eastAsia="宋体" w:cs="宋体"/>
          <w:b/>
          <w:color w:val="000000" w:themeColor="text1"/>
          <w:sz w:val="21"/>
          <w:szCs w:val="21"/>
          <w:lang w:eastAsia="zh-CN"/>
          <w14:textFill>
            <w14:solidFill>
              <w14:schemeClr w14:val="tx1"/>
            </w14:solidFill>
          </w14:textFill>
        </w:rPr>
      </w:pPr>
    </w:p>
    <w:p>
      <w:pPr>
        <w:ind w:right="210"/>
        <w:jc w:val="center"/>
        <w:rPr>
          <w:rFonts w:hint="eastAsia" w:ascii="宋体" w:hAnsi="宋体" w:eastAsia="宋体" w:cs="宋体"/>
          <w:b/>
          <w:color w:val="000000" w:themeColor="text1"/>
          <w:sz w:val="21"/>
          <w:szCs w:val="21"/>
          <w:lang w:eastAsia="zh-CN"/>
          <w14:textFill>
            <w14:solidFill>
              <w14:schemeClr w14:val="tx1"/>
            </w14:solidFill>
          </w14:textFill>
        </w:rPr>
      </w:pPr>
    </w:p>
    <w:p>
      <w:pPr>
        <w:ind w:right="210"/>
        <w:jc w:val="center"/>
        <w:rPr>
          <w:rFonts w:hint="eastAsia" w:ascii="宋体" w:hAnsi="宋体" w:eastAsia="宋体" w:cs="宋体"/>
          <w:b/>
          <w:color w:val="000000" w:themeColor="text1"/>
          <w:sz w:val="21"/>
          <w:szCs w:val="21"/>
          <w:lang w:eastAsia="zh-CN"/>
          <w14:textFill>
            <w14:solidFill>
              <w14:schemeClr w14:val="tx1"/>
            </w14:solidFill>
          </w14:textFill>
        </w:rPr>
      </w:pPr>
    </w:p>
    <w:p>
      <w:pPr>
        <w:ind w:right="210"/>
        <w:jc w:val="center"/>
        <w:rPr>
          <w:rFonts w:hint="eastAsia" w:ascii="宋体" w:hAnsi="宋体" w:eastAsia="宋体" w:cs="宋体"/>
          <w:b/>
          <w:color w:val="000000" w:themeColor="text1"/>
          <w:sz w:val="21"/>
          <w:szCs w:val="21"/>
          <w:lang w:eastAsia="zh-CN"/>
          <w14:textFill>
            <w14:solidFill>
              <w14:schemeClr w14:val="tx1"/>
            </w14:solidFill>
          </w14:textFill>
        </w:rPr>
      </w:pPr>
    </w:p>
    <w:p>
      <w:pPr>
        <w:ind w:right="210"/>
        <w:jc w:val="center"/>
        <w:rPr>
          <w:rFonts w:hint="eastAsia" w:ascii="宋体" w:hAnsi="宋体" w:eastAsia="宋体" w:cs="宋体"/>
          <w:b/>
          <w:color w:val="000000" w:themeColor="text1"/>
          <w:sz w:val="21"/>
          <w:szCs w:val="21"/>
          <w:lang w:eastAsia="zh-CN"/>
          <w14:textFill>
            <w14:solidFill>
              <w14:schemeClr w14:val="tx1"/>
            </w14:solidFill>
          </w14:textFill>
        </w:rPr>
      </w:pPr>
    </w:p>
    <w:p>
      <w:pPr>
        <w:ind w:right="210"/>
        <w:jc w:val="center"/>
        <w:rPr>
          <w:rFonts w:hint="eastAsia" w:ascii="宋体" w:hAnsi="宋体" w:eastAsia="宋体" w:cs="宋体"/>
          <w:b/>
          <w:color w:val="000000" w:themeColor="text1"/>
          <w:sz w:val="21"/>
          <w:szCs w:val="21"/>
          <w:lang w:eastAsia="zh-CN"/>
          <w14:textFill>
            <w14:solidFill>
              <w14:schemeClr w14:val="tx1"/>
            </w14:solidFill>
          </w14:textFill>
        </w:rPr>
      </w:pPr>
    </w:p>
    <w:p>
      <w:pPr>
        <w:ind w:right="210"/>
        <w:jc w:val="center"/>
        <w:rPr>
          <w:rFonts w:hint="eastAsia" w:ascii="宋体" w:hAnsi="宋体" w:eastAsia="宋体" w:cs="宋体"/>
          <w:b/>
          <w:color w:val="000000" w:themeColor="text1"/>
          <w:sz w:val="21"/>
          <w:szCs w:val="21"/>
          <w:lang w:eastAsia="zh-CN"/>
          <w14:textFill>
            <w14:solidFill>
              <w14:schemeClr w14:val="tx1"/>
            </w14:solidFill>
          </w14:textFill>
        </w:rPr>
      </w:pPr>
    </w:p>
    <w:p>
      <w:pPr>
        <w:ind w:right="210"/>
        <w:jc w:val="center"/>
        <w:rPr>
          <w:rFonts w:hint="eastAsia" w:ascii="宋体" w:hAnsi="宋体" w:eastAsia="宋体" w:cs="宋体"/>
          <w:b/>
          <w:color w:val="000000" w:themeColor="text1"/>
          <w:sz w:val="21"/>
          <w:szCs w:val="21"/>
          <w:lang w:eastAsia="zh-CN"/>
          <w14:textFill>
            <w14:solidFill>
              <w14:schemeClr w14:val="tx1"/>
            </w14:solidFill>
          </w14:textFill>
        </w:rPr>
      </w:pPr>
    </w:p>
    <w:p>
      <w:pPr>
        <w:ind w:right="210"/>
        <w:jc w:val="center"/>
        <w:rPr>
          <w:rFonts w:hint="eastAsia" w:ascii="宋体" w:hAnsi="宋体" w:eastAsia="宋体" w:cs="宋体"/>
          <w:b/>
          <w:color w:val="000000" w:themeColor="text1"/>
          <w:sz w:val="21"/>
          <w:szCs w:val="21"/>
          <w:lang w:eastAsia="zh-CN"/>
          <w14:textFill>
            <w14:solidFill>
              <w14:schemeClr w14:val="tx1"/>
            </w14:solidFill>
          </w14:textFill>
        </w:rPr>
      </w:pPr>
    </w:p>
    <w:p>
      <w:pPr>
        <w:ind w:right="210"/>
        <w:jc w:val="center"/>
        <w:rPr>
          <w:rFonts w:hint="eastAsia" w:ascii="宋体" w:hAnsi="宋体" w:eastAsia="宋体" w:cs="宋体"/>
          <w:b/>
          <w:color w:val="000000" w:themeColor="text1"/>
          <w:sz w:val="21"/>
          <w:szCs w:val="21"/>
          <w:lang w:eastAsia="zh-CN"/>
          <w14:textFill>
            <w14:solidFill>
              <w14:schemeClr w14:val="tx1"/>
            </w14:solidFill>
          </w14:textFill>
        </w:rPr>
      </w:pPr>
    </w:p>
    <w:p>
      <w:pPr>
        <w:ind w:right="210"/>
        <w:jc w:val="center"/>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亚低温治疗仪</w:t>
      </w:r>
    </w:p>
    <w:p>
      <w:pPr>
        <w:spacing w:line="220" w:lineRule="atLeast"/>
        <w:ind w:firstLine="420" w:firstLineChars="200"/>
        <w:rPr>
          <w:rFonts w:hint="eastAsia" w:ascii="宋体" w:hAnsi="宋体" w:eastAsia="宋体" w:cs="宋体"/>
          <w:sz w:val="21"/>
          <w:szCs w:val="21"/>
        </w:rPr>
      </w:pPr>
      <w:r>
        <w:rPr>
          <w:rFonts w:hint="eastAsia" w:ascii="宋体" w:hAnsi="宋体" w:eastAsia="宋体" w:cs="宋体"/>
          <w:sz w:val="21"/>
          <w:szCs w:val="21"/>
        </w:rPr>
        <w:t> 适用范围：脑出血、颅脑损伤、颅高压、颅脑手术后、器官移植手术后、体外循环心肺手术后及顽固性高热不退等亚低温、复温治疗。</w:t>
      </w:r>
    </w:p>
    <w:p>
      <w:pPr>
        <w:spacing w:line="220" w:lineRule="atLeast"/>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sz w:val="21"/>
          <w:szCs w:val="21"/>
          <w:lang w:eastAsia="zh-CN"/>
        </w:rPr>
        <w:t>一、</w:t>
      </w:r>
      <w:r>
        <w:rPr>
          <w:rFonts w:hint="eastAsia" w:ascii="宋体" w:hAnsi="宋体" w:eastAsia="宋体" w:cs="宋体"/>
          <w:sz w:val="21"/>
          <w:szCs w:val="21"/>
        </w:rPr>
        <w:t> 产品</w:t>
      </w:r>
      <w:r>
        <w:rPr>
          <w:rFonts w:hint="eastAsia" w:ascii="宋体" w:hAnsi="宋体" w:eastAsia="宋体" w:cs="宋体"/>
          <w:sz w:val="21"/>
          <w:szCs w:val="21"/>
          <w:lang w:eastAsia="zh-CN"/>
        </w:rPr>
        <w:t>参数</w:t>
      </w:r>
      <w:r>
        <w:rPr>
          <w:rFonts w:hint="eastAsia" w:ascii="宋体" w:hAnsi="宋体" w:eastAsia="宋体" w:cs="宋体"/>
          <w:sz w:val="21"/>
          <w:szCs w:val="21"/>
        </w:rPr>
        <w:t>：</w:t>
      </w:r>
    </w:p>
    <w:p>
      <w:pPr>
        <w:spacing w:line="220" w:lineRule="atLeast"/>
        <w:rPr>
          <w:rFonts w:hint="eastAsia" w:ascii="宋体" w:hAnsi="宋体" w:eastAsia="宋体" w:cs="宋体"/>
          <w:sz w:val="21"/>
          <w:szCs w:val="21"/>
        </w:rPr>
      </w:pPr>
      <w:r>
        <w:rPr>
          <w:rFonts w:hint="eastAsia" w:ascii="宋体" w:hAnsi="宋体" w:eastAsia="宋体" w:cs="宋体"/>
          <w:sz w:val="21"/>
          <w:szCs w:val="21"/>
        </w:rPr>
        <w:t>        ●一机双毯</w:t>
      </w:r>
    </w:p>
    <w:p>
      <w:pPr>
        <w:spacing w:line="220" w:lineRule="atLeast"/>
        <w:rPr>
          <w:rFonts w:hint="eastAsia" w:ascii="宋体" w:hAnsi="宋体" w:eastAsia="宋体" w:cs="宋体"/>
          <w:sz w:val="21"/>
          <w:szCs w:val="21"/>
        </w:rPr>
      </w:pPr>
      <w:r>
        <w:rPr>
          <w:rFonts w:hint="eastAsia" w:ascii="宋体" w:hAnsi="宋体" w:eastAsia="宋体" w:cs="宋体"/>
          <w:sz w:val="21"/>
          <w:szCs w:val="21"/>
        </w:rPr>
        <w:t>        一台主机可分别控制两位患者体温，</w:t>
      </w:r>
      <w:r>
        <w:rPr>
          <w:rFonts w:hint="eastAsia" w:ascii="宋体" w:hAnsi="宋体" w:eastAsia="宋体" w:cs="宋体"/>
          <w:sz w:val="21"/>
          <w:szCs w:val="21"/>
          <w:lang w:eastAsia="zh-CN"/>
        </w:rPr>
        <w:t>配备</w:t>
      </w:r>
      <w:r>
        <w:rPr>
          <w:rFonts w:hint="eastAsia" w:ascii="宋体" w:hAnsi="宋体" w:eastAsia="宋体" w:cs="宋体"/>
          <w:sz w:val="21"/>
          <w:szCs w:val="21"/>
        </w:rPr>
        <w:t>一张毯子、一副帽子。</w:t>
      </w:r>
    </w:p>
    <w:p>
      <w:pPr>
        <w:spacing w:line="220" w:lineRule="atLeast"/>
        <w:rPr>
          <w:rFonts w:hint="eastAsia" w:ascii="宋体" w:hAnsi="宋体" w:eastAsia="宋体" w:cs="宋体"/>
          <w:sz w:val="21"/>
          <w:szCs w:val="21"/>
        </w:rPr>
      </w:pPr>
      <w:r>
        <w:rPr>
          <w:rFonts w:hint="eastAsia" w:ascii="宋体" w:hAnsi="宋体" w:eastAsia="宋体" w:cs="宋体"/>
          <w:sz w:val="21"/>
          <w:szCs w:val="21"/>
        </w:rPr>
        <w:t>        ●打印功能</w:t>
      </w:r>
    </w:p>
    <w:p>
      <w:pPr>
        <w:spacing w:line="220" w:lineRule="atLeast"/>
        <w:rPr>
          <w:rFonts w:hint="eastAsia" w:ascii="宋体" w:hAnsi="宋体" w:eastAsia="宋体" w:cs="宋体"/>
          <w:sz w:val="21"/>
          <w:szCs w:val="21"/>
        </w:rPr>
      </w:pPr>
      <w:r>
        <w:rPr>
          <w:rFonts w:hint="eastAsia" w:ascii="宋体" w:hAnsi="宋体" w:eastAsia="宋体" w:cs="宋体"/>
          <w:sz w:val="21"/>
          <w:szCs w:val="21"/>
        </w:rPr>
        <w:t>        打印出的时间――温度曲线，方便医护人员对治疗结果的记录和收集。</w:t>
      </w:r>
    </w:p>
    <w:p>
      <w:pPr>
        <w:spacing w:line="220" w:lineRule="atLeast"/>
        <w:rPr>
          <w:rFonts w:hint="eastAsia" w:ascii="宋体" w:hAnsi="宋体" w:eastAsia="宋体" w:cs="宋体"/>
          <w:sz w:val="21"/>
          <w:szCs w:val="21"/>
        </w:rPr>
      </w:pPr>
      <w:r>
        <w:rPr>
          <w:rFonts w:hint="eastAsia" w:ascii="宋体" w:hAnsi="宋体" w:eastAsia="宋体" w:cs="宋体"/>
          <w:sz w:val="21"/>
          <w:szCs w:val="21"/>
        </w:rPr>
        <w:t>        ●延时保护功能</w:t>
      </w:r>
    </w:p>
    <w:p>
      <w:pPr>
        <w:spacing w:line="220" w:lineRule="atLeast"/>
        <w:rPr>
          <w:rFonts w:hint="eastAsia" w:ascii="宋体" w:hAnsi="宋体" w:eastAsia="宋体" w:cs="宋体"/>
          <w:sz w:val="21"/>
          <w:szCs w:val="21"/>
        </w:rPr>
      </w:pPr>
      <w:r>
        <w:rPr>
          <w:rFonts w:hint="eastAsia" w:ascii="宋体" w:hAnsi="宋体" w:eastAsia="宋体" w:cs="宋体"/>
          <w:sz w:val="21"/>
          <w:szCs w:val="21"/>
        </w:rPr>
        <w:t>        压缩机的延时保护功能，自动保护主机。</w:t>
      </w:r>
    </w:p>
    <w:p>
      <w:pPr>
        <w:spacing w:line="220" w:lineRule="atLeast"/>
        <w:rPr>
          <w:rFonts w:hint="eastAsia" w:ascii="宋体" w:hAnsi="宋体" w:eastAsia="宋体" w:cs="宋体"/>
          <w:sz w:val="21"/>
          <w:szCs w:val="21"/>
        </w:rPr>
      </w:pPr>
      <w:r>
        <w:rPr>
          <w:rFonts w:hint="eastAsia" w:ascii="宋体" w:hAnsi="宋体" w:eastAsia="宋体" w:cs="宋体"/>
          <w:sz w:val="21"/>
          <w:szCs w:val="21"/>
        </w:rPr>
        <w:t>        ●自锁功能</w:t>
      </w:r>
    </w:p>
    <w:p>
      <w:pPr>
        <w:spacing w:line="220" w:lineRule="atLeast"/>
        <w:rPr>
          <w:rFonts w:hint="eastAsia" w:ascii="宋体" w:hAnsi="宋体" w:eastAsia="宋体" w:cs="宋体"/>
          <w:sz w:val="21"/>
          <w:szCs w:val="21"/>
        </w:rPr>
      </w:pPr>
      <w:r>
        <w:rPr>
          <w:rFonts w:hint="eastAsia" w:ascii="宋体" w:hAnsi="宋体" w:eastAsia="宋体" w:cs="宋体"/>
          <w:sz w:val="21"/>
          <w:szCs w:val="21"/>
        </w:rPr>
        <w:t>        毯子与主机连接口具有自锁功能，防止机箱水自溢。</w:t>
      </w:r>
    </w:p>
    <w:p>
      <w:pPr>
        <w:spacing w:line="220" w:lineRule="atLeast"/>
        <w:rPr>
          <w:rFonts w:hint="eastAsia" w:ascii="宋体" w:hAnsi="宋体" w:eastAsia="宋体" w:cs="宋体"/>
          <w:sz w:val="21"/>
          <w:szCs w:val="21"/>
        </w:rPr>
      </w:pPr>
      <w:r>
        <w:rPr>
          <w:rFonts w:hint="eastAsia" w:ascii="宋体" w:hAnsi="宋体" w:eastAsia="宋体" w:cs="宋体"/>
          <w:sz w:val="21"/>
          <w:szCs w:val="21"/>
        </w:rPr>
        <w:t>        ●易操作的面板设计</w:t>
      </w:r>
    </w:p>
    <w:p>
      <w:pPr>
        <w:spacing w:line="220" w:lineRule="atLeast"/>
        <w:rPr>
          <w:rFonts w:hint="eastAsia" w:ascii="宋体" w:hAnsi="宋体" w:eastAsia="宋体" w:cs="宋体"/>
          <w:sz w:val="21"/>
          <w:szCs w:val="21"/>
        </w:rPr>
      </w:pPr>
      <w:r>
        <w:rPr>
          <w:rFonts w:hint="eastAsia" w:ascii="宋体" w:hAnsi="宋体" w:eastAsia="宋体" w:cs="宋体"/>
          <w:sz w:val="21"/>
          <w:szCs w:val="21"/>
        </w:rPr>
        <w:t>        控制面板标识简单、条理、便于识别、操作。</w:t>
      </w:r>
    </w:p>
    <w:p>
      <w:pPr>
        <w:spacing w:line="220" w:lineRule="atLeast"/>
        <w:rPr>
          <w:rFonts w:hint="eastAsia" w:ascii="宋体" w:hAnsi="宋体" w:eastAsia="宋体" w:cs="宋体"/>
          <w:sz w:val="21"/>
          <w:szCs w:val="21"/>
        </w:rPr>
      </w:pPr>
      <w:r>
        <w:rPr>
          <w:rFonts w:hint="eastAsia" w:ascii="宋体" w:hAnsi="宋体" w:eastAsia="宋体" w:cs="宋体"/>
          <w:sz w:val="21"/>
          <w:szCs w:val="21"/>
        </w:rPr>
        <w:t>        ●更换的毯面</w:t>
      </w:r>
    </w:p>
    <w:p>
      <w:pPr>
        <w:spacing w:line="220" w:lineRule="atLeast"/>
        <w:rPr>
          <w:rFonts w:hint="eastAsia" w:ascii="宋体" w:hAnsi="宋体" w:eastAsia="宋体" w:cs="宋体"/>
          <w:sz w:val="21"/>
          <w:szCs w:val="21"/>
        </w:rPr>
      </w:pPr>
      <w:r>
        <w:rPr>
          <w:rFonts w:hint="eastAsia" w:ascii="宋体" w:hAnsi="宋体" w:eastAsia="宋体" w:cs="宋体"/>
          <w:sz w:val="21"/>
          <w:szCs w:val="21"/>
        </w:rPr>
        <w:t>        能更换清洗的毯面设计，利于清洁、消毒或者一次性使用。</w:t>
      </w:r>
    </w:p>
    <w:p>
      <w:pPr>
        <w:spacing w:line="220" w:lineRule="atLeast"/>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sz w:val="21"/>
          <w:szCs w:val="21"/>
          <w:lang w:eastAsia="zh-CN"/>
        </w:rPr>
        <w:t>二、</w:t>
      </w:r>
      <w:r>
        <w:rPr>
          <w:rFonts w:hint="eastAsia" w:ascii="宋体" w:hAnsi="宋体" w:eastAsia="宋体" w:cs="宋体"/>
          <w:sz w:val="21"/>
          <w:szCs w:val="21"/>
        </w:rPr>
        <w:t>技术参数：</w:t>
      </w:r>
    </w:p>
    <w:p>
      <w:pPr>
        <w:spacing w:line="220" w:lineRule="atLeast"/>
        <w:rPr>
          <w:rFonts w:hint="eastAsia" w:ascii="宋体" w:hAnsi="宋体" w:eastAsia="宋体" w:cs="宋体"/>
          <w:sz w:val="21"/>
          <w:szCs w:val="21"/>
        </w:rPr>
      </w:pPr>
      <w:r>
        <w:rPr>
          <w:rFonts w:hint="eastAsia" w:ascii="宋体" w:hAnsi="宋体" w:eastAsia="宋体" w:cs="宋体"/>
          <w:sz w:val="21"/>
          <w:szCs w:val="21"/>
        </w:rPr>
        <w:t>        冰毯温度控制范围：5℃―45℃</w:t>
      </w:r>
    </w:p>
    <w:p>
      <w:pPr>
        <w:spacing w:line="220" w:lineRule="atLeast"/>
        <w:rPr>
          <w:rFonts w:hint="eastAsia" w:ascii="宋体" w:hAnsi="宋体" w:eastAsia="宋体" w:cs="宋体"/>
          <w:sz w:val="21"/>
          <w:szCs w:val="21"/>
        </w:rPr>
      </w:pPr>
      <w:r>
        <w:rPr>
          <w:rFonts w:hint="eastAsia" w:ascii="宋体" w:hAnsi="宋体" w:eastAsia="宋体" w:cs="宋体"/>
          <w:sz w:val="21"/>
          <w:szCs w:val="21"/>
        </w:rPr>
        <w:t>        病人体温显示范围：30℃―42℃</w:t>
      </w:r>
    </w:p>
    <w:p>
      <w:pPr>
        <w:spacing w:line="220" w:lineRule="atLeast"/>
        <w:rPr>
          <w:rFonts w:hint="eastAsia" w:ascii="宋体" w:hAnsi="宋体" w:eastAsia="宋体" w:cs="宋体"/>
          <w:sz w:val="21"/>
          <w:szCs w:val="21"/>
        </w:rPr>
      </w:pPr>
      <w:r>
        <w:rPr>
          <w:rFonts w:hint="eastAsia" w:ascii="宋体" w:hAnsi="宋体" w:eastAsia="宋体" w:cs="宋体"/>
          <w:sz w:val="21"/>
          <w:szCs w:val="21"/>
        </w:rPr>
        <w:t>        相对温度：≤80％</w:t>
      </w:r>
    </w:p>
    <w:p>
      <w:pPr>
        <w:spacing w:line="220" w:lineRule="atLeast"/>
        <w:rPr>
          <w:rFonts w:hint="eastAsia" w:ascii="宋体" w:hAnsi="宋体" w:eastAsia="宋体" w:cs="宋体"/>
          <w:sz w:val="21"/>
          <w:szCs w:val="21"/>
        </w:rPr>
      </w:pPr>
      <w:r>
        <w:rPr>
          <w:rFonts w:hint="eastAsia" w:ascii="宋体" w:hAnsi="宋体" w:eastAsia="宋体" w:cs="宋体"/>
          <w:sz w:val="21"/>
          <w:szCs w:val="21"/>
        </w:rPr>
        <w:t>        液体系统：机箱容积</w:t>
      </w:r>
      <w:r>
        <w:rPr>
          <w:rFonts w:hint="eastAsia" w:ascii="宋体" w:hAnsi="宋体" w:eastAsia="宋体" w:cs="宋体"/>
          <w:sz w:val="21"/>
          <w:szCs w:val="21"/>
          <w:lang w:val="en-US" w:eastAsia="zh-CN"/>
        </w:rPr>
        <w:t>≥</w:t>
      </w:r>
      <w:r>
        <w:rPr>
          <w:rFonts w:hint="eastAsia" w:ascii="宋体" w:hAnsi="宋体" w:eastAsia="宋体" w:cs="宋体"/>
          <w:sz w:val="21"/>
          <w:szCs w:val="21"/>
        </w:rPr>
        <w:t>14L、流量（7―10）L／min</w:t>
      </w:r>
    </w:p>
    <w:p>
      <w:pPr>
        <w:spacing w:line="220" w:lineRule="atLeast"/>
        <w:rPr>
          <w:rFonts w:hint="eastAsia" w:ascii="宋体" w:hAnsi="宋体" w:eastAsia="宋体" w:cs="宋体"/>
          <w:sz w:val="21"/>
          <w:szCs w:val="21"/>
        </w:rPr>
      </w:pPr>
      <w:r>
        <w:rPr>
          <w:rFonts w:hint="eastAsia" w:ascii="宋体" w:hAnsi="宋体" w:eastAsia="宋体" w:cs="宋体"/>
          <w:sz w:val="21"/>
          <w:szCs w:val="21"/>
        </w:rPr>
        <w:t>        噪音：≤60db</w:t>
      </w:r>
    </w:p>
    <w:p>
      <w:pPr>
        <w:spacing w:line="220" w:lineRule="atLeast"/>
        <w:rPr>
          <w:rFonts w:hint="eastAsia" w:ascii="宋体" w:hAnsi="宋体" w:eastAsia="宋体" w:cs="宋体"/>
          <w:sz w:val="21"/>
          <w:szCs w:val="21"/>
        </w:rPr>
      </w:pPr>
      <w:r>
        <w:rPr>
          <w:rFonts w:hint="eastAsia" w:ascii="宋体" w:hAnsi="宋体" w:eastAsia="宋体" w:cs="宋体"/>
          <w:sz w:val="21"/>
          <w:szCs w:val="21"/>
        </w:rPr>
        <w:t>        注意：水箱无水时，自动报警，进入停机保护状态</w:t>
      </w:r>
    </w:p>
    <w:p>
      <w:pPr>
        <w:pStyle w:val="70"/>
        <w:widowControl w:val="0"/>
        <w:numPr>
          <w:ilvl w:val="0"/>
          <w:numId w:val="0"/>
        </w:numPr>
        <w:jc w:val="both"/>
        <w:rPr>
          <w:rFonts w:hint="eastAsia" w:ascii="宋体" w:hAnsi="宋体" w:eastAsia="宋体" w:cs="宋体"/>
          <w:color w:val="000000" w:themeColor="text1"/>
          <w:sz w:val="21"/>
          <w:szCs w:val="21"/>
          <w:lang w:val="en-US" w:eastAsia="zh-CN"/>
          <w14:textFill>
            <w14:solidFill>
              <w14:schemeClr w14:val="tx1"/>
            </w14:solidFill>
          </w14:textFill>
        </w:rPr>
      </w:pPr>
    </w:p>
    <w:p>
      <w:pPr>
        <w:pStyle w:val="70"/>
        <w:widowControl w:val="0"/>
        <w:numPr>
          <w:ilvl w:val="0"/>
          <w:numId w:val="0"/>
        </w:numPr>
        <w:jc w:val="both"/>
        <w:rPr>
          <w:rFonts w:hint="eastAsia" w:ascii="宋体" w:hAnsi="宋体" w:eastAsia="宋体" w:cs="宋体"/>
          <w:color w:val="000000" w:themeColor="text1"/>
          <w:sz w:val="21"/>
          <w:szCs w:val="21"/>
          <w:lang w:val="en-US" w:eastAsia="zh-CN"/>
          <w14:textFill>
            <w14:solidFill>
              <w14:schemeClr w14:val="tx1"/>
            </w14:solidFill>
          </w14:textFill>
        </w:rPr>
      </w:pPr>
    </w:p>
    <w:p>
      <w:pPr>
        <w:pStyle w:val="70"/>
        <w:widowControl w:val="0"/>
        <w:numPr>
          <w:ilvl w:val="0"/>
          <w:numId w:val="0"/>
        </w:numPr>
        <w:jc w:val="both"/>
        <w:rPr>
          <w:rFonts w:hint="eastAsia" w:ascii="宋体" w:hAnsi="宋体" w:eastAsia="宋体" w:cs="宋体"/>
          <w:color w:val="000000" w:themeColor="text1"/>
          <w:sz w:val="21"/>
          <w:szCs w:val="21"/>
          <w:lang w:val="en-US" w:eastAsia="zh-CN"/>
          <w14:textFill>
            <w14:solidFill>
              <w14:schemeClr w14:val="tx1"/>
            </w14:solidFill>
          </w14:textFill>
        </w:rPr>
      </w:pPr>
    </w:p>
    <w:p>
      <w:pPr>
        <w:ind w:right="210"/>
        <w:jc w:val="center"/>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全胸振荡排痰机</w:t>
      </w:r>
    </w:p>
    <w:p>
      <w:pPr>
        <w:tabs>
          <w:tab w:val="left" w:pos="540"/>
        </w:tabs>
        <w:spacing w:line="360" w:lineRule="auto"/>
        <w:ind w:left="855" w:leftChars="257" w:hanging="315" w:hangingChars="150"/>
        <w:rPr>
          <w:rFonts w:hint="eastAsia" w:ascii="宋体" w:hAnsi="宋体" w:eastAsia="宋体" w:cs="宋体"/>
          <w:sz w:val="21"/>
          <w:szCs w:val="21"/>
        </w:rPr>
      </w:pPr>
      <w:r>
        <w:rPr>
          <w:rFonts w:hint="eastAsia" w:ascii="宋体" w:hAnsi="宋体" w:eastAsia="宋体" w:cs="宋体"/>
          <w:sz w:val="21"/>
          <w:szCs w:val="21"/>
        </w:rPr>
        <w:t>1、适用范围：用于胸腔外部处置时进行气道清除排痰治疗，适用于分泌物排出困难或由粘液阻塞引起的肺膨胀不全患者，同时促进气道清除排痰或改善支气管引流。</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★2、主要构成：主机（内置气动脉冲发生器）、导气软管、充气背心和手控器</w:t>
      </w:r>
      <w:r>
        <w:rPr>
          <w:rFonts w:hint="eastAsia" w:ascii="宋体" w:hAnsi="宋体" w:cs="宋体"/>
          <w:sz w:val="21"/>
          <w:szCs w:val="21"/>
          <w:lang w:eastAsia="zh-CN"/>
        </w:rPr>
        <w:t>等</w:t>
      </w:r>
      <w:r>
        <w:rPr>
          <w:rFonts w:hint="eastAsia" w:ascii="宋体" w:hAnsi="宋体" w:eastAsia="宋体" w:cs="宋体"/>
          <w:sz w:val="21"/>
          <w:szCs w:val="21"/>
        </w:rPr>
        <w:t>。</w:t>
      </w:r>
    </w:p>
    <w:p>
      <w:pPr>
        <w:numPr>
          <w:ilvl w:val="0"/>
          <w:numId w:val="9"/>
        </w:numPr>
        <w:spacing w:line="360" w:lineRule="auto"/>
        <w:rPr>
          <w:rFonts w:hint="eastAsia" w:ascii="宋体" w:hAnsi="宋体" w:eastAsia="宋体" w:cs="宋体"/>
          <w:sz w:val="21"/>
          <w:szCs w:val="21"/>
        </w:rPr>
      </w:pPr>
      <w:r>
        <w:rPr>
          <w:rFonts w:hint="eastAsia" w:ascii="宋体" w:hAnsi="宋体" w:eastAsia="宋体" w:cs="宋体"/>
          <w:sz w:val="21"/>
          <w:szCs w:val="21"/>
        </w:rPr>
        <w:t>结构形式：便携式兼备台式功能（可装配撑杆座）。</w:t>
      </w:r>
    </w:p>
    <w:p>
      <w:pPr>
        <w:numPr>
          <w:ilvl w:val="0"/>
          <w:numId w:val="9"/>
        </w:numPr>
        <w:spacing w:line="360" w:lineRule="auto"/>
        <w:rPr>
          <w:rFonts w:hint="eastAsia" w:ascii="宋体" w:hAnsi="宋体" w:eastAsia="宋体" w:cs="宋体"/>
          <w:sz w:val="21"/>
          <w:szCs w:val="21"/>
        </w:rPr>
      </w:pPr>
      <w:r>
        <w:rPr>
          <w:rFonts w:hint="eastAsia" w:ascii="宋体" w:hAnsi="宋体" w:eastAsia="宋体" w:cs="宋体"/>
          <w:sz w:val="21"/>
          <w:szCs w:val="21"/>
        </w:rPr>
        <w:t>显示方式：彩色液晶界面显示方式。</w:t>
      </w:r>
    </w:p>
    <w:p>
      <w:pPr>
        <w:tabs>
          <w:tab w:val="left" w:pos="360"/>
          <w:tab w:val="left" w:pos="540"/>
        </w:tabs>
        <w:spacing w:line="360" w:lineRule="auto"/>
        <w:ind w:left="1949" w:leftChars="178" w:hanging="1575" w:hangingChars="750"/>
        <w:rPr>
          <w:rFonts w:hint="eastAsia" w:ascii="宋体" w:hAnsi="宋体" w:eastAsia="宋体" w:cs="宋体"/>
          <w:sz w:val="21"/>
          <w:szCs w:val="21"/>
        </w:rPr>
      </w:pPr>
      <w:r>
        <w:rPr>
          <w:rFonts w:hint="eastAsia" w:ascii="宋体" w:hAnsi="宋体" w:eastAsia="宋体" w:cs="宋体"/>
          <w:sz w:val="21"/>
          <w:szCs w:val="21"/>
        </w:rPr>
        <w:t>★5、按键方式：所有功能的调节通过对一个键施以旋转及按压动作即可全部完成。</w:t>
      </w:r>
    </w:p>
    <w:p>
      <w:pPr>
        <w:numPr>
          <w:ilvl w:val="2"/>
          <w:numId w:val="9"/>
        </w:numPr>
        <w:tabs>
          <w:tab w:val="left" w:pos="540"/>
        </w:tabs>
        <w:spacing w:line="360" w:lineRule="auto"/>
        <w:rPr>
          <w:rFonts w:hint="eastAsia" w:ascii="宋体" w:hAnsi="宋体" w:eastAsia="宋体" w:cs="宋体"/>
          <w:sz w:val="21"/>
          <w:szCs w:val="21"/>
        </w:rPr>
      </w:pPr>
      <w:r>
        <w:rPr>
          <w:rFonts w:hint="eastAsia" w:ascii="宋体" w:hAnsi="宋体" w:eastAsia="宋体" w:cs="宋体"/>
          <w:sz w:val="21"/>
          <w:szCs w:val="21"/>
        </w:rPr>
        <w:t>导气方式：采用二根导气软管同步向充气背心充、放气。</w:t>
      </w:r>
    </w:p>
    <w:p>
      <w:pPr>
        <w:spacing w:line="360" w:lineRule="auto"/>
        <w:ind w:left="3255" w:leftChars="150" w:hanging="2940" w:hangingChars="1400"/>
        <w:jc w:val="left"/>
        <w:rPr>
          <w:rFonts w:hint="eastAsia" w:ascii="宋体" w:hAnsi="宋体" w:eastAsia="宋体" w:cs="宋体"/>
          <w:sz w:val="21"/>
          <w:szCs w:val="21"/>
        </w:rPr>
      </w:pPr>
      <w:r>
        <w:rPr>
          <w:rFonts w:hint="eastAsia" w:ascii="宋体" w:hAnsi="宋体" w:eastAsia="宋体" w:cs="宋体"/>
          <w:sz w:val="21"/>
          <w:szCs w:val="21"/>
        </w:rPr>
        <w:t>★7、能装卸的全胸充气背心：背心由外套及气囊两部分组成，可以拆卸，外套可按普通</w:t>
      </w:r>
    </w:p>
    <w:p>
      <w:pPr>
        <w:spacing w:line="360" w:lineRule="auto"/>
        <w:ind w:left="3255" w:leftChars="150" w:hanging="2940" w:hangingChars="1400"/>
        <w:jc w:val="left"/>
        <w:rPr>
          <w:rFonts w:hint="eastAsia" w:ascii="宋体" w:hAnsi="宋体" w:eastAsia="宋体" w:cs="宋体"/>
          <w:sz w:val="21"/>
          <w:szCs w:val="21"/>
        </w:rPr>
      </w:pPr>
      <w:r>
        <w:rPr>
          <w:rFonts w:hint="eastAsia" w:ascii="宋体" w:hAnsi="宋体" w:eastAsia="宋体" w:cs="宋体"/>
          <w:sz w:val="21"/>
          <w:szCs w:val="21"/>
        </w:rPr>
        <w:t>衣物的方式随时清洗。</w:t>
      </w:r>
    </w:p>
    <w:p>
      <w:pPr>
        <w:spacing w:line="360" w:lineRule="auto"/>
        <w:ind w:left="3255" w:leftChars="200" w:hanging="2835" w:hangingChars="1350"/>
        <w:rPr>
          <w:rFonts w:hint="eastAsia" w:ascii="宋体" w:hAnsi="宋体" w:eastAsia="宋体" w:cs="宋体"/>
          <w:sz w:val="21"/>
          <w:szCs w:val="21"/>
        </w:rPr>
      </w:pPr>
      <w:r>
        <w:rPr>
          <w:rFonts w:hint="eastAsia" w:ascii="宋体" w:hAnsi="宋体" w:eastAsia="宋体" w:cs="宋体"/>
          <w:sz w:val="21"/>
          <w:szCs w:val="21"/>
        </w:rPr>
        <w:t xml:space="preserve"> 8、压力范围：0.5kpa～3.2kpa，步距0.3kpa。</w:t>
      </w:r>
    </w:p>
    <w:p>
      <w:pPr>
        <w:spacing w:line="360" w:lineRule="auto"/>
        <w:ind w:firstLine="105" w:firstLineChars="50"/>
        <w:rPr>
          <w:rFonts w:hint="eastAsia" w:ascii="宋体" w:hAnsi="宋体" w:eastAsia="宋体" w:cs="宋体"/>
          <w:sz w:val="21"/>
          <w:szCs w:val="21"/>
        </w:rPr>
      </w:pPr>
      <w:r>
        <w:rPr>
          <w:rFonts w:hint="eastAsia" w:ascii="宋体" w:hAnsi="宋体" w:eastAsia="宋体" w:cs="宋体"/>
          <w:sz w:val="21"/>
          <w:szCs w:val="21"/>
        </w:rPr>
        <w:t>★★9、振动频率：5Hz～30Hz，歩距1Hz，连续可调。</w:t>
      </w:r>
    </w:p>
    <w:p>
      <w:pPr>
        <w:spacing w:line="360" w:lineRule="auto"/>
        <w:ind w:firstLine="525" w:firstLineChars="250"/>
        <w:rPr>
          <w:rFonts w:hint="eastAsia" w:ascii="宋体" w:hAnsi="宋体" w:eastAsia="宋体" w:cs="宋体"/>
          <w:sz w:val="21"/>
          <w:szCs w:val="21"/>
        </w:rPr>
      </w:pPr>
      <w:r>
        <w:rPr>
          <w:rFonts w:hint="eastAsia" w:ascii="宋体" w:hAnsi="宋体" w:eastAsia="宋体" w:cs="宋体"/>
          <w:sz w:val="21"/>
          <w:szCs w:val="21"/>
        </w:rPr>
        <w:t>10、手动模式：治疗中压力及频率可随时调节。</w:t>
      </w:r>
    </w:p>
    <w:p>
      <w:pPr>
        <w:tabs>
          <w:tab w:val="left" w:pos="540"/>
        </w:tabs>
        <w:spacing w:line="360" w:lineRule="auto"/>
        <w:ind w:left="966" w:leftChars="60" w:hanging="840" w:hangingChars="400"/>
        <w:rPr>
          <w:rFonts w:hint="eastAsia" w:ascii="宋体" w:hAnsi="宋体" w:eastAsia="宋体" w:cs="宋体"/>
          <w:sz w:val="21"/>
          <w:szCs w:val="21"/>
        </w:rPr>
      </w:pPr>
      <w:r>
        <w:rPr>
          <w:rFonts w:hint="eastAsia" w:ascii="宋体" w:hAnsi="宋体" w:eastAsia="宋体" w:cs="宋体"/>
          <w:sz w:val="21"/>
          <w:szCs w:val="21"/>
        </w:rPr>
        <w:t>★★11、自动模式：按体型不同而分级定制，共有5种自动程序模式，压力及频率是固定值、不可调。</w:t>
      </w:r>
    </w:p>
    <w:p>
      <w:pPr>
        <w:spacing w:line="360" w:lineRule="auto"/>
        <w:ind w:firstLine="105" w:firstLineChars="50"/>
        <w:rPr>
          <w:rFonts w:hint="eastAsia" w:ascii="宋体" w:hAnsi="宋体" w:eastAsia="宋体" w:cs="宋体"/>
          <w:sz w:val="21"/>
          <w:szCs w:val="21"/>
        </w:rPr>
      </w:pPr>
      <w:r>
        <w:rPr>
          <w:rFonts w:hint="eastAsia" w:ascii="宋体" w:hAnsi="宋体" w:eastAsia="宋体" w:cs="宋体"/>
          <w:sz w:val="21"/>
          <w:szCs w:val="21"/>
        </w:rPr>
        <w:t>★★12、自定义模式：治疗前设定各时段的压力及频率，治疗中不可调。</w:t>
      </w:r>
    </w:p>
    <w:p>
      <w:pPr>
        <w:spacing w:line="360" w:lineRule="auto"/>
        <w:ind w:firstLine="525" w:firstLineChars="250"/>
        <w:rPr>
          <w:rFonts w:hint="eastAsia" w:ascii="宋体" w:hAnsi="宋体" w:eastAsia="宋体" w:cs="宋体"/>
          <w:sz w:val="21"/>
          <w:szCs w:val="21"/>
        </w:rPr>
      </w:pPr>
      <w:r>
        <w:rPr>
          <w:rFonts w:hint="eastAsia" w:ascii="宋体" w:hAnsi="宋体" w:eastAsia="宋体" w:cs="宋体"/>
          <w:sz w:val="21"/>
          <w:szCs w:val="21"/>
        </w:rPr>
        <w:t>13、定时时间：自动模式、自定义模式分为5min、10min、15min和20min四档。</w:t>
      </w:r>
    </w:p>
    <w:p>
      <w:pPr>
        <w:spacing w:line="360" w:lineRule="auto"/>
        <w:ind w:firstLine="1995" w:firstLineChars="950"/>
        <w:rPr>
          <w:rFonts w:hint="eastAsia" w:ascii="宋体" w:hAnsi="宋体" w:eastAsia="宋体" w:cs="宋体"/>
          <w:sz w:val="21"/>
          <w:szCs w:val="21"/>
        </w:rPr>
      </w:pPr>
      <w:r>
        <w:rPr>
          <w:rFonts w:hint="eastAsia" w:ascii="宋体" w:hAnsi="宋体" w:eastAsia="宋体" w:cs="宋体"/>
          <w:sz w:val="21"/>
          <w:szCs w:val="21"/>
        </w:rPr>
        <w:t>手动模式1min～99min连续可调，歩距1min</w:t>
      </w:r>
    </w:p>
    <w:p>
      <w:pPr>
        <w:spacing w:line="360" w:lineRule="auto"/>
        <w:ind w:left="945" w:hanging="945" w:hangingChars="450"/>
        <w:rPr>
          <w:rFonts w:hint="eastAsia" w:ascii="宋体" w:hAnsi="宋体" w:eastAsia="宋体" w:cs="宋体"/>
          <w:sz w:val="21"/>
          <w:szCs w:val="21"/>
        </w:rPr>
      </w:pPr>
      <w:r>
        <w:rPr>
          <w:rFonts w:hint="eastAsia" w:ascii="宋体" w:hAnsi="宋体" w:eastAsia="宋体" w:cs="宋体"/>
          <w:sz w:val="21"/>
          <w:szCs w:val="21"/>
        </w:rPr>
        <w:t xml:space="preserve">     14、</w:t>
      </w:r>
      <w:r>
        <w:rPr>
          <w:rFonts w:hint="eastAsia" w:ascii="宋体" w:hAnsi="宋体" w:eastAsia="宋体" w:cs="宋体"/>
          <w:color w:val="000000"/>
          <w:sz w:val="21"/>
          <w:szCs w:val="21"/>
        </w:rPr>
        <w:t>设备标配的手控触发器有“加压”、 “启动”、“停止”三项功能,必要时可利用手控器进行快速停机。</w:t>
      </w:r>
    </w:p>
    <w:p>
      <w:pPr>
        <w:ind w:right="210"/>
        <w:jc w:val="center"/>
        <w:rPr>
          <w:rFonts w:hint="eastAsia" w:ascii="宋体" w:hAnsi="宋体" w:eastAsia="宋体" w:cs="宋体"/>
          <w:b/>
          <w:color w:val="000000" w:themeColor="text1"/>
          <w:sz w:val="21"/>
          <w:szCs w:val="21"/>
          <w:lang w:val="en-US" w:eastAsia="zh-CN"/>
          <w14:textFill>
            <w14:solidFill>
              <w14:schemeClr w14:val="tx1"/>
            </w14:solidFill>
          </w14:textFill>
        </w:rPr>
      </w:pPr>
    </w:p>
    <w:p>
      <w:pPr>
        <w:ind w:right="210"/>
        <w:jc w:val="center"/>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床单元消毒机</w:t>
      </w:r>
    </w:p>
    <w:p>
      <w:pPr>
        <w:pStyle w:val="70"/>
        <w:widowControl w:val="0"/>
        <w:numPr>
          <w:ilvl w:val="0"/>
          <w:numId w:val="0"/>
        </w:numPr>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产品用途：</w:t>
      </w:r>
      <w:r>
        <w:rPr>
          <w:rFonts w:hint="eastAsia" w:ascii="宋体" w:hAnsi="宋体" w:eastAsia="宋体" w:cs="宋体"/>
          <w:color w:val="000000" w:themeColor="text1"/>
          <w:sz w:val="21"/>
          <w:szCs w:val="21"/>
          <w:lang w:val="en-US" w:eastAsia="zh-CN"/>
          <w14:textFill>
            <w14:solidFill>
              <w14:schemeClr w14:val="tx1"/>
            </w14:solidFill>
          </w14:textFill>
        </w:rPr>
        <w:t>用于医院床单位（包括棉被、床垫、床单、枕芯、被芯等床上用品）的消毒。</w:t>
      </w:r>
    </w:p>
    <w:p>
      <w:pPr>
        <w:pStyle w:val="70"/>
        <w:widowControl w:val="0"/>
        <w:numPr>
          <w:ilvl w:val="0"/>
          <w:numId w:val="0"/>
        </w:numPr>
        <w:jc w:val="both"/>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技术参数要求：</w:t>
      </w:r>
    </w:p>
    <w:p>
      <w:pPr>
        <w:pStyle w:val="70"/>
        <w:widowControl w:val="0"/>
        <w:numPr>
          <w:ilvl w:val="0"/>
          <w:numId w:val="0"/>
        </w:numPr>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1、采用臭氧消毒，杀菌广谱、彻底，消毒完毕后自动还原为氧气，无死角、无残留、无污染；</w:t>
      </w:r>
    </w:p>
    <w:p>
      <w:pPr>
        <w:pStyle w:val="70"/>
        <w:widowControl w:val="0"/>
        <w:numPr>
          <w:ilvl w:val="0"/>
          <w:numId w:val="0"/>
        </w:numPr>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2、床单位消毒器机身采用全金属阻燃材料制作，并且配备内外双保险丝，使用寿命长、安全系数高；</w:t>
      </w:r>
    </w:p>
    <w:p>
      <w:pPr>
        <w:pStyle w:val="70"/>
        <w:widowControl w:val="0"/>
        <w:numPr>
          <w:ilvl w:val="0"/>
          <w:numId w:val="0"/>
        </w:numPr>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★3、机身小巧灵活，占用空间小；配备高品质静音脚轮，易于推动；机体带有两个收纳盒，可单独存放消毒管与电源线； </w:t>
      </w:r>
    </w:p>
    <w:p>
      <w:pPr>
        <w:pStyle w:val="70"/>
        <w:widowControl w:val="0"/>
        <w:numPr>
          <w:ilvl w:val="0"/>
          <w:numId w:val="0"/>
        </w:numPr>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4、消毒效果强力，且整机运行噪音≤55dB，无噪声干扰病人；</w:t>
      </w:r>
    </w:p>
    <w:p>
      <w:pPr>
        <w:pStyle w:val="70"/>
        <w:widowControl w:val="0"/>
        <w:numPr>
          <w:ilvl w:val="0"/>
          <w:numId w:val="0"/>
        </w:numPr>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5、杀菌因子：臭氧；采用新型的沿面放电技术，产生高浓度臭氧，由外至内，深层彻底消毒；</w:t>
      </w:r>
    </w:p>
    <w:p>
      <w:pPr>
        <w:pStyle w:val="70"/>
        <w:widowControl w:val="0"/>
        <w:numPr>
          <w:ilvl w:val="0"/>
          <w:numId w:val="0"/>
        </w:numPr>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6、机器消毒时间0-99min可调，默认时间10min快速消毒；</w:t>
      </w:r>
    </w:p>
    <w:p>
      <w:pPr>
        <w:pStyle w:val="70"/>
        <w:widowControl w:val="0"/>
        <w:numPr>
          <w:ilvl w:val="0"/>
          <w:numId w:val="0"/>
        </w:numPr>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★7、臭氧产出量≥4970mg/h</w:t>
      </w:r>
      <w:r>
        <w:rPr>
          <w:rFonts w:hint="eastAsia" w:ascii="宋体" w:hAnsi="宋体" w:cs="宋体"/>
          <w:color w:val="000000" w:themeColor="text1"/>
          <w:sz w:val="21"/>
          <w:szCs w:val="21"/>
          <w:lang w:val="en-US" w:eastAsia="zh-CN"/>
          <w14:textFill>
            <w14:solidFill>
              <w14:schemeClr w14:val="tx1"/>
            </w14:solidFill>
          </w14:textFill>
        </w:rPr>
        <w:t>；</w:t>
      </w:r>
    </w:p>
    <w:p>
      <w:pPr>
        <w:pStyle w:val="70"/>
        <w:widowControl w:val="0"/>
        <w:numPr>
          <w:ilvl w:val="0"/>
          <w:numId w:val="0"/>
        </w:numPr>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★8、臭氧浓度≥3000mg/m3</w:t>
      </w:r>
      <w:r>
        <w:rPr>
          <w:rFonts w:hint="eastAsia" w:ascii="宋体" w:hAnsi="宋体" w:cs="宋体"/>
          <w:color w:val="000000" w:themeColor="text1"/>
          <w:sz w:val="21"/>
          <w:szCs w:val="21"/>
          <w:lang w:val="en-US" w:eastAsia="zh-CN"/>
          <w14:textFill>
            <w14:solidFill>
              <w14:schemeClr w14:val="tx1"/>
            </w14:solidFill>
          </w14:textFill>
        </w:rPr>
        <w:t>；</w:t>
      </w:r>
    </w:p>
    <w:p>
      <w:pPr>
        <w:pStyle w:val="70"/>
        <w:widowControl w:val="0"/>
        <w:numPr>
          <w:ilvl w:val="0"/>
          <w:numId w:val="0"/>
        </w:numPr>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★9、臭氧泄漏量≤0.007mg/m3</w:t>
      </w:r>
      <w:r>
        <w:rPr>
          <w:rFonts w:hint="eastAsia" w:ascii="宋体" w:hAnsi="宋体" w:cs="宋体"/>
          <w:color w:val="000000" w:themeColor="text1"/>
          <w:sz w:val="21"/>
          <w:szCs w:val="21"/>
          <w:lang w:val="en-US" w:eastAsia="zh-CN"/>
          <w14:textFill>
            <w14:solidFill>
              <w14:schemeClr w14:val="tx1"/>
            </w14:solidFill>
          </w14:textFill>
        </w:rPr>
        <w:t>；</w:t>
      </w:r>
    </w:p>
    <w:p>
      <w:pPr>
        <w:pStyle w:val="70"/>
        <w:widowControl w:val="0"/>
        <w:numPr>
          <w:ilvl w:val="0"/>
          <w:numId w:val="0"/>
        </w:numPr>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★10、消毒一个工作周期后（抽气3min、消毒10min、保持5min、还原5min），消毒袋内臭氧残留量≤0.07mg/m3，消毒罩内臭氧残留量≤0.081mg/m3。</w:t>
      </w:r>
    </w:p>
    <w:p>
      <w:pPr>
        <w:pStyle w:val="70"/>
        <w:widowControl w:val="0"/>
        <w:numPr>
          <w:ilvl w:val="0"/>
          <w:numId w:val="0"/>
        </w:numPr>
        <w:jc w:val="both"/>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消毒效果要求：</w:t>
      </w:r>
    </w:p>
    <w:p>
      <w:pPr>
        <w:pStyle w:val="70"/>
        <w:widowControl w:val="0"/>
        <w:numPr>
          <w:ilvl w:val="0"/>
          <w:numId w:val="0"/>
        </w:numPr>
        <w:jc w:val="both"/>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★1、消毒效果要求：</w:t>
      </w:r>
    </w:p>
    <w:p>
      <w:pPr>
        <w:pStyle w:val="70"/>
        <w:widowControl w:val="0"/>
        <w:numPr>
          <w:ilvl w:val="0"/>
          <w:numId w:val="0"/>
        </w:numPr>
        <w:jc w:val="both"/>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1）对大肠杆菌杀灭对数值＞3； </w:t>
      </w:r>
    </w:p>
    <w:p>
      <w:pPr>
        <w:pStyle w:val="70"/>
        <w:widowControl w:val="0"/>
        <w:numPr>
          <w:ilvl w:val="0"/>
          <w:numId w:val="0"/>
        </w:numPr>
        <w:jc w:val="both"/>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2）对金黄色葡萄球菌杀灭对数值＞3； </w:t>
      </w:r>
    </w:p>
    <w:p>
      <w:pPr>
        <w:pStyle w:val="70"/>
        <w:widowControl w:val="0"/>
        <w:numPr>
          <w:ilvl w:val="0"/>
          <w:numId w:val="0"/>
        </w:numPr>
        <w:jc w:val="both"/>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3）对白色念珠菌的杀灭对数值＞3；</w:t>
      </w:r>
    </w:p>
    <w:p>
      <w:pPr>
        <w:pStyle w:val="70"/>
        <w:widowControl w:val="0"/>
        <w:numPr>
          <w:ilvl w:val="0"/>
          <w:numId w:val="0"/>
        </w:numPr>
        <w:jc w:val="both"/>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4）对铜绿假单胞菌的杀灭对数值＞3；</w:t>
      </w:r>
    </w:p>
    <w:p>
      <w:pPr>
        <w:pStyle w:val="70"/>
        <w:widowControl w:val="0"/>
        <w:numPr>
          <w:ilvl w:val="0"/>
          <w:numId w:val="0"/>
        </w:numPr>
        <w:jc w:val="both"/>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5）对肺炎克雷伯氏菌的杀灭对数值＞3。</w:t>
      </w:r>
    </w:p>
    <w:p>
      <w:pPr>
        <w:pStyle w:val="70"/>
        <w:widowControl w:val="0"/>
        <w:numPr>
          <w:ilvl w:val="0"/>
          <w:numId w:val="0"/>
        </w:numPr>
        <w:jc w:val="both"/>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功能及技术先进性要求：</w:t>
      </w:r>
    </w:p>
    <w:p>
      <w:pPr>
        <w:pStyle w:val="70"/>
        <w:widowControl w:val="0"/>
        <w:numPr>
          <w:ilvl w:val="0"/>
          <w:numId w:val="0"/>
        </w:numPr>
        <w:jc w:val="both"/>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1、采用液晶显示屏，按键占比大，操作简单，屏幕显示清晰准确，利于观察操作；</w:t>
      </w:r>
    </w:p>
    <w:p>
      <w:pPr>
        <w:pStyle w:val="70"/>
        <w:widowControl w:val="0"/>
        <w:numPr>
          <w:ilvl w:val="0"/>
          <w:numId w:val="0"/>
        </w:numPr>
        <w:jc w:val="both"/>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2、机器具备抽气、消毒、保持、还原四种功能，且四种功能的作用时间均为0-99min可调；</w:t>
      </w:r>
    </w:p>
    <w:p>
      <w:pPr>
        <w:pStyle w:val="70"/>
        <w:widowControl w:val="0"/>
        <w:numPr>
          <w:ilvl w:val="0"/>
          <w:numId w:val="0"/>
        </w:numPr>
        <w:jc w:val="both"/>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★3、可预先设置自动消毒功能，工作流程可预先设置，抽气、消毒、保持、还原等工序一键式全自动完成，操作方便；</w:t>
      </w:r>
    </w:p>
    <w:p>
      <w:pPr>
        <w:pStyle w:val="70"/>
        <w:widowControl w:val="0"/>
        <w:numPr>
          <w:ilvl w:val="0"/>
          <w:numId w:val="0"/>
        </w:numPr>
        <w:jc w:val="both"/>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★4、采用新型的沿面放电技术，产生高浓度的臭氧通过“抽真空—充臭氧—快还原”的模式使臭氧完全渗透到被褥、床垫、枕芯中，由外至内深层彻底消毒，并且具有防霉、防虫、除异味的作用；</w:t>
      </w:r>
    </w:p>
    <w:p>
      <w:pPr>
        <w:pStyle w:val="70"/>
        <w:widowControl w:val="0"/>
        <w:numPr>
          <w:ilvl w:val="0"/>
          <w:numId w:val="0"/>
        </w:numPr>
        <w:jc w:val="both"/>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★5、双管路设计，可同时对2个床单位、4床被褥进行消毒</w:t>
      </w:r>
    </w:p>
    <w:p>
      <w:pPr>
        <w:ind w:right="210"/>
        <w:jc w:val="center"/>
        <w:rPr>
          <w:rFonts w:hint="eastAsia" w:ascii="宋体" w:hAnsi="宋体" w:eastAsia="宋体" w:cs="宋体"/>
          <w:b/>
          <w:color w:val="000000" w:themeColor="text1"/>
          <w:sz w:val="21"/>
          <w:szCs w:val="21"/>
          <w:lang w:val="en-US" w:eastAsia="zh-CN"/>
          <w14:textFill>
            <w14:solidFill>
              <w14:schemeClr w14:val="tx1"/>
            </w14:solidFill>
          </w14:textFill>
        </w:rPr>
      </w:pPr>
    </w:p>
    <w:p>
      <w:pPr>
        <w:ind w:right="210"/>
        <w:jc w:val="center"/>
        <w:rPr>
          <w:rFonts w:hint="eastAsia" w:ascii="宋体" w:hAnsi="宋体" w:eastAsia="宋体" w:cs="宋体"/>
          <w:b/>
          <w:color w:val="000000" w:themeColor="text1"/>
          <w:sz w:val="21"/>
          <w:szCs w:val="21"/>
          <w:lang w:val="en-US" w:eastAsia="zh-CN"/>
          <w14:textFill>
            <w14:solidFill>
              <w14:schemeClr w14:val="tx1"/>
            </w14:solidFill>
          </w14:textFill>
        </w:rPr>
      </w:pPr>
    </w:p>
    <w:p>
      <w:pPr>
        <w:ind w:right="210"/>
        <w:jc w:val="center"/>
        <w:rPr>
          <w:rFonts w:hint="eastAsia" w:ascii="宋体" w:hAnsi="宋体" w:eastAsia="宋体" w:cs="宋体"/>
          <w:b/>
          <w:color w:val="000000" w:themeColor="text1"/>
          <w:sz w:val="21"/>
          <w:szCs w:val="21"/>
          <w:lang w:val="en-US" w:eastAsia="zh-CN"/>
          <w14:textFill>
            <w14:solidFill>
              <w14:schemeClr w14:val="tx1"/>
            </w14:solidFill>
          </w14:textFill>
        </w:rPr>
      </w:pPr>
    </w:p>
    <w:p>
      <w:pPr>
        <w:ind w:right="210"/>
        <w:jc w:val="center"/>
        <w:rPr>
          <w:rFonts w:hint="eastAsia"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 xml:space="preserve">   呼吸机招标参数</w:t>
      </w:r>
    </w:p>
    <w:p>
      <w:pPr>
        <w:numPr>
          <w:ilvl w:val="0"/>
          <w:numId w:val="0"/>
        </w:numPr>
        <w:snapToGrid w:val="0"/>
        <w:spacing w:line="360" w:lineRule="auto"/>
        <w:ind w:leftChars="0"/>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基本要求</w:t>
      </w:r>
    </w:p>
    <w:p>
      <w:pPr>
        <w:numPr>
          <w:ilvl w:val="0"/>
          <w:numId w:val="10"/>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适用于成人、小儿和婴幼儿进行通气辅助及呼吸支持的呼吸机。</w:t>
      </w:r>
    </w:p>
    <w:p>
      <w:pPr>
        <w:numPr>
          <w:ilvl w:val="0"/>
          <w:numId w:val="10"/>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电动电控呼吸机，涡轮驱动产生空气气源，</w:t>
      </w:r>
      <w:r>
        <w:rPr>
          <w:rFonts w:hint="eastAsia" w:ascii="宋体" w:hAnsi="宋体" w:cs="宋体"/>
          <w:color w:val="auto"/>
          <w:sz w:val="21"/>
          <w:szCs w:val="21"/>
          <w:highlight w:val="none"/>
          <w:u w:val="none"/>
          <w:lang w:eastAsia="zh-CN"/>
        </w:rPr>
        <w:t>支持</w:t>
      </w:r>
      <w:r>
        <w:rPr>
          <w:rFonts w:hint="eastAsia" w:ascii="宋体" w:hAnsi="宋体" w:eastAsia="宋体" w:cs="宋体"/>
          <w:color w:val="auto"/>
          <w:sz w:val="21"/>
          <w:szCs w:val="21"/>
          <w:highlight w:val="none"/>
          <w:u w:val="none"/>
        </w:rPr>
        <w:t>转运。</w:t>
      </w:r>
    </w:p>
    <w:p>
      <w:pPr>
        <w:numPr>
          <w:ilvl w:val="0"/>
          <w:numId w:val="10"/>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主机重量≤11千克（不含台车），方便手提转运。</w:t>
      </w:r>
    </w:p>
    <w:p>
      <w:pPr>
        <w:numPr>
          <w:ilvl w:val="0"/>
          <w:numId w:val="10"/>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采用</w:t>
      </w:r>
      <w:r>
        <w:rPr>
          <w:rFonts w:hint="eastAsia" w:ascii="宋体" w:hAnsi="宋体" w:eastAsia="宋体" w:cs="宋体"/>
          <w:color w:val="auto"/>
          <w:sz w:val="21"/>
          <w:szCs w:val="21"/>
          <w:highlight w:val="none"/>
          <w:u w:val="none"/>
          <w:lang w:val="en-US" w:eastAsia="zh-Hans"/>
        </w:rPr>
        <w:t>大于等于</w:t>
      </w:r>
      <w:r>
        <w:rPr>
          <w:rFonts w:hint="eastAsia" w:ascii="宋体" w:hAnsi="宋体" w:eastAsia="宋体" w:cs="宋体"/>
          <w:color w:val="auto"/>
          <w:sz w:val="21"/>
          <w:szCs w:val="21"/>
          <w:highlight w:val="none"/>
          <w:u w:val="none"/>
        </w:rPr>
        <w:t>12英寸彩色TFT触摸控制屏，分辨率</w:t>
      </w:r>
      <w:r>
        <w:rPr>
          <w:rFonts w:hint="eastAsia" w:ascii="宋体" w:hAnsi="宋体" w:cs="宋体"/>
          <w:color w:val="auto"/>
          <w:sz w:val="21"/>
          <w:szCs w:val="21"/>
          <w:highlight w:val="none"/>
          <w:u w:val="none"/>
          <w:lang w:eastAsia="zh-CN"/>
        </w:rPr>
        <w:t>不小于</w:t>
      </w:r>
      <w:r>
        <w:rPr>
          <w:rFonts w:hint="eastAsia" w:ascii="宋体" w:hAnsi="宋体" w:eastAsia="宋体" w:cs="宋体"/>
          <w:color w:val="auto"/>
          <w:sz w:val="21"/>
          <w:szCs w:val="21"/>
          <w:highlight w:val="none"/>
          <w:u w:val="none"/>
        </w:rPr>
        <w:t>1280*800。</w:t>
      </w:r>
    </w:p>
    <w:p>
      <w:pPr>
        <w:numPr>
          <w:ilvl w:val="0"/>
          <w:numId w:val="10"/>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中文操作界面、中文报警、操作提示信息、参数调节防错确认。具备便利的锁屏功能。</w:t>
      </w:r>
    </w:p>
    <w:p>
      <w:pPr>
        <w:numPr>
          <w:ilvl w:val="0"/>
          <w:numId w:val="10"/>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不小于120分钟内置后备可充电电池（1块电池），电池总剩余电量能显示在屏幕上。</w:t>
      </w:r>
    </w:p>
    <w:p>
      <w:pPr>
        <w:numPr>
          <w:ilvl w:val="0"/>
          <w:numId w:val="10"/>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b/>
          <w:color w:val="auto"/>
          <w:sz w:val="21"/>
          <w:szCs w:val="21"/>
          <w:highlight w:val="none"/>
          <w:u w:val="none"/>
        </w:rPr>
        <w:t>★吸气安全阀组件可拆卸</w:t>
      </w:r>
      <w:r>
        <w:rPr>
          <w:rFonts w:hint="eastAsia" w:ascii="宋体" w:hAnsi="宋体" w:eastAsia="宋体" w:cs="宋体"/>
          <w:color w:val="auto"/>
          <w:sz w:val="21"/>
          <w:szCs w:val="21"/>
          <w:highlight w:val="none"/>
          <w:u w:val="none"/>
        </w:rPr>
        <w:t>，并能高温高压蒸汽消毒（134℃），以防止交叉感染。</w:t>
      </w:r>
    </w:p>
    <w:p>
      <w:pPr>
        <w:numPr>
          <w:ilvl w:val="0"/>
          <w:numId w:val="10"/>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呼气阀组件一体化设计可拆卸，内置金属膜片压差流量传感器，精度高，寿命长，并能高温高压蒸汽消毒（134℃），以防止交叉感染。</w:t>
      </w:r>
    </w:p>
    <w:p>
      <w:pPr>
        <w:numPr>
          <w:ilvl w:val="0"/>
          <w:numId w:val="10"/>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具备开机自检，可进行系统顺应性补偿并检测系统泄漏量，检查系统管道阻力，测试流量传感器、呼气阀和安全阀等部件，具有图形化和文字提示功能。</w:t>
      </w:r>
    </w:p>
    <w:p>
      <w:pPr>
        <w:numPr>
          <w:ilvl w:val="0"/>
          <w:numId w:val="10"/>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具备待机模式、有创通气、氧疗模式，可选无创通气。</w:t>
      </w:r>
    </w:p>
    <w:p>
      <w:pPr>
        <w:numPr>
          <w:ilvl w:val="0"/>
          <w:numId w:val="10"/>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病人数据、屏幕截图、机器设置等数据可通过USB接口导出。</w:t>
      </w:r>
    </w:p>
    <w:p>
      <w:pPr>
        <w:numPr>
          <w:ilvl w:val="0"/>
          <w:numId w:val="10"/>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提供旁流CO2监测。</w:t>
      </w:r>
    </w:p>
    <w:p>
      <w:pPr>
        <w:numPr>
          <w:ilvl w:val="0"/>
          <w:numId w:val="10"/>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提供主流CO2监测，同时监测容积-CO2环图、气道死腔VDaw 和肺泡通气量Vtalv 等参数。 </w:t>
      </w:r>
    </w:p>
    <w:p>
      <w:pPr>
        <w:numPr>
          <w:ilvl w:val="0"/>
          <w:numId w:val="10"/>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具备智能吸痰功能，吸痰前后能自动增氧，自动识别吸痰并具备计时功能。</w:t>
      </w:r>
    </w:p>
    <w:p>
      <w:pPr>
        <w:snapToGrid w:val="0"/>
        <w:spacing w:line="360" w:lineRule="auto"/>
        <w:rPr>
          <w:rFonts w:hint="eastAsia" w:ascii="宋体" w:hAnsi="宋体" w:eastAsia="宋体" w:cs="宋体"/>
          <w:color w:val="auto"/>
          <w:sz w:val="21"/>
          <w:szCs w:val="21"/>
          <w:highlight w:val="none"/>
          <w:u w:val="none"/>
        </w:rPr>
      </w:pPr>
    </w:p>
    <w:p>
      <w:pPr>
        <w:numPr>
          <w:ilvl w:val="0"/>
          <w:numId w:val="11"/>
        </w:numPr>
        <w:snapToGrid w:val="0"/>
        <w:spacing w:line="360" w:lineRule="auto"/>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呼吸模式及功能</w:t>
      </w:r>
    </w:p>
    <w:p>
      <w:pPr>
        <w:numPr>
          <w:ilvl w:val="0"/>
          <w:numId w:val="12"/>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常规模式：容量控制通气下的辅助控制通气A/C和同步间歇指令通气SIMV（容量模式流速波形可调方波、50%或100%递减波）、压力控制通气下的辅助控制通气A/C和同步间歇指令通气SIMV、持续气道正压通气和压力支持CPAP/PSV、窒息通气模式及SIGH叹息模式。</w:t>
      </w:r>
    </w:p>
    <w:p>
      <w:pPr>
        <w:numPr>
          <w:ilvl w:val="0"/>
          <w:numId w:val="12"/>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高级模式：</w:t>
      </w:r>
      <w:r>
        <w:rPr>
          <w:rFonts w:hint="eastAsia" w:ascii="宋体" w:hAnsi="宋体" w:cs="宋体"/>
          <w:color w:val="auto"/>
          <w:sz w:val="21"/>
          <w:szCs w:val="21"/>
          <w:highlight w:val="none"/>
          <w:u w:val="none"/>
          <w:lang w:eastAsia="zh-CN"/>
        </w:rPr>
        <w:t>包含</w:t>
      </w:r>
      <w:r>
        <w:rPr>
          <w:rFonts w:hint="eastAsia" w:ascii="宋体" w:hAnsi="宋体" w:eastAsia="宋体" w:cs="宋体"/>
          <w:color w:val="auto"/>
          <w:sz w:val="21"/>
          <w:szCs w:val="21"/>
          <w:highlight w:val="none"/>
          <w:u w:val="none"/>
        </w:rPr>
        <w:t>双相气道正压通气，压力调节容量控制通气及其压力调节容量控制同步间歇指令通气、压力释放通气，智能通气模式，心肺复苏通气模式</w:t>
      </w:r>
      <w:r>
        <w:rPr>
          <w:rFonts w:hint="eastAsia" w:ascii="宋体" w:hAnsi="宋体" w:cs="宋体"/>
          <w:color w:val="auto"/>
          <w:sz w:val="21"/>
          <w:szCs w:val="21"/>
          <w:highlight w:val="none"/>
          <w:u w:val="none"/>
          <w:lang w:eastAsia="zh-CN"/>
        </w:rPr>
        <w:t>等</w:t>
      </w:r>
      <w:r>
        <w:rPr>
          <w:rFonts w:hint="eastAsia" w:ascii="宋体" w:hAnsi="宋体" w:eastAsia="宋体" w:cs="宋体"/>
          <w:color w:val="auto"/>
          <w:sz w:val="21"/>
          <w:szCs w:val="21"/>
          <w:highlight w:val="none"/>
          <w:u w:val="none"/>
        </w:rPr>
        <w:t>。</w:t>
      </w:r>
    </w:p>
    <w:p>
      <w:pPr>
        <w:numPr>
          <w:ilvl w:val="0"/>
          <w:numId w:val="12"/>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无创通气模式，包含P-A/C、P-SIMV、CPAP/PSV、DuoLevel、APRV 和 PSV-S/T等模式。</w:t>
      </w:r>
    </w:p>
    <w:p>
      <w:pPr>
        <w:numPr>
          <w:ilvl w:val="0"/>
          <w:numId w:val="12"/>
        </w:numPr>
        <w:snapToGrid w:val="0"/>
        <w:spacing w:line="360" w:lineRule="auto"/>
        <w:rPr>
          <w:rFonts w:hint="eastAsia" w:ascii="宋体" w:hAnsi="宋体" w:eastAsia="宋体" w:cs="宋体"/>
          <w:b/>
          <w:color w:val="auto"/>
          <w:sz w:val="21"/>
          <w:szCs w:val="21"/>
          <w:highlight w:val="none"/>
          <w:u w:val="none"/>
        </w:rPr>
      </w:pPr>
      <w:r>
        <w:rPr>
          <w:rFonts w:hint="eastAsia" w:ascii="宋体" w:hAnsi="宋体" w:eastAsia="宋体" w:cs="宋体"/>
          <w:color w:val="auto"/>
          <w:sz w:val="21"/>
          <w:szCs w:val="21"/>
          <w:highlight w:val="none"/>
          <w:u w:val="none"/>
        </w:rPr>
        <w:t>具备通气模式自定义显示功能，方便用户个性化配置常用通气模式。</w:t>
      </w:r>
    </w:p>
    <w:p>
      <w:pPr>
        <w:numPr>
          <w:ilvl w:val="0"/>
          <w:numId w:val="12"/>
        </w:numPr>
        <w:snapToGrid w:val="0"/>
        <w:spacing w:line="360" w:lineRule="auto"/>
        <w:rPr>
          <w:ins w:id="0" w:author="朱锋 Zhu Feng" w:date="2021-05-11T11:14:00Z"/>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★高流速氧疗功能，氧疗流速不低于80L/min，并具有氧疗计时功能。</w:t>
      </w:r>
    </w:p>
    <w:p>
      <w:pPr>
        <w:numPr>
          <w:ilvl w:val="0"/>
          <w:numId w:val="12"/>
        </w:numPr>
        <w:snapToGrid w:val="0"/>
        <w:spacing w:line="360" w:lineRule="auto"/>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★具有智能同步技术</w:t>
      </w:r>
      <w:r>
        <w:rPr>
          <w:rFonts w:hint="eastAsia" w:ascii="宋体" w:hAnsi="宋体" w:eastAsia="宋体" w:cs="宋体"/>
          <w:color w:val="auto"/>
          <w:sz w:val="21"/>
          <w:szCs w:val="21"/>
          <w:highlight w:val="none"/>
          <w:u w:val="none"/>
        </w:rPr>
        <w:t>提高病人自主呼吸时的舒适度和人机同步性，具备吸气触发、压力上升时间、呼气触发自动调节功能，无需医护人员频繁手动调节上述参数。</w:t>
      </w:r>
    </w:p>
    <w:p>
      <w:pPr>
        <w:numPr>
          <w:ilvl w:val="0"/>
          <w:numId w:val="12"/>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其他功能：具备手动呼吸、吸气保持、呼气保持、同步雾化、纯氧灌注、智能吸痰、内源性PEEP、口腔闭合压P0.1和最大吸气负压NIF的测定。</w:t>
      </w:r>
    </w:p>
    <w:p>
      <w:pPr>
        <w:numPr>
          <w:ilvl w:val="0"/>
          <w:numId w:val="12"/>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具有动态肺视图，图形化实时显示肺力学参数。</w:t>
      </w:r>
    </w:p>
    <w:p>
      <w:pPr>
        <w:numPr>
          <w:ilvl w:val="0"/>
          <w:numId w:val="12"/>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具备自动气管插管阻力补偿功能（例如TRC或ATRC或ATC），插管孔径和补偿百分比可设，使插管末端的压力与呼吸机压力设置值一致。</w:t>
      </w:r>
    </w:p>
    <w:p>
      <w:pPr>
        <w:numPr>
          <w:ilvl w:val="0"/>
          <w:numId w:val="12"/>
        </w:numPr>
        <w:snapToGrid w:val="0"/>
        <w:spacing w:line="360" w:lineRule="auto"/>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★具备低流速P-V工具，帮助确定最佳PEEP设置值。</w:t>
      </w:r>
    </w:p>
    <w:p>
      <w:pPr>
        <w:snapToGrid w:val="0"/>
        <w:spacing w:line="360" w:lineRule="auto"/>
        <w:rPr>
          <w:rFonts w:hint="eastAsia" w:ascii="宋体" w:hAnsi="宋体" w:eastAsia="宋体" w:cs="宋体"/>
          <w:color w:val="auto"/>
          <w:sz w:val="21"/>
          <w:szCs w:val="21"/>
          <w:highlight w:val="none"/>
          <w:u w:val="none"/>
        </w:rPr>
      </w:pPr>
    </w:p>
    <w:p>
      <w:pPr>
        <w:numPr>
          <w:ilvl w:val="0"/>
          <w:numId w:val="11"/>
        </w:numPr>
        <w:snapToGrid w:val="0"/>
        <w:spacing w:line="360" w:lineRule="auto"/>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设置参数要求</w:t>
      </w:r>
    </w:p>
    <w:p>
      <w:pPr>
        <w:numPr>
          <w:ilvl w:val="0"/>
          <w:numId w:val="13"/>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潮气量：20ml-2000ml</w:t>
      </w:r>
    </w:p>
    <w:p>
      <w:pPr>
        <w:numPr>
          <w:ilvl w:val="0"/>
          <w:numId w:val="13"/>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呼吸频率：1-100次/min</w:t>
      </w:r>
    </w:p>
    <w:p>
      <w:pPr>
        <w:numPr>
          <w:ilvl w:val="0"/>
          <w:numId w:val="13"/>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SIMV频率：1-60次/min</w:t>
      </w:r>
    </w:p>
    <w:p>
      <w:pPr>
        <w:numPr>
          <w:ilvl w:val="0"/>
          <w:numId w:val="13"/>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吸/呼比：1:10-4:1 </w:t>
      </w:r>
    </w:p>
    <w:p>
      <w:pPr>
        <w:numPr>
          <w:ilvl w:val="0"/>
          <w:numId w:val="13"/>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最大峰值流速：≥210L/min</w:t>
      </w:r>
    </w:p>
    <w:p>
      <w:pPr>
        <w:numPr>
          <w:ilvl w:val="0"/>
          <w:numId w:val="13"/>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吸气压力： 5-80 cmH2O</w:t>
      </w:r>
    </w:p>
    <w:p>
      <w:pPr>
        <w:numPr>
          <w:ilvl w:val="0"/>
          <w:numId w:val="13"/>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压力支持：0-80cmH2O</w:t>
      </w:r>
    </w:p>
    <w:p>
      <w:pPr>
        <w:numPr>
          <w:ilvl w:val="0"/>
          <w:numId w:val="13"/>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呼气末正压PEEP：0-50 cmH2O</w:t>
      </w:r>
    </w:p>
    <w:p>
      <w:pPr>
        <w:numPr>
          <w:ilvl w:val="0"/>
          <w:numId w:val="13"/>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压力触发灵敏度： -20 - 0.5cmH2O</w:t>
      </w:r>
    </w:p>
    <w:p>
      <w:pPr>
        <w:numPr>
          <w:ilvl w:val="0"/>
          <w:numId w:val="13"/>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流量触发灵敏度： 0.5-20L/ min</w:t>
      </w:r>
    </w:p>
    <w:p>
      <w:pPr>
        <w:numPr>
          <w:ilvl w:val="0"/>
          <w:numId w:val="13"/>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呼气触发灵敏度：Auto, 1-85%</w:t>
      </w:r>
    </w:p>
    <w:p>
      <w:pPr>
        <w:numPr>
          <w:ilvl w:val="0"/>
          <w:numId w:val="13"/>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氧浓度：21-100%</w:t>
      </w:r>
    </w:p>
    <w:p>
      <w:pPr>
        <w:numPr>
          <w:ilvl w:val="0"/>
          <w:numId w:val="13"/>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压力上升时间：0-2s</w:t>
      </w:r>
    </w:p>
    <w:p>
      <w:pPr>
        <w:numPr>
          <w:ilvl w:val="0"/>
          <w:numId w:val="13"/>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吸气时间：0.1-10s  (0.2-30s @ DuoLevel)</w:t>
      </w:r>
    </w:p>
    <w:p>
      <w:pPr>
        <w:numPr>
          <w:ilvl w:val="0"/>
          <w:numId w:val="0"/>
        </w:numPr>
        <w:snapToGrid w:val="0"/>
        <w:spacing w:line="360" w:lineRule="auto"/>
        <w:ind w:leftChars="0"/>
        <w:rPr>
          <w:rFonts w:hint="eastAsia" w:ascii="宋体" w:hAnsi="宋体" w:eastAsia="宋体" w:cs="宋体"/>
          <w:color w:val="auto"/>
          <w:sz w:val="21"/>
          <w:szCs w:val="21"/>
          <w:highlight w:val="none"/>
          <w:u w:val="none"/>
        </w:rPr>
      </w:pPr>
    </w:p>
    <w:p>
      <w:pPr>
        <w:numPr>
          <w:ilvl w:val="0"/>
          <w:numId w:val="0"/>
        </w:numPr>
        <w:snapToGrid w:val="0"/>
        <w:spacing w:line="360" w:lineRule="auto"/>
        <w:ind w:leftChars="0"/>
        <w:rPr>
          <w:rFonts w:hint="eastAsia" w:ascii="宋体" w:hAnsi="宋体" w:eastAsia="宋体" w:cs="宋体"/>
          <w:color w:val="auto"/>
          <w:sz w:val="21"/>
          <w:szCs w:val="21"/>
          <w:highlight w:val="none"/>
          <w:u w:val="none"/>
        </w:rPr>
      </w:pPr>
    </w:p>
    <w:p>
      <w:pPr>
        <w:numPr>
          <w:ilvl w:val="0"/>
          <w:numId w:val="11"/>
        </w:numPr>
        <w:snapToGrid w:val="0"/>
        <w:spacing w:line="360" w:lineRule="auto"/>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监测参数要求</w:t>
      </w:r>
    </w:p>
    <w:p>
      <w:pPr>
        <w:numPr>
          <w:ilvl w:val="0"/>
          <w:numId w:val="14"/>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气道压力参数：呼气末正压PEEP、气道峰压、平台压、平均压。</w:t>
      </w:r>
    </w:p>
    <w:p>
      <w:pPr>
        <w:numPr>
          <w:ilvl w:val="0"/>
          <w:numId w:val="14"/>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分钟通气量参数：总的分钟呼出通气量、自主呼吸分钟呼出通气量、泄漏的分钟通气量、气体泄漏百分比。</w:t>
      </w:r>
    </w:p>
    <w:p>
      <w:pPr>
        <w:numPr>
          <w:ilvl w:val="0"/>
          <w:numId w:val="14"/>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潮气量参数：吸入潮气量、呼出潮气量、</w:t>
      </w:r>
      <w:r>
        <w:rPr>
          <w:rFonts w:hint="eastAsia" w:ascii="宋体" w:hAnsi="宋体" w:eastAsia="宋体" w:cs="宋体"/>
          <w:b/>
          <w:color w:val="auto"/>
          <w:sz w:val="21"/>
          <w:szCs w:val="21"/>
          <w:highlight w:val="none"/>
          <w:u w:val="none"/>
        </w:rPr>
        <w:t>单位理想体重输送的潮气量。</w:t>
      </w:r>
    </w:p>
    <w:p>
      <w:pPr>
        <w:numPr>
          <w:ilvl w:val="0"/>
          <w:numId w:val="14"/>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呼吸频率参数：总呼吸频率、自主呼吸频率、机控呼吸频率。</w:t>
      </w:r>
    </w:p>
    <w:p>
      <w:pPr>
        <w:numPr>
          <w:ilvl w:val="0"/>
          <w:numId w:val="14"/>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氧浓度参数：吸入氧浓度。</w:t>
      </w:r>
    </w:p>
    <w:p>
      <w:pPr>
        <w:numPr>
          <w:ilvl w:val="0"/>
          <w:numId w:val="14"/>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肺力学参数：吸气阻力、呼气阻力、静态顺应性、动态顺应性、呼气时间常数。</w:t>
      </w:r>
    </w:p>
    <w:p>
      <w:pPr>
        <w:numPr>
          <w:ilvl w:val="0"/>
          <w:numId w:val="14"/>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其他参数：具备浅快呼吸指数、呼吸功监测。 </w:t>
      </w:r>
    </w:p>
    <w:p>
      <w:pPr>
        <w:numPr>
          <w:ilvl w:val="0"/>
          <w:numId w:val="14"/>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b/>
          <w:color w:val="auto"/>
          <w:sz w:val="21"/>
          <w:szCs w:val="21"/>
          <w:highlight w:val="none"/>
          <w:u w:val="none"/>
        </w:rPr>
        <w:t>★</w:t>
      </w:r>
      <w:r>
        <w:rPr>
          <w:rFonts w:hint="eastAsia" w:ascii="宋体" w:hAnsi="宋体" w:eastAsia="宋体" w:cs="宋体"/>
          <w:color w:val="auto"/>
          <w:sz w:val="21"/>
          <w:szCs w:val="21"/>
          <w:highlight w:val="none"/>
          <w:u w:val="none"/>
        </w:rPr>
        <w:t>屏幕显示：多至4道波形可同屏显示，波形的颜色可调，支持波形、动态肺视图、监测值同屏显示。</w:t>
      </w:r>
    </w:p>
    <w:p>
      <w:pPr>
        <w:numPr>
          <w:ilvl w:val="0"/>
          <w:numId w:val="14"/>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具备压力/容量、容量/流速、流速/压力环3种呼吸环监测，最多可同屏显示2种环图。</w:t>
      </w:r>
    </w:p>
    <w:p>
      <w:pPr>
        <w:numPr>
          <w:ilvl w:val="0"/>
          <w:numId w:val="14"/>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呼吸波形及呼吸环可冻结，呼吸环可存储、对比。支持波形、环图、监测值同屏显示。</w:t>
      </w:r>
    </w:p>
    <w:p>
      <w:pPr>
        <w:numPr>
          <w:ilvl w:val="0"/>
          <w:numId w:val="14"/>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日志记录：提供</w:t>
      </w:r>
      <w:r>
        <w:rPr>
          <w:rFonts w:hint="eastAsia" w:ascii="宋体" w:hAnsi="宋体" w:cs="宋体"/>
          <w:color w:val="auto"/>
          <w:sz w:val="21"/>
          <w:szCs w:val="21"/>
          <w:highlight w:val="none"/>
          <w:u w:val="none"/>
          <w:lang w:eastAsia="zh-CN"/>
        </w:rPr>
        <w:t>不少于</w:t>
      </w:r>
      <w:r>
        <w:rPr>
          <w:rFonts w:hint="eastAsia" w:ascii="宋体" w:hAnsi="宋体" w:eastAsia="宋体" w:cs="宋体"/>
          <w:color w:val="auto"/>
          <w:sz w:val="21"/>
          <w:szCs w:val="21"/>
          <w:highlight w:val="none"/>
          <w:u w:val="none"/>
        </w:rPr>
        <w:t>5000条历史事件信息的记录。</w:t>
      </w:r>
    </w:p>
    <w:p>
      <w:pPr>
        <w:numPr>
          <w:ilvl w:val="0"/>
          <w:numId w:val="11"/>
        </w:numPr>
        <w:snapToGrid w:val="0"/>
        <w:spacing w:line="360" w:lineRule="auto"/>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报警要求</w:t>
      </w:r>
    </w:p>
    <w:p>
      <w:pPr>
        <w:numPr>
          <w:ilvl w:val="0"/>
          <w:numId w:val="15"/>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智能化分级报警、声光报警</w:t>
      </w:r>
    </w:p>
    <w:p>
      <w:pPr>
        <w:numPr>
          <w:ilvl w:val="0"/>
          <w:numId w:val="15"/>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气道压力：过高报警</w:t>
      </w:r>
    </w:p>
    <w:p>
      <w:pPr>
        <w:numPr>
          <w:ilvl w:val="0"/>
          <w:numId w:val="15"/>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呼出每分钟通气量：过高/过低报警</w:t>
      </w:r>
    </w:p>
    <w:p>
      <w:pPr>
        <w:numPr>
          <w:ilvl w:val="0"/>
          <w:numId w:val="15"/>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自主呼吸频率：过高报警</w:t>
      </w:r>
    </w:p>
    <w:p>
      <w:pPr>
        <w:numPr>
          <w:ilvl w:val="0"/>
          <w:numId w:val="15"/>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呼出潮气量：过高/过低报警</w:t>
      </w:r>
    </w:p>
    <w:p>
      <w:pPr>
        <w:numPr>
          <w:ilvl w:val="0"/>
          <w:numId w:val="15"/>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呼气末正压：过高/过低报警</w:t>
      </w:r>
    </w:p>
    <w:p>
      <w:pPr>
        <w:numPr>
          <w:ilvl w:val="0"/>
          <w:numId w:val="15"/>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吸入氧浓度：过高/过低报警</w:t>
      </w:r>
    </w:p>
    <w:p>
      <w:pPr>
        <w:numPr>
          <w:ilvl w:val="0"/>
          <w:numId w:val="15"/>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EtCO2：过高/过低报警 </w:t>
      </w:r>
    </w:p>
    <w:p>
      <w:pPr>
        <w:numPr>
          <w:ilvl w:val="0"/>
          <w:numId w:val="15"/>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窒息报警，时间可设置（5-60s）</w:t>
      </w:r>
    </w:p>
    <w:p>
      <w:pPr>
        <w:numPr>
          <w:ilvl w:val="0"/>
          <w:numId w:val="15"/>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智能识别呼吸管路脱落、泄露、阻塞，关键器件故障</w:t>
      </w:r>
    </w:p>
    <w:p>
      <w:pPr>
        <w:numPr>
          <w:ilvl w:val="0"/>
          <w:numId w:val="15"/>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电源、气源中断报警</w:t>
      </w:r>
    </w:p>
    <w:p>
      <w:pPr>
        <w:numPr>
          <w:ilvl w:val="0"/>
          <w:numId w:val="15"/>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电池低压报警</w:t>
      </w:r>
    </w:p>
    <w:p>
      <w:pPr>
        <w:numPr>
          <w:ilvl w:val="0"/>
          <w:numId w:val="11"/>
        </w:numPr>
        <w:snapToGrid w:val="0"/>
        <w:spacing w:line="360" w:lineRule="auto"/>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其他功能要求</w:t>
      </w:r>
    </w:p>
    <w:p>
      <w:pPr>
        <w:numPr>
          <w:ilvl w:val="0"/>
          <w:numId w:val="16"/>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强大的自动漏气补偿功能。最大漏气补偿流速：65 L/min（成人） , 45 L/min （儿童）</w:t>
      </w:r>
    </w:p>
    <w:p>
      <w:pPr>
        <w:numPr>
          <w:ilvl w:val="0"/>
          <w:numId w:val="16"/>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灵活的电源方案：提供交流和直流两种供电方式。</w:t>
      </w:r>
    </w:p>
    <w:p>
      <w:pPr>
        <w:numPr>
          <w:ilvl w:val="0"/>
          <w:numId w:val="16"/>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灵活的气源方案：提供高压氧气气源和低压氧气气源两种方式。</w:t>
      </w:r>
    </w:p>
    <w:p>
      <w:pPr>
        <w:numPr>
          <w:ilvl w:val="0"/>
          <w:numId w:val="16"/>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信息互连：支持有线和</w:t>
      </w:r>
      <w:r>
        <w:rPr>
          <w:rFonts w:hint="eastAsia" w:ascii="宋体" w:hAnsi="宋体" w:eastAsia="宋体" w:cs="宋体"/>
          <w:color w:val="auto"/>
          <w:sz w:val="21"/>
          <w:szCs w:val="21"/>
          <w:highlight w:val="none"/>
          <w:u w:val="none"/>
          <w:lang w:val="en-US" w:eastAsia="zh-Hans"/>
        </w:rPr>
        <w:t>wifi</w:t>
      </w:r>
      <w:r>
        <w:rPr>
          <w:rFonts w:hint="eastAsia" w:ascii="宋体" w:hAnsi="宋体" w:eastAsia="宋体" w:cs="宋体"/>
          <w:color w:val="auto"/>
          <w:sz w:val="21"/>
          <w:szCs w:val="21"/>
          <w:highlight w:val="none"/>
          <w:u w:val="none"/>
        </w:rPr>
        <w:t>直接与同品牌监护仪和中央监护系统互联，把呼吸机的监测信息参数和波形实时显示到监护仪和中央监护系统上，满足科室信息化的需求。支持HL7协议。</w:t>
      </w:r>
    </w:p>
    <w:p>
      <w:pPr>
        <w:numPr>
          <w:ilvl w:val="0"/>
          <w:numId w:val="16"/>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具备VGA扩展显示、RS232接口、网络接口、USB接口、护士呼叫。</w:t>
      </w:r>
    </w:p>
    <w:p>
      <w:pPr>
        <w:numPr>
          <w:ilvl w:val="0"/>
          <w:numId w:val="16"/>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配附件：台车、呼吸管路、湿化器、模拟肺</w:t>
      </w:r>
      <w:r>
        <w:rPr>
          <w:rFonts w:hint="eastAsia" w:ascii="宋体" w:hAnsi="宋体" w:eastAsia="宋体" w:cs="宋体"/>
          <w:color w:val="auto"/>
          <w:sz w:val="21"/>
          <w:szCs w:val="21"/>
          <w:highlight w:val="none"/>
          <w:u w:val="none"/>
          <w:lang w:eastAsia="zh-CN"/>
        </w:rPr>
        <w:t>、流量传感器</w:t>
      </w:r>
      <w:r>
        <w:rPr>
          <w:rFonts w:hint="eastAsia" w:ascii="宋体" w:hAnsi="宋体" w:eastAsia="宋体" w:cs="宋体"/>
          <w:color w:val="auto"/>
          <w:sz w:val="21"/>
          <w:szCs w:val="21"/>
          <w:highlight w:val="none"/>
          <w:u w:val="none"/>
        </w:rPr>
        <w:t>。</w:t>
      </w:r>
    </w:p>
    <w:p>
      <w:pPr>
        <w:numPr>
          <w:ilvl w:val="0"/>
          <w:numId w:val="16"/>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软件易升级：支持U盘和网络升级，支持选配功能试用。</w:t>
      </w:r>
    </w:p>
    <w:p>
      <w:pPr>
        <w:numPr>
          <w:ilvl w:val="0"/>
          <w:numId w:val="16"/>
        </w:num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eastAsia="zh-CN"/>
        </w:rPr>
        <w:t>硅胶管路</w:t>
      </w:r>
      <w:r>
        <w:rPr>
          <w:rFonts w:hint="eastAsia" w:ascii="宋体" w:hAnsi="宋体" w:eastAsia="宋体" w:cs="宋体"/>
          <w:color w:val="auto"/>
          <w:sz w:val="21"/>
          <w:szCs w:val="21"/>
          <w:highlight w:val="none"/>
          <w:u w:val="none"/>
        </w:rPr>
        <w:t>三套</w:t>
      </w:r>
      <w:r>
        <w:rPr>
          <w:rFonts w:hint="eastAsia" w:ascii="宋体" w:hAnsi="宋体" w:eastAsia="宋体" w:cs="宋体"/>
          <w:color w:val="auto"/>
          <w:sz w:val="21"/>
          <w:szCs w:val="21"/>
          <w:highlight w:val="none"/>
          <w:u w:val="none"/>
          <w:lang w:eastAsia="zh-CN"/>
        </w:rPr>
        <w:t>，人工鼻若干</w:t>
      </w:r>
      <w:r>
        <w:rPr>
          <w:rFonts w:hint="eastAsia" w:ascii="宋体" w:hAnsi="宋体" w:eastAsia="宋体" w:cs="宋体"/>
          <w:color w:val="auto"/>
          <w:sz w:val="21"/>
          <w:szCs w:val="21"/>
          <w:highlight w:val="none"/>
          <w:u w:val="none"/>
        </w:rPr>
        <w:t>，质保三年</w:t>
      </w:r>
    </w:p>
    <w:p>
      <w:pPr>
        <w:ind w:right="210"/>
        <w:jc w:val="center"/>
        <w:rPr>
          <w:rFonts w:hint="eastAsia" w:ascii="宋体" w:hAnsi="宋体" w:eastAsia="宋体" w:cs="宋体"/>
          <w:b/>
          <w:color w:val="000000" w:themeColor="text1"/>
          <w:sz w:val="21"/>
          <w:szCs w:val="21"/>
          <w:lang w:val="en-US" w:eastAsia="zh-CN"/>
          <w14:textFill>
            <w14:solidFill>
              <w14:schemeClr w14:val="tx1"/>
            </w14:solidFill>
          </w14:textFill>
        </w:rPr>
      </w:pPr>
    </w:p>
    <w:p>
      <w:pPr>
        <w:ind w:right="210"/>
        <w:jc w:val="center"/>
        <w:rPr>
          <w:rFonts w:hint="eastAsia" w:ascii="宋体" w:hAnsi="宋体" w:eastAsia="宋体" w:cs="宋体"/>
          <w:b/>
          <w:color w:val="000000" w:themeColor="text1"/>
          <w:sz w:val="21"/>
          <w:szCs w:val="21"/>
          <w:lang w:val="en-US" w:eastAsia="zh-CN"/>
          <w14:textFill>
            <w14:solidFill>
              <w14:schemeClr w14:val="tx1"/>
            </w14:solidFill>
          </w14:textFill>
        </w:rPr>
      </w:pPr>
    </w:p>
    <w:p>
      <w:pPr>
        <w:ind w:right="210"/>
        <w:jc w:val="center"/>
        <w:rPr>
          <w:rFonts w:hint="eastAsia" w:ascii="宋体" w:hAnsi="宋体" w:eastAsia="宋体" w:cs="宋体"/>
          <w:b/>
          <w:color w:val="000000" w:themeColor="text1"/>
          <w:sz w:val="21"/>
          <w:szCs w:val="21"/>
          <w:lang w:val="en-US" w:eastAsia="zh-CN"/>
          <w14:textFill>
            <w14:solidFill>
              <w14:schemeClr w14:val="tx1"/>
            </w14:solidFill>
          </w14:textFill>
        </w:rPr>
      </w:pPr>
      <w:bookmarkStart w:id="23" w:name="_GoBack"/>
      <w:bookmarkEnd w:id="23"/>
    </w:p>
    <w:p>
      <w:pPr>
        <w:ind w:right="210"/>
        <w:jc w:val="center"/>
        <w:rPr>
          <w:rFonts w:hint="eastAsia" w:ascii="宋体" w:hAnsi="宋体" w:eastAsia="宋体" w:cs="宋体"/>
          <w:b/>
          <w:color w:val="000000" w:themeColor="text1"/>
          <w:sz w:val="21"/>
          <w:szCs w:val="21"/>
          <w:lang w:val="en-US" w:eastAsia="zh-CN"/>
          <w14:textFill>
            <w14:solidFill>
              <w14:schemeClr w14:val="tx1"/>
            </w14:solidFill>
          </w14:textFill>
        </w:rPr>
      </w:pPr>
    </w:p>
    <w:p>
      <w:pPr>
        <w:ind w:right="210"/>
        <w:jc w:val="center"/>
        <w:rPr>
          <w:rFonts w:hint="eastAsia"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心电监护仪招标参数</w:t>
      </w:r>
    </w:p>
    <w:p>
      <w:pPr>
        <w:autoSpaceDE w:val="0"/>
        <w:autoSpaceDN w:val="0"/>
        <w:adjustRightInd w:val="0"/>
        <w:spacing w:line="360" w:lineRule="auto"/>
        <w:jc w:val="left"/>
        <w:rPr>
          <w:rFonts w:hint="eastAsia" w:ascii="宋体" w:hAnsi="宋体" w:eastAsia="宋体" w:cs="宋体"/>
          <w:b/>
          <w:kern w:val="0"/>
          <w:sz w:val="21"/>
          <w:szCs w:val="21"/>
        </w:rPr>
      </w:pPr>
      <w:r>
        <w:rPr>
          <w:rFonts w:hint="eastAsia" w:ascii="宋体" w:hAnsi="宋体" w:eastAsia="宋体" w:cs="宋体"/>
          <w:b/>
          <w:kern w:val="0"/>
          <w:sz w:val="21"/>
          <w:szCs w:val="21"/>
        </w:rPr>
        <w:t>1：整机要求：</w:t>
      </w:r>
    </w:p>
    <w:p>
      <w:pPr>
        <w:autoSpaceDE w:val="0"/>
        <w:autoSpaceDN w:val="0"/>
        <w:adjustRightInd w:val="0"/>
        <w:spacing w:line="360" w:lineRule="auto"/>
        <w:ind w:left="420" w:leftChars="200"/>
        <w:jc w:val="left"/>
        <w:rPr>
          <w:rFonts w:hint="eastAsia" w:ascii="宋体" w:hAnsi="宋体" w:eastAsia="宋体" w:cs="宋体"/>
          <w:sz w:val="21"/>
          <w:szCs w:val="21"/>
        </w:rPr>
      </w:pPr>
      <w:r>
        <w:rPr>
          <w:rFonts w:hint="eastAsia" w:ascii="宋体" w:hAnsi="宋体" w:eastAsia="宋体" w:cs="宋体"/>
          <w:sz w:val="21"/>
          <w:szCs w:val="21"/>
        </w:rPr>
        <w:t>1.1、通过国家III类注册认证，一体化便携监护仪，整机无风扇设计。</w:t>
      </w:r>
    </w:p>
    <w:p>
      <w:pPr>
        <w:autoSpaceDE w:val="0"/>
        <w:autoSpaceDN w:val="0"/>
        <w:adjustRightInd w:val="0"/>
        <w:spacing w:line="360" w:lineRule="auto"/>
        <w:ind w:left="420" w:leftChars="200"/>
        <w:jc w:val="left"/>
        <w:rPr>
          <w:rFonts w:hint="eastAsia" w:ascii="宋体" w:hAnsi="宋体" w:eastAsia="宋体" w:cs="宋体"/>
          <w:kern w:val="0"/>
          <w:sz w:val="21"/>
          <w:szCs w:val="21"/>
        </w:rPr>
      </w:pPr>
      <w:r>
        <w:rPr>
          <w:rFonts w:hint="eastAsia" w:ascii="宋体" w:hAnsi="宋体" w:eastAsia="宋体" w:cs="宋体"/>
          <w:sz w:val="21"/>
          <w:szCs w:val="21"/>
        </w:rPr>
        <w:t>1.2、配置提手,方便移动。</w:t>
      </w:r>
      <w:r>
        <w:rPr>
          <w:rFonts w:hint="eastAsia" w:ascii="宋体" w:hAnsi="宋体" w:eastAsia="宋体" w:cs="宋体"/>
          <w:kern w:val="0"/>
          <w:sz w:val="21"/>
          <w:szCs w:val="21"/>
        </w:rPr>
        <w:t xml:space="preserve"> </w:t>
      </w:r>
    </w:p>
    <w:p>
      <w:pPr>
        <w:autoSpaceDE w:val="0"/>
        <w:autoSpaceDN w:val="0"/>
        <w:adjustRightInd w:val="0"/>
        <w:spacing w:line="360" w:lineRule="auto"/>
        <w:ind w:left="420" w:leftChars="200"/>
        <w:jc w:val="left"/>
        <w:rPr>
          <w:rFonts w:hint="eastAsia" w:ascii="宋体" w:hAnsi="宋体" w:eastAsia="宋体" w:cs="宋体"/>
          <w:sz w:val="21"/>
          <w:szCs w:val="21"/>
        </w:rPr>
      </w:pPr>
      <w:r>
        <w:rPr>
          <w:rFonts w:hint="eastAsia" w:ascii="宋体" w:hAnsi="宋体" w:eastAsia="宋体" w:cs="宋体"/>
          <w:sz w:val="21"/>
          <w:szCs w:val="21"/>
        </w:rPr>
        <w:t>★1.3、≥10英寸彩色液晶触摸屏，分辨率高达1280*800像素或更高，≥8通道波形显示。</w:t>
      </w:r>
    </w:p>
    <w:p>
      <w:pPr>
        <w:autoSpaceDE w:val="0"/>
        <w:autoSpaceDN w:val="0"/>
        <w:adjustRightInd w:val="0"/>
        <w:spacing w:line="360" w:lineRule="auto"/>
        <w:ind w:left="420" w:leftChars="200"/>
        <w:jc w:val="left"/>
        <w:rPr>
          <w:rFonts w:hint="eastAsia" w:ascii="宋体" w:hAnsi="宋体" w:eastAsia="宋体" w:cs="宋体"/>
          <w:sz w:val="21"/>
          <w:szCs w:val="21"/>
        </w:rPr>
      </w:pPr>
      <w:r>
        <w:rPr>
          <w:rFonts w:hint="eastAsia" w:ascii="宋体" w:hAnsi="宋体" w:eastAsia="宋体" w:cs="宋体"/>
          <w:sz w:val="21"/>
          <w:szCs w:val="21"/>
        </w:rPr>
        <w:t>1.4、屏幕采用最新电容屏非电阻屏。</w:t>
      </w:r>
    </w:p>
    <w:p>
      <w:pPr>
        <w:autoSpaceDE w:val="0"/>
        <w:autoSpaceDN w:val="0"/>
        <w:adjustRightInd w:val="0"/>
        <w:spacing w:line="360" w:lineRule="auto"/>
        <w:ind w:left="420" w:leftChars="200"/>
        <w:jc w:val="left"/>
        <w:rPr>
          <w:rFonts w:hint="eastAsia" w:ascii="宋体" w:hAnsi="宋体" w:eastAsia="宋体" w:cs="宋体"/>
          <w:sz w:val="21"/>
          <w:szCs w:val="21"/>
        </w:rPr>
      </w:pPr>
      <w:r>
        <w:rPr>
          <w:rFonts w:hint="eastAsia" w:ascii="宋体" w:hAnsi="宋体" w:eastAsia="宋体" w:cs="宋体"/>
          <w:sz w:val="21"/>
          <w:szCs w:val="21"/>
        </w:rPr>
        <w:t>1.5、显示屏采用宽视角技术，支持170度可视范围。</w:t>
      </w:r>
    </w:p>
    <w:p>
      <w:pPr>
        <w:autoSpaceDE w:val="0"/>
        <w:autoSpaceDN w:val="0"/>
        <w:adjustRightInd w:val="0"/>
        <w:spacing w:line="360" w:lineRule="auto"/>
        <w:ind w:left="420" w:leftChars="200"/>
        <w:jc w:val="left"/>
        <w:rPr>
          <w:rFonts w:hint="eastAsia" w:ascii="宋体" w:hAnsi="宋体" w:eastAsia="宋体" w:cs="宋体"/>
          <w:sz w:val="21"/>
          <w:szCs w:val="21"/>
        </w:rPr>
      </w:pPr>
      <w:r>
        <w:rPr>
          <w:rFonts w:hint="eastAsia" w:ascii="宋体" w:hAnsi="宋体" w:eastAsia="宋体" w:cs="宋体"/>
          <w:sz w:val="21"/>
          <w:szCs w:val="21"/>
        </w:rPr>
        <w:t>1.6、内置锂电池，插槽式设计，无需螺丝刀工具支持快速拆卸和安装。</w:t>
      </w:r>
    </w:p>
    <w:p>
      <w:pPr>
        <w:autoSpaceDE w:val="0"/>
        <w:autoSpaceDN w:val="0"/>
        <w:adjustRightInd w:val="0"/>
        <w:spacing w:line="360" w:lineRule="auto"/>
        <w:ind w:left="420" w:leftChars="200"/>
        <w:jc w:val="left"/>
        <w:rPr>
          <w:rFonts w:hint="eastAsia" w:ascii="宋体" w:hAnsi="宋体" w:eastAsia="宋体" w:cs="宋体"/>
          <w:sz w:val="21"/>
          <w:szCs w:val="21"/>
        </w:rPr>
      </w:pPr>
      <w:r>
        <w:rPr>
          <w:rFonts w:hint="eastAsia" w:ascii="宋体" w:hAnsi="宋体" w:eastAsia="宋体" w:cs="宋体"/>
          <w:sz w:val="21"/>
          <w:szCs w:val="21"/>
        </w:rPr>
        <w:t>★1.7、安全规格：ECG, TEMP, IBP, SpO2 , NIBP监测参数抗电击程度为防除颤CF型</w:t>
      </w:r>
      <w:r>
        <w:rPr>
          <w:rFonts w:hint="eastAsia" w:ascii="宋体" w:hAnsi="宋体" w:eastAsia="宋体" w:cs="宋体"/>
          <w:sz w:val="21"/>
          <w:szCs w:val="21"/>
        </w:rPr>
        <w:drawing>
          <wp:inline distT="0" distB="0" distL="0" distR="0">
            <wp:extent cx="257175" cy="152400"/>
            <wp:effectExtent l="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3" cstate="print"/>
                    <a:srcRect/>
                    <a:stretch>
                      <a:fillRect/>
                    </a:stretch>
                  </pic:blipFill>
                  <pic:spPr>
                    <a:xfrm>
                      <a:off x="0" y="0"/>
                      <a:ext cx="257960" cy="152865"/>
                    </a:xfrm>
                    <a:prstGeom prst="rect">
                      <a:avLst/>
                    </a:prstGeom>
                    <a:noFill/>
                    <a:ln w="9525">
                      <a:noFill/>
                      <a:miter lim="800000"/>
                      <a:headEnd/>
                      <a:tailEnd/>
                    </a:ln>
                  </pic:spPr>
                </pic:pic>
              </a:graphicData>
            </a:graphic>
          </wp:inline>
        </w:drawing>
      </w:r>
      <w:r>
        <w:rPr>
          <w:rFonts w:hint="eastAsia" w:ascii="宋体" w:hAnsi="宋体" w:eastAsia="宋体" w:cs="宋体"/>
          <w:sz w:val="21"/>
          <w:szCs w:val="21"/>
        </w:rPr>
        <w:t>。</w:t>
      </w:r>
    </w:p>
    <w:p>
      <w:pPr>
        <w:autoSpaceDE w:val="0"/>
        <w:autoSpaceDN w:val="0"/>
        <w:adjustRightInd w:val="0"/>
        <w:spacing w:line="360" w:lineRule="auto"/>
        <w:ind w:left="420" w:leftChars="200"/>
        <w:jc w:val="left"/>
        <w:rPr>
          <w:rFonts w:hint="eastAsia" w:ascii="宋体" w:hAnsi="宋体" w:eastAsia="宋体" w:cs="宋体"/>
          <w:sz w:val="21"/>
          <w:szCs w:val="21"/>
        </w:rPr>
      </w:pPr>
      <w:r>
        <w:rPr>
          <w:rFonts w:hint="eastAsia" w:ascii="宋体" w:hAnsi="宋体" w:eastAsia="宋体" w:cs="宋体"/>
          <w:sz w:val="21"/>
          <w:szCs w:val="21"/>
        </w:rPr>
        <w:t>1.8、监护仪设计使用年限≥9年。</w:t>
      </w:r>
    </w:p>
    <w:p>
      <w:pPr>
        <w:autoSpaceDE w:val="0"/>
        <w:autoSpaceDN w:val="0"/>
        <w:adjustRightInd w:val="0"/>
        <w:spacing w:line="360" w:lineRule="auto"/>
        <w:ind w:left="420" w:leftChars="200"/>
        <w:jc w:val="left"/>
        <w:rPr>
          <w:rFonts w:hint="eastAsia" w:ascii="宋体" w:hAnsi="宋体" w:eastAsia="宋体" w:cs="宋体"/>
          <w:sz w:val="21"/>
          <w:szCs w:val="21"/>
        </w:rPr>
      </w:pPr>
      <w:r>
        <w:rPr>
          <w:rFonts w:hint="eastAsia" w:ascii="宋体" w:hAnsi="宋体" w:eastAsia="宋体" w:cs="宋体"/>
          <w:sz w:val="21"/>
          <w:szCs w:val="21"/>
        </w:rPr>
        <w:t>1.9、监护仪清洁消毒维护支持的消毒剂≥39种，在厂家手册中清晰列举消毒剂的种类。</w:t>
      </w:r>
    </w:p>
    <w:p>
      <w:pPr>
        <w:autoSpaceDE w:val="0"/>
        <w:autoSpaceDN w:val="0"/>
        <w:adjustRightInd w:val="0"/>
        <w:spacing w:line="360" w:lineRule="auto"/>
        <w:ind w:left="420" w:leftChars="200"/>
        <w:jc w:val="left"/>
        <w:rPr>
          <w:rFonts w:hint="eastAsia" w:ascii="宋体" w:hAnsi="宋体" w:eastAsia="宋体" w:cs="宋体"/>
          <w:kern w:val="0"/>
          <w:sz w:val="21"/>
          <w:szCs w:val="21"/>
        </w:rPr>
      </w:pPr>
    </w:p>
    <w:p>
      <w:pPr>
        <w:autoSpaceDE w:val="0"/>
        <w:autoSpaceDN w:val="0"/>
        <w:adjustRightInd w:val="0"/>
        <w:spacing w:line="360" w:lineRule="auto"/>
        <w:jc w:val="left"/>
        <w:rPr>
          <w:rFonts w:hint="eastAsia" w:ascii="宋体" w:hAnsi="宋体" w:eastAsia="宋体" w:cs="宋体"/>
          <w:b/>
          <w:kern w:val="0"/>
          <w:sz w:val="21"/>
          <w:szCs w:val="21"/>
        </w:rPr>
      </w:pPr>
      <w:r>
        <w:rPr>
          <w:rFonts w:hint="eastAsia" w:ascii="宋体" w:hAnsi="宋体" w:eastAsia="宋体" w:cs="宋体"/>
          <w:b/>
          <w:kern w:val="0"/>
          <w:sz w:val="21"/>
          <w:szCs w:val="21"/>
        </w:rPr>
        <w:t>2：监测参数：</w:t>
      </w:r>
    </w:p>
    <w:p>
      <w:pPr>
        <w:autoSpaceDE w:val="0"/>
        <w:autoSpaceDN w:val="0"/>
        <w:adjustRightInd w:val="0"/>
        <w:spacing w:line="360" w:lineRule="auto"/>
        <w:ind w:left="420" w:leftChars="200"/>
        <w:jc w:val="left"/>
        <w:rPr>
          <w:rFonts w:hint="eastAsia" w:ascii="宋体" w:hAnsi="宋体" w:eastAsia="宋体" w:cs="宋体"/>
          <w:sz w:val="21"/>
          <w:szCs w:val="21"/>
        </w:rPr>
      </w:pPr>
      <w:r>
        <w:rPr>
          <w:rFonts w:hint="eastAsia" w:ascii="宋体" w:hAnsi="宋体" w:eastAsia="宋体" w:cs="宋体"/>
          <w:sz w:val="21"/>
          <w:szCs w:val="21"/>
        </w:rPr>
        <w:t>2.1、配置3/5导心电，呼吸，无创血压，血氧饱和度，脉搏和双通道体温参数监测。</w:t>
      </w:r>
    </w:p>
    <w:p>
      <w:pPr>
        <w:autoSpaceDE w:val="0"/>
        <w:autoSpaceDN w:val="0"/>
        <w:adjustRightInd w:val="0"/>
        <w:spacing w:line="360" w:lineRule="auto"/>
        <w:ind w:left="420" w:leftChars="200"/>
        <w:jc w:val="left"/>
        <w:rPr>
          <w:rFonts w:hint="eastAsia" w:ascii="宋体" w:hAnsi="宋体" w:eastAsia="宋体" w:cs="宋体"/>
          <w:sz w:val="21"/>
          <w:szCs w:val="21"/>
        </w:rPr>
      </w:pPr>
      <w:r>
        <w:rPr>
          <w:rFonts w:hint="eastAsia" w:ascii="宋体" w:hAnsi="宋体" w:eastAsia="宋体" w:cs="宋体"/>
          <w:sz w:val="21"/>
          <w:szCs w:val="21"/>
        </w:rPr>
        <w:t>★2.2、心电监护支持心率，ST段测量，心律失常分析，QT/QTc连续实时测量和对应报警功能。</w:t>
      </w:r>
    </w:p>
    <w:p>
      <w:pPr>
        <w:autoSpaceDE w:val="0"/>
        <w:autoSpaceDN w:val="0"/>
        <w:adjustRightInd w:val="0"/>
        <w:spacing w:line="360" w:lineRule="auto"/>
        <w:ind w:left="420" w:leftChars="200"/>
        <w:jc w:val="left"/>
        <w:rPr>
          <w:rFonts w:hint="eastAsia" w:ascii="宋体" w:hAnsi="宋体" w:eastAsia="宋体" w:cs="宋体"/>
          <w:sz w:val="21"/>
          <w:szCs w:val="21"/>
        </w:rPr>
      </w:pPr>
      <w:r>
        <w:rPr>
          <w:rFonts w:hint="eastAsia" w:ascii="宋体" w:hAnsi="宋体" w:eastAsia="宋体" w:cs="宋体"/>
          <w:sz w:val="21"/>
          <w:szCs w:val="21"/>
        </w:rPr>
        <w:t>2.3、心电算法通过AHA/MIT-BIH数据库验证。</w:t>
      </w:r>
    </w:p>
    <w:p>
      <w:pPr>
        <w:autoSpaceDE w:val="0"/>
        <w:autoSpaceDN w:val="0"/>
        <w:adjustRightInd w:val="0"/>
        <w:spacing w:line="360" w:lineRule="auto"/>
        <w:ind w:left="420" w:leftChars="200"/>
        <w:jc w:val="left"/>
        <w:rPr>
          <w:rFonts w:hint="eastAsia" w:ascii="宋体" w:hAnsi="宋体" w:eastAsia="宋体" w:cs="宋体"/>
          <w:sz w:val="21"/>
          <w:szCs w:val="21"/>
        </w:rPr>
      </w:pPr>
      <w:r>
        <w:rPr>
          <w:rFonts w:hint="eastAsia" w:ascii="宋体" w:hAnsi="宋体" w:eastAsia="宋体" w:cs="宋体"/>
          <w:sz w:val="21"/>
          <w:szCs w:val="21"/>
        </w:rPr>
        <w:t>2.4、心电波形扫描速度支持6.25mm/s、12.5 mm/s、25 mm/s和50 mm/s。</w:t>
      </w:r>
    </w:p>
    <w:p>
      <w:pPr>
        <w:autoSpaceDE w:val="0"/>
        <w:autoSpaceDN w:val="0"/>
        <w:adjustRightInd w:val="0"/>
        <w:spacing w:line="360" w:lineRule="auto"/>
        <w:ind w:left="420" w:leftChars="200"/>
        <w:jc w:val="left"/>
        <w:rPr>
          <w:rFonts w:hint="eastAsia" w:ascii="宋体" w:hAnsi="宋体" w:eastAsia="宋体" w:cs="宋体"/>
          <w:sz w:val="21"/>
          <w:szCs w:val="21"/>
        </w:rPr>
      </w:pPr>
      <w:r>
        <w:rPr>
          <w:rFonts w:hint="eastAsia" w:ascii="宋体" w:hAnsi="宋体" w:eastAsia="宋体" w:cs="宋体"/>
          <w:sz w:val="21"/>
          <w:szCs w:val="21"/>
        </w:rPr>
        <w:t>2.5、提供窗口支持心脏下壁，侧壁和前壁对应多个ST片段的同屏实时显示，提供参考片段和实时片段的对比查看。</w:t>
      </w:r>
    </w:p>
    <w:p>
      <w:pPr>
        <w:autoSpaceDE w:val="0"/>
        <w:autoSpaceDN w:val="0"/>
        <w:adjustRightInd w:val="0"/>
        <w:spacing w:line="360" w:lineRule="auto"/>
        <w:ind w:left="420" w:leftChars="200"/>
        <w:jc w:val="left"/>
        <w:rPr>
          <w:rFonts w:hint="eastAsia" w:ascii="宋体" w:hAnsi="宋体" w:eastAsia="宋体" w:cs="宋体"/>
          <w:sz w:val="21"/>
          <w:szCs w:val="21"/>
        </w:rPr>
      </w:pPr>
      <w:r>
        <w:rPr>
          <w:rFonts w:hint="eastAsia" w:ascii="宋体" w:hAnsi="宋体" w:eastAsia="宋体" w:cs="宋体"/>
          <w:sz w:val="21"/>
          <w:szCs w:val="21"/>
        </w:rPr>
        <w:t>2.6、支持≥20种心律失常分析,包括房颤分析。</w:t>
      </w:r>
    </w:p>
    <w:p>
      <w:pPr>
        <w:autoSpaceDE w:val="0"/>
        <w:autoSpaceDN w:val="0"/>
        <w:adjustRightInd w:val="0"/>
        <w:spacing w:line="360" w:lineRule="auto"/>
        <w:ind w:left="420" w:leftChars="200"/>
        <w:jc w:val="left"/>
        <w:rPr>
          <w:rFonts w:hint="eastAsia" w:ascii="宋体" w:hAnsi="宋体" w:eastAsia="宋体" w:cs="宋体"/>
          <w:sz w:val="21"/>
          <w:szCs w:val="21"/>
        </w:rPr>
      </w:pPr>
      <w:r>
        <w:rPr>
          <w:rFonts w:hint="eastAsia" w:ascii="宋体" w:hAnsi="宋体" w:eastAsia="宋体" w:cs="宋体"/>
          <w:sz w:val="21"/>
          <w:szCs w:val="21"/>
        </w:rPr>
        <w:t>2.7、QT和QTc实时监测参数测量范围：200～800 ms。</w:t>
      </w:r>
    </w:p>
    <w:p>
      <w:pPr>
        <w:autoSpaceDE w:val="0"/>
        <w:autoSpaceDN w:val="0"/>
        <w:adjustRightInd w:val="0"/>
        <w:spacing w:line="360" w:lineRule="auto"/>
        <w:ind w:left="407" w:leftChars="186" w:hanging="16" w:hangingChars="8"/>
        <w:jc w:val="left"/>
        <w:rPr>
          <w:rFonts w:hint="eastAsia" w:ascii="宋体" w:hAnsi="宋体" w:eastAsia="宋体" w:cs="宋体"/>
          <w:sz w:val="21"/>
          <w:szCs w:val="21"/>
        </w:rPr>
      </w:pPr>
      <w:r>
        <w:rPr>
          <w:rFonts w:hint="eastAsia" w:ascii="宋体" w:hAnsi="宋体" w:eastAsia="宋体" w:cs="宋体"/>
          <w:sz w:val="21"/>
          <w:szCs w:val="21"/>
        </w:rPr>
        <w:t>2.8、支持升级提供过去24小时心电概览报告查看与打印，包括心率统计结果，心律失常统计结果，ST统计和QT/QTc统计结果。</w:t>
      </w:r>
    </w:p>
    <w:p>
      <w:pPr>
        <w:autoSpaceDE w:val="0"/>
        <w:autoSpaceDN w:val="0"/>
        <w:adjustRightInd w:val="0"/>
        <w:spacing w:line="360" w:lineRule="auto"/>
        <w:ind w:left="420" w:leftChars="200"/>
        <w:jc w:val="left"/>
        <w:rPr>
          <w:rFonts w:hint="eastAsia" w:ascii="宋体" w:hAnsi="宋体" w:eastAsia="宋体" w:cs="宋体"/>
          <w:sz w:val="21"/>
          <w:szCs w:val="21"/>
        </w:rPr>
      </w:pPr>
      <w:r>
        <w:rPr>
          <w:rFonts w:hint="eastAsia" w:ascii="宋体" w:hAnsi="宋体" w:eastAsia="宋体" w:cs="宋体"/>
          <w:sz w:val="21"/>
          <w:szCs w:val="21"/>
        </w:rPr>
        <w:t>2.9、提供SpO2,PR和PI参数的实时监测，适用于成人，小儿和新生儿。</w:t>
      </w:r>
    </w:p>
    <w:p>
      <w:pPr>
        <w:autoSpaceDE w:val="0"/>
        <w:autoSpaceDN w:val="0"/>
        <w:adjustRightInd w:val="0"/>
        <w:spacing w:line="360" w:lineRule="auto"/>
        <w:ind w:left="420" w:leftChars="200"/>
        <w:jc w:val="left"/>
        <w:rPr>
          <w:rFonts w:hint="eastAsia" w:ascii="宋体" w:hAnsi="宋体" w:eastAsia="宋体" w:cs="宋体"/>
          <w:sz w:val="21"/>
          <w:szCs w:val="21"/>
        </w:rPr>
      </w:pPr>
      <w:r>
        <w:rPr>
          <w:rFonts w:hint="eastAsia" w:ascii="宋体" w:hAnsi="宋体" w:eastAsia="宋体" w:cs="宋体"/>
          <w:sz w:val="21"/>
          <w:szCs w:val="21"/>
        </w:rPr>
        <w:t>2.10、支持指套式血氧探头，IPX7防水等级，支持液体浸泡消毒和清洁。</w:t>
      </w:r>
    </w:p>
    <w:p>
      <w:pPr>
        <w:autoSpaceDE w:val="0"/>
        <w:autoSpaceDN w:val="0"/>
        <w:adjustRightInd w:val="0"/>
        <w:spacing w:line="360" w:lineRule="auto"/>
        <w:ind w:left="420" w:leftChars="200"/>
        <w:jc w:val="left"/>
        <w:rPr>
          <w:rFonts w:hint="eastAsia" w:ascii="宋体" w:hAnsi="宋体" w:eastAsia="宋体" w:cs="宋体"/>
          <w:sz w:val="21"/>
          <w:szCs w:val="21"/>
        </w:rPr>
      </w:pPr>
      <w:r>
        <w:rPr>
          <w:rFonts w:hint="eastAsia" w:ascii="宋体" w:hAnsi="宋体" w:eastAsia="宋体" w:cs="宋体"/>
          <w:sz w:val="21"/>
          <w:szCs w:val="21"/>
        </w:rPr>
        <w:t>2.11、配置无创血压测量，适用于成人，小儿和新生儿。</w:t>
      </w:r>
    </w:p>
    <w:p>
      <w:pPr>
        <w:autoSpaceDE w:val="0"/>
        <w:autoSpaceDN w:val="0"/>
        <w:adjustRightInd w:val="0"/>
        <w:spacing w:line="360" w:lineRule="auto"/>
        <w:ind w:left="420" w:leftChars="200"/>
        <w:jc w:val="left"/>
        <w:rPr>
          <w:rFonts w:hint="eastAsia" w:ascii="宋体" w:hAnsi="宋体" w:eastAsia="宋体" w:cs="宋体"/>
          <w:sz w:val="21"/>
          <w:szCs w:val="21"/>
        </w:rPr>
      </w:pPr>
      <w:r>
        <w:rPr>
          <w:rFonts w:hint="eastAsia" w:ascii="宋体" w:hAnsi="宋体" w:eastAsia="宋体" w:cs="宋体"/>
          <w:sz w:val="21"/>
          <w:szCs w:val="21"/>
        </w:rPr>
        <w:t>★2.12、提供手动，自动，连续和序列4种测量模式，并提供24小时血压统计结果，满足临床应用。</w:t>
      </w:r>
    </w:p>
    <w:p>
      <w:pPr>
        <w:autoSpaceDE w:val="0"/>
        <w:autoSpaceDN w:val="0"/>
        <w:adjustRightInd w:val="0"/>
        <w:spacing w:line="360" w:lineRule="auto"/>
        <w:ind w:left="420" w:leftChars="200"/>
        <w:jc w:val="left"/>
        <w:rPr>
          <w:rFonts w:hint="eastAsia" w:ascii="宋体" w:hAnsi="宋体" w:eastAsia="宋体" w:cs="宋体"/>
          <w:sz w:val="21"/>
          <w:szCs w:val="21"/>
        </w:rPr>
      </w:pPr>
      <w:r>
        <w:rPr>
          <w:rFonts w:hint="eastAsia" w:ascii="宋体" w:hAnsi="宋体" w:eastAsia="宋体" w:cs="宋体"/>
          <w:sz w:val="21"/>
          <w:szCs w:val="21"/>
        </w:rPr>
        <w:t>2.13、无创血压成人测量范围：收缩压25~290mmHg，舒张压10~250mmHg，平均压15~260mmHg。</w:t>
      </w:r>
    </w:p>
    <w:p>
      <w:pPr>
        <w:autoSpaceDE w:val="0"/>
        <w:autoSpaceDN w:val="0"/>
        <w:adjustRightInd w:val="0"/>
        <w:spacing w:line="360" w:lineRule="auto"/>
        <w:ind w:left="420" w:leftChars="200"/>
        <w:jc w:val="left"/>
        <w:rPr>
          <w:rFonts w:hint="eastAsia" w:ascii="宋体" w:hAnsi="宋体" w:eastAsia="宋体" w:cs="宋体"/>
          <w:sz w:val="21"/>
          <w:szCs w:val="21"/>
        </w:rPr>
      </w:pPr>
      <w:r>
        <w:rPr>
          <w:rFonts w:hint="eastAsia" w:ascii="宋体" w:hAnsi="宋体" w:eastAsia="宋体" w:cs="宋体"/>
          <w:sz w:val="21"/>
          <w:szCs w:val="21"/>
        </w:rPr>
        <w:t>2.14、提供辅助静脉穿刺功能。</w:t>
      </w:r>
    </w:p>
    <w:p>
      <w:pPr>
        <w:autoSpaceDE w:val="0"/>
        <w:autoSpaceDN w:val="0"/>
        <w:adjustRightInd w:val="0"/>
        <w:spacing w:line="360" w:lineRule="auto"/>
        <w:ind w:left="420" w:leftChars="200"/>
        <w:jc w:val="left"/>
        <w:rPr>
          <w:rFonts w:hint="eastAsia" w:ascii="宋体" w:hAnsi="宋体" w:eastAsia="宋体" w:cs="宋体"/>
          <w:sz w:val="21"/>
          <w:szCs w:val="21"/>
        </w:rPr>
      </w:pPr>
      <w:r>
        <w:rPr>
          <w:rFonts w:hint="eastAsia" w:ascii="宋体" w:hAnsi="宋体" w:eastAsia="宋体" w:cs="宋体"/>
          <w:sz w:val="21"/>
          <w:szCs w:val="21"/>
        </w:rPr>
        <w:t>2.15、提供双通道体温和温差参数的监测, 并可根据需要更改体温通道标名。</w:t>
      </w:r>
    </w:p>
    <w:p>
      <w:pPr>
        <w:autoSpaceDE w:val="0"/>
        <w:autoSpaceDN w:val="0"/>
        <w:adjustRightInd w:val="0"/>
        <w:spacing w:line="360" w:lineRule="auto"/>
        <w:jc w:val="left"/>
        <w:rPr>
          <w:rFonts w:hint="eastAsia" w:ascii="宋体" w:hAnsi="宋体" w:eastAsia="宋体" w:cs="宋体"/>
          <w:sz w:val="21"/>
          <w:szCs w:val="21"/>
        </w:rPr>
      </w:pPr>
    </w:p>
    <w:p>
      <w:pPr>
        <w:spacing w:line="360" w:lineRule="auto"/>
        <w:ind w:right="42" w:rightChars="20"/>
        <w:rPr>
          <w:rFonts w:hint="eastAsia" w:ascii="宋体" w:hAnsi="宋体" w:eastAsia="宋体" w:cs="宋体"/>
          <w:sz w:val="21"/>
          <w:szCs w:val="21"/>
        </w:rPr>
      </w:pPr>
      <w:r>
        <w:rPr>
          <w:rFonts w:hint="eastAsia" w:ascii="宋体" w:hAnsi="宋体" w:eastAsia="宋体" w:cs="宋体"/>
          <w:sz w:val="21"/>
          <w:szCs w:val="21"/>
        </w:rPr>
        <w:t>3：系统功能：</w:t>
      </w:r>
    </w:p>
    <w:p>
      <w:pPr>
        <w:spacing w:line="360" w:lineRule="auto"/>
        <w:ind w:left="420" w:leftChars="200" w:right="42" w:rightChars="20" w:firstLine="105" w:firstLineChars="50"/>
        <w:rPr>
          <w:rFonts w:hint="eastAsia" w:ascii="宋体" w:hAnsi="宋体" w:eastAsia="宋体" w:cs="宋体"/>
          <w:sz w:val="21"/>
          <w:szCs w:val="21"/>
        </w:rPr>
      </w:pPr>
      <w:r>
        <w:rPr>
          <w:rFonts w:hint="eastAsia" w:ascii="宋体" w:hAnsi="宋体" w:eastAsia="宋体" w:cs="宋体"/>
          <w:sz w:val="21"/>
          <w:szCs w:val="21"/>
        </w:rPr>
        <w:t>3.1、★支持所有监测参数报警限一键自动设置功能，满足医护团队快速管理患者报警需求，产品用户手册提供报警限自动设置规则。</w:t>
      </w:r>
    </w:p>
    <w:p>
      <w:pPr>
        <w:spacing w:line="360" w:lineRule="auto"/>
        <w:ind w:left="420" w:leftChars="200" w:right="42" w:rightChars="20" w:firstLine="105" w:firstLineChars="50"/>
        <w:rPr>
          <w:rFonts w:hint="eastAsia" w:ascii="宋体" w:hAnsi="宋体" w:eastAsia="宋体" w:cs="宋体"/>
          <w:sz w:val="21"/>
          <w:szCs w:val="21"/>
        </w:rPr>
      </w:pPr>
      <w:r>
        <w:rPr>
          <w:rFonts w:hint="eastAsia" w:ascii="宋体" w:hAnsi="宋体" w:eastAsia="宋体" w:cs="宋体"/>
          <w:sz w:val="21"/>
          <w:szCs w:val="21"/>
        </w:rPr>
        <w:t>3.2、支持肾功能计算功能。</w:t>
      </w:r>
    </w:p>
    <w:p>
      <w:pPr>
        <w:spacing w:line="360" w:lineRule="auto"/>
        <w:ind w:right="42" w:rightChars="2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3.3、具有图形化技术报警指示功能，帮助医护团队快速识别报警来源。</w:t>
      </w:r>
    </w:p>
    <w:p>
      <w:pPr>
        <w:spacing w:line="360" w:lineRule="auto"/>
        <w:ind w:left="420" w:leftChars="200" w:right="42" w:rightChars="20" w:firstLine="105" w:firstLineChars="50"/>
        <w:rPr>
          <w:rFonts w:hint="eastAsia" w:ascii="宋体" w:hAnsi="宋体" w:eastAsia="宋体" w:cs="宋体"/>
          <w:sz w:val="21"/>
          <w:szCs w:val="21"/>
        </w:rPr>
      </w:pPr>
      <w:r>
        <w:rPr>
          <w:rFonts w:hint="eastAsia" w:ascii="宋体" w:hAnsi="宋体" w:eastAsia="宋体" w:cs="宋体"/>
          <w:sz w:val="21"/>
          <w:szCs w:val="21"/>
        </w:rPr>
        <w:t>3.4、支持≥120小时趋势图和趋势表回顾，支持选择不同趋势组回顾。</w:t>
      </w:r>
    </w:p>
    <w:p>
      <w:pPr>
        <w:spacing w:line="360" w:lineRule="auto"/>
        <w:ind w:left="424" w:leftChars="202" w:right="42" w:rightChars="20" w:firstLine="105" w:firstLineChars="50"/>
        <w:rPr>
          <w:rFonts w:hint="eastAsia" w:ascii="宋体" w:hAnsi="宋体" w:eastAsia="宋体" w:cs="宋体"/>
          <w:sz w:val="21"/>
          <w:szCs w:val="21"/>
        </w:rPr>
      </w:pPr>
      <w:r>
        <w:rPr>
          <w:rFonts w:hint="eastAsia" w:ascii="宋体" w:hAnsi="宋体" w:eastAsia="宋体" w:cs="宋体"/>
          <w:sz w:val="21"/>
          <w:szCs w:val="21"/>
        </w:rPr>
        <w:t>3.5、≥1000条事件回顾。每条报警事件至少能够存储32秒三道相关波形，以及报警触发时所有测量参数值。</w:t>
      </w:r>
    </w:p>
    <w:p>
      <w:pPr>
        <w:spacing w:line="360" w:lineRule="auto"/>
        <w:ind w:right="42" w:rightChars="20" w:firstLine="525" w:firstLineChars="250"/>
        <w:rPr>
          <w:rFonts w:hint="eastAsia" w:ascii="宋体" w:hAnsi="宋体" w:eastAsia="宋体" w:cs="宋体"/>
          <w:sz w:val="21"/>
          <w:szCs w:val="21"/>
        </w:rPr>
      </w:pPr>
      <w:r>
        <w:rPr>
          <w:rFonts w:hint="eastAsia" w:ascii="宋体" w:hAnsi="宋体" w:eastAsia="宋体" w:cs="宋体"/>
          <w:sz w:val="21"/>
          <w:szCs w:val="21"/>
        </w:rPr>
        <w:t>3.6、≥1000组NIBP测量结果。</w:t>
      </w:r>
    </w:p>
    <w:p>
      <w:pPr>
        <w:spacing w:line="360" w:lineRule="auto"/>
        <w:ind w:right="42" w:rightChars="20" w:firstLine="525" w:firstLineChars="250"/>
        <w:rPr>
          <w:rFonts w:hint="eastAsia" w:ascii="宋体" w:hAnsi="宋体" w:eastAsia="宋体" w:cs="宋体"/>
          <w:sz w:val="21"/>
          <w:szCs w:val="21"/>
        </w:rPr>
      </w:pPr>
      <w:r>
        <w:rPr>
          <w:rFonts w:hint="eastAsia" w:ascii="宋体" w:hAnsi="宋体" w:eastAsia="宋体" w:cs="宋体"/>
          <w:sz w:val="21"/>
          <w:szCs w:val="21"/>
        </w:rPr>
        <w:t>3.7、≥120小时（分辨率1分钟）ST模板存储与回顾。</w:t>
      </w:r>
    </w:p>
    <w:p>
      <w:pPr>
        <w:spacing w:line="360" w:lineRule="auto"/>
        <w:ind w:right="42" w:rightChars="20" w:firstLine="525" w:firstLineChars="2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3.8、支持48小时全息波形的存储与回顾功能。</w:t>
      </w:r>
    </w:p>
    <w:p>
      <w:pPr>
        <w:spacing w:line="360" w:lineRule="auto"/>
        <w:ind w:left="475" w:leftChars="226" w:right="42" w:rightChars="20" w:firstLine="105" w:firstLineChars="50"/>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3.9、支持监护仪历史病人数据的存储和回顾，并支持通过USB接口将历史病人数据导出到U盘。</w:t>
      </w:r>
    </w:p>
    <w:p>
      <w:pPr>
        <w:spacing w:line="360" w:lineRule="auto"/>
        <w:ind w:left="475" w:leftChars="226" w:right="84" w:rightChars="40" w:firstLine="105" w:firstLineChars="50"/>
        <w:rPr>
          <w:rFonts w:hint="eastAsia" w:ascii="宋体" w:hAnsi="宋体" w:eastAsia="宋体" w:cs="宋体"/>
          <w:sz w:val="21"/>
          <w:szCs w:val="21"/>
        </w:rPr>
      </w:pPr>
      <w:r>
        <w:rPr>
          <w:rFonts w:hint="eastAsia" w:ascii="宋体" w:hAnsi="宋体" w:eastAsia="宋体" w:cs="宋体"/>
          <w:sz w:val="21"/>
          <w:szCs w:val="21"/>
        </w:rPr>
        <w:t>3.10、支持RJ45接口进行有线网络通信，和除颤监护仪一起联网通信到中心监护系统。</w:t>
      </w:r>
    </w:p>
    <w:p>
      <w:pPr>
        <w:spacing w:line="360" w:lineRule="auto"/>
        <w:ind w:left="475" w:leftChars="226" w:right="84" w:rightChars="40" w:firstLine="105" w:firstLineChars="50"/>
        <w:rPr>
          <w:rFonts w:hint="eastAsia" w:ascii="宋体" w:hAnsi="宋体" w:eastAsia="宋体" w:cs="宋体"/>
          <w:sz w:val="21"/>
          <w:szCs w:val="21"/>
        </w:rPr>
      </w:pPr>
      <w:r>
        <w:rPr>
          <w:rFonts w:hint="eastAsia" w:ascii="宋体" w:hAnsi="宋体" w:eastAsia="宋体" w:cs="宋体"/>
          <w:sz w:val="21"/>
          <w:szCs w:val="21"/>
        </w:rPr>
        <w:t>3.11、支持监护仪进入夜间模式，隐私模式，演示模式和待机模式。</w:t>
      </w:r>
    </w:p>
    <w:p>
      <w:pPr>
        <w:autoSpaceDE w:val="0"/>
        <w:autoSpaceDN w:val="0"/>
        <w:adjustRightInd w:val="0"/>
        <w:spacing w:line="360" w:lineRule="auto"/>
        <w:ind w:left="475" w:leftChars="226" w:right="84" w:rightChars="40"/>
        <w:jc w:val="left"/>
        <w:rPr>
          <w:rFonts w:hint="eastAsia" w:ascii="宋体" w:hAnsi="宋体" w:eastAsia="宋体" w:cs="宋体"/>
          <w:sz w:val="21"/>
          <w:szCs w:val="21"/>
        </w:rPr>
      </w:pPr>
      <w:r>
        <w:rPr>
          <w:rFonts w:hint="eastAsia" w:ascii="宋体" w:hAnsi="宋体" w:eastAsia="宋体" w:cs="宋体"/>
          <w:sz w:val="21"/>
          <w:szCs w:val="21"/>
        </w:rPr>
        <w:t>★3.12、提供计时器功能，界面区提供设置≥4个计时器，每个计时器支持独立设置和计时功能，计时方向包括正计时和倒计时两种选择。</w:t>
      </w:r>
    </w:p>
    <w:p>
      <w:pPr>
        <w:autoSpaceDE w:val="0"/>
        <w:autoSpaceDN w:val="0"/>
        <w:adjustRightInd w:val="0"/>
        <w:spacing w:line="360" w:lineRule="auto"/>
        <w:ind w:left="475" w:leftChars="226" w:right="84" w:rightChars="40" w:firstLine="105" w:firstLineChars="50"/>
        <w:jc w:val="left"/>
        <w:rPr>
          <w:rFonts w:hint="eastAsia" w:ascii="宋体" w:hAnsi="宋体" w:eastAsia="宋体" w:cs="宋体"/>
          <w:sz w:val="21"/>
          <w:szCs w:val="21"/>
        </w:rPr>
      </w:pPr>
      <w:r>
        <w:rPr>
          <w:rFonts w:hint="eastAsia" w:ascii="宋体" w:hAnsi="宋体" w:eastAsia="宋体" w:cs="宋体"/>
          <w:sz w:val="21"/>
          <w:szCs w:val="21"/>
        </w:rPr>
        <w:t>3.13、支持格拉斯哥昏迷评分（GCS）功能。</w:t>
      </w:r>
    </w:p>
    <w:p>
      <w:pPr>
        <w:autoSpaceDE w:val="0"/>
        <w:autoSpaceDN w:val="0"/>
        <w:adjustRightInd w:val="0"/>
        <w:spacing w:line="360" w:lineRule="auto"/>
        <w:ind w:left="475" w:leftChars="226" w:right="84" w:rightChars="40" w:firstLine="105" w:firstLineChars="50"/>
        <w:jc w:val="left"/>
        <w:rPr>
          <w:rFonts w:hint="eastAsia" w:ascii="宋体" w:hAnsi="宋体" w:eastAsia="宋体" w:cs="宋体"/>
          <w:sz w:val="21"/>
          <w:szCs w:val="21"/>
        </w:rPr>
      </w:pPr>
      <w:r>
        <w:rPr>
          <w:rFonts w:hint="eastAsia" w:ascii="宋体" w:hAnsi="宋体" w:eastAsia="宋体" w:cs="宋体"/>
          <w:sz w:val="21"/>
          <w:szCs w:val="21"/>
        </w:rPr>
        <w:t>3.14、支持升级MEWS（改良早期预警评分）、NEWS（英国早期预警评分）和NEWS2（英国早期预警评分2）的动态评分。</w:t>
      </w:r>
    </w:p>
    <w:p>
      <w:pPr>
        <w:autoSpaceDE w:val="0"/>
        <w:autoSpaceDN w:val="0"/>
        <w:adjustRightInd w:val="0"/>
        <w:spacing w:line="360" w:lineRule="auto"/>
        <w:ind w:left="475" w:leftChars="226" w:right="84" w:rightChars="40"/>
        <w:jc w:val="left"/>
        <w:rPr>
          <w:rFonts w:hint="eastAsia" w:ascii="宋体" w:hAnsi="宋体" w:eastAsia="宋体" w:cs="宋体"/>
          <w:sz w:val="21"/>
          <w:szCs w:val="21"/>
        </w:rPr>
      </w:pPr>
      <w:r>
        <w:rPr>
          <w:rFonts w:hint="eastAsia" w:ascii="宋体" w:hAnsi="宋体" w:eastAsia="宋体" w:cs="宋体"/>
          <w:sz w:val="21"/>
          <w:szCs w:val="21"/>
        </w:rPr>
        <w:t>★3.15、动态趋势界面可支持统计1-24小时心律失常报警、参数超限报警信息，并对超限报警区间的波形进行高亮显示，帮助医护人员快速识别异常趋势信息。</w:t>
      </w:r>
    </w:p>
    <w:p>
      <w:pPr>
        <w:spacing w:line="360" w:lineRule="auto"/>
        <w:ind w:left="475" w:leftChars="226" w:right="42" w:rightChars="20" w:firstLine="105" w:firstLineChars="50"/>
        <w:rPr>
          <w:rFonts w:hint="eastAsia" w:ascii="宋体" w:hAnsi="宋体" w:eastAsia="宋体" w:cs="宋体"/>
          <w:sz w:val="21"/>
          <w:szCs w:val="21"/>
        </w:rPr>
      </w:pPr>
      <w:r>
        <w:rPr>
          <w:rFonts w:hint="eastAsia" w:ascii="宋体" w:hAnsi="宋体" w:eastAsia="宋体" w:cs="宋体"/>
          <w:sz w:val="21"/>
          <w:szCs w:val="21"/>
        </w:rPr>
        <w:t>3.16、提供屏幕截图功能，将屏幕截图通过USB接口导出到U盘。</w:t>
      </w:r>
    </w:p>
    <w:p>
      <w:pPr>
        <w:spacing w:line="360" w:lineRule="auto"/>
        <w:ind w:left="475" w:leftChars="226" w:right="42" w:rightChars="20" w:firstLine="105" w:firstLineChars="50"/>
        <w:rPr>
          <w:rFonts w:hint="eastAsia" w:ascii="宋体" w:hAnsi="宋体" w:eastAsia="宋体" w:cs="宋体"/>
          <w:sz w:val="21"/>
          <w:szCs w:val="21"/>
        </w:rPr>
      </w:pPr>
      <w:r>
        <w:rPr>
          <w:rFonts w:hint="eastAsia" w:ascii="宋体" w:hAnsi="宋体" w:eastAsia="宋体" w:cs="宋体"/>
          <w:sz w:val="21"/>
          <w:szCs w:val="21"/>
        </w:rPr>
        <w:t>3.17、支持它床观察，可同时监视≥12它床的报警信息。</w:t>
      </w:r>
    </w:p>
    <w:p>
      <w:pPr>
        <w:spacing w:line="360" w:lineRule="auto"/>
        <w:ind w:left="475" w:leftChars="226" w:right="42" w:rightChars="20" w:firstLine="105" w:firstLineChars="50"/>
        <w:rPr>
          <w:rFonts w:hint="eastAsia" w:ascii="宋体" w:hAnsi="宋体" w:eastAsia="宋体" w:cs="宋体"/>
          <w:sz w:val="21"/>
          <w:szCs w:val="21"/>
        </w:rPr>
      </w:pPr>
      <w:r>
        <w:rPr>
          <w:rFonts w:hint="eastAsia" w:ascii="宋体" w:hAnsi="宋体" w:eastAsia="宋体" w:cs="宋体"/>
          <w:sz w:val="21"/>
          <w:szCs w:val="21"/>
        </w:rPr>
        <w:t>3.18、支持与护士站中心监护系统联网，实现患者的集中监护和报警管理。</w:t>
      </w:r>
    </w:p>
    <w:p>
      <w:pPr>
        <w:spacing w:line="360" w:lineRule="auto"/>
        <w:ind w:right="42" w:rightChars="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4：其他要求：</w:t>
      </w:r>
    </w:p>
    <w:p>
      <w:pPr>
        <w:spacing w:line="360" w:lineRule="auto"/>
        <w:ind w:right="42" w:rightChars="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附件三套，质保三年</w:t>
      </w:r>
    </w:p>
    <w:p>
      <w:pPr>
        <w:autoSpaceDE w:val="0"/>
        <w:autoSpaceDN w:val="0"/>
        <w:adjustRightInd w:val="0"/>
        <w:spacing w:line="360" w:lineRule="auto"/>
        <w:ind w:left="420" w:leftChars="200"/>
        <w:jc w:val="left"/>
        <w:rPr>
          <w:rFonts w:hint="eastAsia" w:ascii="宋体" w:hAnsi="宋体" w:eastAsia="宋体" w:cs="宋体"/>
          <w:sz w:val="21"/>
          <w:szCs w:val="21"/>
        </w:rPr>
      </w:pPr>
    </w:p>
    <w:p>
      <w:pPr>
        <w:rPr>
          <w:rFonts w:hint="eastAsia" w:ascii="宋体" w:hAnsi="宋体" w:eastAsia="宋体" w:cs="宋体"/>
          <w:sz w:val="21"/>
          <w:szCs w:val="21"/>
        </w:rPr>
      </w:pPr>
    </w:p>
    <w:p>
      <w:pPr>
        <w:ind w:right="210"/>
        <w:jc w:val="center"/>
        <w:rPr>
          <w:rFonts w:hint="eastAsia"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输注泵参数</w:t>
      </w:r>
    </w:p>
    <w:p>
      <w:pPr>
        <w:rPr>
          <w:rFonts w:hint="eastAsia" w:ascii="宋体" w:hAnsi="宋体" w:eastAsia="宋体" w:cs="宋体"/>
          <w:color w:val="121212"/>
          <w:sz w:val="21"/>
          <w:szCs w:val="21"/>
          <w:lang w:eastAsia="zh-CN"/>
        </w:rPr>
      </w:pPr>
      <w:r>
        <w:rPr>
          <w:rFonts w:hint="eastAsia" w:ascii="宋体" w:hAnsi="宋体" w:eastAsia="宋体" w:cs="宋体"/>
          <w:b/>
          <w:color w:val="121212"/>
          <w:sz w:val="21"/>
          <w:szCs w:val="21"/>
        </w:rPr>
        <w:t>一、</w:t>
      </w:r>
      <w:r>
        <w:rPr>
          <w:rFonts w:hint="eastAsia" w:ascii="宋体" w:hAnsi="宋体" w:eastAsia="宋体" w:cs="宋体"/>
          <w:b/>
          <w:color w:val="121212"/>
          <w:sz w:val="21"/>
          <w:szCs w:val="21"/>
          <w:lang w:eastAsia="zh-CN"/>
        </w:rPr>
        <w:t>参数</w:t>
      </w:r>
    </w:p>
    <w:p>
      <w:pPr>
        <w:pStyle w:val="70"/>
        <w:numPr>
          <w:ilvl w:val="0"/>
          <w:numId w:val="17"/>
        </w:numPr>
        <w:ind w:firstLineChars="0"/>
        <w:rPr>
          <w:rFonts w:hint="eastAsia" w:ascii="宋体" w:hAnsi="宋体" w:eastAsia="宋体" w:cs="宋体"/>
          <w:color w:val="121212"/>
          <w:sz w:val="21"/>
          <w:szCs w:val="21"/>
        </w:rPr>
      </w:pPr>
      <w:r>
        <w:rPr>
          <w:rFonts w:hint="eastAsia" w:ascii="宋体" w:hAnsi="宋体" w:eastAsia="宋体" w:cs="宋体"/>
          <w:color w:val="121212"/>
          <w:sz w:val="21"/>
          <w:szCs w:val="21"/>
        </w:rPr>
        <w:t>**产品使用期限≥</w:t>
      </w:r>
      <w:r>
        <w:rPr>
          <w:rFonts w:hint="eastAsia" w:ascii="宋体" w:hAnsi="宋体" w:cs="宋体"/>
          <w:color w:val="121212"/>
          <w:sz w:val="21"/>
          <w:szCs w:val="21"/>
          <w:lang w:val="en-US" w:eastAsia="zh-CN"/>
        </w:rPr>
        <w:t>10</w:t>
      </w:r>
      <w:r>
        <w:rPr>
          <w:rFonts w:hint="eastAsia" w:ascii="宋体" w:hAnsi="宋体" w:eastAsia="宋体" w:cs="宋体"/>
          <w:color w:val="121212"/>
          <w:sz w:val="21"/>
          <w:szCs w:val="21"/>
        </w:rPr>
        <w:t>年</w:t>
      </w:r>
    </w:p>
    <w:p>
      <w:pPr>
        <w:pStyle w:val="70"/>
        <w:numPr>
          <w:ilvl w:val="0"/>
          <w:numId w:val="17"/>
        </w:numPr>
        <w:ind w:firstLineChars="0"/>
        <w:rPr>
          <w:rFonts w:hint="eastAsia" w:ascii="宋体" w:hAnsi="宋体" w:eastAsia="宋体" w:cs="宋体"/>
          <w:color w:val="121212"/>
          <w:sz w:val="21"/>
          <w:szCs w:val="21"/>
        </w:rPr>
      </w:pPr>
      <w:r>
        <w:rPr>
          <w:rFonts w:hint="eastAsia" w:ascii="宋体" w:hAnsi="宋体" w:eastAsia="宋体" w:cs="宋体"/>
          <w:color w:val="121212"/>
          <w:sz w:val="21"/>
          <w:szCs w:val="21"/>
        </w:rPr>
        <w:t>**注射精度≤±1.8%</w:t>
      </w:r>
    </w:p>
    <w:p>
      <w:pPr>
        <w:pStyle w:val="70"/>
        <w:numPr>
          <w:ilvl w:val="0"/>
          <w:numId w:val="17"/>
        </w:numPr>
        <w:ind w:firstLineChars="0"/>
        <w:rPr>
          <w:rFonts w:hint="eastAsia" w:ascii="宋体" w:hAnsi="宋体" w:eastAsia="宋体" w:cs="宋体"/>
          <w:color w:val="121212"/>
          <w:sz w:val="21"/>
          <w:szCs w:val="21"/>
        </w:rPr>
      </w:pPr>
      <w:r>
        <w:rPr>
          <w:rFonts w:hint="eastAsia" w:ascii="宋体" w:hAnsi="宋体" w:eastAsia="宋体" w:cs="宋体"/>
          <w:color w:val="121212"/>
          <w:sz w:val="21"/>
          <w:szCs w:val="21"/>
        </w:rPr>
        <w:t>**速率范围：0.01-2200ml/h, 最小步进0.01ml/h</w:t>
      </w:r>
    </w:p>
    <w:p>
      <w:pPr>
        <w:pStyle w:val="70"/>
        <w:numPr>
          <w:ilvl w:val="0"/>
          <w:numId w:val="17"/>
        </w:numPr>
        <w:ind w:firstLineChars="0"/>
        <w:rPr>
          <w:rFonts w:hint="eastAsia" w:ascii="宋体" w:hAnsi="宋体" w:eastAsia="宋体" w:cs="宋体"/>
          <w:color w:val="121212"/>
          <w:sz w:val="21"/>
          <w:szCs w:val="21"/>
        </w:rPr>
      </w:pPr>
      <w:r>
        <w:rPr>
          <w:rFonts w:hint="eastAsia" w:ascii="宋体" w:hAnsi="宋体" w:eastAsia="宋体" w:cs="宋体"/>
          <w:color w:val="121212"/>
          <w:sz w:val="21"/>
          <w:szCs w:val="21"/>
        </w:rPr>
        <w:t>预置输液总量范围：0.01-9999.99ml</w:t>
      </w:r>
    </w:p>
    <w:p>
      <w:pPr>
        <w:pStyle w:val="70"/>
        <w:numPr>
          <w:ilvl w:val="0"/>
          <w:numId w:val="17"/>
        </w:numPr>
        <w:ind w:firstLineChars="0"/>
        <w:rPr>
          <w:rFonts w:hint="eastAsia" w:ascii="宋体" w:hAnsi="宋体" w:eastAsia="宋体" w:cs="宋体"/>
          <w:color w:val="121212"/>
          <w:sz w:val="21"/>
          <w:szCs w:val="21"/>
        </w:rPr>
      </w:pPr>
      <w:r>
        <w:rPr>
          <w:rFonts w:hint="eastAsia" w:ascii="宋体" w:hAnsi="宋体" w:eastAsia="宋体" w:cs="宋体"/>
          <w:color w:val="121212"/>
          <w:sz w:val="21"/>
          <w:szCs w:val="21"/>
        </w:rPr>
        <w:t>**快进流速范围：0.01-2200ml/h，具有自动和手动快进可选；</w:t>
      </w:r>
    </w:p>
    <w:p>
      <w:pPr>
        <w:pStyle w:val="70"/>
        <w:numPr>
          <w:ilvl w:val="0"/>
          <w:numId w:val="17"/>
        </w:numPr>
        <w:ind w:firstLineChars="0"/>
        <w:rPr>
          <w:rFonts w:hint="eastAsia" w:ascii="宋体" w:hAnsi="宋体" w:eastAsia="宋体" w:cs="宋体"/>
          <w:color w:val="121212"/>
          <w:sz w:val="21"/>
          <w:szCs w:val="21"/>
        </w:rPr>
      </w:pPr>
      <w:r>
        <w:rPr>
          <w:rFonts w:hint="eastAsia" w:ascii="宋体" w:hAnsi="宋体" w:eastAsia="宋体" w:cs="宋体"/>
          <w:color w:val="121212"/>
          <w:sz w:val="21"/>
          <w:szCs w:val="21"/>
        </w:rPr>
        <w:t>可自动统计四种累计量：24h累计量、最近累计量、自定义时间段累计量、定时间隔累计量</w:t>
      </w:r>
    </w:p>
    <w:p>
      <w:pPr>
        <w:pStyle w:val="70"/>
        <w:numPr>
          <w:ilvl w:val="0"/>
          <w:numId w:val="17"/>
        </w:numPr>
        <w:ind w:firstLineChars="0"/>
        <w:rPr>
          <w:rFonts w:hint="eastAsia" w:ascii="宋体" w:hAnsi="宋体" w:eastAsia="宋体" w:cs="宋体"/>
          <w:color w:val="121212"/>
          <w:sz w:val="21"/>
          <w:szCs w:val="21"/>
        </w:rPr>
      </w:pPr>
      <w:r>
        <w:rPr>
          <w:rFonts w:hint="eastAsia" w:ascii="宋体" w:hAnsi="宋体" w:eastAsia="宋体" w:cs="宋体"/>
          <w:color w:val="121212"/>
          <w:sz w:val="21"/>
          <w:szCs w:val="21"/>
        </w:rPr>
        <w:t>**支持注射器规格：2ml、3ml、5ml、10ml、20ml、30ml、50/60ml；</w:t>
      </w:r>
    </w:p>
    <w:p>
      <w:pPr>
        <w:pStyle w:val="70"/>
        <w:numPr>
          <w:ilvl w:val="0"/>
          <w:numId w:val="17"/>
        </w:numPr>
        <w:ind w:firstLineChars="0"/>
        <w:rPr>
          <w:rFonts w:hint="eastAsia" w:ascii="宋体" w:hAnsi="宋体" w:eastAsia="宋体" w:cs="宋体"/>
          <w:color w:val="121212"/>
          <w:sz w:val="21"/>
          <w:szCs w:val="21"/>
        </w:rPr>
      </w:pPr>
      <w:r>
        <w:rPr>
          <w:rFonts w:hint="eastAsia" w:ascii="宋体" w:hAnsi="宋体" w:eastAsia="宋体" w:cs="宋体"/>
          <w:color w:val="121212"/>
          <w:sz w:val="21"/>
          <w:szCs w:val="21"/>
        </w:rPr>
        <w:t>注射器安装后，在推拉盒触碰到注射器活塞末端时，不松开捏柄时推杆也可自动感应制动，防止药液误推</w:t>
      </w:r>
    </w:p>
    <w:p>
      <w:pPr>
        <w:pStyle w:val="70"/>
        <w:numPr>
          <w:ilvl w:val="0"/>
          <w:numId w:val="17"/>
        </w:numPr>
        <w:ind w:firstLineChars="0"/>
        <w:rPr>
          <w:rFonts w:hint="eastAsia" w:ascii="宋体" w:hAnsi="宋体" w:eastAsia="宋体" w:cs="宋体"/>
          <w:color w:val="121212"/>
          <w:sz w:val="21"/>
          <w:szCs w:val="21"/>
        </w:rPr>
      </w:pPr>
      <w:r>
        <w:rPr>
          <w:rFonts w:hint="eastAsia" w:ascii="宋体" w:hAnsi="宋体" w:eastAsia="宋体" w:cs="宋体"/>
          <w:color w:val="121212"/>
          <w:sz w:val="21"/>
          <w:szCs w:val="21"/>
        </w:rPr>
        <w:t>无需额外工具或设备，可直接在注射泵上添加注射器品牌名称</w:t>
      </w:r>
    </w:p>
    <w:p>
      <w:pPr>
        <w:pStyle w:val="70"/>
        <w:numPr>
          <w:ilvl w:val="0"/>
          <w:numId w:val="17"/>
        </w:numPr>
        <w:ind w:firstLineChars="0"/>
        <w:rPr>
          <w:rFonts w:hint="eastAsia" w:ascii="宋体" w:hAnsi="宋体" w:eastAsia="宋体" w:cs="宋体"/>
          <w:color w:val="121212"/>
          <w:sz w:val="21"/>
          <w:szCs w:val="21"/>
        </w:rPr>
      </w:pPr>
      <w:r>
        <w:rPr>
          <w:rFonts w:hint="eastAsia" w:ascii="宋体" w:hAnsi="宋体" w:eastAsia="宋体" w:cs="宋体"/>
          <w:color w:val="121212"/>
          <w:sz w:val="21"/>
          <w:szCs w:val="21"/>
        </w:rPr>
        <w:t>注射模式：</w:t>
      </w:r>
      <w:r>
        <w:rPr>
          <w:rFonts w:hint="eastAsia" w:ascii="宋体" w:hAnsi="宋体" w:cs="宋体"/>
          <w:color w:val="121212"/>
          <w:sz w:val="21"/>
          <w:szCs w:val="21"/>
          <w:lang w:eastAsia="zh-CN"/>
        </w:rPr>
        <w:t>多种可选</w:t>
      </w:r>
      <w:r>
        <w:rPr>
          <w:rFonts w:hint="eastAsia" w:ascii="宋体" w:hAnsi="宋体" w:eastAsia="宋体" w:cs="宋体"/>
          <w:color w:val="121212"/>
          <w:sz w:val="21"/>
          <w:szCs w:val="21"/>
        </w:rPr>
        <w:t>；</w:t>
      </w:r>
    </w:p>
    <w:p>
      <w:pPr>
        <w:pStyle w:val="70"/>
        <w:numPr>
          <w:ilvl w:val="0"/>
          <w:numId w:val="17"/>
        </w:numPr>
        <w:ind w:firstLineChars="0"/>
        <w:rPr>
          <w:rFonts w:hint="eastAsia" w:ascii="宋体" w:hAnsi="宋体" w:eastAsia="宋体" w:cs="宋体"/>
          <w:color w:val="121212"/>
          <w:sz w:val="21"/>
          <w:szCs w:val="21"/>
        </w:rPr>
      </w:pPr>
      <w:r>
        <w:rPr>
          <w:rFonts w:hint="eastAsia" w:ascii="宋体" w:hAnsi="宋体" w:eastAsia="宋体" w:cs="宋体"/>
          <w:color w:val="121212"/>
          <w:sz w:val="21"/>
          <w:szCs w:val="21"/>
        </w:rPr>
        <w:t>**不小于3.5英寸彩色显示屏，电容触摸屏技术</w:t>
      </w:r>
    </w:p>
    <w:p>
      <w:pPr>
        <w:pStyle w:val="70"/>
        <w:numPr>
          <w:ilvl w:val="0"/>
          <w:numId w:val="17"/>
        </w:numPr>
        <w:ind w:firstLineChars="0"/>
        <w:rPr>
          <w:rFonts w:hint="eastAsia" w:ascii="宋体" w:hAnsi="宋体" w:eastAsia="宋体" w:cs="宋体"/>
          <w:color w:val="121212"/>
          <w:sz w:val="21"/>
          <w:szCs w:val="21"/>
        </w:rPr>
      </w:pPr>
      <w:r>
        <w:rPr>
          <w:rFonts w:hint="eastAsia" w:ascii="宋体" w:hAnsi="宋体" w:eastAsia="宋体" w:cs="宋体"/>
          <w:color w:val="121212"/>
          <w:sz w:val="21"/>
          <w:szCs w:val="21"/>
        </w:rPr>
        <w:t>全中文软件操作界面</w:t>
      </w:r>
    </w:p>
    <w:p>
      <w:pPr>
        <w:pStyle w:val="70"/>
        <w:numPr>
          <w:ilvl w:val="0"/>
          <w:numId w:val="17"/>
        </w:numPr>
        <w:ind w:firstLineChars="0"/>
        <w:rPr>
          <w:rFonts w:hint="eastAsia" w:ascii="宋体" w:hAnsi="宋体" w:eastAsia="宋体" w:cs="宋体"/>
          <w:color w:val="121212"/>
          <w:sz w:val="21"/>
          <w:szCs w:val="21"/>
        </w:rPr>
      </w:pPr>
      <w:r>
        <w:rPr>
          <w:rFonts w:hint="eastAsia" w:ascii="宋体" w:hAnsi="宋体" w:eastAsia="宋体" w:cs="宋体"/>
          <w:color w:val="121212"/>
          <w:sz w:val="21"/>
          <w:szCs w:val="21"/>
        </w:rPr>
        <w:t>锁屏功能：支持自动锁屏，自动锁屏时间可调</w:t>
      </w:r>
    </w:p>
    <w:p>
      <w:pPr>
        <w:pStyle w:val="70"/>
        <w:numPr>
          <w:ilvl w:val="0"/>
          <w:numId w:val="17"/>
        </w:numPr>
        <w:ind w:firstLineChars="0"/>
        <w:rPr>
          <w:rFonts w:hint="eastAsia" w:ascii="宋体" w:hAnsi="宋体" w:eastAsia="宋体" w:cs="宋体"/>
          <w:color w:val="121212"/>
          <w:sz w:val="21"/>
          <w:szCs w:val="21"/>
        </w:rPr>
      </w:pPr>
      <w:r>
        <w:rPr>
          <w:rFonts w:hint="eastAsia" w:ascii="宋体" w:hAnsi="宋体" w:eastAsia="宋体" w:cs="宋体"/>
          <w:color w:val="121212"/>
          <w:sz w:val="21"/>
          <w:szCs w:val="21"/>
        </w:rPr>
        <w:t>**支持药物库，可储存</w:t>
      </w:r>
      <w:r>
        <w:rPr>
          <w:rFonts w:hint="eastAsia" w:ascii="宋体" w:hAnsi="宋体" w:cs="宋体"/>
          <w:color w:val="121212"/>
          <w:sz w:val="21"/>
          <w:szCs w:val="21"/>
          <w:lang w:eastAsia="zh-CN"/>
        </w:rPr>
        <w:t>多</w:t>
      </w:r>
      <w:r>
        <w:rPr>
          <w:rFonts w:hint="eastAsia" w:ascii="宋体" w:hAnsi="宋体" w:eastAsia="宋体" w:cs="宋体"/>
          <w:color w:val="121212"/>
          <w:sz w:val="21"/>
          <w:szCs w:val="21"/>
        </w:rPr>
        <w:t>种药物信息</w:t>
      </w:r>
    </w:p>
    <w:p>
      <w:pPr>
        <w:pStyle w:val="70"/>
        <w:numPr>
          <w:ilvl w:val="0"/>
          <w:numId w:val="17"/>
        </w:numPr>
        <w:ind w:firstLineChars="0"/>
        <w:rPr>
          <w:rFonts w:hint="eastAsia" w:ascii="宋体" w:hAnsi="宋体" w:eastAsia="宋体" w:cs="宋体"/>
          <w:color w:val="121212"/>
          <w:sz w:val="21"/>
          <w:szCs w:val="21"/>
        </w:rPr>
      </w:pPr>
      <w:r>
        <w:rPr>
          <w:rFonts w:hint="eastAsia" w:ascii="宋体" w:hAnsi="宋体" w:eastAsia="宋体" w:cs="宋体"/>
          <w:color w:val="121212"/>
          <w:sz w:val="21"/>
          <w:szCs w:val="21"/>
        </w:rPr>
        <w:t>**支持药物色彩标识，选择不同类型药物时对应的药物色彩标识自动显示在屏幕上，支持4种以上颜色</w:t>
      </w:r>
    </w:p>
    <w:p>
      <w:pPr>
        <w:pStyle w:val="70"/>
        <w:numPr>
          <w:ilvl w:val="0"/>
          <w:numId w:val="17"/>
        </w:numPr>
        <w:ind w:firstLineChars="0"/>
        <w:rPr>
          <w:rFonts w:hint="eastAsia" w:ascii="宋体" w:hAnsi="宋体" w:eastAsia="宋体" w:cs="宋体"/>
          <w:color w:val="121212"/>
          <w:sz w:val="21"/>
          <w:szCs w:val="21"/>
        </w:rPr>
      </w:pPr>
      <w:r>
        <w:rPr>
          <w:rFonts w:hint="eastAsia" w:ascii="宋体" w:hAnsi="宋体" w:eastAsia="宋体" w:cs="宋体"/>
          <w:color w:val="121212"/>
          <w:sz w:val="21"/>
          <w:szCs w:val="21"/>
        </w:rPr>
        <w:t>报警时可通过示意图片直观提示报警信息</w:t>
      </w:r>
    </w:p>
    <w:p>
      <w:pPr>
        <w:pStyle w:val="70"/>
        <w:numPr>
          <w:ilvl w:val="0"/>
          <w:numId w:val="17"/>
        </w:numPr>
        <w:ind w:firstLineChars="0"/>
        <w:rPr>
          <w:rFonts w:hint="eastAsia" w:ascii="宋体" w:hAnsi="宋体" w:eastAsia="宋体" w:cs="宋体"/>
          <w:color w:val="121212"/>
          <w:sz w:val="21"/>
          <w:szCs w:val="21"/>
        </w:rPr>
      </w:pPr>
      <w:r>
        <w:rPr>
          <w:rFonts w:hint="eastAsia" w:ascii="宋体" w:hAnsi="宋体" w:eastAsia="宋体" w:cs="宋体"/>
          <w:color w:val="121212"/>
          <w:sz w:val="21"/>
          <w:szCs w:val="21"/>
        </w:rPr>
        <w:t>在线动态压力监测，可实时显示当前压力数值；</w:t>
      </w:r>
    </w:p>
    <w:p>
      <w:pPr>
        <w:pStyle w:val="70"/>
        <w:numPr>
          <w:ilvl w:val="0"/>
          <w:numId w:val="17"/>
        </w:numPr>
        <w:ind w:firstLineChars="0"/>
        <w:rPr>
          <w:rFonts w:hint="eastAsia" w:ascii="宋体" w:hAnsi="宋体" w:eastAsia="宋体" w:cs="宋体"/>
          <w:color w:val="121212"/>
          <w:sz w:val="21"/>
          <w:szCs w:val="21"/>
        </w:rPr>
      </w:pPr>
      <w:r>
        <w:rPr>
          <w:rFonts w:hint="eastAsia" w:ascii="宋体" w:hAnsi="宋体" w:eastAsia="宋体" w:cs="宋体"/>
          <w:color w:val="121212"/>
          <w:sz w:val="21"/>
          <w:szCs w:val="21"/>
        </w:rPr>
        <w:t>压力报警阈值至少15档可调</w:t>
      </w:r>
    </w:p>
    <w:p>
      <w:pPr>
        <w:pStyle w:val="70"/>
        <w:numPr>
          <w:ilvl w:val="0"/>
          <w:numId w:val="17"/>
        </w:numPr>
        <w:ind w:firstLineChars="0"/>
        <w:rPr>
          <w:rFonts w:hint="eastAsia" w:ascii="宋体" w:hAnsi="宋体" w:eastAsia="宋体" w:cs="宋体"/>
          <w:color w:val="121212"/>
          <w:sz w:val="21"/>
          <w:szCs w:val="21"/>
        </w:rPr>
      </w:pPr>
      <w:r>
        <w:rPr>
          <w:rFonts w:hint="eastAsia" w:ascii="宋体" w:hAnsi="宋体" w:eastAsia="宋体" w:cs="宋体"/>
          <w:color w:val="121212"/>
          <w:sz w:val="21"/>
          <w:szCs w:val="21"/>
        </w:rPr>
        <w:t>**压力报警阈值最低可设置50mmHg</w:t>
      </w:r>
    </w:p>
    <w:p>
      <w:pPr>
        <w:pStyle w:val="70"/>
        <w:numPr>
          <w:ilvl w:val="0"/>
          <w:numId w:val="17"/>
        </w:numPr>
        <w:ind w:firstLineChars="0"/>
        <w:rPr>
          <w:rFonts w:hint="eastAsia" w:ascii="宋体" w:hAnsi="宋体" w:eastAsia="宋体" w:cs="宋体"/>
          <w:color w:val="121212"/>
          <w:sz w:val="21"/>
          <w:szCs w:val="21"/>
        </w:rPr>
      </w:pPr>
      <w:r>
        <w:rPr>
          <w:rFonts w:hint="eastAsia" w:ascii="宋体" w:hAnsi="宋体" w:eastAsia="宋体" w:cs="宋体"/>
          <w:color w:val="121212"/>
          <w:sz w:val="21"/>
          <w:szCs w:val="21"/>
        </w:rPr>
        <w:t>**具备阻塞前预警提示功能，当管路压力未触发阻塞报警时，泵可自动识别压力上升并在屏幕上进行提示</w:t>
      </w:r>
    </w:p>
    <w:p>
      <w:pPr>
        <w:pStyle w:val="70"/>
        <w:numPr>
          <w:ilvl w:val="0"/>
          <w:numId w:val="17"/>
        </w:numPr>
        <w:ind w:firstLineChars="0"/>
        <w:rPr>
          <w:rFonts w:hint="eastAsia" w:ascii="宋体" w:hAnsi="宋体" w:eastAsia="宋体" w:cs="宋体"/>
          <w:color w:val="121212"/>
          <w:sz w:val="21"/>
          <w:szCs w:val="21"/>
        </w:rPr>
      </w:pPr>
      <w:r>
        <w:rPr>
          <w:rFonts w:hint="eastAsia" w:ascii="宋体" w:hAnsi="宋体" w:eastAsia="宋体" w:cs="宋体"/>
          <w:color w:val="121212"/>
          <w:sz w:val="21"/>
          <w:szCs w:val="21"/>
        </w:rPr>
        <w:t>具备阻塞后自动重启输液功能，短暂性阻塞触发报警后，泵检测到阻塞压力缓解时，无需人为干预，泵自动重新启动输液</w:t>
      </w:r>
    </w:p>
    <w:p>
      <w:pPr>
        <w:pStyle w:val="70"/>
        <w:numPr>
          <w:ilvl w:val="0"/>
          <w:numId w:val="17"/>
        </w:numPr>
        <w:ind w:firstLineChars="0"/>
        <w:rPr>
          <w:rFonts w:hint="eastAsia" w:ascii="宋体" w:hAnsi="宋体" w:eastAsia="宋体" w:cs="宋体"/>
          <w:color w:val="121212"/>
          <w:sz w:val="21"/>
          <w:szCs w:val="21"/>
        </w:rPr>
      </w:pPr>
      <w:r>
        <w:rPr>
          <w:rFonts w:hint="eastAsia" w:ascii="宋体" w:hAnsi="宋体" w:eastAsia="宋体" w:cs="宋体"/>
          <w:color w:val="121212"/>
          <w:sz w:val="21"/>
          <w:szCs w:val="21"/>
        </w:rPr>
        <w:t>**信息储存：可存储</w:t>
      </w:r>
      <w:r>
        <w:rPr>
          <w:rFonts w:hint="eastAsia" w:ascii="宋体" w:hAnsi="宋体" w:cs="宋体"/>
          <w:color w:val="121212"/>
          <w:sz w:val="21"/>
          <w:szCs w:val="21"/>
          <w:lang w:eastAsia="zh-CN"/>
        </w:rPr>
        <w:t>不少于</w:t>
      </w:r>
      <w:r>
        <w:rPr>
          <w:rFonts w:hint="eastAsia" w:ascii="宋体" w:hAnsi="宋体" w:eastAsia="宋体" w:cs="宋体"/>
          <w:color w:val="121212"/>
          <w:sz w:val="21"/>
          <w:szCs w:val="21"/>
        </w:rPr>
        <w:t>5000条的历史记录</w:t>
      </w:r>
    </w:p>
    <w:p>
      <w:pPr>
        <w:pStyle w:val="70"/>
        <w:numPr>
          <w:ilvl w:val="0"/>
          <w:numId w:val="17"/>
        </w:numPr>
        <w:ind w:firstLineChars="0"/>
        <w:rPr>
          <w:rFonts w:hint="eastAsia" w:ascii="宋体" w:hAnsi="宋体" w:eastAsia="宋体" w:cs="宋体"/>
          <w:color w:val="121212"/>
          <w:sz w:val="21"/>
          <w:szCs w:val="21"/>
        </w:rPr>
      </w:pPr>
      <w:r>
        <w:rPr>
          <w:rFonts w:hint="eastAsia" w:ascii="宋体" w:hAnsi="宋体" w:eastAsia="宋体" w:cs="宋体"/>
          <w:color w:val="121212"/>
          <w:sz w:val="21"/>
          <w:szCs w:val="21"/>
        </w:rPr>
        <w:t>电池工作时间≥6.5小时@5ml/h</w:t>
      </w:r>
    </w:p>
    <w:p>
      <w:pPr>
        <w:pStyle w:val="70"/>
        <w:numPr>
          <w:ilvl w:val="0"/>
          <w:numId w:val="17"/>
        </w:numPr>
        <w:ind w:firstLineChars="0"/>
        <w:rPr>
          <w:rFonts w:hint="eastAsia" w:ascii="宋体" w:hAnsi="宋体" w:eastAsia="宋体" w:cs="宋体"/>
          <w:color w:val="121212"/>
          <w:sz w:val="21"/>
          <w:szCs w:val="21"/>
        </w:rPr>
      </w:pPr>
      <w:r>
        <w:rPr>
          <w:rFonts w:hint="eastAsia" w:ascii="宋体" w:hAnsi="宋体" w:eastAsia="宋体" w:cs="宋体"/>
          <w:color w:val="121212"/>
          <w:sz w:val="21"/>
          <w:szCs w:val="21"/>
        </w:rPr>
        <w:t>**防异物及进液等级IP44</w:t>
      </w:r>
    </w:p>
    <w:p>
      <w:pPr>
        <w:pStyle w:val="70"/>
        <w:numPr>
          <w:ilvl w:val="0"/>
          <w:numId w:val="17"/>
        </w:numPr>
        <w:ind w:firstLineChars="0"/>
        <w:rPr>
          <w:rFonts w:hint="eastAsia" w:ascii="宋体" w:hAnsi="宋体" w:eastAsia="宋体" w:cs="宋体"/>
          <w:color w:val="121212"/>
          <w:sz w:val="21"/>
          <w:szCs w:val="21"/>
        </w:rPr>
      </w:pPr>
      <w:r>
        <w:rPr>
          <w:rFonts w:hint="eastAsia" w:ascii="宋体" w:hAnsi="宋体" w:eastAsia="宋体" w:cs="宋体"/>
          <w:color w:val="121212"/>
          <w:sz w:val="21"/>
          <w:szCs w:val="21"/>
        </w:rPr>
        <w:t>满足EN1789标准，适合在救护车使用，需提供证明。</w:t>
      </w:r>
    </w:p>
    <w:p>
      <w:pPr>
        <w:pStyle w:val="70"/>
        <w:numPr>
          <w:ilvl w:val="0"/>
          <w:numId w:val="17"/>
        </w:numPr>
        <w:ind w:firstLineChars="0"/>
        <w:rPr>
          <w:rFonts w:hint="eastAsia" w:ascii="宋体" w:hAnsi="宋体" w:eastAsia="宋体" w:cs="宋体"/>
          <w:color w:val="121212"/>
          <w:sz w:val="21"/>
          <w:szCs w:val="21"/>
        </w:rPr>
      </w:pPr>
      <w:r>
        <w:rPr>
          <w:rFonts w:hint="eastAsia" w:ascii="宋体" w:hAnsi="宋体" w:eastAsia="宋体" w:cs="宋体"/>
          <w:color w:val="121212"/>
          <w:sz w:val="21"/>
          <w:szCs w:val="21"/>
        </w:rPr>
        <w:t>质保三年</w:t>
      </w:r>
    </w:p>
    <w:p>
      <w:pPr>
        <w:sectPr>
          <w:pgSz w:w="11906" w:h="16839"/>
          <w:pgMar w:top="1266" w:right="1127" w:bottom="400" w:left="1114" w:header="0" w:footer="0" w:gutter="0"/>
          <w:cols w:space="720" w:num="1"/>
        </w:sectPr>
      </w:pPr>
    </w:p>
    <w:p/>
    <w:p>
      <w:pPr>
        <w:snapToGrid w:val="0"/>
        <w:spacing w:line="560" w:lineRule="exact"/>
        <w:ind w:firstLine="883" w:firstLineChars="200"/>
        <w:jc w:val="center"/>
        <w:rPr>
          <w:rFonts w:hint="eastAsia" w:ascii="宋体" w:hAnsi="宋体" w:eastAsia="宋体" w:cs="宋体"/>
          <w:b/>
          <w:color w:val="auto"/>
          <w:sz w:val="44"/>
          <w:szCs w:val="44"/>
        </w:rPr>
      </w:pPr>
    </w:p>
    <w:p>
      <w:pPr>
        <w:snapToGrid w:val="0"/>
        <w:spacing w:line="560" w:lineRule="exact"/>
        <w:ind w:firstLine="883" w:firstLineChars="200"/>
        <w:jc w:val="center"/>
        <w:rPr>
          <w:rFonts w:hint="eastAsia" w:ascii="宋体" w:hAnsi="宋体" w:eastAsia="宋体" w:cs="宋体"/>
          <w:color w:val="auto"/>
          <w:sz w:val="44"/>
          <w:szCs w:val="44"/>
        </w:rPr>
      </w:pPr>
      <w:r>
        <w:rPr>
          <w:rFonts w:hint="eastAsia" w:ascii="宋体" w:hAnsi="宋体" w:eastAsia="宋体" w:cs="宋体"/>
          <w:b/>
          <w:color w:val="auto"/>
          <w:sz w:val="44"/>
          <w:szCs w:val="44"/>
        </w:rPr>
        <w:t>第四</w:t>
      </w:r>
      <w:r>
        <w:rPr>
          <w:rFonts w:hint="eastAsia" w:ascii="宋体" w:hAnsi="宋体" w:cs="宋体"/>
          <w:b/>
          <w:color w:val="auto"/>
          <w:sz w:val="44"/>
          <w:szCs w:val="44"/>
          <w:lang w:val="en-US" w:eastAsia="zh-CN"/>
        </w:rPr>
        <w:t>章</w:t>
      </w:r>
      <w:r>
        <w:rPr>
          <w:rFonts w:hint="eastAsia" w:ascii="宋体" w:hAnsi="宋体" w:eastAsia="宋体" w:cs="宋体"/>
          <w:b/>
          <w:color w:val="auto"/>
          <w:sz w:val="44"/>
          <w:szCs w:val="44"/>
        </w:rPr>
        <w:t xml:space="preserve">   </w:t>
      </w:r>
      <w:r>
        <w:rPr>
          <w:rFonts w:hint="eastAsia" w:ascii="宋体" w:hAnsi="宋体" w:eastAsia="宋体" w:cs="宋体"/>
          <w:b/>
          <w:bCs/>
          <w:color w:val="auto"/>
          <w:sz w:val="44"/>
          <w:szCs w:val="44"/>
        </w:rPr>
        <w:t>合同书</w:t>
      </w:r>
    </w:p>
    <w:p>
      <w:pPr>
        <w:widowControl w:val="0"/>
        <w:spacing w:line="360" w:lineRule="atLeast"/>
        <w:rPr>
          <w:rFonts w:hint="eastAsia" w:ascii="宋体" w:hAnsi="宋体" w:eastAsia="宋体" w:cs="宋体"/>
          <w:color w:val="auto"/>
          <w:sz w:val="24"/>
          <w:szCs w:val="24"/>
        </w:rPr>
      </w:pPr>
    </w:p>
    <w:p>
      <w:pPr>
        <w:widowControl w:val="0"/>
        <w:spacing w:line="360" w:lineRule="auto"/>
        <w:ind w:firstLine="4015" w:firstLineChars="1434"/>
        <w:rPr>
          <w:rFonts w:hint="eastAsia" w:ascii="宋体-PUA" w:hAnsi="宋体-PUA" w:eastAsia="宋体-PUA" w:cs="宋体-PUA"/>
          <w:color w:val="000000"/>
          <w:sz w:val="28"/>
          <w:lang w:val="zh-TW"/>
        </w:rPr>
      </w:pPr>
      <w:r>
        <w:rPr>
          <w:rFonts w:hint="eastAsia" w:ascii="宋体-PUA" w:hAnsi="宋体-PUA" w:eastAsia="宋体-PUA" w:cs="宋体-PUA"/>
          <w:color w:val="000000"/>
          <w:sz w:val="28"/>
          <w:lang w:val="en-US" w:eastAsia="zh-CN"/>
        </w:rPr>
        <w:t>（具体按照双方合同约定）</w:t>
      </w:r>
    </w:p>
    <w:p>
      <w:pPr>
        <w:widowControl w:val="0"/>
        <w:spacing w:line="360" w:lineRule="atLeast"/>
        <w:rPr>
          <w:rFonts w:hint="eastAsia" w:ascii="仿宋_GB2312" w:hAnsi="Dotum" w:eastAsia="仿宋_GB2312"/>
          <w:color w:val="000000"/>
          <w:sz w:val="28"/>
        </w:rPr>
      </w:pPr>
    </w:p>
    <w:p>
      <w:pPr>
        <w:widowControl w:val="0"/>
        <w:spacing w:line="360" w:lineRule="auto"/>
        <w:ind w:firstLine="567"/>
        <w:rPr>
          <w:rFonts w:hint="eastAsia" w:ascii="宋体-PUA" w:hAnsi="宋体-PUA" w:eastAsia="宋体-PUA" w:cs="宋体-PUA"/>
          <w:color w:val="000000"/>
          <w:sz w:val="28"/>
        </w:rPr>
      </w:pPr>
      <w:r>
        <w:rPr>
          <w:rFonts w:hint="eastAsia" w:ascii="宋体-PUA" w:hAnsi="宋体-PUA" w:eastAsia="宋体-PUA" w:cs="宋体-PUA"/>
          <w:color w:val="000000"/>
          <w:sz w:val="28"/>
          <w:lang w:val="zh-TW"/>
        </w:rPr>
        <w:t>甲方</w:t>
      </w:r>
      <w:r>
        <w:rPr>
          <w:rFonts w:hint="eastAsia" w:ascii="宋体-PUA" w:hAnsi="宋体-PUA" w:eastAsia="宋体-PUA" w:cs="宋体-PUA"/>
          <w:color w:val="000000"/>
          <w:sz w:val="28"/>
          <w:lang w:val="zh-TW" w:eastAsia="zh-TW"/>
        </w:rPr>
        <w:t>：</w:t>
      </w:r>
      <w:r>
        <w:rPr>
          <w:rFonts w:hint="eastAsia" w:ascii="宋体-PUA" w:hAnsi="宋体-PUA" w:eastAsia="宋体-PUA" w:cs="宋体-PUA"/>
          <w:color w:val="000000"/>
          <w:sz w:val="28"/>
        </w:rPr>
        <w:t xml:space="preserve"> </w:t>
      </w:r>
    </w:p>
    <w:p>
      <w:pPr>
        <w:widowControl w:val="0"/>
        <w:spacing w:line="360" w:lineRule="auto"/>
        <w:ind w:firstLine="567"/>
        <w:rPr>
          <w:rFonts w:hint="eastAsia" w:ascii="宋体-PUA" w:hAnsi="宋体-PUA" w:eastAsia="宋体-PUA" w:cs="宋体-PUA"/>
          <w:color w:val="000000"/>
          <w:sz w:val="28"/>
        </w:rPr>
      </w:pPr>
      <w:r>
        <w:rPr>
          <w:rFonts w:hint="eastAsia" w:ascii="宋体-PUA" w:hAnsi="宋体-PUA" w:eastAsia="宋体-PUA" w:cs="宋体-PUA"/>
          <w:color w:val="000000"/>
          <w:sz w:val="28"/>
          <w:lang w:val="zh-TW" w:eastAsia="zh-TW"/>
        </w:rPr>
        <w:t>法定代表人：</w:t>
      </w:r>
      <w:r>
        <w:rPr>
          <w:rFonts w:hint="eastAsia" w:ascii="宋体-PUA" w:hAnsi="宋体-PUA" w:eastAsia="宋体-PUA" w:cs="宋体-PUA"/>
          <w:color w:val="000000"/>
          <w:sz w:val="28"/>
        </w:rPr>
        <w:t xml:space="preserve"> </w:t>
      </w:r>
    </w:p>
    <w:p>
      <w:pPr>
        <w:widowControl w:val="0"/>
        <w:spacing w:line="360" w:lineRule="auto"/>
        <w:ind w:firstLine="567"/>
        <w:rPr>
          <w:rFonts w:hint="eastAsia" w:ascii="宋体-PUA" w:hAnsi="宋体-PUA" w:eastAsia="宋体-PUA" w:cs="宋体-PUA"/>
          <w:color w:val="000000"/>
          <w:sz w:val="28"/>
          <w:lang w:val="zh-TW" w:eastAsia="zh-TW"/>
        </w:rPr>
      </w:pPr>
      <w:r>
        <w:rPr>
          <w:rFonts w:hint="eastAsia" w:ascii="宋体-PUA" w:hAnsi="宋体-PUA" w:eastAsia="宋体-PUA" w:cs="宋体-PUA"/>
          <w:color w:val="000000"/>
          <w:sz w:val="28"/>
          <w:lang w:val="zh-TW" w:eastAsia="zh-TW"/>
        </w:rPr>
        <w:t>注册地址：</w:t>
      </w:r>
    </w:p>
    <w:p>
      <w:pPr>
        <w:widowControl w:val="0"/>
        <w:spacing w:line="360" w:lineRule="auto"/>
        <w:ind w:firstLine="567"/>
        <w:rPr>
          <w:rFonts w:hint="eastAsia" w:ascii="宋体-PUA" w:hAnsi="宋体-PUA" w:eastAsia="宋体-PUA" w:cs="宋体-PUA"/>
          <w:color w:val="000000"/>
          <w:sz w:val="28"/>
          <w:lang w:val="zh-TW" w:eastAsia="zh-TW"/>
        </w:rPr>
      </w:pPr>
      <w:r>
        <w:rPr>
          <w:rFonts w:hint="eastAsia" w:ascii="宋体-PUA" w:hAnsi="宋体-PUA" w:eastAsia="宋体-PUA" w:cs="宋体-PUA"/>
          <w:color w:val="000000"/>
          <w:sz w:val="28"/>
          <w:lang w:val="zh-TW" w:eastAsia="zh-TW"/>
        </w:rPr>
        <w:t>联系人：                     邮政编码：</w:t>
      </w:r>
    </w:p>
    <w:p>
      <w:pPr>
        <w:widowControl w:val="0"/>
        <w:spacing w:line="360" w:lineRule="auto"/>
        <w:ind w:firstLine="567"/>
        <w:rPr>
          <w:rFonts w:hint="eastAsia" w:ascii="宋体-PUA" w:hAnsi="宋体-PUA" w:eastAsia="宋体-PUA" w:cs="宋体-PUA"/>
          <w:color w:val="000000"/>
          <w:sz w:val="28"/>
          <w:lang w:val="zh-TW" w:eastAsia="zh-TW"/>
        </w:rPr>
      </w:pPr>
      <w:r>
        <w:rPr>
          <w:rFonts w:hint="eastAsia" w:ascii="宋体-PUA" w:hAnsi="宋体-PUA" w:eastAsia="宋体-PUA" w:cs="宋体-PUA"/>
          <w:color w:val="000000"/>
          <w:sz w:val="28"/>
          <w:lang w:val="zh-TW" w:eastAsia="zh-TW"/>
        </w:rPr>
        <w:t>电话：</w:t>
      </w:r>
      <w:r>
        <w:rPr>
          <w:rFonts w:hint="eastAsia" w:ascii="宋体-PUA" w:hAnsi="宋体-PUA" w:eastAsia="宋体-PUA" w:cs="宋体-PUA"/>
          <w:color w:val="000000"/>
          <w:sz w:val="28"/>
          <w:lang w:eastAsia="zh-TW"/>
        </w:rPr>
        <w:t xml:space="preserve">          </w:t>
      </w:r>
      <w:r>
        <w:rPr>
          <w:rFonts w:hint="eastAsia" w:ascii="宋体-PUA" w:hAnsi="宋体-PUA" w:eastAsia="宋体-PUA" w:cs="宋体-PUA"/>
          <w:color w:val="000000"/>
          <w:sz w:val="28"/>
        </w:rPr>
        <w:t xml:space="preserve"> </w:t>
      </w:r>
    </w:p>
    <w:p>
      <w:pPr>
        <w:widowControl w:val="0"/>
        <w:spacing w:line="360" w:lineRule="auto"/>
        <w:ind w:firstLine="567"/>
        <w:rPr>
          <w:rFonts w:hint="eastAsia" w:ascii="宋体-PUA" w:hAnsi="宋体-PUA" w:eastAsia="宋体-PUA" w:cs="宋体-PUA"/>
          <w:color w:val="000000"/>
          <w:sz w:val="28"/>
          <w:lang w:val="zh-TW" w:eastAsia="zh-TW"/>
        </w:rPr>
      </w:pPr>
    </w:p>
    <w:p>
      <w:pPr>
        <w:widowControl w:val="0"/>
        <w:spacing w:line="360" w:lineRule="auto"/>
        <w:ind w:firstLine="567"/>
        <w:rPr>
          <w:rFonts w:hint="eastAsia" w:ascii="宋体-PUA" w:hAnsi="宋体-PUA" w:eastAsia="宋体-PUA" w:cs="宋体-PUA"/>
          <w:color w:val="000000"/>
          <w:sz w:val="28"/>
          <w:lang w:val="zh-TW" w:eastAsia="zh-TW"/>
        </w:rPr>
      </w:pPr>
      <w:r>
        <w:rPr>
          <w:rFonts w:hint="eastAsia" w:ascii="宋体-PUA" w:hAnsi="宋体-PUA" w:eastAsia="宋体-PUA" w:cs="宋体-PUA"/>
          <w:color w:val="000000"/>
          <w:sz w:val="28"/>
          <w:lang w:val="zh-TW"/>
        </w:rPr>
        <w:t>乙方</w:t>
      </w:r>
      <w:r>
        <w:rPr>
          <w:rFonts w:hint="eastAsia" w:ascii="宋体-PUA" w:hAnsi="宋体-PUA" w:eastAsia="宋体-PUA" w:cs="宋体-PUA"/>
          <w:color w:val="000000"/>
          <w:sz w:val="28"/>
          <w:lang w:val="zh-TW" w:eastAsia="zh-TW"/>
        </w:rPr>
        <w:t>：</w:t>
      </w:r>
    </w:p>
    <w:p>
      <w:pPr>
        <w:widowControl w:val="0"/>
        <w:spacing w:line="360" w:lineRule="auto"/>
        <w:ind w:firstLine="567"/>
        <w:rPr>
          <w:rFonts w:hint="eastAsia" w:ascii="宋体-PUA" w:hAnsi="宋体-PUA" w:eastAsia="宋体-PUA" w:cs="宋体-PUA"/>
          <w:color w:val="000000"/>
          <w:sz w:val="28"/>
          <w:lang w:val="zh-TW" w:eastAsia="zh-TW"/>
        </w:rPr>
      </w:pPr>
      <w:r>
        <w:rPr>
          <w:rFonts w:hint="eastAsia" w:ascii="宋体-PUA" w:hAnsi="宋体-PUA" w:eastAsia="宋体-PUA" w:cs="宋体-PUA"/>
          <w:color w:val="000000"/>
          <w:sz w:val="28"/>
          <w:lang w:val="zh-TW" w:eastAsia="zh-TW"/>
        </w:rPr>
        <w:t>法定代表人：</w:t>
      </w:r>
    </w:p>
    <w:p>
      <w:pPr>
        <w:widowControl w:val="0"/>
        <w:spacing w:line="360" w:lineRule="auto"/>
        <w:ind w:firstLine="567"/>
        <w:rPr>
          <w:rFonts w:hint="eastAsia" w:ascii="宋体-PUA" w:hAnsi="宋体-PUA" w:eastAsia="宋体-PUA" w:cs="宋体-PUA"/>
          <w:color w:val="000000"/>
          <w:sz w:val="28"/>
          <w:lang w:val="zh-TW" w:eastAsia="zh-TW"/>
        </w:rPr>
      </w:pPr>
      <w:r>
        <w:rPr>
          <w:rFonts w:hint="eastAsia" w:ascii="宋体-PUA" w:hAnsi="宋体-PUA" w:eastAsia="宋体-PUA" w:cs="宋体-PUA"/>
          <w:color w:val="000000"/>
          <w:sz w:val="28"/>
          <w:lang w:val="zh-TW" w:eastAsia="zh-TW"/>
        </w:rPr>
        <w:t>注册地址：</w:t>
      </w:r>
    </w:p>
    <w:p>
      <w:pPr>
        <w:widowControl w:val="0"/>
        <w:spacing w:line="360" w:lineRule="auto"/>
        <w:ind w:firstLine="567"/>
        <w:rPr>
          <w:rFonts w:hint="eastAsia" w:ascii="宋体-PUA" w:hAnsi="宋体-PUA" w:eastAsia="宋体-PUA" w:cs="宋体-PUA"/>
          <w:color w:val="000000"/>
          <w:sz w:val="28"/>
          <w:lang w:val="zh-TW" w:eastAsia="zh-TW"/>
        </w:rPr>
      </w:pPr>
      <w:r>
        <w:rPr>
          <w:rFonts w:hint="eastAsia" w:ascii="宋体-PUA" w:hAnsi="宋体-PUA" w:eastAsia="宋体-PUA" w:cs="宋体-PUA"/>
          <w:color w:val="000000"/>
          <w:sz w:val="28"/>
          <w:lang w:val="zh-TW" w:eastAsia="zh-TW"/>
        </w:rPr>
        <w:t xml:space="preserve">联系人：                   </w:t>
      </w:r>
      <w:r>
        <w:rPr>
          <w:rFonts w:hint="eastAsia" w:ascii="宋体-PUA" w:hAnsi="宋体-PUA" w:eastAsia="宋体-PUA" w:cs="宋体-PUA"/>
          <w:color w:val="000000"/>
          <w:sz w:val="28"/>
          <w:lang w:val="zh-TW" w:eastAsia="zh-TW"/>
        </w:rPr>
        <w:tab/>
      </w:r>
      <w:r>
        <w:rPr>
          <w:rFonts w:hint="eastAsia" w:ascii="宋体-PUA" w:hAnsi="宋体-PUA" w:eastAsia="宋体-PUA" w:cs="宋体-PUA"/>
          <w:color w:val="000000"/>
          <w:sz w:val="28"/>
          <w:lang w:val="zh-TW"/>
        </w:rPr>
        <w:t xml:space="preserve"> </w:t>
      </w:r>
      <w:r>
        <w:rPr>
          <w:rFonts w:hint="eastAsia" w:ascii="宋体-PUA" w:hAnsi="宋体-PUA" w:eastAsia="宋体-PUA" w:cs="宋体-PUA"/>
          <w:color w:val="000000"/>
          <w:sz w:val="28"/>
          <w:lang w:val="zh-TW" w:eastAsia="zh-TW"/>
        </w:rPr>
        <w:t>邮政编码：</w:t>
      </w:r>
    </w:p>
    <w:p>
      <w:pPr>
        <w:widowControl w:val="0"/>
        <w:spacing w:line="360" w:lineRule="auto"/>
        <w:ind w:firstLine="567"/>
        <w:rPr>
          <w:rFonts w:hint="eastAsia" w:ascii="宋体-PUA" w:hAnsi="宋体-PUA" w:eastAsia="宋体-PUA" w:cs="宋体-PUA"/>
          <w:color w:val="000000"/>
          <w:sz w:val="28"/>
        </w:rPr>
      </w:pPr>
      <w:r>
        <w:rPr>
          <w:rFonts w:hint="eastAsia" w:ascii="宋体-PUA" w:hAnsi="宋体-PUA" w:eastAsia="宋体-PUA" w:cs="宋体-PUA"/>
          <w:color w:val="000000"/>
          <w:sz w:val="28"/>
          <w:lang w:val="zh-TW" w:eastAsia="zh-TW"/>
        </w:rPr>
        <w:t>电话：</w:t>
      </w:r>
      <w:r>
        <w:rPr>
          <w:rFonts w:hint="eastAsia" w:ascii="宋体-PUA" w:hAnsi="宋体-PUA" w:eastAsia="宋体-PUA" w:cs="宋体-PUA"/>
          <w:color w:val="000000"/>
          <w:sz w:val="28"/>
          <w:lang w:eastAsia="zh-TW"/>
        </w:rPr>
        <w:t xml:space="preserve">         </w:t>
      </w:r>
    </w:p>
    <w:p>
      <w:pPr>
        <w:widowControl w:val="0"/>
        <w:spacing w:line="360" w:lineRule="auto"/>
        <w:ind w:firstLine="567"/>
        <w:rPr>
          <w:rFonts w:hint="eastAsia" w:ascii="宋体-PUA" w:hAnsi="宋体-PUA" w:eastAsia="宋体-PUA" w:cs="宋体-PUA"/>
          <w:color w:val="000000"/>
          <w:sz w:val="28"/>
          <w:lang w:val="zh-TW"/>
        </w:rPr>
      </w:pPr>
    </w:p>
    <w:p>
      <w:pPr>
        <w:widowControl w:val="0"/>
        <w:spacing w:line="360" w:lineRule="auto"/>
        <w:ind w:firstLine="567"/>
        <w:rPr>
          <w:rFonts w:hint="eastAsia" w:ascii="宋体-PUA" w:hAnsi="宋体-PUA" w:eastAsia="宋体-PUA" w:cs="宋体-PUA"/>
          <w:color w:val="000000"/>
          <w:sz w:val="28"/>
        </w:rPr>
      </w:pPr>
      <w:r>
        <w:rPr>
          <w:rFonts w:hint="eastAsia" w:ascii="宋体-PUA" w:hAnsi="宋体-PUA" w:eastAsia="宋体-PUA" w:cs="宋体-PUA"/>
          <w:color w:val="000000"/>
          <w:sz w:val="28"/>
        </w:rPr>
        <w:t>鉴于：</w:t>
      </w:r>
    </w:p>
    <w:p>
      <w:pPr>
        <w:widowControl w:val="0"/>
        <w:spacing w:line="360" w:lineRule="auto"/>
        <w:ind w:firstLine="567"/>
        <w:rPr>
          <w:rFonts w:hint="eastAsia" w:ascii="宋体-PUA" w:hAnsi="宋体-PUA" w:eastAsia="宋体-PUA" w:cs="宋体-PUA"/>
          <w:color w:val="000000"/>
          <w:sz w:val="28"/>
        </w:rPr>
      </w:pPr>
      <w:r>
        <w:rPr>
          <w:rFonts w:hint="eastAsia" w:ascii="宋体-PUA" w:hAnsi="宋体-PUA" w:eastAsia="宋体-PUA" w:cs="宋体-PUA"/>
          <w:color w:val="000000"/>
          <w:sz w:val="28"/>
        </w:rPr>
        <w:t xml:space="preserve">甲方有意向乙方采购 </w:t>
      </w:r>
      <w:r>
        <w:rPr>
          <w:rFonts w:hint="eastAsia" w:ascii="宋体-PUA" w:hAnsi="宋体-PUA" w:eastAsia="宋体-PUA" w:cs="宋体-PUA"/>
          <w:color w:val="000000"/>
          <w:sz w:val="28"/>
          <w:u w:val="single"/>
        </w:rPr>
        <w:t xml:space="preserve">                    </w:t>
      </w:r>
      <w:r>
        <w:rPr>
          <w:rFonts w:hint="eastAsia" w:ascii="宋体-PUA" w:hAnsi="宋体-PUA" w:eastAsia="宋体-PUA" w:cs="宋体-PUA"/>
          <w:color w:val="000000"/>
          <w:sz w:val="28"/>
        </w:rPr>
        <w:t>，且乙方同意向甲方提供以上服务，据据《中华人民共和国合同法》等有关法律、法规和规章的规定，经甲、乙双方通过友好协商，同意按照下列条款签订本合同。</w:t>
      </w:r>
    </w:p>
    <w:p>
      <w:pPr>
        <w:widowControl w:val="0"/>
        <w:spacing w:line="360" w:lineRule="auto"/>
        <w:ind w:firstLine="567"/>
        <w:rPr>
          <w:rFonts w:hint="eastAsia" w:ascii="宋体-PUA" w:hAnsi="宋体-PUA" w:eastAsia="宋体-PUA" w:cs="宋体-PUA"/>
          <w:b/>
          <w:bCs/>
          <w:color w:val="000000"/>
          <w:sz w:val="28"/>
        </w:rPr>
      </w:pPr>
      <w:r>
        <w:rPr>
          <w:rFonts w:hint="eastAsia" w:ascii="宋体-PUA" w:hAnsi="宋体-PUA" w:eastAsia="宋体-PUA" w:cs="宋体-PUA"/>
          <w:b/>
          <w:bCs/>
          <w:color w:val="000000"/>
          <w:sz w:val="28"/>
        </w:rPr>
        <w:t>第1条</w:t>
      </w:r>
      <w:r>
        <w:rPr>
          <w:rFonts w:hint="eastAsia" w:ascii="宋体-PUA" w:hAnsi="宋体-PUA" w:eastAsia="宋体-PUA" w:cs="宋体-PUA"/>
          <w:b/>
          <w:bCs/>
          <w:color w:val="000000"/>
          <w:sz w:val="28"/>
        </w:rPr>
        <w:tab/>
      </w:r>
      <w:r>
        <w:rPr>
          <w:rFonts w:hint="eastAsia" w:ascii="宋体-PUA" w:hAnsi="宋体-PUA" w:eastAsia="宋体-PUA" w:cs="宋体-PUA"/>
          <w:b/>
          <w:bCs/>
          <w:color w:val="000000"/>
          <w:sz w:val="28"/>
        </w:rPr>
        <w:t>合同内容</w:t>
      </w:r>
    </w:p>
    <w:p>
      <w:pPr>
        <w:widowControl w:val="0"/>
        <w:spacing w:line="360" w:lineRule="auto"/>
        <w:ind w:firstLine="567"/>
        <w:rPr>
          <w:rFonts w:hint="eastAsia" w:ascii="宋体-PUA" w:hAnsi="宋体-PUA" w:eastAsia="宋体-PUA" w:cs="宋体-PUA"/>
          <w:color w:val="000000"/>
          <w:sz w:val="28"/>
        </w:rPr>
      </w:pPr>
      <w:r>
        <w:rPr>
          <w:rFonts w:hint="eastAsia" w:ascii="宋体-PUA" w:hAnsi="宋体-PUA" w:eastAsia="宋体-PUA" w:cs="宋体-PUA"/>
          <w:color w:val="000000"/>
          <w:sz w:val="28"/>
        </w:rPr>
        <w:t xml:space="preserve">甲方就 </w:t>
      </w:r>
      <w:r>
        <w:rPr>
          <w:rFonts w:hint="eastAsia" w:ascii="宋体-PUA" w:hAnsi="宋体-PUA" w:eastAsia="宋体-PUA" w:cs="宋体-PUA"/>
          <w:color w:val="000000"/>
          <w:sz w:val="28"/>
          <w:u w:val="single"/>
        </w:rPr>
        <w:t xml:space="preserve">                           </w:t>
      </w:r>
      <w:r>
        <w:rPr>
          <w:rFonts w:hint="eastAsia" w:ascii="宋体-PUA" w:hAnsi="宋体-PUA" w:eastAsia="宋体-PUA" w:cs="宋体-PUA"/>
          <w:color w:val="000000"/>
          <w:sz w:val="28"/>
        </w:rPr>
        <w:t>服务。</w:t>
      </w:r>
    </w:p>
    <w:p>
      <w:pPr>
        <w:widowControl w:val="0"/>
        <w:spacing w:line="360" w:lineRule="auto"/>
        <w:ind w:firstLine="567"/>
        <w:rPr>
          <w:rFonts w:hint="eastAsia" w:ascii="宋体-PUA" w:hAnsi="宋体-PUA" w:eastAsia="宋体-PUA" w:cs="宋体-PUA"/>
          <w:color w:val="000000"/>
          <w:sz w:val="28"/>
        </w:rPr>
      </w:pPr>
      <w:r>
        <w:rPr>
          <w:rFonts w:hint="eastAsia" w:ascii="宋体-PUA" w:hAnsi="宋体-PUA" w:eastAsia="宋体-PUA" w:cs="宋体-PUA"/>
          <w:color w:val="000000"/>
          <w:sz w:val="28"/>
        </w:rPr>
        <w:t>服务内容实施地点：</w:t>
      </w:r>
      <w:r>
        <w:rPr>
          <w:rFonts w:hint="eastAsia" w:ascii="宋体-PUA" w:hAnsi="宋体-PUA" w:eastAsia="宋体-PUA" w:cs="宋体-PUA"/>
          <w:color w:val="000000"/>
          <w:sz w:val="28"/>
          <w:u w:val="single"/>
        </w:rPr>
        <w:t xml:space="preserve">                             </w:t>
      </w:r>
    </w:p>
    <w:p>
      <w:pPr>
        <w:widowControl w:val="0"/>
        <w:spacing w:line="360" w:lineRule="auto"/>
        <w:ind w:firstLine="567"/>
        <w:rPr>
          <w:rFonts w:hint="eastAsia" w:ascii="宋体-PUA" w:hAnsi="宋体-PUA" w:eastAsia="宋体-PUA" w:cs="宋体-PUA"/>
          <w:b/>
          <w:bCs/>
          <w:color w:val="000000"/>
          <w:sz w:val="28"/>
        </w:rPr>
      </w:pPr>
      <w:r>
        <w:rPr>
          <w:rFonts w:hint="eastAsia" w:ascii="宋体-PUA" w:hAnsi="宋体-PUA" w:eastAsia="宋体-PUA" w:cs="宋体-PUA"/>
          <w:b/>
          <w:bCs/>
          <w:color w:val="000000"/>
          <w:sz w:val="28"/>
        </w:rPr>
        <w:t>第2条  合同总价及付款</w:t>
      </w:r>
    </w:p>
    <w:p>
      <w:pPr>
        <w:widowControl w:val="0"/>
        <w:spacing w:line="360" w:lineRule="auto"/>
        <w:ind w:firstLine="567"/>
        <w:rPr>
          <w:rFonts w:hint="eastAsia" w:ascii="宋体-PUA" w:hAnsi="宋体-PUA" w:eastAsia="宋体-PUA" w:cs="宋体-PUA"/>
          <w:color w:val="000000"/>
          <w:sz w:val="28"/>
        </w:rPr>
      </w:pPr>
      <w:r>
        <w:rPr>
          <w:rFonts w:hint="eastAsia" w:ascii="宋体-PUA" w:hAnsi="宋体-PUA" w:eastAsia="宋体-PUA" w:cs="宋体-PUA"/>
          <w:color w:val="000000"/>
          <w:sz w:val="28"/>
        </w:rPr>
        <w:t xml:space="preserve">2.1 经甲、乙双方确认，甲方就本合同提供的 </w:t>
      </w:r>
      <w:r>
        <w:rPr>
          <w:rFonts w:hint="eastAsia" w:ascii="宋体-PUA" w:hAnsi="宋体-PUA" w:eastAsia="宋体-PUA" w:cs="宋体-PUA"/>
          <w:color w:val="000000"/>
          <w:sz w:val="28"/>
          <w:u w:val="single"/>
        </w:rPr>
        <w:t xml:space="preserve">                </w:t>
      </w:r>
      <w:r>
        <w:rPr>
          <w:rFonts w:hint="eastAsia" w:ascii="宋体-PUA" w:hAnsi="宋体-PUA" w:eastAsia="宋体-PUA" w:cs="宋体-PUA"/>
          <w:color w:val="000000"/>
          <w:sz w:val="28"/>
        </w:rPr>
        <w:t>服务合同总价如下：</w:t>
      </w:r>
    </w:p>
    <w:p>
      <w:pPr>
        <w:widowControl w:val="0"/>
        <w:spacing w:line="360" w:lineRule="auto"/>
        <w:ind w:firstLine="567"/>
        <w:rPr>
          <w:rFonts w:hint="eastAsia" w:ascii="宋体-PUA" w:hAnsi="宋体-PUA" w:eastAsia="宋体-PUA" w:cs="宋体-PUA"/>
          <w:color w:val="000000"/>
          <w:sz w:val="28"/>
        </w:rPr>
      </w:pPr>
      <w:r>
        <w:rPr>
          <w:rFonts w:hint="eastAsia" w:ascii="宋体-PUA" w:hAnsi="宋体-PUA" w:eastAsia="宋体-PUA" w:cs="宋体-PUA"/>
          <w:color w:val="000000"/>
          <w:sz w:val="28"/>
        </w:rPr>
        <w:t xml:space="preserve">本合同含税总价为￥ </w:t>
      </w:r>
      <w:r>
        <w:rPr>
          <w:rFonts w:hint="eastAsia" w:ascii="宋体-PUA" w:hAnsi="宋体-PUA" w:eastAsia="宋体-PUA" w:cs="宋体-PUA"/>
          <w:color w:val="000000"/>
          <w:sz w:val="28"/>
          <w:u w:val="single"/>
        </w:rPr>
        <w:t xml:space="preserve">        </w:t>
      </w:r>
      <w:r>
        <w:rPr>
          <w:rFonts w:hint="eastAsia" w:ascii="宋体-PUA" w:hAnsi="宋体-PUA" w:eastAsia="宋体-PUA" w:cs="宋体-PUA"/>
          <w:color w:val="000000"/>
          <w:sz w:val="28"/>
        </w:rPr>
        <w:t>元（大写人民币：</w:t>
      </w:r>
      <w:r>
        <w:rPr>
          <w:rFonts w:hint="eastAsia" w:ascii="宋体-PUA" w:hAnsi="宋体-PUA" w:eastAsia="宋体-PUA" w:cs="宋体-PUA"/>
          <w:color w:val="000000"/>
          <w:sz w:val="28"/>
          <w:u w:val="single"/>
        </w:rPr>
        <w:t xml:space="preserve">             </w:t>
      </w:r>
      <w:r>
        <w:rPr>
          <w:rFonts w:hint="eastAsia" w:ascii="宋体-PUA" w:hAnsi="宋体-PUA" w:eastAsia="宋体-PUA" w:cs="宋体-PUA"/>
          <w:color w:val="000000"/>
          <w:sz w:val="28"/>
        </w:rPr>
        <w:t>）。</w:t>
      </w:r>
    </w:p>
    <w:p>
      <w:pPr>
        <w:widowControl w:val="0"/>
        <w:spacing w:line="360" w:lineRule="auto"/>
        <w:ind w:firstLine="567"/>
        <w:rPr>
          <w:rFonts w:hint="eastAsia" w:ascii="宋体-PUA" w:hAnsi="宋体-PUA" w:eastAsia="宋体-PUA" w:cs="宋体-PUA"/>
          <w:color w:val="000000"/>
          <w:sz w:val="28"/>
        </w:rPr>
      </w:pPr>
      <w:r>
        <w:rPr>
          <w:rFonts w:hint="eastAsia" w:ascii="宋体-PUA" w:hAnsi="宋体-PUA" w:eastAsia="宋体-PUA" w:cs="宋体-PUA"/>
          <w:color w:val="000000"/>
          <w:sz w:val="28"/>
        </w:rPr>
        <w:t xml:space="preserve">2.2 付款方式 </w:t>
      </w:r>
    </w:p>
    <w:p>
      <w:pPr>
        <w:spacing w:line="360" w:lineRule="auto"/>
        <w:ind w:firstLine="560" w:firstLineChars="200"/>
        <w:rPr>
          <w:rFonts w:hint="eastAsia" w:ascii="宋体-PUA" w:hAnsi="宋体-PUA" w:eastAsia="宋体-PUA" w:cs="宋体-PUA"/>
          <w:color w:val="000000"/>
          <w:sz w:val="28"/>
        </w:rPr>
      </w:pPr>
      <w:r>
        <w:rPr>
          <w:rFonts w:hint="eastAsia" w:ascii="宋体-PUA" w:hAnsi="宋体-PUA" w:eastAsia="宋体-PUA" w:cs="宋体-PUA"/>
          <w:color w:val="000000"/>
          <w:sz w:val="28"/>
        </w:rPr>
        <w:t xml:space="preserve">2.2.1 合同签订 </w:t>
      </w:r>
      <w:r>
        <w:rPr>
          <w:rFonts w:hint="eastAsia" w:ascii="宋体-PUA" w:hAnsi="宋体-PUA" w:eastAsia="宋体-PUA" w:cs="宋体-PUA"/>
          <w:color w:val="000000"/>
          <w:sz w:val="28"/>
          <w:u w:val="single"/>
        </w:rPr>
        <w:t xml:space="preserve"> </w:t>
      </w:r>
      <w:r>
        <w:rPr>
          <w:rFonts w:hint="eastAsia" w:ascii="宋体-PUA" w:hAnsi="宋体-PUA" w:eastAsia="宋体-PUA" w:cs="宋体-PUA"/>
          <w:color w:val="000000"/>
          <w:sz w:val="28"/>
          <w:u w:val="single"/>
          <w:lang w:val="en-US" w:eastAsia="zh-CN"/>
        </w:rPr>
        <w:t>3</w:t>
      </w:r>
      <w:r>
        <w:rPr>
          <w:rFonts w:hint="eastAsia" w:ascii="宋体-PUA" w:hAnsi="宋体-PUA" w:eastAsia="宋体-PUA" w:cs="宋体-PUA"/>
          <w:color w:val="000000"/>
          <w:sz w:val="28"/>
          <w:u w:val="single"/>
        </w:rPr>
        <w:t xml:space="preserve"> </w:t>
      </w:r>
      <w:r>
        <w:rPr>
          <w:rFonts w:hint="eastAsia" w:ascii="宋体-PUA" w:hAnsi="宋体-PUA" w:eastAsia="宋体-PUA" w:cs="宋体-PUA"/>
          <w:color w:val="000000"/>
          <w:sz w:val="28"/>
        </w:rPr>
        <w:t>日内，乙方向甲方</w:t>
      </w:r>
      <w:r>
        <w:rPr>
          <w:rFonts w:hint="eastAsia" w:ascii="宋体-PUA" w:hAnsi="宋体-PUA" w:eastAsia="宋体-PUA" w:cs="宋体-PUA"/>
          <w:color w:val="000000"/>
          <w:sz w:val="28"/>
          <w:lang w:eastAsia="zh-CN"/>
        </w:rPr>
        <w:t>开始供货，</w:t>
      </w:r>
      <w:r>
        <w:rPr>
          <w:rFonts w:hint="eastAsia" w:ascii="宋体-PUA" w:hAnsi="宋体-PUA" w:eastAsia="宋体-PUA" w:cs="宋体-PUA"/>
          <w:color w:val="000000"/>
          <w:sz w:val="28"/>
        </w:rPr>
        <w:t>当本次招标的全部货物到达业主指定的供货地点，验收合格</w:t>
      </w:r>
      <w:r>
        <w:rPr>
          <w:rFonts w:hint="eastAsia" w:ascii="宋体-PUA" w:hAnsi="宋体-PUA" w:eastAsia="宋体-PUA" w:cs="宋体-PUA"/>
          <w:color w:val="000000"/>
          <w:sz w:val="28"/>
          <w:lang w:eastAsia="zh-CN"/>
        </w:rPr>
        <w:t>、造林结束</w:t>
      </w:r>
      <w:r>
        <w:rPr>
          <w:rFonts w:hint="eastAsia" w:ascii="宋体-PUA" w:hAnsi="宋体-PUA" w:eastAsia="宋体-PUA" w:cs="宋体-PUA"/>
          <w:color w:val="000000"/>
          <w:sz w:val="28"/>
        </w:rPr>
        <w:t>后由甲方</w:t>
      </w:r>
      <w:r>
        <w:rPr>
          <w:rFonts w:hint="eastAsia" w:ascii="宋体-PUA" w:hAnsi="宋体-PUA" w:eastAsia="宋体-PUA" w:cs="宋体-PUA"/>
          <w:color w:val="000000"/>
          <w:sz w:val="28"/>
          <w:lang w:eastAsia="zh-CN"/>
        </w:rPr>
        <w:t>一次性</w:t>
      </w:r>
      <w:r>
        <w:rPr>
          <w:rFonts w:hint="eastAsia" w:ascii="宋体-PUA" w:hAnsi="宋体-PUA" w:eastAsia="宋体-PUA" w:cs="宋体-PUA"/>
          <w:color w:val="000000"/>
          <w:sz w:val="28"/>
        </w:rPr>
        <w:t>支付</w:t>
      </w:r>
      <w:r>
        <w:rPr>
          <w:rFonts w:hint="eastAsia" w:ascii="宋体-PUA" w:hAnsi="宋体-PUA" w:eastAsia="宋体-PUA" w:cs="宋体-PUA"/>
          <w:color w:val="000000"/>
          <w:sz w:val="28"/>
          <w:lang w:eastAsia="zh-CN"/>
        </w:rPr>
        <w:t>全部</w:t>
      </w:r>
      <w:r>
        <w:rPr>
          <w:rFonts w:hint="eastAsia" w:ascii="宋体-PUA" w:hAnsi="宋体-PUA" w:eastAsia="宋体-PUA" w:cs="宋体-PUA"/>
          <w:color w:val="000000"/>
          <w:sz w:val="28"/>
        </w:rPr>
        <w:t>的合同价款。</w:t>
      </w:r>
      <w:r>
        <w:rPr>
          <w:rFonts w:hint="eastAsia" w:ascii="宋体-PUA" w:hAnsi="宋体-PUA" w:eastAsia="宋体-PUA" w:cs="宋体-PUA"/>
          <w:b/>
          <w:color w:val="000000"/>
          <w:sz w:val="28"/>
        </w:rPr>
        <w:t>(备注:实际付款方式以合同为准)</w:t>
      </w:r>
    </w:p>
    <w:p>
      <w:pPr>
        <w:widowControl w:val="0"/>
        <w:spacing w:line="360" w:lineRule="auto"/>
        <w:ind w:firstLine="567"/>
        <w:rPr>
          <w:rFonts w:hint="eastAsia" w:ascii="宋体-PUA" w:hAnsi="宋体-PUA" w:eastAsia="宋体-PUA" w:cs="宋体-PUA"/>
          <w:color w:val="000000"/>
          <w:sz w:val="28"/>
        </w:rPr>
      </w:pPr>
      <w:r>
        <w:rPr>
          <w:rFonts w:hint="eastAsia" w:ascii="宋体-PUA" w:hAnsi="宋体-PUA" w:eastAsia="宋体-PUA" w:cs="宋体-PUA"/>
          <w:color w:val="000000"/>
          <w:sz w:val="28"/>
        </w:rPr>
        <w:t>乙方向甲方提供相关发票。乙方收款账户：</w:t>
      </w:r>
    </w:p>
    <w:p>
      <w:pPr>
        <w:widowControl w:val="0"/>
        <w:spacing w:line="360" w:lineRule="auto"/>
        <w:ind w:firstLine="567"/>
        <w:rPr>
          <w:rFonts w:hint="eastAsia" w:ascii="宋体-PUA" w:hAnsi="宋体-PUA" w:eastAsia="宋体-PUA" w:cs="宋体-PUA"/>
          <w:color w:val="000000"/>
          <w:sz w:val="28"/>
        </w:rPr>
      </w:pPr>
      <w:r>
        <w:rPr>
          <w:rFonts w:hint="eastAsia" w:ascii="宋体-PUA" w:hAnsi="宋体-PUA" w:eastAsia="宋体-PUA" w:cs="宋体-PUA"/>
          <w:color w:val="000000"/>
          <w:sz w:val="28"/>
        </w:rPr>
        <w:t xml:space="preserve">收款人: </w:t>
      </w:r>
    </w:p>
    <w:p>
      <w:pPr>
        <w:widowControl w:val="0"/>
        <w:spacing w:line="360" w:lineRule="auto"/>
        <w:ind w:firstLine="567"/>
        <w:rPr>
          <w:rFonts w:hint="eastAsia" w:ascii="宋体-PUA" w:hAnsi="宋体-PUA" w:eastAsia="宋体-PUA" w:cs="宋体-PUA"/>
          <w:color w:val="000000"/>
          <w:sz w:val="28"/>
        </w:rPr>
      </w:pPr>
      <w:r>
        <w:rPr>
          <w:rFonts w:hint="eastAsia" w:ascii="宋体-PUA" w:hAnsi="宋体-PUA" w:eastAsia="宋体-PUA" w:cs="宋体-PUA"/>
          <w:color w:val="000000"/>
          <w:sz w:val="28"/>
        </w:rPr>
        <w:t xml:space="preserve">账户名称: </w:t>
      </w:r>
    </w:p>
    <w:p>
      <w:pPr>
        <w:widowControl w:val="0"/>
        <w:spacing w:line="360" w:lineRule="auto"/>
        <w:ind w:firstLine="567"/>
        <w:rPr>
          <w:rFonts w:hint="eastAsia" w:ascii="宋体-PUA" w:hAnsi="宋体-PUA" w:eastAsia="宋体-PUA" w:cs="宋体-PUA"/>
          <w:color w:val="000000"/>
          <w:sz w:val="28"/>
        </w:rPr>
      </w:pPr>
      <w:r>
        <w:rPr>
          <w:rFonts w:hint="eastAsia" w:ascii="宋体-PUA" w:hAnsi="宋体-PUA" w:eastAsia="宋体-PUA" w:cs="宋体-PUA"/>
          <w:color w:val="000000"/>
          <w:sz w:val="28"/>
        </w:rPr>
        <w:t xml:space="preserve">开户银行: </w:t>
      </w:r>
    </w:p>
    <w:p>
      <w:pPr>
        <w:widowControl w:val="0"/>
        <w:spacing w:line="360" w:lineRule="auto"/>
        <w:ind w:firstLine="567"/>
        <w:rPr>
          <w:rFonts w:hint="eastAsia" w:ascii="宋体-PUA" w:hAnsi="宋体-PUA" w:eastAsia="宋体-PUA" w:cs="宋体-PUA"/>
          <w:color w:val="000000"/>
          <w:sz w:val="28"/>
        </w:rPr>
      </w:pPr>
      <w:r>
        <w:rPr>
          <w:rFonts w:hint="eastAsia" w:ascii="宋体-PUA" w:hAnsi="宋体-PUA" w:eastAsia="宋体-PUA" w:cs="宋体-PUA"/>
          <w:color w:val="000000"/>
          <w:sz w:val="28"/>
        </w:rPr>
        <w:t xml:space="preserve">银行账号: </w:t>
      </w:r>
    </w:p>
    <w:p>
      <w:pPr>
        <w:widowControl w:val="0"/>
        <w:spacing w:line="360" w:lineRule="auto"/>
        <w:ind w:firstLine="567"/>
        <w:rPr>
          <w:rFonts w:hint="eastAsia" w:ascii="宋体-PUA" w:hAnsi="宋体-PUA" w:eastAsia="宋体-PUA" w:cs="宋体-PUA"/>
          <w:b/>
          <w:bCs/>
          <w:color w:val="000000"/>
          <w:sz w:val="28"/>
        </w:rPr>
      </w:pPr>
      <w:r>
        <w:rPr>
          <w:rFonts w:hint="eastAsia" w:ascii="宋体-PUA" w:hAnsi="宋体-PUA" w:eastAsia="宋体-PUA" w:cs="宋体-PUA"/>
          <w:b/>
          <w:bCs/>
          <w:color w:val="000000"/>
          <w:sz w:val="28"/>
        </w:rPr>
        <w:t>第3条  双方的权利与义务</w:t>
      </w:r>
    </w:p>
    <w:p>
      <w:pPr>
        <w:widowControl w:val="0"/>
        <w:spacing w:line="360" w:lineRule="auto"/>
        <w:ind w:firstLine="567"/>
        <w:rPr>
          <w:rFonts w:hint="eastAsia" w:ascii="宋体-PUA" w:hAnsi="宋体-PUA" w:eastAsia="宋体-PUA" w:cs="宋体-PUA"/>
          <w:color w:val="000000"/>
          <w:sz w:val="28"/>
        </w:rPr>
      </w:pPr>
      <w:r>
        <w:rPr>
          <w:rFonts w:hint="eastAsia" w:ascii="宋体-PUA" w:hAnsi="宋体-PUA" w:eastAsia="宋体-PUA" w:cs="宋体-PUA"/>
          <w:color w:val="000000"/>
          <w:sz w:val="28"/>
        </w:rPr>
        <w:t>3.1 甲方权利及义务：</w:t>
      </w:r>
    </w:p>
    <w:p>
      <w:pPr>
        <w:widowControl w:val="0"/>
        <w:spacing w:line="360" w:lineRule="auto"/>
        <w:ind w:firstLine="567"/>
        <w:rPr>
          <w:rFonts w:hint="eastAsia" w:ascii="宋体-PUA" w:hAnsi="宋体-PUA" w:eastAsia="宋体-PUA" w:cs="宋体-PUA"/>
          <w:color w:val="000000"/>
          <w:sz w:val="28"/>
        </w:rPr>
      </w:pPr>
      <w:r>
        <w:rPr>
          <w:rFonts w:hint="eastAsia" w:ascii="宋体-PUA" w:hAnsi="宋体-PUA" w:eastAsia="宋体-PUA" w:cs="宋体-PUA"/>
          <w:color w:val="000000"/>
          <w:sz w:val="28"/>
        </w:rPr>
        <w:t>3.1.1甲方对项目的实施和建设有知情权和监督管理权，若乙方的货物质量不能满足甲方使用需求，甲方有权要求其整改； 5.1.2甲方有按照合同约定时间支付费用的义务；</w:t>
      </w:r>
    </w:p>
    <w:p>
      <w:pPr>
        <w:widowControl w:val="0"/>
        <w:spacing w:line="360" w:lineRule="auto"/>
        <w:ind w:firstLine="567"/>
        <w:rPr>
          <w:rFonts w:hint="eastAsia" w:ascii="宋体-PUA" w:hAnsi="宋体-PUA" w:eastAsia="宋体-PUA" w:cs="宋体-PUA"/>
          <w:color w:val="000000"/>
          <w:sz w:val="28"/>
        </w:rPr>
      </w:pPr>
      <w:r>
        <w:rPr>
          <w:rFonts w:hint="eastAsia" w:ascii="宋体-PUA" w:hAnsi="宋体-PUA" w:eastAsia="宋体-PUA" w:cs="宋体-PUA"/>
          <w:color w:val="000000"/>
          <w:sz w:val="28"/>
        </w:rPr>
        <w:t>3.1.3甲方有义务协助乙方，为乙方工程实施提供便利条件；</w:t>
      </w:r>
    </w:p>
    <w:p>
      <w:pPr>
        <w:widowControl w:val="0"/>
        <w:spacing w:line="360" w:lineRule="auto"/>
        <w:ind w:firstLine="567"/>
        <w:rPr>
          <w:rFonts w:hint="eastAsia" w:ascii="宋体-PUA" w:hAnsi="宋体-PUA" w:eastAsia="宋体-PUA" w:cs="宋体-PUA"/>
          <w:color w:val="000000"/>
          <w:sz w:val="28"/>
        </w:rPr>
      </w:pPr>
      <w:r>
        <w:rPr>
          <w:rFonts w:hint="eastAsia" w:ascii="宋体-PUA" w:hAnsi="宋体-PUA" w:eastAsia="宋体-PUA" w:cs="宋体-PUA"/>
          <w:color w:val="000000"/>
          <w:sz w:val="28"/>
        </w:rPr>
        <w:t>3.1.4甲方有权对乙方的服务质量进行检查和监督。</w:t>
      </w:r>
    </w:p>
    <w:p>
      <w:pPr>
        <w:widowControl w:val="0"/>
        <w:spacing w:line="360" w:lineRule="auto"/>
        <w:ind w:firstLine="567"/>
        <w:rPr>
          <w:rFonts w:hint="eastAsia" w:ascii="宋体-PUA" w:hAnsi="宋体-PUA" w:eastAsia="宋体-PUA" w:cs="宋体-PUA"/>
          <w:color w:val="000000"/>
          <w:sz w:val="28"/>
        </w:rPr>
      </w:pPr>
      <w:r>
        <w:rPr>
          <w:rFonts w:hint="eastAsia" w:ascii="宋体-PUA" w:hAnsi="宋体-PUA" w:eastAsia="宋体-PUA" w:cs="宋体-PUA"/>
          <w:color w:val="000000"/>
          <w:sz w:val="28"/>
        </w:rPr>
        <w:t>3.2 乙方的权利及义务：</w:t>
      </w:r>
    </w:p>
    <w:p>
      <w:pPr>
        <w:widowControl w:val="0"/>
        <w:spacing w:line="360" w:lineRule="auto"/>
        <w:ind w:firstLine="567"/>
        <w:rPr>
          <w:rFonts w:hint="eastAsia" w:ascii="宋体-PUA" w:hAnsi="宋体-PUA" w:eastAsia="宋体-PUA" w:cs="宋体-PUA"/>
          <w:color w:val="000000"/>
          <w:sz w:val="28"/>
        </w:rPr>
      </w:pPr>
      <w:r>
        <w:rPr>
          <w:rFonts w:hint="eastAsia" w:ascii="宋体-PUA" w:hAnsi="宋体-PUA" w:eastAsia="宋体-PUA" w:cs="宋体-PUA"/>
          <w:color w:val="000000"/>
          <w:sz w:val="28"/>
        </w:rPr>
        <w:t>3.2.1乙方有权要求甲方按期支付本项目约定的费用。</w:t>
      </w:r>
    </w:p>
    <w:p>
      <w:pPr>
        <w:widowControl w:val="0"/>
        <w:spacing w:line="360" w:lineRule="auto"/>
        <w:ind w:firstLine="567"/>
        <w:rPr>
          <w:rFonts w:hint="eastAsia" w:ascii="宋体-PUA" w:hAnsi="宋体-PUA" w:eastAsia="宋体-PUA" w:cs="宋体-PUA"/>
          <w:color w:val="000000"/>
          <w:sz w:val="28"/>
        </w:rPr>
      </w:pPr>
      <w:r>
        <w:rPr>
          <w:rFonts w:hint="eastAsia" w:ascii="宋体-PUA" w:hAnsi="宋体-PUA" w:eastAsia="宋体-PUA" w:cs="宋体-PUA"/>
          <w:color w:val="000000"/>
          <w:sz w:val="28"/>
        </w:rPr>
        <w:t>3.2.2乙方有权要求甲方在项目建设过程中提供必要配合。</w:t>
      </w:r>
    </w:p>
    <w:p>
      <w:pPr>
        <w:widowControl w:val="0"/>
        <w:spacing w:line="360" w:lineRule="auto"/>
        <w:ind w:firstLine="567"/>
        <w:rPr>
          <w:rFonts w:hint="eastAsia" w:ascii="宋体-PUA" w:hAnsi="宋体-PUA" w:eastAsia="宋体-PUA" w:cs="宋体-PUA"/>
          <w:color w:val="000000"/>
          <w:sz w:val="28"/>
        </w:rPr>
      </w:pPr>
      <w:r>
        <w:rPr>
          <w:rFonts w:hint="eastAsia" w:ascii="宋体-PUA" w:hAnsi="宋体-PUA" w:eastAsia="宋体-PUA" w:cs="宋体-PUA"/>
          <w:color w:val="000000"/>
          <w:sz w:val="28"/>
        </w:rPr>
        <w:t>3.2.3乙方应对甲方的相关信息资料负有保密义务。</w:t>
      </w:r>
    </w:p>
    <w:p>
      <w:pPr>
        <w:widowControl w:val="0"/>
        <w:spacing w:line="360" w:lineRule="auto"/>
        <w:ind w:firstLine="567"/>
        <w:rPr>
          <w:rFonts w:hint="eastAsia" w:ascii="宋体-PUA" w:hAnsi="宋体-PUA" w:eastAsia="宋体-PUA" w:cs="宋体-PUA"/>
          <w:b/>
          <w:bCs/>
          <w:color w:val="000000"/>
          <w:sz w:val="28"/>
        </w:rPr>
      </w:pPr>
      <w:r>
        <w:rPr>
          <w:rFonts w:hint="eastAsia" w:ascii="宋体-PUA" w:hAnsi="宋体-PUA" w:eastAsia="宋体-PUA" w:cs="宋体-PUA"/>
          <w:b/>
          <w:bCs/>
          <w:color w:val="000000"/>
          <w:sz w:val="28"/>
        </w:rPr>
        <w:t>第4条  违约内容</w:t>
      </w:r>
    </w:p>
    <w:p>
      <w:pPr>
        <w:widowControl w:val="0"/>
        <w:spacing w:line="360" w:lineRule="auto"/>
        <w:ind w:firstLine="1120" w:firstLineChars="400"/>
        <w:rPr>
          <w:rFonts w:hint="eastAsia" w:ascii="宋体-PUA" w:hAnsi="宋体-PUA" w:eastAsia="宋体-PUA" w:cs="宋体-PUA"/>
          <w:color w:val="000000"/>
          <w:sz w:val="28"/>
        </w:rPr>
      </w:pPr>
      <w:r>
        <w:rPr>
          <w:rFonts w:hint="eastAsia" w:ascii="宋体-PUA" w:hAnsi="宋体-PUA" w:eastAsia="宋体-PUA" w:cs="宋体-PUA"/>
          <w:color w:val="000000"/>
          <w:sz w:val="28"/>
        </w:rPr>
        <w:t>双方另行约定</w:t>
      </w:r>
    </w:p>
    <w:p>
      <w:pPr>
        <w:widowControl w:val="0"/>
        <w:spacing w:line="360" w:lineRule="auto"/>
        <w:ind w:firstLine="567"/>
        <w:rPr>
          <w:rFonts w:hint="eastAsia" w:ascii="宋体-PUA" w:hAnsi="宋体-PUA" w:eastAsia="宋体-PUA" w:cs="宋体-PUA"/>
          <w:b/>
          <w:bCs/>
          <w:color w:val="000000"/>
          <w:sz w:val="28"/>
        </w:rPr>
      </w:pPr>
      <w:r>
        <w:rPr>
          <w:rFonts w:hint="eastAsia" w:ascii="宋体-PUA" w:hAnsi="宋体-PUA" w:eastAsia="宋体-PUA" w:cs="宋体-PUA"/>
          <w:b/>
          <w:bCs/>
          <w:color w:val="000000"/>
          <w:sz w:val="28"/>
        </w:rPr>
        <w:t>第5条  争议解决</w:t>
      </w:r>
    </w:p>
    <w:p>
      <w:pPr>
        <w:widowControl w:val="0"/>
        <w:spacing w:line="360" w:lineRule="auto"/>
        <w:ind w:firstLine="567"/>
        <w:rPr>
          <w:rFonts w:hint="eastAsia" w:ascii="宋体-PUA" w:hAnsi="宋体-PUA" w:eastAsia="宋体-PUA" w:cs="宋体-PUA"/>
          <w:color w:val="000000"/>
          <w:sz w:val="28"/>
        </w:rPr>
      </w:pPr>
      <w:r>
        <w:rPr>
          <w:rFonts w:hint="eastAsia" w:ascii="宋体-PUA" w:hAnsi="宋体-PUA" w:eastAsia="宋体-PUA" w:cs="宋体-PUA"/>
          <w:color w:val="000000"/>
          <w:sz w:val="28"/>
        </w:rPr>
        <w:t>因本合同或本合同的交易而发生的当事人之间的一切争议，应友好协商解决。如果协商不成，则应提交本合同履行地有管辖权的人民法院裁决。</w:t>
      </w:r>
    </w:p>
    <w:p>
      <w:pPr>
        <w:widowControl w:val="0"/>
        <w:spacing w:line="360" w:lineRule="auto"/>
        <w:ind w:firstLine="567"/>
        <w:rPr>
          <w:rFonts w:hint="eastAsia" w:ascii="宋体-PUA" w:hAnsi="宋体-PUA" w:eastAsia="宋体-PUA" w:cs="宋体-PUA"/>
          <w:b/>
          <w:bCs/>
          <w:color w:val="000000"/>
          <w:sz w:val="28"/>
        </w:rPr>
      </w:pPr>
      <w:r>
        <w:rPr>
          <w:rFonts w:hint="eastAsia" w:ascii="宋体-PUA" w:hAnsi="宋体-PUA" w:eastAsia="宋体-PUA" w:cs="宋体-PUA"/>
          <w:b/>
          <w:bCs/>
          <w:color w:val="000000"/>
          <w:sz w:val="28"/>
        </w:rPr>
        <w:t>第6条 合同的生效、变更与终止</w:t>
      </w:r>
    </w:p>
    <w:p>
      <w:pPr>
        <w:widowControl w:val="0"/>
        <w:spacing w:line="360" w:lineRule="auto"/>
        <w:ind w:firstLine="567"/>
        <w:rPr>
          <w:rFonts w:hint="eastAsia" w:ascii="宋体-PUA" w:hAnsi="宋体-PUA" w:eastAsia="宋体-PUA" w:cs="宋体-PUA"/>
          <w:color w:val="000000"/>
          <w:sz w:val="28"/>
        </w:rPr>
      </w:pPr>
      <w:r>
        <w:rPr>
          <w:rFonts w:hint="eastAsia" w:ascii="宋体-PUA" w:hAnsi="宋体-PUA" w:eastAsia="宋体-PUA" w:cs="宋体-PUA"/>
          <w:color w:val="000000"/>
          <w:sz w:val="28"/>
        </w:rPr>
        <w:t>合同生效：合同签字盖章之日为合同生效日即合同执行日。本项目一经签署，未经双方同意，任何一方不得变更或修改本项目。</w:t>
      </w:r>
    </w:p>
    <w:p>
      <w:pPr>
        <w:widowControl w:val="0"/>
        <w:spacing w:line="360" w:lineRule="auto"/>
        <w:ind w:firstLine="567"/>
        <w:rPr>
          <w:rFonts w:hint="eastAsia" w:ascii="宋体-PUA" w:hAnsi="宋体-PUA" w:eastAsia="宋体-PUA" w:cs="宋体-PUA"/>
          <w:color w:val="000000"/>
          <w:sz w:val="28"/>
        </w:rPr>
      </w:pPr>
      <w:r>
        <w:rPr>
          <w:rFonts w:hint="eastAsia" w:ascii="宋体-PUA" w:hAnsi="宋体-PUA" w:eastAsia="宋体-PUA" w:cs="宋体-PUA"/>
          <w:color w:val="000000"/>
          <w:sz w:val="28"/>
        </w:rPr>
        <w:t>合同终止：甲乙双方履行合同全部义务，费用支付完毕，甲乙双方协商一致，可以终止合同内容。</w:t>
      </w:r>
    </w:p>
    <w:p>
      <w:pPr>
        <w:widowControl w:val="0"/>
        <w:spacing w:line="360" w:lineRule="auto"/>
        <w:ind w:firstLine="567"/>
        <w:rPr>
          <w:rFonts w:hint="eastAsia" w:ascii="宋体-PUA" w:hAnsi="宋体-PUA" w:eastAsia="宋体-PUA" w:cs="宋体-PUA"/>
          <w:color w:val="000000"/>
          <w:sz w:val="28"/>
        </w:rPr>
      </w:pPr>
      <w:r>
        <w:rPr>
          <w:rFonts w:hint="eastAsia" w:ascii="宋体-PUA" w:hAnsi="宋体-PUA" w:eastAsia="宋体-PUA" w:cs="宋体-PUA"/>
          <w:color w:val="000000"/>
          <w:sz w:val="28"/>
        </w:rPr>
        <w:t>不可抗力：因不可抗力致使合同无法履行的情形，本合同所称不可抗力，是指不能预见、不能避免并不能克服的客观情况。不可抗力事件指：严重火灾、洪水、台风、地震、战争、政府颁布新政策、法律和采取行政措施而导致本合同不能履行，以及双方共同认可的其他不可抗力事件。受不可抗力影响的一方，应自该情况发生之日起7日内通知另一方，并在该情况发生之日起14天内将有关部门出具的不可抗力证明用特快专递寄给另一方确认。如不可抗力事件延续60日，双方可协商一致解除本合同。</w:t>
      </w:r>
    </w:p>
    <w:p>
      <w:pPr>
        <w:widowControl w:val="0"/>
        <w:spacing w:line="360" w:lineRule="auto"/>
        <w:ind w:firstLine="567"/>
        <w:rPr>
          <w:rFonts w:hint="eastAsia" w:ascii="宋体-PUA" w:hAnsi="宋体-PUA" w:eastAsia="宋体-PUA" w:cs="宋体-PUA"/>
          <w:b/>
          <w:bCs/>
          <w:color w:val="000000"/>
          <w:sz w:val="28"/>
        </w:rPr>
      </w:pPr>
      <w:r>
        <w:rPr>
          <w:rFonts w:hint="eastAsia" w:ascii="宋体-PUA" w:hAnsi="宋体-PUA" w:eastAsia="宋体-PUA" w:cs="宋体-PUA"/>
          <w:b/>
          <w:bCs/>
          <w:color w:val="000000"/>
          <w:sz w:val="28"/>
        </w:rPr>
        <w:t>第7条  其他</w:t>
      </w:r>
    </w:p>
    <w:p>
      <w:pPr>
        <w:widowControl w:val="0"/>
        <w:spacing w:line="360" w:lineRule="auto"/>
        <w:ind w:firstLine="567"/>
        <w:rPr>
          <w:rFonts w:hint="eastAsia" w:ascii="宋体-PUA" w:hAnsi="宋体-PUA" w:eastAsia="宋体-PUA" w:cs="宋体-PUA"/>
          <w:color w:val="000000"/>
          <w:sz w:val="28"/>
        </w:rPr>
      </w:pPr>
      <w:r>
        <w:rPr>
          <w:rFonts w:hint="eastAsia" w:ascii="宋体-PUA" w:hAnsi="宋体-PUA" w:eastAsia="宋体-PUA" w:cs="宋体-PUA"/>
          <w:color w:val="000000"/>
          <w:sz w:val="28"/>
        </w:rPr>
        <w:t>本项目一式肆份，双方各执贰份，具有同等的法律效力。</w:t>
      </w:r>
    </w:p>
    <w:p>
      <w:pPr>
        <w:widowControl w:val="0"/>
        <w:spacing w:line="360" w:lineRule="auto"/>
        <w:ind w:firstLine="567"/>
        <w:rPr>
          <w:rFonts w:hint="eastAsia" w:ascii="宋体-PUA" w:hAnsi="宋体-PUA" w:eastAsia="宋体-PUA" w:cs="宋体-PUA"/>
          <w:color w:val="000000"/>
          <w:sz w:val="28"/>
        </w:rPr>
      </w:pPr>
      <w:r>
        <w:rPr>
          <w:rFonts w:hint="eastAsia" w:ascii="宋体-PUA" w:hAnsi="宋体-PUA" w:eastAsia="宋体-PUA" w:cs="宋体-PUA"/>
          <w:color w:val="000000"/>
          <w:sz w:val="28"/>
        </w:rPr>
        <w:t>对本合同内容的修改，必须经各当事人同意并以书面形式由各当事人的代表签字并盖章方可生效。经修改的内容应被认为是本合同不可分割的组成部分。</w:t>
      </w:r>
    </w:p>
    <w:p>
      <w:pPr>
        <w:widowControl w:val="0"/>
        <w:spacing w:line="360" w:lineRule="auto"/>
        <w:ind w:firstLine="567"/>
        <w:rPr>
          <w:rFonts w:hint="eastAsia" w:ascii="宋体-PUA" w:hAnsi="宋体-PUA" w:eastAsia="宋体-PUA" w:cs="宋体-PUA"/>
          <w:color w:val="000000"/>
          <w:sz w:val="28"/>
        </w:rPr>
      </w:pPr>
      <w:r>
        <w:rPr>
          <w:rFonts w:hint="eastAsia" w:ascii="宋体-PUA" w:hAnsi="宋体-PUA" w:eastAsia="宋体-PUA" w:cs="宋体-PUA"/>
          <w:color w:val="000000"/>
          <w:sz w:val="28"/>
        </w:rPr>
        <w:t>未经其他当事人事先许可，各当事人不得向第三方泄漏或公开本合同、与本合同相关而所获得的资料，或与本合同相关所获悉的各方当事人的经营秘密。</w:t>
      </w:r>
    </w:p>
    <w:p>
      <w:pPr>
        <w:widowControl w:val="0"/>
        <w:spacing w:line="360" w:lineRule="auto"/>
        <w:ind w:firstLine="567"/>
        <w:rPr>
          <w:rFonts w:hint="eastAsia" w:ascii="宋体-PUA" w:hAnsi="宋体-PUA" w:eastAsia="宋体-PUA" w:cs="宋体-PUA"/>
          <w:color w:val="000000"/>
          <w:sz w:val="28"/>
        </w:rPr>
      </w:pPr>
    </w:p>
    <w:p>
      <w:pPr>
        <w:widowControl w:val="0"/>
        <w:spacing w:line="360" w:lineRule="auto"/>
        <w:rPr>
          <w:rFonts w:hint="eastAsia" w:ascii="宋体-PUA" w:hAnsi="宋体-PUA" w:eastAsia="宋体-PUA" w:cs="宋体-PUA"/>
          <w:color w:val="000000"/>
          <w:sz w:val="28"/>
        </w:rPr>
      </w:pPr>
    </w:p>
    <w:p>
      <w:pPr>
        <w:widowControl w:val="0"/>
        <w:spacing w:line="360" w:lineRule="auto"/>
        <w:ind w:firstLine="567"/>
        <w:rPr>
          <w:rFonts w:hint="eastAsia" w:ascii="宋体-PUA" w:hAnsi="宋体-PUA" w:eastAsia="宋体-PUA" w:cs="宋体-PUA"/>
          <w:color w:val="000000"/>
          <w:sz w:val="28"/>
        </w:rPr>
      </w:pPr>
      <w:r>
        <w:rPr>
          <w:rFonts w:hint="eastAsia" w:ascii="宋体-PUA" w:hAnsi="宋体-PUA" w:eastAsia="宋体-PUA" w:cs="宋体-PUA"/>
          <w:color w:val="000000"/>
          <w:sz w:val="28"/>
        </w:rPr>
        <w:t>甲方：（盖章）                          乙方：（盖章）</w:t>
      </w:r>
    </w:p>
    <w:p>
      <w:pPr>
        <w:widowControl w:val="0"/>
        <w:spacing w:line="360" w:lineRule="auto"/>
        <w:ind w:firstLine="567"/>
        <w:rPr>
          <w:rFonts w:hint="eastAsia" w:ascii="宋体-PUA" w:hAnsi="宋体-PUA" w:eastAsia="宋体-PUA" w:cs="宋体-PUA"/>
          <w:color w:val="000000"/>
          <w:sz w:val="28"/>
        </w:rPr>
      </w:pPr>
      <w:r>
        <w:rPr>
          <w:rFonts w:hint="eastAsia" w:ascii="宋体-PUA" w:hAnsi="宋体-PUA" w:eastAsia="宋体-PUA" w:cs="宋体-PUA"/>
          <w:color w:val="000000"/>
          <w:sz w:val="28"/>
        </w:rPr>
        <w:t>授权代表：（签字）                      授权代表：（签字）</w:t>
      </w:r>
    </w:p>
    <w:p>
      <w:pPr>
        <w:widowControl w:val="0"/>
        <w:spacing w:line="360" w:lineRule="auto"/>
        <w:ind w:firstLine="567"/>
        <w:rPr>
          <w:rStyle w:val="56"/>
          <w:rFonts w:hint="eastAsia"/>
          <w:lang w:val="en-US" w:eastAsia="zh-CN"/>
        </w:rPr>
      </w:pPr>
      <w:r>
        <w:rPr>
          <w:rFonts w:hint="eastAsia" w:ascii="宋体-PUA" w:hAnsi="宋体-PUA" w:eastAsia="宋体-PUA" w:cs="宋体-PUA"/>
          <w:color w:val="000000"/>
          <w:sz w:val="28"/>
        </w:rPr>
        <w:t>签约时间：  年   月   日            签约时间：   年   月  日</w:t>
      </w:r>
    </w:p>
    <w:p>
      <w:pPr>
        <w:numPr>
          <w:ilvl w:val="0"/>
          <w:numId w:val="0"/>
        </w:numPr>
        <w:spacing w:line="360" w:lineRule="auto"/>
        <w:jc w:val="center"/>
        <w:rPr>
          <w:rStyle w:val="56"/>
          <w:rFonts w:hint="eastAsia"/>
          <w:lang w:val="en-US" w:eastAsia="zh-CN"/>
        </w:rPr>
      </w:pPr>
    </w:p>
    <w:p>
      <w:pPr>
        <w:numPr>
          <w:ilvl w:val="0"/>
          <w:numId w:val="0"/>
        </w:numPr>
        <w:spacing w:line="360" w:lineRule="auto"/>
        <w:jc w:val="center"/>
        <w:rPr>
          <w:rStyle w:val="56"/>
          <w:rFonts w:hint="eastAsia"/>
          <w:lang w:val="en-US" w:eastAsia="zh-CN"/>
        </w:rPr>
      </w:pPr>
    </w:p>
    <w:p>
      <w:pPr>
        <w:numPr>
          <w:ilvl w:val="0"/>
          <w:numId w:val="0"/>
        </w:numPr>
        <w:spacing w:line="360" w:lineRule="auto"/>
        <w:jc w:val="center"/>
        <w:rPr>
          <w:rStyle w:val="56"/>
          <w:rFonts w:hint="eastAsia"/>
          <w:lang w:val="en-US" w:eastAsia="zh-CN"/>
        </w:rPr>
      </w:pPr>
    </w:p>
    <w:p>
      <w:pPr>
        <w:numPr>
          <w:ilvl w:val="0"/>
          <w:numId w:val="0"/>
        </w:numPr>
        <w:spacing w:line="360" w:lineRule="auto"/>
        <w:jc w:val="center"/>
        <w:rPr>
          <w:rStyle w:val="56"/>
          <w:rFonts w:hint="eastAsia"/>
          <w:lang w:val="en-US" w:eastAsia="zh-CN"/>
        </w:rPr>
      </w:pPr>
    </w:p>
    <w:p>
      <w:pPr>
        <w:numPr>
          <w:ilvl w:val="0"/>
          <w:numId w:val="0"/>
        </w:numPr>
        <w:spacing w:line="360" w:lineRule="auto"/>
        <w:jc w:val="center"/>
        <w:rPr>
          <w:rStyle w:val="56"/>
          <w:rFonts w:hint="eastAsia"/>
          <w:lang w:val="en-US" w:eastAsia="zh-CN"/>
        </w:rPr>
      </w:pPr>
    </w:p>
    <w:p>
      <w:pPr>
        <w:numPr>
          <w:ilvl w:val="0"/>
          <w:numId w:val="0"/>
        </w:numPr>
        <w:spacing w:line="360" w:lineRule="auto"/>
        <w:jc w:val="center"/>
        <w:rPr>
          <w:rStyle w:val="56"/>
          <w:rFonts w:hint="eastAsia"/>
          <w:lang w:val="en-US" w:eastAsia="zh-CN"/>
        </w:rPr>
      </w:pPr>
    </w:p>
    <w:p>
      <w:pPr>
        <w:numPr>
          <w:ilvl w:val="0"/>
          <w:numId w:val="0"/>
        </w:numPr>
        <w:spacing w:line="360" w:lineRule="auto"/>
        <w:jc w:val="center"/>
        <w:rPr>
          <w:rStyle w:val="56"/>
          <w:rFonts w:hint="eastAsia"/>
          <w:lang w:val="en-US" w:eastAsia="zh-CN"/>
        </w:rPr>
      </w:pPr>
    </w:p>
    <w:p>
      <w:pPr>
        <w:numPr>
          <w:ilvl w:val="0"/>
          <w:numId w:val="0"/>
        </w:numPr>
        <w:spacing w:line="360" w:lineRule="auto"/>
        <w:jc w:val="center"/>
        <w:rPr>
          <w:rStyle w:val="56"/>
          <w:rFonts w:hint="eastAsia"/>
          <w:lang w:val="en-US" w:eastAsia="zh-CN"/>
        </w:rPr>
      </w:pPr>
    </w:p>
    <w:p>
      <w:pPr>
        <w:numPr>
          <w:ilvl w:val="0"/>
          <w:numId w:val="0"/>
        </w:numPr>
        <w:spacing w:line="360" w:lineRule="auto"/>
        <w:jc w:val="center"/>
        <w:rPr>
          <w:rStyle w:val="56"/>
          <w:rFonts w:hint="eastAsia"/>
          <w:lang w:val="en-US" w:eastAsia="zh-CN"/>
        </w:rPr>
      </w:pPr>
    </w:p>
    <w:p>
      <w:pPr>
        <w:numPr>
          <w:ilvl w:val="0"/>
          <w:numId w:val="0"/>
        </w:numPr>
        <w:spacing w:line="360" w:lineRule="auto"/>
        <w:jc w:val="center"/>
        <w:rPr>
          <w:rStyle w:val="56"/>
          <w:rFonts w:hint="eastAsia"/>
          <w:lang w:val="en-US" w:eastAsia="zh-CN"/>
        </w:rPr>
      </w:pPr>
    </w:p>
    <w:p>
      <w:pPr>
        <w:numPr>
          <w:ilvl w:val="0"/>
          <w:numId w:val="0"/>
        </w:numPr>
        <w:spacing w:line="360" w:lineRule="auto"/>
        <w:jc w:val="center"/>
        <w:rPr>
          <w:rStyle w:val="56"/>
          <w:rFonts w:hint="eastAsia"/>
          <w:lang w:val="en-US" w:eastAsia="zh-CN"/>
        </w:rPr>
      </w:pPr>
    </w:p>
    <w:p>
      <w:pPr>
        <w:numPr>
          <w:ilvl w:val="0"/>
          <w:numId w:val="0"/>
        </w:numPr>
        <w:spacing w:line="360" w:lineRule="auto"/>
        <w:jc w:val="center"/>
        <w:rPr>
          <w:rStyle w:val="56"/>
          <w:rFonts w:hint="eastAsia"/>
          <w:lang w:val="en-US" w:eastAsia="zh-CN"/>
        </w:rPr>
      </w:pPr>
    </w:p>
    <w:p>
      <w:pPr>
        <w:numPr>
          <w:ilvl w:val="0"/>
          <w:numId w:val="0"/>
        </w:numPr>
        <w:spacing w:line="360" w:lineRule="auto"/>
        <w:jc w:val="center"/>
        <w:rPr>
          <w:rStyle w:val="56"/>
          <w:rFonts w:hint="eastAsia"/>
          <w:lang w:val="en-US" w:eastAsia="zh-CN"/>
        </w:rPr>
      </w:pPr>
    </w:p>
    <w:p>
      <w:pPr>
        <w:tabs>
          <w:tab w:val="left" w:pos="900"/>
        </w:tabs>
        <w:spacing w:line="360" w:lineRule="auto"/>
        <w:rPr>
          <w:rFonts w:hint="eastAsia" w:ascii="宋体" w:hAnsi="宋体" w:eastAsia="宋体" w:cs="宋体"/>
          <w:b/>
          <w:color w:val="auto"/>
          <w:sz w:val="32"/>
          <w:szCs w:val="32"/>
        </w:rPr>
      </w:pPr>
      <w:r>
        <w:rPr>
          <w:rFonts w:hint="eastAsia" w:ascii="宋体" w:hAnsi="宋体" w:eastAsia="宋体" w:cs="宋体"/>
          <w:color w:val="auto"/>
          <w:sz w:val="32"/>
          <w:szCs w:val="32"/>
        </w:rPr>
        <w:t xml:space="preserve">附表一             </w:t>
      </w:r>
      <w:r>
        <w:rPr>
          <w:rFonts w:hint="eastAsia" w:ascii="宋体" w:hAnsi="宋体" w:eastAsia="宋体" w:cs="宋体"/>
          <w:b/>
          <w:color w:val="auto"/>
          <w:sz w:val="32"/>
          <w:szCs w:val="32"/>
        </w:rPr>
        <w:t>评标标准——</w:t>
      </w:r>
      <w:r>
        <w:rPr>
          <w:rFonts w:hint="eastAsia" w:ascii="宋体" w:hAnsi="宋体" w:eastAsia="宋体" w:cs="宋体"/>
          <w:b/>
          <w:color w:val="auto"/>
          <w:sz w:val="32"/>
          <w:szCs w:val="32"/>
          <w:lang w:eastAsia="zh-CN"/>
        </w:rPr>
        <w:t>资格性</w:t>
      </w:r>
      <w:r>
        <w:rPr>
          <w:rFonts w:hint="eastAsia" w:ascii="宋体" w:hAnsi="宋体" w:eastAsia="宋体" w:cs="宋体"/>
          <w:b/>
          <w:color w:val="auto"/>
          <w:sz w:val="32"/>
          <w:szCs w:val="32"/>
        </w:rPr>
        <w:t>评审标准</w:t>
      </w:r>
    </w:p>
    <w:tbl>
      <w:tblPr>
        <w:tblStyle w:val="21"/>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3"/>
        <w:gridCol w:w="536"/>
        <w:gridCol w:w="2493"/>
        <w:gridCol w:w="5428"/>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3" w:hRule="atLeast"/>
          <w:jc w:val="center"/>
        </w:trPr>
        <w:tc>
          <w:tcPr>
            <w:tcW w:w="1089" w:type="dxa"/>
            <w:gridSpan w:val="2"/>
            <w:noWrap w:val="0"/>
            <w:vAlign w:val="center"/>
          </w:tcPr>
          <w:p>
            <w:pPr>
              <w:jc w:val="center"/>
              <w:rPr>
                <w:rFonts w:hint="eastAsia" w:ascii="宋体" w:hAnsi="宋体" w:cs="宋体"/>
                <w:b/>
                <w:szCs w:val="21"/>
              </w:rPr>
            </w:pPr>
            <w:r>
              <w:rPr>
                <w:rFonts w:hint="eastAsia" w:ascii="宋体" w:hAnsi="宋体" w:cs="宋体"/>
                <w:b/>
                <w:szCs w:val="21"/>
              </w:rPr>
              <w:t>评审因素</w:t>
            </w:r>
          </w:p>
        </w:tc>
        <w:tc>
          <w:tcPr>
            <w:tcW w:w="2493" w:type="dxa"/>
            <w:noWrap w:val="0"/>
            <w:vAlign w:val="center"/>
          </w:tcPr>
          <w:p>
            <w:pPr>
              <w:jc w:val="center"/>
              <w:rPr>
                <w:rFonts w:hint="eastAsia" w:ascii="宋体" w:hAnsi="宋体" w:cs="宋体"/>
                <w:b/>
                <w:szCs w:val="21"/>
              </w:rPr>
            </w:pPr>
            <w:r>
              <w:rPr>
                <w:rFonts w:hint="eastAsia" w:ascii="宋体" w:hAnsi="宋体" w:cs="宋体"/>
                <w:b/>
                <w:szCs w:val="21"/>
              </w:rPr>
              <w:t>评审内容</w:t>
            </w:r>
          </w:p>
        </w:tc>
        <w:tc>
          <w:tcPr>
            <w:tcW w:w="5428" w:type="dxa"/>
            <w:noWrap w:val="0"/>
            <w:vAlign w:val="center"/>
          </w:tcPr>
          <w:p>
            <w:pPr>
              <w:jc w:val="center"/>
              <w:rPr>
                <w:rFonts w:hint="eastAsia" w:ascii="宋体" w:hAnsi="宋体" w:cs="宋体"/>
                <w:b/>
                <w:szCs w:val="21"/>
              </w:rPr>
            </w:pPr>
            <w:r>
              <w:rPr>
                <w:rFonts w:hint="eastAsia" w:ascii="宋体" w:hAnsi="宋体" w:cs="宋体"/>
                <w:b/>
                <w:szCs w:val="21"/>
              </w:rPr>
              <w:t>评审标准</w:t>
            </w:r>
          </w:p>
        </w:tc>
        <w:tc>
          <w:tcPr>
            <w:tcW w:w="928" w:type="dxa"/>
            <w:noWrap w:val="0"/>
            <w:vAlign w:val="top"/>
          </w:tcPr>
          <w:p>
            <w:pPr>
              <w:jc w:val="center"/>
              <w:rPr>
                <w:rFonts w:hint="eastAsia" w:ascii="宋体" w:hAnsi="宋体" w:cs="宋体"/>
                <w:b/>
                <w:szCs w:val="21"/>
              </w:rPr>
            </w:pPr>
            <w:r>
              <w:rPr>
                <w:rFonts w:hint="eastAsia" w:ascii="宋体" w:hAnsi="宋体" w:cs="宋体"/>
                <w:b/>
                <w:szCs w:val="21"/>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9" w:hRule="atLeast"/>
          <w:jc w:val="center"/>
        </w:trPr>
        <w:tc>
          <w:tcPr>
            <w:tcW w:w="553" w:type="dxa"/>
            <w:vMerge w:val="restart"/>
            <w:noWrap w:val="0"/>
            <w:vAlign w:val="top"/>
          </w:tcPr>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ind w:firstLine="105" w:firstLineChars="50"/>
              <w:jc w:val="center"/>
              <w:rPr>
                <w:rFonts w:hint="eastAsia" w:ascii="宋体" w:hAnsi="宋体" w:cs="宋体"/>
                <w:szCs w:val="21"/>
              </w:rPr>
            </w:pPr>
          </w:p>
          <w:p>
            <w:pPr>
              <w:ind w:firstLine="105" w:firstLineChars="50"/>
              <w:jc w:val="center"/>
              <w:rPr>
                <w:rFonts w:hint="eastAsia" w:ascii="宋体" w:hAnsi="宋体" w:cs="宋体"/>
                <w:szCs w:val="21"/>
              </w:rPr>
            </w:pPr>
          </w:p>
          <w:p>
            <w:pPr>
              <w:ind w:firstLine="105" w:firstLineChars="50"/>
              <w:jc w:val="center"/>
              <w:rPr>
                <w:rFonts w:hint="eastAsia" w:ascii="宋体" w:hAnsi="宋体" w:cs="宋体"/>
                <w:szCs w:val="21"/>
              </w:rPr>
            </w:pPr>
          </w:p>
          <w:p>
            <w:pPr>
              <w:ind w:firstLine="105" w:firstLineChars="50"/>
              <w:jc w:val="center"/>
              <w:rPr>
                <w:rFonts w:hint="eastAsia" w:ascii="宋体" w:hAnsi="宋体" w:cs="宋体"/>
                <w:szCs w:val="21"/>
              </w:rPr>
            </w:pPr>
          </w:p>
          <w:p>
            <w:pPr>
              <w:ind w:firstLine="105" w:firstLineChars="50"/>
              <w:jc w:val="center"/>
              <w:rPr>
                <w:rFonts w:hint="eastAsia" w:ascii="宋体" w:hAnsi="宋体" w:cs="宋体"/>
                <w:szCs w:val="21"/>
              </w:rPr>
            </w:pPr>
          </w:p>
          <w:p>
            <w:pPr>
              <w:ind w:firstLine="105" w:firstLineChars="50"/>
              <w:jc w:val="center"/>
              <w:rPr>
                <w:rFonts w:hint="eastAsia" w:ascii="宋体" w:hAnsi="宋体" w:cs="宋体"/>
                <w:szCs w:val="21"/>
              </w:rPr>
            </w:pPr>
          </w:p>
          <w:p>
            <w:pPr>
              <w:ind w:firstLine="105" w:firstLineChars="50"/>
              <w:jc w:val="center"/>
              <w:rPr>
                <w:rFonts w:hint="eastAsia" w:ascii="宋体" w:hAnsi="宋体" w:cs="宋体"/>
                <w:szCs w:val="21"/>
              </w:rPr>
            </w:pPr>
          </w:p>
          <w:p>
            <w:pPr>
              <w:ind w:firstLine="105" w:firstLineChars="50"/>
              <w:jc w:val="center"/>
              <w:rPr>
                <w:rFonts w:hint="eastAsia" w:ascii="宋体" w:hAnsi="宋体" w:cs="宋体"/>
                <w:szCs w:val="21"/>
              </w:rPr>
            </w:pPr>
          </w:p>
          <w:p>
            <w:pPr>
              <w:ind w:firstLine="105" w:firstLineChars="50"/>
              <w:jc w:val="center"/>
              <w:rPr>
                <w:rFonts w:hint="eastAsia" w:ascii="宋体" w:hAnsi="宋体" w:cs="宋体"/>
                <w:szCs w:val="21"/>
              </w:rPr>
            </w:pPr>
          </w:p>
          <w:p>
            <w:pPr>
              <w:ind w:firstLine="105" w:firstLineChars="50"/>
              <w:jc w:val="center"/>
              <w:rPr>
                <w:rFonts w:hint="eastAsia" w:ascii="宋体" w:hAnsi="宋体" w:cs="宋体"/>
                <w:szCs w:val="21"/>
              </w:rPr>
            </w:pPr>
          </w:p>
          <w:p>
            <w:pPr>
              <w:ind w:firstLine="105" w:firstLineChars="50"/>
              <w:jc w:val="center"/>
              <w:rPr>
                <w:rFonts w:hint="eastAsia" w:ascii="宋体" w:hAnsi="宋体" w:cs="宋体"/>
                <w:szCs w:val="21"/>
              </w:rPr>
            </w:pPr>
          </w:p>
          <w:p>
            <w:pPr>
              <w:ind w:firstLine="105" w:firstLineChars="50"/>
              <w:jc w:val="center"/>
              <w:rPr>
                <w:rFonts w:hint="eastAsia" w:ascii="宋体" w:hAnsi="宋体" w:cs="宋体"/>
                <w:szCs w:val="21"/>
              </w:rPr>
            </w:pPr>
          </w:p>
          <w:p>
            <w:pPr>
              <w:ind w:firstLine="105" w:firstLineChars="50"/>
              <w:jc w:val="center"/>
              <w:rPr>
                <w:rFonts w:hint="eastAsia" w:ascii="宋体" w:hAnsi="宋体" w:cs="宋体"/>
                <w:szCs w:val="21"/>
              </w:rPr>
            </w:pPr>
          </w:p>
          <w:p>
            <w:pPr>
              <w:ind w:firstLine="105" w:firstLineChars="50"/>
              <w:jc w:val="center"/>
              <w:rPr>
                <w:rFonts w:hint="eastAsia" w:ascii="宋体" w:hAnsi="宋体" w:cs="宋体"/>
                <w:szCs w:val="21"/>
              </w:rPr>
            </w:pPr>
          </w:p>
          <w:p>
            <w:pPr>
              <w:ind w:firstLine="105" w:firstLineChars="50"/>
              <w:jc w:val="center"/>
              <w:rPr>
                <w:rFonts w:hint="eastAsia" w:ascii="宋体" w:hAnsi="宋体" w:cs="宋体"/>
                <w:szCs w:val="21"/>
              </w:rPr>
            </w:pPr>
            <w:r>
              <w:rPr>
                <w:rFonts w:hint="eastAsia" w:ascii="宋体" w:hAnsi="宋体" w:cs="宋体"/>
                <w:szCs w:val="21"/>
              </w:rPr>
              <w:t>初</w:t>
            </w:r>
          </w:p>
          <w:p>
            <w:pPr>
              <w:ind w:firstLine="105" w:firstLineChars="50"/>
              <w:jc w:val="center"/>
              <w:rPr>
                <w:rFonts w:hint="eastAsia" w:ascii="宋体" w:hAnsi="宋体" w:cs="宋体"/>
                <w:szCs w:val="21"/>
              </w:rPr>
            </w:pPr>
            <w:r>
              <w:rPr>
                <w:rFonts w:hint="eastAsia" w:ascii="宋体" w:hAnsi="宋体" w:cs="宋体"/>
                <w:szCs w:val="21"/>
              </w:rPr>
              <w:t>步</w:t>
            </w:r>
          </w:p>
          <w:p>
            <w:pPr>
              <w:ind w:firstLine="105" w:firstLineChars="50"/>
              <w:jc w:val="center"/>
              <w:rPr>
                <w:rFonts w:hint="eastAsia" w:ascii="宋体" w:hAnsi="宋体" w:cs="宋体"/>
                <w:szCs w:val="21"/>
              </w:rPr>
            </w:pPr>
            <w:r>
              <w:rPr>
                <w:rFonts w:hint="eastAsia" w:ascii="宋体" w:hAnsi="宋体" w:cs="宋体"/>
                <w:szCs w:val="21"/>
              </w:rPr>
              <w:t>评</w:t>
            </w:r>
          </w:p>
          <w:p>
            <w:pPr>
              <w:ind w:firstLine="105" w:firstLineChars="50"/>
              <w:jc w:val="center"/>
              <w:rPr>
                <w:rFonts w:hint="eastAsia" w:ascii="宋体" w:hAnsi="宋体" w:cs="宋体"/>
                <w:szCs w:val="21"/>
              </w:rPr>
            </w:pPr>
            <w:r>
              <w:rPr>
                <w:rFonts w:hint="eastAsia" w:ascii="宋体" w:hAnsi="宋体" w:cs="宋体"/>
                <w:szCs w:val="21"/>
              </w:rPr>
              <w:t>审</w:t>
            </w:r>
          </w:p>
        </w:tc>
        <w:tc>
          <w:tcPr>
            <w:tcW w:w="536" w:type="dxa"/>
            <w:vMerge w:val="restart"/>
            <w:noWrap w:val="0"/>
            <w:vAlign w:val="center"/>
          </w:tcPr>
          <w:p>
            <w:pPr>
              <w:ind w:firstLine="105" w:firstLineChars="50"/>
              <w:jc w:val="center"/>
              <w:rPr>
                <w:rFonts w:hint="eastAsia" w:ascii="宋体" w:hAnsi="宋体" w:cs="宋体"/>
                <w:szCs w:val="21"/>
              </w:rPr>
            </w:pPr>
            <w:r>
              <w:rPr>
                <w:rFonts w:hint="eastAsia" w:ascii="宋体" w:hAnsi="宋体" w:cs="宋体"/>
                <w:szCs w:val="21"/>
              </w:rPr>
              <w:t>资</w:t>
            </w:r>
          </w:p>
          <w:p>
            <w:pPr>
              <w:ind w:firstLine="105" w:firstLineChars="50"/>
              <w:jc w:val="center"/>
              <w:rPr>
                <w:rFonts w:hint="eastAsia" w:ascii="宋体" w:hAnsi="宋体" w:cs="宋体"/>
                <w:szCs w:val="21"/>
              </w:rPr>
            </w:pPr>
            <w:r>
              <w:rPr>
                <w:rFonts w:hint="eastAsia" w:ascii="宋体" w:hAnsi="宋体" w:cs="宋体"/>
                <w:szCs w:val="21"/>
              </w:rPr>
              <w:t>格</w:t>
            </w:r>
          </w:p>
          <w:p>
            <w:pPr>
              <w:ind w:firstLine="105" w:firstLineChars="50"/>
              <w:jc w:val="center"/>
              <w:rPr>
                <w:rFonts w:hint="eastAsia" w:ascii="宋体" w:hAnsi="宋体" w:cs="宋体"/>
                <w:szCs w:val="21"/>
              </w:rPr>
            </w:pPr>
            <w:r>
              <w:rPr>
                <w:rFonts w:hint="eastAsia" w:ascii="宋体" w:hAnsi="宋体" w:cs="宋体"/>
                <w:szCs w:val="21"/>
              </w:rPr>
              <w:t>审</w:t>
            </w:r>
          </w:p>
          <w:p>
            <w:pPr>
              <w:ind w:firstLine="105" w:firstLineChars="50"/>
              <w:jc w:val="center"/>
              <w:rPr>
                <w:rFonts w:hint="eastAsia" w:ascii="宋体" w:hAnsi="宋体" w:cs="宋体"/>
                <w:b/>
                <w:szCs w:val="21"/>
              </w:rPr>
            </w:pPr>
            <w:r>
              <w:rPr>
                <w:rFonts w:hint="eastAsia" w:ascii="宋体" w:hAnsi="宋体" w:cs="宋体"/>
                <w:szCs w:val="21"/>
              </w:rPr>
              <w:t>查</w:t>
            </w:r>
          </w:p>
        </w:tc>
        <w:tc>
          <w:tcPr>
            <w:tcW w:w="2493" w:type="dxa"/>
            <w:noWrap w:val="0"/>
            <w:vAlign w:val="center"/>
          </w:tcPr>
          <w:p>
            <w:pPr>
              <w:pStyle w:val="6"/>
              <w:adjustRightInd/>
              <w:spacing w:line="240" w:lineRule="auto"/>
              <w:ind w:firstLine="0"/>
              <w:jc w:val="left"/>
              <w:textAlignment w:val="auto"/>
              <w:rPr>
                <w:rFonts w:hint="eastAsia" w:ascii="宋体" w:hAnsi="宋体" w:cs="宋体"/>
                <w:szCs w:val="21"/>
              </w:rPr>
            </w:pPr>
            <w:r>
              <w:rPr>
                <w:rFonts w:hint="eastAsia" w:ascii="宋体" w:hAnsi="宋体" w:cs="宋体"/>
                <w:szCs w:val="21"/>
              </w:rPr>
              <w:t>具有独立承担民事责任的能力</w:t>
            </w:r>
          </w:p>
        </w:tc>
        <w:tc>
          <w:tcPr>
            <w:tcW w:w="5428" w:type="dxa"/>
            <w:noWrap w:val="0"/>
            <w:vAlign w:val="center"/>
          </w:tcPr>
          <w:p>
            <w:pPr>
              <w:pStyle w:val="6"/>
              <w:adjustRightInd/>
              <w:spacing w:line="240" w:lineRule="auto"/>
              <w:ind w:firstLine="0"/>
              <w:jc w:val="left"/>
              <w:textAlignment w:val="auto"/>
              <w:rPr>
                <w:rFonts w:hint="eastAsia" w:ascii="宋体" w:hAnsi="宋体" w:eastAsia="宋体" w:cs="宋体"/>
                <w:szCs w:val="21"/>
                <w:lang w:eastAsia="zh-CN"/>
              </w:rPr>
            </w:pPr>
            <w:r>
              <w:rPr>
                <w:rFonts w:hint="eastAsia" w:ascii="宋体" w:hAnsi="宋体" w:eastAsia="宋体" w:cs="宋体"/>
                <w:szCs w:val="21"/>
                <w:lang w:val="en-US" w:eastAsia="zh-CN"/>
              </w:rPr>
              <w:t>具备有效的营业执照</w:t>
            </w:r>
            <w:r>
              <w:rPr>
                <w:rFonts w:hint="eastAsia" w:ascii="宋体" w:hAnsi="宋体" w:cs="宋体"/>
                <w:szCs w:val="21"/>
                <w:lang w:val="en-US" w:eastAsia="zh-CN"/>
              </w:rPr>
              <w:t>；</w:t>
            </w:r>
            <w:r>
              <w:rPr>
                <w:rFonts w:hint="eastAsia" w:ascii="宋体" w:hAnsi="宋体" w:eastAsia="宋体" w:cs="宋体"/>
                <w:szCs w:val="21"/>
                <w:lang w:val="en-US" w:eastAsia="zh-CN"/>
              </w:rPr>
              <w:t>法人代表或其委托代理人应提供本人身份证原件，委托代理人还应提供《法人代表授权委托书》；</w:t>
            </w:r>
          </w:p>
        </w:tc>
        <w:tc>
          <w:tcPr>
            <w:tcW w:w="928" w:type="dxa"/>
            <w:noWrap w:val="0"/>
            <w:vAlign w:val="top"/>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jc w:val="center"/>
        </w:trPr>
        <w:tc>
          <w:tcPr>
            <w:tcW w:w="553" w:type="dxa"/>
            <w:vMerge w:val="continue"/>
            <w:noWrap w:val="0"/>
            <w:vAlign w:val="top"/>
          </w:tcPr>
          <w:p>
            <w:pPr>
              <w:jc w:val="center"/>
              <w:rPr>
                <w:rFonts w:hint="eastAsia" w:ascii="宋体" w:hAnsi="宋体" w:cs="宋体"/>
                <w:szCs w:val="21"/>
              </w:rPr>
            </w:pPr>
          </w:p>
        </w:tc>
        <w:tc>
          <w:tcPr>
            <w:tcW w:w="536" w:type="dxa"/>
            <w:vMerge w:val="continue"/>
            <w:noWrap w:val="0"/>
            <w:vAlign w:val="center"/>
          </w:tcPr>
          <w:p>
            <w:pPr>
              <w:jc w:val="center"/>
              <w:rPr>
                <w:rFonts w:hint="eastAsia" w:ascii="宋体" w:hAnsi="宋体" w:cs="宋体"/>
                <w:szCs w:val="21"/>
              </w:rPr>
            </w:pPr>
          </w:p>
        </w:tc>
        <w:tc>
          <w:tcPr>
            <w:tcW w:w="2493" w:type="dxa"/>
            <w:noWrap w:val="0"/>
            <w:vAlign w:val="center"/>
          </w:tcPr>
          <w:p>
            <w:pPr>
              <w:pStyle w:val="6"/>
              <w:adjustRightInd/>
              <w:spacing w:line="240" w:lineRule="auto"/>
              <w:ind w:firstLine="0"/>
              <w:jc w:val="left"/>
              <w:textAlignment w:val="auto"/>
              <w:rPr>
                <w:rFonts w:hint="eastAsia" w:ascii="宋体" w:hAnsi="宋体" w:cs="宋体"/>
                <w:szCs w:val="21"/>
              </w:rPr>
            </w:pPr>
            <w:r>
              <w:rPr>
                <w:rFonts w:hint="eastAsia" w:ascii="宋体" w:hAnsi="宋体" w:cs="宋体"/>
                <w:szCs w:val="21"/>
              </w:rPr>
              <w:t>具备良好的商业信誉和健全的财务会计制度</w:t>
            </w:r>
          </w:p>
        </w:tc>
        <w:tc>
          <w:tcPr>
            <w:tcW w:w="5428" w:type="dxa"/>
            <w:noWrap w:val="0"/>
            <w:vAlign w:val="center"/>
          </w:tcPr>
          <w:p>
            <w:pPr>
              <w:pStyle w:val="6"/>
              <w:adjustRightInd/>
              <w:spacing w:line="240" w:lineRule="auto"/>
              <w:ind w:firstLine="0"/>
              <w:jc w:val="left"/>
              <w:textAlignment w:val="auto"/>
              <w:rPr>
                <w:rFonts w:hint="eastAsia" w:ascii="宋体" w:hAnsi="宋体" w:cs="宋体"/>
                <w:szCs w:val="21"/>
              </w:rPr>
            </w:pPr>
            <w:r>
              <w:rPr>
                <w:rFonts w:hint="eastAsia" w:ascii="宋体" w:hAnsi="宋体" w:cs="宋体"/>
                <w:szCs w:val="21"/>
                <w:lang w:val="en-US" w:eastAsia="zh-CN"/>
              </w:rPr>
              <w:t>近三年</w:t>
            </w:r>
            <w:r>
              <w:rPr>
                <w:rFonts w:hint="eastAsia" w:ascii="宋体" w:hAnsi="宋体" w:cs="宋体"/>
                <w:szCs w:val="21"/>
              </w:rPr>
              <w:t>财务审计报告</w:t>
            </w:r>
            <w:r>
              <w:rPr>
                <w:rFonts w:hint="eastAsia" w:ascii="宋体" w:hAnsi="宋体" w:cs="宋体"/>
                <w:szCs w:val="21"/>
                <w:lang w:val="en-US" w:eastAsia="zh-CN"/>
              </w:rPr>
              <w:t>或财务报表</w:t>
            </w:r>
            <w:r>
              <w:rPr>
                <w:rFonts w:hint="eastAsia" w:ascii="宋体" w:hAnsi="宋体" w:cs="宋体"/>
                <w:szCs w:val="21"/>
              </w:rPr>
              <w:t>（成立不足</w:t>
            </w:r>
            <w:r>
              <w:rPr>
                <w:rFonts w:hint="eastAsia" w:ascii="宋体" w:hAnsi="宋体" w:cs="宋体"/>
                <w:szCs w:val="21"/>
                <w:lang w:eastAsia="zh-CN"/>
              </w:rPr>
              <w:t>一</w:t>
            </w:r>
            <w:r>
              <w:rPr>
                <w:rFonts w:hint="eastAsia" w:ascii="宋体" w:hAnsi="宋体" w:cs="宋体"/>
                <w:szCs w:val="21"/>
              </w:rPr>
              <w:t>年的提供成立至今的财务报表，包含资产负债表、现金流量表、利润表）；</w:t>
            </w:r>
          </w:p>
        </w:tc>
        <w:tc>
          <w:tcPr>
            <w:tcW w:w="928" w:type="dxa"/>
            <w:noWrap w:val="0"/>
            <w:vAlign w:val="top"/>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jc w:val="center"/>
        </w:trPr>
        <w:tc>
          <w:tcPr>
            <w:tcW w:w="553" w:type="dxa"/>
            <w:vMerge w:val="continue"/>
            <w:noWrap w:val="0"/>
            <w:vAlign w:val="top"/>
          </w:tcPr>
          <w:p>
            <w:pPr>
              <w:jc w:val="center"/>
              <w:rPr>
                <w:rFonts w:hint="eastAsia" w:ascii="宋体" w:hAnsi="宋体" w:cs="宋体"/>
                <w:szCs w:val="21"/>
              </w:rPr>
            </w:pPr>
          </w:p>
        </w:tc>
        <w:tc>
          <w:tcPr>
            <w:tcW w:w="536" w:type="dxa"/>
            <w:vMerge w:val="continue"/>
            <w:noWrap w:val="0"/>
            <w:vAlign w:val="center"/>
          </w:tcPr>
          <w:p>
            <w:pPr>
              <w:jc w:val="center"/>
              <w:rPr>
                <w:rFonts w:hint="eastAsia" w:ascii="宋体" w:hAnsi="宋体" w:cs="宋体"/>
                <w:szCs w:val="21"/>
              </w:rPr>
            </w:pPr>
          </w:p>
        </w:tc>
        <w:tc>
          <w:tcPr>
            <w:tcW w:w="2493" w:type="dxa"/>
            <w:noWrap w:val="0"/>
            <w:vAlign w:val="center"/>
          </w:tcPr>
          <w:p>
            <w:pPr>
              <w:pStyle w:val="6"/>
              <w:adjustRightInd/>
              <w:spacing w:line="240" w:lineRule="auto"/>
              <w:ind w:firstLine="0"/>
              <w:jc w:val="left"/>
              <w:textAlignment w:val="auto"/>
              <w:rPr>
                <w:rFonts w:hint="eastAsia" w:ascii="宋体" w:hAnsi="宋体" w:cs="宋体"/>
                <w:szCs w:val="21"/>
              </w:rPr>
            </w:pPr>
            <w:r>
              <w:rPr>
                <w:rFonts w:hint="eastAsia" w:ascii="宋体" w:hAnsi="宋体" w:cs="宋体"/>
                <w:szCs w:val="21"/>
                <w:lang w:val="zh-CN"/>
              </w:rPr>
              <w:t>具有履行合同所必需的设备和专业技术能力</w:t>
            </w:r>
          </w:p>
        </w:tc>
        <w:tc>
          <w:tcPr>
            <w:tcW w:w="5428" w:type="dxa"/>
            <w:noWrap w:val="0"/>
            <w:vAlign w:val="center"/>
          </w:tcPr>
          <w:p>
            <w:pPr>
              <w:pStyle w:val="6"/>
              <w:adjustRightInd/>
              <w:spacing w:line="240" w:lineRule="auto"/>
              <w:ind w:firstLine="0"/>
              <w:jc w:val="left"/>
              <w:textAlignment w:val="auto"/>
              <w:rPr>
                <w:rFonts w:hint="eastAsia" w:ascii="宋体" w:hAnsi="宋体" w:cs="宋体"/>
                <w:szCs w:val="21"/>
              </w:rPr>
            </w:pPr>
            <w:r>
              <w:rPr>
                <w:rFonts w:hint="eastAsia" w:ascii="宋体" w:hAnsi="宋体" w:cs="宋体"/>
                <w:szCs w:val="21"/>
              </w:rPr>
              <w:t>投标人提供书面声明或相关证明材料</w:t>
            </w:r>
          </w:p>
        </w:tc>
        <w:tc>
          <w:tcPr>
            <w:tcW w:w="928" w:type="dxa"/>
            <w:noWrap w:val="0"/>
            <w:vAlign w:val="top"/>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89" w:hRule="atLeast"/>
          <w:jc w:val="center"/>
        </w:trPr>
        <w:tc>
          <w:tcPr>
            <w:tcW w:w="553" w:type="dxa"/>
            <w:vMerge w:val="continue"/>
            <w:noWrap w:val="0"/>
            <w:vAlign w:val="top"/>
          </w:tcPr>
          <w:p>
            <w:pPr>
              <w:jc w:val="center"/>
              <w:rPr>
                <w:rFonts w:hint="eastAsia" w:ascii="宋体" w:hAnsi="宋体" w:cs="宋体"/>
                <w:szCs w:val="21"/>
              </w:rPr>
            </w:pPr>
          </w:p>
        </w:tc>
        <w:tc>
          <w:tcPr>
            <w:tcW w:w="536" w:type="dxa"/>
            <w:vMerge w:val="continue"/>
            <w:noWrap w:val="0"/>
            <w:vAlign w:val="center"/>
          </w:tcPr>
          <w:p>
            <w:pPr>
              <w:jc w:val="center"/>
              <w:rPr>
                <w:rFonts w:hint="eastAsia" w:ascii="宋体" w:hAnsi="宋体" w:cs="宋体"/>
                <w:szCs w:val="21"/>
              </w:rPr>
            </w:pPr>
          </w:p>
        </w:tc>
        <w:tc>
          <w:tcPr>
            <w:tcW w:w="2493" w:type="dxa"/>
            <w:noWrap w:val="0"/>
            <w:vAlign w:val="center"/>
          </w:tcPr>
          <w:p>
            <w:pPr>
              <w:pStyle w:val="6"/>
              <w:adjustRightInd/>
              <w:spacing w:line="240" w:lineRule="auto"/>
              <w:ind w:firstLine="0"/>
              <w:jc w:val="left"/>
              <w:textAlignment w:val="auto"/>
              <w:rPr>
                <w:rFonts w:hint="eastAsia" w:ascii="宋体" w:hAnsi="宋体" w:cs="宋体"/>
                <w:szCs w:val="21"/>
              </w:rPr>
            </w:pPr>
            <w:r>
              <w:rPr>
                <w:rFonts w:hint="eastAsia" w:ascii="宋体" w:hAnsi="宋体" w:cs="宋体"/>
                <w:szCs w:val="21"/>
              </w:rPr>
              <w:t>有依法缴纳税收和社会保障资金的良好记录</w:t>
            </w:r>
          </w:p>
        </w:tc>
        <w:tc>
          <w:tcPr>
            <w:tcW w:w="5428" w:type="dxa"/>
            <w:noWrap w:val="0"/>
            <w:vAlign w:val="center"/>
          </w:tcPr>
          <w:p>
            <w:pPr>
              <w:pStyle w:val="6"/>
              <w:adjustRightInd/>
              <w:spacing w:line="240" w:lineRule="auto"/>
              <w:ind w:firstLine="0"/>
              <w:jc w:val="left"/>
              <w:textAlignment w:val="auto"/>
              <w:rPr>
                <w:rFonts w:hint="eastAsia" w:ascii="宋体" w:hAnsi="宋体" w:cs="宋体"/>
                <w:szCs w:val="21"/>
              </w:rPr>
            </w:pPr>
            <w:r>
              <w:rPr>
                <w:rFonts w:hint="eastAsia"/>
              </w:rPr>
              <w:t>提供</w:t>
            </w:r>
            <w:r>
              <w:rPr>
                <w:rFonts w:hint="eastAsia"/>
                <w:lang w:val="en-US" w:eastAsia="zh-CN"/>
              </w:rPr>
              <w:t>近六个月（连续）</w:t>
            </w:r>
            <w:r>
              <w:rPr>
                <w:rFonts w:hint="eastAsia"/>
              </w:rPr>
              <w:t>缴纳税收的电子回单或税务部门出具的纳税证明或完税证明或有效的证明材料</w:t>
            </w:r>
            <w:r>
              <w:rPr>
                <w:rFonts w:hint="eastAsia"/>
                <w:lang w:val="en-US" w:eastAsia="zh-CN"/>
              </w:rPr>
              <w:t>及无欠税证明</w:t>
            </w:r>
            <w:r>
              <w:rPr>
                <w:rFonts w:hint="eastAsia"/>
              </w:rPr>
              <w:t>；提供</w:t>
            </w:r>
            <w:r>
              <w:rPr>
                <w:rFonts w:hint="eastAsia"/>
                <w:lang w:val="en-US" w:eastAsia="zh-CN"/>
              </w:rPr>
              <w:t>法定代表人的近六个月（连续）</w:t>
            </w:r>
            <w:r>
              <w:rPr>
                <w:rFonts w:hint="eastAsia"/>
              </w:rPr>
              <w:t>缴纳社保的银行电子回单或社保部门出具的社保缴纳证明材料或有效的证明材料（退休人员需提供退休证明）；</w:t>
            </w:r>
          </w:p>
        </w:tc>
        <w:tc>
          <w:tcPr>
            <w:tcW w:w="928" w:type="dxa"/>
            <w:noWrap w:val="0"/>
            <w:vAlign w:val="top"/>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5" w:hRule="atLeast"/>
          <w:jc w:val="center"/>
        </w:trPr>
        <w:tc>
          <w:tcPr>
            <w:tcW w:w="553" w:type="dxa"/>
            <w:vMerge w:val="continue"/>
            <w:noWrap w:val="0"/>
            <w:vAlign w:val="top"/>
          </w:tcPr>
          <w:p>
            <w:pPr>
              <w:jc w:val="center"/>
              <w:rPr>
                <w:rFonts w:hint="eastAsia" w:ascii="宋体" w:hAnsi="宋体" w:cs="宋体"/>
                <w:szCs w:val="21"/>
              </w:rPr>
            </w:pPr>
          </w:p>
        </w:tc>
        <w:tc>
          <w:tcPr>
            <w:tcW w:w="536" w:type="dxa"/>
            <w:vMerge w:val="continue"/>
            <w:noWrap w:val="0"/>
            <w:vAlign w:val="center"/>
          </w:tcPr>
          <w:p>
            <w:pPr>
              <w:jc w:val="center"/>
              <w:rPr>
                <w:rFonts w:hint="eastAsia" w:ascii="宋体" w:hAnsi="宋体" w:cs="宋体"/>
                <w:szCs w:val="21"/>
              </w:rPr>
            </w:pPr>
          </w:p>
        </w:tc>
        <w:tc>
          <w:tcPr>
            <w:tcW w:w="2493" w:type="dxa"/>
            <w:noWrap w:val="0"/>
            <w:vAlign w:val="center"/>
          </w:tcPr>
          <w:p>
            <w:pPr>
              <w:pStyle w:val="6"/>
              <w:adjustRightInd/>
              <w:spacing w:line="240" w:lineRule="auto"/>
              <w:ind w:firstLine="0"/>
              <w:jc w:val="left"/>
              <w:textAlignment w:val="auto"/>
              <w:rPr>
                <w:rFonts w:hint="eastAsia" w:ascii="宋体" w:hAnsi="宋体" w:cs="宋体"/>
                <w:szCs w:val="21"/>
              </w:rPr>
            </w:pPr>
            <w:r>
              <w:rPr>
                <w:rFonts w:hint="eastAsia" w:ascii="宋体" w:hAnsi="宋体" w:cs="宋体"/>
                <w:szCs w:val="21"/>
              </w:rPr>
              <w:t>参加政府采购活动前三年内，在经营活动中没有重大违法记录</w:t>
            </w:r>
          </w:p>
        </w:tc>
        <w:tc>
          <w:tcPr>
            <w:tcW w:w="5428" w:type="dxa"/>
            <w:noWrap w:val="0"/>
            <w:vAlign w:val="center"/>
          </w:tcPr>
          <w:p>
            <w:pPr>
              <w:pStyle w:val="6"/>
              <w:adjustRightInd/>
              <w:spacing w:line="240" w:lineRule="auto"/>
              <w:ind w:firstLine="0"/>
              <w:jc w:val="left"/>
              <w:textAlignment w:val="auto"/>
              <w:rPr>
                <w:rFonts w:hint="eastAsia" w:ascii="宋体" w:hAnsi="宋体" w:cs="宋体"/>
                <w:szCs w:val="21"/>
              </w:rPr>
            </w:pPr>
            <w:r>
              <w:rPr>
                <w:rFonts w:hint="eastAsia" w:ascii="宋体" w:hAnsi="宋体" w:cs="宋体"/>
                <w:szCs w:val="21"/>
              </w:rPr>
              <w:t>投标人提供书面声明或相关证明材料</w:t>
            </w:r>
          </w:p>
        </w:tc>
        <w:tc>
          <w:tcPr>
            <w:tcW w:w="928" w:type="dxa"/>
            <w:noWrap w:val="0"/>
            <w:vAlign w:val="top"/>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95" w:hRule="atLeast"/>
          <w:jc w:val="center"/>
        </w:trPr>
        <w:tc>
          <w:tcPr>
            <w:tcW w:w="553" w:type="dxa"/>
            <w:vMerge w:val="continue"/>
            <w:noWrap w:val="0"/>
            <w:vAlign w:val="top"/>
          </w:tcPr>
          <w:p>
            <w:pPr>
              <w:jc w:val="center"/>
              <w:rPr>
                <w:rFonts w:hint="eastAsia" w:ascii="宋体" w:hAnsi="宋体" w:cs="宋体"/>
                <w:szCs w:val="21"/>
              </w:rPr>
            </w:pPr>
          </w:p>
        </w:tc>
        <w:tc>
          <w:tcPr>
            <w:tcW w:w="536" w:type="dxa"/>
            <w:vMerge w:val="continue"/>
            <w:noWrap w:val="0"/>
            <w:vAlign w:val="center"/>
          </w:tcPr>
          <w:p>
            <w:pPr>
              <w:jc w:val="center"/>
              <w:rPr>
                <w:rFonts w:hint="eastAsia" w:ascii="宋体" w:hAnsi="宋体" w:cs="宋体"/>
                <w:szCs w:val="21"/>
              </w:rPr>
            </w:pPr>
          </w:p>
        </w:tc>
        <w:tc>
          <w:tcPr>
            <w:tcW w:w="2493" w:type="dxa"/>
            <w:noWrap w:val="0"/>
            <w:vAlign w:val="center"/>
          </w:tcPr>
          <w:p>
            <w:pPr>
              <w:pStyle w:val="6"/>
              <w:adjustRightInd/>
              <w:spacing w:line="240" w:lineRule="auto"/>
              <w:ind w:firstLine="0"/>
              <w:jc w:val="left"/>
              <w:textAlignment w:val="auto"/>
              <w:rPr>
                <w:rFonts w:hint="eastAsia" w:ascii="宋体" w:hAnsi="宋体" w:cs="宋体"/>
                <w:szCs w:val="21"/>
              </w:rPr>
            </w:pPr>
            <w:r>
              <w:rPr>
                <w:rFonts w:hint="eastAsia" w:ascii="宋体" w:hAnsi="宋体" w:cs="宋体"/>
                <w:szCs w:val="21"/>
              </w:rPr>
              <w:t>信用查询记录</w:t>
            </w:r>
          </w:p>
        </w:tc>
        <w:tc>
          <w:tcPr>
            <w:tcW w:w="5428" w:type="dxa"/>
            <w:noWrap w:val="0"/>
            <w:vAlign w:val="center"/>
          </w:tcPr>
          <w:p>
            <w:pPr>
              <w:pStyle w:val="6"/>
              <w:adjustRightInd/>
              <w:spacing w:line="240" w:lineRule="auto"/>
              <w:ind w:firstLine="0"/>
              <w:jc w:val="left"/>
              <w:textAlignment w:val="auto"/>
              <w:rPr>
                <w:rFonts w:hint="eastAsia" w:ascii="宋体" w:hAnsi="宋体" w:cs="宋体"/>
                <w:szCs w:val="21"/>
              </w:rPr>
            </w:pPr>
            <w:r>
              <w:rPr>
                <w:rFonts w:hint="eastAsia" w:ascii="宋体" w:hAnsi="宋体" w:cs="宋体"/>
                <w:szCs w:val="21"/>
              </w:rPr>
              <w:t>供应商在“信用中国”（www.creditchina.gov.cn）未被列入重大税收违法案件当事人名单、“中国执行信息公开网”（http://zxgk.court.gov.cn/）未被列入失信被执行人、“中国政府采购网”（www.ccgp.gov.cn）网站上未被列入政府采购严重违法失信行为记录名单；</w:t>
            </w:r>
          </w:p>
        </w:tc>
        <w:tc>
          <w:tcPr>
            <w:tcW w:w="928" w:type="dxa"/>
            <w:noWrap w:val="0"/>
            <w:vAlign w:val="top"/>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7" w:hRule="atLeast"/>
          <w:jc w:val="center"/>
        </w:trPr>
        <w:tc>
          <w:tcPr>
            <w:tcW w:w="553" w:type="dxa"/>
            <w:vMerge w:val="continue"/>
            <w:noWrap w:val="0"/>
            <w:vAlign w:val="top"/>
          </w:tcPr>
          <w:p>
            <w:pPr>
              <w:jc w:val="center"/>
              <w:rPr>
                <w:rFonts w:hint="eastAsia" w:ascii="宋体" w:hAnsi="宋体" w:cs="宋体"/>
                <w:szCs w:val="21"/>
              </w:rPr>
            </w:pPr>
          </w:p>
          <w:p>
            <w:pPr>
              <w:pStyle w:val="20"/>
              <w:spacing w:line="240" w:lineRule="auto"/>
              <w:ind w:firstLine="480"/>
              <w:rPr>
                <w:rFonts w:hint="eastAsia" w:ascii="宋体" w:hAnsi="宋体" w:eastAsia="宋体" w:cs="宋体"/>
                <w:sz w:val="21"/>
                <w:szCs w:val="21"/>
              </w:rPr>
            </w:pPr>
          </w:p>
        </w:tc>
        <w:tc>
          <w:tcPr>
            <w:tcW w:w="536" w:type="dxa"/>
            <w:vMerge w:val="restart"/>
            <w:noWrap w:val="0"/>
            <w:vAlign w:val="center"/>
          </w:tcPr>
          <w:p>
            <w:pPr>
              <w:jc w:val="center"/>
              <w:rPr>
                <w:rFonts w:hint="eastAsia" w:ascii="宋体" w:hAnsi="宋体" w:cs="宋体"/>
                <w:szCs w:val="21"/>
              </w:rPr>
            </w:pPr>
            <w:r>
              <w:rPr>
                <w:rFonts w:hint="eastAsia" w:ascii="宋体" w:hAnsi="宋体" w:cs="宋体"/>
                <w:szCs w:val="21"/>
              </w:rPr>
              <w:t>符</w:t>
            </w:r>
          </w:p>
          <w:p>
            <w:pPr>
              <w:jc w:val="center"/>
              <w:rPr>
                <w:rFonts w:hint="eastAsia" w:ascii="宋体" w:hAnsi="宋体" w:cs="宋体"/>
                <w:szCs w:val="21"/>
              </w:rPr>
            </w:pPr>
            <w:r>
              <w:rPr>
                <w:rFonts w:hint="eastAsia" w:ascii="宋体" w:hAnsi="宋体" w:cs="宋体"/>
                <w:szCs w:val="21"/>
              </w:rPr>
              <w:t>合</w:t>
            </w:r>
          </w:p>
          <w:p>
            <w:pPr>
              <w:jc w:val="center"/>
              <w:rPr>
                <w:rFonts w:hint="eastAsia" w:ascii="宋体" w:hAnsi="宋体" w:cs="宋体"/>
                <w:szCs w:val="21"/>
              </w:rPr>
            </w:pPr>
            <w:r>
              <w:rPr>
                <w:rFonts w:hint="eastAsia" w:ascii="宋体" w:hAnsi="宋体" w:cs="宋体"/>
                <w:szCs w:val="21"/>
              </w:rPr>
              <w:t>性</w:t>
            </w:r>
          </w:p>
          <w:p>
            <w:pPr>
              <w:jc w:val="center"/>
              <w:rPr>
                <w:rFonts w:hint="eastAsia" w:ascii="宋体" w:hAnsi="宋体" w:cs="宋体"/>
                <w:szCs w:val="21"/>
              </w:rPr>
            </w:pPr>
            <w:r>
              <w:rPr>
                <w:rFonts w:hint="eastAsia" w:ascii="宋体" w:hAnsi="宋体" w:cs="宋体"/>
                <w:szCs w:val="21"/>
              </w:rPr>
              <w:t>审</w:t>
            </w:r>
          </w:p>
          <w:p>
            <w:pPr>
              <w:jc w:val="center"/>
              <w:rPr>
                <w:rFonts w:hint="eastAsia" w:ascii="宋体" w:hAnsi="宋体" w:cs="宋体"/>
                <w:szCs w:val="21"/>
              </w:rPr>
            </w:pPr>
            <w:r>
              <w:rPr>
                <w:rFonts w:hint="eastAsia" w:ascii="宋体" w:hAnsi="宋体" w:cs="宋体"/>
                <w:szCs w:val="21"/>
              </w:rPr>
              <w:t>查</w:t>
            </w:r>
          </w:p>
        </w:tc>
        <w:tc>
          <w:tcPr>
            <w:tcW w:w="7921" w:type="dxa"/>
            <w:gridSpan w:val="2"/>
            <w:noWrap w:val="0"/>
            <w:vAlign w:val="center"/>
          </w:tcPr>
          <w:p>
            <w:pPr>
              <w:pStyle w:val="6"/>
              <w:adjustRightInd/>
              <w:spacing w:line="240" w:lineRule="auto"/>
              <w:ind w:firstLine="0"/>
              <w:jc w:val="left"/>
              <w:textAlignment w:val="auto"/>
              <w:rPr>
                <w:rFonts w:hint="eastAsia" w:ascii="宋体" w:hAnsi="宋体" w:cs="宋体"/>
                <w:szCs w:val="21"/>
              </w:rPr>
            </w:pPr>
            <w:r>
              <w:rPr>
                <w:rFonts w:hint="eastAsia" w:ascii="宋体" w:hAnsi="宋体" w:cs="宋体"/>
                <w:szCs w:val="21"/>
              </w:rPr>
              <w:t>供应商名称与购买文件时一致且有有效变更证明的；</w:t>
            </w:r>
          </w:p>
        </w:tc>
        <w:tc>
          <w:tcPr>
            <w:tcW w:w="928" w:type="dxa"/>
            <w:noWrap w:val="0"/>
            <w:vAlign w:val="top"/>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6" w:hRule="atLeast"/>
          <w:jc w:val="center"/>
        </w:trPr>
        <w:tc>
          <w:tcPr>
            <w:tcW w:w="553" w:type="dxa"/>
            <w:vMerge w:val="continue"/>
            <w:noWrap w:val="0"/>
            <w:vAlign w:val="top"/>
          </w:tcPr>
          <w:p>
            <w:pPr>
              <w:jc w:val="center"/>
              <w:rPr>
                <w:rFonts w:hint="eastAsia" w:ascii="宋体" w:hAnsi="宋体" w:cs="宋体"/>
                <w:szCs w:val="21"/>
              </w:rPr>
            </w:pPr>
          </w:p>
        </w:tc>
        <w:tc>
          <w:tcPr>
            <w:tcW w:w="536" w:type="dxa"/>
            <w:vMerge w:val="continue"/>
            <w:noWrap w:val="0"/>
            <w:vAlign w:val="center"/>
          </w:tcPr>
          <w:p>
            <w:pPr>
              <w:jc w:val="center"/>
              <w:rPr>
                <w:rFonts w:hint="eastAsia" w:ascii="宋体" w:hAnsi="宋体" w:cs="宋体"/>
                <w:szCs w:val="21"/>
              </w:rPr>
            </w:pPr>
          </w:p>
        </w:tc>
        <w:tc>
          <w:tcPr>
            <w:tcW w:w="7921" w:type="dxa"/>
            <w:gridSpan w:val="2"/>
            <w:noWrap w:val="0"/>
            <w:vAlign w:val="center"/>
          </w:tcPr>
          <w:p>
            <w:pPr>
              <w:pStyle w:val="6"/>
              <w:adjustRightInd/>
              <w:spacing w:line="240" w:lineRule="auto"/>
              <w:ind w:firstLine="0"/>
              <w:jc w:val="left"/>
              <w:textAlignment w:val="auto"/>
              <w:rPr>
                <w:rFonts w:hint="eastAsia" w:ascii="宋体" w:hAnsi="宋体" w:cs="宋体"/>
                <w:szCs w:val="21"/>
              </w:rPr>
            </w:pPr>
            <w:r>
              <w:rPr>
                <w:rFonts w:hint="eastAsia" w:ascii="宋体" w:hAnsi="宋体" w:cs="宋体"/>
                <w:szCs w:val="21"/>
              </w:rPr>
              <w:t>响应文件未按照招标文件规定要求密封、签署、盖章的；</w:t>
            </w:r>
          </w:p>
        </w:tc>
        <w:tc>
          <w:tcPr>
            <w:tcW w:w="928" w:type="dxa"/>
            <w:noWrap w:val="0"/>
            <w:vAlign w:val="top"/>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1" w:hRule="atLeast"/>
          <w:jc w:val="center"/>
        </w:trPr>
        <w:tc>
          <w:tcPr>
            <w:tcW w:w="553" w:type="dxa"/>
            <w:vMerge w:val="continue"/>
            <w:noWrap w:val="0"/>
            <w:vAlign w:val="top"/>
          </w:tcPr>
          <w:p>
            <w:pPr>
              <w:jc w:val="center"/>
              <w:rPr>
                <w:rFonts w:hint="eastAsia" w:ascii="宋体" w:hAnsi="宋体" w:cs="宋体"/>
                <w:szCs w:val="21"/>
              </w:rPr>
            </w:pPr>
          </w:p>
        </w:tc>
        <w:tc>
          <w:tcPr>
            <w:tcW w:w="536" w:type="dxa"/>
            <w:vMerge w:val="continue"/>
            <w:noWrap w:val="0"/>
            <w:vAlign w:val="center"/>
          </w:tcPr>
          <w:p>
            <w:pPr>
              <w:jc w:val="center"/>
              <w:rPr>
                <w:rFonts w:hint="eastAsia" w:ascii="宋体" w:hAnsi="宋体" w:cs="宋体"/>
                <w:szCs w:val="21"/>
              </w:rPr>
            </w:pPr>
          </w:p>
        </w:tc>
        <w:tc>
          <w:tcPr>
            <w:tcW w:w="7921" w:type="dxa"/>
            <w:gridSpan w:val="2"/>
            <w:noWrap w:val="0"/>
            <w:vAlign w:val="center"/>
          </w:tcPr>
          <w:p>
            <w:pPr>
              <w:pStyle w:val="6"/>
              <w:adjustRightInd/>
              <w:spacing w:line="240" w:lineRule="auto"/>
              <w:ind w:firstLine="0"/>
              <w:jc w:val="left"/>
              <w:textAlignment w:val="auto"/>
              <w:rPr>
                <w:rFonts w:hint="eastAsia" w:ascii="宋体" w:hAnsi="宋体" w:cs="宋体"/>
                <w:szCs w:val="21"/>
              </w:rPr>
            </w:pPr>
            <w:r>
              <w:rPr>
                <w:rFonts w:hint="eastAsia" w:ascii="宋体" w:hAnsi="宋体" w:cs="宋体"/>
                <w:szCs w:val="21"/>
              </w:rPr>
              <w:t>供应商报价</w:t>
            </w:r>
            <w:r>
              <w:rPr>
                <w:rFonts w:hint="eastAsia" w:ascii="宋体" w:hAnsi="宋体" w:cs="宋体"/>
                <w:szCs w:val="21"/>
                <w:lang w:eastAsia="zh-CN"/>
              </w:rPr>
              <w:t>高</w:t>
            </w:r>
            <w:r>
              <w:rPr>
                <w:rFonts w:hint="eastAsia" w:ascii="宋体" w:hAnsi="宋体" w:cs="宋体"/>
                <w:szCs w:val="21"/>
              </w:rPr>
              <w:t>于招标文件规定的预算金额（最高限价）；</w:t>
            </w:r>
          </w:p>
        </w:tc>
        <w:tc>
          <w:tcPr>
            <w:tcW w:w="928" w:type="dxa"/>
            <w:noWrap w:val="0"/>
            <w:vAlign w:val="top"/>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4" w:hRule="atLeast"/>
          <w:jc w:val="center"/>
        </w:trPr>
        <w:tc>
          <w:tcPr>
            <w:tcW w:w="553" w:type="dxa"/>
            <w:vMerge w:val="continue"/>
            <w:noWrap w:val="0"/>
            <w:vAlign w:val="top"/>
          </w:tcPr>
          <w:p>
            <w:pPr>
              <w:jc w:val="center"/>
              <w:rPr>
                <w:rFonts w:hint="eastAsia" w:ascii="宋体" w:hAnsi="宋体" w:cs="宋体"/>
                <w:szCs w:val="21"/>
              </w:rPr>
            </w:pPr>
          </w:p>
        </w:tc>
        <w:tc>
          <w:tcPr>
            <w:tcW w:w="536" w:type="dxa"/>
            <w:vMerge w:val="continue"/>
            <w:noWrap w:val="0"/>
            <w:vAlign w:val="center"/>
          </w:tcPr>
          <w:p>
            <w:pPr>
              <w:jc w:val="center"/>
              <w:rPr>
                <w:rFonts w:hint="eastAsia" w:ascii="宋体" w:hAnsi="宋体" w:cs="宋体"/>
                <w:szCs w:val="21"/>
              </w:rPr>
            </w:pPr>
          </w:p>
        </w:tc>
        <w:tc>
          <w:tcPr>
            <w:tcW w:w="7921" w:type="dxa"/>
            <w:gridSpan w:val="2"/>
            <w:noWrap w:val="0"/>
            <w:vAlign w:val="center"/>
          </w:tcPr>
          <w:p>
            <w:pPr>
              <w:pStyle w:val="6"/>
              <w:adjustRightInd/>
              <w:spacing w:line="240" w:lineRule="auto"/>
              <w:ind w:firstLine="0"/>
              <w:jc w:val="left"/>
              <w:textAlignment w:val="auto"/>
              <w:rPr>
                <w:rFonts w:hint="eastAsia" w:ascii="宋体" w:hAnsi="宋体" w:cs="宋体"/>
                <w:szCs w:val="21"/>
              </w:rPr>
            </w:pPr>
            <w:r>
              <w:rPr>
                <w:rFonts w:hint="eastAsia" w:ascii="宋体" w:hAnsi="宋体" w:cs="宋体"/>
                <w:szCs w:val="21"/>
              </w:rPr>
              <w:t>投标有效期、</w:t>
            </w:r>
            <w:r>
              <w:rPr>
                <w:rFonts w:hint="eastAsia" w:ascii="宋体" w:hAnsi="宋体" w:cs="宋体"/>
                <w:szCs w:val="21"/>
                <w:lang w:val="en-US" w:eastAsia="zh-CN"/>
              </w:rPr>
              <w:t>供货</w:t>
            </w:r>
            <w:r>
              <w:rPr>
                <w:rFonts w:hint="eastAsia" w:ascii="宋体" w:hAnsi="宋体" w:cs="宋体"/>
                <w:szCs w:val="21"/>
                <w:lang w:eastAsia="zh-CN"/>
              </w:rPr>
              <w:t>期限</w:t>
            </w:r>
            <w:r>
              <w:rPr>
                <w:rFonts w:hint="eastAsia" w:ascii="宋体" w:hAnsi="宋体" w:cs="宋体"/>
                <w:szCs w:val="21"/>
              </w:rPr>
              <w:t>不符合招标文件中规定的；</w:t>
            </w:r>
          </w:p>
        </w:tc>
        <w:tc>
          <w:tcPr>
            <w:tcW w:w="928" w:type="dxa"/>
            <w:noWrap w:val="0"/>
            <w:vAlign w:val="top"/>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7" w:hRule="atLeast"/>
          <w:jc w:val="center"/>
        </w:trPr>
        <w:tc>
          <w:tcPr>
            <w:tcW w:w="553" w:type="dxa"/>
            <w:vMerge w:val="continue"/>
            <w:noWrap w:val="0"/>
            <w:vAlign w:val="top"/>
          </w:tcPr>
          <w:p>
            <w:pPr>
              <w:jc w:val="center"/>
              <w:rPr>
                <w:rFonts w:hint="eastAsia" w:ascii="宋体" w:hAnsi="宋体" w:cs="宋体"/>
                <w:szCs w:val="21"/>
              </w:rPr>
            </w:pPr>
          </w:p>
        </w:tc>
        <w:tc>
          <w:tcPr>
            <w:tcW w:w="536" w:type="dxa"/>
            <w:vMerge w:val="continue"/>
            <w:noWrap w:val="0"/>
            <w:vAlign w:val="center"/>
          </w:tcPr>
          <w:p>
            <w:pPr>
              <w:jc w:val="center"/>
              <w:rPr>
                <w:rFonts w:hint="eastAsia" w:ascii="宋体" w:hAnsi="宋体" w:cs="宋体"/>
                <w:szCs w:val="21"/>
              </w:rPr>
            </w:pPr>
          </w:p>
        </w:tc>
        <w:tc>
          <w:tcPr>
            <w:tcW w:w="7921" w:type="dxa"/>
            <w:gridSpan w:val="2"/>
            <w:noWrap w:val="0"/>
            <w:vAlign w:val="center"/>
          </w:tcPr>
          <w:p>
            <w:pPr>
              <w:pStyle w:val="6"/>
              <w:adjustRightInd/>
              <w:spacing w:line="240" w:lineRule="auto"/>
              <w:ind w:firstLine="0"/>
              <w:jc w:val="left"/>
              <w:textAlignment w:val="auto"/>
              <w:rPr>
                <w:rFonts w:hint="eastAsia" w:ascii="宋体" w:hAnsi="宋体" w:cs="宋体"/>
                <w:szCs w:val="21"/>
              </w:rPr>
            </w:pPr>
            <w:r>
              <w:rPr>
                <w:rFonts w:hint="eastAsia" w:ascii="宋体" w:hAnsi="宋体" w:cs="宋体"/>
                <w:szCs w:val="21"/>
              </w:rPr>
              <w:t>不符合招标文件中规定的实质性要求和条件的；</w:t>
            </w:r>
          </w:p>
        </w:tc>
        <w:tc>
          <w:tcPr>
            <w:tcW w:w="928" w:type="dxa"/>
            <w:noWrap w:val="0"/>
            <w:vAlign w:val="top"/>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7" w:hRule="atLeast"/>
          <w:jc w:val="center"/>
        </w:trPr>
        <w:tc>
          <w:tcPr>
            <w:tcW w:w="553" w:type="dxa"/>
            <w:vMerge w:val="continue"/>
            <w:noWrap w:val="0"/>
            <w:vAlign w:val="top"/>
          </w:tcPr>
          <w:p>
            <w:pPr>
              <w:jc w:val="center"/>
              <w:rPr>
                <w:rFonts w:hint="eastAsia" w:ascii="宋体" w:hAnsi="宋体" w:cs="宋体"/>
                <w:szCs w:val="21"/>
              </w:rPr>
            </w:pPr>
          </w:p>
        </w:tc>
        <w:tc>
          <w:tcPr>
            <w:tcW w:w="536" w:type="dxa"/>
            <w:vMerge w:val="continue"/>
            <w:noWrap w:val="0"/>
            <w:vAlign w:val="center"/>
          </w:tcPr>
          <w:p>
            <w:pPr>
              <w:jc w:val="center"/>
              <w:rPr>
                <w:rFonts w:hint="eastAsia" w:ascii="宋体" w:hAnsi="宋体" w:cs="宋体"/>
                <w:szCs w:val="21"/>
              </w:rPr>
            </w:pPr>
          </w:p>
        </w:tc>
        <w:tc>
          <w:tcPr>
            <w:tcW w:w="7921" w:type="dxa"/>
            <w:gridSpan w:val="2"/>
            <w:noWrap w:val="0"/>
            <w:vAlign w:val="center"/>
          </w:tcPr>
          <w:p>
            <w:pPr>
              <w:pStyle w:val="6"/>
              <w:adjustRightInd/>
              <w:spacing w:line="240" w:lineRule="auto"/>
              <w:ind w:firstLine="0"/>
              <w:jc w:val="left"/>
              <w:textAlignment w:val="auto"/>
              <w:rPr>
                <w:rFonts w:hint="eastAsia" w:ascii="宋体" w:hAnsi="宋体" w:cs="宋体"/>
                <w:szCs w:val="21"/>
              </w:rPr>
            </w:pPr>
            <w:r>
              <w:rPr>
                <w:rFonts w:hint="eastAsia" w:ascii="宋体" w:hAnsi="宋体" w:cs="宋体"/>
                <w:szCs w:val="21"/>
                <w:lang w:eastAsia="zh-CN"/>
              </w:rPr>
              <w:t>招标</w:t>
            </w:r>
            <w:r>
              <w:rPr>
                <w:rFonts w:hint="eastAsia" w:ascii="宋体" w:hAnsi="宋体" w:cs="宋体"/>
                <w:szCs w:val="21"/>
              </w:rPr>
              <w:t>小组认为投标人的报价明显低于其他通过符合性检查投标人的报价，有可能影响履约的，且投标人未按照规定证明其报价合理性的；</w:t>
            </w:r>
          </w:p>
        </w:tc>
        <w:tc>
          <w:tcPr>
            <w:tcW w:w="928" w:type="dxa"/>
            <w:noWrap w:val="0"/>
            <w:vAlign w:val="top"/>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8" w:hRule="atLeast"/>
          <w:jc w:val="center"/>
        </w:trPr>
        <w:tc>
          <w:tcPr>
            <w:tcW w:w="553" w:type="dxa"/>
            <w:vMerge w:val="continue"/>
            <w:noWrap w:val="0"/>
            <w:vAlign w:val="top"/>
          </w:tcPr>
          <w:p>
            <w:pPr>
              <w:jc w:val="center"/>
              <w:rPr>
                <w:rFonts w:hint="eastAsia" w:ascii="宋体" w:hAnsi="宋体" w:cs="宋体"/>
                <w:szCs w:val="21"/>
              </w:rPr>
            </w:pPr>
          </w:p>
        </w:tc>
        <w:tc>
          <w:tcPr>
            <w:tcW w:w="536" w:type="dxa"/>
            <w:vMerge w:val="continue"/>
            <w:noWrap w:val="0"/>
            <w:vAlign w:val="center"/>
          </w:tcPr>
          <w:p>
            <w:pPr>
              <w:jc w:val="center"/>
              <w:rPr>
                <w:rFonts w:hint="eastAsia" w:ascii="宋体" w:hAnsi="宋体" w:cs="宋体"/>
                <w:szCs w:val="21"/>
              </w:rPr>
            </w:pPr>
          </w:p>
        </w:tc>
        <w:tc>
          <w:tcPr>
            <w:tcW w:w="7921" w:type="dxa"/>
            <w:gridSpan w:val="2"/>
            <w:noWrap w:val="0"/>
            <w:vAlign w:val="center"/>
          </w:tcPr>
          <w:p>
            <w:pPr>
              <w:pStyle w:val="6"/>
              <w:adjustRightInd/>
              <w:spacing w:line="240" w:lineRule="auto"/>
              <w:ind w:firstLine="0"/>
              <w:jc w:val="left"/>
              <w:textAlignment w:val="auto"/>
              <w:rPr>
                <w:rFonts w:hint="eastAsia" w:ascii="宋体" w:hAnsi="宋体" w:cs="宋体"/>
                <w:szCs w:val="21"/>
              </w:rPr>
            </w:pPr>
            <w:r>
              <w:rPr>
                <w:rFonts w:hint="eastAsia" w:ascii="宋体" w:hAnsi="宋体" w:cs="宋体"/>
                <w:szCs w:val="21"/>
              </w:rPr>
              <w:t>响应文件中有采购人不能接受的附加条件的；</w:t>
            </w:r>
          </w:p>
        </w:tc>
        <w:tc>
          <w:tcPr>
            <w:tcW w:w="928" w:type="dxa"/>
            <w:noWrap w:val="0"/>
            <w:vAlign w:val="top"/>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5" w:hRule="atLeast"/>
          <w:jc w:val="center"/>
        </w:trPr>
        <w:tc>
          <w:tcPr>
            <w:tcW w:w="553" w:type="dxa"/>
            <w:vMerge w:val="continue"/>
            <w:noWrap w:val="0"/>
            <w:vAlign w:val="top"/>
          </w:tcPr>
          <w:p>
            <w:pPr>
              <w:jc w:val="center"/>
              <w:rPr>
                <w:rFonts w:hint="eastAsia" w:ascii="宋体" w:hAnsi="宋体" w:cs="宋体"/>
                <w:szCs w:val="21"/>
              </w:rPr>
            </w:pPr>
          </w:p>
        </w:tc>
        <w:tc>
          <w:tcPr>
            <w:tcW w:w="536" w:type="dxa"/>
            <w:vMerge w:val="continue"/>
            <w:noWrap w:val="0"/>
            <w:vAlign w:val="center"/>
          </w:tcPr>
          <w:p>
            <w:pPr>
              <w:jc w:val="center"/>
              <w:rPr>
                <w:rFonts w:hint="eastAsia" w:ascii="宋体" w:hAnsi="宋体" w:cs="宋体"/>
                <w:szCs w:val="21"/>
              </w:rPr>
            </w:pPr>
          </w:p>
        </w:tc>
        <w:tc>
          <w:tcPr>
            <w:tcW w:w="7921" w:type="dxa"/>
            <w:gridSpan w:val="2"/>
            <w:noWrap w:val="0"/>
            <w:vAlign w:val="center"/>
          </w:tcPr>
          <w:p>
            <w:pPr>
              <w:pStyle w:val="6"/>
              <w:adjustRightInd/>
              <w:spacing w:line="240" w:lineRule="auto"/>
              <w:ind w:firstLine="0"/>
              <w:jc w:val="left"/>
              <w:textAlignment w:val="auto"/>
              <w:rPr>
                <w:rFonts w:hint="eastAsia" w:ascii="宋体" w:hAnsi="宋体" w:cs="宋体"/>
                <w:szCs w:val="21"/>
              </w:rPr>
            </w:pPr>
            <w:r>
              <w:rPr>
                <w:rFonts w:hint="eastAsia" w:ascii="宋体" w:hAnsi="宋体" w:cs="宋体"/>
                <w:szCs w:val="21"/>
              </w:rPr>
              <w:t>不符合法律、法规和招标文件规定的其他实质性要求。</w:t>
            </w:r>
          </w:p>
        </w:tc>
        <w:tc>
          <w:tcPr>
            <w:tcW w:w="928" w:type="dxa"/>
            <w:noWrap w:val="0"/>
            <w:vAlign w:val="top"/>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7" w:hRule="atLeast"/>
          <w:jc w:val="center"/>
        </w:trPr>
        <w:tc>
          <w:tcPr>
            <w:tcW w:w="9938" w:type="dxa"/>
            <w:gridSpan w:val="5"/>
            <w:noWrap w:val="0"/>
            <w:vAlign w:val="center"/>
          </w:tcPr>
          <w:p>
            <w:pPr>
              <w:rPr>
                <w:rFonts w:hint="eastAsia" w:ascii="宋体" w:hAnsi="宋体" w:cs="宋体"/>
                <w:b/>
                <w:szCs w:val="21"/>
              </w:rPr>
            </w:pPr>
            <w:r>
              <w:rPr>
                <w:rFonts w:hint="eastAsia" w:ascii="宋体" w:hAnsi="宋体" w:cs="宋体"/>
                <w:b/>
                <w:szCs w:val="21"/>
              </w:rPr>
              <w:t>注：以上检查内容必须全部满足检查标准，否则视为无效投标。</w:t>
            </w:r>
          </w:p>
        </w:tc>
      </w:tr>
    </w:tbl>
    <w:p>
      <w:pPr>
        <w:rPr>
          <w:rFonts w:hint="eastAsia" w:ascii="宋体" w:hAnsi="宋体" w:eastAsia="宋体" w:cs="宋体"/>
          <w:color w:val="auto"/>
          <w:sz w:val="32"/>
          <w:szCs w:val="32"/>
          <w:lang w:eastAsia="zh-CN"/>
        </w:rPr>
      </w:pPr>
    </w:p>
    <w:p>
      <w:pPr>
        <w:rPr>
          <w:rFonts w:hint="eastAsia" w:ascii="宋体" w:hAnsi="宋体" w:eastAsia="宋体" w:cs="宋体"/>
          <w:color w:val="auto"/>
          <w:sz w:val="32"/>
          <w:szCs w:val="32"/>
          <w:lang w:eastAsia="zh-CN"/>
        </w:rPr>
      </w:pPr>
    </w:p>
    <w:p>
      <w:pPr>
        <w:rPr>
          <w:rFonts w:hint="eastAsia" w:ascii="宋体" w:hAnsi="宋体" w:eastAsia="宋体" w:cs="宋体"/>
          <w:color w:val="auto"/>
        </w:rPr>
      </w:pPr>
      <w:r>
        <w:rPr>
          <w:rFonts w:hint="eastAsia" w:ascii="宋体" w:hAnsi="宋体" w:eastAsia="宋体" w:cs="宋体"/>
          <w:color w:val="auto"/>
          <w:sz w:val="32"/>
          <w:szCs w:val="32"/>
          <w:lang w:eastAsia="zh-CN"/>
        </w:rPr>
        <w:t>附表</w:t>
      </w:r>
      <w:r>
        <w:rPr>
          <w:rFonts w:hint="eastAsia" w:ascii="宋体" w:hAnsi="宋体" w:cs="宋体"/>
          <w:color w:val="auto"/>
          <w:sz w:val="32"/>
          <w:szCs w:val="32"/>
          <w:lang w:val="en-US" w:eastAsia="zh-CN"/>
        </w:rPr>
        <w:t>二</w:t>
      </w:r>
      <w:r>
        <w:rPr>
          <w:rFonts w:hint="eastAsia" w:ascii="宋体" w:hAnsi="宋体" w:eastAsia="宋体" w:cs="宋体"/>
          <w:color w:val="auto"/>
          <w:sz w:val="32"/>
          <w:szCs w:val="32"/>
          <w:lang w:val="en-US" w:eastAsia="zh-CN"/>
        </w:rPr>
        <w:t xml:space="preserve">              </w:t>
      </w:r>
      <w:r>
        <w:rPr>
          <w:rFonts w:hint="eastAsia" w:ascii="宋体" w:hAnsi="宋体" w:eastAsia="宋体" w:cs="宋体"/>
          <w:b/>
          <w:bCs/>
          <w:color w:val="auto"/>
          <w:spacing w:val="-2"/>
          <w:sz w:val="32"/>
          <w:szCs w:val="32"/>
          <w:lang w:val="en-US" w:eastAsia="zh-CN"/>
        </w:rPr>
        <w:t>经济标评分标准</w:t>
      </w:r>
    </w:p>
    <w:tbl>
      <w:tblPr>
        <w:tblStyle w:val="21"/>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91"/>
        <w:gridCol w:w="86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93" w:hRule="atLeast"/>
          <w:jc w:val="center"/>
        </w:trPr>
        <w:tc>
          <w:tcPr>
            <w:tcW w:w="1191" w:type="dxa"/>
            <w:noWrap w:val="0"/>
            <w:vAlign w:val="center"/>
          </w:tcPr>
          <w:p>
            <w:pPr>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项目分值</w:t>
            </w:r>
          </w:p>
        </w:tc>
        <w:tc>
          <w:tcPr>
            <w:tcW w:w="8663" w:type="dxa"/>
            <w:noWrap w:val="0"/>
            <w:vAlign w:val="center"/>
          </w:tcPr>
          <w:p>
            <w:pPr>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评分内容及评分方法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1191" w:type="dxa"/>
            <w:noWrap w:val="0"/>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经济标评审</w:t>
            </w:r>
          </w:p>
        </w:tc>
        <w:tc>
          <w:tcPr>
            <w:tcW w:w="8663" w:type="dxa"/>
            <w:noWrap w:val="0"/>
            <w:vAlign w:val="center"/>
          </w:tcPr>
          <w:p>
            <w:pPr>
              <w:spacing w:line="240" w:lineRule="auto"/>
              <w:jc w:val="left"/>
              <w:rPr>
                <w:rFonts w:hint="eastAsia" w:ascii="宋体" w:hAnsi="宋体" w:eastAsia="宋体" w:cs="宋体"/>
                <w:color w:val="auto"/>
                <w:sz w:val="24"/>
                <w:szCs w:val="24"/>
              </w:rPr>
            </w:pPr>
          </w:p>
          <w:p>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在谈判中，谈判的任何一方不得透露与谈判有关的其他竞标单位的资料、价格和其他信息。谈判文件有实质性变动的，谈判小组应当通知所有参加谈判的竞标人。谈判结束后，谈判小组应当要求所有参加谈判的企业在规定时间内进行</w:t>
            </w:r>
            <w:r>
              <w:rPr>
                <w:rFonts w:hint="eastAsia" w:ascii="宋体" w:hAnsi="宋体" w:cs="宋体"/>
                <w:color w:val="auto"/>
                <w:sz w:val="24"/>
                <w:szCs w:val="24"/>
                <w:lang w:val="en-US" w:eastAsia="zh-CN"/>
              </w:rPr>
              <w:t>二轮</w:t>
            </w:r>
            <w:r>
              <w:rPr>
                <w:rFonts w:hint="eastAsia" w:ascii="宋体" w:hAnsi="宋体" w:eastAsia="宋体" w:cs="宋体"/>
                <w:color w:val="auto"/>
                <w:sz w:val="24"/>
                <w:szCs w:val="24"/>
                <w:lang w:val="en-US" w:eastAsia="zh-CN"/>
              </w:rPr>
              <w:t>报价，根据符合本项目技术需求、质量和服务要求且</w:t>
            </w:r>
            <w:r>
              <w:rPr>
                <w:rFonts w:hint="eastAsia" w:ascii="宋体" w:hAnsi="宋体" w:cs="宋体"/>
                <w:color w:val="auto"/>
                <w:sz w:val="24"/>
                <w:szCs w:val="24"/>
                <w:lang w:val="en-US" w:eastAsia="zh-CN"/>
              </w:rPr>
              <w:t>最终</w:t>
            </w:r>
            <w:r>
              <w:rPr>
                <w:rFonts w:hint="eastAsia" w:ascii="宋体" w:hAnsi="宋体" w:eastAsia="宋体" w:cs="宋体"/>
                <w:color w:val="auto"/>
                <w:sz w:val="24"/>
                <w:szCs w:val="24"/>
                <w:lang w:val="en-US" w:eastAsia="zh-CN"/>
              </w:rPr>
              <w:t>报价中报价最低的为第一中标候选人。</w:t>
            </w:r>
          </w:p>
          <w:p>
            <w:pPr>
              <w:spacing w:line="240" w:lineRule="auto"/>
              <w:jc w:val="left"/>
              <w:rPr>
                <w:rFonts w:hint="eastAsia" w:ascii="宋体" w:hAnsi="宋体" w:eastAsia="宋体" w:cs="宋体"/>
                <w:color w:val="auto"/>
                <w:sz w:val="24"/>
                <w:szCs w:val="24"/>
              </w:rPr>
            </w:pPr>
          </w:p>
        </w:tc>
      </w:tr>
    </w:tbl>
    <w:p>
      <w:pPr>
        <w:tabs>
          <w:tab w:val="left" w:pos="900"/>
        </w:tabs>
        <w:spacing w:line="360" w:lineRule="auto"/>
        <w:rPr>
          <w:rFonts w:hint="eastAsia" w:ascii="宋体" w:hAnsi="宋体" w:eastAsia="宋体" w:cs="宋体"/>
          <w:color w:val="auto"/>
          <w:sz w:val="24"/>
        </w:rPr>
      </w:pPr>
    </w:p>
    <w:p>
      <w:pPr>
        <w:spacing w:line="440" w:lineRule="exact"/>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说明：1、</w:t>
      </w:r>
      <w:r>
        <w:rPr>
          <w:rFonts w:hint="eastAsia" w:ascii="宋体" w:hAnsi="宋体" w:eastAsia="宋体" w:cs="宋体"/>
          <w:color w:val="auto"/>
          <w:spacing w:val="-2"/>
          <w:sz w:val="28"/>
          <w:szCs w:val="28"/>
          <w:lang w:eastAsia="zh-CN"/>
        </w:rPr>
        <w:t>通过资格评审、初步评审的投标企业，方可进入下一阶段评审</w:t>
      </w:r>
      <w:r>
        <w:rPr>
          <w:rFonts w:hint="eastAsia" w:ascii="宋体" w:hAnsi="宋体" w:eastAsia="宋体" w:cs="宋体"/>
          <w:color w:val="auto"/>
          <w:spacing w:val="-2"/>
          <w:sz w:val="28"/>
          <w:szCs w:val="28"/>
        </w:rPr>
        <w:t>。</w:t>
      </w:r>
    </w:p>
    <w:p>
      <w:pPr>
        <w:spacing w:line="440" w:lineRule="exact"/>
        <w:ind w:firstLine="828" w:firstLineChars="300"/>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2、在评审过程中，为了有助于对投标文件进行审查、评估和比较，</w:t>
      </w:r>
      <w:r>
        <w:rPr>
          <w:rFonts w:hint="eastAsia" w:ascii="宋体" w:hAnsi="宋体" w:eastAsia="宋体" w:cs="宋体"/>
          <w:color w:val="auto"/>
          <w:spacing w:val="-2"/>
          <w:sz w:val="28"/>
          <w:szCs w:val="28"/>
          <w:lang w:eastAsia="zh-CN"/>
        </w:rPr>
        <w:t>采购</w:t>
      </w:r>
      <w:r>
        <w:rPr>
          <w:rFonts w:hint="eastAsia" w:ascii="宋体" w:hAnsi="宋体" w:eastAsia="宋体" w:cs="宋体"/>
          <w:color w:val="auto"/>
          <w:spacing w:val="-2"/>
          <w:sz w:val="28"/>
          <w:szCs w:val="28"/>
        </w:rPr>
        <w:t>方有权向投标人质疑，请投标人澄清投标内容。投标人有责任按照</w:t>
      </w:r>
      <w:r>
        <w:rPr>
          <w:rFonts w:hint="eastAsia" w:ascii="宋体" w:hAnsi="宋体" w:eastAsia="宋体" w:cs="宋体"/>
          <w:color w:val="auto"/>
          <w:spacing w:val="-2"/>
          <w:sz w:val="28"/>
          <w:szCs w:val="28"/>
          <w:lang w:eastAsia="zh-CN"/>
        </w:rPr>
        <w:t>采购</w:t>
      </w:r>
      <w:r>
        <w:rPr>
          <w:rFonts w:hint="eastAsia" w:ascii="宋体" w:hAnsi="宋体" w:eastAsia="宋体" w:cs="宋体"/>
          <w:color w:val="auto"/>
          <w:spacing w:val="-2"/>
          <w:sz w:val="28"/>
          <w:szCs w:val="28"/>
        </w:rPr>
        <w:t>方通知的时间、地点指派专人进行答疑和澄清。评标委员会可能要求投标人就投标文件中的内容进行答辩，招标方将以书面形式通知投标人，投标人应按要求进行答辩。</w:t>
      </w:r>
    </w:p>
    <w:p>
      <w:pPr>
        <w:spacing w:line="440" w:lineRule="exact"/>
        <w:ind w:firstLine="828" w:firstLineChars="300"/>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3、采用</w:t>
      </w:r>
      <w:r>
        <w:rPr>
          <w:rFonts w:hint="eastAsia" w:ascii="宋体" w:hAnsi="宋体" w:cs="宋体"/>
          <w:color w:val="auto"/>
          <w:spacing w:val="-2"/>
          <w:sz w:val="28"/>
          <w:szCs w:val="28"/>
          <w:u w:val="single"/>
          <w:lang w:val="en-US" w:eastAsia="zh-CN"/>
        </w:rPr>
        <w:t>二轮</w:t>
      </w:r>
      <w:r>
        <w:rPr>
          <w:rFonts w:hint="eastAsia" w:ascii="宋体" w:hAnsi="宋体" w:eastAsia="宋体" w:cs="宋体"/>
          <w:color w:val="auto"/>
          <w:spacing w:val="-2"/>
          <w:sz w:val="28"/>
          <w:szCs w:val="28"/>
          <w:u w:val="single"/>
        </w:rPr>
        <w:t>报价（最低评标价法）</w:t>
      </w:r>
      <w:r>
        <w:rPr>
          <w:rFonts w:hint="eastAsia" w:ascii="宋体" w:hAnsi="宋体" w:eastAsia="宋体" w:cs="宋体"/>
          <w:color w:val="auto"/>
          <w:spacing w:val="-2"/>
          <w:sz w:val="28"/>
          <w:szCs w:val="28"/>
        </w:rPr>
        <w:t>衡量投标文件是否满足</w:t>
      </w:r>
      <w:r>
        <w:rPr>
          <w:rFonts w:hint="eastAsia" w:ascii="宋体" w:hAnsi="宋体" w:eastAsia="宋体" w:cs="宋体"/>
          <w:color w:val="auto"/>
          <w:spacing w:val="-2"/>
          <w:sz w:val="28"/>
          <w:szCs w:val="28"/>
          <w:lang w:eastAsia="zh-CN"/>
        </w:rPr>
        <w:t>采购</w:t>
      </w:r>
      <w:r>
        <w:rPr>
          <w:rFonts w:hint="eastAsia" w:ascii="宋体" w:hAnsi="宋体" w:eastAsia="宋体" w:cs="宋体"/>
          <w:color w:val="auto"/>
          <w:spacing w:val="-2"/>
          <w:sz w:val="28"/>
          <w:szCs w:val="28"/>
        </w:rPr>
        <w:t>文件中</w:t>
      </w:r>
      <w:r>
        <w:rPr>
          <w:rFonts w:hint="eastAsia" w:ascii="宋体" w:hAnsi="宋体" w:eastAsia="宋体" w:cs="宋体"/>
          <w:color w:val="auto"/>
          <w:spacing w:val="-2"/>
          <w:sz w:val="28"/>
          <w:szCs w:val="28"/>
          <w:lang w:eastAsia="zh-CN"/>
        </w:rPr>
        <w:t>要求</w:t>
      </w:r>
      <w:r>
        <w:rPr>
          <w:rFonts w:hint="eastAsia" w:ascii="宋体" w:hAnsi="宋体" w:eastAsia="宋体" w:cs="宋体"/>
          <w:color w:val="auto"/>
          <w:spacing w:val="-2"/>
          <w:sz w:val="28"/>
          <w:szCs w:val="28"/>
        </w:rPr>
        <w:t>。</w:t>
      </w:r>
    </w:p>
    <w:p>
      <w:pPr>
        <w:spacing w:line="440" w:lineRule="exact"/>
        <w:ind w:firstLine="828" w:firstLineChars="300"/>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4、提供相同品牌产品且通过资格审查、符合性审查的不同投标人参加同一合同项下投标的，按一家投标人计算，评审依据顺序如下：评审后</w:t>
      </w:r>
      <w:r>
        <w:rPr>
          <w:rFonts w:hint="eastAsia" w:ascii="宋体" w:hAnsi="宋体" w:cs="宋体"/>
          <w:color w:val="auto"/>
          <w:spacing w:val="-2"/>
          <w:sz w:val="28"/>
          <w:szCs w:val="28"/>
          <w:lang w:val="en-US" w:eastAsia="zh-CN"/>
        </w:rPr>
        <w:t>最终</w:t>
      </w:r>
      <w:r>
        <w:rPr>
          <w:rFonts w:hint="eastAsia" w:ascii="宋体" w:hAnsi="宋体" w:eastAsia="宋体" w:cs="宋体"/>
          <w:color w:val="auto"/>
          <w:spacing w:val="-2"/>
          <w:sz w:val="28"/>
          <w:szCs w:val="28"/>
          <w:lang w:eastAsia="zh-CN"/>
        </w:rPr>
        <w:t>报价最低</w:t>
      </w:r>
      <w:r>
        <w:rPr>
          <w:rFonts w:hint="eastAsia" w:ascii="宋体" w:hAnsi="宋体" w:eastAsia="宋体" w:cs="宋体"/>
          <w:color w:val="auto"/>
          <w:spacing w:val="-2"/>
          <w:sz w:val="28"/>
          <w:szCs w:val="28"/>
        </w:rPr>
        <w:t>的同品牌投标人获得中标人推荐资格；</w:t>
      </w:r>
    </w:p>
    <w:p>
      <w:pPr>
        <w:spacing w:line="440" w:lineRule="exact"/>
        <w:ind w:firstLine="828" w:firstLineChars="300"/>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5、采用</w:t>
      </w:r>
      <w:r>
        <w:rPr>
          <w:rFonts w:hint="eastAsia" w:ascii="宋体" w:hAnsi="宋体" w:cs="宋体"/>
          <w:color w:val="auto"/>
          <w:spacing w:val="-2"/>
          <w:sz w:val="28"/>
          <w:szCs w:val="28"/>
          <w:lang w:val="en-US" w:eastAsia="zh-CN"/>
        </w:rPr>
        <w:t>二轮</w:t>
      </w:r>
      <w:r>
        <w:rPr>
          <w:rFonts w:hint="eastAsia" w:ascii="宋体" w:hAnsi="宋体" w:eastAsia="宋体" w:cs="宋体"/>
          <w:color w:val="auto"/>
          <w:spacing w:val="-2"/>
          <w:sz w:val="28"/>
          <w:szCs w:val="28"/>
        </w:rPr>
        <w:t>报价（最低评标价法）衡量投标文件在是否满足</w:t>
      </w:r>
      <w:r>
        <w:rPr>
          <w:rFonts w:hint="eastAsia" w:ascii="宋体" w:hAnsi="宋体" w:eastAsia="宋体" w:cs="宋体"/>
          <w:color w:val="auto"/>
          <w:spacing w:val="-2"/>
          <w:sz w:val="28"/>
          <w:szCs w:val="28"/>
          <w:lang w:eastAsia="zh-CN"/>
        </w:rPr>
        <w:t>采购</w:t>
      </w:r>
      <w:r>
        <w:rPr>
          <w:rFonts w:hint="eastAsia" w:ascii="宋体" w:hAnsi="宋体" w:eastAsia="宋体" w:cs="宋体"/>
          <w:color w:val="auto"/>
          <w:spacing w:val="-2"/>
          <w:sz w:val="28"/>
          <w:szCs w:val="28"/>
        </w:rPr>
        <w:t>文件实质性要求前提下，按照</w:t>
      </w:r>
      <w:r>
        <w:rPr>
          <w:rFonts w:hint="eastAsia" w:ascii="宋体" w:hAnsi="宋体" w:eastAsia="宋体" w:cs="宋体"/>
          <w:color w:val="auto"/>
          <w:spacing w:val="-2"/>
          <w:sz w:val="28"/>
          <w:szCs w:val="28"/>
          <w:lang w:eastAsia="zh-CN"/>
        </w:rPr>
        <w:t>采购</w:t>
      </w:r>
      <w:r>
        <w:rPr>
          <w:rFonts w:hint="eastAsia" w:ascii="宋体" w:hAnsi="宋体" w:eastAsia="宋体" w:cs="宋体"/>
          <w:color w:val="auto"/>
          <w:spacing w:val="-2"/>
          <w:sz w:val="28"/>
          <w:szCs w:val="28"/>
        </w:rPr>
        <w:t>文件中规定评审后，依据</w:t>
      </w:r>
      <w:r>
        <w:rPr>
          <w:rFonts w:hint="eastAsia" w:ascii="宋体" w:hAnsi="宋体" w:eastAsia="宋体" w:cs="宋体"/>
          <w:color w:val="auto"/>
          <w:spacing w:val="-2"/>
          <w:sz w:val="28"/>
          <w:szCs w:val="28"/>
          <w:lang w:eastAsia="zh-CN"/>
        </w:rPr>
        <w:t>报价高低</w:t>
      </w:r>
      <w:r>
        <w:rPr>
          <w:rFonts w:hint="eastAsia" w:ascii="宋体" w:hAnsi="宋体" w:eastAsia="宋体" w:cs="宋体"/>
          <w:color w:val="auto"/>
          <w:spacing w:val="-2"/>
          <w:sz w:val="28"/>
          <w:szCs w:val="28"/>
        </w:rPr>
        <w:t>，依次确定为中标候选人。</w:t>
      </w:r>
    </w:p>
    <w:p>
      <w:pPr>
        <w:pStyle w:val="12"/>
        <w:rPr>
          <w:rFonts w:hint="eastAsia" w:ascii="宋体" w:hAnsi="宋体" w:eastAsia="宋体" w:cs="宋体"/>
          <w:color w:val="auto"/>
          <w:sz w:val="28"/>
          <w:szCs w:val="28"/>
          <w:lang w:val="en-US" w:eastAsia="zh-CN"/>
        </w:rPr>
      </w:pPr>
    </w:p>
    <w:p>
      <w:pPr>
        <w:pStyle w:val="12"/>
        <w:rPr>
          <w:rFonts w:hint="eastAsia" w:ascii="宋体" w:hAnsi="宋体" w:eastAsia="宋体" w:cs="宋体"/>
          <w:color w:val="auto"/>
          <w:sz w:val="28"/>
          <w:szCs w:val="28"/>
          <w:lang w:val="en-US" w:eastAsia="zh-CN"/>
        </w:rPr>
      </w:pPr>
    </w:p>
    <w:p>
      <w:pPr>
        <w:pStyle w:val="12"/>
        <w:rPr>
          <w:rFonts w:hint="eastAsia" w:ascii="宋体" w:hAnsi="宋体" w:eastAsia="宋体" w:cs="宋体"/>
          <w:color w:val="auto"/>
          <w:sz w:val="28"/>
          <w:szCs w:val="28"/>
          <w:lang w:val="en-US" w:eastAsia="zh-CN"/>
        </w:rPr>
      </w:pPr>
    </w:p>
    <w:p>
      <w:pPr>
        <w:pStyle w:val="2"/>
        <w:widowControl w:val="0"/>
        <w:spacing w:before="312" w:beforeLines="100" w:beforeAutospacing="0" w:after="156" w:afterLines="50" w:afterAutospacing="0" w:line="500" w:lineRule="exact"/>
        <w:jc w:val="center"/>
        <w:rPr>
          <w:rFonts w:hint="eastAsia" w:ascii="宋体" w:hAnsi="宋体" w:eastAsia="宋体" w:cs="宋体"/>
          <w:color w:val="auto"/>
          <w:sz w:val="44"/>
          <w:szCs w:val="44"/>
        </w:rPr>
      </w:pPr>
      <w:bookmarkStart w:id="21" w:name="_Toc410031349"/>
      <w:r>
        <w:rPr>
          <w:rFonts w:hint="eastAsia" w:ascii="宋体" w:hAnsi="宋体" w:eastAsia="宋体" w:cs="宋体"/>
          <w:color w:val="auto"/>
          <w:sz w:val="44"/>
          <w:szCs w:val="44"/>
        </w:rPr>
        <w:t>第</w:t>
      </w:r>
      <w:r>
        <w:rPr>
          <w:rFonts w:hint="eastAsia" w:ascii="宋体" w:hAnsi="宋体" w:eastAsia="宋体" w:cs="宋体"/>
          <w:color w:val="auto"/>
          <w:sz w:val="44"/>
          <w:szCs w:val="44"/>
          <w:lang w:val="en-US" w:eastAsia="zh-CN"/>
        </w:rPr>
        <w:t>五</w:t>
      </w:r>
      <w:r>
        <w:rPr>
          <w:rFonts w:hint="eastAsia" w:ascii="宋体" w:hAnsi="宋体" w:cs="宋体"/>
          <w:color w:val="auto"/>
          <w:sz w:val="44"/>
          <w:szCs w:val="44"/>
          <w:lang w:val="en-US" w:eastAsia="zh-CN"/>
        </w:rPr>
        <w:t>章</w:t>
      </w:r>
      <w:r>
        <w:rPr>
          <w:rFonts w:hint="eastAsia" w:ascii="宋体" w:hAnsi="宋体" w:eastAsia="宋体" w:cs="宋体"/>
          <w:color w:val="auto"/>
          <w:sz w:val="44"/>
          <w:szCs w:val="44"/>
        </w:rPr>
        <w:t xml:space="preserve"> </w:t>
      </w:r>
      <w:bookmarkEnd w:id="21"/>
      <w:r>
        <w:rPr>
          <w:rFonts w:hint="eastAsia" w:ascii="宋体" w:hAnsi="宋体" w:eastAsia="宋体" w:cs="宋体"/>
          <w:color w:val="auto"/>
          <w:sz w:val="44"/>
          <w:szCs w:val="44"/>
        </w:rPr>
        <w:t>投标文件格式</w:t>
      </w:r>
    </w:p>
    <w:p>
      <w:pPr>
        <w:pStyle w:val="3"/>
        <w:widowControl w:val="0"/>
        <w:spacing w:before="312" w:beforeLines="100" w:beforeAutospacing="0" w:after="156" w:afterLines="50" w:afterAutospacing="0" w:line="500" w:lineRule="exact"/>
        <w:jc w:val="center"/>
        <w:rPr>
          <w:rFonts w:hint="eastAsia" w:ascii="宋体" w:hAnsi="宋体" w:eastAsia="宋体" w:cs="宋体"/>
          <w:color w:val="auto"/>
          <w:sz w:val="36"/>
          <w:szCs w:val="36"/>
        </w:rPr>
      </w:pPr>
      <w:r>
        <w:rPr>
          <w:rFonts w:hint="eastAsia" w:ascii="宋体" w:hAnsi="宋体" w:eastAsia="宋体" w:cs="宋体"/>
          <w:color w:val="auto"/>
          <w:sz w:val="36"/>
          <w:szCs w:val="36"/>
          <w:lang w:val="en-US" w:eastAsia="zh-CN"/>
        </w:rPr>
        <w:t>1</w:t>
      </w:r>
      <w:r>
        <w:rPr>
          <w:rFonts w:hint="eastAsia" w:ascii="宋体" w:hAnsi="宋体" w:eastAsia="宋体" w:cs="宋体"/>
          <w:color w:val="auto"/>
          <w:sz w:val="36"/>
          <w:szCs w:val="36"/>
          <w:lang w:eastAsia="zh-CN"/>
        </w:rPr>
        <w:t>、</w:t>
      </w:r>
      <w:r>
        <w:rPr>
          <w:rFonts w:hint="eastAsia" w:ascii="宋体" w:hAnsi="宋体" w:eastAsia="宋体" w:cs="宋体"/>
          <w:color w:val="auto"/>
          <w:sz w:val="36"/>
          <w:szCs w:val="36"/>
        </w:rPr>
        <w:t>响  应  书</w:t>
      </w:r>
    </w:p>
    <w:p>
      <w:pPr>
        <w:widowControl w:val="0"/>
        <w:spacing w:line="360" w:lineRule="atLeast"/>
        <w:rPr>
          <w:rFonts w:hint="eastAsia" w:ascii="宋体" w:hAnsi="宋体" w:eastAsia="宋体" w:cs="宋体"/>
          <w:color w:val="auto"/>
          <w:sz w:val="28"/>
          <w:szCs w:val="28"/>
          <w:u w:val="single"/>
        </w:rPr>
      </w:pPr>
      <w:r>
        <w:rPr>
          <w:rFonts w:hint="eastAsia" w:ascii="宋体" w:hAnsi="宋体" w:cs="宋体"/>
          <w:color w:val="auto"/>
          <w:spacing w:val="-10"/>
          <w:sz w:val="28"/>
          <w:szCs w:val="28"/>
          <w:u w:val="single"/>
          <w:lang w:eastAsia="zh-CN"/>
        </w:rPr>
        <w:t>采购人</w:t>
      </w:r>
      <w:r>
        <w:rPr>
          <w:rFonts w:hint="eastAsia" w:ascii="宋体" w:hAnsi="宋体" w:eastAsia="宋体" w:cs="宋体"/>
          <w:color w:val="auto"/>
          <w:spacing w:val="-10"/>
          <w:sz w:val="28"/>
          <w:szCs w:val="28"/>
          <w:u w:val="single"/>
        </w:rPr>
        <w:t xml:space="preserve"> </w:t>
      </w:r>
      <w:r>
        <w:rPr>
          <w:rFonts w:hint="eastAsia" w:ascii="宋体" w:hAnsi="宋体" w:eastAsia="宋体" w:cs="宋体"/>
          <w:color w:val="auto"/>
          <w:sz w:val="28"/>
          <w:szCs w:val="28"/>
          <w:u w:val="single"/>
        </w:rPr>
        <w:t>：</w:t>
      </w:r>
    </w:p>
    <w:p>
      <w:pPr>
        <w:widowControl w:val="0"/>
        <w:spacing w:line="360" w:lineRule="atLeast"/>
        <w:ind w:firstLine="567"/>
        <w:rPr>
          <w:rFonts w:hint="eastAsia" w:ascii="宋体" w:hAnsi="宋体" w:eastAsia="宋体" w:cs="宋体"/>
          <w:color w:val="auto"/>
          <w:sz w:val="28"/>
          <w:szCs w:val="28"/>
        </w:rPr>
      </w:pPr>
      <w:r>
        <w:rPr>
          <w:rFonts w:hint="eastAsia" w:ascii="宋体" w:hAnsi="宋体" w:eastAsia="宋体" w:cs="宋体"/>
          <w:color w:val="auto"/>
          <w:sz w:val="28"/>
          <w:szCs w:val="28"/>
        </w:rPr>
        <w:t>我们收到你们</w:t>
      </w:r>
      <w:r>
        <w:rPr>
          <w:rFonts w:hint="eastAsia" w:ascii="宋体" w:hAnsi="宋体" w:cs="宋体"/>
          <w:color w:val="auto"/>
          <w:spacing w:val="-10"/>
          <w:sz w:val="28"/>
          <w:szCs w:val="28"/>
          <w:u w:val="single"/>
          <w:lang w:val="en-US" w:eastAsia="zh-CN"/>
        </w:rPr>
        <w:t xml:space="preserve">           </w:t>
      </w:r>
      <w:r>
        <w:rPr>
          <w:rFonts w:hint="eastAsia" w:ascii="宋体" w:hAnsi="宋体" w:eastAsia="宋体" w:cs="宋体"/>
          <w:color w:val="auto"/>
          <w:sz w:val="28"/>
          <w:szCs w:val="28"/>
          <w:lang w:eastAsia="zh-CN"/>
        </w:rPr>
        <w:t>采购</w:t>
      </w:r>
      <w:r>
        <w:rPr>
          <w:rFonts w:hint="eastAsia" w:ascii="宋体" w:hAnsi="宋体" w:eastAsia="宋体" w:cs="宋体"/>
          <w:color w:val="auto"/>
          <w:sz w:val="28"/>
          <w:szCs w:val="28"/>
        </w:rPr>
        <w:t>文件，经认真研究，我们决定参加投标。</w:t>
      </w:r>
    </w:p>
    <w:p>
      <w:pPr>
        <w:widowControl w:val="0"/>
        <w:spacing w:line="360" w:lineRule="atLeast"/>
        <w:ind w:firstLine="567"/>
        <w:jc w:val="left"/>
        <w:rPr>
          <w:rFonts w:hint="eastAsia" w:ascii="宋体" w:hAnsi="宋体" w:eastAsia="宋体" w:cs="宋体"/>
          <w:color w:val="auto"/>
          <w:sz w:val="28"/>
          <w:szCs w:val="28"/>
        </w:rPr>
      </w:pPr>
      <w:r>
        <w:rPr>
          <w:rFonts w:hint="eastAsia" w:ascii="宋体" w:hAnsi="宋体" w:eastAsia="宋体" w:cs="宋体"/>
          <w:color w:val="auto"/>
          <w:sz w:val="28"/>
          <w:szCs w:val="28"/>
        </w:rPr>
        <w:t>⒈ 按照</w:t>
      </w:r>
      <w:r>
        <w:rPr>
          <w:rFonts w:hint="eastAsia" w:ascii="宋体" w:hAnsi="宋体" w:eastAsia="宋体" w:cs="宋体"/>
          <w:color w:val="auto"/>
          <w:sz w:val="28"/>
          <w:szCs w:val="28"/>
          <w:lang w:eastAsia="zh-CN"/>
        </w:rPr>
        <w:t>采购</w:t>
      </w:r>
      <w:r>
        <w:rPr>
          <w:rFonts w:hint="eastAsia" w:ascii="宋体" w:hAnsi="宋体" w:eastAsia="宋体" w:cs="宋体"/>
          <w:color w:val="auto"/>
          <w:sz w:val="28"/>
          <w:szCs w:val="28"/>
        </w:rPr>
        <w:t xml:space="preserve">文件中的一切要求供货。投标文件总报价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元（人民币大写）￥：</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元（用阿拉伯数字书写）人民币，明细见投标产品名称数量报价表。</w:t>
      </w:r>
    </w:p>
    <w:p>
      <w:pPr>
        <w:widowControl w:val="0"/>
        <w:spacing w:line="360" w:lineRule="atLeast"/>
        <w:ind w:firstLine="567"/>
        <w:rPr>
          <w:rFonts w:hint="eastAsia" w:ascii="宋体" w:hAnsi="宋体" w:eastAsia="宋体" w:cs="宋体"/>
          <w:color w:val="auto"/>
          <w:sz w:val="28"/>
          <w:szCs w:val="28"/>
        </w:rPr>
      </w:pPr>
      <w:r>
        <w:rPr>
          <w:rFonts w:hint="eastAsia" w:ascii="宋体" w:hAnsi="宋体" w:eastAsia="宋体" w:cs="宋体"/>
          <w:color w:val="auto"/>
          <w:sz w:val="28"/>
          <w:szCs w:val="28"/>
        </w:rPr>
        <w:t>⒉ 如果我们的投标文件被接受，我们将履行投标文件中规定的每一项要求，按期、按质、按量完成交货等任务。</w:t>
      </w:r>
    </w:p>
    <w:p>
      <w:pPr>
        <w:widowControl w:val="0"/>
        <w:spacing w:line="360" w:lineRule="atLeast"/>
        <w:ind w:left="922" w:leftChars="399" w:hanging="84" w:hangingChars="30"/>
        <w:rPr>
          <w:rFonts w:hint="eastAsia" w:ascii="宋体" w:hAnsi="宋体" w:cs="宋体"/>
          <w:color w:val="auto"/>
          <w:sz w:val="28"/>
          <w:szCs w:val="28"/>
          <w:u w:val="single"/>
          <w:lang w:val="en-US" w:eastAsia="zh-CN"/>
        </w:rPr>
      </w:pPr>
      <w:r>
        <w:rPr>
          <w:rFonts w:hint="eastAsia" w:ascii="宋体" w:hAnsi="宋体" w:eastAsia="宋体" w:cs="宋体"/>
          <w:color w:val="auto"/>
          <w:sz w:val="28"/>
          <w:szCs w:val="28"/>
        </w:rPr>
        <w:t>⒊ 我们同意按</w:t>
      </w:r>
      <w:r>
        <w:rPr>
          <w:rFonts w:hint="eastAsia" w:ascii="宋体" w:hAnsi="宋体" w:eastAsia="宋体" w:cs="宋体"/>
          <w:color w:val="auto"/>
          <w:sz w:val="28"/>
          <w:szCs w:val="28"/>
          <w:lang w:eastAsia="zh-CN"/>
        </w:rPr>
        <w:t>采购</w:t>
      </w:r>
      <w:r>
        <w:rPr>
          <w:rFonts w:hint="eastAsia" w:ascii="宋体" w:hAnsi="宋体" w:eastAsia="宋体" w:cs="宋体"/>
          <w:color w:val="auto"/>
          <w:sz w:val="28"/>
          <w:szCs w:val="28"/>
        </w:rPr>
        <w:t>文件的规定，本投标文件的有效期为投标截止期后</w:t>
      </w:r>
      <w:r>
        <w:rPr>
          <w:rFonts w:hint="eastAsia" w:ascii="宋体" w:hAnsi="宋体" w:cs="宋体"/>
          <w:color w:val="auto"/>
          <w:sz w:val="28"/>
          <w:szCs w:val="28"/>
          <w:u w:val="single"/>
          <w:lang w:val="en-US" w:eastAsia="zh-CN"/>
        </w:rPr>
        <w:t xml:space="preserve">  </w:t>
      </w:r>
    </w:p>
    <w:p>
      <w:pPr>
        <w:widowControl w:val="0"/>
        <w:spacing w:line="360" w:lineRule="atLeast"/>
        <w:ind w:left="922" w:leftChars="399" w:hanging="84" w:hangingChars="30"/>
        <w:rPr>
          <w:rFonts w:hint="eastAsia" w:ascii="宋体" w:hAnsi="宋体" w:eastAsia="宋体" w:cs="宋体"/>
          <w:color w:val="auto"/>
          <w:sz w:val="28"/>
          <w:szCs w:val="28"/>
        </w:rPr>
      </w:pP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rPr>
        <w:t>天。</w:t>
      </w:r>
    </w:p>
    <w:p>
      <w:pPr>
        <w:widowControl w:val="0"/>
        <w:spacing w:line="360" w:lineRule="atLeast"/>
        <w:ind w:firstLine="567"/>
        <w:rPr>
          <w:rFonts w:hint="eastAsia" w:ascii="宋体" w:hAnsi="宋体" w:eastAsia="宋体" w:cs="宋体"/>
          <w:color w:val="auto"/>
          <w:sz w:val="28"/>
          <w:szCs w:val="28"/>
        </w:rPr>
      </w:pPr>
      <w:r>
        <w:rPr>
          <w:rFonts w:hint="eastAsia" w:ascii="宋体" w:hAnsi="宋体" w:eastAsia="宋体" w:cs="宋体"/>
          <w:color w:val="auto"/>
          <w:sz w:val="28"/>
          <w:szCs w:val="28"/>
        </w:rPr>
        <w:t>⒋ 我们愿意提供采购人在</w:t>
      </w:r>
      <w:r>
        <w:rPr>
          <w:rFonts w:hint="eastAsia" w:ascii="宋体" w:hAnsi="宋体" w:eastAsia="宋体" w:cs="宋体"/>
          <w:color w:val="auto"/>
          <w:sz w:val="28"/>
          <w:szCs w:val="28"/>
          <w:lang w:eastAsia="zh-CN"/>
        </w:rPr>
        <w:t>采购</w:t>
      </w:r>
      <w:r>
        <w:rPr>
          <w:rFonts w:hint="eastAsia" w:ascii="宋体" w:hAnsi="宋体" w:eastAsia="宋体" w:cs="宋体"/>
          <w:color w:val="auto"/>
          <w:sz w:val="28"/>
          <w:szCs w:val="28"/>
        </w:rPr>
        <w:t>文件中要求的所有资料。</w:t>
      </w:r>
    </w:p>
    <w:p>
      <w:pPr>
        <w:widowControl w:val="0"/>
        <w:spacing w:line="360" w:lineRule="atLeast"/>
        <w:ind w:firstLine="567"/>
        <w:rPr>
          <w:rFonts w:hint="eastAsia" w:ascii="宋体" w:hAnsi="宋体" w:eastAsia="宋体" w:cs="宋体"/>
          <w:color w:val="auto"/>
          <w:sz w:val="28"/>
          <w:szCs w:val="28"/>
        </w:rPr>
      </w:pPr>
      <w:r>
        <w:rPr>
          <w:rFonts w:hint="eastAsia" w:ascii="宋体" w:hAnsi="宋体" w:eastAsia="宋体" w:cs="宋体"/>
          <w:color w:val="auto"/>
          <w:sz w:val="28"/>
          <w:szCs w:val="28"/>
        </w:rPr>
        <w:t>⒌ 我们认为你们有选择或拒绝任何供应商的权力。我们理解，最低报价不是成交的唯一条件。</w:t>
      </w:r>
    </w:p>
    <w:p>
      <w:pPr>
        <w:widowControl w:val="0"/>
        <w:spacing w:line="360" w:lineRule="atLeast"/>
        <w:ind w:firstLine="567"/>
        <w:rPr>
          <w:rFonts w:hint="eastAsia" w:ascii="宋体" w:hAnsi="宋体" w:eastAsia="宋体" w:cs="宋体"/>
          <w:color w:val="auto"/>
          <w:sz w:val="28"/>
          <w:szCs w:val="28"/>
        </w:rPr>
      </w:pPr>
      <w:r>
        <w:rPr>
          <w:rFonts w:hint="eastAsia" w:ascii="宋体" w:hAnsi="宋体" w:eastAsia="宋体" w:cs="宋体"/>
          <w:color w:val="auto"/>
          <w:sz w:val="28"/>
          <w:szCs w:val="28"/>
        </w:rPr>
        <w:t>⒍ 我们愿按合同法履行自己的全部责任。</w:t>
      </w:r>
    </w:p>
    <w:p>
      <w:pPr>
        <w:widowControl w:val="0"/>
        <w:spacing w:line="360" w:lineRule="atLeast"/>
        <w:ind w:firstLine="567"/>
        <w:rPr>
          <w:rFonts w:hint="eastAsia" w:ascii="宋体" w:hAnsi="宋体" w:eastAsia="宋体" w:cs="宋体"/>
          <w:color w:val="auto"/>
          <w:sz w:val="28"/>
          <w:szCs w:val="28"/>
        </w:rPr>
      </w:pPr>
      <w:r>
        <w:rPr>
          <w:rFonts w:hint="eastAsia" w:ascii="宋体" w:hAnsi="宋体" w:eastAsia="宋体" w:cs="宋体"/>
          <w:color w:val="auto"/>
          <w:sz w:val="28"/>
          <w:szCs w:val="28"/>
        </w:rPr>
        <w:t>⒎ 我方愿意遵守国家有关规定及</w:t>
      </w:r>
      <w:r>
        <w:rPr>
          <w:rFonts w:hint="eastAsia" w:ascii="宋体" w:hAnsi="宋体" w:eastAsia="宋体" w:cs="宋体"/>
          <w:color w:val="auto"/>
          <w:sz w:val="28"/>
          <w:szCs w:val="28"/>
          <w:lang w:eastAsia="zh-CN"/>
        </w:rPr>
        <w:t>采购</w:t>
      </w:r>
      <w:r>
        <w:rPr>
          <w:rFonts w:hint="eastAsia" w:ascii="宋体" w:hAnsi="宋体" w:eastAsia="宋体" w:cs="宋体"/>
          <w:color w:val="auto"/>
          <w:sz w:val="28"/>
          <w:szCs w:val="28"/>
        </w:rPr>
        <w:t>文件中规定的收费标准，承付成交服务费。</w:t>
      </w:r>
    </w:p>
    <w:p>
      <w:pPr>
        <w:widowControl w:val="0"/>
        <w:spacing w:line="360" w:lineRule="atLeast"/>
        <w:ind w:firstLine="567"/>
        <w:rPr>
          <w:rFonts w:hint="eastAsia" w:ascii="宋体" w:hAnsi="宋体" w:eastAsia="宋体" w:cs="宋体"/>
          <w:color w:val="auto"/>
          <w:sz w:val="28"/>
          <w:szCs w:val="28"/>
        </w:rPr>
      </w:pPr>
      <w:r>
        <w:rPr>
          <w:rFonts w:hint="eastAsia" w:ascii="宋体" w:hAnsi="宋体" w:eastAsia="宋体" w:cs="宋体"/>
          <w:color w:val="auto"/>
          <w:sz w:val="28"/>
          <w:szCs w:val="28"/>
        </w:rPr>
        <w:t>⒏ 本投标文件在投标截止期后的有效期内保持有效，不作任何更改和变动。</w:t>
      </w:r>
    </w:p>
    <w:p>
      <w:pPr>
        <w:widowControl w:val="0"/>
        <w:spacing w:line="360" w:lineRule="atLeast"/>
        <w:ind w:firstLine="567"/>
        <w:rPr>
          <w:rFonts w:hint="eastAsia" w:ascii="宋体" w:hAnsi="宋体" w:eastAsia="宋体" w:cs="宋体"/>
          <w:color w:val="auto"/>
          <w:sz w:val="28"/>
          <w:szCs w:val="28"/>
        </w:rPr>
      </w:pPr>
      <w:r>
        <w:rPr>
          <w:rFonts w:hint="eastAsia" w:ascii="宋体" w:hAnsi="宋体" w:eastAsia="宋体" w:cs="宋体"/>
          <w:color w:val="auto"/>
          <w:sz w:val="28"/>
          <w:szCs w:val="28"/>
        </w:rPr>
        <w:t>9. 综合说明：</w:t>
      </w:r>
    </w:p>
    <w:p>
      <w:pPr>
        <w:widowControl w:val="0"/>
        <w:spacing w:line="360" w:lineRule="atLeast"/>
        <w:ind w:firstLine="567"/>
        <w:rPr>
          <w:rFonts w:hint="eastAsia" w:ascii="宋体" w:hAnsi="宋体" w:eastAsia="宋体" w:cs="宋体"/>
          <w:color w:val="auto"/>
          <w:sz w:val="28"/>
          <w:szCs w:val="28"/>
        </w:rPr>
      </w:pPr>
      <w:r>
        <w:rPr>
          <w:rFonts w:hint="eastAsia" w:ascii="宋体" w:hAnsi="宋体" w:eastAsia="宋体" w:cs="宋体"/>
          <w:color w:val="auto"/>
          <w:sz w:val="28"/>
          <w:szCs w:val="28"/>
        </w:rPr>
        <w:t>（1）货物的详细技术参数、技术条件、技术标准、拟达到的质量标准和保险期限。</w:t>
      </w:r>
    </w:p>
    <w:p>
      <w:pPr>
        <w:widowControl w:val="0"/>
        <w:spacing w:line="360" w:lineRule="atLeast"/>
        <w:ind w:firstLine="567"/>
        <w:rPr>
          <w:rFonts w:hint="eastAsia" w:ascii="宋体" w:hAnsi="宋体" w:eastAsia="宋体" w:cs="宋体"/>
          <w:color w:val="auto"/>
          <w:sz w:val="28"/>
          <w:szCs w:val="28"/>
        </w:rPr>
      </w:pPr>
      <w:r>
        <w:rPr>
          <w:rFonts w:hint="eastAsia" w:ascii="宋体" w:hAnsi="宋体" w:eastAsia="宋体" w:cs="宋体"/>
          <w:color w:val="auto"/>
          <w:sz w:val="28"/>
          <w:szCs w:val="28"/>
        </w:rPr>
        <w:t>（2）易损件、备品备件、专用工具及供应方式。</w:t>
      </w:r>
    </w:p>
    <w:p>
      <w:pPr>
        <w:widowControl w:val="0"/>
        <w:spacing w:line="360" w:lineRule="atLeast"/>
        <w:ind w:firstLine="567"/>
        <w:rPr>
          <w:rFonts w:hint="eastAsia" w:ascii="宋体" w:hAnsi="宋体" w:eastAsia="宋体" w:cs="宋体"/>
          <w:color w:val="auto"/>
          <w:sz w:val="28"/>
          <w:szCs w:val="28"/>
        </w:rPr>
      </w:pPr>
      <w:r>
        <w:rPr>
          <w:rFonts w:hint="eastAsia" w:ascii="宋体" w:hAnsi="宋体" w:eastAsia="宋体" w:cs="宋体"/>
          <w:color w:val="auto"/>
          <w:sz w:val="28"/>
          <w:szCs w:val="28"/>
        </w:rPr>
        <w:t>（3）安装计划、培训计划及人员安排。</w:t>
      </w:r>
    </w:p>
    <w:p>
      <w:pPr>
        <w:widowControl w:val="0"/>
        <w:spacing w:line="360" w:lineRule="atLeast"/>
        <w:ind w:firstLine="567"/>
        <w:rPr>
          <w:rFonts w:hint="eastAsia" w:ascii="宋体" w:hAnsi="宋体" w:eastAsia="宋体" w:cs="宋体"/>
          <w:color w:val="auto"/>
          <w:sz w:val="28"/>
          <w:szCs w:val="28"/>
        </w:rPr>
      </w:pPr>
      <w:r>
        <w:rPr>
          <w:rFonts w:hint="eastAsia" w:ascii="宋体" w:hAnsi="宋体" w:eastAsia="宋体" w:cs="宋体"/>
          <w:color w:val="auto"/>
          <w:sz w:val="28"/>
          <w:szCs w:val="28"/>
        </w:rPr>
        <w:t>（4）技术服务。</w:t>
      </w:r>
    </w:p>
    <w:p>
      <w:pPr>
        <w:widowControl w:val="0"/>
        <w:spacing w:line="360" w:lineRule="atLeast"/>
        <w:ind w:firstLine="567"/>
        <w:rPr>
          <w:rFonts w:hint="eastAsia" w:ascii="宋体" w:hAnsi="宋体" w:eastAsia="宋体" w:cs="宋体"/>
          <w:color w:val="auto"/>
          <w:sz w:val="28"/>
          <w:szCs w:val="28"/>
        </w:rPr>
      </w:pPr>
      <w:r>
        <w:rPr>
          <w:rFonts w:hint="eastAsia" w:ascii="宋体" w:hAnsi="宋体" w:eastAsia="宋体" w:cs="宋体"/>
          <w:color w:val="auto"/>
          <w:sz w:val="28"/>
          <w:szCs w:val="28"/>
        </w:rPr>
        <w:t>（5）运输方式。</w:t>
      </w:r>
    </w:p>
    <w:p>
      <w:pPr>
        <w:widowControl w:val="0"/>
        <w:spacing w:line="360" w:lineRule="atLeast"/>
        <w:ind w:firstLine="567"/>
        <w:rPr>
          <w:rFonts w:hint="eastAsia" w:ascii="宋体" w:hAnsi="宋体" w:eastAsia="宋体" w:cs="宋体"/>
          <w:color w:val="auto"/>
          <w:sz w:val="28"/>
          <w:szCs w:val="28"/>
        </w:rPr>
      </w:pPr>
      <w:r>
        <w:rPr>
          <w:rFonts w:hint="eastAsia" w:ascii="宋体" w:hAnsi="宋体" w:eastAsia="宋体" w:cs="宋体"/>
          <w:color w:val="auto"/>
          <w:sz w:val="28"/>
          <w:szCs w:val="28"/>
        </w:rPr>
        <w:t>（6）要求项目单位提供的配合。</w:t>
      </w:r>
    </w:p>
    <w:p>
      <w:pPr>
        <w:widowControl w:val="0"/>
        <w:spacing w:line="360" w:lineRule="atLeast"/>
        <w:ind w:firstLine="567"/>
        <w:rPr>
          <w:rFonts w:hint="eastAsia" w:ascii="宋体" w:hAnsi="宋体" w:eastAsia="宋体" w:cs="宋体"/>
          <w:color w:val="auto"/>
          <w:sz w:val="28"/>
          <w:szCs w:val="28"/>
        </w:rPr>
      </w:pPr>
      <w:r>
        <w:rPr>
          <w:rFonts w:hint="eastAsia" w:ascii="宋体" w:hAnsi="宋体" w:eastAsia="宋体" w:cs="宋体"/>
          <w:color w:val="auto"/>
          <w:sz w:val="28"/>
          <w:szCs w:val="28"/>
        </w:rPr>
        <w:t>（7）对投标文件内容有不同意见的偏离说明。</w:t>
      </w:r>
    </w:p>
    <w:p>
      <w:pPr>
        <w:widowControl w:val="0"/>
        <w:spacing w:line="360" w:lineRule="atLeast"/>
        <w:ind w:firstLine="567"/>
        <w:rPr>
          <w:rFonts w:hint="eastAsia" w:ascii="宋体" w:hAnsi="宋体" w:eastAsia="宋体" w:cs="宋体"/>
          <w:color w:val="auto"/>
          <w:sz w:val="28"/>
          <w:szCs w:val="28"/>
        </w:rPr>
      </w:pPr>
      <w:r>
        <w:rPr>
          <w:rFonts w:hint="eastAsia" w:ascii="宋体" w:hAnsi="宋体" w:eastAsia="宋体" w:cs="宋体"/>
          <w:color w:val="auto"/>
          <w:sz w:val="28"/>
          <w:szCs w:val="28"/>
        </w:rPr>
        <w:t>（8）其它。</w:t>
      </w:r>
    </w:p>
    <w:p>
      <w:pPr>
        <w:widowControl w:val="0"/>
        <w:spacing w:line="360" w:lineRule="atLeast"/>
        <w:ind w:firstLine="567"/>
        <w:rPr>
          <w:rFonts w:hint="eastAsia" w:ascii="宋体" w:hAnsi="宋体" w:eastAsia="宋体" w:cs="宋体"/>
          <w:color w:val="auto"/>
          <w:sz w:val="28"/>
          <w:szCs w:val="28"/>
        </w:rPr>
      </w:pPr>
      <w:r>
        <w:rPr>
          <w:rFonts w:hint="eastAsia" w:ascii="宋体" w:hAnsi="宋体" w:eastAsia="宋体" w:cs="宋体"/>
          <w:color w:val="auto"/>
          <w:sz w:val="28"/>
          <w:szCs w:val="28"/>
        </w:rPr>
        <w:t>10.所有有关本投标文件的函电，请按下列地址联系：</w:t>
      </w:r>
    </w:p>
    <w:p>
      <w:pPr>
        <w:widowControl w:val="0"/>
        <w:spacing w:line="360" w:lineRule="atLeast"/>
        <w:ind w:firstLine="567"/>
        <w:rPr>
          <w:rFonts w:hint="eastAsia" w:ascii="宋体" w:hAnsi="宋体" w:eastAsia="宋体" w:cs="宋体"/>
          <w:color w:val="auto"/>
          <w:sz w:val="28"/>
          <w:szCs w:val="28"/>
        </w:rPr>
      </w:pPr>
      <w:r>
        <w:rPr>
          <w:rFonts w:hint="eastAsia" w:ascii="宋体" w:hAnsi="宋体" w:eastAsia="宋体" w:cs="宋体"/>
          <w:color w:val="auto"/>
          <w:sz w:val="28"/>
          <w:szCs w:val="28"/>
        </w:rPr>
        <w:t>单       位：</w:t>
      </w:r>
    </w:p>
    <w:p>
      <w:pPr>
        <w:widowControl w:val="0"/>
        <w:spacing w:line="360" w:lineRule="atLeast"/>
        <w:ind w:firstLine="567"/>
        <w:rPr>
          <w:rFonts w:hint="eastAsia" w:ascii="宋体" w:hAnsi="宋体" w:eastAsia="宋体" w:cs="宋体"/>
          <w:color w:val="auto"/>
          <w:sz w:val="28"/>
          <w:szCs w:val="28"/>
        </w:rPr>
      </w:pPr>
      <w:r>
        <w:rPr>
          <w:rFonts w:hint="eastAsia" w:ascii="宋体" w:hAnsi="宋体" w:eastAsia="宋体" w:cs="宋体"/>
          <w:color w:val="auto"/>
          <w:sz w:val="28"/>
          <w:szCs w:val="28"/>
        </w:rPr>
        <w:t>地       址：</w:t>
      </w:r>
    </w:p>
    <w:p>
      <w:pPr>
        <w:widowControl w:val="0"/>
        <w:spacing w:line="360" w:lineRule="atLeast"/>
        <w:ind w:firstLine="567"/>
        <w:rPr>
          <w:rFonts w:hint="eastAsia" w:ascii="宋体" w:hAnsi="宋体" w:eastAsia="宋体" w:cs="宋体"/>
          <w:color w:val="auto"/>
          <w:sz w:val="28"/>
          <w:szCs w:val="28"/>
        </w:rPr>
      </w:pPr>
      <w:r>
        <w:rPr>
          <w:rFonts w:hint="eastAsia" w:ascii="宋体" w:hAnsi="宋体" w:eastAsia="宋体" w:cs="宋体"/>
          <w:color w:val="auto"/>
          <w:sz w:val="28"/>
          <w:szCs w:val="28"/>
        </w:rPr>
        <w:t>电       话：</w:t>
      </w:r>
    </w:p>
    <w:p>
      <w:pPr>
        <w:widowControl w:val="0"/>
        <w:spacing w:line="360" w:lineRule="atLeast"/>
        <w:ind w:firstLine="567"/>
        <w:rPr>
          <w:rFonts w:hint="eastAsia" w:ascii="宋体" w:hAnsi="宋体" w:eastAsia="宋体" w:cs="宋体"/>
          <w:color w:val="auto"/>
          <w:sz w:val="28"/>
          <w:szCs w:val="28"/>
        </w:rPr>
      </w:pPr>
      <w:r>
        <w:rPr>
          <w:rFonts w:hint="eastAsia" w:ascii="宋体" w:hAnsi="宋体" w:eastAsia="宋体" w:cs="宋体"/>
          <w:color w:val="auto"/>
          <w:sz w:val="28"/>
          <w:szCs w:val="28"/>
        </w:rPr>
        <w:t>传       真：</w:t>
      </w:r>
    </w:p>
    <w:p>
      <w:pPr>
        <w:widowControl w:val="0"/>
        <w:spacing w:line="360" w:lineRule="atLeast"/>
        <w:ind w:firstLine="567"/>
        <w:rPr>
          <w:rFonts w:hint="eastAsia" w:ascii="宋体" w:hAnsi="宋体" w:eastAsia="宋体" w:cs="宋体"/>
          <w:color w:val="auto"/>
          <w:sz w:val="28"/>
          <w:szCs w:val="28"/>
        </w:rPr>
      </w:pPr>
      <w:r>
        <w:rPr>
          <w:rFonts w:hint="eastAsia" w:ascii="宋体" w:hAnsi="宋体" w:eastAsia="宋体" w:cs="宋体"/>
          <w:color w:val="auto"/>
          <w:sz w:val="28"/>
          <w:szCs w:val="28"/>
        </w:rPr>
        <w:t>邮 政 编 码：</w:t>
      </w:r>
    </w:p>
    <w:p>
      <w:pPr>
        <w:widowControl w:val="0"/>
        <w:spacing w:line="360" w:lineRule="atLeast"/>
        <w:ind w:firstLine="567"/>
        <w:rPr>
          <w:rFonts w:hint="eastAsia" w:ascii="宋体" w:hAnsi="宋体" w:eastAsia="宋体" w:cs="宋体"/>
          <w:color w:val="auto"/>
          <w:sz w:val="28"/>
          <w:szCs w:val="28"/>
        </w:rPr>
      </w:pPr>
      <w:r>
        <w:rPr>
          <w:rFonts w:hint="eastAsia" w:ascii="宋体" w:hAnsi="宋体" w:eastAsia="宋体" w:cs="宋体"/>
          <w:color w:val="auto"/>
          <w:sz w:val="28"/>
          <w:szCs w:val="28"/>
        </w:rPr>
        <w:t>联  系  人：</w:t>
      </w:r>
    </w:p>
    <w:p>
      <w:pPr>
        <w:widowControl w:val="0"/>
        <w:spacing w:line="360" w:lineRule="atLeast"/>
        <w:ind w:firstLine="567"/>
        <w:rPr>
          <w:rFonts w:hint="eastAsia" w:ascii="宋体" w:hAnsi="宋体" w:eastAsia="宋体" w:cs="宋体"/>
          <w:color w:val="auto"/>
          <w:sz w:val="28"/>
          <w:szCs w:val="28"/>
        </w:rPr>
      </w:pPr>
    </w:p>
    <w:p>
      <w:pPr>
        <w:widowControl w:val="0"/>
        <w:spacing w:line="360" w:lineRule="atLeast"/>
        <w:ind w:firstLine="4320"/>
        <w:rPr>
          <w:rFonts w:hint="eastAsia" w:ascii="宋体" w:hAnsi="宋体" w:eastAsia="宋体" w:cs="宋体"/>
          <w:color w:val="auto"/>
          <w:sz w:val="28"/>
          <w:szCs w:val="28"/>
        </w:rPr>
      </w:pPr>
      <w:r>
        <w:rPr>
          <w:rFonts w:hint="eastAsia" w:ascii="宋体" w:hAnsi="宋体" w:eastAsia="宋体" w:cs="宋体"/>
          <w:color w:val="auto"/>
          <w:sz w:val="28"/>
          <w:szCs w:val="28"/>
        </w:rPr>
        <w:t>供应商：（公章）</w:t>
      </w:r>
    </w:p>
    <w:p>
      <w:pPr>
        <w:widowControl w:val="0"/>
        <w:spacing w:line="360" w:lineRule="atLeast"/>
        <w:ind w:firstLine="4320"/>
        <w:rPr>
          <w:rFonts w:hint="eastAsia" w:ascii="宋体" w:hAnsi="宋体" w:eastAsia="宋体" w:cs="宋体"/>
          <w:color w:val="auto"/>
          <w:sz w:val="28"/>
          <w:szCs w:val="28"/>
        </w:rPr>
      </w:pPr>
      <w:r>
        <w:rPr>
          <w:rFonts w:hint="eastAsia" w:ascii="宋体" w:hAnsi="宋体" w:eastAsia="宋体" w:cs="宋体"/>
          <w:color w:val="auto"/>
          <w:sz w:val="28"/>
          <w:szCs w:val="28"/>
        </w:rPr>
        <w:t>法定代表人：（签字或盖章）</w:t>
      </w:r>
    </w:p>
    <w:p>
      <w:pPr>
        <w:widowControl w:val="0"/>
        <w:spacing w:line="360" w:lineRule="atLeast"/>
        <w:ind w:firstLine="5320" w:firstLineChars="1900"/>
        <w:rPr>
          <w:rFonts w:hint="eastAsia" w:ascii="宋体" w:hAnsi="宋体" w:eastAsia="宋体" w:cs="宋体"/>
          <w:color w:val="auto"/>
          <w:sz w:val="32"/>
        </w:rPr>
      </w:pP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年  月  日</w:t>
      </w:r>
    </w:p>
    <w:p>
      <w:pPr>
        <w:pStyle w:val="3"/>
        <w:widowControl w:val="0"/>
        <w:spacing w:line="500" w:lineRule="exact"/>
        <w:jc w:val="center"/>
        <w:rPr>
          <w:rFonts w:hint="eastAsia" w:ascii="宋体" w:hAnsi="宋体" w:eastAsia="宋体" w:cs="宋体"/>
          <w:color w:val="auto"/>
          <w:sz w:val="36"/>
          <w:szCs w:val="36"/>
          <w:lang w:val="en-US" w:eastAsia="zh-CN"/>
        </w:rPr>
      </w:pPr>
    </w:p>
    <w:p>
      <w:pPr>
        <w:pStyle w:val="3"/>
        <w:widowControl w:val="0"/>
        <w:spacing w:line="500" w:lineRule="exact"/>
        <w:jc w:val="center"/>
        <w:rPr>
          <w:rFonts w:hint="eastAsia" w:ascii="宋体" w:hAnsi="宋体" w:eastAsia="宋体" w:cs="宋体"/>
          <w:color w:val="auto"/>
          <w:sz w:val="36"/>
          <w:szCs w:val="36"/>
        </w:rPr>
      </w:pPr>
      <w:r>
        <w:rPr>
          <w:rFonts w:hint="eastAsia" w:ascii="宋体" w:hAnsi="宋体" w:eastAsia="宋体" w:cs="宋体"/>
          <w:color w:val="auto"/>
          <w:sz w:val="36"/>
          <w:szCs w:val="36"/>
          <w:lang w:val="en-US" w:eastAsia="zh-CN"/>
        </w:rPr>
        <w:t>2.1</w:t>
      </w:r>
      <w:r>
        <w:rPr>
          <w:rFonts w:hint="eastAsia" w:ascii="宋体" w:hAnsi="宋体" w:eastAsia="宋体" w:cs="宋体"/>
          <w:color w:val="auto"/>
          <w:sz w:val="36"/>
          <w:szCs w:val="36"/>
        </w:rPr>
        <w:t>、法定代表人资格证明书（格式）</w:t>
      </w:r>
    </w:p>
    <w:p>
      <w:pPr>
        <w:widowControl w:val="0"/>
        <w:spacing w:line="500" w:lineRule="exact"/>
        <w:rPr>
          <w:rFonts w:hint="eastAsia" w:ascii="宋体" w:hAnsi="宋体" w:eastAsia="宋体" w:cs="宋体"/>
          <w:color w:val="auto"/>
          <w:szCs w:val="21"/>
        </w:rPr>
      </w:pPr>
    </w:p>
    <w:p>
      <w:pPr>
        <w:pStyle w:val="51"/>
        <w:widowControl w:val="0"/>
        <w:spacing w:line="580" w:lineRule="exact"/>
        <w:rPr>
          <w:rFonts w:hint="eastAsia" w:ascii="宋体" w:hAnsi="宋体" w:eastAsia="宋体" w:cs="宋体"/>
          <w:color w:val="auto"/>
          <w:sz w:val="28"/>
          <w:szCs w:val="28"/>
          <w:u w:val="single"/>
        </w:rPr>
      </w:pPr>
      <w:r>
        <w:rPr>
          <w:rFonts w:hint="eastAsia" w:ascii="宋体" w:hAnsi="宋体" w:eastAsia="宋体" w:cs="宋体"/>
          <w:color w:val="auto"/>
          <w:sz w:val="28"/>
          <w:szCs w:val="28"/>
        </w:rPr>
        <w:t>单位名称：</w:t>
      </w:r>
      <w:r>
        <w:rPr>
          <w:rFonts w:hint="eastAsia" w:ascii="宋体" w:hAnsi="宋体" w:eastAsia="宋体" w:cs="宋体"/>
          <w:color w:val="auto"/>
          <w:sz w:val="28"/>
          <w:szCs w:val="28"/>
          <w:u w:val="single"/>
        </w:rPr>
        <w:t xml:space="preserve">                                                 </w:t>
      </w:r>
    </w:p>
    <w:p>
      <w:pPr>
        <w:pStyle w:val="51"/>
        <w:widowControl w:val="0"/>
        <w:spacing w:line="580" w:lineRule="exact"/>
        <w:rPr>
          <w:rFonts w:hint="eastAsia" w:ascii="宋体" w:hAnsi="宋体" w:eastAsia="宋体" w:cs="宋体"/>
          <w:color w:val="auto"/>
          <w:sz w:val="28"/>
          <w:szCs w:val="28"/>
        </w:rPr>
      </w:pPr>
      <w:r>
        <w:rPr>
          <w:rFonts w:hint="eastAsia" w:ascii="宋体" w:hAnsi="宋体" w:eastAsia="宋体" w:cs="宋体"/>
          <w:color w:val="auto"/>
          <w:sz w:val="28"/>
          <w:szCs w:val="28"/>
        </w:rPr>
        <w:t>地    址：</w:t>
      </w:r>
      <w:r>
        <w:rPr>
          <w:rFonts w:hint="eastAsia" w:ascii="宋体" w:hAnsi="宋体" w:eastAsia="宋体" w:cs="宋体"/>
          <w:color w:val="auto"/>
          <w:sz w:val="28"/>
          <w:szCs w:val="28"/>
          <w:u w:val="single"/>
        </w:rPr>
        <w:t xml:space="preserve">                                                 </w:t>
      </w:r>
    </w:p>
    <w:p>
      <w:pPr>
        <w:pStyle w:val="51"/>
        <w:widowControl w:val="0"/>
        <w:spacing w:line="580" w:lineRule="exact"/>
        <w:rPr>
          <w:rFonts w:hint="eastAsia" w:ascii="宋体" w:hAnsi="宋体" w:eastAsia="宋体" w:cs="宋体"/>
          <w:color w:val="auto"/>
          <w:sz w:val="28"/>
          <w:szCs w:val="28"/>
        </w:rPr>
      </w:pPr>
      <w:r>
        <w:rPr>
          <w:rFonts w:hint="eastAsia" w:ascii="宋体" w:hAnsi="宋体" w:eastAsia="宋体" w:cs="宋体"/>
          <w:color w:val="auto"/>
          <w:sz w:val="28"/>
          <w:szCs w:val="28"/>
        </w:rPr>
        <w:t>姓    名：</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性别：</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年龄：</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职务</w:t>
      </w:r>
      <w:r>
        <w:rPr>
          <w:rFonts w:hint="eastAsia" w:ascii="宋体" w:hAnsi="宋体" w:eastAsia="宋体" w:cs="宋体"/>
          <w:color w:val="auto"/>
          <w:sz w:val="28"/>
          <w:szCs w:val="28"/>
          <w:u w:val="single"/>
        </w:rPr>
        <w:t xml:space="preserve">：        </w:t>
      </w:r>
    </w:p>
    <w:p>
      <w:pPr>
        <w:pStyle w:val="51"/>
        <w:widowControl w:val="0"/>
        <w:spacing w:line="580" w:lineRule="exact"/>
        <w:rPr>
          <w:rFonts w:hint="eastAsia" w:ascii="宋体" w:hAnsi="宋体" w:eastAsia="宋体" w:cs="宋体"/>
          <w:color w:val="auto"/>
          <w:sz w:val="28"/>
          <w:szCs w:val="28"/>
        </w:rPr>
      </w:pPr>
      <w:r>
        <w:rPr>
          <w:rFonts w:hint="eastAsia" w:ascii="宋体" w:hAnsi="宋体" w:eastAsia="宋体" w:cs="宋体"/>
          <w:color w:val="auto"/>
          <w:sz w:val="28"/>
          <w:szCs w:val="28"/>
        </w:rPr>
        <w:t>该同志系</w:t>
      </w:r>
      <w:r>
        <w:rPr>
          <w:rFonts w:hint="eastAsia" w:ascii="宋体" w:hAnsi="宋体" w:eastAsia="宋体" w:cs="宋体"/>
          <w:color w:val="auto"/>
          <w:sz w:val="28"/>
          <w:szCs w:val="28"/>
          <w:u w:val="single"/>
        </w:rPr>
        <w:t xml:space="preserve">                                  公司</w:t>
      </w:r>
      <w:r>
        <w:rPr>
          <w:rFonts w:hint="eastAsia" w:ascii="宋体" w:hAnsi="宋体" w:eastAsia="宋体" w:cs="宋体"/>
          <w:color w:val="auto"/>
          <w:sz w:val="28"/>
          <w:szCs w:val="28"/>
        </w:rPr>
        <w:t>的法定代表人。为参加本项目，签署上述的投标文件、进行合同投标、签署合同和处理与之有关的一切事务。</w:t>
      </w:r>
    </w:p>
    <w:p>
      <w:pPr>
        <w:pStyle w:val="51"/>
        <w:widowControl w:val="0"/>
        <w:spacing w:line="580" w:lineRule="exact"/>
        <w:rPr>
          <w:rFonts w:hint="eastAsia" w:ascii="宋体" w:hAnsi="宋体" w:eastAsia="宋体" w:cs="宋体"/>
          <w:color w:val="auto"/>
          <w:sz w:val="28"/>
          <w:szCs w:val="28"/>
        </w:rPr>
      </w:pPr>
    </w:p>
    <w:p>
      <w:pPr>
        <w:pStyle w:val="51"/>
        <w:widowControl w:val="0"/>
        <w:spacing w:line="580" w:lineRule="exact"/>
        <w:rPr>
          <w:rFonts w:hint="eastAsia" w:ascii="宋体" w:hAnsi="宋体" w:eastAsia="宋体" w:cs="宋体"/>
          <w:color w:val="auto"/>
          <w:sz w:val="28"/>
          <w:szCs w:val="28"/>
        </w:rPr>
      </w:pPr>
      <w:r>
        <w:rPr>
          <w:rFonts w:hint="eastAsia" w:ascii="宋体" w:hAnsi="宋体" w:eastAsia="宋体" w:cs="宋体"/>
          <w:color w:val="auto"/>
          <w:sz w:val="28"/>
          <w:szCs w:val="28"/>
        </w:rPr>
        <w:t>特此证明</w:t>
      </w:r>
    </w:p>
    <w:p>
      <w:pPr>
        <w:pStyle w:val="51"/>
        <w:widowControl w:val="0"/>
        <w:rPr>
          <w:rFonts w:hint="eastAsia" w:ascii="宋体" w:hAnsi="宋体" w:eastAsia="宋体" w:cs="宋体"/>
          <w:color w:val="auto"/>
          <w:sz w:val="28"/>
          <w:szCs w:val="28"/>
        </w:rPr>
      </w:pPr>
    </w:p>
    <w:p>
      <w:pPr>
        <w:pStyle w:val="51"/>
        <w:widowControl w:val="0"/>
        <w:rPr>
          <w:rFonts w:hint="eastAsia" w:ascii="宋体" w:hAnsi="宋体" w:eastAsia="宋体" w:cs="宋体"/>
          <w:color w:val="auto"/>
          <w:sz w:val="28"/>
          <w:szCs w:val="28"/>
        </w:rPr>
      </w:pPr>
    </w:p>
    <w:p>
      <w:pPr>
        <w:pStyle w:val="51"/>
        <w:widowControl w:val="0"/>
        <w:ind w:firstLine="4200" w:firstLineChars="1500"/>
        <w:rPr>
          <w:rFonts w:hint="eastAsia" w:ascii="宋体" w:hAnsi="宋体" w:eastAsia="宋体" w:cs="宋体"/>
          <w:color w:val="auto"/>
          <w:sz w:val="28"/>
          <w:szCs w:val="28"/>
        </w:rPr>
      </w:pPr>
      <w:r>
        <w:rPr>
          <w:rFonts w:hint="eastAsia" w:ascii="宋体" w:hAnsi="宋体" w:eastAsia="宋体" w:cs="宋体"/>
          <w:color w:val="auto"/>
          <w:sz w:val="28"/>
          <w:szCs w:val="28"/>
        </w:rPr>
        <w:t>供应商：</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（公章）</w:t>
      </w:r>
    </w:p>
    <w:p>
      <w:pPr>
        <w:widowControl w:val="0"/>
        <w:spacing w:line="360" w:lineRule="atLeast"/>
        <w:ind w:firstLine="4320"/>
        <w:rPr>
          <w:rFonts w:hint="eastAsia" w:ascii="宋体" w:hAnsi="宋体" w:eastAsia="宋体" w:cs="宋体"/>
          <w:color w:val="auto"/>
          <w:sz w:val="28"/>
          <w:szCs w:val="28"/>
        </w:rPr>
      </w:pPr>
      <w:r>
        <w:rPr>
          <w:rFonts w:hint="eastAsia" w:ascii="宋体" w:hAnsi="宋体" w:eastAsia="宋体" w:cs="宋体"/>
          <w:color w:val="auto"/>
          <w:sz w:val="28"/>
          <w:szCs w:val="28"/>
        </w:rPr>
        <w:t>法定代表人：（签字或盖章）</w:t>
      </w:r>
    </w:p>
    <w:p>
      <w:pPr>
        <w:pStyle w:val="51"/>
        <w:widowControl w:val="0"/>
        <w:ind w:firstLine="4200" w:firstLineChars="1500"/>
        <w:rPr>
          <w:rFonts w:hint="eastAsia" w:ascii="宋体" w:hAnsi="宋体" w:eastAsia="宋体" w:cs="宋体"/>
          <w:color w:val="auto"/>
          <w:sz w:val="28"/>
          <w:szCs w:val="28"/>
        </w:rPr>
      </w:pPr>
      <w:r>
        <w:rPr>
          <w:rFonts w:hint="eastAsia" w:ascii="宋体" w:hAnsi="宋体" w:eastAsia="宋体" w:cs="宋体"/>
          <w:color w:val="auto"/>
          <w:sz w:val="28"/>
          <w:szCs w:val="28"/>
        </w:rPr>
        <w:t>日  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color w:val="auto"/>
        </w:rPr>
      </w:pPr>
    </w:p>
    <w:p>
      <w:pPr>
        <w:rPr>
          <w:rFonts w:hint="eastAsia"/>
        </w:rPr>
      </w:pPr>
    </w:p>
    <w:p>
      <w:pPr>
        <w:pStyle w:val="3"/>
        <w:widowControl w:val="0"/>
        <w:spacing w:line="500" w:lineRule="exact"/>
        <w:jc w:val="center"/>
        <w:rPr>
          <w:rFonts w:hint="eastAsia" w:ascii="宋体" w:hAnsi="宋体" w:eastAsia="宋体" w:cs="宋体"/>
          <w:color w:val="auto"/>
          <w:sz w:val="36"/>
          <w:szCs w:val="36"/>
        </w:rPr>
      </w:pPr>
      <w:r>
        <w:rPr>
          <w:rFonts w:hint="eastAsia" w:ascii="宋体" w:hAnsi="宋体" w:eastAsia="宋体" w:cs="宋体"/>
          <w:color w:val="auto"/>
          <w:sz w:val="36"/>
          <w:szCs w:val="36"/>
          <w:lang w:val="en-US" w:eastAsia="zh-CN"/>
        </w:rPr>
        <w:t>2.2</w:t>
      </w:r>
      <w:r>
        <w:rPr>
          <w:rFonts w:hint="eastAsia" w:ascii="宋体" w:hAnsi="宋体" w:eastAsia="宋体" w:cs="宋体"/>
          <w:color w:val="auto"/>
          <w:sz w:val="36"/>
          <w:szCs w:val="36"/>
        </w:rPr>
        <w:t>、法定代表人授权委托书（格式）</w:t>
      </w:r>
    </w:p>
    <w:p>
      <w:pPr>
        <w:widowControl w:val="0"/>
        <w:spacing w:line="500" w:lineRule="exact"/>
        <w:rPr>
          <w:rFonts w:hint="eastAsia" w:ascii="宋体" w:hAnsi="宋体" w:eastAsia="宋体" w:cs="宋体"/>
          <w:color w:val="auto"/>
          <w:szCs w:val="21"/>
        </w:rPr>
      </w:pPr>
    </w:p>
    <w:p>
      <w:pPr>
        <w:pStyle w:val="51"/>
        <w:widowControl w:val="0"/>
        <w:spacing w:line="580" w:lineRule="exact"/>
        <w:rPr>
          <w:rFonts w:hint="eastAsia" w:ascii="宋体" w:hAnsi="宋体" w:eastAsia="宋体" w:cs="宋体"/>
          <w:color w:val="auto"/>
          <w:sz w:val="28"/>
          <w:szCs w:val="28"/>
        </w:rPr>
      </w:pPr>
      <w:r>
        <w:rPr>
          <w:rFonts w:hint="eastAsia" w:ascii="宋体" w:hAnsi="宋体" w:eastAsia="宋体" w:cs="宋体"/>
          <w:color w:val="auto"/>
          <w:sz w:val="28"/>
          <w:szCs w:val="28"/>
        </w:rPr>
        <w:t>本授权委托书声明：我</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（姓名）系</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（供应商名称）的法定代表人，现授权委托</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（单位名称）的</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（姓名）为我公司签署本项目投标文件的法定代表人授权委托代理人，全权代表我单位处理本次投标的有关事宜。代理人所签署的一切有关文件，我单位均予承认。</w:t>
      </w:r>
    </w:p>
    <w:p>
      <w:pPr>
        <w:pStyle w:val="51"/>
        <w:widowControl w:val="0"/>
        <w:spacing w:line="580" w:lineRule="exact"/>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pPr>
        <w:pStyle w:val="51"/>
        <w:widowControl w:val="0"/>
        <w:spacing w:line="580" w:lineRule="exact"/>
        <w:rPr>
          <w:rFonts w:hint="eastAsia" w:ascii="宋体" w:hAnsi="宋体" w:eastAsia="宋体" w:cs="宋体"/>
          <w:color w:val="auto"/>
          <w:sz w:val="28"/>
          <w:szCs w:val="28"/>
        </w:rPr>
      </w:pPr>
      <w:r>
        <w:rPr>
          <w:rFonts w:hint="eastAsia" w:ascii="宋体" w:hAnsi="宋体" w:eastAsia="宋体" w:cs="宋体"/>
          <w:color w:val="auto"/>
          <w:sz w:val="28"/>
          <w:szCs w:val="28"/>
        </w:rPr>
        <w:t>代理人无转委托权，特此声明！</w:t>
      </w:r>
    </w:p>
    <w:p>
      <w:pPr>
        <w:pStyle w:val="51"/>
        <w:widowControl w:val="0"/>
        <w:spacing w:line="580" w:lineRule="exact"/>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pPr>
        <w:pStyle w:val="51"/>
        <w:widowControl w:val="0"/>
        <w:spacing w:line="580" w:lineRule="exact"/>
        <w:rPr>
          <w:rFonts w:hint="eastAsia" w:ascii="宋体" w:hAnsi="宋体" w:eastAsia="宋体" w:cs="宋体"/>
          <w:color w:val="auto"/>
          <w:sz w:val="28"/>
          <w:szCs w:val="28"/>
        </w:rPr>
      </w:pPr>
    </w:p>
    <w:p>
      <w:pPr>
        <w:pStyle w:val="51"/>
        <w:widowControl w:val="0"/>
        <w:spacing w:line="580" w:lineRule="exact"/>
        <w:rPr>
          <w:rFonts w:hint="eastAsia" w:ascii="宋体" w:hAnsi="宋体" w:eastAsia="宋体" w:cs="宋体"/>
          <w:color w:val="auto"/>
          <w:sz w:val="28"/>
          <w:szCs w:val="28"/>
        </w:rPr>
      </w:pPr>
    </w:p>
    <w:p>
      <w:pPr>
        <w:pStyle w:val="51"/>
        <w:widowControl w:val="0"/>
        <w:spacing w:line="580" w:lineRule="exact"/>
        <w:rPr>
          <w:rFonts w:hint="eastAsia" w:ascii="宋体" w:hAnsi="宋体" w:eastAsia="宋体" w:cs="宋体"/>
          <w:color w:val="auto"/>
          <w:sz w:val="28"/>
          <w:szCs w:val="28"/>
        </w:rPr>
      </w:pPr>
      <w:r>
        <w:rPr>
          <w:rFonts w:hint="eastAsia" w:ascii="宋体" w:hAnsi="宋体" w:eastAsia="宋体" w:cs="宋体"/>
          <w:color w:val="auto"/>
          <w:sz w:val="28"/>
          <w:szCs w:val="28"/>
        </w:rPr>
        <w:t>代理人：姓名：</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性别：</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年龄：</w:t>
      </w:r>
      <w:r>
        <w:rPr>
          <w:rFonts w:hint="eastAsia" w:ascii="宋体" w:hAnsi="宋体" w:eastAsia="宋体" w:cs="宋体"/>
          <w:color w:val="auto"/>
          <w:sz w:val="28"/>
          <w:szCs w:val="28"/>
          <w:u w:val="single"/>
        </w:rPr>
        <w:t xml:space="preserve">            </w:t>
      </w:r>
    </w:p>
    <w:p>
      <w:pPr>
        <w:pStyle w:val="51"/>
        <w:widowControl w:val="0"/>
        <w:spacing w:line="580" w:lineRule="exact"/>
        <w:rPr>
          <w:rFonts w:hint="eastAsia" w:ascii="宋体" w:hAnsi="宋体" w:eastAsia="宋体" w:cs="宋体"/>
          <w:color w:val="auto"/>
          <w:sz w:val="28"/>
          <w:szCs w:val="28"/>
        </w:rPr>
      </w:pPr>
      <w:r>
        <w:rPr>
          <w:rFonts w:hint="eastAsia" w:ascii="宋体" w:hAnsi="宋体" w:eastAsia="宋体" w:cs="宋体"/>
          <w:color w:val="auto"/>
          <w:sz w:val="28"/>
          <w:szCs w:val="28"/>
        </w:rPr>
        <w:t>身份证号码：</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职务：</w:t>
      </w:r>
      <w:r>
        <w:rPr>
          <w:rFonts w:hint="eastAsia" w:ascii="宋体" w:hAnsi="宋体" w:eastAsia="宋体" w:cs="宋体"/>
          <w:color w:val="auto"/>
          <w:sz w:val="28"/>
          <w:szCs w:val="28"/>
          <w:u w:val="single"/>
        </w:rPr>
        <w:t xml:space="preserve">            </w:t>
      </w:r>
    </w:p>
    <w:p>
      <w:pPr>
        <w:pStyle w:val="51"/>
        <w:widowControl w:val="0"/>
        <w:spacing w:line="580" w:lineRule="exact"/>
        <w:rPr>
          <w:rFonts w:hint="eastAsia" w:ascii="宋体" w:hAnsi="宋体" w:eastAsia="宋体" w:cs="宋体"/>
          <w:color w:val="auto"/>
          <w:sz w:val="28"/>
          <w:szCs w:val="28"/>
        </w:rPr>
      </w:pPr>
      <w:r>
        <w:rPr>
          <w:rFonts w:hint="eastAsia" w:ascii="宋体" w:hAnsi="宋体" w:eastAsia="宋体" w:cs="宋体"/>
          <w:color w:val="auto"/>
          <w:sz w:val="28"/>
          <w:szCs w:val="28"/>
        </w:rPr>
        <w:t>供应商：</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（盖章）</w:t>
      </w:r>
    </w:p>
    <w:p>
      <w:pPr>
        <w:pStyle w:val="51"/>
        <w:spacing w:line="580" w:lineRule="exact"/>
        <w:rPr>
          <w:rFonts w:hint="eastAsia" w:ascii="宋体" w:hAnsi="宋体" w:eastAsia="宋体" w:cs="宋体"/>
          <w:color w:val="auto"/>
          <w:sz w:val="28"/>
          <w:szCs w:val="28"/>
        </w:rPr>
      </w:pPr>
      <w:r>
        <w:rPr>
          <w:rFonts w:hint="eastAsia" w:ascii="宋体" w:hAnsi="宋体" w:eastAsia="宋体" w:cs="宋体"/>
          <w:color w:val="auto"/>
          <w:sz w:val="28"/>
          <w:szCs w:val="28"/>
        </w:rPr>
        <w:t>法定代表人：（签字或盖章）</w:t>
      </w:r>
    </w:p>
    <w:p>
      <w:pPr>
        <w:pStyle w:val="51"/>
        <w:widowControl w:val="0"/>
        <w:spacing w:line="580" w:lineRule="exact"/>
        <w:rPr>
          <w:rFonts w:hint="eastAsia" w:ascii="宋体" w:hAnsi="宋体" w:eastAsia="宋体" w:cs="宋体"/>
          <w:color w:val="auto"/>
          <w:sz w:val="28"/>
          <w:szCs w:val="28"/>
        </w:rPr>
      </w:pPr>
      <w:r>
        <w:rPr>
          <w:rFonts w:hint="eastAsia" w:ascii="宋体" w:hAnsi="宋体" w:eastAsia="宋体" w:cs="宋体"/>
          <w:color w:val="auto"/>
          <w:sz w:val="28"/>
          <w:szCs w:val="28"/>
        </w:rPr>
        <w:t>授权委托日期：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pPr>
        <w:pStyle w:val="51"/>
        <w:widowControl w:val="0"/>
        <w:spacing w:line="580" w:lineRule="exact"/>
        <w:ind w:firstLine="562"/>
        <w:rPr>
          <w:rFonts w:hint="eastAsia" w:ascii="宋体" w:hAnsi="宋体" w:eastAsia="宋体" w:cs="宋体"/>
          <w:b/>
          <w:color w:val="auto"/>
          <w:sz w:val="24"/>
          <w:szCs w:val="24"/>
        </w:rPr>
      </w:pPr>
    </w:p>
    <w:p>
      <w:pPr>
        <w:widowControl w:val="0"/>
        <w:rPr>
          <w:rFonts w:hint="eastAsia" w:ascii="宋体" w:hAnsi="宋体" w:eastAsia="宋体" w:cs="宋体"/>
          <w:color w:val="auto"/>
          <w:sz w:val="24"/>
          <w:szCs w:val="24"/>
        </w:rPr>
      </w:pPr>
    </w:p>
    <w:p>
      <w:pPr>
        <w:widowControl w:val="0"/>
        <w:rPr>
          <w:rFonts w:hint="eastAsia" w:ascii="宋体" w:hAnsi="宋体" w:eastAsia="宋体" w:cs="宋体"/>
          <w:b/>
          <w:color w:val="auto"/>
          <w:sz w:val="24"/>
          <w:szCs w:val="24"/>
        </w:rPr>
        <w:sectPr>
          <w:footerReference r:id="rId5" w:type="first"/>
          <w:headerReference r:id="rId3" w:type="default"/>
          <w:footerReference r:id="rId4" w:type="default"/>
          <w:pgSz w:w="11906" w:h="16838"/>
          <w:pgMar w:top="1134" w:right="1134" w:bottom="1134" w:left="1134" w:header="851" w:footer="850" w:gutter="0"/>
          <w:pgNumType w:fmt="decimal"/>
          <w:cols w:space="720" w:num="1"/>
          <w:rtlGutter w:val="0"/>
          <w:docGrid w:type="lines" w:linePitch="331" w:charSpace="0"/>
        </w:sectPr>
      </w:pPr>
    </w:p>
    <w:p>
      <w:pPr>
        <w:spacing w:line="400" w:lineRule="exact"/>
        <w:ind w:firstLine="2150" w:firstLineChars="595"/>
        <w:jc w:val="center"/>
        <w:rPr>
          <w:rFonts w:hint="eastAsia" w:ascii="宋体" w:hAnsi="宋体" w:eastAsia="宋体" w:cs="宋体"/>
          <w:b/>
          <w:color w:val="auto"/>
          <w:sz w:val="36"/>
          <w:szCs w:val="36"/>
          <w:lang w:eastAsia="zh-CN"/>
        </w:rPr>
      </w:pPr>
      <w:r>
        <w:rPr>
          <w:rFonts w:hint="eastAsia" w:ascii="宋体" w:hAnsi="宋体" w:eastAsia="宋体" w:cs="宋体"/>
          <w:b/>
          <w:color w:val="auto"/>
          <w:sz w:val="36"/>
          <w:szCs w:val="36"/>
          <w:lang w:val="en-US" w:eastAsia="zh-CN"/>
        </w:rPr>
        <w:t>3</w:t>
      </w:r>
      <w:r>
        <w:rPr>
          <w:rFonts w:hint="eastAsia" w:ascii="宋体" w:hAnsi="宋体" w:eastAsia="宋体" w:cs="宋体"/>
          <w:b/>
          <w:color w:val="auto"/>
          <w:sz w:val="36"/>
          <w:szCs w:val="36"/>
          <w:lang w:eastAsia="zh-CN"/>
        </w:rPr>
        <w:t>、</w:t>
      </w:r>
      <w:r>
        <w:rPr>
          <w:rFonts w:hint="eastAsia" w:ascii="宋体" w:hAnsi="宋体" w:eastAsia="宋体" w:cs="宋体"/>
          <w:b/>
          <w:color w:val="auto"/>
          <w:sz w:val="36"/>
          <w:szCs w:val="36"/>
        </w:rPr>
        <w:t xml:space="preserve"> 响 应 文 件 总 报 价 单</w:t>
      </w:r>
    </w:p>
    <w:p>
      <w:pPr>
        <w:spacing w:line="400" w:lineRule="exact"/>
        <w:ind w:firstLine="4308" w:firstLineChars="1192"/>
        <w:rPr>
          <w:rFonts w:hint="eastAsia" w:ascii="宋体" w:hAnsi="宋体" w:eastAsia="宋体" w:cs="宋体"/>
          <w:b/>
          <w:color w:val="auto"/>
          <w:sz w:val="36"/>
          <w:szCs w:val="36"/>
        </w:rPr>
      </w:pPr>
    </w:p>
    <w:p>
      <w:pPr>
        <w:spacing w:line="400" w:lineRule="exact"/>
        <w:rPr>
          <w:rFonts w:hint="eastAsia" w:ascii="宋体" w:hAnsi="宋体" w:eastAsia="宋体" w:cs="宋体"/>
          <w:b/>
          <w:color w:val="auto"/>
          <w:szCs w:val="21"/>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4"/>
        <w:gridCol w:w="9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234" w:type="dxa"/>
            <w:noWrap w:val="0"/>
            <w:vAlign w:val="center"/>
          </w:tcPr>
          <w:p>
            <w:pPr>
              <w:spacing w:line="40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项目名称</w:t>
            </w:r>
          </w:p>
        </w:tc>
        <w:tc>
          <w:tcPr>
            <w:tcW w:w="9671" w:type="dxa"/>
            <w:noWrap w:val="0"/>
            <w:vAlign w:val="center"/>
          </w:tcPr>
          <w:p>
            <w:pPr>
              <w:spacing w:line="400" w:lineRule="exact"/>
              <w:jc w:val="center"/>
              <w:rPr>
                <w:rFonts w:hint="eastAsia" w:ascii="宋体" w:hAnsi="宋体" w:eastAsia="宋体" w:cs="宋体"/>
                <w:color w:val="auto"/>
                <w:sz w:val="28"/>
                <w:szCs w:val="28"/>
              </w:rPr>
            </w:pPr>
            <w:r>
              <w:rPr>
                <w:rFonts w:hint="eastAsia" w:ascii="宋体" w:hAnsi="宋体" w:cs="宋体"/>
                <w:color w:val="auto"/>
                <w:sz w:val="28"/>
                <w:szCs w:val="28"/>
                <w:lang w:eastAsia="zh-CN"/>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34" w:type="dxa"/>
            <w:noWrap w:val="0"/>
            <w:vAlign w:val="center"/>
          </w:tcPr>
          <w:p>
            <w:pPr>
              <w:spacing w:line="40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采购内容</w:t>
            </w:r>
          </w:p>
        </w:tc>
        <w:tc>
          <w:tcPr>
            <w:tcW w:w="9671" w:type="dxa"/>
            <w:noWrap w:val="0"/>
            <w:vAlign w:val="center"/>
          </w:tcPr>
          <w:p>
            <w:pPr>
              <w:spacing w:line="400" w:lineRule="exact"/>
              <w:jc w:val="center"/>
              <w:rPr>
                <w:rFonts w:hint="default" w:ascii="宋体" w:hAnsi="宋体" w:eastAsia="宋体" w:cs="宋体"/>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4234" w:type="dxa"/>
            <w:noWrap w:val="0"/>
            <w:vAlign w:val="center"/>
          </w:tcPr>
          <w:p>
            <w:pPr>
              <w:spacing w:line="40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投标报价</w:t>
            </w:r>
          </w:p>
        </w:tc>
        <w:tc>
          <w:tcPr>
            <w:tcW w:w="9671" w:type="dxa"/>
            <w:noWrap w:val="0"/>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rPr>
              <w:t xml:space="preserve">大写： </w:t>
            </w:r>
          </w:p>
          <w:p>
            <w:pPr>
              <w:rPr>
                <w:rFonts w:hint="eastAsia" w:ascii="宋体" w:hAnsi="宋体" w:eastAsia="宋体" w:cs="宋体"/>
                <w:color w:val="auto"/>
                <w:sz w:val="28"/>
                <w:szCs w:val="28"/>
              </w:rPr>
            </w:pPr>
            <w:r>
              <w:rPr>
                <w:rFonts w:hint="eastAsia" w:ascii="宋体" w:hAnsi="宋体" w:eastAsia="宋体" w:cs="宋体"/>
                <w:color w:val="auto"/>
                <w:sz w:val="28"/>
                <w:szCs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4234" w:type="dxa"/>
            <w:noWrap w:val="0"/>
            <w:vAlign w:val="center"/>
          </w:tcPr>
          <w:p>
            <w:pPr>
              <w:spacing w:line="40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交货时间</w:t>
            </w:r>
          </w:p>
        </w:tc>
        <w:tc>
          <w:tcPr>
            <w:tcW w:w="9671" w:type="dxa"/>
            <w:noWrap w:val="0"/>
            <w:vAlign w:val="center"/>
          </w:tcPr>
          <w:p>
            <w:pPr>
              <w:spacing w:line="400" w:lineRule="exact"/>
              <w:jc w:val="center"/>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4234" w:type="dxa"/>
            <w:noWrap w:val="0"/>
            <w:vAlign w:val="center"/>
          </w:tcPr>
          <w:p>
            <w:pPr>
              <w:spacing w:line="40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备注</w:t>
            </w:r>
          </w:p>
        </w:tc>
        <w:tc>
          <w:tcPr>
            <w:tcW w:w="9671" w:type="dxa"/>
            <w:noWrap w:val="0"/>
            <w:vAlign w:val="center"/>
          </w:tcPr>
          <w:p>
            <w:pPr>
              <w:spacing w:line="400" w:lineRule="exact"/>
              <w:jc w:val="left"/>
              <w:rPr>
                <w:rFonts w:hint="eastAsia" w:ascii="宋体" w:hAnsi="宋体" w:eastAsia="宋体" w:cs="宋体"/>
                <w:b/>
                <w:color w:val="auto"/>
                <w:sz w:val="28"/>
                <w:szCs w:val="28"/>
              </w:rPr>
            </w:pPr>
            <w:r>
              <w:rPr>
                <w:rFonts w:hint="eastAsia" w:ascii="宋体" w:hAnsi="宋体" w:eastAsia="宋体" w:cs="宋体"/>
                <w:color w:val="auto"/>
                <w:sz w:val="28"/>
                <w:szCs w:val="28"/>
              </w:rPr>
              <w:t>含</w:t>
            </w:r>
            <w:r>
              <w:rPr>
                <w:rFonts w:hint="eastAsia" w:ascii="宋体" w:hAnsi="宋体" w:eastAsia="宋体" w:cs="宋体"/>
                <w:color w:val="auto"/>
                <w:sz w:val="28"/>
                <w:szCs w:val="28"/>
                <w:lang w:eastAsia="zh-CN"/>
              </w:rPr>
              <w:t>设备、材料费、运费、税费等完成本项目内容所有费用</w:t>
            </w:r>
          </w:p>
        </w:tc>
      </w:tr>
    </w:tbl>
    <w:p>
      <w:pPr>
        <w:spacing w:line="400" w:lineRule="exact"/>
        <w:rPr>
          <w:rFonts w:hint="eastAsia" w:ascii="宋体" w:hAnsi="宋体" w:eastAsia="宋体" w:cs="宋体"/>
          <w:color w:val="auto"/>
        </w:rPr>
      </w:pPr>
    </w:p>
    <w:p>
      <w:pPr>
        <w:spacing w:line="400" w:lineRule="exact"/>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pPr>
        <w:spacing w:line="400" w:lineRule="exact"/>
        <w:rPr>
          <w:rFonts w:hint="eastAsia" w:ascii="宋体" w:hAnsi="宋体" w:eastAsia="宋体" w:cs="宋体"/>
          <w:color w:val="auto"/>
          <w:sz w:val="28"/>
          <w:szCs w:val="28"/>
        </w:rPr>
      </w:pPr>
    </w:p>
    <w:p>
      <w:pPr>
        <w:spacing w:line="400" w:lineRule="exact"/>
        <w:rPr>
          <w:rFonts w:hint="eastAsia" w:ascii="宋体" w:hAnsi="宋体" w:eastAsia="宋体" w:cs="宋体"/>
          <w:color w:val="auto"/>
          <w:sz w:val="28"/>
          <w:szCs w:val="28"/>
        </w:rPr>
      </w:pPr>
      <w:r>
        <w:rPr>
          <w:rFonts w:hint="eastAsia" w:ascii="宋体" w:hAnsi="宋体" w:eastAsia="宋体" w:cs="宋体"/>
          <w:color w:val="auto"/>
          <w:sz w:val="28"/>
          <w:szCs w:val="28"/>
        </w:rPr>
        <w:t xml:space="preserve">法定代表人（盖章或签字）：                                            </w:t>
      </w:r>
    </w:p>
    <w:p>
      <w:pPr>
        <w:spacing w:line="400" w:lineRule="exact"/>
        <w:rPr>
          <w:rFonts w:hint="eastAsia" w:ascii="宋体" w:hAnsi="宋体" w:eastAsia="宋体" w:cs="宋体"/>
          <w:color w:val="auto"/>
          <w:sz w:val="28"/>
          <w:szCs w:val="28"/>
        </w:rPr>
      </w:pPr>
    </w:p>
    <w:p>
      <w:pPr>
        <w:spacing w:line="400" w:lineRule="exact"/>
        <w:ind w:firstLine="980" w:firstLineChars="350"/>
        <w:rPr>
          <w:rFonts w:hint="eastAsia" w:ascii="宋体" w:hAnsi="宋体" w:eastAsia="宋体" w:cs="宋体"/>
          <w:b/>
          <w:color w:val="auto"/>
          <w:sz w:val="36"/>
        </w:rPr>
      </w:pPr>
      <w:r>
        <w:rPr>
          <w:rFonts w:hint="eastAsia" w:ascii="宋体" w:hAnsi="宋体" w:eastAsia="宋体" w:cs="宋体"/>
          <w:color w:val="auto"/>
          <w:sz w:val="28"/>
          <w:szCs w:val="28"/>
        </w:rPr>
        <w:t>年   月   日</w:t>
      </w:r>
    </w:p>
    <w:p>
      <w:pPr>
        <w:widowControl w:val="0"/>
        <w:numPr>
          <w:ilvl w:val="0"/>
          <w:numId w:val="0"/>
        </w:numPr>
        <w:spacing w:line="400" w:lineRule="exact"/>
        <w:ind w:firstLine="3253" w:firstLineChars="900"/>
        <w:jc w:val="both"/>
        <w:rPr>
          <w:rFonts w:hint="eastAsia" w:ascii="宋体" w:hAnsi="宋体" w:eastAsia="宋体" w:cs="宋体"/>
          <w:b/>
          <w:color w:val="auto"/>
          <w:sz w:val="36"/>
          <w:lang w:val="en-US" w:eastAsia="zh-CN"/>
        </w:rPr>
      </w:pPr>
    </w:p>
    <w:p>
      <w:pPr>
        <w:widowControl w:val="0"/>
        <w:numPr>
          <w:ilvl w:val="0"/>
          <w:numId w:val="0"/>
        </w:numPr>
        <w:spacing w:line="400" w:lineRule="exact"/>
        <w:ind w:firstLine="3253" w:firstLineChars="900"/>
        <w:jc w:val="both"/>
        <w:rPr>
          <w:rFonts w:hint="eastAsia" w:ascii="宋体" w:hAnsi="宋体" w:eastAsia="宋体" w:cs="宋体"/>
          <w:color w:val="auto"/>
          <w:sz w:val="28"/>
        </w:rPr>
      </w:pPr>
      <w:r>
        <w:rPr>
          <w:rFonts w:hint="eastAsia" w:ascii="宋体" w:hAnsi="宋体" w:eastAsia="宋体" w:cs="宋体"/>
          <w:b/>
          <w:color w:val="auto"/>
          <w:sz w:val="36"/>
          <w:lang w:val="en-US" w:eastAsia="zh-CN"/>
        </w:rPr>
        <w:t>4</w:t>
      </w:r>
      <w:r>
        <w:rPr>
          <w:rFonts w:hint="eastAsia" w:ascii="宋体" w:hAnsi="宋体" w:eastAsia="宋体" w:cs="宋体"/>
          <w:b/>
          <w:color w:val="auto"/>
          <w:sz w:val="36"/>
          <w:lang w:eastAsia="zh-CN"/>
        </w:rPr>
        <w:t>、</w:t>
      </w:r>
      <w:r>
        <w:rPr>
          <w:rFonts w:hint="eastAsia" w:ascii="宋体" w:hAnsi="宋体" w:eastAsia="宋体" w:cs="宋体"/>
          <w:b/>
          <w:color w:val="auto"/>
          <w:sz w:val="36"/>
        </w:rPr>
        <w:t>投标货物名称数量及主要参数、报价明细</w:t>
      </w:r>
    </w:p>
    <w:p>
      <w:pPr>
        <w:widowControl w:val="0"/>
        <w:spacing w:after="156" w:afterLines="50"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（由供应商自行列出详细清单，须包括详细的产品清单、价格、供货范围、名称、规格、技术参数。）</w:t>
      </w:r>
    </w:p>
    <w:tbl>
      <w:tblPr>
        <w:tblStyle w:val="21"/>
        <w:tblW w:w="14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3016"/>
        <w:gridCol w:w="2252"/>
        <w:gridCol w:w="1107"/>
        <w:gridCol w:w="1107"/>
        <w:gridCol w:w="1870"/>
        <w:gridCol w:w="1099"/>
        <w:gridCol w:w="1099"/>
        <w:gridCol w:w="1099"/>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106" w:type="dxa"/>
            <w:noWrap w:val="0"/>
            <w:vAlign w:val="center"/>
          </w:tcPr>
          <w:p>
            <w:pPr>
              <w:jc w:val="center"/>
              <w:rPr>
                <w:rFonts w:hint="eastAsia" w:ascii="黑体" w:hAnsi="宋体" w:eastAsia="黑体"/>
                <w:color w:val="auto"/>
                <w:sz w:val="24"/>
              </w:rPr>
            </w:pPr>
            <w:r>
              <w:rPr>
                <w:rFonts w:hint="eastAsia" w:ascii="黑体" w:hAnsi="宋体" w:eastAsia="黑体"/>
                <w:color w:val="auto"/>
                <w:sz w:val="24"/>
              </w:rPr>
              <w:t>序号</w:t>
            </w:r>
          </w:p>
        </w:tc>
        <w:tc>
          <w:tcPr>
            <w:tcW w:w="3016" w:type="dxa"/>
            <w:noWrap w:val="0"/>
            <w:vAlign w:val="center"/>
          </w:tcPr>
          <w:p>
            <w:pPr>
              <w:jc w:val="center"/>
              <w:rPr>
                <w:rFonts w:hint="eastAsia" w:ascii="黑体" w:hAnsi="宋体" w:eastAsia="黑体"/>
                <w:color w:val="auto"/>
                <w:sz w:val="24"/>
              </w:rPr>
            </w:pPr>
            <w:r>
              <w:rPr>
                <w:rFonts w:hint="eastAsia" w:ascii="黑体" w:hAnsi="宋体" w:eastAsia="黑体"/>
                <w:color w:val="auto"/>
                <w:sz w:val="24"/>
                <w:lang w:val="en-US" w:eastAsia="zh-CN"/>
              </w:rPr>
              <w:t>货物</w:t>
            </w:r>
            <w:r>
              <w:rPr>
                <w:rFonts w:hint="eastAsia" w:ascii="黑体" w:hAnsi="宋体" w:eastAsia="黑体"/>
                <w:color w:val="auto"/>
                <w:sz w:val="24"/>
              </w:rPr>
              <w:t>名称</w:t>
            </w:r>
          </w:p>
        </w:tc>
        <w:tc>
          <w:tcPr>
            <w:tcW w:w="2252" w:type="dxa"/>
            <w:noWrap w:val="0"/>
            <w:vAlign w:val="center"/>
          </w:tcPr>
          <w:p>
            <w:pPr>
              <w:jc w:val="center"/>
              <w:rPr>
                <w:rFonts w:hint="eastAsia" w:ascii="黑体" w:hAnsi="宋体" w:eastAsia="黑体"/>
                <w:color w:val="auto"/>
                <w:sz w:val="24"/>
              </w:rPr>
            </w:pPr>
            <w:r>
              <w:rPr>
                <w:rFonts w:hint="eastAsia" w:ascii="黑体" w:hAnsi="宋体" w:eastAsia="黑体"/>
                <w:color w:val="auto"/>
                <w:sz w:val="24"/>
              </w:rPr>
              <w:t>规格</w:t>
            </w:r>
          </w:p>
        </w:tc>
        <w:tc>
          <w:tcPr>
            <w:tcW w:w="1107" w:type="dxa"/>
            <w:noWrap w:val="0"/>
            <w:vAlign w:val="center"/>
          </w:tcPr>
          <w:p>
            <w:pPr>
              <w:jc w:val="center"/>
              <w:rPr>
                <w:rFonts w:hint="eastAsia" w:ascii="黑体" w:hAnsi="宋体" w:eastAsia="黑体"/>
                <w:color w:val="auto"/>
                <w:sz w:val="24"/>
              </w:rPr>
            </w:pPr>
            <w:r>
              <w:rPr>
                <w:rFonts w:hint="eastAsia" w:ascii="黑体" w:hAnsi="宋体" w:eastAsia="黑体"/>
                <w:color w:val="auto"/>
                <w:sz w:val="24"/>
              </w:rPr>
              <w:t>单价</w:t>
            </w:r>
          </w:p>
        </w:tc>
        <w:tc>
          <w:tcPr>
            <w:tcW w:w="1107" w:type="dxa"/>
            <w:noWrap w:val="0"/>
            <w:vAlign w:val="center"/>
          </w:tcPr>
          <w:p>
            <w:pPr>
              <w:jc w:val="center"/>
              <w:rPr>
                <w:rFonts w:hint="eastAsia" w:ascii="黑体" w:hAnsi="宋体" w:eastAsia="黑体"/>
                <w:color w:val="auto"/>
                <w:sz w:val="24"/>
              </w:rPr>
            </w:pPr>
            <w:r>
              <w:rPr>
                <w:rFonts w:hint="eastAsia" w:ascii="黑体" w:hAnsi="宋体" w:eastAsia="黑体"/>
                <w:color w:val="auto"/>
                <w:sz w:val="24"/>
              </w:rPr>
              <w:t>数量</w:t>
            </w:r>
          </w:p>
        </w:tc>
        <w:tc>
          <w:tcPr>
            <w:tcW w:w="1870" w:type="dxa"/>
            <w:noWrap w:val="0"/>
            <w:vAlign w:val="center"/>
          </w:tcPr>
          <w:p>
            <w:pPr>
              <w:jc w:val="center"/>
              <w:rPr>
                <w:rFonts w:hint="eastAsia" w:ascii="黑体" w:hAnsi="宋体" w:eastAsia="黑体"/>
                <w:color w:val="auto"/>
                <w:sz w:val="24"/>
              </w:rPr>
            </w:pPr>
            <w:r>
              <w:rPr>
                <w:rFonts w:hint="eastAsia" w:ascii="黑体" w:hAnsi="宋体" w:eastAsia="黑体"/>
                <w:color w:val="auto"/>
                <w:sz w:val="24"/>
              </w:rPr>
              <w:t>合价</w:t>
            </w:r>
          </w:p>
          <w:p>
            <w:pPr>
              <w:jc w:val="center"/>
              <w:rPr>
                <w:rFonts w:hint="eastAsia" w:ascii="黑体" w:hAnsi="宋体" w:eastAsia="黑体"/>
                <w:color w:val="auto"/>
                <w:sz w:val="24"/>
              </w:rPr>
            </w:pPr>
            <w:r>
              <w:rPr>
                <w:rFonts w:hint="eastAsia" w:ascii="黑体" w:hAnsi="宋体" w:eastAsia="黑体"/>
                <w:color w:val="auto"/>
                <w:sz w:val="24"/>
              </w:rPr>
              <w:t>（万元）</w:t>
            </w:r>
          </w:p>
        </w:tc>
        <w:tc>
          <w:tcPr>
            <w:tcW w:w="1099" w:type="dxa"/>
            <w:noWrap w:val="0"/>
            <w:vAlign w:val="center"/>
          </w:tcPr>
          <w:p>
            <w:pPr>
              <w:jc w:val="center"/>
              <w:rPr>
                <w:rFonts w:hint="eastAsia" w:ascii="黑体" w:hAnsi="宋体" w:eastAsia="黑体"/>
                <w:color w:val="auto"/>
                <w:sz w:val="24"/>
                <w:lang w:eastAsia="zh-CN"/>
              </w:rPr>
            </w:pPr>
            <w:r>
              <w:rPr>
                <w:rFonts w:hint="eastAsia" w:ascii="黑体" w:eastAsia="黑体"/>
                <w:color w:val="auto"/>
                <w:sz w:val="24"/>
                <w:lang w:eastAsia="zh-CN"/>
              </w:rPr>
              <w:t>产地</w:t>
            </w:r>
          </w:p>
        </w:tc>
        <w:tc>
          <w:tcPr>
            <w:tcW w:w="1099" w:type="dxa"/>
            <w:noWrap w:val="0"/>
            <w:vAlign w:val="center"/>
          </w:tcPr>
          <w:p>
            <w:pPr>
              <w:jc w:val="center"/>
              <w:rPr>
                <w:rFonts w:hint="default" w:ascii="黑体" w:eastAsia="黑体"/>
                <w:color w:val="auto"/>
                <w:sz w:val="24"/>
                <w:lang w:val="en-US" w:eastAsia="zh-CN"/>
              </w:rPr>
            </w:pPr>
            <w:r>
              <w:rPr>
                <w:rFonts w:hint="eastAsia" w:ascii="黑体" w:eastAsia="黑体"/>
                <w:color w:val="auto"/>
                <w:sz w:val="24"/>
                <w:lang w:val="en-US" w:eastAsia="zh-CN"/>
              </w:rPr>
              <w:t>厂家联系人</w:t>
            </w:r>
          </w:p>
        </w:tc>
        <w:tc>
          <w:tcPr>
            <w:tcW w:w="1099" w:type="dxa"/>
            <w:noWrap w:val="0"/>
            <w:vAlign w:val="center"/>
          </w:tcPr>
          <w:p>
            <w:pPr>
              <w:jc w:val="center"/>
              <w:rPr>
                <w:rFonts w:hint="default" w:ascii="黑体" w:eastAsia="黑体"/>
                <w:color w:val="auto"/>
                <w:sz w:val="24"/>
                <w:lang w:val="en-US" w:eastAsia="zh-CN"/>
              </w:rPr>
            </w:pPr>
            <w:r>
              <w:rPr>
                <w:rFonts w:hint="eastAsia" w:ascii="黑体" w:eastAsia="黑体"/>
                <w:color w:val="auto"/>
                <w:sz w:val="24"/>
                <w:lang w:val="en-US" w:eastAsia="zh-CN"/>
              </w:rPr>
              <w:t>厂家联系电话</w:t>
            </w:r>
          </w:p>
        </w:tc>
        <w:tc>
          <w:tcPr>
            <w:tcW w:w="1099" w:type="dxa"/>
            <w:noWrap w:val="0"/>
            <w:vAlign w:val="center"/>
          </w:tcPr>
          <w:p>
            <w:pPr>
              <w:jc w:val="center"/>
              <w:rPr>
                <w:rFonts w:hint="default" w:ascii="黑体" w:eastAsia="黑体"/>
                <w:color w:val="auto"/>
                <w:sz w:val="24"/>
                <w:lang w:val="en-US" w:eastAsia="zh-CN"/>
              </w:rPr>
            </w:pPr>
            <w:r>
              <w:rPr>
                <w:rFonts w:hint="eastAsia" w:ascii="黑体" w:eastAsia="黑体"/>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06" w:type="dxa"/>
            <w:noWrap w:val="0"/>
            <w:vAlign w:val="center"/>
          </w:tcPr>
          <w:p>
            <w:pPr>
              <w:jc w:val="center"/>
              <w:rPr>
                <w:rFonts w:hint="eastAsia" w:ascii="宋体" w:hAnsi="宋体"/>
                <w:color w:val="auto"/>
                <w:sz w:val="24"/>
              </w:rPr>
            </w:pPr>
            <w:r>
              <w:rPr>
                <w:rFonts w:hint="eastAsia" w:ascii="宋体" w:hAnsi="宋体"/>
                <w:color w:val="auto"/>
                <w:sz w:val="24"/>
              </w:rPr>
              <w:t>1</w:t>
            </w:r>
          </w:p>
        </w:tc>
        <w:tc>
          <w:tcPr>
            <w:tcW w:w="3016" w:type="dxa"/>
            <w:noWrap w:val="0"/>
            <w:vAlign w:val="center"/>
          </w:tcPr>
          <w:p>
            <w:pPr>
              <w:jc w:val="center"/>
              <w:rPr>
                <w:rFonts w:hint="eastAsia" w:ascii="宋体" w:hAnsi="宋体"/>
                <w:color w:val="auto"/>
                <w:sz w:val="24"/>
              </w:rPr>
            </w:pPr>
          </w:p>
        </w:tc>
        <w:tc>
          <w:tcPr>
            <w:tcW w:w="2252" w:type="dxa"/>
            <w:noWrap w:val="0"/>
            <w:vAlign w:val="center"/>
          </w:tcPr>
          <w:p>
            <w:pPr>
              <w:jc w:val="center"/>
              <w:rPr>
                <w:rFonts w:hint="eastAsia" w:ascii="宋体" w:hAnsi="宋体"/>
                <w:color w:val="auto"/>
                <w:sz w:val="24"/>
              </w:rPr>
            </w:pPr>
          </w:p>
        </w:tc>
        <w:tc>
          <w:tcPr>
            <w:tcW w:w="1107" w:type="dxa"/>
            <w:noWrap w:val="0"/>
            <w:vAlign w:val="center"/>
          </w:tcPr>
          <w:p>
            <w:pPr>
              <w:jc w:val="center"/>
              <w:rPr>
                <w:rFonts w:hint="eastAsia" w:ascii="宋体" w:hAnsi="宋体"/>
                <w:color w:val="auto"/>
                <w:sz w:val="24"/>
              </w:rPr>
            </w:pPr>
          </w:p>
        </w:tc>
        <w:tc>
          <w:tcPr>
            <w:tcW w:w="1107" w:type="dxa"/>
            <w:noWrap w:val="0"/>
            <w:vAlign w:val="center"/>
          </w:tcPr>
          <w:p>
            <w:pPr>
              <w:jc w:val="center"/>
              <w:rPr>
                <w:rFonts w:hint="eastAsia" w:ascii="宋体" w:hAnsi="宋体"/>
                <w:color w:val="auto"/>
                <w:sz w:val="24"/>
              </w:rPr>
            </w:pPr>
          </w:p>
        </w:tc>
        <w:tc>
          <w:tcPr>
            <w:tcW w:w="1870" w:type="dxa"/>
            <w:noWrap w:val="0"/>
            <w:vAlign w:val="center"/>
          </w:tcPr>
          <w:p>
            <w:pPr>
              <w:jc w:val="center"/>
              <w:rPr>
                <w:rFonts w:hint="eastAsia" w:ascii="宋体" w:hAnsi="宋体"/>
                <w:color w:val="auto"/>
                <w:sz w:val="24"/>
              </w:rPr>
            </w:pPr>
          </w:p>
        </w:tc>
        <w:tc>
          <w:tcPr>
            <w:tcW w:w="1099" w:type="dxa"/>
            <w:noWrap w:val="0"/>
            <w:vAlign w:val="center"/>
          </w:tcPr>
          <w:p>
            <w:pPr>
              <w:jc w:val="center"/>
              <w:rPr>
                <w:rFonts w:hint="eastAsia" w:ascii="宋体" w:hAnsi="宋体"/>
                <w:color w:val="auto"/>
                <w:sz w:val="24"/>
              </w:rPr>
            </w:pPr>
          </w:p>
        </w:tc>
        <w:tc>
          <w:tcPr>
            <w:tcW w:w="1099" w:type="dxa"/>
            <w:noWrap w:val="0"/>
            <w:vAlign w:val="center"/>
          </w:tcPr>
          <w:p>
            <w:pPr>
              <w:jc w:val="center"/>
              <w:rPr>
                <w:rFonts w:hint="eastAsia" w:ascii="宋体" w:hAnsi="宋体"/>
                <w:color w:val="auto"/>
                <w:sz w:val="24"/>
              </w:rPr>
            </w:pPr>
          </w:p>
        </w:tc>
        <w:tc>
          <w:tcPr>
            <w:tcW w:w="1099" w:type="dxa"/>
            <w:noWrap w:val="0"/>
            <w:vAlign w:val="center"/>
          </w:tcPr>
          <w:p>
            <w:pPr>
              <w:jc w:val="center"/>
              <w:rPr>
                <w:rFonts w:hint="eastAsia" w:ascii="宋体" w:hAnsi="宋体"/>
                <w:color w:val="auto"/>
                <w:sz w:val="24"/>
              </w:rPr>
            </w:pPr>
          </w:p>
        </w:tc>
        <w:tc>
          <w:tcPr>
            <w:tcW w:w="1099" w:type="dxa"/>
            <w:noWrap w:val="0"/>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06" w:type="dxa"/>
            <w:noWrap w:val="0"/>
            <w:vAlign w:val="center"/>
          </w:tcPr>
          <w:p>
            <w:pPr>
              <w:jc w:val="center"/>
              <w:rPr>
                <w:rFonts w:hint="eastAsia" w:ascii="宋体" w:hAnsi="宋体"/>
                <w:color w:val="auto"/>
                <w:sz w:val="24"/>
              </w:rPr>
            </w:pPr>
            <w:r>
              <w:rPr>
                <w:rFonts w:hint="eastAsia" w:ascii="宋体" w:hAnsi="宋体"/>
                <w:color w:val="auto"/>
                <w:sz w:val="24"/>
              </w:rPr>
              <w:t>2</w:t>
            </w:r>
          </w:p>
        </w:tc>
        <w:tc>
          <w:tcPr>
            <w:tcW w:w="3016" w:type="dxa"/>
            <w:noWrap w:val="0"/>
            <w:vAlign w:val="center"/>
          </w:tcPr>
          <w:p>
            <w:pPr>
              <w:jc w:val="center"/>
              <w:rPr>
                <w:rFonts w:hint="eastAsia" w:ascii="宋体" w:hAnsi="宋体"/>
                <w:color w:val="auto"/>
                <w:sz w:val="24"/>
              </w:rPr>
            </w:pPr>
          </w:p>
        </w:tc>
        <w:tc>
          <w:tcPr>
            <w:tcW w:w="2252" w:type="dxa"/>
            <w:noWrap w:val="0"/>
            <w:vAlign w:val="center"/>
          </w:tcPr>
          <w:p>
            <w:pPr>
              <w:jc w:val="center"/>
              <w:rPr>
                <w:rFonts w:hint="eastAsia" w:ascii="宋体" w:hAnsi="宋体"/>
                <w:color w:val="auto"/>
                <w:sz w:val="24"/>
              </w:rPr>
            </w:pPr>
          </w:p>
        </w:tc>
        <w:tc>
          <w:tcPr>
            <w:tcW w:w="1107" w:type="dxa"/>
            <w:noWrap w:val="0"/>
            <w:vAlign w:val="center"/>
          </w:tcPr>
          <w:p>
            <w:pPr>
              <w:jc w:val="center"/>
              <w:rPr>
                <w:rFonts w:hint="eastAsia" w:ascii="宋体" w:hAnsi="宋体"/>
                <w:color w:val="auto"/>
                <w:sz w:val="24"/>
              </w:rPr>
            </w:pPr>
          </w:p>
        </w:tc>
        <w:tc>
          <w:tcPr>
            <w:tcW w:w="1107" w:type="dxa"/>
            <w:noWrap w:val="0"/>
            <w:vAlign w:val="center"/>
          </w:tcPr>
          <w:p>
            <w:pPr>
              <w:jc w:val="center"/>
              <w:rPr>
                <w:rFonts w:hint="eastAsia" w:ascii="宋体" w:hAnsi="宋体"/>
                <w:color w:val="auto"/>
                <w:sz w:val="24"/>
              </w:rPr>
            </w:pPr>
          </w:p>
        </w:tc>
        <w:tc>
          <w:tcPr>
            <w:tcW w:w="1870" w:type="dxa"/>
            <w:noWrap w:val="0"/>
            <w:vAlign w:val="center"/>
          </w:tcPr>
          <w:p>
            <w:pPr>
              <w:jc w:val="center"/>
              <w:rPr>
                <w:rFonts w:hint="eastAsia" w:ascii="宋体" w:hAnsi="宋体"/>
                <w:color w:val="auto"/>
                <w:sz w:val="24"/>
              </w:rPr>
            </w:pPr>
          </w:p>
        </w:tc>
        <w:tc>
          <w:tcPr>
            <w:tcW w:w="1099" w:type="dxa"/>
            <w:noWrap w:val="0"/>
            <w:vAlign w:val="center"/>
          </w:tcPr>
          <w:p>
            <w:pPr>
              <w:jc w:val="center"/>
              <w:rPr>
                <w:rFonts w:hint="eastAsia" w:ascii="宋体" w:hAnsi="宋体"/>
                <w:color w:val="auto"/>
                <w:sz w:val="24"/>
              </w:rPr>
            </w:pPr>
          </w:p>
        </w:tc>
        <w:tc>
          <w:tcPr>
            <w:tcW w:w="1099" w:type="dxa"/>
            <w:noWrap w:val="0"/>
            <w:vAlign w:val="center"/>
          </w:tcPr>
          <w:p>
            <w:pPr>
              <w:jc w:val="center"/>
              <w:rPr>
                <w:rFonts w:hint="eastAsia" w:ascii="宋体" w:hAnsi="宋体"/>
                <w:color w:val="auto"/>
                <w:sz w:val="24"/>
              </w:rPr>
            </w:pPr>
          </w:p>
        </w:tc>
        <w:tc>
          <w:tcPr>
            <w:tcW w:w="1099" w:type="dxa"/>
            <w:noWrap w:val="0"/>
            <w:vAlign w:val="center"/>
          </w:tcPr>
          <w:p>
            <w:pPr>
              <w:jc w:val="center"/>
              <w:rPr>
                <w:rFonts w:hint="eastAsia" w:ascii="宋体" w:hAnsi="宋体"/>
                <w:color w:val="auto"/>
                <w:sz w:val="24"/>
              </w:rPr>
            </w:pPr>
          </w:p>
        </w:tc>
        <w:tc>
          <w:tcPr>
            <w:tcW w:w="1099" w:type="dxa"/>
            <w:noWrap w:val="0"/>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106" w:type="dxa"/>
            <w:noWrap w:val="0"/>
            <w:vAlign w:val="center"/>
          </w:tcPr>
          <w:p>
            <w:pPr>
              <w:jc w:val="center"/>
              <w:rPr>
                <w:rFonts w:hint="eastAsia" w:ascii="宋体" w:hAnsi="宋体"/>
                <w:color w:val="auto"/>
                <w:sz w:val="24"/>
              </w:rPr>
            </w:pPr>
            <w:r>
              <w:rPr>
                <w:rFonts w:hint="eastAsia" w:ascii="宋体" w:hAnsi="宋体"/>
                <w:color w:val="auto"/>
                <w:sz w:val="24"/>
              </w:rPr>
              <w:t>3</w:t>
            </w:r>
          </w:p>
        </w:tc>
        <w:tc>
          <w:tcPr>
            <w:tcW w:w="3016" w:type="dxa"/>
            <w:noWrap w:val="0"/>
            <w:vAlign w:val="center"/>
          </w:tcPr>
          <w:p>
            <w:pPr>
              <w:jc w:val="center"/>
              <w:rPr>
                <w:rFonts w:hint="eastAsia" w:ascii="宋体" w:hAnsi="宋体"/>
                <w:color w:val="auto"/>
                <w:sz w:val="24"/>
              </w:rPr>
            </w:pPr>
          </w:p>
        </w:tc>
        <w:tc>
          <w:tcPr>
            <w:tcW w:w="2252" w:type="dxa"/>
            <w:noWrap w:val="0"/>
            <w:vAlign w:val="center"/>
          </w:tcPr>
          <w:p>
            <w:pPr>
              <w:jc w:val="center"/>
              <w:rPr>
                <w:rFonts w:hint="eastAsia" w:ascii="宋体" w:hAnsi="宋体"/>
                <w:color w:val="auto"/>
                <w:sz w:val="24"/>
              </w:rPr>
            </w:pPr>
          </w:p>
        </w:tc>
        <w:tc>
          <w:tcPr>
            <w:tcW w:w="1107" w:type="dxa"/>
            <w:noWrap w:val="0"/>
            <w:vAlign w:val="center"/>
          </w:tcPr>
          <w:p>
            <w:pPr>
              <w:jc w:val="center"/>
              <w:rPr>
                <w:rFonts w:hint="eastAsia" w:ascii="宋体" w:hAnsi="宋体"/>
                <w:color w:val="auto"/>
                <w:sz w:val="24"/>
              </w:rPr>
            </w:pPr>
          </w:p>
        </w:tc>
        <w:tc>
          <w:tcPr>
            <w:tcW w:w="1107" w:type="dxa"/>
            <w:noWrap w:val="0"/>
            <w:vAlign w:val="center"/>
          </w:tcPr>
          <w:p>
            <w:pPr>
              <w:jc w:val="center"/>
              <w:rPr>
                <w:rFonts w:hint="eastAsia" w:ascii="宋体" w:hAnsi="宋体"/>
                <w:color w:val="auto"/>
                <w:sz w:val="24"/>
              </w:rPr>
            </w:pPr>
          </w:p>
        </w:tc>
        <w:tc>
          <w:tcPr>
            <w:tcW w:w="1870" w:type="dxa"/>
            <w:noWrap w:val="0"/>
            <w:vAlign w:val="center"/>
          </w:tcPr>
          <w:p>
            <w:pPr>
              <w:jc w:val="center"/>
              <w:rPr>
                <w:rFonts w:hint="eastAsia" w:ascii="宋体" w:hAnsi="宋体"/>
                <w:color w:val="auto"/>
                <w:sz w:val="24"/>
              </w:rPr>
            </w:pPr>
          </w:p>
        </w:tc>
        <w:tc>
          <w:tcPr>
            <w:tcW w:w="1099" w:type="dxa"/>
            <w:noWrap w:val="0"/>
            <w:vAlign w:val="center"/>
          </w:tcPr>
          <w:p>
            <w:pPr>
              <w:jc w:val="center"/>
              <w:rPr>
                <w:rFonts w:hint="eastAsia" w:ascii="宋体" w:hAnsi="宋体"/>
                <w:color w:val="auto"/>
                <w:sz w:val="24"/>
              </w:rPr>
            </w:pPr>
          </w:p>
        </w:tc>
        <w:tc>
          <w:tcPr>
            <w:tcW w:w="1099" w:type="dxa"/>
            <w:noWrap w:val="0"/>
            <w:vAlign w:val="center"/>
          </w:tcPr>
          <w:p>
            <w:pPr>
              <w:jc w:val="center"/>
              <w:rPr>
                <w:rFonts w:hint="eastAsia" w:ascii="宋体" w:hAnsi="宋体"/>
                <w:color w:val="auto"/>
                <w:sz w:val="24"/>
              </w:rPr>
            </w:pPr>
          </w:p>
        </w:tc>
        <w:tc>
          <w:tcPr>
            <w:tcW w:w="1099" w:type="dxa"/>
            <w:noWrap w:val="0"/>
            <w:vAlign w:val="center"/>
          </w:tcPr>
          <w:p>
            <w:pPr>
              <w:jc w:val="center"/>
              <w:rPr>
                <w:rFonts w:hint="eastAsia" w:ascii="宋体" w:hAnsi="宋体"/>
                <w:color w:val="auto"/>
                <w:sz w:val="24"/>
              </w:rPr>
            </w:pPr>
          </w:p>
        </w:tc>
        <w:tc>
          <w:tcPr>
            <w:tcW w:w="1099" w:type="dxa"/>
            <w:noWrap w:val="0"/>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106" w:type="dxa"/>
            <w:noWrap w:val="0"/>
            <w:vAlign w:val="center"/>
          </w:tcPr>
          <w:p>
            <w:pPr>
              <w:jc w:val="center"/>
              <w:rPr>
                <w:rFonts w:hint="eastAsia" w:ascii="宋体" w:hAnsi="宋体"/>
                <w:color w:val="auto"/>
                <w:sz w:val="24"/>
              </w:rPr>
            </w:pPr>
            <w:r>
              <w:rPr>
                <w:rFonts w:ascii="宋体" w:hAnsi="宋体"/>
                <w:color w:val="auto"/>
                <w:sz w:val="24"/>
              </w:rPr>
              <w:t>…</w:t>
            </w:r>
          </w:p>
        </w:tc>
        <w:tc>
          <w:tcPr>
            <w:tcW w:w="3016" w:type="dxa"/>
            <w:noWrap w:val="0"/>
            <w:vAlign w:val="center"/>
          </w:tcPr>
          <w:p>
            <w:pPr>
              <w:jc w:val="center"/>
              <w:rPr>
                <w:rFonts w:hint="eastAsia" w:ascii="宋体" w:hAnsi="宋体"/>
                <w:color w:val="auto"/>
                <w:sz w:val="24"/>
              </w:rPr>
            </w:pPr>
          </w:p>
        </w:tc>
        <w:tc>
          <w:tcPr>
            <w:tcW w:w="2252" w:type="dxa"/>
            <w:noWrap w:val="0"/>
            <w:vAlign w:val="center"/>
          </w:tcPr>
          <w:p>
            <w:pPr>
              <w:jc w:val="center"/>
              <w:rPr>
                <w:rFonts w:hint="eastAsia" w:ascii="宋体" w:hAnsi="宋体"/>
                <w:color w:val="auto"/>
                <w:sz w:val="24"/>
              </w:rPr>
            </w:pPr>
          </w:p>
        </w:tc>
        <w:tc>
          <w:tcPr>
            <w:tcW w:w="1107" w:type="dxa"/>
            <w:noWrap w:val="0"/>
            <w:vAlign w:val="center"/>
          </w:tcPr>
          <w:p>
            <w:pPr>
              <w:jc w:val="center"/>
              <w:rPr>
                <w:rFonts w:hint="eastAsia" w:ascii="宋体" w:hAnsi="宋体"/>
                <w:color w:val="auto"/>
                <w:sz w:val="24"/>
              </w:rPr>
            </w:pPr>
          </w:p>
        </w:tc>
        <w:tc>
          <w:tcPr>
            <w:tcW w:w="1107" w:type="dxa"/>
            <w:noWrap w:val="0"/>
            <w:vAlign w:val="center"/>
          </w:tcPr>
          <w:p>
            <w:pPr>
              <w:jc w:val="center"/>
              <w:rPr>
                <w:rFonts w:hint="eastAsia" w:ascii="宋体" w:hAnsi="宋体"/>
                <w:color w:val="auto"/>
                <w:sz w:val="24"/>
              </w:rPr>
            </w:pPr>
          </w:p>
        </w:tc>
        <w:tc>
          <w:tcPr>
            <w:tcW w:w="1870" w:type="dxa"/>
            <w:noWrap w:val="0"/>
            <w:vAlign w:val="center"/>
          </w:tcPr>
          <w:p>
            <w:pPr>
              <w:jc w:val="center"/>
              <w:rPr>
                <w:rFonts w:hint="eastAsia" w:ascii="宋体" w:hAnsi="宋体"/>
                <w:color w:val="auto"/>
                <w:sz w:val="24"/>
              </w:rPr>
            </w:pPr>
          </w:p>
        </w:tc>
        <w:tc>
          <w:tcPr>
            <w:tcW w:w="1099" w:type="dxa"/>
            <w:noWrap w:val="0"/>
            <w:vAlign w:val="center"/>
          </w:tcPr>
          <w:p>
            <w:pPr>
              <w:jc w:val="center"/>
              <w:rPr>
                <w:rFonts w:hint="eastAsia" w:ascii="宋体" w:hAnsi="宋体"/>
                <w:color w:val="auto"/>
                <w:sz w:val="24"/>
              </w:rPr>
            </w:pPr>
          </w:p>
        </w:tc>
        <w:tc>
          <w:tcPr>
            <w:tcW w:w="1099" w:type="dxa"/>
            <w:noWrap w:val="0"/>
            <w:vAlign w:val="center"/>
          </w:tcPr>
          <w:p>
            <w:pPr>
              <w:jc w:val="center"/>
              <w:rPr>
                <w:rFonts w:hint="eastAsia" w:ascii="宋体" w:hAnsi="宋体"/>
                <w:color w:val="auto"/>
                <w:sz w:val="24"/>
              </w:rPr>
            </w:pPr>
          </w:p>
        </w:tc>
        <w:tc>
          <w:tcPr>
            <w:tcW w:w="1099" w:type="dxa"/>
            <w:noWrap w:val="0"/>
            <w:vAlign w:val="center"/>
          </w:tcPr>
          <w:p>
            <w:pPr>
              <w:jc w:val="center"/>
              <w:rPr>
                <w:rFonts w:hint="eastAsia" w:ascii="宋体" w:hAnsi="宋体"/>
                <w:color w:val="auto"/>
                <w:sz w:val="24"/>
              </w:rPr>
            </w:pPr>
          </w:p>
        </w:tc>
        <w:tc>
          <w:tcPr>
            <w:tcW w:w="1099" w:type="dxa"/>
            <w:noWrap w:val="0"/>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4122" w:type="dxa"/>
            <w:gridSpan w:val="2"/>
            <w:noWrap w:val="0"/>
            <w:vAlign w:val="center"/>
          </w:tcPr>
          <w:p>
            <w:pPr>
              <w:jc w:val="center"/>
              <w:rPr>
                <w:rFonts w:hint="eastAsia" w:ascii="宋体" w:hAnsi="宋体"/>
                <w:color w:val="auto"/>
                <w:sz w:val="24"/>
              </w:rPr>
            </w:pPr>
            <w:r>
              <w:rPr>
                <w:rFonts w:hint="eastAsia" w:ascii="宋体" w:hAnsi="宋体"/>
                <w:color w:val="auto"/>
                <w:sz w:val="24"/>
              </w:rPr>
              <w:t>投标总报价</w:t>
            </w:r>
          </w:p>
        </w:tc>
        <w:tc>
          <w:tcPr>
            <w:tcW w:w="7435" w:type="dxa"/>
            <w:gridSpan w:val="5"/>
            <w:noWrap w:val="0"/>
            <w:vAlign w:val="center"/>
          </w:tcPr>
          <w:p>
            <w:pPr>
              <w:jc w:val="center"/>
              <w:rPr>
                <w:rFonts w:hint="eastAsia" w:ascii="宋体" w:hAnsi="宋体"/>
                <w:color w:val="auto"/>
                <w:sz w:val="24"/>
              </w:rPr>
            </w:pPr>
          </w:p>
        </w:tc>
        <w:tc>
          <w:tcPr>
            <w:tcW w:w="1099" w:type="dxa"/>
            <w:noWrap w:val="0"/>
            <w:vAlign w:val="center"/>
          </w:tcPr>
          <w:p>
            <w:pPr>
              <w:jc w:val="center"/>
              <w:rPr>
                <w:rFonts w:hint="eastAsia" w:ascii="宋体" w:hAnsi="宋体"/>
                <w:color w:val="auto"/>
                <w:sz w:val="24"/>
              </w:rPr>
            </w:pPr>
          </w:p>
        </w:tc>
        <w:tc>
          <w:tcPr>
            <w:tcW w:w="1099" w:type="dxa"/>
            <w:noWrap w:val="0"/>
            <w:vAlign w:val="center"/>
          </w:tcPr>
          <w:p>
            <w:pPr>
              <w:jc w:val="center"/>
              <w:rPr>
                <w:rFonts w:hint="eastAsia" w:ascii="宋体" w:hAnsi="宋体"/>
                <w:color w:val="auto"/>
                <w:sz w:val="24"/>
              </w:rPr>
            </w:pPr>
          </w:p>
        </w:tc>
        <w:tc>
          <w:tcPr>
            <w:tcW w:w="1099" w:type="dxa"/>
            <w:noWrap w:val="0"/>
            <w:vAlign w:val="center"/>
          </w:tcPr>
          <w:p>
            <w:pPr>
              <w:jc w:val="center"/>
              <w:rPr>
                <w:rFonts w:hint="eastAsia" w:ascii="宋体" w:hAnsi="宋体"/>
                <w:color w:val="auto"/>
                <w:sz w:val="24"/>
              </w:rPr>
            </w:pPr>
          </w:p>
        </w:tc>
      </w:tr>
    </w:tbl>
    <w:p>
      <w:pPr>
        <w:spacing w:line="400" w:lineRule="exact"/>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pPr>
        <w:spacing w:line="400" w:lineRule="exact"/>
        <w:rPr>
          <w:rFonts w:hint="eastAsia" w:ascii="宋体" w:hAnsi="宋体" w:eastAsia="宋体" w:cs="宋体"/>
          <w:color w:val="auto"/>
          <w:sz w:val="28"/>
          <w:szCs w:val="28"/>
        </w:rPr>
      </w:pPr>
    </w:p>
    <w:p>
      <w:pPr>
        <w:widowControl w:val="0"/>
        <w:ind w:firstLine="420" w:firstLineChars="150"/>
        <w:rPr>
          <w:rFonts w:hint="eastAsia" w:ascii="宋体" w:hAnsi="宋体" w:eastAsia="宋体" w:cs="宋体"/>
          <w:color w:val="auto"/>
          <w:sz w:val="28"/>
        </w:rPr>
      </w:pPr>
      <w:r>
        <w:rPr>
          <w:rFonts w:hint="eastAsia" w:ascii="宋体" w:hAnsi="宋体" w:eastAsia="宋体" w:cs="宋体"/>
          <w:color w:val="auto"/>
          <w:sz w:val="28"/>
          <w:szCs w:val="28"/>
        </w:rPr>
        <w:t xml:space="preserve">法定代表人（盖章或签字）：                               </w:t>
      </w:r>
      <w:r>
        <w:rPr>
          <w:rFonts w:hint="eastAsia" w:ascii="宋体" w:hAnsi="宋体" w:eastAsia="宋体" w:cs="宋体"/>
          <w:color w:val="auto"/>
          <w:sz w:val="28"/>
        </w:rPr>
        <w:t xml:space="preserve">                          </w:t>
      </w:r>
    </w:p>
    <w:p>
      <w:pPr>
        <w:widowControl w:val="0"/>
        <w:spacing w:before="312" w:beforeLines="100" w:after="156" w:afterLines="50"/>
        <w:ind w:firstLine="560" w:firstLineChars="200"/>
        <w:jc w:val="center"/>
        <w:rPr>
          <w:rFonts w:hint="eastAsia" w:ascii="宋体" w:hAnsi="宋体" w:eastAsia="宋体" w:cs="宋体"/>
          <w:b/>
          <w:color w:val="auto"/>
          <w:sz w:val="36"/>
        </w:rPr>
      </w:pPr>
      <w:r>
        <w:rPr>
          <w:rFonts w:hint="eastAsia" w:ascii="宋体" w:hAnsi="宋体" w:eastAsia="宋体" w:cs="宋体"/>
          <w:color w:val="auto"/>
          <w:sz w:val="28"/>
          <w:szCs w:val="28"/>
        </w:rPr>
        <w:t>年   月   日</w:t>
      </w:r>
      <w:r>
        <w:rPr>
          <w:rFonts w:hint="eastAsia" w:ascii="宋体" w:hAnsi="宋体" w:eastAsia="宋体" w:cs="宋体"/>
          <w:color w:val="auto"/>
          <w:sz w:val="28"/>
        </w:rPr>
        <w:br w:type="page"/>
      </w:r>
      <w:r>
        <w:rPr>
          <w:rFonts w:hint="eastAsia" w:ascii="宋体" w:hAnsi="宋体" w:eastAsia="宋体" w:cs="宋体"/>
          <w:b/>
          <w:color w:val="auto"/>
          <w:sz w:val="36"/>
          <w:lang w:val="en-US" w:eastAsia="zh-CN"/>
        </w:rPr>
        <w:t>5</w:t>
      </w:r>
      <w:r>
        <w:rPr>
          <w:rFonts w:hint="eastAsia" w:ascii="宋体" w:hAnsi="宋体" w:eastAsia="宋体" w:cs="宋体"/>
          <w:b/>
          <w:color w:val="auto"/>
          <w:sz w:val="36"/>
          <w:lang w:eastAsia="zh-CN"/>
        </w:rPr>
        <w:t>、商务、</w:t>
      </w:r>
      <w:r>
        <w:rPr>
          <w:rFonts w:hint="eastAsia" w:ascii="宋体" w:hAnsi="宋体" w:eastAsia="宋体" w:cs="宋体"/>
          <w:b/>
          <w:color w:val="auto"/>
          <w:sz w:val="36"/>
        </w:rPr>
        <w:t>技 术 规 格 偏 离 表</w:t>
      </w:r>
    </w:p>
    <w:p>
      <w:pPr>
        <w:widowControl w:val="0"/>
        <w:spacing w:line="360" w:lineRule="atLeast"/>
        <w:ind w:hanging="23"/>
        <w:jc w:val="left"/>
        <w:rPr>
          <w:rFonts w:hint="eastAsia" w:ascii="宋体" w:hAnsi="宋体" w:eastAsia="宋体" w:cs="宋体"/>
          <w:color w:val="auto"/>
          <w:sz w:val="28"/>
          <w:szCs w:val="28"/>
        </w:rPr>
      </w:pPr>
      <w:r>
        <w:rPr>
          <w:rFonts w:hint="eastAsia" w:ascii="宋体" w:hAnsi="宋体" w:eastAsia="宋体" w:cs="宋体"/>
          <w:color w:val="auto"/>
          <w:sz w:val="28"/>
          <w:szCs w:val="28"/>
        </w:rPr>
        <w:t xml:space="preserve">项目编号：                                               </w:t>
      </w:r>
    </w:p>
    <w:tbl>
      <w:tblPr>
        <w:tblStyle w:val="21"/>
        <w:tblW w:w="0" w:type="auto"/>
        <w:tblInd w:w="108" w:type="dxa"/>
        <w:tblLayout w:type="fixed"/>
        <w:tblCellMar>
          <w:top w:w="0" w:type="dxa"/>
          <w:left w:w="108" w:type="dxa"/>
          <w:bottom w:w="0" w:type="dxa"/>
          <w:right w:w="108" w:type="dxa"/>
        </w:tblCellMar>
      </w:tblPr>
      <w:tblGrid>
        <w:gridCol w:w="920"/>
        <w:gridCol w:w="3770"/>
        <w:gridCol w:w="4510"/>
        <w:gridCol w:w="5111"/>
      </w:tblGrid>
      <w:tr>
        <w:tblPrEx>
          <w:tblCellMar>
            <w:top w:w="0" w:type="dxa"/>
            <w:left w:w="108" w:type="dxa"/>
            <w:bottom w:w="0" w:type="dxa"/>
            <w:right w:w="108" w:type="dxa"/>
          </w:tblCellMar>
        </w:tblPrEx>
        <w:trPr>
          <w:trHeight w:val="554" w:hRule="atLeast"/>
        </w:trPr>
        <w:tc>
          <w:tcPr>
            <w:tcW w:w="92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序号</w:t>
            </w:r>
          </w:p>
        </w:tc>
        <w:tc>
          <w:tcPr>
            <w:tcW w:w="377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招标规格</w:t>
            </w:r>
          </w:p>
        </w:tc>
        <w:tc>
          <w:tcPr>
            <w:tcW w:w="451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投标规格</w:t>
            </w:r>
          </w:p>
        </w:tc>
        <w:tc>
          <w:tcPr>
            <w:tcW w:w="5111"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备注</w:t>
            </w:r>
          </w:p>
        </w:tc>
      </w:tr>
      <w:tr>
        <w:tblPrEx>
          <w:tblCellMar>
            <w:top w:w="0" w:type="dxa"/>
            <w:left w:w="108" w:type="dxa"/>
            <w:bottom w:w="0" w:type="dxa"/>
            <w:right w:w="108" w:type="dxa"/>
          </w:tblCellMar>
        </w:tblPrEx>
        <w:trPr>
          <w:cantSplit/>
          <w:trHeight w:val="548" w:hRule="atLeast"/>
        </w:trPr>
        <w:tc>
          <w:tcPr>
            <w:tcW w:w="920" w:type="dxa"/>
            <w:tcBorders>
              <w:top w:val="single" w:color="auto" w:sz="4" w:space="0"/>
              <w:left w:val="single" w:color="auto" w:sz="4" w:space="0"/>
              <w:bottom w:val="single" w:color="auto" w:sz="4" w:space="0"/>
              <w:right w:val="single" w:color="auto" w:sz="4" w:space="0"/>
            </w:tcBorders>
            <w:noWrap w:val="0"/>
            <w:vAlign w:val="top"/>
          </w:tcPr>
          <w:p>
            <w:pPr>
              <w:widowControl w:val="0"/>
              <w:rPr>
                <w:rFonts w:hint="eastAsia" w:ascii="宋体" w:hAnsi="宋体" w:eastAsia="宋体" w:cs="宋体"/>
                <w:color w:val="auto"/>
                <w:sz w:val="28"/>
                <w:szCs w:val="28"/>
              </w:rPr>
            </w:pPr>
          </w:p>
        </w:tc>
        <w:tc>
          <w:tcPr>
            <w:tcW w:w="3770" w:type="dxa"/>
            <w:tcBorders>
              <w:top w:val="single" w:color="auto" w:sz="4" w:space="0"/>
              <w:left w:val="single" w:color="auto" w:sz="4" w:space="0"/>
              <w:bottom w:val="single" w:color="auto" w:sz="4" w:space="0"/>
              <w:right w:val="single" w:color="auto" w:sz="4" w:space="0"/>
            </w:tcBorders>
            <w:noWrap w:val="0"/>
            <w:vAlign w:val="top"/>
          </w:tcPr>
          <w:p>
            <w:pPr>
              <w:widowControl w:val="0"/>
              <w:rPr>
                <w:rFonts w:hint="eastAsia" w:ascii="宋体" w:hAnsi="宋体" w:eastAsia="宋体" w:cs="宋体"/>
                <w:color w:val="auto"/>
                <w:sz w:val="28"/>
                <w:szCs w:val="28"/>
              </w:rPr>
            </w:pPr>
          </w:p>
        </w:tc>
        <w:tc>
          <w:tcPr>
            <w:tcW w:w="4510" w:type="dxa"/>
            <w:tcBorders>
              <w:top w:val="single" w:color="auto" w:sz="4" w:space="0"/>
              <w:left w:val="single" w:color="auto" w:sz="4" w:space="0"/>
              <w:bottom w:val="single" w:color="auto" w:sz="4" w:space="0"/>
              <w:right w:val="single" w:color="auto" w:sz="4" w:space="0"/>
            </w:tcBorders>
            <w:noWrap w:val="0"/>
            <w:vAlign w:val="top"/>
          </w:tcPr>
          <w:p>
            <w:pPr>
              <w:widowControl w:val="0"/>
              <w:rPr>
                <w:rFonts w:hint="eastAsia" w:ascii="宋体" w:hAnsi="宋体" w:eastAsia="宋体" w:cs="宋体"/>
                <w:color w:val="auto"/>
                <w:sz w:val="28"/>
                <w:szCs w:val="28"/>
              </w:rPr>
            </w:pPr>
          </w:p>
        </w:tc>
        <w:tc>
          <w:tcPr>
            <w:tcW w:w="5111" w:type="dxa"/>
            <w:tcBorders>
              <w:top w:val="single" w:color="auto" w:sz="4" w:space="0"/>
              <w:left w:val="single" w:color="auto" w:sz="4" w:space="0"/>
              <w:bottom w:val="single" w:color="auto" w:sz="4" w:space="0"/>
              <w:right w:val="single" w:color="auto" w:sz="4" w:space="0"/>
            </w:tcBorders>
            <w:noWrap w:val="0"/>
            <w:vAlign w:val="top"/>
          </w:tcPr>
          <w:p>
            <w:pPr>
              <w:widowControl w:val="0"/>
              <w:rPr>
                <w:rFonts w:hint="eastAsia" w:ascii="宋体" w:hAnsi="宋体" w:eastAsia="宋体" w:cs="宋体"/>
                <w:color w:val="auto"/>
                <w:sz w:val="28"/>
                <w:szCs w:val="28"/>
              </w:rPr>
            </w:pPr>
          </w:p>
        </w:tc>
      </w:tr>
      <w:tr>
        <w:tblPrEx>
          <w:tblCellMar>
            <w:top w:w="0" w:type="dxa"/>
            <w:left w:w="108" w:type="dxa"/>
            <w:bottom w:w="0" w:type="dxa"/>
            <w:right w:w="108" w:type="dxa"/>
          </w:tblCellMar>
        </w:tblPrEx>
        <w:trPr>
          <w:cantSplit/>
          <w:trHeight w:val="548" w:hRule="atLeast"/>
        </w:trPr>
        <w:tc>
          <w:tcPr>
            <w:tcW w:w="920" w:type="dxa"/>
            <w:tcBorders>
              <w:top w:val="single" w:color="auto" w:sz="4" w:space="0"/>
              <w:left w:val="single" w:color="auto" w:sz="4" w:space="0"/>
              <w:bottom w:val="single" w:color="auto" w:sz="6" w:space="0"/>
              <w:right w:val="single" w:color="auto" w:sz="4" w:space="0"/>
            </w:tcBorders>
            <w:noWrap w:val="0"/>
            <w:vAlign w:val="top"/>
          </w:tcPr>
          <w:p>
            <w:pPr>
              <w:widowControl w:val="0"/>
              <w:rPr>
                <w:rFonts w:hint="eastAsia" w:ascii="宋体" w:hAnsi="宋体" w:eastAsia="宋体" w:cs="宋体"/>
                <w:color w:val="auto"/>
                <w:sz w:val="28"/>
                <w:szCs w:val="28"/>
              </w:rPr>
            </w:pPr>
          </w:p>
        </w:tc>
        <w:tc>
          <w:tcPr>
            <w:tcW w:w="3770" w:type="dxa"/>
            <w:tcBorders>
              <w:top w:val="single" w:color="auto" w:sz="4" w:space="0"/>
              <w:left w:val="single" w:color="auto" w:sz="4" w:space="0"/>
              <w:bottom w:val="single" w:color="auto" w:sz="6" w:space="0"/>
              <w:right w:val="single" w:color="auto" w:sz="4" w:space="0"/>
            </w:tcBorders>
            <w:noWrap w:val="0"/>
            <w:vAlign w:val="top"/>
          </w:tcPr>
          <w:p>
            <w:pPr>
              <w:widowControl w:val="0"/>
              <w:rPr>
                <w:rFonts w:hint="eastAsia" w:ascii="宋体" w:hAnsi="宋体" w:eastAsia="宋体" w:cs="宋体"/>
                <w:color w:val="auto"/>
                <w:sz w:val="28"/>
                <w:szCs w:val="28"/>
              </w:rPr>
            </w:pPr>
          </w:p>
        </w:tc>
        <w:tc>
          <w:tcPr>
            <w:tcW w:w="4510" w:type="dxa"/>
            <w:tcBorders>
              <w:top w:val="single" w:color="auto" w:sz="4" w:space="0"/>
              <w:left w:val="single" w:color="auto" w:sz="4" w:space="0"/>
              <w:bottom w:val="single" w:color="auto" w:sz="6" w:space="0"/>
              <w:right w:val="single" w:color="auto" w:sz="4" w:space="0"/>
            </w:tcBorders>
            <w:noWrap w:val="0"/>
            <w:vAlign w:val="top"/>
          </w:tcPr>
          <w:p>
            <w:pPr>
              <w:widowControl w:val="0"/>
              <w:rPr>
                <w:rFonts w:hint="eastAsia" w:ascii="宋体" w:hAnsi="宋体" w:eastAsia="宋体" w:cs="宋体"/>
                <w:color w:val="auto"/>
                <w:sz w:val="28"/>
                <w:szCs w:val="28"/>
              </w:rPr>
            </w:pPr>
          </w:p>
        </w:tc>
        <w:tc>
          <w:tcPr>
            <w:tcW w:w="5111" w:type="dxa"/>
            <w:tcBorders>
              <w:top w:val="single" w:color="auto" w:sz="4" w:space="0"/>
              <w:left w:val="single" w:color="auto" w:sz="4" w:space="0"/>
              <w:bottom w:val="single" w:color="auto" w:sz="6" w:space="0"/>
              <w:right w:val="single" w:color="auto" w:sz="4" w:space="0"/>
            </w:tcBorders>
            <w:noWrap w:val="0"/>
            <w:vAlign w:val="top"/>
          </w:tcPr>
          <w:p>
            <w:pPr>
              <w:widowControl w:val="0"/>
              <w:rPr>
                <w:rFonts w:hint="eastAsia" w:ascii="宋体" w:hAnsi="宋体" w:eastAsia="宋体" w:cs="宋体"/>
                <w:color w:val="auto"/>
                <w:sz w:val="28"/>
                <w:szCs w:val="28"/>
              </w:rPr>
            </w:pPr>
          </w:p>
        </w:tc>
      </w:tr>
      <w:tr>
        <w:tblPrEx>
          <w:tblCellMar>
            <w:top w:w="0" w:type="dxa"/>
            <w:left w:w="108" w:type="dxa"/>
            <w:bottom w:w="0" w:type="dxa"/>
            <w:right w:w="108" w:type="dxa"/>
          </w:tblCellMar>
        </w:tblPrEx>
        <w:trPr>
          <w:trHeight w:val="548" w:hRule="atLeast"/>
        </w:trPr>
        <w:tc>
          <w:tcPr>
            <w:tcW w:w="920" w:type="dxa"/>
            <w:tcBorders>
              <w:top w:val="single" w:color="auto" w:sz="6" w:space="0"/>
              <w:left w:val="single" w:color="auto" w:sz="6" w:space="0"/>
              <w:bottom w:val="single" w:color="auto" w:sz="6" w:space="0"/>
              <w:right w:val="single" w:color="auto" w:sz="6" w:space="0"/>
            </w:tcBorders>
            <w:noWrap w:val="0"/>
            <w:vAlign w:val="top"/>
          </w:tcPr>
          <w:p>
            <w:pPr>
              <w:widowControl w:val="0"/>
              <w:rPr>
                <w:rFonts w:hint="eastAsia" w:ascii="宋体" w:hAnsi="宋体" w:eastAsia="宋体" w:cs="宋体"/>
                <w:color w:val="auto"/>
                <w:sz w:val="28"/>
                <w:szCs w:val="28"/>
              </w:rPr>
            </w:pPr>
          </w:p>
        </w:tc>
        <w:tc>
          <w:tcPr>
            <w:tcW w:w="3770" w:type="dxa"/>
            <w:tcBorders>
              <w:top w:val="single" w:color="auto" w:sz="6" w:space="0"/>
              <w:left w:val="single" w:color="auto" w:sz="6" w:space="0"/>
              <w:bottom w:val="single" w:color="auto" w:sz="6" w:space="0"/>
              <w:right w:val="single" w:color="auto" w:sz="6" w:space="0"/>
            </w:tcBorders>
            <w:noWrap w:val="0"/>
            <w:vAlign w:val="top"/>
          </w:tcPr>
          <w:p>
            <w:pPr>
              <w:widowControl w:val="0"/>
              <w:rPr>
                <w:rFonts w:hint="eastAsia" w:ascii="宋体" w:hAnsi="宋体" w:eastAsia="宋体" w:cs="宋体"/>
                <w:color w:val="auto"/>
                <w:sz w:val="28"/>
                <w:szCs w:val="28"/>
              </w:rPr>
            </w:pPr>
          </w:p>
        </w:tc>
        <w:tc>
          <w:tcPr>
            <w:tcW w:w="4510" w:type="dxa"/>
            <w:tcBorders>
              <w:top w:val="single" w:color="auto" w:sz="6" w:space="0"/>
              <w:left w:val="single" w:color="auto" w:sz="6" w:space="0"/>
              <w:bottom w:val="single" w:color="auto" w:sz="6" w:space="0"/>
              <w:right w:val="single" w:color="auto" w:sz="6" w:space="0"/>
            </w:tcBorders>
            <w:noWrap w:val="0"/>
            <w:vAlign w:val="top"/>
          </w:tcPr>
          <w:p>
            <w:pPr>
              <w:widowControl w:val="0"/>
              <w:rPr>
                <w:rFonts w:hint="eastAsia" w:ascii="宋体" w:hAnsi="宋体" w:eastAsia="宋体" w:cs="宋体"/>
                <w:color w:val="auto"/>
                <w:sz w:val="28"/>
                <w:szCs w:val="28"/>
              </w:rPr>
            </w:pPr>
          </w:p>
        </w:tc>
        <w:tc>
          <w:tcPr>
            <w:tcW w:w="5111" w:type="dxa"/>
            <w:tcBorders>
              <w:top w:val="single" w:color="auto" w:sz="6" w:space="0"/>
              <w:left w:val="single" w:color="auto" w:sz="6" w:space="0"/>
              <w:bottom w:val="single" w:color="auto" w:sz="6" w:space="0"/>
              <w:right w:val="single" w:color="auto" w:sz="6" w:space="0"/>
            </w:tcBorders>
            <w:noWrap w:val="0"/>
            <w:vAlign w:val="top"/>
          </w:tcPr>
          <w:p>
            <w:pPr>
              <w:widowControl w:val="0"/>
              <w:rPr>
                <w:rFonts w:hint="eastAsia" w:ascii="宋体" w:hAnsi="宋体" w:eastAsia="宋体" w:cs="宋体"/>
                <w:color w:val="auto"/>
                <w:sz w:val="28"/>
                <w:szCs w:val="28"/>
              </w:rPr>
            </w:pPr>
          </w:p>
        </w:tc>
      </w:tr>
      <w:tr>
        <w:tblPrEx>
          <w:tblCellMar>
            <w:top w:w="0" w:type="dxa"/>
            <w:left w:w="108" w:type="dxa"/>
            <w:bottom w:w="0" w:type="dxa"/>
            <w:right w:w="108" w:type="dxa"/>
          </w:tblCellMar>
        </w:tblPrEx>
        <w:trPr>
          <w:trHeight w:val="548" w:hRule="atLeast"/>
        </w:trPr>
        <w:tc>
          <w:tcPr>
            <w:tcW w:w="920" w:type="dxa"/>
            <w:tcBorders>
              <w:top w:val="single" w:color="auto" w:sz="6" w:space="0"/>
              <w:left w:val="single" w:color="auto" w:sz="6" w:space="0"/>
              <w:bottom w:val="single" w:color="auto" w:sz="6" w:space="0"/>
              <w:right w:val="single" w:color="auto" w:sz="6" w:space="0"/>
            </w:tcBorders>
            <w:noWrap w:val="0"/>
            <w:vAlign w:val="top"/>
          </w:tcPr>
          <w:p>
            <w:pPr>
              <w:widowControl w:val="0"/>
              <w:rPr>
                <w:rFonts w:hint="eastAsia" w:ascii="宋体" w:hAnsi="宋体" w:eastAsia="宋体" w:cs="宋体"/>
                <w:color w:val="auto"/>
                <w:sz w:val="28"/>
                <w:szCs w:val="28"/>
              </w:rPr>
            </w:pPr>
          </w:p>
        </w:tc>
        <w:tc>
          <w:tcPr>
            <w:tcW w:w="3770" w:type="dxa"/>
            <w:tcBorders>
              <w:top w:val="single" w:color="auto" w:sz="6" w:space="0"/>
              <w:left w:val="single" w:color="auto" w:sz="6" w:space="0"/>
              <w:bottom w:val="single" w:color="auto" w:sz="6" w:space="0"/>
              <w:right w:val="single" w:color="auto" w:sz="6" w:space="0"/>
            </w:tcBorders>
            <w:noWrap w:val="0"/>
            <w:vAlign w:val="top"/>
          </w:tcPr>
          <w:p>
            <w:pPr>
              <w:widowControl w:val="0"/>
              <w:rPr>
                <w:rFonts w:hint="eastAsia" w:ascii="宋体" w:hAnsi="宋体" w:eastAsia="宋体" w:cs="宋体"/>
                <w:color w:val="auto"/>
                <w:sz w:val="28"/>
                <w:szCs w:val="28"/>
              </w:rPr>
            </w:pPr>
          </w:p>
        </w:tc>
        <w:tc>
          <w:tcPr>
            <w:tcW w:w="4510" w:type="dxa"/>
            <w:tcBorders>
              <w:top w:val="single" w:color="auto" w:sz="6" w:space="0"/>
              <w:left w:val="single" w:color="auto" w:sz="6" w:space="0"/>
              <w:bottom w:val="single" w:color="auto" w:sz="6" w:space="0"/>
              <w:right w:val="single" w:color="auto" w:sz="6" w:space="0"/>
            </w:tcBorders>
            <w:noWrap w:val="0"/>
            <w:vAlign w:val="top"/>
          </w:tcPr>
          <w:p>
            <w:pPr>
              <w:widowControl w:val="0"/>
              <w:rPr>
                <w:rFonts w:hint="eastAsia" w:ascii="宋体" w:hAnsi="宋体" w:eastAsia="宋体" w:cs="宋体"/>
                <w:color w:val="auto"/>
                <w:sz w:val="28"/>
                <w:szCs w:val="28"/>
              </w:rPr>
            </w:pPr>
          </w:p>
        </w:tc>
        <w:tc>
          <w:tcPr>
            <w:tcW w:w="5111" w:type="dxa"/>
            <w:tcBorders>
              <w:top w:val="single" w:color="auto" w:sz="6" w:space="0"/>
              <w:left w:val="single" w:color="auto" w:sz="6" w:space="0"/>
              <w:bottom w:val="single" w:color="auto" w:sz="6" w:space="0"/>
              <w:right w:val="single" w:color="auto" w:sz="6" w:space="0"/>
            </w:tcBorders>
            <w:noWrap w:val="0"/>
            <w:vAlign w:val="top"/>
          </w:tcPr>
          <w:p>
            <w:pPr>
              <w:widowControl w:val="0"/>
              <w:rPr>
                <w:rFonts w:hint="eastAsia" w:ascii="宋体" w:hAnsi="宋体" w:eastAsia="宋体" w:cs="宋体"/>
                <w:color w:val="auto"/>
                <w:sz w:val="28"/>
                <w:szCs w:val="28"/>
              </w:rPr>
            </w:pPr>
          </w:p>
        </w:tc>
      </w:tr>
      <w:tr>
        <w:tblPrEx>
          <w:tblCellMar>
            <w:top w:w="0" w:type="dxa"/>
            <w:left w:w="108" w:type="dxa"/>
            <w:bottom w:w="0" w:type="dxa"/>
            <w:right w:w="108" w:type="dxa"/>
          </w:tblCellMar>
        </w:tblPrEx>
        <w:trPr>
          <w:trHeight w:val="548" w:hRule="atLeast"/>
        </w:trPr>
        <w:tc>
          <w:tcPr>
            <w:tcW w:w="920" w:type="dxa"/>
            <w:tcBorders>
              <w:top w:val="single" w:color="auto" w:sz="6" w:space="0"/>
              <w:left w:val="single" w:color="auto" w:sz="6" w:space="0"/>
              <w:bottom w:val="single" w:color="auto" w:sz="6" w:space="0"/>
              <w:right w:val="single" w:color="auto" w:sz="6" w:space="0"/>
            </w:tcBorders>
            <w:noWrap w:val="0"/>
            <w:vAlign w:val="top"/>
          </w:tcPr>
          <w:p>
            <w:pPr>
              <w:widowControl w:val="0"/>
              <w:rPr>
                <w:rFonts w:hint="eastAsia" w:ascii="宋体" w:hAnsi="宋体" w:eastAsia="宋体" w:cs="宋体"/>
                <w:color w:val="auto"/>
                <w:sz w:val="28"/>
                <w:szCs w:val="28"/>
              </w:rPr>
            </w:pPr>
          </w:p>
        </w:tc>
        <w:tc>
          <w:tcPr>
            <w:tcW w:w="3770" w:type="dxa"/>
            <w:tcBorders>
              <w:top w:val="single" w:color="auto" w:sz="6" w:space="0"/>
              <w:left w:val="single" w:color="auto" w:sz="6" w:space="0"/>
              <w:bottom w:val="single" w:color="auto" w:sz="6" w:space="0"/>
              <w:right w:val="single" w:color="auto" w:sz="6" w:space="0"/>
            </w:tcBorders>
            <w:noWrap w:val="0"/>
            <w:vAlign w:val="top"/>
          </w:tcPr>
          <w:p>
            <w:pPr>
              <w:widowControl w:val="0"/>
              <w:rPr>
                <w:rFonts w:hint="eastAsia" w:ascii="宋体" w:hAnsi="宋体" w:eastAsia="宋体" w:cs="宋体"/>
                <w:color w:val="auto"/>
                <w:sz w:val="28"/>
                <w:szCs w:val="28"/>
              </w:rPr>
            </w:pPr>
          </w:p>
        </w:tc>
        <w:tc>
          <w:tcPr>
            <w:tcW w:w="4510" w:type="dxa"/>
            <w:tcBorders>
              <w:top w:val="single" w:color="auto" w:sz="6" w:space="0"/>
              <w:left w:val="single" w:color="auto" w:sz="6" w:space="0"/>
              <w:bottom w:val="single" w:color="auto" w:sz="6" w:space="0"/>
              <w:right w:val="single" w:color="auto" w:sz="6" w:space="0"/>
            </w:tcBorders>
            <w:noWrap w:val="0"/>
            <w:vAlign w:val="top"/>
          </w:tcPr>
          <w:p>
            <w:pPr>
              <w:widowControl w:val="0"/>
              <w:rPr>
                <w:rFonts w:hint="eastAsia" w:ascii="宋体" w:hAnsi="宋体" w:eastAsia="宋体" w:cs="宋体"/>
                <w:color w:val="auto"/>
                <w:sz w:val="28"/>
                <w:szCs w:val="28"/>
              </w:rPr>
            </w:pPr>
          </w:p>
        </w:tc>
        <w:tc>
          <w:tcPr>
            <w:tcW w:w="5111" w:type="dxa"/>
            <w:tcBorders>
              <w:top w:val="single" w:color="auto" w:sz="6" w:space="0"/>
              <w:left w:val="single" w:color="auto" w:sz="6" w:space="0"/>
              <w:bottom w:val="single" w:color="auto" w:sz="6" w:space="0"/>
              <w:right w:val="single" w:color="auto" w:sz="6" w:space="0"/>
            </w:tcBorders>
            <w:noWrap w:val="0"/>
            <w:vAlign w:val="top"/>
          </w:tcPr>
          <w:p>
            <w:pPr>
              <w:widowControl w:val="0"/>
              <w:rPr>
                <w:rFonts w:hint="eastAsia" w:ascii="宋体" w:hAnsi="宋体" w:eastAsia="宋体" w:cs="宋体"/>
                <w:color w:val="auto"/>
                <w:sz w:val="28"/>
                <w:szCs w:val="28"/>
              </w:rPr>
            </w:pPr>
          </w:p>
        </w:tc>
      </w:tr>
      <w:tr>
        <w:tblPrEx>
          <w:tblCellMar>
            <w:top w:w="0" w:type="dxa"/>
            <w:left w:w="108" w:type="dxa"/>
            <w:bottom w:w="0" w:type="dxa"/>
            <w:right w:w="108" w:type="dxa"/>
          </w:tblCellMar>
        </w:tblPrEx>
        <w:trPr>
          <w:trHeight w:val="548" w:hRule="atLeast"/>
        </w:trPr>
        <w:tc>
          <w:tcPr>
            <w:tcW w:w="920" w:type="dxa"/>
            <w:tcBorders>
              <w:top w:val="single" w:color="auto" w:sz="6" w:space="0"/>
              <w:left w:val="single" w:color="auto" w:sz="6" w:space="0"/>
              <w:bottom w:val="single" w:color="auto" w:sz="6" w:space="0"/>
              <w:right w:val="single" w:color="auto" w:sz="6" w:space="0"/>
            </w:tcBorders>
            <w:noWrap w:val="0"/>
            <w:vAlign w:val="top"/>
          </w:tcPr>
          <w:p>
            <w:pPr>
              <w:widowControl w:val="0"/>
              <w:rPr>
                <w:rFonts w:hint="eastAsia" w:ascii="宋体" w:hAnsi="宋体" w:eastAsia="宋体" w:cs="宋体"/>
                <w:color w:val="auto"/>
                <w:sz w:val="28"/>
                <w:szCs w:val="28"/>
              </w:rPr>
            </w:pPr>
          </w:p>
        </w:tc>
        <w:tc>
          <w:tcPr>
            <w:tcW w:w="3770" w:type="dxa"/>
            <w:tcBorders>
              <w:top w:val="single" w:color="auto" w:sz="6" w:space="0"/>
              <w:left w:val="single" w:color="auto" w:sz="6" w:space="0"/>
              <w:bottom w:val="single" w:color="auto" w:sz="6" w:space="0"/>
              <w:right w:val="single" w:color="auto" w:sz="6" w:space="0"/>
            </w:tcBorders>
            <w:noWrap w:val="0"/>
            <w:vAlign w:val="top"/>
          </w:tcPr>
          <w:p>
            <w:pPr>
              <w:widowControl w:val="0"/>
              <w:rPr>
                <w:rFonts w:hint="eastAsia" w:ascii="宋体" w:hAnsi="宋体" w:eastAsia="宋体" w:cs="宋体"/>
                <w:color w:val="auto"/>
                <w:sz w:val="28"/>
                <w:szCs w:val="28"/>
              </w:rPr>
            </w:pPr>
          </w:p>
        </w:tc>
        <w:tc>
          <w:tcPr>
            <w:tcW w:w="4510" w:type="dxa"/>
            <w:tcBorders>
              <w:top w:val="single" w:color="auto" w:sz="6" w:space="0"/>
              <w:left w:val="single" w:color="auto" w:sz="6" w:space="0"/>
              <w:bottom w:val="single" w:color="auto" w:sz="6" w:space="0"/>
              <w:right w:val="single" w:color="auto" w:sz="6" w:space="0"/>
            </w:tcBorders>
            <w:noWrap w:val="0"/>
            <w:vAlign w:val="top"/>
          </w:tcPr>
          <w:p>
            <w:pPr>
              <w:widowControl w:val="0"/>
              <w:rPr>
                <w:rFonts w:hint="eastAsia" w:ascii="宋体" w:hAnsi="宋体" w:eastAsia="宋体" w:cs="宋体"/>
                <w:color w:val="auto"/>
                <w:sz w:val="28"/>
                <w:szCs w:val="28"/>
              </w:rPr>
            </w:pPr>
          </w:p>
        </w:tc>
        <w:tc>
          <w:tcPr>
            <w:tcW w:w="5111" w:type="dxa"/>
            <w:tcBorders>
              <w:top w:val="single" w:color="auto" w:sz="6" w:space="0"/>
              <w:left w:val="single" w:color="auto" w:sz="6" w:space="0"/>
              <w:bottom w:val="single" w:color="auto" w:sz="6" w:space="0"/>
              <w:right w:val="single" w:color="auto" w:sz="6" w:space="0"/>
            </w:tcBorders>
            <w:noWrap w:val="0"/>
            <w:vAlign w:val="top"/>
          </w:tcPr>
          <w:p>
            <w:pPr>
              <w:widowControl w:val="0"/>
              <w:rPr>
                <w:rFonts w:hint="eastAsia" w:ascii="宋体" w:hAnsi="宋体" w:eastAsia="宋体" w:cs="宋体"/>
                <w:color w:val="auto"/>
                <w:sz w:val="28"/>
                <w:szCs w:val="28"/>
              </w:rPr>
            </w:pPr>
          </w:p>
        </w:tc>
      </w:tr>
      <w:tr>
        <w:tblPrEx>
          <w:tblCellMar>
            <w:top w:w="0" w:type="dxa"/>
            <w:left w:w="108" w:type="dxa"/>
            <w:bottom w:w="0" w:type="dxa"/>
            <w:right w:w="108" w:type="dxa"/>
          </w:tblCellMar>
        </w:tblPrEx>
        <w:trPr>
          <w:trHeight w:val="548" w:hRule="atLeast"/>
        </w:trPr>
        <w:tc>
          <w:tcPr>
            <w:tcW w:w="920" w:type="dxa"/>
            <w:tcBorders>
              <w:top w:val="single" w:color="auto" w:sz="6" w:space="0"/>
              <w:left w:val="single" w:color="auto" w:sz="6" w:space="0"/>
              <w:bottom w:val="single" w:color="auto" w:sz="6" w:space="0"/>
              <w:right w:val="single" w:color="auto" w:sz="6" w:space="0"/>
            </w:tcBorders>
            <w:noWrap w:val="0"/>
            <w:vAlign w:val="top"/>
          </w:tcPr>
          <w:p>
            <w:pPr>
              <w:widowControl w:val="0"/>
              <w:rPr>
                <w:rFonts w:hint="eastAsia" w:ascii="宋体" w:hAnsi="宋体" w:eastAsia="宋体" w:cs="宋体"/>
                <w:color w:val="auto"/>
                <w:sz w:val="28"/>
                <w:szCs w:val="28"/>
              </w:rPr>
            </w:pPr>
          </w:p>
        </w:tc>
        <w:tc>
          <w:tcPr>
            <w:tcW w:w="3770" w:type="dxa"/>
            <w:tcBorders>
              <w:top w:val="single" w:color="auto" w:sz="6" w:space="0"/>
              <w:left w:val="single" w:color="auto" w:sz="6" w:space="0"/>
              <w:bottom w:val="single" w:color="auto" w:sz="6" w:space="0"/>
              <w:right w:val="single" w:color="auto" w:sz="6" w:space="0"/>
            </w:tcBorders>
            <w:noWrap w:val="0"/>
            <w:vAlign w:val="top"/>
          </w:tcPr>
          <w:p>
            <w:pPr>
              <w:widowControl w:val="0"/>
              <w:rPr>
                <w:rFonts w:hint="eastAsia" w:ascii="宋体" w:hAnsi="宋体" w:eastAsia="宋体" w:cs="宋体"/>
                <w:color w:val="auto"/>
                <w:sz w:val="28"/>
                <w:szCs w:val="28"/>
              </w:rPr>
            </w:pPr>
          </w:p>
        </w:tc>
        <w:tc>
          <w:tcPr>
            <w:tcW w:w="4510" w:type="dxa"/>
            <w:tcBorders>
              <w:top w:val="single" w:color="auto" w:sz="6" w:space="0"/>
              <w:left w:val="single" w:color="auto" w:sz="6" w:space="0"/>
              <w:bottom w:val="single" w:color="auto" w:sz="6" w:space="0"/>
              <w:right w:val="single" w:color="auto" w:sz="6" w:space="0"/>
            </w:tcBorders>
            <w:noWrap w:val="0"/>
            <w:vAlign w:val="top"/>
          </w:tcPr>
          <w:p>
            <w:pPr>
              <w:widowControl w:val="0"/>
              <w:rPr>
                <w:rFonts w:hint="eastAsia" w:ascii="宋体" w:hAnsi="宋体" w:eastAsia="宋体" w:cs="宋体"/>
                <w:color w:val="auto"/>
                <w:sz w:val="28"/>
                <w:szCs w:val="28"/>
              </w:rPr>
            </w:pPr>
          </w:p>
        </w:tc>
        <w:tc>
          <w:tcPr>
            <w:tcW w:w="5111" w:type="dxa"/>
            <w:tcBorders>
              <w:top w:val="single" w:color="auto" w:sz="6" w:space="0"/>
              <w:left w:val="single" w:color="auto" w:sz="6" w:space="0"/>
              <w:bottom w:val="single" w:color="auto" w:sz="6" w:space="0"/>
              <w:right w:val="single" w:color="auto" w:sz="6" w:space="0"/>
            </w:tcBorders>
            <w:noWrap w:val="0"/>
            <w:vAlign w:val="top"/>
          </w:tcPr>
          <w:p>
            <w:pPr>
              <w:widowControl w:val="0"/>
              <w:rPr>
                <w:rFonts w:hint="eastAsia" w:ascii="宋体" w:hAnsi="宋体" w:eastAsia="宋体" w:cs="宋体"/>
                <w:color w:val="auto"/>
                <w:sz w:val="28"/>
                <w:szCs w:val="28"/>
              </w:rPr>
            </w:pPr>
          </w:p>
        </w:tc>
      </w:tr>
      <w:tr>
        <w:tblPrEx>
          <w:tblCellMar>
            <w:top w:w="0" w:type="dxa"/>
            <w:left w:w="108" w:type="dxa"/>
            <w:bottom w:w="0" w:type="dxa"/>
            <w:right w:w="108" w:type="dxa"/>
          </w:tblCellMar>
        </w:tblPrEx>
        <w:trPr>
          <w:trHeight w:val="548" w:hRule="atLeast"/>
        </w:trPr>
        <w:tc>
          <w:tcPr>
            <w:tcW w:w="920" w:type="dxa"/>
            <w:tcBorders>
              <w:top w:val="single" w:color="auto" w:sz="6" w:space="0"/>
              <w:left w:val="single" w:color="auto" w:sz="6" w:space="0"/>
              <w:bottom w:val="single" w:color="auto" w:sz="6" w:space="0"/>
              <w:right w:val="single" w:color="auto" w:sz="6" w:space="0"/>
            </w:tcBorders>
            <w:noWrap w:val="0"/>
            <w:vAlign w:val="top"/>
          </w:tcPr>
          <w:p>
            <w:pPr>
              <w:widowControl w:val="0"/>
              <w:rPr>
                <w:rFonts w:hint="eastAsia" w:ascii="宋体" w:hAnsi="宋体" w:eastAsia="宋体" w:cs="宋体"/>
                <w:color w:val="auto"/>
                <w:sz w:val="28"/>
                <w:szCs w:val="28"/>
              </w:rPr>
            </w:pPr>
          </w:p>
        </w:tc>
        <w:tc>
          <w:tcPr>
            <w:tcW w:w="3770" w:type="dxa"/>
            <w:tcBorders>
              <w:top w:val="single" w:color="auto" w:sz="6" w:space="0"/>
              <w:left w:val="single" w:color="auto" w:sz="6" w:space="0"/>
              <w:bottom w:val="single" w:color="auto" w:sz="6" w:space="0"/>
              <w:right w:val="single" w:color="auto" w:sz="6" w:space="0"/>
            </w:tcBorders>
            <w:noWrap w:val="0"/>
            <w:vAlign w:val="top"/>
          </w:tcPr>
          <w:p>
            <w:pPr>
              <w:widowControl w:val="0"/>
              <w:rPr>
                <w:rFonts w:hint="eastAsia" w:ascii="宋体" w:hAnsi="宋体" w:eastAsia="宋体" w:cs="宋体"/>
                <w:color w:val="auto"/>
                <w:sz w:val="28"/>
                <w:szCs w:val="28"/>
              </w:rPr>
            </w:pPr>
          </w:p>
        </w:tc>
        <w:tc>
          <w:tcPr>
            <w:tcW w:w="4510" w:type="dxa"/>
            <w:tcBorders>
              <w:top w:val="single" w:color="auto" w:sz="6" w:space="0"/>
              <w:left w:val="single" w:color="auto" w:sz="6" w:space="0"/>
              <w:bottom w:val="single" w:color="auto" w:sz="6" w:space="0"/>
              <w:right w:val="single" w:color="auto" w:sz="6" w:space="0"/>
            </w:tcBorders>
            <w:noWrap w:val="0"/>
            <w:vAlign w:val="top"/>
          </w:tcPr>
          <w:p>
            <w:pPr>
              <w:widowControl w:val="0"/>
              <w:rPr>
                <w:rFonts w:hint="eastAsia" w:ascii="宋体" w:hAnsi="宋体" w:eastAsia="宋体" w:cs="宋体"/>
                <w:color w:val="auto"/>
                <w:sz w:val="28"/>
                <w:szCs w:val="28"/>
              </w:rPr>
            </w:pPr>
          </w:p>
        </w:tc>
        <w:tc>
          <w:tcPr>
            <w:tcW w:w="5111" w:type="dxa"/>
            <w:tcBorders>
              <w:top w:val="single" w:color="auto" w:sz="6" w:space="0"/>
              <w:left w:val="single" w:color="auto" w:sz="6" w:space="0"/>
              <w:bottom w:val="single" w:color="auto" w:sz="6" w:space="0"/>
              <w:right w:val="single" w:color="auto" w:sz="6" w:space="0"/>
            </w:tcBorders>
            <w:noWrap w:val="0"/>
            <w:vAlign w:val="top"/>
          </w:tcPr>
          <w:p>
            <w:pPr>
              <w:widowControl w:val="0"/>
              <w:rPr>
                <w:rFonts w:hint="eastAsia" w:ascii="宋体" w:hAnsi="宋体" w:eastAsia="宋体" w:cs="宋体"/>
                <w:color w:val="auto"/>
                <w:sz w:val="28"/>
                <w:szCs w:val="28"/>
              </w:rPr>
            </w:pPr>
          </w:p>
        </w:tc>
      </w:tr>
    </w:tbl>
    <w:p>
      <w:pPr>
        <w:spacing w:line="400" w:lineRule="exact"/>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pPr>
        <w:widowControl w:val="0"/>
        <w:spacing w:before="312" w:beforeLines="100" w:after="156" w:afterLines="50"/>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法定代表人（盖章或签字）：</w:t>
      </w:r>
    </w:p>
    <w:p>
      <w:pPr>
        <w:widowControl w:val="0"/>
        <w:spacing w:line="360" w:lineRule="atLeast"/>
        <w:ind w:hanging="23"/>
        <w:jc w:val="right"/>
        <w:rPr>
          <w:rFonts w:hint="eastAsia" w:ascii="宋体" w:hAnsi="宋体" w:eastAsia="宋体" w:cs="宋体"/>
          <w:b/>
          <w:color w:val="auto"/>
          <w:sz w:val="28"/>
          <w:szCs w:val="28"/>
          <w:lang w:val="en-US" w:eastAsia="zh-CN"/>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eastAsia="zh-CN"/>
        </w:rPr>
        <w:t>年</w:t>
      </w:r>
      <w:r>
        <w:rPr>
          <w:rFonts w:hint="eastAsia" w:ascii="宋体" w:hAnsi="宋体" w:eastAsia="宋体" w:cs="宋体"/>
          <w:color w:val="auto"/>
          <w:sz w:val="28"/>
          <w:szCs w:val="28"/>
          <w:lang w:val="en-US" w:eastAsia="zh-CN"/>
        </w:rPr>
        <w:t xml:space="preserve">   月  日</w:t>
      </w:r>
    </w:p>
    <w:p>
      <w:pPr>
        <w:widowControl w:val="0"/>
        <w:spacing w:before="312" w:beforeLines="100" w:after="156" w:afterLines="50"/>
        <w:jc w:val="center"/>
        <w:rPr>
          <w:rFonts w:hint="eastAsia" w:ascii="宋体" w:hAnsi="宋体" w:eastAsia="宋体" w:cs="宋体"/>
          <w:b/>
          <w:color w:val="auto"/>
          <w:sz w:val="36"/>
        </w:rPr>
      </w:pPr>
      <w:r>
        <w:rPr>
          <w:rFonts w:hint="eastAsia" w:ascii="宋体" w:hAnsi="宋体" w:eastAsia="宋体" w:cs="宋体"/>
          <w:b/>
          <w:color w:val="auto"/>
          <w:sz w:val="36"/>
          <w:lang w:val="en-US" w:eastAsia="zh-CN"/>
        </w:rPr>
        <w:t>6</w:t>
      </w:r>
      <w:r>
        <w:rPr>
          <w:rFonts w:hint="eastAsia" w:ascii="宋体" w:hAnsi="宋体" w:eastAsia="宋体" w:cs="宋体"/>
          <w:b/>
          <w:color w:val="auto"/>
          <w:sz w:val="36"/>
          <w:lang w:eastAsia="zh-CN"/>
        </w:rPr>
        <w:t>、</w:t>
      </w:r>
      <w:r>
        <w:rPr>
          <w:rFonts w:hint="eastAsia" w:ascii="宋体" w:hAnsi="宋体" w:eastAsia="宋体" w:cs="宋体"/>
          <w:b/>
          <w:color w:val="auto"/>
          <w:sz w:val="36"/>
        </w:rPr>
        <w:t>合 同 条 款 偏 离 表</w:t>
      </w:r>
    </w:p>
    <w:p>
      <w:pPr>
        <w:widowControl w:val="0"/>
        <w:spacing w:line="360" w:lineRule="atLeast"/>
        <w:ind w:right="352" w:hanging="23"/>
        <w:jc w:val="left"/>
        <w:rPr>
          <w:rFonts w:hint="eastAsia" w:ascii="宋体" w:hAnsi="宋体" w:eastAsia="宋体" w:cs="宋体"/>
          <w:color w:val="auto"/>
          <w:sz w:val="28"/>
          <w:szCs w:val="28"/>
        </w:rPr>
      </w:pPr>
      <w:r>
        <w:rPr>
          <w:rFonts w:hint="eastAsia" w:ascii="宋体" w:hAnsi="宋体" w:eastAsia="宋体" w:cs="宋体"/>
          <w:color w:val="auto"/>
          <w:sz w:val="28"/>
          <w:szCs w:val="28"/>
        </w:rPr>
        <w:t xml:space="preserve">项目编号：                                                </w:t>
      </w:r>
    </w:p>
    <w:tbl>
      <w:tblPr>
        <w:tblStyle w:val="21"/>
        <w:tblW w:w="0" w:type="auto"/>
        <w:tblInd w:w="108" w:type="dxa"/>
        <w:tblLayout w:type="fixed"/>
        <w:tblCellMar>
          <w:top w:w="0" w:type="dxa"/>
          <w:left w:w="108" w:type="dxa"/>
          <w:bottom w:w="0" w:type="dxa"/>
          <w:right w:w="108" w:type="dxa"/>
        </w:tblCellMar>
      </w:tblPr>
      <w:tblGrid>
        <w:gridCol w:w="918"/>
        <w:gridCol w:w="1806"/>
        <w:gridCol w:w="3576"/>
        <w:gridCol w:w="4320"/>
        <w:gridCol w:w="3474"/>
      </w:tblGrid>
      <w:tr>
        <w:tblPrEx>
          <w:tblCellMar>
            <w:top w:w="0" w:type="dxa"/>
            <w:left w:w="108" w:type="dxa"/>
            <w:bottom w:w="0" w:type="dxa"/>
            <w:right w:w="108" w:type="dxa"/>
          </w:tblCellMar>
        </w:tblPrEx>
        <w:trPr>
          <w:trHeight w:val="624" w:hRule="atLeast"/>
        </w:trPr>
        <w:tc>
          <w:tcPr>
            <w:tcW w:w="918"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序号</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条款序号</w:t>
            </w:r>
          </w:p>
        </w:tc>
        <w:tc>
          <w:tcPr>
            <w:tcW w:w="3576"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招标条款</w:t>
            </w:r>
          </w:p>
        </w:tc>
        <w:tc>
          <w:tcPr>
            <w:tcW w:w="432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投标条款</w:t>
            </w:r>
          </w:p>
        </w:tc>
        <w:tc>
          <w:tcPr>
            <w:tcW w:w="3474"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备    注</w:t>
            </w:r>
          </w:p>
        </w:tc>
      </w:tr>
      <w:tr>
        <w:tblPrEx>
          <w:tblCellMar>
            <w:top w:w="0" w:type="dxa"/>
            <w:left w:w="108" w:type="dxa"/>
            <w:bottom w:w="0" w:type="dxa"/>
            <w:right w:w="108" w:type="dxa"/>
          </w:tblCellMar>
        </w:tblPrEx>
        <w:trPr>
          <w:cantSplit/>
          <w:trHeight w:val="630" w:hRule="atLeast"/>
        </w:trPr>
        <w:tc>
          <w:tcPr>
            <w:tcW w:w="918" w:type="dxa"/>
            <w:tcBorders>
              <w:top w:val="single" w:color="auto" w:sz="4" w:space="0"/>
              <w:left w:val="single" w:color="auto" w:sz="4" w:space="0"/>
              <w:bottom w:val="single" w:color="auto" w:sz="4" w:space="0"/>
              <w:right w:val="single" w:color="auto" w:sz="4" w:space="0"/>
            </w:tcBorders>
            <w:noWrap w:val="0"/>
            <w:vAlign w:val="center"/>
          </w:tcPr>
          <w:p>
            <w:pPr>
              <w:widowControl w:val="0"/>
              <w:rPr>
                <w:rFonts w:hint="eastAsia" w:ascii="宋体" w:hAnsi="宋体" w:eastAsia="宋体" w:cs="宋体"/>
                <w:color w:val="auto"/>
                <w:sz w:val="28"/>
                <w:szCs w:val="28"/>
              </w:rPr>
            </w:pPr>
          </w:p>
        </w:tc>
        <w:tc>
          <w:tcPr>
            <w:tcW w:w="1806" w:type="dxa"/>
            <w:tcBorders>
              <w:top w:val="single" w:color="auto" w:sz="4" w:space="0"/>
              <w:left w:val="single" w:color="auto" w:sz="4" w:space="0"/>
              <w:bottom w:val="single" w:color="auto" w:sz="4" w:space="0"/>
              <w:right w:val="single" w:color="auto" w:sz="4" w:space="0"/>
            </w:tcBorders>
            <w:noWrap w:val="0"/>
            <w:vAlign w:val="center"/>
          </w:tcPr>
          <w:p>
            <w:pPr>
              <w:widowControl w:val="0"/>
              <w:rPr>
                <w:rFonts w:hint="eastAsia" w:ascii="宋体" w:hAnsi="宋体" w:eastAsia="宋体" w:cs="宋体"/>
                <w:color w:val="auto"/>
                <w:sz w:val="28"/>
                <w:szCs w:val="28"/>
              </w:rPr>
            </w:pPr>
          </w:p>
        </w:tc>
        <w:tc>
          <w:tcPr>
            <w:tcW w:w="3576" w:type="dxa"/>
            <w:tcBorders>
              <w:top w:val="single" w:color="auto" w:sz="4" w:space="0"/>
              <w:left w:val="single" w:color="auto" w:sz="4" w:space="0"/>
              <w:bottom w:val="single" w:color="auto" w:sz="4" w:space="0"/>
              <w:right w:val="single" w:color="auto" w:sz="4" w:space="0"/>
            </w:tcBorders>
            <w:noWrap w:val="0"/>
            <w:vAlign w:val="center"/>
          </w:tcPr>
          <w:p>
            <w:pPr>
              <w:widowControl w:val="0"/>
              <w:rPr>
                <w:rFonts w:hint="eastAsia" w:ascii="宋体" w:hAnsi="宋体" w:eastAsia="宋体" w:cs="宋体"/>
                <w:color w:val="auto"/>
                <w:sz w:val="28"/>
                <w:szCs w:val="28"/>
              </w:rPr>
            </w:pPr>
          </w:p>
        </w:tc>
        <w:tc>
          <w:tcPr>
            <w:tcW w:w="4320" w:type="dxa"/>
            <w:tcBorders>
              <w:top w:val="single" w:color="auto" w:sz="4" w:space="0"/>
              <w:left w:val="single" w:color="auto" w:sz="4" w:space="0"/>
              <w:bottom w:val="single" w:color="auto" w:sz="4" w:space="0"/>
              <w:right w:val="single" w:color="auto" w:sz="4" w:space="0"/>
            </w:tcBorders>
            <w:noWrap w:val="0"/>
            <w:vAlign w:val="center"/>
          </w:tcPr>
          <w:p>
            <w:pPr>
              <w:widowControl w:val="0"/>
              <w:rPr>
                <w:rFonts w:hint="eastAsia" w:ascii="宋体" w:hAnsi="宋体" w:eastAsia="宋体" w:cs="宋体"/>
                <w:color w:val="auto"/>
                <w:sz w:val="28"/>
                <w:szCs w:val="28"/>
              </w:rPr>
            </w:pPr>
          </w:p>
        </w:tc>
        <w:tc>
          <w:tcPr>
            <w:tcW w:w="3474" w:type="dxa"/>
            <w:tcBorders>
              <w:top w:val="single" w:color="auto" w:sz="4" w:space="0"/>
              <w:left w:val="single" w:color="auto" w:sz="4" w:space="0"/>
              <w:bottom w:val="single" w:color="auto" w:sz="4" w:space="0"/>
              <w:right w:val="single" w:color="auto" w:sz="4" w:space="0"/>
            </w:tcBorders>
            <w:noWrap w:val="0"/>
            <w:vAlign w:val="center"/>
          </w:tcPr>
          <w:p>
            <w:pPr>
              <w:widowControl w:val="0"/>
              <w:rPr>
                <w:rFonts w:hint="eastAsia" w:ascii="宋体" w:hAnsi="宋体" w:eastAsia="宋体" w:cs="宋体"/>
                <w:color w:val="auto"/>
                <w:sz w:val="28"/>
                <w:szCs w:val="28"/>
              </w:rPr>
            </w:pPr>
          </w:p>
        </w:tc>
      </w:tr>
      <w:tr>
        <w:tblPrEx>
          <w:tblCellMar>
            <w:top w:w="0" w:type="dxa"/>
            <w:left w:w="108" w:type="dxa"/>
            <w:bottom w:w="0" w:type="dxa"/>
            <w:right w:w="108" w:type="dxa"/>
          </w:tblCellMar>
        </w:tblPrEx>
        <w:trPr>
          <w:cantSplit/>
          <w:trHeight w:val="630" w:hRule="atLeast"/>
        </w:trPr>
        <w:tc>
          <w:tcPr>
            <w:tcW w:w="918" w:type="dxa"/>
            <w:tcBorders>
              <w:top w:val="single" w:color="auto" w:sz="4" w:space="0"/>
              <w:left w:val="single" w:color="auto" w:sz="4" w:space="0"/>
              <w:bottom w:val="single" w:color="auto" w:sz="6" w:space="0"/>
              <w:right w:val="single" w:color="auto" w:sz="4" w:space="0"/>
            </w:tcBorders>
            <w:noWrap w:val="0"/>
            <w:vAlign w:val="center"/>
          </w:tcPr>
          <w:p>
            <w:pPr>
              <w:widowControl w:val="0"/>
              <w:rPr>
                <w:rFonts w:hint="eastAsia" w:ascii="宋体" w:hAnsi="宋体" w:eastAsia="宋体" w:cs="宋体"/>
                <w:color w:val="auto"/>
                <w:sz w:val="28"/>
                <w:szCs w:val="28"/>
              </w:rPr>
            </w:pPr>
          </w:p>
        </w:tc>
        <w:tc>
          <w:tcPr>
            <w:tcW w:w="1806" w:type="dxa"/>
            <w:tcBorders>
              <w:top w:val="single" w:color="auto" w:sz="4" w:space="0"/>
              <w:left w:val="single" w:color="auto" w:sz="4" w:space="0"/>
              <w:bottom w:val="single" w:color="auto" w:sz="6" w:space="0"/>
              <w:right w:val="single" w:color="auto" w:sz="4" w:space="0"/>
            </w:tcBorders>
            <w:noWrap w:val="0"/>
            <w:vAlign w:val="center"/>
          </w:tcPr>
          <w:p>
            <w:pPr>
              <w:widowControl w:val="0"/>
              <w:rPr>
                <w:rFonts w:hint="eastAsia" w:ascii="宋体" w:hAnsi="宋体" w:eastAsia="宋体" w:cs="宋体"/>
                <w:color w:val="auto"/>
                <w:sz w:val="28"/>
                <w:szCs w:val="28"/>
              </w:rPr>
            </w:pPr>
          </w:p>
        </w:tc>
        <w:tc>
          <w:tcPr>
            <w:tcW w:w="3576" w:type="dxa"/>
            <w:tcBorders>
              <w:top w:val="single" w:color="auto" w:sz="4" w:space="0"/>
              <w:left w:val="single" w:color="auto" w:sz="4" w:space="0"/>
              <w:bottom w:val="single" w:color="auto" w:sz="6" w:space="0"/>
              <w:right w:val="single" w:color="auto" w:sz="4" w:space="0"/>
            </w:tcBorders>
            <w:noWrap w:val="0"/>
            <w:vAlign w:val="center"/>
          </w:tcPr>
          <w:p>
            <w:pPr>
              <w:widowControl w:val="0"/>
              <w:rPr>
                <w:rFonts w:hint="eastAsia" w:ascii="宋体" w:hAnsi="宋体" w:eastAsia="宋体" w:cs="宋体"/>
                <w:color w:val="auto"/>
                <w:sz w:val="28"/>
                <w:szCs w:val="28"/>
              </w:rPr>
            </w:pPr>
          </w:p>
        </w:tc>
        <w:tc>
          <w:tcPr>
            <w:tcW w:w="4320" w:type="dxa"/>
            <w:tcBorders>
              <w:top w:val="single" w:color="auto" w:sz="4" w:space="0"/>
              <w:left w:val="single" w:color="auto" w:sz="4" w:space="0"/>
              <w:bottom w:val="single" w:color="auto" w:sz="6" w:space="0"/>
              <w:right w:val="single" w:color="auto" w:sz="4" w:space="0"/>
            </w:tcBorders>
            <w:noWrap w:val="0"/>
            <w:vAlign w:val="center"/>
          </w:tcPr>
          <w:p>
            <w:pPr>
              <w:widowControl w:val="0"/>
              <w:rPr>
                <w:rFonts w:hint="eastAsia" w:ascii="宋体" w:hAnsi="宋体" w:eastAsia="宋体" w:cs="宋体"/>
                <w:color w:val="auto"/>
                <w:sz w:val="28"/>
                <w:szCs w:val="28"/>
              </w:rPr>
            </w:pPr>
          </w:p>
        </w:tc>
        <w:tc>
          <w:tcPr>
            <w:tcW w:w="3474" w:type="dxa"/>
            <w:tcBorders>
              <w:top w:val="single" w:color="auto" w:sz="4" w:space="0"/>
              <w:left w:val="single" w:color="auto" w:sz="4" w:space="0"/>
              <w:bottom w:val="single" w:color="auto" w:sz="6" w:space="0"/>
              <w:right w:val="single" w:color="auto" w:sz="4" w:space="0"/>
            </w:tcBorders>
            <w:noWrap w:val="0"/>
            <w:vAlign w:val="center"/>
          </w:tcPr>
          <w:p>
            <w:pPr>
              <w:widowControl w:val="0"/>
              <w:rPr>
                <w:rFonts w:hint="eastAsia" w:ascii="宋体" w:hAnsi="宋体" w:eastAsia="宋体" w:cs="宋体"/>
                <w:color w:val="auto"/>
                <w:sz w:val="28"/>
                <w:szCs w:val="28"/>
              </w:rPr>
            </w:pPr>
          </w:p>
        </w:tc>
      </w:tr>
      <w:tr>
        <w:trPr>
          <w:trHeight w:val="630" w:hRule="atLeast"/>
        </w:trPr>
        <w:tc>
          <w:tcPr>
            <w:tcW w:w="918" w:type="dxa"/>
            <w:tcBorders>
              <w:top w:val="single" w:color="auto" w:sz="6" w:space="0"/>
              <w:left w:val="single" w:color="auto" w:sz="6" w:space="0"/>
              <w:bottom w:val="single" w:color="auto" w:sz="6" w:space="0"/>
              <w:right w:val="single" w:color="auto" w:sz="6" w:space="0"/>
            </w:tcBorders>
            <w:noWrap w:val="0"/>
            <w:vAlign w:val="center"/>
          </w:tcPr>
          <w:p>
            <w:pPr>
              <w:widowControl w:val="0"/>
              <w:rPr>
                <w:rFonts w:hint="eastAsia" w:ascii="宋体" w:hAnsi="宋体" w:eastAsia="宋体" w:cs="宋体"/>
                <w:color w:val="auto"/>
                <w:sz w:val="28"/>
                <w:szCs w:val="28"/>
              </w:rPr>
            </w:pPr>
          </w:p>
        </w:tc>
        <w:tc>
          <w:tcPr>
            <w:tcW w:w="1806" w:type="dxa"/>
            <w:tcBorders>
              <w:top w:val="single" w:color="auto" w:sz="6" w:space="0"/>
              <w:left w:val="single" w:color="auto" w:sz="6" w:space="0"/>
              <w:bottom w:val="single" w:color="auto" w:sz="6" w:space="0"/>
              <w:right w:val="single" w:color="auto" w:sz="6" w:space="0"/>
            </w:tcBorders>
            <w:noWrap w:val="0"/>
            <w:vAlign w:val="center"/>
          </w:tcPr>
          <w:p>
            <w:pPr>
              <w:widowControl w:val="0"/>
              <w:rPr>
                <w:rFonts w:hint="eastAsia" w:ascii="宋体" w:hAnsi="宋体" w:eastAsia="宋体" w:cs="宋体"/>
                <w:color w:val="auto"/>
                <w:sz w:val="28"/>
                <w:szCs w:val="28"/>
              </w:rPr>
            </w:pPr>
          </w:p>
        </w:tc>
        <w:tc>
          <w:tcPr>
            <w:tcW w:w="3576" w:type="dxa"/>
            <w:tcBorders>
              <w:top w:val="single" w:color="auto" w:sz="6" w:space="0"/>
              <w:left w:val="single" w:color="auto" w:sz="6" w:space="0"/>
              <w:bottom w:val="single" w:color="auto" w:sz="6" w:space="0"/>
              <w:right w:val="single" w:color="auto" w:sz="6" w:space="0"/>
            </w:tcBorders>
            <w:noWrap w:val="0"/>
            <w:vAlign w:val="center"/>
          </w:tcPr>
          <w:p>
            <w:pPr>
              <w:widowControl w:val="0"/>
              <w:rPr>
                <w:rFonts w:hint="eastAsia" w:ascii="宋体" w:hAnsi="宋体" w:eastAsia="宋体" w:cs="宋体"/>
                <w:color w:val="auto"/>
                <w:sz w:val="28"/>
                <w:szCs w:val="28"/>
              </w:rPr>
            </w:pPr>
          </w:p>
        </w:tc>
        <w:tc>
          <w:tcPr>
            <w:tcW w:w="4320" w:type="dxa"/>
            <w:tcBorders>
              <w:top w:val="single" w:color="auto" w:sz="6" w:space="0"/>
              <w:left w:val="single" w:color="auto" w:sz="6" w:space="0"/>
              <w:bottom w:val="single" w:color="auto" w:sz="6" w:space="0"/>
              <w:right w:val="single" w:color="auto" w:sz="6" w:space="0"/>
            </w:tcBorders>
            <w:noWrap w:val="0"/>
            <w:vAlign w:val="center"/>
          </w:tcPr>
          <w:p>
            <w:pPr>
              <w:widowControl w:val="0"/>
              <w:rPr>
                <w:rFonts w:hint="eastAsia" w:ascii="宋体" w:hAnsi="宋体" w:eastAsia="宋体" w:cs="宋体"/>
                <w:color w:val="auto"/>
                <w:sz w:val="28"/>
                <w:szCs w:val="28"/>
              </w:rPr>
            </w:pPr>
          </w:p>
        </w:tc>
        <w:tc>
          <w:tcPr>
            <w:tcW w:w="3474" w:type="dxa"/>
            <w:tcBorders>
              <w:top w:val="single" w:color="auto" w:sz="6" w:space="0"/>
              <w:left w:val="single" w:color="auto" w:sz="6" w:space="0"/>
              <w:bottom w:val="single" w:color="auto" w:sz="6" w:space="0"/>
              <w:right w:val="single" w:color="auto" w:sz="6" w:space="0"/>
            </w:tcBorders>
            <w:noWrap w:val="0"/>
            <w:vAlign w:val="center"/>
          </w:tcPr>
          <w:p>
            <w:pPr>
              <w:widowControl w:val="0"/>
              <w:rPr>
                <w:rFonts w:hint="eastAsia" w:ascii="宋体" w:hAnsi="宋体" w:eastAsia="宋体" w:cs="宋体"/>
                <w:color w:val="auto"/>
                <w:sz w:val="28"/>
                <w:szCs w:val="28"/>
              </w:rPr>
            </w:pPr>
          </w:p>
        </w:tc>
      </w:tr>
      <w:tr>
        <w:tblPrEx>
          <w:tblCellMar>
            <w:top w:w="0" w:type="dxa"/>
            <w:left w:w="108" w:type="dxa"/>
            <w:bottom w:w="0" w:type="dxa"/>
            <w:right w:w="108" w:type="dxa"/>
          </w:tblCellMar>
        </w:tblPrEx>
        <w:trPr>
          <w:trHeight w:val="630" w:hRule="atLeast"/>
        </w:trPr>
        <w:tc>
          <w:tcPr>
            <w:tcW w:w="918" w:type="dxa"/>
            <w:tcBorders>
              <w:top w:val="single" w:color="auto" w:sz="6" w:space="0"/>
              <w:left w:val="single" w:color="auto" w:sz="6" w:space="0"/>
              <w:bottom w:val="single" w:color="auto" w:sz="6" w:space="0"/>
              <w:right w:val="single" w:color="auto" w:sz="6" w:space="0"/>
            </w:tcBorders>
            <w:noWrap w:val="0"/>
            <w:vAlign w:val="center"/>
          </w:tcPr>
          <w:p>
            <w:pPr>
              <w:widowControl w:val="0"/>
              <w:rPr>
                <w:rFonts w:hint="eastAsia" w:ascii="宋体" w:hAnsi="宋体" w:eastAsia="宋体" w:cs="宋体"/>
                <w:color w:val="auto"/>
                <w:sz w:val="28"/>
                <w:szCs w:val="28"/>
              </w:rPr>
            </w:pPr>
          </w:p>
        </w:tc>
        <w:tc>
          <w:tcPr>
            <w:tcW w:w="1806" w:type="dxa"/>
            <w:tcBorders>
              <w:top w:val="single" w:color="auto" w:sz="6" w:space="0"/>
              <w:left w:val="single" w:color="auto" w:sz="6" w:space="0"/>
              <w:bottom w:val="single" w:color="auto" w:sz="6" w:space="0"/>
              <w:right w:val="single" w:color="auto" w:sz="6" w:space="0"/>
            </w:tcBorders>
            <w:noWrap w:val="0"/>
            <w:vAlign w:val="center"/>
          </w:tcPr>
          <w:p>
            <w:pPr>
              <w:widowControl w:val="0"/>
              <w:rPr>
                <w:rFonts w:hint="eastAsia" w:ascii="宋体" w:hAnsi="宋体" w:eastAsia="宋体" w:cs="宋体"/>
                <w:color w:val="auto"/>
                <w:sz w:val="28"/>
                <w:szCs w:val="28"/>
              </w:rPr>
            </w:pPr>
          </w:p>
        </w:tc>
        <w:tc>
          <w:tcPr>
            <w:tcW w:w="3576" w:type="dxa"/>
            <w:tcBorders>
              <w:top w:val="single" w:color="auto" w:sz="6" w:space="0"/>
              <w:left w:val="single" w:color="auto" w:sz="6" w:space="0"/>
              <w:bottom w:val="single" w:color="auto" w:sz="6" w:space="0"/>
              <w:right w:val="single" w:color="auto" w:sz="6" w:space="0"/>
            </w:tcBorders>
            <w:noWrap w:val="0"/>
            <w:vAlign w:val="center"/>
          </w:tcPr>
          <w:p>
            <w:pPr>
              <w:widowControl w:val="0"/>
              <w:rPr>
                <w:rFonts w:hint="eastAsia" w:ascii="宋体" w:hAnsi="宋体" w:eastAsia="宋体" w:cs="宋体"/>
                <w:color w:val="auto"/>
                <w:sz w:val="28"/>
                <w:szCs w:val="28"/>
              </w:rPr>
            </w:pPr>
          </w:p>
        </w:tc>
        <w:tc>
          <w:tcPr>
            <w:tcW w:w="4320" w:type="dxa"/>
            <w:tcBorders>
              <w:top w:val="single" w:color="auto" w:sz="6" w:space="0"/>
              <w:left w:val="single" w:color="auto" w:sz="6" w:space="0"/>
              <w:bottom w:val="single" w:color="auto" w:sz="6" w:space="0"/>
              <w:right w:val="single" w:color="auto" w:sz="6" w:space="0"/>
            </w:tcBorders>
            <w:noWrap w:val="0"/>
            <w:vAlign w:val="center"/>
          </w:tcPr>
          <w:p>
            <w:pPr>
              <w:widowControl w:val="0"/>
              <w:rPr>
                <w:rFonts w:hint="eastAsia" w:ascii="宋体" w:hAnsi="宋体" w:eastAsia="宋体" w:cs="宋体"/>
                <w:color w:val="auto"/>
                <w:sz w:val="28"/>
                <w:szCs w:val="28"/>
              </w:rPr>
            </w:pPr>
          </w:p>
        </w:tc>
        <w:tc>
          <w:tcPr>
            <w:tcW w:w="3474" w:type="dxa"/>
            <w:tcBorders>
              <w:top w:val="single" w:color="auto" w:sz="6" w:space="0"/>
              <w:left w:val="single" w:color="auto" w:sz="6" w:space="0"/>
              <w:bottom w:val="single" w:color="auto" w:sz="6" w:space="0"/>
              <w:right w:val="single" w:color="auto" w:sz="6" w:space="0"/>
            </w:tcBorders>
            <w:noWrap w:val="0"/>
            <w:vAlign w:val="center"/>
          </w:tcPr>
          <w:p>
            <w:pPr>
              <w:widowControl w:val="0"/>
              <w:rPr>
                <w:rFonts w:hint="eastAsia" w:ascii="宋体" w:hAnsi="宋体" w:eastAsia="宋体" w:cs="宋体"/>
                <w:color w:val="auto"/>
                <w:sz w:val="28"/>
                <w:szCs w:val="28"/>
              </w:rPr>
            </w:pPr>
          </w:p>
        </w:tc>
      </w:tr>
      <w:tr>
        <w:tblPrEx>
          <w:tblCellMar>
            <w:top w:w="0" w:type="dxa"/>
            <w:left w:w="108" w:type="dxa"/>
            <w:bottom w:w="0" w:type="dxa"/>
            <w:right w:w="108" w:type="dxa"/>
          </w:tblCellMar>
        </w:tblPrEx>
        <w:trPr>
          <w:trHeight w:val="630" w:hRule="atLeast"/>
        </w:trPr>
        <w:tc>
          <w:tcPr>
            <w:tcW w:w="918" w:type="dxa"/>
            <w:tcBorders>
              <w:top w:val="single" w:color="auto" w:sz="6" w:space="0"/>
              <w:left w:val="single" w:color="auto" w:sz="6" w:space="0"/>
              <w:bottom w:val="single" w:color="auto" w:sz="6" w:space="0"/>
              <w:right w:val="single" w:color="auto" w:sz="6" w:space="0"/>
            </w:tcBorders>
            <w:noWrap w:val="0"/>
            <w:vAlign w:val="center"/>
          </w:tcPr>
          <w:p>
            <w:pPr>
              <w:widowControl w:val="0"/>
              <w:rPr>
                <w:rFonts w:hint="eastAsia" w:ascii="宋体" w:hAnsi="宋体" w:eastAsia="宋体" w:cs="宋体"/>
                <w:color w:val="auto"/>
                <w:sz w:val="28"/>
                <w:szCs w:val="28"/>
              </w:rPr>
            </w:pPr>
          </w:p>
        </w:tc>
        <w:tc>
          <w:tcPr>
            <w:tcW w:w="1806" w:type="dxa"/>
            <w:tcBorders>
              <w:top w:val="single" w:color="auto" w:sz="6" w:space="0"/>
              <w:left w:val="single" w:color="auto" w:sz="6" w:space="0"/>
              <w:bottom w:val="single" w:color="auto" w:sz="6" w:space="0"/>
              <w:right w:val="single" w:color="auto" w:sz="6" w:space="0"/>
            </w:tcBorders>
            <w:noWrap w:val="0"/>
            <w:vAlign w:val="center"/>
          </w:tcPr>
          <w:p>
            <w:pPr>
              <w:widowControl w:val="0"/>
              <w:rPr>
                <w:rFonts w:hint="eastAsia" w:ascii="宋体" w:hAnsi="宋体" w:eastAsia="宋体" w:cs="宋体"/>
                <w:color w:val="auto"/>
                <w:sz w:val="28"/>
                <w:szCs w:val="28"/>
              </w:rPr>
            </w:pPr>
          </w:p>
        </w:tc>
        <w:tc>
          <w:tcPr>
            <w:tcW w:w="3576" w:type="dxa"/>
            <w:tcBorders>
              <w:top w:val="single" w:color="auto" w:sz="6" w:space="0"/>
              <w:left w:val="single" w:color="auto" w:sz="6" w:space="0"/>
              <w:bottom w:val="single" w:color="auto" w:sz="6" w:space="0"/>
              <w:right w:val="single" w:color="auto" w:sz="6" w:space="0"/>
            </w:tcBorders>
            <w:noWrap w:val="0"/>
            <w:vAlign w:val="center"/>
          </w:tcPr>
          <w:p>
            <w:pPr>
              <w:widowControl w:val="0"/>
              <w:rPr>
                <w:rFonts w:hint="eastAsia" w:ascii="宋体" w:hAnsi="宋体" w:eastAsia="宋体" w:cs="宋体"/>
                <w:color w:val="auto"/>
                <w:sz w:val="28"/>
                <w:szCs w:val="28"/>
              </w:rPr>
            </w:pPr>
          </w:p>
        </w:tc>
        <w:tc>
          <w:tcPr>
            <w:tcW w:w="4320" w:type="dxa"/>
            <w:tcBorders>
              <w:top w:val="single" w:color="auto" w:sz="6" w:space="0"/>
              <w:left w:val="single" w:color="auto" w:sz="6" w:space="0"/>
              <w:bottom w:val="single" w:color="auto" w:sz="6" w:space="0"/>
              <w:right w:val="single" w:color="auto" w:sz="6" w:space="0"/>
            </w:tcBorders>
            <w:noWrap w:val="0"/>
            <w:vAlign w:val="center"/>
          </w:tcPr>
          <w:p>
            <w:pPr>
              <w:widowControl w:val="0"/>
              <w:rPr>
                <w:rFonts w:hint="eastAsia" w:ascii="宋体" w:hAnsi="宋体" w:eastAsia="宋体" w:cs="宋体"/>
                <w:color w:val="auto"/>
                <w:sz w:val="28"/>
                <w:szCs w:val="28"/>
              </w:rPr>
            </w:pPr>
          </w:p>
        </w:tc>
        <w:tc>
          <w:tcPr>
            <w:tcW w:w="3474" w:type="dxa"/>
            <w:tcBorders>
              <w:top w:val="single" w:color="auto" w:sz="6" w:space="0"/>
              <w:left w:val="single" w:color="auto" w:sz="6" w:space="0"/>
              <w:bottom w:val="single" w:color="auto" w:sz="6" w:space="0"/>
              <w:right w:val="single" w:color="auto" w:sz="6" w:space="0"/>
            </w:tcBorders>
            <w:noWrap w:val="0"/>
            <w:vAlign w:val="center"/>
          </w:tcPr>
          <w:p>
            <w:pPr>
              <w:widowControl w:val="0"/>
              <w:rPr>
                <w:rFonts w:hint="eastAsia" w:ascii="宋体" w:hAnsi="宋体" w:eastAsia="宋体" w:cs="宋体"/>
                <w:color w:val="auto"/>
                <w:sz w:val="28"/>
                <w:szCs w:val="28"/>
              </w:rPr>
            </w:pPr>
          </w:p>
        </w:tc>
      </w:tr>
      <w:tr>
        <w:tblPrEx>
          <w:tblCellMar>
            <w:top w:w="0" w:type="dxa"/>
            <w:left w:w="108" w:type="dxa"/>
            <w:bottom w:w="0" w:type="dxa"/>
            <w:right w:w="108" w:type="dxa"/>
          </w:tblCellMar>
        </w:tblPrEx>
        <w:trPr>
          <w:trHeight w:val="630" w:hRule="atLeast"/>
        </w:trPr>
        <w:tc>
          <w:tcPr>
            <w:tcW w:w="918" w:type="dxa"/>
            <w:tcBorders>
              <w:top w:val="single" w:color="auto" w:sz="6" w:space="0"/>
              <w:left w:val="single" w:color="auto" w:sz="6" w:space="0"/>
              <w:bottom w:val="single" w:color="auto" w:sz="6" w:space="0"/>
              <w:right w:val="single" w:color="auto" w:sz="6" w:space="0"/>
            </w:tcBorders>
            <w:noWrap w:val="0"/>
            <w:vAlign w:val="center"/>
          </w:tcPr>
          <w:p>
            <w:pPr>
              <w:widowControl w:val="0"/>
              <w:rPr>
                <w:rFonts w:hint="eastAsia" w:ascii="宋体" w:hAnsi="宋体" w:eastAsia="宋体" w:cs="宋体"/>
                <w:color w:val="auto"/>
                <w:sz w:val="28"/>
                <w:szCs w:val="28"/>
              </w:rPr>
            </w:pPr>
          </w:p>
        </w:tc>
        <w:tc>
          <w:tcPr>
            <w:tcW w:w="1806" w:type="dxa"/>
            <w:tcBorders>
              <w:top w:val="single" w:color="auto" w:sz="6" w:space="0"/>
              <w:left w:val="single" w:color="auto" w:sz="6" w:space="0"/>
              <w:bottom w:val="single" w:color="auto" w:sz="6" w:space="0"/>
              <w:right w:val="single" w:color="auto" w:sz="6" w:space="0"/>
            </w:tcBorders>
            <w:noWrap w:val="0"/>
            <w:vAlign w:val="center"/>
          </w:tcPr>
          <w:p>
            <w:pPr>
              <w:widowControl w:val="0"/>
              <w:rPr>
                <w:rFonts w:hint="eastAsia" w:ascii="宋体" w:hAnsi="宋体" w:eastAsia="宋体" w:cs="宋体"/>
                <w:color w:val="auto"/>
                <w:sz w:val="28"/>
                <w:szCs w:val="28"/>
              </w:rPr>
            </w:pPr>
          </w:p>
        </w:tc>
        <w:tc>
          <w:tcPr>
            <w:tcW w:w="3576" w:type="dxa"/>
            <w:tcBorders>
              <w:top w:val="single" w:color="auto" w:sz="6" w:space="0"/>
              <w:left w:val="single" w:color="auto" w:sz="6" w:space="0"/>
              <w:bottom w:val="single" w:color="auto" w:sz="6" w:space="0"/>
              <w:right w:val="single" w:color="auto" w:sz="6" w:space="0"/>
            </w:tcBorders>
            <w:noWrap w:val="0"/>
            <w:vAlign w:val="center"/>
          </w:tcPr>
          <w:p>
            <w:pPr>
              <w:widowControl w:val="0"/>
              <w:rPr>
                <w:rFonts w:hint="eastAsia" w:ascii="宋体" w:hAnsi="宋体" w:eastAsia="宋体" w:cs="宋体"/>
                <w:color w:val="auto"/>
                <w:sz w:val="28"/>
                <w:szCs w:val="28"/>
              </w:rPr>
            </w:pPr>
          </w:p>
        </w:tc>
        <w:tc>
          <w:tcPr>
            <w:tcW w:w="4320" w:type="dxa"/>
            <w:tcBorders>
              <w:top w:val="single" w:color="auto" w:sz="6" w:space="0"/>
              <w:left w:val="single" w:color="auto" w:sz="6" w:space="0"/>
              <w:bottom w:val="single" w:color="auto" w:sz="6" w:space="0"/>
              <w:right w:val="single" w:color="auto" w:sz="6" w:space="0"/>
            </w:tcBorders>
            <w:noWrap w:val="0"/>
            <w:vAlign w:val="center"/>
          </w:tcPr>
          <w:p>
            <w:pPr>
              <w:widowControl w:val="0"/>
              <w:rPr>
                <w:rFonts w:hint="eastAsia" w:ascii="宋体" w:hAnsi="宋体" w:eastAsia="宋体" w:cs="宋体"/>
                <w:color w:val="auto"/>
                <w:sz w:val="28"/>
                <w:szCs w:val="28"/>
              </w:rPr>
            </w:pPr>
          </w:p>
        </w:tc>
        <w:tc>
          <w:tcPr>
            <w:tcW w:w="3474" w:type="dxa"/>
            <w:tcBorders>
              <w:top w:val="single" w:color="auto" w:sz="6" w:space="0"/>
              <w:left w:val="single" w:color="auto" w:sz="6" w:space="0"/>
              <w:bottom w:val="single" w:color="auto" w:sz="6" w:space="0"/>
              <w:right w:val="single" w:color="auto" w:sz="6" w:space="0"/>
            </w:tcBorders>
            <w:noWrap w:val="0"/>
            <w:vAlign w:val="center"/>
          </w:tcPr>
          <w:p>
            <w:pPr>
              <w:widowControl w:val="0"/>
              <w:rPr>
                <w:rFonts w:hint="eastAsia" w:ascii="宋体" w:hAnsi="宋体" w:eastAsia="宋体" w:cs="宋体"/>
                <w:color w:val="auto"/>
                <w:sz w:val="28"/>
                <w:szCs w:val="28"/>
              </w:rPr>
            </w:pPr>
          </w:p>
        </w:tc>
      </w:tr>
      <w:tr>
        <w:trPr>
          <w:trHeight w:val="630" w:hRule="atLeast"/>
        </w:trPr>
        <w:tc>
          <w:tcPr>
            <w:tcW w:w="918" w:type="dxa"/>
            <w:tcBorders>
              <w:top w:val="single" w:color="auto" w:sz="6" w:space="0"/>
              <w:left w:val="single" w:color="auto" w:sz="6" w:space="0"/>
              <w:bottom w:val="single" w:color="auto" w:sz="6" w:space="0"/>
              <w:right w:val="single" w:color="auto" w:sz="6" w:space="0"/>
            </w:tcBorders>
            <w:noWrap w:val="0"/>
            <w:vAlign w:val="center"/>
          </w:tcPr>
          <w:p>
            <w:pPr>
              <w:widowControl w:val="0"/>
              <w:rPr>
                <w:rFonts w:hint="eastAsia" w:ascii="宋体" w:hAnsi="宋体" w:eastAsia="宋体" w:cs="宋体"/>
                <w:color w:val="auto"/>
                <w:sz w:val="28"/>
                <w:szCs w:val="28"/>
              </w:rPr>
            </w:pPr>
          </w:p>
        </w:tc>
        <w:tc>
          <w:tcPr>
            <w:tcW w:w="1806" w:type="dxa"/>
            <w:tcBorders>
              <w:top w:val="single" w:color="auto" w:sz="6" w:space="0"/>
              <w:left w:val="single" w:color="auto" w:sz="6" w:space="0"/>
              <w:bottom w:val="single" w:color="auto" w:sz="6" w:space="0"/>
              <w:right w:val="single" w:color="auto" w:sz="6" w:space="0"/>
            </w:tcBorders>
            <w:noWrap w:val="0"/>
            <w:vAlign w:val="center"/>
          </w:tcPr>
          <w:p>
            <w:pPr>
              <w:widowControl w:val="0"/>
              <w:rPr>
                <w:rFonts w:hint="eastAsia" w:ascii="宋体" w:hAnsi="宋体" w:eastAsia="宋体" w:cs="宋体"/>
                <w:color w:val="auto"/>
                <w:sz w:val="28"/>
                <w:szCs w:val="28"/>
              </w:rPr>
            </w:pPr>
          </w:p>
        </w:tc>
        <w:tc>
          <w:tcPr>
            <w:tcW w:w="3576" w:type="dxa"/>
            <w:tcBorders>
              <w:top w:val="single" w:color="auto" w:sz="6" w:space="0"/>
              <w:left w:val="single" w:color="auto" w:sz="6" w:space="0"/>
              <w:bottom w:val="single" w:color="auto" w:sz="6" w:space="0"/>
              <w:right w:val="single" w:color="auto" w:sz="6" w:space="0"/>
            </w:tcBorders>
            <w:noWrap w:val="0"/>
            <w:vAlign w:val="center"/>
          </w:tcPr>
          <w:p>
            <w:pPr>
              <w:widowControl w:val="0"/>
              <w:rPr>
                <w:rFonts w:hint="eastAsia" w:ascii="宋体" w:hAnsi="宋体" w:eastAsia="宋体" w:cs="宋体"/>
                <w:color w:val="auto"/>
                <w:sz w:val="28"/>
                <w:szCs w:val="28"/>
              </w:rPr>
            </w:pPr>
          </w:p>
        </w:tc>
        <w:tc>
          <w:tcPr>
            <w:tcW w:w="4320" w:type="dxa"/>
            <w:tcBorders>
              <w:top w:val="single" w:color="auto" w:sz="6" w:space="0"/>
              <w:left w:val="single" w:color="auto" w:sz="6" w:space="0"/>
              <w:bottom w:val="single" w:color="auto" w:sz="6" w:space="0"/>
              <w:right w:val="single" w:color="auto" w:sz="6" w:space="0"/>
            </w:tcBorders>
            <w:noWrap w:val="0"/>
            <w:vAlign w:val="center"/>
          </w:tcPr>
          <w:p>
            <w:pPr>
              <w:widowControl w:val="0"/>
              <w:rPr>
                <w:rFonts w:hint="eastAsia" w:ascii="宋体" w:hAnsi="宋体" w:eastAsia="宋体" w:cs="宋体"/>
                <w:color w:val="auto"/>
                <w:sz w:val="28"/>
                <w:szCs w:val="28"/>
              </w:rPr>
            </w:pPr>
          </w:p>
        </w:tc>
        <w:tc>
          <w:tcPr>
            <w:tcW w:w="3474" w:type="dxa"/>
            <w:tcBorders>
              <w:top w:val="single" w:color="auto" w:sz="6" w:space="0"/>
              <w:left w:val="single" w:color="auto" w:sz="6" w:space="0"/>
              <w:bottom w:val="single" w:color="auto" w:sz="6" w:space="0"/>
              <w:right w:val="single" w:color="auto" w:sz="6" w:space="0"/>
            </w:tcBorders>
            <w:noWrap w:val="0"/>
            <w:vAlign w:val="center"/>
          </w:tcPr>
          <w:p>
            <w:pPr>
              <w:widowControl w:val="0"/>
              <w:rPr>
                <w:rFonts w:hint="eastAsia" w:ascii="宋体" w:hAnsi="宋体" w:eastAsia="宋体" w:cs="宋体"/>
                <w:color w:val="auto"/>
                <w:sz w:val="28"/>
                <w:szCs w:val="28"/>
              </w:rPr>
            </w:pPr>
          </w:p>
        </w:tc>
      </w:tr>
    </w:tbl>
    <w:p>
      <w:pPr>
        <w:spacing w:line="400" w:lineRule="exact"/>
        <w:ind w:firstLine="140" w:firstLineChars="5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pPr>
        <w:widowControl w:val="0"/>
        <w:spacing w:before="312" w:beforeLines="100" w:after="156" w:afterLines="50"/>
        <w:ind w:firstLine="140" w:firstLineChars="50"/>
        <w:jc w:val="left"/>
        <w:rPr>
          <w:rFonts w:hint="eastAsia" w:ascii="宋体" w:hAnsi="宋体" w:eastAsia="宋体" w:cs="宋体"/>
          <w:color w:val="auto"/>
          <w:sz w:val="28"/>
          <w:szCs w:val="28"/>
        </w:rPr>
      </w:pPr>
      <w:r>
        <w:rPr>
          <w:rFonts w:hint="eastAsia" w:ascii="宋体" w:hAnsi="宋体" w:eastAsia="宋体" w:cs="宋体"/>
          <w:color w:val="auto"/>
          <w:sz w:val="28"/>
          <w:szCs w:val="28"/>
        </w:rPr>
        <w:t>法定代表人（盖章或签字）：</w:t>
      </w:r>
    </w:p>
    <w:p>
      <w:pPr>
        <w:widowControl w:val="0"/>
        <w:spacing w:line="360" w:lineRule="atLeast"/>
        <w:ind w:right="352" w:hanging="23"/>
        <w:jc w:val="right"/>
        <w:rPr>
          <w:rFonts w:hint="eastAsia" w:ascii="宋体" w:hAnsi="宋体" w:eastAsia="宋体" w:cs="宋体"/>
          <w:color w:val="auto"/>
          <w:sz w:val="28"/>
          <w:szCs w:val="28"/>
        </w:rPr>
      </w:pPr>
      <w:r>
        <w:rPr>
          <w:rFonts w:hint="eastAsia" w:ascii="宋体" w:hAnsi="宋体" w:eastAsia="宋体" w:cs="宋体"/>
          <w:color w:val="auto"/>
          <w:sz w:val="28"/>
          <w:szCs w:val="28"/>
        </w:rPr>
        <w:t xml:space="preserve">年   月    日 </w:t>
      </w:r>
    </w:p>
    <w:p>
      <w:pPr>
        <w:widowControl w:val="0"/>
        <w:spacing w:before="312" w:beforeLines="100" w:after="156" w:afterLines="50"/>
        <w:ind w:firstLine="5481" w:firstLineChars="1300"/>
        <w:jc w:val="both"/>
        <w:rPr>
          <w:rFonts w:hint="eastAsia" w:ascii="宋体" w:hAnsi="宋体" w:eastAsia="宋体" w:cs="宋体"/>
          <w:b/>
          <w:color w:val="auto"/>
          <w:sz w:val="36"/>
        </w:rPr>
      </w:pPr>
      <w:r>
        <w:rPr>
          <w:rFonts w:hint="eastAsia" w:ascii="宋体" w:hAnsi="宋体" w:eastAsia="宋体" w:cs="宋体"/>
          <w:b/>
          <w:color w:val="auto"/>
          <w:sz w:val="42"/>
          <w:lang w:val="en-US" w:eastAsia="zh-CN"/>
        </w:rPr>
        <w:t>7</w:t>
      </w:r>
      <w:r>
        <w:rPr>
          <w:rFonts w:hint="eastAsia" w:ascii="宋体" w:hAnsi="宋体" w:eastAsia="宋体" w:cs="宋体"/>
          <w:b/>
          <w:color w:val="auto"/>
          <w:sz w:val="42"/>
          <w:lang w:eastAsia="zh-CN"/>
        </w:rPr>
        <w:t>、</w:t>
      </w:r>
      <w:r>
        <w:rPr>
          <w:rFonts w:hint="eastAsia" w:ascii="宋体" w:hAnsi="宋体" w:eastAsia="宋体" w:cs="宋体"/>
          <w:b/>
          <w:color w:val="auto"/>
          <w:sz w:val="36"/>
        </w:rPr>
        <w:t>近三年类似项目业绩表</w:t>
      </w:r>
    </w:p>
    <w:p>
      <w:pPr>
        <w:widowControl w:val="0"/>
        <w:spacing w:line="360" w:lineRule="atLeast"/>
        <w:ind w:hanging="23"/>
        <w:jc w:val="left"/>
        <w:rPr>
          <w:rFonts w:hint="eastAsia" w:ascii="宋体" w:hAnsi="宋体" w:eastAsia="宋体" w:cs="宋体"/>
          <w:color w:val="auto"/>
          <w:sz w:val="28"/>
          <w:szCs w:val="28"/>
        </w:rPr>
      </w:pPr>
      <w:r>
        <w:rPr>
          <w:rFonts w:hint="eastAsia" w:ascii="宋体" w:hAnsi="宋体" w:eastAsia="宋体" w:cs="宋体"/>
          <w:color w:val="auto"/>
          <w:sz w:val="28"/>
        </w:rPr>
        <w:t xml:space="preserve">  </w:t>
      </w:r>
      <w:r>
        <w:rPr>
          <w:rFonts w:hint="eastAsia" w:ascii="宋体" w:hAnsi="宋体" w:eastAsia="宋体" w:cs="宋体"/>
          <w:color w:val="auto"/>
          <w:sz w:val="28"/>
          <w:szCs w:val="28"/>
        </w:rPr>
        <w:t xml:space="preserve">项目编号：                                                </w:t>
      </w:r>
    </w:p>
    <w:tbl>
      <w:tblPr>
        <w:tblStyle w:val="21"/>
        <w:tblW w:w="0" w:type="auto"/>
        <w:jc w:val="center"/>
        <w:tblLayout w:type="fixed"/>
        <w:tblCellMar>
          <w:top w:w="0" w:type="dxa"/>
          <w:left w:w="108" w:type="dxa"/>
          <w:bottom w:w="0" w:type="dxa"/>
          <w:right w:w="108" w:type="dxa"/>
        </w:tblCellMar>
      </w:tblPr>
      <w:tblGrid>
        <w:gridCol w:w="2838"/>
        <w:gridCol w:w="3510"/>
        <w:gridCol w:w="3495"/>
        <w:gridCol w:w="2138"/>
        <w:gridCol w:w="2059"/>
      </w:tblGrid>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noWrap w:val="0"/>
            <w:vAlign w:val="center"/>
          </w:tcPr>
          <w:p>
            <w:pPr>
              <w:widowControl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用户名称</w:t>
            </w:r>
          </w:p>
        </w:tc>
        <w:tc>
          <w:tcPr>
            <w:tcW w:w="3510" w:type="dxa"/>
            <w:tcBorders>
              <w:top w:val="single" w:color="auto" w:sz="6" w:space="0"/>
              <w:left w:val="single" w:color="auto" w:sz="6" w:space="0"/>
              <w:bottom w:val="single" w:color="auto" w:sz="6" w:space="0"/>
              <w:right w:val="single" w:color="auto" w:sz="6" w:space="0"/>
            </w:tcBorders>
            <w:noWrap w:val="0"/>
            <w:vAlign w:val="center"/>
          </w:tcPr>
          <w:p>
            <w:pPr>
              <w:widowControl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联系电话</w:t>
            </w:r>
          </w:p>
        </w:tc>
        <w:tc>
          <w:tcPr>
            <w:tcW w:w="3495" w:type="dxa"/>
            <w:tcBorders>
              <w:top w:val="single" w:color="auto" w:sz="6" w:space="0"/>
              <w:left w:val="single" w:color="auto" w:sz="6" w:space="0"/>
              <w:bottom w:val="single" w:color="auto" w:sz="6" w:space="0"/>
              <w:right w:val="single" w:color="auto" w:sz="6" w:space="0"/>
            </w:tcBorders>
            <w:noWrap w:val="0"/>
            <w:vAlign w:val="center"/>
          </w:tcPr>
          <w:p>
            <w:pPr>
              <w:widowControl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合同金额</w:t>
            </w:r>
          </w:p>
        </w:tc>
        <w:tc>
          <w:tcPr>
            <w:tcW w:w="2138" w:type="dxa"/>
            <w:tcBorders>
              <w:top w:val="single" w:color="auto" w:sz="6" w:space="0"/>
              <w:left w:val="single" w:color="auto" w:sz="6" w:space="0"/>
              <w:bottom w:val="single" w:color="auto" w:sz="6" w:space="0"/>
              <w:right w:val="single" w:color="auto" w:sz="6" w:space="0"/>
            </w:tcBorders>
            <w:noWrap w:val="0"/>
            <w:vAlign w:val="center"/>
          </w:tcPr>
          <w:p>
            <w:pPr>
              <w:widowControl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合同签订时间</w:t>
            </w:r>
          </w:p>
        </w:tc>
        <w:tc>
          <w:tcPr>
            <w:tcW w:w="2059" w:type="dxa"/>
            <w:tcBorders>
              <w:top w:val="single" w:color="auto" w:sz="6" w:space="0"/>
              <w:left w:val="single" w:color="auto" w:sz="6" w:space="0"/>
              <w:bottom w:val="single" w:color="auto" w:sz="6" w:space="0"/>
              <w:right w:val="single" w:color="auto" w:sz="6" w:space="0"/>
            </w:tcBorders>
            <w:noWrap w:val="0"/>
            <w:vAlign w:val="center"/>
          </w:tcPr>
          <w:p>
            <w:pPr>
              <w:widowControl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备注</w:t>
            </w: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noWrap w:val="0"/>
            <w:vAlign w:val="center"/>
          </w:tcPr>
          <w:p>
            <w:pPr>
              <w:widowControl w:val="0"/>
              <w:jc w:val="center"/>
              <w:rPr>
                <w:rFonts w:hint="eastAsia" w:ascii="宋体" w:hAnsi="宋体" w:eastAsia="宋体" w:cs="宋体"/>
                <w:color w:val="auto"/>
                <w:sz w:val="28"/>
                <w:szCs w:val="28"/>
              </w:rPr>
            </w:pPr>
          </w:p>
        </w:tc>
        <w:tc>
          <w:tcPr>
            <w:tcW w:w="3510" w:type="dxa"/>
            <w:tcBorders>
              <w:top w:val="single" w:color="auto" w:sz="6" w:space="0"/>
              <w:left w:val="single" w:color="auto" w:sz="6" w:space="0"/>
              <w:bottom w:val="single" w:color="auto" w:sz="6" w:space="0"/>
              <w:right w:val="single" w:color="auto" w:sz="6" w:space="0"/>
            </w:tcBorders>
            <w:noWrap w:val="0"/>
            <w:vAlign w:val="center"/>
          </w:tcPr>
          <w:p>
            <w:pPr>
              <w:widowControl w:val="0"/>
              <w:jc w:val="center"/>
              <w:rPr>
                <w:rFonts w:hint="eastAsia" w:ascii="宋体" w:hAnsi="宋体" w:eastAsia="宋体" w:cs="宋体"/>
                <w:color w:val="auto"/>
                <w:sz w:val="28"/>
                <w:szCs w:val="28"/>
              </w:rPr>
            </w:pPr>
          </w:p>
        </w:tc>
        <w:tc>
          <w:tcPr>
            <w:tcW w:w="3495" w:type="dxa"/>
            <w:tcBorders>
              <w:top w:val="single" w:color="auto" w:sz="6" w:space="0"/>
              <w:left w:val="single" w:color="auto" w:sz="6" w:space="0"/>
              <w:bottom w:val="single" w:color="auto" w:sz="6" w:space="0"/>
              <w:right w:val="single" w:color="auto" w:sz="6" w:space="0"/>
            </w:tcBorders>
            <w:noWrap w:val="0"/>
            <w:vAlign w:val="center"/>
          </w:tcPr>
          <w:p>
            <w:pPr>
              <w:widowControl w:val="0"/>
              <w:jc w:val="center"/>
              <w:rPr>
                <w:rFonts w:hint="eastAsia" w:ascii="宋体" w:hAnsi="宋体" w:eastAsia="宋体" w:cs="宋体"/>
                <w:color w:val="auto"/>
                <w:sz w:val="28"/>
                <w:szCs w:val="28"/>
              </w:rPr>
            </w:pPr>
          </w:p>
        </w:tc>
        <w:tc>
          <w:tcPr>
            <w:tcW w:w="2138" w:type="dxa"/>
            <w:tcBorders>
              <w:top w:val="single" w:color="auto" w:sz="6" w:space="0"/>
              <w:left w:val="single" w:color="auto" w:sz="6" w:space="0"/>
              <w:bottom w:val="single" w:color="auto" w:sz="6" w:space="0"/>
              <w:right w:val="single" w:color="auto" w:sz="6" w:space="0"/>
            </w:tcBorders>
            <w:noWrap w:val="0"/>
            <w:vAlign w:val="center"/>
          </w:tcPr>
          <w:p>
            <w:pPr>
              <w:widowControl w:val="0"/>
              <w:jc w:val="center"/>
              <w:rPr>
                <w:rFonts w:hint="eastAsia" w:ascii="宋体" w:hAnsi="宋体" w:eastAsia="宋体" w:cs="宋体"/>
                <w:color w:val="auto"/>
                <w:sz w:val="28"/>
                <w:szCs w:val="28"/>
              </w:rPr>
            </w:pPr>
          </w:p>
        </w:tc>
        <w:tc>
          <w:tcPr>
            <w:tcW w:w="2059" w:type="dxa"/>
            <w:tcBorders>
              <w:top w:val="single" w:color="auto" w:sz="6" w:space="0"/>
              <w:left w:val="single" w:color="auto" w:sz="6" w:space="0"/>
              <w:bottom w:val="single" w:color="auto" w:sz="6" w:space="0"/>
              <w:right w:val="single" w:color="auto" w:sz="6" w:space="0"/>
            </w:tcBorders>
            <w:noWrap w:val="0"/>
            <w:vAlign w:val="center"/>
          </w:tcPr>
          <w:p>
            <w:pPr>
              <w:widowControl w:val="0"/>
              <w:jc w:val="center"/>
              <w:rPr>
                <w:rFonts w:hint="eastAsia" w:ascii="宋体" w:hAnsi="宋体" w:eastAsia="宋体" w:cs="宋体"/>
                <w:color w:val="auto"/>
                <w:sz w:val="28"/>
                <w:szCs w:val="28"/>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noWrap w:val="0"/>
            <w:vAlign w:val="center"/>
          </w:tcPr>
          <w:p>
            <w:pPr>
              <w:widowControl w:val="0"/>
              <w:jc w:val="center"/>
              <w:rPr>
                <w:rFonts w:hint="eastAsia" w:ascii="宋体" w:hAnsi="宋体" w:eastAsia="宋体" w:cs="宋体"/>
                <w:color w:val="auto"/>
                <w:sz w:val="28"/>
                <w:szCs w:val="28"/>
              </w:rPr>
            </w:pPr>
          </w:p>
        </w:tc>
        <w:tc>
          <w:tcPr>
            <w:tcW w:w="3510" w:type="dxa"/>
            <w:tcBorders>
              <w:top w:val="single" w:color="auto" w:sz="6" w:space="0"/>
              <w:left w:val="single" w:color="auto" w:sz="6" w:space="0"/>
              <w:bottom w:val="single" w:color="auto" w:sz="6" w:space="0"/>
              <w:right w:val="single" w:color="auto" w:sz="6" w:space="0"/>
            </w:tcBorders>
            <w:noWrap w:val="0"/>
            <w:vAlign w:val="center"/>
          </w:tcPr>
          <w:p>
            <w:pPr>
              <w:widowControl w:val="0"/>
              <w:jc w:val="center"/>
              <w:rPr>
                <w:rFonts w:hint="eastAsia" w:ascii="宋体" w:hAnsi="宋体" w:eastAsia="宋体" w:cs="宋体"/>
                <w:color w:val="auto"/>
                <w:sz w:val="28"/>
                <w:szCs w:val="28"/>
              </w:rPr>
            </w:pPr>
          </w:p>
        </w:tc>
        <w:tc>
          <w:tcPr>
            <w:tcW w:w="3495" w:type="dxa"/>
            <w:tcBorders>
              <w:top w:val="single" w:color="auto" w:sz="6" w:space="0"/>
              <w:left w:val="single" w:color="auto" w:sz="6" w:space="0"/>
              <w:bottom w:val="single" w:color="auto" w:sz="6" w:space="0"/>
              <w:right w:val="single" w:color="auto" w:sz="6" w:space="0"/>
            </w:tcBorders>
            <w:noWrap w:val="0"/>
            <w:vAlign w:val="center"/>
          </w:tcPr>
          <w:p>
            <w:pPr>
              <w:widowControl w:val="0"/>
              <w:jc w:val="center"/>
              <w:rPr>
                <w:rFonts w:hint="eastAsia" w:ascii="宋体" w:hAnsi="宋体" w:eastAsia="宋体" w:cs="宋体"/>
                <w:color w:val="auto"/>
                <w:sz w:val="28"/>
                <w:szCs w:val="28"/>
              </w:rPr>
            </w:pPr>
          </w:p>
        </w:tc>
        <w:tc>
          <w:tcPr>
            <w:tcW w:w="2138" w:type="dxa"/>
            <w:tcBorders>
              <w:top w:val="single" w:color="auto" w:sz="6" w:space="0"/>
              <w:left w:val="single" w:color="auto" w:sz="6" w:space="0"/>
              <w:bottom w:val="single" w:color="auto" w:sz="6" w:space="0"/>
              <w:right w:val="single" w:color="auto" w:sz="6" w:space="0"/>
            </w:tcBorders>
            <w:noWrap w:val="0"/>
            <w:vAlign w:val="center"/>
          </w:tcPr>
          <w:p>
            <w:pPr>
              <w:widowControl w:val="0"/>
              <w:jc w:val="center"/>
              <w:rPr>
                <w:rFonts w:hint="eastAsia" w:ascii="宋体" w:hAnsi="宋体" w:eastAsia="宋体" w:cs="宋体"/>
                <w:color w:val="auto"/>
                <w:sz w:val="28"/>
                <w:szCs w:val="28"/>
              </w:rPr>
            </w:pPr>
          </w:p>
        </w:tc>
        <w:tc>
          <w:tcPr>
            <w:tcW w:w="2059" w:type="dxa"/>
            <w:tcBorders>
              <w:top w:val="single" w:color="auto" w:sz="6" w:space="0"/>
              <w:left w:val="single" w:color="auto" w:sz="6" w:space="0"/>
              <w:bottom w:val="single" w:color="auto" w:sz="6" w:space="0"/>
              <w:right w:val="single" w:color="auto" w:sz="6" w:space="0"/>
            </w:tcBorders>
            <w:noWrap w:val="0"/>
            <w:vAlign w:val="center"/>
          </w:tcPr>
          <w:p>
            <w:pPr>
              <w:widowControl w:val="0"/>
              <w:jc w:val="center"/>
              <w:rPr>
                <w:rFonts w:hint="eastAsia" w:ascii="宋体" w:hAnsi="宋体" w:eastAsia="宋体" w:cs="宋体"/>
                <w:color w:val="auto"/>
                <w:sz w:val="28"/>
                <w:szCs w:val="28"/>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noWrap w:val="0"/>
            <w:vAlign w:val="center"/>
          </w:tcPr>
          <w:p>
            <w:pPr>
              <w:widowControl w:val="0"/>
              <w:jc w:val="center"/>
              <w:rPr>
                <w:rFonts w:hint="eastAsia" w:ascii="宋体" w:hAnsi="宋体" w:eastAsia="宋体" w:cs="宋体"/>
                <w:color w:val="auto"/>
                <w:sz w:val="28"/>
                <w:szCs w:val="28"/>
              </w:rPr>
            </w:pPr>
          </w:p>
        </w:tc>
        <w:tc>
          <w:tcPr>
            <w:tcW w:w="3510" w:type="dxa"/>
            <w:tcBorders>
              <w:top w:val="single" w:color="auto" w:sz="6" w:space="0"/>
              <w:left w:val="single" w:color="auto" w:sz="6" w:space="0"/>
              <w:bottom w:val="single" w:color="auto" w:sz="6" w:space="0"/>
              <w:right w:val="single" w:color="auto" w:sz="6" w:space="0"/>
            </w:tcBorders>
            <w:noWrap w:val="0"/>
            <w:vAlign w:val="center"/>
          </w:tcPr>
          <w:p>
            <w:pPr>
              <w:widowControl w:val="0"/>
              <w:jc w:val="center"/>
              <w:rPr>
                <w:rFonts w:hint="eastAsia" w:ascii="宋体" w:hAnsi="宋体" w:eastAsia="宋体" w:cs="宋体"/>
                <w:color w:val="auto"/>
                <w:sz w:val="28"/>
                <w:szCs w:val="28"/>
              </w:rPr>
            </w:pPr>
          </w:p>
        </w:tc>
        <w:tc>
          <w:tcPr>
            <w:tcW w:w="3495" w:type="dxa"/>
            <w:tcBorders>
              <w:top w:val="single" w:color="auto" w:sz="6" w:space="0"/>
              <w:left w:val="single" w:color="auto" w:sz="6" w:space="0"/>
              <w:bottom w:val="single" w:color="auto" w:sz="6" w:space="0"/>
              <w:right w:val="single" w:color="auto" w:sz="6" w:space="0"/>
            </w:tcBorders>
            <w:noWrap w:val="0"/>
            <w:vAlign w:val="center"/>
          </w:tcPr>
          <w:p>
            <w:pPr>
              <w:widowControl w:val="0"/>
              <w:jc w:val="center"/>
              <w:rPr>
                <w:rFonts w:hint="eastAsia" w:ascii="宋体" w:hAnsi="宋体" w:eastAsia="宋体" w:cs="宋体"/>
                <w:color w:val="auto"/>
                <w:sz w:val="28"/>
                <w:szCs w:val="28"/>
              </w:rPr>
            </w:pPr>
          </w:p>
        </w:tc>
        <w:tc>
          <w:tcPr>
            <w:tcW w:w="2138" w:type="dxa"/>
            <w:tcBorders>
              <w:top w:val="single" w:color="auto" w:sz="6" w:space="0"/>
              <w:left w:val="single" w:color="auto" w:sz="6" w:space="0"/>
              <w:bottom w:val="single" w:color="auto" w:sz="6" w:space="0"/>
              <w:right w:val="single" w:color="auto" w:sz="6" w:space="0"/>
            </w:tcBorders>
            <w:noWrap w:val="0"/>
            <w:vAlign w:val="center"/>
          </w:tcPr>
          <w:p>
            <w:pPr>
              <w:widowControl w:val="0"/>
              <w:jc w:val="center"/>
              <w:rPr>
                <w:rFonts w:hint="eastAsia" w:ascii="宋体" w:hAnsi="宋体" w:eastAsia="宋体" w:cs="宋体"/>
                <w:color w:val="auto"/>
                <w:sz w:val="28"/>
                <w:szCs w:val="28"/>
              </w:rPr>
            </w:pPr>
          </w:p>
        </w:tc>
        <w:tc>
          <w:tcPr>
            <w:tcW w:w="2059" w:type="dxa"/>
            <w:tcBorders>
              <w:top w:val="single" w:color="auto" w:sz="6" w:space="0"/>
              <w:left w:val="single" w:color="auto" w:sz="6" w:space="0"/>
              <w:bottom w:val="single" w:color="auto" w:sz="6" w:space="0"/>
              <w:right w:val="single" w:color="auto" w:sz="6" w:space="0"/>
            </w:tcBorders>
            <w:noWrap w:val="0"/>
            <w:vAlign w:val="center"/>
          </w:tcPr>
          <w:p>
            <w:pPr>
              <w:widowControl w:val="0"/>
              <w:jc w:val="center"/>
              <w:rPr>
                <w:rFonts w:hint="eastAsia" w:ascii="宋体" w:hAnsi="宋体" w:eastAsia="宋体" w:cs="宋体"/>
                <w:color w:val="auto"/>
                <w:sz w:val="28"/>
                <w:szCs w:val="28"/>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noWrap w:val="0"/>
            <w:vAlign w:val="center"/>
          </w:tcPr>
          <w:p>
            <w:pPr>
              <w:widowControl w:val="0"/>
              <w:jc w:val="center"/>
              <w:rPr>
                <w:rFonts w:hint="eastAsia" w:ascii="宋体" w:hAnsi="宋体" w:eastAsia="宋体" w:cs="宋体"/>
                <w:color w:val="auto"/>
                <w:sz w:val="28"/>
                <w:szCs w:val="28"/>
              </w:rPr>
            </w:pPr>
          </w:p>
        </w:tc>
        <w:tc>
          <w:tcPr>
            <w:tcW w:w="3510" w:type="dxa"/>
            <w:tcBorders>
              <w:top w:val="single" w:color="auto" w:sz="6" w:space="0"/>
              <w:left w:val="single" w:color="auto" w:sz="6" w:space="0"/>
              <w:bottom w:val="single" w:color="auto" w:sz="6" w:space="0"/>
              <w:right w:val="single" w:color="auto" w:sz="6" w:space="0"/>
            </w:tcBorders>
            <w:noWrap w:val="0"/>
            <w:vAlign w:val="center"/>
          </w:tcPr>
          <w:p>
            <w:pPr>
              <w:widowControl w:val="0"/>
              <w:jc w:val="center"/>
              <w:rPr>
                <w:rFonts w:hint="eastAsia" w:ascii="宋体" w:hAnsi="宋体" w:eastAsia="宋体" w:cs="宋体"/>
                <w:color w:val="auto"/>
                <w:sz w:val="28"/>
                <w:szCs w:val="28"/>
              </w:rPr>
            </w:pPr>
          </w:p>
        </w:tc>
        <w:tc>
          <w:tcPr>
            <w:tcW w:w="3495" w:type="dxa"/>
            <w:tcBorders>
              <w:top w:val="single" w:color="auto" w:sz="6" w:space="0"/>
              <w:left w:val="single" w:color="auto" w:sz="6" w:space="0"/>
              <w:bottom w:val="single" w:color="auto" w:sz="6" w:space="0"/>
              <w:right w:val="single" w:color="auto" w:sz="6" w:space="0"/>
            </w:tcBorders>
            <w:noWrap w:val="0"/>
            <w:vAlign w:val="center"/>
          </w:tcPr>
          <w:p>
            <w:pPr>
              <w:widowControl w:val="0"/>
              <w:jc w:val="center"/>
              <w:rPr>
                <w:rFonts w:hint="eastAsia" w:ascii="宋体" w:hAnsi="宋体" w:eastAsia="宋体" w:cs="宋体"/>
                <w:color w:val="auto"/>
                <w:sz w:val="28"/>
                <w:szCs w:val="28"/>
              </w:rPr>
            </w:pPr>
          </w:p>
        </w:tc>
        <w:tc>
          <w:tcPr>
            <w:tcW w:w="2138" w:type="dxa"/>
            <w:tcBorders>
              <w:top w:val="single" w:color="auto" w:sz="6" w:space="0"/>
              <w:left w:val="single" w:color="auto" w:sz="6" w:space="0"/>
              <w:bottom w:val="single" w:color="auto" w:sz="6" w:space="0"/>
              <w:right w:val="single" w:color="auto" w:sz="6" w:space="0"/>
            </w:tcBorders>
            <w:noWrap w:val="0"/>
            <w:vAlign w:val="center"/>
          </w:tcPr>
          <w:p>
            <w:pPr>
              <w:widowControl w:val="0"/>
              <w:jc w:val="center"/>
              <w:rPr>
                <w:rFonts w:hint="eastAsia" w:ascii="宋体" w:hAnsi="宋体" w:eastAsia="宋体" w:cs="宋体"/>
                <w:color w:val="auto"/>
                <w:sz w:val="28"/>
                <w:szCs w:val="28"/>
              </w:rPr>
            </w:pPr>
          </w:p>
        </w:tc>
        <w:tc>
          <w:tcPr>
            <w:tcW w:w="2059" w:type="dxa"/>
            <w:tcBorders>
              <w:top w:val="single" w:color="auto" w:sz="6" w:space="0"/>
              <w:left w:val="single" w:color="auto" w:sz="6" w:space="0"/>
              <w:bottom w:val="single" w:color="auto" w:sz="6" w:space="0"/>
              <w:right w:val="single" w:color="auto" w:sz="6" w:space="0"/>
            </w:tcBorders>
            <w:noWrap w:val="0"/>
            <w:vAlign w:val="center"/>
          </w:tcPr>
          <w:p>
            <w:pPr>
              <w:widowControl w:val="0"/>
              <w:jc w:val="center"/>
              <w:rPr>
                <w:rFonts w:hint="eastAsia" w:ascii="宋体" w:hAnsi="宋体" w:eastAsia="宋体" w:cs="宋体"/>
                <w:color w:val="auto"/>
                <w:sz w:val="28"/>
                <w:szCs w:val="28"/>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noWrap w:val="0"/>
            <w:vAlign w:val="center"/>
          </w:tcPr>
          <w:p>
            <w:pPr>
              <w:widowControl w:val="0"/>
              <w:jc w:val="center"/>
              <w:rPr>
                <w:rFonts w:hint="eastAsia" w:ascii="宋体" w:hAnsi="宋体" w:eastAsia="宋体" w:cs="宋体"/>
                <w:color w:val="auto"/>
                <w:sz w:val="28"/>
                <w:szCs w:val="28"/>
              </w:rPr>
            </w:pPr>
          </w:p>
        </w:tc>
        <w:tc>
          <w:tcPr>
            <w:tcW w:w="3510" w:type="dxa"/>
            <w:tcBorders>
              <w:top w:val="single" w:color="auto" w:sz="6" w:space="0"/>
              <w:left w:val="single" w:color="auto" w:sz="6" w:space="0"/>
              <w:bottom w:val="single" w:color="auto" w:sz="6" w:space="0"/>
              <w:right w:val="single" w:color="auto" w:sz="6" w:space="0"/>
            </w:tcBorders>
            <w:noWrap w:val="0"/>
            <w:vAlign w:val="center"/>
          </w:tcPr>
          <w:p>
            <w:pPr>
              <w:widowControl w:val="0"/>
              <w:jc w:val="center"/>
              <w:rPr>
                <w:rFonts w:hint="eastAsia" w:ascii="宋体" w:hAnsi="宋体" w:eastAsia="宋体" w:cs="宋体"/>
                <w:color w:val="auto"/>
                <w:sz w:val="28"/>
                <w:szCs w:val="28"/>
              </w:rPr>
            </w:pPr>
          </w:p>
        </w:tc>
        <w:tc>
          <w:tcPr>
            <w:tcW w:w="3495" w:type="dxa"/>
            <w:tcBorders>
              <w:top w:val="single" w:color="auto" w:sz="6" w:space="0"/>
              <w:left w:val="single" w:color="auto" w:sz="6" w:space="0"/>
              <w:bottom w:val="single" w:color="auto" w:sz="6" w:space="0"/>
              <w:right w:val="single" w:color="auto" w:sz="6" w:space="0"/>
            </w:tcBorders>
            <w:noWrap w:val="0"/>
            <w:vAlign w:val="center"/>
          </w:tcPr>
          <w:p>
            <w:pPr>
              <w:widowControl w:val="0"/>
              <w:jc w:val="center"/>
              <w:rPr>
                <w:rFonts w:hint="eastAsia" w:ascii="宋体" w:hAnsi="宋体" w:eastAsia="宋体" w:cs="宋体"/>
                <w:color w:val="auto"/>
                <w:sz w:val="28"/>
                <w:szCs w:val="28"/>
              </w:rPr>
            </w:pPr>
          </w:p>
        </w:tc>
        <w:tc>
          <w:tcPr>
            <w:tcW w:w="2138" w:type="dxa"/>
            <w:tcBorders>
              <w:top w:val="single" w:color="auto" w:sz="6" w:space="0"/>
              <w:left w:val="single" w:color="auto" w:sz="6" w:space="0"/>
              <w:bottom w:val="single" w:color="auto" w:sz="6" w:space="0"/>
              <w:right w:val="single" w:color="auto" w:sz="6" w:space="0"/>
            </w:tcBorders>
            <w:noWrap w:val="0"/>
            <w:vAlign w:val="center"/>
          </w:tcPr>
          <w:p>
            <w:pPr>
              <w:widowControl w:val="0"/>
              <w:jc w:val="center"/>
              <w:rPr>
                <w:rFonts w:hint="eastAsia" w:ascii="宋体" w:hAnsi="宋体" w:eastAsia="宋体" w:cs="宋体"/>
                <w:color w:val="auto"/>
                <w:sz w:val="28"/>
                <w:szCs w:val="28"/>
              </w:rPr>
            </w:pPr>
          </w:p>
        </w:tc>
        <w:tc>
          <w:tcPr>
            <w:tcW w:w="2059" w:type="dxa"/>
            <w:tcBorders>
              <w:top w:val="single" w:color="auto" w:sz="6" w:space="0"/>
              <w:left w:val="single" w:color="auto" w:sz="6" w:space="0"/>
              <w:bottom w:val="single" w:color="auto" w:sz="6" w:space="0"/>
              <w:right w:val="single" w:color="auto" w:sz="6" w:space="0"/>
            </w:tcBorders>
            <w:noWrap w:val="0"/>
            <w:vAlign w:val="center"/>
          </w:tcPr>
          <w:p>
            <w:pPr>
              <w:widowControl w:val="0"/>
              <w:jc w:val="center"/>
              <w:rPr>
                <w:rFonts w:hint="eastAsia" w:ascii="宋体" w:hAnsi="宋体" w:eastAsia="宋体" w:cs="宋体"/>
                <w:color w:val="auto"/>
                <w:sz w:val="28"/>
                <w:szCs w:val="28"/>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noWrap w:val="0"/>
            <w:vAlign w:val="center"/>
          </w:tcPr>
          <w:p>
            <w:pPr>
              <w:widowControl w:val="0"/>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备注</w:t>
            </w:r>
          </w:p>
        </w:tc>
        <w:tc>
          <w:tcPr>
            <w:tcW w:w="11202" w:type="dxa"/>
            <w:gridSpan w:val="4"/>
            <w:tcBorders>
              <w:top w:val="single" w:color="auto" w:sz="6" w:space="0"/>
              <w:left w:val="single" w:color="auto" w:sz="6" w:space="0"/>
              <w:bottom w:val="single" w:color="auto" w:sz="6" w:space="0"/>
              <w:right w:val="single" w:color="auto" w:sz="6" w:space="0"/>
            </w:tcBorders>
            <w:noWrap w:val="0"/>
            <w:vAlign w:val="center"/>
          </w:tcPr>
          <w:p>
            <w:pPr>
              <w:widowControl w:val="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须有合同协议书或中标（成交）通知书</w:t>
            </w:r>
            <w:r>
              <w:rPr>
                <w:rFonts w:hint="eastAsia" w:ascii="宋体" w:hAnsi="宋体" w:eastAsia="宋体" w:cs="宋体"/>
                <w:color w:val="auto"/>
                <w:sz w:val="28"/>
                <w:szCs w:val="28"/>
                <w:lang w:eastAsia="zh-CN"/>
              </w:rPr>
              <w:t>原件扫描件。</w:t>
            </w:r>
          </w:p>
        </w:tc>
      </w:tr>
    </w:tbl>
    <w:p>
      <w:pPr>
        <w:spacing w:line="400" w:lineRule="exact"/>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pPr>
        <w:spacing w:line="400" w:lineRule="exact"/>
        <w:rPr>
          <w:rFonts w:hint="eastAsia" w:ascii="宋体" w:hAnsi="宋体" w:eastAsia="宋体" w:cs="宋体"/>
          <w:color w:val="auto"/>
          <w:sz w:val="28"/>
          <w:szCs w:val="28"/>
        </w:rPr>
      </w:pPr>
    </w:p>
    <w:p>
      <w:pPr>
        <w:widowControl w:val="0"/>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法定代表人（盖章或签字）：</w:t>
      </w:r>
    </w:p>
    <w:p>
      <w:pPr>
        <w:pStyle w:val="12"/>
        <w:rPr>
          <w:rFonts w:hint="eastAsia" w:ascii="宋体" w:hAnsi="宋体" w:eastAsia="宋体" w:cs="宋体"/>
          <w:color w:val="auto"/>
          <w:kern w:val="2"/>
          <w:sz w:val="28"/>
          <w:szCs w:val="28"/>
          <w:highlight w:val="none"/>
          <w:lang w:val="en-US" w:eastAsia="zh-CN" w:bidi="ar-SA"/>
        </w:rPr>
      </w:pPr>
    </w:p>
    <w:p>
      <w:pPr>
        <w:widowControl w:val="0"/>
        <w:spacing w:line="360" w:lineRule="atLeast"/>
        <w:ind w:hanging="23"/>
        <w:jc w:val="right"/>
        <w:rPr>
          <w:rFonts w:hint="eastAsia" w:ascii="宋体" w:hAnsi="宋体" w:eastAsia="宋体" w:cs="宋体"/>
          <w:color w:val="auto"/>
          <w:sz w:val="28"/>
          <w:szCs w:val="28"/>
          <w:lang w:val="en-US" w:eastAsia="zh-CN"/>
        </w:rPr>
        <w:sectPr>
          <w:headerReference r:id="rId6" w:type="default"/>
          <w:footerReference r:id="rId7" w:type="default"/>
          <w:pgSz w:w="16840" w:h="11907" w:orient="landscape"/>
          <w:pgMar w:top="1361" w:right="1195" w:bottom="1361" w:left="1361" w:header="851" w:footer="851" w:gutter="0"/>
          <w:pgNumType w:fmt="decimal"/>
          <w:cols w:space="720" w:num="1"/>
          <w:docGrid w:type="lines" w:linePitch="312" w:charSpace="0"/>
        </w:sectPr>
      </w:pPr>
      <w:r>
        <w:rPr>
          <w:rFonts w:hint="eastAsia" w:ascii="宋体" w:hAnsi="宋体" w:eastAsia="宋体" w:cs="宋体"/>
          <w:color w:val="auto"/>
          <w:sz w:val="28"/>
          <w:szCs w:val="28"/>
          <w:lang w:val="en-US" w:eastAsia="zh-CN"/>
        </w:rPr>
        <w:t xml:space="preserve">                                                                                     年   月   日</w:t>
      </w:r>
    </w:p>
    <w:p>
      <w:pPr>
        <w:widowControl w:val="0"/>
        <w:spacing w:before="312" w:beforeLines="100" w:after="156" w:afterLines="50"/>
        <w:ind w:firstLine="2891" w:firstLineChars="800"/>
        <w:jc w:val="both"/>
        <w:rPr>
          <w:rFonts w:hint="eastAsia" w:ascii="宋体" w:hAnsi="宋体" w:eastAsia="宋体" w:cs="宋体"/>
          <w:b/>
          <w:color w:val="auto"/>
          <w:sz w:val="36"/>
          <w:szCs w:val="22"/>
        </w:rPr>
      </w:pPr>
      <w:r>
        <w:rPr>
          <w:rFonts w:hint="eastAsia" w:ascii="宋体" w:hAnsi="宋体" w:eastAsia="宋体" w:cs="宋体"/>
          <w:b/>
          <w:color w:val="auto"/>
          <w:sz w:val="36"/>
          <w:szCs w:val="22"/>
          <w:lang w:val="en-US" w:eastAsia="zh-CN"/>
        </w:rPr>
        <w:t>8</w:t>
      </w:r>
      <w:r>
        <w:rPr>
          <w:rFonts w:hint="eastAsia" w:ascii="宋体" w:hAnsi="宋体" w:eastAsia="宋体" w:cs="宋体"/>
          <w:b/>
          <w:color w:val="auto"/>
          <w:sz w:val="36"/>
          <w:szCs w:val="22"/>
          <w:lang w:eastAsia="zh-CN"/>
        </w:rPr>
        <w:t>、</w:t>
      </w:r>
      <w:r>
        <w:rPr>
          <w:rFonts w:hint="eastAsia" w:ascii="宋体" w:hAnsi="宋体" w:eastAsia="宋体" w:cs="宋体"/>
          <w:b/>
          <w:color w:val="auto"/>
          <w:sz w:val="36"/>
          <w:szCs w:val="22"/>
        </w:rPr>
        <w:t>投标</w:t>
      </w:r>
      <w:r>
        <w:rPr>
          <w:rFonts w:hint="eastAsia" w:ascii="宋体" w:hAnsi="宋体" w:eastAsia="宋体" w:cs="宋体"/>
          <w:b/>
          <w:color w:val="auto"/>
          <w:sz w:val="36"/>
          <w:szCs w:val="22"/>
          <w:lang w:eastAsia="zh-CN"/>
        </w:rPr>
        <w:t>单位</w:t>
      </w:r>
      <w:r>
        <w:rPr>
          <w:rFonts w:hint="eastAsia" w:ascii="宋体" w:hAnsi="宋体" w:eastAsia="宋体" w:cs="宋体"/>
          <w:b/>
          <w:color w:val="auto"/>
          <w:sz w:val="36"/>
          <w:szCs w:val="22"/>
        </w:rPr>
        <w:t>基本情况表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981"/>
        <w:gridCol w:w="1524"/>
        <w:gridCol w:w="1524"/>
        <w:gridCol w:w="541"/>
        <w:gridCol w:w="996"/>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20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投标单位名称</w:t>
            </w:r>
          </w:p>
        </w:tc>
        <w:tc>
          <w:tcPr>
            <w:tcW w:w="7116"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0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地    址</w:t>
            </w:r>
          </w:p>
        </w:tc>
        <w:tc>
          <w:tcPr>
            <w:tcW w:w="7116"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0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法定代表人</w:t>
            </w:r>
          </w:p>
        </w:tc>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rPr>
            </w:pP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职务</w:t>
            </w: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rPr>
            </w:pPr>
          </w:p>
        </w:tc>
        <w:tc>
          <w:tcPr>
            <w:tcW w:w="15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联系方式</w:t>
            </w:r>
          </w:p>
        </w:tc>
        <w:tc>
          <w:tcPr>
            <w:tcW w:w="15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0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注册时间</w:t>
            </w:r>
          </w:p>
        </w:tc>
        <w:tc>
          <w:tcPr>
            <w:tcW w:w="250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rPr>
            </w:pPr>
          </w:p>
        </w:tc>
        <w:tc>
          <w:tcPr>
            <w:tcW w:w="1524"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经济类型</w:t>
            </w:r>
          </w:p>
        </w:tc>
        <w:tc>
          <w:tcPr>
            <w:tcW w:w="3087"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455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近三年内有经营活动中有无重大违法纪录</w:t>
            </w:r>
          </w:p>
        </w:tc>
        <w:tc>
          <w:tcPr>
            <w:tcW w:w="461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20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是否依法缴纳税收</w:t>
            </w:r>
          </w:p>
        </w:tc>
        <w:tc>
          <w:tcPr>
            <w:tcW w:w="25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rPr>
            </w:pPr>
          </w:p>
        </w:tc>
        <w:tc>
          <w:tcPr>
            <w:tcW w:w="20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是否依法缴纳社会保障资金</w:t>
            </w:r>
          </w:p>
        </w:tc>
        <w:tc>
          <w:tcPr>
            <w:tcW w:w="254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2053"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单位</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概况</w:t>
            </w:r>
          </w:p>
        </w:tc>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注册资本</w:t>
            </w:r>
          </w:p>
        </w:tc>
        <w:tc>
          <w:tcPr>
            <w:tcW w:w="1524"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万元</w:t>
            </w:r>
          </w:p>
        </w:tc>
        <w:tc>
          <w:tcPr>
            <w:tcW w:w="1524"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占地面积</w:t>
            </w:r>
          </w:p>
        </w:tc>
        <w:tc>
          <w:tcPr>
            <w:tcW w:w="3087"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205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rPr>
            </w:pPr>
          </w:p>
        </w:tc>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职工总数</w:t>
            </w: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人</w:t>
            </w: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建筑面积</w:t>
            </w:r>
          </w:p>
        </w:tc>
        <w:tc>
          <w:tcPr>
            <w:tcW w:w="308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3" w:hRule="atLeast"/>
        </w:trPr>
        <w:tc>
          <w:tcPr>
            <w:tcW w:w="20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财务状况</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rPr>
            </w:pPr>
          </w:p>
        </w:tc>
        <w:tc>
          <w:tcPr>
            <w:tcW w:w="7116"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tc>
      </w:tr>
    </w:tbl>
    <w:p>
      <w:pP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说明：在按要求填写此表格后，各投标单位可以用其它的方式，就公司整体情况作出详细的介绍</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后附营业执照、开户许可证等材料；</w:t>
      </w:r>
    </w:p>
    <w:p>
      <w:pPr>
        <w:rPr>
          <w:rFonts w:hint="eastAsia" w:ascii="宋体" w:hAnsi="宋体" w:eastAsia="宋体" w:cs="宋体"/>
          <w:color w:val="auto"/>
          <w:sz w:val="28"/>
          <w:szCs w:val="28"/>
        </w:rPr>
      </w:pPr>
    </w:p>
    <w:p>
      <w:pPr>
        <w:rPr>
          <w:rFonts w:hint="eastAsia" w:ascii="宋体" w:hAnsi="宋体" w:eastAsia="宋体" w:cs="宋体"/>
          <w:color w:val="auto"/>
          <w:sz w:val="28"/>
          <w:szCs w:val="28"/>
        </w:rPr>
      </w:pPr>
      <w:r>
        <w:rPr>
          <w:rFonts w:hint="eastAsia" w:ascii="宋体" w:hAnsi="宋体" w:eastAsia="宋体" w:cs="宋体"/>
          <w:color w:val="auto"/>
          <w:sz w:val="28"/>
          <w:szCs w:val="28"/>
        </w:rPr>
        <w:t>投标单位名称（加盖公章）：</w:t>
      </w:r>
    </w:p>
    <w:p>
      <w:pPr>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w:t>
      </w:r>
    </w:p>
    <w:p>
      <w:pPr>
        <w:rPr>
          <w:rFonts w:hint="eastAsia" w:ascii="宋体" w:hAnsi="宋体" w:eastAsia="宋体" w:cs="宋体"/>
          <w:color w:val="auto"/>
          <w:sz w:val="28"/>
          <w:szCs w:val="28"/>
        </w:rPr>
      </w:pPr>
      <w:r>
        <w:rPr>
          <w:rFonts w:hint="eastAsia" w:ascii="宋体" w:hAnsi="宋体" w:eastAsia="宋体" w:cs="宋体"/>
          <w:color w:val="auto"/>
          <w:sz w:val="28"/>
          <w:szCs w:val="28"/>
        </w:rPr>
        <w:t>日    期：   年  月  日</w:t>
      </w:r>
    </w:p>
    <w:p>
      <w:pPr>
        <w:widowControl/>
        <w:spacing w:before="100" w:beforeAutospacing="1" w:after="100" w:afterAutospacing="1" w:line="400" w:lineRule="exact"/>
        <w:ind w:firstLine="470"/>
        <w:jc w:val="center"/>
        <w:rPr>
          <w:rFonts w:hint="eastAsia" w:ascii="宋体" w:hAnsi="宋体" w:eastAsia="宋体" w:cs="宋体"/>
          <w:color w:val="auto"/>
          <w:lang w:val="en-US" w:eastAsia="zh-CN"/>
        </w:rPr>
        <w:sectPr>
          <w:pgSz w:w="11907" w:h="16840"/>
          <w:pgMar w:top="1195" w:right="1361" w:bottom="1361" w:left="1361" w:header="851" w:footer="851" w:gutter="0"/>
          <w:pgNumType w:fmt="decimal"/>
          <w:cols w:space="720" w:num="1"/>
          <w:docGrid w:type="lines" w:linePitch="312" w:charSpace="0"/>
        </w:sectPr>
      </w:pPr>
    </w:p>
    <w:p>
      <w:pPr>
        <w:spacing w:before="175" w:line="191" w:lineRule="auto"/>
        <w:ind w:left="2759"/>
        <w:rPr>
          <w:rFonts w:ascii="仿宋" w:hAnsi="仿宋" w:eastAsia="仿宋" w:cs="仿宋"/>
          <w:sz w:val="28"/>
          <w:szCs w:val="28"/>
        </w:rPr>
      </w:pPr>
      <w:r>
        <w:rPr>
          <w:rFonts w:hint="eastAsia" w:ascii="宋体" w:hAnsi="宋体" w:eastAsia="宋体" w:cs="宋体"/>
          <w:b/>
          <w:color w:val="auto"/>
          <w:sz w:val="36"/>
          <w:szCs w:val="22"/>
          <w:lang w:val="en-US" w:eastAsia="zh-CN"/>
        </w:rPr>
        <w:t>9</w:t>
      </w:r>
      <w:r>
        <w:rPr>
          <w:rFonts w:hint="eastAsia" w:ascii="宋体" w:hAnsi="宋体" w:eastAsia="宋体" w:cs="宋体"/>
          <w:b/>
          <w:color w:val="auto"/>
          <w:sz w:val="36"/>
          <w:szCs w:val="22"/>
        </w:rPr>
        <w:t>.</w:t>
      </w:r>
      <w:r>
        <w:rPr>
          <w:rFonts w:ascii="仿宋" w:hAnsi="仿宋" w:eastAsia="仿宋" w:cs="仿宋"/>
          <w:spacing w:val="1"/>
          <w:sz w:val="28"/>
          <w:szCs w:val="28"/>
          <w14:textOutline w14:w="5103" w14:cap="sq" w14:cmpd="sng">
            <w14:solidFill>
              <w14:srgbClr w14:val="000000"/>
            </w14:solidFill>
            <w14:prstDash w14:val="solid"/>
            <w14:bevel/>
          </w14:textOutline>
        </w:rPr>
        <w:t>中小企业声</w:t>
      </w:r>
      <w:r>
        <w:rPr>
          <w:rFonts w:ascii="仿宋" w:hAnsi="仿宋" w:eastAsia="仿宋" w:cs="仿宋"/>
          <w:sz w:val="28"/>
          <w:szCs w:val="28"/>
          <w14:textOutline w14:w="5103" w14:cap="sq" w14:cmpd="sng">
            <w14:solidFill>
              <w14:srgbClr w14:val="000000"/>
            </w14:solidFill>
            <w14:prstDash w14:val="solid"/>
            <w14:bevel/>
          </w14:textOutline>
        </w:rPr>
        <w:t>明函</w:t>
      </w:r>
      <w:r>
        <w:rPr>
          <w:rFonts w:ascii="仿宋" w:hAnsi="仿宋" w:eastAsia="仿宋" w:cs="仿宋"/>
          <w:sz w:val="28"/>
          <w:szCs w:val="28"/>
        </w:rPr>
        <w:t xml:space="preserve"> </w:t>
      </w:r>
      <w:r>
        <w:rPr>
          <w:rFonts w:ascii="仿宋" w:hAnsi="仿宋" w:eastAsia="仿宋" w:cs="仿宋"/>
          <w:sz w:val="28"/>
          <w:szCs w:val="28"/>
          <w14:textOutline w14:w="5103" w14:cap="sq" w14:cmpd="sng">
            <w14:solidFill>
              <w14:srgbClr w14:val="000000"/>
            </w14:solidFill>
            <w14:prstDash w14:val="solid"/>
            <w14:bevel/>
          </w14:textOutline>
        </w:rPr>
        <w:t>(货物)</w:t>
      </w:r>
    </w:p>
    <w:p>
      <w:pPr>
        <w:spacing w:line="267" w:lineRule="auto"/>
        <w:rPr>
          <w:rFonts w:ascii="Arial"/>
          <w:sz w:val="21"/>
        </w:rPr>
      </w:pPr>
    </w:p>
    <w:p>
      <w:pPr>
        <w:spacing w:line="267" w:lineRule="auto"/>
        <w:rPr>
          <w:rFonts w:ascii="Arial"/>
          <w:sz w:val="21"/>
        </w:rPr>
      </w:pPr>
    </w:p>
    <w:p>
      <w:pPr>
        <w:spacing w:before="91" w:line="411" w:lineRule="auto"/>
        <w:ind w:left="115" w:right="589" w:firstLine="563"/>
        <w:rPr>
          <w:rFonts w:ascii="仿宋" w:hAnsi="仿宋" w:eastAsia="仿宋" w:cs="仿宋"/>
          <w:sz w:val="24"/>
          <w:szCs w:val="24"/>
        </w:rPr>
      </w:pPr>
      <w:r>
        <w:rPr>
          <w:rFonts w:ascii="仿宋" w:hAnsi="仿宋" w:eastAsia="仿宋" w:cs="仿宋"/>
          <w:spacing w:val="-6"/>
          <w:sz w:val="24"/>
          <w:szCs w:val="24"/>
        </w:rPr>
        <w:t>本公司郑</w:t>
      </w:r>
      <w:r>
        <w:rPr>
          <w:rFonts w:ascii="仿宋" w:hAnsi="仿宋" w:eastAsia="仿宋" w:cs="仿宋"/>
          <w:spacing w:val="-3"/>
          <w:sz w:val="24"/>
          <w:szCs w:val="24"/>
        </w:rPr>
        <w:t>重声明，根据《政府采购促进中小企业发展管理办法》(财</w:t>
      </w:r>
      <w:r>
        <w:rPr>
          <w:rFonts w:ascii="仿宋" w:hAnsi="仿宋" w:eastAsia="仿宋" w:cs="仿宋"/>
          <w:sz w:val="24"/>
          <w:szCs w:val="24"/>
        </w:rPr>
        <w:t xml:space="preserve"> </w:t>
      </w:r>
      <w:r>
        <w:rPr>
          <w:rFonts w:ascii="仿宋" w:hAnsi="仿宋" w:eastAsia="仿宋" w:cs="仿宋"/>
          <w:spacing w:val="-13"/>
          <w:sz w:val="24"/>
          <w:szCs w:val="24"/>
        </w:rPr>
        <w:t xml:space="preserve">库 </w:t>
      </w:r>
      <w:r>
        <w:rPr>
          <w:rFonts w:ascii="宋体" w:hAnsi="宋体" w:eastAsia="宋体" w:cs="宋体"/>
          <w:spacing w:val="-13"/>
          <w:sz w:val="24"/>
          <w:szCs w:val="24"/>
        </w:rPr>
        <w:t xml:space="preserve">﹝ </w:t>
      </w:r>
      <w:r>
        <w:rPr>
          <w:rFonts w:ascii="仿宋" w:hAnsi="仿宋" w:eastAsia="仿宋" w:cs="仿宋"/>
          <w:spacing w:val="-13"/>
          <w:sz w:val="24"/>
          <w:szCs w:val="24"/>
        </w:rPr>
        <w:t xml:space="preserve">2020 </w:t>
      </w:r>
      <w:r>
        <w:rPr>
          <w:rFonts w:ascii="宋体" w:hAnsi="宋体" w:eastAsia="宋体" w:cs="宋体"/>
          <w:spacing w:val="-13"/>
          <w:sz w:val="24"/>
          <w:szCs w:val="24"/>
        </w:rPr>
        <w:t xml:space="preserve">﹞ </w:t>
      </w:r>
      <w:r>
        <w:rPr>
          <w:rFonts w:ascii="仿宋" w:hAnsi="仿宋" w:eastAsia="仿宋" w:cs="仿宋"/>
          <w:spacing w:val="-13"/>
          <w:sz w:val="24"/>
          <w:szCs w:val="24"/>
        </w:rPr>
        <w:t>46 号 ) 的规定，本公司参加</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(单位</w:t>
      </w:r>
      <w:r>
        <w:rPr>
          <w:rFonts w:ascii="仿宋" w:hAnsi="仿宋" w:eastAsia="仿宋" w:cs="仿宋"/>
          <w:spacing w:val="-6"/>
          <w:sz w:val="24"/>
          <w:szCs w:val="24"/>
        </w:rPr>
        <w:t>名</w:t>
      </w:r>
      <w:r>
        <w:rPr>
          <w:rFonts w:ascii="仿宋" w:hAnsi="仿宋" w:eastAsia="仿宋" w:cs="仿宋"/>
          <w:sz w:val="24"/>
          <w:szCs w:val="24"/>
        </w:rPr>
        <w:t xml:space="preserve"> </w:t>
      </w:r>
      <w:r>
        <w:rPr>
          <w:rFonts w:ascii="仿宋" w:hAnsi="仿宋" w:eastAsia="仿宋" w:cs="仿宋"/>
          <w:spacing w:val="-4"/>
          <w:sz w:val="24"/>
          <w:szCs w:val="24"/>
        </w:rPr>
        <w:t>称 ) 的</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(项目名称) 采购活动，提供的货物全部由</w:t>
      </w:r>
      <w:r>
        <w:rPr>
          <w:rFonts w:ascii="仿宋" w:hAnsi="仿宋" w:eastAsia="仿宋" w:cs="仿宋"/>
          <w:sz w:val="24"/>
          <w:szCs w:val="24"/>
        </w:rPr>
        <w:t xml:space="preserve"> </w:t>
      </w:r>
      <w:r>
        <w:rPr>
          <w:rFonts w:ascii="仿宋" w:hAnsi="仿宋" w:eastAsia="仿宋" w:cs="仿宋"/>
          <w:spacing w:val="-3"/>
          <w:sz w:val="24"/>
          <w:szCs w:val="24"/>
        </w:rPr>
        <w:t>符合政策要求的中小企业制造。相关企业 ( 中小企业、签订分包意向</w:t>
      </w:r>
      <w:r>
        <w:rPr>
          <w:rFonts w:ascii="仿宋" w:hAnsi="仿宋" w:eastAsia="仿宋" w:cs="仿宋"/>
          <w:sz w:val="24"/>
          <w:szCs w:val="24"/>
        </w:rPr>
        <w:t xml:space="preserve">协 </w:t>
      </w:r>
      <w:r>
        <w:rPr>
          <w:rFonts w:ascii="仿宋" w:hAnsi="仿宋" w:eastAsia="仿宋" w:cs="仿宋"/>
          <w:spacing w:val="-1"/>
          <w:sz w:val="24"/>
          <w:szCs w:val="24"/>
        </w:rPr>
        <w:t>议的中小企</w:t>
      </w:r>
      <w:r>
        <w:rPr>
          <w:rFonts w:ascii="仿宋" w:hAnsi="仿宋" w:eastAsia="仿宋" w:cs="仿宋"/>
          <w:sz w:val="24"/>
          <w:szCs w:val="24"/>
        </w:rPr>
        <w:t>业) 的具体情况如下：</w:t>
      </w:r>
    </w:p>
    <w:p>
      <w:pPr>
        <w:spacing w:before="2" w:line="411" w:lineRule="auto"/>
        <w:ind w:left="129" w:right="592" w:firstLine="958"/>
        <w:rPr>
          <w:rFonts w:ascii="仿宋" w:hAnsi="仿宋" w:eastAsia="仿宋" w:cs="仿宋"/>
          <w:sz w:val="24"/>
          <w:szCs w:val="24"/>
        </w:rPr>
      </w:pPr>
      <w:r>
        <w:rPr>
          <w:rFonts w:ascii="仿宋" w:hAnsi="仿宋" w:eastAsia="仿宋" w:cs="仿宋"/>
          <w:spacing w:val="10"/>
          <w:sz w:val="24"/>
          <w:szCs w:val="24"/>
        </w:rPr>
        <w:t>(标的</w:t>
      </w:r>
      <w:r>
        <w:rPr>
          <w:rFonts w:ascii="仿宋" w:hAnsi="仿宋" w:eastAsia="仿宋" w:cs="仿宋"/>
          <w:spacing w:val="9"/>
          <w:sz w:val="24"/>
          <w:szCs w:val="24"/>
        </w:rPr>
        <w:t>名</w:t>
      </w:r>
      <w:r>
        <w:rPr>
          <w:rFonts w:ascii="仿宋" w:hAnsi="仿宋" w:eastAsia="仿宋" w:cs="仿宋"/>
          <w:spacing w:val="5"/>
          <w:sz w:val="24"/>
          <w:szCs w:val="24"/>
        </w:rPr>
        <w:t>称)  ，属于</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(采购文件中明确的所属行业) 行</w:t>
      </w:r>
      <w:r>
        <w:rPr>
          <w:rFonts w:ascii="仿宋" w:hAnsi="仿宋" w:eastAsia="仿宋" w:cs="仿宋"/>
          <w:sz w:val="24"/>
          <w:szCs w:val="24"/>
        </w:rPr>
        <w:t xml:space="preserve"> </w:t>
      </w:r>
      <w:r>
        <w:rPr>
          <w:rFonts w:ascii="仿宋" w:hAnsi="仿宋" w:eastAsia="仿宋" w:cs="仿宋"/>
          <w:spacing w:val="-12"/>
          <w:sz w:val="24"/>
          <w:szCs w:val="24"/>
        </w:rPr>
        <w:t>业</w:t>
      </w:r>
      <w:r>
        <w:rPr>
          <w:rFonts w:ascii="仿宋" w:hAnsi="仿宋" w:eastAsia="仿宋" w:cs="仿宋"/>
          <w:spacing w:val="-6"/>
          <w:sz w:val="24"/>
          <w:szCs w:val="24"/>
        </w:rPr>
        <w:t>；制造商为</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(企业名称) ，从业人员</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人，营业收入为</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万</w:t>
      </w:r>
      <w:r>
        <w:rPr>
          <w:rFonts w:ascii="仿宋" w:hAnsi="仿宋" w:eastAsia="仿宋" w:cs="仿宋"/>
          <w:sz w:val="24"/>
          <w:szCs w:val="24"/>
        </w:rPr>
        <w:t xml:space="preserve"> </w:t>
      </w:r>
      <w:r>
        <w:rPr>
          <w:rFonts w:ascii="仿宋" w:hAnsi="仿宋" w:eastAsia="仿宋" w:cs="仿宋"/>
          <w:spacing w:val="-12"/>
          <w:sz w:val="24"/>
          <w:szCs w:val="24"/>
        </w:rPr>
        <w:t>元，资</w:t>
      </w:r>
      <w:r>
        <w:rPr>
          <w:rFonts w:ascii="仿宋" w:hAnsi="仿宋" w:eastAsia="仿宋" w:cs="仿宋"/>
          <w:spacing w:val="-6"/>
          <w:sz w:val="24"/>
          <w:szCs w:val="24"/>
        </w:rPr>
        <w:t>产总额为</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万元，属于</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 中型企业、小型企业、微型企</w:t>
      </w:r>
      <w:r>
        <w:rPr>
          <w:rFonts w:ascii="仿宋" w:hAnsi="仿宋" w:eastAsia="仿宋" w:cs="仿宋"/>
          <w:sz w:val="24"/>
          <w:szCs w:val="24"/>
        </w:rPr>
        <w:t xml:space="preserve"> </w:t>
      </w:r>
      <w:r>
        <w:rPr>
          <w:rFonts w:ascii="仿宋" w:hAnsi="仿宋" w:eastAsia="仿宋" w:cs="仿宋"/>
          <w:spacing w:val="-12"/>
          <w:w w:val="91"/>
          <w:sz w:val="24"/>
          <w:szCs w:val="24"/>
        </w:rPr>
        <w:t>业</w:t>
      </w:r>
      <w:r>
        <w:rPr>
          <w:rFonts w:ascii="仿宋" w:hAnsi="仿宋" w:eastAsia="仿宋" w:cs="仿宋"/>
          <w:spacing w:val="-61"/>
          <w:sz w:val="24"/>
          <w:szCs w:val="24"/>
        </w:rPr>
        <w:t xml:space="preserve"> </w:t>
      </w:r>
      <w:r>
        <w:rPr>
          <w:rFonts w:ascii="仿宋" w:hAnsi="仿宋" w:eastAsia="仿宋" w:cs="仿宋"/>
          <w:spacing w:val="-12"/>
          <w:w w:val="91"/>
          <w:sz w:val="24"/>
          <w:szCs w:val="24"/>
        </w:rPr>
        <w:t>)</w:t>
      </w:r>
      <w:r>
        <w:rPr>
          <w:rFonts w:ascii="仿宋" w:hAnsi="仿宋" w:eastAsia="仿宋" w:cs="仿宋"/>
          <w:spacing w:val="-14"/>
          <w:sz w:val="24"/>
          <w:szCs w:val="24"/>
        </w:rPr>
        <w:t xml:space="preserve"> </w:t>
      </w:r>
      <w:r>
        <w:rPr>
          <w:rFonts w:ascii="仿宋" w:hAnsi="仿宋" w:eastAsia="仿宋" w:cs="仿宋"/>
          <w:spacing w:val="-12"/>
          <w:w w:val="91"/>
          <w:sz w:val="24"/>
          <w:szCs w:val="24"/>
        </w:rPr>
        <w:t>；</w:t>
      </w:r>
    </w:p>
    <w:p>
      <w:pPr>
        <w:spacing w:before="1" w:line="414" w:lineRule="auto"/>
        <w:ind w:left="119" w:right="451" w:firstLine="570"/>
        <w:rPr>
          <w:rFonts w:ascii="仿宋" w:hAnsi="仿宋" w:eastAsia="仿宋" w:cs="仿宋"/>
          <w:sz w:val="24"/>
          <w:szCs w:val="24"/>
        </w:rPr>
      </w:pPr>
      <w:r>
        <w:rPr>
          <w:rFonts w:ascii="仿宋" w:hAnsi="仿宋" w:eastAsia="仿宋" w:cs="仿宋"/>
          <w:spacing w:val="1"/>
          <w:sz w:val="24"/>
          <w:szCs w:val="24"/>
        </w:rPr>
        <w:t>2、</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(标的名称) ，属于</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(采购文</w:t>
      </w:r>
      <w:r>
        <w:rPr>
          <w:rFonts w:ascii="仿宋" w:hAnsi="仿宋" w:eastAsia="仿宋" w:cs="仿宋"/>
          <w:sz w:val="24"/>
          <w:szCs w:val="24"/>
        </w:rPr>
        <w:t xml:space="preserve">件中明确的所属行业) </w:t>
      </w:r>
      <w:r>
        <w:rPr>
          <w:rFonts w:ascii="仿宋" w:hAnsi="仿宋" w:eastAsia="仿宋" w:cs="仿宋"/>
          <w:spacing w:val="-24"/>
          <w:sz w:val="24"/>
          <w:szCs w:val="24"/>
        </w:rPr>
        <w:t>行</w:t>
      </w:r>
      <w:r>
        <w:rPr>
          <w:rFonts w:ascii="仿宋" w:hAnsi="仿宋" w:eastAsia="仿宋" w:cs="仿宋"/>
          <w:spacing w:val="-18"/>
          <w:sz w:val="24"/>
          <w:szCs w:val="24"/>
        </w:rPr>
        <w:t>业</w:t>
      </w:r>
      <w:r>
        <w:rPr>
          <w:rFonts w:ascii="仿宋" w:hAnsi="仿宋" w:eastAsia="仿宋" w:cs="仿宋"/>
          <w:spacing w:val="-12"/>
          <w:sz w:val="24"/>
          <w:szCs w:val="24"/>
        </w:rPr>
        <w:t>；制造商为</w:t>
      </w:r>
      <w:r>
        <w:rPr>
          <w:rFonts w:ascii="仿宋" w:hAnsi="仿宋" w:eastAsia="仿宋" w:cs="仿宋"/>
          <w:spacing w:val="-12"/>
          <w:sz w:val="24"/>
          <w:szCs w:val="24"/>
          <w:u w:val="single" w:color="auto"/>
        </w:rPr>
        <w:t xml:space="preserve">     </w:t>
      </w:r>
      <w:r>
        <w:rPr>
          <w:rFonts w:ascii="仿宋" w:hAnsi="仿宋" w:eastAsia="仿宋" w:cs="仿宋"/>
          <w:spacing w:val="-12"/>
          <w:sz w:val="24"/>
          <w:szCs w:val="24"/>
        </w:rPr>
        <w:t xml:space="preserve"> (企业名称)，从业人员</w:t>
      </w:r>
      <w:r>
        <w:rPr>
          <w:rFonts w:ascii="仿宋" w:hAnsi="仿宋" w:eastAsia="仿宋" w:cs="仿宋"/>
          <w:spacing w:val="-12"/>
          <w:sz w:val="24"/>
          <w:szCs w:val="24"/>
          <w:u w:val="single" w:color="auto"/>
        </w:rPr>
        <w:t xml:space="preserve">    </w:t>
      </w:r>
      <w:r>
        <w:rPr>
          <w:rFonts w:ascii="仿宋" w:hAnsi="仿宋" w:eastAsia="仿宋" w:cs="仿宋"/>
          <w:spacing w:val="-12"/>
          <w:sz w:val="24"/>
          <w:szCs w:val="24"/>
        </w:rPr>
        <w:t xml:space="preserve"> 人，营业收入为</w:t>
      </w:r>
      <w:r>
        <w:rPr>
          <w:rFonts w:ascii="仿宋" w:hAnsi="仿宋" w:eastAsia="仿宋" w:cs="仿宋"/>
          <w:spacing w:val="-12"/>
          <w:sz w:val="24"/>
          <w:szCs w:val="24"/>
          <w:u w:val="single" w:color="auto"/>
        </w:rPr>
        <w:t xml:space="preserve">    </w:t>
      </w:r>
      <w:r>
        <w:rPr>
          <w:rFonts w:ascii="仿宋" w:hAnsi="仿宋" w:eastAsia="仿宋" w:cs="仿宋"/>
          <w:spacing w:val="-12"/>
          <w:sz w:val="24"/>
          <w:szCs w:val="24"/>
        </w:rPr>
        <w:t xml:space="preserve"> 万</w:t>
      </w:r>
      <w:r>
        <w:rPr>
          <w:rFonts w:ascii="仿宋" w:hAnsi="仿宋" w:eastAsia="仿宋" w:cs="仿宋"/>
          <w:sz w:val="24"/>
          <w:szCs w:val="24"/>
        </w:rPr>
        <w:t xml:space="preserve"> </w:t>
      </w:r>
      <w:r>
        <w:rPr>
          <w:rFonts w:ascii="仿宋" w:hAnsi="仿宋" w:eastAsia="仿宋" w:cs="仿宋"/>
          <w:spacing w:val="-12"/>
          <w:sz w:val="24"/>
          <w:szCs w:val="24"/>
        </w:rPr>
        <w:t>元</w:t>
      </w:r>
      <w:r>
        <w:rPr>
          <w:rFonts w:ascii="仿宋" w:hAnsi="仿宋" w:eastAsia="仿宋" w:cs="仿宋"/>
          <w:spacing w:val="-9"/>
          <w:sz w:val="24"/>
          <w:szCs w:val="24"/>
        </w:rPr>
        <w:t>，</w:t>
      </w:r>
      <w:r>
        <w:rPr>
          <w:rFonts w:ascii="仿宋" w:hAnsi="仿宋" w:eastAsia="仿宋" w:cs="仿宋"/>
          <w:spacing w:val="-6"/>
          <w:sz w:val="24"/>
          <w:szCs w:val="24"/>
        </w:rPr>
        <w:t>资产总额为</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万元，属于</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 中型企业、小型企业、微型企</w:t>
      </w:r>
      <w:r>
        <w:rPr>
          <w:rFonts w:ascii="仿宋" w:hAnsi="仿宋" w:eastAsia="仿宋" w:cs="仿宋"/>
          <w:sz w:val="24"/>
          <w:szCs w:val="24"/>
        </w:rPr>
        <w:t xml:space="preserve"> </w:t>
      </w:r>
      <w:r>
        <w:rPr>
          <w:rFonts w:ascii="仿宋" w:hAnsi="仿宋" w:eastAsia="仿宋" w:cs="仿宋"/>
          <w:spacing w:val="-13"/>
          <w:w w:val="93"/>
          <w:sz w:val="24"/>
          <w:szCs w:val="24"/>
        </w:rPr>
        <w:t>业</w:t>
      </w:r>
      <w:r>
        <w:rPr>
          <w:rFonts w:ascii="仿宋" w:hAnsi="仿宋" w:eastAsia="仿宋" w:cs="仿宋"/>
          <w:spacing w:val="-62"/>
          <w:sz w:val="24"/>
          <w:szCs w:val="24"/>
        </w:rPr>
        <w:t xml:space="preserve"> </w:t>
      </w:r>
      <w:r>
        <w:rPr>
          <w:rFonts w:ascii="仿宋" w:hAnsi="仿宋" w:eastAsia="仿宋" w:cs="仿宋"/>
          <w:spacing w:val="-13"/>
          <w:w w:val="93"/>
          <w:sz w:val="24"/>
          <w:szCs w:val="24"/>
        </w:rPr>
        <w:t>)</w:t>
      </w:r>
      <w:r>
        <w:rPr>
          <w:rFonts w:ascii="仿宋" w:hAnsi="仿宋" w:eastAsia="仿宋" w:cs="仿宋"/>
          <w:spacing w:val="-14"/>
          <w:sz w:val="24"/>
          <w:szCs w:val="24"/>
        </w:rPr>
        <w:t xml:space="preserve"> </w:t>
      </w:r>
      <w:r>
        <w:rPr>
          <w:rFonts w:ascii="仿宋" w:hAnsi="仿宋" w:eastAsia="仿宋" w:cs="仿宋"/>
          <w:spacing w:val="-13"/>
          <w:w w:val="93"/>
          <w:sz w:val="24"/>
          <w:szCs w:val="24"/>
        </w:rPr>
        <w:t>；</w:t>
      </w:r>
    </w:p>
    <w:p>
      <w:pPr>
        <w:spacing w:before="160" w:line="224" w:lineRule="exact"/>
        <w:ind w:left="714"/>
        <w:rPr>
          <w:rFonts w:ascii="仿宋" w:hAnsi="仿宋" w:eastAsia="仿宋" w:cs="仿宋"/>
          <w:sz w:val="24"/>
          <w:szCs w:val="24"/>
        </w:rPr>
      </w:pPr>
      <w:r>
        <w:rPr>
          <w:rFonts w:ascii="仿宋" w:hAnsi="仿宋" w:eastAsia="仿宋" w:cs="仿宋"/>
          <w:spacing w:val="-23"/>
          <w:position w:val="-3"/>
          <w:sz w:val="24"/>
          <w:szCs w:val="24"/>
        </w:rPr>
        <w:t>…</w:t>
      </w:r>
      <w:r>
        <w:rPr>
          <w:rFonts w:ascii="仿宋" w:hAnsi="仿宋" w:eastAsia="仿宋" w:cs="仿宋"/>
          <w:spacing w:val="-94"/>
          <w:position w:val="-3"/>
          <w:sz w:val="24"/>
          <w:szCs w:val="24"/>
        </w:rPr>
        <w:t xml:space="preserve"> </w:t>
      </w:r>
      <w:r>
        <w:rPr>
          <w:rFonts w:ascii="仿宋" w:hAnsi="仿宋" w:eastAsia="仿宋" w:cs="仿宋"/>
          <w:spacing w:val="-23"/>
          <w:position w:val="-3"/>
          <w:sz w:val="24"/>
          <w:szCs w:val="24"/>
        </w:rPr>
        <w:t>…</w:t>
      </w:r>
    </w:p>
    <w:p>
      <w:pPr>
        <w:spacing w:before="225" w:line="411" w:lineRule="auto"/>
        <w:ind w:left="130" w:right="592" w:firstLine="586"/>
        <w:rPr>
          <w:rFonts w:ascii="仿宋" w:hAnsi="仿宋" w:eastAsia="仿宋" w:cs="仿宋"/>
          <w:sz w:val="24"/>
          <w:szCs w:val="24"/>
        </w:rPr>
      </w:pPr>
      <w:r>
        <w:rPr>
          <w:rFonts w:ascii="仿宋" w:hAnsi="仿宋" w:eastAsia="仿宋" w:cs="仿宋"/>
          <w:sz w:val="24"/>
          <w:szCs w:val="24"/>
        </w:rPr>
        <w:t xml:space="preserve">以上企业，不属于大企业的分支机构，不存在控股股东为大企业的 </w:t>
      </w:r>
      <w:r>
        <w:rPr>
          <w:rFonts w:ascii="仿宋" w:hAnsi="仿宋" w:eastAsia="仿宋" w:cs="仿宋"/>
          <w:spacing w:val="-1"/>
          <w:sz w:val="24"/>
          <w:szCs w:val="24"/>
        </w:rPr>
        <w:t>情形，也不存在与大企业的负责人为同一人的情形</w:t>
      </w:r>
      <w:r>
        <w:rPr>
          <w:rFonts w:ascii="仿宋" w:hAnsi="仿宋" w:eastAsia="仿宋" w:cs="仿宋"/>
          <w:sz w:val="24"/>
          <w:szCs w:val="24"/>
        </w:rPr>
        <w:t>。</w:t>
      </w:r>
    </w:p>
    <w:p>
      <w:pPr>
        <w:spacing w:before="1" w:line="411" w:lineRule="auto"/>
        <w:ind w:left="128" w:right="592" w:firstLine="550"/>
        <w:rPr>
          <w:rFonts w:ascii="仿宋" w:hAnsi="仿宋" w:eastAsia="仿宋" w:cs="仿宋"/>
          <w:sz w:val="24"/>
          <w:szCs w:val="24"/>
        </w:rPr>
      </w:pPr>
      <w:r>
        <w:rPr>
          <w:rFonts w:ascii="仿宋" w:hAnsi="仿宋" w:eastAsia="仿宋" w:cs="仿宋"/>
          <w:spacing w:val="2"/>
          <w:sz w:val="24"/>
          <w:szCs w:val="24"/>
        </w:rPr>
        <w:t>本企业对上述声明内</w:t>
      </w:r>
      <w:r>
        <w:rPr>
          <w:rFonts w:ascii="仿宋" w:hAnsi="仿宋" w:eastAsia="仿宋" w:cs="仿宋"/>
          <w:spacing w:val="1"/>
          <w:sz w:val="24"/>
          <w:szCs w:val="24"/>
        </w:rPr>
        <w:t>容的真实性负责。如有虚假，将依法承担相应</w:t>
      </w:r>
      <w:r>
        <w:rPr>
          <w:rFonts w:ascii="仿宋" w:hAnsi="仿宋" w:eastAsia="仿宋" w:cs="仿宋"/>
          <w:sz w:val="24"/>
          <w:szCs w:val="24"/>
        </w:rPr>
        <w:t xml:space="preserve"> </w:t>
      </w:r>
      <w:r>
        <w:rPr>
          <w:rFonts w:ascii="仿宋" w:hAnsi="仿宋" w:eastAsia="仿宋" w:cs="仿宋"/>
          <w:spacing w:val="-6"/>
          <w:sz w:val="24"/>
          <w:szCs w:val="24"/>
        </w:rPr>
        <w:t>责任。</w:t>
      </w:r>
    </w:p>
    <w:p>
      <w:pPr>
        <w:spacing w:line="216" w:lineRule="auto"/>
        <w:ind w:left="3482"/>
        <w:rPr>
          <w:rFonts w:ascii="仿宋" w:hAnsi="仿宋" w:eastAsia="仿宋" w:cs="仿宋"/>
          <w:sz w:val="24"/>
          <w:szCs w:val="24"/>
        </w:rPr>
      </w:pPr>
      <w:r>
        <w:rPr>
          <w:rFonts w:ascii="仿宋" w:hAnsi="仿宋" w:eastAsia="仿宋" w:cs="仿宋"/>
          <w:spacing w:val="-4"/>
          <w:sz w:val="24"/>
          <w:szCs w:val="24"/>
        </w:rPr>
        <w:t>企业</w:t>
      </w:r>
      <w:r>
        <w:rPr>
          <w:rFonts w:ascii="仿宋" w:hAnsi="仿宋" w:eastAsia="仿宋" w:cs="仿宋"/>
          <w:spacing w:val="-2"/>
          <w:sz w:val="24"/>
          <w:szCs w:val="24"/>
        </w:rPr>
        <w:t>名称 (盖章) ：</w:t>
      </w:r>
    </w:p>
    <w:p>
      <w:pPr>
        <w:spacing w:before="296" w:line="218" w:lineRule="auto"/>
        <w:ind w:left="3532"/>
        <w:rPr>
          <w:rFonts w:ascii="仿宋" w:hAnsi="仿宋" w:eastAsia="仿宋" w:cs="仿宋"/>
          <w:sz w:val="24"/>
          <w:szCs w:val="24"/>
        </w:rPr>
      </w:pPr>
      <w:r>
        <w:rPr>
          <w:rFonts w:ascii="仿宋" w:hAnsi="仿宋" w:eastAsia="仿宋" w:cs="仿宋"/>
          <w:spacing w:val="-8"/>
          <w:sz w:val="24"/>
          <w:szCs w:val="24"/>
        </w:rPr>
        <w:t xml:space="preserve">日   </w:t>
      </w:r>
      <w:r>
        <w:rPr>
          <w:rFonts w:ascii="仿宋" w:hAnsi="仿宋" w:eastAsia="仿宋" w:cs="仿宋"/>
          <w:spacing w:val="-5"/>
          <w:sz w:val="24"/>
          <w:szCs w:val="24"/>
        </w:rPr>
        <w:t xml:space="preserve"> </w:t>
      </w:r>
      <w:r>
        <w:rPr>
          <w:rFonts w:ascii="仿宋" w:hAnsi="仿宋" w:eastAsia="仿宋" w:cs="仿宋"/>
          <w:spacing w:val="-4"/>
          <w:sz w:val="24"/>
          <w:szCs w:val="24"/>
        </w:rPr>
        <w:t xml:space="preserve">        期：     年    月    日</w:t>
      </w:r>
    </w:p>
    <w:p>
      <w:pPr>
        <w:spacing w:before="188" w:line="235" w:lineRule="auto"/>
        <w:ind w:left="115"/>
        <w:rPr>
          <w:rFonts w:ascii="宋体" w:hAnsi="宋体" w:eastAsia="宋体" w:cs="宋体"/>
          <w:sz w:val="24"/>
          <w:szCs w:val="24"/>
        </w:rPr>
      </w:pPr>
      <w:r>
        <w:rPr>
          <w:rFonts w:ascii="宋体" w:hAnsi="宋体" w:eastAsia="宋体" w:cs="宋体"/>
          <w:spacing w:val="18"/>
          <w:sz w:val="24"/>
          <w:szCs w:val="24"/>
        </w:rPr>
        <w:t>注：</w:t>
      </w:r>
      <w:r>
        <w:rPr>
          <w:rFonts w:ascii="宋体" w:hAnsi="宋体" w:eastAsia="宋体" w:cs="宋体"/>
          <w:spacing w:val="16"/>
          <w:sz w:val="24"/>
          <w:szCs w:val="24"/>
        </w:rPr>
        <w:t>从</w:t>
      </w:r>
      <w:r>
        <w:rPr>
          <w:rFonts w:ascii="宋体" w:hAnsi="宋体" w:eastAsia="宋体" w:cs="宋体"/>
          <w:spacing w:val="9"/>
          <w:sz w:val="24"/>
          <w:szCs w:val="24"/>
        </w:rPr>
        <w:t>业人员、营业收入、资产总额填报上一年度数据，无上一年度数据的新成立企业可不填报。</w:t>
      </w:r>
    </w:p>
    <w:p>
      <w:pPr>
        <w:rPr>
          <w:sz w:val="24"/>
          <w:szCs w:val="24"/>
        </w:rPr>
        <w:sectPr>
          <w:footerReference r:id="rId8" w:type="default"/>
          <w:pgSz w:w="11906" w:h="16839"/>
          <w:pgMar w:top="1431" w:right="995" w:bottom="980" w:left="1480" w:header="0" w:footer="971" w:gutter="0"/>
          <w:cols w:space="720" w:num="1"/>
        </w:sectPr>
      </w:pPr>
    </w:p>
    <w:p>
      <w:pPr>
        <w:spacing w:before="175" w:line="191" w:lineRule="auto"/>
        <w:ind w:left="2759"/>
        <w:rPr>
          <w:rFonts w:ascii="仿宋" w:hAnsi="仿宋" w:eastAsia="仿宋" w:cs="仿宋"/>
          <w:spacing w:val="1"/>
          <w:sz w:val="28"/>
          <w:szCs w:val="28"/>
          <w14:textOutline w14:w="5103" w14:cap="sq" w14:cmpd="sng">
            <w14:solidFill>
              <w14:srgbClr w14:val="000000"/>
            </w14:solidFill>
            <w14:prstDash w14:val="solid"/>
            <w14:bevel/>
          </w14:textOutline>
        </w:rPr>
      </w:pPr>
      <w:r>
        <w:rPr>
          <w:rFonts w:ascii="仿宋" w:hAnsi="仿宋" w:eastAsia="仿宋" w:cs="仿宋"/>
          <w:spacing w:val="1"/>
          <w:sz w:val="28"/>
          <w:szCs w:val="28"/>
          <w14:textOutline w14:w="5103" w14:cap="sq" w14:cmpd="sng">
            <w14:solidFill>
              <w14:srgbClr w14:val="000000"/>
            </w14:solidFill>
            <w14:prstDash w14:val="solid"/>
            <w14:bevel/>
          </w14:textOutline>
        </w:rPr>
        <w:t>10、供应商诚信情况承诺函</w:t>
      </w:r>
    </w:p>
    <w:p>
      <w:pPr>
        <w:spacing w:line="317" w:lineRule="auto"/>
        <w:rPr>
          <w:rFonts w:ascii="Arial"/>
          <w:sz w:val="21"/>
        </w:rPr>
      </w:pPr>
    </w:p>
    <w:p>
      <w:pPr>
        <w:spacing w:before="91" w:line="218" w:lineRule="auto"/>
        <w:ind w:left="689"/>
        <w:rPr>
          <w:rFonts w:ascii="仿宋" w:hAnsi="仿宋" w:eastAsia="仿宋" w:cs="仿宋"/>
          <w:sz w:val="24"/>
          <w:szCs w:val="24"/>
        </w:rPr>
      </w:pPr>
      <w:r>
        <w:rPr>
          <w:rFonts w:ascii="仿宋" w:hAnsi="仿宋" w:eastAsia="仿宋" w:cs="仿宋"/>
          <w:spacing w:val="-5"/>
          <w:sz w:val="24"/>
          <w:szCs w:val="24"/>
        </w:rPr>
        <w:t>致</w:t>
      </w:r>
      <w:r>
        <w:rPr>
          <w:rFonts w:ascii="仿宋" w:hAnsi="仿宋" w:eastAsia="仿宋" w:cs="仿宋"/>
          <w:spacing w:val="-4"/>
          <w:sz w:val="24"/>
          <w:szCs w:val="24"/>
        </w:rPr>
        <w:t>采购人：</w:t>
      </w:r>
    </w:p>
    <w:p>
      <w:pPr>
        <w:spacing w:before="168" w:line="330" w:lineRule="auto"/>
        <w:ind w:left="122" w:right="451" w:firstLine="1116"/>
        <w:rPr>
          <w:rFonts w:ascii="仿宋" w:hAnsi="仿宋" w:eastAsia="仿宋" w:cs="仿宋"/>
          <w:sz w:val="24"/>
          <w:szCs w:val="24"/>
        </w:rPr>
      </w:pPr>
      <w:r>
        <w:rPr>
          <w:rFonts w:ascii="仿宋" w:hAnsi="仿宋" w:eastAsia="仿宋" w:cs="仿宋"/>
          <w:spacing w:val="-4"/>
          <w:sz w:val="24"/>
          <w:szCs w:val="24"/>
        </w:rPr>
        <w:t xml:space="preserve">本单位 </w:t>
      </w:r>
      <w:r>
        <w:rPr>
          <w:rFonts w:ascii="仿宋" w:hAnsi="仿宋" w:eastAsia="仿宋" w:cs="仿宋"/>
          <w:spacing w:val="-2"/>
          <w:sz w:val="24"/>
          <w:szCs w:val="24"/>
          <w:u w:val="single" w:color="auto"/>
        </w:rPr>
        <w:t>XXXX</w:t>
      </w:r>
      <w:r>
        <w:rPr>
          <w:rFonts w:ascii="仿宋" w:hAnsi="仿宋" w:eastAsia="仿宋" w:cs="仿宋"/>
          <w:spacing w:val="-4"/>
          <w:sz w:val="24"/>
          <w:szCs w:val="24"/>
          <w:u w:val="single" w:color="auto"/>
        </w:rPr>
        <w:t xml:space="preserve"> (供应商名称) </w:t>
      </w:r>
      <w:r>
        <w:rPr>
          <w:rFonts w:ascii="仿宋" w:hAnsi="仿宋" w:eastAsia="仿宋" w:cs="仿宋"/>
          <w:spacing w:val="-4"/>
          <w:sz w:val="24"/>
          <w:szCs w:val="24"/>
        </w:rPr>
        <w:t>参</w:t>
      </w:r>
      <w:r>
        <w:rPr>
          <w:rFonts w:ascii="仿宋" w:hAnsi="仿宋" w:eastAsia="仿宋" w:cs="仿宋"/>
          <w:spacing w:val="-2"/>
          <w:sz w:val="24"/>
          <w:szCs w:val="24"/>
        </w:rPr>
        <w:t>加</w:t>
      </w:r>
      <w:r>
        <w:rPr>
          <w:rFonts w:ascii="仿宋" w:hAnsi="仿宋" w:eastAsia="仿宋" w:cs="仿宋"/>
          <w:spacing w:val="-2"/>
          <w:sz w:val="24"/>
          <w:szCs w:val="24"/>
          <w:u w:val="single" w:color="auto"/>
        </w:rPr>
        <w:t xml:space="preserve"> XXXX (项目名称及采购编号)</w:t>
      </w:r>
      <w:r>
        <w:rPr>
          <w:rFonts w:ascii="仿宋" w:hAnsi="仿宋" w:eastAsia="仿宋" w:cs="仿宋"/>
          <w:sz w:val="24"/>
          <w:szCs w:val="24"/>
        </w:rPr>
        <w:t xml:space="preserve"> </w:t>
      </w:r>
      <w:r>
        <w:rPr>
          <w:rFonts w:ascii="仿宋" w:hAnsi="仿宋" w:eastAsia="仿宋" w:cs="仿宋"/>
          <w:spacing w:val="2"/>
          <w:sz w:val="24"/>
          <w:szCs w:val="24"/>
        </w:rPr>
        <w:t>的政府采购活动</w:t>
      </w:r>
      <w:r>
        <w:rPr>
          <w:rFonts w:ascii="仿宋" w:hAnsi="仿宋" w:eastAsia="仿宋" w:cs="仿宋"/>
          <w:spacing w:val="1"/>
          <w:sz w:val="24"/>
          <w:szCs w:val="24"/>
        </w:rPr>
        <w:t>，现根据《新疆维吾尔自治区政府采购信用管理暂行办</w:t>
      </w:r>
      <w:r>
        <w:rPr>
          <w:rFonts w:ascii="仿宋" w:hAnsi="仿宋" w:eastAsia="仿宋" w:cs="仿宋"/>
          <w:spacing w:val="-3"/>
          <w:sz w:val="24"/>
          <w:szCs w:val="24"/>
        </w:rPr>
        <w:t>法》新财购〔2015〕30 号的相关规定，针对本单位的诚信情况作出以</w:t>
      </w:r>
      <w:r>
        <w:rPr>
          <w:rFonts w:ascii="仿宋" w:hAnsi="仿宋" w:eastAsia="仿宋" w:cs="仿宋"/>
          <w:sz w:val="24"/>
          <w:szCs w:val="24"/>
        </w:rPr>
        <w:t>下</w:t>
      </w:r>
      <w:r>
        <w:rPr>
          <w:rFonts w:ascii="仿宋" w:hAnsi="仿宋" w:eastAsia="仿宋" w:cs="仿宋"/>
          <w:spacing w:val="-4"/>
          <w:sz w:val="24"/>
          <w:szCs w:val="24"/>
        </w:rPr>
        <w:t>承诺：</w:t>
      </w:r>
    </w:p>
    <w:p>
      <w:pPr>
        <w:spacing w:before="3" w:line="329" w:lineRule="auto"/>
        <w:ind w:left="117" w:right="589" w:firstLine="576"/>
        <w:rPr>
          <w:rFonts w:ascii="仿宋" w:hAnsi="仿宋" w:eastAsia="仿宋" w:cs="仿宋"/>
          <w:sz w:val="24"/>
          <w:szCs w:val="24"/>
        </w:rPr>
      </w:pPr>
      <w:r>
        <w:rPr>
          <w:rFonts w:ascii="仿宋" w:hAnsi="仿宋" w:eastAsia="仿宋" w:cs="仿宋"/>
          <w:spacing w:val="1"/>
          <w:sz w:val="24"/>
          <w:szCs w:val="24"/>
        </w:rPr>
        <w:t>我单位具有《新疆维吾尔自治区政府采购信用管理暂</w:t>
      </w:r>
      <w:r>
        <w:rPr>
          <w:rFonts w:ascii="仿宋" w:hAnsi="仿宋" w:eastAsia="仿宋" w:cs="仿宋"/>
          <w:sz w:val="24"/>
          <w:szCs w:val="24"/>
        </w:rPr>
        <w:t xml:space="preserve">行办法》新财 </w:t>
      </w:r>
      <w:r>
        <w:rPr>
          <w:rFonts w:ascii="仿宋" w:hAnsi="仿宋" w:eastAsia="仿宋" w:cs="仿宋"/>
          <w:spacing w:val="-4"/>
          <w:sz w:val="24"/>
          <w:szCs w:val="24"/>
        </w:rPr>
        <w:t xml:space="preserve">购〔2015〕30 </w:t>
      </w:r>
      <w:r>
        <w:rPr>
          <w:rFonts w:ascii="仿宋" w:hAnsi="仿宋" w:eastAsia="仿宋" w:cs="仿宋"/>
          <w:spacing w:val="-2"/>
          <w:sz w:val="24"/>
          <w:szCs w:val="24"/>
        </w:rPr>
        <w:t xml:space="preserve">号所规定的失信行为 </w:t>
      </w:r>
      <w:r>
        <w:rPr>
          <w:rFonts w:ascii="仿宋" w:hAnsi="仿宋" w:eastAsia="仿宋" w:cs="仿宋"/>
          <w:spacing w:val="-2"/>
          <w:sz w:val="24"/>
          <w:szCs w:val="24"/>
          <w:u w:val="single" w:color="auto"/>
        </w:rPr>
        <w:t xml:space="preserve">XXXX </w:t>
      </w:r>
      <w:r>
        <w:rPr>
          <w:rFonts w:ascii="仿宋" w:hAnsi="仿宋" w:eastAsia="仿宋" w:cs="仿宋"/>
          <w:spacing w:val="-2"/>
          <w:sz w:val="24"/>
          <w:szCs w:val="24"/>
        </w:rPr>
        <w:t>次 (填写失信行为的次数时，</w:t>
      </w:r>
      <w:r>
        <w:rPr>
          <w:rFonts w:ascii="仿宋" w:hAnsi="仿宋" w:eastAsia="仿宋" w:cs="仿宋"/>
          <w:sz w:val="24"/>
          <w:szCs w:val="24"/>
        </w:rPr>
        <w:t xml:space="preserve"> </w:t>
      </w:r>
      <w:r>
        <w:rPr>
          <w:rFonts w:ascii="仿宋" w:hAnsi="仿宋" w:eastAsia="仿宋" w:cs="仿宋"/>
          <w:spacing w:val="-12"/>
          <w:sz w:val="24"/>
          <w:szCs w:val="24"/>
        </w:rPr>
        <w:t>建议使用</w:t>
      </w:r>
      <w:r>
        <w:rPr>
          <w:rFonts w:ascii="仿宋" w:hAnsi="仿宋" w:eastAsia="仿宋" w:cs="仿宋"/>
          <w:spacing w:val="-10"/>
          <w:sz w:val="24"/>
          <w:szCs w:val="24"/>
        </w:rPr>
        <w:t>大</w:t>
      </w:r>
      <w:r>
        <w:rPr>
          <w:rFonts w:ascii="仿宋" w:hAnsi="仿宋" w:eastAsia="仿宋" w:cs="仿宋"/>
          <w:spacing w:val="-6"/>
          <w:sz w:val="24"/>
          <w:szCs w:val="24"/>
        </w:rPr>
        <w:t>写数字，如零、壹、贰、叁、肆等。 ) ；  (仅限投标截止当</w:t>
      </w:r>
      <w:r>
        <w:rPr>
          <w:rFonts w:ascii="仿宋" w:hAnsi="仿宋" w:eastAsia="仿宋" w:cs="仿宋"/>
          <w:sz w:val="24"/>
          <w:szCs w:val="24"/>
        </w:rPr>
        <w:t xml:space="preserve"> </w:t>
      </w:r>
      <w:r>
        <w:rPr>
          <w:rFonts w:ascii="仿宋" w:hAnsi="仿宋" w:eastAsia="仿宋" w:cs="仿宋"/>
          <w:spacing w:val="-1"/>
          <w:sz w:val="24"/>
          <w:szCs w:val="24"/>
        </w:rPr>
        <w:t>日仍在有效期的次数</w:t>
      </w:r>
      <w:r>
        <w:rPr>
          <w:rFonts w:ascii="仿宋" w:hAnsi="仿宋" w:eastAsia="仿宋" w:cs="仿宋"/>
          <w:sz w:val="24"/>
          <w:szCs w:val="24"/>
        </w:rPr>
        <w:t>)</w:t>
      </w:r>
    </w:p>
    <w:p>
      <w:pPr>
        <w:spacing w:before="2" w:line="329" w:lineRule="auto"/>
        <w:ind w:left="135" w:right="592" w:firstLine="559"/>
        <w:rPr>
          <w:rFonts w:ascii="仿宋" w:hAnsi="仿宋" w:eastAsia="仿宋" w:cs="仿宋"/>
          <w:sz w:val="24"/>
          <w:szCs w:val="24"/>
        </w:rPr>
      </w:pPr>
      <w:r>
        <w:rPr>
          <w:rFonts w:ascii="仿宋" w:hAnsi="仿宋" w:eastAsia="仿宋" w:cs="仿宋"/>
          <w:spacing w:val="1"/>
          <w:sz w:val="24"/>
          <w:szCs w:val="24"/>
        </w:rPr>
        <w:t>我单位对以上填写信息的真实性负责。如有不实，本</w:t>
      </w:r>
      <w:r>
        <w:rPr>
          <w:rFonts w:ascii="仿宋" w:hAnsi="仿宋" w:eastAsia="仿宋" w:cs="仿宋"/>
          <w:sz w:val="24"/>
          <w:szCs w:val="24"/>
        </w:rPr>
        <w:t xml:space="preserve">单位愿承担由 </w:t>
      </w:r>
      <w:r>
        <w:rPr>
          <w:rFonts w:ascii="仿宋" w:hAnsi="仿宋" w:eastAsia="仿宋" w:cs="仿宋"/>
          <w:spacing w:val="-2"/>
          <w:sz w:val="24"/>
          <w:szCs w:val="24"/>
        </w:rPr>
        <w:t>此产生的一切法律责任和后果</w:t>
      </w:r>
      <w:r>
        <w:rPr>
          <w:rFonts w:ascii="仿宋" w:hAnsi="仿宋" w:eastAsia="仿宋" w:cs="仿宋"/>
          <w:sz w:val="24"/>
          <w:szCs w:val="24"/>
        </w:rPr>
        <w:t>。</w:t>
      </w:r>
    </w:p>
    <w:p>
      <w:pPr>
        <w:spacing w:line="216" w:lineRule="auto"/>
        <w:ind w:left="673"/>
        <w:rPr>
          <w:rFonts w:ascii="仿宋" w:hAnsi="仿宋" w:eastAsia="仿宋" w:cs="仿宋"/>
          <w:sz w:val="24"/>
          <w:szCs w:val="24"/>
        </w:rPr>
      </w:pPr>
      <w:r>
        <w:rPr>
          <w:rFonts w:ascii="仿宋" w:hAnsi="仿宋" w:eastAsia="仿宋" w:cs="仿宋"/>
          <w:spacing w:val="-14"/>
          <w:sz w:val="24"/>
          <w:szCs w:val="24"/>
        </w:rPr>
        <w:t>供应</w:t>
      </w:r>
      <w:r>
        <w:rPr>
          <w:rFonts w:ascii="仿宋" w:hAnsi="仿宋" w:eastAsia="仿宋" w:cs="仿宋"/>
          <w:spacing w:val="-9"/>
          <w:sz w:val="24"/>
          <w:szCs w:val="24"/>
        </w:rPr>
        <w:t>商</w:t>
      </w:r>
      <w:r>
        <w:rPr>
          <w:rFonts w:ascii="仿宋" w:hAnsi="仿宋" w:eastAsia="仿宋" w:cs="仿宋"/>
          <w:spacing w:val="-7"/>
          <w:sz w:val="24"/>
          <w:szCs w:val="24"/>
        </w:rPr>
        <w:t>名称：XXXX (单位盖章 ) 。</w:t>
      </w:r>
    </w:p>
    <w:p>
      <w:pPr>
        <w:spacing w:before="172" w:line="216" w:lineRule="auto"/>
        <w:ind w:left="688"/>
        <w:rPr>
          <w:rFonts w:ascii="仿宋" w:hAnsi="仿宋" w:eastAsia="仿宋" w:cs="仿宋"/>
          <w:sz w:val="24"/>
          <w:szCs w:val="24"/>
        </w:rPr>
      </w:pPr>
      <w:r>
        <w:rPr>
          <w:rFonts w:ascii="仿宋" w:hAnsi="仿宋" w:eastAsia="仿宋" w:cs="仿宋"/>
          <w:spacing w:val="1"/>
          <w:sz w:val="24"/>
          <w:szCs w:val="24"/>
        </w:rPr>
        <w:t>法定代表人/单位负责人或授权代表(签字或加盖个人名章)：</w:t>
      </w:r>
      <w:r>
        <w:rPr>
          <w:rFonts w:ascii="仿宋" w:hAnsi="仿宋" w:eastAsia="仿宋" w:cs="仿宋"/>
          <w:sz w:val="24"/>
          <w:szCs w:val="24"/>
        </w:rPr>
        <w:t>XXXX。</w:t>
      </w:r>
    </w:p>
    <w:p>
      <w:pPr>
        <w:spacing w:before="173" w:line="499" w:lineRule="exact"/>
        <w:ind w:left="682"/>
        <w:rPr>
          <w:rFonts w:ascii="仿宋" w:hAnsi="仿宋" w:eastAsia="仿宋" w:cs="仿宋"/>
          <w:sz w:val="24"/>
          <w:szCs w:val="24"/>
        </w:rPr>
      </w:pPr>
      <w:r>
        <w:rPr>
          <w:rFonts w:ascii="仿宋" w:hAnsi="仿宋" w:eastAsia="仿宋" w:cs="仿宋"/>
          <w:spacing w:val="-2"/>
          <w:position w:val="16"/>
          <w:sz w:val="24"/>
          <w:szCs w:val="24"/>
        </w:rPr>
        <w:t>投标日期</w:t>
      </w:r>
      <w:r>
        <w:rPr>
          <w:rFonts w:ascii="仿宋" w:hAnsi="仿宋" w:eastAsia="仿宋" w:cs="仿宋"/>
          <w:spacing w:val="-1"/>
          <w:position w:val="16"/>
          <w:sz w:val="24"/>
          <w:szCs w:val="24"/>
        </w:rPr>
        <w:t>: XXXX。</w:t>
      </w:r>
    </w:p>
    <w:p>
      <w:pPr>
        <w:spacing w:before="2" w:line="225" w:lineRule="auto"/>
        <w:ind w:left="685"/>
        <w:rPr>
          <w:rFonts w:ascii="仿宋" w:hAnsi="仿宋" w:eastAsia="仿宋" w:cs="仿宋"/>
          <w:sz w:val="24"/>
          <w:szCs w:val="24"/>
        </w:rPr>
      </w:pPr>
      <w:r>
        <w:rPr>
          <w:rFonts w:ascii="仿宋" w:hAnsi="仿宋" w:eastAsia="仿宋" w:cs="仿宋"/>
          <w:spacing w:val="-9"/>
          <w:sz w:val="24"/>
          <w:szCs w:val="24"/>
        </w:rPr>
        <w:t>注</w:t>
      </w:r>
      <w:r>
        <w:rPr>
          <w:rFonts w:ascii="仿宋" w:hAnsi="仿宋" w:eastAsia="仿宋" w:cs="仿宋"/>
          <w:spacing w:val="-8"/>
          <w:sz w:val="24"/>
          <w:szCs w:val="24"/>
        </w:rPr>
        <w:t>：</w:t>
      </w:r>
    </w:p>
    <w:p>
      <w:pPr>
        <w:spacing w:before="312" w:line="238" w:lineRule="auto"/>
        <w:ind w:left="531"/>
        <w:rPr>
          <w:rFonts w:ascii="仿宋" w:hAnsi="仿宋" w:eastAsia="仿宋" w:cs="仿宋"/>
          <w:sz w:val="24"/>
          <w:szCs w:val="24"/>
        </w:rPr>
      </w:pPr>
      <w:r>
        <w:rPr>
          <w:rFonts w:ascii="仿宋" w:hAnsi="仿宋" w:eastAsia="仿宋" w:cs="仿宋"/>
          <w:spacing w:val="-1"/>
          <w:sz w:val="24"/>
          <w:szCs w:val="24"/>
        </w:rPr>
        <w:t>1、本表格式及内容仅供参考，供应商也可提供自己的格式；</w:t>
      </w:r>
    </w:p>
    <w:p>
      <w:pPr>
        <w:spacing w:before="297" w:line="338" w:lineRule="auto"/>
        <w:ind w:left="143" w:right="592" w:firstLine="380"/>
        <w:rPr>
          <w:rFonts w:ascii="仿宋" w:hAnsi="仿宋" w:eastAsia="仿宋" w:cs="仿宋"/>
          <w:sz w:val="24"/>
          <w:szCs w:val="24"/>
        </w:rPr>
      </w:pPr>
      <w:r>
        <w:rPr>
          <w:rFonts w:ascii="仿宋" w:hAnsi="仿宋" w:eastAsia="仿宋" w:cs="仿宋"/>
          <w:spacing w:val="2"/>
          <w:sz w:val="24"/>
          <w:szCs w:val="24"/>
        </w:rPr>
        <w:t>2、供应商存在以上所述失信行为的，将按照第二章</w:t>
      </w:r>
      <w:r>
        <w:rPr>
          <w:rFonts w:ascii="仿宋" w:hAnsi="仿宋" w:eastAsia="仿宋" w:cs="仿宋"/>
          <w:spacing w:val="1"/>
          <w:sz w:val="24"/>
          <w:szCs w:val="24"/>
        </w:rPr>
        <w:t>供应商须知附表</w:t>
      </w:r>
      <w:r>
        <w:rPr>
          <w:rFonts w:ascii="仿宋" w:hAnsi="仿宋" w:eastAsia="仿宋" w:cs="仿宋"/>
          <w:sz w:val="24"/>
          <w:szCs w:val="24"/>
        </w:rPr>
        <w:t xml:space="preserve"> </w:t>
      </w:r>
      <w:r>
        <w:rPr>
          <w:rFonts w:ascii="仿宋" w:hAnsi="仿宋" w:eastAsia="仿宋" w:cs="仿宋"/>
          <w:spacing w:val="-7"/>
          <w:sz w:val="24"/>
          <w:szCs w:val="24"/>
        </w:rPr>
        <w:t>的</w:t>
      </w:r>
      <w:r>
        <w:rPr>
          <w:rFonts w:ascii="仿宋" w:hAnsi="仿宋" w:eastAsia="仿宋" w:cs="仿宋"/>
          <w:spacing w:val="-4"/>
          <w:sz w:val="24"/>
          <w:szCs w:val="24"/>
        </w:rPr>
        <w:t>要求进行处理；</w:t>
      </w:r>
    </w:p>
    <w:p>
      <w:pPr>
        <w:spacing w:before="129" w:line="334" w:lineRule="auto"/>
        <w:ind w:left="119" w:right="589" w:firstLine="415"/>
        <w:rPr>
          <w:rFonts w:ascii="仿宋" w:hAnsi="仿宋" w:eastAsia="仿宋" w:cs="仿宋"/>
          <w:sz w:val="24"/>
          <w:szCs w:val="24"/>
        </w:rPr>
      </w:pPr>
      <w:r>
        <w:rPr>
          <w:rFonts w:ascii="仿宋" w:hAnsi="仿宋" w:eastAsia="仿宋" w:cs="仿宋"/>
          <w:spacing w:val="2"/>
          <w:sz w:val="24"/>
          <w:szCs w:val="24"/>
        </w:rPr>
        <w:t>3、财政部门对政府采购当事人</w:t>
      </w:r>
      <w:r>
        <w:rPr>
          <w:rFonts w:ascii="仿宋" w:hAnsi="仿宋" w:eastAsia="仿宋" w:cs="仿宋"/>
          <w:spacing w:val="1"/>
          <w:sz w:val="24"/>
          <w:szCs w:val="24"/>
        </w:rPr>
        <w:t>的失信行为依法进行处罚、处理后，</w:t>
      </w:r>
      <w:r>
        <w:rPr>
          <w:rFonts w:ascii="仿宋" w:hAnsi="仿宋" w:eastAsia="仿宋" w:cs="仿宋"/>
          <w:sz w:val="24"/>
          <w:szCs w:val="24"/>
        </w:rPr>
        <w:t xml:space="preserve"> </w:t>
      </w:r>
      <w:r>
        <w:rPr>
          <w:rFonts w:ascii="仿宋" w:hAnsi="仿宋" w:eastAsia="仿宋" w:cs="仿宋"/>
          <w:spacing w:val="-4"/>
          <w:sz w:val="24"/>
          <w:szCs w:val="24"/>
        </w:rPr>
        <w:t>应</w:t>
      </w:r>
      <w:r>
        <w:rPr>
          <w:rFonts w:ascii="仿宋" w:hAnsi="仿宋" w:eastAsia="仿宋" w:cs="仿宋"/>
          <w:spacing w:val="-3"/>
          <w:sz w:val="24"/>
          <w:szCs w:val="24"/>
        </w:rPr>
        <w:t>当在新疆政府采购网向社会公告，并记入诚信档案，有效期为 1 年。</w:t>
      </w:r>
      <w:r>
        <w:rPr>
          <w:rFonts w:ascii="仿宋" w:hAnsi="仿宋" w:eastAsia="仿宋" w:cs="仿宋"/>
          <w:sz w:val="24"/>
          <w:szCs w:val="24"/>
        </w:rPr>
        <w:t xml:space="preserve"> </w:t>
      </w:r>
      <w:r>
        <w:rPr>
          <w:rFonts w:ascii="仿宋" w:hAnsi="仿宋" w:eastAsia="仿宋" w:cs="仿宋"/>
          <w:spacing w:val="2"/>
          <w:sz w:val="24"/>
          <w:szCs w:val="24"/>
        </w:rPr>
        <w:t>工商部门、税务部门</w:t>
      </w:r>
      <w:r>
        <w:rPr>
          <w:rFonts w:ascii="仿宋" w:hAnsi="仿宋" w:eastAsia="仿宋" w:cs="仿宋"/>
          <w:spacing w:val="1"/>
          <w:sz w:val="24"/>
          <w:szCs w:val="24"/>
        </w:rPr>
        <w:t>、审判机关及其他有关部门单位认定供应商的失信</w:t>
      </w:r>
      <w:r>
        <w:rPr>
          <w:rFonts w:ascii="仿宋" w:hAnsi="仿宋" w:eastAsia="仿宋" w:cs="仿宋"/>
          <w:sz w:val="24"/>
          <w:szCs w:val="24"/>
        </w:rPr>
        <w:t xml:space="preserve"> </w:t>
      </w:r>
      <w:r>
        <w:rPr>
          <w:rFonts w:ascii="仿宋" w:hAnsi="仿宋" w:eastAsia="仿宋" w:cs="仿宋"/>
          <w:spacing w:val="-1"/>
          <w:sz w:val="24"/>
          <w:szCs w:val="24"/>
        </w:rPr>
        <w:t>行为明确了有效期的，不</w:t>
      </w:r>
      <w:r>
        <w:rPr>
          <w:rFonts w:ascii="仿宋" w:hAnsi="仿宋" w:eastAsia="仿宋" w:cs="仿宋"/>
          <w:sz w:val="24"/>
          <w:szCs w:val="24"/>
        </w:rPr>
        <w:t>再重复计算。</w:t>
      </w:r>
    </w:p>
    <w:p>
      <w:pPr>
        <w:spacing w:before="131" w:line="338" w:lineRule="auto"/>
        <w:ind w:left="158" w:right="592" w:firstLine="364"/>
        <w:rPr>
          <w:rFonts w:ascii="仿宋" w:hAnsi="仿宋" w:eastAsia="仿宋" w:cs="仿宋"/>
          <w:sz w:val="24"/>
          <w:szCs w:val="24"/>
        </w:rPr>
      </w:pPr>
      <w:r>
        <w:rPr>
          <w:rFonts w:ascii="仿宋" w:hAnsi="仿宋" w:eastAsia="仿宋" w:cs="仿宋"/>
          <w:spacing w:val="2"/>
          <w:sz w:val="24"/>
          <w:szCs w:val="24"/>
        </w:rPr>
        <w:t>4、供应商的失信行为受到行政处罚或司法惩处的，评审时不</w:t>
      </w:r>
      <w:r>
        <w:rPr>
          <w:rFonts w:ascii="仿宋" w:hAnsi="仿宋" w:eastAsia="仿宋" w:cs="仿宋"/>
          <w:sz w:val="24"/>
          <w:szCs w:val="24"/>
        </w:rPr>
        <w:t xml:space="preserve">再对其 </w:t>
      </w:r>
      <w:r>
        <w:rPr>
          <w:rFonts w:ascii="仿宋" w:hAnsi="仿宋" w:eastAsia="仿宋" w:cs="仿宋"/>
          <w:spacing w:val="-5"/>
          <w:sz w:val="24"/>
          <w:szCs w:val="24"/>
        </w:rPr>
        <w:t>以价格加成进行惩戒。</w:t>
      </w:r>
    </w:p>
    <w:p>
      <w:pPr>
        <w:rPr>
          <w:sz w:val="24"/>
          <w:szCs w:val="24"/>
        </w:rPr>
        <w:sectPr>
          <w:pgSz w:w="11906" w:h="16839"/>
          <w:pgMar w:top="1431" w:right="995" w:bottom="980" w:left="1480" w:header="0" w:footer="971" w:gutter="0"/>
          <w:cols w:space="720" w:num="1"/>
        </w:sectPr>
      </w:pPr>
    </w:p>
    <w:p>
      <w:pPr>
        <w:spacing w:before="175" w:line="191" w:lineRule="auto"/>
        <w:ind w:left="2759"/>
        <w:rPr>
          <w:rFonts w:ascii="仿宋" w:hAnsi="仿宋" w:eastAsia="仿宋" w:cs="仿宋"/>
          <w:spacing w:val="1"/>
          <w:sz w:val="28"/>
          <w:szCs w:val="28"/>
          <w14:textOutline w14:w="5103" w14:cap="sq" w14:cmpd="sng">
            <w14:solidFill>
              <w14:srgbClr w14:val="000000"/>
            </w14:solidFill>
            <w14:prstDash w14:val="solid"/>
            <w14:bevel/>
          </w14:textOutline>
        </w:rPr>
      </w:pPr>
      <w:r>
        <w:rPr>
          <w:rFonts w:ascii="仿宋" w:hAnsi="仿宋" w:eastAsia="仿宋" w:cs="仿宋"/>
          <w:spacing w:val="1"/>
          <w:sz w:val="28"/>
          <w:szCs w:val="28"/>
          <w14:textOutline w14:w="5103" w14:cap="sq" w14:cmpd="sng">
            <w14:solidFill>
              <w14:srgbClr w14:val="000000"/>
            </w14:solidFill>
            <w14:prstDash w14:val="solid"/>
            <w14:bevel/>
          </w14:textOutline>
        </w:rPr>
        <w:t>11 、投标产品质量承诺书</w:t>
      </w:r>
    </w:p>
    <w:p>
      <w:pPr>
        <w:spacing w:line="328" w:lineRule="auto"/>
        <w:rPr>
          <w:rFonts w:ascii="Arial"/>
          <w:sz w:val="21"/>
        </w:rPr>
      </w:pPr>
    </w:p>
    <w:p>
      <w:pPr>
        <w:spacing w:before="3" w:line="329" w:lineRule="auto"/>
        <w:ind w:left="117" w:right="589" w:firstLine="576"/>
        <w:rPr>
          <w:rFonts w:ascii="仿宋" w:hAnsi="仿宋" w:eastAsia="仿宋" w:cs="仿宋"/>
          <w:spacing w:val="1"/>
          <w:sz w:val="24"/>
          <w:szCs w:val="24"/>
        </w:rPr>
      </w:pPr>
      <w:r>
        <w:rPr>
          <w:rFonts w:ascii="仿宋" w:hAnsi="仿宋" w:eastAsia="仿宋" w:cs="仿宋"/>
          <w:spacing w:val="1"/>
          <w:sz w:val="24"/>
          <w:szCs w:val="24"/>
        </w:rPr>
        <w:t>致采购人：</w:t>
      </w:r>
    </w:p>
    <w:p>
      <w:pPr>
        <w:spacing w:before="3" w:line="329" w:lineRule="auto"/>
        <w:ind w:left="117" w:right="589" w:firstLine="576"/>
        <w:rPr>
          <w:rFonts w:ascii="仿宋" w:hAnsi="仿宋" w:eastAsia="仿宋" w:cs="仿宋"/>
          <w:spacing w:val="1"/>
          <w:sz w:val="24"/>
          <w:szCs w:val="24"/>
        </w:rPr>
      </w:pPr>
      <w:r>
        <w:rPr>
          <w:rFonts w:ascii="仿宋" w:hAnsi="仿宋" w:eastAsia="仿宋" w:cs="仿宋"/>
          <w:spacing w:val="1"/>
          <w:sz w:val="24"/>
          <w:szCs w:val="24"/>
        </w:rPr>
        <w:t>投标产品(货物)的全称            ：</w:t>
      </w:r>
    </w:p>
    <w:p>
      <w:pPr>
        <w:spacing w:before="3" w:line="329" w:lineRule="auto"/>
        <w:ind w:left="117" w:right="589" w:firstLine="576"/>
        <w:rPr>
          <w:rFonts w:ascii="仿宋" w:hAnsi="仿宋" w:eastAsia="仿宋" w:cs="仿宋"/>
          <w:spacing w:val="1"/>
          <w:sz w:val="24"/>
          <w:szCs w:val="24"/>
        </w:rPr>
      </w:pPr>
      <w:r>
        <w:rPr>
          <w:rFonts w:ascii="仿宋" w:hAnsi="仿宋" w:eastAsia="仿宋" w:cs="仿宋"/>
          <w:spacing w:val="1"/>
          <w:sz w:val="24"/>
          <w:szCs w:val="24"/>
        </w:rPr>
        <w:t>投标人应按所投产品 (货物) 质量状况实事求是地填写，但不限以 下内容：</w:t>
      </w:r>
    </w:p>
    <w:p>
      <w:pPr>
        <w:spacing w:before="3" w:line="329" w:lineRule="auto"/>
        <w:ind w:left="117" w:right="589" w:firstLine="576"/>
        <w:rPr>
          <w:rFonts w:ascii="仿宋" w:hAnsi="仿宋" w:eastAsia="仿宋" w:cs="仿宋"/>
          <w:spacing w:val="1"/>
          <w:sz w:val="24"/>
          <w:szCs w:val="24"/>
        </w:rPr>
      </w:pPr>
      <w:r>
        <w:rPr>
          <w:rFonts w:ascii="仿宋" w:hAnsi="仿宋" w:eastAsia="仿宋" w:cs="仿宋"/>
          <w:spacing w:val="1"/>
          <w:sz w:val="24"/>
          <w:szCs w:val="24"/>
        </w:rPr>
        <w:t>1、产品 (货物) 出厂前是否执行检验检测；</w:t>
      </w:r>
    </w:p>
    <w:p>
      <w:pPr>
        <w:spacing w:before="3" w:line="329" w:lineRule="auto"/>
        <w:ind w:left="117" w:right="589" w:firstLine="576"/>
        <w:rPr>
          <w:rFonts w:ascii="仿宋" w:hAnsi="仿宋" w:eastAsia="仿宋" w:cs="仿宋"/>
          <w:spacing w:val="1"/>
          <w:sz w:val="24"/>
          <w:szCs w:val="24"/>
        </w:rPr>
      </w:pPr>
      <w:r>
        <w:rPr>
          <w:rFonts w:ascii="仿宋" w:hAnsi="仿宋" w:eastAsia="仿宋" w:cs="仿宋"/>
          <w:spacing w:val="1"/>
          <w:sz w:val="24"/>
          <w:szCs w:val="24"/>
        </w:rPr>
        <w:t>2、产品 (货物) 质量保证期期限 (年、月 ) ，执行规范和内容；</w:t>
      </w:r>
    </w:p>
    <w:p>
      <w:pPr>
        <w:spacing w:before="3" w:line="329" w:lineRule="auto"/>
        <w:ind w:left="117" w:right="589" w:firstLine="576"/>
        <w:rPr>
          <w:rFonts w:ascii="仿宋" w:hAnsi="仿宋" w:eastAsia="仿宋" w:cs="仿宋"/>
          <w:spacing w:val="1"/>
          <w:sz w:val="24"/>
          <w:szCs w:val="24"/>
        </w:rPr>
      </w:pPr>
      <w:r>
        <w:rPr>
          <w:rFonts w:ascii="仿宋" w:hAnsi="仿宋" w:eastAsia="仿宋" w:cs="仿宋"/>
          <w:spacing w:val="1"/>
          <w:sz w:val="24"/>
          <w:szCs w:val="24"/>
        </w:rPr>
        <w:t>3、产品 (货物) 质量缺陷、瑕疵补救方案和处理方式、方法 (如果 实行召回制度的产品必须说明) ；</w:t>
      </w:r>
    </w:p>
    <w:p>
      <w:pPr>
        <w:spacing w:before="3" w:line="329" w:lineRule="auto"/>
        <w:ind w:left="117" w:right="589" w:firstLine="576"/>
        <w:rPr>
          <w:rFonts w:ascii="仿宋" w:hAnsi="仿宋" w:eastAsia="仿宋" w:cs="仿宋"/>
          <w:spacing w:val="1"/>
          <w:sz w:val="24"/>
          <w:szCs w:val="24"/>
        </w:rPr>
      </w:pPr>
      <w:r>
        <w:rPr>
          <w:rFonts w:ascii="仿宋" w:hAnsi="仿宋" w:eastAsia="仿宋" w:cs="仿宋"/>
          <w:spacing w:val="1"/>
          <w:sz w:val="24"/>
          <w:szCs w:val="24"/>
        </w:rPr>
        <w:t>4、投标产品 (货物) 达不到无故障时间和使用 (寿命) 年限应承担 的责任；</w:t>
      </w:r>
    </w:p>
    <w:p>
      <w:pPr>
        <w:spacing w:before="3" w:line="329" w:lineRule="auto"/>
        <w:ind w:left="117" w:right="589" w:firstLine="576"/>
        <w:rPr>
          <w:rFonts w:ascii="仿宋" w:hAnsi="仿宋" w:eastAsia="仿宋" w:cs="仿宋"/>
          <w:spacing w:val="1"/>
          <w:sz w:val="24"/>
          <w:szCs w:val="24"/>
        </w:rPr>
      </w:pPr>
      <w:r>
        <w:rPr>
          <w:rFonts w:ascii="仿宋" w:hAnsi="仿宋" w:eastAsia="仿宋" w:cs="仿宋"/>
          <w:spacing w:val="1"/>
          <w:sz w:val="24"/>
          <w:szCs w:val="24"/>
        </w:rPr>
        <w:t>5、投标人对投标产品 (货物) 承诺的其它事项。</w:t>
      </w:r>
    </w:p>
    <w:p>
      <w:pPr>
        <w:spacing w:before="3" w:line="329" w:lineRule="auto"/>
        <w:ind w:left="117" w:right="589" w:firstLine="576"/>
        <w:rPr>
          <w:rFonts w:ascii="仿宋" w:hAnsi="仿宋" w:eastAsia="仿宋" w:cs="仿宋"/>
          <w:spacing w:val="1"/>
          <w:sz w:val="24"/>
          <w:szCs w:val="24"/>
        </w:rPr>
      </w:pPr>
      <w:r>
        <w:rPr>
          <w:rFonts w:ascii="仿宋" w:hAnsi="仿宋" w:eastAsia="仿宋" w:cs="仿宋"/>
          <w:spacing w:val="1"/>
          <w:sz w:val="24"/>
          <w:szCs w:val="24"/>
        </w:rPr>
        <w:t>6、所供货物必须为原制造商制造的全新产品，无污染，无侵权行为、 表面无划损、无任何缺陷隐患，外观清洁，标记编号以及盘面显示等字 体清晰，明确，在中国境内可依常规安全合法使用。</w:t>
      </w:r>
    </w:p>
    <w:p>
      <w:pPr>
        <w:spacing w:before="13" w:line="376" w:lineRule="auto"/>
        <w:ind w:left="5017" w:right="451" w:hanging="688"/>
        <w:rPr>
          <w:rFonts w:ascii="仿宋" w:hAnsi="仿宋" w:eastAsia="仿宋" w:cs="仿宋"/>
          <w:sz w:val="24"/>
          <w:szCs w:val="24"/>
        </w:rPr>
      </w:pPr>
      <w:r>
        <w:rPr>
          <w:rFonts w:ascii="仿宋" w:hAnsi="仿宋" w:eastAsia="仿宋" w:cs="仿宋"/>
          <w:spacing w:val="2"/>
          <w:sz w:val="24"/>
          <w:szCs w:val="24"/>
        </w:rPr>
        <w:t>法定代表人</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(签字)</w:t>
      </w:r>
      <w:r>
        <w:rPr>
          <w:rFonts w:ascii="仿宋" w:hAnsi="仿宋" w:eastAsia="仿宋" w:cs="仿宋"/>
          <w:sz w:val="24"/>
          <w:szCs w:val="24"/>
        </w:rPr>
        <w:t xml:space="preserve"> 或</w:t>
      </w:r>
    </w:p>
    <w:p>
      <w:pPr>
        <w:spacing w:before="2" w:line="389" w:lineRule="auto"/>
        <w:ind w:left="4299" w:right="451" w:firstLine="18"/>
        <w:rPr>
          <w:rFonts w:ascii="仿宋" w:hAnsi="仿宋" w:eastAsia="仿宋" w:cs="仿宋"/>
          <w:sz w:val="24"/>
          <w:szCs w:val="24"/>
        </w:rPr>
      </w:pPr>
      <w:r>
        <w:rPr>
          <w:rFonts w:ascii="仿宋" w:hAnsi="仿宋" w:eastAsia="仿宋" w:cs="仿宋"/>
          <w:spacing w:val="2"/>
          <w:sz w:val="24"/>
          <w:szCs w:val="24"/>
        </w:rPr>
        <w:t>全权代理人：</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(签字)</w:t>
      </w:r>
      <w:r>
        <w:rPr>
          <w:rFonts w:ascii="仿宋" w:hAnsi="仿宋" w:eastAsia="仿宋" w:cs="仿宋"/>
          <w:sz w:val="24"/>
          <w:szCs w:val="24"/>
        </w:rPr>
        <w:t xml:space="preserve"> </w:t>
      </w:r>
      <w:r>
        <w:rPr>
          <w:rFonts w:ascii="仿宋" w:hAnsi="仿宋" w:eastAsia="仿宋" w:cs="仿宋"/>
          <w:spacing w:val="-5"/>
          <w:sz w:val="24"/>
          <w:szCs w:val="24"/>
        </w:rPr>
        <w:t xml:space="preserve">签署日期：     年    月   </w:t>
      </w:r>
      <w:r>
        <w:rPr>
          <w:rFonts w:ascii="仿宋" w:hAnsi="仿宋" w:eastAsia="仿宋" w:cs="仿宋"/>
          <w:spacing w:val="-2"/>
          <w:sz w:val="24"/>
          <w:szCs w:val="24"/>
        </w:rPr>
        <w:t>日</w:t>
      </w:r>
    </w:p>
    <w:p>
      <w:pPr>
        <w:rPr>
          <w:sz w:val="24"/>
          <w:szCs w:val="24"/>
        </w:rPr>
        <w:sectPr>
          <w:pgSz w:w="11906" w:h="16839"/>
          <w:pgMar w:top="1431" w:right="995" w:bottom="980" w:left="1480" w:header="0" w:footer="971" w:gutter="0"/>
          <w:cols w:space="720" w:num="1"/>
        </w:sectPr>
      </w:pPr>
    </w:p>
    <w:p>
      <w:pPr>
        <w:spacing w:before="175" w:line="191" w:lineRule="auto"/>
        <w:jc w:val="center"/>
        <w:rPr>
          <w:rFonts w:ascii="仿宋" w:hAnsi="仿宋" w:eastAsia="仿宋" w:cs="仿宋"/>
          <w:spacing w:val="1"/>
          <w:sz w:val="28"/>
          <w:szCs w:val="28"/>
          <w14:textOutline w14:w="5103" w14:cap="sq" w14:cmpd="sng">
            <w14:solidFill>
              <w14:srgbClr w14:val="000000"/>
            </w14:solidFill>
            <w14:prstDash w14:val="solid"/>
            <w14:bevel/>
          </w14:textOutline>
        </w:rPr>
      </w:pPr>
      <w:r>
        <w:rPr>
          <w:rFonts w:ascii="仿宋" w:hAnsi="仿宋" w:eastAsia="仿宋" w:cs="仿宋"/>
          <w:spacing w:val="1"/>
          <w:sz w:val="28"/>
          <w:szCs w:val="28"/>
          <w14:textOutline w14:w="5103" w14:cap="sq" w14:cmpd="sng">
            <w14:solidFill>
              <w14:srgbClr w14:val="000000"/>
            </w14:solidFill>
            <w14:prstDash w14:val="solid"/>
            <w14:bevel/>
          </w14:textOutline>
        </w:rPr>
        <w:t>12 、货物包装与运输要求 (包装及运输承诺书格式自拟)</w:t>
      </w:r>
    </w:p>
    <w:p>
      <w:pPr>
        <w:spacing w:line="356" w:lineRule="auto"/>
        <w:rPr>
          <w:rFonts w:ascii="Arial"/>
          <w:sz w:val="21"/>
        </w:rPr>
      </w:pPr>
    </w:p>
    <w:p>
      <w:pPr>
        <w:spacing w:before="91" w:line="416" w:lineRule="auto"/>
        <w:ind w:left="119" w:right="642" w:firstLine="1132"/>
        <w:rPr>
          <w:rFonts w:ascii="仿宋" w:hAnsi="仿宋" w:eastAsia="仿宋" w:cs="仿宋"/>
          <w:sz w:val="24"/>
          <w:szCs w:val="24"/>
        </w:rPr>
      </w:pPr>
      <w:r>
        <w:rPr>
          <w:rFonts w:ascii="仿宋" w:hAnsi="仿宋" w:eastAsia="仿宋" w:cs="仿宋"/>
          <w:spacing w:val="-1"/>
          <w:sz w:val="24"/>
          <w:szCs w:val="24"/>
        </w:rPr>
        <w:t>货物发运前对其进行满足运输距离、防潮、防震、防锈和防</w:t>
      </w:r>
      <w:r>
        <w:rPr>
          <w:rFonts w:ascii="仿宋" w:hAnsi="仿宋" w:eastAsia="仿宋" w:cs="仿宋"/>
          <w:sz w:val="24"/>
          <w:szCs w:val="24"/>
        </w:rPr>
        <w:t xml:space="preserve">破 </w:t>
      </w:r>
      <w:r>
        <w:rPr>
          <w:rFonts w:ascii="仿宋" w:hAnsi="仿宋" w:eastAsia="仿宋" w:cs="仿宋"/>
          <w:spacing w:val="-1"/>
          <w:sz w:val="24"/>
          <w:szCs w:val="24"/>
        </w:rPr>
        <w:t>损装卸等要求包装，以保</w:t>
      </w:r>
      <w:r>
        <w:rPr>
          <w:rFonts w:ascii="仿宋" w:hAnsi="仿宋" w:eastAsia="仿宋" w:cs="仿宋"/>
          <w:sz w:val="24"/>
          <w:szCs w:val="24"/>
        </w:rPr>
        <w:t>证货物安全运达甲方指定地点。</w:t>
      </w:r>
    </w:p>
    <w:p>
      <w:pPr>
        <w:spacing w:before="174" w:line="388" w:lineRule="auto"/>
        <w:ind w:left="5017" w:right="593" w:hanging="688"/>
        <w:rPr>
          <w:rFonts w:ascii="仿宋" w:hAnsi="仿宋" w:eastAsia="仿宋" w:cs="仿宋"/>
          <w:sz w:val="24"/>
          <w:szCs w:val="24"/>
        </w:rPr>
      </w:pPr>
      <w:r>
        <w:rPr>
          <w:rFonts w:ascii="仿宋" w:hAnsi="仿宋" w:eastAsia="仿宋" w:cs="仿宋"/>
          <w:spacing w:val="2"/>
          <w:sz w:val="24"/>
          <w:szCs w:val="24"/>
        </w:rPr>
        <w:t>法定代</w:t>
      </w:r>
      <w:r>
        <w:rPr>
          <w:rFonts w:ascii="仿宋" w:hAnsi="仿宋" w:eastAsia="仿宋" w:cs="仿宋"/>
          <w:spacing w:val="1"/>
          <w:sz w:val="24"/>
          <w:szCs w:val="24"/>
        </w:rPr>
        <w:t>表人：</w:t>
      </w:r>
      <w:r>
        <w:rPr>
          <w:rFonts w:ascii="仿宋" w:hAnsi="仿宋" w:eastAsia="仿宋" w:cs="仿宋"/>
          <w:spacing w:val="1"/>
          <w:sz w:val="24"/>
          <w:szCs w:val="24"/>
          <w:u w:val="single" w:color="auto"/>
        </w:rPr>
        <w:t xml:space="preserve">             (签字) </w:t>
      </w:r>
      <w:r>
        <w:rPr>
          <w:rFonts w:ascii="仿宋" w:hAnsi="仿宋" w:eastAsia="仿宋" w:cs="仿宋"/>
          <w:sz w:val="24"/>
          <w:szCs w:val="24"/>
        </w:rPr>
        <w:t xml:space="preserve"> 或</w:t>
      </w:r>
    </w:p>
    <w:p>
      <w:pPr>
        <w:spacing w:before="2" w:line="389" w:lineRule="auto"/>
        <w:ind w:left="4299" w:right="501" w:firstLine="18"/>
        <w:rPr>
          <w:rFonts w:ascii="仿宋" w:hAnsi="仿宋" w:eastAsia="仿宋" w:cs="仿宋"/>
          <w:sz w:val="24"/>
          <w:szCs w:val="24"/>
        </w:rPr>
      </w:pPr>
      <w:r>
        <w:rPr>
          <w:rFonts w:ascii="仿宋" w:hAnsi="仿宋" w:eastAsia="仿宋" w:cs="仿宋"/>
          <w:spacing w:val="-1"/>
          <w:sz w:val="24"/>
          <w:szCs w:val="24"/>
        </w:rPr>
        <w:t>全权代理人：</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(签字)</w:t>
      </w:r>
      <w:r>
        <w:rPr>
          <w:rFonts w:ascii="仿宋" w:hAnsi="仿宋" w:eastAsia="仿宋" w:cs="仿宋"/>
          <w:sz w:val="24"/>
          <w:szCs w:val="24"/>
        </w:rPr>
        <w:t xml:space="preserve"> </w:t>
      </w:r>
      <w:r>
        <w:rPr>
          <w:rFonts w:ascii="仿宋" w:hAnsi="仿宋" w:eastAsia="仿宋" w:cs="仿宋"/>
          <w:spacing w:val="-6"/>
          <w:sz w:val="24"/>
          <w:szCs w:val="24"/>
        </w:rPr>
        <w:t>签</w:t>
      </w:r>
      <w:r>
        <w:rPr>
          <w:rFonts w:ascii="仿宋" w:hAnsi="仿宋" w:eastAsia="仿宋" w:cs="仿宋"/>
          <w:spacing w:val="-5"/>
          <w:sz w:val="24"/>
          <w:szCs w:val="24"/>
        </w:rPr>
        <w:t>署日期：     年   月   日</w:t>
      </w:r>
    </w:p>
    <w:p>
      <w:pPr>
        <w:rPr>
          <w:sz w:val="24"/>
          <w:szCs w:val="24"/>
        </w:rPr>
        <w:sectPr>
          <w:pgSz w:w="11906" w:h="16839"/>
          <w:pgMar w:top="1431" w:right="995" w:bottom="980" w:left="1480" w:header="0" w:footer="971" w:gutter="0"/>
          <w:cols w:space="720" w:num="1"/>
        </w:sectPr>
      </w:pPr>
    </w:p>
    <w:p>
      <w:pPr>
        <w:spacing w:before="142" w:line="221" w:lineRule="auto"/>
        <w:ind w:left="1971"/>
        <w:rPr>
          <w:rFonts w:ascii="仿宋" w:hAnsi="仿宋" w:eastAsia="仿宋" w:cs="仿宋"/>
          <w:sz w:val="31"/>
          <w:szCs w:val="31"/>
        </w:rPr>
      </w:pPr>
      <w:r>
        <w:rPr>
          <w:rFonts w:ascii="仿宋" w:hAnsi="仿宋" w:eastAsia="仿宋" w:cs="仿宋"/>
          <w:spacing w:val="14"/>
          <w:sz w:val="28"/>
          <w:szCs w:val="28"/>
          <w14:textOutline w14:w="5103" w14:cap="sq" w14:cmpd="sng">
            <w14:solidFill>
              <w14:srgbClr w14:val="000000"/>
            </w14:solidFill>
            <w14:prstDash w14:val="solid"/>
            <w14:bevel/>
          </w14:textOutline>
        </w:rPr>
        <w:t>1</w:t>
      </w:r>
      <w:r>
        <w:rPr>
          <w:rFonts w:ascii="仿宋" w:hAnsi="仿宋" w:eastAsia="仿宋" w:cs="仿宋"/>
          <w:spacing w:val="8"/>
          <w:sz w:val="28"/>
          <w:szCs w:val="28"/>
          <w14:textOutline w14:w="5103" w14:cap="sq" w14:cmpd="sng">
            <w14:solidFill>
              <w14:srgbClr w14:val="000000"/>
            </w14:solidFill>
            <w14:prstDash w14:val="solid"/>
            <w14:bevel/>
          </w14:textOutline>
        </w:rPr>
        <w:t>3</w:t>
      </w:r>
      <w:r>
        <w:rPr>
          <w:rFonts w:ascii="仿宋" w:hAnsi="仿宋" w:eastAsia="仿宋" w:cs="仿宋"/>
          <w:spacing w:val="7"/>
          <w:sz w:val="28"/>
          <w:szCs w:val="28"/>
          <w14:textOutline w14:w="5103" w14:cap="sq" w14:cmpd="sng">
            <w14:solidFill>
              <w14:srgbClr w14:val="000000"/>
            </w14:solidFill>
            <w14:prstDash w14:val="solid"/>
            <w14:bevel/>
          </w14:textOutline>
        </w:rPr>
        <w:t>、</w:t>
      </w:r>
      <w:r>
        <w:rPr>
          <w:rFonts w:ascii="仿宋" w:hAnsi="仿宋" w:eastAsia="仿宋" w:cs="仿宋"/>
          <w:spacing w:val="7"/>
          <w:sz w:val="31"/>
          <w:szCs w:val="31"/>
          <w14:textOutline w14:w="5793" w14:cap="sq" w14:cmpd="sng">
            <w14:solidFill>
              <w14:srgbClr w14:val="000000"/>
            </w14:solidFill>
            <w14:prstDash w14:val="solid"/>
            <w14:bevel/>
          </w14:textOutline>
        </w:rPr>
        <w:t>投标人技术支持和售后服务承诺</w:t>
      </w:r>
    </w:p>
    <w:p>
      <w:pPr>
        <w:spacing w:before="269" w:line="216" w:lineRule="auto"/>
        <w:ind w:left="3207"/>
        <w:rPr>
          <w:rFonts w:ascii="仿宋" w:hAnsi="仿宋" w:eastAsia="仿宋" w:cs="仿宋"/>
          <w:sz w:val="28"/>
          <w:szCs w:val="28"/>
        </w:rPr>
      </w:pPr>
      <w:r>
        <w:rPr>
          <w:rFonts w:ascii="仿宋" w:hAnsi="仿宋" w:eastAsia="仿宋" w:cs="仿宋"/>
          <w:spacing w:val="20"/>
          <w:sz w:val="28"/>
          <w:szCs w:val="28"/>
          <w14:textOutline w14:w="5103" w14:cap="sq" w14:cmpd="sng">
            <w14:solidFill>
              <w14:srgbClr w14:val="000000"/>
            </w14:solidFill>
            <w14:prstDash w14:val="solid"/>
            <w14:bevel/>
          </w14:textOutline>
        </w:rPr>
        <w:t>(</w:t>
      </w:r>
      <w:r>
        <w:rPr>
          <w:rFonts w:ascii="仿宋" w:hAnsi="仿宋" w:eastAsia="仿宋" w:cs="仿宋"/>
          <w:spacing w:val="16"/>
          <w:sz w:val="28"/>
          <w:szCs w:val="28"/>
          <w14:textOutline w14:w="5103" w14:cap="sq" w14:cmpd="sng">
            <w14:solidFill>
              <w14:srgbClr w14:val="000000"/>
            </w14:solidFill>
            <w14:prstDash w14:val="solid"/>
            <w14:bevel/>
          </w14:textOutline>
        </w:rPr>
        <w:t>投标人自行填写)</w:t>
      </w:r>
    </w:p>
    <w:p>
      <w:pPr>
        <w:spacing w:before="295" w:line="218" w:lineRule="auto"/>
        <w:ind w:left="130"/>
        <w:rPr>
          <w:rFonts w:ascii="仿宋" w:hAnsi="仿宋" w:eastAsia="仿宋" w:cs="仿宋"/>
          <w:sz w:val="24"/>
          <w:szCs w:val="24"/>
        </w:rPr>
      </w:pPr>
      <w:r>
        <w:rPr>
          <w:rFonts w:ascii="仿宋" w:hAnsi="仿宋" w:eastAsia="仿宋" w:cs="仿宋"/>
          <w:spacing w:val="-8"/>
          <w:sz w:val="24"/>
          <w:szCs w:val="24"/>
        </w:rPr>
        <w:t>致</w:t>
      </w:r>
      <w:r>
        <w:rPr>
          <w:rFonts w:ascii="仿宋" w:hAnsi="仿宋" w:eastAsia="仿宋" w:cs="仿宋"/>
          <w:spacing w:val="-4"/>
          <w:sz w:val="24"/>
          <w:szCs w:val="24"/>
        </w:rPr>
        <w:t>采购人：</w:t>
      </w:r>
    </w:p>
    <w:p>
      <w:pPr>
        <w:spacing w:before="281" w:line="218" w:lineRule="auto"/>
        <w:ind w:left="131"/>
        <w:rPr>
          <w:rFonts w:ascii="仿宋" w:hAnsi="仿宋" w:eastAsia="仿宋" w:cs="仿宋"/>
          <w:sz w:val="24"/>
          <w:szCs w:val="24"/>
        </w:rPr>
      </w:pPr>
      <w:r>
        <w:rPr>
          <w:rFonts w:ascii="仿宋" w:hAnsi="仿宋" w:eastAsia="仿宋" w:cs="仿宋"/>
          <w:spacing w:val="-2"/>
          <w:sz w:val="24"/>
          <w:szCs w:val="24"/>
        </w:rPr>
        <w:t>主要内容应包括 (不仅限于下列内</w:t>
      </w:r>
      <w:r>
        <w:rPr>
          <w:rFonts w:ascii="仿宋" w:hAnsi="仿宋" w:eastAsia="仿宋" w:cs="仿宋"/>
          <w:spacing w:val="-1"/>
          <w:sz w:val="24"/>
          <w:szCs w:val="24"/>
        </w:rPr>
        <w:t>容) ：</w:t>
      </w:r>
    </w:p>
    <w:p>
      <w:pPr>
        <w:spacing w:before="174" w:line="329" w:lineRule="auto"/>
        <w:ind w:left="125" w:right="514" w:firstLine="571"/>
        <w:rPr>
          <w:rFonts w:ascii="仿宋" w:hAnsi="仿宋" w:eastAsia="仿宋" w:cs="仿宋"/>
          <w:sz w:val="24"/>
          <w:szCs w:val="24"/>
        </w:rPr>
      </w:pPr>
      <w:r>
        <w:rPr>
          <w:rFonts w:ascii="仿宋" w:hAnsi="仿宋" w:eastAsia="仿宋" w:cs="仿宋"/>
          <w:spacing w:val="-6"/>
          <w:sz w:val="24"/>
          <w:szCs w:val="24"/>
        </w:rPr>
        <w:t>1、投标人</w:t>
      </w:r>
      <w:r>
        <w:rPr>
          <w:rFonts w:ascii="仿宋" w:hAnsi="仿宋" w:eastAsia="仿宋" w:cs="仿宋"/>
          <w:spacing w:val="-5"/>
          <w:sz w:val="24"/>
          <w:szCs w:val="24"/>
        </w:rPr>
        <w:t>应</w:t>
      </w:r>
      <w:r>
        <w:rPr>
          <w:rFonts w:ascii="仿宋" w:hAnsi="仿宋" w:eastAsia="仿宋" w:cs="仿宋"/>
          <w:spacing w:val="-3"/>
          <w:sz w:val="24"/>
          <w:szCs w:val="24"/>
        </w:rPr>
        <w:t>当分别列明投标货物免费质量保证期限</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 xml:space="preserve"> 年，在</w:t>
      </w:r>
      <w:r>
        <w:rPr>
          <w:rFonts w:ascii="仿宋" w:hAnsi="仿宋" w:eastAsia="仿宋" w:cs="仿宋"/>
          <w:sz w:val="24"/>
          <w:szCs w:val="24"/>
        </w:rPr>
        <w:t xml:space="preserve"> </w:t>
      </w:r>
      <w:r>
        <w:rPr>
          <w:rFonts w:ascii="仿宋" w:hAnsi="仿宋" w:eastAsia="仿宋" w:cs="仿宋"/>
          <w:spacing w:val="2"/>
          <w:sz w:val="24"/>
          <w:szCs w:val="24"/>
        </w:rPr>
        <w:t>免</w:t>
      </w:r>
      <w:r>
        <w:rPr>
          <w:rFonts w:ascii="仿宋" w:hAnsi="仿宋" w:eastAsia="仿宋" w:cs="仿宋"/>
          <w:spacing w:val="1"/>
          <w:sz w:val="24"/>
          <w:szCs w:val="24"/>
        </w:rPr>
        <w:t>费质量保证期 (包修、包换、包退) 内能够提供的技术支持办法和服</w:t>
      </w:r>
      <w:r>
        <w:rPr>
          <w:rFonts w:ascii="仿宋" w:hAnsi="仿宋" w:eastAsia="仿宋" w:cs="仿宋"/>
          <w:spacing w:val="-10"/>
          <w:sz w:val="24"/>
          <w:szCs w:val="24"/>
        </w:rPr>
        <w:t>务</w:t>
      </w:r>
      <w:r>
        <w:rPr>
          <w:rFonts w:ascii="仿宋" w:hAnsi="仿宋" w:eastAsia="仿宋" w:cs="仿宋"/>
          <w:spacing w:val="-6"/>
          <w:sz w:val="24"/>
          <w:szCs w:val="24"/>
        </w:rPr>
        <w:t>方</w:t>
      </w:r>
      <w:r>
        <w:rPr>
          <w:rFonts w:ascii="仿宋" w:hAnsi="仿宋" w:eastAsia="仿宋" w:cs="仿宋"/>
          <w:spacing w:val="-5"/>
          <w:sz w:val="24"/>
          <w:szCs w:val="24"/>
        </w:rPr>
        <w:t>式、服务内容以及维护维修的解决方式(上门维修、报修、送修等)，</w:t>
      </w:r>
      <w:r>
        <w:rPr>
          <w:rFonts w:ascii="仿宋" w:hAnsi="仿宋" w:eastAsia="仿宋" w:cs="仿宋"/>
          <w:sz w:val="24"/>
          <w:szCs w:val="24"/>
        </w:rPr>
        <w:t xml:space="preserve"> </w:t>
      </w:r>
      <w:r>
        <w:rPr>
          <w:rFonts w:ascii="仿宋" w:hAnsi="仿宋" w:eastAsia="仿宋" w:cs="仿宋"/>
          <w:spacing w:val="-9"/>
          <w:sz w:val="24"/>
          <w:szCs w:val="24"/>
        </w:rPr>
        <w:t>如</w:t>
      </w:r>
      <w:r>
        <w:rPr>
          <w:rFonts w:ascii="仿宋" w:hAnsi="仿宋" w:eastAsia="仿宋" w:cs="仿宋"/>
          <w:spacing w:val="-48"/>
          <w:sz w:val="24"/>
          <w:szCs w:val="24"/>
        </w:rPr>
        <w:t xml:space="preserve"> </w:t>
      </w:r>
      <w:r>
        <w:rPr>
          <w:rFonts w:ascii="仿宋" w:hAnsi="仿宋" w:eastAsia="仿宋" w:cs="仿宋"/>
          <w:spacing w:val="-9"/>
          <w:sz w:val="24"/>
          <w:szCs w:val="24"/>
        </w:rPr>
        <w:t>果</w:t>
      </w:r>
      <w:r>
        <w:rPr>
          <w:rFonts w:ascii="仿宋" w:hAnsi="仿宋" w:eastAsia="仿宋" w:cs="仿宋"/>
          <w:spacing w:val="-68"/>
          <w:sz w:val="24"/>
          <w:szCs w:val="24"/>
        </w:rPr>
        <w:t xml:space="preserve"> </w:t>
      </w:r>
      <w:r>
        <w:rPr>
          <w:rFonts w:ascii="仿宋" w:hAnsi="仿宋" w:eastAsia="仿宋" w:cs="仿宋"/>
          <w:spacing w:val="-9"/>
          <w:sz w:val="24"/>
          <w:szCs w:val="24"/>
        </w:rPr>
        <w:t>招</w:t>
      </w:r>
      <w:r>
        <w:rPr>
          <w:rFonts w:ascii="仿宋" w:hAnsi="仿宋" w:eastAsia="仿宋" w:cs="仿宋"/>
          <w:spacing w:val="-76"/>
          <w:sz w:val="24"/>
          <w:szCs w:val="24"/>
        </w:rPr>
        <w:t xml:space="preserve"> </w:t>
      </w:r>
      <w:r>
        <w:rPr>
          <w:rFonts w:ascii="仿宋" w:hAnsi="仿宋" w:eastAsia="仿宋" w:cs="仿宋"/>
          <w:spacing w:val="-9"/>
          <w:sz w:val="24"/>
          <w:szCs w:val="24"/>
        </w:rPr>
        <w:t>标</w:t>
      </w:r>
      <w:r>
        <w:rPr>
          <w:rFonts w:ascii="仿宋" w:hAnsi="仿宋" w:eastAsia="仿宋" w:cs="仿宋"/>
          <w:spacing w:val="-69"/>
          <w:sz w:val="24"/>
          <w:szCs w:val="24"/>
        </w:rPr>
        <w:t xml:space="preserve"> </w:t>
      </w:r>
      <w:r>
        <w:rPr>
          <w:rFonts w:ascii="仿宋" w:hAnsi="仿宋" w:eastAsia="仿宋" w:cs="仿宋"/>
          <w:spacing w:val="-9"/>
          <w:sz w:val="24"/>
          <w:szCs w:val="24"/>
        </w:rPr>
        <w:t>人</w:t>
      </w:r>
      <w:r>
        <w:rPr>
          <w:rFonts w:ascii="仿宋" w:hAnsi="仿宋" w:eastAsia="仿宋" w:cs="仿宋"/>
          <w:spacing w:val="-56"/>
          <w:sz w:val="24"/>
          <w:szCs w:val="24"/>
        </w:rPr>
        <w:t xml:space="preserve"> </w:t>
      </w:r>
      <w:r>
        <w:rPr>
          <w:rFonts w:ascii="仿宋" w:hAnsi="仿宋" w:eastAsia="仿宋" w:cs="仿宋"/>
          <w:spacing w:val="-9"/>
          <w:sz w:val="24"/>
          <w:szCs w:val="24"/>
        </w:rPr>
        <w:t>需要</w:t>
      </w:r>
      <w:r>
        <w:rPr>
          <w:rFonts w:ascii="仿宋" w:hAnsi="仿宋" w:eastAsia="仿宋" w:cs="仿宋"/>
          <w:spacing w:val="-75"/>
          <w:sz w:val="24"/>
          <w:szCs w:val="24"/>
        </w:rPr>
        <w:t xml:space="preserve"> </w:t>
      </w:r>
      <w:r>
        <w:rPr>
          <w:rFonts w:ascii="仿宋" w:hAnsi="仿宋" w:eastAsia="仿宋" w:cs="仿宋"/>
          <w:spacing w:val="-9"/>
          <w:sz w:val="24"/>
          <w:szCs w:val="24"/>
        </w:rPr>
        <w:t>增</w:t>
      </w:r>
      <w:r>
        <w:rPr>
          <w:rFonts w:ascii="仿宋" w:hAnsi="仿宋" w:eastAsia="仿宋" w:cs="仿宋"/>
          <w:spacing w:val="-72"/>
          <w:sz w:val="24"/>
          <w:szCs w:val="24"/>
        </w:rPr>
        <w:t xml:space="preserve"> </w:t>
      </w:r>
      <w:r>
        <w:rPr>
          <w:rFonts w:ascii="仿宋" w:hAnsi="仿宋" w:eastAsia="仿宋" w:cs="仿宋"/>
          <w:spacing w:val="-9"/>
          <w:sz w:val="24"/>
          <w:szCs w:val="24"/>
        </w:rPr>
        <w:t>加</w:t>
      </w:r>
      <w:r>
        <w:rPr>
          <w:rFonts w:ascii="仿宋" w:hAnsi="仿宋" w:eastAsia="仿宋" w:cs="仿宋"/>
          <w:spacing w:val="-71"/>
          <w:sz w:val="24"/>
          <w:szCs w:val="24"/>
        </w:rPr>
        <w:t xml:space="preserve"> </w:t>
      </w:r>
      <w:r>
        <w:rPr>
          <w:rFonts w:ascii="仿宋" w:hAnsi="仿宋" w:eastAsia="仿宋" w:cs="仿宋"/>
          <w:spacing w:val="-9"/>
          <w:sz w:val="24"/>
          <w:szCs w:val="24"/>
        </w:rPr>
        <w:t>投</w:t>
      </w:r>
      <w:r>
        <w:rPr>
          <w:rFonts w:ascii="仿宋" w:hAnsi="仿宋" w:eastAsia="仿宋" w:cs="仿宋"/>
          <w:spacing w:val="-74"/>
          <w:sz w:val="24"/>
          <w:szCs w:val="24"/>
        </w:rPr>
        <w:t xml:space="preserve"> </w:t>
      </w:r>
      <w:r>
        <w:rPr>
          <w:rFonts w:ascii="仿宋" w:hAnsi="仿宋" w:eastAsia="仿宋" w:cs="仿宋"/>
          <w:spacing w:val="-9"/>
          <w:sz w:val="24"/>
          <w:szCs w:val="24"/>
        </w:rPr>
        <w:t>标</w:t>
      </w:r>
      <w:r>
        <w:rPr>
          <w:rFonts w:ascii="仿宋" w:hAnsi="仿宋" w:eastAsia="仿宋" w:cs="仿宋"/>
          <w:spacing w:val="-57"/>
          <w:sz w:val="24"/>
          <w:szCs w:val="24"/>
        </w:rPr>
        <w:t xml:space="preserve"> </w:t>
      </w:r>
      <w:r>
        <w:rPr>
          <w:rFonts w:ascii="仿宋" w:hAnsi="仿宋" w:eastAsia="仿宋" w:cs="仿宋"/>
          <w:spacing w:val="-9"/>
          <w:sz w:val="24"/>
          <w:szCs w:val="24"/>
        </w:rPr>
        <w:t>货物</w:t>
      </w:r>
      <w:r>
        <w:rPr>
          <w:rFonts w:ascii="仿宋" w:hAnsi="仿宋" w:eastAsia="仿宋" w:cs="仿宋"/>
          <w:spacing w:val="-57"/>
          <w:sz w:val="24"/>
          <w:szCs w:val="24"/>
        </w:rPr>
        <w:t xml:space="preserve"> </w:t>
      </w:r>
      <w:r>
        <w:rPr>
          <w:rFonts w:ascii="仿宋" w:hAnsi="仿宋" w:eastAsia="仿宋" w:cs="仿宋"/>
          <w:spacing w:val="-9"/>
          <w:sz w:val="24"/>
          <w:szCs w:val="24"/>
        </w:rPr>
        <w:t>免</w:t>
      </w:r>
      <w:r>
        <w:rPr>
          <w:rFonts w:ascii="仿宋" w:hAnsi="仿宋" w:eastAsia="仿宋" w:cs="仿宋"/>
          <w:spacing w:val="-53"/>
          <w:sz w:val="24"/>
          <w:szCs w:val="24"/>
        </w:rPr>
        <w:t xml:space="preserve"> </w:t>
      </w:r>
      <w:r>
        <w:rPr>
          <w:rFonts w:ascii="仿宋" w:hAnsi="仿宋" w:eastAsia="仿宋" w:cs="仿宋"/>
          <w:spacing w:val="-9"/>
          <w:sz w:val="24"/>
          <w:szCs w:val="24"/>
        </w:rPr>
        <w:t>费</w:t>
      </w:r>
      <w:r>
        <w:rPr>
          <w:rFonts w:ascii="仿宋" w:hAnsi="仿宋" w:eastAsia="仿宋" w:cs="仿宋"/>
          <w:spacing w:val="-73"/>
          <w:sz w:val="24"/>
          <w:szCs w:val="24"/>
        </w:rPr>
        <w:t xml:space="preserve"> </w:t>
      </w:r>
      <w:r>
        <w:rPr>
          <w:rFonts w:ascii="仿宋" w:hAnsi="仿宋" w:eastAsia="仿宋" w:cs="仿宋"/>
          <w:spacing w:val="-9"/>
          <w:sz w:val="24"/>
          <w:szCs w:val="24"/>
        </w:rPr>
        <w:t>质</w:t>
      </w:r>
      <w:r>
        <w:rPr>
          <w:rFonts w:ascii="仿宋" w:hAnsi="仿宋" w:eastAsia="仿宋" w:cs="仿宋"/>
          <w:spacing w:val="-65"/>
          <w:sz w:val="24"/>
          <w:szCs w:val="24"/>
        </w:rPr>
        <w:t xml:space="preserve"> </w:t>
      </w:r>
      <w:r>
        <w:rPr>
          <w:rFonts w:ascii="仿宋" w:hAnsi="仿宋" w:eastAsia="仿宋" w:cs="仿宋"/>
          <w:spacing w:val="-9"/>
          <w:sz w:val="24"/>
          <w:szCs w:val="24"/>
        </w:rPr>
        <w:t>量</w:t>
      </w:r>
      <w:r>
        <w:rPr>
          <w:rFonts w:ascii="仿宋" w:hAnsi="仿宋" w:eastAsia="仿宋" w:cs="仿宋"/>
          <w:spacing w:val="-75"/>
          <w:sz w:val="24"/>
          <w:szCs w:val="24"/>
        </w:rPr>
        <w:t xml:space="preserve"> </w:t>
      </w:r>
      <w:r>
        <w:rPr>
          <w:rFonts w:ascii="仿宋" w:hAnsi="仿宋" w:eastAsia="仿宋" w:cs="仿宋"/>
          <w:spacing w:val="-9"/>
          <w:sz w:val="24"/>
          <w:szCs w:val="24"/>
        </w:rPr>
        <w:t>保</w:t>
      </w:r>
      <w:r>
        <w:rPr>
          <w:rFonts w:ascii="仿宋" w:hAnsi="仿宋" w:eastAsia="仿宋" w:cs="仿宋"/>
          <w:spacing w:val="-63"/>
          <w:sz w:val="24"/>
          <w:szCs w:val="24"/>
        </w:rPr>
        <w:t xml:space="preserve"> </w:t>
      </w:r>
      <w:r>
        <w:rPr>
          <w:rFonts w:ascii="仿宋" w:hAnsi="仿宋" w:eastAsia="仿宋" w:cs="仿宋"/>
          <w:spacing w:val="-9"/>
          <w:sz w:val="24"/>
          <w:szCs w:val="24"/>
        </w:rPr>
        <w:t>证</w:t>
      </w:r>
      <w:r>
        <w:rPr>
          <w:rFonts w:ascii="仿宋" w:hAnsi="仿宋" w:eastAsia="仿宋" w:cs="仿宋"/>
          <w:spacing w:val="-67"/>
          <w:sz w:val="24"/>
          <w:szCs w:val="24"/>
        </w:rPr>
        <w:t xml:space="preserve"> </w:t>
      </w:r>
      <w:r>
        <w:rPr>
          <w:rFonts w:ascii="仿宋" w:hAnsi="仿宋" w:eastAsia="仿宋" w:cs="仿宋"/>
          <w:spacing w:val="-9"/>
          <w:sz w:val="24"/>
          <w:szCs w:val="24"/>
        </w:rPr>
        <w:t>期</w:t>
      </w:r>
      <w:r>
        <w:rPr>
          <w:rFonts w:ascii="仿宋" w:hAnsi="仿宋" w:eastAsia="仿宋" w:cs="仿宋"/>
          <w:spacing w:val="-83"/>
          <w:sz w:val="24"/>
          <w:szCs w:val="24"/>
        </w:rPr>
        <w:t xml:space="preserve"> </w:t>
      </w:r>
      <w:r>
        <w:rPr>
          <w:rFonts w:ascii="仿宋" w:hAnsi="仿宋" w:eastAsia="仿宋" w:cs="仿宋"/>
          <w:spacing w:val="-9"/>
          <w:sz w:val="24"/>
          <w:szCs w:val="24"/>
        </w:rPr>
        <w:t>，</w:t>
      </w:r>
      <w:r>
        <w:rPr>
          <w:rFonts w:ascii="仿宋" w:hAnsi="仿宋" w:eastAsia="仿宋" w:cs="仿宋"/>
          <w:spacing w:val="-67"/>
          <w:sz w:val="24"/>
          <w:szCs w:val="24"/>
        </w:rPr>
        <w:t xml:space="preserve"> </w:t>
      </w:r>
      <w:r>
        <w:rPr>
          <w:rFonts w:ascii="仿宋" w:hAnsi="仿宋" w:eastAsia="仿宋" w:cs="仿宋"/>
          <w:spacing w:val="-9"/>
          <w:sz w:val="24"/>
          <w:szCs w:val="24"/>
        </w:rPr>
        <w:t>其</w:t>
      </w:r>
      <w:r>
        <w:rPr>
          <w:rFonts w:ascii="仿宋" w:hAnsi="仿宋" w:eastAsia="仿宋" w:cs="仿宋"/>
          <w:spacing w:val="-63"/>
          <w:sz w:val="24"/>
          <w:szCs w:val="24"/>
        </w:rPr>
        <w:t xml:space="preserve"> </w:t>
      </w:r>
      <w:r>
        <w:rPr>
          <w:rFonts w:ascii="仿宋" w:hAnsi="仿宋" w:eastAsia="仿宋" w:cs="仿宋"/>
          <w:spacing w:val="-9"/>
          <w:sz w:val="24"/>
          <w:szCs w:val="24"/>
        </w:rPr>
        <w:t>续</w:t>
      </w:r>
      <w:r>
        <w:rPr>
          <w:rFonts w:ascii="仿宋" w:hAnsi="仿宋" w:eastAsia="仿宋" w:cs="仿宋"/>
          <w:spacing w:val="-75"/>
          <w:sz w:val="24"/>
          <w:szCs w:val="24"/>
        </w:rPr>
        <w:t xml:space="preserve"> </w:t>
      </w:r>
      <w:r>
        <w:rPr>
          <w:rFonts w:ascii="仿宋" w:hAnsi="仿宋" w:eastAsia="仿宋" w:cs="仿宋"/>
          <w:spacing w:val="-9"/>
          <w:sz w:val="24"/>
          <w:szCs w:val="24"/>
        </w:rPr>
        <w:t>保</w:t>
      </w:r>
      <w:r>
        <w:rPr>
          <w:rFonts w:ascii="仿宋" w:hAnsi="仿宋" w:eastAsia="仿宋" w:cs="仿宋"/>
          <w:spacing w:val="-72"/>
          <w:sz w:val="24"/>
          <w:szCs w:val="24"/>
        </w:rPr>
        <w:t xml:space="preserve"> </w:t>
      </w:r>
      <w:r>
        <w:rPr>
          <w:rFonts w:ascii="仿宋" w:hAnsi="仿宋" w:eastAsia="仿宋" w:cs="仿宋"/>
          <w:spacing w:val="-9"/>
          <w:sz w:val="24"/>
          <w:szCs w:val="24"/>
        </w:rPr>
        <w:t>价</w:t>
      </w:r>
      <w:r>
        <w:rPr>
          <w:rFonts w:ascii="仿宋" w:hAnsi="仿宋" w:eastAsia="仿宋" w:cs="仿宋"/>
          <w:spacing w:val="-73"/>
          <w:sz w:val="24"/>
          <w:szCs w:val="24"/>
        </w:rPr>
        <w:t xml:space="preserve"> </w:t>
      </w:r>
      <w:r>
        <w:rPr>
          <w:rFonts w:ascii="仿宋" w:hAnsi="仿宋" w:eastAsia="仿宋" w:cs="仿宋"/>
          <w:spacing w:val="-9"/>
          <w:sz w:val="24"/>
          <w:szCs w:val="24"/>
        </w:rPr>
        <w:t>格</w:t>
      </w:r>
      <w:r>
        <w:rPr>
          <w:rFonts w:ascii="仿宋" w:hAnsi="仿宋" w:eastAsia="仿宋" w:cs="仿宋"/>
          <w:sz w:val="24"/>
          <w:szCs w:val="24"/>
        </w:rPr>
        <w:t xml:space="preserve"> </w:t>
      </w:r>
      <w:r>
        <w:rPr>
          <w:rFonts w:ascii="仿宋" w:hAnsi="仿宋" w:eastAsia="仿宋" w:cs="仿宋"/>
          <w:spacing w:val="-9"/>
          <w:sz w:val="24"/>
          <w:szCs w:val="24"/>
        </w:rPr>
        <w:t>元</w:t>
      </w:r>
      <w:r>
        <w:rPr>
          <w:rFonts w:ascii="仿宋" w:hAnsi="仿宋" w:eastAsia="仿宋" w:cs="仿宋"/>
          <w:spacing w:val="-7"/>
          <w:sz w:val="24"/>
          <w:szCs w:val="24"/>
        </w:rPr>
        <w:t>。</w:t>
      </w:r>
    </w:p>
    <w:p>
      <w:pPr>
        <w:spacing w:before="3" w:line="329" w:lineRule="auto"/>
        <w:ind w:left="128" w:right="589" w:firstLine="554"/>
        <w:rPr>
          <w:rFonts w:ascii="仿宋" w:hAnsi="仿宋" w:eastAsia="仿宋" w:cs="仿宋"/>
          <w:sz w:val="24"/>
          <w:szCs w:val="24"/>
        </w:rPr>
      </w:pPr>
      <w:r>
        <w:rPr>
          <w:rFonts w:ascii="仿宋" w:hAnsi="仿宋" w:eastAsia="仿宋" w:cs="仿宋"/>
          <w:spacing w:val="-6"/>
          <w:sz w:val="24"/>
          <w:szCs w:val="24"/>
        </w:rPr>
        <w:t>2</w:t>
      </w:r>
      <w:r>
        <w:rPr>
          <w:rFonts w:ascii="仿宋" w:hAnsi="仿宋" w:eastAsia="仿宋" w:cs="仿宋"/>
          <w:spacing w:val="-4"/>
          <w:sz w:val="24"/>
          <w:szCs w:val="24"/>
        </w:rPr>
        <w:t>、</w:t>
      </w:r>
      <w:r>
        <w:rPr>
          <w:rFonts w:ascii="仿宋" w:hAnsi="仿宋" w:eastAsia="仿宋" w:cs="仿宋"/>
          <w:spacing w:val="-3"/>
          <w:sz w:val="24"/>
          <w:szCs w:val="24"/>
        </w:rPr>
        <w:t>投标人应分别列明免费质量保证期外的服务年限</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 xml:space="preserve"> 年；维护</w:t>
      </w:r>
      <w:r>
        <w:rPr>
          <w:rFonts w:ascii="仿宋" w:hAnsi="仿宋" w:eastAsia="仿宋" w:cs="仿宋"/>
          <w:sz w:val="24"/>
          <w:szCs w:val="24"/>
        </w:rPr>
        <w:t xml:space="preserve"> </w:t>
      </w:r>
      <w:r>
        <w:rPr>
          <w:rFonts w:ascii="仿宋" w:hAnsi="仿宋" w:eastAsia="仿宋" w:cs="仿宋"/>
          <w:spacing w:val="1"/>
          <w:sz w:val="24"/>
          <w:szCs w:val="24"/>
        </w:rPr>
        <w:t>维修的电话、联系人、响应服务时间、到达现场时间以及维护维修完成</w:t>
      </w:r>
      <w:r>
        <w:rPr>
          <w:rFonts w:ascii="仿宋" w:hAnsi="仿宋" w:eastAsia="仿宋" w:cs="仿宋"/>
          <w:sz w:val="24"/>
          <w:szCs w:val="24"/>
        </w:rPr>
        <w:t xml:space="preserve"> </w:t>
      </w:r>
      <w:r>
        <w:rPr>
          <w:rFonts w:ascii="仿宋" w:hAnsi="仿宋" w:eastAsia="仿宋" w:cs="仿宋"/>
          <w:spacing w:val="-31"/>
          <w:sz w:val="24"/>
          <w:szCs w:val="24"/>
        </w:rPr>
        <w:t>时限 ( 天 ) 。</w:t>
      </w:r>
    </w:p>
    <w:p>
      <w:pPr>
        <w:spacing w:before="3" w:line="329" w:lineRule="auto"/>
        <w:ind w:left="117" w:right="589" w:firstLine="583"/>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4"/>
          <w:sz w:val="24"/>
          <w:szCs w:val="24"/>
        </w:rPr>
        <w:t>、投标人应列明在货物免费质量保证期外技术支持和相关服务收费</w:t>
      </w:r>
      <w:r>
        <w:rPr>
          <w:rFonts w:ascii="仿宋" w:hAnsi="仿宋" w:eastAsia="仿宋" w:cs="仿宋"/>
          <w:sz w:val="24"/>
          <w:szCs w:val="24"/>
        </w:rPr>
        <w:t xml:space="preserve"> </w:t>
      </w:r>
      <w:r>
        <w:rPr>
          <w:rFonts w:ascii="仿宋" w:hAnsi="仿宋" w:eastAsia="仿宋" w:cs="仿宋"/>
          <w:spacing w:val="-1"/>
          <w:sz w:val="24"/>
          <w:szCs w:val="24"/>
        </w:rPr>
        <w:t>标准；零 (部)</w:t>
      </w:r>
      <w:r>
        <w:rPr>
          <w:rFonts w:ascii="仿宋" w:hAnsi="仿宋" w:eastAsia="仿宋" w:cs="仿宋"/>
          <w:sz w:val="24"/>
          <w:szCs w:val="24"/>
        </w:rPr>
        <w:t>备件取得方式及取费标准。</w:t>
      </w:r>
    </w:p>
    <w:p>
      <w:pPr>
        <w:spacing w:before="3" w:line="329" w:lineRule="auto"/>
        <w:ind w:left="124" w:right="553" w:firstLine="564"/>
        <w:rPr>
          <w:rFonts w:ascii="仿宋" w:hAnsi="仿宋" w:eastAsia="仿宋" w:cs="仿宋"/>
          <w:sz w:val="24"/>
          <w:szCs w:val="24"/>
        </w:rPr>
      </w:pPr>
      <w:r>
        <w:rPr>
          <w:rFonts w:ascii="仿宋" w:hAnsi="仿宋" w:eastAsia="仿宋" w:cs="仿宋"/>
          <w:spacing w:val="-4"/>
          <w:sz w:val="24"/>
          <w:szCs w:val="24"/>
        </w:rPr>
        <w:t>4、投标人应</w:t>
      </w:r>
      <w:r>
        <w:rPr>
          <w:rFonts w:ascii="仿宋" w:hAnsi="仿宋" w:eastAsia="仿宋" w:cs="仿宋"/>
          <w:spacing w:val="-2"/>
          <w:sz w:val="24"/>
          <w:szCs w:val="24"/>
        </w:rPr>
        <w:t>列明生产厂家现在实行的售后服务和技术支持的方式、</w:t>
      </w:r>
      <w:r>
        <w:rPr>
          <w:rFonts w:ascii="仿宋" w:hAnsi="仿宋" w:eastAsia="仿宋" w:cs="仿宋"/>
          <w:sz w:val="24"/>
          <w:szCs w:val="24"/>
        </w:rPr>
        <w:t xml:space="preserve"> </w:t>
      </w:r>
      <w:r>
        <w:rPr>
          <w:rFonts w:ascii="仿宋" w:hAnsi="仿宋" w:eastAsia="仿宋" w:cs="仿宋"/>
          <w:spacing w:val="-10"/>
          <w:sz w:val="24"/>
          <w:szCs w:val="24"/>
        </w:rPr>
        <w:t>方</w:t>
      </w:r>
      <w:r>
        <w:rPr>
          <w:rFonts w:ascii="仿宋" w:hAnsi="仿宋" w:eastAsia="仿宋" w:cs="仿宋"/>
          <w:spacing w:val="-6"/>
          <w:sz w:val="24"/>
          <w:szCs w:val="24"/>
        </w:rPr>
        <w:t>法、 内容，以及售后服务网点、地址、联系电话等。</w:t>
      </w:r>
    </w:p>
    <w:p>
      <w:pPr>
        <w:spacing w:line="329" w:lineRule="auto"/>
        <w:ind w:left="123" w:right="592" w:firstLine="570"/>
        <w:rPr>
          <w:rFonts w:ascii="仿宋" w:hAnsi="仿宋" w:eastAsia="仿宋" w:cs="仿宋"/>
          <w:sz w:val="24"/>
          <w:szCs w:val="24"/>
        </w:rPr>
      </w:pPr>
      <w:r>
        <w:rPr>
          <w:rFonts w:ascii="仿宋" w:hAnsi="仿宋" w:eastAsia="仿宋" w:cs="仿宋"/>
          <w:spacing w:val="-4"/>
          <w:sz w:val="24"/>
          <w:szCs w:val="24"/>
        </w:rPr>
        <w:t>5、投标人应分别列明投标物品的装箱清单及物品；以及产品开箱</w:t>
      </w:r>
      <w:r>
        <w:rPr>
          <w:rFonts w:ascii="仿宋" w:hAnsi="仿宋" w:eastAsia="仿宋" w:cs="仿宋"/>
          <w:sz w:val="24"/>
          <w:szCs w:val="24"/>
        </w:rPr>
        <w:t>不</w:t>
      </w:r>
      <w:r>
        <w:rPr>
          <w:rFonts w:ascii="仿宋" w:hAnsi="仿宋" w:eastAsia="仿宋" w:cs="仿宋"/>
          <w:spacing w:val="-3"/>
          <w:sz w:val="24"/>
          <w:szCs w:val="24"/>
        </w:rPr>
        <w:t>合</w:t>
      </w:r>
      <w:r>
        <w:rPr>
          <w:rFonts w:ascii="仿宋" w:hAnsi="仿宋" w:eastAsia="仿宋" w:cs="仿宋"/>
          <w:spacing w:val="-2"/>
          <w:sz w:val="24"/>
          <w:szCs w:val="24"/>
        </w:rPr>
        <w:t>格处理方法。</w:t>
      </w:r>
    </w:p>
    <w:p>
      <w:pPr>
        <w:spacing w:before="1" w:line="236" w:lineRule="auto"/>
        <w:ind w:left="692"/>
        <w:rPr>
          <w:rFonts w:ascii="仿宋" w:hAnsi="仿宋" w:eastAsia="仿宋" w:cs="仿宋"/>
          <w:sz w:val="24"/>
          <w:szCs w:val="24"/>
        </w:rPr>
      </w:pPr>
      <w:r>
        <w:rPr>
          <w:rFonts w:ascii="仿宋" w:hAnsi="仿宋" w:eastAsia="仿宋" w:cs="仿宋"/>
          <w:spacing w:val="-2"/>
          <w:sz w:val="24"/>
          <w:szCs w:val="24"/>
        </w:rPr>
        <w:t>6、</w:t>
      </w:r>
      <w:r>
        <w:rPr>
          <w:rFonts w:ascii="仿宋" w:hAnsi="仿宋" w:eastAsia="仿宋" w:cs="仿宋"/>
          <w:spacing w:val="-1"/>
          <w:sz w:val="24"/>
          <w:szCs w:val="24"/>
        </w:rPr>
        <w:t>投标人应列明违反售后服务承诺的赔偿责任。</w:t>
      </w:r>
    </w:p>
    <w:p>
      <w:pPr>
        <w:spacing w:before="143" w:line="219" w:lineRule="auto"/>
        <w:ind w:left="692"/>
        <w:rPr>
          <w:rFonts w:ascii="仿宋" w:hAnsi="仿宋" w:eastAsia="仿宋" w:cs="仿宋"/>
          <w:sz w:val="24"/>
          <w:szCs w:val="24"/>
        </w:rPr>
      </w:pPr>
      <w:r>
        <w:rPr>
          <w:rFonts w:ascii="仿宋" w:hAnsi="仿宋" w:eastAsia="仿宋" w:cs="仿宋"/>
          <w:spacing w:val="-2"/>
          <w:sz w:val="24"/>
          <w:szCs w:val="24"/>
        </w:rPr>
        <w:t>7、投标人应列明</w:t>
      </w:r>
      <w:r>
        <w:rPr>
          <w:rFonts w:ascii="仿宋" w:hAnsi="仿宋" w:eastAsia="仿宋" w:cs="仿宋"/>
          <w:spacing w:val="-1"/>
          <w:sz w:val="24"/>
          <w:szCs w:val="24"/>
        </w:rPr>
        <w:t>产品的质量或服务投诉电话 (厂方) 。</w:t>
      </w:r>
    </w:p>
    <w:p>
      <w:pPr>
        <w:spacing w:line="250" w:lineRule="auto"/>
        <w:rPr>
          <w:rFonts w:ascii="Arial"/>
          <w:sz w:val="24"/>
          <w:szCs w:val="24"/>
        </w:rPr>
      </w:pPr>
    </w:p>
    <w:p>
      <w:pPr>
        <w:spacing w:line="250" w:lineRule="auto"/>
        <w:rPr>
          <w:rFonts w:ascii="Arial"/>
          <w:sz w:val="24"/>
          <w:szCs w:val="24"/>
        </w:rPr>
      </w:pPr>
    </w:p>
    <w:p>
      <w:pPr>
        <w:spacing w:line="251" w:lineRule="auto"/>
        <w:rPr>
          <w:rFonts w:ascii="Arial"/>
          <w:sz w:val="24"/>
          <w:szCs w:val="24"/>
        </w:rPr>
      </w:pPr>
    </w:p>
    <w:p>
      <w:pPr>
        <w:spacing w:before="91" w:line="389" w:lineRule="auto"/>
        <w:ind w:left="5017" w:right="593" w:hanging="688"/>
        <w:rPr>
          <w:rFonts w:ascii="仿宋" w:hAnsi="仿宋" w:eastAsia="仿宋" w:cs="仿宋"/>
          <w:sz w:val="24"/>
          <w:szCs w:val="24"/>
        </w:rPr>
      </w:pPr>
      <w:r>
        <w:rPr>
          <w:rFonts w:ascii="仿宋" w:hAnsi="仿宋" w:eastAsia="仿宋" w:cs="仿宋"/>
          <w:spacing w:val="2"/>
          <w:sz w:val="24"/>
          <w:szCs w:val="24"/>
        </w:rPr>
        <w:t>法定代</w:t>
      </w:r>
      <w:r>
        <w:rPr>
          <w:rFonts w:ascii="仿宋" w:hAnsi="仿宋" w:eastAsia="仿宋" w:cs="仿宋"/>
          <w:spacing w:val="1"/>
          <w:sz w:val="24"/>
          <w:szCs w:val="24"/>
        </w:rPr>
        <w:t>表人：</w:t>
      </w:r>
      <w:r>
        <w:rPr>
          <w:rFonts w:ascii="仿宋" w:hAnsi="仿宋" w:eastAsia="仿宋" w:cs="仿宋"/>
          <w:spacing w:val="1"/>
          <w:sz w:val="24"/>
          <w:szCs w:val="24"/>
          <w:u w:val="single" w:color="auto"/>
        </w:rPr>
        <w:t xml:space="preserve">             (签字) </w:t>
      </w:r>
      <w:r>
        <w:rPr>
          <w:rFonts w:ascii="仿宋" w:hAnsi="仿宋" w:eastAsia="仿宋" w:cs="仿宋"/>
          <w:sz w:val="24"/>
          <w:szCs w:val="24"/>
        </w:rPr>
        <w:t xml:space="preserve"> 或</w:t>
      </w:r>
    </w:p>
    <w:p>
      <w:pPr>
        <w:spacing w:before="2" w:line="389" w:lineRule="auto"/>
        <w:ind w:left="4299" w:right="501" w:firstLine="18"/>
        <w:rPr>
          <w:rFonts w:ascii="仿宋" w:hAnsi="仿宋" w:eastAsia="仿宋" w:cs="仿宋"/>
          <w:sz w:val="24"/>
          <w:szCs w:val="24"/>
        </w:rPr>
      </w:pPr>
      <w:r>
        <w:rPr>
          <w:rFonts w:ascii="仿宋" w:hAnsi="仿宋" w:eastAsia="仿宋" w:cs="仿宋"/>
          <w:spacing w:val="-1"/>
          <w:sz w:val="24"/>
          <w:szCs w:val="24"/>
        </w:rPr>
        <w:t>全权代理人：</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(签字)</w:t>
      </w:r>
      <w:r>
        <w:rPr>
          <w:rFonts w:ascii="仿宋" w:hAnsi="仿宋" w:eastAsia="仿宋" w:cs="仿宋"/>
          <w:sz w:val="24"/>
          <w:szCs w:val="24"/>
        </w:rPr>
        <w:t xml:space="preserve"> </w:t>
      </w:r>
      <w:r>
        <w:rPr>
          <w:rFonts w:ascii="仿宋" w:hAnsi="仿宋" w:eastAsia="仿宋" w:cs="仿宋"/>
          <w:spacing w:val="-6"/>
          <w:sz w:val="24"/>
          <w:szCs w:val="24"/>
        </w:rPr>
        <w:t>签</w:t>
      </w:r>
      <w:r>
        <w:rPr>
          <w:rFonts w:ascii="仿宋" w:hAnsi="仿宋" w:eastAsia="仿宋" w:cs="仿宋"/>
          <w:spacing w:val="-5"/>
          <w:sz w:val="24"/>
          <w:szCs w:val="24"/>
        </w:rPr>
        <w:t>署日期：     年   月   日</w:t>
      </w:r>
    </w:p>
    <w:p>
      <w:pPr>
        <w:rPr>
          <w:sz w:val="24"/>
          <w:szCs w:val="24"/>
        </w:rPr>
        <w:sectPr>
          <w:pgSz w:w="11906" w:h="16839"/>
          <w:pgMar w:top="1431" w:right="995" w:bottom="980" w:left="1480" w:header="0" w:footer="971" w:gutter="0"/>
          <w:cols w:space="720" w:num="1"/>
        </w:sectPr>
      </w:pPr>
    </w:p>
    <w:p>
      <w:pPr>
        <w:spacing w:before="158" w:line="238" w:lineRule="auto"/>
        <w:ind w:left="3096"/>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14、反商业贿赂</w:t>
      </w:r>
      <w:r>
        <w:rPr>
          <w:rFonts w:ascii="仿宋" w:hAnsi="仿宋" w:eastAsia="仿宋" w:cs="仿宋"/>
          <w:spacing w:val="-1"/>
          <w:sz w:val="28"/>
          <w:szCs w:val="28"/>
          <w14:textOutline w14:w="5103" w14:cap="sq" w14:cmpd="sng">
            <w14:solidFill>
              <w14:srgbClr w14:val="000000"/>
            </w14:solidFill>
            <w14:prstDash w14:val="solid"/>
            <w14:bevel/>
          </w14:textOutline>
        </w:rPr>
        <w:t>承诺书</w:t>
      </w:r>
    </w:p>
    <w:p>
      <w:pPr>
        <w:spacing w:before="262" w:line="219" w:lineRule="auto"/>
        <w:ind w:left="130"/>
        <w:rPr>
          <w:rFonts w:ascii="仿宋" w:hAnsi="仿宋" w:eastAsia="仿宋" w:cs="仿宋"/>
          <w:sz w:val="24"/>
          <w:szCs w:val="24"/>
        </w:rPr>
      </w:pPr>
      <w:r>
        <w:rPr>
          <w:rFonts w:ascii="仿宋" w:hAnsi="仿宋" w:eastAsia="仿宋" w:cs="仿宋"/>
          <w:spacing w:val="-11"/>
          <w:sz w:val="24"/>
          <w:szCs w:val="24"/>
        </w:rPr>
        <w:t>致</w:t>
      </w:r>
      <w:r>
        <w:rPr>
          <w:rFonts w:ascii="仿宋" w:hAnsi="仿宋" w:eastAsia="仿宋" w:cs="仿宋"/>
          <w:spacing w:val="-10"/>
          <w:sz w:val="24"/>
          <w:szCs w:val="24"/>
        </w:rPr>
        <w:t>：</w:t>
      </w:r>
    </w:p>
    <w:p>
      <w:pPr>
        <w:spacing w:before="293" w:line="411" w:lineRule="auto"/>
        <w:ind w:left="119" w:right="592" w:firstLine="567"/>
        <w:rPr>
          <w:rFonts w:ascii="仿宋" w:hAnsi="仿宋" w:eastAsia="仿宋" w:cs="仿宋"/>
          <w:sz w:val="24"/>
          <w:szCs w:val="24"/>
        </w:rPr>
      </w:pPr>
      <w:r>
        <w:rPr>
          <w:rFonts w:ascii="仿宋" w:hAnsi="仿宋" w:eastAsia="仿宋" w:cs="仿宋"/>
          <w:spacing w:val="1"/>
          <w:sz w:val="24"/>
          <w:szCs w:val="24"/>
        </w:rPr>
        <w:t>为了进一步营造公平竞争的市场环境，维护市场秩序，我方在政府</w:t>
      </w:r>
      <w:r>
        <w:rPr>
          <w:rFonts w:ascii="仿宋" w:hAnsi="仿宋" w:eastAsia="仿宋" w:cs="仿宋"/>
          <w:sz w:val="24"/>
          <w:szCs w:val="24"/>
        </w:rPr>
        <w:t xml:space="preserve"> </w:t>
      </w:r>
      <w:r>
        <w:rPr>
          <w:rFonts w:ascii="仿宋" w:hAnsi="仿宋" w:eastAsia="仿宋" w:cs="仿宋"/>
          <w:spacing w:val="-2"/>
          <w:sz w:val="24"/>
          <w:szCs w:val="24"/>
        </w:rPr>
        <w:t>采</w:t>
      </w:r>
      <w:r>
        <w:rPr>
          <w:rFonts w:ascii="仿宋" w:hAnsi="仿宋" w:eastAsia="仿宋" w:cs="仿宋"/>
          <w:spacing w:val="-1"/>
          <w:sz w:val="24"/>
          <w:szCs w:val="24"/>
        </w:rPr>
        <w:t>购活动中郑重承诺：</w:t>
      </w:r>
    </w:p>
    <w:p>
      <w:pPr>
        <w:spacing w:line="457" w:lineRule="exact"/>
        <w:ind w:left="696"/>
        <w:rPr>
          <w:rFonts w:ascii="仿宋" w:hAnsi="仿宋" w:eastAsia="仿宋" w:cs="仿宋"/>
          <w:sz w:val="24"/>
          <w:szCs w:val="24"/>
        </w:rPr>
      </w:pPr>
      <w:r>
        <w:rPr>
          <w:rFonts w:ascii="仿宋" w:hAnsi="仿宋" w:eastAsia="仿宋" w:cs="仿宋"/>
          <w:spacing w:val="-2"/>
          <w:position w:val="3"/>
          <w:sz w:val="24"/>
          <w:szCs w:val="24"/>
        </w:rPr>
        <w:t>一</w:t>
      </w:r>
      <w:r>
        <w:rPr>
          <w:rFonts w:ascii="仿宋" w:hAnsi="仿宋" w:eastAsia="仿宋" w:cs="仿宋"/>
          <w:spacing w:val="-1"/>
          <w:position w:val="3"/>
          <w:sz w:val="24"/>
          <w:szCs w:val="24"/>
        </w:rPr>
        <w:t>、依法参与政府采购活动，遵纪守法，诚信经营，公平竞争。</w:t>
      </w:r>
    </w:p>
    <w:p>
      <w:pPr>
        <w:spacing w:before="168" w:line="411" w:lineRule="auto"/>
        <w:ind w:left="116" w:right="589" w:firstLine="578"/>
        <w:rPr>
          <w:rFonts w:ascii="仿宋" w:hAnsi="仿宋" w:eastAsia="仿宋" w:cs="仿宋"/>
          <w:sz w:val="24"/>
          <w:szCs w:val="24"/>
        </w:rPr>
      </w:pPr>
      <w:r>
        <w:rPr>
          <w:rFonts w:ascii="仿宋" w:hAnsi="仿宋" w:eastAsia="仿宋" w:cs="仿宋"/>
          <w:spacing w:val="1"/>
          <w:sz w:val="24"/>
          <w:szCs w:val="24"/>
        </w:rPr>
        <w:t>二、不向采购单位、采购机构和政府采购评审专家提</w:t>
      </w:r>
      <w:r>
        <w:rPr>
          <w:rFonts w:ascii="仿宋" w:hAnsi="仿宋" w:eastAsia="仿宋" w:cs="仿宋"/>
          <w:sz w:val="24"/>
          <w:szCs w:val="24"/>
        </w:rPr>
        <w:t xml:space="preserve">供任何形式的 </w:t>
      </w:r>
      <w:r>
        <w:rPr>
          <w:rFonts w:ascii="仿宋" w:hAnsi="仿宋" w:eastAsia="仿宋" w:cs="仿宋"/>
          <w:spacing w:val="2"/>
          <w:sz w:val="24"/>
          <w:szCs w:val="24"/>
        </w:rPr>
        <w:t>商业贿赂；对索取或接受商</w:t>
      </w:r>
      <w:r>
        <w:rPr>
          <w:rFonts w:ascii="仿宋" w:hAnsi="仿宋" w:eastAsia="仿宋" w:cs="仿宋"/>
          <w:spacing w:val="1"/>
          <w:sz w:val="24"/>
          <w:szCs w:val="24"/>
        </w:rPr>
        <w:t>业贿赂的单位和个人，及时向财政部门或纪</w:t>
      </w:r>
      <w:r>
        <w:rPr>
          <w:rFonts w:ascii="仿宋" w:hAnsi="仿宋" w:eastAsia="仿宋" w:cs="仿宋"/>
          <w:sz w:val="24"/>
          <w:szCs w:val="24"/>
        </w:rPr>
        <w:t xml:space="preserve"> </w:t>
      </w:r>
      <w:r>
        <w:rPr>
          <w:rFonts w:ascii="仿宋" w:hAnsi="仿宋" w:eastAsia="仿宋" w:cs="仿宋"/>
          <w:spacing w:val="-1"/>
          <w:sz w:val="24"/>
          <w:szCs w:val="24"/>
        </w:rPr>
        <w:t>检监察机关举报</w:t>
      </w:r>
      <w:r>
        <w:rPr>
          <w:rFonts w:ascii="仿宋" w:hAnsi="仿宋" w:eastAsia="仿宋" w:cs="仿宋"/>
          <w:sz w:val="24"/>
          <w:szCs w:val="24"/>
        </w:rPr>
        <w:t>。</w:t>
      </w:r>
    </w:p>
    <w:p>
      <w:pPr>
        <w:spacing w:line="237" w:lineRule="auto"/>
        <w:ind w:left="699"/>
        <w:rPr>
          <w:rFonts w:ascii="仿宋" w:hAnsi="仿宋" w:eastAsia="仿宋" w:cs="仿宋"/>
          <w:sz w:val="24"/>
          <w:szCs w:val="24"/>
        </w:rPr>
      </w:pPr>
      <w:r>
        <w:rPr>
          <w:rFonts w:ascii="仿宋" w:hAnsi="仿宋" w:eastAsia="仿宋" w:cs="仿宋"/>
          <w:spacing w:val="-2"/>
          <w:sz w:val="24"/>
          <w:szCs w:val="24"/>
        </w:rPr>
        <w:t>三、坚决做到不</w:t>
      </w:r>
      <w:r>
        <w:rPr>
          <w:rFonts w:ascii="仿宋" w:hAnsi="仿宋" w:eastAsia="仿宋" w:cs="仿宋"/>
          <w:spacing w:val="-1"/>
          <w:sz w:val="24"/>
          <w:szCs w:val="24"/>
        </w:rPr>
        <w:t>提供虚假资质文件和虚假材料谋取中标。</w:t>
      </w:r>
    </w:p>
    <w:p>
      <w:pPr>
        <w:spacing w:before="266" w:line="411" w:lineRule="auto"/>
        <w:ind w:left="118" w:right="592" w:firstLine="593"/>
        <w:rPr>
          <w:rFonts w:ascii="仿宋" w:hAnsi="仿宋" w:eastAsia="仿宋" w:cs="仿宋"/>
          <w:sz w:val="24"/>
          <w:szCs w:val="24"/>
        </w:rPr>
      </w:pPr>
      <w:r>
        <w:rPr>
          <w:rFonts w:ascii="仿宋" w:hAnsi="仿宋" w:eastAsia="仿宋" w:cs="仿宋"/>
          <w:spacing w:val="1"/>
          <w:sz w:val="24"/>
          <w:szCs w:val="24"/>
        </w:rPr>
        <w:t>四、不采取</w:t>
      </w:r>
      <w:r>
        <w:rPr>
          <w:rFonts w:ascii="仿宋" w:hAnsi="仿宋" w:eastAsia="仿宋" w:cs="仿宋"/>
          <w:sz w:val="24"/>
          <w:szCs w:val="24"/>
        </w:rPr>
        <w:t xml:space="preserve">不正当手段诋毁、排挤其他投标人，与其他投标人保持 </w:t>
      </w:r>
      <w:r>
        <w:rPr>
          <w:rFonts w:ascii="仿宋" w:hAnsi="仿宋" w:eastAsia="仿宋" w:cs="仿宋"/>
          <w:spacing w:val="-2"/>
          <w:sz w:val="24"/>
          <w:szCs w:val="24"/>
        </w:rPr>
        <w:t>公</w:t>
      </w:r>
      <w:r>
        <w:rPr>
          <w:rFonts w:ascii="仿宋" w:hAnsi="仿宋" w:eastAsia="仿宋" w:cs="仿宋"/>
          <w:spacing w:val="-1"/>
          <w:sz w:val="24"/>
          <w:szCs w:val="24"/>
        </w:rPr>
        <w:t>平的竞争关系。</w:t>
      </w:r>
    </w:p>
    <w:p>
      <w:pPr>
        <w:spacing w:before="1" w:line="411" w:lineRule="auto"/>
        <w:ind w:left="128" w:right="592" w:firstLine="560"/>
        <w:rPr>
          <w:rFonts w:ascii="仿宋" w:hAnsi="仿宋" w:eastAsia="仿宋" w:cs="仿宋"/>
          <w:sz w:val="24"/>
          <w:szCs w:val="24"/>
        </w:rPr>
      </w:pPr>
      <w:r>
        <w:rPr>
          <w:rFonts w:ascii="仿宋" w:hAnsi="仿宋" w:eastAsia="仿宋" w:cs="仿宋"/>
          <w:spacing w:val="-6"/>
          <w:sz w:val="24"/>
          <w:szCs w:val="24"/>
        </w:rPr>
        <w:t>五、不与采购单</w:t>
      </w:r>
      <w:r>
        <w:rPr>
          <w:rFonts w:ascii="仿宋" w:hAnsi="仿宋" w:eastAsia="仿宋" w:cs="仿宋"/>
          <w:spacing w:val="-4"/>
          <w:sz w:val="24"/>
          <w:szCs w:val="24"/>
        </w:rPr>
        <w:t>位</w:t>
      </w:r>
      <w:r>
        <w:rPr>
          <w:rFonts w:ascii="仿宋" w:hAnsi="仿宋" w:eastAsia="仿宋" w:cs="仿宋"/>
          <w:spacing w:val="-3"/>
          <w:sz w:val="24"/>
          <w:szCs w:val="24"/>
        </w:rPr>
        <w:t>、集中采购机构和政府采购评审专家串通， 自觉</w:t>
      </w:r>
      <w:r>
        <w:rPr>
          <w:rFonts w:ascii="仿宋" w:hAnsi="仿宋" w:eastAsia="仿宋" w:cs="仿宋"/>
          <w:sz w:val="24"/>
          <w:szCs w:val="24"/>
        </w:rPr>
        <w:t xml:space="preserve"> </w:t>
      </w:r>
      <w:r>
        <w:rPr>
          <w:rFonts w:ascii="仿宋" w:hAnsi="仿宋" w:eastAsia="仿宋" w:cs="仿宋"/>
          <w:spacing w:val="-2"/>
          <w:sz w:val="24"/>
          <w:szCs w:val="24"/>
        </w:rPr>
        <w:t>维护政府</w:t>
      </w:r>
      <w:r>
        <w:rPr>
          <w:rFonts w:ascii="仿宋" w:hAnsi="仿宋" w:eastAsia="仿宋" w:cs="仿宋"/>
          <w:spacing w:val="-1"/>
          <w:sz w:val="24"/>
          <w:szCs w:val="24"/>
        </w:rPr>
        <w:t>采购公平竞争的市场秩序。</w:t>
      </w:r>
    </w:p>
    <w:p>
      <w:pPr>
        <w:spacing w:before="1" w:line="411" w:lineRule="auto"/>
        <w:ind w:left="122" w:right="514" w:firstLine="569"/>
        <w:rPr>
          <w:rFonts w:ascii="仿宋" w:hAnsi="仿宋" w:eastAsia="仿宋" w:cs="仿宋"/>
          <w:sz w:val="24"/>
          <w:szCs w:val="24"/>
        </w:rPr>
      </w:pPr>
      <w:r>
        <w:rPr>
          <w:rFonts w:ascii="仿宋" w:hAnsi="仿宋" w:eastAsia="仿宋" w:cs="仿宋"/>
          <w:spacing w:val="-6"/>
          <w:sz w:val="24"/>
          <w:szCs w:val="24"/>
        </w:rPr>
        <w:t>六、不与其他投标人串通采取围标、陪标等商业欺诈手段谋取中标</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1"/>
          <w:sz w:val="24"/>
          <w:szCs w:val="24"/>
        </w:rPr>
        <w:t>积极维护国家利益、社会公共</w:t>
      </w:r>
      <w:r>
        <w:rPr>
          <w:rFonts w:ascii="仿宋" w:hAnsi="仿宋" w:eastAsia="仿宋" w:cs="仿宋"/>
          <w:sz w:val="24"/>
          <w:szCs w:val="24"/>
        </w:rPr>
        <w:t>利益和采购单位的合法权益。</w:t>
      </w:r>
    </w:p>
    <w:p>
      <w:pPr>
        <w:spacing w:before="2" w:line="411" w:lineRule="auto"/>
        <w:ind w:left="124" w:right="592" w:firstLine="561"/>
        <w:rPr>
          <w:rFonts w:ascii="仿宋" w:hAnsi="仿宋" w:eastAsia="仿宋" w:cs="仿宋"/>
          <w:sz w:val="24"/>
          <w:szCs w:val="24"/>
        </w:rPr>
      </w:pPr>
      <w:r>
        <w:rPr>
          <w:rFonts w:ascii="仿宋" w:hAnsi="仿宋" w:eastAsia="仿宋" w:cs="仿宋"/>
          <w:spacing w:val="2"/>
          <w:sz w:val="24"/>
          <w:szCs w:val="24"/>
        </w:rPr>
        <w:t>七、</w:t>
      </w:r>
      <w:r>
        <w:rPr>
          <w:rFonts w:ascii="仿宋" w:hAnsi="仿宋" w:eastAsia="仿宋" w:cs="仿宋"/>
          <w:spacing w:val="1"/>
          <w:sz w:val="24"/>
          <w:szCs w:val="24"/>
        </w:rPr>
        <w:t>严格履行政府采购合同约定的责任和义务，保质保量地完成采</w:t>
      </w:r>
      <w:r>
        <w:rPr>
          <w:rFonts w:ascii="仿宋" w:hAnsi="仿宋" w:eastAsia="仿宋" w:cs="仿宋"/>
          <w:sz w:val="24"/>
          <w:szCs w:val="24"/>
        </w:rPr>
        <w:t xml:space="preserve"> </w:t>
      </w:r>
      <w:r>
        <w:rPr>
          <w:rFonts w:ascii="仿宋" w:hAnsi="仿宋" w:eastAsia="仿宋" w:cs="仿宋"/>
          <w:spacing w:val="-1"/>
          <w:sz w:val="24"/>
          <w:szCs w:val="24"/>
        </w:rPr>
        <w:t>购合同规定的任务，准确兑现售后</w:t>
      </w:r>
      <w:r>
        <w:rPr>
          <w:rFonts w:ascii="仿宋" w:hAnsi="仿宋" w:eastAsia="仿宋" w:cs="仿宋"/>
          <w:sz w:val="24"/>
          <w:szCs w:val="24"/>
        </w:rPr>
        <w:t>服务承诺。</w:t>
      </w:r>
    </w:p>
    <w:p>
      <w:pPr>
        <w:spacing w:before="1" w:line="411" w:lineRule="auto"/>
        <w:ind w:left="116" w:right="592" w:firstLine="568"/>
        <w:rPr>
          <w:rFonts w:ascii="仿宋" w:hAnsi="仿宋" w:eastAsia="仿宋" w:cs="仿宋"/>
          <w:sz w:val="24"/>
          <w:szCs w:val="24"/>
        </w:rPr>
      </w:pPr>
      <w:r>
        <w:rPr>
          <w:rFonts w:ascii="仿宋" w:hAnsi="仿宋" w:eastAsia="仿宋" w:cs="仿宋"/>
          <w:spacing w:val="-6"/>
          <w:sz w:val="24"/>
          <w:szCs w:val="24"/>
        </w:rPr>
        <w:t>八、 自觉</w:t>
      </w:r>
      <w:r>
        <w:rPr>
          <w:rFonts w:ascii="仿宋" w:hAnsi="仿宋" w:eastAsia="仿宋" w:cs="仿宋"/>
          <w:spacing w:val="-5"/>
          <w:sz w:val="24"/>
          <w:szCs w:val="24"/>
        </w:rPr>
        <w:t>接</w:t>
      </w:r>
      <w:r>
        <w:rPr>
          <w:rFonts w:ascii="仿宋" w:hAnsi="仿宋" w:eastAsia="仿宋" w:cs="仿宋"/>
          <w:spacing w:val="-3"/>
          <w:sz w:val="24"/>
          <w:szCs w:val="24"/>
        </w:rPr>
        <w:t>受并积极配合财政部门和纪检监察机关依法实施的监督</w:t>
      </w:r>
      <w:r>
        <w:rPr>
          <w:rFonts w:ascii="仿宋" w:hAnsi="仿宋" w:eastAsia="仿宋" w:cs="仿宋"/>
          <w:sz w:val="24"/>
          <w:szCs w:val="24"/>
        </w:rPr>
        <w:t xml:space="preserve"> </w:t>
      </w:r>
      <w:r>
        <w:rPr>
          <w:rFonts w:ascii="仿宋" w:hAnsi="仿宋" w:eastAsia="仿宋" w:cs="仿宋"/>
          <w:spacing w:val="-1"/>
          <w:sz w:val="24"/>
          <w:szCs w:val="24"/>
        </w:rPr>
        <w:t>检查，如实反</w:t>
      </w:r>
      <w:r>
        <w:rPr>
          <w:rFonts w:ascii="仿宋" w:hAnsi="仿宋" w:eastAsia="仿宋" w:cs="仿宋"/>
          <w:sz w:val="24"/>
          <w:szCs w:val="24"/>
        </w:rPr>
        <w:t>映情况，及时提供有关证明材料。</w:t>
      </w:r>
    </w:p>
    <w:p>
      <w:pPr>
        <w:spacing w:before="1" w:line="411" w:lineRule="auto"/>
        <w:ind w:left="5847" w:right="782" w:hanging="1944"/>
        <w:rPr>
          <w:rFonts w:ascii="仿宋" w:hAnsi="仿宋" w:eastAsia="仿宋" w:cs="仿宋"/>
          <w:sz w:val="24"/>
          <w:szCs w:val="24"/>
        </w:rPr>
      </w:pPr>
      <w:r>
        <w:rPr>
          <w:rFonts w:ascii="仿宋" w:hAnsi="仿宋" w:eastAsia="仿宋" w:cs="仿宋"/>
          <w:spacing w:val="-10"/>
          <w:sz w:val="24"/>
          <w:szCs w:val="24"/>
        </w:rPr>
        <w:t>投标单</w:t>
      </w:r>
      <w:r>
        <w:rPr>
          <w:rFonts w:ascii="仿宋" w:hAnsi="仿宋" w:eastAsia="仿宋" w:cs="仿宋"/>
          <w:spacing w:val="-6"/>
          <w:sz w:val="24"/>
          <w:szCs w:val="24"/>
        </w:rPr>
        <w:t>位</w:t>
      </w:r>
      <w:r>
        <w:rPr>
          <w:rFonts w:ascii="仿宋" w:hAnsi="仿宋" w:eastAsia="仿宋" w:cs="仿宋"/>
          <w:spacing w:val="-5"/>
          <w:sz w:val="24"/>
          <w:szCs w:val="24"/>
        </w:rPr>
        <w:t>全称：</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sz w:val="24"/>
          <w:szCs w:val="24"/>
        </w:rPr>
        <w:t>(</w:t>
      </w:r>
      <w:r>
        <w:rPr>
          <w:rFonts w:ascii="仿宋" w:hAnsi="仿宋" w:eastAsia="仿宋" w:cs="仿宋"/>
          <w:spacing w:val="17"/>
          <w:sz w:val="24"/>
          <w:szCs w:val="24"/>
        </w:rPr>
        <w:t>加盖单位公章)</w:t>
      </w:r>
    </w:p>
    <w:p>
      <w:pPr>
        <w:spacing w:before="2" w:line="217" w:lineRule="auto"/>
        <w:ind w:left="3908"/>
        <w:rPr>
          <w:rFonts w:ascii="仿宋" w:hAnsi="仿宋" w:eastAsia="仿宋" w:cs="仿宋"/>
          <w:sz w:val="24"/>
          <w:szCs w:val="24"/>
        </w:rPr>
      </w:pPr>
      <w:r>
        <w:rPr>
          <w:rFonts w:ascii="仿宋" w:hAnsi="仿宋" w:eastAsia="仿宋" w:cs="仿宋"/>
          <w:spacing w:val="-4"/>
          <w:sz w:val="24"/>
          <w:szCs w:val="24"/>
        </w:rPr>
        <w:t xml:space="preserve">签署日期：       年     月     </w:t>
      </w:r>
      <w:r>
        <w:rPr>
          <w:rFonts w:ascii="仿宋" w:hAnsi="仿宋" w:eastAsia="仿宋" w:cs="仿宋"/>
          <w:sz w:val="24"/>
          <w:szCs w:val="24"/>
        </w:rPr>
        <w:t>日</w:t>
      </w:r>
    </w:p>
    <w:p>
      <w:pPr>
        <w:rPr>
          <w:sz w:val="24"/>
          <w:szCs w:val="24"/>
        </w:rPr>
        <w:sectPr>
          <w:pgSz w:w="11906" w:h="16839"/>
          <w:pgMar w:top="1431" w:right="995" w:bottom="980" w:left="1480" w:header="0" w:footer="971" w:gutter="0"/>
          <w:cols w:space="720" w:num="1"/>
        </w:sectPr>
      </w:pPr>
    </w:p>
    <w:p>
      <w:pPr>
        <w:pStyle w:val="3"/>
        <w:numPr>
          <w:ilvl w:val="0"/>
          <w:numId w:val="0"/>
        </w:numPr>
        <w:spacing w:before="336" w:after="336" w:line="460" w:lineRule="exact"/>
        <w:jc w:val="center"/>
        <w:rPr>
          <w:rFonts w:hint="eastAsia" w:ascii="仿宋" w:hAnsi="仿宋" w:eastAsia="仿宋" w:cs="仿宋"/>
          <w:b w:val="0"/>
          <w:spacing w:val="7"/>
          <w:kern w:val="2"/>
          <w:sz w:val="31"/>
          <w:szCs w:val="31"/>
          <w:lang w:val="en-US" w:eastAsia="zh-CN" w:bidi="ar-SA"/>
          <w14:textOutline w14:w="5793" w14:cap="sq" w14:cmpd="sng">
            <w14:solidFill>
              <w14:srgbClr w14:val="000000"/>
            </w14:solidFill>
            <w14:prstDash w14:val="solid"/>
            <w14:bevel/>
          </w14:textOutline>
        </w:rPr>
      </w:pPr>
      <w:r>
        <w:rPr>
          <w:rFonts w:ascii="仿宋" w:hAnsi="仿宋" w:eastAsia="仿宋" w:cs="仿宋"/>
          <w:b w:val="0"/>
          <w:spacing w:val="7"/>
          <w:kern w:val="2"/>
          <w:sz w:val="31"/>
          <w:szCs w:val="31"/>
          <w:lang w:val="en-US" w:eastAsia="zh-CN" w:bidi="ar-SA"/>
          <w14:textOutline w14:w="5793" w14:cap="sq" w14:cmpd="sng">
            <w14:solidFill>
              <w14:srgbClr w14:val="000000"/>
            </w14:solidFill>
            <w14:prstDash w14:val="solid"/>
            <w14:bevel/>
          </w14:textOutline>
        </w:rPr>
        <w:t>15、</w:t>
      </w:r>
      <w:r>
        <w:rPr>
          <w:rFonts w:hint="eastAsia" w:ascii="仿宋" w:hAnsi="仿宋" w:eastAsia="仿宋" w:cs="仿宋"/>
          <w:b w:val="0"/>
          <w:spacing w:val="7"/>
          <w:kern w:val="2"/>
          <w:sz w:val="31"/>
          <w:szCs w:val="31"/>
          <w:lang w:val="en-US" w:eastAsia="zh-CN" w:bidi="ar-SA"/>
          <w14:textOutline w14:w="5793" w14:cap="sq" w14:cmpd="sng">
            <w14:solidFill>
              <w14:srgbClr w14:val="000000"/>
            </w14:solidFill>
            <w14:prstDash w14:val="solid"/>
            <w14:bevel/>
          </w14:textOutline>
        </w:rPr>
        <w:t>提供材料真实性承诺书</w:t>
      </w:r>
    </w:p>
    <w:p>
      <w:pPr>
        <w:pStyle w:val="65"/>
        <w:spacing w:beforeLines="130" w:afterLines="116"/>
        <w:jc w:val="both"/>
        <w:rPr>
          <w:rStyle w:val="68"/>
          <w:rFonts w:hint="eastAsia" w:ascii="仿宋" w:hAnsi="仿宋" w:eastAsia="仿宋" w:cs="仿宋"/>
          <w:color w:val="auto"/>
          <w:kern w:val="0"/>
          <w:sz w:val="24"/>
          <w:szCs w:val="24"/>
          <w:highlight w:val="none"/>
        </w:rPr>
      </w:pPr>
      <w:r>
        <w:rPr>
          <w:rStyle w:val="68"/>
          <w:rFonts w:hint="eastAsia" w:ascii="仿宋" w:hAnsi="仿宋" w:eastAsia="仿宋" w:cs="仿宋"/>
          <w:b w:val="0"/>
          <w:bCs w:val="0"/>
          <w:color w:val="auto"/>
          <w:sz w:val="24"/>
          <w:szCs w:val="24"/>
          <w:highlight w:val="none"/>
        </w:rPr>
        <w:t xml:space="preserve"> </w:t>
      </w:r>
      <w:r>
        <w:rPr>
          <w:rStyle w:val="68"/>
          <w:rFonts w:hint="eastAsia" w:ascii="仿宋" w:hAnsi="仿宋" w:eastAsia="仿宋" w:cs="仿宋"/>
          <w:b w:val="0"/>
          <w:bCs w:val="0"/>
          <w:color w:val="auto"/>
          <w:kern w:val="0"/>
          <w:sz w:val="24"/>
          <w:szCs w:val="24"/>
          <w:highlight w:val="none"/>
          <w:u w:val="single"/>
        </w:rPr>
        <w:t xml:space="preserve">         （采购人）         </w:t>
      </w:r>
      <w:r>
        <w:rPr>
          <w:rStyle w:val="68"/>
          <w:rFonts w:hint="eastAsia" w:ascii="仿宋" w:hAnsi="仿宋" w:eastAsia="仿宋" w:cs="仿宋"/>
          <w:b w:val="0"/>
          <w:bCs w:val="0"/>
          <w:color w:val="auto"/>
          <w:kern w:val="0"/>
          <w:sz w:val="24"/>
          <w:szCs w:val="24"/>
          <w:highlight w:val="none"/>
        </w:rPr>
        <w:t>:</w:t>
      </w:r>
      <w:r>
        <w:rPr>
          <w:rStyle w:val="68"/>
          <w:rFonts w:hint="eastAsia" w:ascii="仿宋" w:hAnsi="仿宋" w:eastAsia="仿宋" w:cs="仿宋"/>
          <w:color w:val="auto"/>
          <w:kern w:val="0"/>
          <w:sz w:val="24"/>
          <w:szCs w:val="24"/>
          <w:highlight w:val="none"/>
        </w:rPr>
        <w:t xml:space="preserve"> </w:t>
      </w:r>
    </w:p>
    <w:p>
      <w:pPr>
        <w:pStyle w:val="66"/>
        <w:autoSpaceDE w:val="0"/>
        <w:spacing w:line="440" w:lineRule="exact"/>
        <w:ind w:left="-38" w:right="62" w:firstLine="480" w:firstLineChars="200"/>
        <w:rPr>
          <w:rStyle w:val="68"/>
          <w:rFonts w:hint="eastAsia" w:ascii="仿宋" w:hAnsi="仿宋" w:eastAsia="仿宋" w:cs="仿宋"/>
          <w:color w:val="auto"/>
          <w:sz w:val="24"/>
          <w:szCs w:val="24"/>
          <w:highlight w:val="none"/>
        </w:rPr>
      </w:pPr>
      <w:r>
        <w:rPr>
          <w:rStyle w:val="68"/>
          <w:rFonts w:hint="eastAsia" w:ascii="仿宋" w:hAnsi="仿宋" w:eastAsia="仿宋" w:cs="仿宋"/>
          <w:color w:val="auto"/>
          <w:kern w:val="0"/>
          <w:sz w:val="24"/>
          <w:szCs w:val="24"/>
          <w:highlight w:val="none"/>
        </w:rPr>
        <w:t>鉴于</w:t>
      </w:r>
      <w:r>
        <w:rPr>
          <w:rStyle w:val="68"/>
          <w:rFonts w:hint="eastAsia" w:ascii="仿宋" w:hAnsi="仿宋" w:eastAsia="仿宋" w:cs="仿宋"/>
          <w:color w:val="auto"/>
          <w:kern w:val="0"/>
          <w:sz w:val="24"/>
          <w:szCs w:val="24"/>
          <w:highlight w:val="none"/>
          <w:u w:val="single"/>
        </w:rPr>
        <w:t xml:space="preserve">        （供应商名称）          </w:t>
      </w:r>
      <w:r>
        <w:rPr>
          <w:rStyle w:val="68"/>
          <w:rFonts w:hint="eastAsia" w:ascii="仿宋" w:hAnsi="仿宋" w:eastAsia="仿宋" w:cs="仿宋"/>
          <w:color w:val="auto"/>
          <w:kern w:val="0"/>
          <w:sz w:val="24"/>
          <w:szCs w:val="24"/>
          <w:highlight w:val="none"/>
        </w:rPr>
        <w:t>（以下称“我方”）于</w:t>
      </w:r>
      <w:r>
        <w:rPr>
          <w:rStyle w:val="68"/>
          <w:rFonts w:hint="eastAsia" w:ascii="仿宋" w:hAnsi="仿宋" w:eastAsia="仿宋" w:cs="仿宋"/>
          <w:color w:val="auto"/>
          <w:kern w:val="0"/>
          <w:sz w:val="24"/>
          <w:szCs w:val="24"/>
          <w:highlight w:val="none"/>
          <w:u w:val="single"/>
        </w:rPr>
        <w:t xml:space="preserve">      </w:t>
      </w:r>
      <w:r>
        <w:rPr>
          <w:rStyle w:val="68"/>
          <w:rFonts w:hint="eastAsia" w:ascii="仿宋" w:hAnsi="仿宋" w:eastAsia="仿宋" w:cs="仿宋"/>
          <w:color w:val="auto"/>
          <w:kern w:val="0"/>
          <w:sz w:val="24"/>
          <w:szCs w:val="24"/>
          <w:highlight w:val="none"/>
        </w:rPr>
        <w:t>年＿月＿日参加</w:t>
      </w:r>
      <w:r>
        <w:rPr>
          <w:rStyle w:val="68"/>
          <w:rFonts w:hint="eastAsia" w:ascii="仿宋" w:hAnsi="仿宋" w:eastAsia="仿宋" w:cs="仿宋"/>
          <w:color w:val="auto"/>
          <w:kern w:val="0"/>
          <w:sz w:val="24"/>
          <w:szCs w:val="24"/>
          <w:highlight w:val="none"/>
          <w:u w:val="single"/>
        </w:rPr>
        <w:t xml:space="preserve">           （项目名称）           </w:t>
      </w:r>
      <w:r>
        <w:rPr>
          <w:rStyle w:val="68"/>
          <w:rFonts w:hint="eastAsia" w:ascii="仿宋" w:hAnsi="仿宋" w:eastAsia="仿宋" w:cs="仿宋"/>
          <w:color w:val="auto"/>
          <w:kern w:val="0"/>
          <w:sz w:val="24"/>
          <w:szCs w:val="24"/>
          <w:highlight w:val="none"/>
        </w:rPr>
        <w:t>标段的投标，我方在响应文件中提供的企业资质、各类证书、业绩材料、</w:t>
      </w:r>
      <w:r>
        <w:rPr>
          <w:rStyle w:val="68"/>
          <w:rFonts w:hint="eastAsia" w:ascii="仿宋" w:hAnsi="仿宋" w:eastAsia="仿宋" w:cs="仿宋"/>
          <w:color w:val="auto"/>
          <w:sz w:val="24"/>
          <w:szCs w:val="24"/>
          <w:highlight w:val="none"/>
        </w:rPr>
        <w:t>近年财务状况等资料复印件的真实性、合法性、有效性做保证，绝无弄虚作假。我方如被查实在本项目招标投标活动中提交的材料存在弄虚作假行为，本人承担直接责任人员法律责任，接受相应行政处罚和失信惩戒。并同意将递交的投标保证金没收。</w:t>
      </w:r>
    </w:p>
    <w:p>
      <w:pPr>
        <w:pStyle w:val="65"/>
        <w:spacing w:beforeLines="130" w:afterLines="116"/>
        <w:ind w:right="62"/>
        <w:jc w:val="both"/>
        <w:textAlignment w:val="baseline"/>
        <w:rPr>
          <w:rStyle w:val="68"/>
          <w:rFonts w:hint="eastAsia" w:ascii="仿宋" w:hAnsi="仿宋" w:eastAsia="仿宋" w:cs="仿宋"/>
          <w:b w:val="0"/>
          <w:bCs w:val="0"/>
          <w:color w:val="auto"/>
          <w:sz w:val="24"/>
          <w:szCs w:val="24"/>
          <w:highlight w:val="none"/>
          <w:u w:val="single"/>
        </w:rPr>
      </w:pPr>
      <w:r>
        <w:rPr>
          <w:rStyle w:val="68"/>
          <w:rFonts w:hint="eastAsia" w:ascii="仿宋" w:hAnsi="仿宋" w:eastAsia="仿宋" w:cs="仿宋"/>
          <w:b w:val="0"/>
          <w:bCs w:val="0"/>
          <w:color w:val="auto"/>
          <w:sz w:val="24"/>
          <w:szCs w:val="24"/>
          <w:highlight w:val="none"/>
        </w:rPr>
        <w:t>承诺人：（企业名称）</w:t>
      </w:r>
      <w:r>
        <w:rPr>
          <w:rStyle w:val="68"/>
          <w:rFonts w:hint="eastAsia" w:ascii="仿宋" w:hAnsi="仿宋" w:eastAsia="仿宋" w:cs="仿宋"/>
          <w:b w:val="0"/>
          <w:bCs w:val="0"/>
          <w:color w:val="auto"/>
          <w:sz w:val="24"/>
          <w:szCs w:val="24"/>
          <w:highlight w:val="none"/>
          <w:u w:val="single"/>
        </w:rPr>
        <w:t xml:space="preserve">                            </w:t>
      </w:r>
    </w:p>
    <w:p>
      <w:pPr>
        <w:pStyle w:val="65"/>
        <w:spacing w:beforeLines="130" w:afterLines="116"/>
        <w:jc w:val="both"/>
        <w:textAlignment w:val="baseline"/>
        <w:rPr>
          <w:rStyle w:val="68"/>
          <w:rFonts w:hint="eastAsia" w:ascii="仿宋" w:hAnsi="仿宋" w:eastAsia="仿宋" w:cs="仿宋"/>
          <w:b w:val="0"/>
          <w:bCs w:val="0"/>
          <w:color w:val="auto"/>
          <w:sz w:val="24"/>
          <w:szCs w:val="24"/>
          <w:highlight w:val="none"/>
        </w:rPr>
      </w:pPr>
      <w:r>
        <w:rPr>
          <w:rStyle w:val="68"/>
          <w:rFonts w:hint="eastAsia" w:ascii="仿宋" w:hAnsi="仿宋" w:eastAsia="仿宋" w:cs="仿宋"/>
          <w:b w:val="0"/>
          <w:bCs w:val="0"/>
          <w:color w:val="auto"/>
          <w:sz w:val="24"/>
          <w:szCs w:val="24"/>
          <w:highlight w:val="none"/>
        </w:rPr>
        <w:t>法定代表人或授权委托人：（签字或盖章）</w:t>
      </w:r>
      <w:r>
        <w:rPr>
          <w:rStyle w:val="68"/>
          <w:rFonts w:hint="eastAsia" w:ascii="仿宋" w:hAnsi="仿宋" w:eastAsia="仿宋" w:cs="仿宋"/>
          <w:b w:val="0"/>
          <w:bCs w:val="0"/>
          <w:color w:val="auto"/>
          <w:sz w:val="24"/>
          <w:szCs w:val="24"/>
          <w:highlight w:val="none"/>
          <w:u w:val="single"/>
        </w:rPr>
        <w:t xml:space="preserve">           </w:t>
      </w:r>
    </w:p>
    <w:p>
      <w:pPr>
        <w:pStyle w:val="65"/>
        <w:spacing w:beforeLines="130" w:afterLines="116"/>
        <w:jc w:val="both"/>
        <w:textAlignment w:val="baseline"/>
        <w:rPr>
          <w:rStyle w:val="68"/>
          <w:rFonts w:hint="eastAsia" w:ascii="仿宋" w:hAnsi="仿宋" w:eastAsia="仿宋" w:cs="仿宋"/>
          <w:b w:val="0"/>
          <w:bCs w:val="0"/>
          <w:color w:val="auto"/>
          <w:sz w:val="24"/>
          <w:szCs w:val="24"/>
          <w:highlight w:val="none"/>
          <w:u w:val="single"/>
        </w:rPr>
      </w:pPr>
      <w:r>
        <w:rPr>
          <w:rStyle w:val="68"/>
          <w:rFonts w:hint="eastAsia" w:ascii="仿宋" w:hAnsi="仿宋" w:eastAsia="仿宋" w:cs="仿宋"/>
          <w:b w:val="0"/>
          <w:bCs w:val="0"/>
          <w:color w:val="auto"/>
          <w:sz w:val="24"/>
          <w:szCs w:val="24"/>
          <w:highlight w:val="none"/>
        </w:rPr>
        <w:t>联系电话：</w:t>
      </w:r>
      <w:r>
        <w:rPr>
          <w:rStyle w:val="68"/>
          <w:rFonts w:hint="eastAsia" w:ascii="仿宋" w:hAnsi="仿宋" w:eastAsia="仿宋" w:cs="仿宋"/>
          <w:b w:val="0"/>
          <w:bCs w:val="0"/>
          <w:color w:val="auto"/>
          <w:sz w:val="24"/>
          <w:szCs w:val="24"/>
          <w:highlight w:val="none"/>
          <w:u w:val="single"/>
        </w:rPr>
        <w:t xml:space="preserve">                    </w:t>
      </w:r>
    </w:p>
    <w:p>
      <w:pPr>
        <w:ind w:left="105" w:hanging="105"/>
        <w:jc w:val="righ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 xml:space="preserve">日    期：   年   月  日  </w:t>
      </w:r>
    </w:p>
    <w:p>
      <w:pPr>
        <w:spacing w:before="157" w:line="237" w:lineRule="auto"/>
        <w:ind w:left="1971"/>
        <w:rPr>
          <w:rFonts w:ascii="仿宋" w:hAnsi="仿宋" w:eastAsia="仿宋" w:cs="仿宋"/>
          <w:spacing w:val="-1"/>
          <w:sz w:val="24"/>
          <w:szCs w:val="24"/>
          <w14:textOutline w14:w="5103" w14:cap="sq" w14:cmpd="sng">
            <w14:solidFill>
              <w14:srgbClr w14:val="000000"/>
            </w14:solidFill>
            <w14:prstDash w14:val="solid"/>
            <w14:bevel/>
          </w14:textOutline>
        </w:rPr>
      </w:pPr>
    </w:p>
    <w:p>
      <w:pPr>
        <w:numPr>
          <w:ilvl w:val="0"/>
          <w:numId w:val="0"/>
        </w:numPr>
        <w:spacing w:line="360" w:lineRule="auto"/>
        <w:jc w:val="center"/>
        <w:outlineLvl w:val="1"/>
        <w:rPr>
          <w:rFonts w:hint="eastAsia" w:ascii="仿宋" w:hAnsi="仿宋" w:eastAsia="仿宋" w:cs="仿宋"/>
          <w:b w:val="0"/>
          <w:spacing w:val="7"/>
          <w:kern w:val="2"/>
          <w:sz w:val="31"/>
          <w:szCs w:val="31"/>
          <w:lang w:val="en-US" w:eastAsia="zh-CN" w:bidi="ar-SA"/>
          <w14:textOutline w14:w="5793" w14:cap="sq" w14:cmpd="sng">
            <w14:solidFill>
              <w14:srgbClr w14:val="000000"/>
            </w14:solidFill>
            <w14:prstDash w14:val="solid"/>
            <w14:bevel/>
          </w14:textOutline>
        </w:rPr>
      </w:pPr>
      <w:r>
        <w:rPr>
          <w:rFonts w:hint="eastAsia" w:ascii="仿宋" w:hAnsi="仿宋" w:eastAsia="仿宋" w:cs="仿宋"/>
          <w:b w:val="0"/>
          <w:spacing w:val="7"/>
          <w:kern w:val="2"/>
          <w:sz w:val="31"/>
          <w:szCs w:val="31"/>
          <w:lang w:val="en-US" w:eastAsia="zh-CN" w:bidi="ar-SA"/>
          <w14:textOutline w14:w="5793" w14:cap="sq" w14:cmpd="sng">
            <w14:solidFill>
              <w14:srgbClr w14:val="000000"/>
            </w14:solidFill>
            <w14:prstDash w14:val="solid"/>
            <w14:bevel/>
          </w14:textOutline>
        </w:rPr>
        <w:t>16、承诺书</w:t>
      </w:r>
    </w:p>
    <w:p>
      <w:pPr>
        <w:jc w:val="center"/>
        <w:rPr>
          <w:rFonts w:hint="eastAsia" w:ascii="宋体" w:hAnsi="宋体"/>
          <w:b/>
          <w:sz w:val="18"/>
          <w:szCs w:val="18"/>
        </w:rPr>
      </w:pPr>
    </w:p>
    <w:p>
      <w:pPr>
        <w:pStyle w:val="69"/>
        <w:spacing w:line="420" w:lineRule="exact"/>
        <w:ind w:firstLine="455"/>
        <w:rPr>
          <w:rStyle w:val="68"/>
          <w:rFonts w:hint="eastAsia" w:ascii="仿宋" w:hAnsi="仿宋" w:eastAsia="仿宋" w:cs="仿宋"/>
          <w:color w:val="auto"/>
          <w:kern w:val="2"/>
          <w:sz w:val="24"/>
          <w:szCs w:val="24"/>
          <w:highlight w:val="none"/>
          <w:lang w:val="en-US" w:eastAsia="zh-CN" w:bidi="ar-SA"/>
        </w:rPr>
      </w:pPr>
      <w:bookmarkStart w:id="22" w:name="_Toc313537922"/>
      <w:r>
        <w:rPr>
          <w:rStyle w:val="68"/>
          <w:rFonts w:hint="eastAsia" w:ascii="仿宋" w:hAnsi="仿宋" w:eastAsia="仿宋" w:cs="仿宋"/>
          <w:color w:val="auto"/>
          <w:kern w:val="2"/>
          <w:sz w:val="24"/>
          <w:szCs w:val="24"/>
          <w:highlight w:val="none"/>
          <w:lang w:val="en-US" w:eastAsia="zh-CN" w:bidi="ar-SA"/>
        </w:rPr>
        <w:t>我方已完整阅读了</w:t>
      </w:r>
      <w:r>
        <w:rPr>
          <w:rStyle w:val="68"/>
          <w:rFonts w:hint="eastAsia" w:ascii="仿宋" w:hAnsi="仿宋" w:eastAsia="仿宋" w:cs="仿宋"/>
          <w:color w:val="auto"/>
          <w:kern w:val="2"/>
          <w:sz w:val="24"/>
          <w:szCs w:val="24"/>
          <w:highlight w:val="none"/>
          <w:u w:val="single"/>
          <w:lang w:val="en-US" w:eastAsia="zh-CN" w:bidi="ar-SA"/>
        </w:rPr>
        <w:t xml:space="preserve">                    </w:t>
      </w:r>
      <w:r>
        <w:rPr>
          <w:rStyle w:val="68"/>
          <w:rFonts w:hint="eastAsia" w:ascii="仿宋" w:hAnsi="仿宋" w:eastAsia="仿宋" w:cs="仿宋"/>
          <w:color w:val="auto"/>
          <w:kern w:val="2"/>
          <w:sz w:val="24"/>
          <w:szCs w:val="24"/>
          <w:highlight w:val="none"/>
          <w:lang w:val="en-US" w:eastAsia="zh-CN" w:bidi="ar-SA"/>
        </w:rPr>
        <w:t>项目（项目编号：</w:t>
      </w:r>
      <w:r>
        <w:rPr>
          <w:rStyle w:val="68"/>
          <w:rFonts w:hint="eastAsia" w:ascii="仿宋" w:hAnsi="仿宋" w:eastAsia="仿宋" w:cs="仿宋"/>
          <w:color w:val="auto"/>
          <w:kern w:val="2"/>
          <w:sz w:val="24"/>
          <w:szCs w:val="24"/>
          <w:highlight w:val="none"/>
          <w:u w:val="single"/>
          <w:lang w:val="en-US" w:eastAsia="zh-CN" w:bidi="ar-SA"/>
        </w:rPr>
        <w:t xml:space="preserve">                    </w:t>
      </w:r>
      <w:r>
        <w:rPr>
          <w:rStyle w:val="68"/>
          <w:rFonts w:hint="eastAsia" w:ascii="仿宋" w:hAnsi="仿宋" w:eastAsia="仿宋" w:cs="仿宋"/>
          <w:color w:val="auto"/>
          <w:kern w:val="2"/>
          <w:sz w:val="24"/>
          <w:szCs w:val="24"/>
          <w:highlight w:val="none"/>
          <w:lang w:val="en-US" w:eastAsia="zh-CN" w:bidi="ar-SA"/>
        </w:rPr>
        <w:t xml:space="preserve"> ）招标文件的所有内容（包括澄清，以及所有已提供的参考资料和有关附件），并完全理解本项目招标文件所表达的意思，该项目递交投标文件时间截止后，我方承诺不再对本项目招标文件文件所有内容进行询问或质疑。</w:t>
      </w:r>
      <w:bookmarkEnd w:id="22"/>
      <w:r>
        <w:rPr>
          <w:rStyle w:val="68"/>
          <w:rFonts w:hint="eastAsia" w:ascii="仿宋" w:hAnsi="仿宋" w:eastAsia="仿宋" w:cs="仿宋"/>
          <w:color w:val="auto"/>
          <w:kern w:val="2"/>
          <w:sz w:val="24"/>
          <w:szCs w:val="24"/>
          <w:highlight w:val="none"/>
          <w:lang w:val="en-US" w:eastAsia="zh-CN" w:bidi="ar-SA"/>
        </w:rPr>
        <w:cr/>
      </w:r>
    </w:p>
    <w:p>
      <w:pPr>
        <w:spacing w:line="420" w:lineRule="exact"/>
        <w:ind w:right="561"/>
        <w:rPr>
          <w:rStyle w:val="68"/>
          <w:rFonts w:hint="eastAsia" w:ascii="仿宋" w:hAnsi="仿宋" w:eastAsia="仿宋" w:cs="仿宋"/>
          <w:color w:val="auto"/>
          <w:kern w:val="2"/>
          <w:sz w:val="24"/>
          <w:szCs w:val="24"/>
          <w:highlight w:val="none"/>
          <w:lang w:val="en-US" w:eastAsia="zh-CN" w:bidi="ar-SA"/>
        </w:rPr>
      </w:pPr>
      <w:r>
        <w:rPr>
          <w:rStyle w:val="68"/>
          <w:rFonts w:hint="eastAsia" w:ascii="仿宋" w:hAnsi="仿宋" w:eastAsia="仿宋" w:cs="仿宋"/>
          <w:color w:val="auto"/>
          <w:kern w:val="2"/>
          <w:sz w:val="24"/>
          <w:szCs w:val="24"/>
          <w:highlight w:val="none"/>
          <w:lang w:val="en-US" w:eastAsia="zh-CN" w:bidi="ar-SA"/>
        </w:rPr>
        <w:t>投标人名称（加盖公章）：</w:t>
      </w:r>
    </w:p>
    <w:p>
      <w:pPr>
        <w:spacing w:line="420" w:lineRule="exact"/>
        <w:ind w:right="561"/>
        <w:rPr>
          <w:rStyle w:val="68"/>
          <w:rFonts w:hint="eastAsia" w:ascii="仿宋" w:hAnsi="仿宋" w:eastAsia="仿宋" w:cs="仿宋"/>
          <w:color w:val="auto"/>
          <w:kern w:val="2"/>
          <w:sz w:val="24"/>
          <w:szCs w:val="24"/>
          <w:highlight w:val="none"/>
          <w:lang w:val="en-US" w:eastAsia="zh-CN" w:bidi="ar-SA"/>
        </w:rPr>
      </w:pPr>
      <w:r>
        <w:rPr>
          <w:rStyle w:val="68"/>
          <w:rFonts w:hint="eastAsia" w:ascii="仿宋" w:hAnsi="仿宋" w:eastAsia="仿宋" w:cs="仿宋"/>
          <w:color w:val="auto"/>
          <w:kern w:val="2"/>
          <w:sz w:val="24"/>
          <w:szCs w:val="24"/>
          <w:highlight w:val="none"/>
          <w:lang w:val="en-US" w:eastAsia="zh-CN" w:bidi="ar-SA"/>
        </w:rPr>
        <w:t>投标人地址：</w:t>
      </w:r>
    </w:p>
    <w:p>
      <w:pPr>
        <w:spacing w:line="420" w:lineRule="exact"/>
        <w:ind w:right="561"/>
        <w:rPr>
          <w:rStyle w:val="68"/>
          <w:rFonts w:hint="eastAsia" w:ascii="仿宋" w:hAnsi="仿宋" w:eastAsia="仿宋" w:cs="仿宋"/>
          <w:color w:val="auto"/>
          <w:kern w:val="2"/>
          <w:sz w:val="24"/>
          <w:szCs w:val="24"/>
          <w:highlight w:val="none"/>
          <w:lang w:val="en-US" w:eastAsia="zh-CN" w:bidi="ar-SA"/>
        </w:rPr>
      </w:pPr>
      <w:r>
        <w:rPr>
          <w:rStyle w:val="68"/>
          <w:rFonts w:hint="eastAsia" w:ascii="仿宋" w:hAnsi="仿宋" w:eastAsia="仿宋" w:cs="仿宋"/>
          <w:color w:val="auto"/>
          <w:kern w:val="2"/>
          <w:sz w:val="24"/>
          <w:szCs w:val="24"/>
          <w:highlight w:val="none"/>
          <w:lang w:val="en-US" w:eastAsia="zh-CN" w:bidi="ar-SA"/>
        </w:rPr>
        <w:t>投标人法定代表人或受委托人（签名）：</w:t>
      </w:r>
    </w:p>
    <w:p>
      <w:pPr>
        <w:spacing w:line="420" w:lineRule="exact"/>
        <w:ind w:right="561"/>
        <w:rPr>
          <w:rStyle w:val="68"/>
          <w:rFonts w:hint="eastAsia" w:ascii="仿宋" w:hAnsi="仿宋" w:eastAsia="仿宋" w:cs="仿宋"/>
          <w:color w:val="auto"/>
          <w:kern w:val="2"/>
          <w:sz w:val="24"/>
          <w:szCs w:val="24"/>
          <w:highlight w:val="none"/>
          <w:lang w:val="en-US" w:eastAsia="zh-CN" w:bidi="ar-SA"/>
        </w:rPr>
      </w:pPr>
      <w:r>
        <w:rPr>
          <w:rStyle w:val="68"/>
          <w:rFonts w:hint="eastAsia" w:ascii="仿宋" w:hAnsi="仿宋" w:eastAsia="仿宋" w:cs="仿宋"/>
          <w:color w:val="auto"/>
          <w:kern w:val="2"/>
          <w:sz w:val="24"/>
          <w:szCs w:val="24"/>
          <w:highlight w:val="none"/>
          <w:lang w:val="en-US" w:eastAsia="zh-CN" w:bidi="ar-SA"/>
        </w:rPr>
        <w:t>日      期：</w:t>
      </w:r>
    </w:p>
    <w:p>
      <w:pPr>
        <w:spacing w:before="157" w:line="237" w:lineRule="auto"/>
        <w:ind w:left="1971"/>
        <w:rPr>
          <w:rFonts w:hint="eastAsia" w:ascii="仿宋" w:hAnsi="仿宋" w:eastAsia="仿宋" w:cs="仿宋"/>
          <w:spacing w:val="-1"/>
          <w:sz w:val="28"/>
          <w:szCs w:val="28"/>
          <w:lang w:val="en-US" w:eastAsia="zh-CN"/>
          <w14:textOutline w14:w="5103" w14:cap="sq" w14:cmpd="sng">
            <w14:solidFill>
              <w14:srgbClr w14:val="000000"/>
            </w14:solidFill>
            <w14:prstDash w14:val="solid"/>
            <w14:bevel/>
          </w14:textOutline>
        </w:rPr>
      </w:pPr>
    </w:p>
    <w:p>
      <w:pPr>
        <w:spacing w:before="157" w:line="237" w:lineRule="auto"/>
        <w:ind w:left="1971"/>
        <w:rPr>
          <w:rFonts w:ascii="仿宋" w:hAnsi="仿宋" w:eastAsia="仿宋" w:cs="仿宋"/>
          <w:spacing w:val="-1"/>
          <w:sz w:val="28"/>
          <w:szCs w:val="28"/>
          <w14:textOutline w14:w="5103" w14:cap="sq" w14:cmpd="sng">
            <w14:solidFill>
              <w14:srgbClr w14:val="000000"/>
            </w14:solidFill>
            <w14:prstDash w14:val="solid"/>
            <w14:bevel/>
          </w14:textOutline>
        </w:rPr>
      </w:pPr>
    </w:p>
    <w:p>
      <w:pPr>
        <w:spacing w:before="157" w:line="237" w:lineRule="auto"/>
        <w:ind w:left="1971"/>
        <w:rPr>
          <w:rFonts w:ascii="仿宋" w:hAnsi="仿宋" w:eastAsia="仿宋" w:cs="仿宋"/>
          <w:spacing w:val="-1"/>
          <w:sz w:val="28"/>
          <w:szCs w:val="28"/>
          <w14:textOutline w14:w="5103" w14:cap="sq" w14:cmpd="sng">
            <w14:solidFill>
              <w14:srgbClr w14:val="000000"/>
            </w14:solidFill>
            <w14:prstDash w14:val="solid"/>
            <w14:bevel/>
          </w14:textOutline>
        </w:rPr>
      </w:pPr>
    </w:p>
    <w:p>
      <w:pPr>
        <w:spacing w:before="157" w:line="237" w:lineRule="auto"/>
        <w:ind w:left="1971"/>
        <w:rPr>
          <w:rFonts w:ascii="仿宋" w:hAnsi="仿宋" w:eastAsia="仿宋" w:cs="仿宋"/>
          <w:sz w:val="28"/>
          <w:szCs w:val="28"/>
        </w:rPr>
      </w:pPr>
      <w:r>
        <w:rPr>
          <w:rFonts w:hint="eastAsia" w:ascii="仿宋" w:hAnsi="仿宋" w:eastAsia="仿宋" w:cs="仿宋"/>
          <w:spacing w:val="-1"/>
          <w:sz w:val="28"/>
          <w:szCs w:val="28"/>
          <w:lang w:val="en-US" w:eastAsia="zh-CN"/>
          <w14:textOutline w14:w="5103" w14:cap="sq" w14:cmpd="sng">
            <w14:solidFill>
              <w14:srgbClr w14:val="000000"/>
            </w14:solidFill>
            <w14:prstDash w14:val="solid"/>
            <w14:bevel/>
          </w14:textOutline>
        </w:rPr>
        <w:t>17、</w:t>
      </w:r>
      <w:r>
        <w:rPr>
          <w:rFonts w:ascii="仿宋" w:hAnsi="仿宋" w:eastAsia="仿宋" w:cs="仿宋"/>
          <w:spacing w:val="-1"/>
          <w:sz w:val="28"/>
          <w:szCs w:val="28"/>
          <w14:textOutline w14:w="5103" w14:cap="sq" w14:cmpd="sng">
            <w14:solidFill>
              <w14:srgbClr w14:val="000000"/>
            </w14:solidFill>
            <w14:prstDash w14:val="solid"/>
            <w14:bevel/>
          </w14:textOutline>
        </w:rPr>
        <w:t>投标人认为需补</w:t>
      </w:r>
      <w:r>
        <w:rPr>
          <w:rFonts w:ascii="仿宋" w:hAnsi="仿宋" w:eastAsia="仿宋" w:cs="仿宋"/>
          <w:sz w:val="28"/>
          <w:szCs w:val="28"/>
          <w14:textOutline w14:w="5103" w14:cap="sq" w14:cmpd="sng">
            <w14:solidFill>
              <w14:srgbClr w14:val="000000"/>
            </w14:solidFill>
            <w14:prstDash w14:val="solid"/>
            <w14:bevel/>
          </w14:textOutline>
        </w:rPr>
        <w:t>充的其它资料或说明</w:t>
      </w:r>
    </w:p>
    <w:p>
      <w:pPr>
        <w:sectPr>
          <w:pgSz w:w="11906" w:h="16839"/>
          <w:pgMar w:top="1431" w:right="995" w:bottom="980" w:left="1480" w:header="0" w:footer="971" w:gutter="0"/>
          <w:cols w:space="720" w:num="1"/>
        </w:sectPr>
      </w:pPr>
    </w:p>
    <w:p>
      <w:pPr>
        <w:spacing w:before="163" w:line="217" w:lineRule="auto"/>
        <w:ind w:left="2177"/>
        <w:rPr>
          <w:rFonts w:ascii="仿宋" w:hAnsi="仿宋" w:eastAsia="仿宋" w:cs="仿宋"/>
          <w:sz w:val="28"/>
          <w:szCs w:val="28"/>
        </w:rPr>
      </w:pPr>
      <w:r>
        <mc:AlternateContent>
          <mc:Choice Requires="wps">
            <w:drawing>
              <wp:anchor distT="0" distB="0" distL="114300" distR="114300" simplePos="0" relativeHeight="251660288" behindDoc="0" locked="0" layoutInCell="0" allowOverlap="1">
                <wp:simplePos x="0" y="0"/>
                <wp:positionH relativeFrom="page">
                  <wp:posOffset>939800</wp:posOffset>
                </wp:positionH>
                <wp:positionV relativeFrom="page">
                  <wp:posOffset>10069195</wp:posOffset>
                </wp:positionV>
                <wp:extent cx="5988050" cy="6350"/>
                <wp:effectExtent l="0" t="0" r="0" b="0"/>
                <wp:wrapNone/>
                <wp:docPr id="4" name="任意多边形 4"/>
                <wp:cNvGraphicFramePr/>
                <a:graphic xmlns:a="http://schemas.openxmlformats.org/drawingml/2006/main">
                  <a:graphicData uri="http://schemas.microsoft.com/office/word/2010/wordprocessingShape">
                    <wps:wsp>
                      <wps:cNvSpPr/>
                      <wps:spPr>
                        <a:xfrm>
                          <a:off x="0" y="0"/>
                          <a:ext cx="5988050" cy="6350"/>
                        </a:xfrm>
                        <a:custGeom>
                          <a:avLst/>
                          <a:gdLst/>
                          <a:ahLst/>
                          <a:cxnLst/>
                          <a:pathLst>
                            <a:path w="9430" h="10">
                              <a:moveTo>
                                <a:pt x="0" y="4"/>
                              </a:moveTo>
                              <a:lnTo>
                                <a:pt x="4242" y="4"/>
                              </a:lnTo>
                              <a:moveTo>
                                <a:pt x="5185" y="4"/>
                              </a:moveTo>
                              <a:lnTo>
                                <a:pt x="9430" y="4"/>
                              </a:lnTo>
                            </a:path>
                          </a:pathLst>
                        </a:custGeom>
                        <a:noFill/>
                        <a:ln w="6096" cap="flat" cmpd="sng">
                          <a:solidFill>
                            <a:srgbClr val="4F81BD"/>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74pt;margin-top:792.85pt;height:0.5pt;width:471.5pt;mso-position-horizontal-relative:page;mso-position-vertical-relative:page;z-index:251660288;mso-width-relative:page;mso-height-relative:page;" filled="f" stroked="t" coordsize="9430,10" o:allowincell="f" o:gfxdata="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OHgQj2QAA&#10;AA4BAAAPAAAAAAAAAAEAIAAAACIAAABkcnMvZG93bnJldi54bWxQSwECFAAUAAAACACHTuJAgMde&#10;sVYCAADoBAAADgAAAAAAAAABACAAAAAoAQAAZHJzL2Uyb0RvYy54bWxQSwUGAAAAAAYABgBZAQAA&#10;8AUAAAAA&#10;" path="m0,4l4242,4m5185,4l9430,4e">
                <v:fill on="f" focussize="0,0"/>
                <v:stroke weight="0.48pt" color="#4F81BD" joinstyle="bevel"/>
                <v:imagedata o:title=""/>
                <o:lock v:ext="edit" aspectratio="f"/>
              </v:shape>
            </w:pict>
          </mc:Fallback>
        </mc:AlternateContent>
      </w:r>
      <w:r>
        <w:rPr>
          <w:rFonts w:ascii="仿宋" w:hAnsi="仿宋" w:eastAsia="仿宋" w:cs="仿宋"/>
          <w:spacing w:val="-8"/>
          <w:sz w:val="28"/>
          <w:szCs w:val="28"/>
          <w14:textOutline w14:w="5103" w14:cap="sq" w14:cmpd="sng">
            <w14:solidFill>
              <w14:srgbClr w14:val="000000"/>
            </w14:solidFill>
            <w14:prstDash w14:val="solid"/>
            <w14:bevel/>
          </w14:textOutline>
        </w:rPr>
        <w:t>中小企业划型</w:t>
      </w:r>
      <w:r>
        <w:rPr>
          <w:rFonts w:ascii="仿宋" w:hAnsi="仿宋" w:eastAsia="仿宋" w:cs="仿宋"/>
          <w:spacing w:val="-5"/>
          <w:sz w:val="28"/>
          <w:szCs w:val="28"/>
          <w14:textOutline w14:w="5103" w14:cap="sq" w14:cmpd="sng">
            <w14:solidFill>
              <w14:srgbClr w14:val="000000"/>
            </w14:solidFill>
            <w14:prstDash w14:val="solid"/>
            <w14:bevel/>
          </w14:textOutline>
        </w:rPr>
        <w:t>标</w:t>
      </w:r>
      <w:r>
        <w:rPr>
          <w:rFonts w:ascii="仿宋" w:hAnsi="仿宋" w:eastAsia="仿宋" w:cs="仿宋"/>
          <w:spacing w:val="-4"/>
          <w:sz w:val="28"/>
          <w:szCs w:val="28"/>
          <w14:textOutline w14:w="5103" w14:cap="sq" w14:cmpd="sng">
            <w14:solidFill>
              <w14:srgbClr w14:val="000000"/>
            </w14:solidFill>
            <w14:prstDash w14:val="solid"/>
            <w14:bevel/>
          </w14:textOutline>
        </w:rPr>
        <w:t>准规定</w:t>
      </w:r>
      <w:r>
        <w:rPr>
          <w:rFonts w:ascii="仿宋" w:hAnsi="仿宋" w:eastAsia="仿宋" w:cs="仿宋"/>
          <w:spacing w:val="-4"/>
          <w:sz w:val="28"/>
          <w:szCs w:val="28"/>
        </w:rPr>
        <w:t xml:space="preserve"> </w:t>
      </w:r>
      <w:r>
        <w:rPr>
          <w:rFonts w:ascii="仿宋" w:hAnsi="仿宋" w:eastAsia="仿宋" w:cs="仿宋"/>
          <w:spacing w:val="-4"/>
          <w:sz w:val="28"/>
          <w:szCs w:val="28"/>
          <w14:textOutline w14:w="5103" w14:cap="sq" w14:cmpd="sng">
            <w14:solidFill>
              <w14:srgbClr w14:val="000000"/>
            </w14:solidFill>
            <w14:prstDash w14:val="solid"/>
            <w14:bevel/>
          </w14:textOutline>
        </w:rPr>
        <w:t>(工信部联企业[2011]300</w:t>
      </w:r>
      <w:r>
        <w:rPr>
          <w:rFonts w:ascii="仿宋" w:hAnsi="仿宋" w:eastAsia="仿宋" w:cs="仿宋"/>
          <w:spacing w:val="-4"/>
          <w:sz w:val="28"/>
          <w:szCs w:val="28"/>
        </w:rPr>
        <w:t xml:space="preserve"> </w:t>
      </w:r>
      <w:r>
        <w:rPr>
          <w:rFonts w:ascii="仿宋" w:hAnsi="仿宋" w:eastAsia="仿宋" w:cs="仿宋"/>
          <w:spacing w:val="-4"/>
          <w:sz w:val="28"/>
          <w:szCs w:val="28"/>
          <w14:textOutline w14:w="5103" w14:cap="sq" w14:cmpd="sng">
            <w14:solidFill>
              <w14:srgbClr w14:val="000000"/>
            </w14:solidFill>
            <w14:prstDash w14:val="solid"/>
            <w14:bevel/>
          </w14:textOutline>
        </w:rPr>
        <w:t>号</w:t>
      </w:r>
      <w:r>
        <w:rPr>
          <w:rFonts w:ascii="仿宋" w:hAnsi="仿宋" w:eastAsia="仿宋" w:cs="仿宋"/>
          <w:spacing w:val="-4"/>
          <w:sz w:val="28"/>
          <w:szCs w:val="28"/>
        </w:rPr>
        <w:t xml:space="preserve"> </w:t>
      </w:r>
      <w:r>
        <w:rPr>
          <w:rFonts w:ascii="仿宋" w:hAnsi="仿宋" w:eastAsia="仿宋" w:cs="仿宋"/>
          <w:spacing w:val="-4"/>
          <w:sz w:val="28"/>
          <w:szCs w:val="28"/>
          <w14:textOutline w14:w="5103" w14:cap="sq" w14:cmpd="sng">
            <w14:solidFill>
              <w14:srgbClr w14:val="000000"/>
            </w14:solidFill>
            <w14:prstDash w14:val="solid"/>
            <w14:bevel/>
          </w14:textOutline>
        </w:rPr>
        <w:t>)</w:t>
      </w:r>
    </w:p>
    <w:p>
      <w:pPr>
        <w:spacing w:line="14" w:lineRule="exact"/>
      </w:pPr>
    </w:p>
    <w:tbl>
      <w:tblPr>
        <w:tblStyle w:val="62"/>
        <w:tblW w:w="1092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1"/>
        <w:gridCol w:w="760"/>
        <w:gridCol w:w="861"/>
        <w:gridCol w:w="812"/>
        <w:gridCol w:w="744"/>
        <w:gridCol w:w="909"/>
        <w:gridCol w:w="714"/>
        <w:gridCol w:w="762"/>
        <w:gridCol w:w="762"/>
        <w:gridCol w:w="680"/>
        <w:gridCol w:w="775"/>
        <w:gridCol w:w="694"/>
        <w:gridCol w:w="7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661" w:type="dxa"/>
            <w:vMerge w:val="restart"/>
            <w:tcBorders>
              <w:left w:val="single" w:color="000000" w:sz="10" w:space="0"/>
              <w:bottom w:val="nil"/>
            </w:tcBorders>
            <w:vAlign w:val="top"/>
          </w:tcPr>
          <w:p>
            <w:pPr>
              <w:spacing w:line="247" w:lineRule="auto"/>
              <w:rPr>
                <w:rFonts w:ascii="Arial"/>
                <w:sz w:val="21"/>
              </w:rPr>
            </w:pPr>
          </w:p>
          <w:p>
            <w:pPr>
              <w:spacing w:before="52" w:line="222" w:lineRule="auto"/>
              <w:ind w:left="666"/>
              <w:rPr>
                <w:rFonts w:ascii="仿宋" w:hAnsi="仿宋" w:eastAsia="仿宋" w:cs="仿宋"/>
                <w:sz w:val="16"/>
                <w:szCs w:val="16"/>
              </w:rPr>
            </w:pPr>
            <w:r>
              <w:rPr>
                <w:rFonts w:ascii="仿宋" w:hAnsi="仿宋" w:eastAsia="仿宋" w:cs="仿宋"/>
                <w:spacing w:val="-6"/>
                <w:sz w:val="16"/>
                <w:szCs w:val="16"/>
              </w:rPr>
              <w:t>行</w:t>
            </w:r>
            <w:r>
              <w:rPr>
                <w:rFonts w:ascii="仿宋" w:hAnsi="仿宋" w:eastAsia="仿宋" w:cs="仿宋"/>
                <w:spacing w:val="-5"/>
                <w:sz w:val="16"/>
                <w:szCs w:val="16"/>
              </w:rPr>
              <w:t>业</w:t>
            </w:r>
          </w:p>
        </w:tc>
        <w:tc>
          <w:tcPr>
            <w:tcW w:w="2433" w:type="dxa"/>
            <w:gridSpan w:val="3"/>
            <w:vAlign w:val="top"/>
          </w:tcPr>
          <w:p>
            <w:pPr>
              <w:spacing w:before="115" w:line="224" w:lineRule="auto"/>
              <w:ind w:left="517"/>
              <w:rPr>
                <w:rFonts w:ascii="仿宋" w:hAnsi="仿宋" w:eastAsia="仿宋" w:cs="仿宋"/>
                <w:sz w:val="16"/>
                <w:szCs w:val="16"/>
              </w:rPr>
            </w:pPr>
            <w:r>
              <w:rPr>
                <w:rFonts w:ascii="仿宋" w:hAnsi="仿宋" w:eastAsia="仿宋" w:cs="仿宋"/>
                <w:spacing w:val="-3"/>
                <w:sz w:val="16"/>
                <w:szCs w:val="16"/>
              </w:rPr>
              <w:t>中小微型企业 (</w:t>
            </w:r>
            <w:r>
              <w:rPr>
                <w:rFonts w:ascii="仿宋" w:hAnsi="仿宋" w:eastAsia="仿宋" w:cs="仿宋"/>
                <w:spacing w:val="-3"/>
                <w:sz w:val="16"/>
                <w:szCs w:val="16"/>
                <w14:textOutline w14:w="2923" w14:cap="sq" w14:cmpd="sng">
                  <w14:solidFill>
                    <w14:srgbClr w14:val="000000"/>
                  </w14:solidFill>
                  <w14:prstDash w14:val="solid"/>
                  <w14:bevel/>
                </w14:textOutline>
              </w:rPr>
              <w:t>或</w:t>
            </w:r>
            <w:r>
              <w:rPr>
                <w:rFonts w:ascii="仿宋" w:hAnsi="仿宋" w:eastAsia="仿宋" w:cs="仿宋"/>
                <w:spacing w:val="-3"/>
                <w:sz w:val="16"/>
                <w:szCs w:val="16"/>
              </w:rPr>
              <w:t>)</w:t>
            </w:r>
          </w:p>
        </w:tc>
        <w:tc>
          <w:tcPr>
            <w:tcW w:w="2367" w:type="dxa"/>
            <w:gridSpan w:val="3"/>
            <w:vAlign w:val="top"/>
          </w:tcPr>
          <w:p>
            <w:pPr>
              <w:spacing w:before="115" w:line="224" w:lineRule="auto"/>
              <w:ind w:left="652"/>
              <w:rPr>
                <w:rFonts w:ascii="仿宋" w:hAnsi="仿宋" w:eastAsia="仿宋" w:cs="仿宋"/>
                <w:sz w:val="16"/>
                <w:szCs w:val="16"/>
              </w:rPr>
            </w:pPr>
            <w:r>
              <w:rPr>
                <w:rFonts w:ascii="仿宋" w:hAnsi="仿宋" w:eastAsia="仿宋" w:cs="仿宋"/>
                <w:spacing w:val="-4"/>
                <w:sz w:val="16"/>
                <w:szCs w:val="16"/>
              </w:rPr>
              <w:t>中型企业 (</w:t>
            </w:r>
            <w:r>
              <w:rPr>
                <w:rFonts w:ascii="仿宋" w:hAnsi="仿宋" w:eastAsia="仿宋" w:cs="仿宋"/>
                <w:spacing w:val="-4"/>
                <w:sz w:val="16"/>
                <w:szCs w:val="16"/>
                <w14:textOutline w14:w="2923" w14:cap="sq" w14:cmpd="sng">
                  <w14:solidFill>
                    <w14:srgbClr w14:val="000000"/>
                  </w14:solidFill>
                  <w14:prstDash w14:val="solid"/>
                  <w14:bevel/>
                </w14:textOutline>
              </w:rPr>
              <w:t>且</w:t>
            </w:r>
            <w:r>
              <w:rPr>
                <w:rFonts w:ascii="仿宋" w:hAnsi="仿宋" w:eastAsia="仿宋" w:cs="仿宋"/>
                <w:spacing w:val="-3"/>
                <w:sz w:val="16"/>
                <w:szCs w:val="16"/>
              </w:rPr>
              <w:t>)</w:t>
            </w:r>
          </w:p>
        </w:tc>
        <w:tc>
          <w:tcPr>
            <w:tcW w:w="2204" w:type="dxa"/>
            <w:gridSpan w:val="3"/>
            <w:vAlign w:val="top"/>
          </w:tcPr>
          <w:p>
            <w:pPr>
              <w:spacing w:before="115" w:line="225" w:lineRule="auto"/>
              <w:ind w:left="554"/>
              <w:rPr>
                <w:rFonts w:ascii="仿宋" w:hAnsi="仿宋" w:eastAsia="仿宋" w:cs="仿宋"/>
                <w:sz w:val="16"/>
                <w:szCs w:val="16"/>
              </w:rPr>
            </w:pPr>
            <w:r>
              <w:rPr>
                <w:rFonts w:ascii="仿宋" w:hAnsi="仿宋" w:eastAsia="仿宋" w:cs="仿宋"/>
                <w:spacing w:val="-2"/>
                <w:sz w:val="16"/>
                <w:szCs w:val="16"/>
              </w:rPr>
              <w:t>小型企</w:t>
            </w:r>
            <w:r>
              <w:rPr>
                <w:rFonts w:ascii="仿宋" w:hAnsi="仿宋" w:eastAsia="仿宋" w:cs="仿宋"/>
                <w:spacing w:val="-1"/>
                <w:sz w:val="16"/>
                <w:szCs w:val="16"/>
              </w:rPr>
              <w:t>业 (</w:t>
            </w:r>
            <w:r>
              <w:rPr>
                <w:rFonts w:ascii="仿宋" w:hAnsi="仿宋" w:eastAsia="仿宋" w:cs="仿宋"/>
                <w:spacing w:val="-1"/>
                <w:sz w:val="16"/>
                <w:szCs w:val="16"/>
                <w14:textOutline w14:w="2923" w14:cap="sq" w14:cmpd="sng">
                  <w14:solidFill>
                    <w14:srgbClr w14:val="000000"/>
                  </w14:solidFill>
                  <w14:prstDash w14:val="solid"/>
                  <w14:bevel/>
                </w14:textOutline>
              </w:rPr>
              <w:t>且</w:t>
            </w:r>
            <w:r>
              <w:rPr>
                <w:rFonts w:ascii="仿宋" w:hAnsi="仿宋" w:eastAsia="仿宋" w:cs="仿宋"/>
                <w:spacing w:val="-1"/>
                <w:sz w:val="16"/>
                <w:szCs w:val="16"/>
              </w:rPr>
              <w:t>)</w:t>
            </w:r>
          </w:p>
        </w:tc>
        <w:tc>
          <w:tcPr>
            <w:tcW w:w="2259" w:type="dxa"/>
            <w:gridSpan w:val="3"/>
            <w:tcBorders>
              <w:right w:val="single" w:color="000000" w:sz="10" w:space="0"/>
            </w:tcBorders>
            <w:vAlign w:val="top"/>
          </w:tcPr>
          <w:p>
            <w:pPr>
              <w:spacing w:before="115" w:line="225" w:lineRule="auto"/>
              <w:ind w:left="630"/>
              <w:rPr>
                <w:rFonts w:ascii="仿宋" w:hAnsi="仿宋" w:eastAsia="仿宋" w:cs="仿宋"/>
                <w:sz w:val="16"/>
                <w:szCs w:val="16"/>
              </w:rPr>
            </w:pPr>
            <w:r>
              <w:rPr>
                <w:rFonts w:ascii="仿宋" w:hAnsi="仿宋" w:eastAsia="仿宋" w:cs="仿宋"/>
                <w:spacing w:val="-2"/>
                <w:sz w:val="16"/>
                <w:szCs w:val="16"/>
              </w:rPr>
              <w:t>微型</w:t>
            </w:r>
            <w:r>
              <w:rPr>
                <w:rFonts w:ascii="仿宋" w:hAnsi="仿宋" w:eastAsia="仿宋" w:cs="仿宋"/>
                <w:spacing w:val="-1"/>
                <w:sz w:val="16"/>
                <w:szCs w:val="16"/>
              </w:rPr>
              <w:t>企业 (</w:t>
            </w:r>
            <w:r>
              <w:rPr>
                <w:rFonts w:ascii="仿宋" w:hAnsi="仿宋" w:eastAsia="仿宋" w:cs="仿宋"/>
                <w:spacing w:val="-1"/>
                <w:sz w:val="16"/>
                <w:szCs w:val="16"/>
                <w14:textOutline w14:w="2923" w14:cap="sq" w14:cmpd="sng">
                  <w14:solidFill>
                    <w14:srgbClr w14:val="000000"/>
                  </w14:solidFill>
                  <w14:prstDash w14:val="solid"/>
                  <w14:bevel/>
                </w14:textOutline>
              </w:rPr>
              <w:t>或</w:t>
            </w:r>
            <w:r>
              <w:rPr>
                <w:rFonts w:ascii="仿宋" w:hAnsi="仿宋" w:eastAsia="仿宋" w:cs="仿宋"/>
                <w:spacing w:val="-1"/>
                <w:sz w:val="16"/>
                <w:szCs w:val="1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661" w:type="dxa"/>
            <w:vMerge w:val="continue"/>
            <w:tcBorders>
              <w:top w:val="nil"/>
              <w:left w:val="single" w:color="000000" w:sz="10" w:space="0"/>
            </w:tcBorders>
            <w:vAlign w:val="top"/>
          </w:tcPr>
          <w:p>
            <w:pPr>
              <w:rPr>
                <w:rFonts w:ascii="Arial"/>
                <w:sz w:val="21"/>
              </w:rPr>
            </w:pPr>
          </w:p>
        </w:tc>
        <w:tc>
          <w:tcPr>
            <w:tcW w:w="760" w:type="dxa"/>
            <w:vAlign w:val="top"/>
          </w:tcPr>
          <w:p>
            <w:pPr>
              <w:spacing w:before="111" w:line="224" w:lineRule="auto"/>
              <w:ind w:left="59"/>
              <w:rPr>
                <w:rFonts w:ascii="仿宋" w:hAnsi="仿宋" w:eastAsia="仿宋" w:cs="仿宋"/>
                <w:sz w:val="16"/>
                <w:szCs w:val="16"/>
              </w:rPr>
            </w:pPr>
            <w:r>
              <w:rPr>
                <w:rFonts w:ascii="仿宋" w:hAnsi="仿宋" w:eastAsia="仿宋" w:cs="仿宋"/>
                <w:spacing w:val="-4"/>
                <w:sz w:val="16"/>
                <w:szCs w:val="16"/>
              </w:rPr>
              <w:t>从</w:t>
            </w:r>
            <w:r>
              <w:rPr>
                <w:rFonts w:ascii="仿宋" w:hAnsi="仿宋" w:eastAsia="仿宋" w:cs="仿宋"/>
                <w:spacing w:val="-2"/>
                <w:sz w:val="16"/>
                <w:szCs w:val="16"/>
              </w:rPr>
              <w:t>业人员</w:t>
            </w:r>
          </w:p>
        </w:tc>
        <w:tc>
          <w:tcPr>
            <w:tcW w:w="861" w:type="dxa"/>
            <w:vAlign w:val="top"/>
          </w:tcPr>
          <w:p>
            <w:pPr>
              <w:spacing w:before="111" w:line="224" w:lineRule="auto"/>
              <w:ind w:left="115"/>
              <w:rPr>
                <w:rFonts w:ascii="仿宋" w:hAnsi="仿宋" w:eastAsia="仿宋" w:cs="仿宋"/>
                <w:sz w:val="16"/>
                <w:szCs w:val="16"/>
              </w:rPr>
            </w:pPr>
            <w:r>
              <w:rPr>
                <w:rFonts w:ascii="仿宋" w:hAnsi="仿宋" w:eastAsia="仿宋" w:cs="仿宋"/>
                <w:spacing w:val="-6"/>
                <w:sz w:val="16"/>
                <w:szCs w:val="16"/>
              </w:rPr>
              <w:t>营</w:t>
            </w:r>
            <w:r>
              <w:rPr>
                <w:rFonts w:ascii="仿宋" w:hAnsi="仿宋" w:eastAsia="仿宋" w:cs="仿宋"/>
                <w:spacing w:val="-3"/>
                <w:sz w:val="16"/>
                <w:szCs w:val="16"/>
              </w:rPr>
              <w:t>业收入</w:t>
            </w:r>
          </w:p>
        </w:tc>
        <w:tc>
          <w:tcPr>
            <w:tcW w:w="812" w:type="dxa"/>
            <w:vAlign w:val="top"/>
          </w:tcPr>
          <w:p>
            <w:pPr>
              <w:spacing w:before="111" w:line="224" w:lineRule="auto"/>
              <w:ind w:left="98"/>
              <w:rPr>
                <w:rFonts w:ascii="仿宋" w:hAnsi="仿宋" w:eastAsia="仿宋" w:cs="仿宋"/>
                <w:sz w:val="16"/>
                <w:szCs w:val="16"/>
              </w:rPr>
            </w:pPr>
            <w:r>
              <w:rPr>
                <w:rFonts w:ascii="仿宋" w:hAnsi="仿宋" w:eastAsia="仿宋" w:cs="仿宋"/>
                <w:spacing w:val="-6"/>
                <w:sz w:val="16"/>
                <w:szCs w:val="16"/>
              </w:rPr>
              <w:t>资</w:t>
            </w:r>
            <w:r>
              <w:rPr>
                <w:rFonts w:ascii="仿宋" w:hAnsi="仿宋" w:eastAsia="仿宋" w:cs="仿宋"/>
                <w:spacing w:val="-4"/>
                <w:sz w:val="16"/>
                <w:szCs w:val="16"/>
              </w:rPr>
              <w:t>产总额</w:t>
            </w:r>
          </w:p>
        </w:tc>
        <w:tc>
          <w:tcPr>
            <w:tcW w:w="744" w:type="dxa"/>
            <w:vAlign w:val="top"/>
          </w:tcPr>
          <w:p>
            <w:pPr>
              <w:spacing w:before="111" w:line="224" w:lineRule="auto"/>
              <w:ind w:left="57"/>
              <w:rPr>
                <w:rFonts w:ascii="仿宋" w:hAnsi="仿宋" w:eastAsia="仿宋" w:cs="仿宋"/>
                <w:sz w:val="16"/>
                <w:szCs w:val="16"/>
              </w:rPr>
            </w:pPr>
            <w:r>
              <w:rPr>
                <w:rFonts w:ascii="仿宋" w:hAnsi="仿宋" w:eastAsia="仿宋" w:cs="仿宋"/>
                <w:spacing w:val="-4"/>
                <w:sz w:val="16"/>
                <w:szCs w:val="16"/>
              </w:rPr>
              <w:t>从</w:t>
            </w:r>
            <w:r>
              <w:rPr>
                <w:rFonts w:ascii="仿宋" w:hAnsi="仿宋" w:eastAsia="仿宋" w:cs="仿宋"/>
                <w:spacing w:val="-2"/>
                <w:sz w:val="16"/>
                <w:szCs w:val="16"/>
              </w:rPr>
              <w:t>业人员</w:t>
            </w:r>
          </w:p>
        </w:tc>
        <w:tc>
          <w:tcPr>
            <w:tcW w:w="909" w:type="dxa"/>
            <w:vAlign w:val="top"/>
          </w:tcPr>
          <w:p>
            <w:pPr>
              <w:spacing w:before="111" w:line="224" w:lineRule="auto"/>
              <w:ind w:left="146"/>
              <w:rPr>
                <w:rFonts w:ascii="仿宋" w:hAnsi="仿宋" w:eastAsia="仿宋" w:cs="仿宋"/>
                <w:sz w:val="16"/>
                <w:szCs w:val="16"/>
              </w:rPr>
            </w:pPr>
            <w:r>
              <w:rPr>
                <w:rFonts w:ascii="仿宋" w:hAnsi="仿宋" w:eastAsia="仿宋" w:cs="仿宋"/>
                <w:spacing w:val="-6"/>
                <w:sz w:val="16"/>
                <w:szCs w:val="16"/>
              </w:rPr>
              <w:t>营</w:t>
            </w:r>
            <w:r>
              <w:rPr>
                <w:rFonts w:ascii="仿宋" w:hAnsi="仿宋" w:eastAsia="仿宋" w:cs="仿宋"/>
                <w:spacing w:val="-3"/>
                <w:sz w:val="16"/>
                <w:szCs w:val="16"/>
              </w:rPr>
              <w:t>业收入</w:t>
            </w:r>
          </w:p>
        </w:tc>
        <w:tc>
          <w:tcPr>
            <w:tcW w:w="714" w:type="dxa"/>
            <w:vAlign w:val="top"/>
          </w:tcPr>
          <w:p>
            <w:pPr>
              <w:spacing w:before="111" w:line="224" w:lineRule="auto"/>
              <w:ind w:left="55"/>
              <w:rPr>
                <w:rFonts w:ascii="仿宋" w:hAnsi="仿宋" w:eastAsia="仿宋" w:cs="仿宋"/>
                <w:sz w:val="16"/>
                <w:szCs w:val="16"/>
              </w:rPr>
            </w:pPr>
            <w:r>
              <w:rPr>
                <w:rFonts w:ascii="仿宋" w:hAnsi="仿宋" w:eastAsia="仿宋" w:cs="仿宋"/>
                <w:spacing w:val="-6"/>
                <w:sz w:val="16"/>
                <w:szCs w:val="16"/>
              </w:rPr>
              <w:t>资</w:t>
            </w:r>
            <w:r>
              <w:rPr>
                <w:rFonts w:ascii="仿宋" w:hAnsi="仿宋" w:eastAsia="仿宋" w:cs="仿宋"/>
                <w:spacing w:val="-4"/>
                <w:sz w:val="16"/>
                <w:szCs w:val="16"/>
              </w:rPr>
              <w:t>产总额</w:t>
            </w:r>
          </w:p>
        </w:tc>
        <w:tc>
          <w:tcPr>
            <w:tcW w:w="762" w:type="dxa"/>
            <w:vAlign w:val="top"/>
          </w:tcPr>
          <w:p>
            <w:pPr>
              <w:spacing w:before="111" w:line="224" w:lineRule="auto"/>
              <w:ind w:left="71"/>
              <w:rPr>
                <w:rFonts w:ascii="仿宋" w:hAnsi="仿宋" w:eastAsia="仿宋" w:cs="仿宋"/>
                <w:sz w:val="16"/>
                <w:szCs w:val="16"/>
              </w:rPr>
            </w:pPr>
            <w:r>
              <w:rPr>
                <w:rFonts w:ascii="仿宋" w:hAnsi="仿宋" w:eastAsia="仿宋" w:cs="仿宋"/>
                <w:spacing w:val="-4"/>
                <w:sz w:val="16"/>
                <w:szCs w:val="16"/>
              </w:rPr>
              <w:t>从</w:t>
            </w:r>
            <w:r>
              <w:rPr>
                <w:rFonts w:ascii="仿宋" w:hAnsi="仿宋" w:eastAsia="仿宋" w:cs="仿宋"/>
                <w:spacing w:val="-2"/>
                <w:sz w:val="16"/>
                <w:szCs w:val="16"/>
              </w:rPr>
              <w:t>业人员</w:t>
            </w:r>
          </w:p>
        </w:tc>
        <w:tc>
          <w:tcPr>
            <w:tcW w:w="762" w:type="dxa"/>
            <w:vAlign w:val="top"/>
          </w:tcPr>
          <w:p>
            <w:pPr>
              <w:spacing w:before="111" w:line="224" w:lineRule="auto"/>
              <w:ind w:left="80"/>
              <w:rPr>
                <w:rFonts w:ascii="仿宋" w:hAnsi="仿宋" w:eastAsia="仿宋" w:cs="仿宋"/>
                <w:sz w:val="16"/>
                <w:szCs w:val="16"/>
              </w:rPr>
            </w:pPr>
            <w:r>
              <w:rPr>
                <w:rFonts w:ascii="仿宋" w:hAnsi="仿宋" w:eastAsia="仿宋" w:cs="仿宋"/>
                <w:spacing w:val="-6"/>
                <w:sz w:val="16"/>
                <w:szCs w:val="16"/>
              </w:rPr>
              <w:t>营</w:t>
            </w:r>
            <w:r>
              <w:rPr>
                <w:rFonts w:ascii="仿宋" w:hAnsi="仿宋" w:eastAsia="仿宋" w:cs="仿宋"/>
                <w:spacing w:val="-3"/>
                <w:sz w:val="16"/>
                <w:szCs w:val="16"/>
              </w:rPr>
              <w:t>业收入</w:t>
            </w:r>
          </w:p>
        </w:tc>
        <w:tc>
          <w:tcPr>
            <w:tcW w:w="680" w:type="dxa"/>
            <w:vAlign w:val="top"/>
          </w:tcPr>
          <w:p>
            <w:pPr>
              <w:spacing w:before="111" w:line="224" w:lineRule="auto"/>
              <w:ind w:left="42"/>
              <w:rPr>
                <w:rFonts w:ascii="仿宋" w:hAnsi="仿宋" w:eastAsia="仿宋" w:cs="仿宋"/>
                <w:sz w:val="16"/>
                <w:szCs w:val="16"/>
              </w:rPr>
            </w:pPr>
            <w:r>
              <w:rPr>
                <w:rFonts w:ascii="仿宋" w:hAnsi="仿宋" w:eastAsia="仿宋" w:cs="仿宋"/>
                <w:spacing w:val="-6"/>
                <w:sz w:val="16"/>
                <w:szCs w:val="16"/>
              </w:rPr>
              <w:t>资</w:t>
            </w:r>
            <w:r>
              <w:rPr>
                <w:rFonts w:ascii="仿宋" w:hAnsi="仿宋" w:eastAsia="仿宋" w:cs="仿宋"/>
                <w:spacing w:val="-4"/>
                <w:sz w:val="16"/>
                <w:szCs w:val="16"/>
              </w:rPr>
              <w:t>产总额</w:t>
            </w:r>
          </w:p>
        </w:tc>
        <w:tc>
          <w:tcPr>
            <w:tcW w:w="775" w:type="dxa"/>
            <w:vAlign w:val="top"/>
          </w:tcPr>
          <w:p>
            <w:pPr>
              <w:spacing w:before="111" w:line="224" w:lineRule="auto"/>
              <w:ind w:left="82"/>
              <w:rPr>
                <w:rFonts w:ascii="仿宋" w:hAnsi="仿宋" w:eastAsia="仿宋" w:cs="仿宋"/>
                <w:sz w:val="16"/>
                <w:szCs w:val="16"/>
              </w:rPr>
            </w:pPr>
            <w:r>
              <w:rPr>
                <w:rFonts w:ascii="仿宋" w:hAnsi="仿宋" w:eastAsia="仿宋" w:cs="仿宋"/>
                <w:spacing w:val="-4"/>
                <w:sz w:val="16"/>
                <w:szCs w:val="16"/>
              </w:rPr>
              <w:t>从</w:t>
            </w:r>
            <w:r>
              <w:rPr>
                <w:rFonts w:ascii="仿宋" w:hAnsi="仿宋" w:eastAsia="仿宋" w:cs="仿宋"/>
                <w:spacing w:val="-2"/>
                <w:sz w:val="16"/>
                <w:szCs w:val="16"/>
              </w:rPr>
              <w:t>业人员</w:t>
            </w:r>
          </w:p>
        </w:tc>
        <w:tc>
          <w:tcPr>
            <w:tcW w:w="694" w:type="dxa"/>
            <w:vAlign w:val="top"/>
          </w:tcPr>
          <w:p>
            <w:pPr>
              <w:spacing w:before="111" w:line="224" w:lineRule="auto"/>
              <w:ind w:left="49"/>
              <w:rPr>
                <w:rFonts w:ascii="仿宋" w:hAnsi="仿宋" w:eastAsia="仿宋" w:cs="仿宋"/>
                <w:sz w:val="16"/>
                <w:szCs w:val="16"/>
              </w:rPr>
            </w:pPr>
            <w:r>
              <w:rPr>
                <w:rFonts w:ascii="仿宋" w:hAnsi="仿宋" w:eastAsia="仿宋" w:cs="仿宋"/>
                <w:spacing w:val="-6"/>
                <w:sz w:val="16"/>
                <w:szCs w:val="16"/>
              </w:rPr>
              <w:t>营</w:t>
            </w:r>
            <w:r>
              <w:rPr>
                <w:rFonts w:ascii="仿宋" w:hAnsi="仿宋" w:eastAsia="仿宋" w:cs="仿宋"/>
                <w:spacing w:val="-3"/>
                <w:sz w:val="16"/>
                <w:szCs w:val="16"/>
              </w:rPr>
              <w:t>业收入</w:t>
            </w:r>
          </w:p>
        </w:tc>
        <w:tc>
          <w:tcPr>
            <w:tcW w:w="790" w:type="dxa"/>
            <w:tcBorders>
              <w:right w:val="single" w:color="000000" w:sz="10" w:space="0"/>
            </w:tcBorders>
            <w:vAlign w:val="top"/>
          </w:tcPr>
          <w:p>
            <w:pPr>
              <w:spacing w:before="111" w:line="224" w:lineRule="auto"/>
              <w:ind w:left="96"/>
              <w:rPr>
                <w:rFonts w:ascii="仿宋" w:hAnsi="仿宋" w:eastAsia="仿宋" w:cs="仿宋"/>
                <w:sz w:val="16"/>
                <w:szCs w:val="16"/>
              </w:rPr>
            </w:pPr>
            <w:r>
              <w:rPr>
                <w:rFonts w:ascii="仿宋" w:hAnsi="仿宋" w:eastAsia="仿宋" w:cs="仿宋"/>
                <w:spacing w:val="-6"/>
                <w:sz w:val="16"/>
                <w:szCs w:val="16"/>
              </w:rPr>
              <w:t>资</w:t>
            </w:r>
            <w:r>
              <w:rPr>
                <w:rFonts w:ascii="仿宋" w:hAnsi="仿宋" w:eastAsia="仿宋" w:cs="仿宋"/>
                <w:spacing w:val="-4"/>
                <w:sz w:val="16"/>
                <w:szCs w:val="16"/>
              </w:rPr>
              <w:t>产总额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661" w:type="dxa"/>
            <w:tcBorders>
              <w:left w:val="single" w:color="000000" w:sz="10" w:space="0"/>
            </w:tcBorders>
            <w:vAlign w:val="top"/>
          </w:tcPr>
          <w:p>
            <w:pPr>
              <w:spacing w:before="248" w:line="225" w:lineRule="auto"/>
              <w:ind w:left="15"/>
              <w:rPr>
                <w:rFonts w:ascii="仿宋" w:hAnsi="仿宋" w:eastAsia="仿宋" w:cs="仿宋"/>
                <w:sz w:val="16"/>
                <w:szCs w:val="16"/>
              </w:rPr>
            </w:pPr>
            <w:r>
              <w:rPr>
                <w:rFonts w:ascii="仿宋" w:hAnsi="仿宋" w:eastAsia="仿宋" w:cs="仿宋"/>
                <w:spacing w:val="-2"/>
                <w:sz w:val="16"/>
                <w:szCs w:val="16"/>
              </w:rPr>
              <w:t>农、</w:t>
            </w:r>
            <w:r>
              <w:rPr>
                <w:rFonts w:ascii="仿宋" w:hAnsi="仿宋" w:eastAsia="仿宋" w:cs="仿宋"/>
                <w:spacing w:val="-1"/>
                <w:sz w:val="16"/>
                <w:szCs w:val="16"/>
              </w:rPr>
              <w:t>林、牧、渔业</w:t>
            </w:r>
          </w:p>
        </w:tc>
        <w:tc>
          <w:tcPr>
            <w:tcW w:w="760" w:type="dxa"/>
            <w:vAlign w:val="top"/>
          </w:tcPr>
          <w:p>
            <w:pPr>
              <w:rPr>
                <w:rFonts w:ascii="Arial"/>
                <w:sz w:val="21"/>
              </w:rPr>
            </w:pPr>
          </w:p>
        </w:tc>
        <w:tc>
          <w:tcPr>
            <w:tcW w:w="861" w:type="dxa"/>
            <w:vAlign w:val="top"/>
          </w:tcPr>
          <w:p>
            <w:pPr>
              <w:spacing w:before="92" w:line="292" w:lineRule="auto"/>
              <w:ind w:left="31" w:right="87" w:hanging="19"/>
              <w:rPr>
                <w:rFonts w:ascii="仿宋" w:hAnsi="仿宋" w:eastAsia="仿宋" w:cs="仿宋"/>
                <w:sz w:val="16"/>
                <w:szCs w:val="16"/>
              </w:rPr>
            </w:pPr>
            <w:r>
              <w:rPr>
                <w:rFonts w:ascii="仿宋" w:hAnsi="仿宋" w:eastAsia="仿宋" w:cs="仿宋"/>
                <w:spacing w:val="-10"/>
                <w:sz w:val="16"/>
                <w:szCs w:val="16"/>
              </w:rPr>
              <w:t>2</w:t>
            </w:r>
            <w:r>
              <w:rPr>
                <w:rFonts w:ascii="仿宋" w:hAnsi="仿宋" w:eastAsia="仿宋" w:cs="仿宋"/>
                <w:spacing w:val="-5"/>
                <w:sz w:val="16"/>
                <w:szCs w:val="16"/>
              </w:rPr>
              <w:t>0000 万元</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下</w:t>
            </w:r>
          </w:p>
        </w:tc>
        <w:tc>
          <w:tcPr>
            <w:tcW w:w="812" w:type="dxa"/>
            <w:vAlign w:val="top"/>
          </w:tcPr>
          <w:p>
            <w:pPr>
              <w:rPr>
                <w:rFonts w:ascii="Arial"/>
                <w:sz w:val="21"/>
              </w:rPr>
            </w:pPr>
          </w:p>
        </w:tc>
        <w:tc>
          <w:tcPr>
            <w:tcW w:w="744" w:type="dxa"/>
            <w:vAlign w:val="top"/>
          </w:tcPr>
          <w:p>
            <w:pPr>
              <w:rPr>
                <w:rFonts w:ascii="Arial"/>
                <w:sz w:val="21"/>
              </w:rPr>
            </w:pPr>
          </w:p>
        </w:tc>
        <w:tc>
          <w:tcPr>
            <w:tcW w:w="909" w:type="dxa"/>
            <w:vAlign w:val="top"/>
          </w:tcPr>
          <w:p>
            <w:pPr>
              <w:spacing w:before="92" w:line="293" w:lineRule="auto"/>
              <w:ind w:left="38" w:right="133" w:hanging="18"/>
              <w:rPr>
                <w:rFonts w:ascii="仿宋" w:hAnsi="仿宋" w:eastAsia="仿宋" w:cs="仿宋"/>
                <w:sz w:val="16"/>
                <w:szCs w:val="16"/>
              </w:rPr>
            </w:pPr>
            <w:r>
              <w:rPr>
                <w:rFonts w:ascii="仿宋" w:hAnsi="仿宋" w:eastAsia="仿宋" w:cs="仿宋"/>
                <w:spacing w:val="-9"/>
                <w:sz w:val="16"/>
                <w:szCs w:val="16"/>
              </w:rPr>
              <w:t>5</w:t>
            </w:r>
            <w:r>
              <w:rPr>
                <w:rFonts w:ascii="仿宋" w:hAnsi="仿宋" w:eastAsia="仿宋" w:cs="仿宋"/>
                <w:spacing w:val="-7"/>
                <w:sz w:val="16"/>
                <w:szCs w:val="16"/>
              </w:rPr>
              <w:t>00 万元及</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上</w:t>
            </w:r>
          </w:p>
        </w:tc>
        <w:tc>
          <w:tcPr>
            <w:tcW w:w="714" w:type="dxa"/>
            <w:vAlign w:val="top"/>
          </w:tcPr>
          <w:p>
            <w:pPr>
              <w:rPr>
                <w:rFonts w:ascii="Arial"/>
                <w:sz w:val="21"/>
              </w:rPr>
            </w:pPr>
          </w:p>
        </w:tc>
        <w:tc>
          <w:tcPr>
            <w:tcW w:w="762" w:type="dxa"/>
            <w:vAlign w:val="top"/>
          </w:tcPr>
          <w:p>
            <w:pPr>
              <w:rPr>
                <w:rFonts w:ascii="Arial"/>
                <w:sz w:val="21"/>
              </w:rPr>
            </w:pPr>
          </w:p>
        </w:tc>
        <w:tc>
          <w:tcPr>
            <w:tcW w:w="762" w:type="dxa"/>
            <w:vAlign w:val="top"/>
          </w:tcPr>
          <w:p>
            <w:pPr>
              <w:spacing w:before="92" w:line="293" w:lineRule="auto"/>
              <w:ind w:left="44" w:right="60" w:hanging="18"/>
              <w:rPr>
                <w:rFonts w:ascii="仿宋" w:hAnsi="仿宋" w:eastAsia="仿宋" w:cs="仿宋"/>
                <w:sz w:val="16"/>
                <w:szCs w:val="16"/>
              </w:rPr>
            </w:pPr>
            <w:r>
              <w:rPr>
                <w:rFonts w:ascii="仿宋" w:hAnsi="仿宋" w:eastAsia="仿宋" w:cs="仿宋"/>
                <w:spacing w:val="-10"/>
                <w:sz w:val="16"/>
                <w:szCs w:val="16"/>
              </w:rPr>
              <w:t>5</w:t>
            </w:r>
            <w:r>
              <w:rPr>
                <w:rFonts w:ascii="仿宋" w:hAnsi="仿宋" w:eastAsia="仿宋" w:cs="仿宋"/>
                <w:spacing w:val="-8"/>
                <w:sz w:val="16"/>
                <w:szCs w:val="16"/>
              </w:rPr>
              <w:t>0 万元及</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上</w:t>
            </w:r>
          </w:p>
        </w:tc>
        <w:tc>
          <w:tcPr>
            <w:tcW w:w="680" w:type="dxa"/>
            <w:vAlign w:val="top"/>
          </w:tcPr>
          <w:p>
            <w:pPr>
              <w:rPr>
                <w:rFonts w:ascii="Arial"/>
                <w:sz w:val="21"/>
              </w:rPr>
            </w:pPr>
          </w:p>
        </w:tc>
        <w:tc>
          <w:tcPr>
            <w:tcW w:w="775" w:type="dxa"/>
            <w:vAlign w:val="top"/>
          </w:tcPr>
          <w:p>
            <w:pPr>
              <w:rPr>
                <w:rFonts w:ascii="Arial"/>
                <w:sz w:val="21"/>
              </w:rPr>
            </w:pPr>
          </w:p>
        </w:tc>
        <w:tc>
          <w:tcPr>
            <w:tcW w:w="694" w:type="dxa"/>
            <w:vAlign w:val="top"/>
          </w:tcPr>
          <w:p>
            <w:pPr>
              <w:spacing w:before="92" w:line="292" w:lineRule="auto"/>
              <w:ind w:left="35" w:right="1" w:hanging="4"/>
              <w:rPr>
                <w:rFonts w:ascii="仿宋" w:hAnsi="仿宋" w:eastAsia="仿宋" w:cs="仿宋"/>
                <w:sz w:val="16"/>
                <w:szCs w:val="16"/>
              </w:rPr>
            </w:pPr>
            <w:r>
              <w:rPr>
                <w:rFonts w:ascii="仿宋" w:hAnsi="仿宋" w:eastAsia="仿宋" w:cs="仿宋"/>
                <w:spacing w:val="-14"/>
                <w:sz w:val="16"/>
                <w:szCs w:val="16"/>
              </w:rPr>
              <w:t>5</w:t>
            </w:r>
            <w:r>
              <w:rPr>
                <w:rFonts w:ascii="仿宋" w:hAnsi="仿宋" w:eastAsia="仿宋" w:cs="仿宋"/>
                <w:spacing w:val="-10"/>
                <w:sz w:val="16"/>
                <w:szCs w:val="16"/>
              </w:rPr>
              <w:t>0 万元以</w:t>
            </w:r>
            <w:r>
              <w:rPr>
                <w:rFonts w:ascii="仿宋" w:hAnsi="仿宋" w:eastAsia="仿宋" w:cs="仿宋"/>
                <w:sz w:val="16"/>
                <w:szCs w:val="16"/>
              </w:rPr>
              <w:t xml:space="preserve"> 下</w:t>
            </w:r>
          </w:p>
        </w:tc>
        <w:tc>
          <w:tcPr>
            <w:tcW w:w="79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1661" w:type="dxa"/>
            <w:tcBorders>
              <w:left w:val="single" w:color="000000" w:sz="10" w:space="0"/>
            </w:tcBorders>
            <w:vAlign w:val="top"/>
          </w:tcPr>
          <w:p>
            <w:pPr>
              <w:spacing w:before="90" w:line="315" w:lineRule="auto"/>
              <w:ind w:left="13" w:right="41" w:firstLine="4"/>
              <w:rPr>
                <w:rFonts w:ascii="仿宋" w:hAnsi="仿宋" w:eastAsia="仿宋" w:cs="仿宋"/>
                <w:sz w:val="16"/>
                <w:szCs w:val="16"/>
              </w:rPr>
            </w:pPr>
            <w:r>
              <w:rPr>
                <w:rFonts w:ascii="仿宋" w:hAnsi="仿宋" w:eastAsia="仿宋" w:cs="仿宋"/>
                <w:spacing w:val="-2"/>
                <w:sz w:val="16"/>
                <w:szCs w:val="16"/>
              </w:rPr>
              <w:t xml:space="preserve">工业 </w:t>
            </w:r>
            <w:r>
              <w:rPr>
                <w:rFonts w:ascii="仿宋" w:hAnsi="仿宋" w:eastAsia="仿宋" w:cs="仿宋"/>
                <w:spacing w:val="-1"/>
                <w:sz w:val="16"/>
                <w:szCs w:val="16"/>
              </w:rPr>
              <w:t>(包括采矿业，制</w:t>
            </w:r>
            <w:r>
              <w:rPr>
                <w:rFonts w:ascii="仿宋" w:hAnsi="仿宋" w:eastAsia="仿宋" w:cs="仿宋"/>
                <w:sz w:val="16"/>
                <w:szCs w:val="16"/>
              </w:rPr>
              <w:t xml:space="preserve"> </w:t>
            </w:r>
            <w:r>
              <w:rPr>
                <w:rFonts w:ascii="仿宋" w:hAnsi="仿宋" w:eastAsia="仿宋" w:cs="仿宋"/>
                <w:spacing w:val="-1"/>
                <w:sz w:val="16"/>
                <w:szCs w:val="16"/>
              </w:rPr>
              <w:t>造业，电力、热力、燃</w:t>
            </w:r>
            <w:r>
              <w:rPr>
                <w:rFonts w:ascii="仿宋" w:hAnsi="仿宋" w:eastAsia="仿宋" w:cs="仿宋"/>
                <w:sz w:val="16"/>
                <w:szCs w:val="16"/>
              </w:rPr>
              <w:t xml:space="preserve"> </w:t>
            </w:r>
            <w:r>
              <w:rPr>
                <w:rFonts w:ascii="仿宋" w:hAnsi="仿宋" w:eastAsia="仿宋" w:cs="仿宋"/>
                <w:spacing w:val="-1"/>
                <w:sz w:val="16"/>
                <w:szCs w:val="16"/>
              </w:rPr>
              <w:t>气及水生产和供应业)</w:t>
            </w:r>
          </w:p>
        </w:tc>
        <w:tc>
          <w:tcPr>
            <w:tcW w:w="760" w:type="dxa"/>
            <w:vAlign w:val="top"/>
          </w:tcPr>
          <w:p>
            <w:pPr>
              <w:spacing w:before="247" w:line="368" w:lineRule="auto"/>
              <w:ind w:left="17" w:right="69" w:firstLine="3"/>
              <w:rPr>
                <w:rFonts w:ascii="仿宋" w:hAnsi="仿宋" w:eastAsia="仿宋" w:cs="仿宋"/>
                <w:sz w:val="16"/>
                <w:szCs w:val="16"/>
              </w:rPr>
            </w:pPr>
            <w:r>
              <w:rPr>
                <w:rFonts w:ascii="仿宋" w:hAnsi="仿宋" w:eastAsia="仿宋" w:cs="仿宋"/>
                <w:spacing w:val="-8"/>
                <w:sz w:val="16"/>
                <w:szCs w:val="16"/>
              </w:rPr>
              <w:t>1000 人以</w:t>
            </w:r>
            <w:r>
              <w:rPr>
                <w:rFonts w:ascii="仿宋" w:hAnsi="仿宋" w:eastAsia="仿宋" w:cs="仿宋"/>
                <w:sz w:val="16"/>
                <w:szCs w:val="16"/>
              </w:rPr>
              <w:t xml:space="preserve"> 下</w:t>
            </w:r>
          </w:p>
        </w:tc>
        <w:tc>
          <w:tcPr>
            <w:tcW w:w="861" w:type="dxa"/>
            <w:vAlign w:val="top"/>
          </w:tcPr>
          <w:p>
            <w:pPr>
              <w:spacing w:before="247" w:line="368" w:lineRule="auto"/>
              <w:ind w:left="31" w:right="87" w:hanging="22"/>
              <w:rPr>
                <w:rFonts w:ascii="仿宋" w:hAnsi="仿宋" w:eastAsia="仿宋" w:cs="仿宋"/>
                <w:sz w:val="16"/>
                <w:szCs w:val="16"/>
              </w:rPr>
            </w:pPr>
            <w:r>
              <w:rPr>
                <w:rFonts w:ascii="仿宋" w:hAnsi="仿宋" w:eastAsia="仿宋" w:cs="仿宋"/>
                <w:spacing w:val="-7"/>
                <w:sz w:val="16"/>
                <w:szCs w:val="16"/>
              </w:rPr>
              <w:t>4</w:t>
            </w:r>
            <w:r>
              <w:rPr>
                <w:rFonts w:ascii="仿宋" w:hAnsi="仿宋" w:eastAsia="仿宋" w:cs="仿宋"/>
                <w:spacing w:val="-5"/>
                <w:sz w:val="16"/>
                <w:szCs w:val="16"/>
              </w:rPr>
              <w:t>0000 万元</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下</w:t>
            </w:r>
          </w:p>
        </w:tc>
        <w:tc>
          <w:tcPr>
            <w:tcW w:w="812" w:type="dxa"/>
            <w:vAlign w:val="top"/>
          </w:tcPr>
          <w:p>
            <w:pPr>
              <w:rPr>
                <w:rFonts w:ascii="Arial"/>
                <w:sz w:val="21"/>
              </w:rPr>
            </w:pPr>
          </w:p>
        </w:tc>
        <w:tc>
          <w:tcPr>
            <w:tcW w:w="744" w:type="dxa"/>
            <w:vAlign w:val="top"/>
          </w:tcPr>
          <w:p>
            <w:pPr>
              <w:spacing w:before="246" w:line="370" w:lineRule="auto"/>
              <w:ind w:left="36" w:right="127" w:hanging="18"/>
              <w:rPr>
                <w:rFonts w:ascii="仿宋" w:hAnsi="仿宋" w:eastAsia="仿宋" w:cs="仿宋"/>
                <w:sz w:val="16"/>
                <w:szCs w:val="16"/>
              </w:rPr>
            </w:pPr>
            <w:r>
              <w:rPr>
                <w:rFonts w:ascii="仿宋" w:hAnsi="仿宋" w:eastAsia="仿宋" w:cs="仿宋"/>
                <w:spacing w:val="-12"/>
                <w:sz w:val="16"/>
                <w:szCs w:val="16"/>
              </w:rPr>
              <w:t>3</w:t>
            </w:r>
            <w:r>
              <w:rPr>
                <w:rFonts w:ascii="仿宋" w:hAnsi="仿宋" w:eastAsia="仿宋" w:cs="仿宋"/>
                <w:spacing w:val="-7"/>
                <w:sz w:val="16"/>
                <w:szCs w:val="16"/>
              </w:rPr>
              <w:t>00 人及</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上</w:t>
            </w:r>
          </w:p>
        </w:tc>
        <w:tc>
          <w:tcPr>
            <w:tcW w:w="909" w:type="dxa"/>
            <w:vAlign w:val="top"/>
          </w:tcPr>
          <w:p>
            <w:pPr>
              <w:spacing w:before="246" w:line="370" w:lineRule="auto"/>
              <w:ind w:left="38" w:right="52" w:hanging="19"/>
              <w:rPr>
                <w:rFonts w:ascii="仿宋" w:hAnsi="仿宋" w:eastAsia="仿宋" w:cs="仿宋"/>
                <w:sz w:val="16"/>
                <w:szCs w:val="16"/>
              </w:rPr>
            </w:pPr>
            <w:r>
              <w:rPr>
                <w:rFonts w:ascii="仿宋" w:hAnsi="仿宋" w:eastAsia="仿宋" w:cs="仿宋"/>
                <w:spacing w:val="-6"/>
                <w:sz w:val="16"/>
                <w:szCs w:val="16"/>
              </w:rPr>
              <w:t>2000 万元及</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上</w:t>
            </w:r>
          </w:p>
        </w:tc>
        <w:tc>
          <w:tcPr>
            <w:tcW w:w="714" w:type="dxa"/>
            <w:vAlign w:val="top"/>
          </w:tcPr>
          <w:p>
            <w:pPr>
              <w:rPr>
                <w:rFonts w:ascii="Arial"/>
                <w:sz w:val="21"/>
              </w:rPr>
            </w:pPr>
          </w:p>
        </w:tc>
        <w:tc>
          <w:tcPr>
            <w:tcW w:w="762" w:type="dxa"/>
            <w:vAlign w:val="top"/>
          </w:tcPr>
          <w:p>
            <w:pPr>
              <w:spacing w:before="247" w:line="375" w:lineRule="auto"/>
              <w:ind w:left="27" w:right="61" w:hanging="4"/>
              <w:rPr>
                <w:rFonts w:ascii="仿宋" w:hAnsi="仿宋" w:eastAsia="仿宋" w:cs="仿宋"/>
                <w:sz w:val="16"/>
                <w:szCs w:val="16"/>
              </w:rPr>
            </w:pPr>
            <w:r>
              <w:rPr>
                <w:rFonts w:ascii="仿宋" w:hAnsi="仿宋" w:eastAsia="仿宋" w:cs="仿宋"/>
                <w:spacing w:val="-9"/>
                <w:sz w:val="16"/>
                <w:szCs w:val="16"/>
              </w:rPr>
              <w:t>2</w:t>
            </w:r>
            <w:r>
              <w:rPr>
                <w:rFonts w:ascii="仿宋" w:hAnsi="仿宋" w:eastAsia="仿宋" w:cs="仿宋"/>
                <w:spacing w:val="-8"/>
                <w:sz w:val="16"/>
                <w:szCs w:val="16"/>
              </w:rPr>
              <w:t>0 人及以</w:t>
            </w:r>
            <w:r>
              <w:rPr>
                <w:rFonts w:ascii="仿宋" w:hAnsi="仿宋" w:eastAsia="仿宋" w:cs="仿宋"/>
                <w:sz w:val="16"/>
                <w:szCs w:val="16"/>
              </w:rPr>
              <w:t xml:space="preserve"> 上</w:t>
            </w:r>
          </w:p>
        </w:tc>
        <w:tc>
          <w:tcPr>
            <w:tcW w:w="762" w:type="dxa"/>
            <w:vAlign w:val="top"/>
          </w:tcPr>
          <w:p>
            <w:pPr>
              <w:spacing w:before="246" w:line="370" w:lineRule="auto"/>
              <w:ind w:left="29" w:right="137" w:hanging="3"/>
              <w:rPr>
                <w:rFonts w:ascii="仿宋" w:hAnsi="仿宋" w:eastAsia="仿宋" w:cs="仿宋"/>
                <w:sz w:val="16"/>
                <w:szCs w:val="16"/>
              </w:rPr>
            </w:pPr>
            <w:r>
              <w:rPr>
                <w:rFonts w:ascii="仿宋" w:hAnsi="仿宋" w:eastAsia="仿宋" w:cs="仿宋"/>
                <w:spacing w:val="-12"/>
                <w:sz w:val="16"/>
                <w:szCs w:val="16"/>
              </w:rPr>
              <w:t>3</w:t>
            </w:r>
            <w:r>
              <w:rPr>
                <w:rFonts w:ascii="仿宋" w:hAnsi="仿宋" w:eastAsia="仿宋" w:cs="仿宋"/>
                <w:spacing w:val="-7"/>
                <w:sz w:val="16"/>
                <w:szCs w:val="16"/>
              </w:rPr>
              <w:t>00 万元</w:t>
            </w:r>
            <w:r>
              <w:rPr>
                <w:rFonts w:ascii="仿宋" w:hAnsi="仿宋" w:eastAsia="仿宋" w:cs="仿宋"/>
                <w:sz w:val="16"/>
                <w:szCs w:val="16"/>
              </w:rPr>
              <w:t xml:space="preserve"> </w:t>
            </w:r>
            <w:r>
              <w:rPr>
                <w:rFonts w:ascii="仿宋" w:hAnsi="仿宋" w:eastAsia="仿宋" w:cs="仿宋"/>
                <w:spacing w:val="-5"/>
                <w:sz w:val="16"/>
                <w:szCs w:val="16"/>
              </w:rPr>
              <w:t>及</w:t>
            </w:r>
            <w:r>
              <w:rPr>
                <w:rFonts w:ascii="仿宋" w:hAnsi="仿宋" w:eastAsia="仿宋" w:cs="仿宋"/>
                <w:spacing w:val="-3"/>
                <w:sz w:val="16"/>
                <w:szCs w:val="16"/>
              </w:rPr>
              <w:t>以上</w:t>
            </w:r>
          </w:p>
        </w:tc>
        <w:tc>
          <w:tcPr>
            <w:tcW w:w="680" w:type="dxa"/>
            <w:vAlign w:val="top"/>
          </w:tcPr>
          <w:p>
            <w:pPr>
              <w:rPr>
                <w:rFonts w:ascii="Arial"/>
                <w:sz w:val="21"/>
              </w:rPr>
            </w:pPr>
          </w:p>
        </w:tc>
        <w:tc>
          <w:tcPr>
            <w:tcW w:w="775" w:type="dxa"/>
            <w:vAlign w:val="top"/>
          </w:tcPr>
          <w:p>
            <w:pPr>
              <w:spacing w:line="348" w:lineRule="auto"/>
              <w:rPr>
                <w:rFonts w:ascii="Arial"/>
                <w:sz w:val="21"/>
              </w:rPr>
            </w:pPr>
          </w:p>
          <w:p>
            <w:pPr>
              <w:spacing w:before="52" w:line="224" w:lineRule="auto"/>
              <w:ind w:left="27"/>
              <w:rPr>
                <w:rFonts w:ascii="仿宋" w:hAnsi="仿宋" w:eastAsia="仿宋" w:cs="仿宋"/>
                <w:sz w:val="16"/>
                <w:szCs w:val="16"/>
              </w:rPr>
            </w:pPr>
            <w:r>
              <w:rPr>
                <w:rFonts w:ascii="仿宋" w:hAnsi="仿宋" w:eastAsia="仿宋" w:cs="仿宋"/>
                <w:spacing w:val="-12"/>
                <w:sz w:val="16"/>
                <w:szCs w:val="16"/>
              </w:rPr>
              <w:t>2</w:t>
            </w:r>
            <w:r>
              <w:rPr>
                <w:rFonts w:ascii="仿宋" w:hAnsi="仿宋" w:eastAsia="仿宋" w:cs="仿宋"/>
                <w:spacing w:val="-7"/>
                <w:sz w:val="16"/>
                <w:szCs w:val="16"/>
              </w:rPr>
              <w:t>0 人以下</w:t>
            </w:r>
          </w:p>
        </w:tc>
        <w:tc>
          <w:tcPr>
            <w:tcW w:w="694" w:type="dxa"/>
            <w:vAlign w:val="top"/>
          </w:tcPr>
          <w:p>
            <w:pPr>
              <w:spacing w:before="247" w:line="368" w:lineRule="auto"/>
              <w:ind w:left="49" w:right="63" w:hanging="18"/>
              <w:rPr>
                <w:rFonts w:ascii="仿宋" w:hAnsi="仿宋" w:eastAsia="仿宋" w:cs="仿宋"/>
                <w:sz w:val="16"/>
                <w:szCs w:val="16"/>
              </w:rPr>
            </w:pPr>
            <w:r>
              <w:rPr>
                <w:rFonts w:ascii="仿宋" w:hAnsi="仿宋" w:eastAsia="仿宋" w:cs="仿宋"/>
                <w:spacing w:val="-12"/>
                <w:sz w:val="16"/>
                <w:szCs w:val="16"/>
              </w:rPr>
              <w:t>3</w:t>
            </w:r>
            <w:r>
              <w:rPr>
                <w:rFonts w:ascii="仿宋" w:hAnsi="仿宋" w:eastAsia="仿宋" w:cs="仿宋"/>
                <w:spacing w:val="-7"/>
                <w:sz w:val="16"/>
                <w:szCs w:val="16"/>
              </w:rPr>
              <w:t>00 万元</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下</w:t>
            </w:r>
          </w:p>
        </w:tc>
        <w:tc>
          <w:tcPr>
            <w:tcW w:w="79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661" w:type="dxa"/>
            <w:tcBorders>
              <w:left w:val="single" w:color="000000" w:sz="10" w:space="0"/>
            </w:tcBorders>
            <w:vAlign w:val="top"/>
          </w:tcPr>
          <w:p>
            <w:pPr>
              <w:spacing w:before="248" w:line="225" w:lineRule="auto"/>
              <w:ind w:left="14"/>
              <w:rPr>
                <w:rFonts w:ascii="仿宋" w:hAnsi="仿宋" w:eastAsia="仿宋" w:cs="仿宋"/>
                <w:sz w:val="16"/>
                <w:szCs w:val="16"/>
              </w:rPr>
            </w:pPr>
            <w:r>
              <w:rPr>
                <w:rFonts w:ascii="仿宋" w:hAnsi="仿宋" w:eastAsia="仿宋" w:cs="仿宋"/>
                <w:spacing w:val="-3"/>
                <w:sz w:val="16"/>
                <w:szCs w:val="16"/>
              </w:rPr>
              <w:t>建筑业</w:t>
            </w:r>
          </w:p>
        </w:tc>
        <w:tc>
          <w:tcPr>
            <w:tcW w:w="760" w:type="dxa"/>
            <w:vAlign w:val="top"/>
          </w:tcPr>
          <w:p>
            <w:pPr>
              <w:rPr>
                <w:rFonts w:ascii="Arial"/>
                <w:sz w:val="21"/>
              </w:rPr>
            </w:pPr>
          </w:p>
        </w:tc>
        <w:tc>
          <w:tcPr>
            <w:tcW w:w="861" w:type="dxa"/>
            <w:vAlign w:val="top"/>
          </w:tcPr>
          <w:p>
            <w:pPr>
              <w:spacing w:before="92" w:line="292" w:lineRule="auto"/>
              <w:ind w:left="31" w:right="87" w:hanging="20"/>
              <w:rPr>
                <w:rFonts w:ascii="仿宋" w:hAnsi="仿宋" w:eastAsia="仿宋" w:cs="仿宋"/>
                <w:sz w:val="16"/>
                <w:szCs w:val="16"/>
              </w:rPr>
            </w:pPr>
            <w:r>
              <w:rPr>
                <w:rFonts w:ascii="仿宋" w:hAnsi="仿宋" w:eastAsia="仿宋" w:cs="仿宋"/>
                <w:spacing w:val="-8"/>
                <w:sz w:val="16"/>
                <w:szCs w:val="16"/>
              </w:rPr>
              <w:t>8</w:t>
            </w:r>
            <w:r>
              <w:rPr>
                <w:rFonts w:ascii="仿宋" w:hAnsi="仿宋" w:eastAsia="仿宋" w:cs="仿宋"/>
                <w:spacing w:val="-5"/>
                <w:sz w:val="16"/>
                <w:szCs w:val="16"/>
              </w:rPr>
              <w:t>0000 万元</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下</w:t>
            </w:r>
          </w:p>
        </w:tc>
        <w:tc>
          <w:tcPr>
            <w:tcW w:w="812" w:type="dxa"/>
            <w:vAlign w:val="top"/>
          </w:tcPr>
          <w:p>
            <w:pPr>
              <w:spacing w:before="92" w:line="292" w:lineRule="auto"/>
              <w:ind w:left="34" w:right="38" w:hanging="20"/>
              <w:rPr>
                <w:rFonts w:ascii="仿宋" w:hAnsi="仿宋" w:eastAsia="仿宋" w:cs="仿宋"/>
                <w:sz w:val="16"/>
                <w:szCs w:val="16"/>
              </w:rPr>
            </w:pPr>
            <w:r>
              <w:rPr>
                <w:rFonts w:ascii="仿宋" w:hAnsi="仿宋" w:eastAsia="仿宋" w:cs="仿宋"/>
                <w:spacing w:val="-10"/>
                <w:sz w:val="16"/>
                <w:szCs w:val="16"/>
              </w:rPr>
              <w:t>8</w:t>
            </w:r>
            <w:r>
              <w:rPr>
                <w:rFonts w:ascii="仿宋" w:hAnsi="仿宋" w:eastAsia="仿宋" w:cs="仿宋"/>
                <w:spacing w:val="-6"/>
                <w:sz w:val="16"/>
                <w:szCs w:val="16"/>
              </w:rPr>
              <w:t>0</w:t>
            </w:r>
            <w:r>
              <w:rPr>
                <w:rFonts w:ascii="仿宋" w:hAnsi="仿宋" w:eastAsia="仿宋" w:cs="仿宋"/>
                <w:spacing w:val="-5"/>
                <w:sz w:val="16"/>
                <w:szCs w:val="16"/>
              </w:rPr>
              <w:t>000 万元</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下</w:t>
            </w:r>
          </w:p>
        </w:tc>
        <w:tc>
          <w:tcPr>
            <w:tcW w:w="744" w:type="dxa"/>
            <w:vAlign w:val="top"/>
          </w:tcPr>
          <w:p>
            <w:pPr>
              <w:rPr>
                <w:rFonts w:ascii="Arial"/>
                <w:sz w:val="21"/>
              </w:rPr>
            </w:pPr>
          </w:p>
        </w:tc>
        <w:tc>
          <w:tcPr>
            <w:tcW w:w="909" w:type="dxa"/>
            <w:vAlign w:val="top"/>
          </w:tcPr>
          <w:p>
            <w:pPr>
              <w:spacing w:before="93" w:line="293" w:lineRule="auto"/>
              <w:ind w:left="38" w:right="52" w:hanging="20"/>
              <w:rPr>
                <w:rFonts w:ascii="仿宋" w:hAnsi="仿宋" w:eastAsia="仿宋" w:cs="仿宋"/>
                <w:sz w:val="16"/>
                <w:szCs w:val="16"/>
              </w:rPr>
            </w:pPr>
            <w:r>
              <w:rPr>
                <w:rFonts w:ascii="仿宋" w:hAnsi="仿宋" w:eastAsia="仿宋" w:cs="仿宋"/>
                <w:spacing w:val="-6"/>
                <w:sz w:val="16"/>
                <w:szCs w:val="16"/>
              </w:rPr>
              <w:t>6000 万元</w:t>
            </w:r>
            <w:r>
              <w:rPr>
                <w:rFonts w:ascii="仿宋" w:hAnsi="仿宋" w:eastAsia="仿宋" w:cs="仿宋"/>
                <w:spacing w:val="-5"/>
                <w:sz w:val="16"/>
                <w:szCs w:val="16"/>
              </w:rPr>
              <w:t>及</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上</w:t>
            </w:r>
          </w:p>
        </w:tc>
        <w:tc>
          <w:tcPr>
            <w:tcW w:w="714" w:type="dxa"/>
            <w:vAlign w:val="top"/>
          </w:tcPr>
          <w:p>
            <w:pPr>
              <w:spacing w:before="93" w:line="293" w:lineRule="auto"/>
              <w:ind w:left="24" w:right="14" w:hanging="3"/>
              <w:rPr>
                <w:rFonts w:ascii="仿宋" w:hAnsi="仿宋" w:eastAsia="仿宋" w:cs="仿宋"/>
                <w:sz w:val="16"/>
                <w:szCs w:val="16"/>
              </w:rPr>
            </w:pPr>
            <w:r>
              <w:rPr>
                <w:rFonts w:ascii="仿宋" w:hAnsi="仿宋" w:eastAsia="仿宋" w:cs="仿宋"/>
                <w:spacing w:val="-12"/>
                <w:sz w:val="16"/>
                <w:szCs w:val="16"/>
              </w:rPr>
              <w:t>5</w:t>
            </w:r>
            <w:r>
              <w:rPr>
                <w:rFonts w:ascii="仿宋" w:hAnsi="仿宋" w:eastAsia="仿宋" w:cs="仿宋"/>
                <w:spacing w:val="-6"/>
                <w:sz w:val="16"/>
                <w:szCs w:val="16"/>
              </w:rPr>
              <w:t>000 万元</w:t>
            </w:r>
            <w:r>
              <w:rPr>
                <w:rFonts w:ascii="仿宋" w:hAnsi="仿宋" w:eastAsia="仿宋" w:cs="仿宋"/>
                <w:sz w:val="16"/>
                <w:szCs w:val="16"/>
              </w:rPr>
              <w:t xml:space="preserve"> </w:t>
            </w:r>
            <w:r>
              <w:rPr>
                <w:rFonts w:ascii="仿宋" w:hAnsi="仿宋" w:eastAsia="仿宋" w:cs="仿宋"/>
                <w:spacing w:val="-5"/>
                <w:sz w:val="16"/>
                <w:szCs w:val="16"/>
              </w:rPr>
              <w:t>及</w:t>
            </w:r>
            <w:r>
              <w:rPr>
                <w:rFonts w:ascii="仿宋" w:hAnsi="仿宋" w:eastAsia="仿宋" w:cs="仿宋"/>
                <w:spacing w:val="-3"/>
                <w:sz w:val="16"/>
                <w:szCs w:val="16"/>
              </w:rPr>
              <w:t>以上</w:t>
            </w:r>
          </w:p>
        </w:tc>
        <w:tc>
          <w:tcPr>
            <w:tcW w:w="762" w:type="dxa"/>
            <w:vAlign w:val="top"/>
          </w:tcPr>
          <w:p>
            <w:pPr>
              <w:rPr>
                <w:rFonts w:ascii="Arial"/>
                <w:sz w:val="21"/>
              </w:rPr>
            </w:pPr>
          </w:p>
        </w:tc>
        <w:tc>
          <w:tcPr>
            <w:tcW w:w="762" w:type="dxa"/>
            <w:vAlign w:val="top"/>
          </w:tcPr>
          <w:p>
            <w:pPr>
              <w:spacing w:before="93" w:line="293" w:lineRule="auto"/>
              <w:ind w:left="29" w:right="137" w:hanging="3"/>
              <w:rPr>
                <w:rFonts w:ascii="仿宋" w:hAnsi="仿宋" w:eastAsia="仿宋" w:cs="仿宋"/>
                <w:sz w:val="16"/>
                <w:szCs w:val="16"/>
              </w:rPr>
            </w:pPr>
            <w:r>
              <w:rPr>
                <w:rFonts w:ascii="仿宋" w:hAnsi="仿宋" w:eastAsia="仿宋" w:cs="仿宋"/>
                <w:spacing w:val="-12"/>
                <w:sz w:val="16"/>
                <w:szCs w:val="16"/>
              </w:rPr>
              <w:t>3</w:t>
            </w:r>
            <w:r>
              <w:rPr>
                <w:rFonts w:ascii="仿宋" w:hAnsi="仿宋" w:eastAsia="仿宋" w:cs="仿宋"/>
                <w:spacing w:val="-7"/>
                <w:sz w:val="16"/>
                <w:szCs w:val="16"/>
              </w:rPr>
              <w:t>00 万元</w:t>
            </w:r>
            <w:r>
              <w:rPr>
                <w:rFonts w:ascii="仿宋" w:hAnsi="仿宋" w:eastAsia="仿宋" w:cs="仿宋"/>
                <w:sz w:val="16"/>
                <w:szCs w:val="16"/>
              </w:rPr>
              <w:t xml:space="preserve"> </w:t>
            </w:r>
            <w:r>
              <w:rPr>
                <w:rFonts w:ascii="仿宋" w:hAnsi="仿宋" w:eastAsia="仿宋" w:cs="仿宋"/>
                <w:spacing w:val="-5"/>
                <w:sz w:val="16"/>
                <w:szCs w:val="16"/>
              </w:rPr>
              <w:t>及</w:t>
            </w:r>
            <w:r>
              <w:rPr>
                <w:rFonts w:ascii="仿宋" w:hAnsi="仿宋" w:eastAsia="仿宋" w:cs="仿宋"/>
                <w:spacing w:val="-3"/>
                <w:sz w:val="16"/>
                <w:szCs w:val="16"/>
              </w:rPr>
              <w:t>以上</w:t>
            </w:r>
          </w:p>
        </w:tc>
        <w:tc>
          <w:tcPr>
            <w:tcW w:w="680" w:type="dxa"/>
            <w:vAlign w:val="top"/>
          </w:tcPr>
          <w:p>
            <w:pPr>
              <w:spacing w:before="93" w:line="293" w:lineRule="auto"/>
              <w:ind w:left="30" w:right="54" w:hanging="3"/>
              <w:rPr>
                <w:rFonts w:ascii="仿宋" w:hAnsi="仿宋" w:eastAsia="仿宋" w:cs="仿宋"/>
                <w:sz w:val="16"/>
                <w:szCs w:val="16"/>
              </w:rPr>
            </w:pPr>
            <w:r>
              <w:rPr>
                <w:rFonts w:ascii="仿宋" w:hAnsi="仿宋" w:eastAsia="仿宋" w:cs="仿宋"/>
                <w:spacing w:val="-12"/>
                <w:sz w:val="16"/>
                <w:szCs w:val="16"/>
              </w:rPr>
              <w:t>3</w:t>
            </w:r>
            <w:r>
              <w:rPr>
                <w:rFonts w:ascii="仿宋" w:hAnsi="仿宋" w:eastAsia="仿宋" w:cs="仿宋"/>
                <w:spacing w:val="-7"/>
                <w:sz w:val="16"/>
                <w:szCs w:val="16"/>
              </w:rPr>
              <w:t>00 万元</w:t>
            </w:r>
            <w:r>
              <w:rPr>
                <w:rFonts w:ascii="仿宋" w:hAnsi="仿宋" w:eastAsia="仿宋" w:cs="仿宋"/>
                <w:sz w:val="16"/>
                <w:szCs w:val="16"/>
              </w:rPr>
              <w:t xml:space="preserve"> </w:t>
            </w:r>
            <w:r>
              <w:rPr>
                <w:rFonts w:ascii="仿宋" w:hAnsi="仿宋" w:eastAsia="仿宋" w:cs="仿宋"/>
                <w:spacing w:val="-5"/>
                <w:sz w:val="16"/>
                <w:szCs w:val="16"/>
              </w:rPr>
              <w:t>及</w:t>
            </w:r>
            <w:r>
              <w:rPr>
                <w:rFonts w:ascii="仿宋" w:hAnsi="仿宋" w:eastAsia="仿宋" w:cs="仿宋"/>
                <w:spacing w:val="-3"/>
                <w:sz w:val="16"/>
                <w:szCs w:val="16"/>
              </w:rPr>
              <w:t>以上</w:t>
            </w:r>
          </w:p>
        </w:tc>
        <w:tc>
          <w:tcPr>
            <w:tcW w:w="775" w:type="dxa"/>
            <w:vAlign w:val="top"/>
          </w:tcPr>
          <w:p>
            <w:pPr>
              <w:rPr>
                <w:rFonts w:ascii="Arial"/>
                <w:sz w:val="21"/>
              </w:rPr>
            </w:pPr>
          </w:p>
        </w:tc>
        <w:tc>
          <w:tcPr>
            <w:tcW w:w="694" w:type="dxa"/>
            <w:vAlign w:val="top"/>
          </w:tcPr>
          <w:p>
            <w:pPr>
              <w:spacing w:before="92" w:line="292" w:lineRule="auto"/>
              <w:ind w:left="49" w:right="63" w:hanging="18"/>
              <w:rPr>
                <w:rFonts w:ascii="仿宋" w:hAnsi="仿宋" w:eastAsia="仿宋" w:cs="仿宋"/>
                <w:sz w:val="16"/>
                <w:szCs w:val="16"/>
              </w:rPr>
            </w:pPr>
            <w:r>
              <w:rPr>
                <w:rFonts w:ascii="仿宋" w:hAnsi="仿宋" w:eastAsia="仿宋" w:cs="仿宋"/>
                <w:spacing w:val="-12"/>
                <w:sz w:val="16"/>
                <w:szCs w:val="16"/>
              </w:rPr>
              <w:t>3</w:t>
            </w:r>
            <w:r>
              <w:rPr>
                <w:rFonts w:ascii="仿宋" w:hAnsi="仿宋" w:eastAsia="仿宋" w:cs="仿宋"/>
                <w:spacing w:val="-7"/>
                <w:sz w:val="16"/>
                <w:szCs w:val="16"/>
              </w:rPr>
              <w:t>00 万元</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下</w:t>
            </w:r>
          </w:p>
        </w:tc>
        <w:tc>
          <w:tcPr>
            <w:tcW w:w="790" w:type="dxa"/>
            <w:tcBorders>
              <w:right w:val="single" w:color="000000" w:sz="10" w:space="0"/>
            </w:tcBorders>
            <w:vAlign w:val="top"/>
          </w:tcPr>
          <w:p>
            <w:pPr>
              <w:spacing w:before="92" w:line="292" w:lineRule="auto"/>
              <w:ind w:left="37" w:right="3" w:hanging="4"/>
              <w:rPr>
                <w:rFonts w:ascii="仿宋" w:hAnsi="仿宋" w:eastAsia="仿宋" w:cs="仿宋"/>
                <w:sz w:val="16"/>
                <w:szCs w:val="16"/>
              </w:rPr>
            </w:pPr>
            <w:r>
              <w:rPr>
                <w:rFonts w:ascii="仿宋" w:hAnsi="仿宋" w:eastAsia="仿宋" w:cs="仿宋"/>
                <w:spacing w:val="-9"/>
                <w:sz w:val="16"/>
                <w:szCs w:val="16"/>
              </w:rPr>
              <w:t>300 万元以</w:t>
            </w:r>
            <w:r>
              <w:rPr>
                <w:rFonts w:ascii="仿宋" w:hAnsi="仿宋" w:eastAsia="仿宋" w:cs="仿宋"/>
                <w:sz w:val="16"/>
                <w:szCs w:val="16"/>
              </w:rPr>
              <w:t xml:space="preserve"> 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661" w:type="dxa"/>
            <w:tcBorders>
              <w:left w:val="single" w:color="000000" w:sz="10" w:space="0"/>
            </w:tcBorders>
            <w:vAlign w:val="top"/>
          </w:tcPr>
          <w:p>
            <w:pPr>
              <w:spacing w:before="249" w:line="224" w:lineRule="auto"/>
              <w:ind w:left="14"/>
              <w:rPr>
                <w:rFonts w:ascii="仿宋" w:hAnsi="仿宋" w:eastAsia="仿宋" w:cs="仿宋"/>
                <w:sz w:val="16"/>
                <w:szCs w:val="16"/>
              </w:rPr>
            </w:pPr>
            <w:r>
              <w:rPr>
                <w:rFonts w:ascii="仿宋" w:hAnsi="仿宋" w:eastAsia="仿宋" w:cs="仿宋"/>
                <w:spacing w:val="-3"/>
                <w:sz w:val="16"/>
                <w:szCs w:val="16"/>
              </w:rPr>
              <w:t>批发业</w:t>
            </w:r>
          </w:p>
        </w:tc>
        <w:tc>
          <w:tcPr>
            <w:tcW w:w="760" w:type="dxa"/>
            <w:vAlign w:val="top"/>
          </w:tcPr>
          <w:p>
            <w:pPr>
              <w:spacing w:before="93" w:line="292" w:lineRule="auto"/>
              <w:ind w:left="17" w:right="150" w:hanging="6"/>
              <w:rPr>
                <w:rFonts w:ascii="仿宋" w:hAnsi="仿宋" w:eastAsia="仿宋" w:cs="仿宋"/>
                <w:sz w:val="16"/>
                <w:szCs w:val="16"/>
              </w:rPr>
            </w:pPr>
            <w:r>
              <w:rPr>
                <w:rFonts w:ascii="仿宋" w:hAnsi="仿宋" w:eastAsia="仿宋" w:cs="仿宋"/>
                <w:spacing w:val="-8"/>
                <w:sz w:val="16"/>
                <w:szCs w:val="16"/>
              </w:rPr>
              <w:t>200 人以</w:t>
            </w:r>
            <w:r>
              <w:rPr>
                <w:rFonts w:ascii="仿宋" w:hAnsi="仿宋" w:eastAsia="仿宋" w:cs="仿宋"/>
                <w:sz w:val="16"/>
                <w:szCs w:val="16"/>
              </w:rPr>
              <w:t xml:space="preserve"> 下</w:t>
            </w:r>
          </w:p>
        </w:tc>
        <w:tc>
          <w:tcPr>
            <w:tcW w:w="861" w:type="dxa"/>
            <w:vAlign w:val="top"/>
          </w:tcPr>
          <w:p>
            <w:pPr>
              <w:spacing w:before="93" w:line="292" w:lineRule="auto"/>
              <w:ind w:left="31" w:right="87" w:hanging="22"/>
              <w:rPr>
                <w:rFonts w:ascii="仿宋" w:hAnsi="仿宋" w:eastAsia="仿宋" w:cs="仿宋"/>
                <w:sz w:val="16"/>
                <w:szCs w:val="16"/>
              </w:rPr>
            </w:pPr>
            <w:r>
              <w:rPr>
                <w:rFonts w:ascii="仿宋" w:hAnsi="仿宋" w:eastAsia="仿宋" w:cs="仿宋"/>
                <w:spacing w:val="-7"/>
                <w:sz w:val="16"/>
                <w:szCs w:val="16"/>
              </w:rPr>
              <w:t>4</w:t>
            </w:r>
            <w:r>
              <w:rPr>
                <w:rFonts w:ascii="仿宋" w:hAnsi="仿宋" w:eastAsia="仿宋" w:cs="仿宋"/>
                <w:spacing w:val="-5"/>
                <w:sz w:val="16"/>
                <w:szCs w:val="16"/>
              </w:rPr>
              <w:t>0000 万元</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下</w:t>
            </w:r>
          </w:p>
        </w:tc>
        <w:tc>
          <w:tcPr>
            <w:tcW w:w="812" w:type="dxa"/>
            <w:vAlign w:val="top"/>
          </w:tcPr>
          <w:p>
            <w:pPr>
              <w:rPr>
                <w:rFonts w:ascii="Arial"/>
                <w:sz w:val="21"/>
              </w:rPr>
            </w:pPr>
          </w:p>
        </w:tc>
        <w:tc>
          <w:tcPr>
            <w:tcW w:w="744" w:type="dxa"/>
            <w:vAlign w:val="top"/>
          </w:tcPr>
          <w:p>
            <w:pPr>
              <w:spacing w:before="92" w:line="299" w:lineRule="auto"/>
              <w:ind w:left="20" w:right="50" w:hanging="4"/>
              <w:rPr>
                <w:rFonts w:ascii="仿宋" w:hAnsi="仿宋" w:eastAsia="仿宋" w:cs="仿宋"/>
                <w:sz w:val="16"/>
                <w:szCs w:val="16"/>
              </w:rPr>
            </w:pPr>
            <w:r>
              <w:rPr>
                <w:rFonts w:ascii="仿宋" w:hAnsi="仿宋" w:eastAsia="仿宋" w:cs="仿宋"/>
                <w:spacing w:val="-9"/>
                <w:sz w:val="16"/>
                <w:szCs w:val="16"/>
              </w:rPr>
              <w:t>2</w:t>
            </w:r>
            <w:r>
              <w:rPr>
                <w:rFonts w:ascii="仿宋" w:hAnsi="仿宋" w:eastAsia="仿宋" w:cs="仿宋"/>
                <w:spacing w:val="-8"/>
                <w:sz w:val="16"/>
                <w:szCs w:val="16"/>
              </w:rPr>
              <w:t>0 人及以</w:t>
            </w:r>
            <w:r>
              <w:rPr>
                <w:rFonts w:ascii="仿宋" w:hAnsi="仿宋" w:eastAsia="仿宋" w:cs="仿宋"/>
                <w:sz w:val="16"/>
                <w:szCs w:val="16"/>
              </w:rPr>
              <w:t xml:space="preserve"> 上</w:t>
            </w:r>
          </w:p>
        </w:tc>
        <w:tc>
          <w:tcPr>
            <w:tcW w:w="909" w:type="dxa"/>
            <w:vAlign w:val="top"/>
          </w:tcPr>
          <w:p>
            <w:pPr>
              <w:spacing w:before="93" w:line="293" w:lineRule="auto"/>
              <w:ind w:left="38" w:right="52" w:hanging="18"/>
              <w:rPr>
                <w:rFonts w:ascii="仿宋" w:hAnsi="仿宋" w:eastAsia="仿宋" w:cs="仿宋"/>
                <w:sz w:val="16"/>
                <w:szCs w:val="16"/>
              </w:rPr>
            </w:pPr>
            <w:r>
              <w:rPr>
                <w:rFonts w:ascii="仿宋" w:hAnsi="仿宋" w:eastAsia="仿宋" w:cs="仿宋"/>
                <w:spacing w:val="-7"/>
                <w:sz w:val="16"/>
                <w:szCs w:val="16"/>
              </w:rPr>
              <w:t>5</w:t>
            </w:r>
            <w:r>
              <w:rPr>
                <w:rFonts w:ascii="仿宋" w:hAnsi="仿宋" w:eastAsia="仿宋" w:cs="仿宋"/>
                <w:spacing w:val="-6"/>
                <w:sz w:val="16"/>
                <w:szCs w:val="16"/>
              </w:rPr>
              <w:t>000 万元及</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上</w:t>
            </w:r>
          </w:p>
        </w:tc>
        <w:tc>
          <w:tcPr>
            <w:tcW w:w="714" w:type="dxa"/>
            <w:vAlign w:val="top"/>
          </w:tcPr>
          <w:p>
            <w:pPr>
              <w:rPr>
                <w:rFonts w:ascii="Arial"/>
                <w:sz w:val="21"/>
              </w:rPr>
            </w:pPr>
          </w:p>
        </w:tc>
        <w:tc>
          <w:tcPr>
            <w:tcW w:w="762" w:type="dxa"/>
            <w:vAlign w:val="top"/>
          </w:tcPr>
          <w:p>
            <w:pPr>
              <w:spacing w:before="92" w:line="299" w:lineRule="auto"/>
              <w:ind w:left="27" w:right="140" w:hanging="3"/>
              <w:rPr>
                <w:rFonts w:ascii="仿宋" w:hAnsi="仿宋" w:eastAsia="仿宋" w:cs="仿宋"/>
                <w:sz w:val="16"/>
                <w:szCs w:val="16"/>
              </w:rPr>
            </w:pPr>
            <w:r>
              <w:rPr>
                <w:rFonts w:ascii="仿宋" w:hAnsi="仿宋" w:eastAsia="仿宋" w:cs="仿宋"/>
                <w:spacing w:val="-13"/>
                <w:sz w:val="16"/>
                <w:szCs w:val="16"/>
              </w:rPr>
              <w:t>5</w:t>
            </w:r>
            <w:r>
              <w:rPr>
                <w:rFonts w:ascii="仿宋" w:hAnsi="仿宋" w:eastAsia="仿宋" w:cs="仿宋"/>
                <w:spacing w:val="-9"/>
                <w:sz w:val="16"/>
                <w:szCs w:val="16"/>
              </w:rPr>
              <w:t xml:space="preserve"> 人及以</w:t>
            </w:r>
            <w:r>
              <w:rPr>
                <w:rFonts w:ascii="仿宋" w:hAnsi="仿宋" w:eastAsia="仿宋" w:cs="仿宋"/>
                <w:sz w:val="16"/>
                <w:szCs w:val="16"/>
              </w:rPr>
              <w:t xml:space="preserve"> 上</w:t>
            </w:r>
          </w:p>
        </w:tc>
        <w:tc>
          <w:tcPr>
            <w:tcW w:w="762" w:type="dxa"/>
            <w:vAlign w:val="top"/>
          </w:tcPr>
          <w:p>
            <w:pPr>
              <w:spacing w:before="93" w:line="293" w:lineRule="auto"/>
              <w:ind w:left="29" w:right="58" w:firstLine="4"/>
              <w:rPr>
                <w:rFonts w:ascii="仿宋" w:hAnsi="仿宋" w:eastAsia="仿宋" w:cs="仿宋"/>
                <w:sz w:val="16"/>
                <w:szCs w:val="16"/>
              </w:rPr>
            </w:pPr>
            <w:r>
              <w:rPr>
                <w:rFonts w:ascii="仿宋" w:hAnsi="仿宋" w:eastAsia="仿宋" w:cs="仿宋"/>
                <w:spacing w:val="-8"/>
                <w:sz w:val="16"/>
                <w:szCs w:val="16"/>
              </w:rPr>
              <w:t>1000 万元</w:t>
            </w:r>
            <w:r>
              <w:rPr>
                <w:rFonts w:ascii="仿宋" w:hAnsi="仿宋" w:eastAsia="仿宋" w:cs="仿宋"/>
                <w:sz w:val="16"/>
                <w:szCs w:val="16"/>
              </w:rPr>
              <w:t xml:space="preserve"> </w:t>
            </w:r>
            <w:r>
              <w:rPr>
                <w:rFonts w:ascii="仿宋" w:hAnsi="仿宋" w:eastAsia="仿宋" w:cs="仿宋"/>
                <w:spacing w:val="-5"/>
                <w:sz w:val="16"/>
                <w:szCs w:val="16"/>
              </w:rPr>
              <w:t>及</w:t>
            </w:r>
            <w:r>
              <w:rPr>
                <w:rFonts w:ascii="仿宋" w:hAnsi="仿宋" w:eastAsia="仿宋" w:cs="仿宋"/>
                <w:spacing w:val="-3"/>
                <w:sz w:val="16"/>
                <w:szCs w:val="16"/>
              </w:rPr>
              <w:t>以上</w:t>
            </w:r>
          </w:p>
        </w:tc>
        <w:tc>
          <w:tcPr>
            <w:tcW w:w="680" w:type="dxa"/>
            <w:vAlign w:val="top"/>
          </w:tcPr>
          <w:p>
            <w:pPr>
              <w:rPr>
                <w:rFonts w:ascii="Arial"/>
                <w:sz w:val="21"/>
              </w:rPr>
            </w:pPr>
          </w:p>
        </w:tc>
        <w:tc>
          <w:tcPr>
            <w:tcW w:w="775" w:type="dxa"/>
            <w:vAlign w:val="top"/>
          </w:tcPr>
          <w:p>
            <w:pPr>
              <w:spacing w:before="249" w:line="224" w:lineRule="auto"/>
              <w:ind w:left="28"/>
              <w:rPr>
                <w:rFonts w:ascii="仿宋" w:hAnsi="仿宋" w:eastAsia="仿宋" w:cs="仿宋"/>
                <w:sz w:val="16"/>
                <w:szCs w:val="16"/>
              </w:rPr>
            </w:pPr>
            <w:r>
              <w:rPr>
                <w:rFonts w:ascii="仿宋" w:hAnsi="仿宋" w:eastAsia="仿宋" w:cs="仿宋"/>
                <w:spacing w:val="-12"/>
                <w:sz w:val="16"/>
                <w:szCs w:val="16"/>
              </w:rPr>
              <w:t>5</w:t>
            </w:r>
            <w:r>
              <w:rPr>
                <w:rFonts w:ascii="仿宋" w:hAnsi="仿宋" w:eastAsia="仿宋" w:cs="仿宋"/>
                <w:spacing w:val="-9"/>
                <w:sz w:val="16"/>
                <w:szCs w:val="16"/>
              </w:rPr>
              <w:t xml:space="preserve"> 人以下</w:t>
            </w:r>
          </w:p>
        </w:tc>
        <w:tc>
          <w:tcPr>
            <w:tcW w:w="694" w:type="dxa"/>
            <w:vAlign w:val="top"/>
          </w:tcPr>
          <w:p>
            <w:pPr>
              <w:spacing w:before="93" w:line="292" w:lineRule="auto"/>
              <w:ind w:left="49" w:hanging="9"/>
              <w:rPr>
                <w:rFonts w:ascii="仿宋" w:hAnsi="仿宋" w:eastAsia="仿宋" w:cs="仿宋"/>
                <w:sz w:val="16"/>
                <w:szCs w:val="16"/>
              </w:rPr>
            </w:pPr>
            <w:r>
              <w:rPr>
                <w:rFonts w:ascii="仿宋" w:hAnsi="仿宋" w:eastAsia="仿宋" w:cs="仿宋"/>
                <w:spacing w:val="-12"/>
                <w:sz w:val="16"/>
                <w:szCs w:val="16"/>
              </w:rPr>
              <w:t>1</w:t>
            </w:r>
            <w:r>
              <w:rPr>
                <w:rFonts w:ascii="仿宋" w:hAnsi="仿宋" w:eastAsia="仿宋" w:cs="仿宋"/>
                <w:spacing w:val="-10"/>
                <w:sz w:val="16"/>
                <w:szCs w:val="16"/>
              </w:rPr>
              <w:t>000 万元</w:t>
            </w:r>
            <w:r>
              <w:rPr>
                <w:rFonts w:ascii="仿宋" w:hAnsi="仿宋" w:eastAsia="仿宋" w:cs="仿宋"/>
                <w:sz w:val="16"/>
                <w:szCs w:val="16"/>
              </w:rPr>
              <w:t xml:space="preserve"> </w:t>
            </w:r>
            <w:r>
              <w:rPr>
                <w:rFonts w:ascii="仿宋" w:hAnsi="仿宋" w:eastAsia="仿宋" w:cs="仿宋"/>
                <w:spacing w:val="-13"/>
                <w:sz w:val="16"/>
                <w:szCs w:val="16"/>
              </w:rPr>
              <w:t>以下</w:t>
            </w:r>
          </w:p>
        </w:tc>
        <w:tc>
          <w:tcPr>
            <w:tcW w:w="79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661" w:type="dxa"/>
            <w:tcBorders>
              <w:left w:val="single" w:color="000000" w:sz="10" w:space="0"/>
            </w:tcBorders>
            <w:vAlign w:val="top"/>
          </w:tcPr>
          <w:p>
            <w:pPr>
              <w:spacing w:before="247" w:line="222" w:lineRule="auto"/>
              <w:ind w:left="15"/>
              <w:rPr>
                <w:rFonts w:ascii="仿宋" w:hAnsi="仿宋" w:eastAsia="仿宋" w:cs="仿宋"/>
                <w:sz w:val="16"/>
                <w:szCs w:val="16"/>
              </w:rPr>
            </w:pPr>
            <w:r>
              <w:rPr>
                <w:rFonts w:ascii="仿宋" w:hAnsi="仿宋" w:eastAsia="仿宋" w:cs="仿宋"/>
                <w:spacing w:val="-4"/>
                <w:sz w:val="16"/>
                <w:szCs w:val="16"/>
              </w:rPr>
              <w:t>零</w:t>
            </w:r>
            <w:r>
              <w:rPr>
                <w:rFonts w:ascii="仿宋" w:hAnsi="仿宋" w:eastAsia="仿宋" w:cs="仿宋"/>
                <w:spacing w:val="-3"/>
                <w:sz w:val="16"/>
                <w:szCs w:val="16"/>
              </w:rPr>
              <w:t>售业</w:t>
            </w:r>
          </w:p>
        </w:tc>
        <w:tc>
          <w:tcPr>
            <w:tcW w:w="760" w:type="dxa"/>
            <w:vAlign w:val="top"/>
          </w:tcPr>
          <w:p>
            <w:pPr>
              <w:spacing w:before="91" w:line="292" w:lineRule="auto"/>
              <w:ind w:left="16" w:right="150" w:hanging="4"/>
              <w:rPr>
                <w:rFonts w:ascii="仿宋" w:hAnsi="仿宋" w:eastAsia="仿宋" w:cs="仿宋"/>
                <w:sz w:val="16"/>
                <w:szCs w:val="16"/>
              </w:rPr>
            </w:pPr>
            <w:r>
              <w:rPr>
                <w:rFonts w:ascii="仿宋" w:hAnsi="仿宋" w:eastAsia="仿宋" w:cs="仿宋"/>
                <w:spacing w:val="-9"/>
                <w:sz w:val="16"/>
                <w:szCs w:val="16"/>
              </w:rPr>
              <w:t>3</w:t>
            </w:r>
            <w:r>
              <w:rPr>
                <w:rFonts w:ascii="仿宋" w:hAnsi="仿宋" w:eastAsia="仿宋" w:cs="仿宋"/>
                <w:spacing w:val="-8"/>
                <w:sz w:val="16"/>
                <w:szCs w:val="16"/>
              </w:rPr>
              <w:t>00 人以</w:t>
            </w:r>
            <w:r>
              <w:rPr>
                <w:rFonts w:ascii="仿宋" w:hAnsi="仿宋" w:eastAsia="仿宋" w:cs="仿宋"/>
                <w:sz w:val="16"/>
                <w:szCs w:val="16"/>
              </w:rPr>
              <w:t xml:space="preserve"> 下</w:t>
            </w:r>
          </w:p>
        </w:tc>
        <w:tc>
          <w:tcPr>
            <w:tcW w:w="861" w:type="dxa"/>
            <w:vAlign w:val="top"/>
          </w:tcPr>
          <w:p>
            <w:pPr>
              <w:spacing w:before="91" w:line="292" w:lineRule="auto"/>
              <w:ind w:left="31" w:right="87" w:hanging="19"/>
              <w:rPr>
                <w:rFonts w:ascii="仿宋" w:hAnsi="仿宋" w:eastAsia="仿宋" w:cs="仿宋"/>
                <w:sz w:val="16"/>
                <w:szCs w:val="16"/>
              </w:rPr>
            </w:pPr>
            <w:r>
              <w:rPr>
                <w:rFonts w:ascii="仿宋" w:hAnsi="仿宋" w:eastAsia="仿宋" w:cs="仿宋"/>
                <w:spacing w:val="-10"/>
                <w:sz w:val="16"/>
                <w:szCs w:val="16"/>
              </w:rPr>
              <w:t>2</w:t>
            </w:r>
            <w:r>
              <w:rPr>
                <w:rFonts w:ascii="仿宋" w:hAnsi="仿宋" w:eastAsia="仿宋" w:cs="仿宋"/>
                <w:spacing w:val="-5"/>
                <w:sz w:val="16"/>
                <w:szCs w:val="16"/>
              </w:rPr>
              <w:t>0000 万元</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下</w:t>
            </w:r>
          </w:p>
        </w:tc>
        <w:tc>
          <w:tcPr>
            <w:tcW w:w="812" w:type="dxa"/>
            <w:vAlign w:val="top"/>
          </w:tcPr>
          <w:p>
            <w:pPr>
              <w:rPr>
                <w:rFonts w:ascii="Arial"/>
                <w:sz w:val="21"/>
              </w:rPr>
            </w:pPr>
          </w:p>
        </w:tc>
        <w:tc>
          <w:tcPr>
            <w:tcW w:w="744" w:type="dxa"/>
            <w:vAlign w:val="top"/>
          </w:tcPr>
          <w:p>
            <w:pPr>
              <w:spacing w:before="91" w:line="299" w:lineRule="auto"/>
              <w:ind w:left="21" w:right="50" w:hanging="3"/>
              <w:rPr>
                <w:rFonts w:ascii="仿宋" w:hAnsi="仿宋" w:eastAsia="仿宋" w:cs="仿宋"/>
                <w:sz w:val="16"/>
                <w:szCs w:val="16"/>
              </w:rPr>
            </w:pPr>
            <w:r>
              <w:rPr>
                <w:rFonts w:ascii="仿宋" w:hAnsi="仿宋" w:eastAsia="仿宋" w:cs="仿宋"/>
                <w:spacing w:val="-10"/>
                <w:sz w:val="16"/>
                <w:szCs w:val="16"/>
              </w:rPr>
              <w:t>5</w:t>
            </w:r>
            <w:r>
              <w:rPr>
                <w:rFonts w:ascii="仿宋" w:hAnsi="仿宋" w:eastAsia="仿宋" w:cs="仿宋"/>
                <w:spacing w:val="-8"/>
                <w:sz w:val="16"/>
                <w:szCs w:val="16"/>
              </w:rPr>
              <w:t>0 人及以</w:t>
            </w:r>
            <w:r>
              <w:rPr>
                <w:rFonts w:ascii="仿宋" w:hAnsi="仿宋" w:eastAsia="仿宋" w:cs="仿宋"/>
                <w:sz w:val="16"/>
                <w:szCs w:val="16"/>
              </w:rPr>
              <w:t xml:space="preserve"> 上</w:t>
            </w:r>
          </w:p>
        </w:tc>
        <w:tc>
          <w:tcPr>
            <w:tcW w:w="909" w:type="dxa"/>
            <w:vAlign w:val="top"/>
          </w:tcPr>
          <w:p>
            <w:pPr>
              <w:spacing w:before="92" w:line="293" w:lineRule="auto"/>
              <w:ind w:left="38" w:right="133" w:hanging="18"/>
              <w:rPr>
                <w:rFonts w:ascii="仿宋" w:hAnsi="仿宋" w:eastAsia="仿宋" w:cs="仿宋"/>
                <w:sz w:val="16"/>
                <w:szCs w:val="16"/>
              </w:rPr>
            </w:pPr>
            <w:r>
              <w:rPr>
                <w:rFonts w:ascii="仿宋" w:hAnsi="仿宋" w:eastAsia="仿宋" w:cs="仿宋"/>
                <w:spacing w:val="-9"/>
                <w:sz w:val="16"/>
                <w:szCs w:val="16"/>
              </w:rPr>
              <w:t>5</w:t>
            </w:r>
            <w:r>
              <w:rPr>
                <w:rFonts w:ascii="仿宋" w:hAnsi="仿宋" w:eastAsia="仿宋" w:cs="仿宋"/>
                <w:spacing w:val="-7"/>
                <w:sz w:val="16"/>
                <w:szCs w:val="16"/>
              </w:rPr>
              <w:t>00 万元及</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上</w:t>
            </w:r>
          </w:p>
        </w:tc>
        <w:tc>
          <w:tcPr>
            <w:tcW w:w="714" w:type="dxa"/>
            <w:vAlign w:val="top"/>
          </w:tcPr>
          <w:p>
            <w:pPr>
              <w:rPr>
                <w:rFonts w:ascii="Arial"/>
                <w:sz w:val="21"/>
              </w:rPr>
            </w:pPr>
          </w:p>
        </w:tc>
        <w:tc>
          <w:tcPr>
            <w:tcW w:w="762" w:type="dxa"/>
            <w:vAlign w:val="top"/>
          </w:tcPr>
          <w:p>
            <w:pPr>
              <w:spacing w:before="91" w:line="299" w:lineRule="auto"/>
              <w:ind w:left="27" w:right="61" w:firstLine="5"/>
              <w:rPr>
                <w:rFonts w:ascii="仿宋" w:hAnsi="仿宋" w:eastAsia="仿宋" w:cs="仿宋"/>
                <w:sz w:val="16"/>
                <w:szCs w:val="16"/>
              </w:rPr>
            </w:pPr>
            <w:r>
              <w:rPr>
                <w:rFonts w:ascii="仿宋" w:hAnsi="仿宋" w:eastAsia="仿宋" w:cs="仿宋"/>
                <w:spacing w:val="-14"/>
                <w:sz w:val="16"/>
                <w:szCs w:val="16"/>
              </w:rPr>
              <w:t>1</w:t>
            </w:r>
            <w:r>
              <w:rPr>
                <w:rFonts w:ascii="仿宋" w:hAnsi="仿宋" w:eastAsia="仿宋" w:cs="仿宋"/>
                <w:spacing w:val="-9"/>
                <w:sz w:val="16"/>
                <w:szCs w:val="16"/>
              </w:rPr>
              <w:t>0 人及以</w:t>
            </w:r>
            <w:r>
              <w:rPr>
                <w:rFonts w:ascii="仿宋" w:hAnsi="仿宋" w:eastAsia="仿宋" w:cs="仿宋"/>
                <w:sz w:val="16"/>
                <w:szCs w:val="16"/>
              </w:rPr>
              <w:t xml:space="preserve"> 上</w:t>
            </w:r>
          </w:p>
        </w:tc>
        <w:tc>
          <w:tcPr>
            <w:tcW w:w="762" w:type="dxa"/>
            <w:vAlign w:val="top"/>
          </w:tcPr>
          <w:p>
            <w:pPr>
              <w:spacing w:before="92" w:line="293" w:lineRule="auto"/>
              <w:ind w:left="29" w:right="137" w:firstLine="4"/>
              <w:rPr>
                <w:rFonts w:ascii="仿宋" w:hAnsi="仿宋" w:eastAsia="仿宋" w:cs="仿宋"/>
                <w:sz w:val="16"/>
                <w:szCs w:val="16"/>
              </w:rPr>
            </w:pPr>
            <w:r>
              <w:rPr>
                <w:rFonts w:ascii="仿宋" w:hAnsi="仿宋" w:eastAsia="仿宋" w:cs="仿宋"/>
                <w:spacing w:val="-10"/>
                <w:sz w:val="16"/>
                <w:szCs w:val="16"/>
              </w:rPr>
              <w:t>1</w:t>
            </w:r>
            <w:r>
              <w:rPr>
                <w:rFonts w:ascii="仿宋" w:hAnsi="仿宋" w:eastAsia="仿宋" w:cs="仿宋"/>
                <w:spacing w:val="-9"/>
                <w:sz w:val="16"/>
                <w:szCs w:val="16"/>
              </w:rPr>
              <w:t>00 万元</w:t>
            </w:r>
            <w:r>
              <w:rPr>
                <w:rFonts w:ascii="仿宋" w:hAnsi="仿宋" w:eastAsia="仿宋" w:cs="仿宋"/>
                <w:sz w:val="16"/>
                <w:szCs w:val="16"/>
              </w:rPr>
              <w:t xml:space="preserve"> </w:t>
            </w:r>
            <w:r>
              <w:rPr>
                <w:rFonts w:ascii="仿宋" w:hAnsi="仿宋" w:eastAsia="仿宋" w:cs="仿宋"/>
                <w:spacing w:val="-5"/>
                <w:sz w:val="16"/>
                <w:szCs w:val="16"/>
              </w:rPr>
              <w:t>及</w:t>
            </w:r>
            <w:r>
              <w:rPr>
                <w:rFonts w:ascii="仿宋" w:hAnsi="仿宋" w:eastAsia="仿宋" w:cs="仿宋"/>
                <w:spacing w:val="-3"/>
                <w:sz w:val="16"/>
                <w:szCs w:val="16"/>
              </w:rPr>
              <w:t>以上</w:t>
            </w:r>
          </w:p>
        </w:tc>
        <w:tc>
          <w:tcPr>
            <w:tcW w:w="680" w:type="dxa"/>
            <w:vAlign w:val="top"/>
          </w:tcPr>
          <w:p>
            <w:pPr>
              <w:rPr>
                <w:rFonts w:ascii="Arial"/>
                <w:sz w:val="21"/>
              </w:rPr>
            </w:pPr>
          </w:p>
        </w:tc>
        <w:tc>
          <w:tcPr>
            <w:tcW w:w="775" w:type="dxa"/>
            <w:vAlign w:val="top"/>
          </w:tcPr>
          <w:p>
            <w:pPr>
              <w:spacing w:before="247" w:line="224" w:lineRule="auto"/>
              <w:ind w:left="37"/>
              <w:rPr>
                <w:rFonts w:ascii="仿宋" w:hAnsi="仿宋" w:eastAsia="仿宋" w:cs="仿宋"/>
                <w:sz w:val="16"/>
                <w:szCs w:val="16"/>
              </w:rPr>
            </w:pPr>
            <w:r>
              <w:rPr>
                <w:rFonts w:ascii="仿宋" w:hAnsi="仿宋" w:eastAsia="仿宋" w:cs="仿宋"/>
                <w:spacing w:val="-12"/>
                <w:sz w:val="16"/>
                <w:szCs w:val="16"/>
              </w:rPr>
              <w:t>1</w:t>
            </w:r>
            <w:r>
              <w:rPr>
                <w:rFonts w:ascii="仿宋" w:hAnsi="仿宋" w:eastAsia="仿宋" w:cs="仿宋"/>
                <w:spacing w:val="-9"/>
                <w:sz w:val="16"/>
                <w:szCs w:val="16"/>
              </w:rPr>
              <w:t>0 人以下</w:t>
            </w:r>
          </w:p>
        </w:tc>
        <w:tc>
          <w:tcPr>
            <w:tcW w:w="694" w:type="dxa"/>
            <w:vAlign w:val="top"/>
          </w:tcPr>
          <w:p>
            <w:pPr>
              <w:spacing w:before="91" w:line="292" w:lineRule="auto"/>
              <w:ind w:left="49" w:right="63" w:hanging="9"/>
              <w:rPr>
                <w:rFonts w:ascii="仿宋" w:hAnsi="仿宋" w:eastAsia="仿宋" w:cs="仿宋"/>
                <w:sz w:val="16"/>
                <w:szCs w:val="16"/>
              </w:rPr>
            </w:pPr>
            <w:r>
              <w:rPr>
                <w:rFonts w:ascii="仿宋" w:hAnsi="仿宋" w:eastAsia="仿宋" w:cs="仿宋"/>
                <w:spacing w:val="-10"/>
                <w:sz w:val="16"/>
                <w:szCs w:val="16"/>
              </w:rPr>
              <w:t>1</w:t>
            </w:r>
            <w:r>
              <w:rPr>
                <w:rFonts w:ascii="仿宋" w:hAnsi="仿宋" w:eastAsia="仿宋" w:cs="仿宋"/>
                <w:spacing w:val="-9"/>
                <w:sz w:val="16"/>
                <w:szCs w:val="16"/>
              </w:rPr>
              <w:t>00 万元</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下</w:t>
            </w:r>
          </w:p>
        </w:tc>
        <w:tc>
          <w:tcPr>
            <w:tcW w:w="79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661" w:type="dxa"/>
            <w:tcBorders>
              <w:left w:val="single" w:color="000000" w:sz="10" w:space="0"/>
            </w:tcBorders>
            <w:vAlign w:val="top"/>
          </w:tcPr>
          <w:p>
            <w:pPr>
              <w:spacing w:before="93" w:line="292" w:lineRule="auto"/>
              <w:ind w:left="15" w:right="41" w:firstLine="2"/>
              <w:rPr>
                <w:rFonts w:ascii="仿宋" w:hAnsi="仿宋" w:eastAsia="仿宋" w:cs="仿宋"/>
                <w:sz w:val="16"/>
                <w:szCs w:val="16"/>
              </w:rPr>
            </w:pPr>
            <w:r>
              <w:rPr>
                <w:rFonts w:ascii="仿宋" w:hAnsi="仿宋" w:eastAsia="仿宋" w:cs="仿宋"/>
                <w:spacing w:val="-2"/>
                <w:sz w:val="16"/>
                <w:szCs w:val="16"/>
              </w:rPr>
              <w:t>交通运</w:t>
            </w:r>
            <w:r>
              <w:rPr>
                <w:rFonts w:ascii="仿宋" w:hAnsi="仿宋" w:eastAsia="仿宋" w:cs="仿宋"/>
                <w:spacing w:val="-1"/>
                <w:sz w:val="16"/>
                <w:szCs w:val="16"/>
              </w:rPr>
              <w:t>输业 (不含铁路</w:t>
            </w:r>
            <w:r>
              <w:rPr>
                <w:rFonts w:ascii="仿宋" w:hAnsi="仿宋" w:eastAsia="仿宋" w:cs="仿宋"/>
                <w:sz w:val="16"/>
                <w:szCs w:val="16"/>
              </w:rPr>
              <w:t xml:space="preserve"> </w:t>
            </w:r>
            <w:r>
              <w:rPr>
                <w:rFonts w:ascii="仿宋" w:hAnsi="仿宋" w:eastAsia="仿宋" w:cs="仿宋"/>
                <w:spacing w:val="-3"/>
                <w:sz w:val="16"/>
                <w:szCs w:val="16"/>
              </w:rPr>
              <w:t>运输业)</w:t>
            </w:r>
          </w:p>
        </w:tc>
        <w:tc>
          <w:tcPr>
            <w:tcW w:w="760" w:type="dxa"/>
            <w:vAlign w:val="top"/>
          </w:tcPr>
          <w:p>
            <w:pPr>
              <w:spacing w:before="92" w:line="292" w:lineRule="auto"/>
              <w:ind w:left="17" w:right="69" w:firstLine="3"/>
              <w:rPr>
                <w:rFonts w:ascii="仿宋" w:hAnsi="仿宋" w:eastAsia="仿宋" w:cs="仿宋"/>
                <w:sz w:val="16"/>
                <w:szCs w:val="16"/>
              </w:rPr>
            </w:pPr>
            <w:r>
              <w:rPr>
                <w:rFonts w:ascii="仿宋" w:hAnsi="仿宋" w:eastAsia="仿宋" w:cs="仿宋"/>
                <w:spacing w:val="-8"/>
                <w:sz w:val="16"/>
                <w:szCs w:val="16"/>
              </w:rPr>
              <w:t>1000 人以</w:t>
            </w:r>
            <w:r>
              <w:rPr>
                <w:rFonts w:ascii="仿宋" w:hAnsi="仿宋" w:eastAsia="仿宋" w:cs="仿宋"/>
                <w:sz w:val="16"/>
                <w:szCs w:val="16"/>
              </w:rPr>
              <w:t xml:space="preserve"> 下</w:t>
            </w:r>
          </w:p>
        </w:tc>
        <w:tc>
          <w:tcPr>
            <w:tcW w:w="861" w:type="dxa"/>
            <w:vAlign w:val="top"/>
          </w:tcPr>
          <w:p>
            <w:pPr>
              <w:spacing w:before="92" w:line="292" w:lineRule="auto"/>
              <w:ind w:left="31" w:right="87" w:hanging="18"/>
              <w:rPr>
                <w:rFonts w:ascii="仿宋" w:hAnsi="仿宋" w:eastAsia="仿宋" w:cs="仿宋"/>
                <w:sz w:val="16"/>
                <w:szCs w:val="16"/>
              </w:rPr>
            </w:pPr>
            <w:r>
              <w:rPr>
                <w:rFonts w:ascii="仿宋" w:hAnsi="仿宋" w:eastAsia="仿宋" w:cs="仿宋"/>
                <w:spacing w:val="-10"/>
                <w:sz w:val="16"/>
                <w:szCs w:val="16"/>
              </w:rPr>
              <w:t>3</w:t>
            </w:r>
            <w:r>
              <w:rPr>
                <w:rFonts w:ascii="仿宋" w:hAnsi="仿宋" w:eastAsia="仿宋" w:cs="仿宋"/>
                <w:spacing w:val="-6"/>
                <w:sz w:val="16"/>
                <w:szCs w:val="16"/>
              </w:rPr>
              <w:t>0</w:t>
            </w:r>
            <w:r>
              <w:rPr>
                <w:rFonts w:ascii="仿宋" w:hAnsi="仿宋" w:eastAsia="仿宋" w:cs="仿宋"/>
                <w:spacing w:val="-5"/>
                <w:sz w:val="16"/>
                <w:szCs w:val="16"/>
              </w:rPr>
              <w:t>000 万元</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下</w:t>
            </w:r>
          </w:p>
        </w:tc>
        <w:tc>
          <w:tcPr>
            <w:tcW w:w="812" w:type="dxa"/>
            <w:vAlign w:val="top"/>
          </w:tcPr>
          <w:p>
            <w:pPr>
              <w:rPr>
                <w:rFonts w:ascii="Arial"/>
                <w:sz w:val="21"/>
              </w:rPr>
            </w:pPr>
          </w:p>
        </w:tc>
        <w:tc>
          <w:tcPr>
            <w:tcW w:w="744" w:type="dxa"/>
            <w:vAlign w:val="top"/>
          </w:tcPr>
          <w:p>
            <w:pPr>
              <w:spacing w:before="93" w:line="293" w:lineRule="auto"/>
              <w:ind w:left="36" w:right="127" w:hanging="18"/>
              <w:rPr>
                <w:rFonts w:ascii="仿宋" w:hAnsi="仿宋" w:eastAsia="仿宋" w:cs="仿宋"/>
                <w:sz w:val="16"/>
                <w:szCs w:val="16"/>
              </w:rPr>
            </w:pPr>
            <w:r>
              <w:rPr>
                <w:rFonts w:ascii="仿宋" w:hAnsi="仿宋" w:eastAsia="仿宋" w:cs="仿宋"/>
                <w:spacing w:val="-12"/>
                <w:sz w:val="16"/>
                <w:szCs w:val="16"/>
              </w:rPr>
              <w:t>3</w:t>
            </w:r>
            <w:r>
              <w:rPr>
                <w:rFonts w:ascii="仿宋" w:hAnsi="仿宋" w:eastAsia="仿宋" w:cs="仿宋"/>
                <w:spacing w:val="-7"/>
                <w:sz w:val="16"/>
                <w:szCs w:val="16"/>
              </w:rPr>
              <w:t>00 人及</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上</w:t>
            </w:r>
          </w:p>
        </w:tc>
        <w:tc>
          <w:tcPr>
            <w:tcW w:w="909" w:type="dxa"/>
            <w:vAlign w:val="top"/>
          </w:tcPr>
          <w:p>
            <w:pPr>
              <w:spacing w:before="93" w:line="293" w:lineRule="auto"/>
              <w:ind w:left="38" w:right="52" w:hanging="18"/>
              <w:rPr>
                <w:rFonts w:ascii="仿宋" w:hAnsi="仿宋" w:eastAsia="仿宋" w:cs="仿宋"/>
                <w:sz w:val="16"/>
                <w:szCs w:val="16"/>
              </w:rPr>
            </w:pPr>
            <w:r>
              <w:rPr>
                <w:rFonts w:ascii="仿宋" w:hAnsi="仿宋" w:eastAsia="仿宋" w:cs="仿宋"/>
                <w:spacing w:val="-7"/>
                <w:sz w:val="16"/>
                <w:szCs w:val="16"/>
              </w:rPr>
              <w:t>3</w:t>
            </w:r>
            <w:r>
              <w:rPr>
                <w:rFonts w:ascii="仿宋" w:hAnsi="仿宋" w:eastAsia="仿宋" w:cs="仿宋"/>
                <w:spacing w:val="-6"/>
                <w:sz w:val="16"/>
                <w:szCs w:val="16"/>
              </w:rPr>
              <w:t>000 万元及</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上</w:t>
            </w:r>
          </w:p>
        </w:tc>
        <w:tc>
          <w:tcPr>
            <w:tcW w:w="714" w:type="dxa"/>
            <w:vAlign w:val="top"/>
          </w:tcPr>
          <w:p>
            <w:pPr>
              <w:rPr>
                <w:rFonts w:ascii="Arial"/>
                <w:sz w:val="21"/>
              </w:rPr>
            </w:pPr>
          </w:p>
        </w:tc>
        <w:tc>
          <w:tcPr>
            <w:tcW w:w="762" w:type="dxa"/>
            <w:vAlign w:val="top"/>
          </w:tcPr>
          <w:p>
            <w:pPr>
              <w:spacing w:before="92" w:line="299" w:lineRule="auto"/>
              <w:ind w:left="27" w:right="61" w:hanging="4"/>
              <w:rPr>
                <w:rFonts w:ascii="仿宋" w:hAnsi="仿宋" w:eastAsia="仿宋" w:cs="仿宋"/>
                <w:sz w:val="16"/>
                <w:szCs w:val="16"/>
              </w:rPr>
            </w:pPr>
            <w:r>
              <w:rPr>
                <w:rFonts w:ascii="仿宋" w:hAnsi="仿宋" w:eastAsia="仿宋" w:cs="仿宋"/>
                <w:spacing w:val="-9"/>
                <w:sz w:val="16"/>
                <w:szCs w:val="16"/>
              </w:rPr>
              <w:t>2</w:t>
            </w:r>
            <w:r>
              <w:rPr>
                <w:rFonts w:ascii="仿宋" w:hAnsi="仿宋" w:eastAsia="仿宋" w:cs="仿宋"/>
                <w:spacing w:val="-8"/>
                <w:sz w:val="16"/>
                <w:szCs w:val="16"/>
              </w:rPr>
              <w:t>0 人及以</w:t>
            </w:r>
            <w:r>
              <w:rPr>
                <w:rFonts w:ascii="仿宋" w:hAnsi="仿宋" w:eastAsia="仿宋" w:cs="仿宋"/>
                <w:sz w:val="16"/>
                <w:szCs w:val="16"/>
              </w:rPr>
              <w:t xml:space="preserve"> 上</w:t>
            </w:r>
          </w:p>
        </w:tc>
        <w:tc>
          <w:tcPr>
            <w:tcW w:w="762" w:type="dxa"/>
            <w:vAlign w:val="top"/>
          </w:tcPr>
          <w:p>
            <w:pPr>
              <w:spacing w:before="93" w:line="293" w:lineRule="auto"/>
              <w:ind w:left="28" w:right="137" w:hanging="4"/>
              <w:rPr>
                <w:rFonts w:ascii="仿宋" w:hAnsi="仿宋" w:eastAsia="仿宋" w:cs="仿宋"/>
                <w:sz w:val="16"/>
                <w:szCs w:val="16"/>
              </w:rPr>
            </w:pPr>
            <w:r>
              <w:rPr>
                <w:rFonts w:ascii="仿宋" w:hAnsi="仿宋" w:eastAsia="仿宋" w:cs="仿宋"/>
                <w:spacing w:val="-10"/>
                <w:sz w:val="16"/>
                <w:szCs w:val="16"/>
              </w:rPr>
              <w:t>2</w:t>
            </w:r>
            <w:r>
              <w:rPr>
                <w:rFonts w:ascii="仿宋" w:hAnsi="仿宋" w:eastAsia="仿宋" w:cs="仿宋"/>
                <w:spacing w:val="-7"/>
                <w:sz w:val="16"/>
                <w:szCs w:val="16"/>
              </w:rPr>
              <w:t>00 万元</w:t>
            </w:r>
            <w:r>
              <w:rPr>
                <w:rFonts w:ascii="仿宋" w:hAnsi="仿宋" w:eastAsia="仿宋" w:cs="仿宋"/>
                <w:sz w:val="16"/>
                <w:szCs w:val="16"/>
              </w:rPr>
              <w:t xml:space="preserve"> </w:t>
            </w:r>
            <w:r>
              <w:rPr>
                <w:rFonts w:ascii="仿宋" w:hAnsi="仿宋" w:eastAsia="仿宋" w:cs="仿宋"/>
                <w:spacing w:val="-5"/>
                <w:sz w:val="16"/>
                <w:szCs w:val="16"/>
              </w:rPr>
              <w:t>及</w:t>
            </w:r>
            <w:r>
              <w:rPr>
                <w:rFonts w:ascii="仿宋" w:hAnsi="仿宋" w:eastAsia="仿宋" w:cs="仿宋"/>
                <w:spacing w:val="-3"/>
                <w:sz w:val="16"/>
                <w:szCs w:val="16"/>
              </w:rPr>
              <w:t>以上</w:t>
            </w:r>
          </w:p>
        </w:tc>
        <w:tc>
          <w:tcPr>
            <w:tcW w:w="680" w:type="dxa"/>
            <w:vAlign w:val="top"/>
          </w:tcPr>
          <w:p>
            <w:pPr>
              <w:rPr>
                <w:rFonts w:ascii="Arial"/>
                <w:sz w:val="21"/>
              </w:rPr>
            </w:pPr>
          </w:p>
        </w:tc>
        <w:tc>
          <w:tcPr>
            <w:tcW w:w="775" w:type="dxa"/>
            <w:vAlign w:val="top"/>
          </w:tcPr>
          <w:p>
            <w:pPr>
              <w:spacing w:before="248" w:line="224" w:lineRule="auto"/>
              <w:ind w:left="27"/>
              <w:rPr>
                <w:rFonts w:ascii="仿宋" w:hAnsi="仿宋" w:eastAsia="仿宋" w:cs="仿宋"/>
                <w:sz w:val="16"/>
                <w:szCs w:val="16"/>
              </w:rPr>
            </w:pPr>
            <w:r>
              <w:rPr>
                <w:rFonts w:ascii="仿宋" w:hAnsi="仿宋" w:eastAsia="仿宋" w:cs="仿宋"/>
                <w:spacing w:val="-12"/>
                <w:sz w:val="16"/>
                <w:szCs w:val="16"/>
              </w:rPr>
              <w:t>2</w:t>
            </w:r>
            <w:r>
              <w:rPr>
                <w:rFonts w:ascii="仿宋" w:hAnsi="仿宋" w:eastAsia="仿宋" w:cs="仿宋"/>
                <w:spacing w:val="-7"/>
                <w:sz w:val="16"/>
                <w:szCs w:val="16"/>
              </w:rPr>
              <w:t>0 人以下</w:t>
            </w:r>
          </w:p>
        </w:tc>
        <w:tc>
          <w:tcPr>
            <w:tcW w:w="694" w:type="dxa"/>
            <w:vAlign w:val="top"/>
          </w:tcPr>
          <w:p>
            <w:pPr>
              <w:spacing w:before="92" w:line="292" w:lineRule="auto"/>
              <w:ind w:left="49" w:right="63" w:hanging="19"/>
              <w:rPr>
                <w:rFonts w:ascii="仿宋" w:hAnsi="仿宋" w:eastAsia="仿宋" w:cs="仿宋"/>
                <w:sz w:val="16"/>
                <w:szCs w:val="16"/>
              </w:rPr>
            </w:pPr>
            <w:r>
              <w:rPr>
                <w:rFonts w:ascii="仿宋" w:hAnsi="仿宋" w:eastAsia="仿宋" w:cs="仿宋"/>
                <w:spacing w:val="-10"/>
                <w:sz w:val="16"/>
                <w:szCs w:val="16"/>
              </w:rPr>
              <w:t>2</w:t>
            </w:r>
            <w:r>
              <w:rPr>
                <w:rFonts w:ascii="仿宋" w:hAnsi="仿宋" w:eastAsia="仿宋" w:cs="仿宋"/>
                <w:spacing w:val="-7"/>
                <w:sz w:val="16"/>
                <w:szCs w:val="16"/>
              </w:rPr>
              <w:t>00 万元</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下</w:t>
            </w:r>
          </w:p>
        </w:tc>
        <w:tc>
          <w:tcPr>
            <w:tcW w:w="79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661" w:type="dxa"/>
            <w:tcBorders>
              <w:left w:val="single" w:color="000000" w:sz="10" w:space="0"/>
            </w:tcBorders>
            <w:vAlign w:val="top"/>
          </w:tcPr>
          <w:p>
            <w:pPr>
              <w:spacing w:before="249" w:line="224" w:lineRule="auto"/>
              <w:ind w:left="17"/>
              <w:rPr>
                <w:rFonts w:ascii="仿宋" w:hAnsi="仿宋" w:eastAsia="仿宋" w:cs="仿宋"/>
                <w:sz w:val="16"/>
                <w:szCs w:val="16"/>
              </w:rPr>
            </w:pPr>
            <w:r>
              <w:rPr>
                <w:rFonts w:ascii="仿宋" w:hAnsi="仿宋" w:eastAsia="仿宋" w:cs="仿宋"/>
                <w:spacing w:val="-5"/>
                <w:sz w:val="16"/>
                <w:szCs w:val="16"/>
              </w:rPr>
              <w:t>仓</w:t>
            </w:r>
            <w:r>
              <w:rPr>
                <w:rFonts w:ascii="仿宋" w:hAnsi="仿宋" w:eastAsia="仿宋" w:cs="仿宋"/>
                <w:spacing w:val="-4"/>
                <w:sz w:val="16"/>
                <w:szCs w:val="16"/>
              </w:rPr>
              <w:t>储业</w:t>
            </w:r>
          </w:p>
        </w:tc>
        <w:tc>
          <w:tcPr>
            <w:tcW w:w="760" w:type="dxa"/>
            <w:vAlign w:val="top"/>
          </w:tcPr>
          <w:p>
            <w:pPr>
              <w:spacing w:before="93" w:line="292" w:lineRule="auto"/>
              <w:ind w:left="17" w:right="150" w:hanging="6"/>
              <w:rPr>
                <w:rFonts w:ascii="仿宋" w:hAnsi="仿宋" w:eastAsia="仿宋" w:cs="仿宋"/>
                <w:sz w:val="16"/>
                <w:szCs w:val="16"/>
              </w:rPr>
            </w:pPr>
            <w:r>
              <w:rPr>
                <w:rFonts w:ascii="仿宋" w:hAnsi="仿宋" w:eastAsia="仿宋" w:cs="仿宋"/>
                <w:spacing w:val="-8"/>
                <w:sz w:val="16"/>
                <w:szCs w:val="16"/>
              </w:rPr>
              <w:t>200 人以</w:t>
            </w:r>
            <w:r>
              <w:rPr>
                <w:rFonts w:ascii="仿宋" w:hAnsi="仿宋" w:eastAsia="仿宋" w:cs="仿宋"/>
                <w:sz w:val="16"/>
                <w:szCs w:val="16"/>
              </w:rPr>
              <w:t xml:space="preserve"> 下</w:t>
            </w:r>
          </w:p>
        </w:tc>
        <w:tc>
          <w:tcPr>
            <w:tcW w:w="861" w:type="dxa"/>
            <w:vAlign w:val="top"/>
          </w:tcPr>
          <w:p>
            <w:pPr>
              <w:spacing w:before="93" w:line="292" w:lineRule="auto"/>
              <w:ind w:left="31" w:right="87" w:hanging="18"/>
              <w:rPr>
                <w:rFonts w:ascii="仿宋" w:hAnsi="仿宋" w:eastAsia="仿宋" w:cs="仿宋"/>
                <w:sz w:val="16"/>
                <w:szCs w:val="16"/>
              </w:rPr>
            </w:pPr>
            <w:r>
              <w:rPr>
                <w:rFonts w:ascii="仿宋" w:hAnsi="仿宋" w:eastAsia="仿宋" w:cs="仿宋"/>
                <w:spacing w:val="-10"/>
                <w:sz w:val="16"/>
                <w:szCs w:val="16"/>
              </w:rPr>
              <w:t>3</w:t>
            </w:r>
            <w:r>
              <w:rPr>
                <w:rFonts w:ascii="仿宋" w:hAnsi="仿宋" w:eastAsia="仿宋" w:cs="仿宋"/>
                <w:spacing w:val="-6"/>
                <w:sz w:val="16"/>
                <w:szCs w:val="16"/>
              </w:rPr>
              <w:t>0</w:t>
            </w:r>
            <w:r>
              <w:rPr>
                <w:rFonts w:ascii="仿宋" w:hAnsi="仿宋" w:eastAsia="仿宋" w:cs="仿宋"/>
                <w:spacing w:val="-5"/>
                <w:sz w:val="16"/>
                <w:szCs w:val="16"/>
              </w:rPr>
              <w:t>000 万元</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下</w:t>
            </w:r>
          </w:p>
        </w:tc>
        <w:tc>
          <w:tcPr>
            <w:tcW w:w="812" w:type="dxa"/>
            <w:vAlign w:val="top"/>
          </w:tcPr>
          <w:p>
            <w:pPr>
              <w:rPr>
                <w:rFonts w:ascii="Arial"/>
                <w:sz w:val="21"/>
              </w:rPr>
            </w:pPr>
          </w:p>
        </w:tc>
        <w:tc>
          <w:tcPr>
            <w:tcW w:w="744" w:type="dxa"/>
            <w:vAlign w:val="top"/>
          </w:tcPr>
          <w:p>
            <w:pPr>
              <w:spacing w:before="93" w:line="293" w:lineRule="auto"/>
              <w:ind w:left="35" w:right="127" w:hanging="9"/>
              <w:rPr>
                <w:rFonts w:ascii="仿宋" w:hAnsi="仿宋" w:eastAsia="仿宋" w:cs="仿宋"/>
                <w:sz w:val="16"/>
                <w:szCs w:val="16"/>
              </w:rPr>
            </w:pPr>
            <w:r>
              <w:rPr>
                <w:rFonts w:ascii="仿宋" w:hAnsi="仿宋" w:eastAsia="仿宋" w:cs="仿宋"/>
                <w:spacing w:val="-10"/>
                <w:sz w:val="16"/>
                <w:szCs w:val="16"/>
              </w:rPr>
              <w:t>1</w:t>
            </w:r>
            <w:r>
              <w:rPr>
                <w:rFonts w:ascii="仿宋" w:hAnsi="仿宋" w:eastAsia="仿宋" w:cs="仿宋"/>
                <w:spacing w:val="-9"/>
                <w:sz w:val="16"/>
                <w:szCs w:val="16"/>
              </w:rPr>
              <w:t>00 人及</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上</w:t>
            </w:r>
          </w:p>
        </w:tc>
        <w:tc>
          <w:tcPr>
            <w:tcW w:w="909" w:type="dxa"/>
            <w:vAlign w:val="top"/>
          </w:tcPr>
          <w:p>
            <w:pPr>
              <w:spacing w:before="93" w:line="293" w:lineRule="auto"/>
              <w:ind w:left="38" w:right="52" w:hanging="9"/>
              <w:rPr>
                <w:rFonts w:ascii="仿宋" w:hAnsi="仿宋" w:eastAsia="仿宋" w:cs="仿宋"/>
                <w:sz w:val="16"/>
                <w:szCs w:val="16"/>
              </w:rPr>
            </w:pPr>
            <w:r>
              <w:rPr>
                <w:rFonts w:ascii="仿宋" w:hAnsi="仿宋" w:eastAsia="仿宋" w:cs="仿宋"/>
                <w:spacing w:val="-9"/>
                <w:sz w:val="16"/>
                <w:szCs w:val="16"/>
              </w:rPr>
              <w:t>1</w:t>
            </w:r>
            <w:r>
              <w:rPr>
                <w:rFonts w:ascii="仿宋" w:hAnsi="仿宋" w:eastAsia="仿宋" w:cs="仿宋"/>
                <w:spacing w:val="-7"/>
                <w:sz w:val="16"/>
                <w:szCs w:val="16"/>
              </w:rPr>
              <w:t>000 万元及</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上</w:t>
            </w:r>
          </w:p>
        </w:tc>
        <w:tc>
          <w:tcPr>
            <w:tcW w:w="714" w:type="dxa"/>
            <w:vAlign w:val="top"/>
          </w:tcPr>
          <w:p>
            <w:pPr>
              <w:rPr>
                <w:rFonts w:ascii="Arial"/>
                <w:sz w:val="21"/>
              </w:rPr>
            </w:pPr>
          </w:p>
        </w:tc>
        <w:tc>
          <w:tcPr>
            <w:tcW w:w="762" w:type="dxa"/>
            <w:vAlign w:val="top"/>
          </w:tcPr>
          <w:p>
            <w:pPr>
              <w:spacing w:before="92" w:line="299" w:lineRule="auto"/>
              <w:ind w:left="27" w:right="61" w:hanging="4"/>
              <w:rPr>
                <w:rFonts w:ascii="仿宋" w:hAnsi="仿宋" w:eastAsia="仿宋" w:cs="仿宋"/>
                <w:sz w:val="16"/>
                <w:szCs w:val="16"/>
              </w:rPr>
            </w:pPr>
            <w:r>
              <w:rPr>
                <w:rFonts w:ascii="仿宋" w:hAnsi="仿宋" w:eastAsia="仿宋" w:cs="仿宋"/>
                <w:spacing w:val="-9"/>
                <w:sz w:val="16"/>
                <w:szCs w:val="16"/>
              </w:rPr>
              <w:t>2</w:t>
            </w:r>
            <w:r>
              <w:rPr>
                <w:rFonts w:ascii="仿宋" w:hAnsi="仿宋" w:eastAsia="仿宋" w:cs="仿宋"/>
                <w:spacing w:val="-8"/>
                <w:sz w:val="16"/>
                <w:szCs w:val="16"/>
              </w:rPr>
              <w:t>0 人及以</w:t>
            </w:r>
            <w:r>
              <w:rPr>
                <w:rFonts w:ascii="仿宋" w:hAnsi="仿宋" w:eastAsia="仿宋" w:cs="仿宋"/>
                <w:sz w:val="16"/>
                <w:szCs w:val="16"/>
              </w:rPr>
              <w:t xml:space="preserve"> 上</w:t>
            </w:r>
          </w:p>
        </w:tc>
        <w:tc>
          <w:tcPr>
            <w:tcW w:w="762" w:type="dxa"/>
            <w:vAlign w:val="top"/>
          </w:tcPr>
          <w:p>
            <w:pPr>
              <w:spacing w:before="93" w:line="293" w:lineRule="auto"/>
              <w:ind w:left="29" w:right="137" w:firstLine="4"/>
              <w:rPr>
                <w:rFonts w:ascii="仿宋" w:hAnsi="仿宋" w:eastAsia="仿宋" w:cs="仿宋"/>
                <w:sz w:val="16"/>
                <w:szCs w:val="16"/>
              </w:rPr>
            </w:pPr>
            <w:r>
              <w:rPr>
                <w:rFonts w:ascii="仿宋" w:hAnsi="仿宋" w:eastAsia="仿宋" w:cs="仿宋"/>
                <w:spacing w:val="-10"/>
                <w:sz w:val="16"/>
                <w:szCs w:val="16"/>
              </w:rPr>
              <w:t>1</w:t>
            </w:r>
            <w:r>
              <w:rPr>
                <w:rFonts w:ascii="仿宋" w:hAnsi="仿宋" w:eastAsia="仿宋" w:cs="仿宋"/>
                <w:spacing w:val="-9"/>
                <w:sz w:val="16"/>
                <w:szCs w:val="16"/>
              </w:rPr>
              <w:t>00 万元</w:t>
            </w:r>
            <w:r>
              <w:rPr>
                <w:rFonts w:ascii="仿宋" w:hAnsi="仿宋" w:eastAsia="仿宋" w:cs="仿宋"/>
                <w:sz w:val="16"/>
                <w:szCs w:val="16"/>
              </w:rPr>
              <w:t xml:space="preserve"> </w:t>
            </w:r>
            <w:r>
              <w:rPr>
                <w:rFonts w:ascii="仿宋" w:hAnsi="仿宋" w:eastAsia="仿宋" w:cs="仿宋"/>
                <w:spacing w:val="-5"/>
                <w:sz w:val="16"/>
                <w:szCs w:val="16"/>
              </w:rPr>
              <w:t>及</w:t>
            </w:r>
            <w:r>
              <w:rPr>
                <w:rFonts w:ascii="仿宋" w:hAnsi="仿宋" w:eastAsia="仿宋" w:cs="仿宋"/>
                <w:spacing w:val="-3"/>
                <w:sz w:val="16"/>
                <w:szCs w:val="16"/>
              </w:rPr>
              <w:t>以上</w:t>
            </w:r>
          </w:p>
        </w:tc>
        <w:tc>
          <w:tcPr>
            <w:tcW w:w="680" w:type="dxa"/>
            <w:vAlign w:val="top"/>
          </w:tcPr>
          <w:p>
            <w:pPr>
              <w:rPr>
                <w:rFonts w:ascii="Arial"/>
                <w:sz w:val="21"/>
              </w:rPr>
            </w:pPr>
          </w:p>
        </w:tc>
        <w:tc>
          <w:tcPr>
            <w:tcW w:w="775" w:type="dxa"/>
            <w:vAlign w:val="top"/>
          </w:tcPr>
          <w:p>
            <w:pPr>
              <w:spacing w:before="249" w:line="224" w:lineRule="auto"/>
              <w:ind w:left="27"/>
              <w:rPr>
                <w:rFonts w:ascii="仿宋" w:hAnsi="仿宋" w:eastAsia="仿宋" w:cs="仿宋"/>
                <w:sz w:val="16"/>
                <w:szCs w:val="16"/>
              </w:rPr>
            </w:pPr>
            <w:r>
              <w:rPr>
                <w:rFonts w:ascii="仿宋" w:hAnsi="仿宋" w:eastAsia="仿宋" w:cs="仿宋"/>
                <w:spacing w:val="-12"/>
                <w:sz w:val="16"/>
                <w:szCs w:val="16"/>
              </w:rPr>
              <w:t>2</w:t>
            </w:r>
            <w:r>
              <w:rPr>
                <w:rFonts w:ascii="仿宋" w:hAnsi="仿宋" w:eastAsia="仿宋" w:cs="仿宋"/>
                <w:spacing w:val="-7"/>
                <w:sz w:val="16"/>
                <w:szCs w:val="16"/>
              </w:rPr>
              <w:t>0 人以下</w:t>
            </w:r>
          </w:p>
        </w:tc>
        <w:tc>
          <w:tcPr>
            <w:tcW w:w="694" w:type="dxa"/>
            <w:vAlign w:val="top"/>
          </w:tcPr>
          <w:p>
            <w:pPr>
              <w:spacing w:before="93" w:line="292" w:lineRule="auto"/>
              <w:ind w:left="49" w:right="63" w:hanging="9"/>
              <w:rPr>
                <w:rFonts w:ascii="仿宋" w:hAnsi="仿宋" w:eastAsia="仿宋" w:cs="仿宋"/>
                <w:sz w:val="16"/>
                <w:szCs w:val="16"/>
              </w:rPr>
            </w:pPr>
            <w:r>
              <w:rPr>
                <w:rFonts w:ascii="仿宋" w:hAnsi="仿宋" w:eastAsia="仿宋" w:cs="仿宋"/>
                <w:spacing w:val="-10"/>
                <w:sz w:val="16"/>
                <w:szCs w:val="16"/>
              </w:rPr>
              <w:t>1</w:t>
            </w:r>
            <w:r>
              <w:rPr>
                <w:rFonts w:ascii="仿宋" w:hAnsi="仿宋" w:eastAsia="仿宋" w:cs="仿宋"/>
                <w:spacing w:val="-9"/>
                <w:sz w:val="16"/>
                <w:szCs w:val="16"/>
              </w:rPr>
              <w:t>00 万元</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下</w:t>
            </w:r>
          </w:p>
        </w:tc>
        <w:tc>
          <w:tcPr>
            <w:tcW w:w="79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661" w:type="dxa"/>
            <w:tcBorders>
              <w:left w:val="single" w:color="000000" w:sz="10" w:space="0"/>
            </w:tcBorders>
            <w:vAlign w:val="top"/>
          </w:tcPr>
          <w:p>
            <w:pPr>
              <w:spacing w:before="247" w:line="223" w:lineRule="auto"/>
              <w:ind w:left="26"/>
              <w:rPr>
                <w:rFonts w:ascii="仿宋" w:hAnsi="仿宋" w:eastAsia="仿宋" w:cs="仿宋"/>
                <w:sz w:val="16"/>
                <w:szCs w:val="16"/>
              </w:rPr>
            </w:pPr>
            <w:r>
              <w:rPr>
                <w:rFonts w:ascii="仿宋" w:hAnsi="仿宋" w:eastAsia="仿宋" w:cs="仿宋"/>
                <w:spacing w:val="-7"/>
                <w:sz w:val="16"/>
                <w:szCs w:val="16"/>
              </w:rPr>
              <w:t>邮政业</w:t>
            </w:r>
          </w:p>
        </w:tc>
        <w:tc>
          <w:tcPr>
            <w:tcW w:w="760" w:type="dxa"/>
            <w:vAlign w:val="top"/>
          </w:tcPr>
          <w:p>
            <w:pPr>
              <w:spacing w:before="91" w:line="292" w:lineRule="auto"/>
              <w:ind w:left="17" w:right="69" w:firstLine="3"/>
              <w:rPr>
                <w:rFonts w:ascii="仿宋" w:hAnsi="仿宋" w:eastAsia="仿宋" w:cs="仿宋"/>
                <w:sz w:val="16"/>
                <w:szCs w:val="16"/>
              </w:rPr>
            </w:pPr>
            <w:r>
              <w:rPr>
                <w:rFonts w:ascii="仿宋" w:hAnsi="仿宋" w:eastAsia="仿宋" w:cs="仿宋"/>
                <w:spacing w:val="-8"/>
                <w:sz w:val="16"/>
                <w:szCs w:val="16"/>
              </w:rPr>
              <w:t>1000 人以</w:t>
            </w:r>
            <w:r>
              <w:rPr>
                <w:rFonts w:ascii="仿宋" w:hAnsi="仿宋" w:eastAsia="仿宋" w:cs="仿宋"/>
                <w:sz w:val="16"/>
                <w:szCs w:val="16"/>
              </w:rPr>
              <w:t xml:space="preserve"> 下</w:t>
            </w:r>
          </w:p>
        </w:tc>
        <w:tc>
          <w:tcPr>
            <w:tcW w:w="861" w:type="dxa"/>
            <w:vAlign w:val="top"/>
          </w:tcPr>
          <w:p>
            <w:pPr>
              <w:spacing w:before="91" w:line="292" w:lineRule="auto"/>
              <w:ind w:left="31" w:right="87" w:hanging="18"/>
              <w:rPr>
                <w:rFonts w:ascii="仿宋" w:hAnsi="仿宋" w:eastAsia="仿宋" w:cs="仿宋"/>
                <w:sz w:val="16"/>
                <w:szCs w:val="16"/>
              </w:rPr>
            </w:pPr>
            <w:r>
              <w:rPr>
                <w:rFonts w:ascii="仿宋" w:hAnsi="仿宋" w:eastAsia="仿宋" w:cs="仿宋"/>
                <w:spacing w:val="-10"/>
                <w:sz w:val="16"/>
                <w:szCs w:val="16"/>
              </w:rPr>
              <w:t>3</w:t>
            </w:r>
            <w:r>
              <w:rPr>
                <w:rFonts w:ascii="仿宋" w:hAnsi="仿宋" w:eastAsia="仿宋" w:cs="仿宋"/>
                <w:spacing w:val="-6"/>
                <w:sz w:val="16"/>
                <w:szCs w:val="16"/>
              </w:rPr>
              <w:t>0</w:t>
            </w:r>
            <w:r>
              <w:rPr>
                <w:rFonts w:ascii="仿宋" w:hAnsi="仿宋" w:eastAsia="仿宋" w:cs="仿宋"/>
                <w:spacing w:val="-5"/>
                <w:sz w:val="16"/>
                <w:szCs w:val="16"/>
              </w:rPr>
              <w:t>000 万元</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下</w:t>
            </w:r>
          </w:p>
        </w:tc>
        <w:tc>
          <w:tcPr>
            <w:tcW w:w="812" w:type="dxa"/>
            <w:vAlign w:val="top"/>
          </w:tcPr>
          <w:p>
            <w:pPr>
              <w:rPr>
                <w:rFonts w:ascii="Arial"/>
                <w:sz w:val="21"/>
              </w:rPr>
            </w:pPr>
          </w:p>
        </w:tc>
        <w:tc>
          <w:tcPr>
            <w:tcW w:w="744" w:type="dxa"/>
            <w:vAlign w:val="top"/>
          </w:tcPr>
          <w:p>
            <w:pPr>
              <w:spacing w:before="92" w:line="293" w:lineRule="auto"/>
              <w:ind w:left="36" w:right="127" w:hanging="18"/>
              <w:rPr>
                <w:rFonts w:ascii="仿宋" w:hAnsi="仿宋" w:eastAsia="仿宋" w:cs="仿宋"/>
                <w:sz w:val="16"/>
                <w:szCs w:val="16"/>
              </w:rPr>
            </w:pPr>
            <w:r>
              <w:rPr>
                <w:rFonts w:ascii="仿宋" w:hAnsi="仿宋" w:eastAsia="仿宋" w:cs="仿宋"/>
                <w:spacing w:val="-12"/>
                <w:sz w:val="16"/>
                <w:szCs w:val="16"/>
              </w:rPr>
              <w:t>3</w:t>
            </w:r>
            <w:r>
              <w:rPr>
                <w:rFonts w:ascii="仿宋" w:hAnsi="仿宋" w:eastAsia="仿宋" w:cs="仿宋"/>
                <w:spacing w:val="-7"/>
                <w:sz w:val="16"/>
                <w:szCs w:val="16"/>
              </w:rPr>
              <w:t>00 人及</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上</w:t>
            </w:r>
          </w:p>
        </w:tc>
        <w:tc>
          <w:tcPr>
            <w:tcW w:w="909" w:type="dxa"/>
            <w:vAlign w:val="top"/>
          </w:tcPr>
          <w:p>
            <w:pPr>
              <w:spacing w:before="92" w:line="293" w:lineRule="auto"/>
              <w:ind w:left="38" w:right="52" w:hanging="19"/>
              <w:rPr>
                <w:rFonts w:ascii="仿宋" w:hAnsi="仿宋" w:eastAsia="仿宋" w:cs="仿宋"/>
                <w:sz w:val="16"/>
                <w:szCs w:val="16"/>
              </w:rPr>
            </w:pPr>
            <w:r>
              <w:rPr>
                <w:rFonts w:ascii="仿宋" w:hAnsi="仿宋" w:eastAsia="仿宋" w:cs="仿宋"/>
                <w:spacing w:val="-6"/>
                <w:sz w:val="16"/>
                <w:szCs w:val="16"/>
              </w:rPr>
              <w:t>2000 万元及</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上</w:t>
            </w:r>
          </w:p>
        </w:tc>
        <w:tc>
          <w:tcPr>
            <w:tcW w:w="714" w:type="dxa"/>
            <w:vAlign w:val="top"/>
          </w:tcPr>
          <w:p>
            <w:pPr>
              <w:rPr>
                <w:rFonts w:ascii="Arial"/>
                <w:sz w:val="21"/>
              </w:rPr>
            </w:pPr>
          </w:p>
        </w:tc>
        <w:tc>
          <w:tcPr>
            <w:tcW w:w="762" w:type="dxa"/>
            <w:vAlign w:val="top"/>
          </w:tcPr>
          <w:p>
            <w:pPr>
              <w:spacing w:before="91" w:line="299" w:lineRule="auto"/>
              <w:ind w:left="27" w:right="61" w:hanging="4"/>
              <w:rPr>
                <w:rFonts w:ascii="仿宋" w:hAnsi="仿宋" w:eastAsia="仿宋" w:cs="仿宋"/>
                <w:sz w:val="16"/>
                <w:szCs w:val="16"/>
              </w:rPr>
            </w:pPr>
            <w:r>
              <w:rPr>
                <w:rFonts w:ascii="仿宋" w:hAnsi="仿宋" w:eastAsia="仿宋" w:cs="仿宋"/>
                <w:spacing w:val="-9"/>
                <w:sz w:val="16"/>
                <w:szCs w:val="16"/>
              </w:rPr>
              <w:t>2</w:t>
            </w:r>
            <w:r>
              <w:rPr>
                <w:rFonts w:ascii="仿宋" w:hAnsi="仿宋" w:eastAsia="仿宋" w:cs="仿宋"/>
                <w:spacing w:val="-8"/>
                <w:sz w:val="16"/>
                <w:szCs w:val="16"/>
              </w:rPr>
              <w:t>0 人及以</w:t>
            </w:r>
            <w:r>
              <w:rPr>
                <w:rFonts w:ascii="仿宋" w:hAnsi="仿宋" w:eastAsia="仿宋" w:cs="仿宋"/>
                <w:sz w:val="16"/>
                <w:szCs w:val="16"/>
              </w:rPr>
              <w:t xml:space="preserve"> 上</w:t>
            </w:r>
          </w:p>
        </w:tc>
        <w:tc>
          <w:tcPr>
            <w:tcW w:w="762" w:type="dxa"/>
            <w:vAlign w:val="top"/>
          </w:tcPr>
          <w:p>
            <w:pPr>
              <w:spacing w:before="92" w:line="293" w:lineRule="auto"/>
              <w:ind w:left="29" w:right="137" w:firstLine="4"/>
              <w:rPr>
                <w:rFonts w:ascii="仿宋" w:hAnsi="仿宋" w:eastAsia="仿宋" w:cs="仿宋"/>
                <w:sz w:val="16"/>
                <w:szCs w:val="16"/>
              </w:rPr>
            </w:pPr>
            <w:r>
              <w:rPr>
                <w:rFonts w:ascii="仿宋" w:hAnsi="仿宋" w:eastAsia="仿宋" w:cs="仿宋"/>
                <w:spacing w:val="-10"/>
                <w:sz w:val="16"/>
                <w:szCs w:val="16"/>
              </w:rPr>
              <w:t>1</w:t>
            </w:r>
            <w:r>
              <w:rPr>
                <w:rFonts w:ascii="仿宋" w:hAnsi="仿宋" w:eastAsia="仿宋" w:cs="仿宋"/>
                <w:spacing w:val="-9"/>
                <w:sz w:val="16"/>
                <w:szCs w:val="16"/>
              </w:rPr>
              <w:t>00 万元</w:t>
            </w:r>
            <w:r>
              <w:rPr>
                <w:rFonts w:ascii="仿宋" w:hAnsi="仿宋" w:eastAsia="仿宋" w:cs="仿宋"/>
                <w:sz w:val="16"/>
                <w:szCs w:val="16"/>
              </w:rPr>
              <w:t xml:space="preserve"> </w:t>
            </w:r>
            <w:r>
              <w:rPr>
                <w:rFonts w:ascii="仿宋" w:hAnsi="仿宋" w:eastAsia="仿宋" w:cs="仿宋"/>
                <w:spacing w:val="-5"/>
                <w:sz w:val="16"/>
                <w:szCs w:val="16"/>
              </w:rPr>
              <w:t>及</w:t>
            </w:r>
            <w:r>
              <w:rPr>
                <w:rFonts w:ascii="仿宋" w:hAnsi="仿宋" w:eastAsia="仿宋" w:cs="仿宋"/>
                <w:spacing w:val="-3"/>
                <w:sz w:val="16"/>
                <w:szCs w:val="16"/>
              </w:rPr>
              <w:t>以上</w:t>
            </w:r>
          </w:p>
        </w:tc>
        <w:tc>
          <w:tcPr>
            <w:tcW w:w="680" w:type="dxa"/>
            <w:vAlign w:val="top"/>
          </w:tcPr>
          <w:p>
            <w:pPr>
              <w:rPr>
                <w:rFonts w:ascii="Arial"/>
                <w:sz w:val="21"/>
              </w:rPr>
            </w:pPr>
          </w:p>
        </w:tc>
        <w:tc>
          <w:tcPr>
            <w:tcW w:w="775" w:type="dxa"/>
            <w:vAlign w:val="top"/>
          </w:tcPr>
          <w:p>
            <w:pPr>
              <w:spacing w:before="247" w:line="224" w:lineRule="auto"/>
              <w:ind w:left="27"/>
              <w:rPr>
                <w:rFonts w:ascii="仿宋" w:hAnsi="仿宋" w:eastAsia="仿宋" w:cs="仿宋"/>
                <w:sz w:val="16"/>
                <w:szCs w:val="16"/>
              </w:rPr>
            </w:pPr>
            <w:r>
              <w:rPr>
                <w:rFonts w:ascii="仿宋" w:hAnsi="仿宋" w:eastAsia="仿宋" w:cs="仿宋"/>
                <w:spacing w:val="-12"/>
                <w:sz w:val="16"/>
                <w:szCs w:val="16"/>
              </w:rPr>
              <w:t>2</w:t>
            </w:r>
            <w:r>
              <w:rPr>
                <w:rFonts w:ascii="仿宋" w:hAnsi="仿宋" w:eastAsia="仿宋" w:cs="仿宋"/>
                <w:spacing w:val="-7"/>
                <w:sz w:val="16"/>
                <w:szCs w:val="16"/>
              </w:rPr>
              <w:t>0 人以下</w:t>
            </w:r>
          </w:p>
        </w:tc>
        <w:tc>
          <w:tcPr>
            <w:tcW w:w="694" w:type="dxa"/>
            <w:vAlign w:val="top"/>
          </w:tcPr>
          <w:p>
            <w:pPr>
              <w:spacing w:before="91" w:line="292" w:lineRule="auto"/>
              <w:ind w:left="49" w:right="63" w:hanging="9"/>
              <w:rPr>
                <w:rFonts w:ascii="仿宋" w:hAnsi="仿宋" w:eastAsia="仿宋" w:cs="仿宋"/>
                <w:sz w:val="16"/>
                <w:szCs w:val="16"/>
              </w:rPr>
            </w:pPr>
            <w:r>
              <w:rPr>
                <w:rFonts w:ascii="仿宋" w:hAnsi="仿宋" w:eastAsia="仿宋" w:cs="仿宋"/>
                <w:spacing w:val="-10"/>
                <w:sz w:val="16"/>
                <w:szCs w:val="16"/>
              </w:rPr>
              <w:t>1</w:t>
            </w:r>
            <w:r>
              <w:rPr>
                <w:rFonts w:ascii="仿宋" w:hAnsi="仿宋" w:eastAsia="仿宋" w:cs="仿宋"/>
                <w:spacing w:val="-9"/>
                <w:sz w:val="16"/>
                <w:szCs w:val="16"/>
              </w:rPr>
              <w:t>00 万元</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下</w:t>
            </w:r>
          </w:p>
        </w:tc>
        <w:tc>
          <w:tcPr>
            <w:tcW w:w="79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661" w:type="dxa"/>
            <w:tcBorders>
              <w:left w:val="single" w:color="000000" w:sz="10" w:space="0"/>
            </w:tcBorders>
            <w:vAlign w:val="top"/>
          </w:tcPr>
          <w:p>
            <w:pPr>
              <w:spacing w:before="249" w:line="223" w:lineRule="auto"/>
              <w:ind w:left="14"/>
              <w:rPr>
                <w:rFonts w:ascii="仿宋" w:hAnsi="仿宋" w:eastAsia="仿宋" w:cs="仿宋"/>
                <w:sz w:val="16"/>
                <w:szCs w:val="16"/>
              </w:rPr>
            </w:pPr>
            <w:r>
              <w:rPr>
                <w:rFonts w:ascii="仿宋" w:hAnsi="仿宋" w:eastAsia="仿宋" w:cs="仿宋"/>
                <w:spacing w:val="-3"/>
                <w:sz w:val="16"/>
                <w:szCs w:val="16"/>
              </w:rPr>
              <w:t>住宿业</w:t>
            </w:r>
          </w:p>
        </w:tc>
        <w:tc>
          <w:tcPr>
            <w:tcW w:w="760" w:type="dxa"/>
            <w:vAlign w:val="top"/>
          </w:tcPr>
          <w:p>
            <w:pPr>
              <w:spacing w:before="93" w:line="292" w:lineRule="auto"/>
              <w:ind w:left="16" w:right="150" w:hanging="4"/>
              <w:rPr>
                <w:rFonts w:ascii="仿宋" w:hAnsi="仿宋" w:eastAsia="仿宋" w:cs="仿宋"/>
                <w:sz w:val="16"/>
                <w:szCs w:val="16"/>
              </w:rPr>
            </w:pPr>
            <w:r>
              <w:rPr>
                <w:rFonts w:ascii="仿宋" w:hAnsi="仿宋" w:eastAsia="仿宋" w:cs="仿宋"/>
                <w:spacing w:val="-9"/>
                <w:sz w:val="16"/>
                <w:szCs w:val="16"/>
              </w:rPr>
              <w:t>3</w:t>
            </w:r>
            <w:r>
              <w:rPr>
                <w:rFonts w:ascii="仿宋" w:hAnsi="仿宋" w:eastAsia="仿宋" w:cs="仿宋"/>
                <w:spacing w:val="-8"/>
                <w:sz w:val="16"/>
                <w:szCs w:val="16"/>
              </w:rPr>
              <w:t>00 人以</w:t>
            </w:r>
            <w:r>
              <w:rPr>
                <w:rFonts w:ascii="仿宋" w:hAnsi="仿宋" w:eastAsia="仿宋" w:cs="仿宋"/>
                <w:sz w:val="16"/>
                <w:szCs w:val="16"/>
              </w:rPr>
              <w:t xml:space="preserve"> 下</w:t>
            </w:r>
          </w:p>
        </w:tc>
        <w:tc>
          <w:tcPr>
            <w:tcW w:w="861" w:type="dxa"/>
            <w:vAlign w:val="top"/>
          </w:tcPr>
          <w:p>
            <w:pPr>
              <w:spacing w:before="93" w:line="292" w:lineRule="auto"/>
              <w:ind w:left="31" w:right="87" w:hanging="9"/>
              <w:rPr>
                <w:rFonts w:ascii="仿宋" w:hAnsi="仿宋" w:eastAsia="仿宋" w:cs="仿宋"/>
                <w:sz w:val="16"/>
                <w:szCs w:val="16"/>
              </w:rPr>
            </w:pPr>
            <w:r>
              <w:rPr>
                <w:rFonts w:ascii="仿宋" w:hAnsi="仿宋" w:eastAsia="仿宋" w:cs="仿宋"/>
                <w:spacing w:val="-12"/>
                <w:sz w:val="16"/>
                <w:szCs w:val="16"/>
              </w:rPr>
              <w:t>1</w:t>
            </w:r>
            <w:r>
              <w:rPr>
                <w:rFonts w:ascii="仿宋" w:hAnsi="仿宋" w:eastAsia="仿宋" w:cs="仿宋"/>
                <w:spacing w:val="-7"/>
                <w:sz w:val="16"/>
                <w:szCs w:val="16"/>
              </w:rPr>
              <w:t>0</w:t>
            </w:r>
            <w:r>
              <w:rPr>
                <w:rFonts w:ascii="仿宋" w:hAnsi="仿宋" w:eastAsia="仿宋" w:cs="仿宋"/>
                <w:spacing w:val="-6"/>
                <w:sz w:val="16"/>
                <w:szCs w:val="16"/>
              </w:rPr>
              <w:t>000 万元</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下</w:t>
            </w:r>
          </w:p>
        </w:tc>
        <w:tc>
          <w:tcPr>
            <w:tcW w:w="812" w:type="dxa"/>
            <w:vAlign w:val="top"/>
          </w:tcPr>
          <w:p>
            <w:pPr>
              <w:rPr>
                <w:rFonts w:ascii="Arial"/>
                <w:sz w:val="21"/>
              </w:rPr>
            </w:pPr>
          </w:p>
        </w:tc>
        <w:tc>
          <w:tcPr>
            <w:tcW w:w="744" w:type="dxa"/>
            <w:vAlign w:val="top"/>
          </w:tcPr>
          <w:p>
            <w:pPr>
              <w:spacing w:before="94" w:line="293" w:lineRule="auto"/>
              <w:ind w:left="35" w:right="127" w:hanging="9"/>
              <w:rPr>
                <w:rFonts w:ascii="仿宋" w:hAnsi="仿宋" w:eastAsia="仿宋" w:cs="仿宋"/>
                <w:sz w:val="16"/>
                <w:szCs w:val="16"/>
              </w:rPr>
            </w:pPr>
            <w:r>
              <w:rPr>
                <w:rFonts w:ascii="仿宋" w:hAnsi="仿宋" w:eastAsia="仿宋" w:cs="仿宋"/>
                <w:spacing w:val="-10"/>
                <w:sz w:val="16"/>
                <w:szCs w:val="16"/>
              </w:rPr>
              <w:t>1</w:t>
            </w:r>
            <w:r>
              <w:rPr>
                <w:rFonts w:ascii="仿宋" w:hAnsi="仿宋" w:eastAsia="仿宋" w:cs="仿宋"/>
                <w:spacing w:val="-9"/>
                <w:sz w:val="16"/>
                <w:szCs w:val="16"/>
              </w:rPr>
              <w:t>00 人及</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上</w:t>
            </w:r>
          </w:p>
        </w:tc>
        <w:tc>
          <w:tcPr>
            <w:tcW w:w="909" w:type="dxa"/>
            <w:vAlign w:val="top"/>
          </w:tcPr>
          <w:p>
            <w:pPr>
              <w:spacing w:before="94" w:line="293" w:lineRule="auto"/>
              <w:ind w:left="38" w:right="52" w:hanging="19"/>
              <w:rPr>
                <w:rFonts w:ascii="仿宋" w:hAnsi="仿宋" w:eastAsia="仿宋" w:cs="仿宋"/>
                <w:sz w:val="16"/>
                <w:szCs w:val="16"/>
              </w:rPr>
            </w:pPr>
            <w:r>
              <w:rPr>
                <w:rFonts w:ascii="仿宋" w:hAnsi="仿宋" w:eastAsia="仿宋" w:cs="仿宋"/>
                <w:spacing w:val="-6"/>
                <w:sz w:val="16"/>
                <w:szCs w:val="16"/>
              </w:rPr>
              <w:t>2000 万元及</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上</w:t>
            </w:r>
          </w:p>
        </w:tc>
        <w:tc>
          <w:tcPr>
            <w:tcW w:w="714" w:type="dxa"/>
            <w:vAlign w:val="top"/>
          </w:tcPr>
          <w:p>
            <w:pPr>
              <w:rPr>
                <w:rFonts w:ascii="Arial"/>
                <w:sz w:val="21"/>
              </w:rPr>
            </w:pPr>
          </w:p>
        </w:tc>
        <w:tc>
          <w:tcPr>
            <w:tcW w:w="762" w:type="dxa"/>
            <w:vAlign w:val="top"/>
          </w:tcPr>
          <w:p>
            <w:pPr>
              <w:spacing w:before="93" w:line="299" w:lineRule="auto"/>
              <w:ind w:left="27" w:right="61" w:firstLine="5"/>
              <w:rPr>
                <w:rFonts w:ascii="仿宋" w:hAnsi="仿宋" w:eastAsia="仿宋" w:cs="仿宋"/>
                <w:sz w:val="16"/>
                <w:szCs w:val="16"/>
              </w:rPr>
            </w:pPr>
            <w:r>
              <w:rPr>
                <w:rFonts w:ascii="仿宋" w:hAnsi="仿宋" w:eastAsia="仿宋" w:cs="仿宋"/>
                <w:spacing w:val="-14"/>
                <w:sz w:val="16"/>
                <w:szCs w:val="16"/>
              </w:rPr>
              <w:t>1</w:t>
            </w:r>
            <w:r>
              <w:rPr>
                <w:rFonts w:ascii="仿宋" w:hAnsi="仿宋" w:eastAsia="仿宋" w:cs="仿宋"/>
                <w:spacing w:val="-9"/>
                <w:sz w:val="16"/>
                <w:szCs w:val="16"/>
              </w:rPr>
              <w:t>0 人及以</w:t>
            </w:r>
            <w:r>
              <w:rPr>
                <w:rFonts w:ascii="仿宋" w:hAnsi="仿宋" w:eastAsia="仿宋" w:cs="仿宋"/>
                <w:sz w:val="16"/>
                <w:szCs w:val="16"/>
              </w:rPr>
              <w:t xml:space="preserve"> 上</w:t>
            </w:r>
          </w:p>
        </w:tc>
        <w:tc>
          <w:tcPr>
            <w:tcW w:w="762" w:type="dxa"/>
            <w:vAlign w:val="top"/>
          </w:tcPr>
          <w:p>
            <w:pPr>
              <w:spacing w:before="94" w:line="293" w:lineRule="auto"/>
              <w:ind w:left="29" w:right="137" w:firstLine="4"/>
              <w:rPr>
                <w:rFonts w:ascii="仿宋" w:hAnsi="仿宋" w:eastAsia="仿宋" w:cs="仿宋"/>
                <w:sz w:val="16"/>
                <w:szCs w:val="16"/>
              </w:rPr>
            </w:pPr>
            <w:r>
              <w:rPr>
                <w:rFonts w:ascii="仿宋" w:hAnsi="仿宋" w:eastAsia="仿宋" w:cs="仿宋"/>
                <w:spacing w:val="-10"/>
                <w:sz w:val="16"/>
                <w:szCs w:val="16"/>
              </w:rPr>
              <w:t>1</w:t>
            </w:r>
            <w:r>
              <w:rPr>
                <w:rFonts w:ascii="仿宋" w:hAnsi="仿宋" w:eastAsia="仿宋" w:cs="仿宋"/>
                <w:spacing w:val="-9"/>
                <w:sz w:val="16"/>
                <w:szCs w:val="16"/>
              </w:rPr>
              <w:t>00 万元</w:t>
            </w:r>
            <w:r>
              <w:rPr>
                <w:rFonts w:ascii="仿宋" w:hAnsi="仿宋" w:eastAsia="仿宋" w:cs="仿宋"/>
                <w:sz w:val="16"/>
                <w:szCs w:val="16"/>
              </w:rPr>
              <w:t xml:space="preserve"> </w:t>
            </w:r>
            <w:r>
              <w:rPr>
                <w:rFonts w:ascii="仿宋" w:hAnsi="仿宋" w:eastAsia="仿宋" w:cs="仿宋"/>
                <w:spacing w:val="-5"/>
                <w:sz w:val="16"/>
                <w:szCs w:val="16"/>
              </w:rPr>
              <w:t>及</w:t>
            </w:r>
            <w:r>
              <w:rPr>
                <w:rFonts w:ascii="仿宋" w:hAnsi="仿宋" w:eastAsia="仿宋" w:cs="仿宋"/>
                <w:spacing w:val="-3"/>
                <w:sz w:val="16"/>
                <w:szCs w:val="16"/>
              </w:rPr>
              <w:t>以上</w:t>
            </w:r>
          </w:p>
        </w:tc>
        <w:tc>
          <w:tcPr>
            <w:tcW w:w="680" w:type="dxa"/>
            <w:vAlign w:val="top"/>
          </w:tcPr>
          <w:p>
            <w:pPr>
              <w:rPr>
                <w:rFonts w:ascii="Arial"/>
                <w:sz w:val="21"/>
              </w:rPr>
            </w:pPr>
          </w:p>
        </w:tc>
        <w:tc>
          <w:tcPr>
            <w:tcW w:w="775" w:type="dxa"/>
            <w:vAlign w:val="top"/>
          </w:tcPr>
          <w:p>
            <w:pPr>
              <w:spacing w:before="249" w:line="224" w:lineRule="auto"/>
              <w:ind w:left="37"/>
              <w:rPr>
                <w:rFonts w:ascii="仿宋" w:hAnsi="仿宋" w:eastAsia="仿宋" w:cs="仿宋"/>
                <w:sz w:val="16"/>
                <w:szCs w:val="16"/>
              </w:rPr>
            </w:pPr>
            <w:r>
              <w:rPr>
                <w:rFonts w:ascii="仿宋" w:hAnsi="仿宋" w:eastAsia="仿宋" w:cs="仿宋"/>
                <w:spacing w:val="-12"/>
                <w:sz w:val="16"/>
                <w:szCs w:val="16"/>
              </w:rPr>
              <w:t>1</w:t>
            </w:r>
            <w:r>
              <w:rPr>
                <w:rFonts w:ascii="仿宋" w:hAnsi="仿宋" w:eastAsia="仿宋" w:cs="仿宋"/>
                <w:spacing w:val="-9"/>
                <w:sz w:val="16"/>
                <w:szCs w:val="16"/>
              </w:rPr>
              <w:t>0 人以下</w:t>
            </w:r>
          </w:p>
        </w:tc>
        <w:tc>
          <w:tcPr>
            <w:tcW w:w="694" w:type="dxa"/>
            <w:vAlign w:val="top"/>
          </w:tcPr>
          <w:p>
            <w:pPr>
              <w:spacing w:before="93" w:line="292" w:lineRule="auto"/>
              <w:ind w:left="49" w:right="63" w:hanging="9"/>
              <w:rPr>
                <w:rFonts w:ascii="仿宋" w:hAnsi="仿宋" w:eastAsia="仿宋" w:cs="仿宋"/>
                <w:sz w:val="16"/>
                <w:szCs w:val="16"/>
              </w:rPr>
            </w:pPr>
            <w:r>
              <w:rPr>
                <w:rFonts w:ascii="仿宋" w:hAnsi="仿宋" w:eastAsia="仿宋" w:cs="仿宋"/>
                <w:spacing w:val="-10"/>
                <w:sz w:val="16"/>
                <w:szCs w:val="16"/>
              </w:rPr>
              <w:t>1</w:t>
            </w:r>
            <w:r>
              <w:rPr>
                <w:rFonts w:ascii="仿宋" w:hAnsi="仿宋" w:eastAsia="仿宋" w:cs="仿宋"/>
                <w:spacing w:val="-9"/>
                <w:sz w:val="16"/>
                <w:szCs w:val="16"/>
              </w:rPr>
              <w:t>00 万元</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下</w:t>
            </w:r>
          </w:p>
        </w:tc>
        <w:tc>
          <w:tcPr>
            <w:tcW w:w="79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661" w:type="dxa"/>
            <w:tcBorders>
              <w:left w:val="single" w:color="000000" w:sz="10" w:space="0"/>
            </w:tcBorders>
            <w:vAlign w:val="top"/>
          </w:tcPr>
          <w:p>
            <w:pPr>
              <w:spacing w:before="250" w:line="224" w:lineRule="auto"/>
              <w:ind w:left="17"/>
              <w:rPr>
                <w:rFonts w:ascii="仿宋" w:hAnsi="仿宋" w:eastAsia="仿宋" w:cs="仿宋"/>
                <w:sz w:val="16"/>
                <w:szCs w:val="16"/>
              </w:rPr>
            </w:pPr>
            <w:r>
              <w:rPr>
                <w:rFonts w:ascii="仿宋" w:hAnsi="仿宋" w:eastAsia="仿宋" w:cs="仿宋"/>
                <w:spacing w:val="-4"/>
                <w:sz w:val="16"/>
                <w:szCs w:val="16"/>
              </w:rPr>
              <w:t>餐饮业</w:t>
            </w:r>
          </w:p>
        </w:tc>
        <w:tc>
          <w:tcPr>
            <w:tcW w:w="760" w:type="dxa"/>
            <w:vAlign w:val="top"/>
          </w:tcPr>
          <w:p>
            <w:pPr>
              <w:spacing w:before="94" w:line="292" w:lineRule="auto"/>
              <w:ind w:left="16" w:right="150" w:hanging="4"/>
              <w:rPr>
                <w:rFonts w:ascii="仿宋" w:hAnsi="仿宋" w:eastAsia="仿宋" w:cs="仿宋"/>
                <w:sz w:val="16"/>
                <w:szCs w:val="16"/>
              </w:rPr>
            </w:pPr>
            <w:r>
              <w:rPr>
                <w:rFonts w:ascii="仿宋" w:hAnsi="仿宋" w:eastAsia="仿宋" w:cs="仿宋"/>
                <w:spacing w:val="-9"/>
                <w:sz w:val="16"/>
                <w:szCs w:val="16"/>
              </w:rPr>
              <w:t>3</w:t>
            </w:r>
            <w:r>
              <w:rPr>
                <w:rFonts w:ascii="仿宋" w:hAnsi="仿宋" w:eastAsia="仿宋" w:cs="仿宋"/>
                <w:spacing w:val="-8"/>
                <w:sz w:val="16"/>
                <w:szCs w:val="16"/>
              </w:rPr>
              <w:t>00 人以</w:t>
            </w:r>
            <w:r>
              <w:rPr>
                <w:rFonts w:ascii="仿宋" w:hAnsi="仿宋" w:eastAsia="仿宋" w:cs="仿宋"/>
                <w:sz w:val="16"/>
                <w:szCs w:val="16"/>
              </w:rPr>
              <w:t xml:space="preserve"> 下</w:t>
            </w:r>
          </w:p>
        </w:tc>
        <w:tc>
          <w:tcPr>
            <w:tcW w:w="861" w:type="dxa"/>
            <w:vAlign w:val="top"/>
          </w:tcPr>
          <w:p>
            <w:pPr>
              <w:spacing w:before="94" w:line="292" w:lineRule="auto"/>
              <w:ind w:left="31" w:right="87" w:hanging="9"/>
              <w:rPr>
                <w:rFonts w:ascii="仿宋" w:hAnsi="仿宋" w:eastAsia="仿宋" w:cs="仿宋"/>
                <w:sz w:val="16"/>
                <w:szCs w:val="16"/>
              </w:rPr>
            </w:pPr>
            <w:r>
              <w:rPr>
                <w:rFonts w:ascii="仿宋" w:hAnsi="仿宋" w:eastAsia="仿宋" w:cs="仿宋"/>
                <w:spacing w:val="-12"/>
                <w:sz w:val="16"/>
                <w:szCs w:val="16"/>
              </w:rPr>
              <w:t>1</w:t>
            </w:r>
            <w:r>
              <w:rPr>
                <w:rFonts w:ascii="仿宋" w:hAnsi="仿宋" w:eastAsia="仿宋" w:cs="仿宋"/>
                <w:spacing w:val="-7"/>
                <w:sz w:val="16"/>
                <w:szCs w:val="16"/>
              </w:rPr>
              <w:t>0</w:t>
            </w:r>
            <w:r>
              <w:rPr>
                <w:rFonts w:ascii="仿宋" w:hAnsi="仿宋" w:eastAsia="仿宋" w:cs="仿宋"/>
                <w:spacing w:val="-6"/>
                <w:sz w:val="16"/>
                <w:szCs w:val="16"/>
              </w:rPr>
              <w:t>000 万元</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下</w:t>
            </w:r>
          </w:p>
        </w:tc>
        <w:tc>
          <w:tcPr>
            <w:tcW w:w="812" w:type="dxa"/>
            <w:vAlign w:val="top"/>
          </w:tcPr>
          <w:p>
            <w:pPr>
              <w:rPr>
                <w:rFonts w:ascii="Arial"/>
                <w:sz w:val="21"/>
              </w:rPr>
            </w:pPr>
          </w:p>
        </w:tc>
        <w:tc>
          <w:tcPr>
            <w:tcW w:w="744" w:type="dxa"/>
            <w:vAlign w:val="top"/>
          </w:tcPr>
          <w:p>
            <w:pPr>
              <w:spacing w:before="94" w:line="293" w:lineRule="auto"/>
              <w:ind w:left="35" w:right="127" w:hanging="9"/>
              <w:rPr>
                <w:rFonts w:ascii="仿宋" w:hAnsi="仿宋" w:eastAsia="仿宋" w:cs="仿宋"/>
                <w:sz w:val="16"/>
                <w:szCs w:val="16"/>
              </w:rPr>
            </w:pPr>
            <w:r>
              <w:rPr>
                <w:rFonts w:ascii="仿宋" w:hAnsi="仿宋" w:eastAsia="仿宋" w:cs="仿宋"/>
                <w:spacing w:val="-10"/>
                <w:sz w:val="16"/>
                <w:szCs w:val="16"/>
              </w:rPr>
              <w:t>1</w:t>
            </w:r>
            <w:r>
              <w:rPr>
                <w:rFonts w:ascii="仿宋" w:hAnsi="仿宋" w:eastAsia="仿宋" w:cs="仿宋"/>
                <w:spacing w:val="-9"/>
                <w:sz w:val="16"/>
                <w:szCs w:val="16"/>
              </w:rPr>
              <w:t>00 人及</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上</w:t>
            </w:r>
          </w:p>
        </w:tc>
        <w:tc>
          <w:tcPr>
            <w:tcW w:w="909" w:type="dxa"/>
            <w:vAlign w:val="top"/>
          </w:tcPr>
          <w:p>
            <w:pPr>
              <w:spacing w:before="94" w:line="293" w:lineRule="auto"/>
              <w:ind w:left="38" w:right="52" w:hanging="19"/>
              <w:rPr>
                <w:rFonts w:ascii="仿宋" w:hAnsi="仿宋" w:eastAsia="仿宋" w:cs="仿宋"/>
                <w:sz w:val="16"/>
                <w:szCs w:val="16"/>
              </w:rPr>
            </w:pPr>
            <w:r>
              <w:rPr>
                <w:rFonts w:ascii="仿宋" w:hAnsi="仿宋" w:eastAsia="仿宋" w:cs="仿宋"/>
                <w:spacing w:val="-6"/>
                <w:sz w:val="16"/>
                <w:szCs w:val="16"/>
              </w:rPr>
              <w:t>2000 万元及</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上</w:t>
            </w:r>
          </w:p>
        </w:tc>
        <w:tc>
          <w:tcPr>
            <w:tcW w:w="714" w:type="dxa"/>
            <w:vAlign w:val="top"/>
          </w:tcPr>
          <w:p>
            <w:pPr>
              <w:rPr>
                <w:rFonts w:ascii="Arial"/>
                <w:sz w:val="21"/>
              </w:rPr>
            </w:pPr>
          </w:p>
        </w:tc>
        <w:tc>
          <w:tcPr>
            <w:tcW w:w="762" w:type="dxa"/>
            <w:vAlign w:val="top"/>
          </w:tcPr>
          <w:p>
            <w:pPr>
              <w:spacing w:before="93" w:line="299" w:lineRule="auto"/>
              <w:ind w:left="27" w:right="61" w:firstLine="5"/>
              <w:rPr>
                <w:rFonts w:ascii="仿宋" w:hAnsi="仿宋" w:eastAsia="仿宋" w:cs="仿宋"/>
                <w:sz w:val="16"/>
                <w:szCs w:val="16"/>
              </w:rPr>
            </w:pPr>
            <w:r>
              <w:rPr>
                <w:rFonts w:ascii="仿宋" w:hAnsi="仿宋" w:eastAsia="仿宋" w:cs="仿宋"/>
                <w:spacing w:val="-14"/>
                <w:sz w:val="16"/>
                <w:szCs w:val="16"/>
              </w:rPr>
              <w:t>1</w:t>
            </w:r>
            <w:r>
              <w:rPr>
                <w:rFonts w:ascii="仿宋" w:hAnsi="仿宋" w:eastAsia="仿宋" w:cs="仿宋"/>
                <w:spacing w:val="-9"/>
                <w:sz w:val="16"/>
                <w:szCs w:val="16"/>
              </w:rPr>
              <w:t>0 人及以</w:t>
            </w:r>
            <w:r>
              <w:rPr>
                <w:rFonts w:ascii="仿宋" w:hAnsi="仿宋" w:eastAsia="仿宋" w:cs="仿宋"/>
                <w:sz w:val="16"/>
                <w:szCs w:val="16"/>
              </w:rPr>
              <w:t xml:space="preserve"> 上</w:t>
            </w:r>
          </w:p>
        </w:tc>
        <w:tc>
          <w:tcPr>
            <w:tcW w:w="762" w:type="dxa"/>
            <w:vAlign w:val="top"/>
          </w:tcPr>
          <w:p>
            <w:pPr>
              <w:spacing w:before="94" w:line="293" w:lineRule="auto"/>
              <w:ind w:left="29" w:right="137" w:firstLine="4"/>
              <w:rPr>
                <w:rFonts w:ascii="仿宋" w:hAnsi="仿宋" w:eastAsia="仿宋" w:cs="仿宋"/>
                <w:sz w:val="16"/>
                <w:szCs w:val="16"/>
              </w:rPr>
            </w:pPr>
            <w:r>
              <w:rPr>
                <w:rFonts w:ascii="仿宋" w:hAnsi="仿宋" w:eastAsia="仿宋" w:cs="仿宋"/>
                <w:spacing w:val="-10"/>
                <w:sz w:val="16"/>
                <w:szCs w:val="16"/>
              </w:rPr>
              <w:t>1</w:t>
            </w:r>
            <w:r>
              <w:rPr>
                <w:rFonts w:ascii="仿宋" w:hAnsi="仿宋" w:eastAsia="仿宋" w:cs="仿宋"/>
                <w:spacing w:val="-9"/>
                <w:sz w:val="16"/>
                <w:szCs w:val="16"/>
              </w:rPr>
              <w:t>00 万元</w:t>
            </w:r>
            <w:r>
              <w:rPr>
                <w:rFonts w:ascii="仿宋" w:hAnsi="仿宋" w:eastAsia="仿宋" w:cs="仿宋"/>
                <w:sz w:val="16"/>
                <w:szCs w:val="16"/>
              </w:rPr>
              <w:t xml:space="preserve"> </w:t>
            </w:r>
            <w:r>
              <w:rPr>
                <w:rFonts w:ascii="仿宋" w:hAnsi="仿宋" w:eastAsia="仿宋" w:cs="仿宋"/>
                <w:spacing w:val="-5"/>
                <w:sz w:val="16"/>
                <w:szCs w:val="16"/>
              </w:rPr>
              <w:t>及</w:t>
            </w:r>
            <w:r>
              <w:rPr>
                <w:rFonts w:ascii="仿宋" w:hAnsi="仿宋" w:eastAsia="仿宋" w:cs="仿宋"/>
                <w:spacing w:val="-3"/>
                <w:sz w:val="16"/>
                <w:szCs w:val="16"/>
              </w:rPr>
              <w:t>以上</w:t>
            </w:r>
          </w:p>
        </w:tc>
        <w:tc>
          <w:tcPr>
            <w:tcW w:w="680" w:type="dxa"/>
            <w:vAlign w:val="top"/>
          </w:tcPr>
          <w:p>
            <w:pPr>
              <w:rPr>
                <w:rFonts w:ascii="Arial"/>
                <w:sz w:val="21"/>
              </w:rPr>
            </w:pPr>
          </w:p>
        </w:tc>
        <w:tc>
          <w:tcPr>
            <w:tcW w:w="775" w:type="dxa"/>
            <w:vAlign w:val="top"/>
          </w:tcPr>
          <w:p>
            <w:pPr>
              <w:spacing w:before="250" w:line="224" w:lineRule="auto"/>
              <w:ind w:left="37"/>
              <w:rPr>
                <w:rFonts w:ascii="仿宋" w:hAnsi="仿宋" w:eastAsia="仿宋" w:cs="仿宋"/>
                <w:sz w:val="16"/>
                <w:szCs w:val="16"/>
              </w:rPr>
            </w:pPr>
            <w:r>
              <w:rPr>
                <w:rFonts w:ascii="仿宋" w:hAnsi="仿宋" w:eastAsia="仿宋" w:cs="仿宋"/>
                <w:spacing w:val="-12"/>
                <w:sz w:val="16"/>
                <w:szCs w:val="16"/>
              </w:rPr>
              <w:t>1</w:t>
            </w:r>
            <w:r>
              <w:rPr>
                <w:rFonts w:ascii="仿宋" w:hAnsi="仿宋" w:eastAsia="仿宋" w:cs="仿宋"/>
                <w:spacing w:val="-9"/>
                <w:sz w:val="16"/>
                <w:szCs w:val="16"/>
              </w:rPr>
              <w:t>0 人以下</w:t>
            </w:r>
          </w:p>
        </w:tc>
        <w:tc>
          <w:tcPr>
            <w:tcW w:w="694" w:type="dxa"/>
            <w:vAlign w:val="top"/>
          </w:tcPr>
          <w:p>
            <w:pPr>
              <w:spacing w:before="94" w:line="292" w:lineRule="auto"/>
              <w:ind w:left="49" w:right="63" w:hanging="9"/>
              <w:rPr>
                <w:rFonts w:ascii="仿宋" w:hAnsi="仿宋" w:eastAsia="仿宋" w:cs="仿宋"/>
                <w:sz w:val="16"/>
                <w:szCs w:val="16"/>
              </w:rPr>
            </w:pPr>
            <w:r>
              <w:rPr>
                <w:rFonts w:ascii="仿宋" w:hAnsi="仿宋" w:eastAsia="仿宋" w:cs="仿宋"/>
                <w:spacing w:val="-10"/>
                <w:sz w:val="16"/>
                <w:szCs w:val="16"/>
              </w:rPr>
              <w:t>1</w:t>
            </w:r>
            <w:r>
              <w:rPr>
                <w:rFonts w:ascii="仿宋" w:hAnsi="仿宋" w:eastAsia="仿宋" w:cs="仿宋"/>
                <w:spacing w:val="-9"/>
                <w:sz w:val="16"/>
                <w:szCs w:val="16"/>
              </w:rPr>
              <w:t>00 万元</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下</w:t>
            </w:r>
          </w:p>
        </w:tc>
        <w:tc>
          <w:tcPr>
            <w:tcW w:w="79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661" w:type="dxa"/>
            <w:tcBorders>
              <w:left w:val="single" w:color="000000" w:sz="10" w:space="0"/>
            </w:tcBorders>
            <w:vAlign w:val="top"/>
          </w:tcPr>
          <w:p>
            <w:pPr>
              <w:spacing w:before="92" w:line="310" w:lineRule="auto"/>
              <w:ind w:left="17" w:hanging="3"/>
              <w:rPr>
                <w:rFonts w:ascii="仿宋" w:hAnsi="仿宋" w:eastAsia="仿宋" w:cs="仿宋"/>
                <w:sz w:val="15"/>
                <w:szCs w:val="15"/>
              </w:rPr>
            </w:pPr>
            <w:r>
              <w:rPr>
                <w:rFonts w:ascii="仿宋" w:hAnsi="仿宋" w:eastAsia="仿宋" w:cs="仿宋"/>
                <w:spacing w:val="6"/>
                <w:sz w:val="15"/>
                <w:szCs w:val="15"/>
              </w:rPr>
              <w:t>信</w:t>
            </w:r>
            <w:r>
              <w:rPr>
                <w:rFonts w:ascii="仿宋" w:hAnsi="仿宋" w:eastAsia="仿宋" w:cs="仿宋"/>
                <w:spacing w:val="5"/>
                <w:sz w:val="15"/>
                <w:szCs w:val="15"/>
              </w:rPr>
              <w:t>息传输业(包括电信、</w:t>
            </w:r>
            <w:r>
              <w:rPr>
                <w:rFonts w:ascii="仿宋" w:hAnsi="仿宋" w:eastAsia="仿宋" w:cs="仿宋"/>
                <w:sz w:val="15"/>
                <w:szCs w:val="15"/>
              </w:rPr>
              <w:t xml:space="preserve"> </w:t>
            </w:r>
            <w:r>
              <w:rPr>
                <w:rFonts w:ascii="仿宋" w:hAnsi="仿宋" w:eastAsia="仿宋" w:cs="仿宋"/>
                <w:spacing w:val="8"/>
                <w:sz w:val="15"/>
                <w:szCs w:val="15"/>
              </w:rPr>
              <w:t>互</w:t>
            </w:r>
            <w:r>
              <w:rPr>
                <w:rFonts w:ascii="仿宋" w:hAnsi="仿宋" w:eastAsia="仿宋" w:cs="仿宋"/>
                <w:spacing w:val="5"/>
                <w:sz w:val="15"/>
                <w:szCs w:val="15"/>
              </w:rPr>
              <w:t>联</w:t>
            </w:r>
            <w:r>
              <w:rPr>
                <w:rFonts w:ascii="仿宋" w:hAnsi="仿宋" w:eastAsia="仿宋" w:cs="仿宋"/>
                <w:spacing w:val="4"/>
                <w:sz w:val="15"/>
                <w:szCs w:val="15"/>
              </w:rPr>
              <w:t>网和相关服务)</w:t>
            </w:r>
          </w:p>
        </w:tc>
        <w:tc>
          <w:tcPr>
            <w:tcW w:w="760" w:type="dxa"/>
            <w:vAlign w:val="top"/>
          </w:tcPr>
          <w:p>
            <w:pPr>
              <w:spacing w:before="92" w:line="292" w:lineRule="auto"/>
              <w:ind w:left="17" w:right="69" w:hanging="6"/>
              <w:rPr>
                <w:rFonts w:ascii="仿宋" w:hAnsi="仿宋" w:eastAsia="仿宋" w:cs="仿宋"/>
                <w:sz w:val="16"/>
                <w:szCs w:val="16"/>
              </w:rPr>
            </w:pPr>
            <w:r>
              <w:rPr>
                <w:rFonts w:ascii="仿宋" w:hAnsi="仿宋" w:eastAsia="仿宋" w:cs="仿宋"/>
                <w:spacing w:val="-10"/>
                <w:sz w:val="16"/>
                <w:szCs w:val="16"/>
              </w:rPr>
              <w:t>2</w:t>
            </w:r>
            <w:r>
              <w:rPr>
                <w:rFonts w:ascii="仿宋" w:hAnsi="仿宋" w:eastAsia="仿宋" w:cs="仿宋"/>
                <w:spacing w:val="-6"/>
                <w:sz w:val="16"/>
                <w:szCs w:val="16"/>
              </w:rPr>
              <w:t>000 人以</w:t>
            </w:r>
            <w:r>
              <w:rPr>
                <w:rFonts w:ascii="仿宋" w:hAnsi="仿宋" w:eastAsia="仿宋" w:cs="仿宋"/>
                <w:sz w:val="16"/>
                <w:szCs w:val="16"/>
              </w:rPr>
              <w:t xml:space="preserve"> 下</w:t>
            </w:r>
          </w:p>
        </w:tc>
        <w:tc>
          <w:tcPr>
            <w:tcW w:w="861" w:type="dxa"/>
            <w:vAlign w:val="top"/>
          </w:tcPr>
          <w:p>
            <w:pPr>
              <w:spacing w:before="92" w:line="292" w:lineRule="auto"/>
              <w:ind w:left="31" w:right="15" w:hanging="9"/>
              <w:rPr>
                <w:rFonts w:ascii="仿宋" w:hAnsi="仿宋" w:eastAsia="仿宋" w:cs="仿宋"/>
                <w:sz w:val="16"/>
                <w:szCs w:val="16"/>
              </w:rPr>
            </w:pPr>
            <w:r>
              <w:rPr>
                <w:rFonts w:ascii="仿宋" w:hAnsi="仿宋" w:eastAsia="仿宋" w:cs="仿宋"/>
                <w:spacing w:val="-7"/>
                <w:sz w:val="16"/>
                <w:szCs w:val="16"/>
              </w:rPr>
              <w:t>100000 万元</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下</w:t>
            </w:r>
          </w:p>
        </w:tc>
        <w:tc>
          <w:tcPr>
            <w:tcW w:w="812" w:type="dxa"/>
            <w:vAlign w:val="top"/>
          </w:tcPr>
          <w:p>
            <w:pPr>
              <w:rPr>
                <w:rFonts w:ascii="Arial"/>
                <w:sz w:val="21"/>
              </w:rPr>
            </w:pPr>
          </w:p>
        </w:tc>
        <w:tc>
          <w:tcPr>
            <w:tcW w:w="744" w:type="dxa"/>
            <w:vAlign w:val="top"/>
          </w:tcPr>
          <w:p>
            <w:pPr>
              <w:spacing w:before="93" w:line="293" w:lineRule="auto"/>
              <w:ind w:left="35" w:right="127" w:hanging="9"/>
              <w:rPr>
                <w:rFonts w:ascii="仿宋" w:hAnsi="仿宋" w:eastAsia="仿宋" w:cs="仿宋"/>
                <w:sz w:val="16"/>
                <w:szCs w:val="16"/>
              </w:rPr>
            </w:pPr>
            <w:r>
              <w:rPr>
                <w:rFonts w:ascii="仿宋" w:hAnsi="仿宋" w:eastAsia="仿宋" w:cs="仿宋"/>
                <w:spacing w:val="-10"/>
                <w:sz w:val="16"/>
                <w:szCs w:val="16"/>
              </w:rPr>
              <w:t>1</w:t>
            </w:r>
            <w:r>
              <w:rPr>
                <w:rFonts w:ascii="仿宋" w:hAnsi="仿宋" w:eastAsia="仿宋" w:cs="仿宋"/>
                <w:spacing w:val="-9"/>
                <w:sz w:val="16"/>
                <w:szCs w:val="16"/>
              </w:rPr>
              <w:t>00 人及</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上</w:t>
            </w:r>
          </w:p>
        </w:tc>
        <w:tc>
          <w:tcPr>
            <w:tcW w:w="909" w:type="dxa"/>
            <w:vAlign w:val="top"/>
          </w:tcPr>
          <w:p>
            <w:pPr>
              <w:spacing w:before="93" w:line="293" w:lineRule="auto"/>
              <w:ind w:left="38" w:right="52" w:hanging="9"/>
              <w:rPr>
                <w:rFonts w:ascii="仿宋" w:hAnsi="仿宋" w:eastAsia="仿宋" w:cs="仿宋"/>
                <w:sz w:val="16"/>
                <w:szCs w:val="16"/>
              </w:rPr>
            </w:pPr>
            <w:r>
              <w:rPr>
                <w:rFonts w:ascii="仿宋" w:hAnsi="仿宋" w:eastAsia="仿宋" w:cs="仿宋"/>
                <w:spacing w:val="-9"/>
                <w:sz w:val="16"/>
                <w:szCs w:val="16"/>
              </w:rPr>
              <w:t>1</w:t>
            </w:r>
            <w:r>
              <w:rPr>
                <w:rFonts w:ascii="仿宋" w:hAnsi="仿宋" w:eastAsia="仿宋" w:cs="仿宋"/>
                <w:spacing w:val="-7"/>
                <w:sz w:val="16"/>
                <w:szCs w:val="16"/>
              </w:rPr>
              <w:t>000 万元及</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上</w:t>
            </w:r>
          </w:p>
        </w:tc>
        <w:tc>
          <w:tcPr>
            <w:tcW w:w="714" w:type="dxa"/>
            <w:vAlign w:val="top"/>
          </w:tcPr>
          <w:p>
            <w:pPr>
              <w:rPr>
                <w:rFonts w:ascii="Arial"/>
                <w:sz w:val="21"/>
              </w:rPr>
            </w:pPr>
          </w:p>
        </w:tc>
        <w:tc>
          <w:tcPr>
            <w:tcW w:w="762" w:type="dxa"/>
            <w:vAlign w:val="top"/>
          </w:tcPr>
          <w:p>
            <w:pPr>
              <w:spacing w:before="92" w:line="299" w:lineRule="auto"/>
              <w:ind w:left="27" w:right="61" w:firstLine="5"/>
              <w:rPr>
                <w:rFonts w:ascii="仿宋" w:hAnsi="仿宋" w:eastAsia="仿宋" w:cs="仿宋"/>
                <w:sz w:val="16"/>
                <w:szCs w:val="16"/>
              </w:rPr>
            </w:pPr>
            <w:r>
              <w:rPr>
                <w:rFonts w:ascii="仿宋" w:hAnsi="仿宋" w:eastAsia="仿宋" w:cs="仿宋"/>
                <w:spacing w:val="-14"/>
                <w:sz w:val="16"/>
                <w:szCs w:val="16"/>
              </w:rPr>
              <w:t>1</w:t>
            </w:r>
            <w:r>
              <w:rPr>
                <w:rFonts w:ascii="仿宋" w:hAnsi="仿宋" w:eastAsia="仿宋" w:cs="仿宋"/>
                <w:spacing w:val="-9"/>
                <w:sz w:val="16"/>
                <w:szCs w:val="16"/>
              </w:rPr>
              <w:t>0 人及以</w:t>
            </w:r>
            <w:r>
              <w:rPr>
                <w:rFonts w:ascii="仿宋" w:hAnsi="仿宋" w:eastAsia="仿宋" w:cs="仿宋"/>
                <w:sz w:val="16"/>
                <w:szCs w:val="16"/>
              </w:rPr>
              <w:t xml:space="preserve"> 上</w:t>
            </w:r>
          </w:p>
        </w:tc>
        <w:tc>
          <w:tcPr>
            <w:tcW w:w="762" w:type="dxa"/>
            <w:vAlign w:val="top"/>
          </w:tcPr>
          <w:p>
            <w:pPr>
              <w:spacing w:before="93" w:line="293" w:lineRule="auto"/>
              <w:ind w:left="29" w:right="137" w:firstLine="4"/>
              <w:rPr>
                <w:rFonts w:ascii="仿宋" w:hAnsi="仿宋" w:eastAsia="仿宋" w:cs="仿宋"/>
                <w:sz w:val="16"/>
                <w:szCs w:val="16"/>
              </w:rPr>
            </w:pPr>
            <w:r>
              <w:rPr>
                <w:rFonts w:ascii="仿宋" w:hAnsi="仿宋" w:eastAsia="仿宋" w:cs="仿宋"/>
                <w:spacing w:val="-10"/>
                <w:sz w:val="16"/>
                <w:szCs w:val="16"/>
              </w:rPr>
              <w:t>1</w:t>
            </w:r>
            <w:r>
              <w:rPr>
                <w:rFonts w:ascii="仿宋" w:hAnsi="仿宋" w:eastAsia="仿宋" w:cs="仿宋"/>
                <w:spacing w:val="-9"/>
                <w:sz w:val="16"/>
                <w:szCs w:val="16"/>
              </w:rPr>
              <w:t>00 万元</w:t>
            </w:r>
            <w:r>
              <w:rPr>
                <w:rFonts w:ascii="仿宋" w:hAnsi="仿宋" w:eastAsia="仿宋" w:cs="仿宋"/>
                <w:sz w:val="16"/>
                <w:szCs w:val="16"/>
              </w:rPr>
              <w:t xml:space="preserve"> </w:t>
            </w:r>
            <w:r>
              <w:rPr>
                <w:rFonts w:ascii="仿宋" w:hAnsi="仿宋" w:eastAsia="仿宋" w:cs="仿宋"/>
                <w:spacing w:val="-5"/>
                <w:sz w:val="16"/>
                <w:szCs w:val="16"/>
              </w:rPr>
              <w:t>及</w:t>
            </w:r>
            <w:r>
              <w:rPr>
                <w:rFonts w:ascii="仿宋" w:hAnsi="仿宋" w:eastAsia="仿宋" w:cs="仿宋"/>
                <w:spacing w:val="-3"/>
                <w:sz w:val="16"/>
                <w:szCs w:val="16"/>
              </w:rPr>
              <w:t>以上</w:t>
            </w:r>
          </w:p>
        </w:tc>
        <w:tc>
          <w:tcPr>
            <w:tcW w:w="680" w:type="dxa"/>
            <w:vAlign w:val="top"/>
          </w:tcPr>
          <w:p>
            <w:pPr>
              <w:rPr>
                <w:rFonts w:ascii="Arial"/>
                <w:sz w:val="21"/>
              </w:rPr>
            </w:pPr>
          </w:p>
        </w:tc>
        <w:tc>
          <w:tcPr>
            <w:tcW w:w="775" w:type="dxa"/>
            <w:vAlign w:val="top"/>
          </w:tcPr>
          <w:p>
            <w:pPr>
              <w:spacing w:before="248" w:line="224" w:lineRule="auto"/>
              <w:ind w:left="37"/>
              <w:rPr>
                <w:rFonts w:ascii="仿宋" w:hAnsi="仿宋" w:eastAsia="仿宋" w:cs="仿宋"/>
                <w:sz w:val="16"/>
                <w:szCs w:val="16"/>
              </w:rPr>
            </w:pPr>
            <w:r>
              <w:rPr>
                <w:rFonts w:ascii="仿宋" w:hAnsi="仿宋" w:eastAsia="仿宋" w:cs="仿宋"/>
                <w:spacing w:val="-12"/>
                <w:sz w:val="16"/>
                <w:szCs w:val="16"/>
              </w:rPr>
              <w:t>1</w:t>
            </w:r>
            <w:r>
              <w:rPr>
                <w:rFonts w:ascii="仿宋" w:hAnsi="仿宋" w:eastAsia="仿宋" w:cs="仿宋"/>
                <w:spacing w:val="-9"/>
                <w:sz w:val="16"/>
                <w:szCs w:val="16"/>
              </w:rPr>
              <w:t>0 人以下</w:t>
            </w:r>
          </w:p>
        </w:tc>
        <w:tc>
          <w:tcPr>
            <w:tcW w:w="694" w:type="dxa"/>
            <w:vAlign w:val="top"/>
          </w:tcPr>
          <w:p>
            <w:pPr>
              <w:spacing w:before="92" w:line="292" w:lineRule="auto"/>
              <w:ind w:left="49" w:right="63" w:hanging="9"/>
              <w:rPr>
                <w:rFonts w:ascii="仿宋" w:hAnsi="仿宋" w:eastAsia="仿宋" w:cs="仿宋"/>
                <w:sz w:val="16"/>
                <w:szCs w:val="16"/>
              </w:rPr>
            </w:pPr>
            <w:r>
              <w:rPr>
                <w:rFonts w:ascii="仿宋" w:hAnsi="仿宋" w:eastAsia="仿宋" w:cs="仿宋"/>
                <w:spacing w:val="-10"/>
                <w:sz w:val="16"/>
                <w:szCs w:val="16"/>
              </w:rPr>
              <w:t>1</w:t>
            </w:r>
            <w:r>
              <w:rPr>
                <w:rFonts w:ascii="仿宋" w:hAnsi="仿宋" w:eastAsia="仿宋" w:cs="仿宋"/>
                <w:spacing w:val="-9"/>
                <w:sz w:val="16"/>
                <w:szCs w:val="16"/>
              </w:rPr>
              <w:t>00 万元</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下</w:t>
            </w:r>
          </w:p>
        </w:tc>
        <w:tc>
          <w:tcPr>
            <w:tcW w:w="79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661" w:type="dxa"/>
            <w:tcBorders>
              <w:left w:val="single" w:color="000000" w:sz="10" w:space="0"/>
            </w:tcBorders>
            <w:vAlign w:val="top"/>
          </w:tcPr>
          <w:p>
            <w:pPr>
              <w:spacing w:before="250" w:line="223" w:lineRule="auto"/>
              <w:ind w:left="15"/>
              <w:rPr>
                <w:rFonts w:ascii="仿宋" w:hAnsi="仿宋" w:eastAsia="仿宋" w:cs="仿宋"/>
                <w:sz w:val="16"/>
                <w:szCs w:val="16"/>
              </w:rPr>
            </w:pPr>
            <w:r>
              <w:rPr>
                <w:rFonts w:ascii="仿宋" w:hAnsi="仿宋" w:eastAsia="仿宋" w:cs="仿宋"/>
                <w:spacing w:val="-2"/>
                <w:sz w:val="16"/>
                <w:szCs w:val="16"/>
              </w:rPr>
              <w:t>软</w:t>
            </w:r>
            <w:r>
              <w:rPr>
                <w:rFonts w:ascii="仿宋" w:hAnsi="仿宋" w:eastAsia="仿宋" w:cs="仿宋"/>
                <w:spacing w:val="-1"/>
                <w:sz w:val="16"/>
                <w:szCs w:val="16"/>
              </w:rPr>
              <w:t>件和信息技术服务业</w:t>
            </w:r>
          </w:p>
        </w:tc>
        <w:tc>
          <w:tcPr>
            <w:tcW w:w="760" w:type="dxa"/>
            <w:vAlign w:val="top"/>
          </w:tcPr>
          <w:p>
            <w:pPr>
              <w:spacing w:before="94" w:line="292" w:lineRule="auto"/>
              <w:ind w:left="16" w:right="150" w:hanging="4"/>
              <w:rPr>
                <w:rFonts w:ascii="仿宋" w:hAnsi="仿宋" w:eastAsia="仿宋" w:cs="仿宋"/>
                <w:sz w:val="16"/>
                <w:szCs w:val="16"/>
              </w:rPr>
            </w:pPr>
            <w:r>
              <w:rPr>
                <w:rFonts w:ascii="仿宋" w:hAnsi="仿宋" w:eastAsia="仿宋" w:cs="仿宋"/>
                <w:spacing w:val="-9"/>
                <w:sz w:val="16"/>
                <w:szCs w:val="16"/>
              </w:rPr>
              <w:t>3</w:t>
            </w:r>
            <w:r>
              <w:rPr>
                <w:rFonts w:ascii="仿宋" w:hAnsi="仿宋" w:eastAsia="仿宋" w:cs="仿宋"/>
                <w:spacing w:val="-8"/>
                <w:sz w:val="16"/>
                <w:szCs w:val="16"/>
              </w:rPr>
              <w:t>00 人以</w:t>
            </w:r>
            <w:r>
              <w:rPr>
                <w:rFonts w:ascii="仿宋" w:hAnsi="仿宋" w:eastAsia="仿宋" w:cs="仿宋"/>
                <w:sz w:val="16"/>
                <w:szCs w:val="16"/>
              </w:rPr>
              <w:t xml:space="preserve"> 下</w:t>
            </w:r>
          </w:p>
        </w:tc>
        <w:tc>
          <w:tcPr>
            <w:tcW w:w="861" w:type="dxa"/>
            <w:vAlign w:val="top"/>
          </w:tcPr>
          <w:p>
            <w:pPr>
              <w:spacing w:before="94" w:line="292" w:lineRule="auto"/>
              <w:ind w:left="31" w:right="87" w:hanging="9"/>
              <w:rPr>
                <w:rFonts w:ascii="仿宋" w:hAnsi="仿宋" w:eastAsia="仿宋" w:cs="仿宋"/>
                <w:sz w:val="16"/>
                <w:szCs w:val="16"/>
              </w:rPr>
            </w:pPr>
            <w:r>
              <w:rPr>
                <w:rFonts w:ascii="仿宋" w:hAnsi="仿宋" w:eastAsia="仿宋" w:cs="仿宋"/>
                <w:spacing w:val="-12"/>
                <w:sz w:val="16"/>
                <w:szCs w:val="16"/>
              </w:rPr>
              <w:t>1</w:t>
            </w:r>
            <w:r>
              <w:rPr>
                <w:rFonts w:ascii="仿宋" w:hAnsi="仿宋" w:eastAsia="仿宋" w:cs="仿宋"/>
                <w:spacing w:val="-7"/>
                <w:sz w:val="16"/>
                <w:szCs w:val="16"/>
              </w:rPr>
              <w:t>0</w:t>
            </w:r>
            <w:r>
              <w:rPr>
                <w:rFonts w:ascii="仿宋" w:hAnsi="仿宋" w:eastAsia="仿宋" w:cs="仿宋"/>
                <w:spacing w:val="-6"/>
                <w:sz w:val="16"/>
                <w:szCs w:val="16"/>
              </w:rPr>
              <w:t>000 万元</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下</w:t>
            </w:r>
          </w:p>
        </w:tc>
        <w:tc>
          <w:tcPr>
            <w:tcW w:w="812" w:type="dxa"/>
            <w:vAlign w:val="top"/>
          </w:tcPr>
          <w:p>
            <w:pPr>
              <w:rPr>
                <w:rFonts w:ascii="Arial"/>
                <w:sz w:val="21"/>
              </w:rPr>
            </w:pPr>
          </w:p>
        </w:tc>
        <w:tc>
          <w:tcPr>
            <w:tcW w:w="744" w:type="dxa"/>
            <w:vAlign w:val="top"/>
          </w:tcPr>
          <w:p>
            <w:pPr>
              <w:spacing w:before="95" w:line="293" w:lineRule="auto"/>
              <w:ind w:left="35" w:right="127" w:hanging="9"/>
              <w:rPr>
                <w:rFonts w:ascii="仿宋" w:hAnsi="仿宋" w:eastAsia="仿宋" w:cs="仿宋"/>
                <w:sz w:val="16"/>
                <w:szCs w:val="16"/>
              </w:rPr>
            </w:pPr>
            <w:r>
              <w:rPr>
                <w:rFonts w:ascii="仿宋" w:hAnsi="仿宋" w:eastAsia="仿宋" w:cs="仿宋"/>
                <w:spacing w:val="-10"/>
                <w:sz w:val="16"/>
                <w:szCs w:val="16"/>
              </w:rPr>
              <w:t>1</w:t>
            </w:r>
            <w:r>
              <w:rPr>
                <w:rFonts w:ascii="仿宋" w:hAnsi="仿宋" w:eastAsia="仿宋" w:cs="仿宋"/>
                <w:spacing w:val="-9"/>
                <w:sz w:val="16"/>
                <w:szCs w:val="16"/>
              </w:rPr>
              <w:t>00 人及</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上</w:t>
            </w:r>
          </w:p>
        </w:tc>
        <w:tc>
          <w:tcPr>
            <w:tcW w:w="909" w:type="dxa"/>
            <w:vAlign w:val="top"/>
          </w:tcPr>
          <w:p>
            <w:pPr>
              <w:spacing w:before="95" w:line="293" w:lineRule="auto"/>
              <w:ind w:left="38" w:right="52" w:hanging="9"/>
              <w:rPr>
                <w:rFonts w:ascii="仿宋" w:hAnsi="仿宋" w:eastAsia="仿宋" w:cs="仿宋"/>
                <w:sz w:val="16"/>
                <w:szCs w:val="16"/>
              </w:rPr>
            </w:pPr>
            <w:r>
              <w:rPr>
                <w:rFonts w:ascii="仿宋" w:hAnsi="仿宋" w:eastAsia="仿宋" w:cs="仿宋"/>
                <w:spacing w:val="-9"/>
                <w:sz w:val="16"/>
                <w:szCs w:val="16"/>
              </w:rPr>
              <w:t>1</w:t>
            </w:r>
            <w:r>
              <w:rPr>
                <w:rFonts w:ascii="仿宋" w:hAnsi="仿宋" w:eastAsia="仿宋" w:cs="仿宋"/>
                <w:spacing w:val="-7"/>
                <w:sz w:val="16"/>
                <w:szCs w:val="16"/>
              </w:rPr>
              <w:t>000 万元及</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上</w:t>
            </w:r>
          </w:p>
        </w:tc>
        <w:tc>
          <w:tcPr>
            <w:tcW w:w="714" w:type="dxa"/>
            <w:vAlign w:val="top"/>
          </w:tcPr>
          <w:p>
            <w:pPr>
              <w:rPr>
                <w:rFonts w:ascii="Arial"/>
                <w:sz w:val="21"/>
              </w:rPr>
            </w:pPr>
          </w:p>
        </w:tc>
        <w:tc>
          <w:tcPr>
            <w:tcW w:w="762" w:type="dxa"/>
            <w:vAlign w:val="top"/>
          </w:tcPr>
          <w:p>
            <w:pPr>
              <w:spacing w:before="94" w:line="299" w:lineRule="auto"/>
              <w:ind w:left="27" w:right="61" w:firstLine="5"/>
              <w:rPr>
                <w:rFonts w:ascii="仿宋" w:hAnsi="仿宋" w:eastAsia="仿宋" w:cs="仿宋"/>
                <w:sz w:val="16"/>
                <w:szCs w:val="16"/>
              </w:rPr>
            </w:pPr>
            <w:r>
              <w:rPr>
                <w:rFonts w:ascii="仿宋" w:hAnsi="仿宋" w:eastAsia="仿宋" w:cs="仿宋"/>
                <w:spacing w:val="-14"/>
                <w:sz w:val="16"/>
                <w:szCs w:val="16"/>
              </w:rPr>
              <w:t>1</w:t>
            </w:r>
            <w:r>
              <w:rPr>
                <w:rFonts w:ascii="仿宋" w:hAnsi="仿宋" w:eastAsia="仿宋" w:cs="仿宋"/>
                <w:spacing w:val="-9"/>
                <w:sz w:val="16"/>
                <w:szCs w:val="16"/>
              </w:rPr>
              <w:t>0 人及以</w:t>
            </w:r>
            <w:r>
              <w:rPr>
                <w:rFonts w:ascii="仿宋" w:hAnsi="仿宋" w:eastAsia="仿宋" w:cs="仿宋"/>
                <w:sz w:val="16"/>
                <w:szCs w:val="16"/>
              </w:rPr>
              <w:t xml:space="preserve"> 上</w:t>
            </w:r>
          </w:p>
        </w:tc>
        <w:tc>
          <w:tcPr>
            <w:tcW w:w="762" w:type="dxa"/>
            <w:vAlign w:val="top"/>
          </w:tcPr>
          <w:p>
            <w:pPr>
              <w:spacing w:before="95" w:line="293" w:lineRule="auto"/>
              <w:ind w:left="44" w:right="60" w:hanging="18"/>
              <w:rPr>
                <w:rFonts w:ascii="仿宋" w:hAnsi="仿宋" w:eastAsia="仿宋" w:cs="仿宋"/>
                <w:sz w:val="16"/>
                <w:szCs w:val="16"/>
              </w:rPr>
            </w:pPr>
            <w:r>
              <w:rPr>
                <w:rFonts w:ascii="仿宋" w:hAnsi="仿宋" w:eastAsia="仿宋" w:cs="仿宋"/>
                <w:spacing w:val="-10"/>
                <w:sz w:val="16"/>
                <w:szCs w:val="16"/>
              </w:rPr>
              <w:t>5</w:t>
            </w:r>
            <w:r>
              <w:rPr>
                <w:rFonts w:ascii="仿宋" w:hAnsi="仿宋" w:eastAsia="仿宋" w:cs="仿宋"/>
                <w:spacing w:val="-8"/>
                <w:sz w:val="16"/>
                <w:szCs w:val="16"/>
              </w:rPr>
              <w:t>0 万元及</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上</w:t>
            </w:r>
          </w:p>
        </w:tc>
        <w:tc>
          <w:tcPr>
            <w:tcW w:w="680" w:type="dxa"/>
            <w:vAlign w:val="top"/>
          </w:tcPr>
          <w:p>
            <w:pPr>
              <w:rPr>
                <w:rFonts w:ascii="Arial"/>
                <w:sz w:val="21"/>
              </w:rPr>
            </w:pPr>
          </w:p>
        </w:tc>
        <w:tc>
          <w:tcPr>
            <w:tcW w:w="775" w:type="dxa"/>
            <w:vAlign w:val="top"/>
          </w:tcPr>
          <w:p>
            <w:pPr>
              <w:spacing w:before="250" w:line="224" w:lineRule="auto"/>
              <w:ind w:left="37"/>
              <w:rPr>
                <w:rFonts w:ascii="仿宋" w:hAnsi="仿宋" w:eastAsia="仿宋" w:cs="仿宋"/>
                <w:sz w:val="16"/>
                <w:szCs w:val="16"/>
              </w:rPr>
            </w:pPr>
            <w:r>
              <w:rPr>
                <w:rFonts w:ascii="仿宋" w:hAnsi="仿宋" w:eastAsia="仿宋" w:cs="仿宋"/>
                <w:spacing w:val="-12"/>
                <w:sz w:val="16"/>
                <w:szCs w:val="16"/>
              </w:rPr>
              <w:t>1</w:t>
            </w:r>
            <w:r>
              <w:rPr>
                <w:rFonts w:ascii="仿宋" w:hAnsi="仿宋" w:eastAsia="仿宋" w:cs="仿宋"/>
                <w:spacing w:val="-9"/>
                <w:sz w:val="16"/>
                <w:szCs w:val="16"/>
              </w:rPr>
              <w:t>0 人以下</w:t>
            </w:r>
          </w:p>
        </w:tc>
        <w:tc>
          <w:tcPr>
            <w:tcW w:w="694" w:type="dxa"/>
            <w:vAlign w:val="top"/>
          </w:tcPr>
          <w:p>
            <w:pPr>
              <w:spacing w:before="94" w:line="292" w:lineRule="auto"/>
              <w:ind w:left="35" w:right="1" w:hanging="4"/>
              <w:rPr>
                <w:rFonts w:ascii="仿宋" w:hAnsi="仿宋" w:eastAsia="仿宋" w:cs="仿宋"/>
                <w:sz w:val="16"/>
                <w:szCs w:val="16"/>
              </w:rPr>
            </w:pPr>
            <w:r>
              <w:rPr>
                <w:rFonts w:ascii="仿宋" w:hAnsi="仿宋" w:eastAsia="仿宋" w:cs="仿宋"/>
                <w:spacing w:val="-14"/>
                <w:sz w:val="16"/>
                <w:szCs w:val="16"/>
              </w:rPr>
              <w:t>5</w:t>
            </w:r>
            <w:r>
              <w:rPr>
                <w:rFonts w:ascii="仿宋" w:hAnsi="仿宋" w:eastAsia="仿宋" w:cs="仿宋"/>
                <w:spacing w:val="-10"/>
                <w:sz w:val="16"/>
                <w:szCs w:val="16"/>
              </w:rPr>
              <w:t>0 万元以</w:t>
            </w:r>
            <w:r>
              <w:rPr>
                <w:rFonts w:ascii="仿宋" w:hAnsi="仿宋" w:eastAsia="仿宋" w:cs="仿宋"/>
                <w:sz w:val="16"/>
                <w:szCs w:val="16"/>
              </w:rPr>
              <w:t xml:space="preserve"> 下</w:t>
            </w:r>
          </w:p>
        </w:tc>
        <w:tc>
          <w:tcPr>
            <w:tcW w:w="79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661" w:type="dxa"/>
            <w:tcBorders>
              <w:left w:val="single" w:color="000000" w:sz="10" w:space="0"/>
            </w:tcBorders>
            <w:vAlign w:val="top"/>
          </w:tcPr>
          <w:p>
            <w:pPr>
              <w:spacing w:before="251" w:line="224" w:lineRule="auto"/>
              <w:ind w:left="17"/>
              <w:rPr>
                <w:rFonts w:ascii="仿宋" w:hAnsi="仿宋" w:eastAsia="仿宋" w:cs="仿宋"/>
                <w:sz w:val="16"/>
                <w:szCs w:val="16"/>
              </w:rPr>
            </w:pPr>
            <w:r>
              <w:rPr>
                <w:rFonts w:ascii="仿宋" w:hAnsi="仿宋" w:eastAsia="仿宋" w:cs="仿宋"/>
                <w:spacing w:val="-2"/>
                <w:sz w:val="16"/>
                <w:szCs w:val="16"/>
              </w:rPr>
              <w:t>房地产开发经</w:t>
            </w:r>
            <w:r>
              <w:rPr>
                <w:rFonts w:ascii="仿宋" w:hAnsi="仿宋" w:eastAsia="仿宋" w:cs="仿宋"/>
                <w:spacing w:val="-1"/>
                <w:sz w:val="16"/>
                <w:szCs w:val="16"/>
              </w:rPr>
              <w:t>营</w:t>
            </w:r>
          </w:p>
        </w:tc>
        <w:tc>
          <w:tcPr>
            <w:tcW w:w="760" w:type="dxa"/>
            <w:vAlign w:val="top"/>
          </w:tcPr>
          <w:p>
            <w:pPr>
              <w:spacing w:before="95" w:line="292" w:lineRule="auto"/>
              <w:ind w:left="16" w:right="71" w:hanging="5"/>
              <w:rPr>
                <w:rFonts w:ascii="仿宋" w:hAnsi="仿宋" w:eastAsia="仿宋" w:cs="仿宋"/>
                <w:sz w:val="16"/>
                <w:szCs w:val="16"/>
              </w:rPr>
            </w:pPr>
            <w:r>
              <w:rPr>
                <w:rFonts w:ascii="仿宋" w:hAnsi="仿宋" w:eastAsia="仿宋" w:cs="仿宋"/>
                <w:spacing w:val="-7"/>
                <w:sz w:val="16"/>
                <w:szCs w:val="16"/>
              </w:rPr>
              <w:t>2</w:t>
            </w:r>
            <w:r>
              <w:rPr>
                <w:rFonts w:ascii="仿宋" w:hAnsi="仿宋" w:eastAsia="仿宋" w:cs="仿宋"/>
                <w:spacing w:val="-6"/>
                <w:sz w:val="16"/>
                <w:szCs w:val="16"/>
              </w:rPr>
              <w:t>00000 万</w:t>
            </w:r>
            <w:r>
              <w:rPr>
                <w:rFonts w:ascii="仿宋" w:hAnsi="仿宋" w:eastAsia="仿宋" w:cs="仿宋"/>
                <w:sz w:val="16"/>
                <w:szCs w:val="16"/>
              </w:rPr>
              <w:t xml:space="preserve"> </w:t>
            </w:r>
            <w:r>
              <w:rPr>
                <w:rFonts w:ascii="仿宋" w:hAnsi="仿宋" w:eastAsia="仿宋" w:cs="仿宋"/>
                <w:spacing w:val="-4"/>
                <w:sz w:val="16"/>
                <w:szCs w:val="16"/>
              </w:rPr>
              <w:t>元以下</w:t>
            </w:r>
          </w:p>
        </w:tc>
        <w:tc>
          <w:tcPr>
            <w:tcW w:w="861" w:type="dxa"/>
            <w:vAlign w:val="top"/>
          </w:tcPr>
          <w:p>
            <w:pPr>
              <w:spacing w:before="95" w:line="292" w:lineRule="auto"/>
              <w:ind w:left="31" w:right="87" w:hanging="9"/>
              <w:rPr>
                <w:rFonts w:ascii="仿宋" w:hAnsi="仿宋" w:eastAsia="仿宋" w:cs="仿宋"/>
                <w:sz w:val="16"/>
                <w:szCs w:val="16"/>
              </w:rPr>
            </w:pPr>
            <w:r>
              <w:rPr>
                <w:rFonts w:ascii="仿宋" w:hAnsi="仿宋" w:eastAsia="仿宋" w:cs="仿宋"/>
                <w:spacing w:val="-12"/>
                <w:sz w:val="16"/>
                <w:szCs w:val="16"/>
              </w:rPr>
              <w:t>1</w:t>
            </w:r>
            <w:r>
              <w:rPr>
                <w:rFonts w:ascii="仿宋" w:hAnsi="仿宋" w:eastAsia="仿宋" w:cs="仿宋"/>
                <w:spacing w:val="-7"/>
                <w:sz w:val="16"/>
                <w:szCs w:val="16"/>
              </w:rPr>
              <w:t>0</w:t>
            </w:r>
            <w:r>
              <w:rPr>
                <w:rFonts w:ascii="仿宋" w:hAnsi="仿宋" w:eastAsia="仿宋" w:cs="仿宋"/>
                <w:spacing w:val="-6"/>
                <w:sz w:val="16"/>
                <w:szCs w:val="16"/>
              </w:rPr>
              <w:t>000 万元</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下</w:t>
            </w:r>
          </w:p>
        </w:tc>
        <w:tc>
          <w:tcPr>
            <w:tcW w:w="812" w:type="dxa"/>
            <w:vAlign w:val="top"/>
          </w:tcPr>
          <w:p>
            <w:pPr>
              <w:rPr>
                <w:rFonts w:ascii="Arial"/>
                <w:sz w:val="21"/>
              </w:rPr>
            </w:pPr>
          </w:p>
        </w:tc>
        <w:tc>
          <w:tcPr>
            <w:tcW w:w="744" w:type="dxa"/>
            <w:vAlign w:val="top"/>
          </w:tcPr>
          <w:p>
            <w:pPr>
              <w:rPr>
                <w:rFonts w:ascii="Arial"/>
                <w:sz w:val="21"/>
              </w:rPr>
            </w:pPr>
          </w:p>
        </w:tc>
        <w:tc>
          <w:tcPr>
            <w:tcW w:w="909" w:type="dxa"/>
            <w:vAlign w:val="top"/>
          </w:tcPr>
          <w:p>
            <w:pPr>
              <w:spacing w:before="95" w:line="293" w:lineRule="auto"/>
              <w:ind w:left="38" w:right="52" w:hanging="9"/>
              <w:rPr>
                <w:rFonts w:ascii="仿宋" w:hAnsi="仿宋" w:eastAsia="仿宋" w:cs="仿宋"/>
                <w:sz w:val="16"/>
                <w:szCs w:val="16"/>
              </w:rPr>
            </w:pPr>
            <w:r>
              <w:rPr>
                <w:rFonts w:ascii="仿宋" w:hAnsi="仿宋" w:eastAsia="仿宋" w:cs="仿宋"/>
                <w:spacing w:val="-9"/>
                <w:sz w:val="16"/>
                <w:szCs w:val="16"/>
              </w:rPr>
              <w:t>1</w:t>
            </w:r>
            <w:r>
              <w:rPr>
                <w:rFonts w:ascii="仿宋" w:hAnsi="仿宋" w:eastAsia="仿宋" w:cs="仿宋"/>
                <w:spacing w:val="-7"/>
                <w:sz w:val="16"/>
                <w:szCs w:val="16"/>
              </w:rPr>
              <w:t>000 万元及</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上</w:t>
            </w:r>
          </w:p>
        </w:tc>
        <w:tc>
          <w:tcPr>
            <w:tcW w:w="714" w:type="dxa"/>
            <w:vAlign w:val="top"/>
          </w:tcPr>
          <w:p>
            <w:pPr>
              <w:spacing w:before="95" w:line="293" w:lineRule="auto"/>
              <w:ind w:left="24" w:right="14" w:hanging="3"/>
              <w:rPr>
                <w:rFonts w:ascii="仿宋" w:hAnsi="仿宋" w:eastAsia="仿宋" w:cs="仿宋"/>
                <w:sz w:val="16"/>
                <w:szCs w:val="16"/>
              </w:rPr>
            </w:pPr>
            <w:r>
              <w:rPr>
                <w:rFonts w:ascii="仿宋" w:hAnsi="仿宋" w:eastAsia="仿宋" w:cs="仿宋"/>
                <w:spacing w:val="-12"/>
                <w:sz w:val="16"/>
                <w:szCs w:val="16"/>
              </w:rPr>
              <w:t>5</w:t>
            </w:r>
            <w:r>
              <w:rPr>
                <w:rFonts w:ascii="仿宋" w:hAnsi="仿宋" w:eastAsia="仿宋" w:cs="仿宋"/>
                <w:spacing w:val="-6"/>
                <w:sz w:val="16"/>
                <w:szCs w:val="16"/>
              </w:rPr>
              <w:t>000 万元</w:t>
            </w:r>
            <w:r>
              <w:rPr>
                <w:rFonts w:ascii="仿宋" w:hAnsi="仿宋" w:eastAsia="仿宋" w:cs="仿宋"/>
                <w:sz w:val="16"/>
                <w:szCs w:val="16"/>
              </w:rPr>
              <w:t xml:space="preserve"> </w:t>
            </w:r>
            <w:r>
              <w:rPr>
                <w:rFonts w:ascii="仿宋" w:hAnsi="仿宋" w:eastAsia="仿宋" w:cs="仿宋"/>
                <w:spacing w:val="-5"/>
                <w:sz w:val="16"/>
                <w:szCs w:val="16"/>
              </w:rPr>
              <w:t>及</w:t>
            </w:r>
            <w:r>
              <w:rPr>
                <w:rFonts w:ascii="仿宋" w:hAnsi="仿宋" w:eastAsia="仿宋" w:cs="仿宋"/>
                <w:spacing w:val="-3"/>
                <w:sz w:val="16"/>
                <w:szCs w:val="16"/>
              </w:rPr>
              <w:t>以上</w:t>
            </w:r>
          </w:p>
        </w:tc>
        <w:tc>
          <w:tcPr>
            <w:tcW w:w="762" w:type="dxa"/>
            <w:vAlign w:val="top"/>
          </w:tcPr>
          <w:p>
            <w:pPr>
              <w:rPr>
                <w:rFonts w:ascii="Arial"/>
                <w:sz w:val="21"/>
              </w:rPr>
            </w:pPr>
          </w:p>
        </w:tc>
        <w:tc>
          <w:tcPr>
            <w:tcW w:w="762" w:type="dxa"/>
            <w:vAlign w:val="top"/>
          </w:tcPr>
          <w:p>
            <w:pPr>
              <w:spacing w:before="95" w:line="293" w:lineRule="auto"/>
              <w:ind w:left="29" w:right="137" w:firstLine="4"/>
              <w:rPr>
                <w:rFonts w:ascii="仿宋" w:hAnsi="仿宋" w:eastAsia="仿宋" w:cs="仿宋"/>
                <w:sz w:val="16"/>
                <w:szCs w:val="16"/>
              </w:rPr>
            </w:pPr>
            <w:r>
              <w:rPr>
                <w:rFonts w:ascii="仿宋" w:hAnsi="仿宋" w:eastAsia="仿宋" w:cs="仿宋"/>
                <w:spacing w:val="-10"/>
                <w:sz w:val="16"/>
                <w:szCs w:val="16"/>
              </w:rPr>
              <w:t>1</w:t>
            </w:r>
            <w:r>
              <w:rPr>
                <w:rFonts w:ascii="仿宋" w:hAnsi="仿宋" w:eastAsia="仿宋" w:cs="仿宋"/>
                <w:spacing w:val="-9"/>
                <w:sz w:val="16"/>
                <w:szCs w:val="16"/>
              </w:rPr>
              <w:t>00 万元</w:t>
            </w:r>
            <w:r>
              <w:rPr>
                <w:rFonts w:ascii="仿宋" w:hAnsi="仿宋" w:eastAsia="仿宋" w:cs="仿宋"/>
                <w:sz w:val="16"/>
                <w:szCs w:val="16"/>
              </w:rPr>
              <w:t xml:space="preserve"> </w:t>
            </w:r>
            <w:r>
              <w:rPr>
                <w:rFonts w:ascii="仿宋" w:hAnsi="仿宋" w:eastAsia="仿宋" w:cs="仿宋"/>
                <w:spacing w:val="-5"/>
                <w:sz w:val="16"/>
                <w:szCs w:val="16"/>
              </w:rPr>
              <w:t>及</w:t>
            </w:r>
            <w:r>
              <w:rPr>
                <w:rFonts w:ascii="仿宋" w:hAnsi="仿宋" w:eastAsia="仿宋" w:cs="仿宋"/>
                <w:spacing w:val="-3"/>
                <w:sz w:val="16"/>
                <w:szCs w:val="16"/>
              </w:rPr>
              <w:t>以上</w:t>
            </w:r>
          </w:p>
        </w:tc>
        <w:tc>
          <w:tcPr>
            <w:tcW w:w="680" w:type="dxa"/>
            <w:vAlign w:val="top"/>
          </w:tcPr>
          <w:p>
            <w:pPr>
              <w:spacing w:before="95" w:line="293" w:lineRule="auto"/>
              <w:ind w:left="30" w:right="15" w:hanging="5"/>
              <w:rPr>
                <w:rFonts w:ascii="仿宋" w:hAnsi="仿宋" w:eastAsia="仿宋" w:cs="仿宋"/>
                <w:sz w:val="16"/>
                <w:szCs w:val="16"/>
              </w:rPr>
            </w:pPr>
            <w:r>
              <w:rPr>
                <w:rFonts w:ascii="仿宋" w:hAnsi="仿宋" w:eastAsia="仿宋" w:cs="仿宋"/>
                <w:spacing w:val="-12"/>
                <w:sz w:val="16"/>
                <w:szCs w:val="16"/>
              </w:rPr>
              <w:t>2</w:t>
            </w:r>
            <w:r>
              <w:rPr>
                <w:rFonts w:ascii="仿宋" w:hAnsi="仿宋" w:eastAsia="仿宋" w:cs="仿宋"/>
                <w:spacing w:val="-7"/>
                <w:sz w:val="16"/>
                <w:szCs w:val="16"/>
              </w:rPr>
              <w:t>000 万</w:t>
            </w:r>
            <w:r>
              <w:rPr>
                <w:rFonts w:ascii="仿宋" w:hAnsi="仿宋" w:eastAsia="仿宋" w:cs="仿宋"/>
                <w:sz w:val="16"/>
                <w:szCs w:val="16"/>
              </w:rPr>
              <w:t xml:space="preserve"> </w:t>
            </w:r>
            <w:r>
              <w:rPr>
                <w:rFonts w:ascii="仿宋" w:hAnsi="仿宋" w:eastAsia="仿宋" w:cs="仿宋"/>
                <w:spacing w:val="-4"/>
                <w:sz w:val="16"/>
                <w:szCs w:val="16"/>
              </w:rPr>
              <w:t>元</w:t>
            </w:r>
            <w:r>
              <w:rPr>
                <w:rFonts w:ascii="仿宋" w:hAnsi="仿宋" w:eastAsia="仿宋" w:cs="仿宋"/>
                <w:spacing w:val="-3"/>
                <w:sz w:val="16"/>
                <w:szCs w:val="16"/>
              </w:rPr>
              <w:t>及以上</w:t>
            </w:r>
          </w:p>
        </w:tc>
        <w:tc>
          <w:tcPr>
            <w:tcW w:w="775" w:type="dxa"/>
            <w:vAlign w:val="top"/>
          </w:tcPr>
          <w:p>
            <w:pPr>
              <w:rPr>
                <w:rFonts w:ascii="Arial"/>
                <w:sz w:val="21"/>
              </w:rPr>
            </w:pPr>
          </w:p>
        </w:tc>
        <w:tc>
          <w:tcPr>
            <w:tcW w:w="694" w:type="dxa"/>
            <w:vAlign w:val="top"/>
          </w:tcPr>
          <w:p>
            <w:pPr>
              <w:spacing w:before="95" w:line="292" w:lineRule="auto"/>
              <w:ind w:left="49" w:right="63" w:hanging="9"/>
              <w:rPr>
                <w:rFonts w:ascii="仿宋" w:hAnsi="仿宋" w:eastAsia="仿宋" w:cs="仿宋"/>
                <w:sz w:val="16"/>
                <w:szCs w:val="16"/>
              </w:rPr>
            </w:pPr>
            <w:r>
              <w:rPr>
                <w:rFonts w:ascii="仿宋" w:hAnsi="仿宋" w:eastAsia="仿宋" w:cs="仿宋"/>
                <w:spacing w:val="-10"/>
                <w:sz w:val="16"/>
                <w:szCs w:val="16"/>
              </w:rPr>
              <w:t>1</w:t>
            </w:r>
            <w:r>
              <w:rPr>
                <w:rFonts w:ascii="仿宋" w:hAnsi="仿宋" w:eastAsia="仿宋" w:cs="仿宋"/>
                <w:spacing w:val="-9"/>
                <w:sz w:val="16"/>
                <w:szCs w:val="16"/>
              </w:rPr>
              <w:t>00 万元</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下</w:t>
            </w:r>
          </w:p>
        </w:tc>
        <w:tc>
          <w:tcPr>
            <w:tcW w:w="790" w:type="dxa"/>
            <w:tcBorders>
              <w:right w:val="single" w:color="000000" w:sz="10" w:space="0"/>
            </w:tcBorders>
            <w:vAlign w:val="top"/>
          </w:tcPr>
          <w:p>
            <w:pPr>
              <w:spacing w:before="95" w:line="292" w:lineRule="auto"/>
              <w:ind w:left="51" w:right="68" w:hanging="19"/>
              <w:rPr>
                <w:rFonts w:ascii="仿宋" w:hAnsi="仿宋" w:eastAsia="仿宋" w:cs="仿宋"/>
                <w:sz w:val="16"/>
                <w:szCs w:val="16"/>
              </w:rPr>
            </w:pPr>
            <w:r>
              <w:rPr>
                <w:rFonts w:ascii="仿宋" w:hAnsi="仿宋" w:eastAsia="仿宋" w:cs="仿宋"/>
                <w:spacing w:val="-10"/>
                <w:sz w:val="16"/>
                <w:szCs w:val="16"/>
              </w:rPr>
              <w:t>2</w:t>
            </w:r>
            <w:r>
              <w:rPr>
                <w:rFonts w:ascii="仿宋" w:hAnsi="仿宋" w:eastAsia="仿宋" w:cs="仿宋"/>
                <w:spacing w:val="-6"/>
                <w:sz w:val="16"/>
                <w:szCs w:val="16"/>
              </w:rPr>
              <w:t>000 万元</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661" w:type="dxa"/>
            <w:tcBorders>
              <w:left w:val="single" w:color="000000" w:sz="10" w:space="0"/>
            </w:tcBorders>
            <w:vAlign w:val="top"/>
          </w:tcPr>
          <w:p>
            <w:pPr>
              <w:spacing w:before="249" w:line="222" w:lineRule="auto"/>
              <w:ind w:left="15"/>
              <w:rPr>
                <w:rFonts w:ascii="仿宋" w:hAnsi="仿宋" w:eastAsia="仿宋" w:cs="仿宋"/>
                <w:sz w:val="16"/>
                <w:szCs w:val="16"/>
              </w:rPr>
            </w:pPr>
            <w:r>
              <w:rPr>
                <w:rFonts w:ascii="仿宋" w:hAnsi="仿宋" w:eastAsia="仿宋" w:cs="仿宋"/>
                <w:spacing w:val="-4"/>
                <w:sz w:val="16"/>
                <w:szCs w:val="16"/>
              </w:rPr>
              <w:t>物</w:t>
            </w:r>
            <w:r>
              <w:rPr>
                <w:rFonts w:ascii="仿宋" w:hAnsi="仿宋" w:eastAsia="仿宋" w:cs="仿宋"/>
                <w:spacing w:val="-3"/>
                <w:sz w:val="16"/>
                <w:szCs w:val="16"/>
              </w:rPr>
              <w:t>业</w:t>
            </w:r>
            <w:r>
              <w:rPr>
                <w:rFonts w:ascii="仿宋" w:hAnsi="仿宋" w:eastAsia="仿宋" w:cs="仿宋"/>
                <w:spacing w:val="-2"/>
                <w:sz w:val="16"/>
                <w:szCs w:val="16"/>
              </w:rPr>
              <w:t>管理</w:t>
            </w:r>
          </w:p>
        </w:tc>
        <w:tc>
          <w:tcPr>
            <w:tcW w:w="760" w:type="dxa"/>
            <w:vAlign w:val="top"/>
          </w:tcPr>
          <w:p>
            <w:pPr>
              <w:spacing w:before="93" w:line="292" w:lineRule="auto"/>
              <w:ind w:left="17" w:right="69" w:firstLine="3"/>
              <w:rPr>
                <w:rFonts w:ascii="仿宋" w:hAnsi="仿宋" w:eastAsia="仿宋" w:cs="仿宋"/>
                <w:sz w:val="16"/>
                <w:szCs w:val="16"/>
              </w:rPr>
            </w:pPr>
            <w:r>
              <w:rPr>
                <w:rFonts w:ascii="仿宋" w:hAnsi="仿宋" w:eastAsia="仿宋" w:cs="仿宋"/>
                <w:spacing w:val="-8"/>
                <w:sz w:val="16"/>
                <w:szCs w:val="16"/>
              </w:rPr>
              <w:t>1000 人以</w:t>
            </w:r>
            <w:r>
              <w:rPr>
                <w:rFonts w:ascii="仿宋" w:hAnsi="仿宋" w:eastAsia="仿宋" w:cs="仿宋"/>
                <w:sz w:val="16"/>
                <w:szCs w:val="16"/>
              </w:rPr>
              <w:t xml:space="preserve"> 下</w:t>
            </w:r>
          </w:p>
        </w:tc>
        <w:tc>
          <w:tcPr>
            <w:tcW w:w="861" w:type="dxa"/>
            <w:vAlign w:val="top"/>
          </w:tcPr>
          <w:p>
            <w:pPr>
              <w:spacing w:before="93" w:line="292" w:lineRule="auto"/>
              <w:ind w:left="17" w:right="18" w:hanging="4"/>
              <w:rPr>
                <w:rFonts w:ascii="仿宋" w:hAnsi="仿宋" w:eastAsia="仿宋" w:cs="仿宋"/>
                <w:sz w:val="16"/>
                <w:szCs w:val="16"/>
              </w:rPr>
            </w:pPr>
            <w:r>
              <w:rPr>
                <w:rFonts w:ascii="仿宋" w:hAnsi="仿宋" w:eastAsia="仿宋" w:cs="仿宋"/>
                <w:spacing w:val="-7"/>
                <w:sz w:val="16"/>
                <w:szCs w:val="16"/>
              </w:rPr>
              <w:t>5000 万元以</w:t>
            </w:r>
            <w:r>
              <w:rPr>
                <w:rFonts w:ascii="仿宋" w:hAnsi="仿宋" w:eastAsia="仿宋" w:cs="仿宋"/>
                <w:sz w:val="16"/>
                <w:szCs w:val="16"/>
              </w:rPr>
              <w:t xml:space="preserve"> 下</w:t>
            </w:r>
          </w:p>
        </w:tc>
        <w:tc>
          <w:tcPr>
            <w:tcW w:w="812" w:type="dxa"/>
            <w:vAlign w:val="top"/>
          </w:tcPr>
          <w:p>
            <w:pPr>
              <w:rPr>
                <w:rFonts w:ascii="Arial"/>
                <w:sz w:val="21"/>
              </w:rPr>
            </w:pPr>
          </w:p>
        </w:tc>
        <w:tc>
          <w:tcPr>
            <w:tcW w:w="744" w:type="dxa"/>
            <w:vAlign w:val="top"/>
          </w:tcPr>
          <w:p>
            <w:pPr>
              <w:spacing w:before="94" w:line="293" w:lineRule="auto"/>
              <w:ind w:left="36" w:right="127" w:hanging="18"/>
              <w:rPr>
                <w:rFonts w:ascii="仿宋" w:hAnsi="仿宋" w:eastAsia="仿宋" w:cs="仿宋"/>
                <w:sz w:val="16"/>
                <w:szCs w:val="16"/>
              </w:rPr>
            </w:pPr>
            <w:r>
              <w:rPr>
                <w:rFonts w:ascii="仿宋" w:hAnsi="仿宋" w:eastAsia="仿宋" w:cs="仿宋"/>
                <w:spacing w:val="-12"/>
                <w:sz w:val="16"/>
                <w:szCs w:val="16"/>
              </w:rPr>
              <w:t>3</w:t>
            </w:r>
            <w:r>
              <w:rPr>
                <w:rFonts w:ascii="仿宋" w:hAnsi="仿宋" w:eastAsia="仿宋" w:cs="仿宋"/>
                <w:spacing w:val="-7"/>
                <w:sz w:val="16"/>
                <w:szCs w:val="16"/>
              </w:rPr>
              <w:t>00 人及</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上</w:t>
            </w:r>
          </w:p>
        </w:tc>
        <w:tc>
          <w:tcPr>
            <w:tcW w:w="909" w:type="dxa"/>
            <w:vAlign w:val="top"/>
          </w:tcPr>
          <w:p>
            <w:pPr>
              <w:spacing w:before="94" w:line="293" w:lineRule="auto"/>
              <w:ind w:left="38" w:right="52" w:hanging="9"/>
              <w:rPr>
                <w:rFonts w:ascii="仿宋" w:hAnsi="仿宋" w:eastAsia="仿宋" w:cs="仿宋"/>
                <w:sz w:val="16"/>
                <w:szCs w:val="16"/>
              </w:rPr>
            </w:pPr>
            <w:r>
              <w:rPr>
                <w:rFonts w:ascii="仿宋" w:hAnsi="仿宋" w:eastAsia="仿宋" w:cs="仿宋"/>
                <w:spacing w:val="-9"/>
                <w:sz w:val="16"/>
                <w:szCs w:val="16"/>
              </w:rPr>
              <w:t>1</w:t>
            </w:r>
            <w:r>
              <w:rPr>
                <w:rFonts w:ascii="仿宋" w:hAnsi="仿宋" w:eastAsia="仿宋" w:cs="仿宋"/>
                <w:spacing w:val="-7"/>
                <w:sz w:val="16"/>
                <w:szCs w:val="16"/>
              </w:rPr>
              <w:t>000 万元及</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上</w:t>
            </w:r>
          </w:p>
        </w:tc>
        <w:tc>
          <w:tcPr>
            <w:tcW w:w="714" w:type="dxa"/>
            <w:vAlign w:val="top"/>
          </w:tcPr>
          <w:p>
            <w:pPr>
              <w:rPr>
                <w:rFonts w:ascii="Arial"/>
                <w:sz w:val="21"/>
              </w:rPr>
            </w:pPr>
          </w:p>
        </w:tc>
        <w:tc>
          <w:tcPr>
            <w:tcW w:w="762" w:type="dxa"/>
            <w:vAlign w:val="top"/>
          </w:tcPr>
          <w:p>
            <w:pPr>
              <w:spacing w:before="94" w:line="293" w:lineRule="auto"/>
              <w:ind w:left="42" w:right="140" w:hanging="9"/>
              <w:rPr>
                <w:rFonts w:ascii="仿宋" w:hAnsi="仿宋" w:eastAsia="仿宋" w:cs="仿宋"/>
                <w:sz w:val="16"/>
                <w:szCs w:val="16"/>
              </w:rPr>
            </w:pPr>
            <w:r>
              <w:rPr>
                <w:rFonts w:ascii="仿宋" w:hAnsi="仿宋" w:eastAsia="仿宋" w:cs="仿宋"/>
                <w:spacing w:val="-13"/>
                <w:sz w:val="16"/>
                <w:szCs w:val="16"/>
              </w:rPr>
              <w:t>1</w:t>
            </w:r>
            <w:r>
              <w:rPr>
                <w:rFonts w:ascii="仿宋" w:hAnsi="仿宋" w:eastAsia="仿宋" w:cs="仿宋"/>
                <w:spacing w:val="-9"/>
                <w:sz w:val="16"/>
                <w:szCs w:val="16"/>
              </w:rPr>
              <w:t>00 人及</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上</w:t>
            </w:r>
          </w:p>
        </w:tc>
        <w:tc>
          <w:tcPr>
            <w:tcW w:w="762" w:type="dxa"/>
            <w:vAlign w:val="top"/>
          </w:tcPr>
          <w:p>
            <w:pPr>
              <w:spacing w:before="94" w:line="293" w:lineRule="auto"/>
              <w:ind w:left="29" w:right="137" w:hanging="3"/>
              <w:rPr>
                <w:rFonts w:ascii="仿宋" w:hAnsi="仿宋" w:eastAsia="仿宋" w:cs="仿宋"/>
                <w:sz w:val="16"/>
                <w:szCs w:val="16"/>
              </w:rPr>
            </w:pPr>
            <w:r>
              <w:rPr>
                <w:rFonts w:ascii="仿宋" w:hAnsi="仿宋" w:eastAsia="仿宋" w:cs="仿宋"/>
                <w:spacing w:val="-12"/>
                <w:sz w:val="16"/>
                <w:szCs w:val="16"/>
              </w:rPr>
              <w:t>5</w:t>
            </w:r>
            <w:r>
              <w:rPr>
                <w:rFonts w:ascii="仿宋" w:hAnsi="仿宋" w:eastAsia="仿宋" w:cs="仿宋"/>
                <w:spacing w:val="-7"/>
                <w:sz w:val="16"/>
                <w:szCs w:val="16"/>
              </w:rPr>
              <w:t>00 万元</w:t>
            </w:r>
            <w:r>
              <w:rPr>
                <w:rFonts w:ascii="仿宋" w:hAnsi="仿宋" w:eastAsia="仿宋" w:cs="仿宋"/>
                <w:sz w:val="16"/>
                <w:szCs w:val="16"/>
              </w:rPr>
              <w:t xml:space="preserve"> </w:t>
            </w:r>
            <w:r>
              <w:rPr>
                <w:rFonts w:ascii="仿宋" w:hAnsi="仿宋" w:eastAsia="仿宋" w:cs="仿宋"/>
                <w:spacing w:val="-5"/>
                <w:sz w:val="16"/>
                <w:szCs w:val="16"/>
              </w:rPr>
              <w:t>及</w:t>
            </w:r>
            <w:r>
              <w:rPr>
                <w:rFonts w:ascii="仿宋" w:hAnsi="仿宋" w:eastAsia="仿宋" w:cs="仿宋"/>
                <w:spacing w:val="-3"/>
                <w:sz w:val="16"/>
                <w:szCs w:val="16"/>
              </w:rPr>
              <w:t>以上</w:t>
            </w:r>
          </w:p>
        </w:tc>
        <w:tc>
          <w:tcPr>
            <w:tcW w:w="680" w:type="dxa"/>
            <w:vAlign w:val="top"/>
          </w:tcPr>
          <w:p>
            <w:pPr>
              <w:rPr>
                <w:rFonts w:ascii="Arial"/>
                <w:sz w:val="21"/>
              </w:rPr>
            </w:pPr>
          </w:p>
        </w:tc>
        <w:tc>
          <w:tcPr>
            <w:tcW w:w="775" w:type="dxa"/>
            <w:vAlign w:val="top"/>
          </w:tcPr>
          <w:p>
            <w:pPr>
              <w:spacing w:before="249" w:line="224" w:lineRule="auto"/>
              <w:ind w:left="37"/>
              <w:rPr>
                <w:rFonts w:ascii="仿宋" w:hAnsi="仿宋" w:eastAsia="仿宋" w:cs="仿宋"/>
                <w:sz w:val="16"/>
                <w:szCs w:val="16"/>
              </w:rPr>
            </w:pPr>
            <w:r>
              <w:rPr>
                <w:rFonts w:ascii="仿宋" w:hAnsi="仿宋" w:eastAsia="仿宋" w:cs="仿宋"/>
                <w:spacing w:val="-10"/>
                <w:sz w:val="16"/>
                <w:szCs w:val="16"/>
              </w:rPr>
              <w:t>100 人以下</w:t>
            </w:r>
          </w:p>
        </w:tc>
        <w:tc>
          <w:tcPr>
            <w:tcW w:w="694" w:type="dxa"/>
            <w:vAlign w:val="top"/>
          </w:tcPr>
          <w:p>
            <w:pPr>
              <w:spacing w:before="93" w:line="292" w:lineRule="auto"/>
              <w:ind w:left="49" w:right="63" w:hanging="18"/>
              <w:rPr>
                <w:rFonts w:ascii="仿宋" w:hAnsi="仿宋" w:eastAsia="仿宋" w:cs="仿宋"/>
                <w:sz w:val="16"/>
                <w:szCs w:val="16"/>
              </w:rPr>
            </w:pPr>
            <w:r>
              <w:rPr>
                <w:rFonts w:ascii="仿宋" w:hAnsi="仿宋" w:eastAsia="仿宋" w:cs="仿宋"/>
                <w:spacing w:val="-12"/>
                <w:sz w:val="16"/>
                <w:szCs w:val="16"/>
              </w:rPr>
              <w:t>5</w:t>
            </w:r>
            <w:r>
              <w:rPr>
                <w:rFonts w:ascii="仿宋" w:hAnsi="仿宋" w:eastAsia="仿宋" w:cs="仿宋"/>
                <w:spacing w:val="-7"/>
                <w:sz w:val="16"/>
                <w:szCs w:val="16"/>
              </w:rPr>
              <w:t>00 万元</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下</w:t>
            </w:r>
          </w:p>
        </w:tc>
        <w:tc>
          <w:tcPr>
            <w:tcW w:w="79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661" w:type="dxa"/>
            <w:tcBorders>
              <w:left w:val="single" w:color="000000" w:sz="10" w:space="0"/>
            </w:tcBorders>
            <w:vAlign w:val="top"/>
          </w:tcPr>
          <w:p>
            <w:pPr>
              <w:spacing w:before="251" w:line="223" w:lineRule="auto"/>
              <w:ind w:left="15"/>
              <w:rPr>
                <w:rFonts w:ascii="仿宋" w:hAnsi="仿宋" w:eastAsia="仿宋" w:cs="仿宋"/>
                <w:sz w:val="16"/>
                <w:szCs w:val="16"/>
              </w:rPr>
            </w:pPr>
            <w:r>
              <w:rPr>
                <w:rFonts w:ascii="仿宋" w:hAnsi="仿宋" w:eastAsia="仿宋" w:cs="仿宋"/>
                <w:spacing w:val="-2"/>
                <w:sz w:val="16"/>
                <w:szCs w:val="16"/>
              </w:rPr>
              <w:t>租赁</w:t>
            </w:r>
            <w:r>
              <w:rPr>
                <w:rFonts w:ascii="仿宋" w:hAnsi="仿宋" w:eastAsia="仿宋" w:cs="仿宋"/>
                <w:spacing w:val="-1"/>
                <w:sz w:val="16"/>
                <w:szCs w:val="16"/>
              </w:rPr>
              <w:t>和商务服务业</w:t>
            </w:r>
          </w:p>
        </w:tc>
        <w:tc>
          <w:tcPr>
            <w:tcW w:w="760" w:type="dxa"/>
            <w:vAlign w:val="top"/>
          </w:tcPr>
          <w:p>
            <w:pPr>
              <w:spacing w:before="95" w:line="292" w:lineRule="auto"/>
              <w:ind w:left="16" w:right="150" w:hanging="4"/>
              <w:rPr>
                <w:rFonts w:ascii="仿宋" w:hAnsi="仿宋" w:eastAsia="仿宋" w:cs="仿宋"/>
                <w:sz w:val="16"/>
                <w:szCs w:val="16"/>
              </w:rPr>
            </w:pPr>
            <w:r>
              <w:rPr>
                <w:rFonts w:ascii="仿宋" w:hAnsi="仿宋" w:eastAsia="仿宋" w:cs="仿宋"/>
                <w:spacing w:val="-9"/>
                <w:sz w:val="16"/>
                <w:szCs w:val="16"/>
              </w:rPr>
              <w:t>3</w:t>
            </w:r>
            <w:r>
              <w:rPr>
                <w:rFonts w:ascii="仿宋" w:hAnsi="仿宋" w:eastAsia="仿宋" w:cs="仿宋"/>
                <w:spacing w:val="-8"/>
                <w:sz w:val="16"/>
                <w:szCs w:val="16"/>
              </w:rPr>
              <w:t>00 人以</w:t>
            </w:r>
            <w:r>
              <w:rPr>
                <w:rFonts w:ascii="仿宋" w:hAnsi="仿宋" w:eastAsia="仿宋" w:cs="仿宋"/>
                <w:sz w:val="16"/>
                <w:szCs w:val="16"/>
              </w:rPr>
              <w:t xml:space="preserve"> 下</w:t>
            </w:r>
          </w:p>
        </w:tc>
        <w:tc>
          <w:tcPr>
            <w:tcW w:w="861" w:type="dxa"/>
            <w:vAlign w:val="top"/>
          </w:tcPr>
          <w:p>
            <w:pPr>
              <w:rPr>
                <w:rFonts w:ascii="Arial"/>
                <w:sz w:val="21"/>
              </w:rPr>
            </w:pPr>
          </w:p>
        </w:tc>
        <w:tc>
          <w:tcPr>
            <w:tcW w:w="812" w:type="dxa"/>
            <w:vAlign w:val="top"/>
          </w:tcPr>
          <w:p>
            <w:pPr>
              <w:spacing w:before="95" w:line="292" w:lineRule="auto"/>
              <w:ind w:left="21" w:right="119" w:firstLine="4"/>
              <w:rPr>
                <w:rFonts w:ascii="仿宋" w:hAnsi="仿宋" w:eastAsia="仿宋" w:cs="仿宋"/>
                <w:sz w:val="16"/>
                <w:szCs w:val="16"/>
              </w:rPr>
            </w:pPr>
            <w:r>
              <w:rPr>
                <w:rFonts w:ascii="仿宋" w:hAnsi="仿宋" w:eastAsia="仿宋" w:cs="仿宋"/>
                <w:spacing w:val="-10"/>
                <w:sz w:val="16"/>
                <w:szCs w:val="16"/>
              </w:rPr>
              <w:t>1</w:t>
            </w:r>
            <w:r>
              <w:rPr>
                <w:rFonts w:ascii="仿宋" w:hAnsi="仿宋" w:eastAsia="仿宋" w:cs="仿宋"/>
                <w:spacing w:val="-7"/>
                <w:sz w:val="16"/>
                <w:szCs w:val="16"/>
              </w:rPr>
              <w:t>20000 万</w:t>
            </w:r>
            <w:r>
              <w:rPr>
                <w:rFonts w:ascii="仿宋" w:hAnsi="仿宋" w:eastAsia="仿宋" w:cs="仿宋"/>
                <w:sz w:val="16"/>
                <w:szCs w:val="16"/>
              </w:rPr>
              <w:t xml:space="preserve"> </w:t>
            </w:r>
            <w:r>
              <w:rPr>
                <w:rFonts w:ascii="仿宋" w:hAnsi="仿宋" w:eastAsia="仿宋" w:cs="仿宋"/>
                <w:spacing w:val="-4"/>
                <w:sz w:val="16"/>
                <w:szCs w:val="16"/>
              </w:rPr>
              <w:t>元以下</w:t>
            </w:r>
          </w:p>
        </w:tc>
        <w:tc>
          <w:tcPr>
            <w:tcW w:w="744" w:type="dxa"/>
            <w:vAlign w:val="top"/>
          </w:tcPr>
          <w:p>
            <w:pPr>
              <w:spacing w:before="96" w:line="293" w:lineRule="auto"/>
              <w:ind w:left="35" w:right="127" w:hanging="9"/>
              <w:rPr>
                <w:rFonts w:ascii="仿宋" w:hAnsi="仿宋" w:eastAsia="仿宋" w:cs="仿宋"/>
                <w:sz w:val="16"/>
                <w:szCs w:val="16"/>
              </w:rPr>
            </w:pPr>
            <w:r>
              <w:rPr>
                <w:rFonts w:ascii="仿宋" w:hAnsi="仿宋" w:eastAsia="仿宋" w:cs="仿宋"/>
                <w:spacing w:val="-10"/>
                <w:sz w:val="16"/>
                <w:szCs w:val="16"/>
              </w:rPr>
              <w:t>1</w:t>
            </w:r>
            <w:r>
              <w:rPr>
                <w:rFonts w:ascii="仿宋" w:hAnsi="仿宋" w:eastAsia="仿宋" w:cs="仿宋"/>
                <w:spacing w:val="-9"/>
                <w:sz w:val="16"/>
                <w:szCs w:val="16"/>
              </w:rPr>
              <w:t>00 人及</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上</w:t>
            </w:r>
          </w:p>
        </w:tc>
        <w:tc>
          <w:tcPr>
            <w:tcW w:w="909" w:type="dxa"/>
            <w:vAlign w:val="top"/>
          </w:tcPr>
          <w:p>
            <w:pPr>
              <w:rPr>
                <w:rFonts w:ascii="Arial"/>
                <w:sz w:val="21"/>
              </w:rPr>
            </w:pPr>
          </w:p>
        </w:tc>
        <w:tc>
          <w:tcPr>
            <w:tcW w:w="714" w:type="dxa"/>
            <w:vAlign w:val="top"/>
          </w:tcPr>
          <w:p>
            <w:pPr>
              <w:spacing w:before="96" w:line="293" w:lineRule="auto"/>
              <w:ind w:left="24" w:right="14" w:hanging="6"/>
              <w:rPr>
                <w:rFonts w:ascii="仿宋" w:hAnsi="仿宋" w:eastAsia="仿宋" w:cs="仿宋"/>
                <w:sz w:val="16"/>
                <w:szCs w:val="16"/>
              </w:rPr>
            </w:pPr>
            <w:r>
              <w:rPr>
                <w:rFonts w:ascii="仿宋" w:hAnsi="仿宋" w:eastAsia="仿宋" w:cs="仿宋"/>
                <w:spacing w:val="-9"/>
                <w:sz w:val="16"/>
                <w:szCs w:val="16"/>
              </w:rPr>
              <w:t>8</w:t>
            </w:r>
            <w:r>
              <w:rPr>
                <w:rFonts w:ascii="仿宋" w:hAnsi="仿宋" w:eastAsia="仿宋" w:cs="仿宋"/>
                <w:spacing w:val="-6"/>
                <w:sz w:val="16"/>
                <w:szCs w:val="16"/>
              </w:rPr>
              <w:t>000 万元</w:t>
            </w:r>
            <w:r>
              <w:rPr>
                <w:rFonts w:ascii="仿宋" w:hAnsi="仿宋" w:eastAsia="仿宋" w:cs="仿宋"/>
                <w:sz w:val="16"/>
                <w:szCs w:val="16"/>
              </w:rPr>
              <w:t xml:space="preserve"> </w:t>
            </w:r>
            <w:r>
              <w:rPr>
                <w:rFonts w:ascii="仿宋" w:hAnsi="仿宋" w:eastAsia="仿宋" w:cs="仿宋"/>
                <w:spacing w:val="-5"/>
                <w:sz w:val="16"/>
                <w:szCs w:val="16"/>
              </w:rPr>
              <w:t>及</w:t>
            </w:r>
            <w:r>
              <w:rPr>
                <w:rFonts w:ascii="仿宋" w:hAnsi="仿宋" w:eastAsia="仿宋" w:cs="仿宋"/>
                <w:spacing w:val="-3"/>
                <w:sz w:val="16"/>
                <w:szCs w:val="16"/>
              </w:rPr>
              <w:t>以上</w:t>
            </w:r>
          </w:p>
        </w:tc>
        <w:tc>
          <w:tcPr>
            <w:tcW w:w="762" w:type="dxa"/>
            <w:vAlign w:val="top"/>
          </w:tcPr>
          <w:p>
            <w:pPr>
              <w:spacing w:before="95" w:line="299" w:lineRule="auto"/>
              <w:ind w:left="27" w:right="61" w:firstLine="5"/>
              <w:rPr>
                <w:rFonts w:ascii="仿宋" w:hAnsi="仿宋" w:eastAsia="仿宋" w:cs="仿宋"/>
                <w:sz w:val="16"/>
                <w:szCs w:val="16"/>
              </w:rPr>
            </w:pPr>
            <w:r>
              <w:rPr>
                <w:rFonts w:ascii="仿宋" w:hAnsi="仿宋" w:eastAsia="仿宋" w:cs="仿宋"/>
                <w:spacing w:val="-14"/>
                <w:sz w:val="16"/>
                <w:szCs w:val="16"/>
              </w:rPr>
              <w:t>1</w:t>
            </w:r>
            <w:r>
              <w:rPr>
                <w:rFonts w:ascii="仿宋" w:hAnsi="仿宋" w:eastAsia="仿宋" w:cs="仿宋"/>
                <w:spacing w:val="-9"/>
                <w:sz w:val="16"/>
                <w:szCs w:val="16"/>
              </w:rPr>
              <w:t>0 人及以</w:t>
            </w:r>
            <w:r>
              <w:rPr>
                <w:rFonts w:ascii="仿宋" w:hAnsi="仿宋" w:eastAsia="仿宋" w:cs="仿宋"/>
                <w:sz w:val="16"/>
                <w:szCs w:val="16"/>
              </w:rPr>
              <w:t xml:space="preserve"> 上</w:t>
            </w:r>
          </w:p>
        </w:tc>
        <w:tc>
          <w:tcPr>
            <w:tcW w:w="762" w:type="dxa"/>
            <w:vAlign w:val="top"/>
          </w:tcPr>
          <w:p>
            <w:pPr>
              <w:rPr>
                <w:rFonts w:ascii="Arial"/>
                <w:sz w:val="21"/>
              </w:rPr>
            </w:pPr>
          </w:p>
        </w:tc>
        <w:tc>
          <w:tcPr>
            <w:tcW w:w="680" w:type="dxa"/>
            <w:vAlign w:val="top"/>
          </w:tcPr>
          <w:p>
            <w:pPr>
              <w:spacing w:before="96" w:line="293" w:lineRule="auto"/>
              <w:ind w:left="30" w:right="54" w:firstLine="4"/>
              <w:rPr>
                <w:rFonts w:ascii="仿宋" w:hAnsi="仿宋" w:eastAsia="仿宋" w:cs="仿宋"/>
                <w:sz w:val="16"/>
                <w:szCs w:val="16"/>
              </w:rPr>
            </w:pPr>
            <w:r>
              <w:rPr>
                <w:rFonts w:ascii="仿宋" w:hAnsi="仿宋" w:eastAsia="仿宋" w:cs="仿宋"/>
                <w:spacing w:val="-10"/>
                <w:sz w:val="16"/>
                <w:szCs w:val="16"/>
              </w:rPr>
              <w:t>1</w:t>
            </w:r>
            <w:r>
              <w:rPr>
                <w:rFonts w:ascii="仿宋" w:hAnsi="仿宋" w:eastAsia="仿宋" w:cs="仿宋"/>
                <w:spacing w:val="-9"/>
                <w:sz w:val="16"/>
                <w:szCs w:val="16"/>
              </w:rPr>
              <w:t>00 万元</w:t>
            </w:r>
            <w:r>
              <w:rPr>
                <w:rFonts w:ascii="仿宋" w:hAnsi="仿宋" w:eastAsia="仿宋" w:cs="仿宋"/>
                <w:sz w:val="16"/>
                <w:szCs w:val="16"/>
              </w:rPr>
              <w:t xml:space="preserve"> </w:t>
            </w:r>
            <w:r>
              <w:rPr>
                <w:rFonts w:ascii="仿宋" w:hAnsi="仿宋" w:eastAsia="仿宋" w:cs="仿宋"/>
                <w:spacing w:val="-5"/>
                <w:sz w:val="16"/>
                <w:szCs w:val="16"/>
              </w:rPr>
              <w:t>及</w:t>
            </w:r>
            <w:r>
              <w:rPr>
                <w:rFonts w:ascii="仿宋" w:hAnsi="仿宋" w:eastAsia="仿宋" w:cs="仿宋"/>
                <w:spacing w:val="-3"/>
                <w:sz w:val="16"/>
                <w:szCs w:val="16"/>
              </w:rPr>
              <w:t>以上</w:t>
            </w:r>
          </w:p>
        </w:tc>
        <w:tc>
          <w:tcPr>
            <w:tcW w:w="775" w:type="dxa"/>
            <w:vAlign w:val="top"/>
          </w:tcPr>
          <w:p>
            <w:pPr>
              <w:spacing w:before="251" w:line="224" w:lineRule="auto"/>
              <w:ind w:left="37"/>
              <w:rPr>
                <w:rFonts w:ascii="仿宋" w:hAnsi="仿宋" w:eastAsia="仿宋" w:cs="仿宋"/>
                <w:sz w:val="16"/>
                <w:szCs w:val="16"/>
              </w:rPr>
            </w:pPr>
            <w:r>
              <w:rPr>
                <w:rFonts w:ascii="仿宋" w:hAnsi="仿宋" w:eastAsia="仿宋" w:cs="仿宋"/>
                <w:spacing w:val="-12"/>
                <w:sz w:val="16"/>
                <w:szCs w:val="16"/>
              </w:rPr>
              <w:t>1</w:t>
            </w:r>
            <w:r>
              <w:rPr>
                <w:rFonts w:ascii="仿宋" w:hAnsi="仿宋" w:eastAsia="仿宋" w:cs="仿宋"/>
                <w:spacing w:val="-9"/>
                <w:sz w:val="16"/>
                <w:szCs w:val="16"/>
              </w:rPr>
              <w:t>0 人以下</w:t>
            </w:r>
          </w:p>
        </w:tc>
        <w:tc>
          <w:tcPr>
            <w:tcW w:w="694" w:type="dxa"/>
            <w:vAlign w:val="top"/>
          </w:tcPr>
          <w:p>
            <w:pPr>
              <w:rPr>
                <w:rFonts w:ascii="Arial"/>
                <w:sz w:val="21"/>
              </w:rPr>
            </w:pPr>
          </w:p>
        </w:tc>
        <w:tc>
          <w:tcPr>
            <w:tcW w:w="790" w:type="dxa"/>
            <w:tcBorders>
              <w:right w:val="single" w:color="000000" w:sz="10" w:space="0"/>
            </w:tcBorders>
            <w:vAlign w:val="top"/>
          </w:tcPr>
          <w:p>
            <w:pPr>
              <w:spacing w:before="95" w:line="292" w:lineRule="auto"/>
              <w:ind w:left="38" w:right="3" w:firstLine="3"/>
              <w:rPr>
                <w:rFonts w:ascii="仿宋" w:hAnsi="仿宋" w:eastAsia="仿宋" w:cs="仿宋"/>
                <w:sz w:val="16"/>
                <w:szCs w:val="16"/>
              </w:rPr>
            </w:pPr>
            <w:r>
              <w:rPr>
                <w:rFonts w:ascii="仿宋" w:hAnsi="仿宋" w:eastAsia="仿宋" w:cs="仿宋"/>
                <w:spacing w:val="-11"/>
                <w:sz w:val="16"/>
                <w:szCs w:val="16"/>
              </w:rPr>
              <w:t>1</w:t>
            </w:r>
            <w:r>
              <w:rPr>
                <w:rFonts w:ascii="仿宋" w:hAnsi="仿宋" w:eastAsia="仿宋" w:cs="仿宋"/>
                <w:spacing w:val="-10"/>
                <w:sz w:val="16"/>
                <w:szCs w:val="16"/>
              </w:rPr>
              <w:t>00 万元以</w:t>
            </w:r>
            <w:r>
              <w:rPr>
                <w:rFonts w:ascii="仿宋" w:hAnsi="仿宋" w:eastAsia="仿宋" w:cs="仿宋"/>
                <w:sz w:val="16"/>
                <w:szCs w:val="16"/>
              </w:rPr>
              <w:t xml:space="preserve"> 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2" w:hRule="atLeast"/>
        </w:trPr>
        <w:tc>
          <w:tcPr>
            <w:tcW w:w="1661" w:type="dxa"/>
            <w:tcBorders>
              <w:left w:val="single" w:color="000000" w:sz="10" w:space="0"/>
            </w:tcBorders>
            <w:vAlign w:val="top"/>
          </w:tcPr>
          <w:p>
            <w:pPr>
              <w:spacing w:before="96" w:line="363" w:lineRule="auto"/>
              <w:ind w:left="13" w:firstLine="1"/>
              <w:rPr>
                <w:rFonts w:ascii="仿宋" w:hAnsi="仿宋" w:eastAsia="仿宋" w:cs="仿宋"/>
                <w:sz w:val="15"/>
                <w:szCs w:val="15"/>
              </w:rPr>
            </w:pPr>
            <w:r>
              <w:rPr>
                <w:rFonts w:ascii="仿宋" w:hAnsi="仿宋" w:eastAsia="仿宋" w:cs="仿宋"/>
                <w:spacing w:val="7"/>
                <w:sz w:val="15"/>
                <w:szCs w:val="15"/>
              </w:rPr>
              <w:t>其</w:t>
            </w:r>
            <w:r>
              <w:rPr>
                <w:rFonts w:ascii="仿宋" w:hAnsi="仿宋" w:eastAsia="仿宋" w:cs="仿宋"/>
                <w:spacing w:val="5"/>
                <w:sz w:val="15"/>
                <w:szCs w:val="15"/>
              </w:rPr>
              <w:t>他未列明行业 (包括</w:t>
            </w:r>
            <w:r>
              <w:rPr>
                <w:rFonts w:ascii="仿宋" w:hAnsi="仿宋" w:eastAsia="仿宋" w:cs="仿宋"/>
                <w:sz w:val="15"/>
                <w:szCs w:val="15"/>
              </w:rPr>
              <w:t xml:space="preserve"> </w:t>
            </w:r>
            <w:r>
              <w:rPr>
                <w:rFonts w:ascii="仿宋" w:hAnsi="仿宋" w:eastAsia="仿宋" w:cs="仿宋"/>
                <w:spacing w:val="10"/>
                <w:sz w:val="15"/>
                <w:szCs w:val="15"/>
              </w:rPr>
              <w:t>科</w:t>
            </w:r>
            <w:r>
              <w:rPr>
                <w:rFonts w:ascii="仿宋" w:hAnsi="仿宋" w:eastAsia="仿宋" w:cs="仿宋"/>
                <w:spacing w:val="6"/>
                <w:sz w:val="15"/>
                <w:szCs w:val="15"/>
              </w:rPr>
              <w:t>学</w:t>
            </w:r>
            <w:r>
              <w:rPr>
                <w:rFonts w:ascii="仿宋" w:hAnsi="仿宋" w:eastAsia="仿宋" w:cs="仿宋"/>
                <w:spacing w:val="5"/>
                <w:sz w:val="15"/>
                <w:szCs w:val="15"/>
              </w:rPr>
              <w:t>研究和技术服务</w:t>
            </w:r>
            <w:r>
              <w:rPr>
                <w:rFonts w:ascii="仿宋" w:hAnsi="仿宋" w:eastAsia="仿宋" w:cs="仿宋"/>
                <w:sz w:val="15"/>
                <w:szCs w:val="15"/>
              </w:rPr>
              <w:t xml:space="preserve">   </w:t>
            </w:r>
            <w:r>
              <w:rPr>
                <w:rFonts w:ascii="仿宋" w:hAnsi="仿宋" w:eastAsia="仿宋" w:cs="仿宋"/>
                <w:spacing w:val="6"/>
                <w:sz w:val="15"/>
                <w:szCs w:val="15"/>
              </w:rPr>
              <w:t>业，水利、环境和公</w:t>
            </w:r>
            <w:r>
              <w:rPr>
                <w:rFonts w:ascii="仿宋" w:hAnsi="仿宋" w:eastAsia="仿宋" w:cs="仿宋"/>
                <w:spacing w:val="4"/>
                <w:sz w:val="15"/>
                <w:szCs w:val="15"/>
              </w:rPr>
              <w:t>共</w:t>
            </w:r>
            <w:r>
              <w:rPr>
                <w:rFonts w:ascii="仿宋" w:hAnsi="仿宋" w:eastAsia="仿宋" w:cs="仿宋"/>
                <w:sz w:val="15"/>
                <w:szCs w:val="15"/>
              </w:rPr>
              <w:t xml:space="preserve"> </w:t>
            </w:r>
            <w:r>
              <w:rPr>
                <w:rFonts w:ascii="仿宋" w:hAnsi="仿宋" w:eastAsia="仿宋" w:cs="仿宋"/>
                <w:spacing w:val="-2"/>
                <w:sz w:val="15"/>
                <w:szCs w:val="15"/>
              </w:rPr>
              <w:t>设施管理业，居</w:t>
            </w:r>
            <w:r>
              <w:rPr>
                <w:rFonts w:ascii="仿宋" w:hAnsi="仿宋" w:eastAsia="仿宋" w:cs="仿宋"/>
                <w:spacing w:val="-1"/>
                <w:sz w:val="15"/>
                <w:szCs w:val="15"/>
              </w:rPr>
              <w:t>民服务、</w:t>
            </w:r>
            <w:r>
              <w:rPr>
                <w:rFonts w:ascii="仿宋" w:hAnsi="仿宋" w:eastAsia="仿宋" w:cs="仿宋"/>
                <w:sz w:val="15"/>
                <w:szCs w:val="15"/>
              </w:rPr>
              <w:t xml:space="preserve"> </w:t>
            </w:r>
            <w:r>
              <w:rPr>
                <w:rFonts w:ascii="仿宋" w:hAnsi="仿宋" w:eastAsia="仿宋" w:cs="仿宋"/>
                <w:spacing w:val="6"/>
                <w:sz w:val="15"/>
                <w:szCs w:val="15"/>
              </w:rPr>
              <w:t>修理和其他服务业，</w:t>
            </w:r>
            <w:r>
              <w:rPr>
                <w:rFonts w:ascii="仿宋" w:hAnsi="仿宋" w:eastAsia="仿宋" w:cs="仿宋"/>
                <w:spacing w:val="4"/>
                <w:sz w:val="15"/>
                <w:szCs w:val="15"/>
              </w:rPr>
              <w:t>社</w:t>
            </w:r>
            <w:r>
              <w:rPr>
                <w:rFonts w:ascii="仿宋" w:hAnsi="仿宋" w:eastAsia="仿宋" w:cs="仿宋"/>
                <w:sz w:val="15"/>
                <w:szCs w:val="15"/>
              </w:rPr>
              <w:t xml:space="preserve"> </w:t>
            </w:r>
            <w:r>
              <w:rPr>
                <w:rFonts w:ascii="仿宋" w:hAnsi="仿宋" w:eastAsia="仿宋" w:cs="仿宋"/>
                <w:spacing w:val="6"/>
                <w:sz w:val="15"/>
                <w:szCs w:val="15"/>
              </w:rPr>
              <w:t>会工作，文化、体育</w:t>
            </w:r>
            <w:r>
              <w:rPr>
                <w:rFonts w:ascii="仿宋" w:hAnsi="仿宋" w:eastAsia="仿宋" w:cs="仿宋"/>
                <w:spacing w:val="4"/>
                <w:sz w:val="15"/>
                <w:szCs w:val="15"/>
              </w:rPr>
              <w:t>和</w:t>
            </w:r>
            <w:r>
              <w:rPr>
                <w:rFonts w:ascii="仿宋" w:hAnsi="仿宋" w:eastAsia="仿宋" w:cs="仿宋"/>
                <w:sz w:val="15"/>
                <w:szCs w:val="15"/>
              </w:rPr>
              <w:t xml:space="preserve"> </w:t>
            </w:r>
            <w:r>
              <w:rPr>
                <w:rFonts w:ascii="仿宋" w:hAnsi="仿宋" w:eastAsia="仿宋" w:cs="仿宋"/>
                <w:spacing w:val="6"/>
                <w:sz w:val="15"/>
                <w:szCs w:val="15"/>
              </w:rPr>
              <w:t>娱</w:t>
            </w:r>
            <w:r>
              <w:rPr>
                <w:rFonts w:ascii="仿宋" w:hAnsi="仿宋" w:eastAsia="仿宋" w:cs="仿宋"/>
                <w:spacing w:val="3"/>
                <w:sz w:val="15"/>
                <w:szCs w:val="15"/>
              </w:rPr>
              <w:t>乐业等)</w:t>
            </w:r>
          </w:p>
        </w:tc>
        <w:tc>
          <w:tcPr>
            <w:tcW w:w="760"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52" w:line="368" w:lineRule="auto"/>
              <w:ind w:left="16" w:right="150" w:hanging="4"/>
              <w:rPr>
                <w:rFonts w:ascii="仿宋" w:hAnsi="仿宋" w:eastAsia="仿宋" w:cs="仿宋"/>
                <w:sz w:val="16"/>
                <w:szCs w:val="16"/>
              </w:rPr>
            </w:pPr>
            <w:r>
              <w:rPr>
                <w:rFonts w:ascii="仿宋" w:hAnsi="仿宋" w:eastAsia="仿宋" w:cs="仿宋"/>
                <w:spacing w:val="-9"/>
                <w:sz w:val="16"/>
                <w:szCs w:val="16"/>
              </w:rPr>
              <w:t>3</w:t>
            </w:r>
            <w:r>
              <w:rPr>
                <w:rFonts w:ascii="仿宋" w:hAnsi="仿宋" w:eastAsia="仿宋" w:cs="仿宋"/>
                <w:spacing w:val="-8"/>
                <w:sz w:val="16"/>
                <w:szCs w:val="16"/>
              </w:rPr>
              <w:t>00 人以</w:t>
            </w:r>
            <w:r>
              <w:rPr>
                <w:rFonts w:ascii="仿宋" w:hAnsi="仿宋" w:eastAsia="仿宋" w:cs="仿宋"/>
                <w:sz w:val="16"/>
                <w:szCs w:val="16"/>
              </w:rPr>
              <w:t xml:space="preserve"> 下</w:t>
            </w:r>
          </w:p>
        </w:tc>
        <w:tc>
          <w:tcPr>
            <w:tcW w:w="861" w:type="dxa"/>
            <w:vAlign w:val="top"/>
          </w:tcPr>
          <w:p>
            <w:pPr>
              <w:rPr>
                <w:rFonts w:ascii="Arial"/>
                <w:sz w:val="21"/>
              </w:rPr>
            </w:pPr>
          </w:p>
        </w:tc>
        <w:tc>
          <w:tcPr>
            <w:tcW w:w="812" w:type="dxa"/>
            <w:vAlign w:val="top"/>
          </w:tcPr>
          <w:p>
            <w:pPr>
              <w:rPr>
                <w:rFonts w:ascii="Arial"/>
                <w:sz w:val="21"/>
              </w:rPr>
            </w:pPr>
          </w:p>
        </w:tc>
        <w:tc>
          <w:tcPr>
            <w:tcW w:w="744"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before="52" w:line="370" w:lineRule="auto"/>
              <w:ind w:left="35" w:right="127" w:hanging="9"/>
              <w:rPr>
                <w:rFonts w:ascii="仿宋" w:hAnsi="仿宋" w:eastAsia="仿宋" w:cs="仿宋"/>
                <w:sz w:val="16"/>
                <w:szCs w:val="16"/>
              </w:rPr>
            </w:pPr>
            <w:r>
              <w:rPr>
                <w:rFonts w:ascii="仿宋" w:hAnsi="仿宋" w:eastAsia="仿宋" w:cs="仿宋"/>
                <w:spacing w:val="-10"/>
                <w:sz w:val="16"/>
                <w:szCs w:val="16"/>
              </w:rPr>
              <w:t>1</w:t>
            </w:r>
            <w:r>
              <w:rPr>
                <w:rFonts w:ascii="仿宋" w:hAnsi="仿宋" w:eastAsia="仿宋" w:cs="仿宋"/>
                <w:spacing w:val="-9"/>
                <w:sz w:val="16"/>
                <w:szCs w:val="16"/>
              </w:rPr>
              <w:t>00 人及</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12"/>
                <w:sz w:val="16"/>
                <w:szCs w:val="16"/>
              </w:rPr>
              <w:t>上</w:t>
            </w:r>
          </w:p>
        </w:tc>
        <w:tc>
          <w:tcPr>
            <w:tcW w:w="909" w:type="dxa"/>
            <w:vAlign w:val="top"/>
          </w:tcPr>
          <w:p>
            <w:pPr>
              <w:rPr>
                <w:rFonts w:ascii="Arial"/>
                <w:sz w:val="21"/>
              </w:rPr>
            </w:pPr>
          </w:p>
        </w:tc>
        <w:tc>
          <w:tcPr>
            <w:tcW w:w="714" w:type="dxa"/>
            <w:vAlign w:val="top"/>
          </w:tcPr>
          <w:p>
            <w:pPr>
              <w:rPr>
                <w:rFonts w:ascii="Arial"/>
                <w:sz w:val="21"/>
              </w:rPr>
            </w:pPr>
          </w:p>
        </w:tc>
        <w:tc>
          <w:tcPr>
            <w:tcW w:w="76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52" w:line="375" w:lineRule="auto"/>
              <w:ind w:left="27" w:right="61" w:firstLine="5"/>
              <w:rPr>
                <w:rFonts w:ascii="仿宋" w:hAnsi="仿宋" w:eastAsia="仿宋" w:cs="仿宋"/>
                <w:sz w:val="16"/>
                <w:szCs w:val="16"/>
              </w:rPr>
            </w:pPr>
            <w:r>
              <w:rPr>
                <w:rFonts w:ascii="仿宋" w:hAnsi="仿宋" w:eastAsia="仿宋" w:cs="仿宋"/>
                <w:spacing w:val="-14"/>
                <w:sz w:val="16"/>
                <w:szCs w:val="16"/>
              </w:rPr>
              <w:t>1</w:t>
            </w:r>
            <w:r>
              <w:rPr>
                <w:rFonts w:ascii="仿宋" w:hAnsi="仿宋" w:eastAsia="仿宋" w:cs="仿宋"/>
                <w:spacing w:val="-9"/>
                <w:sz w:val="16"/>
                <w:szCs w:val="16"/>
              </w:rPr>
              <w:t>0 人及以</w:t>
            </w:r>
            <w:r>
              <w:rPr>
                <w:rFonts w:ascii="仿宋" w:hAnsi="仿宋" w:eastAsia="仿宋" w:cs="仿宋"/>
                <w:sz w:val="16"/>
                <w:szCs w:val="16"/>
              </w:rPr>
              <w:t xml:space="preserve"> 上</w:t>
            </w:r>
          </w:p>
        </w:tc>
        <w:tc>
          <w:tcPr>
            <w:tcW w:w="762" w:type="dxa"/>
            <w:vAlign w:val="top"/>
          </w:tcPr>
          <w:p>
            <w:pPr>
              <w:rPr>
                <w:rFonts w:ascii="Arial"/>
                <w:sz w:val="21"/>
              </w:rPr>
            </w:pPr>
          </w:p>
        </w:tc>
        <w:tc>
          <w:tcPr>
            <w:tcW w:w="680" w:type="dxa"/>
            <w:vAlign w:val="top"/>
          </w:tcPr>
          <w:p>
            <w:pPr>
              <w:rPr>
                <w:rFonts w:ascii="Arial"/>
                <w:sz w:val="21"/>
              </w:rPr>
            </w:pPr>
          </w:p>
        </w:tc>
        <w:tc>
          <w:tcPr>
            <w:tcW w:w="775"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52" w:line="224" w:lineRule="auto"/>
              <w:ind w:left="37"/>
              <w:rPr>
                <w:rFonts w:ascii="仿宋" w:hAnsi="仿宋" w:eastAsia="仿宋" w:cs="仿宋"/>
                <w:sz w:val="16"/>
                <w:szCs w:val="16"/>
              </w:rPr>
            </w:pPr>
            <w:r>
              <w:rPr>
                <w:rFonts w:ascii="仿宋" w:hAnsi="仿宋" w:eastAsia="仿宋" w:cs="仿宋"/>
                <w:spacing w:val="-12"/>
                <w:sz w:val="16"/>
                <w:szCs w:val="16"/>
              </w:rPr>
              <w:t>1</w:t>
            </w:r>
            <w:r>
              <w:rPr>
                <w:rFonts w:ascii="仿宋" w:hAnsi="仿宋" w:eastAsia="仿宋" w:cs="仿宋"/>
                <w:spacing w:val="-9"/>
                <w:sz w:val="16"/>
                <w:szCs w:val="16"/>
              </w:rPr>
              <w:t>0 人以下</w:t>
            </w:r>
          </w:p>
        </w:tc>
        <w:tc>
          <w:tcPr>
            <w:tcW w:w="694" w:type="dxa"/>
            <w:vAlign w:val="top"/>
          </w:tcPr>
          <w:p>
            <w:pPr>
              <w:rPr>
                <w:rFonts w:ascii="Arial"/>
                <w:sz w:val="21"/>
              </w:rPr>
            </w:pPr>
          </w:p>
        </w:tc>
        <w:tc>
          <w:tcPr>
            <w:tcW w:w="790" w:type="dxa"/>
            <w:tcBorders>
              <w:right w:val="single" w:color="000000" w:sz="10" w:space="0"/>
            </w:tcBorders>
            <w:vAlign w:val="top"/>
          </w:tcPr>
          <w:p>
            <w:pPr>
              <w:rPr>
                <w:rFonts w:ascii="Arial"/>
                <w:sz w:val="21"/>
              </w:rPr>
            </w:pPr>
          </w:p>
        </w:tc>
      </w:tr>
    </w:tbl>
    <w:p>
      <w:pPr>
        <w:rPr>
          <w:rFonts w:ascii="Arial"/>
          <w:sz w:val="21"/>
        </w:rPr>
      </w:pPr>
    </w:p>
    <w:p>
      <w:pPr>
        <w:sectPr>
          <w:footerReference r:id="rId9" w:type="default"/>
          <w:pgSz w:w="11906" w:h="16839"/>
          <w:pgMar w:top="1431" w:right="478" w:bottom="400" w:left="477" w:header="0" w:footer="0" w:gutter="0"/>
          <w:cols w:space="720" w:num="1"/>
        </w:sectPr>
      </w:pPr>
    </w:p>
    <w:p>
      <w:pPr>
        <w:rPr>
          <w:rFonts w:ascii="Arial"/>
          <w:sz w:val="21"/>
        </w:rPr>
      </w:pPr>
      <w:r>
        <mc:AlternateContent>
          <mc:Choice Requires="wps">
            <w:drawing>
              <wp:anchor distT="0" distB="0" distL="114300" distR="114300" simplePos="0" relativeHeight="251661312" behindDoc="0" locked="0" layoutInCell="0" allowOverlap="1">
                <wp:simplePos x="0" y="0"/>
                <wp:positionH relativeFrom="page">
                  <wp:posOffset>939800</wp:posOffset>
                </wp:positionH>
                <wp:positionV relativeFrom="page">
                  <wp:posOffset>10069195</wp:posOffset>
                </wp:positionV>
                <wp:extent cx="5988050" cy="6350"/>
                <wp:effectExtent l="0" t="0" r="0" b="0"/>
                <wp:wrapNone/>
                <wp:docPr id="3" name="任意多边形 3"/>
                <wp:cNvGraphicFramePr/>
                <a:graphic xmlns:a="http://schemas.openxmlformats.org/drawingml/2006/main">
                  <a:graphicData uri="http://schemas.microsoft.com/office/word/2010/wordprocessingShape">
                    <wps:wsp>
                      <wps:cNvSpPr/>
                      <wps:spPr>
                        <a:xfrm>
                          <a:off x="0" y="0"/>
                          <a:ext cx="5988050" cy="6350"/>
                        </a:xfrm>
                        <a:custGeom>
                          <a:avLst/>
                          <a:gdLst/>
                          <a:ahLst/>
                          <a:cxnLst/>
                          <a:pathLst>
                            <a:path w="9430" h="10">
                              <a:moveTo>
                                <a:pt x="0" y="4"/>
                              </a:moveTo>
                              <a:lnTo>
                                <a:pt x="4242" y="4"/>
                              </a:lnTo>
                              <a:moveTo>
                                <a:pt x="5185" y="4"/>
                              </a:moveTo>
                              <a:lnTo>
                                <a:pt x="9430" y="4"/>
                              </a:lnTo>
                            </a:path>
                          </a:pathLst>
                        </a:custGeom>
                        <a:noFill/>
                        <a:ln w="6096" cap="flat" cmpd="sng">
                          <a:solidFill>
                            <a:srgbClr val="4F81BD"/>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74pt;margin-top:792.85pt;height:0.5pt;width:471.5pt;mso-position-horizontal-relative:page;mso-position-vertical-relative:page;z-index:251661312;mso-width-relative:page;mso-height-relative:page;" filled="f" stroked="t" coordsize="9430,10" o:allowincell="f" o:gfxdata="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4eBCPZAAAA&#10;DgEAAA8AAAAAAAAAAQAgAAAAIgAAAGRycy9kb3ducmV2LnhtbFBLAQIUABQAAAAIAIdO4kABvmsU&#10;VQIAAOgEAAAOAAAAAAAAAAEAIAAAACgBAABkcnMvZTJvRG9jLnhtbFBLBQYAAAAABgAGAFkBAADv&#10;BQAAAAA=&#10;" path="m0,4l4242,4m5185,4l9430,4e">
                <v:fill on="f" focussize="0,0"/>
                <v:stroke weight="0.48pt" color="#4F81BD" joinstyle="bevel"/>
                <v:imagedata o:title=""/>
                <o:lock v:ext="edit" aspectratio="f"/>
              </v:shape>
            </w:pict>
          </mc:Fallback>
        </mc:AlternateContent>
      </w:r>
    </w:p>
    <w:p>
      <w:pPr>
        <w:pStyle w:val="4"/>
        <w:rPr>
          <w:rFonts w:hint="eastAsia"/>
          <w:lang w:val="en-US" w:eastAsia="zh-CN"/>
        </w:rPr>
      </w:pPr>
    </w:p>
    <w:sectPr>
      <w:headerReference r:id="rId10" w:type="default"/>
      <w:footerReference r:id="rId11" w:type="default"/>
      <w:pgSz w:w="11906" w:h="16838"/>
      <w:pgMar w:top="1418" w:right="1588" w:bottom="1418"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宋体-PUA">
    <w:altName w:val="宋体"/>
    <w:panose1 w:val="02010600030101010101"/>
    <w:charset w:val="86"/>
    <w:family w:val="auto"/>
    <w:pitch w:val="default"/>
    <w:sig w:usb0="00000000" w:usb1="00000000" w:usb2="00000000" w:usb3="00000000" w:csb0="00040000" w:csb1="00000000"/>
  </w:font>
  <w:font w:name="Dotum">
    <w:altName w:val="Malgun Gothic"/>
    <w:panose1 w:val="020B0600000101010101"/>
    <w:charset w:val="81"/>
    <w:family w:val="swiss"/>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dashDotStroked" w:color="auto" w:sz="24" w:space="1"/>
      </w:pBdr>
      <w:tabs>
        <w:tab w:val="center" w:pos="4819"/>
        <w:tab w:val="clear" w:pos="4153"/>
      </w:tabs>
      <w:ind w:firstLine="0" w:firstLineChars="0"/>
      <w:rPr>
        <w:rFonts w:hint="eastAsia" w:eastAsia="仿宋_GB2312"/>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r>
      <w:rPr>
        <w:rStyle w:val="53"/>
        <w:rFonts w:hint="eastAsia"/>
      </w:rPr>
      <w:t xml:space="preserve">    </w:t>
    </w:r>
    <w:r>
      <w:rPr>
        <w:rStyle w:val="53"/>
        <w:rFonts w:hint="eastAsia"/>
        <w:i w:val="0"/>
      </w:rPr>
      <w:t xml:space="preserve">     </w:t>
    </w:r>
    <w:r>
      <w:rPr>
        <w:rStyle w:val="53"/>
        <w:rFonts w:hint="eastAsia"/>
      </w:rPr>
      <w:t xml:space="preserve">     </w:t>
    </w:r>
    <w:r>
      <w:rPr>
        <w:rStyle w:val="53"/>
        <w:rFonts w:hint="eastAsia" w:eastAsia="仿宋_GB2312"/>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ashDotStroked" w:color="auto" w:sz="24" w:space="1"/>
      </w:pBdr>
      <w:ind w:right="-92"/>
      <w:jc w:val="center"/>
      <w:rPr>
        <w:rFonts w:hint="eastAsia"/>
        <w:sz w:val="18"/>
      </w:rPr>
    </w:pPr>
    <w:r>
      <w:rPr>
        <w:rStyle w:val="53"/>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0" w:lineRule="auto"/>
      <w:rPr>
        <w:rFonts w:ascii="Arial"/>
        <w:sz w:val="2"/>
      </w:rPr>
    </w:pPr>
    <w:r>
      <mc:AlternateContent>
        <mc:Choice Requires="wps">
          <w:drawing>
            <wp:anchor distT="0" distB="0" distL="114300" distR="114300" simplePos="0" relativeHeight="251659264" behindDoc="0" locked="0" layoutInCell="0" allowOverlap="1">
              <wp:simplePos x="0" y="0"/>
              <wp:positionH relativeFrom="page">
                <wp:posOffset>939800</wp:posOffset>
              </wp:positionH>
              <wp:positionV relativeFrom="page">
                <wp:posOffset>10069195</wp:posOffset>
              </wp:positionV>
              <wp:extent cx="59880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5988050" cy="6350"/>
                      </a:xfrm>
                      <a:custGeom>
                        <a:avLst/>
                        <a:gdLst/>
                        <a:ahLst/>
                        <a:cxnLst/>
                        <a:pathLst>
                          <a:path w="9430" h="10">
                            <a:moveTo>
                              <a:pt x="0" y="4"/>
                            </a:moveTo>
                            <a:lnTo>
                              <a:pt x="4242" y="4"/>
                            </a:lnTo>
                            <a:moveTo>
                              <a:pt x="5185" y="4"/>
                            </a:moveTo>
                            <a:lnTo>
                              <a:pt x="9430" y="4"/>
                            </a:lnTo>
                          </a:path>
                        </a:pathLst>
                      </a:custGeom>
                      <a:noFill/>
                      <a:ln w="6096" cap="flat" cmpd="sng">
                        <a:solidFill>
                          <a:srgbClr val="4F81BD"/>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74pt;margin-top:792.85pt;height:0.5pt;width:471.5pt;mso-position-horizontal-relative:page;mso-position-vertical-relative:page;z-index:251659264;mso-width-relative:page;mso-height-relative:page;" filled="f" stroked="t" coordsize="9430,10" o:allowincell="f" o:gfxdata="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4eBCPZAAAA&#10;DgEAAA8AAAAAAAAAAQAgAAAAIgAAAGRycy9kb3ducmV2LnhtbFBLAQIUABQAAAAIAIdO4kCBmjPr&#10;VQIAAOgEAAAOAAAAAAAAAAEAIAAAACgBAABkcnMvZTJvRG9jLnhtbFBLBQYAAAAABgAGAFkBAADv&#10;BQAAAAA=&#10;" path="m0,4l4242,4m5185,4l9430,4e">
              <v:fill on="f" focussize="0,0"/>
              <v:stroke weight="0.48pt" color="#4F81BD" joinstyle="bevel"/>
              <v:imagedata o:title=""/>
              <o:lock v:ext="edit" aspectratio="f"/>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1"/>
      <w:tblpPr w:leftFromText="187" w:rightFromText="187" w:vertAnchor="text" w:tblpY="1"/>
      <w:tblW w:w="9430" w:type="dxa"/>
      <w:tblInd w:w="0" w:type="dxa"/>
      <w:tblLayout w:type="fixed"/>
      <w:tblCellMar>
        <w:top w:w="0" w:type="dxa"/>
        <w:left w:w="108" w:type="dxa"/>
        <w:bottom w:w="0" w:type="dxa"/>
        <w:right w:w="108" w:type="dxa"/>
      </w:tblCellMar>
    </w:tblPr>
    <w:tblGrid>
      <w:gridCol w:w="4243"/>
      <w:gridCol w:w="943"/>
      <w:gridCol w:w="4244"/>
    </w:tblGrid>
    <w:tr>
      <w:tblPrEx>
        <w:tblCellMar>
          <w:top w:w="0" w:type="dxa"/>
          <w:left w:w="108" w:type="dxa"/>
          <w:bottom w:w="0" w:type="dxa"/>
          <w:right w:w="108" w:type="dxa"/>
        </w:tblCellMar>
      </w:tblPrEx>
      <w:trPr>
        <w:trHeight w:val="151" w:hRule="atLeast"/>
      </w:trPr>
      <w:tc>
        <w:tcPr>
          <w:tcW w:w="4243" w:type="dxa"/>
          <w:tcBorders>
            <w:bottom w:val="single" w:color="4F81BD" w:sz="4" w:space="0"/>
          </w:tcBorders>
          <w:noWrap w:val="0"/>
          <w:vAlign w:val="top"/>
        </w:tcPr>
        <w:p>
          <w:pPr>
            <w:pStyle w:val="16"/>
            <w:rPr>
              <w:rFonts w:ascii="Cambria" w:hAnsi="Cambria"/>
              <w:b/>
              <w:bCs/>
            </w:rPr>
          </w:pPr>
        </w:p>
      </w:tc>
      <w:tc>
        <w:tcPr>
          <w:tcW w:w="943" w:type="dxa"/>
          <w:vMerge w:val="restart"/>
          <w:noWrap w:val="0"/>
          <w:vAlign w:val="center"/>
        </w:tcPr>
        <w:p>
          <w:pPr>
            <w:pStyle w:val="36"/>
            <w:rPr>
              <w:rFonts w:ascii="Cambria" w:hAnsi="Cambria"/>
            </w:rPr>
          </w:pPr>
        </w:p>
      </w:tc>
      <w:tc>
        <w:tcPr>
          <w:tcW w:w="4244" w:type="dxa"/>
          <w:tcBorders>
            <w:bottom w:val="single" w:color="4F81BD" w:sz="4" w:space="0"/>
          </w:tcBorders>
          <w:noWrap w:val="0"/>
          <w:vAlign w:val="top"/>
        </w:tcPr>
        <w:p>
          <w:pPr>
            <w:pStyle w:val="16"/>
            <w:rPr>
              <w:rFonts w:ascii="Cambria" w:hAnsi="Cambria"/>
              <w:b/>
              <w:bCs/>
            </w:rPr>
          </w:pPr>
        </w:p>
      </w:tc>
    </w:tr>
    <w:tr>
      <w:tblPrEx>
        <w:tblCellMar>
          <w:top w:w="0" w:type="dxa"/>
          <w:left w:w="108" w:type="dxa"/>
          <w:bottom w:w="0" w:type="dxa"/>
          <w:right w:w="108" w:type="dxa"/>
        </w:tblCellMar>
      </w:tblPrEx>
      <w:trPr>
        <w:trHeight w:val="246" w:hRule="atLeast"/>
      </w:trPr>
      <w:tc>
        <w:tcPr>
          <w:tcW w:w="4243" w:type="dxa"/>
          <w:tcBorders>
            <w:top w:val="single" w:color="4F81BD" w:sz="4" w:space="0"/>
          </w:tcBorders>
          <w:noWrap w:val="0"/>
          <w:vAlign w:val="top"/>
        </w:tcPr>
        <w:p>
          <w:pPr>
            <w:pStyle w:val="16"/>
            <w:rPr>
              <w:rFonts w:ascii="Cambria" w:hAnsi="Cambria"/>
              <w:b/>
              <w:bCs/>
            </w:rPr>
          </w:pPr>
        </w:p>
      </w:tc>
      <w:tc>
        <w:tcPr>
          <w:tcW w:w="943" w:type="dxa"/>
          <w:vMerge w:val="continue"/>
          <w:noWrap w:val="0"/>
          <w:vAlign w:val="top"/>
        </w:tcPr>
        <w:p>
          <w:pPr>
            <w:pStyle w:val="16"/>
            <w:rPr>
              <w:rFonts w:ascii="Cambria" w:hAnsi="Cambria"/>
              <w:b/>
              <w:bCs/>
            </w:rPr>
          </w:pPr>
        </w:p>
      </w:tc>
      <w:tc>
        <w:tcPr>
          <w:tcW w:w="4244" w:type="dxa"/>
          <w:tcBorders>
            <w:top w:val="single" w:color="4F81BD" w:sz="4" w:space="0"/>
          </w:tcBorders>
          <w:noWrap w:val="0"/>
          <w:vAlign w:val="top"/>
        </w:tcPr>
        <w:p>
          <w:pPr>
            <w:pStyle w:val="16"/>
            <w:rPr>
              <w:rFonts w:ascii="Cambria" w:hAnsi="Cambria"/>
              <w:b/>
              <w:bCs/>
            </w:rPr>
          </w:pPr>
        </w:p>
      </w:tc>
    </w:tr>
  </w:tbl>
  <w:p>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FED430"/>
    <w:multiLevelType w:val="singleLevel"/>
    <w:tmpl w:val="0DFED430"/>
    <w:lvl w:ilvl="0" w:tentative="0">
      <w:start w:val="1"/>
      <w:numFmt w:val="chineseCounting"/>
      <w:suff w:val="space"/>
      <w:lvlText w:val="第%1篇"/>
      <w:lvlJc w:val="left"/>
      <w:rPr>
        <w:rFonts w:hint="eastAsia"/>
      </w:rPr>
    </w:lvl>
  </w:abstractNum>
  <w:abstractNum w:abstractNumId="1">
    <w:nsid w:val="1DF45335"/>
    <w:multiLevelType w:val="multilevel"/>
    <w:tmpl w:val="1DF453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2875E84"/>
    <w:multiLevelType w:val="multilevel"/>
    <w:tmpl w:val="22875E84"/>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3D901E9"/>
    <w:multiLevelType w:val="multilevel"/>
    <w:tmpl w:val="23D901E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AF82B0D"/>
    <w:multiLevelType w:val="multilevel"/>
    <w:tmpl w:val="2AF82B0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DAE3374"/>
    <w:multiLevelType w:val="multilevel"/>
    <w:tmpl w:val="2DAE337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F8372A5"/>
    <w:multiLevelType w:val="multilevel"/>
    <w:tmpl w:val="2F8372A5"/>
    <w:lvl w:ilvl="0" w:tentative="0">
      <w:start w:val="3"/>
      <w:numFmt w:val="decimal"/>
      <w:lvlText w:val="%1、"/>
      <w:lvlJc w:val="left"/>
      <w:pPr>
        <w:tabs>
          <w:tab w:val="left" w:pos="900"/>
        </w:tabs>
        <w:ind w:left="900" w:hanging="360"/>
      </w:pPr>
      <w:rPr>
        <w:rFonts w:hint="default"/>
      </w:rPr>
    </w:lvl>
    <w:lvl w:ilvl="1" w:tentative="0">
      <w:start w:val="8"/>
      <w:numFmt w:val="decimal"/>
      <w:lvlText w:val="%2、"/>
      <w:lvlJc w:val="left"/>
      <w:pPr>
        <w:tabs>
          <w:tab w:val="left" w:pos="900"/>
        </w:tabs>
        <w:ind w:left="900" w:hanging="360"/>
      </w:pPr>
      <w:rPr>
        <w:rFonts w:hint="default"/>
      </w:rPr>
    </w:lvl>
    <w:lvl w:ilvl="2" w:tentative="0">
      <w:start w:val="6"/>
      <w:numFmt w:val="decimal"/>
      <w:lvlText w:val="%3、"/>
      <w:lvlJc w:val="left"/>
      <w:pPr>
        <w:tabs>
          <w:tab w:val="left" w:pos="900"/>
        </w:tabs>
        <w:ind w:left="900" w:hanging="360"/>
      </w:pPr>
      <w:rPr>
        <w:rFonts w:hint="eastAsia" w:ascii="宋体" w:hAnsi="宋体" w:eastAsia="宋体"/>
      </w:r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7">
    <w:nsid w:val="327D1FBB"/>
    <w:multiLevelType w:val="multilevel"/>
    <w:tmpl w:val="327D1FB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164A24"/>
    <w:multiLevelType w:val="multilevel"/>
    <w:tmpl w:val="48164A2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9395221"/>
    <w:multiLevelType w:val="multilevel"/>
    <w:tmpl w:val="4939522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AD213F4"/>
    <w:multiLevelType w:val="multilevel"/>
    <w:tmpl w:val="4AD213F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DD9296D"/>
    <w:multiLevelType w:val="multilevel"/>
    <w:tmpl w:val="5DD9296D"/>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01D6F81"/>
    <w:multiLevelType w:val="singleLevel"/>
    <w:tmpl w:val="601D6F81"/>
    <w:lvl w:ilvl="0" w:tentative="0">
      <w:start w:val="1"/>
      <w:numFmt w:val="chineseCounting"/>
      <w:suff w:val="space"/>
      <w:lvlText w:val="第%1章"/>
      <w:lvlJc w:val="left"/>
      <w:rPr>
        <w:rFonts w:hint="eastAsia"/>
      </w:rPr>
    </w:lvl>
  </w:abstractNum>
  <w:abstractNum w:abstractNumId="13">
    <w:nsid w:val="63CD74F7"/>
    <w:multiLevelType w:val="multilevel"/>
    <w:tmpl w:val="63CD74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A947FAE"/>
    <w:multiLevelType w:val="multilevel"/>
    <w:tmpl w:val="6A947FA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B2708DE"/>
    <w:multiLevelType w:val="multilevel"/>
    <w:tmpl w:val="6B2708D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DFC74A1"/>
    <w:multiLevelType w:val="multilevel"/>
    <w:tmpl w:val="7DFC74A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0"/>
  </w:num>
  <w:num w:numId="3">
    <w:abstractNumId w:val="2"/>
  </w:num>
  <w:num w:numId="4">
    <w:abstractNumId w:val="1"/>
  </w:num>
  <w:num w:numId="5">
    <w:abstractNumId w:val="16"/>
  </w:num>
  <w:num w:numId="6">
    <w:abstractNumId w:val="9"/>
  </w:num>
  <w:num w:numId="7">
    <w:abstractNumId w:val="13"/>
  </w:num>
  <w:num w:numId="8">
    <w:abstractNumId w:val="14"/>
  </w:num>
  <w:num w:numId="9">
    <w:abstractNumId w:val="6"/>
  </w:num>
  <w:num w:numId="10">
    <w:abstractNumId w:val="7"/>
  </w:num>
  <w:num w:numId="11">
    <w:abstractNumId w:val="11"/>
  </w:num>
  <w:num w:numId="12">
    <w:abstractNumId w:val="10"/>
  </w:num>
  <w:num w:numId="13">
    <w:abstractNumId w:val="5"/>
  </w:num>
  <w:num w:numId="14">
    <w:abstractNumId w:val="8"/>
  </w:num>
  <w:num w:numId="15">
    <w:abstractNumId w:val="4"/>
  </w:num>
  <w:num w:numId="16">
    <w:abstractNumId w:val="15"/>
  </w:num>
  <w:num w:numId="1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朱锋 Zhu Feng">
    <w15:presenceInfo w15:providerId="None" w15:userId="朱锋 Zhu F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OTljMWM1OGIwNmVkN2U5YWYwM2M1OTUyMDFhZGIifQ=="/>
  </w:docVars>
  <w:rsids>
    <w:rsidRoot w:val="0BE43C56"/>
    <w:rsid w:val="01AE5916"/>
    <w:rsid w:val="01C7709A"/>
    <w:rsid w:val="01E47EE0"/>
    <w:rsid w:val="022D42E7"/>
    <w:rsid w:val="03451AAA"/>
    <w:rsid w:val="040C7319"/>
    <w:rsid w:val="044C6E68"/>
    <w:rsid w:val="0471100D"/>
    <w:rsid w:val="0485507D"/>
    <w:rsid w:val="0495080F"/>
    <w:rsid w:val="04C57921"/>
    <w:rsid w:val="050432F7"/>
    <w:rsid w:val="063A7862"/>
    <w:rsid w:val="06C02106"/>
    <w:rsid w:val="07253BB3"/>
    <w:rsid w:val="080612F0"/>
    <w:rsid w:val="087F5A0B"/>
    <w:rsid w:val="08817CE9"/>
    <w:rsid w:val="09345008"/>
    <w:rsid w:val="09914553"/>
    <w:rsid w:val="09D77989"/>
    <w:rsid w:val="0A2D568E"/>
    <w:rsid w:val="0B5975A8"/>
    <w:rsid w:val="0BE43C56"/>
    <w:rsid w:val="0BEA58E4"/>
    <w:rsid w:val="0C3E18EA"/>
    <w:rsid w:val="0C6307E9"/>
    <w:rsid w:val="0C660B6E"/>
    <w:rsid w:val="0CA94259"/>
    <w:rsid w:val="0E176739"/>
    <w:rsid w:val="0E2502A0"/>
    <w:rsid w:val="0EBC5938"/>
    <w:rsid w:val="0F0815E1"/>
    <w:rsid w:val="0FCD1C6D"/>
    <w:rsid w:val="10C43366"/>
    <w:rsid w:val="114B41B8"/>
    <w:rsid w:val="12C64289"/>
    <w:rsid w:val="1393060F"/>
    <w:rsid w:val="13E72709"/>
    <w:rsid w:val="14E0498C"/>
    <w:rsid w:val="14FD6D80"/>
    <w:rsid w:val="177B151F"/>
    <w:rsid w:val="18304F7C"/>
    <w:rsid w:val="183C54B1"/>
    <w:rsid w:val="18D3537A"/>
    <w:rsid w:val="18ED2570"/>
    <w:rsid w:val="18F733EE"/>
    <w:rsid w:val="196F7429"/>
    <w:rsid w:val="1A3441CE"/>
    <w:rsid w:val="1C302DD6"/>
    <w:rsid w:val="1C4C1305"/>
    <w:rsid w:val="1C4F0980"/>
    <w:rsid w:val="1C672E78"/>
    <w:rsid w:val="1ED315EF"/>
    <w:rsid w:val="1F8C2B9B"/>
    <w:rsid w:val="1FEB5AEF"/>
    <w:rsid w:val="20476036"/>
    <w:rsid w:val="21772071"/>
    <w:rsid w:val="22486A69"/>
    <w:rsid w:val="22B91715"/>
    <w:rsid w:val="22DD683D"/>
    <w:rsid w:val="23D06D16"/>
    <w:rsid w:val="24347817"/>
    <w:rsid w:val="248623E6"/>
    <w:rsid w:val="24973CD7"/>
    <w:rsid w:val="25CE197B"/>
    <w:rsid w:val="268F59CF"/>
    <w:rsid w:val="26ED7E2F"/>
    <w:rsid w:val="276F5231"/>
    <w:rsid w:val="27B459CB"/>
    <w:rsid w:val="281E6C1A"/>
    <w:rsid w:val="28D70F4A"/>
    <w:rsid w:val="29130988"/>
    <w:rsid w:val="2B5A45CB"/>
    <w:rsid w:val="2C480673"/>
    <w:rsid w:val="2CF0075D"/>
    <w:rsid w:val="2DC30EFF"/>
    <w:rsid w:val="2ED842D6"/>
    <w:rsid w:val="2EDA1275"/>
    <w:rsid w:val="2EDD678B"/>
    <w:rsid w:val="2EE27E3C"/>
    <w:rsid w:val="2F5C1EF5"/>
    <w:rsid w:val="306237F7"/>
    <w:rsid w:val="316E3490"/>
    <w:rsid w:val="31CA1248"/>
    <w:rsid w:val="32234B9B"/>
    <w:rsid w:val="334661D2"/>
    <w:rsid w:val="342D1370"/>
    <w:rsid w:val="3538296D"/>
    <w:rsid w:val="35472BB0"/>
    <w:rsid w:val="35D646D2"/>
    <w:rsid w:val="35E90A3F"/>
    <w:rsid w:val="36176A26"/>
    <w:rsid w:val="370F5933"/>
    <w:rsid w:val="37653D12"/>
    <w:rsid w:val="377424A1"/>
    <w:rsid w:val="37FA03AE"/>
    <w:rsid w:val="3A9E23C0"/>
    <w:rsid w:val="3AB76ED0"/>
    <w:rsid w:val="3C5253F5"/>
    <w:rsid w:val="3C540ADB"/>
    <w:rsid w:val="3D0F03F2"/>
    <w:rsid w:val="3D670453"/>
    <w:rsid w:val="3D6E60CE"/>
    <w:rsid w:val="3DC94A63"/>
    <w:rsid w:val="3DD50400"/>
    <w:rsid w:val="3DDE2E75"/>
    <w:rsid w:val="3DF6506E"/>
    <w:rsid w:val="3E0E1757"/>
    <w:rsid w:val="40161AFD"/>
    <w:rsid w:val="4027255F"/>
    <w:rsid w:val="40477F08"/>
    <w:rsid w:val="4090218D"/>
    <w:rsid w:val="41890EA7"/>
    <w:rsid w:val="42760387"/>
    <w:rsid w:val="42DD0024"/>
    <w:rsid w:val="43456981"/>
    <w:rsid w:val="442B6AA1"/>
    <w:rsid w:val="44532C8F"/>
    <w:rsid w:val="445905A9"/>
    <w:rsid w:val="4505044E"/>
    <w:rsid w:val="45064E35"/>
    <w:rsid w:val="450C30B5"/>
    <w:rsid w:val="45293D09"/>
    <w:rsid w:val="458614D2"/>
    <w:rsid w:val="46361F90"/>
    <w:rsid w:val="46652C2B"/>
    <w:rsid w:val="48E170E6"/>
    <w:rsid w:val="4A2F1933"/>
    <w:rsid w:val="4AB774F5"/>
    <w:rsid w:val="4AE54E2D"/>
    <w:rsid w:val="4BC22836"/>
    <w:rsid w:val="4D21567F"/>
    <w:rsid w:val="4D2828AE"/>
    <w:rsid w:val="4DD572FD"/>
    <w:rsid w:val="4F042331"/>
    <w:rsid w:val="507D45DA"/>
    <w:rsid w:val="50BF0A86"/>
    <w:rsid w:val="512427D2"/>
    <w:rsid w:val="512C1D10"/>
    <w:rsid w:val="51C23892"/>
    <w:rsid w:val="52227EC3"/>
    <w:rsid w:val="52426CDD"/>
    <w:rsid w:val="52466271"/>
    <w:rsid w:val="524C2519"/>
    <w:rsid w:val="53417CF6"/>
    <w:rsid w:val="538D178B"/>
    <w:rsid w:val="53AC192D"/>
    <w:rsid w:val="541E42AB"/>
    <w:rsid w:val="55503627"/>
    <w:rsid w:val="563A7CA3"/>
    <w:rsid w:val="56827E1B"/>
    <w:rsid w:val="569839B0"/>
    <w:rsid w:val="56DD20A3"/>
    <w:rsid w:val="57132625"/>
    <w:rsid w:val="576258D6"/>
    <w:rsid w:val="57777D21"/>
    <w:rsid w:val="595C0F9A"/>
    <w:rsid w:val="59CD58D3"/>
    <w:rsid w:val="59F716ED"/>
    <w:rsid w:val="5ADC53A6"/>
    <w:rsid w:val="5C3149EB"/>
    <w:rsid w:val="5C3575DD"/>
    <w:rsid w:val="5C87242D"/>
    <w:rsid w:val="5CBF35C3"/>
    <w:rsid w:val="5D3E2D4E"/>
    <w:rsid w:val="5E2627E3"/>
    <w:rsid w:val="5E4A2EE7"/>
    <w:rsid w:val="5E570D4B"/>
    <w:rsid w:val="5F1C0895"/>
    <w:rsid w:val="606E1703"/>
    <w:rsid w:val="61720412"/>
    <w:rsid w:val="62716F13"/>
    <w:rsid w:val="62F868A2"/>
    <w:rsid w:val="6475541E"/>
    <w:rsid w:val="64C574CA"/>
    <w:rsid w:val="64F940A4"/>
    <w:rsid w:val="65C94D98"/>
    <w:rsid w:val="65D1091F"/>
    <w:rsid w:val="679224E9"/>
    <w:rsid w:val="67D65D0A"/>
    <w:rsid w:val="68FB39D2"/>
    <w:rsid w:val="69A279D6"/>
    <w:rsid w:val="69C50B16"/>
    <w:rsid w:val="69E425A4"/>
    <w:rsid w:val="6A014406"/>
    <w:rsid w:val="6A914F2D"/>
    <w:rsid w:val="6BC90C49"/>
    <w:rsid w:val="6C223454"/>
    <w:rsid w:val="6C5D5240"/>
    <w:rsid w:val="6CA22585"/>
    <w:rsid w:val="6DE47F30"/>
    <w:rsid w:val="6E0D0637"/>
    <w:rsid w:val="6EDC7401"/>
    <w:rsid w:val="6EE31900"/>
    <w:rsid w:val="6EE52FD1"/>
    <w:rsid w:val="6FD57470"/>
    <w:rsid w:val="71597917"/>
    <w:rsid w:val="72094371"/>
    <w:rsid w:val="723A5B4C"/>
    <w:rsid w:val="728E32A9"/>
    <w:rsid w:val="731F3629"/>
    <w:rsid w:val="73A2714C"/>
    <w:rsid w:val="745B1EFD"/>
    <w:rsid w:val="74C74B98"/>
    <w:rsid w:val="7513602F"/>
    <w:rsid w:val="75AF0FF2"/>
    <w:rsid w:val="763913A7"/>
    <w:rsid w:val="775A6197"/>
    <w:rsid w:val="77972C52"/>
    <w:rsid w:val="78AA6EE9"/>
    <w:rsid w:val="7A0262F7"/>
    <w:rsid w:val="7A8D23E0"/>
    <w:rsid w:val="7ABD57BE"/>
    <w:rsid w:val="7B7C3022"/>
    <w:rsid w:val="7DF01535"/>
    <w:rsid w:val="7DF07061"/>
    <w:rsid w:val="7E6E4D5D"/>
    <w:rsid w:val="7E7679ED"/>
    <w:rsid w:val="7FDD1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6"/>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4"/>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rPr>
      <w:sz w:val="28"/>
      <w:szCs w:val="20"/>
    </w:rPr>
  </w:style>
  <w:style w:type="paragraph" w:styleId="6">
    <w:name w:val="Normal Indent"/>
    <w:basedOn w:val="1"/>
    <w:next w:val="1"/>
    <w:qFormat/>
    <w:uiPriority w:val="0"/>
    <w:pPr>
      <w:adjustRightInd w:val="0"/>
      <w:spacing w:line="360" w:lineRule="atLeast"/>
      <w:ind w:firstLine="420"/>
      <w:textAlignment w:val="baseline"/>
    </w:pPr>
    <w:rPr>
      <w:szCs w:val="20"/>
    </w:rPr>
  </w:style>
  <w:style w:type="paragraph" w:styleId="7">
    <w:name w:val="toa heading"/>
    <w:basedOn w:val="1"/>
    <w:next w:val="1"/>
    <w:qFormat/>
    <w:uiPriority w:val="0"/>
    <w:pPr>
      <w:spacing w:before="120"/>
    </w:pPr>
    <w:rPr>
      <w:rFonts w:ascii="Cambria" w:hAnsi="Cambria"/>
      <w:sz w:val="24"/>
    </w:rPr>
  </w:style>
  <w:style w:type="paragraph" w:styleId="8">
    <w:name w:val="Body Text 3"/>
    <w:basedOn w:val="1"/>
    <w:qFormat/>
    <w:uiPriority w:val="0"/>
    <w:pPr>
      <w:spacing w:after="120" w:afterLines="0"/>
    </w:pPr>
    <w:rPr>
      <w:sz w:val="16"/>
      <w:szCs w:val="16"/>
    </w:rPr>
  </w:style>
  <w:style w:type="paragraph" w:styleId="9">
    <w:name w:val="Body Text"/>
    <w:basedOn w:val="1"/>
    <w:unhideWhenUsed/>
    <w:qFormat/>
    <w:uiPriority w:val="99"/>
    <w:rPr>
      <w:rFonts w:eastAsia="黑体"/>
      <w:sz w:val="36"/>
    </w:rPr>
  </w:style>
  <w:style w:type="paragraph" w:styleId="10">
    <w:name w:val="Body Text Indent"/>
    <w:basedOn w:val="1"/>
    <w:next w:val="11"/>
    <w:qFormat/>
    <w:uiPriority w:val="0"/>
    <w:pPr>
      <w:spacing w:after="120" w:afterLines="0"/>
      <w:ind w:left="420" w:leftChars="200"/>
    </w:pPr>
  </w:style>
  <w:style w:type="paragraph" w:styleId="11">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12">
    <w:name w:val="Plain Text"/>
    <w:basedOn w:val="1"/>
    <w:qFormat/>
    <w:uiPriority w:val="0"/>
    <w:rPr>
      <w:rFonts w:hAnsi="Courier New"/>
    </w:rPr>
  </w:style>
  <w:style w:type="paragraph" w:styleId="13">
    <w:name w:val="Date"/>
    <w:basedOn w:val="1"/>
    <w:next w:val="1"/>
    <w:qFormat/>
    <w:uiPriority w:val="0"/>
    <w:pPr>
      <w:ind w:left="100" w:leftChars="2500"/>
    </w:pPr>
    <w:rPr>
      <w:sz w:val="28"/>
    </w:rPr>
  </w:style>
  <w:style w:type="paragraph" w:styleId="14">
    <w:name w:val="Body Text Indent 2"/>
    <w:basedOn w:val="1"/>
    <w:unhideWhenUsed/>
    <w:qFormat/>
    <w:uiPriority w:val="99"/>
    <w:pPr>
      <w:spacing w:line="360" w:lineRule="auto"/>
      <w:ind w:firstLine="570"/>
    </w:pPr>
    <w:rPr>
      <w:rFonts w:ascii="宋体" w:hAnsi="宋体"/>
      <w:iCs/>
      <w:sz w:val="28"/>
      <w:szCs w:val="20"/>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7">
    <w:name w:val="toc 1"/>
    <w:basedOn w:val="1"/>
    <w:next w:val="5"/>
    <w:qFormat/>
    <w:uiPriority w:val="0"/>
  </w:style>
  <w:style w:type="paragraph" w:styleId="18">
    <w:name w:val="Subtitle"/>
    <w:basedOn w:val="1"/>
    <w:next w:val="1"/>
    <w:qFormat/>
    <w:uiPriority w:val="0"/>
    <w:pPr>
      <w:adjustRightInd w:val="0"/>
      <w:snapToGrid w:val="0"/>
      <w:spacing w:before="0" w:beforeLines="0" w:after="0" w:afterLines="0" w:line="560" w:lineRule="exact"/>
      <w:ind w:firstLine="640" w:firstLineChars="200"/>
      <w:jc w:val="left"/>
      <w:outlineLvl w:val="1"/>
    </w:pPr>
    <w:rPr>
      <w:rFonts w:ascii="等线 Light" w:hAnsi="等线 Light" w:eastAsia="仿宋_GB2312"/>
      <w:kern w:val="28"/>
    </w:rPr>
  </w:style>
  <w:style w:type="paragraph" w:styleId="19">
    <w:name w:val="Body Text First Indent"/>
    <w:basedOn w:val="9"/>
    <w:next w:val="1"/>
    <w:qFormat/>
    <w:uiPriority w:val="0"/>
    <w:pPr>
      <w:widowControl/>
      <w:ind w:firstLine="420"/>
      <w:jc w:val="left"/>
    </w:pPr>
    <w:rPr>
      <w:kern w:val="0"/>
      <w:sz w:val="20"/>
    </w:rPr>
  </w:style>
  <w:style w:type="paragraph" w:styleId="20">
    <w:name w:val="Body Text First Indent 2"/>
    <w:basedOn w:val="10"/>
    <w:next w:val="10"/>
    <w:qFormat/>
    <w:uiPriority w:val="0"/>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color w:val="508BFC"/>
      <w:u w:val="none"/>
    </w:rPr>
  </w:style>
  <w:style w:type="character" w:styleId="25">
    <w:name w:val="page number"/>
    <w:basedOn w:val="23"/>
    <w:qFormat/>
    <w:uiPriority w:val="0"/>
  </w:style>
  <w:style w:type="character" w:styleId="26">
    <w:name w:val="FollowedHyperlink"/>
    <w:basedOn w:val="23"/>
    <w:qFormat/>
    <w:uiPriority w:val="0"/>
    <w:rPr>
      <w:color w:val="3177FD"/>
      <w:u w:val="none"/>
    </w:rPr>
  </w:style>
  <w:style w:type="character" w:styleId="27">
    <w:name w:val="HTML Definition"/>
    <w:basedOn w:val="23"/>
    <w:qFormat/>
    <w:uiPriority w:val="0"/>
    <w:rPr>
      <w:i/>
    </w:rPr>
  </w:style>
  <w:style w:type="character" w:styleId="28">
    <w:name w:val="Hyperlink"/>
    <w:basedOn w:val="23"/>
    <w:qFormat/>
    <w:uiPriority w:val="0"/>
    <w:rPr>
      <w:color w:val="3177FD"/>
      <w:u w:val="none"/>
    </w:rPr>
  </w:style>
  <w:style w:type="character" w:styleId="29">
    <w:name w:val="HTML Code"/>
    <w:basedOn w:val="23"/>
    <w:qFormat/>
    <w:uiPriority w:val="0"/>
    <w:rPr>
      <w:rFonts w:ascii="Consolas" w:hAnsi="Consolas" w:eastAsia="Consolas" w:cs="Consolas"/>
      <w:sz w:val="21"/>
      <w:szCs w:val="21"/>
      <w:shd w:val="clear" w:fill="F5F5F5"/>
    </w:rPr>
  </w:style>
  <w:style w:type="character" w:styleId="30">
    <w:name w:val="HTML Keyboard"/>
    <w:basedOn w:val="23"/>
    <w:qFormat/>
    <w:uiPriority w:val="0"/>
    <w:rPr>
      <w:rFonts w:hint="default" w:ascii="Consolas" w:hAnsi="Consolas" w:eastAsia="Consolas" w:cs="Consolas"/>
      <w:sz w:val="21"/>
      <w:szCs w:val="21"/>
    </w:rPr>
  </w:style>
  <w:style w:type="character" w:styleId="31">
    <w:name w:val="HTML Sample"/>
    <w:basedOn w:val="23"/>
    <w:qFormat/>
    <w:uiPriority w:val="0"/>
    <w:rPr>
      <w:rFonts w:hint="default" w:ascii="Consolas" w:hAnsi="Consolas" w:eastAsia="Consolas" w:cs="Consolas"/>
      <w:sz w:val="21"/>
      <w:szCs w:val="21"/>
    </w:rPr>
  </w:style>
  <w:style w:type="paragraph" w:customStyle="1" w:styleId="32">
    <w:name w:val="t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
    <w:name w:val="样式 标题 2 + Times New Roman 四号 非加粗 段前: 5 磅 段后: 0 磅 行距: 固定值 20..."/>
    <w:basedOn w:val="3"/>
    <w:qFormat/>
    <w:uiPriority w:val="0"/>
    <w:pPr>
      <w:spacing w:before="100" w:beforeLines="0" w:after="0" w:afterLines="0" w:line="400" w:lineRule="exact"/>
    </w:pPr>
    <w:rPr>
      <w:rFonts w:ascii="Times New Roman" w:hAnsi="Times New Roman" w:cs="宋体"/>
      <w:b w:val="0"/>
      <w:sz w:val="28"/>
      <w:szCs w:val="20"/>
    </w:rPr>
  </w:style>
  <w:style w:type="paragraph" w:customStyle="1" w:styleId="34">
    <w:name w:val="样式 标题 3 + (中文) 黑体 小四 非加粗 段前: 7.8 磅 段后: 0 磅 行距: 固定值 20 磅"/>
    <w:basedOn w:val="4"/>
    <w:qFormat/>
    <w:uiPriority w:val="0"/>
    <w:pPr>
      <w:spacing w:before="0" w:beforeLines="0" w:after="0" w:afterLines="0" w:line="400" w:lineRule="exact"/>
    </w:pPr>
    <w:rPr>
      <w:rFonts w:eastAsia="黑体"/>
      <w:b w:val="0"/>
      <w:sz w:val="24"/>
      <w:szCs w:val="20"/>
    </w:rPr>
  </w:style>
  <w:style w:type="paragraph" w:customStyle="1" w:styleId="35">
    <w:name w:val="?y??"/>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szCs w:val="22"/>
      <w:lang w:val="en-US" w:eastAsia="zh-CN" w:bidi="ar-SA"/>
    </w:rPr>
  </w:style>
  <w:style w:type="paragraph" w:customStyle="1" w:styleId="36">
    <w:name w:val="_Style 6"/>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37">
    <w:name w:val="ant-tree-switcher"/>
    <w:basedOn w:val="23"/>
    <w:qFormat/>
    <w:uiPriority w:val="0"/>
  </w:style>
  <w:style w:type="character" w:customStyle="1" w:styleId="38">
    <w:name w:val="ant-tree-icon_loading"/>
    <w:basedOn w:val="23"/>
    <w:qFormat/>
    <w:uiPriority w:val="0"/>
    <w:rPr>
      <w:shd w:val="clear" w:fill="FFFFFF"/>
    </w:rPr>
  </w:style>
  <w:style w:type="character" w:customStyle="1" w:styleId="39">
    <w:name w:val="ant-tree-checkbox2"/>
    <w:basedOn w:val="23"/>
    <w:qFormat/>
    <w:uiPriority w:val="0"/>
  </w:style>
  <w:style w:type="character" w:customStyle="1" w:styleId="40">
    <w:name w:val="ant-tree-iconele"/>
    <w:basedOn w:val="23"/>
    <w:qFormat/>
    <w:uiPriority w:val="0"/>
  </w:style>
  <w:style w:type="character" w:customStyle="1" w:styleId="41">
    <w:name w:val="ant-select-tree-iconele"/>
    <w:basedOn w:val="23"/>
    <w:qFormat/>
    <w:uiPriority w:val="0"/>
  </w:style>
  <w:style w:type="character" w:customStyle="1" w:styleId="42">
    <w:name w:val="ant-select-tree-checkbox"/>
    <w:basedOn w:val="23"/>
    <w:qFormat/>
    <w:uiPriority w:val="0"/>
  </w:style>
  <w:style w:type="character" w:customStyle="1" w:styleId="43">
    <w:name w:val="ant-select-tree-switcher"/>
    <w:basedOn w:val="23"/>
    <w:qFormat/>
    <w:uiPriority w:val="0"/>
  </w:style>
  <w:style w:type="character" w:customStyle="1" w:styleId="44">
    <w:name w:val="ant-transfer-list-search-action"/>
    <w:basedOn w:val="23"/>
    <w:qFormat/>
    <w:uiPriority w:val="0"/>
  </w:style>
  <w:style w:type="character" w:customStyle="1" w:styleId="45">
    <w:name w:val="ant-form-item-children1"/>
    <w:basedOn w:val="23"/>
    <w:qFormat/>
    <w:uiPriority w:val="0"/>
  </w:style>
  <w:style w:type="character" w:customStyle="1" w:styleId="46">
    <w:name w:val="ant-select-tree-checkbox2"/>
    <w:basedOn w:val="23"/>
    <w:qFormat/>
    <w:uiPriority w:val="0"/>
  </w:style>
  <w:style w:type="character" w:customStyle="1" w:styleId="47">
    <w:name w:val="apple-converted-space"/>
    <w:basedOn w:val="23"/>
    <w:qFormat/>
    <w:uiPriority w:val="0"/>
  </w:style>
  <w:style w:type="character" w:customStyle="1" w:styleId="48">
    <w:name w:val="zcy-panel-header-title1"/>
    <w:basedOn w:val="23"/>
    <w:qFormat/>
    <w:uiPriority w:val="0"/>
    <w:rPr>
      <w:color w:val="202020"/>
      <w:sz w:val="24"/>
      <w:szCs w:val="24"/>
    </w:rPr>
  </w:style>
  <w:style w:type="paragraph" w:customStyle="1" w:styleId="49">
    <w:name w:val="3）三级标题 与下段同页"/>
    <w:basedOn w:val="1"/>
    <w:qFormat/>
    <w:uiPriority w:val="0"/>
    <w:pPr>
      <w:keepNext/>
      <w:spacing w:before="156" w:beforeLines="50" w:after="156" w:afterLines="50"/>
      <w:jc w:val="center"/>
      <w:outlineLvl w:val="2"/>
    </w:pPr>
    <w:rPr>
      <w:rFonts w:eastAsia="仿宋_GB2312"/>
      <w:b/>
      <w:sz w:val="32"/>
      <w:szCs w:val="24"/>
    </w:rPr>
  </w:style>
  <w:style w:type="paragraph" w:customStyle="1" w:styleId="50">
    <w:name w:val="4）小标题 加黑 左对齐"/>
    <w:basedOn w:val="1"/>
    <w:next w:val="51"/>
    <w:qFormat/>
    <w:uiPriority w:val="0"/>
    <w:pPr>
      <w:keepNext/>
      <w:spacing w:before="62" w:beforeLines="20" w:after="62" w:afterLines="20" w:line="500" w:lineRule="exact"/>
      <w:ind w:firstLine="200" w:firstLineChars="200"/>
    </w:pPr>
    <w:rPr>
      <w:rFonts w:eastAsia="仿宋_GB2312"/>
      <w:b/>
      <w:sz w:val="28"/>
      <w:szCs w:val="21"/>
    </w:rPr>
  </w:style>
  <w:style w:type="paragraph" w:customStyle="1" w:styleId="51">
    <w:name w:val="5）标书正文 首行缩进2字符"/>
    <w:basedOn w:val="1"/>
    <w:qFormat/>
    <w:uiPriority w:val="0"/>
    <w:pPr>
      <w:spacing w:line="520" w:lineRule="exact"/>
      <w:ind w:firstLine="560" w:firstLineChars="200"/>
    </w:pPr>
    <w:rPr>
      <w:rFonts w:eastAsia="仿宋_GB2312"/>
      <w:sz w:val="28"/>
      <w:szCs w:val="24"/>
    </w:rPr>
  </w:style>
  <w:style w:type="paragraph" w:customStyle="1" w:styleId="52">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53">
    <w:name w:val="7）页眉页脚"/>
    <w:qFormat/>
    <w:uiPriority w:val="0"/>
    <w:rPr>
      <w:rFonts w:ascii="仿宋_GB2312" w:eastAsia="仿宋_GB2312"/>
      <w:b/>
      <w:i/>
      <w:sz w:val="18"/>
      <w:vertAlign w:val="baseline"/>
    </w:rPr>
  </w:style>
  <w:style w:type="paragraph" w:customStyle="1" w:styleId="54">
    <w:name w:val="文字"/>
    <w:basedOn w:val="1"/>
    <w:qFormat/>
    <w:uiPriority w:val="0"/>
    <w:pPr>
      <w:widowControl w:val="0"/>
      <w:tabs>
        <w:tab w:val="left" w:pos="8520"/>
      </w:tabs>
      <w:spacing w:line="312" w:lineRule="auto"/>
      <w:ind w:right="-210" w:firstLine="556"/>
      <w:jc w:val="both"/>
    </w:pPr>
    <w:rPr>
      <w:rFonts w:hAnsi="Times New Roman" w:cs="Times New Roman"/>
      <w:kern w:val="2"/>
      <w:sz w:val="28"/>
      <w:szCs w:val="20"/>
    </w:rPr>
  </w:style>
  <w:style w:type="character" w:customStyle="1" w:styleId="55">
    <w:name w:val="overfont"/>
    <w:basedOn w:val="23"/>
    <w:qFormat/>
    <w:uiPriority w:val="0"/>
  </w:style>
  <w:style w:type="character" w:customStyle="1" w:styleId="56">
    <w:name w:val="标题 1 Char"/>
    <w:basedOn w:val="23"/>
    <w:link w:val="2"/>
    <w:qFormat/>
    <w:uiPriority w:val="0"/>
    <w:rPr>
      <w:b/>
      <w:kern w:val="44"/>
      <w:sz w:val="44"/>
    </w:rPr>
  </w:style>
  <w:style w:type="paragraph" w:customStyle="1" w:styleId="57">
    <w:name w:val="p15"/>
    <w:basedOn w:val="1"/>
    <w:qFormat/>
    <w:uiPriority w:val="0"/>
    <w:pPr>
      <w:widowControl/>
      <w:spacing w:before="100" w:beforeAutospacing="1" w:after="100" w:afterAutospacing="1"/>
      <w:jc w:val="left"/>
    </w:pPr>
    <w:rPr>
      <w:rFonts w:ascii="宋体" w:hAnsi="宋体" w:cs="宋体"/>
      <w:kern w:val="0"/>
      <w:sz w:val="24"/>
    </w:rPr>
  </w:style>
  <w:style w:type="character" w:customStyle="1" w:styleId="58">
    <w:name w:val="font61"/>
    <w:basedOn w:val="23"/>
    <w:qFormat/>
    <w:uiPriority w:val="0"/>
    <w:rPr>
      <w:rFonts w:hint="default" w:ascii="仿宋_GB2312" w:eastAsia="仿宋_GB2312" w:cs="仿宋_GB2312"/>
      <w:color w:val="000000"/>
      <w:sz w:val="16"/>
      <w:szCs w:val="16"/>
      <w:u w:val="none"/>
    </w:rPr>
  </w:style>
  <w:style w:type="paragraph" w:styleId="59">
    <w:name w:val="No Spacing"/>
    <w:basedOn w:val="1"/>
    <w:qFormat/>
    <w:uiPriority w:val="0"/>
    <w:pPr>
      <w:widowControl w:val="0"/>
      <w:jc w:val="both"/>
    </w:pPr>
    <w:rPr>
      <w:rFonts w:ascii="Times New Roman" w:hAnsi="Times New Roman" w:eastAsia="Times New Roman"/>
      <w:kern w:val="2"/>
      <w:sz w:val="21"/>
      <w:lang w:val="en-US" w:eastAsia="zh-CN" w:bidi="ar-SA"/>
    </w:rPr>
  </w:style>
  <w:style w:type="character" w:customStyle="1" w:styleId="60">
    <w:name w:val="font11"/>
    <w:basedOn w:val="23"/>
    <w:qFormat/>
    <w:uiPriority w:val="0"/>
    <w:rPr>
      <w:rFonts w:hint="eastAsia" w:ascii="宋体" w:hAnsi="宋体" w:eastAsia="宋体" w:cs="宋体"/>
      <w:color w:val="000000"/>
      <w:sz w:val="21"/>
      <w:szCs w:val="21"/>
      <w:u w:val="none"/>
    </w:rPr>
  </w:style>
  <w:style w:type="paragraph" w:customStyle="1" w:styleId="61">
    <w:name w:val="Table Text"/>
    <w:basedOn w:val="1"/>
    <w:semiHidden/>
    <w:qFormat/>
    <w:uiPriority w:val="0"/>
    <w:rPr>
      <w:rFonts w:ascii="宋体" w:hAnsi="宋体" w:eastAsia="宋体" w:cs="宋体"/>
      <w:sz w:val="19"/>
      <w:szCs w:val="19"/>
      <w:lang w:val="en-US" w:eastAsia="en-US" w:bidi="ar-SA"/>
    </w:rPr>
  </w:style>
  <w:style w:type="table" w:customStyle="1" w:styleId="62">
    <w:name w:val="Table Normal"/>
    <w:semiHidden/>
    <w:unhideWhenUsed/>
    <w:qFormat/>
    <w:uiPriority w:val="0"/>
    <w:tblPr>
      <w:tblCellMar>
        <w:top w:w="0" w:type="dxa"/>
        <w:left w:w="0" w:type="dxa"/>
        <w:bottom w:w="0" w:type="dxa"/>
        <w:right w:w="0" w:type="dxa"/>
      </w:tblCellMar>
    </w:tblPr>
  </w:style>
  <w:style w:type="paragraph" w:customStyle="1" w:styleId="63">
    <w:name w:val="BodyText"/>
    <w:basedOn w:val="1"/>
    <w:next w:val="1"/>
    <w:qFormat/>
    <w:uiPriority w:val="0"/>
    <w:pPr>
      <w:tabs>
        <w:tab w:val="left" w:pos="780"/>
      </w:tabs>
    </w:pPr>
    <w:rPr>
      <w:rFonts w:ascii="黑体" w:eastAsia="黑体"/>
      <w:sz w:val="22"/>
    </w:rPr>
  </w:style>
  <w:style w:type="paragraph" w:customStyle="1" w:styleId="64">
    <w:name w:val="正文缩进1"/>
    <w:basedOn w:val="1"/>
    <w:qFormat/>
    <w:uiPriority w:val="0"/>
    <w:pPr>
      <w:ind w:firstLine="420" w:firstLineChars="200"/>
    </w:pPr>
  </w:style>
  <w:style w:type="paragraph" w:customStyle="1" w:styleId="65">
    <w:name w:val="列表_0"/>
    <w:basedOn w:val="66"/>
    <w:qFormat/>
    <w:uiPriority w:val="0"/>
    <w:pPr>
      <w:spacing w:afterAutospacing="1" w:line="360" w:lineRule="auto"/>
      <w:jc w:val="center"/>
    </w:pPr>
    <w:rPr>
      <w:rFonts w:ascii="宋体" w:hAnsi="宋体"/>
      <w:b/>
      <w:bCs/>
      <w:sz w:val="28"/>
      <w:szCs w:val="28"/>
    </w:rPr>
  </w:style>
  <w:style w:type="paragraph" w:customStyle="1" w:styleId="66">
    <w:name w:val="正文_15_0"/>
    <w:basedOn w:val="67"/>
    <w:next w:val="65"/>
    <w:qFormat/>
    <w:uiPriority w:val="0"/>
    <w:rPr>
      <w:rFonts w:ascii="Times New Roman" w:hAnsi="Times New Roman"/>
      <w:szCs w:val="21"/>
    </w:rPr>
  </w:style>
  <w:style w:type="paragraph" w:customStyle="1" w:styleId="67">
    <w:name w:val="正文_16"/>
    <w:qFormat/>
    <w:uiPriority w:val="0"/>
    <w:pPr>
      <w:widowControl w:val="0"/>
      <w:jc w:val="both"/>
    </w:pPr>
    <w:rPr>
      <w:rFonts w:ascii="Calibri" w:hAnsi="Calibri" w:eastAsia="宋体" w:cs="Times New Roman"/>
      <w:kern w:val="2"/>
      <w:sz w:val="21"/>
      <w:szCs w:val="22"/>
      <w:lang w:val="en-US" w:eastAsia="zh-CN" w:bidi="ar-SA"/>
    </w:rPr>
  </w:style>
  <w:style w:type="character" w:customStyle="1" w:styleId="68">
    <w:name w:val="10_0"/>
    <w:basedOn w:val="23"/>
    <w:qFormat/>
    <w:uiPriority w:val="0"/>
    <w:rPr>
      <w:rFonts w:ascii="Times New Roman" w:hAnsi="Times New Roman" w:eastAsia="宋体" w:cs="Times New Roman"/>
    </w:rPr>
  </w:style>
  <w:style w:type="paragraph" w:customStyle="1" w:styleId="69">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7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22145</Words>
  <Characters>23827</Characters>
  <Lines>0</Lines>
  <Paragraphs>0</Paragraphs>
  <TotalTime>16</TotalTime>
  <ScaleCrop>false</ScaleCrop>
  <LinksUpToDate>false</LinksUpToDate>
  <CharactersWithSpaces>26401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2019-08-29T11:04:00Z</dcterms:created>
  <dc:creator>1209????</dc:creator>
  <cp:lastModifiedBy>申杰琪</cp:lastModifiedBy>
  <cp:lastPrinted>2023-12-04T09:39:00Z</cp:lastPrinted>
  <dcterms:modified xsi:type="dcterms:W3CDTF">2023-12-13T08:27:39Z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3BFED712678E45769560BAE47DCD047B_13</vt:lpwstr>
  </property>
</Properties>
</file>