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6C6AC">
      <w:pPr>
        <w:jc w:val="center"/>
        <w:rPr>
          <w:rFonts w:hint="eastAsia" w:ascii="宋体" w:hAnsi="宋体" w:cs="宋体"/>
          <w:b/>
          <w:sz w:val="44"/>
          <w:szCs w:val="44"/>
          <w:lang w:eastAsia="zh-CN"/>
        </w:rPr>
      </w:pPr>
      <w:r>
        <w:rPr>
          <w:rFonts w:hint="eastAsia" w:ascii="宋体" w:hAnsi="宋体" w:cs="宋体"/>
          <w:b/>
          <w:sz w:val="44"/>
          <w:szCs w:val="44"/>
          <w:lang w:eastAsia="zh-CN"/>
        </w:rPr>
        <w:t xml:space="preserve"> 阿克苏市公安局购买警务用车保险项目（二次）</w:t>
      </w:r>
    </w:p>
    <w:p w14:paraId="3723CC8E">
      <w:pPr>
        <w:jc w:val="center"/>
        <w:rPr>
          <w:rFonts w:hint="eastAsia" w:ascii="宋体" w:hAnsi="宋体" w:cs="宋体"/>
          <w:b/>
          <w:sz w:val="36"/>
        </w:rPr>
      </w:pPr>
      <w:r>
        <w:rPr>
          <w:rFonts w:hint="eastAsia" w:ascii="宋体" w:hAnsi="宋体" w:cs="宋体"/>
          <w:b/>
          <w:sz w:val="36"/>
        </w:rPr>
        <w:t>项目编号：</w:t>
      </w:r>
      <w:r>
        <w:rPr>
          <w:rFonts w:hint="eastAsia" w:ascii="宋体" w:hAnsi="宋体" w:cs="宋体"/>
          <w:b/>
          <w:sz w:val="36"/>
          <w:lang w:eastAsia="zh-CN"/>
        </w:rPr>
        <w:t>AKSSZF-CG-JC2025-012-1号</w:t>
      </w:r>
    </w:p>
    <w:p w14:paraId="41429988">
      <w:pPr>
        <w:jc w:val="center"/>
        <w:rPr>
          <w:rFonts w:hint="eastAsia" w:ascii="宋体" w:hAnsi="宋体" w:cs="宋体"/>
          <w:b/>
          <w:sz w:val="36"/>
        </w:rPr>
      </w:pPr>
    </w:p>
    <w:p w14:paraId="76CFB739">
      <w:pPr>
        <w:jc w:val="center"/>
        <w:rPr>
          <w:rFonts w:hint="eastAsia" w:ascii="宋体" w:hAnsi="宋体" w:cs="宋体"/>
          <w:b/>
          <w:sz w:val="28"/>
          <w:szCs w:val="24"/>
        </w:rPr>
      </w:pPr>
    </w:p>
    <w:p w14:paraId="6AC7257A">
      <w:pPr>
        <w:rPr>
          <w:rFonts w:hint="eastAsia" w:ascii="宋体" w:hAnsi="宋体" w:cs="宋体"/>
          <w:b/>
          <w:sz w:val="28"/>
          <w:szCs w:val="24"/>
        </w:rPr>
      </w:pPr>
    </w:p>
    <w:p w14:paraId="4BC912F8">
      <w:pPr>
        <w:ind w:left="733" w:leftChars="349"/>
        <w:rPr>
          <w:rFonts w:hint="eastAsia" w:ascii="宋体" w:hAnsi="宋体" w:cs="宋体"/>
          <w:spacing w:val="-20"/>
          <w:w w:val="90"/>
          <w:sz w:val="28"/>
          <w:szCs w:val="28"/>
        </w:rPr>
      </w:pPr>
    </w:p>
    <w:p w14:paraId="60871DA5">
      <w:pPr>
        <w:pStyle w:val="14"/>
        <w:spacing w:line="300" w:lineRule="auto"/>
        <w:jc w:val="center"/>
        <w:rPr>
          <w:rFonts w:hint="eastAsia" w:ascii="宋体" w:hAnsi="宋体" w:cs="宋体"/>
          <w:sz w:val="48"/>
          <w:szCs w:val="48"/>
        </w:rPr>
      </w:pPr>
    </w:p>
    <w:p w14:paraId="48E26947">
      <w:pPr>
        <w:jc w:val="center"/>
        <w:rPr>
          <w:rFonts w:hint="eastAsia" w:ascii="宋体" w:hAnsi="宋体" w:cs="宋体"/>
          <w:b/>
          <w:sz w:val="84"/>
        </w:rPr>
      </w:pPr>
      <w:r>
        <w:rPr>
          <w:rFonts w:hint="eastAsia" w:ascii="宋体" w:hAnsi="宋体" w:cs="宋体"/>
          <w:b/>
          <w:sz w:val="84"/>
        </w:rPr>
        <w:t>竞争性磋商文件</w:t>
      </w:r>
    </w:p>
    <w:p w14:paraId="2C6B994E">
      <w:pPr>
        <w:tabs>
          <w:tab w:val="left" w:pos="1620"/>
          <w:tab w:val="left" w:pos="1800"/>
          <w:tab w:val="left" w:pos="1980"/>
        </w:tabs>
        <w:spacing w:line="720" w:lineRule="auto"/>
        <w:ind w:firstLine="2145" w:firstLineChars="650"/>
        <w:rPr>
          <w:rFonts w:hint="eastAsia" w:ascii="宋体" w:hAnsi="宋体" w:cs="宋体"/>
          <w:sz w:val="33"/>
        </w:rPr>
      </w:pPr>
    </w:p>
    <w:p w14:paraId="797F377E">
      <w:pPr>
        <w:tabs>
          <w:tab w:val="left" w:pos="1620"/>
          <w:tab w:val="left" w:pos="1800"/>
          <w:tab w:val="left" w:pos="1980"/>
        </w:tabs>
        <w:spacing w:line="720" w:lineRule="auto"/>
        <w:ind w:firstLine="2145" w:firstLineChars="650"/>
        <w:rPr>
          <w:rFonts w:hint="eastAsia" w:ascii="宋体" w:hAnsi="宋体" w:cs="宋体"/>
          <w:sz w:val="33"/>
        </w:rPr>
      </w:pPr>
    </w:p>
    <w:p w14:paraId="0414A9F5">
      <w:pPr>
        <w:tabs>
          <w:tab w:val="left" w:pos="1620"/>
          <w:tab w:val="left" w:pos="1800"/>
          <w:tab w:val="left" w:pos="1980"/>
        </w:tabs>
        <w:spacing w:line="720" w:lineRule="auto"/>
        <w:ind w:firstLine="2145" w:firstLineChars="650"/>
        <w:rPr>
          <w:rFonts w:hint="eastAsia" w:ascii="宋体" w:hAnsi="宋体" w:cs="宋体"/>
          <w:sz w:val="33"/>
        </w:rPr>
      </w:pPr>
    </w:p>
    <w:p w14:paraId="5D27083A">
      <w:pPr>
        <w:pStyle w:val="9"/>
        <w:rPr>
          <w:rFonts w:hint="eastAsia"/>
        </w:rPr>
      </w:pPr>
    </w:p>
    <w:p w14:paraId="0EDFC1FA">
      <w:pPr>
        <w:rPr>
          <w:rFonts w:hint="eastAsia"/>
        </w:rPr>
      </w:pPr>
    </w:p>
    <w:p w14:paraId="34F86490">
      <w:pPr>
        <w:jc w:val="center"/>
        <w:rPr>
          <w:rFonts w:hint="eastAsia" w:ascii="宋体" w:hAnsi="宋体" w:cs="宋体"/>
          <w:spacing w:val="-20"/>
          <w:w w:val="90"/>
          <w:sz w:val="32"/>
          <w:szCs w:val="32"/>
        </w:rPr>
      </w:pPr>
      <w:r>
        <w:rPr>
          <w:rFonts w:hint="eastAsia" w:ascii="宋体" w:hAnsi="宋体" w:cs="宋体"/>
          <w:b/>
          <w:sz w:val="32"/>
          <w:szCs w:val="32"/>
        </w:rPr>
        <w:t>编制单位：阿克苏市公共资源交易中心</w:t>
      </w:r>
    </w:p>
    <w:p w14:paraId="65FD4D4F">
      <w:pPr>
        <w:spacing w:line="360" w:lineRule="auto"/>
        <w:jc w:val="center"/>
        <w:rPr>
          <w:rFonts w:hint="eastAsia" w:ascii="宋体" w:hAnsi="宋体" w:cs="宋体"/>
          <w:b/>
          <w:sz w:val="32"/>
        </w:rPr>
      </w:pPr>
      <w:r>
        <w:rPr>
          <w:rFonts w:hint="eastAsia" w:ascii="宋体" w:hAnsi="宋体" w:cs="宋体"/>
          <w:b/>
          <w:sz w:val="32"/>
        </w:rPr>
        <w:t>日    期：20</w:t>
      </w:r>
      <w:r>
        <w:rPr>
          <w:rFonts w:hint="eastAsia" w:ascii="宋体" w:hAnsi="宋体" w:cs="宋体"/>
          <w:b/>
          <w:sz w:val="32"/>
          <w:lang w:val="en-US" w:eastAsia="zh-CN"/>
        </w:rPr>
        <w:t>25</w:t>
      </w:r>
      <w:r>
        <w:rPr>
          <w:rFonts w:hint="eastAsia" w:ascii="宋体" w:hAnsi="宋体" w:cs="宋体"/>
          <w:b/>
          <w:sz w:val="32"/>
        </w:rPr>
        <w:t>年</w:t>
      </w:r>
      <w:r>
        <w:rPr>
          <w:rFonts w:hint="eastAsia" w:ascii="宋体" w:hAnsi="宋体" w:cs="宋体"/>
          <w:b/>
          <w:sz w:val="32"/>
          <w:lang w:val="en-US" w:eastAsia="zh-CN"/>
        </w:rPr>
        <w:t>6</w:t>
      </w:r>
      <w:r>
        <w:rPr>
          <w:rFonts w:hint="eastAsia" w:ascii="宋体" w:hAnsi="宋体" w:cs="宋体"/>
          <w:b/>
          <w:sz w:val="32"/>
        </w:rPr>
        <w:t>月</w:t>
      </w:r>
      <w:r>
        <w:rPr>
          <w:rFonts w:hint="eastAsia" w:ascii="宋体" w:hAnsi="宋体" w:cs="宋体"/>
          <w:b/>
          <w:sz w:val="32"/>
          <w:lang w:val="en-US" w:eastAsia="zh-CN"/>
        </w:rPr>
        <w:t>23</w:t>
      </w:r>
      <w:r>
        <w:rPr>
          <w:rFonts w:hint="eastAsia" w:ascii="宋体" w:hAnsi="宋体" w:cs="宋体"/>
          <w:b/>
          <w:sz w:val="32"/>
        </w:rPr>
        <w:t>日</w:t>
      </w:r>
    </w:p>
    <w:tbl>
      <w:tblPr>
        <w:tblStyle w:val="23"/>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310D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242FF246">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交易科经办人</w:t>
            </w:r>
          </w:p>
        </w:tc>
        <w:tc>
          <w:tcPr>
            <w:tcW w:w="1965" w:type="dxa"/>
            <w:noWrap w:val="0"/>
            <w:vAlign w:val="center"/>
          </w:tcPr>
          <w:p w14:paraId="35989E41">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交易科审核签字</w:t>
            </w:r>
          </w:p>
        </w:tc>
        <w:tc>
          <w:tcPr>
            <w:tcW w:w="2700" w:type="dxa"/>
            <w:noWrap w:val="0"/>
            <w:vAlign w:val="center"/>
          </w:tcPr>
          <w:p w14:paraId="2401DF91">
            <w:pPr>
              <w:spacing w:after="0" w:line="240" w:lineRule="auto"/>
              <w:jc w:val="center"/>
              <w:rPr>
                <w:rFonts w:hint="eastAsia" w:ascii="仿宋" w:hAnsi="仿宋" w:eastAsia="仿宋"/>
                <w:sz w:val="33"/>
                <w:szCs w:val="20"/>
                <w:vertAlign w:val="baseline"/>
                <w:lang w:val="en-US" w:eastAsia="zh-CN"/>
              </w:rPr>
            </w:pPr>
            <w:r>
              <w:rPr>
                <w:rFonts w:hint="eastAsia" w:ascii="仿宋" w:hAnsi="仿宋" w:eastAsia="仿宋"/>
                <w:sz w:val="33"/>
                <w:szCs w:val="20"/>
                <w:vertAlign w:val="baseline"/>
                <w:lang w:val="en-US" w:eastAsia="zh-CN"/>
              </w:rPr>
              <w:t>中心主要领导或分管领导签字</w:t>
            </w:r>
          </w:p>
        </w:tc>
        <w:tc>
          <w:tcPr>
            <w:tcW w:w="2865" w:type="dxa"/>
            <w:noWrap w:val="0"/>
            <w:vAlign w:val="center"/>
          </w:tcPr>
          <w:p w14:paraId="3B7522F4">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业主单位主要领导或分管领导签字（盖章）</w:t>
            </w:r>
          </w:p>
        </w:tc>
      </w:tr>
      <w:tr w14:paraId="2C49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7232E596">
            <w:pPr>
              <w:spacing w:after="0" w:line="240" w:lineRule="auto"/>
              <w:rPr>
                <w:rFonts w:hint="eastAsia" w:ascii="仿宋" w:hAnsi="仿宋" w:eastAsia="仿宋"/>
                <w:b/>
                <w:sz w:val="72"/>
                <w:szCs w:val="20"/>
                <w:vertAlign w:val="baseline"/>
              </w:rPr>
            </w:pPr>
          </w:p>
        </w:tc>
        <w:tc>
          <w:tcPr>
            <w:tcW w:w="1965" w:type="dxa"/>
            <w:noWrap w:val="0"/>
            <w:vAlign w:val="top"/>
          </w:tcPr>
          <w:p w14:paraId="65F4CCD8">
            <w:pPr>
              <w:spacing w:after="0" w:line="240" w:lineRule="auto"/>
              <w:rPr>
                <w:rFonts w:hint="eastAsia" w:ascii="仿宋" w:hAnsi="仿宋" w:eastAsia="仿宋"/>
                <w:b/>
                <w:sz w:val="72"/>
                <w:szCs w:val="20"/>
                <w:vertAlign w:val="baseline"/>
              </w:rPr>
            </w:pPr>
          </w:p>
        </w:tc>
        <w:tc>
          <w:tcPr>
            <w:tcW w:w="2700" w:type="dxa"/>
            <w:noWrap w:val="0"/>
            <w:vAlign w:val="top"/>
          </w:tcPr>
          <w:p w14:paraId="3296CC14">
            <w:pPr>
              <w:spacing w:after="0" w:line="240" w:lineRule="auto"/>
              <w:rPr>
                <w:rFonts w:hint="eastAsia" w:ascii="仿宋" w:hAnsi="仿宋" w:eastAsia="仿宋"/>
                <w:b/>
                <w:sz w:val="72"/>
                <w:szCs w:val="20"/>
                <w:vertAlign w:val="baseline"/>
              </w:rPr>
            </w:pPr>
          </w:p>
        </w:tc>
        <w:tc>
          <w:tcPr>
            <w:tcW w:w="2865" w:type="dxa"/>
            <w:noWrap w:val="0"/>
            <w:vAlign w:val="top"/>
          </w:tcPr>
          <w:p w14:paraId="4555DBD7">
            <w:pPr>
              <w:spacing w:after="0" w:line="240" w:lineRule="auto"/>
              <w:rPr>
                <w:rFonts w:hint="eastAsia" w:ascii="仿宋" w:hAnsi="仿宋" w:eastAsia="仿宋"/>
                <w:b/>
                <w:sz w:val="72"/>
                <w:szCs w:val="20"/>
                <w:vertAlign w:val="baseline"/>
              </w:rPr>
            </w:pPr>
          </w:p>
        </w:tc>
      </w:tr>
    </w:tbl>
    <w:p w14:paraId="207108A8">
      <w:pPr>
        <w:pStyle w:val="21"/>
        <w:rPr>
          <w:rFonts w:hint="eastAsia"/>
        </w:rPr>
      </w:pPr>
    </w:p>
    <w:p w14:paraId="2ABAED29">
      <w:pPr>
        <w:ind w:firstLine="2891" w:firstLineChars="400"/>
        <w:rPr>
          <w:rFonts w:hint="eastAsia" w:ascii="宋体" w:hAnsi="宋体" w:cs="宋体"/>
          <w:b/>
          <w:sz w:val="72"/>
        </w:rPr>
      </w:pPr>
      <w:r>
        <w:rPr>
          <w:rFonts w:hint="eastAsia" w:ascii="宋体" w:hAnsi="宋体" w:cs="宋体"/>
          <w:b/>
          <w:sz w:val="72"/>
        </w:rPr>
        <w:t>目    录</w:t>
      </w:r>
    </w:p>
    <w:p w14:paraId="1BF01C54">
      <w:pPr>
        <w:spacing w:line="700" w:lineRule="exact"/>
        <w:rPr>
          <w:rFonts w:hint="eastAsia" w:ascii="宋体" w:hAnsi="宋体" w:cs="宋体"/>
          <w:sz w:val="32"/>
        </w:rPr>
      </w:pPr>
      <w:r>
        <w:rPr>
          <w:rFonts w:hint="eastAsia" w:ascii="宋体" w:hAnsi="宋体" w:cs="宋体"/>
          <w:sz w:val="32"/>
        </w:rPr>
        <w:t>投标人须知前附表</w:t>
      </w:r>
    </w:p>
    <w:p w14:paraId="17C7E223">
      <w:pPr>
        <w:spacing w:line="400" w:lineRule="exact"/>
        <w:rPr>
          <w:rFonts w:hint="eastAsia" w:ascii="宋体" w:hAnsi="宋体" w:cs="宋体"/>
          <w:b/>
          <w:sz w:val="32"/>
        </w:rPr>
      </w:pPr>
    </w:p>
    <w:p w14:paraId="1A5B1823">
      <w:pPr>
        <w:spacing w:line="400" w:lineRule="exact"/>
        <w:rPr>
          <w:rFonts w:hint="eastAsia" w:ascii="宋体" w:hAnsi="宋体" w:cs="宋体"/>
          <w:b/>
          <w:sz w:val="32"/>
        </w:rPr>
      </w:pPr>
      <w:r>
        <w:rPr>
          <w:rFonts w:hint="eastAsia" w:ascii="宋体" w:hAnsi="宋体" w:cs="宋体"/>
          <w:b/>
          <w:sz w:val="32"/>
        </w:rPr>
        <w:t xml:space="preserve">第一部分 </w:t>
      </w:r>
    </w:p>
    <w:p w14:paraId="703C0C30">
      <w:pPr>
        <w:spacing w:line="400" w:lineRule="exact"/>
        <w:rPr>
          <w:rFonts w:hint="eastAsia" w:ascii="宋体" w:hAnsi="宋体" w:cs="宋体"/>
          <w:sz w:val="32"/>
        </w:rPr>
      </w:pPr>
    </w:p>
    <w:p w14:paraId="3E105D31">
      <w:pPr>
        <w:spacing w:line="400" w:lineRule="exact"/>
        <w:rPr>
          <w:rFonts w:hint="eastAsia" w:ascii="宋体" w:hAnsi="宋体" w:cs="宋体"/>
          <w:sz w:val="32"/>
        </w:rPr>
      </w:pPr>
      <w:r>
        <w:rPr>
          <w:rFonts w:hint="eastAsia" w:ascii="宋体" w:hAnsi="宋体" w:cs="宋体"/>
          <w:sz w:val="32"/>
        </w:rPr>
        <w:t>招标公告</w:t>
      </w:r>
    </w:p>
    <w:p w14:paraId="1514B79D">
      <w:pPr>
        <w:spacing w:line="400" w:lineRule="exact"/>
        <w:rPr>
          <w:rFonts w:hint="eastAsia" w:ascii="宋体" w:hAnsi="宋体" w:cs="宋体"/>
          <w:b/>
          <w:sz w:val="32"/>
        </w:rPr>
      </w:pPr>
    </w:p>
    <w:p w14:paraId="74689E28">
      <w:pPr>
        <w:spacing w:line="400" w:lineRule="exact"/>
        <w:rPr>
          <w:rFonts w:hint="eastAsia" w:ascii="宋体" w:hAnsi="宋体" w:cs="宋体"/>
          <w:b/>
          <w:sz w:val="32"/>
        </w:rPr>
      </w:pPr>
      <w:r>
        <w:rPr>
          <w:rFonts w:hint="eastAsia" w:ascii="宋体" w:hAnsi="宋体" w:cs="宋体"/>
          <w:b/>
          <w:sz w:val="32"/>
        </w:rPr>
        <w:t xml:space="preserve">第二部分 </w:t>
      </w:r>
    </w:p>
    <w:p w14:paraId="3092C63C">
      <w:pPr>
        <w:spacing w:line="400" w:lineRule="exact"/>
        <w:rPr>
          <w:rFonts w:hint="eastAsia" w:ascii="宋体" w:hAnsi="宋体" w:cs="宋体"/>
          <w:sz w:val="32"/>
        </w:rPr>
      </w:pPr>
    </w:p>
    <w:p w14:paraId="33EB2E1D">
      <w:pPr>
        <w:spacing w:line="400" w:lineRule="exact"/>
        <w:rPr>
          <w:rFonts w:hint="eastAsia" w:ascii="宋体" w:hAnsi="宋体" w:cs="宋体"/>
          <w:sz w:val="32"/>
        </w:rPr>
      </w:pPr>
      <w:r>
        <w:rPr>
          <w:rFonts w:hint="eastAsia" w:ascii="宋体" w:hAnsi="宋体" w:cs="宋体"/>
          <w:sz w:val="32"/>
        </w:rPr>
        <w:t>投标须知</w:t>
      </w:r>
    </w:p>
    <w:p w14:paraId="5644C758">
      <w:pPr>
        <w:spacing w:line="400" w:lineRule="exact"/>
        <w:rPr>
          <w:rFonts w:hint="eastAsia" w:ascii="宋体" w:hAnsi="宋体" w:cs="宋体"/>
          <w:sz w:val="32"/>
        </w:rPr>
      </w:pPr>
    </w:p>
    <w:p w14:paraId="1835D2FB">
      <w:pPr>
        <w:spacing w:line="400" w:lineRule="exact"/>
        <w:rPr>
          <w:rFonts w:hint="eastAsia" w:ascii="宋体" w:hAnsi="宋体" w:cs="宋体"/>
          <w:b/>
          <w:sz w:val="32"/>
        </w:rPr>
      </w:pPr>
      <w:r>
        <w:rPr>
          <w:rFonts w:hint="eastAsia" w:ascii="宋体" w:hAnsi="宋体" w:cs="宋体"/>
          <w:b/>
          <w:sz w:val="32"/>
        </w:rPr>
        <w:t xml:space="preserve">第三部分 </w:t>
      </w:r>
    </w:p>
    <w:p w14:paraId="0E6F727A">
      <w:pPr>
        <w:spacing w:line="400" w:lineRule="exact"/>
        <w:rPr>
          <w:rFonts w:hint="eastAsia" w:ascii="宋体" w:hAnsi="宋体" w:cs="宋体"/>
          <w:sz w:val="32"/>
        </w:rPr>
      </w:pPr>
    </w:p>
    <w:p w14:paraId="6F62ED7C">
      <w:pPr>
        <w:spacing w:line="400" w:lineRule="exact"/>
        <w:rPr>
          <w:rFonts w:hint="eastAsia" w:ascii="宋体" w:hAnsi="宋体" w:cs="宋体"/>
          <w:sz w:val="32"/>
        </w:rPr>
      </w:pPr>
      <w:r>
        <w:rPr>
          <w:rFonts w:hint="eastAsia" w:ascii="宋体" w:hAnsi="宋体" w:cs="宋体"/>
          <w:sz w:val="32"/>
        </w:rPr>
        <w:t>采购项目需求说明</w:t>
      </w:r>
    </w:p>
    <w:p w14:paraId="15F210DC">
      <w:pPr>
        <w:spacing w:line="400" w:lineRule="exact"/>
        <w:rPr>
          <w:rFonts w:hint="eastAsia" w:ascii="宋体" w:hAnsi="宋体" w:cs="宋体"/>
          <w:b/>
          <w:sz w:val="32"/>
        </w:rPr>
      </w:pPr>
    </w:p>
    <w:p w14:paraId="0B5B101F">
      <w:pPr>
        <w:spacing w:line="400" w:lineRule="exact"/>
        <w:rPr>
          <w:rFonts w:hint="eastAsia" w:ascii="宋体" w:hAnsi="宋体" w:cs="宋体"/>
          <w:b/>
          <w:sz w:val="32"/>
        </w:rPr>
      </w:pPr>
      <w:r>
        <w:rPr>
          <w:rFonts w:hint="eastAsia" w:ascii="宋体" w:hAnsi="宋体" w:cs="宋体"/>
          <w:b/>
          <w:sz w:val="32"/>
        </w:rPr>
        <w:t xml:space="preserve">第四部分 </w:t>
      </w:r>
    </w:p>
    <w:p w14:paraId="4168BFC1">
      <w:pPr>
        <w:spacing w:line="400" w:lineRule="exact"/>
        <w:rPr>
          <w:rFonts w:hint="eastAsia" w:ascii="宋体" w:hAnsi="宋体" w:cs="宋体"/>
          <w:sz w:val="32"/>
        </w:rPr>
      </w:pPr>
    </w:p>
    <w:p w14:paraId="3915CFDB">
      <w:pPr>
        <w:spacing w:line="400" w:lineRule="exact"/>
        <w:rPr>
          <w:rFonts w:hint="eastAsia" w:ascii="宋体" w:hAnsi="宋体" w:cs="宋体"/>
          <w:sz w:val="32"/>
        </w:rPr>
      </w:pPr>
      <w:r>
        <w:rPr>
          <w:rFonts w:hint="eastAsia" w:ascii="宋体" w:hAnsi="宋体" w:cs="宋体"/>
          <w:sz w:val="32"/>
        </w:rPr>
        <w:t>响应文件格式</w:t>
      </w:r>
    </w:p>
    <w:p w14:paraId="731D58BD">
      <w:pPr>
        <w:spacing w:line="400" w:lineRule="exact"/>
        <w:rPr>
          <w:rFonts w:hint="eastAsia" w:ascii="宋体" w:hAnsi="宋体" w:cs="宋体"/>
          <w:sz w:val="32"/>
        </w:rPr>
      </w:pPr>
    </w:p>
    <w:p w14:paraId="3922F2FB">
      <w:pPr>
        <w:spacing w:line="400" w:lineRule="exact"/>
        <w:rPr>
          <w:rFonts w:hint="eastAsia" w:ascii="宋体" w:hAnsi="宋体" w:cs="宋体"/>
          <w:sz w:val="32"/>
        </w:rPr>
      </w:pPr>
    </w:p>
    <w:p w14:paraId="2A9A110F">
      <w:pPr>
        <w:spacing w:line="400" w:lineRule="exact"/>
        <w:rPr>
          <w:rFonts w:hint="eastAsia" w:ascii="宋体" w:hAnsi="宋体" w:cs="宋体"/>
          <w:sz w:val="32"/>
        </w:rPr>
      </w:pPr>
    </w:p>
    <w:p w14:paraId="1CBDDC19">
      <w:pPr>
        <w:spacing w:line="400" w:lineRule="exact"/>
        <w:rPr>
          <w:rFonts w:hint="eastAsia" w:ascii="宋体" w:hAnsi="宋体" w:cs="宋体"/>
          <w:sz w:val="32"/>
        </w:rPr>
      </w:pPr>
    </w:p>
    <w:p w14:paraId="33E43374">
      <w:pPr>
        <w:spacing w:line="400" w:lineRule="exact"/>
        <w:rPr>
          <w:rFonts w:hint="eastAsia" w:ascii="宋体" w:hAnsi="宋体" w:cs="宋体"/>
          <w:sz w:val="32"/>
        </w:rPr>
      </w:pPr>
    </w:p>
    <w:p w14:paraId="0D6CE03B">
      <w:pPr>
        <w:jc w:val="center"/>
        <w:rPr>
          <w:rFonts w:hint="eastAsia" w:ascii="宋体" w:hAnsi="宋体" w:cs="宋体"/>
          <w:b/>
          <w:sz w:val="32"/>
          <w:szCs w:val="32"/>
        </w:rPr>
      </w:pPr>
    </w:p>
    <w:p w14:paraId="0D9052A0">
      <w:pPr>
        <w:jc w:val="center"/>
        <w:rPr>
          <w:rFonts w:hint="eastAsia" w:ascii="宋体" w:hAnsi="宋体" w:cs="宋体"/>
          <w:b/>
          <w:sz w:val="32"/>
          <w:szCs w:val="32"/>
        </w:rPr>
      </w:pPr>
    </w:p>
    <w:p w14:paraId="3579EC3F">
      <w:pPr>
        <w:jc w:val="center"/>
        <w:rPr>
          <w:rFonts w:hint="eastAsia" w:ascii="宋体" w:hAnsi="宋体" w:cs="宋体"/>
          <w:b/>
          <w:sz w:val="32"/>
          <w:szCs w:val="32"/>
        </w:rPr>
      </w:pPr>
    </w:p>
    <w:p w14:paraId="4D5980A2">
      <w:pPr>
        <w:jc w:val="center"/>
        <w:rPr>
          <w:rFonts w:hint="eastAsia" w:ascii="宋体" w:hAnsi="宋体" w:cs="宋体"/>
          <w:b/>
          <w:sz w:val="32"/>
          <w:szCs w:val="32"/>
        </w:rPr>
      </w:pPr>
    </w:p>
    <w:p w14:paraId="1A8E268B">
      <w:pPr>
        <w:jc w:val="center"/>
        <w:rPr>
          <w:rFonts w:hint="eastAsia" w:ascii="宋体" w:hAnsi="宋体" w:cs="宋体"/>
          <w:b/>
          <w:sz w:val="32"/>
          <w:szCs w:val="32"/>
        </w:rPr>
      </w:pPr>
    </w:p>
    <w:p w14:paraId="00CB57C2">
      <w:pPr>
        <w:pStyle w:val="9"/>
        <w:rPr>
          <w:rFonts w:hint="eastAsia" w:ascii="宋体" w:hAnsi="宋体" w:cs="宋体"/>
          <w:b/>
          <w:sz w:val="32"/>
          <w:szCs w:val="32"/>
        </w:rPr>
      </w:pPr>
    </w:p>
    <w:p w14:paraId="456D85F5">
      <w:pPr>
        <w:rPr>
          <w:rFonts w:hint="eastAsia" w:ascii="宋体" w:hAnsi="宋体" w:cs="宋体"/>
          <w:b/>
          <w:sz w:val="32"/>
          <w:szCs w:val="32"/>
        </w:rPr>
      </w:pPr>
    </w:p>
    <w:p w14:paraId="540C00E1">
      <w:pPr>
        <w:pStyle w:val="9"/>
        <w:rPr>
          <w:rFonts w:hint="eastAsia"/>
        </w:rPr>
      </w:pPr>
    </w:p>
    <w:p w14:paraId="096C9CC3">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2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14:paraId="435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AAC8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B7CE8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14:paraId="24A1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14:paraId="5FB492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2C391D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 xml:space="preserve"> 阿克苏市公安局购买警务用车保险项目（二次）</w:t>
            </w:r>
          </w:p>
        </w:tc>
      </w:tr>
      <w:tr w14:paraId="6FE4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14:paraId="393E41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0C9BAC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486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406290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64B10B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14:paraId="538C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14:paraId="09917D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0722C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14:paraId="789C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FF69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76BA69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投标截止时间及地点：投标人应于</w:t>
            </w:r>
            <w:r>
              <w:rPr>
                <w:rFonts w:hint="eastAsia" w:ascii="仿宋_GB2312" w:hAnsi="仿宋_GB2312" w:eastAsia="仿宋_GB2312" w:cs="仿宋_GB2312"/>
                <w:color w:val="FF0000"/>
                <w:sz w:val="28"/>
                <w:szCs w:val="28"/>
                <w:u w:val="single"/>
                <w:lang w:eastAsia="zh-CN"/>
              </w:rPr>
              <w:t>202</w:t>
            </w:r>
            <w:r>
              <w:rPr>
                <w:rFonts w:hint="eastAsia" w:ascii="仿宋_GB2312" w:hAnsi="仿宋_GB2312" w:eastAsia="仿宋_GB2312" w:cs="仿宋_GB2312"/>
                <w:color w:val="FF0000"/>
                <w:sz w:val="28"/>
                <w:szCs w:val="28"/>
                <w:u w:val="single"/>
                <w:lang w:val="en-US" w:eastAsia="zh-CN"/>
              </w:rPr>
              <w:t>5</w:t>
            </w:r>
            <w:r>
              <w:rPr>
                <w:rFonts w:hint="eastAsia" w:ascii="仿宋_GB2312" w:hAnsi="仿宋_GB2312" w:eastAsia="仿宋_GB2312" w:cs="仿宋_GB2312"/>
                <w:color w:val="FF0000"/>
                <w:sz w:val="28"/>
                <w:szCs w:val="28"/>
                <w:u w:val="single"/>
                <w:lang w:eastAsia="zh-CN"/>
              </w:rPr>
              <w:t>年</w:t>
            </w:r>
            <w:r>
              <w:rPr>
                <w:rFonts w:hint="eastAsia" w:ascii="仿宋_GB2312" w:hAnsi="仿宋_GB2312" w:eastAsia="仿宋_GB2312" w:cs="仿宋_GB2312"/>
                <w:color w:val="FF0000"/>
                <w:sz w:val="28"/>
                <w:szCs w:val="28"/>
                <w:u w:val="single"/>
                <w:lang w:val="en-US" w:eastAsia="zh-CN"/>
              </w:rPr>
              <w:t>7</w:t>
            </w:r>
            <w:r>
              <w:rPr>
                <w:rFonts w:hint="eastAsia" w:ascii="仿宋_GB2312" w:hAnsi="仿宋_GB2312" w:eastAsia="仿宋_GB2312" w:cs="仿宋_GB2312"/>
                <w:color w:val="FF0000"/>
                <w:sz w:val="28"/>
                <w:szCs w:val="28"/>
                <w:u w:val="single"/>
                <w:lang w:eastAsia="zh-CN"/>
              </w:rPr>
              <w:t>月</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lang w:eastAsia="zh-CN"/>
              </w:rPr>
              <w:t>日</w:t>
            </w:r>
            <w:r>
              <w:rPr>
                <w:rFonts w:hint="eastAsia" w:ascii="仿宋_GB2312" w:hAnsi="仿宋_GB2312" w:eastAsia="仿宋_GB2312" w:cs="仿宋_GB2312"/>
                <w:color w:val="FF0000"/>
                <w:sz w:val="28"/>
                <w:szCs w:val="28"/>
                <w:u w:val="none"/>
                <w:lang w:val="en-US" w:eastAsia="zh-CN"/>
              </w:rPr>
              <w:t>上</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color w:val="FF0000"/>
                <w:sz w:val="28"/>
                <w:szCs w:val="28"/>
                <w:u w:val="none"/>
              </w:rPr>
              <w:t>分</w:t>
            </w:r>
            <w:r>
              <w:rPr>
                <w:rFonts w:hint="eastAsia" w:ascii="仿宋_GB2312" w:hAnsi="仿宋_GB2312" w:eastAsia="仿宋_GB2312" w:cs="仿宋_GB2312"/>
                <w:sz w:val="28"/>
                <w:szCs w:val="28"/>
              </w:rPr>
              <w:t>（北京时间）</w:t>
            </w:r>
            <w:r>
              <w:rPr>
                <w:rFonts w:hint="eastAsia" w:ascii="仿宋_GB2312" w:hAnsi="仿宋_GB2312" w:eastAsia="仿宋_GB2312" w:cs="仿宋_GB2312"/>
                <w:sz w:val="28"/>
                <w:szCs w:val="28"/>
                <w:lang w:val="en-US" w:eastAsia="zh-CN"/>
              </w:rPr>
              <w:t>前上传电子加密响应文件至政府采购云平台投标客户端</w:t>
            </w:r>
            <w:r>
              <w:rPr>
                <w:rFonts w:hint="eastAsia" w:ascii="仿宋_GB2312" w:hAnsi="仿宋_GB2312" w:eastAsia="仿宋_GB2312" w:cs="仿宋_GB2312"/>
                <w:sz w:val="28"/>
                <w:szCs w:val="28"/>
              </w:rPr>
              <w:t>。</w:t>
            </w:r>
          </w:p>
        </w:tc>
      </w:tr>
      <w:tr w14:paraId="1A1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AD436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E82CC0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开标时间：</w:t>
            </w:r>
            <w:r>
              <w:rPr>
                <w:rFonts w:hint="eastAsia" w:ascii="仿宋_GB2312" w:hAnsi="仿宋_GB2312" w:eastAsia="仿宋_GB2312" w:cs="仿宋_GB2312"/>
                <w:color w:val="FF0000"/>
                <w:sz w:val="28"/>
                <w:szCs w:val="28"/>
                <w:u w:val="none"/>
                <w:lang w:eastAsia="zh-CN"/>
              </w:rPr>
              <w:t>202</w:t>
            </w:r>
            <w:r>
              <w:rPr>
                <w:rFonts w:hint="eastAsia" w:ascii="仿宋_GB2312" w:hAnsi="仿宋_GB2312" w:eastAsia="仿宋_GB2312" w:cs="仿宋_GB2312"/>
                <w:color w:val="FF0000"/>
                <w:sz w:val="28"/>
                <w:szCs w:val="28"/>
                <w:u w:val="none"/>
                <w:lang w:val="en-US" w:eastAsia="zh-CN"/>
              </w:rPr>
              <w:t>5</w:t>
            </w:r>
            <w:r>
              <w:rPr>
                <w:rFonts w:hint="eastAsia" w:ascii="仿宋_GB2312" w:hAnsi="仿宋_GB2312" w:eastAsia="仿宋_GB2312" w:cs="仿宋_GB2312"/>
                <w:color w:val="FF0000"/>
                <w:sz w:val="28"/>
                <w:szCs w:val="28"/>
                <w:u w:val="none"/>
                <w:lang w:eastAsia="zh-CN"/>
              </w:rPr>
              <w:t>年</w:t>
            </w:r>
            <w:r>
              <w:rPr>
                <w:rFonts w:hint="eastAsia" w:ascii="仿宋_GB2312" w:hAnsi="仿宋_GB2312" w:eastAsia="仿宋_GB2312" w:cs="仿宋_GB2312"/>
                <w:color w:val="FF0000"/>
                <w:sz w:val="28"/>
                <w:szCs w:val="28"/>
                <w:u w:val="none"/>
                <w:lang w:val="en-US" w:eastAsia="zh-CN"/>
              </w:rPr>
              <w:t>7</w:t>
            </w:r>
            <w:r>
              <w:rPr>
                <w:rFonts w:hint="eastAsia" w:ascii="仿宋_GB2312" w:hAnsi="仿宋_GB2312" w:eastAsia="仿宋_GB2312" w:cs="仿宋_GB2312"/>
                <w:color w:val="FF0000"/>
                <w:sz w:val="28"/>
                <w:szCs w:val="28"/>
                <w:u w:val="none"/>
                <w:lang w:eastAsia="zh-CN"/>
              </w:rPr>
              <w:t>月</w:t>
            </w:r>
            <w:r>
              <w:rPr>
                <w:rFonts w:hint="eastAsia" w:ascii="仿宋_GB2312" w:hAnsi="仿宋_GB2312" w:eastAsia="仿宋_GB2312" w:cs="仿宋_GB2312"/>
                <w:color w:val="FF0000"/>
                <w:sz w:val="28"/>
                <w:szCs w:val="28"/>
                <w:u w:val="none"/>
                <w:lang w:val="en-US" w:eastAsia="zh-CN"/>
              </w:rPr>
              <w:t>4</w:t>
            </w:r>
            <w:r>
              <w:rPr>
                <w:rFonts w:hint="eastAsia" w:ascii="仿宋_GB2312" w:hAnsi="仿宋_GB2312" w:eastAsia="仿宋_GB2312" w:cs="仿宋_GB2312"/>
                <w:color w:val="FF0000"/>
                <w:sz w:val="28"/>
                <w:szCs w:val="28"/>
                <w:u w:val="none"/>
                <w:lang w:eastAsia="zh-CN"/>
              </w:rPr>
              <w:t>日</w:t>
            </w:r>
            <w:r>
              <w:rPr>
                <w:rFonts w:hint="eastAsia" w:ascii="仿宋_GB2312" w:hAnsi="仿宋_GB2312" w:eastAsia="仿宋_GB2312" w:cs="仿宋_GB2312"/>
                <w:color w:val="FF0000"/>
                <w:sz w:val="28"/>
                <w:szCs w:val="28"/>
                <w:u w:val="none"/>
                <w:lang w:val="en-US" w:eastAsia="zh-CN"/>
              </w:rPr>
              <w:t>上</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color w:val="FF0000"/>
                <w:sz w:val="28"/>
                <w:szCs w:val="28"/>
                <w:u w:val="none"/>
              </w:rPr>
              <w:t>分</w:t>
            </w:r>
            <w:r>
              <w:rPr>
                <w:rFonts w:hint="eastAsia" w:ascii="仿宋_GB2312" w:hAnsi="仿宋_GB2312" w:eastAsia="仿宋_GB2312" w:cs="仿宋_GB2312"/>
                <w:sz w:val="28"/>
                <w:szCs w:val="28"/>
              </w:rPr>
              <w:t>（北京时间）</w:t>
            </w:r>
            <w:r>
              <w:rPr>
                <w:rFonts w:hint="eastAsia" w:ascii="仿宋_GB2312" w:hAnsi="仿宋_GB2312" w:eastAsia="仿宋_GB2312" w:cs="仿宋_GB2312"/>
                <w:sz w:val="28"/>
                <w:szCs w:val="28"/>
                <w:lang w:val="en-US" w:eastAsia="zh-CN"/>
              </w:rPr>
              <w:t xml:space="preserve"> </w:t>
            </w:r>
          </w:p>
          <w:p w14:paraId="756414C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政采云平台</w:t>
            </w:r>
          </w:p>
        </w:tc>
      </w:tr>
      <w:tr w14:paraId="7FF3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0AAFDA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F12D9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评审方法：综合评分法</w:t>
            </w:r>
          </w:p>
        </w:tc>
      </w:tr>
      <w:tr w14:paraId="47B9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42F90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3FA44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14:paraId="05E3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6A61D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A4C2F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按照合同约定</w:t>
            </w:r>
            <w:r>
              <w:rPr>
                <w:rFonts w:hint="eastAsia" w:ascii="仿宋_GB2312" w:hAnsi="仿宋_GB2312" w:eastAsia="仿宋_GB2312" w:cs="仿宋_GB2312"/>
                <w:sz w:val="28"/>
                <w:szCs w:val="28"/>
                <w:lang w:val="en-US" w:eastAsia="zh-CN"/>
              </w:rPr>
              <w:t>执行。</w:t>
            </w:r>
          </w:p>
        </w:tc>
      </w:tr>
      <w:tr w14:paraId="4E5F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Borders>
              <w:top w:val="single" w:color="auto" w:sz="4" w:space="0"/>
              <w:left w:val="single" w:color="auto" w:sz="4" w:space="0"/>
              <w:bottom w:val="single" w:color="auto" w:sz="4" w:space="0"/>
              <w:right w:val="single" w:color="auto" w:sz="4" w:space="0"/>
            </w:tcBorders>
            <w:vAlign w:val="center"/>
          </w:tcPr>
          <w:p w14:paraId="772593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95D60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1）本项目</w:t>
            </w:r>
            <w:r>
              <w:rPr>
                <w:rFonts w:hint="eastAsia" w:ascii="仿宋_GB2312" w:hAnsi="仿宋_GB2312" w:eastAsia="仿宋_GB2312" w:cs="仿宋_GB2312"/>
                <w:sz w:val="28"/>
                <w:szCs w:val="28"/>
                <w:lang w:val="en-US" w:eastAsia="zh-CN"/>
              </w:rPr>
              <w:t>为竞争性磋商</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color w:val="FF0000"/>
                <w:sz w:val="28"/>
                <w:szCs w:val="28"/>
                <w:lang w:val="en-US" w:eastAsia="zh-CN"/>
              </w:rPr>
              <w:t>194</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p>
          <w:p w14:paraId="0A976C4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2）本项目响应报价超过预算价的（即响应报价&gt;预算价），则视为无效。</w:t>
            </w:r>
          </w:p>
          <w:p w14:paraId="3B4477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本次响应报价实行</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轮报价，采取</w:t>
            </w: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rPr>
              <w:t>一轮公开报价</w:t>
            </w:r>
            <w:r>
              <w:rPr>
                <w:rFonts w:hint="eastAsia" w:ascii="仿宋_GB2312" w:hAnsi="仿宋_GB2312" w:eastAsia="仿宋_GB2312" w:cs="仿宋_GB2312"/>
                <w:sz w:val="28"/>
                <w:szCs w:val="28"/>
                <w:lang w:eastAsia="zh-CN"/>
              </w:rPr>
              <w:t>（标书报价）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第二</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线上</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eastAsia="zh-CN"/>
              </w:rPr>
              <w:t>即为最终报价</w:t>
            </w:r>
            <w:r>
              <w:rPr>
                <w:rFonts w:hint="eastAsia" w:ascii="仿宋_GB2312" w:hAnsi="仿宋_GB2312" w:eastAsia="仿宋_GB2312" w:cs="仿宋_GB2312"/>
                <w:sz w:val="28"/>
                <w:szCs w:val="28"/>
                <w:lang w:val="en-GB"/>
              </w:rPr>
              <w:t>。</w:t>
            </w:r>
          </w:p>
          <w:p w14:paraId="025F06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本项目采用竞争性磋商的方式确定一家</w:t>
            </w:r>
            <w:r>
              <w:rPr>
                <w:rFonts w:hint="eastAsia" w:ascii="仿宋_GB2312" w:hAnsi="仿宋_GB2312" w:eastAsia="仿宋_GB2312" w:cs="仿宋_GB2312"/>
                <w:sz w:val="28"/>
                <w:szCs w:val="28"/>
                <w:lang w:eastAsia="zh-CN"/>
              </w:rPr>
              <w:t>成交供应商。</w:t>
            </w:r>
          </w:p>
          <w:p w14:paraId="1CE364C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本项目不保证最低价中标</w:t>
            </w:r>
            <w:r>
              <w:rPr>
                <w:rFonts w:hint="eastAsia" w:ascii="仿宋_GB2312" w:hAnsi="仿宋_GB2312" w:eastAsia="仿宋_GB2312" w:cs="仿宋_GB2312"/>
                <w:sz w:val="28"/>
                <w:szCs w:val="28"/>
                <w:lang w:val="en-GB"/>
              </w:rPr>
              <w:t>。</w:t>
            </w:r>
          </w:p>
        </w:tc>
      </w:tr>
      <w:tr w14:paraId="2813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DF644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7E87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14:paraId="47EE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F7CB5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w:t>
            </w:r>
          </w:p>
        </w:tc>
        <w:tc>
          <w:tcPr>
            <w:tcW w:w="2019" w:type="dxa"/>
            <w:tcBorders>
              <w:top w:val="single" w:color="auto" w:sz="4" w:space="0"/>
              <w:left w:val="single" w:color="auto" w:sz="4" w:space="0"/>
              <w:bottom w:val="single" w:color="auto" w:sz="4" w:space="0"/>
              <w:right w:val="single" w:color="auto" w:sz="4" w:space="0"/>
            </w:tcBorders>
            <w:vAlign w:val="center"/>
          </w:tcPr>
          <w:p w14:paraId="06B0DE1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0275FA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1.响应文件的编制：供应商应先安装“政采云电子投标客户端”，并按照本磋商文件和“政府采购云平台”的要求，通过“政采云电子投标客户端”编制并加密响应文件。</w:t>
            </w:r>
          </w:p>
          <w:p w14:paraId="02A84AB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14:paraId="2DC72D5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14:paraId="5058D08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.电子版响应文件编辑完成后，供应商需在公告规定的开标时间前将电子加密响应文件上传至政府采购云平台投标客户端。（政府采购云平台投标客户端下载地址：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14:paraId="7DCF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017CB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w:t>
            </w:r>
          </w:p>
        </w:tc>
        <w:tc>
          <w:tcPr>
            <w:tcW w:w="2019" w:type="dxa"/>
            <w:tcBorders>
              <w:top w:val="single" w:color="auto" w:sz="4" w:space="0"/>
              <w:left w:val="single" w:color="auto" w:sz="4" w:space="0"/>
              <w:bottom w:val="single" w:color="auto" w:sz="4" w:space="0"/>
              <w:right w:val="single" w:color="auto" w:sz="4" w:space="0"/>
            </w:tcBorders>
            <w:vAlign w:val="center"/>
          </w:tcPr>
          <w:p w14:paraId="3F6E3D1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5780336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文件解密时间30分钟；开标前需供应商用CA证书登录政采云平台开标大厅签到，在30分钟解密时间内输入CA证书PIN码解密响应文件。在30分钟解密时间内未进行解密的供应商可能导致废标。（解密时间开始时政采云平台将以短信形式向供应商在政采云平台预留的手机号发送短信通知，请供应商及时关注。）</w:t>
            </w:r>
          </w:p>
        </w:tc>
      </w:tr>
      <w:tr w14:paraId="472D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8956F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w:t>
            </w:r>
          </w:p>
        </w:tc>
        <w:tc>
          <w:tcPr>
            <w:tcW w:w="2019" w:type="dxa"/>
            <w:tcBorders>
              <w:top w:val="single" w:color="auto" w:sz="4" w:space="0"/>
              <w:left w:val="single" w:color="auto" w:sz="4" w:space="0"/>
              <w:bottom w:val="single" w:color="auto" w:sz="4" w:space="0"/>
              <w:right w:val="single" w:color="auto" w:sz="4" w:space="0"/>
            </w:tcBorders>
            <w:vAlign w:val="center"/>
          </w:tcPr>
          <w:p w14:paraId="52248C7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43B8D4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报价文件开启后将开启签字时段，供应商须在30分钟内用CA证书对报价进行签字确认；确认完成后不得离开，需等待下一轮报价。</w:t>
            </w:r>
          </w:p>
        </w:tc>
      </w:tr>
      <w:tr w14:paraId="1FC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78DBEF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w:t>
            </w:r>
          </w:p>
        </w:tc>
        <w:tc>
          <w:tcPr>
            <w:tcW w:w="2019" w:type="dxa"/>
            <w:tcBorders>
              <w:top w:val="single" w:color="auto" w:sz="4" w:space="0"/>
              <w:left w:val="single" w:color="auto" w:sz="4" w:space="0"/>
              <w:bottom w:val="single" w:color="auto" w:sz="4" w:space="0"/>
              <w:right w:val="single" w:color="auto" w:sz="4" w:space="0"/>
            </w:tcBorders>
            <w:vAlign w:val="center"/>
          </w:tcPr>
          <w:p w14:paraId="4C983FE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69918D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本项目采用政采云平台电子招投标，请各供应商提前登录政采云平台，并保持政采云平台在线，开标结束前不要离开，做好响应文件解密、报价签字确认、对评标过程中响应文件的答疑澄清等工作。</w:t>
            </w:r>
          </w:p>
        </w:tc>
      </w:tr>
      <w:tr w14:paraId="5006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6003EA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88DDBC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14:paraId="3A07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7598EB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19580D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采购项目需要落实的政府采购政策</w:t>
            </w:r>
            <w:r>
              <w:rPr>
                <w:rFonts w:hint="eastAsia" w:ascii="仿宋_GB2312" w:hAnsi="仿宋_GB2312" w:eastAsia="仿宋_GB2312" w:cs="仿宋_GB2312"/>
                <w:sz w:val="28"/>
                <w:szCs w:val="28"/>
                <w:lang w:eastAsia="zh-CN"/>
              </w:rPr>
              <w:t>：</w:t>
            </w:r>
          </w:p>
          <w:p w14:paraId="430E189F">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（1）《新疆维吾尔自治区政府采购促进中小企业发展管理实施办法》（新财规〔2021〕6号）；</w:t>
            </w:r>
          </w:p>
          <w:p w14:paraId="03E1E72D">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（2）《财政部、司法部关于政府采购支持监狱企业发展有关问题的通知》（财库〔2014〕68号）；</w:t>
            </w:r>
          </w:p>
          <w:p w14:paraId="6210E185">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（3）《财政部民政部中国残疾人联合会关于促进残疾人就业政府采购政策的通知》（财库〔2017〕141号）；</w:t>
            </w:r>
          </w:p>
          <w:p w14:paraId="054F080E">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4）《财政部发展改革委生态环境部市场监管总局关于调整优化节能产品环境标志产品政府采购执行机制的通知》（财库〔2019〕9号），投标产品遵照《关于印发环境标志产品政府采购品目清单的通知》（财库[2019]18号）和《关于印发节能产品政府采购品目清单的通知》（财库〔2019〕19号）相关规定执行；</w:t>
            </w:r>
          </w:p>
          <w:p w14:paraId="06F7A7B2">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（5）《自治区财政厅关于落实好政府采购支持中小企业发展的通知》（新财购〔2022〕22号）。</w:t>
            </w:r>
          </w:p>
          <w:p w14:paraId="4BB6256A">
            <w:pPr>
              <w:pStyle w:val="36"/>
              <w:spacing w:before="149" w:line="216" w:lineRule="auto"/>
              <w:ind w:left="129"/>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中小微企业相关政策：</w:t>
            </w:r>
          </w:p>
          <w:p w14:paraId="659A2C8B">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1</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中小企业划分标准根据工信部等部委发布的《关于印发中小企业划型标准规定的通知》（工信部联企业〔2011〕300 号）规定执行；</w:t>
            </w:r>
          </w:p>
          <w:p w14:paraId="47074C9E">
            <w:pPr>
              <w:pStyle w:val="36"/>
              <w:spacing w:before="149" w:line="216" w:lineRule="auto"/>
              <w:ind w:left="129"/>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本项目采购标的对应的中小企业划分标准所属行业为</w:t>
            </w:r>
            <w:r>
              <w:rPr>
                <w:rFonts w:hint="eastAsia" w:ascii="仿宋_GB2312" w:hAnsi="仿宋_GB2312" w:eastAsia="仿宋_GB2312" w:cs="仿宋_GB2312"/>
                <w:b/>
                <w:bCs/>
                <w:spacing w:val="-1"/>
                <w:sz w:val="28"/>
                <w:szCs w:val="28"/>
                <w:highlight w:val="none"/>
                <w:lang w:eastAsia="zh-CN"/>
              </w:rPr>
              <w:t>租赁和商务服务业</w:t>
            </w:r>
            <w:r>
              <w:rPr>
                <w:rFonts w:hint="eastAsia" w:ascii="仿宋_GB2312" w:hAnsi="仿宋_GB2312" w:eastAsia="仿宋_GB2312" w:cs="仿宋_GB2312"/>
                <w:spacing w:val="-1"/>
                <w:sz w:val="28"/>
                <w:szCs w:val="28"/>
                <w:highlight w:val="none"/>
              </w:rPr>
              <w:t>；</w:t>
            </w:r>
          </w:p>
          <w:p w14:paraId="3104A27A">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lang w:eastAsia="zh-CN"/>
              </w:rPr>
              <w:t>）本项目不专门面向中小微企业</w:t>
            </w:r>
            <w:r>
              <w:rPr>
                <w:rFonts w:hint="eastAsia" w:ascii="仿宋_GB2312" w:hAnsi="仿宋_GB2312" w:eastAsia="仿宋_GB2312" w:cs="仿宋_GB2312"/>
                <w:spacing w:val="-1"/>
                <w:sz w:val="28"/>
                <w:szCs w:val="28"/>
              </w:rPr>
              <w:t>；</w:t>
            </w:r>
          </w:p>
          <w:p w14:paraId="5D0AC67E">
            <w:pPr>
              <w:pStyle w:val="36"/>
              <w:spacing w:before="149" w:line="216" w:lineRule="auto"/>
              <w:ind w:left="129"/>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4</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供应商提供的“中小企业声明函”中必须将本项目所采购的所有货物逐项一一注明所投产品的产品名称、制造商、并备注是否属于中型\小型\微型企业，不得用中小微企业简单概括，否则，后果自负;（适用于货物类项目）</w:t>
            </w:r>
          </w:p>
          <w:p w14:paraId="6681ADB9">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（5）本项目</w:t>
            </w:r>
            <w:bookmarkStart w:id="0" w:name="OLE_LINK25"/>
            <w:r>
              <w:rPr>
                <w:rFonts w:hint="eastAsia" w:ascii="仿宋_GB2312" w:hAnsi="仿宋_GB2312" w:eastAsia="仿宋_GB2312" w:cs="仿宋_GB2312"/>
                <w:spacing w:val="-1"/>
                <w:sz w:val="28"/>
                <w:szCs w:val="28"/>
                <w:lang w:val="en-US" w:eastAsia="zh-CN"/>
              </w:rPr>
              <w:t>对符合规定的小微企业报价给予10% 的扣除，用扣除后的价格参加评审</w:t>
            </w:r>
            <w:bookmarkEnd w:id="0"/>
            <w:r>
              <w:rPr>
                <w:rFonts w:hint="eastAsia" w:ascii="仿宋_GB2312" w:hAnsi="仿宋_GB2312" w:eastAsia="仿宋_GB2312" w:cs="仿宋_GB2312"/>
                <w:spacing w:val="-1"/>
                <w:sz w:val="28"/>
                <w:szCs w:val="28"/>
                <w:lang w:val="en-US" w:eastAsia="zh-CN"/>
              </w:rPr>
              <w:t>；</w:t>
            </w:r>
          </w:p>
          <w:p w14:paraId="6C4E5564">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若所投标产品为进口产品的，不适用《政府采购促进中小企业发展管理办法》；</w:t>
            </w:r>
          </w:p>
          <w:p w14:paraId="4B8BA359">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根据中华人民共和国财政部、中华人民共和国民政部、中国残疾人联合  会《关于促进残疾人就业政府采购政策的通知》（财库〔2017〕141号）文件的规定：残疾人福利性单位视同小型、微型企业；</w:t>
            </w:r>
          </w:p>
          <w:p w14:paraId="2C460668">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根据财政部、司法部《关于政府采购支持监狱企业发展有关问题的通知》 (财库〔2014〕68 号)文件的规定：在政府采购活动中，监狱企业视同小型、微型企业；</w:t>
            </w:r>
          </w:p>
          <w:p w14:paraId="4C5066F3">
            <w:pPr>
              <w:pStyle w:val="36"/>
              <w:spacing w:before="149" w:line="216" w:lineRule="auto"/>
              <w:ind w:left="12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供应商若为残疾人福利性单位，须在投标文件中提供《残疾人福利性单 位声明函》，否则将不给予价格扣除。供应商须对其声明的真实性负责， 若与事实不符的，将依照《政府采购法》第七十七条第一款的规定追究法律责任。</w:t>
            </w:r>
          </w:p>
        </w:tc>
      </w:tr>
      <w:tr w14:paraId="7E20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96" w:type="dxa"/>
            <w:tcBorders>
              <w:top w:val="single" w:color="auto" w:sz="4" w:space="0"/>
              <w:left w:val="single" w:color="auto" w:sz="4" w:space="0"/>
              <w:bottom w:val="single" w:color="auto" w:sz="4" w:space="0"/>
              <w:right w:val="single" w:color="auto" w:sz="4" w:space="0"/>
            </w:tcBorders>
            <w:vAlign w:val="center"/>
          </w:tcPr>
          <w:p w14:paraId="492DAD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6D6F6FD">
            <w:pPr>
              <w:pStyle w:val="36"/>
              <w:spacing w:before="149" w:line="218" w:lineRule="auto"/>
              <w:ind w:left="113"/>
              <w:rPr>
                <w:rFonts w:hint="eastAsia" w:ascii="仿宋_GB2312" w:hAnsi="仿宋_GB2312" w:eastAsia="仿宋_GB2312" w:cs="仿宋_GB2312"/>
                <w:b/>
                <w:bCs/>
              </w:rPr>
            </w:pPr>
            <w:r>
              <w:rPr>
                <w:rFonts w:hint="eastAsia" w:ascii="仿宋_GB2312" w:hAnsi="仿宋_GB2312" w:eastAsia="仿宋_GB2312" w:cs="仿宋_GB2312"/>
                <w:b/>
                <w:bCs/>
                <w:spacing w:val="-1"/>
              </w:rPr>
              <w:t>低于成本价不正当竞争预防措施：</w:t>
            </w:r>
          </w:p>
          <w:p w14:paraId="477BD44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根据“财政部87号令《政府采购货物服务招标投标管理办法》”第六十条之规定：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63DA8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评标委员会应当要求其在评标现场合理的时间内提供成本构成书面说明，并提交相关证明材料。供应商书面说明应当按照国家财务会计制度 的规定要求，逐项就供应商提供的货物、工程和服务的主营业务成本（应 根据供应商企业类型予以区别）、税金及附加、销售费用、管理费用、</w:t>
            </w:r>
          </w:p>
          <w:p w14:paraId="2B119FDC">
            <w:pPr>
              <w:pStyle w:val="36"/>
              <w:spacing w:before="1" w:line="240" w:lineRule="auto"/>
              <w:ind w:left="118"/>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财务费用等成本构成事项详细陈述。</w:t>
            </w:r>
          </w:p>
          <w:p w14:paraId="2B1D29D1">
            <w:pPr>
              <w:pStyle w:val="36"/>
              <w:spacing w:before="156" w:line="240" w:lineRule="auto"/>
              <w:ind w:right="106"/>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供应商书面说明应当签字确认或者加盖公章，否则无效。书面说明的签字确认，供应商为法人的，由其法定代表人（或负责人）或者代理人签 字确认；供应商为其他组织的，由其主要负责人或者代理人签字确认；供应商为自然人的，由其本人或者代理人签字确认。</w:t>
            </w:r>
          </w:p>
          <w:p w14:paraId="7DD873C3">
            <w:pPr>
              <w:pStyle w:val="36"/>
              <w:spacing w:before="153" w:line="240" w:lineRule="auto"/>
              <w:ind w:right="147"/>
              <w:jc w:val="both"/>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5E65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CBDB4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84EE577">
            <w:pPr>
              <w:pStyle w:val="36"/>
              <w:spacing w:before="156" w:line="316" w:lineRule="auto"/>
              <w:ind w:left="118" w:right="147" w:hanging="1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lang w:val="en-US" w:eastAsia="zh-CN" w:bidi="ar-SA"/>
              </w:rPr>
              <w:t>供应商在信用中国、中国政府采购网，被列入失信被执行人、税收违法黑名单、政府采购严重违法失信行为记录名单及具有其他不符合《中华人民共和国政府采购法》第二十二条规定情形的，</w:t>
            </w:r>
            <w:r>
              <w:rPr>
                <w:rFonts w:hint="eastAsia" w:ascii="仿宋_GB2312" w:hAnsi="仿宋_GB2312" w:eastAsia="仿宋_GB2312" w:cs="仿宋_GB2312"/>
                <w:lang w:val="en-US" w:eastAsia="zh-CN"/>
              </w:rPr>
              <w:t>尚在处罚期内的</w:t>
            </w:r>
            <w:r>
              <w:rPr>
                <w:rFonts w:hint="eastAsia" w:ascii="仿宋_GB2312" w:hAnsi="仿宋_GB2312" w:eastAsia="仿宋_GB2312" w:cs="仿宋_GB2312"/>
                <w:spacing w:val="-1"/>
                <w:kern w:val="2"/>
                <w:sz w:val="28"/>
                <w:szCs w:val="28"/>
                <w:lang w:val="en-US" w:eastAsia="zh-CN" w:bidi="ar-SA"/>
              </w:rPr>
              <w:t>将拒绝其参与政府采购活动。</w:t>
            </w:r>
          </w:p>
        </w:tc>
      </w:tr>
      <w:tr w14:paraId="0EBA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036E9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34719BF">
            <w:pPr>
              <w:pStyle w:val="36"/>
              <w:spacing w:before="150" w:line="216" w:lineRule="auto"/>
              <w:rPr>
                <w:rFonts w:hint="eastAsia"/>
                <w:spacing w:val="-1"/>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lang w:val="en-US" w:eastAsia="zh-CN" w:bidi="ar-SA"/>
              </w:rPr>
              <w:t>、政府采购项目要在政采云网站上进行自主注册，注册并审核成功后，方可进行项目报名。</w:t>
            </w:r>
          </w:p>
          <w:p w14:paraId="28910F4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14:paraId="7860660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14:paraId="6EDF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6A2759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14AC0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竞争性磋商文件中如出现前后不一致情况，均以前附表内容为准，本次竞争性磋商文件由采购人及公共资源交易中心解释。</w:t>
            </w:r>
          </w:p>
        </w:tc>
      </w:tr>
      <w:tr w14:paraId="50D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3AD21D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6B7104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本项目类别：服务类</w:t>
            </w:r>
          </w:p>
        </w:tc>
      </w:tr>
    </w:tbl>
    <w:p w14:paraId="64B81305">
      <w:pPr>
        <w:jc w:val="center"/>
        <w:rPr>
          <w:rStyle w:val="25"/>
          <w:rFonts w:hint="eastAsia" w:ascii="仿宋" w:hAnsi="仿宋" w:eastAsia="仿宋" w:cs="仿宋"/>
          <w:b w:val="0"/>
          <w:bCs w:val="0"/>
          <w:kern w:val="0"/>
          <w:sz w:val="28"/>
          <w:szCs w:val="28"/>
          <w:lang w:val="en-US" w:eastAsia="zh-CN" w:bidi="ar"/>
        </w:rPr>
      </w:pPr>
    </w:p>
    <w:p w14:paraId="59ED66DE">
      <w:pPr>
        <w:jc w:val="center"/>
        <w:rPr>
          <w:rFonts w:hint="eastAsia" w:ascii="仿宋" w:hAnsi="仿宋" w:eastAsia="仿宋"/>
          <w:b/>
          <w:color w:val="000000"/>
          <w:sz w:val="36"/>
          <w:szCs w:val="36"/>
        </w:rPr>
      </w:pPr>
    </w:p>
    <w:p w14:paraId="555573E0">
      <w:pPr>
        <w:jc w:val="center"/>
        <w:rPr>
          <w:rFonts w:hint="eastAsia" w:ascii="仿宋" w:hAnsi="仿宋" w:eastAsia="仿宋"/>
          <w:b/>
          <w:color w:val="000000"/>
          <w:sz w:val="36"/>
          <w:szCs w:val="36"/>
        </w:rPr>
      </w:pPr>
    </w:p>
    <w:p w14:paraId="6320F238">
      <w:pPr>
        <w:jc w:val="center"/>
        <w:rPr>
          <w:rFonts w:hint="eastAsia" w:ascii="仿宋" w:hAnsi="仿宋" w:eastAsia="仿宋"/>
          <w:b/>
          <w:color w:val="000000"/>
          <w:sz w:val="36"/>
          <w:szCs w:val="36"/>
        </w:rPr>
      </w:pPr>
    </w:p>
    <w:p w14:paraId="72C30CBD">
      <w:pPr>
        <w:jc w:val="center"/>
        <w:rPr>
          <w:rFonts w:hint="eastAsia" w:ascii="仿宋" w:hAnsi="仿宋" w:eastAsia="仿宋"/>
          <w:b/>
          <w:color w:val="000000"/>
          <w:sz w:val="36"/>
          <w:szCs w:val="36"/>
        </w:rPr>
      </w:pPr>
    </w:p>
    <w:p w14:paraId="7EB07A15">
      <w:pPr>
        <w:jc w:val="center"/>
        <w:rPr>
          <w:rFonts w:hint="eastAsia" w:ascii="仿宋" w:hAnsi="仿宋" w:eastAsia="仿宋"/>
          <w:b/>
          <w:color w:val="000000"/>
          <w:sz w:val="36"/>
          <w:szCs w:val="36"/>
        </w:rPr>
      </w:pPr>
    </w:p>
    <w:p w14:paraId="6329B7DA">
      <w:pPr>
        <w:jc w:val="center"/>
        <w:rPr>
          <w:rFonts w:hint="eastAsia" w:ascii="仿宋" w:hAnsi="仿宋" w:eastAsia="仿宋"/>
          <w:b/>
          <w:color w:val="000000"/>
          <w:sz w:val="36"/>
          <w:szCs w:val="36"/>
        </w:rPr>
      </w:pPr>
    </w:p>
    <w:p w14:paraId="5B047684">
      <w:pPr>
        <w:jc w:val="center"/>
        <w:rPr>
          <w:rFonts w:hint="eastAsia" w:ascii="仿宋" w:hAnsi="仿宋" w:eastAsia="仿宋"/>
          <w:b/>
          <w:color w:val="000000"/>
          <w:sz w:val="36"/>
          <w:szCs w:val="36"/>
        </w:rPr>
      </w:pPr>
    </w:p>
    <w:p w14:paraId="673C8078">
      <w:pPr>
        <w:jc w:val="center"/>
        <w:rPr>
          <w:rFonts w:hint="eastAsia" w:ascii="仿宋" w:hAnsi="仿宋" w:eastAsia="仿宋"/>
          <w:b/>
          <w:color w:val="000000"/>
          <w:sz w:val="36"/>
          <w:szCs w:val="36"/>
        </w:rPr>
      </w:pPr>
    </w:p>
    <w:p w14:paraId="07A35E58">
      <w:pPr>
        <w:jc w:val="center"/>
        <w:rPr>
          <w:rFonts w:hint="eastAsia" w:ascii="仿宋" w:hAnsi="仿宋" w:eastAsia="仿宋"/>
          <w:b/>
          <w:color w:val="000000"/>
          <w:sz w:val="36"/>
          <w:szCs w:val="36"/>
        </w:rPr>
      </w:pPr>
    </w:p>
    <w:p w14:paraId="2C67CDB0">
      <w:pPr>
        <w:jc w:val="center"/>
        <w:rPr>
          <w:rFonts w:hint="eastAsia" w:ascii="仿宋" w:hAnsi="仿宋" w:eastAsia="仿宋"/>
          <w:b/>
          <w:color w:val="000000"/>
          <w:sz w:val="36"/>
          <w:szCs w:val="36"/>
        </w:rPr>
      </w:pPr>
    </w:p>
    <w:p w14:paraId="612E9D08">
      <w:pPr>
        <w:jc w:val="center"/>
        <w:rPr>
          <w:rFonts w:hint="eastAsia" w:ascii="仿宋" w:hAnsi="仿宋" w:eastAsia="仿宋"/>
          <w:b/>
          <w:color w:val="000000"/>
          <w:sz w:val="36"/>
          <w:szCs w:val="36"/>
        </w:rPr>
      </w:pPr>
    </w:p>
    <w:p w14:paraId="4145D776">
      <w:pPr>
        <w:jc w:val="center"/>
        <w:rPr>
          <w:rFonts w:hint="eastAsia" w:ascii="仿宋" w:hAnsi="仿宋" w:eastAsia="仿宋"/>
          <w:b/>
          <w:color w:val="000000"/>
          <w:sz w:val="36"/>
          <w:szCs w:val="36"/>
        </w:rPr>
      </w:pPr>
    </w:p>
    <w:p w14:paraId="6E290531">
      <w:pPr>
        <w:jc w:val="center"/>
        <w:rPr>
          <w:rFonts w:hint="eastAsia" w:ascii="仿宋" w:hAnsi="仿宋" w:eastAsia="仿宋"/>
          <w:b/>
          <w:color w:val="000000"/>
          <w:sz w:val="36"/>
          <w:szCs w:val="36"/>
        </w:rPr>
      </w:pPr>
    </w:p>
    <w:p w14:paraId="65F43A32">
      <w:pPr>
        <w:jc w:val="center"/>
        <w:rPr>
          <w:rFonts w:hint="eastAsia" w:ascii="仿宋" w:hAnsi="仿宋" w:eastAsia="仿宋"/>
          <w:b/>
          <w:color w:val="000000"/>
          <w:sz w:val="36"/>
          <w:szCs w:val="36"/>
        </w:rPr>
      </w:pPr>
    </w:p>
    <w:p w14:paraId="7EEEE857">
      <w:pPr>
        <w:widowControl/>
        <w:spacing w:line="480" w:lineRule="exact"/>
        <w:ind w:firstLine="3052" w:firstLineChars="950"/>
        <w:rPr>
          <w:rFonts w:hint="eastAsia"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rPr>
        <w:t>第</w:t>
      </w:r>
      <w:r>
        <w:rPr>
          <w:rFonts w:hint="eastAsia" w:ascii="宋体" w:hAnsi="宋体" w:eastAsia="宋体" w:cs="Times New Roman"/>
          <w:b/>
          <w:color w:val="000000"/>
          <w:sz w:val="32"/>
          <w:szCs w:val="32"/>
          <w:lang w:eastAsia="zh-CN"/>
        </w:rPr>
        <w:t>一</w:t>
      </w:r>
      <w:r>
        <w:rPr>
          <w:rFonts w:hint="eastAsia" w:ascii="宋体" w:hAnsi="宋体" w:eastAsia="宋体" w:cs="Times New Roman"/>
          <w:b/>
          <w:color w:val="000000"/>
          <w:sz w:val="32"/>
          <w:szCs w:val="32"/>
        </w:rPr>
        <w:t xml:space="preserve">部分  </w:t>
      </w:r>
      <w:r>
        <w:rPr>
          <w:rFonts w:hint="eastAsia" w:ascii="宋体" w:hAnsi="宋体" w:eastAsia="宋体" w:cs="Times New Roman"/>
          <w:b/>
          <w:color w:val="000000"/>
          <w:sz w:val="32"/>
          <w:szCs w:val="32"/>
          <w:lang w:eastAsia="zh-CN"/>
        </w:rPr>
        <w:t>招标公告</w:t>
      </w:r>
    </w:p>
    <w:p w14:paraId="45B44B1F">
      <w:pPr>
        <w:jc w:val="center"/>
        <w:rPr>
          <w:rStyle w:val="25"/>
          <w:rFonts w:hint="eastAsia" w:ascii="仿宋" w:hAnsi="仿宋" w:eastAsia="仿宋" w:cs="仿宋"/>
          <w:b w:val="0"/>
          <w:bCs w:val="0"/>
          <w:kern w:val="0"/>
          <w:sz w:val="28"/>
          <w:szCs w:val="28"/>
          <w:lang w:val="en-US" w:eastAsia="zh-CN" w:bidi="ar"/>
        </w:rPr>
      </w:pPr>
    </w:p>
    <w:p w14:paraId="29E3A2C7">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 xml:space="preserve"> 阿克苏市公安局购买警务用车保险项目（二次）</w:t>
      </w:r>
    </w:p>
    <w:p w14:paraId="27D716E8">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竞争性磋商公告</w:t>
      </w:r>
    </w:p>
    <w:p w14:paraId="4C5C5DED">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 xml:space="preserve">    </w:t>
      </w:r>
    </w:p>
    <w:p w14:paraId="520402B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项目概况                                                    </w:t>
      </w:r>
    </w:p>
    <w:p w14:paraId="443F352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sz w:val="24"/>
          <w:szCs w:val="24"/>
        </w:rPr>
        <w:t>   </w:t>
      </w:r>
      <w:r>
        <w:rPr>
          <w:rFonts w:hint="eastAsia" w:ascii="仿宋_GB2312" w:hAnsi="仿宋_GB2312" w:eastAsia="仿宋_GB2312" w:cs="仿宋_GB2312"/>
          <w:b w:val="0"/>
          <w:bCs w:val="0"/>
          <w:sz w:val="24"/>
          <w:szCs w:val="24"/>
          <w:lang w:val="en-US" w:eastAsia="zh-CN"/>
        </w:rPr>
        <w:t xml:space="preserve"> 阿克苏市公安局购买警务用车保险项目（二次）的潜在供应商应在政采云平台获取采购文件,并于2025年7月4日上午10点30分（北京时间）前提交响应文件。   </w:t>
      </w:r>
      <w:bookmarkStart w:id="1" w:name="OLE_LINK11"/>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bookmarkEnd w:id="1"/>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w:t>
      </w: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                         </w:t>
      </w:r>
    </w:p>
    <w:p w14:paraId="596E00E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一、项目基本情况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w:t>
      </w:r>
    </w:p>
    <w:p w14:paraId="79FC63C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项目编号：</w:t>
      </w:r>
      <w:bookmarkStart w:id="2" w:name="OLE_LINK18"/>
      <w:r>
        <w:rPr>
          <w:rFonts w:hint="eastAsia" w:ascii="仿宋_GB2312" w:hAnsi="仿宋_GB2312" w:eastAsia="仿宋_GB2312" w:cs="仿宋_GB2312"/>
          <w:b w:val="0"/>
          <w:bCs w:val="0"/>
          <w:sz w:val="24"/>
          <w:szCs w:val="24"/>
          <w:lang w:eastAsia="zh-CN"/>
        </w:rPr>
        <w:t>AKSSZF-CG-JC2025-012-1号</w:t>
      </w:r>
      <w:bookmarkEnd w:id="2"/>
    </w:p>
    <w:p w14:paraId="20E9407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项目名称：</w:t>
      </w:r>
      <w:bookmarkStart w:id="3" w:name="OLE_LINK17"/>
      <w:r>
        <w:rPr>
          <w:rFonts w:hint="eastAsia" w:ascii="仿宋_GB2312" w:hAnsi="仿宋_GB2312" w:eastAsia="仿宋_GB2312" w:cs="仿宋_GB2312"/>
          <w:b w:val="0"/>
          <w:bCs w:val="0"/>
          <w:sz w:val="24"/>
          <w:szCs w:val="24"/>
          <w:lang w:val="en-US" w:eastAsia="zh-CN"/>
        </w:rPr>
        <w:t xml:space="preserve"> </w:t>
      </w:r>
      <w:bookmarkStart w:id="4" w:name="OLE_LINK28"/>
      <w:r>
        <w:rPr>
          <w:rFonts w:hint="eastAsia" w:ascii="仿宋_GB2312" w:hAnsi="仿宋_GB2312" w:eastAsia="仿宋_GB2312" w:cs="仿宋_GB2312"/>
          <w:b w:val="0"/>
          <w:bCs w:val="0"/>
          <w:sz w:val="24"/>
          <w:szCs w:val="24"/>
          <w:lang w:val="en-US" w:eastAsia="zh-CN"/>
        </w:rPr>
        <w:t>阿克苏市公安局购买警务用车保险项目（二次）</w:t>
      </w:r>
      <w:bookmarkEnd w:id="4"/>
      <w:r>
        <w:rPr>
          <w:rFonts w:hint="eastAsia" w:ascii="仿宋_GB2312" w:hAnsi="仿宋_GB2312" w:eastAsia="仿宋_GB2312" w:cs="仿宋_GB2312"/>
          <w:b w:val="0"/>
          <w:bCs w:val="0"/>
          <w:sz w:val="24"/>
          <w:szCs w:val="24"/>
        </w:rPr>
        <w:t> </w:t>
      </w:r>
      <w:bookmarkEnd w:id="3"/>
      <w:r>
        <w:rPr>
          <w:rFonts w:hint="eastAsia" w:ascii="仿宋_GB2312" w:hAnsi="仿宋_GB2312" w:eastAsia="仿宋_GB2312" w:cs="仿宋_GB2312"/>
          <w:b w:val="0"/>
          <w:bCs w:val="0"/>
          <w:sz w:val="24"/>
          <w:szCs w:val="24"/>
        </w:rPr>
        <w:t xml:space="preserve">  </w:t>
      </w:r>
    </w:p>
    <w:p w14:paraId="287044F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采购方式：竞争性</w:t>
      </w:r>
      <w:r>
        <w:rPr>
          <w:rFonts w:hint="eastAsia" w:ascii="仿宋_GB2312" w:hAnsi="仿宋_GB2312" w:eastAsia="仿宋_GB2312" w:cs="仿宋_GB2312"/>
          <w:b w:val="0"/>
          <w:bCs w:val="0"/>
          <w:sz w:val="24"/>
          <w:szCs w:val="24"/>
          <w:lang w:val="en-US" w:eastAsia="zh-CN"/>
        </w:rPr>
        <w:t>磋商</w:t>
      </w:r>
      <w:r>
        <w:rPr>
          <w:rFonts w:hint="eastAsia" w:ascii="仿宋_GB2312" w:hAnsi="仿宋_GB2312" w:eastAsia="仿宋_GB2312" w:cs="仿宋_GB2312"/>
          <w:b w:val="0"/>
          <w:bCs w:val="0"/>
          <w:sz w:val="24"/>
          <w:szCs w:val="24"/>
        </w:rPr>
        <w:t> </w:t>
      </w:r>
    </w:p>
    <w:p w14:paraId="7CE18CE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预算金额（元）：</w:t>
      </w:r>
      <w:r>
        <w:rPr>
          <w:rFonts w:hint="eastAsia" w:ascii="仿宋_GB2312" w:hAnsi="仿宋_GB2312" w:eastAsia="仿宋_GB2312" w:cs="仿宋_GB2312"/>
          <w:b w:val="0"/>
          <w:bCs w:val="0"/>
          <w:sz w:val="24"/>
          <w:szCs w:val="24"/>
          <w:lang w:val="en-US" w:eastAsia="zh-CN"/>
        </w:rPr>
        <w:t>1940000.00</w:t>
      </w:r>
    </w:p>
    <w:p w14:paraId="42FE709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最高限价（元）：</w:t>
      </w:r>
      <w:r>
        <w:rPr>
          <w:rFonts w:hint="eastAsia" w:ascii="仿宋_GB2312" w:hAnsi="仿宋_GB2312" w:eastAsia="仿宋_GB2312" w:cs="仿宋_GB2312"/>
          <w:b w:val="0"/>
          <w:bCs w:val="0"/>
          <w:sz w:val="24"/>
          <w:szCs w:val="24"/>
          <w:lang w:val="en-US" w:eastAsia="zh-CN"/>
        </w:rPr>
        <w:t>1940000.00</w:t>
      </w:r>
    </w:p>
    <w:p w14:paraId="65FB439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合同履约期限：</w:t>
      </w:r>
      <w:bookmarkStart w:id="5" w:name="OLE_LINK29"/>
      <w:bookmarkStart w:id="6" w:name="OLE_LINK20"/>
      <w:r>
        <w:rPr>
          <w:rFonts w:hint="eastAsia" w:ascii="仿宋_GB2312" w:hAnsi="仿宋_GB2312" w:eastAsia="仿宋_GB2312" w:cs="仿宋_GB2312"/>
          <w:b w:val="0"/>
          <w:bCs w:val="0"/>
          <w:sz w:val="24"/>
          <w:szCs w:val="24"/>
          <w:highlight w:val="none"/>
          <w:lang w:eastAsia="zh-CN"/>
        </w:rPr>
        <w:t>服务期</w:t>
      </w:r>
      <w:r>
        <w:rPr>
          <w:rFonts w:hint="eastAsia" w:ascii="仿宋_GB2312" w:hAnsi="仿宋_GB2312" w:eastAsia="仿宋_GB2312" w:cs="仿宋_GB2312"/>
          <w:b w:val="0"/>
          <w:bCs w:val="0"/>
          <w:sz w:val="24"/>
          <w:szCs w:val="24"/>
          <w:highlight w:val="none"/>
          <w:lang w:val="en-US" w:eastAsia="zh-CN"/>
        </w:rPr>
        <w:t>1年</w:t>
      </w:r>
      <w:bookmarkEnd w:id="5"/>
      <w:r>
        <w:rPr>
          <w:rFonts w:hint="eastAsia" w:ascii="仿宋_GB2312" w:hAnsi="仿宋_GB2312" w:eastAsia="仿宋_GB2312" w:cs="仿宋_GB2312"/>
          <w:b w:val="0"/>
          <w:bCs w:val="0"/>
          <w:sz w:val="24"/>
          <w:szCs w:val="24"/>
          <w:highlight w:val="none"/>
          <w:lang w:val="en-US" w:eastAsia="zh-CN"/>
        </w:rPr>
        <w:t>。</w:t>
      </w:r>
      <w:bookmarkEnd w:id="6"/>
      <w:r>
        <w:rPr>
          <w:rFonts w:hint="eastAsia" w:ascii="仿宋_GB2312" w:hAnsi="仿宋_GB2312" w:eastAsia="仿宋_GB2312" w:cs="仿宋_GB2312"/>
          <w:b w:val="0"/>
          <w:bCs w:val="0"/>
          <w:sz w:val="24"/>
          <w:szCs w:val="24"/>
          <w:highlight w:val="none"/>
        </w:rPr>
        <w:t> </w:t>
      </w:r>
    </w:p>
    <w:p w14:paraId="081C120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本项目（否）接受联合体投标。</w:t>
      </w:r>
    </w:p>
    <w:p w14:paraId="2771818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二、申请人的资格要求</w:t>
      </w:r>
      <w:r>
        <w:rPr>
          <w:rStyle w:val="25"/>
          <w:rFonts w:hint="eastAsia" w:ascii="仿宋_GB2312" w:hAnsi="仿宋_GB2312" w:eastAsia="仿宋_GB2312" w:cs="仿宋_GB2312"/>
          <w:b w:val="0"/>
          <w:bCs w:val="0"/>
          <w:sz w:val="24"/>
          <w:szCs w:val="24"/>
          <w:lang w:eastAsia="zh-CN"/>
        </w:rPr>
        <w:t>：</w:t>
      </w:r>
    </w:p>
    <w:p w14:paraId="41C638D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1.满足《中华人民共和国政府采购法》第二十二条规定；</w:t>
      </w:r>
    </w:p>
    <w:p w14:paraId="6ADC5CC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法人代表或其委托代理人应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本人身份证原件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rPr>
        <w:t>，委托代理人还应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《法人代表授权委托书》</w:t>
      </w:r>
      <w:r>
        <w:rPr>
          <w:rFonts w:hint="eastAsia" w:ascii="仿宋_GB2312" w:hAnsi="仿宋_GB2312" w:eastAsia="仿宋_GB2312" w:cs="仿宋_GB2312"/>
          <w:b w:val="0"/>
          <w:bCs w:val="0"/>
          <w:sz w:val="24"/>
          <w:szCs w:val="24"/>
          <w:lang w:eastAsia="zh-CN"/>
        </w:rPr>
        <w:t>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lang w:eastAsia="zh-CN"/>
        </w:rPr>
        <w:t>；</w:t>
      </w:r>
    </w:p>
    <w:p w14:paraId="46C49EC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有效的营业执照原件</w:t>
      </w:r>
      <w:r>
        <w:rPr>
          <w:rFonts w:hint="eastAsia" w:ascii="仿宋_GB2312" w:hAnsi="仿宋_GB2312" w:eastAsia="仿宋_GB2312" w:cs="仿宋_GB2312"/>
          <w:b w:val="0"/>
          <w:bCs w:val="0"/>
          <w:sz w:val="24"/>
          <w:szCs w:val="24"/>
          <w:lang w:val="en-US" w:eastAsia="zh-CN"/>
        </w:rPr>
        <w:t>扫描件；</w:t>
      </w:r>
    </w:p>
    <w:p w14:paraId="1CE6AE1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供应商如在“信用中国”网站、中国政府采购网被列入严重违法失信行为记录名单的（尚在处罚期内的），将拒绝其参加本次政府采购活动</w:t>
      </w:r>
      <w:r>
        <w:rPr>
          <w:rFonts w:hint="eastAsia" w:ascii="仿宋_GB2312" w:hAnsi="仿宋_GB2312" w:eastAsia="仿宋_GB2312" w:cs="仿宋_GB2312"/>
          <w:b w:val="0"/>
          <w:bCs w:val="0"/>
          <w:sz w:val="24"/>
          <w:szCs w:val="24"/>
          <w:lang w:eastAsia="zh-CN"/>
        </w:rPr>
        <w:t>；</w:t>
      </w:r>
    </w:p>
    <w:p w14:paraId="235A7B6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（4）单位负责人为同一人或者存在直接控股、管理关系的不同供应商，不得参加同一合同项下的政府采购活动；</w:t>
      </w:r>
    </w:p>
    <w:p w14:paraId="65004FCD">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落实政府采购政策需满足的资格要求：</w:t>
      </w:r>
    </w:p>
    <w:p w14:paraId="67CB7F3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bookmarkStart w:id="7" w:name="OLE_LINK30"/>
      <w:bookmarkStart w:id="8" w:name="OLE_LINK21"/>
      <w:r>
        <w:rPr>
          <w:rFonts w:hint="eastAsia" w:ascii="仿宋_GB2312" w:hAnsi="仿宋_GB2312" w:eastAsia="仿宋_GB2312" w:cs="仿宋_GB2312"/>
          <w:b w:val="0"/>
          <w:bCs w:val="0"/>
          <w:sz w:val="24"/>
          <w:szCs w:val="24"/>
          <w:lang w:val="en-US" w:eastAsia="zh-CN"/>
        </w:rPr>
        <w:t>（1）《新疆维吾尔自治区政府采购促进中小企业发展管理实施办法》（新财规〔2021〕6号）；</w:t>
      </w:r>
    </w:p>
    <w:p w14:paraId="522440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（2）《财政部、司法部关于政府采购支持监狱企业发展有关问题的通知》（财库〔2014〕68号）；</w:t>
      </w:r>
    </w:p>
    <w:p w14:paraId="6957EC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（3）《财政部民政部中国残疾人联合会关于促进残疾人就业政府采购政策的通知》（财库〔2017〕141号）；</w:t>
      </w:r>
    </w:p>
    <w:p w14:paraId="2095D14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（4）《财政部发展改革委生态环境部市场监管总局关于调整优化节能产品环境标志产品政府采购执行机制的通知》（财库〔2019〕9号），投标产品</w:t>
      </w:r>
      <w:bookmarkStart w:id="9" w:name="OLE_LINK14"/>
      <w:r>
        <w:rPr>
          <w:rFonts w:hint="eastAsia" w:ascii="仿宋_GB2312" w:hAnsi="仿宋_GB2312" w:eastAsia="仿宋_GB2312" w:cs="仿宋_GB2312"/>
          <w:b w:val="0"/>
          <w:bCs w:val="0"/>
          <w:sz w:val="24"/>
          <w:szCs w:val="24"/>
          <w:lang w:val="en-US" w:eastAsia="zh-CN"/>
        </w:rPr>
        <w:t>遵照《关于印发环境标志产品政府采购品目清单的通知》（财库[2019]18号）和</w:t>
      </w:r>
      <w:bookmarkEnd w:id="9"/>
      <w:r>
        <w:rPr>
          <w:rFonts w:hint="eastAsia" w:ascii="仿宋_GB2312" w:hAnsi="仿宋_GB2312" w:eastAsia="仿宋_GB2312" w:cs="仿宋_GB2312"/>
          <w:b w:val="0"/>
          <w:bCs w:val="0"/>
          <w:sz w:val="24"/>
          <w:szCs w:val="24"/>
          <w:lang w:val="en-US" w:eastAsia="zh-CN"/>
        </w:rPr>
        <w:t>《关于印发节能产品政府采购品目清单的通知》（财库〔2019〕19号）相关规定执行；</w:t>
      </w:r>
    </w:p>
    <w:p w14:paraId="566D244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（5）《自治区财政厅关于落实好政府采购支持中小企业发展的通知》（新财购〔2022〕22号）。</w:t>
      </w:r>
      <w:bookmarkEnd w:id="7"/>
    </w:p>
    <w:bookmarkEnd w:id="8"/>
    <w:p w14:paraId="67AB0BFA">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3.本项目的特定资格要求：</w:t>
      </w:r>
    </w:p>
    <w:p w14:paraId="41CCFC4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bookmarkStart w:id="10" w:name="OLE_LINK3"/>
      <w:bookmarkStart w:id="11" w:name="OLE_LINK19"/>
      <w:r>
        <w:rPr>
          <w:rFonts w:hint="eastAsia" w:ascii="仿宋_GB2312" w:hAnsi="仿宋_GB2312" w:eastAsia="仿宋_GB2312" w:cs="仿宋_GB2312"/>
          <w:b w:val="0"/>
          <w:bCs w:val="0"/>
          <w:sz w:val="24"/>
          <w:szCs w:val="24"/>
          <w:lang w:val="en-US" w:eastAsia="zh-CN"/>
        </w:rPr>
        <w:t>提供有效的</w:t>
      </w:r>
      <w:bookmarkEnd w:id="10"/>
      <w:r>
        <w:rPr>
          <w:rFonts w:hint="eastAsia" w:ascii="仿宋_GB2312" w:hAnsi="仿宋_GB2312" w:eastAsia="仿宋_GB2312" w:cs="仿宋_GB2312"/>
          <w:b w:val="0"/>
          <w:bCs w:val="0"/>
          <w:sz w:val="24"/>
          <w:szCs w:val="24"/>
          <w:lang w:val="en-US" w:eastAsia="zh-CN"/>
        </w:rPr>
        <w:t>《中华人民共和国保险许可证》或《经营保险业务许可证》</w:t>
      </w:r>
      <w:bookmarkEnd w:id="11"/>
      <w:r>
        <w:rPr>
          <w:rFonts w:hint="eastAsia" w:ascii="仿宋_GB2312" w:hAnsi="仿宋_GB2312" w:eastAsia="仿宋_GB2312" w:cs="仿宋_GB2312"/>
          <w:b w:val="0"/>
          <w:bCs w:val="0"/>
          <w:sz w:val="24"/>
          <w:szCs w:val="24"/>
          <w:lang w:val="en-US" w:eastAsia="zh-CN"/>
        </w:rPr>
        <w:t>。</w:t>
      </w:r>
    </w:p>
    <w:p w14:paraId="6E9D15F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三、获取采购文件</w:t>
      </w:r>
      <w:r>
        <w:rPr>
          <w:rFonts w:hint="eastAsia" w:ascii="仿宋_GB2312" w:hAnsi="仿宋_GB2312" w:eastAsia="仿宋_GB2312" w:cs="仿宋_GB2312"/>
          <w:b w:val="0"/>
          <w:bCs w:val="0"/>
          <w:sz w:val="24"/>
          <w:szCs w:val="24"/>
        </w:rPr>
        <w:t> </w:t>
      </w:r>
    </w:p>
    <w:p w14:paraId="5561CD5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8" w:leftChars="142" w:right="0"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时间：</w:t>
      </w:r>
      <w:r>
        <w:rPr>
          <w:rFonts w:hint="eastAsia" w:ascii="仿宋_GB2312" w:hAnsi="仿宋_GB2312" w:eastAsia="仿宋_GB2312" w:cs="仿宋_GB2312"/>
          <w:b w:val="0"/>
          <w:bCs w:val="0"/>
          <w:color w:val="FF0000"/>
          <w:sz w:val="24"/>
          <w:szCs w:val="24"/>
        </w:rPr>
        <w:t>202</w:t>
      </w:r>
      <w:r>
        <w:rPr>
          <w:rFonts w:hint="eastAsia" w:ascii="仿宋_GB2312" w:hAnsi="仿宋_GB2312" w:eastAsia="仿宋_GB2312" w:cs="仿宋_GB2312"/>
          <w:b w:val="0"/>
          <w:bCs w:val="0"/>
          <w:color w:val="FF0000"/>
          <w:sz w:val="24"/>
          <w:szCs w:val="24"/>
          <w:lang w:val="en-US" w:eastAsia="zh-CN"/>
        </w:rPr>
        <w:t>5</w:t>
      </w:r>
      <w:r>
        <w:rPr>
          <w:rFonts w:hint="eastAsia" w:ascii="仿宋_GB2312" w:hAnsi="仿宋_GB2312" w:eastAsia="仿宋_GB2312" w:cs="仿宋_GB2312"/>
          <w:b w:val="0"/>
          <w:bCs w:val="0"/>
          <w:color w:val="FF0000"/>
          <w:sz w:val="24"/>
          <w:szCs w:val="24"/>
        </w:rPr>
        <w:t>年</w:t>
      </w:r>
      <w:r>
        <w:rPr>
          <w:rFonts w:hint="eastAsia" w:ascii="仿宋_GB2312" w:hAnsi="仿宋_GB2312" w:eastAsia="仿宋_GB2312" w:cs="仿宋_GB2312"/>
          <w:b w:val="0"/>
          <w:bCs w:val="0"/>
          <w:color w:val="FF0000"/>
          <w:sz w:val="24"/>
          <w:szCs w:val="24"/>
          <w:lang w:val="en-US" w:eastAsia="zh-CN"/>
        </w:rPr>
        <w:t>6</w:t>
      </w:r>
      <w:r>
        <w:rPr>
          <w:rFonts w:hint="eastAsia" w:ascii="仿宋_GB2312" w:hAnsi="仿宋_GB2312" w:eastAsia="仿宋_GB2312" w:cs="仿宋_GB2312"/>
          <w:b w:val="0"/>
          <w:bCs w:val="0"/>
          <w:color w:val="FF0000"/>
          <w:sz w:val="24"/>
          <w:szCs w:val="24"/>
        </w:rPr>
        <w:t>月</w:t>
      </w:r>
      <w:r>
        <w:rPr>
          <w:rFonts w:hint="eastAsia" w:ascii="仿宋_GB2312" w:hAnsi="仿宋_GB2312" w:eastAsia="仿宋_GB2312" w:cs="仿宋_GB2312"/>
          <w:b w:val="0"/>
          <w:bCs w:val="0"/>
          <w:color w:val="FF0000"/>
          <w:sz w:val="24"/>
          <w:szCs w:val="24"/>
          <w:lang w:val="en-US" w:eastAsia="zh-CN"/>
        </w:rPr>
        <w:t>24</w:t>
      </w:r>
      <w:r>
        <w:rPr>
          <w:rFonts w:hint="eastAsia" w:ascii="仿宋_GB2312" w:hAnsi="仿宋_GB2312" w:eastAsia="仿宋_GB2312" w:cs="仿宋_GB2312"/>
          <w:b w:val="0"/>
          <w:bCs w:val="0"/>
          <w:color w:val="FF0000"/>
          <w:sz w:val="24"/>
          <w:szCs w:val="24"/>
        </w:rPr>
        <w:t>日至202</w:t>
      </w:r>
      <w:r>
        <w:rPr>
          <w:rFonts w:hint="eastAsia" w:ascii="仿宋_GB2312" w:hAnsi="仿宋_GB2312" w:eastAsia="仿宋_GB2312" w:cs="仿宋_GB2312"/>
          <w:b w:val="0"/>
          <w:bCs w:val="0"/>
          <w:color w:val="FF0000"/>
          <w:sz w:val="24"/>
          <w:szCs w:val="24"/>
          <w:lang w:val="en-US" w:eastAsia="zh-CN"/>
        </w:rPr>
        <w:t>5</w:t>
      </w:r>
      <w:r>
        <w:rPr>
          <w:rFonts w:hint="eastAsia" w:ascii="仿宋_GB2312" w:hAnsi="仿宋_GB2312" w:eastAsia="仿宋_GB2312" w:cs="仿宋_GB2312"/>
          <w:b w:val="0"/>
          <w:bCs w:val="0"/>
          <w:color w:val="FF0000"/>
          <w:sz w:val="24"/>
          <w:szCs w:val="24"/>
        </w:rPr>
        <w:t>年</w:t>
      </w:r>
      <w:r>
        <w:rPr>
          <w:rFonts w:hint="eastAsia" w:ascii="仿宋_GB2312" w:hAnsi="仿宋_GB2312" w:eastAsia="仿宋_GB2312" w:cs="仿宋_GB2312"/>
          <w:b w:val="0"/>
          <w:bCs w:val="0"/>
          <w:color w:val="FF0000"/>
          <w:sz w:val="24"/>
          <w:szCs w:val="24"/>
          <w:lang w:val="en-US" w:eastAsia="zh-CN"/>
        </w:rPr>
        <w:t>7</w:t>
      </w:r>
      <w:r>
        <w:rPr>
          <w:rFonts w:hint="eastAsia" w:ascii="仿宋_GB2312" w:hAnsi="仿宋_GB2312" w:eastAsia="仿宋_GB2312" w:cs="仿宋_GB2312"/>
          <w:b w:val="0"/>
          <w:bCs w:val="0"/>
          <w:color w:val="FF0000"/>
          <w:sz w:val="24"/>
          <w:szCs w:val="24"/>
        </w:rPr>
        <w:t>月</w:t>
      </w:r>
      <w:r>
        <w:rPr>
          <w:rFonts w:hint="eastAsia" w:ascii="仿宋_GB2312" w:hAnsi="仿宋_GB2312" w:eastAsia="仿宋_GB2312" w:cs="仿宋_GB2312"/>
          <w:b w:val="0"/>
          <w:bCs w:val="0"/>
          <w:color w:val="FF0000"/>
          <w:sz w:val="24"/>
          <w:szCs w:val="24"/>
          <w:lang w:val="en-US" w:eastAsia="zh-CN"/>
        </w:rPr>
        <w:t>1</w:t>
      </w:r>
      <w:r>
        <w:rPr>
          <w:rFonts w:hint="eastAsia" w:ascii="仿宋_GB2312" w:hAnsi="仿宋_GB2312" w:eastAsia="仿宋_GB2312" w:cs="仿宋_GB2312"/>
          <w:b w:val="0"/>
          <w:bCs w:val="0"/>
          <w:color w:val="FF0000"/>
          <w:sz w:val="24"/>
          <w:szCs w:val="24"/>
        </w:rPr>
        <w:t>日</w:t>
      </w:r>
      <w:r>
        <w:rPr>
          <w:rFonts w:hint="eastAsia" w:ascii="仿宋_GB2312" w:hAnsi="仿宋_GB2312" w:eastAsia="仿宋_GB2312" w:cs="仿宋_GB2312"/>
          <w:b w:val="0"/>
          <w:bCs w:val="0"/>
          <w:color w:val="0000FF"/>
          <w:sz w:val="24"/>
          <w:szCs w:val="24"/>
        </w:rPr>
        <w:t>，</w:t>
      </w:r>
      <w:r>
        <w:rPr>
          <w:rFonts w:hint="eastAsia" w:ascii="仿宋_GB2312" w:hAnsi="仿宋_GB2312" w:eastAsia="仿宋_GB2312" w:cs="仿宋_GB2312"/>
          <w:b w:val="0"/>
          <w:bCs w:val="0"/>
          <w:sz w:val="24"/>
          <w:szCs w:val="24"/>
        </w:rPr>
        <w:t>每天上午</w:t>
      </w:r>
      <w:r>
        <w:rPr>
          <w:rFonts w:hint="eastAsia" w:ascii="仿宋_GB2312" w:hAnsi="仿宋_GB2312" w:eastAsia="仿宋_GB2312" w:cs="仿宋_GB2312"/>
          <w:b w:val="0"/>
          <w:bCs w:val="0"/>
          <w:sz w:val="24"/>
          <w:szCs w:val="24"/>
          <w:lang w:val="en-US" w:eastAsia="zh-CN"/>
        </w:rPr>
        <w:t>00</w:t>
      </w:r>
      <w:r>
        <w:rPr>
          <w:rFonts w:hint="eastAsia" w:ascii="仿宋_GB2312" w:hAnsi="仿宋_GB2312" w:eastAsia="仿宋_GB2312" w:cs="仿宋_GB2312"/>
          <w:b w:val="0"/>
          <w:bCs w:val="0"/>
          <w:sz w:val="24"/>
          <w:szCs w:val="24"/>
        </w:rPr>
        <w:t>:00至14:00，下午</w:t>
      </w:r>
      <w:r>
        <w:rPr>
          <w:rFonts w:hint="eastAsia" w:ascii="仿宋_GB2312" w:hAnsi="仿宋_GB2312" w:eastAsia="仿宋_GB2312" w:cs="仿宋_GB2312"/>
          <w:b w:val="0"/>
          <w:bCs w:val="0"/>
          <w:sz w:val="24"/>
          <w:szCs w:val="24"/>
          <w:lang w:val="en-US" w:eastAsia="zh-CN"/>
        </w:rPr>
        <w:t>14</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0</w:t>
      </w:r>
      <w:r>
        <w:rPr>
          <w:rFonts w:hint="eastAsia" w:ascii="仿宋_GB2312" w:hAnsi="仿宋_GB2312" w:eastAsia="仿宋_GB2312" w:cs="仿宋_GB2312"/>
          <w:b w:val="0"/>
          <w:bCs w:val="0"/>
          <w:sz w:val="24"/>
          <w:szCs w:val="24"/>
        </w:rPr>
        <w:t>0至</w:t>
      </w:r>
      <w:r>
        <w:rPr>
          <w:rFonts w:hint="eastAsia" w:ascii="仿宋_GB2312" w:hAnsi="仿宋_GB2312" w:eastAsia="仿宋_GB2312" w:cs="仿宋_GB2312"/>
          <w:b w:val="0"/>
          <w:bCs w:val="0"/>
          <w:sz w:val="24"/>
          <w:szCs w:val="24"/>
          <w:lang w:val="en-US" w:eastAsia="zh-CN"/>
        </w:rPr>
        <w:t>23</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59</w:t>
      </w:r>
      <w:r>
        <w:rPr>
          <w:rFonts w:hint="eastAsia" w:ascii="仿宋_GB2312" w:hAnsi="仿宋_GB2312" w:eastAsia="仿宋_GB2312" w:cs="仿宋_GB2312"/>
          <w:b w:val="0"/>
          <w:bCs w:val="0"/>
          <w:sz w:val="24"/>
          <w:szCs w:val="24"/>
        </w:rPr>
        <w:t>（北京时间，法定节假日除外）</w:t>
      </w:r>
    </w:p>
    <w:p w14:paraId="4716AE6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地点：政釆云平台 </w:t>
      </w:r>
    </w:p>
    <w:p w14:paraId="7BB59B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方式：</w:t>
      </w:r>
      <w:r>
        <w:rPr>
          <w:rFonts w:hint="eastAsia" w:ascii="仿宋_GB2312" w:hAnsi="仿宋_GB2312" w:eastAsia="仿宋_GB2312" w:cs="仿宋_GB2312"/>
          <w:b w:val="0"/>
          <w:bCs w:val="0"/>
          <w:color w:val="333333"/>
          <w:sz w:val="24"/>
          <w:szCs w:val="24"/>
          <w:shd w:val="clear" w:color="auto" w:fill="FFFFFF"/>
        </w:rPr>
        <w:t>供应商登录政采云平台https://www.zcygov.cn/在线申请获取采购文件（进入“项目采购”应用，在获取采购文件菜单中选择项目，申请获取采购文件）</w:t>
      </w:r>
      <w:r>
        <w:rPr>
          <w:rFonts w:hint="eastAsia" w:ascii="仿宋_GB2312" w:hAnsi="仿宋_GB2312" w:eastAsia="仿宋_GB2312" w:cs="仿宋_GB2312"/>
          <w:b w:val="0"/>
          <w:bCs w:val="0"/>
          <w:sz w:val="24"/>
          <w:szCs w:val="24"/>
        </w:rPr>
        <w:t>。  </w:t>
      </w:r>
    </w:p>
    <w:p w14:paraId="7B5191C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售价（元）：0 </w:t>
      </w:r>
    </w:p>
    <w:p w14:paraId="2AD0FA7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四、响应文件提交</w:t>
      </w:r>
      <w:r>
        <w:rPr>
          <w:rStyle w:val="25"/>
          <w:rFonts w:hint="eastAsia" w:ascii="仿宋_GB2312" w:hAnsi="仿宋_GB2312" w:eastAsia="仿宋_GB2312" w:cs="仿宋_GB2312"/>
          <w:b w:val="0"/>
          <w:bCs w:val="0"/>
          <w:sz w:val="24"/>
          <w:szCs w:val="24"/>
          <w:lang w:eastAsia="zh-CN"/>
        </w:rPr>
        <w:t>：</w:t>
      </w:r>
    </w:p>
    <w:p w14:paraId="0E8624C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截止时间：</w:t>
      </w:r>
      <w:r>
        <w:rPr>
          <w:rFonts w:hint="eastAsia" w:ascii="仿宋_GB2312" w:hAnsi="仿宋_GB2312" w:eastAsia="仿宋_GB2312" w:cs="仿宋_GB2312"/>
          <w:b w:val="0"/>
          <w:bCs w:val="0"/>
          <w:color w:val="FF0000"/>
          <w:sz w:val="24"/>
          <w:szCs w:val="24"/>
          <w:lang w:eastAsia="zh-CN"/>
        </w:rPr>
        <w:t>202</w:t>
      </w:r>
      <w:r>
        <w:rPr>
          <w:rFonts w:hint="eastAsia" w:ascii="仿宋_GB2312" w:hAnsi="仿宋_GB2312" w:eastAsia="仿宋_GB2312" w:cs="仿宋_GB2312"/>
          <w:b w:val="0"/>
          <w:bCs w:val="0"/>
          <w:color w:val="FF0000"/>
          <w:sz w:val="24"/>
          <w:szCs w:val="24"/>
          <w:lang w:val="en-US" w:eastAsia="zh-CN"/>
        </w:rPr>
        <w:t>5</w:t>
      </w:r>
      <w:r>
        <w:rPr>
          <w:rFonts w:hint="eastAsia" w:ascii="仿宋_GB2312" w:hAnsi="仿宋_GB2312" w:eastAsia="仿宋_GB2312" w:cs="仿宋_GB2312"/>
          <w:b w:val="0"/>
          <w:bCs w:val="0"/>
          <w:color w:val="FF0000"/>
          <w:sz w:val="24"/>
          <w:szCs w:val="24"/>
          <w:lang w:eastAsia="zh-CN"/>
        </w:rPr>
        <w:t>年</w:t>
      </w:r>
      <w:r>
        <w:rPr>
          <w:rFonts w:hint="eastAsia" w:ascii="仿宋_GB2312" w:hAnsi="仿宋_GB2312" w:eastAsia="仿宋_GB2312" w:cs="仿宋_GB2312"/>
          <w:b w:val="0"/>
          <w:bCs w:val="0"/>
          <w:color w:val="FF0000"/>
          <w:sz w:val="24"/>
          <w:szCs w:val="24"/>
          <w:lang w:val="en-US" w:eastAsia="zh-CN"/>
        </w:rPr>
        <w:t>7</w:t>
      </w:r>
      <w:r>
        <w:rPr>
          <w:rFonts w:hint="eastAsia" w:ascii="仿宋_GB2312" w:hAnsi="仿宋_GB2312" w:eastAsia="仿宋_GB2312" w:cs="仿宋_GB2312"/>
          <w:b w:val="0"/>
          <w:bCs w:val="0"/>
          <w:color w:val="FF0000"/>
          <w:sz w:val="24"/>
          <w:szCs w:val="24"/>
          <w:lang w:eastAsia="zh-CN"/>
        </w:rPr>
        <w:t>月</w:t>
      </w:r>
      <w:r>
        <w:rPr>
          <w:rFonts w:hint="eastAsia" w:ascii="仿宋_GB2312" w:hAnsi="仿宋_GB2312" w:eastAsia="仿宋_GB2312" w:cs="仿宋_GB2312"/>
          <w:b w:val="0"/>
          <w:bCs w:val="0"/>
          <w:color w:val="FF0000"/>
          <w:sz w:val="24"/>
          <w:szCs w:val="24"/>
          <w:lang w:val="en-US" w:eastAsia="zh-CN"/>
        </w:rPr>
        <w:t>4</w:t>
      </w:r>
      <w:r>
        <w:rPr>
          <w:rFonts w:hint="eastAsia" w:ascii="仿宋_GB2312" w:hAnsi="仿宋_GB2312" w:eastAsia="仿宋_GB2312" w:cs="仿宋_GB2312"/>
          <w:b w:val="0"/>
          <w:bCs w:val="0"/>
          <w:color w:val="FF0000"/>
          <w:sz w:val="24"/>
          <w:szCs w:val="24"/>
          <w:lang w:eastAsia="zh-CN"/>
        </w:rPr>
        <w:t>日</w:t>
      </w:r>
      <w:r>
        <w:rPr>
          <w:rFonts w:hint="eastAsia" w:ascii="仿宋_GB2312" w:hAnsi="仿宋_GB2312" w:eastAsia="仿宋_GB2312" w:cs="仿宋_GB2312"/>
          <w:b w:val="0"/>
          <w:bCs w:val="0"/>
          <w:color w:val="FF0000"/>
          <w:sz w:val="24"/>
          <w:szCs w:val="24"/>
          <w:lang w:val="en-US" w:eastAsia="zh-CN"/>
        </w:rPr>
        <w:t>上</w:t>
      </w:r>
      <w:r>
        <w:rPr>
          <w:rFonts w:hint="eastAsia" w:ascii="仿宋_GB2312" w:hAnsi="仿宋_GB2312" w:eastAsia="仿宋_GB2312" w:cs="仿宋_GB2312"/>
          <w:b w:val="0"/>
          <w:bCs w:val="0"/>
          <w:color w:val="FF0000"/>
          <w:sz w:val="24"/>
          <w:szCs w:val="24"/>
        </w:rPr>
        <w:t>午</w:t>
      </w:r>
      <w:r>
        <w:rPr>
          <w:rFonts w:hint="eastAsia" w:ascii="仿宋_GB2312" w:hAnsi="仿宋_GB2312" w:eastAsia="仿宋_GB2312" w:cs="仿宋_GB2312"/>
          <w:b w:val="0"/>
          <w:bCs w:val="0"/>
          <w:color w:val="FF0000"/>
          <w:sz w:val="24"/>
          <w:szCs w:val="24"/>
          <w:lang w:val="en-US" w:eastAsia="zh-CN"/>
        </w:rPr>
        <w:t>10:30</w:t>
      </w:r>
      <w:r>
        <w:rPr>
          <w:rFonts w:hint="eastAsia" w:ascii="仿宋_GB2312" w:hAnsi="仿宋_GB2312" w:eastAsia="仿宋_GB2312" w:cs="仿宋_GB2312"/>
          <w:b w:val="0"/>
          <w:bCs w:val="0"/>
          <w:sz w:val="24"/>
          <w:szCs w:val="24"/>
        </w:rPr>
        <w:t>（北京时间）</w:t>
      </w:r>
    </w:p>
    <w:p w14:paraId="6090914B">
      <w:pPr>
        <w:keepNext w:val="0"/>
        <w:keepLines w:val="0"/>
        <w:pageBreakBefore w:val="0"/>
        <w:widowControl w:val="0"/>
        <w:kinsoku/>
        <w:wordWrap/>
        <w:overflowPunct/>
        <w:topLinePunct w:val="0"/>
        <w:autoSpaceDE/>
        <w:autoSpaceDN/>
        <w:bidi w:val="0"/>
        <w:adjustRightInd/>
        <w:snapToGrid/>
        <w:spacing w:line="520" w:lineRule="exact"/>
        <w:ind w:left="0" w:leftChars="0" w:firstLine="720" w:firstLineChars="3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bidi="ar-SA"/>
        </w:rPr>
        <w:t> 地点：政采云平台投标客户端。  </w:t>
      </w:r>
    </w:p>
    <w:p w14:paraId="63F3F1A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rPr>
        <w:t>五、响应文件开启 </w:t>
      </w:r>
    </w:p>
    <w:p w14:paraId="111A10D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开启时间：</w:t>
      </w:r>
      <w:r>
        <w:rPr>
          <w:rFonts w:hint="eastAsia" w:ascii="仿宋_GB2312" w:hAnsi="仿宋_GB2312" w:eastAsia="仿宋_GB2312" w:cs="仿宋_GB2312"/>
          <w:b w:val="0"/>
          <w:bCs w:val="0"/>
          <w:color w:val="FF0000"/>
          <w:sz w:val="24"/>
          <w:szCs w:val="24"/>
          <w:lang w:eastAsia="zh-CN"/>
        </w:rPr>
        <w:t>202</w:t>
      </w:r>
      <w:r>
        <w:rPr>
          <w:rFonts w:hint="eastAsia" w:ascii="仿宋_GB2312" w:hAnsi="仿宋_GB2312" w:eastAsia="仿宋_GB2312" w:cs="仿宋_GB2312"/>
          <w:b w:val="0"/>
          <w:bCs w:val="0"/>
          <w:color w:val="FF0000"/>
          <w:sz w:val="24"/>
          <w:szCs w:val="24"/>
          <w:lang w:val="en-US" w:eastAsia="zh-CN"/>
        </w:rPr>
        <w:t>5</w:t>
      </w:r>
      <w:r>
        <w:rPr>
          <w:rFonts w:hint="eastAsia" w:ascii="仿宋_GB2312" w:hAnsi="仿宋_GB2312" w:eastAsia="仿宋_GB2312" w:cs="仿宋_GB2312"/>
          <w:b w:val="0"/>
          <w:bCs w:val="0"/>
          <w:color w:val="FF0000"/>
          <w:sz w:val="24"/>
          <w:szCs w:val="24"/>
          <w:lang w:eastAsia="zh-CN"/>
        </w:rPr>
        <w:t>年</w:t>
      </w:r>
      <w:r>
        <w:rPr>
          <w:rFonts w:hint="eastAsia" w:ascii="仿宋_GB2312" w:hAnsi="仿宋_GB2312" w:eastAsia="仿宋_GB2312" w:cs="仿宋_GB2312"/>
          <w:b w:val="0"/>
          <w:bCs w:val="0"/>
          <w:color w:val="FF0000"/>
          <w:sz w:val="24"/>
          <w:szCs w:val="24"/>
          <w:lang w:val="en-US" w:eastAsia="zh-CN"/>
        </w:rPr>
        <w:t>7</w:t>
      </w:r>
      <w:r>
        <w:rPr>
          <w:rFonts w:hint="eastAsia" w:ascii="仿宋_GB2312" w:hAnsi="仿宋_GB2312" w:eastAsia="仿宋_GB2312" w:cs="仿宋_GB2312"/>
          <w:b w:val="0"/>
          <w:bCs w:val="0"/>
          <w:color w:val="FF0000"/>
          <w:sz w:val="24"/>
          <w:szCs w:val="24"/>
          <w:lang w:eastAsia="zh-CN"/>
        </w:rPr>
        <w:t>月</w:t>
      </w:r>
      <w:r>
        <w:rPr>
          <w:rFonts w:hint="eastAsia" w:ascii="仿宋_GB2312" w:hAnsi="仿宋_GB2312" w:eastAsia="仿宋_GB2312" w:cs="仿宋_GB2312"/>
          <w:b w:val="0"/>
          <w:bCs w:val="0"/>
          <w:color w:val="FF0000"/>
          <w:sz w:val="24"/>
          <w:szCs w:val="24"/>
          <w:lang w:val="en-US" w:eastAsia="zh-CN"/>
        </w:rPr>
        <w:t>4</w:t>
      </w:r>
      <w:r>
        <w:rPr>
          <w:rFonts w:hint="eastAsia" w:ascii="仿宋_GB2312" w:hAnsi="仿宋_GB2312" w:eastAsia="仿宋_GB2312" w:cs="仿宋_GB2312"/>
          <w:b w:val="0"/>
          <w:bCs w:val="0"/>
          <w:color w:val="FF0000"/>
          <w:sz w:val="24"/>
          <w:szCs w:val="24"/>
          <w:lang w:eastAsia="zh-CN"/>
        </w:rPr>
        <w:t>日</w:t>
      </w:r>
      <w:r>
        <w:rPr>
          <w:rFonts w:hint="eastAsia" w:ascii="仿宋_GB2312" w:hAnsi="仿宋_GB2312" w:eastAsia="仿宋_GB2312" w:cs="仿宋_GB2312"/>
          <w:b w:val="0"/>
          <w:bCs w:val="0"/>
          <w:color w:val="FF0000"/>
          <w:sz w:val="24"/>
          <w:szCs w:val="24"/>
          <w:lang w:val="en-US" w:eastAsia="zh-CN"/>
        </w:rPr>
        <w:t>上</w:t>
      </w:r>
      <w:r>
        <w:rPr>
          <w:rFonts w:hint="eastAsia" w:ascii="仿宋_GB2312" w:hAnsi="仿宋_GB2312" w:eastAsia="仿宋_GB2312" w:cs="仿宋_GB2312"/>
          <w:b w:val="0"/>
          <w:bCs w:val="0"/>
          <w:color w:val="FF0000"/>
          <w:sz w:val="24"/>
          <w:szCs w:val="24"/>
        </w:rPr>
        <w:t>午</w:t>
      </w:r>
      <w:r>
        <w:rPr>
          <w:rFonts w:hint="eastAsia" w:ascii="仿宋_GB2312" w:hAnsi="仿宋_GB2312" w:eastAsia="仿宋_GB2312" w:cs="仿宋_GB2312"/>
          <w:b w:val="0"/>
          <w:bCs w:val="0"/>
          <w:color w:val="FF0000"/>
          <w:sz w:val="24"/>
          <w:szCs w:val="24"/>
          <w:lang w:val="en-US" w:eastAsia="zh-CN"/>
        </w:rPr>
        <w:t>10</w:t>
      </w:r>
      <w:r>
        <w:rPr>
          <w:rFonts w:hint="eastAsia" w:ascii="仿宋_GB2312" w:hAnsi="仿宋_GB2312" w:eastAsia="仿宋_GB2312" w:cs="仿宋_GB2312"/>
          <w:b w:val="0"/>
          <w:bCs w:val="0"/>
          <w:color w:val="FF0000"/>
          <w:sz w:val="24"/>
          <w:szCs w:val="24"/>
        </w:rPr>
        <w:t>:</w:t>
      </w:r>
      <w:r>
        <w:rPr>
          <w:rFonts w:hint="eastAsia" w:ascii="仿宋_GB2312" w:hAnsi="仿宋_GB2312" w:eastAsia="仿宋_GB2312" w:cs="仿宋_GB2312"/>
          <w:b w:val="0"/>
          <w:bCs w:val="0"/>
          <w:color w:val="FF0000"/>
          <w:sz w:val="24"/>
          <w:szCs w:val="24"/>
          <w:lang w:val="en-US" w:eastAsia="zh-CN"/>
        </w:rPr>
        <w:t>3</w:t>
      </w:r>
      <w:r>
        <w:rPr>
          <w:rFonts w:hint="eastAsia" w:ascii="仿宋_GB2312" w:hAnsi="仿宋_GB2312" w:eastAsia="仿宋_GB2312" w:cs="仿宋_GB2312"/>
          <w:b w:val="0"/>
          <w:bCs w:val="0"/>
          <w:color w:val="FF0000"/>
          <w:sz w:val="24"/>
          <w:szCs w:val="24"/>
        </w:rPr>
        <w:t>0</w:t>
      </w:r>
      <w:r>
        <w:rPr>
          <w:rFonts w:hint="eastAsia" w:ascii="仿宋_GB2312" w:hAnsi="仿宋_GB2312" w:eastAsia="仿宋_GB2312" w:cs="仿宋_GB2312"/>
          <w:b w:val="0"/>
          <w:bCs w:val="0"/>
          <w:sz w:val="24"/>
          <w:szCs w:val="24"/>
        </w:rPr>
        <w:t>（北京时间）</w:t>
      </w:r>
    </w:p>
    <w:p w14:paraId="601002D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color w:val="FF0000"/>
          <w:sz w:val="24"/>
          <w:szCs w:val="24"/>
        </w:rPr>
        <w:t>   </w:t>
      </w:r>
      <w:r>
        <w:rPr>
          <w:rFonts w:hint="eastAsia" w:ascii="仿宋_GB2312" w:hAnsi="仿宋_GB2312" w:eastAsia="仿宋_GB2312" w:cs="仿宋_GB2312"/>
          <w:b w:val="0"/>
          <w:bCs w:val="0"/>
          <w:sz w:val="24"/>
          <w:szCs w:val="24"/>
          <w:lang w:val="en-US" w:eastAsia="zh-CN"/>
        </w:rPr>
        <w:t xml:space="preserve"> </w:t>
      </w:r>
      <w:r>
        <w:rPr>
          <w:rStyle w:val="25"/>
          <w:rFonts w:hint="eastAsia" w:ascii="仿宋_GB2312" w:hAnsi="仿宋_GB2312" w:eastAsia="仿宋_GB2312" w:cs="仿宋_GB2312"/>
          <w:b w:val="0"/>
          <w:bCs w:val="0"/>
          <w:sz w:val="24"/>
          <w:szCs w:val="24"/>
          <w:lang w:val="en-US" w:eastAsia="zh-CN"/>
        </w:rPr>
        <w:t>地点：投标人登录政采云平台https://www.zcygov.cn/，进入“项目采购-开标评标-右边选择对应项目点击“进入项目”进入开标大厅。</w:t>
      </w:r>
    </w:p>
    <w:p w14:paraId="38970E5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kern w:val="2"/>
          <w:sz w:val="24"/>
          <w:szCs w:val="24"/>
          <w:lang w:val="en-US" w:eastAsia="zh-CN" w:bidi="ar-SA"/>
        </w:rPr>
      </w:pPr>
      <w:r>
        <w:rPr>
          <w:rStyle w:val="25"/>
          <w:rFonts w:hint="eastAsia" w:ascii="仿宋_GB2312" w:hAnsi="仿宋_GB2312" w:eastAsia="仿宋_GB2312" w:cs="仿宋_GB2312"/>
          <w:b w:val="0"/>
          <w:bCs w:val="0"/>
          <w:kern w:val="2"/>
          <w:sz w:val="24"/>
          <w:szCs w:val="24"/>
          <w:lang w:val="en-US" w:eastAsia="zh-CN" w:bidi="ar-SA"/>
        </w:rPr>
        <w:t>六、公告期限 </w:t>
      </w:r>
    </w:p>
    <w:p w14:paraId="7DA16A4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自本公告发布之日起</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个工作日。</w:t>
      </w:r>
    </w:p>
    <w:p w14:paraId="6A02EE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七</w:t>
      </w:r>
      <w:r>
        <w:rPr>
          <w:rStyle w:val="25"/>
          <w:rFonts w:hint="eastAsia" w:ascii="仿宋_GB2312" w:hAnsi="仿宋_GB2312" w:eastAsia="仿宋_GB2312" w:cs="仿宋_GB2312"/>
          <w:b w:val="0"/>
          <w:bCs w:val="0"/>
          <w:sz w:val="24"/>
          <w:szCs w:val="24"/>
        </w:rPr>
        <w:t>、其他补充事宜</w:t>
      </w:r>
    </w:p>
    <w:p w14:paraId="3C56EB3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rightChars="0" w:firstLine="480" w:firstLineChars="200"/>
        <w:jc w:val="left"/>
        <w:textAlignment w:val="auto"/>
        <w:rPr>
          <w:rStyle w:val="25"/>
          <w:rFonts w:hint="eastAsia" w:ascii="仿宋_GB2312" w:hAnsi="仿宋_GB2312" w:eastAsia="仿宋_GB2312" w:cs="仿宋_GB2312"/>
          <w:b w:val="0"/>
          <w:bCs w:val="0"/>
          <w:sz w:val="24"/>
          <w:szCs w:val="24"/>
        </w:rPr>
      </w:pPr>
      <w:bookmarkStart w:id="12" w:name="OLE_LINK23"/>
      <w:r>
        <w:rPr>
          <w:rStyle w:val="25"/>
          <w:rFonts w:hint="eastAsia" w:ascii="仿宋_GB2312" w:hAnsi="仿宋_GB2312" w:eastAsia="仿宋_GB2312" w:cs="仿宋_GB2312"/>
          <w:b w:val="0"/>
          <w:bCs w:val="0"/>
          <w:sz w:val="24"/>
          <w:szCs w:val="24"/>
          <w:lang w:val="en-US" w:eastAsia="zh-CN"/>
        </w:rPr>
        <w:t>1、本公告同时在新疆政府采购网和阿克苏地区行政公署网发布；  </w:t>
      </w:r>
    </w:p>
    <w:p w14:paraId="1565AC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firstLine="480" w:firstLineChars="200"/>
        <w:jc w:val="left"/>
        <w:textAlignment w:val="auto"/>
        <w:rPr>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2、请投标单位随时关注本项目的澄清、答疑、变更事项。</w:t>
      </w:r>
      <w:r>
        <w:rPr>
          <w:rFonts w:hint="eastAsia" w:ascii="仿宋_GB2312" w:hAnsi="仿宋_GB2312" w:eastAsia="仿宋_GB2312" w:cs="仿宋_GB2312"/>
          <w:b w:val="0"/>
          <w:bCs w:val="0"/>
          <w:sz w:val="24"/>
          <w:szCs w:val="24"/>
        </w:rPr>
        <w:t>  </w:t>
      </w:r>
    </w:p>
    <w:p w14:paraId="257205C4">
      <w:pPr>
        <w:keepNext w:val="0"/>
        <w:keepLines w:val="0"/>
        <w:pageBreakBefore w:val="0"/>
        <w:widowControl w:val="0"/>
        <w:kinsoku/>
        <w:wordWrap/>
        <w:overflowPunct/>
        <w:topLinePunct w:val="0"/>
        <w:autoSpaceDE/>
        <w:autoSpaceDN/>
        <w:bidi w:val="0"/>
        <w:adjustRightInd/>
        <w:snapToGrid/>
        <w:spacing w:line="300" w:lineRule="atLeast"/>
        <w:ind w:left="0" w:leftChars="0" w:firstLine="480" w:firstLineChars="200"/>
        <w:jc w:val="both"/>
        <w:textAlignment w:val="auto"/>
        <w:rPr>
          <w:rStyle w:val="25"/>
          <w:rFonts w:hint="eastAsia" w:ascii="仿宋_GB2312" w:hAnsi="仿宋_GB2312" w:eastAsia="仿宋_GB2312" w:cs="仿宋_GB2312"/>
          <w:b w:val="0"/>
          <w:bCs w:val="0"/>
          <w:sz w:val="24"/>
          <w:szCs w:val="24"/>
          <w:lang w:val="en-US" w:eastAsia="zh-CN"/>
        </w:rPr>
      </w:pPr>
      <w:r>
        <w:rPr>
          <w:rStyle w:val="25"/>
          <w:rFonts w:hint="eastAsia" w:ascii="仿宋_GB2312" w:hAnsi="仿宋_GB2312" w:eastAsia="仿宋_GB2312" w:cs="仿宋_GB2312"/>
          <w:b w:val="0"/>
          <w:bCs w:val="0"/>
          <w:sz w:val="24"/>
          <w:szCs w:val="24"/>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鲁海霞，咨询电话：0997-2151777。或潜在供应商自行登录新疆数字认证中心网站</w:t>
      </w:r>
      <w:r>
        <w:rPr>
          <w:rStyle w:val="25"/>
          <w:rFonts w:hint="eastAsia" w:ascii="仿宋_GB2312" w:hAnsi="仿宋_GB2312" w:eastAsia="仿宋_GB2312" w:cs="仿宋_GB2312"/>
          <w:b w:val="0"/>
          <w:bCs w:val="0"/>
          <w:sz w:val="24"/>
          <w:szCs w:val="24"/>
          <w:lang w:val="en-US" w:eastAsia="zh-CN"/>
        </w:rPr>
        <w:fldChar w:fldCharType="begin"/>
      </w:r>
      <w:r>
        <w:rPr>
          <w:rStyle w:val="25"/>
          <w:rFonts w:hint="eastAsia" w:ascii="仿宋_GB2312" w:hAnsi="仿宋_GB2312" w:eastAsia="仿宋_GB2312" w:cs="仿宋_GB2312"/>
          <w:b w:val="0"/>
          <w:bCs w:val="0"/>
          <w:sz w:val="24"/>
          <w:szCs w:val="24"/>
          <w:lang w:val="en-US" w:eastAsia="zh-CN"/>
        </w:rPr>
        <w:instrText xml:space="preserve"> HYPERLINK "https://www.xjca.com.cn/" </w:instrText>
      </w:r>
      <w:r>
        <w:rPr>
          <w:rStyle w:val="25"/>
          <w:rFonts w:hint="eastAsia" w:ascii="仿宋_GB2312" w:hAnsi="仿宋_GB2312" w:eastAsia="仿宋_GB2312" w:cs="仿宋_GB2312"/>
          <w:b w:val="0"/>
          <w:bCs w:val="0"/>
          <w:sz w:val="24"/>
          <w:szCs w:val="24"/>
          <w:lang w:val="en-US" w:eastAsia="zh-CN"/>
        </w:rPr>
        <w:fldChar w:fldCharType="separate"/>
      </w:r>
      <w:r>
        <w:rPr>
          <w:rStyle w:val="25"/>
          <w:rFonts w:hint="eastAsia" w:ascii="仿宋_GB2312" w:hAnsi="仿宋_GB2312" w:eastAsia="仿宋_GB2312" w:cs="仿宋_GB2312"/>
          <w:b w:val="0"/>
          <w:bCs w:val="0"/>
          <w:sz w:val="24"/>
          <w:szCs w:val="24"/>
          <w:lang w:val="en-US" w:eastAsia="zh-CN"/>
        </w:rPr>
        <w:t>https://www.xjca.com.cn/</w:t>
      </w:r>
      <w:r>
        <w:rPr>
          <w:rStyle w:val="25"/>
          <w:rFonts w:hint="eastAsia" w:ascii="仿宋_GB2312" w:hAnsi="仿宋_GB2312" w:eastAsia="仿宋_GB2312" w:cs="仿宋_GB2312"/>
          <w:b w:val="0"/>
          <w:bCs w:val="0"/>
          <w:sz w:val="24"/>
          <w:szCs w:val="24"/>
          <w:lang w:val="en-US" w:eastAsia="zh-CN"/>
        </w:rPr>
        <w:fldChar w:fldCharType="end"/>
      </w:r>
      <w:r>
        <w:rPr>
          <w:rStyle w:val="25"/>
          <w:rFonts w:hint="eastAsia" w:ascii="仿宋_GB2312" w:hAnsi="仿宋_GB2312" w:eastAsia="仿宋_GB2312" w:cs="仿宋_GB2312"/>
          <w:b w:val="0"/>
          <w:bCs w:val="0"/>
          <w:sz w:val="24"/>
          <w:szCs w:val="24"/>
          <w:lang w:val="en-US" w:eastAsia="zh-CN"/>
        </w:rPr>
        <w:t>办理。供应商因未注册入政府采购云平台“供应商库”、或未办理CA数字证书等原因造成无法投标或投标失败等后果由供应商自行承担。</w:t>
      </w:r>
    </w:p>
    <w:p w14:paraId="0CA5F654">
      <w:pPr>
        <w:pStyle w:val="28"/>
        <w:keepNext w:val="0"/>
        <w:keepLines w:val="0"/>
        <w:pageBreakBefore w:val="0"/>
        <w:kinsoku/>
        <w:wordWrap/>
        <w:overflowPunct/>
        <w:topLinePunct w:val="0"/>
        <w:autoSpaceDE/>
        <w:autoSpaceDN/>
        <w:bidi w:val="0"/>
        <w:adjustRightInd/>
        <w:snapToGrid/>
        <w:spacing w:line="300" w:lineRule="atLeast"/>
        <w:ind w:firstLine="480" w:firstLineChars="200"/>
        <w:textAlignment w:val="auto"/>
        <w:rPr>
          <w:rFonts w:hint="eastAsia"/>
          <w:lang w:val="en-US" w:eastAsia="zh-CN"/>
        </w:rPr>
      </w:pPr>
      <w:r>
        <w:rPr>
          <w:rFonts w:hint="eastAsia" w:ascii="仿宋_GB2312" w:hAnsi="仿宋_GB2312" w:eastAsia="仿宋_GB2312" w:cs="仿宋_GB2312"/>
          <w:i w:val="0"/>
          <w:caps w:val="0"/>
          <w:color w:val="000000"/>
          <w:spacing w:val="0"/>
          <w:sz w:val="24"/>
          <w:szCs w:val="24"/>
          <w:lang w:val="en-US" w:eastAsia="zh-CN"/>
        </w:rPr>
        <w:t>4</w:t>
      </w:r>
      <w:r>
        <w:rPr>
          <w:rFonts w:hint="eastAsia" w:ascii="仿宋_GB2312" w:hAnsi="仿宋_GB2312" w:eastAsia="仿宋_GB2312" w:cs="仿宋_GB2312"/>
          <w:i w:val="0"/>
          <w:caps w:val="0"/>
          <w:color w:val="000000"/>
          <w:spacing w:val="0"/>
          <w:sz w:val="24"/>
          <w:szCs w:val="24"/>
        </w:rPr>
        <w:t>、</w:t>
      </w:r>
      <w:r>
        <w:rPr>
          <w:rStyle w:val="25"/>
          <w:rFonts w:hint="eastAsia" w:ascii="仿宋_GB2312" w:hAnsi="仿宋_GB2312" w:eastAsia="仿宋_GB2312" w:cs="仿宋_GB2312"/>
          <w:b w:val="0"/>
          <w:bCs w:val="0"/>
          <w:kern w:val="2"/>
          <w:sz w:val="24"/>
          <w:szCs w:val="24"/>
          <w:lang w:val="en-US" w:eastAsia="zh-CN" w:bidi="ar-SA"/>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95763客服电话。</w:t>
      </w:r>
    </w:p>
    <w:bookmarkEnd w:id="12"/>
    <w:p w14:paraId="32E1EEE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rPr>
        <w:t>八、凡对本次招标提出询问，请按以下方式联系</w:t>
      </w:r>
    </w:p>
    <w:p w14:paraId="5B825A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.采购人信息</w:t>
      </w:r>
    </w:p>
    <w:p w14:paraId="61296D3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名 称：</w:t>
      </w:r>
      <w:r>
        <w:rPr>
          <w:rFonts w:hint="eastAsia" w:ascii="仿宋_GB2312" w:hAnsi="仿宋_GB2312" w:eastAsia="仿宋_GB2312" w:cs="仿宋_GB2312"/>
          <w:b w:val="0"/>
          <w:bCs w:val="0"/>
          <w:sz w:val="24"/>
          <w:szCs w:val="24"/>
          <w:lang w:val="en-US" w:eastAsia="zh-CN"/>
        </w:rPr>
        <w:t>阿克苏市公安局</w:t>
      </w:r>
    </w:p>
    <w:p w14:paraId="3301C7D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 xml:space="preserve">地 </w:t>
      </w:r>
      <w:r>
        <w:rPr>
          <w:rStyle w:val="25"/>
          <w:rFonts w:hint="eastAsia" w:ascii="仿宋_GB2312" w:hAnsi="仿宋_GB2312" w:eastAsia="仿宋_GB2312" w:cs="仿宋_GB2312"/>
          <w:b w:val="0"/>
          <w:bCs w:val="0"/>
          <w:kern w:val="2"/>
          <w:sz w:val="24"/>
          <w:szCs w:val="24"/>
          <w:lang w:val="en-US" w:eastAsia="zh-CN" w:bidi="ar-SA"/>
        </w:rPr>
        <w:t>址：</w:t>
      </w:r>
      <w:bookmarkStart w:id="13" w:name="OLE_LINK31"/>
      <w:bookmarkStart w:id="14" w:name="OLE_LINK27"/>
      <w:r>
        <w:rPr>
          <w:rStyle w:val="25"/>
          <w:rFonts w:hint="eastAsia" w:ascii="仿宋_GB2312" w:hAnsi="仿宋_GB2312" w:eastAsia="仿宋_GB2312" w:cs="仿宋_GB2312"/>
          <w:b w:val="0"/>
          <w:bCs w:val="0"/>
          <w:kern w:val="2"/>
          <w:sz w:val="24"/>
          <w:szCs w:val="24"/>
          <w:lang w:val="en-US" w:eastAsia="zh-CN" w:bidi="ar-SA"/>
        </w:rPr>
        <w:t>阿克苏市乌喀路168号</w:t>
      </w:r>
      <w:bookmarkEnd w:id="13"/>
    </w:p>
    <w:bookmarkEnd w:id="14"/>
    <w:p w14:paraId="6B1D754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eastAsia" w:ascii="仿宋_GB2312" w:hAnsi="仿宋_GB2312" w:eastAsia="仿宋_GB2312" w:cs="仿宋_GB2312"/>
          <w:b w:val="0"/>
          <w:bCs w:val="0"/>
          <w:kern w:val="2"/>
          <w:sz w:val="24"/>
          <w:szCs w:val="24"/>
          <w:lang w:val="en-US" w:eastAsia="zh-CN" w:bidi="ar-SA"/>
        </w:rPr>
      </w:pPr>
      <w:r>
        <w:rPr>
          <w:rStyle w:val="25"/>
          <w:rFonts w:hint="eastAsia" w:ascii="仿宋_GB2312" w:hAnsi="仿宋_GB2312" w:eastAsia="仿宋_GB2312" w:cs="仿宋_GB2312"/>
          <w:b w:val="0"/>
          <w:bCs w:val="0"/>
          <w:kern w:val="2"/>
          <w:sz w:val="24"/>
          <w:szCs w:val="24"/>
          <w:lang w:val="en-US" w:eastAsia="zh-CN" w:bidi="ar-SA"/>
        </w:rPr>
        <w:t>联系方式：</w:t>
      </w:r>
      <w:bookmarkStart w:id="15" w:name="OLE_LINK32"/>
      <w:r>
        <w:rPr>
          <w:rStyle w:val="25"/>
          <w:rFonts w:hint="eastAsia" w:ascii="仿宋_GB2312" w:hAnsi="仿宋_GB2312" w:eastAsia="仿宋_GB2312" w:cs="仿宋_GB2312"/>
          <w:b w:val="0"/>
          <w:bCs w:val="0"/>
          <w:kern w:val="2"/>
          <w:sz w:val="24"/>
          <w:szCs w:val="24"/>
          <w:lang w:val="en-US" w:eastAsia="zh-CN" w:bidi="ar-SA"/>
        </w:rPr>
        <w:t>18197510363</w:t>
      </w:r>
      <w:bookmarkEnd w:id="15"/>
    </w:p>
    <w:p w14:paraId="5DA7E06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采购代理机构信息</w:t>
      </w:r>
    </w:p>
    <w:p w14:paraId="34C8183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名 称：阿克苏市政务服务和</w:t>
      </w:r>
      <w:r>
        <w:rPr>
          <w:rFonts w:hint="eastAsia" w:ascii="仿宋_GB2312" w:hAnsi="仿宋_GB2312" w:eastAsia="仿宋_GB2312" w:cs="仿宋_GB2312"/>
          <w:b w:val="0"/>
          <w:bCs w:val="0"/>
          <w:sz w:val="24"/>
          <w:szCs w:val="24"/>
          <w:lang w:val="en-US" w:eastAsia="zh-CN"/>
        </w:rPr>
        <w:t>公共资源交易中心</w:t>
      </w:r>
    </w:p>
    <w:p w14:paraId="4B46C0A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地 址</w:t>
      </w:r>
      <w:bookmarkStart w:id="16" w:name="OLE_LINK34"/>
      <w:r>
        <w:rPr>
          <w:rFonts w:hint="eastAsia" w:ascii="仿宋_GB2312" w:hAnsi="仿宋_GB2312" w:eastAsia="仿宋_GB2312" w:cs="仿宋_GB2312"/>
          <w:b w:val="0"/>
          <w:bCs w:val="0"/>
          <w:sz w:val="24"/>
          <w:szCs w:val="24"/>
        </w:rPr>
        <w:t>：</w:t>
      </w:r>
      <w:bookmarkStart w:id="17" w:name="OLE_LINK26"/>
      <w:bookmarkStart w:id="18" w:name="OLE_LINK22"/>
      <w:r>
        <w:rPr>
          <w:rFonts w:hint="eastAsia" w:ascii="仿宋_GB2312" w:hAnsi="仿宋_GB2312" w:eastAsia="仿宋_GB2312" w:cs="仿宋_GB2312"/>
          <w:b w:val="0"/>
          <w:bCs w:val="0"/>
          <w:sz w:val="24"/>
          <w:szCs w:val="24"/>
        </w:rPr>
        <w:t>阿克苏市市民服务中心一号楼</w:t>
      </w:r>
      <w:r>
        <w:rPr>
          <w:rFonts w:hint="eastAsia" w:ascii="仿宋_GB2312" w:hAnsi="仿宋_GB2312" w:eastAsia="仿宋_GB2312" w:cs="仿宋_GB2312"/>
          <w:b w:val="0"/>
          <w:bCs w:val="0"/>
          <w:sz w:val="24"/>
          <w:szCs w:val="24"/>
          <w:lang w:val="en-US" w:eastAsia="zh-CN"/>
        </w:rPr>
        <w:t>4楼</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公共资源交易中心</w:t>
      </w:r>
      <w:r>
        <w:rPr>
          <w:rFonts w:hint="eastAsia" w:ascii="仿宋_GB2312" w:hAnsi="仿宋_GB2312" w:eastAsia="仿宋_GB2312" w:cs="仿宋_GB2312"/>
          <w:b w:val="0"/>
          <w:bCs w:val="0"/>
          <w:sz w:val="24"/>
          <w:szCs w:val="24"/>
        </w:rPr>
        <w:t>）</w:t>
      </w:r>
      <w:bookmarkEnd w:id="16"/>
      <w:bookmarkEnd w:id="17"/>
    </w:p>
    <w:bookmarkEnd w:id="18"/>
    <w:p w14:paraId="76AE78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3.项目联系方式</w:t>
      </w:r>
    </w:p>
    <w:p w14:paraId="1DB9964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项目联系人：</w:t>
      </w:r>
      <w:r>
        <w:rPr>
          <w:rFonts w:hint="eastAsia" w:ascii="仿宋_GB2312" w:hAnsi="仿宋_GB2312" w:eastAsia="仿宋_GB2312" w:cs="仿宋_GB2312"/>
          <w:b w:val="0"/>
          <w:bCs w:val="0"/>
          <w:sz w:val="24"/>
          <w:szCs w:val="24"/>
          <w:lang w:val="en-US" w:eastAsia="zh-CN"/>
        </w:rPr>
        <w:t>李婷</w:t>
      </w:r>
    </w:p>
    <w:p w14:paraId="7DAD19D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 话：0997-2282002</w:t>
      </w:r>
    </w:p>
    <w:p w14:paraId="56DD924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4.监督部门</w:t>
      </w:r>
    </w:p>
    <w:p w14:paraId="0F6523A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名称：阿克苏市政府采购管理办公室</w:t>
      </w:r>
    </w:p>
    <w:p w14:paraId="47D25A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地址：阿克苏市北京路67号（综合办公区）</w:t>
      </w:r>
    </w:p>
    <w:p w14:paraId="28A8F3D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联系人：任文斌</w:t>
      </w:r>
    </w:p>
    <w:p w14:paraId="1DF4C2B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联系方式：0997-2653610</w:t>
      </w:r>
    </w:p>
    <w:p w14:paraId="46B0AB9B">
      <w:pPr>
        <w:pStyle w:val="20"/>
        <w:rPr>
          <w:rFonts w:hint="eastAsia"/>
        </w:rPr>
      </w:pPr>
    </w:p>
    <w:p w14:paraId="2850CAC0">
      <w:pPr>
        <w:widowControl/>
        <w:spacing w:line="480" w:lineRule="exact"/>
        <w:ind w:firstLine="3052" w:firstLineChars="950"/>
        <w:rPr>
          <w:rFonts w:hint="eastAsia" w:ascii="宋体" w:hAnsi="宋体"/>
          <w:b/>
          <w:color w:val="000000"/>
          <w:sz w:val="32"/>
          <w:szCs w:val="32"/>
        </w:rPr>
      </w:pPr>
      <w:r>
        <w:rPr>
          <w:rFonts w:hint="eastAsia" w:ascii="宋体" w:hAnsi="宋体"/>
          <w:b/>
          <w:color w:val="000000"/>
          <w:sz w:val="32"/>
          <w:szCs w:val="32"/>
        </w:rPr>
        <w:t>第二部分  投标人须知</w:t>
      </w:r>
    </w:p>
    <w:p w14:paraId="6ECC37EA">
      <w:pPr>
        <w:spacing w:line="360" w:lineRule="auto"/>
        <w:ind w:firstLine="643" w:firstLineChars="200"/>
        <w:jc w:val="center"/>
        <w:rPr>
          <w:rFonts w:hint="eastAsia" w:ascii="宋体" w:hAnsi="宋体"/>
          <w:b/>
          <w:color w:val="000000"/>
          <w:sz w:val="32"/>
          <w:szCs w:val="32"/>
          <w:shd w:val="clear" w:color="auto" w:fill="FFFFFF"/>
        </w:rPr>
      </w:pPr>
    </w:p>
    <w:p w14:paraId="4823AC74">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一、总则</w:t>
      </w:r>
    </w:p>
    <w:p w14:paraId="1F538721">
      <w:pPr>
        <w:spacing w:line="360" w:lineRule="auto"/>
        <w:ind w:firstLine="560" w:firstLineChars="200"/>
        <w:rPr>
          <w:rFonts w:hint="eastAsia" w:ascii="宋体" w:hAnsi="宋体" w:eastAsia="宋体" w:cs="宋体"/>
          <w:color w:val="000000"/>
          <w:sz w:val="28"/>
          <w:szCs w:val="28"/>
          <w:shd w:val="clear" w:color="auto" w:fill="FFFFFF"/>
        </w:rPr>
      </w:pPr>
      <w:bookmarkStart w:id="19" w:name="_Toc177870537"/>
      <w:bookmarkStart w:id="20" w:name="_Toc177824939"/>
      <w:bookmarkStart w:id="21" w:name="_Toc177824872"/>
      <w:bookmarkStart w:id="22" w:name="_Toc177825120"/>
      <w:r>
        <w:rPr>
          <w:rFonts w:hint="eastAsia" w:ascii="宋体" w:hAnsi="宋体" w:eastAsia="宋体" w:cs="宋体"/>
          <w:color w:val="000000"/>
          <w:sz w:val="28"/>
          <w:szCs w:val="28"/>
          <w:shd w:val="clear" w:color="auto" w:fill="FFFFFF"/>
        </w:rPr>
        <w:t>（一）适用范围</w:t>
      </w:r>
      <w:bookmarkEnd w:id="19"/>
      <w:bookmarkEnd w:id="20"/>
      <w:bookmarkEnd w:id="21"/>
      <w:bookmarkEnd w:id="22"/>
    </w:p>
    <w:p w14:paraId="139E3AD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本次竞争性磋商文件适用于：</w:t>
      </w:r>
      <w:r>
        <w:rPr>
          <w:rFonts w:hint="eastAsia" w:ascii="宋体" w:hAnsi="宋体" w:cs="宋体"/>
          <w:color w:val="000000"/>
          <w:sz w:val="28"/>
          <w:szCs w:val="28"/>
          <w:shd w:val="clear" w:color="auto" w:fill="FFFFFF"/>
          <w:lang w:val="en-US" w:eastAsia="zh-CN"/>
        </w:rPr>
        <w:t xml:space="preserve"> 阿克苏市公安局购买警务用车保险项目（二次）</w:t>
      </w:r>
      <w:r>
        <w:rPr>
          <w:rFonts w:hint="eastAsia" w:ascii="宋体" w:hAnsi="宋体" w:eastAsia="宋体" w:cs="宋体"/>
          <w:color w:val="000000"/>
          <w:sz w:val="28"/>
          <w:szCs w:val="28"/>
          <w:shd w:val="clear" w:color="auto" w:fill="FFFFFF"/>
        </w:rPr>
        <w:t>的招标、评标、定标、验收、合同履约、付款等（法律、法规另有规定的，从其规定）。</w:t>
      </w:r>
    </w:p>
    <w:p w14:paraId="268FC6CC">
      <w:pPr>
        <w:spacing w:line="360" w:lineRule="auto"/>
        <w:ind w:firstLine="560" w:firstLineChars="200"/>
        <w:rPr>
          <w:rFonts w:hint="eastAsia" w:ascii="宋体" w:hAnsi="宋体" w:eastAsia="宋体" w:cs="宋体"/>
          <w:color w:val="000000"/>
          <w:sz w:val="28"/>
          <w:szCs w:val="28"/>
          <w:shd w:val="clear" w:color="auto" w:fill="FFFFFF"/>
        </w:rPr>
      </w:pPr>
      <w:bookmarkStart w:id="23" w:name="_Toc177824873"/>
      <w:bookmarkStart w:id="24" w:name="_Toc177824940"/>
      <w:bookmarkStart w:id="25" w:name="_Toc177870538"/>
      <w:bookmarkStart w:id="26" w:name="_Toc177825121"/>
      <w:r>
        <w:rPr>
          <w:rFonts w:hint="eastAsia" w:ascii="宋体" w:hAnsi="宋体" w:eastAsia="宋体" w:cs="宋体"/>
          <w:color w:val="000000"/>
          <w:sz w:val="28"/>
          <w:szCs w:val="28"/>
          <w:shd w:val="clear" w:color="auto" w:fill="FFFFFF"/>
        </w:rPr>
        <w:t>（二）定义</w:t>
      </w:r>
      <w:bookmarkEnd w:id="23"/>
      <w:bookmarkEnd w:id="24"/>
      <w:bookmarkEnd w:id="25"/>
      <w:bookmarkEnd w:id="26"/>
    </w:p>
    <w:p w14:paraId="3FC069B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1.“投标人”系指向公共资源交易中心提交投标文件的单位。</w:t>
      </w:r>
    </w:p>
    <w:p w14:paraId="4C2DBC6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2.“产品”系指供方按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文件规定，须向采购人提供的一切设备、保险、税金、备品备件、工具、手册及其它有关技术资料和材料。</w:t>
      </w:r>
    </w:p>
    <w:p w14:paraId="73E6752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3.“服务” </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文件规定投标人须承担的安装、调试、技术协助、校准、培训、技术指导以及其他类似的义务。</w:t>
      </w:r>
    </w:p>
    <w:p w14:paraId="3FF59B3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4.“项目”系指投标人按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文件规定向采购人提供的产品和服务。</w:t>
      </w:r>
    </w:p>
    <w:p w14:paraId="3DD58BD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rPr>
        <w:t>.“★”系指实质性要求条款。</w:t>
      </w:r>
    </w:p>
    <w:p w14:paraId="20061AA4">
      <w:pPr>
        <w:spacing w:line="360" w:lineRule="auto"/>
        <w:ind w:firstLine="560" w:firstLineChars="200"/>
        <w:rPr>
          <w:rFonts w:hint="eastAsia" w:ascii="宋体" w:hAnsi="宋体" w:eastAsia="宋体" w:cs="宋体"/>
          <w:color w:val="000000"/>
          <w:sz w:val="28"/>
          <w:szCs w:val="28"/>
          <w:shd w:val="clear" w:color="auto" w:fill="FFFFFF"/>
        </w:rPr>
      </w:pPr>
      <w:bookmarkStart w:id="27" w:name="_Toc177870539"/>
      <w:r>
        <w:rPr>
          <w:rFonts w:hint="eastAsia" w:ascii="宋体" w:hAnsi="宋体" w:eastAsia="宋体" w:cs="宋体"/>
          <w:color w:val="000000"/>
          <w:sz w:val="28"/>
          <w:szCs w:val="28"/>
          <w:shd w:val="clear" w:color="auto" w:fill="FFFFFF"/>
        </w:rPr>
        <w:t>（三）采购方式</w:t>
      </w:r>
      <w:bookmarkEnd w:id="27"/>
    </w:p>
    <w:p w14:paraId="043BED0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本项目采用竞争性磋商的方式进行。</w:t>
      </w:r>
    </w:p>
    <w:p w14:paraId="1C56EAE4">
      <w:pPr>
        <w:spacing w:line="360" w:lineRule="auto"/>
        <w:ind w:firstLine="560" w:firstLineChars="200"/>
        <w:rPr>
          <w:rFonts w:hint="eastAsia" w:ascii="宋体" w:hAnsi="宋体" w:eastAsia="宋体" w:cs="宋体"/>
          <w:color w:val="000000"/>
          <w:sz w:val="28"/>
          <w:szCs w:val="28"/>
          <w:shd w:val="clear" w:color="auto" w:fill="FFFFFF"/>
        </w:rPr>
      </w:pPr>
      <w:bookmarkStart w:id="28" w:name="_Toc177824941"/>
      <w:bookmarkStart w:id="29" w:name="_Toc177825122"/>
      <w:bookmarkStart w:id="30" w:name="_Toc177870540"/>
      <w:bookmarkStart w:id="31" w:name="_Toc177824874"/>
      <w:r>
        <w:rPr>
          <w:rFonts w:hint="eastAsia" w:ascii="宋体" w:hAnsi="宋体" w:eastAsia="宋体" w:cs="宋体"/>
          <w:color w:val="000000"/>
          <w:sz w:val="28"/>
          <w:szCs w:val="28"/>
          <w:shd w:val="clear" w:color="auto" w:fill="FFFFFF"/>
        </w:rPr>
        <w:t>（四）投标委托</w:t>
      </w:r>
      <w:bookmarkEnd w:id="28"/>
      <w:bookmarkEnd w:id="29"/>
      <w:bookmarkEnd w:id="30"/>
      <w:bookmarkEnd w:id="31"/>
    </w:p>
    <w:p w14:paraId="033F5B4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投标人代表须</w:t>
      </w:r>
      <w:r>
        <w:rPr>
          <w:rFonts w:hint="eastAsia" w:ascii="宋体" w:hAnsi="宋体" w:eastAsia="宋体" w:cs="宋体"/>
          <w:color w:val="000000"/>
          <w:sz w:val="28"/>
          <w:szCs w:val="28"/>
          <w:shd w:val="clear" w:color="auto" w:fill="FFFFFF"/>
          <w:lang w:val="en-US" w:eastAsia="zh-CN"/>
        </w:rPr>
        <w:t>上传</w:t>
      </w:r>
      <w:r>
        <w:rPr>
          <w:rFonts w:hint="eastAsia" w:ascii="宋体" w:hAnsi="宋体" w:eastAsia="宋体" w:cs="宋体"/>
          <w:color w:val="000000"/>
          <w:sz w:val="28"/>
          <w:szCs w:val="28"/>
          <w:shd w:val="clear" w:color="auto" w:fill="FFFFFF"/>
        </w:rPr>
        <w:t>居民身份证、法人代表证明书（或法定代表人出具的授权委托书）参加投标。</w:t>
      </w:r>
    </w:p>
    <w:p w14:paraId="29DA3300">
      <w:pPr>
        <w:spacing w:line="360" w:lineRule="auto"/>
        <w:ind w:firstLine="560" w:firstLineChars="200"/>
        <w:rPr>
          <w:rFonts w:hint="eastAsia" w:ascii="宋体" w:hAnsi="宋体" w:eastAsia="宋体" w:cs="宋体"/>
          <w:color w:val="000000"/>
          <w:sz w:val="28"/>
          <w:szCs w:val="28"/>
          <w:shd w:val="clear" w:color="auto" w:fill="FFFFFF"/>
        </w:rPr>
      </w:pPr>
      <w:bookmarkStart w:id="32" w:name="_Toc177824875"/>
      <w:bookmarkStart w:id="33" w:name="_Toc177870541"/>
      <w:bookmarkStart w:id="34" w:name="_Toc177825123"/>
      <w:bookmarkStart w:id="35" w:name="_Toc177824942"/>
      <w:r>
        <w:rPr>
          <w:rFonts w:hint="eastAsia" w:ascii="宋体" w:hAnsi="宋体" w:eastAsia="宋体" w:cs="宋体"/>
          <w:color w:val="000000"/>
          <w:sz w:val="28"/>
          <w:szCs w:val="28"/>
          <w:shd w:val="clear" w:color="auto" w:fill="FFFFFF"/>
        </w:rPr>
        <w:t>（五）投标费用</w:t>
      </w:r>
      <w:bookmarkEnd w:id="32"/>
      <w:bookmarkEnd w:id="33"/>
      <w:bookmarkEnd w:id="34"/>
      <w:bookmarkEnd w:id="35"/>
    </w:p>
    <w:p w14:paraId="536EE8D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不论投标结果如何，投标人均应自行承担所有与投标有关的全部费用。</w:t>
      </w:r>
    </w:p>
    <w:p w14:paraId="4E17B05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（六）联合体投标、转包及分包</w:t>
      </w:r>
    </w:p>
    <w:p w14:paraId="7C732FB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本项目不接受联合体投标。本项目不允许转包或分包。</w:t>
      </w:r>
    </w:p>
    <w:p w14:paraId="13DA3A3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（七）特别说明：</w:t>
      </w:r>
    </w:p>
    <w:p w14:paraId="5D2D6D5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★1.投标人投标所使用的资格、信誉、荣誉、业绩与企业认证必须为本企业所拥有。投标人投标所使用的采购项目实施人员可以为其控股公司的工作人员。</w:t>
      </w:r>
    </w:p>
    <w:p w14:paraId="1062867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2714FE1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54DCA2B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具有建筑、水利、电力、公路行业部门颁布施工资质的公司按照国家取费标准计取相应管理费及劳保统筹费、利润、税金。（建筑行业部门颁发专业资质主要包括：建筑、安装、市政、园林、修缮、抗震、加固、装饰装修）。</w:t>
      </w:r>
    </w:p>
    <w:p w14:paraId="198C6056">
      <w:pPr>
        <w:spacing w:line="360" w:lineRule="auto"/>
        <w:ind w:firstLine="560" w:firstLineChars="200"/>
        <w:rPr>
          <w:rFonts w:hint="eastAsia" w:ascii="宋体" w:hAnsi="宋体" w:eastAsia="宋体" w:cs="宋体"/>
          <w:color w:val="C00000"/>
          <w:sz w:val="28"/>
          <w:szCs w:val="28"/>
          <w:shd w:val="clear" w:color="auto" w:fill="FFFFFF"/>
        </w:rPr>
      </w:pPr>
      <w:r>
        <w:rPr>
          <w:rFonts w:hint="eastAsia" w:ascii="宋体" w:hAnsi="宋体" w:eastAsia="宋体" w:cs="宋体"/>
          <w:color w:val="000000"/>
          <w:sz w:val="28"/>
          <w:szCs w:val="28"/>
          <w:shd w:val="clear" w:color="auto" w:fill="FFFFFF"/>
        </w:rPr>
        <w:t>★5.除建筑、水利、电力、公路行业部门颁布具有相应施工资质外的设备（材料）经销商、广告装饰、抗震加固（维修修缮）、商贸服务等公司及私营个体，</w:t>
      </w:r>
      <w:r>
        <w:rPr>
          <w:rFonts w:hint="eastAsia" w:ascii="宋体" w:hAnsi="宋体" w:eastAsia="宋体" w:cs="宋体"/>
          <w:color w:val="C00000"/>
          <w:sz w:val="28"/>
          <w:szCs w:val="28"/>
          <w:shd w:val="clear" w:color="auto" w:fill="FFFFFF"/>
        </w:rPr>
        <w:t>按照相关规定取费标准计取相应费用。</w:t>
      </w:r>
    </w:p>
    <w:p w14:paraId="3373AF54">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sz w:val="28"/>
          <w:szCs w:val="28"/>
          <w:shd w:val="clear" w:color="auto" w:fill="FFFFFF"/>
        </w:rPr>
        <w:t>★6</w:t>
      </w:r>
      <w:r>
        <w:rPr>
          <w:rFonts w:hint="eastAsia" w:ascii="宋体" w:hAnsi="宋体" w:eastAsia="宋体" w:cs="宋体"/>
          <w:color w:val="000000"/>
          <w:kern w:val="2"/>
          <w:sz w:val="28"/>
          <w:szCs w:val="28"/>
          <w:shd w:val="clear" w:color="auto" w:fill="FFFFFF"/>
          <w:lang w:val="en-US" w:eastAsia="zh-CN" w:bidi="ar-SA"/>
        </w:rPr>
        <w:t>.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投标人须按采购文件要求提供相关产品认证证书。</w:t>
      </w:r>
    </w:p>
    <w:p w14:paraId="452D19F3">
      <w:pPr>
        <w:spacing w:line="360" w:lineRule="auto"/>
        <w:ind w:firstLine="560" w:firstLineChars="200"/>
        <w:rPr>
          <w:rFonts w:hint="eastAsia" w:ascii="宋体" w:hAnsi="宋体" w:eastAsia="宋体" w:cs="宋体"/>
          <w:color w:val="000000"/>
          <w:sz w:val="28"/>
          <w:szCs w:val="28"/>
          <w:shd w:val="clear" w:color="auto" w:fill="FFFFFF"/>
        </w:rPr>
      </w:pPr>
      <w:bookmarkStart w:id="36" w:name="OLE_LINK1"/>
      <w:r>
        <w:rPr>
          <w:rFonts w:hint="eastAsia" w:ascii="宋体" w:hAnsi="宋体" w:eastAsia="宋体" w:cs="宋体"/>
          <w:color w:val="000000"/>
          <w:sz w:val="28"/>
          <w:szCs w:val="28"/>
          <w:shd w:val="clear" w:color="auto" w:fill="FFFFFF"/>
        </w:rPr>
        <w:t>★</w:t>
      </w:r>
      <w:bookmarkEnd w:id="36"/>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关于中小企业、监狱企业、残疾人福利单位的说明</w:t>
      </w:r>
    </w:p>
    <w:p w14:paraId="13FD6EB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1</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中小企业（含中型、小型、微型）指符合中小企业划分标准（工信部联企业[2011]300号）。</w:t>
      </w:r>
    </w:p>
    <w:p w14:paraId="0AF0A3C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2</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本项目遵照“财政部、工业和信息化部关于印发《政府采购促进中小企业发展管理办法》的通知”。</w:t>
      </w:r>
    </w:p>
    <w:p w14:paraId="45FFC1B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依据本办法规定享受扶持政策获得政府采购合同的，小微企业不得将合同分包给大中型企业，中型企业不得将合同分包给大型企业。</w:t>
      </w:r>
    </w:p>
    <w:p w14:paraId="7D0F80D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本采购标的对应的中小企业划分标准所属行业为</w:t>
      </w:r>
      <w:r>
        <w:rPr>
          <w:rFonts w:hint="eastAsia" w:ascii="宋体" w:hAnsi="宋体" w:cs="宋体"/>
          <w:b/>
          <w:bCs/>
          <w:color w:val="000000"/>
          <w:sz w:val="28"/>
          <w:szCs w:val="28"/>
          <w:shd w:val="clear" w:color="auto" w:fill="FFFFFF"/>
          <w:lang w:val="en-US" w:eastAsia="zh-CN"/>
        </w:rPr>
        <w:t>租赁和商务服务业</w:t>
      </w:r>
      <w:r>
        <w:rPr>
          <w:rFonts w:hint="eastAsia" w:ascii="宋体" w:hAnsi="宋体" w:eastAsia="宋体" w:cs="宋体"/>
          <w:color w:val="000000"/>
          <w:sz w:val="28"/>
          <w:szCs w:val="28"/>
          <w:shd w:val="clear" w:color="auto" w:fill="FFFFFF"/>
          <w:lang w:val="en-US" w:eastAsia="zh-CN"/>
        </w:rPr>
        <w:t>。</w:t>
      </w:r>
    </w:p>
    <w:p w14:paraId="43B082E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监狱企业是指司法部认定的为犯罪、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省级以上监狱管理局、戒毒管理局（含新疆生产建设兵团）出具的属于监狱企业的证明文件。</w:t>
      </w:r>
    </w:p>
    <w:p w14:paraId="1D7E5762">
      <w:pPr>
        <w:pStyle w:val="35"/>
        <w:rPr>
          <w:rFonts w:hint="eastAsia"/>
        </w:rPr>
      </w:pPr>
      <w:r>
        <w:rPr>
          <w:rFonts w:hint="eastAsia" w:ascii="宋体" w:hAnsi="宋体" w:eastAsia="宋体" w:cs="宋体"/>
          <w:color w:val="000000"/>
          <w:sz w:val="28"/>
          <w:szCs w:val="28"/>
          <w:shd w:val="clear" w:color="auto" w:fill="FFFFFF"/>
        </w:rPr>
        <w:t>（6）残疾人福利单位：符合《财政部民政部中国残疾人联合会关于促进残疾人就业政府采购政策的通知》（财库（2017）141号）的规定单位。</w:t>
      </w:r>
    </w:p>
    <w:p w14:paraId="39ED0D5E">
      <w:pPr>
        <w:spacing w:line="360" w:lineRule="auto"/>
        <w:ind w:firstLine="643" w:firstLineChars="200"/>
        <w:jc w:val="center"/>
        <w:rPr>
          <w:rFonts w:hint="eastAsia" w:ascii="宋体" w:hAnsi="宋体"/>
          <w:b/>
          <w:color w:val="000000"/>
          <w:sz w:val="32"/>
          <w:szCs w:val="32"/>
          <w:shd w:val="clear" w:color="auto" w:fill="FFFFFF"/>
        </w:rPr>
      </w:pPr>
      <w:bookmarkStart w:id="37" w:name="_Toc177870544"/>
    </w:p>
    <w:p w14:paraId="1A43DC1E">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竞争性磋商文件</w:t>
      </w:r>
      <w:bookmarkEnd w:id="37"/>
    </w:p>
    <w:p w14:paraId="493F6783">
      <w:pPr>
        <w:spacing w:line="360" w:lineRule="auto"/>
        <w:ind w:firstLine="315" w:firstLineChars="98"/>
        <w:rPr>
          <w:rFonts w:hint="eastAsia" w:ascii="宋体" w:hAnsi="宋体"/>
          <w:b/>
          <w:color w:val="000000"/>
          <w:sz w:val="32"/>
          <w:szCs w:val="32"/>
          <w:shd w:val="clear" w:color="auto" w:fill="FFFFFF"/>
        </w:rPr>
      </w:pPr>
      <w:r>
        <w:rPr>
          <w:rFonts w:hint="eastAsia" w:ascii="宋体" w:hAnsi="宋体"/>
          <w:b/>
          <w:color w:val="000000"/>
          <w:sz w:val="32"/>
          <w:szCs w:val="32"/>
        </w:rPr>
        <w:t>（一）竞争性磋商文件的构成。竞争性磋商文件由以下部份组成：</w:t>
      </w:r>
    </w:p>
    <w:p w14:paraId="61DB5C12">
      <w:pPr>
        <w:spacing w:line="7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1、投标人须知前附表</w:t>
      </w:r>
    </w:p>
    <w:p w14:paraId="28898359">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2、第一部分 招标公告</w:t>
      </w:r>
    </w:p>
    <w:p w14:paraId="1BDD7047">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3、第二部分 投标须知</w:t>
      </w:r>
    </w:p>
    <w:p w14:paraId="3070CC2A">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4、第三部分 采购项目需求说明</w:t>
      </w:r>
    </w:p>
    <w:p w14:paraId="116FF9B1">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5、第四部分 投标书格式</w:t>
      </w:r>
    </w:p>
    <w:p w14:paraId="1DCC646B">
      <w:pPr>
        <w:pStyle w:val="9"/>
        <w:spacing w:line="360" w:lineRule="auto"/>
        <w:ind w:firstLine="617" w:firstLineChars="192"/>
        <w:rPr>
          <w:rFonts w:hint="eastAsia" w:ascii="宋体" w:hAnsi="宋体"/>
          <w:sz w:val="32"/>
          <w:szCs w:val="32"/>
        </w:rPr>
      </w:pPr>
      <w:r>
        <w:rPr>
          <w:rFonts w:hint="eastAsia" w:ascii="宋体" w:hAnsi="宋体"/>
          <w:b/>
          <w:color w:val="000000"/>
          <w:sz w:val="32"/>
          <w:szCs w:val="32"/>
        </w:rPr>
        <w:t>（二）竞争性磋商文件的</w:t>
      </w:r>
      <w:r>
        <w:rPr>
          <w:rFonts w:hint="eastAsia" w:ascii="宋体" w:hAnsi="宋体"/>
          <w:b/>
          <w:sz w:val="32"/>
          <w:szCs w:val="32"/>
        </w:rPr>
        <w:t>澄清和质疑</w:t>
      </w:r>
      <w:bookmarkStart w:id="38" w:name="_Toc239047318"/>
    </w:p>
    <w:p w14:paraId="51FA6CCC">
      <w:pPr>
        <w:spacing w:line="360" w:lineRule="auto"/>
        <w:ind w:firstLine="643" w:firstLineChars="200"/>
        <w:rPr>
          <w:rFonts w:hint="eastAsia" w:ascii="宋体" w:hAnsi="宋体"/>
          <w:b/>
          <w:sz w:val="32"/>
          <w:szCs w:val="32"/>
        </w:rPr>
      </w:pPr>
      <w:r>
        <w:rPr>
          <w:rFonts w:hint="eastAsia" w:ascii="宋体" w:hAnsi="宋体"/>
          <w:b/>
          <w:sz w:val="32"/>
          <w:szCs w:val="32"/>
        </w:rPr>
        <w:t>1、综合说明</w:t>
      </w:r>
      <w:bookmarkEnd w:id="38"/>
    </w:p>
    <w:p w14:paraId="282411C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w:t>
      </w: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en-US"/>
        </w:rPr>
        <w:t>依法向采购人或</w:t>
      </w:r>
      <w:r>
        <w:rPr>
          <w:rFonts w:hint="eastAsia" w:ascii="宋体" w:hAnsi="宋体" w:cs="Times New Roman"/>
          <w:color w:val="000000"/>
          <w:sz w:val="32"/>
          <w:szCs w:val="32"/>
          <w:shd w:val="clear" w:color="auto" w:fill="FFFFFF"/>
          <w:lang w:val="en-US" w:eastAsia="zh-CN"/>
        </w:rPr>
        <w:t>公共资源交易中心</w:t>
      </w:r>
      <w:r>
        <w:rPr>
          <w:rFonts w:hint="eastAsia" w:ascii="宋体" w:hAnsi="宋体" w:cs="Times New Roman"/>
          <w:color w:val="000000"/>
          <w:sz w:val="32"/>
          <w:szCs w:val="32"/>
          <w:shd w:val="clear" w:color="auto" w:fill="FFFFFF"/>
          <w:lang w:val="en-US" w:eastAsia="en-US"/>
        </w:rPr>
        <w:t>一次性以书面形式提出质疑</w:t>
      </w:r>
      <w:r>
        <w:rPr>
          <w:rFonts w:hint="eastAsia" w:ascii="宋体" w:hAnsi="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rPr>
        <w:t>不得进行</w:t>
      </w:r>
      <w:r>
        <w:rPr>
          <w:rFonts w:hint="eastAsia" w:ascii="宋体" w:hAnsi="宋体"/>
          <w:color w:val="000000"/>
          <w:sz w:val="32"/>
          <w:szCs w:val="32"/>
          <w:shd w:val="clear" w:color="auto" w:fill="FFFFFF"/>
        </w:rPr>
        <w:t>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39" w:name="_Toc239047319"/>
    </w:p>
    <w:p w14:paraId="685FAEEE">
      <w:pPr>
        <w:spacing w:line="360" w:lineRule="auto"/>
        <w:ind w:firstLine="643" w:firstLineChars="200"/>
        <w:rPr>
          <w:rFonts w:hint="eastAsia" w:ascii="宋体" w:hAnsi="宋体"/>
          <w:b/>
          <w:sz w:val="32"/>
          <w:szCs w:val="32"/>
        </w:rPr>
      </w:pPr>
      <w:r>
        <w:rPr>
          <w:rFonts w:hint="eastAsia" w:ascii="宋体" w:hAnsi="宋体"/>
          <w:b/>
          <w:sz w:val="32"/>
          <w:szCs w:val="32"/>
        </w:rPr>
        <w:t>2、对竞争性磋商文件的澄清和质疑</w:t>
      </w:r>
      <w:bookmarkEnd w:id="39"/>
    </w:p>
    <w:p w14:paraId="18B99F23">
      <w:pPr>
        <w:adjustRightInd w:val="0"/>
        <w:spacing w:line="360" w:lineRule="auto"/>
        <w:ind w:firstLine="640" w:firstLineChars="200"/>
        <w:rPr>
          <w:rFonts w:hint="eastAsia" w:ascii="宋体" w:hAnsi="宋体"/>
          <w:color w:val="FF0000"/>
          <w:sz w:val="32"/>
          <w:szCs w:val="32"/>
          <w:u w:val="single"/>
          <w:shd w:val="clear" w:color="auto" w:fill="FFFFFF"/>
        </w:rPr>
      </w:pPr>
      <w:bookmarkStart w:id="40" w:name="_Toc239047320"/>
      <w:r>
        <w:rPr>
          <w:rFonts w:hint="eastAsia" w:ascii="宋体" w:hAnsi="宋体"/>
          <w:color w:val="000000"/>
          <w:sz w:val="32"/>
          <w:szCs w:val="32"/>
          <w:shd w:val="clear" w:color="auto" w:fill="FFFFFF"/>
        </w:rPr>
        <w:t>投标人应尽早领取竞争性磋商文件，若对竞争性磋商文件有疑问需要澄清或质疑，须在</w:t>
      </w:r>
      <w:r>
        <w:rPr>
          <w:rFonts w:hint="eastAsia" w:ascii="宋体" w:hAnsi="宋体"/>
          <w:color w:val="000000"/>
          <w:sz w:val="32"/>
          <w:szCs w:val="32"/>
          <w:shd w:val="clear" w:color="auto" w:fill="FFFFFF"/>
          <w:lang w:eastAsia="zh-CN"/>
        </w:rPr>
        <w:t>开标</w:t>
      </w:r>
      <w:r>
        <w:rPr>
          <w:rFonts w:hint="eastAsia" w:ascii="宋体" w:hAnsi="宋体"/>
          <w:color w:val="000000"/>
          <w:sz w:val="32"/>
          <w:szCs w:val="32"/>
          <w:shd w:val="clear" w:color="auto" w:fill="FFFFFF"/>
          <w:lang w:val="en-US" w:eastAsia="zh-CN"/>
        </w:rPr>
        <w:t>3日前</w:t>
      </w:r>
      <w:r>
        <w:rPr>
          <w:rFonts w:hint="eastAsia" w:ascii="宋体" w:hAnsi="宋体"/>
          <w:sz w:val="32"/>
          <w:szCs w:val="32"/>
          <w:shd w:val="clear" w:color="auto" w:fill="FFFFFF"/>
        </w:rPr>
        <w:t>，</w:t>
      </w:r>
      <w:r>
        <w:rPr>
          <w:rFonts w:hint="eastAsia" w:ascii="宋体" w:hAnsi="宋体"/>
          <w:color w:val="000000"/>
          <w:sz w:val="32"/>
          <w:szCs w:val="32"/>
          <w:shd w:val="clear" w:color="auto" w:fill="FFFFFF"/>
        </w:rPr>
        <w:t>由澄清或质疑方的法定代表人或授权投标人（必须为法定代表人授权进行该项目投标的被授权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olor w:val="000000"/>
          <w:sz w:val="32"/>
          <w:szCs w:val="32"/>
          <w:shd w:val="clear" w:color="auto" w:fill="FFFFFF"/>
          <w:lang w:val="en-US" w:eastAsia="zh-CN"/>
        </w:rPr>
        <w:t xml:space="preserve"> 阿克苏市公安局购买警务用车保险项目（二次）</w:t>
      </w:r>
      <w:r>
        <w:rPr>
          <w:rFonts w:hint="eastAsia" w:ascii="宋体" w:hAnsi="宋体"/>
          <w:color w:val="000000"/>
          <w:sz w:val="32"/>
          <w:szCs w:val="32"/>
          <w:shd w:val="clear" w:color="auto" w:fill="FFFFFF"/>
        </w:rPr>
        <w:t>澄清或质疑使用”字样，并由身份证持有人签字确认。上述资料均须加盖公章。</w:t>
      </w:r>
    </w:p>
    <w:p w14:paraId="1473E0AF">
      <w:pPr>
        <w:spacing w:line="360" w:lineRule="auto"/>
        <w:ind w:firstLine="640" w:firstLineChars="200"/>
        <w:rPr>
          <w:rFonts w:hint="eastAsia" w:ascii="宋体" w:hAnsi="宋体" w:cs="宋体"/>
          <w:color w:val="333333"/>
          <w:kern w:val="0"/>
          <w:sz w:val="32"/>
          <w:szCs w:val="32"/>
        </w:rPr>
      </w:pPr>
      <w:r>
        <w:rPr>
          <w:rFonts w:hint="eastAsia" w:ascii="宋体" w:hAnsi="宋体"/>
          <w:color w:val="000000"/>
          <w:sz w:val="32"/>
          <w:szCs w:val="32"/>
          <w:shd w:val="clear" w:color="auto" w:fill="FFFFFF"/>
        </w:rPr>
        <w:t>公共资源交易中心</w:t>
      </w:r>
      <w:r>
        <w:rPr>
          <w:rFonts w:hint="eastAsia" w:ascii="宋体" w:hAnsi="宋体" w:cs="宋体"/>
          <w:color w:val="333333"/>
          <w:kern w:val="0"/>
          <w:sz w:val="32"/>
          <w:szCs w:val="32"/>
        </w:rPr>
        <w:t>可以视采购具体情况，延长投标截止时间和开标时间，</w:t>
      </w:r>
      <w:r>
        <w:rPr>
          <w:rFonts w:hint="eastAsia" w:ascii="宋体" w:hAnsi="宋体" w:cs="宋体"/>
          <w:color w:val="333333"/>
          <w:kern w:val="0"/>
          <w:sz w:val="32"/>
          <w:szCs w:val="32"/>
          <w:lang w:eastAsia="zh-CN"/>
        </w:rPr>
        <w:t>并</w:t>
      </w:r>
      <w:r>
        <w:rPr>
          <w:rFonts w:hint="eastAsia" w:ascii="宋体" w:hAnsi="宋体" w:cs="宋体"/>
          <w:color w:val="333333"/>
          <w:kern w:val="0"/>
          <w:sz w:val="32"/>
          <w:szCs w:val="32"/>
        </w:rPr>
        <w:t>将变更时间书面通知所有竞争性磋商文件收受人，并在财政部门指定的政府采购信息发布媒体上发布变更公告。</w:t>
      </w:r>
    </w:p>
    <w:p w14:paraId="7C165FF0">
      <w:pPr>
        <w:spacing w:line="360" w:lineRule="auto"/>
        <w:ind w:firstLine="643" w:firstLineChars="200"/>
        <w:rPr>
          <w:rFonts w:hint="eastAsia" w:ascii="宋体" w:hAnsi="宋体"/>
          <w:b/>
          <w:sz w:val="32"/>
          <w:szCs w:val="32"/>
        </w:rPr>
      </w:pPr>
      <w:r>
        <w:rPr>
          <w:rFonts w:hint="eastAsia" w:ascii="宋体" w:hAnsi="宋体"/>
          <w:b/>
          <w:sz w:val="32"/>
          <w:szCs w:val="32"/>
        </w:rPr>
        <w:t>3、</w:t>
      </w:r>
      <w:r>
        <w:rPr>
          <w:rFonts w:hint="eastAsia" w:ascii="宋体" w:hAnsi="宋体"/>
          <w:b/>
          <w:bCs/>
          <w:sz w:val="32"/>
          <w:szCs w:val="32"/>
        </w:rPr>
        <w:t>对招标过程和拟中标结果的质疑</w:t>
      </w:r>
      <w:bookmarkEnd w:id="40"/>
    </w:p>
    <w:p w14:paraId="1DF44D13">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投标人认为招标采购过程和拟中标结果使自己的权益受到损害的，可以在拟中标结果发布之日起</w:t>
      </w:r>
      <w:r>
        <w:rPr>
          <w:rFonts w:hint="eastAsia" w:ascii="宋体" w:hAnsi="宋体"/>
          <w:sz w:val="32"/>
          <w:szCs w:val="32"/>
          <w:shd w:val="clear" w:color="auto" w:fill="FFFFFF"/>
          <w:lang w:eastAsia="zh-CN"/>
        </w:rPr>
        <w:t>法定期限内</w:t>
      </w:r>
      <w:r>
        <w:rPr>
          <w:rFonts w:hint="eastAsia" w:ascii="宋体" w:hAnsi="宋体"/>
          <w:color w:val="000000"/>
          <w:sz w:val="32"/>
          <w:szCs w:val="32"/>
          <w:shd w:val="clear" w:color="auto" w:fill="FFFFFF"/>
        </w:rPr>
        <w:t>，由质疑方的法定代表人或授权投标人以书面形式向采购人及公共资源交易中心递交质疑函（原件），并登记备</w:t>
      </w:r>
      <w:r>
        <w:rPr>
          <w:rFonts w:hint="eastAsia" w:ascii="宋体" w:hAnsi="宋体" w:cs="Times New Roman"/>
          <w:color w:val="000000"/>
          <w:sz w:val="32"/>
          <w:szCs w:val="32"/>
          <w:shd w:val="clear" w:color="auto" w:fill="FFFFFF"/>
        </w:rPr>
        <w:t>案。</w:t>
      </w:r>
      <w:r>
        <w:rPr>
          <w:rFonts w:hint="eastAsia" w:ascii="宋体" w:hAnsi="宋体" w:cs="Times New Roman"/>
          <w:color w:val="000000"/>
          <w:sz w:val="32"/>
          <w:szCs w:val="32"/>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宋体" w:hAnsi="宋体" w:cs="Times New Roman"/>
          <w:color w:val="000000"/>
          <w:sz w:val="32"/>
          <w:szCs w:val="32"/>
          <w:shd w:val="clear" w:color="auto" w:fill="FFFFFF"/>
          <w:lang w:eastAsia="zh-CN"/>
        </w:rPr>
        <w:t>公共资源交易中心</w:t>
      </w:r>
      <w:r>
        <w:rPr>
          <w:rFonts w:hint="eastAsia" w:ascii="宋体" w:hAnsi="宋体" w:cs="Times New Roman"/>
          <w:color w:val="000000"/>
          <w:sz w:val="32"/>
          <w:szCs w:val="32"/>
          <w:shd w:val="clear" w:color="auto" w:fill="FFFFFF"/>
          <w:lang w:val="en-US" w:eastAsia="en-US"/>
        </w:rPr>
        <w:t>将不予受理，质疑供应商将依法承担不利后果。</w:t>
      </w:r>
      <w:r>
        <w:rPr>
          <w:rFonts w:hint="eastAsia" w:ascii="宋体" w:hAnsi="宋体" w:cs="Times New Roman"/>
          <w:color w:val="000000"/>
          <w:sz w:val="32"/>
          <w:szCs w:val="32"/>
          <w:shd w:val="clear" w:color="auto" w:fill="FFFFFF"/>
        </w:rPr>
        <w:t>质</w:t>
      </w:r>
      <w:r>
        <w:rPr>
          <w:rFonts w:hint="eastAsia" w:ascii="宋体" w:hAnsi="宋体"/>
          <w:color w:val="000000"/>
          <w:sz w:val="32"/>
          <w:szCs w:val="32"/>
          <w:shd w:val="clear" w:color="auto" w:fill="FFFFFF"/>
        </w:rPr>
        <w:t>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sz w:val="32"/>
          <w:szCs w:val="32"/>
        </w:rPr>
        <w:t>由该身份证持有人在复印件正反面非空白位置注明“该复印件用于在</w:t>
      </w:r>
      <w:r>
        <w:rPr>
          <w:rFonts w:hint="eastAsia" w:ascii="宋体" w:hAnsi="宋体"/>
          <w:sz w:val="32"/>
          <w:szCs w:val="32"/>
          <w:lang w:val="en-US" w:eastAsia="zh-CN"/>
        </w:rPr>
        <w:t xml:space="preserve"> 阿克苏市公安局购买警务用车保险项目（二次）</w:t>
      </w:r>
      <w:r>
        <w:rPr>
          <w:rFonts w:hint="eastAsia" w:ascii="宋体" w:hAnsi="宋体"/>
          <w:sz w:val="32"/>
          <w:szCs w:val="32"/>
        </w:rPr>
        <w:t>”字样，并由身份证持有人签字确认。上述资料均须加盖公章。</w:t>
      </w:r>
    </w:p>
    <w:p w14:paraId="2C21F8A5">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公共资源交易中心</w:t>
      </w:r>
      <w:r>
        <w:rPr>
          <w:rFonts w:hint="eastAsia" w:ascii="宋体" w:hAnsi="宋体"/>
          <w:sz w:val="32"/>
          <w:szCs w:val="32"/>
        </w:rPr>
        <w:t>应在受理投标人的书面质疑后，根据质疑函的具体内容及时向递交质疑函的投标人作出答复或不予答复，答复内容不得涉及商业秘密。作出答复的</w:t>
      </w:r>
      <w:r>
        <w:rPr>
          <w:rFonts w:hint="eastAsia" w:ascii="宋体" w:hAnsi="宋体"/>
          <w:sz w:val="32"/>
          <w:szCs w:val="32"/>
          <w:lang w:eastAsia="zh-CN"/>
        </w:rPr>
        <w:t>内容</w:t>
      </w:r>
      <w:r>
        <w:rPr>
          <w:rFonts w:hint="eastAsia" w:ascii="宋体" w:hAnsi="宋体"/>
          <w:sz w:val="32"/>
          <w:szCs w:val="32"/>
        </w:rPr>
        <w:t>以书面形式通知递交质疑的投标人和其他有关投标人，或在新疆政府采购网和</w:t>
      </w:r>
      <w:r>
        <w:rPr>
          <w:rFonts w:hint="eastAsia" w:ascii="宋体" w:hAnsi="宋体"/>
          <w:sz w:val="32"/>
          <w:szCs w:val="32"/>
          <w:lang w:eastAsia="zh-CN"/>
        </w:rPr>
        <w:t>阿克苏地区行政公署网</w:t>
      </w:r>
      <w:r>
        <w:rPr>
          <w:rFonts w:hint="eastAsia" w:ascii="宋体" w:hAnsi="宋体"/>
          <w:sz w:val="32"/>
          <w:szCs w:val="32"/>
        </w:rPr>
        <w:t>采购专栏上予以公告。递交质疑的投标人和其他有关投标人在被告知、收到上述公告、通知或答疑书后，应立即向采购人及</w:t>
      </w:r>
      <w:r>
        <w:rPr>
          <w:rFonts w:hint="eastAsia" w:ascii="宋体" w:hAnsi="宋体"/>
          <w:color w:val="000000"/>
          <w:sz w:val="32"/>
          <w:szCs w:val="32"/>
          <w:shd w:val="clear" w:color="auto" w:fill="FFFFFF"/>
        </w:rPr>
        <w:t>公共资源交易中心</w:t>
      </w:r>
      <w:r>
        <w:rPr>
          <w:rFonts w:hint="eastAsia" w:ascii="宋体" w:hAnsi="宋体"/>
          <w:sz w:val="32"/>
          <w:szCs w:val="32"/>
        </w:rPr>
        <w:t>回函确认。未确认情况应当视为对质疑答复的知晓，</w:t>
      </w:r>
      <w:r>
        <w:rPr>
          <w:rFonts w:hint="eastAsia" w:ascii="宋体" w:hAnsi="宋体"/>
          <w:sz w:val="32"/>
          <w:szCs w:val="32"/>
          <w:lang w:eastAsia="zh-CN"/>
        </w:rPr>
        <w:t>并</w:t>
      </w:r>
      <w:r>
        <w:rPr>
          <w:rFonts w:hint="eastAsia" w:ascii="宋体" w:hAnsi="宋体"/>
          <w:sz w:val="32"/>
          <w:szCs w:val="32"/>
        </w:rPr>
        <w:t>将视为对质疑答复内容接受的默认。</w:t>
      </w:r>
      <w:bookmarkStart w:id="41" w:name="_Toc239047321"/>
    </w:p>
    <w:p w14:paraId="6609027F">
      <w:pPr>
        <w:adjustRightInd w:val="0"/>
        <w:spacing w:line="360" w:lineRule="auto"/>
        <w:ind w:firstLine="643" w:firstLineChars="200"/>
        <w:rPr>
          <w:rFonts w:ascii="宋体" w:hAnsi="宋体"/>
          <w:b/>
          <w:sz w:val="32"/>
          <w:szCs w:val="32"/>
        </w:rPr>
      </w:pPr>
      <w:r>
        <w:rPr>
          <w:rFonts w:hint="eastAsia" w:ascii="宋体" w:hAnsi="宋体"/>
          <w:b/>
          <w:sz w:val="32"/>
          <w:szCs w:val="32"/>
        </w:rPr>
        <w:t>4、澄清或质疑不予受理的情况</w:t>
      </w:r>
      <w:bookmarkEnd w:id="41"/>
      <w:r>
        <w:rPr>
          <w:rFonts w:hint="eastAsia" w:ascii="宋体" w:hAnsi="宋体"/>
          <w:b/>
          <w:sz w:val="32"/>
          <w:szCs w:val="32"/>
        </w:rPr>
        <w:t>，</w:t>
      </w:r>
      <w:r>
        <w:rPr>
          <w:rFonts w:ascii="宋体" w:hAnsi="宋体"/>
          <w:b/>
          <w:sz w:val="32"/>
          <w:szCs w:val="32"/>
        </w:rPr>
        <w:t>有下列情形之一的，属于无效质疑，被质疑人不予受理</w:t>
      </w:r>
      <w:r>
        <w:rPr>
          <w:rFonts w:hint="eastAsia" w:ascii="宋体" w:hAnsi="宋体"/>
          <w:b/>
          <w:sz w:val="32"/>
          <w:szCs w:val="32"/>
        </w:rPr>
        <w:t>，由此产生的影响由投标人自行承担</w:t>
      </w:r>
      <w:r>
        <w:rPr>
          <w:rFonts w:ascii="宋体" w:hAnsi="宋体"/>
          <w:b/>
          <w:sz w:val="32"/>
          <w:szCs w:val="32"/>
        </w:rPr>
        <w:t>：</w:t>
      </w:r>
    </w:p>
    <w:p w14:paraId="2A79EA3B">
      <w:pPr>
        <w:widowControl/>
        <w:spacing w:line="360" w:lineRule="auto"/>
        <w:ind w:firstLine="640" w:firstLineChars="200"/>
        <w:rPr>
          <w:rFonts w:ascii="宋体" w:hAnsi="宋体"/>
          <w:sz w:val="32"/>
          <w:szCs w:val="32"/>
        </w:rPr>
      </w:pPr>
      <w:r>
        <w:rPr>
          <w:rFonts w:ascii="宋体" w:hAnsi="宋体"/>
          <w:sz w:val="32"/>
          <w:szCs w:val="32"/>
        </w:rPr>
        <w:t>(一)不是参与该政府采购项目供应商的;</w:t>
      </w:r>
    </w:p>
    <w:p w14:paraId="3EAD2CB3">
      <w:pPr>
        <w:widowControl/>
        <w:spacing w:line="360" w:lineRule="auto"/>
        <w:ind w:firstLine="640" w:firstLineChars="200"/>
        <w:rPr>
          <w:rFonts w:ascii="宋体" w:hAnsi="宋体"/>
          <w:sz w:val="32"/>
          <w:szCs w:val="32"/>
        </w:rPr>
      </w:pPr>
      <w:r>
        <w:rPr>
          <w:rFonts w:ascii="宋体" w:hAnsi="宋体"/>
          <w:sz w:val="32"/>
          <w:szCs w:val="32"/>
        </w:rPr>
        <w:t>(二)被质疑人为采购人或政府采购代理机构之外的；</w:t>
      </w:r>
    </w:p>
    <w:p w14:paraId="14811081">
      <w:pPr>
        <w:widowControl/>
        <w:spacing w:line="360" w:lineRule="auto"/>
        <w:ind w:firstLine="640" w:firstLineChars="200"/>
        <w:rPr>
          <w:rFonts w:ascii="宋体" w:hAnsi="宋体"/>
          <w:sz w:val="32"/>
          <w:szCs w:val="32"/>
        </w:rPr>
      </w:pPr>
      <w:r>
        <w:rPr>
          <w:rFonts w:ascii="宋体" w:hAnsi="宋体"/>
          <w:sz w:val="32"/>
          <w:szCs w:val="32"/>
        </w:rPr>
        <w:t>(三)所有质疑事项超过质疑有效期的；</w:t>
      </w:r>
    </w:p>
    <w:p w14:paraId="32797320">
      <w:pPr>
        <w:widowControl/>
        <w:spacing w:line="360" w:lineRule="auto"/>
        <w:ind w:firstLine="640" w:firstLineChars="200"/>
        <w:rPr>
          <w:rFonts w:hint="eastAsia" w:ascii="宋体" w:hAnsi="宋体" w:eastAsia="宋体" w:cs="Times New Roman"/>
          <w:sz w:val="32"/>
          <w:szCs w:val="32"/>
        </w:rPr>
      </w:pPr>
      <w:bookmarkStart w:id="42" w:name="OLE_LINK2"/>
      <w:r>
        <w:rPr>
          <w:rFonts w:hint="eastAsia" w:ascii="宋体" w:hAnsi="宋体" w:eastAsia="宋体" w:cs="Times New Roman"/>
          <w:sz w:val="32"/>
          <w:szCs w:val="32"/>
        </w:rPr>
        <w:t>(四)以传真、电子邮件等方式递交的非原件形式的质疑</w:t>
      </w:r>
      <w:bookmarkEnd w:id="42"/>
      <w:r>
        <w:rPr>
          <w:rFonts w:hint="eastAsia" w:ascii="宋体" w:hAnsi="宋体" w:eastAsia="宋体" w:cs="Times New Roman"/>
          <w:sz w:val="32"/>
          <w:szCs w:val="32"/>
        </w:rPr>
        <w:t>；</w:t>
      </w:r>
    </w:p>
    <w:p w14:paraId="21F37C4F">
      <w:pPr>
        <w:widowControl/>
        <w:spacing w:line="360" w:lineRule="auto"/>
        <w:ind w:firstLine="640" w:firstLineChars="200"/>
        <w:rPr>
          <w:rFonts w:ascii="宋体" w:hAnsi="宋体"/>
          <w:sz w:val="32"/>
          <w:szCs w:val="32"/>
        </w:rPr>
      </w:pPr>
      <w:r>
        <w:rPr>
          <w:rFonts w:ascii="宋体" w:hAnsi="宋体"/>
          <w:sz w:val="32"/>
          <w:szCs w:val="32"/>
        </w:rPr>
        <w:t>(五)</w:t>
      </w:r>
      <w:r>
        <w:rPr>
          <w:rFonts w:hint="eastAsia" w:ascii="宋体" w:hAnsi="宋体"/>
          <w:sz w:val="32"/>
          <w:szCs w:val="32"/>
        </w:rPr>
        <w:t xml:space="preserve"> 未按上述规定递交澄清或质疑函的</w:t>
      </w:r>
      <w:r>
        <w:rPr>
          <w:rFonts w:ascii="宋体" w:hAnsi="宋体"/>
          <w:sz w:val="32"/>
          <w:szCs w:val="32"/>
        </w:rPr>
        <w:t>；</w:t>
      </w:r>
    </w:p>
    <w:p w14:paraId="1D5B3D66">
      <w:pPr>
        <w:adjustRightInd w:val="0"/>
        <w:spacing w:line="360" w:lineRule="auto"/>
        <w:ind w:firstLine="640" w:firstLineChars="200"/>
        <w:rPr>
          <w:rFonts w:hint="eastAsia"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 其它不符合受理条件的情形。</w:t>
      </w:r>
      <w:bookmarkStart w:id="43" w:name="_Toc239047322"/>
    </w:p>
    <w:p w14:paraId="1B1FBEE4">
      <w:pPr>
        <w:adjustRightInd w:val="0"/>
        <w:spacing w:line="360" w:lineRule="auto"/>
        <w:ind w:firstLine="643" w:firstLineChars="200"/>
        <w:rPr>
          <w:rFonts w:hint="eastAsia" w:ascii="宋体" w:hAnsi="宋体"/>
          <w:b/>
          <w:sz w:val="32"/>
          <w:szCs w:val="32"/>
        </w:rPr>
      </w:pPr>
      <w:r>
        <w:rPr>
          <w:rFonts w:hint="eastAsia" w:ascii="宋体" w:hAnsi="宋体"/>
          <w:b/>
          <w:sz w:val="32"/>
          <w:szCs w:val="32"/>
        </w:rPr>
        <w:t>5、其他</w:t>
      </w:r>
      <w:bookmarkEnd w:id="43"/>
    </w:p>
    <w:p w14:paraId="7C5A5A8B">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澄清或质疑函递交</w:t>
      </w:r>
      <w:r>
        <w:rPr>
          <w:rFonts w:hint="eastAsia" w:ascii="宋体" w:hAnsi="宋体" w:eastAsia="宋体" w:cs="Times New Roman"/>
          <w:sz w:val="32"/>
          <w:szCs w:val="32"/>
          <w:lang w:eastAsia="zh-CN"/>
        </w:rPr>
        <w:t>方式：</w:t>
      </w:r>
    </w:p>
    <w:p w14:paraId="1B2F68F9">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交易中心及采购人只接收以纸质原件形式送达的质疑。</w:t>
      </w:r>
    </w:p>
    <w:p w14:paraId="06CD2505">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质疑接收人：</w:t>
      </w:r>
      <w:r>
        <w:rPr>
          <w:rFonts w:hint="eastAsia" w:ascii="宋体" w:hAnsi="宋体" w:eastAsia="宋体" w:cs="Times New Roman"/>
          <w:sz w:val="32"/>
          <w:szCs w:val="32"/>
          <w:lang w:eastAsia="zh-CN"/>
        </w:rPr>
        <w:t>阿克苏市</w:t>
      </w:r>
      <w:r>
        <w:rPr>
          <w:rFonts w:hint="eastAsia" w:ascii="宋体" w:hAnsi="宋体" w:eastAsia="宋体" w:cs="Times New Roman"/>
          <w:sz w:val="32"/>
          <w:szCs w:val="32"/>
        </w:rPr>
        <w:t>公共资源交易中心</w:t>
      </w:r>
    </w:p>
    <w:p w14:paraId="2971C389">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联系地址</w:t>
      </w:r>
      <w:r>
        <w:rPr>
          <w:rFonts w:hint="eastAsia" w:ascii="宋体" w:hAnsi="宋体" w:eastAsia="宋体" w:cs="Times New Roman"/>
          <w:sz w:val="32"/>
          <w:szCs w:val="32"/>
          <w:lang w:eastAsia="zh-CN"/>
        </w:rPr>
        <w:t>：阿克苏市市民服务中心一号楼 4 楼（公共资源交易中心）</w:t>
      </w:r>
    </w:p>
    <w:p w14:paraId="0DFA1B41">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联系电话：0997-2282002</w:t>
      </w:r>
    </w:p>
    <w:p w14:paraId="4700967E">
      <w:pPr>
        <w:pStyle w:val="9"/>
        <w:spacing w:line="360" w:lineRule="auto"/>
        <w:ind w:firstLine="617" w:firstLineChars="192"/>
        <w:rPr>
          <w:rFonts w:hint="eastAsia" w:ascii="宋体" w:hAnsi="宋体"/>
          <w:b/>
          <w:color w:val="000000"/>
          <w:sz w:val="32"/>
          <w:szCs w:val="32"/>
        </w:rPr>
      </w:pPr>
      <w:r>
        <w:rPr>
          <w:rFonts w:hint="eastAsia" w:ascii="宋体" w:hAnsi="宋体"/>
          <w:b/>
          <w:color w:val="000000"/>
          <w:sz w:val="32"/>
          <w:szCs w:val="32"/>
        </w:rPr>
        <w:t>（三）　竞争性磋商文件的修改</w:t>
      </w:r>
    </w:p>
    <w:p w14:paraId="11B93183">
      <w:pPr>
        <w:spacing w:line="360" w:lineRule="auto"/>
        <w:ind w:firstLine="640" w:firstLineChars="200"/>
        <w:rPr>
          <w:rFonts w:hint="eastAsia" w:ascii="宋体" w:hAnsi="宋体" w:eastAsia="宋体" w:cs="Times New Roman"/>
          <w:sz w:val="32"/>
          <w:szCs w:val="32"/>
        </w:rPr>
      </w:pPr>
      <w:r>
        <w:rPr>
          <w:rFonts w:hint="eastAsia" w:ascii="宋体" w:hAnsi="宋体"/>
          <w:bCs/>
          <w:color w:val="000000"/>
          <w:sz w:val="32"/>
          <w:szCs w:val="32"/>
        </w:rPr>
        <w:t>1、在投标截止日前的任何时候，无论出于何种原因，</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可主动地或在解答投标人提出的问题时对竞争性磋商文件进行修改，</w:t>
      </w:r>
      <w:r>
        <w:rPr>
          <w:rFonts w:hint="eastAsia" w:ascii="宋体" w:hAnsi="宋体"/>
          <w:sz w:val="32"/>
          <w:szCs w:val="32"/>
        </w:rPr>
        <w:t>据此发出的补遗书将构成竞争性磋商文件的一部分</w:t>
      </w:r>
      <w:r>
        <w:rPr>
          <w:rFonts w:hint="eastAsia" w:ascii="宋体" w:hAnsi="宋体"/>
          <w:bCs/>
          <w:color w:val="000000"/>
          <w:sz w:val="32"/>
          <w:szCs w:val="32"/>
        </w:rPr>
        <w:t>。</w:t>
      </w:r>
    </w:p>
    <w:p w14:paraId="49B82A6F">
      <w:pPr>
        <w:spacing w:line="360" w:lineRule="auto"/>
        <w:ind w:firstLine="640" w:firstLineChars="200"/>
        <w:rPr>
          <w:rFonts w:hint="eastAsia" w:ascii="宋体" w:hAnsi="宋体"/>
          <w:bCs/>
          <w:color w:val="000000"/>
          <w:sz w:val="32"/>
          <w:szCs w:val="32"/>
        </w:rPr>
      </w:pPr>
      <w:r>
        <w:rPr>
          <w:rFonts w:hint="eastAsia" w:ascii="宋体" w:hAnsi="宋体" w:eastAsia="宋体" w:cs="Times New Roman"/>
          <w:sz w:val="32"/>
          <w:szCs w:val="32"/>
        </w:rPr>
        <w:t>2、竞争性磋商文件的修改将在</w:t>
      </w:r>
      <w:r>
        <w:rPr>
          <w:rFonts w:hint="eastAsia" w:ascii="宋体" w:hAnsi="宋体" w:eastAsia="宋体" w:cs="Times New Roman"/>
          <w:sz w:val="32"/>
          <w:szCs w:val="32"/>
          <w:lang w:val="en-US" w:eastAsia="zh-CN"/>
        </w:rPr>
        <w:t>新疆政府采购网及</w:t>
      </w:r>
      <w:r>
        <w:rPr>
          <w:rFonts w:hint="eastAsia" w:ascii="宋体" w:hAnsi="宋体" w:cs="Times New Roman"/>
          <w:sz w:val="32"/>
          <w:szCs w:val="32"/>
          <w:lang w:val="en-US" w:eastAsia="zh-CN"/>
        </w:rPr>
        <w:t>阿克苏地区行政公署网</w:t>
      </w:r>
      <w:r>
        <w:rPr>
          <w:rFonts w:hint="eastAsia" w:ascii="宋体" w:hAnsi="宋体" w:eastAsia="宋体" w:cs="Times New Roman"/>
          <w:sz w:val="32"/>
          <w:szCs w:val="32"/>
        </w:rPr>
        <w:t>以变更通</w:t>
      </w:r>
      <w:r>
        <w:rPr>
          <w:rFonts w:hint="eastAsia" w:ascii="宋体" w:hAnsi="宋体"/>
          <w:bCs/>
          <w:color w:val="000000"/>
          <w:sz w:val="32"/>
          <w:szCs w:val="32"/>
        </w:rPr>
        <w:t>知的形式予以公布或以书面形式通知所有获取</w:t>
      </w:r>
      <w:r>
        <w:rPr>
          <w:rFonts w:hint="eastAsia" w:ascii="宋体" w:hAnsi="宋体"/>
          <w:sz w:val="32"/>
          <w:szCs w:val="32"/>
        </w:rPr>
        <w:t>竞争性磋商文件</w:t>
      </w:r>
      <w:r>
        <w:rPr>
          <w:rFonts w:hint="eastAsia" w:ascii="宋体" w:hAnsi="宋体"/>
          <w:bCs/>
          <w:color w:val="000000"/>
          <w:sz w:val="32"/>
          <w:szCs w:val="32"/>
        </w:rPr>
        <w:t>的投标人，</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可以酌情延长投标日期。</w:t>
      </w:r>
    </w:p>
    <w:p w14:paraId="6345120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（四）投标人的风险</w:t>
      </w:r>
    </w:p>
    <w:p w14:paraId="36DED7A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投标人没有按照</w:t>
      </w:r>
      <w:r>
        <w:rPr>
          <w:rFonts w:hint="eastAsia" w:ascii="宋体" w:hAnsi="宋体"/>
          <w:sz w:val="32"/>
          <w:szCs w:val="32"/>
        </w:rPr>
        <w:t>竞争性磋商文件</w:t>
      </w:r>
      <w:r>
        <w:rPr>
          <w:rFonts w:hint="eastAsia" w:ascii="宋体" w:hAnsi="宋体"/>
          <w:color w:val="000000"/>
          <w:sz w:val="32"/>
          <w:szCs w:val="32"/>
          <w:shd w:val="clear" w:color="auto" w:fill="FFFFFF"/>
        </w:rPr>
        <w:t>要求提供全部资料，或者投标人没有对</w:t>
      </w:r>
      <w:r>
        <w:rPr>
          <w:rFonts w:hint="eastAsia" w:ascii="宋体" w:hAnsi="宋体"/>
          <w:sz w:val="32"/>
          <w:szCs w:val="32"/>
        </w:rPr>
        <w:t>竞争性磋商文件</w:t>
      </w:r>
      <w:r>
        <w:rPr>
          <w:rFonts w:hint="eastAsia" w:ascii="宋体" w:hAnsi="宋体"/>
          <w:color w:val="000000"/>
          <w:sz w:val="32"/>
          <w:szCs w:val="32"/>
          <w:shd w:val="clear" w:color="auto" w:fill="FFFFFF"/>
        </w:rPr>
        <w:t>在各方面作出实质性响应是投标人的风险，并可能导致其投标被拒绝。</w:t>
      </w:r>
    </w:p>
    <w:p w14:paraId="6AE49C95">
      <w:pPr>
        <w:spacing w:line="360" w:lineRule="auto"/>
        <w:rPr>
          <w:rFonts w:hint="eastAsia" w:ascii="宋体" w:hAnsi="宋体"/>
          <w:b/>
          <w:color w:val="000000"/>
          <w:sz w:val="32"/>
          <w:szCs w:val="32"/>
          <w:shd w:val="clear" w:color="auto" w:fill="FFFFFF"/>
        </w:rPr>
      </w:pPr>
      <w:bookmarkStart w:id="44" w:name="_Toc177870545"/>
    </w:p>
    <w:p w14:paraId="64C3A643">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三、响应文件</w:t>
      </w:r>
      <w:bookmarkEnd w:id="44"/>
      <w:r>
        <w:rPr>
          <w:rFonts w:hint="eastAsia" w:ascii="宋体" w:hAnsi="宋体"/>
          <w:b/>
          <w:color w:val="000000"/>
          <w:sz w:val="32"/>
          <w:szCs w:val="32"/>
          <w:shd w:val="clear" w:color="auto" w:fill="FFFFFF"/>
        </w:rPr>
        <w:t>的编制</w:t>
      </w:r>
    </w:p>
    <w:p w14:paraId="77DF836D">
      <w:pPr>
        <w:spacing w:line="360" w:lineRule="auto"/>
        <w:ind w:firstLine="643" w:firstLineChars="200"/>
        <w:rPr>
          <w:rFonts w:hint="eastAsia" w:ascii="宋体" w:hAnsi="宋体"/>
          <w:b/>
          <w:color w:val="000000"/>
          <w:sz w:val="32"/>
          <w:szCs w:val="32"/>
          <w:shd w:val="clear" w:color="auto" w:fill="FFFFFF"/>
        </w:rPr>
      </w:pPr>
      <w:bookmarkStart w:id="45" w:name="_Toc177824876"/>
      <w:bookmarkStart w:id="46" w:name="_Toc177824943"/>
      <w:bookmarkStart w:id="47" w:name="_Toc177825124"/>
      <w:bookmarkStart w:id="48" w:name="_Toc177870546"/>
      <w:r>
        <w:rPr>
          <w:rFonts w:hint="eastAsia" w:ascii="宋体" w:hAnsi="宋体"/>
          <w:b/>
          <w:color w:val="000000"/>
          <w:sz w:val="32"/>
          <w:szCs w:val="32"/>
          <w:shd w:val="clear" w:color="auto" w:fill="FFFFFF"/>
        </w:rPr>
        <w:t>（一）响应文件的组成</w:t>
      </w:r>
      <w:bookmarkEnd w:id="45"/>
      <w:bookmarkEnd w:id="46"/>
      <w:bookmarkEnd w:id="47"/>
      <w:bookmarkEnd w:id="48"/>
    </w:p>
    <w:p w14:paraId="0E85FF5F">
      <w:pPr>
        <w:spacing w:line="360" w:lineRule="auto"/>
        <w:ind w:firstLine="562" w:firstLineChars="200"/>
        <w:rPr>
          <w:rFonts w:hint="eastAsia" w:ascii="宋体" w:hAnsi="宋体"/>
          <w:color w:val="000000"/>
          <w:sz w:val="32"/>
          <w:szCs w:val="32"/>
          <w:shd w:val="clear" w:color="auto" w:fill="FFFFFF"/>
        </w:rPr>
      </w:pPr>
      <w:r>
        <w:rPr>
          <w:rFonts w:hint="eastAsia" w:ascii="宋体" w:hAnsi="宋体"/>
          <w:b/>
          <w:sz w:val="28"/>
          <w:szCs w:val="28"/>
          <w:shd w:val="clear" w:color="auto" w:fill="FFFFFF"/>
        </w:rPr>
        <w:t>投标文件由技术资信文件、报价文件二部分组成</w:t>
      </w:r>
      <w:r>
        <w:rPr>
          <w:rFonts w:hint="eastAsia" w:ascii="宋体" w:hAnsi="宋体"/>
          <w:color w:val="000000"/>
          <w:sz w:val="32"/>
          <w:szCs w:val="32"/>
          <w:shd w:val="clear" w:color="auto" w:fill="FFFFFF"/>
        </w:rPr>
        <w:t>。</w:t>
      </w:r>
    </w:p>
    <w:p w14:paraId="3ED80910">
      <w:pPr>
        <w:spacing w:line="360" w:lineRule="auto"/>
        <w:ind w:firstLine="600" w:firstLineChars="200"/>
        <w:rPr>
          <w:rFonts w:hint="eastAsia"/>
        </w:rPr>
      </w:pP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622C3279">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1.技术资信文件：</w:t>
      </w:r>
    </w:p>
    <w:p w14:paraId="26ACF0D6">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（1）投标人基本情况表；</w:t>
      </w:r>
    </w:p>
    <w:p w14:paraId="7BC08497">
      <w:pPr>
        <w:spacing w:line="360" w:lineRule="auto"/>
        <w:ind w:firstLine="560" w:firstLineChars="200"/>
        <w:rPr>
          <w:rFonts w:hint="eastAsia" w:ascii="宋体" w:hAnsi="宋体" w:eastAsia="宋体" w:cs="宋体"/>
          <w:color w:val="auto"/>
          <w:sz w:val="28"/>
          <w:szCs w:val="28"/>
          <w:shd w:val="clear" w:color="auto" w:fill="FFFFFF"/>
          <w:lang w:eastAsia="zh-CN"/>
        </w:rPr>
      </w:pPr>
      <w:r>
        <w:rPr>
          <w:rFonts w:hint="eastAsia" w:ascii="宋体" w:hAnsi="宋体" w:cs="宋体"/>
          <w:sz w:val="28"/>
          <w:szCs w:val="28"/>
          <w:shd w:val="clear" w:color="auto" w:fill="FFFFFF"/>
        </w:rPr>
        <w:t>（2）</w:t>
      </w:r>
      <w:r>
        <w:rPr>
          <w:rFonts w:hint="eastAsia" w:ascii="宋体" w:hAnsi="宋体" w:eastAsia="宋体" w:cs="宋体"/>
          <w:color w:val="auto"/>
          <w:sz w:val="28"/>
          <w:szCs w:val="28"/>
          <w:shd w:val="clear" w:color="auto" w:fill="FFFFFF"/>
        </w:rPr>
        <w:t>有效的营</w:t>
      </w:r>
      <w:r>
        <w:rPr>
          <w:rFonts w:hint="eastAsia" w:ascii="宋体" w:hAnsi="宋体" w:cs="宋体"/>
          <w:sz w:val="28"/>
          <w:szCs w:val="28"/>
          <w:shd w:val="clear" w:color="auto" w:fill="FFFFFF"/>
        </w:rPr>
        <w:t>业执</w:t>
      </w:r>
      <w:r>
        <w:rPr>
          <w:rFonts w:hint="eastAsia" w:ascii="宋体" w:hAnsi="宋体" w:eastAsia="宋体" w:cs="宋体"/>
          <w:color w:val="auto"/>
          <w:sz w:val="28"/>
          <w:szCs w:val="28"/>
          <w:shd w:val="clear" w:color="auto" w:fill="FFFFFF"/>
        </w:rPr>
        <w:t>照</w:t>
      </w:r>
      <w:r>
        <w:rPr>
          <w:rFonts w:hint="eastAsia" w:ascii="宋体" w:hAnsi="宋体" w:eastAsia="宋体" w:cs="宋体"/>
          <w:color w:val="auto"/>
          <w:sz w:val="28"/>
          <w:szCs w:val="28"/>
          <w:shd w:val="clear" w:color="auto" w:fill="FFFFFF"/>
          <w:lang w:eastAsia="zh-CN"/>
        </w:rPr>
        <w:t>、并</w:t>
      </w:r>
      <w:r>
        <w:rPr>
          <w:rFonts w:hint="eastAsia" w:ascii="宋体" w:hAnsi="宋体" w:eastAsia="宋体" w:cs="宋体"/>
          <w:color w:val="auto"/>
          <w:sz w:val="28"/>
          <w:szCs w:val="28"/>
          <w:shd w:val="clear" w:color="auto" w:fill="FFFFFF"/>
          <w:lang w:val="en-US" w:eastAsia="zh-CN"/>
        </w:rPr>
        <w:t>提供有效的《中华人民共和国保险许可证》或《经营保险业务许可证》</w:t>
      </w:r>
      <w:r>
        <w:rPr>
          <w:rFonts w:hint="eastAsia" w:ascii="宋体" w:hAnsi="宋体" w:eastAsia="宋体" w:cs="宋体"/>
          <w:color w:val="auto"/>
          <w:sz w:val="28"/>
          <w:szCs w:val="28"/>
          <w:shd w:val="clear" w:color="auto" w:fill="FFFFFF"/>
          <w:lang w:eastAsia="zh-CN"/>
        </w:rPr>
        <w:t>；</w:t>
      </w:r>
    </w:p>
    <w:p w14:paraId="1985E433">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（3）法定代表人身份证明或法定代表人授权委托书； </w:t>
      </w:r>
    </w:p>
    <w:p w14:paraId="5038A2B4">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（4）</w:t>
      </w:r>
      <w:bookmarkStart w:id="49" w:name="OLE_LINK4"/>
      <w:r>
        <w:rPr>
          <w:rFonts w:hint="eastAsia" w:ascii="宋体" w:hAnsi="宋体" w:eastAsia="宋体" w:cs="宋体"/>
          <w:color w:val="auto"/>
          <w:sz w:val="28"/>
          <w:szCs w:val="28"/>
          <w:shd w:val="clear" w:color="auto" w:fill="FFFFFF"/>
          <w:lang w:val="en-US" w:eastAsia="zh-CN"/>
        </w:rPr>
        <w:t>具备履行合同所必需的设备和专业技术能力的书面声明</w:t>
      </w:r>
      <w:bookmarkEnd w:id="49"/>
      <w:r>
        <w:rPr>
          <w:rFonts w:hint="eastAsia" w:ascii="宋体" w:hAnsi="宋体" w:eastAsia="宋体" w:cs="宋体"/>
          <w:color w:val="auto"/>
          <w:sz w:val="28"/>
          <w:szCs w:val="28"/>
          <w:shd w:val="clear" w:color="auto" w:fill="FFFFFF"/>
          <w:lang w:val="en-US" w:eastAsia="zh-CN"/>
        </w:rPr>
        <w:t>；</w:t>
      </w:r>
    </w:p>
    <w:p w14:paraId="2E475F4E">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（5）</w:t>
      </w:r>
      <w:bookmarkStart w:id="50" w:name="OLE_LINK5"/>
      <w:r>
        <w:rPr>
          <w:rFonts w:hint="eastAsia" w:ascii="宋体" w:hAnsi="宋体" w:eastAsia="宋体" w:cs="宋体"/>
          <w:color w:val="auto"/>
          <w:sz w:val="28"/>
          <w:szCs w:val="28"/>
          <w:shd w:val="clear" w:color="auto" w:fill="FFFFFF"/>
          <w:lang w:val="en-US" w:eastAsia="zh-CN"/>
        </w:rPr>
        <w:t>参加政府采购活动前3年内在经营活动中没有重大违法记录的书面声明</w:t>
      </w:r>
      <w:bookmarkEnd w:id="50"/>
      <w:r>
        <w:rPr>
          <w:rFonts w:hint="eastAsia" w:ascii="宋体" w:hAnsi="宋体" w:eastAsia="宋体" w:cs="宋体"/>
          <w:color w:val="auto"/>
          <w:sz w:val="28"/>
          <w:szCs w:val="28"/>
          <w:shd w:val="clear" w:color="auto" w:fill="FFFFFF"/>
          <w:lang w:val="en-US" w:eastAsia="zh-CN"/>
        </w:rPr>
        <w:t>；</w:t>
      </w:r>
    </w:p>
    <w:p w14:paraId="59613EEA">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近三年类似项目的业绩资料复印件，需加盖公章（以中标通知书或合同为准，业绩须为投标单位所有）；</w:t>
      </w:r>
    </w:p>
    <w:p w14:paraId="5A465542">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rPr>
        <w:t>）投标企业的基本概况</w:t>
      </w:r>
      <w:r>
        <w:rPr>
          <w:rFonts w:hint="eastAsia" w:ascii="宋体" w:hAnsi="宋体" w:eastAsia="宋体" w:cs="宋体"/>
          <w:sz w:val="28"/>
          <w:szCs w:val="28"/>
          <w:shd w:val="clear" w:color="auto" w:fill="FFFFFF"/>
          <w:lang w:eastAsia="zh-CN"/>
        </w:rPr>
        <w:t>介绍；</w:t>
      </w:r>
    </w:p>
    <w:p w14:paraId="406C2E2E">
      <w:pPr>
        <w:spacing w:line="360" w:lineRule="auto"/>
        <w:ind w:firstLine="560" w:firstLineChars="200"/>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（8）整体服务方案;</w:t>
      </w:r>
    </w:p>
    <w:p w14:paraId="1C22C00C">
      <w:pPr>
        <w:spacing w:line="360" w:lineRule="auto"/>
        <w:ind w:firstLine="560" w:firstLineChars="200"/>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（9）理赔服务承诺；</w:t>
      </w:r>
    </w:p>
    <w:p w14:paraId="7C314E02">
      <w:pPr>
        <w:spacing w:line="360" w:lineRule="auto"/>
        <w:ind w:firstLine="560" w:firstLineChars="200"/>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（10）偿付能力和人员力量相关证明资料；</w:t>
      </w:r>
    </w:p>
    <w:p w14:paraId="644BC0FA">
      <w:pPr>
        <w:spacing w:line="360" w:lineRule="auto"/>
        <w:ind w:firstLine="560" w:firstLineChars="200"/>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（11）优惠措施及增值服务内容；</w:t>
      </w:r>
    </w:p>
    <w:p w14:paraId="266D2F2A">
      <w:pPr>
        <w:spacing w:line="360" w:lineRule="auto"/>
        <w:ind w:firstLine="560" w:firstLineChars="200"/>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（12）解决其他特殊问题的能力方案；</w:t>
      </w:r>
    </w:p>
    <w:p w14:paraId="30C4C510">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13</w:t>
      </w:r>
      <w:r>
        <w:rPr>
          <w:rFonts w:hint="eastAsia" w:ascii="宋体" w:hAnsi="宋体" w:eastAsia="宋体" w:cs="宋体"/>
          <w:sz w:val="28"/>
          <w:szCs w:val="28"/>
          <w:shd w:val="clear" w:color="auto" w:fill="FFFFFF"/>
        </w:rPr>
        <w:t>）投标人技术支持和售后服务承诺；</w:t>
      </w:r>
    </w:p>
    <w:p w14:paraId="7490043F">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w:t>
      </w:r>
      <w:r>
        <w:rPr>
          <w:rFonts w:hint="eastAsia" w:ascii="宋体" w:hAnsi="宋体" w:cs="宋体"/>
          <w:sz w:val="28"/>
          <w:szCs w:val="28"/>
          <w:shd w:val="clear" w:color="auto" w:fill="FFFFFF"/>
          <w:lang w:val="en-US" w:eastAsia="zh-CN"/>
        </w:rPr>
        <w:t>4</w:t>
      </w:r>
      <w:r>
        <w:rPr>
          <w:rFonts w:hint="eastAsia" w:ascii="宋体" w:hAnsi="宋体" w:eastAsia="宋体" w:cs="宋体"/>
          <w:sz w:val="28"/>
          <w:szCs w:val="28"/>
          <w:shd w:val="clear" w:color="auto" w:fill="FFFFFF"/>
        </w:rPr>
        <w:t>）</w:t>
      </w:r>
      <w:bookmarkStart w:id="51" w:name="OLE_LINK6"/>
      <w:r>
        <w:rPr>
          <w:rFonts w:hint="eastAsia" w:ascii="宋体" w:hAnsi="宋体" w:eastAsia="宋体" w:cs="宋体"/>
          <w:sz w:val="28"/>
          <w:szCs w:val="28"/>
          <w:shd w:val="clear" w:color="auto" w:fill="FFFFFF"/>
          <w:lang w:val="en-US" w:eastAsia="zh-CN"/>
        </w:rPr>
        <w:t>采购需求偏离表</w:t>
      </w:r>
      <w:bookmarkEnd w:id="51"/>
      <w:r>
        <w:rPr>
          <w:rFonts w:hint="eastAsia" w:ascii="宋体" w:hAnsi="宋体" w:eastAsia="宋体" w:cs="宋体"/>
          <w:sz w:val="28"/>
          <w:szCs w:val="28"/>
          <w:shd w:val="clear" w:color="auto" w:fill="FFFFFF"/>
        </w:rPr>
        <w:t>；</w:t>
      </w:r>
    </w:p>
    <w:p w14:paraId="500F1ACD">
      <w:pPr>
        <w:spacing w:line="360" w:lineRule="auto"/>
        <w:ind w:firstLine="560" w:firstLineChars="200"/>
        <w:rPr>
          <w:rFonts w:hint="eastAsia"/>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w:t>
      </w:r>
      <w:r>
        <w:rPr>
          <w:rFonts w:hint="eastAsia" w:ascii="宋体" w:hAnsi="宋体" w:cs="宋体"/>
          <w:sz w:val="28"/>
          <w:szCs w:val="28"/>
          <w:shd w:val="clear" w:color="auto" w:fill="FFFFFF"/>
          <w:lang w:val="en-US" w:eastAsia="zh-CN"/>
        </w:rPr>
        <w:t>5</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en-US" w:eastAsia="zh-CN"/>
        </w:rPr>
        <w:t>年度</w:t>
      </w:r>
      <w:bookmarkStart w:id="52" w:name="OLE_LINK7"/>
      <w:r>
        <w:rPr>
          <w:rFonts w:hint="eastAsia" w:ascii="宋体" w:hAnsi="宋体" w:eastAsia="宋体" w:cs="宋体"/>
          <w:color w:val="000000"/>
          <w:sz w:val="28"/>
          <w:szCs w:val="28"/>
          <w:shd w:val="clear" w:color="auto" w:fill="FFFFFF"/>
          <w:lang w:val="en-US" w:eastAsia="zh-CN"/>
        </w:rPr>
        <w:t>财务审计报告</w:t>
      </w:r>
      <w:bookmarkEnd w:id="52"/>
      <w:r>
        <w:rPr>
          <w:rFonts w:hint="eastAsia" w:ascii="宋体" w:hAnsi="宋体" w:cs="宋体"/>
          <w:sz w:val="28"/>
          <w:szCs w:val="28"/>
          <w:shd w:val="clear" w:color="auto" w:fill="FFFFFF"/>
        </w:rPr>
        <w:t>（成立不足一年的提供成立至今的财务报表，包含资产负债表、现金流量表、利润表、附注）、</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完税证明、法定代表人或授权委托人</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社保缴纳证明</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新成立公司按实际发生提供</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w:t>
      </w:r>
      <w:r>
        <w:rPr>
          <w:rFonts w:hint="eastAsia" w:ascii="宋体" w:hAnsi="宋体" w:cs="宋体"/>
          <w:b/>
          <w:bCs/>
          <w:sz w:val="28"/>
          <w:szCs w:val="28"/>
          <w:shd w:val="clear" w:color="auto" w:fill="FFFFFF"/>
          <w:lang w:eastAsia="zh-CN"/>
        </w:rPr>
        <w:t>以上材料</w:t>
      </w:r>
      <w:r>
        <w:rPr>
          <w:rFonts w:hint="eastAsia" w:ascii="宋体" w:hAnsi="宋体" w:cs="宋体"/>
          <w:b/>
          <w:bCs/>
          <w:sz w:val="28"/>
          <w:szCs w:val="28"/>
          <w:shd w:val="clear" w:color="auto" w:fill="FFFFFF"/>
        </w:rPr>
        <w:t>可以采用《政府采购诚信承诺函》的形式</w:t>
      </w:r>
      <w:r>
        <w:rPr>
          <w:rFonts w:hint="eastAsia" w:ascii="宋体" w:hAnsi="宋体" w:cs="宋体"/>
          <w:sz w:val="28"/>
          <w:szCs w:val="28"/>
          <w:shd w:val="clear" w:color="auto" w:fill="FFFFFF"/>
        </w:rPr>
        <w:t>）上传原件扫描件</w:t>
      </w:r>
      <w:r>
        <w:rPr>
          <w:rFonts w:hint="eastAsia" w:ascii="宋体" w:hAnsi="宋体" w:eastAsia="宋体" w:cs="宋体"/>
          <w:sz w:val="28"/>
          <w:szCs w:val="28"/>
          <w:shd w:val="clear" w:color="auto" w:fill="FFFFFF"/>
          <w:lang w:val="en-US" w:eastAsia="zh-CN"/>
        </w:rPr>
        <w:t>；</w:t>
      </w:r>
    </w:p>
    <w:p w14:paraId="111F2DF5">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lang w:val="en-US" w:eastAsia="zh-CN"/>
        </w:rPr>
        <w:t>）中小企业声明函（</w:t>
      </w:r>
      <w:r>
        <w:rPr>
          <w:rFonts w:hint="eastAsia" w:ascii="宋体" w:hAnsi="宋体" w:cs="宋体"/>
          <w:color w:val="000000"/>
          <w:sz w:val="28"/>
          <w:szCs w:val="28"/>
          <w:shd w:val="clear" w:color="auto" w:fill="FFFFFF"/>
          <w:lang w:val="en-US" w:eastAsia="zh-CN"/>
        </w:rPr>
        <w:t>服务</w:t>
      </w:r>
      <w:r>
        <w:rPr>
          <w:rFonts w:hint="eastAsia" w:ascii="宋体" w:hAnsi="宋体" w:eastAsia="宋体" w:cs="宋体"/>
          <w:color w:val="000000"/>
          <w:sz w:val="28"/>
          <w:szCs w:val="28"/>
          <w:shd w:val="clear" w:color="auto" w:fill="FFFFFF"/>
          <w:lang w:val="en-US" w:eastAsia="zh-CN"/>
        </w:rPr>
        <w:t>）</w:t>
      </w:r>
    </w:p>
    <w:p w14:paraId="65BAE4D4">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lang w:val="en-US" w:eastAsia="zh-CN"/>
        </w:rPr>
        <w:t>）</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公告、</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文件配置需求</w:t>
      </w:r>
      <w:r>
        <w:rPr>
          <w:rFonts w:hint="eastAsia" w:ascii="宋体" w:hAnsi="宋体" w:cs="宋体"/>
          <w:color w:val="000000"/>
          <w:sz w:val="28"/>
          <w:szCs w:val="28"/>
          <w:shd w:val="clear" w:color="auto" w:fill="FFFFFF"/>
          <w:lang w:val="en-US" w:eastAsia="zh-CN"/>
        </w:rPr>
        <w:t>中</w:t>
      </w:r>
      <w:r>
        <w:rPr>
          <w:rFonts w:hint="eastAsia" w:ascii="宋体" w:hAnsi="宋体" w:eastAsia="宋体" w:cs="宋体"/>
          <w:color w:val="000000"/>
          <w:sz w:val="28"/>
          <w:szCs w:val="28"/>
          <w:shd w:val="clear" w:color="auto" w:fill="FFFFFF"/>
          <w:lang w:val="en-US" w:eastAsia="zh-CN"/>
        </w:rPr>
        <w:t>要求的其它资格证明文件及要求；</w:t>
      </w:r>
    </w:p>
    <w:p w14:paraId="48511FB7">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lang w:val="en-US" w:eastAsia="zh-CN"/>
        </w:rPr>
        <w:t>）</w:t>
      </w:r>
      <w:bookmarkStart w:id="53" w:name="OLE_LINK8"/>
      <w:r>
        <w:rPr>
          <w:rFonts w:hint="eastAsia" w:ascii="宋体" w:hAnsi="宋体" w:eastAsia="宋体" w:cs="宋体"/>
          <w:color w:val="000000"/>
          <w:sz w:val="28"/>
          <w:szCs w:val="28"/>
          <w:shd w:val="clear" w:color="auto" w:fill="FFFFFF"/>
          <w:lang w:val="en-US" w:eastAsia="zh-CN"/>
        </w:rPr>
        <w:t>投标人认为需要说明补充的其它资料文件</w:t>
      </w:r>
      <w:bookmarkEnd w:id="53"/>
      <w:r>
        <w:rPr>
          <w:rFonts w:hint="eastAsia" w:ascii="宋体" w:hAnsi="宋体" w:eastAsia="宋体" w:cs="宋体"/>
          <w:color w:val="000000"/>
          <w:sz w:val="28"/>
          <w:szCs w:val="28"/>
          <w:shd w:val="clear" w:color="auto" w:fill="FFFFFF"/>
          <w:lang w:val="en-US" w:eastAsia="zh-CN"/>
        </w:rPr>
        <w:t>；</w:t>
      </w:r>
    </w:p>
    <w:p w14:paraId="164AB370">
      <w:pPr>
        <w:spacing w:line="360" w:lineRule="auto"/>
        <w:ind w:firstLine="560" w:firstLineChars="200"/>
        <w:rPr>
          <w:rFonts w:hint="eastAsia" w:ascii="宋体" w:hAnsi="宋体" w:cs="宋体"/>
          <w:sz w:val="28"/>
          <w:szCs w:val="28"/>
          <w:shd w:val="clear" w:color="auto" w:fill="FFFFFF"/>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9</w:t>
      </w:r>
      <w:r>
        <w:rPr>
          <w:rFonts w:hint="eastAsia" w:ascii="宋体" w:hAnsi="宋体" w:eastAsia="宋体" w:cs="宋体"/>
          <w:color w:val="000000"/>
          <w:sz w:val="28"/>
          <w:szCs w:val="28"/>
          <w:shd w:val="clear" w:color="auto" w:fill="FFFFFF"/>
          <w:lang w:val="en-US" w:eastAsia="zh-CN"/>
        </w:rPr>
        <w:t>）反商业贿赂承诺书。</w:t>
      </w:r>
    </w:p>
    <w:p w14:paraId="4057F0E6">
      <w:pPr>
        <w:spacing w:line="360" w:lineRule="auto"/>
        <w:ind w:firstLine="562" w:firstLineChars="200"/>
        <w:rPr>
          <w:rFonts w:hint="eastAsia" w:ascii="宋体" w:hAnsi="宋体"/>
          <w:b/>
          <w:bCs/>
          <w:sz w:val="28"/>
          <w:szCs w:val="28"/>
          <w:shd w:val="clear" w:color="auto" w:fill="FFFFFF"/>
        </w:rPr>
      </w:pPr>
      <w:r>
        <w:rPr>
          <w:rFonts w:hint="eastAsia" w:ascii="宋体" w:hAnsi="宋体"/>
          <w:b/>
          <w:bCs/>
          <w:sz w:val="28"/>
          <w:szCs w:val="28"/>
          <w:shd w:val="clear" w:color="auto" w:fill="FFFFFF"/>
        </w:rPr>
        <w:t>2.报价文件：</w:t>
      </w:r>
    </w:p>
    <w:p w14:paraId="203642C6">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 xml:space="preserve">（1）投标函（格式见附件）。 </w:t>
      </w:r>
    </w:p>
    <w:p w14:paraId="26AEEB91">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（2）</w:t>
      </w:r>
      <w:bookmarkStart w:id="54" w:name="OLE_LINK10"/>
      <w:r>
        <w:rPr>
          <w:rFonts w:hint="eastAsia" w:ascii="宋体" w:hAnsi="宋体"/>
          <w:bCs/>
          <w:color w:val="000000"/>
          <w:sz w:val="32"/>
          <w:szCs w:val="32"/>
          <w:shd w:val="clear" w:color="auto" w:fill="FFFFFF"/>
        </w:rPr>
        <w:t>开标一览表</w:t>
      </w:r>
      <w:bookmarkEnd w:id="54"/>
      <w:r>
        <w:rPr>
          <w:rFonts w:hint="eastAsia" w:ascii="宋体" w:hAnsi="宋体"/>
          <w:bCs/>
          <w:color w:val="000000"/>
          <w:sz w:val="32"/>
          <w:szCs w:val="32"/>
          <w:shd w:val="clear" w:color="auto" w:fill="FFFFFF"/>
        </w:rPr>
        <w:t>（格式见附件）。</w:t>
      </w:r>
    </w:p>
    <w:p w14:paraId="2B573186">
      <w:pPr>
        <w:pStyle w:val="20"/>
        <w:ind w:firstLine="640" w:firstLineChars="200"/>
        <w:rPr>
          <w:rFonts w:hint="eastAsia" w:eastAsia="宋体"/>
          <w:lang w:eastAsia="zh-CN"/>
        </w:rPr>
      </w:pPr>
      <w:r>
        <w:rPr>
          <w:rFonts w:hint="eastAsia" w:ascii="宋体" w:hAnsi="宋体" w:eastAsia="宋体" w:cs="Times New Roman"/>
          <w:bCs/>
          <w:color w:val="000000"/>
          <w:kern w:val="2"/>
          <w:sz w:val="32"/>
          <w:szCs w:val="32"/>
          <w:shd w:val="clear" w:color="auto" w:fill="FFFFFF"/>
          <w:lang w:val="en-US" w:eastAsia="zh-CN" w:bidi="ar-SA"/>
        </w:rPr>
        <w:t>（3）</w:t>
      </w:r>
      <w:bookmarkStart w:id="55" w:name="OLE_LINK9"/>
      <w:r>
        <w:rPr>
          <w:rFonts w:hint="eastAsia" w:ascii="宋体" w:hAnsi="宋体" w:eastAsia="宋体" w:cs="Times New Roman"/>
          <w:bCs/>
          <w:color w:val="000000"/>
          <w:kern w:val="2"/>
          <w:sz w:val="32"/>
          <w:szCs w:val="32"/>
          <w:shd w:val="clear" w:color="auto" w:fill="FFFFFF"/>
          <w:lang w:val="en-US" w:eastAsia="zh-CN" w:bidi="ar-SA"/>
        </w:rPr>
        <w:t>投标报价明细表</w:t>
      </w:r>
      <w:bookmarkEnd w:id="55"/>
      <w:r>
        <w:rPr>
          <w:rFonts w:hint="eastAsia" w:ascii="宋体" w:hAnsi="宋体" w:eastAsia="宋体" w:cs="Times New Roman"/>
          <w:bCs/>
          <w:color w:val="000000"/>
          <w:kern w:val="2"/>
          <w:sz w:val="32"/>
          <w:szCs w:val="32"/>
          <w:shd w:val="clear" w:color="auto" w:fill="FFFFFF"/>
          <w:lang w:val="en-US" w:eastAsia="zh-CN" w:bidi="ar-SA"/>
        </w:rPr>
        <w:t>（格式见附件）。</w:t>
      </w:r>
    </w:p>
    <w:p w14:paraId="3A119AA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（二）响应文件的语言及计量</w:t>
      </w:r>
    </w:p>
    <w:p w14:paraId="197EC18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1477580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2、投标计量单位，竞争性磋商文件已有明确规定的，使用</w:t>
      </w:r>
      <w:r>
        <w:rPr>
          <w:rFonts w:hint="eastAsia" w:ascii="宋体" w:hAnsi="宋体"/>
          <w:sz w:val="32"/>
          <w:szCs w:val="32"/>
        </w:rPr>
        <w:t>竞争性磋商文件</w:t>
      </w:r>
      <w:r>
        <w:rPr>
          <w:rFonts w:hint="eastAsia" w:ascii="宋体" w:hAnsi="宋体"/>
          <w:color w:val="000000"/>
          <w:sz w:val="32"/>
          <w:szCs w:val="32"/>
          <w:shd w:val="clear" w:color="auto" w:fill="FFFFFF"/>
        </w:rPr>
        <w:t>规定的计量单位；</w:t>
      </w:r>
      <w:r>
        <w:rPr>
          <w:rFonts w:hint="eastAsia" w:ascii="宋体" w:hAnsi="宋体"/>
          <w:sz w:val="32"/>
          <w:szCs w:val="32"/>
        </w:rPr>
        <w:t>竞争性磋商文件</w:t>
      </w:r>
      <w:r>
        <w:rPr>
          <w:rFonts w:hint="eastAsia" w:ascii="宋体" w:hAnsi="宋体"/>
          <w:color w:val="000000"/>
          <w:sz w:val="32"/>
          <w:szCs w:val="32"/>
          <w:shd w:val="clear" w:color="auto" w:fill="FFFFFF"/>
        </w:rPr>
        <w:t>没有规定的，应采用中华人民共和国法定计量单位（货币单位：人民币元），否则视同未响应。</w:t>
      </w:r>
      <w:bookmarkStart w:id="56" w:name="_Toc177824945"/>
      <w:bookmarkStart w:id="57" w:name="_Toc177825126"/>
      <w:bookmarkStart w:id="58" w:name="_Toc177824878"/>
      <w:bookmarkStart w:id="59" w:name="_Toc177870548"/>
    </w:p>
    <w:bookmarkEnd w:id="56"/>
    <w:bookmarkEnd w:id="57"/>
    <w:bookmarkEnd w:id="58"/>
    <w:bookmarkEnd w:id="59"/>
    <w:p w14:paraId="295E0A65">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（三）投标报价</w:t>
      </w:r>
    </w:p>
    <w:p w14:paraId="24EE495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1、投标报价应按招标文件中相关附表格式填写。</w:t>
      </w:r>
    </w:p>
    <w:p w14:paraId="0A3B762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2、投标报价是应包括货物、包装、运输、技术服务、各项设计、安装、保险、税金、货到就位以及等一切税金和费用。</w:t>
      </w:r>
    </w:p>
    <w:p w14:paraId="67C9A4A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3、本项目最终结算以实际项目量乘以中标单价计算。</w:t>
      </w:r>
    </w:p>
    <w:p w14:paraId="50BC565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4、本次响应报价实行二轮报价，第二轮报价为最终报价。</w:t>
      </w:r>
    </w:p>
    <w:p w14:paraId="15B53D9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（四）响应文件的有效期</w:t>
      </w:r>
    </w:p>
    <w:p w14:paraId="2BC30C2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★1、自投标截止日起</w:t>
      </w:r>
      <w:r>
        <w:rPr>
          <w:rFonts w:hint="eastAsia" w:ascii="宋体" w:hAnsi="宋体"/>
          <w:sz w:val="32"/>
          <w:szCs w:val="32"/>
          <w:shd w:val="clear" w:color="auto" w:fill="FFFFFF"/>
        </w:rPr>
        <w:t>60</w:t>
      </w:r>
      <w:r>
        <w:rPr>
          <w:rFonts w:hint="eastAsia" w:ascii="宋体" w:hAnsi="宋体"/>
          <w:color w:val="000000"/>
          <w:sz w:val="32"/>
          <w:szCs w:val="32"/>
          <w:shd w:val="clear" w:color="auto" w:fill="FFFFFF"/>
        </w:rPr>
        <w:t>天投标书应保持有效。有效期短于这个规定期限的投标将被拒绝。</w:t>
      </w:r>
    </w:p>
    <w:p w14:paraId="2C8FEF6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2、在特殊情况下，公共资源交易中心可与投标人协商延长投标书的有效期，这种要求和答复均以书面形式进行。</w:t>
      </w:r>
    </w:p>
    <w:p w14:paraId="124E5E99">
      <w:pPr>
        <w:spacing w:line="360" w:lineRule="auto"/>
        <w:ind w:firstLine="640" w:firstLineChars="200"/>
        <w:rPr>
          <w:rFonts w:hint="eastAsia" w:ascii="宋体" w:hAnsi="宋体"/>
          <w:color w:val="000000"/>
          <w:sz w:val="32"/>
          <w:szCs w:val="32"/>
          <w:shd w:val="clear" w:color="auto" w:fill="FFFFFF"/>
        </w:rPr>
      </w:pPr>
      <w:bookmarkStart w:id="60" w:name="_Toc177825127"/>
      <w:bookmarkStart w:id="61" w:name="_Toc177870549"/>
      <w:bookmarkStart w:id="62" w:name="_Toc177824879"/>
      <w:bookmarkStart w:id="63" w:name="_Toc177824946"/>
      <w:r>
        <w:rPr>
          <w:rFonts w:hint="eastAsia" w:ascii="宋体" w:hAnsi="宋体"/>
          <w:color w:val="000000"/>
          <w:sz w:val="32"/>
          <w:szCs w:val="32"/>
          <w:shd w:val="clear" w:color="auto" w:fill="FFFFFF"/>
        </w:rPr>
        <w:t>3、投标人可拒绝接受延期要求而不会导致投标保证金被没收。同意延长有效期的投标人需要相应延长投标保证金的有效期，但不能修改响应文件。</w:t>
      </w:r>
      <w:bookmarkEnd w:id="60"/>
      <w:bookmarkEnd w:id="61"/>
      <w:bookmarkEnd w:id="62"/>
      <w:bookmarkEnd w:id="63"/>
      <w:r>
        <w:rPr>
          <w:rFonts w:hint="eastAsia" w:ascii="宋体" w:hAnsi="宋体"/>
          <w:color w:val="000000"/>
          <w:sz w:val="32"/>
          <w:szCs w:val="32"/>
          <w:shd w:val="clear" w:color="auto" w:fill="FFFFFF"/>
        </w:rPr>
        <w:t xml:space="preserve"> </w:t>
      </w:r>
    </w:p>
    <w:p w14:paraId="2F54191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4、最终中标供应商的响应文件自开标之日起至合同履行完毕止均应保持有效。</w:t>
      </w:r>
    </w:p>
    <w:p w14:paraId="458BB71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5、下列情况，投标将作为无效处理：</w:t>
      </w:r>
    </w:p>
    <w:p w14:paraId="047307A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（1）投标人在投标有效期内撤回响应文件的；</w:t>
      </w:r>
    </w:p>
    <w:p w14:paraId="69A5837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（2）投标人在投标过程中弄虚作假，提供虚假材料；</w:t>
      </w:r>
    </w:p>
    <w:p w14:paraId="4F710D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（3）中标人未按规定的时间、地点与采购人签订合同的；</w:t>
      </w:r>
    </w:p>
    <w:p w14:paraId="31116A1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（4）其他严重扰乱招投标程序的。</w:t>
      </w:r>
    </w:p>
    <w:p w14:paraId="1F79BFC3">
      <w:pPr>
        <w:spacing w:line="360" w:lineRule="auto"/>
        <w:ind w:firstLine="643" w:firstLineChars="200"/>
        <w:rPr>
          <w:rFonts w:hint="eastAsia" w:ascii="宋体" w:hAnsi="宋体" w:eastAsia="宋体" w:cs="宋体"/>
          <w:b/>
          <w:color w:val="FF0000"/>
          <w:sz w:val="32"/>
          <w:szCs w:val="32"/>
          <w:shd w:val="clear" w:color="auto" w:fill="FFFFFF"/>
        </w:rPr>
      </w:pPr>
      <w:bookmarkStart w:id="64" w:name="_Toc177825128"/>
      <w:bookmarkStart w:id="65" w:name="_Toc177824880"/>
      <w:bookmarkStart w:id="66" w:name="_Toc177824947"/>
      <w:bookmarkStart w:id="67" w:name="_Toc177870550"/>
      <w:r>
        <w:rPr>
          <w:rFonts w:hint="eastAsia" w:ascii="宋体" w:hAnsi="宋体" w:eastAsia="宋体" w:cs="宋体"/>
          <w:b/>
          <w:color w:val="FF0000"/>
          <w:sz w:val="32"/>
          <w:szCs w:val="32"/>
          <w:shd w:val="clear" w:color="auto" w:fill="FFFFFF"/>
        </w:rPr>
        <w:t>（五）</w:t>
      </w:r>
      <w:bookmarkEnd w:id="64"/>
      <w:bookmarkEnd w:id="65"/>
      <w:bookmarkEnd w:id="66"/>
      <w:bookmarkEnd w:id="67"/>
      <w:bookmarkStart w:id="68" w:name="_Toc177824948"/>
      <w:bookmarkStart w:id="69" w:name="_Toc177825129"/>
      <w:bookmarkStart w:id="70" w:name="_Toc177824881"/>
      <w:bookmarkStart w:id="71" w:name="_Toc177870551"/>
      <w:r>
        <w:rPr>
          <w:rFonts w:hint="eastAsia" w:ascii="宋体" w:hAnsi="宋体" w:eastAsia="宋体" w:cs="宋体"/>
          <w:b/>
          <w:color w:val="FF0000"/>
          <w:sz w:val="32"/>
          <w:szCs w:val="32"/>
          <w:shd w:val="clear" w:color="auto" w:fill="FFFFFF"/>
          <w:lang w:val="en-US" w:eastAsia="zh-CN"/>
        </w:rPr>
        <w:t>响应</w:t>
      </w:r>
      <w:r>
        <w:rPr>
          <w:rFonts w:hint="eastAsia" w:ascii="宋体" w:hAnsi="宋体" w:eastAsia="宋体" w:cs="宋体"/>
          <w:b/>
          <w:color w:val="FF0000"/>
          <w:sz w:val="32"/>
          <w:szCs w:val="32"/>
          <w:shd w:val="clear" w:color="auto" w:fill="FFFFFF"/>
        </w:rPr>
        <w:t>文件的签署和份数</w:t>
      </w:r>
      <w:bookmarkEnd w:id="68"/>
      <w:bookmarkEnd w:id="69"/>
      <w:bookmarkEnd w:id="70"/>
      <w:bookmarkEnd w:id="71"/>
    </w:p>
    <w:p w14:paraId="4B4297AF">
      <w:pPr>
        <w:spacing w:line="360" w:lineRule="auto"/>
        <w:ind w:firstLine="640" w:firstLineChars="200"/>
        <w:rPr>
          <w:rFonts w:hint="eastAsia" w:asciiTheme="minorEastAsia" w:hAnsiTheme="minorEastAsia" w:eastAsiaTheme="minorEastAsia" w:cstheme="minorEastAsia"/>
          <w:color w:val="FF0000"/>
          <w:sz w:val="32"/>
          <w:szCs w:val="32"/>
          <w:shd w:val="clear" w:color="auto" w:fill="FFFFFF"/>
          <w:lang w:eastAsia="zh-CN"/>
        </w:rPr>
      </w:pPr>
      <w:bookmarkStart w:id="72" w:name="_Toc177870552"/>
      <w:r>
        <w:rPr>
          <w:rFonts w:hint="eastAsia" w:asciiTheme="minorEastAsia" w:hAnsiTheme="minorEastAsia" w:eastAsiaTheme="minorEastAsia" w:cstheme="minorEastAsia"/>
          <w:color w:val="FF0000"/>
          <w:sz w:val="32"/>
          <w:szCs w:val="32"/>
          <w:shd w:val="clear" w:color="auto" w:fill="FFFFFF"/>
        </w:rPr>
        <w:t>★</w:t>
      </w:r>
      <w:r>
        <w:rPr>
          <w:rFonts w:hint="eastAsia" w:asciiTheme="minorEastAsia" w:hAnsiTheme="minorEastAsia" w:eastAsiaTheme="minorEastAsia" w:cstheme="minorEastAsia"/>
          <w:color w:val="FF0000"/>
          <w:sz w:val="32"/>
          <w:szCs w:val="32"/>
          <w:shd w:val="clear" w:color="auto" w:fill="FFFFFF"/>
          <w:lang w:val="en-US" w:eastAsia="zh-CN"/>
        </w:rPr>
        <w:t>电子版响应文件：详见</w:t>
      </w:r>
      <w:r>
        <w:rPr>
          <w:rFonts w:hint="eastAsia" w:asciiTheme="minorEastAsia" w:hAnsiTheme="minorEastAsia" w:eastAsiaTheme="minorEastAsia" w:cstheme="minorEastAsia"/>
          <w:color w:val="FF0000"/>
          <w:sz w:val="32"/>
          <w:szCs w:val="32"/>
          <w:shd w:val="clear" w:color="auto" w:fill="FFFFFF"/>
        </w:rPr>
        <w:t>投标人须知前附表</w:t>
      </w:r>
      <w:r>
        <w:rPr>
          <w:rFonts w:hint="eastAsia" w:asciiTheme="minorEastAsia" w:hAnsiTheme="minorEastAsia" w:eastAsiaTheme="minorEastAsia" w:cstheme="minorEastAsia"/>
          <w:color w:val="FF0000"/>
          <w:sz w:val="32"/>
          <w:szCs w:val="32"/>
          <w:shd w:val="clear" w:color="auto" w:fill="FFFFFF"/>
          <w:lang w:eastAsia="zh-CN"/>
        </w:rPr>
        <w:t>。</w:t>
      </w:r>
    </w:p>
    <w:p w14:paraId="0D099B88">
      <w:pPr>
        <w:spacing w:line="360" w:lineRule="auto"/>
        <w:ind w:firstLine="640" w:firstLineChars="200"/>
        <w:rPr>
          <w:rFonts w:hint="eastAsia" w:asciiTheme="minorEastAsia" w:hAnsiTheme="minorEastAsia" w:eastAsiaTheme="minorEastAsia" w:cstheme="minorEastAsia"/>
          <w:color w:val="FF0000"/>
          <w:sz w:val="32"/>
          <w:szCs w:val="32"/>
          <w:shd w:val="clear" w:color="auto" w:fill="FFFFFF"/>
        </w:rPr>
      </w:pPr>
      <w:r>
        <w:rPr>
          <w:rFonts w:hint="eastAsia" w:asciiTheme="minorEastAsia" w:hAnsiTheme="minorEastAsia" w:eastAsiaTheme="minorEastAsia" w:cstheme="minorEastAsia"/>
          <w:color w:val="FF0000"/>
          <w:sz w:val="32"/>
          <w:szCs w:val="32"/>
          <w:shd w:val="clear" w:color="auto" w:fill="FFFFFF"/>
        </w:rPr>
        <w:t>★</w:t>
      </w:r>
      <w:r>
        <w:rPr>
          <w:rFonts w:hint="eastAsia" w:asciiTheme="minorEastAsia" w:hAnsiTheme="minorEastAsia" w:eastAsiaTheme="minorEastAsia" w:cstheme="minorEastAsia"/>
          <w:color w:val="FF0000"/>
          <w:sz w:val="32"/>
          <w:szCs w:val="32"/>
          <w:shd w:val="clear" w:color="auto" w:fill="FFFFFF"/>
          <w:lang w:val="en-US" w:eastAsia="zh-CN"/>
        </w:rPr>
        <w:t>1、供应商</w:t>
      </w:r>
      <w:r>
        <w:rPr>
          <w:rFonts w:hint="eastAsia" w:asciiTheme="minorEastAsia" w:hAnsiTheme="minorEastAsia" w:eastAsiaTheme="minorEastAsia" w:cstheme="minorEastAsia"/>
          <w:color w:val="FF0000"/>
          <w:sz w:val="32"/>
          <w:szCs w:val="32"/>
          <w:shd w:val="clear" w:color="auto" w:fill="FFFFFF"/>
        </w:rPr>
        <w:t>应</w:t>
      </w:r>
      <w:r>
        <w:rPr>
          <w:rFonts w:hint="eastAsia" w:asciiTheme="minorEastAsia" w:hAnsiTheme="minorEastAsia" w:eastAsiaTheme="minorEastAsia" w:cstheme="minorEastAsia"/>
          <w:color w:val="FF0000"/>
          <w:sz w:val="32"/>
          <w:szCs w:val="32"/>
          <w:shd w:val="clear" w:color="auto" w:fill="FFFFFF"/>
          <w:lang w:val="en-US" w:eastAsia="zh-CN"/>
        </w:rPr>
        <w:t>按</w:t>
      </w:r>
      <w:r>
        <w:rPr>
          <w:rFonts w:hint="eastAsia" w:asciiTheme="minorEastAsia" w:hAnsiTheme="minorEastAsia" w:eastAsiaTheme="minorEastAsia" w:cstheme="minorEastAsia"/>
          <w:color w:val="FF0000"/>
          <w:sz w:val="32"/>
          <w:szCs w:val="32"/>
          <w:shd w:val="clear" w:color="auto" w:fill="FFFFFF"/>
        </w:rPr>
        <w:t>本</w:t>
      </w:r>
      <w:r>
        <w:rPr>
          <w:rFonts w:hint="eastAsia" w:asciiTheme="minorEastAsia" w:hAnsiTheme="minorEastAsia" w:eastAsiaTheme="minorEastAsia" w:cstheme="minorEastAsia"/>
          <w:color w:val="FF0000"/>
          <w:sz w:val="32"/>
          <w:szCs w:val="32"/>
          <w:shd w:val="clear" w:color="auto" w:fill="FFFFFF"/>
          <w:lang w:val="en-US" w:eastAsia="zh-CN"/>
        </w:rPr>
        <w:t>磋商</w:t>
      </w:r>
      <w:r>
        <w:rPr>
          <w:rFonts w:hint="eastAsia" w:asciiTheme="minorEastAsia" w:hAnsiTheme="minorEastAsia" w:eastAsiaTheme="minorEastAsia" w:cstheme="minorEastAsia"/>
          <w:color w:val="FF0000"/>
          <w:sz w:val="32"/>
          <w:szCs w:val="32"/>
          <w:shd w:val="clear" w:color="auto" w:fill="FFFFFF"/>
        </w:rPr>
        <w:t>文件规定的格式编制</w:t>
      </w:r>
      <w:r>
        <w:rPr>
          <w:rFonts w:hint="eastAsia" w:asciiTheme="minorEastAsia" w:hAnsiTheme="minorEastAsia" w:eastAsiaTheme="minorEastAsia" w:cstheme="minorEastAsia"/>
          <w:color w:val="FF0000"/>
          <w:sz w:val="32"/>
          <w:szCs w:val="32"/>
          <w:shd w:val="clear" w:color="auto" w:fill="FFFFFF"/>
          <w:lang w:val="en-US" w:eastAsia="zh-CN"/>
        </w:rPr>
        <w:t>响应</w:t>
      </w:r>
      <w:r>
        <w:rPr>
          <w:rFonts w:hint="eastAsia" w:asciiTheme="minorEastAsia" w:hAnsiTheme="minorEastAsia" w:eastAsiaTheme="minorEastAsia" w:cstheme="minorEastAsia"/>
          <w:color w:val="FF0000"/>
          <w:sz w:val="32"/>
          <w:szCs w:val="32"/>
          <w:shd w:val="clear" w:color="auto" w:fill="FFFFFF"/>
        </w:rPr>
        <w:t>文件，</w:t>
      </w:r>
      <w:r>
        <w:rPr>
          <w:rFonts w:hint="eastAsia" w:asciiTheme="minorEastAsia" w:hAnsiTheme="minorEastAsia" w:eastAsiaTheme="minorEastAsia" w:cstheme="minorEastAsia"/>
          <w:color w:val="FF0000"/>
          <w:sz w:val="32"/>
          <w:szCs w:val="32"/>
          <w:shd w:val="clear" w:color="auto" w:fill="FFFFFF"/>
          <w:lang w:val="en-US" w:eastAsia="zh-CN"/>
        </w:rPr>
        <w:t>响应</w:t>
      </w:r>
      <w:r>
        <w:rPr>
          <w:rFonts w:hint="eastAsia" w:asciiTheme="minorEastAsia" w:hAnsiTheme="minorEastAsia" w:eastAsiaTheme="minorEastAsia" w:cstheme="minorEastAsia"/>
          <w:color w:val="FF0000"/>
          <w:sz w:val="32"/>
          <w:szCs w:val="32"/>
          <w:shd w:val="clear" w:color="auto" w:fill="FFFFFF"/>
        </w:rPr>
        <w:t>文件内容不完整、</w:t>
      </w:r>
      <w:r>
        <w:rPr>
          <w:rFonts w:hint="eastAsia" w:asciiTheme="minorEastAsia" w:hAnsiTheme="minorEastAsia" w:eastAsiaTheme="minorEastAsia" w:cstheme="minorEastAsia"/>
          <w:color w:val="FF0000"/>
          <w:sz w:val="32"/>
          <w:szCs w:val="32"/>
          <w:shd w:val="clear" w:color="auto" w:fill="FFFFFF"/>
          <w:lang w:eastAsia="zh-CN"/>
        </w:rPr>
        <w:t>上传</w:t>
      </w:r>
      <w:r>
        <w:rPr>
          <w:rFonts w:hint="eastAsia" w:asciiTheme="minorEastAsia" w:hAnsiTheme="minorEastAsia" w:eastAsiaTheme="minorEastAsia" w:cstheme="minorEastAsia"/>
          <w:color w:val="FF0000"/>
          <w:sz w:val="32"/>
          <w:szCs w:val="32"/>
          <w:shd w:val="clear" w:color="auto" w:fill="FFFFFF"/>
        </w:rPr>
        <w:t>混乱导致</w:t>
      </w:r>
      <w:r>
        <w:rPr>
          <w:rFonts w:hint="eastAsia" w:asciiTheme="minorEastAsia" w:hAnsiTheme="minorEastAsia" w:eastAsiaTheme="minorEastAsia" w:cstheme="minorEastAsia"/>
          <w:color w:val="FF0000"/>
          <w:sz w:val="32"/>
          <w:szCs w:val="32"/>
          <w:shd w:val="clear" w:color="auto" w:fill="FFFFFF"/>
          <w:lang w:val="en-US" w:eastAsia="zh-CN"/>
        </w:rPr>
        <w:t>响应</w:t>
      </w:r>
      <w:r>
        <w:rPr>
          <w:rFonts w:hint="eastAsia" w:asciiTheme="minorEastAsia" w:hAnsiTheme="minorEastAsia" w:eastAsiaTheme="minorEastAsia" w:cstheme="minorEastAsia"/>
          <w:color w:val="FF0000"/>
          <w:sz w:val="32"/>
          <w:szCs w:val="32"/>
          <w:shd w:val="clear" w:color="auto" w:fill="FFFFFF"/>
        </w:rPr>
        <w:t>文件被误读、漏读或者查找不到相关内容的，是</w:t>
      </w:r>
      <w:r>
        <w:rPr>
          <w:rFonts w:hint="eastAsia" w:asciiTheme="minorEastAsia" w:hAnsiTheme="minorEastAsia" w:eastAsiaTheme="minorEastAsia" w:cstheme="minorEastAsia"/>
          <w:color w:val="FF0000"/>
          <w:sz w:val="32"/>
          <w:szCs w:val="32"/>
          <w:shd w:val="clear" w:color="auto" w:fill="FFFFFF"/>
          <w:lang w:val="en-US" w:eastAsia="zh-CN"/>
        </w:rPr>
        <w:t>供应商</w:t>
      </w:r>
      <w:r>
        <w:rPr>
          <w:rFonts w:hint="eastAsia" w:asciiTheme="minorEastAsia" w:hAnsiTheme="minorEastAsia" w:eastAsiaTheme="minorEastAsia" w:cstheme="minorEastAsia"/>
          <w:color w:val="FF0000"/>
          <w:sz w:val="32"/>
          <w:szCs w:val="32"/>
          <w:shd w:val="clear" w:color="auto" w:fill="FFFFFF"/>
        </w:rPr>
        <w:t>的责任。</w:t>
      </w:r>
    </w:p>
    <w:p w14:paraId="5227153C">
      <w:pPr>
        <w:spacing w:line="360" w:lineRule="auto"/>
        <w:ind w:firstLine="640" w:firstLineChars="200"/>
        <w:rPr>
          <w:rFonts w:hint="eastAsia" w:ascii="仿宋_GB2312" w:hAnsi="仿宋_GB2312" w:eastAsia="仿宋_GB2312" w:cs="仿宋_GB2312"/>
          <w:color w:val="FF0000"/>
          <w:sz w:val="32"/>
          <w:szCs w:val="32"/>
          <w:shd w:val="clear" w:color="auto" w:fill="FFFFFF"/>
        </w:rPr>
      </w:pPr>
      <w:r>
        <w:rPr>
          <w:rFonts w:hint="eastAsia" w:asciiTheme="minorEastAsia" w:hAnsiTheme="minorEastAsia" w:eastAsiaTheme="minorEastAsia" w:cstheme="minorEastAsia"/>
          <w:color w:val="FF0000"/>
          <w:sz w:val="32"/>
          <w:szCs w:val="32"/>
          <w:shd w:val="clear" w:color="auto" w:fill="FFFFFF"/>
        </w:rPr>
        <w:t>★2、</w:t>
      </w:r>
      <w:r>
        <w:rPr>
          <w:rFonts w:hint="eastAsia" w:asciiTheme="minorEastAsia" w:hAnsiTheme="minorEastAsia" w:eastAsiaTheme="minorEastAsia" w:cstheme="minorEastAsia"/>
          <w:color w:val="FF0000"/>
          <w:sz w:val="32"/>
          <w:szCs w:val="32"/>
          <w:shd w:val="clear" w:color="auto" w:fill="FFFFFF"/>
          <w:lang w:val="en-US" w:eastAsia="zh-CN"/>
        </w:rPr>
        <w:t>响应</w:t>
      </w:r>
      <w:r>
        <w:rPr>
          <w:rFonts w:hint="eastAsia" w:asciiTheme="minorEastAsia" w:hAnsiTheme="minorEastAsia" w:eastAsiaTheme="minorEastAsia" w:cstheme="minorEastAsia"/>
          <w:color w:val="FF0000"/>
          <w:sz w:val="32"/>
          <w:szCs w:val="32"/>
          <w:shd w:val="clear" w:color="auto" w:fill="FFFFFF"/>
        </w:rPr>
        <w:t>文件须由</w:t>
      </w:r>
      <w:r>
        <w:rPr>
          <w:rFonts w:hint="eastAsia" w:asciiTheme="minorEastAsia" w:hAnsiTheme="minorEastAsia" w:eastAsiaTheme="minorEastAsia" w:cstheme="minorEastAsia"/>
          <w:color w:val="FF0000"/>
          <w:sz w:val="32"/>
          <w:szCs w:val="32"/>
          <w:shd w:val="clear" w:color="auto" w:fill="FFFFFF"/>
          <w:lang w:val="en-US" w:eastAsia="zh-CN"/>
        </w:rPr>
        <w:t>供应商</w:t>
      </w:r>
      <w:r>
        <w:rPr>
          <w:rFonts w:hint="eastAsia" w:asciiTheme="minorEastAsia" w:hAnsiTheme="minorEastAsia" w:eastAsiaTheme="minorEastAsia" w:cstheme="minorEastAsia"/>
          <w:color w:val="FF0000"/>
          <w:sz w:val="32"/>
          <w:szCs w:val="32"/>
          <w:shd w:val="clear" w:color="auto" w:fill="FFFFFF"/>
        </w:rPr>
        <w:t>在规定位置盖章并由法定代表人或法定代表授权人签署，</w:t>
      </w:r>
      <w:r>
        <w:rPr>
          <w:rFonts w:hint="eastAsia" w:asciiTheme="minorEastAsia" w:hAnsiTheme="minorEastAsia" w:eastAsiaTheme="minorEastAsia" w:cstheme="minorEastAsia"/>
          <w:color w:val="FF0000"/>
          <w:sz w:val="32"/>
          <w:szCs w:val="32"/>
          <w:shd w:val="clear" w:color="auto" w:fill="FFFFFF"/>
          <w:lang w:val="en-US" w:eastAsia="zh-CN"/>
        </w:rPr>
        <w:t>供应商</w:t>
      </w:r>
      <w:r>
        <w:rPr>
          <w:rFonts w:hint="eastAsia" w:asciiTheme="minorEastAsia" w:hAnsiTheme="minorEastAsia" w:eastAsiaTheme="minorEastAsia" w:cstheme="minorEastAsia"/>
          <w:color w:val="FF0000"/>
          <w:sz w:val="32"/>
          <w:szCs w:val="32"/>
          <w:shd w:val="clear" w:color="auto" w:fill="FFFFFF"/>
        </w:rPr>
        <w:t>应写全称。</w:t>
      </w:r>
    </w:p>
    <w:p w14:paraId="12C18AC3">
      <w:pPr>
        <w:spacing w:line="360" w:lineRule="auto"/>
        <w:ind w:firstLine="643" w:firstLineChars="200"/>
        <w:rPr>
          <w:rFonts w:hint="eastAsia" w:ascii="宋体" w:hAnsi="宋体" w:eastAsia="宋体" w:cs="宋体"/>
          <w:b/>
          <w:color w:val="FF0000"/>
          <w:sz w:val="32"/>
          <w:szCs w:val="32"/>
          <w:shd w:val="clear" w:color="auto" w:fill="FFFFFF"/>
        </w:rPr>
      </w:pPr>
      <w:r>
        <w:rPr>
          <w:rFonts w:hint="eastAsia" w:ascii="宋体" w:hAnsi="宋体" w:eastAsia="宋体" w:cs="宋体"/>
          <w:b/>
          <w:color w:val="FF0000"/>
          <w:sz w:val="32"/>
          <w:szCs w:val="32"/>
          <w:shd w:val="clear" w:color="auto" w:fill="FFFFFF"/>
        </w:rPr>
        <w:t>（六）</w:t>
      </w:r>
      <w:r>
        <w:rPr>
          <w:rFonts w:hint="eastAsia" w:ascii="宋体" w:hAnsi="宋体" w:cs="宋体"/>
          <w:b/>
          <w:color w:val="FF0000"/>
          <w:sz w:val="32"/>
          <w:szCs w:val="32"/>
          <w:shd w:val="clear" w:color="auto" w:fill="FFFFFF"/>
          <w:lang w:val="en-US" w:eastAsia="zh-CN"/>
        </w:rPr>
        <w:t>响应</w:t>
      </w:r>
      <w:r>
        <w:rPr>
          <w:rFonts w:hint="eastAsia" w:ascii="宋体" w:hAnsi="宋体" w:eastAsia="宋体" w:cs="宋体"/>
          <w:b/>
          <w:color w:val="FF0000"/>
          <w:sz w:val="32"/>
          <w:szCs w:val="32"/>
          <w:shd w:val="clear" w:color="auto" w:fill="FFFFFF"/>
        </w:rPr>
        <w:t>文件的</w:t>
      </w:r>
      <w:r>
        <w:rPr>
          <w:rFonts w:hint="eastAsia" w:ascii="宋体" w:hAnsi="宋体" w:eastAsia="宋体" w:cs="宋体"/>
          <w:b/>
          <w:color w:val="FF0000"/>
          <w:sz w:val="32"/>
          <w:szCs w:val="32"/>
          <w:shd w:val="clear" w:color="auto" w:fill="FFFFFF"/>
          <w:lang w:eastAsia="zh-CN"/>
        </w:rPr>
        <w:t>上传</w:t>
      </w:r>
      <w:r>
        <w:rPr>
          <w:rFonts w:hint="eastAsia" w:ascii="宋体" w:hAnsi="宋体" w:eastAsia="宋体" w:cs="宋体"/>
          <w:b/>
          <w:color w:val="FF0000"/>
          <w:sz w:val="32"/>
          <w:szCs w:val="32"/>
          <w:shd w:val="clear" w:color="auto" w:fill="FFFFFF"/>
        </w:rPr>
        <w:t>、修改和撤回</w:t>
      </w:r>
    </w:p>
    <w:p w14:paraId="4E513EB5">
      <w:pPr>
        <w:spacing w:line="360" w:lineRule="auto"/>
        <w:ind w:firstLine="640" w:firstLineChars="200"/>
        <w:rPr>
          <w:rFonts w:hint="eastAsia" w:asciiTheme="minorEastAsia" w:hAnsiTheme="minorEastAsia" w:eastAsiaTheme="minorEastAsia" w:cstheme="minorEastAsia"/>
          <w:color w:val="FF0000"/>
          <w:sz w:val="32"/>
          <w:szCs w:val="32"/>
          <w:shd w:val="clear" w:color="auto" w:fill="FFFFFF"/>
        </w:rPr>
      </w:pPr>
      <w:r>
        <w:rPr>
          <w:rFonts w:hint="eastAsia" w:asciiTheme="minorEastAsia" w:hAnsiTheme="minorEastAsia" w:eastAsiaTheme="minorEastAsia" w:cstheme="minorEastAsia"/>
          <w:color w:val="FF0000"/>
          <w:sz w:val="32"/>
          <w:szCs w:val="32"/>
          <w:shd w:val="clear" w:color="auto" w:fill="FFFFFF"/>
        </w:rPr>
        <w:t>1、</w:t>
      </w:r>
      <w:r>
        <w:rPr>
          <w:rFonts w:hint="eastAsia" w:asciiTheme="minorEastAsia" w:hAnsiTheme="minorEastAsia" w:eastAsiaTheme="minorEastAsia" w:cstheme="minorEastAsia"/>
          <w:color w:val="FF0000"/>
          <w:sz w:val="32"/>
          <w:szCs w:val="32"/>
          <w:shd w:val="clear" w:color="auto" w:fill="FFFFFF"/>
          <w:lang w:val="en-US" w:eastAsia="zh-CN"/>
        </w:rPr>
        <w:t>供应商</w:t>
      </w:r>
      <w:r>
        <w:rPr>
          <w:rFonts w:hint="eastAsia" w:asciiTheme="minorEastAsia" w:hAnsiTheme="minorEastAsia" w:eastAsiaTheme="minorEastAsia" w:cstheme="minorEastAsia"/>
          <w:color w:val="FF0000"/>
          <w:sz w:val="32"/>
          <w:szCs w:val="32"/>
          <w:shd w:val="clear" w:color="auto" w:fill="FFFFFF"/>
        </w:rPr>
        <w:t>应</w:t>
      </w:r>
      <w:r>
        <w:rPr>
          <w:rFonts w:hint="eastAsia" w:asciiTheme="minorEastAsia" w:hAnsiTheme="minorEastAsia" w:eastAsiaTheme="minorEastAsia" w:cstheme="minorEastAsia"/>
          <w:color w:val="FF0000"/>
          <w:sz w:val="32"/>
          <w:szCs w:val="32"/>
          <w:shd w:val="clear" w:color="auto" w:fill="FFFFFF"/>
          <w:lang w:eastAsia="zh-CN"/>
        </w:rPr>
        <w:t>及时在政采云平台上传响应文件的</w:t>
      </w:r>
      <w:r>
        <w:rPr>
          <w:rFonts w:hint="eastAsia" w:asciiTheme="minorEastAsia" w:hAnsiTheme="minorEastAsia" w:eastAsiaTheme="minorEastAsia" w:cstheme="minorEastAsia"/>
          <w:color w:val="FF0000"/>
          <w:sz w:val="32"/>
          <w:szCs w:val="32"/>
          <w:shd w:val="clear" w:color="auto" w:fill="FFFFFF"/>
          <w:lang w:val="zh-CN"/>
        </w:rPr>
        <w:t>电子加密文件</w:t>
      </w:r>
      <w:r>
        <w:rPr>
          <w:rFonts w:hint="eastAsia" w:asciiTheme="minorEastAsia" w:hAnsiTheme="minorEastAsia" w:eastAsiaTheme="minorEastAsia" w:cstheme="minorEastAsia"/>
          <w:color w:val="FF0000"/>
          <w:sz w:val="32"/>
          <w:szCs w:val="32"/>
          <w:shd w:val="clear" w:color="auto" w:fill="FFFFFF"/>
          <w:lang w:val="en-US" w:eastAsia="zh-CN"/>
        </w:rPr>
        <w:t>。</w:t>
      </w:r>
      <w:r>
        <w:rPr>
          <w:rFonts w:hint="eastAsia" w:asciiTheme="minorEastAsia" w:hAnsiTheme="minorEastAsia" w:eastAsiaTheme="minorEastAsia" w:cstheme="minorEastAsia"/>
          <w:color w:val="FF0000"/>
          <w:sz w:val="32"/>
          <w:szCs w:val="32"/>
          <w:shd w:val="clear" w:color="auto" w:fill="FFFFFF"/>
        </w:rPr>
        <w:t xml:space="preserve"> </w:t>
      </w:r>
    </w:p>
    <w:p w14:paraId="2FE6DCA7">
      <w:pPr>
        <w:numPr>
          <w:ilvl w:val="0"/>
          <w:numId w:val="0"/>
        </w:numPr>
        <w:spacing w:line="360" w:lineRule="auto"/>
        <w:ind w:firstLine="640" w:firstLineChars="200"/>
        <w:rPr>
          <w:rFonts w:hint="eastAsia" w:asciiTheme="minorEastAsia" w:hAnsiTheme="minorEastAsia" w:eastAsiaTheme="minorEastAsia" w:cstheme="minorEastAsia"/>
          <w:color w:val="FF0000"/>
          <w:sz w:val="32"/>
          <w:szCs w:val="32"/>
          <w:shd w:val="clear" w:color="auto" w:fill="FFFFFF"/>
          <w:lang w:val="en-US" w:eastAsia="zh-CN"/>
        </w:rPr>
      </w:pPr>
      <w:r>
        <w:rPr>
          <w:rFonts w:hint="eastAsia" w:asciiTheme="minorEastAsia" w:hAnsiTheme="minorEastAsia" w:eastAsiaTheme="minorEastAsia" w:cstheme="minorEastAsia"/>
          <w:color w:val="FF0000"/>
          <w:sz w:val="32"/>
          <w:szCs w:val="32"/>
          <w:shd w:val="clear" w:color="auto" w:fill="FFFFFF"/>
          <w:lang w:val="en-US" w:eastAsia="zh-CN"/>
        </w:rPr>
        <w:t>2.开标时间后30分钟内供应商可以登录“政采云”平台，用“项目采购-开标评标”功能进行解密投标文件。若供应商在规定时间内未按时解密的，视为响应文件撤回。</w:t>
      </w:r>
    </w:p>
    <w:p w14:paraId="54AE3AAA">
      <w:pPr>
        <w:numPr>
          <w:ilvl w:val="0"/>
          <w:numId w:val="0"/>
        </w:numPr>
        <w:spacing w:line="360" w:lineRule="auto"/>
        <w:ind w:firstLine="640" w:firstLineChars="200"/>
        <w:rPr>
          <w:rFonts w:hint="eastAsia" w:ascii="宋体" w:hAnsi="宋体"/>
          <w:b/>
          <w:color w:val="000000"/>
          <w:sz w:val="32"/>
          <w:szCs w:val="32"/>
          <w:shd w:val="clear" w:color="auto" w:fill="FFFFFF"/>
        </w:rPr>
      </w:pPr>
      <w:r>
        <w:rPr>
          <w:rFonts w:hint="eastAsia" w:ascii="宋体" w:hAnsi="宋体"/>
          <w:sz w:val="32"/>
          <w:szCs w:val="32"/>
          <w:shd w:val="clear" w:color="auto" w:fill="FFFFFF"/>
        </w:rPr>
        <w:t>3.</w:t>
      </w:r>
      <w:r>
        <w:rPr>
          <w:rFonts w:hint="eastAsia" w:ascii="宋体" w:hAnsi="宋体"/>
          <w:sz w:val="32"/>
          <w:szCs w:val="32"/>
          <w:shd w:val="clear" w:color="auto" w:fill="FFFFFF"/>
          <w:lang w:val="en-US" w:eastAsia="zh-CN"/>
        </w:rPr>
        <w:t>供应商</w:t>
      </w:r>
      <w:r>
        <w:rPr>
          <w:rFonts w:hint="eastAsia" w:ascii="宋体" w:hAnsi="宋体"/>
          <w:sz w:val="32"/>
          <w:szCs w:val="32"/>
          <w:shd w:val="clear" w:color="auto" w:fill="FFFFFF"/>
        </w:rPr>
        <w:t>在投标截止时间之前，可以对已提交的响应文件进行修改或撤回，并书面通知</w:t>
      </w:r>
      <w:r>
        <w:rPr>
          <w:rFonts w:hint="eastAsia" w:ascii="宋体" w:hAnsi="宋体"/>
          <w:color w:val="000000"/>
          <w:sz w:val="32"/>
          <w:szCs w:val="32"/>
          <w:shd w:val="clear" w:color="auto" w:fill="FFFFFF"/>
        </w:rPr>
        <w:t>公共资源交易中心</w:t>
      </w:r>
      <w:r>
        <w:rPr>
          <w:rFonts w:hint="eastAsia" w:ascii="宋体" w:hAnsi="宋体"/>
          <w:sz w:val="32"/>
          <w:szCs w:val="32"/>
          <w:shd w:val="clear" w:color="auto" w:fill="FFFFFF"/>
        </w:rPr>
        <w:t>。（1）撤回响应文件或弃标的，需在规定的投标截止时间前向</w:t>
      </w:r>
      <w:r>
        <w:rPr>
          <w:rFonts w:hint="eastAsia" w:ascii="宋体" w:hAnsi="宋体"/>
          <w:color w:val="000000"/>
          <w:sz w:val="32"/>
          <w:szCs w:val="32"/>
          <w:shd w:val="clear" w:color="auto" w:fill="FFFFFF"/>
        </w:rPr>
        <w:t>公共资源交易中心</w:t>
      </w:r>
      <w:r>
        <w:rPr>
          <w:rFonts w:hint="eastAsia" w:ascii="宋体" w:hAnsi="宋体"/>
          <w:sz w:val="32"/>
          <w:szCs w:val="32"/>
          <w:shd w:val="clear" w:color="auto" w:fill="FFFFFF"/>
        </w:rPr>
        <w:t>递交弃标函（格式见附件）。弃标函需加盖公司公章及法人或授权代理人签字。（2）修改竞争性磋商文件的，修改后重新递交的响应文件应当按本竞争性磋商文件的要求签署、盖章。投标截止时间后，投标人不得撤回、修改响应文件。</w:t>
      </w:r>
    </w:p>
    <w:p w14:paraId="33DFBF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（七）、投标无效的情形</w:t>
      </w:r>
      <w:bookmarkEnd w:id="72"/>
    </w:p>
    <w:p w14:paraId="483623F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1、实质上没有响应竞争性磋商文件要求的投标将被视为无效投标。投标人不得通过修正或撤消不合要求的偏离或保留从而使其投标成为实质上响应的投标。</w:t>
      </w:r>
    </w:p>
    <w:p w14:paraId="256A736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 在符合性审查和商务评议时，如发现下列情形之一的，响应文件将被视为无效投标：</w:t>
      </w:r>
    </w:p>
    <w:p w14:paraId="72BB1DF7">
      <w:pPr>
        <w:spacing w:line="360" w:lineRule="auto"/>
        <w:ind w:firstLine="640" w:firstLineChars="200"/>
        <w:rPr>
          <w:rFonts w:hint="eastAsia" w:ascii="宋体" w:hAnsi="宋体" w:eastAsia="宋体" w:cs="宋体"/>
          <w:color w:val="auto"/>
          <w:sz w:val="28"/>
          <w:szCs w:val="28"/>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1</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未按规定交纳投标保证金或投标单位没有提交投标保证金</w:t>
      </w:r>
      <w:r>
        <w:rPr>
          <w:rFonts w:hint="eastAsia" w:ascii="宋体" w:hAnsi="宋体" w:cs="Times New Roman"/>
          <w:color w:val="000000"/>
          <w:sz w:val="32"/>
          <w:szCs w:val="32"/>
          <w:shd w:val="clear" w:color="auto" w:fill="FFFFFF"/>
          <w:lang w:val="en-US" w:eastAsia="zh-CN"/>
        </w:rPr>
        <w:t>凭证</w:t>
      </w:r>
      <w:r>
        <w:rPr>
          <w:rFonts w:hint="eastAsia" w:ascii="宋体" w:hAnsi="宋体" w:eastAsia="宋体" w:cs="Times New Roman"/>
          <w:color w:val="000000"/>
          <w:sz w:val="32"/>
          <w:szCs w:val="32"/>
          <w:shd w:val="clear" w:color="auto" w:fill="FFFFFF"/>
          <w:lang w:eastAsia="zh-CN"/>
        </w:rPr>
        <w:t>的；</w:t>
      </w:r>
      <w:r>
        <w:rPr>
          <w:rFonts w:hint="eastAsia" w:ascii="宋体" w:hAnsi="宋体" w:eastAsia="宋体" w:cs="Times New Roman"/>
          <w:b/>
          <w:bCs/>
          <w:color w:val="000000"/>
          <w:sz w:val="32"/>
          <w:szCs w:val="32"/>
          <w:shd w:val="clear" w:color="auto" w:fill="FFFFFF"/>
          <w:lang w:eastAsia="zh-CN"/>
        </w:rPr>
        <w:t>（本项目不缴纳投标保证金）</w:t>
      </w:r>
    </w:p>
    <w:p w14:paraId="2CED4929">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投标文件未按时解密</w:t>
      </w:r>
      <w:r>
        <w:rPr>
          <w:rFonts w:hint="eastAsia" w:ascii="宋体" w:hAnsi="宋体" w:eastAsia="宋体" w:cs="Times New Roman"/>
          <w:color w:val="000000"/>
          <w:sz w:val="32"/>
          <w:szCs w:val="32"/>
          <w:shd w:val="clear" w:color="auto" w:fill="FFFFFF"/>
        </w:rPr>
        <w:t>的；</w:t>
      </w:r>
    </w:p>
    <w:p w14:paraId="7BEE17FE">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）未按规定签章的；</w:t>
      </w:r>
    </w:p>
    <w:p w14:paraId="26E915A8">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）资格证明文件不全的，或者不符合竞争性磋商文件标明的资格要求的；</w:t>
      </w:r>
    </w:p>
    <w:p w14:paraId="244D7C2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）响应文件无法定代表人或委托代理人签字,委托代理的未提供法定代表人授权委托书或者委托书填写项目不齐全或者委托书无效的；</w:t>
      </w:r>
    </w:p>
    <w:p w14:paraId="2C3E574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）投标代表人未能出具身份证明或与法定代表人授权委托人身份不符的；</w:t>
      </w:r>
    </w:p>
    <w:p w14:paraId="207C2B9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）投标有效期、质保期不能满足竞争性磋商文件要求的；</w:t>
      </w:r>
    </w:p>
    <w:p w14:paraId="10260E6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）未实质性响应竞争性磋商文件要求或者响应文件有招标方不能接受的附加条件的。</w:t>
      </w:r>
    </w:p>
    <w:p w14:paraId="1A180A50">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环境标志产品认证证书的。</w:t>
      </w:r>
    </w:p>
    <w:p w14:paraId="12A8C38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2.在技术评议时，如发现下列情形之一的，响应文件将被视为无效投标：</w:t>
      </w:r>
    </w:p>
    <w:p w14:paraId="1347AA7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（1）未提供或未如实提供投标货物的技术参数，或者响应文件标明的响应或偏离与事实不符或虚假投标的；</w:t>
      </w:r>
    </w:p>
    <w:p w14:paraId="17178DC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（2）投标技术方案不明确，存在一个或一个以上备选（替代）投标方案且未注明哪个有效的。</w:t>
      </w:r>
    </w:p>
    <w:p w14:paraId="10D0A19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★3.符合竞争性磋商文件明确规定的其他无效投标条款的。</w:t>
      </w:r>
    </w:p>
    <w:p w14:paraId="2AB4349C">
      <w:pPr>
        <w:spacing w:line="360" w:lineRule="auto"/>
        <w:ind w:firstLine="643" w:firstLineChars="200"/>
        <w:jc w:val="center"/>
        <w:rPr>
          <w:rFonts w:hint="eastAsia" w:ascii="宋体" w:hAnsi="宋体"/>
          <w:b/>
          <w:color w:val="000000"/>
          <w:sz w:val="32"/>
          <w:szCs w:val="32"/>
          <w:shd w:val="clear" w:color="auto" w:fill="FFFFFF"/>
        </w:rPr>
      </w:pPr>
      <w:bookmarkStart w:id="73" w:name="_Toc177870553"/>
      <w:r>
        <w:rPr>
          <w:rFonts w:hint="eastAsia" w:ascii="宋体" w:hAnsi="宋体"/>
          <w:b/>
          <w:color w:val="000000"/>
          <w:sz w:val="32"/>
          <w:szCs w:val="32"/>
          <w:shd w:val="clear" w:color="auto" w:fill="FFFFFF"/>
        </w:rPr>
        <w:t>四、开标</w:t>
      </w:r>
      <w:bookmarkEnd w:id="73"/>
    </w:p>
    <w:p w14:paraId="50ABB187">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（一）开标准备</w:t>
      </w:r>
    </w:p>
    <w:p w14:paraId="5A4B040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★公共资源交易中心将在规定的时间和地点进行开标</w:t>
      </w:r>
      <w:r>
        <w:rPr>
          <w:rFonts w:hint="eastAsia" w:ascii="宋体" w:hAnsi="宋体"/>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允许投标人的法人代表或其授权人参加开标会。</w:t>
      </w:r>
    </w:p>
    <w:p w14:paraId="6C2F44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开标程序：</w:t>
      </w:r>
    </w:p>
    <w:p w14:paraId="779D2B4B">
      <w:pPr>
        <w:spacing w:line="360" w:lineRule="auto"/>
        <w:ind w:firstLine="640" w:firstLineChars="200"/>
        <w:rPr>
          <w:rFonts w:hint="eastAsia" w:ascii="宋体" w:hAnsi="宋体" w:eastAsia="宋体" w:cs="Times New Roman"/>
          <w:color w:val="000000"/>
          <w:sz w:val="32"/>
          <w:szCs w:val="32"/>
          <w:shd w:val="clear" w:color="auto" w:fill="FFFFFF"/>
        </w:rPr>
      </w:pPr>
      <w:bookmarkStart w:id="74" w:name="_Toc177870554"/>
      <w:r>
        <w:rPr>
          <w:rFonts w:hint="eastAsia" w:ascii="宋体" w:hAnsi="宋体" w:eastAsia="宋体" w:cs="Times New Roman"/>
          <w:color w:val="000000"/>
          <w:sz w:val="32"/>
          <w:szCs w:val="32"/>
          <w:shd w:val="clear" w:color="auto" w:fill="FFFFFF"/>
        </w:rPr>
        <w:t>1</w:t>
      </w:r>
      <w:r>
        <w:rPr>
          <w:rFonts w:hint="eastAsia" w:ascii="宋体" w:hAnsi="宋体" w:cs="Times New Roman"/>
          <w:color w:val="00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公共资源交易中心宣布开标会议开始，介绍到会人员。</w:t>
      </w:r>
    </w:p>
    <w:p w14:paraId="4FACA0EA">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FF0000"/>
          <w:sz w:val="32"/>
          <w:szCs w:val="32"/>
          <w:shd w:val="clear" w:color="auto" w:fill="FFFFFF"/>
        </w:rPr>
        <w:t>2</w:t>
      </w:r>
      <w:r>
        <w:rPr>
          <w:rFonts w:hint="eastAsia" w:ascii="宋体" w:hAnsi="宋体" w:cs="Times New Roman"/>
          <w:color w:val="FF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开启</w:t>
      </w:r>
      <w:r>
        <w:rPr>
          <w:rFonts w:hint="eastAsia" w:ascii="宋体" w:hAnsi="宋体" w:eastAsia="宋体" w:cs="Times New Roman"/>
          <w:color w:val="000000"/>
          <w:sz w:val="32"/>
          <w:szCs w:val="32"/>
          <w:shd w:val="clear" w:color="auto" w:fill="FFFFFF"/>
          <w:lang w:eastAsia="zh-CN"/>
        </w:rPr>
        <w:t>并解密</w:t>
      </w:r>
      <w:r>
        <w:rPr>
          <w:rFonts w:hint="eastAsia" w:ascii="宋体" w:hAnsi="宋体" w:eastAsia="宋体" w:cs="Times New Roman"/>
          <w:color w:val="000000"/>
          <w:sz w:val="32"/>
          <w:szCs w:val="32"/>
          <w:shd w:val="clear" w:color="auto" w:fill="FFFFFF"/>
        </w:rPr>
        <w:t>响应文件</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公布供应商名称、报价等内容，并</w:t>
      </w:r>
      <w:r>
        <w:rPr>
          <w:rFonts w:hint="eastAsia" w:ascii="宋体" w:hAnsi="宋体" w:eastAsia="宋体" w:cs="Times New Roman"/>
          <w:color w:val="000000"/>
          <w:sz w:val="32"/>
          <w:szCs w:val="32"/>
          <w:shd w:val="clear" w:color="auto" w:fill="FFFFFF"/>
          <w:lang w:eastAsia="zh-CN"/>
        </w:rPr>
        <w:t>在线确认</w:t>
      </w:r>
      <w:r>
        <w:rPr>
          <w:rFonts w:hint="eastAsia" w:ascii="宋体" w:hAnsi="宋体" w:eastAsia="宋体" w:cs="Times New Roman"/>
          <w:color w:val="000000"/>
          <w:sz w:val="32"/>
          <w:szCs w:val="32"/>
          <w:shd w:val="clear" w:color="auto" w:fill="FFFFFF"/>
        </w:rPr>
        <w:t>；</w:t>
      </w:r>
    </w:p>
    <w:p w14:paraId="28949BD7">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eastAsia="zh-CN"/>
        </w:rPr>
        <w:t>磋商</w:t>
      </w:r>
      <w:r>
        <w:rPr>
          <w:rFonts w:hint="eastAsia" w:ascii="宋体" w:hAnsi="宋体"/>
          <w:color w:val="000000"/>
          <w:sz w:val="32"/>
          <w:szCs w:val="32"/>
          <w:shd w:val="clear" w:color="auto" w:fill="FFFFFF"/>
        </w:rPr>
        <w:t>评审小组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对各响应文件进行综合评审（</w:t>
      </w:r>
      <w:r>
        <w:rPr>
          <w:rFonts w:hint="eastAsia" w:ascii="宋体" w:hAnsi="宋体"/>
          <w:b/>
          <w:bCs/>
          <w:color w:val="000000"/>
          <w:sz w:val="32"/>
          <w:szCs w:val="32"/>
          <w:shd w:val="clear" w:color="auto" w:fill="FFFFFF"/>
          <w:lang w:eastAsia="zh-CN"/>
        </w:rPr>
        <w:t>本项目由磋商评审小组对</w:t>
      </w:r>
      <w:r>
        <w:rPr>
          <w:rFonts w:hint="eastAsia" w:ascii="宋体" w:hAnsi="宋体"/>
          <w:b/>
          <w:bCs/>
          <w:color w:val="000000"/>
          <w:sz w:val="32"/>
          <w:szCs w:val="32"/>
          <w:shd w:val="clear" w:color="auto" w:fill="FFFFFF"/>
        </w:rPr>
        <w:t>各</w:t>
      </w:r>
      <w:r>
        <w:rPr>
          <w:rFonts w:hint="eastAsia" w:ascii="宋体" w:hAnsi="宋体"/>
          <w:b/>
          <w:bCs/>
          <w:color w:val="000000"/>
          <w:sz w:val="32"/>
          <w:szCs w:val="32"/>
          <w:shd w:val="clear" w:color="auto" w:fill="FFFFFF"/>
          <w:lang w:eastAsia="zh-CN"/>
        </w:rPr>
        <w:t>供应商</w:t>
      </w:r>
      <w:r>
        <w:rPr>
          <w:rFonts w:hint="eastAsia" w:ascii="宋体" w:hAnsi="宋体"/>
          <w:b/>
          <w:bCs/>
          <w:color w:val="000000"/>
          <w:sz w:val="32"/>
          <w:szCs w:val="32"/>
          <w:shd w:val="clear" w:color="auto" w:fill="FFFFFF"/>
        </w:rPr>
        <w:t>的资格进行审查</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eastAsia="zh-CN"/>
        </w:rPr>
        <w:t>；</w:t>
      </w:r>
    </w:p>
    <w:p w14:paraId="5DE11706">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4.磋商小组根据各供应商综合评分情况</w:t>
      </w:r>
      <w:r>
        <w:rPr>
          <w:rFonts w:hint="eastAsia" w:ascii="宋体" w:hAnsi="宋体" w:eastAsia="宋体" w:cs="Times New Roman"/>
          <w:color w:val="000000"/>
          <w:sz w:val="32"/>
          <w:szCs w:val="32"/>
          <w:shd w:val="clear" w:color="auto" w:fill="FFFFFF"/>
          <w:lang w:val="en-US" w:eastAsia="zh-CN"/>
        </w:rPr>
        <w:t>，按照评审得分由高到低顺序推荐3名成交候选供应商,由磋商小组全体人员签字并确认评审报告；</w:t>
      </w:r>
    </w:p>
    <w:p w14:paraId="44F22D6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.会议结束。</w:t>
      </w:r>
    </w:p>
    <w:p w14:paraId="4F73764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交易中心将按照上述内容做开标记录，存档备案。</w:t>
      </w:r>
    </w:p>
    <w:p w14:paraId="3EA1B75C">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五、评标</w:t>
      </w:r>
      <w:bookmarkEnd w:id="74"/>
    </w:p>
    <w:p w14:paraId="15CAAAF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（一）组建磋商小组</w:t>
      </w:r>
    </w:p>
    <w:p w14:paraId="672B532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color w:val="000000"/>
          <w:sz w:val="32"/>
          <w:szCs w:val="32"/>
          <w:shd w:val="clear" w:color="auto" w:fill="FFFFFF"/>
        </w:rPr>
        <w:t>1、公共资源交易中心依法组建由</w:t>
      </w:r>
      <w:r>
        <w:rPr>
          <w:rFonts w:hint="eastAsia" w:ascii="宋体" w:hAnsi="宋体"/>
          <w:color w:val="FF0000"/>
          <w:sz w:val="32"/>
          <w:szCs w:val="32"/>
          <w:shd w:val="clear" w:color="auto" w:fill="FFFFFF"/>
        </w:rPr>
        <w:t>3</w:t>
      </w:r>
      <w:r>
        <w:rPr>
          <w:rFonts w:hint="eastAsia" w:ascii="宋体" w:hAnsi="宋体"/>
          <w:sz w:val="32"/>
          <w:szCs w:val="32"/>
          <w:shd w:val="clear" w:color="auto" w:fill="FFFFFF"/>
        </w:rPr>
        <w:t>人以上（含</w:t>
      </w:r>
      <w:r>
        <w:rPr>
          <w:rFonts w:hint="eastAsia" w:ascii="宋体" w:hAnsi="宋体"/>
          <w:color w:val="FF0000"/>
          <w:sz w:val="32"/>
          <w:szCs w:val="32"/>
          <w:shd w:val="clear" w:color="auto" w:fill="FFFFFF"/>
        </w:rPr>
        <w:t>3</w:t>
      </w:r>
      <w:r>
        <w:rPr>
          <w:rFonts w:hint="eastAsia" w:ascii="宋体" w:hAnsi="宋体"/>
          <w:sz w:val="32"/>
          <w:szCs w:val="32"/>
          <w:shd w:val="clear" w:color="auto" w:fill="FFFFFF"/>
        </w:rPr>
        <w:t>人）</w:t>
      </w:r>
      <w:r>
        <w:rPr>
          <w:rFonts w:hint="eastAsia" w:ascii="宋体" w:hAnsi="宋体"/>
          <w:color w:val="000000"/>
          <w:sz w:val="32"/>
          <w:szCs w:val="32"/>
          <w:shd w:val="clear" w:color="auto" w:fill="FFFFFF"/>
        </w:rPr>
        <w:t>奇数的人员组成的磋</w:t>
      </w:r>
      <w:r>
        <w:rPr>
          <w:rFonts w:hint="eastAsia" w:ascii="宋体" w:hAnsi="宋体" w:eastAsia="宋体" w:cs="Times New Roman"/>
          <w:color w:val="000000"/>
          <w:sz w:val="32"/>
          <w:szCs w:val="32"/>
          <w:shd w:val="clear" w:color="auto" w:fill="FFFFFF"/>
        </w:rPr>
        <w:t>商小组，</w:t>
      </w:r>
      <w:r>
        <w:rPr>
          <w:rFonts w:hint="eastAsia" w:ascii="宋体" w:hAnsi="宋体" w:eastAsia="宋体" w:cs="Times New Roman"/>
          <w:color w:val="000000"/>
          <w:sz w:val="32"/>
          <w:szCs w:val="32"/>
          <w:shd w:val="clear" w:color="auto" w:fill="FFFFFF"/>
          <w:lang w:eastAsia="zh-CN"/>
        </w:rPr>
        <w:t>磋商小组成员由</w:t>
      </w:r>
      <w:r>
        <w:rPr>
          <w:rFonts w:hint="eastAsia" w:ascii="宋体" w:hAnsi="宋体" w:eastAsia="宋体" w:cs="Times New Roman"/>
          <w:color w:val="000000"/>
          <w:sz w:val="32"/>
          <w:szCs w:val="32"/>
          <w:shd w:val="clear" w:color="auto" w:fill="FFFFFF"/>
        </w:rPr>
        <w:t>政府采购评审专家库内随机抽取</w:t>
      </w:r>
      <w:r>
        <w:rPr>
          <w:rFonts w:hint="eastAsia" w:ascii="宋体" w:hAnsi="宋体" w:eastAsia="宋体" w:cs="Times New Roman"/>
          <w:color w:val="000000"/>
          <w:sz w:val="32"/>
          <w:szCs w:val="32"/>
          <w:shd w:val="clear" w:color="auto" w:fill="FFFFFF"/>
          <w:lang w:eastAsia="zh-CN"/>
        </w:rPr>
        <w:t>产生，</w:t>
      </w:r>
      <w:r>
        <w:rPr>
          <w:rFonts w:hint="eastAsia" w:ascii="宋体" w:hAnsi="宋体" w:eastAsia="宋体" w:cs="Times New Roman"/>
          <w:color w:val="000000"/>
          <w:sz w:val="32"/>
          <w:szCs w:val="32"/>
          <w:shd w:val="clear" w:color="auto" w:fill="FFFFFF"/>
        </w:rPr>
        <w:t>负责对响应文件进行审查、质询、评审和比较等。</w:t>
      </w:r>
    </w:p>
    <w:p w14:paraId="0CB31D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2、磋商小组会负责对响应文件进行评审和比较，并向招标人推荐</w:t>
      </w:r>
      <w:r>
        <w:rPr>
          <w:rFonts w:hint="eastAsia" w:ascii="宋体" w:hAnsi="宋体"/>
          <w:color w:val="000000"/>
          <w:sz w:val="32"/>
          <w:szCs w:val="32"/>
          <w:shd w:val="clear" w:color="auto" w:fill="FFFFFF"/>
          <w:lang w:eastAsia="zh-CN"/>
        </w:rPr>
        <w:t>成交候选</w:t>
      </w:r>
      <w:r>
        <w:rPr>
          <w:rFonts w:hint="eastAsia" w:ascii="宋体" w:hAnsi="宋体"/>
          <w:color w:val="000000"/>
          <w:sz w:val="32"/>
          <w:szCs w:val="32"/>
          <w:shd w:val="clear" w:color="auto" w:fill="FFFFFF"/>
        </w:rPr>
        <w:t xml:space="preserve">供应商。  </w:t>
      </w:r>
    </w:p>
    <w:p w14:paraId="3465337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（二）招标程序</w:t>
      </w:r>
    </w:p>
    <w:p w14:paraId="2E95947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1）根据公开、公平、公正、诚信科学的原则，组织招标采购。</w:t>
      </w:r>
    </w:p>
    <w:p w14:paraId="30E08C9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2）具体工作流程 ：</w:t>
      </w:r>
    </w:p>
    <w:p w14:paraId="45090CC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①磋商小组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审阅竞争性磋商文件和响应文件；</w:t>
      </w:r>
    </w:p>
    <w:p w14:paraId="7D942DF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②投标人顺序逐家回答评审小组的答疑；</w:t>
      </w:r>
    </w:p>
    <w:p w14:paraId="6D608EA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③围绕要点磋商小组全体成员集中与各个投标人分别进行答疑。</w:t>
      </w:r>
    </w:p>
    <w:p w14:paraId="72E8E46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（三）错误修正</w:t>
      </w:r>
    </w:p>
    <w:p w14:paraId="0F6C368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响应文件如果出现计算或表达上的错误，修正错误的原则如下：</w:t>
      </w:r>
    </w:p>
    <w:p w14:paraId="1A26266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1.对不同文字文本响应文件的解释发生异议的，以中文文本为准；</w:t>
      </w:r>
    </w:p>
    <w:p w14:paraId="3B603DB9">
      <w:pPr>
        <w:spacing w:line="360" w:lineRule="auto"/>
        <w:ind w:firstLine="643" w:firstLineChars="200"/>
        <w:rPr>
          <w:rFonts w:hint="eastAsia" w:ascii="宋体" w:hAnsi="宋体"/>
          <w:color w:val="000000"/>
          <w:sz w:val="32"/>
          <w:szCs w:val="32"/>
          <w:shd w:val="clear" w:color="auto" w:fill="FFFFFF"/>
        </w:rPr>
      </w:pPr>
      <w:r>
        <w:rPr>
          <w:rFonts w:hint="eastAsia" w:ascii="宋体" w:hAnsi="宋体"/>
          <w:b/>
          <w:color w:val="000000"/>
          <w:sz w:val="32"/>
          <w:szCs w:val="32"/>
          <w:shd w:val="clear" w:color="auto" w:fill="FFFFFF"/>
        </w:rPr>
        <w:t xml:space="preserve"> (四) 有下列情形之一的，其投标作为废标处理</w:t>
      </w:r>
      <w:r>
        <w:rPr>
          <w:rFonts w:hint="eastAsia" w:ascii="宋体" w:hAnsi="宋体"/>
          <w:color w:val="000000"/>
          <w:sz w:val="32"/>
          <w:szCs w:val="32"/>
          <w:shd w:val="clear" w:color="auto" w:fill="FFFFFF"/>
        </w:rPr>
        <w:t xml:space="preserve"> </w:t>
      </w:r>
    </w:p>
    <w:p w14:paraId="331DB82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1、应有法人代表或授权代表签署意见的文件、证明等，未经本人签署的；应加盖公章的证照、函件，而未加盖公章的；</w:t>
      </w:r>
    </w:p>
    <w:p w14:paraId="3E31928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2、不具备竞争性磋商文件中规定资格要求的；</w:t>
      </w:r>
    </w:p>
    <w:p w14:paraId="589AFCD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3、响应文件的内容不详实或有虚假的； </w:t>
      </w:r>
    </w:p>
    <w:p w14:paraId="4C3BCA2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4、竞争性磋商文件中明确要求的事项，而响应文件中未做出响应或做出错误响应的；</w:t>
      </w:r>
    </w:p>
    <w:p w14:paraId="6DAFBFD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5、投标人的组织实施方案、技术支持和服务承诺与竞争性磋商文件要求有较大偏差的；</w:t>
      </w:r>
    </w:p>
    <w:p w14:paraId="5C97530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6、提供服务、技术要求与竞争性磋商文件所要求的有较大偏差的；</w:t>
      </w:r>
    </w:p>
    <w:p w14:paraId="1A5E46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7、超出竞争性磋商文件要求的服务(完工)时间的；</w:t>
      </w:r>
    </w:p>
    <w:p w14:paraId="4460FC2B">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8、投标单位提供的承诺不明晰的；</w:t>
      </w:r>
    </w:p>
    <w:p w14:paraId="104BE620">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9、响应文件前后表述相互矛盾的；</w:t>
      </w:r>
    </w:p>
    <w:p w14:paraId="68C8DAB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10、响应文件中附有招标人不能接受条件的；</w:t>
      </w:r>
    </w:p>
    <w:p w14:paraId="42CDABF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11、投标价格超过预算采购单位无力支付的； </w:t>
      </w:r>
    </w:p>
    <w:p w14:paraId="6EBC16A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12、投标人有不良记录的；</w:t>
      </w:r>
    </w:p>
    <w:p w14:paraId="6002F885">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13、所有投标商报价明显高于市场平均价的；</w:t>
      </w:r>
    </w:p>
    <w:p w14:paraId="74D7050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14、不符合法律、法规和竞争性磋商文件中规定的其他实质性要求的。 </w:t>
      </w:r>
    </w:p>
    <w:p w14:paraId="5077B10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（五）响应文件的评价与比较</w:t>
      </w:r>
    </w:p>
    <w:p w14:paraId="22032B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1、评审小组只对实质上竞争性磋商文件要求的响应文件进行综合评价和比较。</w:t>
      </w:r>
    </w:p>
    <w:p w14:paraId="7ECD231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2、评标时除价格因素外应考虑下列因素：</w:t>
      </w:r>
    </w:p>
    <w:p w14:paraId="7A84557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（1）投标人的整体技术水平、性能、质量和适应性；</w:t>
      </w:r>
    </w:p>
    <w:p w14:paraId="258AEC6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（2）投标人服务能力和服务时间；</w:t>
      </w:r>
    </w:p>
    <w:p w14:paraId="76809C4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（3）投标人的技术支持能力和各种服务（含售后服务）能力;</w:t>
      </w:r>
    </w:p>
    <w:p w14:paraId="3B8A1CD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（4）对竞争性磋商文件中付款条件的响应性；</w:t>
      </w:r>
    </w:p>
    <w:p w14:paraId="18E48EA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（5）投标人的业绩情况；</w:t>
      </w:r>
    </w:p>
    <w:p w14:paraId="46200DD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（6）投标人的综合实力和信誉;</w:t>
      </w:r>
    </w:p>
    <w:p w14:paraId="78F55F4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（7）投标人是否能保质、保量、准确、全面完成本项目。</w:t>
      </w:r>
    </w:p>
    <w:p w14:paraId="7BE935A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3、磋商小组根据竞争性磋商文件中规定的评标方法进行评标，并向招标人提交书面评标报告和推荐中标人。</w:t>
      </w:r>
    </w:p>
    <w:p w14:paraId="383054F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4、当出现投标价格相同分值时，按以下顺序排列：</w:t>
      </w:r>
    </w:p>
    <w:p w14:paraId="5F93461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（1）选定技术质量最好的；</w:t>
      </w:r>
    </w:p>
    <w:p w14:paraId="34E3D9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（2）如技术质量也相等时，选定技术支持和服务承诺最好的；</w:t>
      </w:r>
    </w:p>
    <w:p w14:paraId="257B675D">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（六）评标报告</w:t>
      </w:r>
    </w:p>
    <w:p w14:paraId="7074AD12">
      <w:pPr>
        <w:spacing w:line="360" w:lineRule="auto"/>
        <w:ind w:firstLine="800" w:firstLineChars="250"/>
        <w:rPr>
          <w:rFonts w:hint="eastAsia" w:ascii="宋体" w:hAnsi="宋体"/>
          <w:sz w:val="32"/>
          <w:szCs w:val="32"/>
          <w:shd w:val="clear" w:color="auto" w:fill="FFFFFF"/>
        </w:rPr>
      </w:pPr>
      <w:r>
        <w:rPr>
          <w:rFonts w:hint="eastAsia" w:ascii="宋体" w:hAnsi="宋体"/>
          <w:sz w:val="32"/>
          <w:szCs w:val="32"/>
          <w:shd w:val="clear" w:color="auto" w:fill="FFFFFF"/>
        </w:rPr>
        <w:t>磋商小组应向招标人提交书面评标报告。评标报告应全面反映评标过程和中标物品、中标价格、中标供应商的情况。</w:t>
      </w:r>
    </w:p>
    <w:p w14:paraId="6AE0E56C">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 评标过程的保密</w:t>
      </w:r>
    </w:p>
    <w:p w14:paraId="472FC7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33E7D1A5">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（八）评标原则和评标办法</w:t>
      </w:r>
    </w:p>
    <w:p w14:paraId="445A9EC7">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21421947">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2、</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将以</w:t>
      </w:r>
      <w:r>
        <w:rPr>
          <w:rFonts w:hint="eastAsia" w:ascii="宋体" w:hAnsi="宋体" w:cs="Times New Roman"/>
          <w:color w:val="000000"/>
          <w:sz w:val="32"/>
          <w:szCs w:val="32"/>
          <w:shd w:val="clear" w:color="auto" w:fill="FFFFFF"/>
          <w:lang w:val="en-US" w:eastAsia="zh-CN"/>
        </w:rPr>
        <w:t>磋商</w:t>
      </w:r>
      <w:r>
        <w:rPr>
          <w:rFonts w:hint="eastAsia" w:ascii="宋体" w:hAnsi="宋体" w:eastAsia="宋体" w:cs="Times New Roman"/>
          <w:color w:val="000000"/>
          <w:sz w:val="32"/>
          <w:szCs w:val="32"/>
          <w:shd w:val="clear" w:color="auto" w:fill="FFFFFF"/>
        </w:rPr>
        <w:t>文件为评标依据，根据</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lang w:val="en-US" w:eastAsia="zh-CN"/>
        </w:rPr>
        <w:t>对磋商文件的响应程度</w:t>
      </w:r>
      <w:r>
        <w:rPr>
          <w:rFonts w:hint="eastAsia" w:ascii="宋体" w:hAnsi="宋体" w:eastAsia="宋体" w:cs="Times New Roman"/>
          <w:color w:val="000000"/>
          <w:sz w:val="32"/>
          <w:szCs w:val="32"/>
          <w:shd w:val="clear" w:color="auto" w:fill="FFFFFF"/>
        </w:rPr>
        <w:t>进行综合评价，择优选标。根据有关规定，</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向</w:t>
      </w:r>
      <w:r>
        <w:rPr>
          <w:rFonts w:hint="eastAsia" w:ascii="宋体" w:hAnsi="宋体" w:cs="Times New Roman"/>
          <w:color w:val="000000"/>
          <w:sz w:val="32"/>
          <w:szCs w:val="32"/>
          <w:shd w:val="clear" w:color="auto" w:fill="FFFFFF"/>
          <w:lang w:val="en-US" w:eastAsia="zh-CN"/>
        </w:rPr>
        <w:t>采购人</w:t>
      </w:r>
      <w:r>
        <w:rPr>
          <w:rFonts w:hint="eastAsia" w:ascii="宋体" w:hAnsi="宋体" w:eastAsia="宋体" w:cs="Times New Roman"/>
          <w:color w:val="000000"/>
          <w:sz w:val="32"/>
          <w:szCs w:val="32"/>
          <w:shd w:val="clear" w:color="auto" w:fill="FFFFFF"/>
        </w:rPr>
        <w:t>报告评标情况及结果</w:t>
      </w:r>
      <w:r>
        <w:rPr>
          <w:rFonts w:hint="eastAsia" w:ascii="宋体" w:hAnsi="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不作任何解释。为此，</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要求说明理由均不予受理。</w:t>
      </w:r>
    </w:p>
    <w:p w14:paraId="1218054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3、评标办法：综合评分法。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64583ADC">
      <w:pPr>
        <w:keepNext w:val="0"/>
        <w:keepLines w:val="0"/>
        <w:pageBreakBefore w:val="0"/>
        <w:kinsoku/>
        <w:wordWrap/>
        <w:overflowPunct/>
        <w:bidi w:val="0"/>
        <w:spacing w:line="560" w:lineRule="exact"/>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4.综合评分的主要因素是：整体服务方案、理赔服务承诺、偿付能力和人员力量、优惠措施及增值服务内容、解决其他特殊问题的能力方案等对竞争性磋商文件的响应程度，以及相应的比重或者权值等进行综合评定。</w:t>
      </w:r>
    </w:p>
    <w:p w14:paraId="2E3740F8">
      <w:pPr>
        <w:spacing w:line="360" w:lineRule="auto"/>
        <w:ind w:firstLine="640" w:firstLineChars="200"/>
        <w:rPr>
          <w:rFonts w:hint="eastAsia" w:ascii="宋体" w:hAnsi="宋体" w:eastAsia="宋体" w:cs="Times New Roman"/>
          <w:color w:val="000000"/>
          <w:sz w:val="32"/>
          <w:szCs w:val="32"/>
          <w:shd w:val="clear" w:color="auto" w:fill="FFFFFF"/>
          <w:lang w:eastAsia="zh-CN"/>
        </w:rPr>
      </w:pPr>
      <w:r>
        <w:rPr>
          <w:rFonts w:hint="eastAsia" w:ascii="宋体" w:hAnsi="宋体" w:eastAsia="宋体" w:cs="Times New Roman"/>
          <w:color w:val="000000"/>
          <w:sz w:val="32"/>
          <w:szCs w:val="32"/>
          <w:shd w:val="clear" w:color="auto" w:fill="FFFFFF"/>
          <w:lang w:val="en-US" w:eastAsia="zh-CN"/>
        </w:rPr>
        <w:t>5、评审标准。</w:t>
      </w:r>
      <w:r>
        <w:rPr>
          <w:rFonts w:hint="eastAsia" w:ascii="宋体" w:hAnsi="宋体" w:eastAsia="宋体" w:cs="Times New Roman"/>
          <w:color w:val="000000"/>
          <w:sz w:val="32"/>
          <w:szCs w:val="32"/>
          <w:shd w:val="clear" w:color="auto" w:fill="FFFFFF"/>
        </w:rPr>
        <w:t>初步评审标准</w:t>
      </w:r>
      <w:r>
        <w:rPr>
          <w:rFonts w:hint="eastAsia" w:ascii="宋体" w:hAnsi="宋体" w:eastAsia="宋体" w:cs="Times New Roman"/>
          <w:color w:val="000000"/>
          <w:sz w:val="32"/>
          <w:szCs w:val="32"/>
          <w:shd w:val="clear" w:color="auto" w:fill="FFFFFF"/>
          <w:lang w:eastAsia="zh-CN"/>
        </w:rPr>
        <w:t>包括</w:t>
      </w:r>
      <w:r>
        <w:rPr>
          <w:rFonts w:hint="eastAsia" w:ascii="宋体" w:hAnsi="宋体" w:eastAsia="宋体" w:cs="Times New Roman"/>
          <w:color w:val="000000"/>
          <w:sz w:val="32"/>
          <w:szCs w:val="32"/>
          <w:shd w:val="clear" w:color="auto" w:fill="FFFFFF"/>
        </w:rPr>
        <w:t>资格性审查</w:t>
      </w:r>
      <w:r>
        <w:rPr>
          <w:rFonts w:hint="eastAsia" w:ascii="宋体" w:hAnsi="宋体" w:eastAsia="宋体" w:cs="Times New Roman"/>
          <w:color w:val="000000"/>
          <w:sz w:val="32"/>
          <w:szCs w:val="32"/>
          <w:shd w:val="clear" w:color="auto" w:fill="FFFFFF"/>
          <w:lang w:eastAsia="zh-CN"/>
        </w:rPr>
        <w:t>和</w:t>
      </w:r>
      <w:r>
        <w:rPr>
          <w:rFonts w:hint="eastAsia" w:ascii="宋体" w:hAnsi="宋体" w:eastAsia="宋体" w:cs="Times New Roman"/>
          <w:color w:val="000000"/>
          <w:sz w:val="32"/>
          <w:szCs w:val="32"/>
          <w:shd w:val="clear" w:color="auto" w:fill="FFFFFF"/>
        </w:rPr>
        <w:t>符合性审查</w:t>
      </w:r>
      <w:r>
        <w:rPr>
          <w:rFonts w:hint="eastAsia" w:ascii="宋体" w:hAnsi="宋体" w:eastAsia="宋体" w:cs="Times New Roman"/>
          <w:color w:val="000000"/>
          <w:sz w:val="32"/>
          <w:szCs w:val="32"/>
          <w:shd w:val="clear" w:color="auto" w:fill="FFFFFF"/>
          <w:lang w:eastAsia="zh-CN"/>
        </w:rPr>
        <w:t>，详见</w:t>
      </w:r>
      <w:r>
        <w:rPr>
          <w:rFonts w:hint="eastAsia" w:ascii="宋体" w:hAnsi="宋体" w:eastAsia="宋体" w:cs="Times New Roman"/>
          <w:color w:val="000000"/>
          <w:sz w:val="32"/>
          <w:szCs w:val="32"/>
          <w:shd w:val="clear" w:color="auto" w:fill="FFFFFF"/>
          <w:lang w:val="en-US" w:eastAsia="zh-CN"/>
        </w:rPr>
        <w:t>后</w:t>
      </w:r>
      <w:r>
        <w:rPr>
          <w:rFonts w:hint="eastAsia" w:ascii="宋体" w:hAnsi="宋体" w:eastAsia="宋体" w:cs="Times New Roman"/>
          <w:color w:val="000000"/>
          <w:sz w:val="32"/>
          <w:szCs w:val="32"/>
          <w:shd w:val="clear" w:color="auto" w:fill="FFFFFF"/>
        </w:rPr>
        <w:t>附表</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检查内容必须全部满足检查标准，否则视为无效投标。</w:t>
      </w:r>
    </w:p>
    <w:p w14:paraId="7228A543">
      <w:pPr>
        <w:spacing w:line="360" w:lineRule="auto"/>
        <w:ind w:firstLine="3534" w:firstLineChars="800"/>
        <w:jc w:val="left"/>
        <w:rPr>
          <w:rFonts w:hint="eastAsia" w:ascii="宋体" w:hAnsi="宋体"/>
          <w:b/>
          <w:bCs/>
          <w:color w:val="C00000"/>
          <w:sz w:val="44"/>
          <w:szCs w:val="44"/>
          <w:shd w:val="clear" w:color="auto" w:fill="FFFFFF"/>
        </w:rPr>
      </w:pPr>
    </w:p>
    <w:p w14:paraId="589D2AD6">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初步评审——资格性审查表</w:t>
      </w:r>
    </w:p>
    <w:tbl>
      <w:tblPr>
        <w:tblStyle w:val="2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3"/>
        <w:gridCol w:w="1292"/>
        <w:gridCol w:w="2699"/>
        <w:gridCol w:w="4485"/>
      </w:tblGrid>
      <w:tr w14:paraId="0F76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20814B54">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序号</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1B33AB76">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检查因素</w:t>
            </w:r>
          </w:p>
        </w:tc>
        <w:tc>
          <w:tcPr>
            <w:tcW w:w="4485" w:type="dxa"/>
            <w:tcBorders>
              <w:top w:val="single" w:color="auto" w:sz="4" w:space="0"/>
              <w:left w:val="single" w:color="auto" w:sz="4" w:space="0"/>
              <w:bottom w:val="single" w:color="auto" w:sz="4" w:space="0"/>
              <w:right w:val="single" w:color="auto" w:sz="4" w:space="0"/>
            </w:tcBorders>
            <w:vAlign w:val="center"/>
          </w:tcPr>
          <w:p w14:paraId="28458E75">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检查内容</w:t>
            </w:r>
          </w:p>
        </w:tc>
      </w:tr>
      <w:tr w14:paraId="099B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restart"/>
            <w:tcBorders>
              <w:top w:val="nil"/>
              <w:left w:val="single" w:color="auto" w:sz="4" w:space="0"/>
              <w:bottom w:val="single" w:color="auto" w:sz="4" w:space="0"/>
              <w:right w:val="single" w:color="auto" w:sz="4" w:space="0"/>
            </w:tcBorders>
            <w:vAlign w:val="center"/>
          </w:tcPr>
          <w:p w14:paraId="5FAF75D5">
            <w:pPr>
              <w:wordWrap w:val="0"/>
              <w:spacing w:line="560" w:lineRule="exact"/>
              <w:jc w:val="center"/>
              <w:rPr>
                <w:rFonts w:hint="eastAsia" w:ascii="宋体" w:hAnsi="宋体" w:cs="宋体"/>
                <w:sz w:val="28"/>
                <w:szCs w:val="28"/>
              </w:rPr>
            </w:pPr>
            <w:r>
              <w:rPr>
                <w:rFonts w:hint="eastAsia" w:ascii="宋体" w:hAnsi="宋体" w:cs="宋体"/>
                <w:sz w:val="28"/>
                <w:szCs w:val="28"/>
              </w:rPr>
              <w:t>1</w:t>
            </w:r>
          </w:p>
        </w:tc>
        <w:tc>
          <w:tcPr>
            <w:tcW w:w="1292" w:type="dxa"/>
            <w:vMerge w:val="restart"/>
            <w:tcBorders>
              <w:top w:val="nil"/>
              <w:left w:val="single" w:color="auto" w:sz="4" w:space="0"/>
              <w:bottom w:val="single" w:color="auto" w:sz="4" w:space="0"/>
              <w:right w:val="single" w:color="auto" w:sz="4" w:space="0"/>
            </w:tcBorders>
            <w:vAlign w:val="center"/>
          </w:tcPr>
          <w:p w14:paraId="694855CD">
            <w:pPr>
              <w:wordWrap w:val="0"/>
              <w:spacing w:line="560" w:lineRule="exact"/>
              <w:jc w:val="left"/>
              <w:rPr>
                <w:rFonts w:hint="eastAsia" w:ascii="宋体" w:hAnsi="宋体" w:cs="宋体"/>
                <w:sz w:val="28"/>
                <w:szCs w:val="28"/>
              </w:rPr>
            </w:pPr>
            <w:r>
              <w:rPr>
                <w:rFonts w:hint="eastAsia" w:ascii="宋体" w:hAnsi="宋体" w:cs="宋体"/>
                <w:sz w:val="28"/>
                <w:szCs w:val="28"/>
              </w:rPr>
              <w:t>符合《中华人民共和国政府采购法》第二十二条规定，提供：</w:t>
            </w:r>
          </w:p>
        </w:tc>
        <w:tc>
          <w:tcPr>
            <w:tcW w:w="2699" w:type="dxa"/>
            <w:tcBorders>
              <w:top w:val="single" w:color="auto" w:sz="4" w:space="0"/>
              <w:left w:val="single" w:color="auto" w:sz="4" w:space="0"/>
              <w:bottom w:val="single" w:color="auto" w:sz="4" w:space="0"/>
              <w:right w:val="single" w:color="auto" w:sz="4" w:space="0"/>
            </w:tcBorders>
            <w:vAlign w:val="center"/>
          </w:tcPr>
          <w:p w14:paraId="1710891E">
            <w:pPr>
              <w:wordWrap w:val="0"/>
              <w:spacing w:line="560" w:lineRule="exact"/>
              <w:rPr>
                <w:rFonts w:hint="eastAsia" w:ascii="宋体" w:hAnsi="宋体" w:cs="宋体"/>
                <w:sz w:val="28"/>
                <w:szCs w:val="28"/>
              </w:rPr>
            </w:pPr>
            <w:r>
              <w:rPr>
                <w:rFonts w:hint="eastAsia" w:ascii="宋体" w:hAnsi="宋体" w:cs="宋体"/>
                <w:sz w:val="28"/>
                <w:szCs w:val="28"/>
              </w:rPr>
              <w:t>（1）具有独立承担民事责任的能力</w:t>
            </w:r>
          </w:p>
        </w:tc>
        <w:tc>
          <w:tcPr>
            <w:tcW w:w="4485" w:type="dxa"/>
            <w:tcBorders>
              <w:top w:val="single" w:color="auto" w:sz="4" w:space="0"/>
              <w:left w:val="single" w:color="auto" w:sz="4" w:space="0"/>
              <w:bottom w:val="single" w:color="auto" w:sz="4" w:space="0"/>
              <w:right w:val="single" w:color="auto" w:sz="4" w:space="0"/>
            </w:tcBorders>
            <w:vAlign w:val="center"/>
          </w:tcPr>
          <w:p w14:paraId="70691019">
            <w:pPr>
              <w:wordWrap w:val="0"/>
              <w:spacing w:line="560" w:lineRule="exact"/>
              <w:rPr>
                <w:rFonts w:hint="eastAsia" w:ascii="宋体" w:hAnsi="宋体" w:cs="宋体"/>
                <w:sz w:val="28"/>
                <w:szCs w:val="28"/>
              </w:rPr>
            </w:pPr>
            <w:r>
              <w:rPr>
                <w:rFonts w:hint="eastAsia" w:ascii="宋体" w:hAnsi="宋体" w:cs="宋体"/>
                <w:sz w:val="28"/>
                <w:szCs w:val="28"/>
              </w:rPr>
              <w:t>具备有效的营业执照；</w:t>
            </w:r>
          </w:p>
        </w:tc>
      </w:tr>
      <w:tr w14:paraId="1CB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2E45272B">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2DFC7364">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8E383D7">
            <w:pPr>
              <w:wordWrap w:val="0"/>
              <w:spacing w:line="560" w:lineRule="exact"/>
              <w:jc w:val="left"/>
              <w:rPr>
                <w:rFonts w:hint="eastAsia" w:ascii="宋体" w:hAnsi="宋体" w:cs="宋体"/>
                <w:sz w:val="28"/>
                <w:szCs w:val="28"/>
              </w:rPr>
            </w:pPr>
            <w:r>
              <w:rPr>
                <w:rFonts w:hint="eastAsia" w:ascii="宋体" w:hAnsi="宋体" w:cs="宋体"/>
                <w:sz w:val="28"/>
                <w:szCs w:val="28"/>
              </w:rPr>
              <w:t>（2）具有良好的商业信誉和健全的财务会计制度</w:t>
            </w:r>
          </w:p>
        </w:tc>
        <w:tc>
          <w:tcPr>
            <w:tcW w:w="4485" w:type="dxa"/>
            <w:tcBorders>
              <w:top w:val="single" w:color="auto" w:sz="4" w:space="0"/>
              <w:left w:val="single" w:color="auto" w:sz="4" w:space="0"/>
              <w:bottom w:val="single" w:color="auto" w:sz="4" w:space="0"/>
              <w:right w:val="single" w:color="auto" w:sz="4" w:space="0"/>
            </w:tcBorders>
            <w:vAlign w:val="center"/>
          </w:tcPr>
          <w:p w14:paraId="5B45B801">
            <w:pPr>
              <w:wordWrap w:val="0"/>
              <w:spacing w:line="560" w:lineRule="exact"/>
              <w:rPr>
                <w:rFonts w:hint="eastAsia" w:ascii="宋体" w:hAnsi="宋体" w:cs="宋体"/>
                <w:sz w:val="28"/>
                <w:szCs w:val="28"/>
              </w:rPr>
            </w:pPr>
            <w:r>
              <w:rPr>
                <w:rFonts w:hint="eastAsia" w:ascii="宋体" w:hAnsi="宋体" w:cs="宋体"/>
                <w:sz w:val="28"/>
                <w:szCs w:val="28"/>
                <w:lang w:val="en-US" w:eastAsia="zh-CN"/>
              </w:rPr>
              <w:t>2024年度财务审计报告（成立不足一年的提供成立至今的财务报表，包含资产负债表、现金流量表、利润表、附注）；</w:t>
            </w:r>
            <w:r>
              <w:rPr>
                <w:rFonts w:hint="eastAsia" w:ascii="宋体" w:hAnsi="宋体" w:cs="宋体"/>
                <w:b/>
                <w:bCs/>
                <w:sz w:val="28"/>
                <w:szCs w:val="28"/>
                <w:lang w:val="en-US" w:eastAsia="zh-CN"/>
              </w:rPr>
              <w:t>以上材料可以采用《政府采购诚信承诺函》的形式上传原件扫描件。</w:t>
            </w:r>
          </w:p>
        </w:tc>
      </w:tr>
      <w:tr w14:paraId="6FEA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491800E8">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38E79115">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26B5B370">
            <w:pPr>
              <w:wordWrap w:val="0"/>
              <w:spacing w:line="560" w:lineRule="exact"/>
              <w:jc w:val="left"/>
              <w:rPr>
                <w:rFonts w:hint="eastAsia" w:ascii="宋体" w:hAnsi="宋体" w:cs="宋体"/>
                <w:sz w:val="28"/>
                <w:szCs w:val="28"/>
              </w:rPr>
            </w:pPr>
            <w:r>
              <w:rPr>
                <w:rFonts w:hint="eastAsia" w:ascii="宋体" w:hAnsi="宋体" w:cs="宋体"/>
                <w:sz w:val="28"/>
                <w:szCs w:val="28"/>
              </w:rPr>
              <w:t>（3）具有履行合同所必须的设备和专业技术能力</w:t>
            </w:r>
          </w:p>
        </w:tc>
        <w:tc>
          <w:tcPr>
            <w:tcW w:w="4485" w:type="dxa"/>
            <w:tcBorders>
              <w:top w:val="single" w:color="auto" w:sz="4" w:space="0"/>
              <w:left w:val="single" w:color="auto" w:sz="4" w:space="0"/>
              <w:bottom w:val="single" w:color="auto" w:sz="4" w:space="0"/>
              <w:right w:val="single" w:color="auto" w:sz="4" w:space="0"/>
            </w:tcBorders>
            <w:vAlign w:val="center"/>
          </w:tcPr>
          <w:p w14:paraId="23B19D3E">
            <w:pPr>
              <w:wordWrap w:val="0"/>
              <w:spacing w:line="560" w:lineRule="exact"/>
              <w:rPr>
                <w:rFonts w:hint="eastAsia" w:ascii="宋体" w:hAnsi="宋体" w:cs="宋体"/>
                <w:color w:val="FF0000"/>
                <w:sz w:val="28"/>
                <w:szCs w:val="28"/>
              </w:rPr>
            </w:pPr>
            <w:r>
              <w:rPr>
                <w:rFonts w:hint="eastAsia" w:ascii="宋体" w:hAnsi="宋体" w:cs="宋体"/>
                <w:sz w:val="28"/>
                <w:szCs w:val="28"/>
              </w:rPr>
              <w:t>投标人提供书面声明</w:t>
            </w:r>
            <w:r>
              <w:rPr>
                <w:rFonts w:hint="eastAsia" w:ascii="宋体" w:hAnsi="宋体" w:cs="宋体"/>
                <w:sz w:val="28"/>
                <w:szCs w:val="28"/>
                <w:lang w:eastAsia="zh-CN"/>
              </w:rPr>
              <w:t>或</w:t>
            </w:r>
            <w:r>
              <w:rPr>
                <w:rFonts w:hint="eastAsia" w:ascii="宋体" w:hAnsi="宋体" w:cs="宋体"/>
                <w:sz w:val="28"/>
                <w:szCs w:val="28"/>
              </w:rPr>
              <w:t>相关证明材料。</w:t>
            </w:r>
          </w:p>
        </w:tc>
      </w:tr>
      <w:tr w14:paraId="5519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00187CCE">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4678A20F">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1CEDEE46">
            <w:pPr>
              <w:wordWrap w:val="0"/>
              <w:spacing w:line="560" w:lineRule="exact"/>
              <w:jc w:val="left"/>
              <w:rPr>
                <w:rFonts w:hint="eastAsia" w:ascii="宋体" w:hAnsi="宋体" w:cs="宋体"/>
                <w:sz w:val="28"/>
                <w:szCs w:val="28"/>
              </w:rPr>
            </w:pPr>
            <w:r>
              <w:rPr>
                <w:rFonts w:hint="eastAsia" w:ascii="宋体" w:hAnsi="宋体" w:cs="宋体"/>
                <w:sz w:val="28"/>
                <w:szCs w:val="28"/>
              </w:rPr>
              <w:t>（4）有依法缴纳税收和社会保障金的良好记录</w:t>
            </w:r>
          </w:p>
        </w:tc>
        <w:tc>
          <w:tcPr>
            <w:tcW w:w="4485" w:type="dxa"/>
            <w:tcBorders>
              <w:top w:val="single" w:color="auto" w:sz="4" w:space="0"/>
              <w:left w:val="single" w:color="auto" w:sz="4" w:space="0"/>
              <w:bottom w:val="single" w:color="auto" w:sz="4" w:space="0"/>
              <w:right w:val="single" w:color="auto" w:sz="4" w:space="0"/>
            </w:tcBorders>
            <w:vAlign w:val="center"/>
          </w:tcPr>
          <w:p w14:paraId="6EDAA5DB">
            <w:pPr>
              <w:wordWrap w:val="0"/>
              <w:spacing w:line="560" w:lineRule="exact"/>
              <w:rPr>
                <w:rFonts w:hint="eastAsia" w:ascii="宋体" w:hAnsi="宋体" w:cs="宋体"/>
                <w:sz w:val="28"/>
                <w:szCs w:val="28"/>
              </w:rPr>
            </w:pPr>
            <w:r>
              <w:rPr>
                <w:rFonts w:hint="eastAsia" w:ascii="宋体" w:hAnsi="宋体" w:cs="宋体"/>
                <w:sz w:val="28"/>
                <w:szCs w:val="28"/>
              </w:rPr>
              <w:t>提供近六个月</w:t>
            </w:r>
            <w:r>
              <w:rPr>
                <w:rFonts w:hint="eastAsia" w:ascii="宋体" w:hAnsi="宋体" w:cs="宋体"/>
                <w:sz w:val="28"/>
                <w:szCs w:val="28"/>
                <w:lang w:eastAsia="zh-CN"/>
              </w:rPr>
              <w:t>任意一个月</w:t>
            </w:r>
            <w:r>
              <w:rPr>
                <w:rFonts w:hint="eastAsia" w:ascii="宋体" w:hAnsi="宋体" w:cs="宋体"/>
                <w:sz w:val="28"/>
                <w:szCs w:val="28"/>
              </w:rPr>
              <w:t>缴纳税收的电子回单或税务部门出具的纳税证明或完税证明或有效的证明材料及无欠税证明；提供法定代表人或授权委托人的近六个月</w:t>
            </w:r>
            <w:r>
              <w:rPr>
                <w:rFonts w:hint="eastAsia" w:ascii="宋体" w:hAnsi="宋体" w:cs="宋体"/>
                <w:sz w:val="28"/>
                <w:szCs w:val="28"/>
                <w:lang w:eastAsia="zh-CN"/>
              </w:rPr>
              <w:t>任意一个月</w:t>
            </w:r>
            <w:r>
              <w:rPr>
                <w:rFonts w:hint="eastAsia" w:ascii="宋体" w:hAnsi="宋体" w:cs="宋体"/>
                <w:sz w:val="28"/>
                <w:szCs w:val="28"/>
              </w:rPr>
              <w:t>缴纳社保的银行电子回单或社保部门出具的社保缴纳证明材料或有效的证明材料（退休人员需提供退休证明）</w:t>
            </w:r>
            <w:r>
              <w:rPr>
                <w:rFonts w:hint="eastAsia" w:ascii="宋体" w:hAnsi="宋体" w:cs="宋体"/>
                <w:sz w:val="28"/>
                <w:szCs w:val="28"/>
                <w:lang w:eastAsia="zh-CN"/>
              </w:rPr>
              <w:t>，</w:t>
            </w:r>
            <w:r>
              <w:rPr>
                <w:rFonts w:hint="eastAsia" w:ascii="宋体" w:hAnsi="宋体" w:cs="宋体"/>
                <w:sz w:val="28"/>
                <w:szCs w:val="28"/>
              </w:rPr>
              <w:t>新成立公司按实际发生提供；</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6BF7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53F9168F">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15E35B4C">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E3222F0">
            <w:pPr>
              <w:wordWrap w:val="0"/>
              <w:spacing w:line="560" w:lineRule="exact"/>
              <w:jc w:val="left"/>
              <w:rPr>
                <w:rFonts w:hint="eastAsia" w:ascii="宋体" w:hAnsi="宋体" w:cs="宋体"/>
                <w:sz w:val="28"/>
                <w:szCs w:val="28"/>
              </w:rPr>
            </w:pPr>
            <w:r>
              <w:rPr>
                <w:rFonts w:hint="eastAsia" w:ascii="宋体" w:hAnsi="宋体" w:cs="宋体"/>
                <w:sz w:val="28"/>
                <w:szCs w:val="28"/>
              </w:rPr>
              <w:t>（5）参加政府采购活动近3年内，在经营活动中没有重大违法记录</w:t>
            </w:r>
          </w:p>
        </w:tc>
        <w:tc>
          <w:tcPr>
            <w:tcW w:w="4485" w:type="dxa"/>
            <w:tcBorders>
              <w:top w:val="single" w:color="auto" w:sz="4" w:space="0"/>
              <w:left w:val="single" w:color="auto" w:sz="4" w:space="0"/>
              <w:bottom w:val="single" w:color="auto" w:sz="4" w:space="0"/>
              <w:right w:val="single" w:color="auto" w:sz="4" w:space="0"/>
            </w:tcBorders>
            <w:vAlign w:val="center"/>
          </w:tcPr>
          <w:p w14:paraId="74733118">
            <w:pPr>
              <w:wordWrap w:val="0"/>
              <w:spacing w:line="560" w:lineRule="exact"/>
              <w:rPr>
                <w:rFonts w:hint="eastAsia" w:ascii="宋体" w:hAnsi="宋体" w:cs="宋体"/>
                <w:sz w:val="28"/>
                <w:szCs w:val="28"/>
              </w:rPr>
            </w:pPr>
            <w:r>
              <w:rPr>
                <w:rFonts w:hint="eastAsia" w:ascii="宋体" w:hAnsi="宋体" w:cs="宋体"/>
                <w:sz w:val="28"/>
                <w:szCs w:val="28"/>
              </w:rPr>
              <w:t>1）供应商提供参加政府采购活动前</w:t>
            </w:r>
            <w:bookmarkStart w:id="75" w:name="OLE_LINK15"/>
            <w:r>
              <w:rPr>
                <w:rFonts w:hint="eastAsia" w:ascii="宋体" w:hAnsi="宋体" w:cs="宋体"/>
                <w:sz w:val="28"/>
                <w:szCs w:val="28"/>
              </w:rPr>
              <w:t>3年内在经营活动中没有重大违法记录的书面声明</w:t>
            </w:r>
            <w:bookmarkEnd w:id="75"/>
            <w:r>
              <w:rPr>
                <w:rFonts w:hint="eastAsia" w:ascii="宋体" w:hAnsi="宋体" w:cs="宋体"/>
                <w:sz w:val="28"/>
                <w:szCs w:val="28"/>
              </w:rPr>
              <w:t>或相关证明材料；</w:t>
            </w:r>
          </w:p>
          <w:p w14:paraId="022F52BE">
            <w:pPr>
              <w:wordWrap w:val="0"/>
              <w:spacing w:line="560" w:lineRule="exact"/>
              <w:rPr>
                <w:rFonts w:hint="eastAsia" w:ascii="宋体" w:hAnsi="宋体" w:cs="宋体"/>
                <w:sz w:val="28"/>
                <w:szCs w:val="28"/>
              </w:rPr>
            </w:pPr>
            <w:r>
              <w:rPr>
                <w:rFonts w:hint="eastAsia" w:ascii="宋体" w:hAnsi="宋体" w:cs="宋体"/>
                <w:sz w:val="28"/>
                <w:szCs w:val="28"/>
              </w:rPr>
              <w:t>“重大违法记录”是指投标人因违法经营受到刑事处罚或者责令停产停业、吊销许可证或者执照、200万元以上罚款等行政处罚。</w:t>
            </w:r>
          </w:p>
          <w:p w14:paraId="6C860196">
            <w:pPr>
              <w:wordWrap w:val="0"/>
              <w:spacing w:line="560" w:lineRule="exact"/>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供应商在信用中国、中国政府采购网，被列入失信被执行人、税收违法黑名单、政府采购严重违法失信行为记录名单及具有其他不符合《中华人民共和国政府采购法》第二十二条规定情形</w:t>
            </w:r>
            <w:r>
              <w:rPr>
                <w:rFonts w:hint="eastAsia" w:ascii="宋体" w:hAnsi="宋体" w:eastAsia="宋体" w:cs="宋体"/>
                <w:sz w:val="28"/>
                <w:szCs w:val="28"/>
                <w:lang w:val="en-US" w:eastAsia="zh-CN"/>
              </w:rPr>
              <w:t>的，尚在处罚期内的将拒</w:t>
            </w:r>
            <w:r>
              <w:rPr>
                <w:rFonts w:hint="eastAsia" w:ascii="宋体" w:hAnsi="宋体" w:cs="宋体"/>
                <w:sz w:val="28"/>
                <w:szCs w:val="28"/>
                <w:lang w:val="en-US" w:eastAsia="zh-CN"/>
              </w:rPr>
              <w:t>绝其参与政府采购活动</w:t>
            </w:r>
            <w:r>
              <w:rPr>
                <w:rFonts w:hint="eastAsia" w:ascii="宋体" w:hAnsi="宋体" w:eastAsia="宋体" w:cs="宋体"/>
                <w:b/>
                <w:bCs/>
                <w:sz w:val="28"/>
                <w:szCs w:val="28"/>
                <w:lang w:val="en-US" w:eastAsia="zh-CN"/>
              </w:rPr>
              <w:t>（由磋商小组在资格审查环节现场查询</w:t>
            </w:r>
            <w:r>
              <w:rPr>
                <w:rFonts w:hint="eastAsia" w:ascii="宋体" w:hAnsi="宋体" w:cs="宋体"/>
                <w:b/>
                <w:bCs/>
                <w:sz w:val="28"/>
                <w:szCs w:val="28"/>
                <w:lang w:val="en-US" w:eastAsia="zh-CN"/>
              </w:rPr>
              <w:t>，以现场查询最终结果为准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w:t>
            </w:r>
          </w:p>
        </w:tc>
      </w:tr>
      <w:tr w14:paraId="029C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1C34E646">
            <w:pPr>
              <w:wordWrap w:val="0"/>
              <w:spacing w:line="560" w:lineRule="exact"/>
              <w:jc w:val="center"/>
              <w:rPr>
                <w:rFonts w:hint="eastAsia" w:ascii="宋体" w:hAnsi="宋体" w:cs="宋体"/>
                <w:sz w:val="28"/>
                <w:szCs w:val="28"/>
              </w:rPr>
            </w:pPr>
            <w:r>
              <w:rPr>
                <w:rFonts w:hint="eastAsia" w:ascii="宋体" w:hAnsi="宋体" w:cs="宋体"/>
                <w:sz w:val="28"/>
                <w:szCs w:val="28"/>
              </w:rPr>
              <w:t>2</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3472C25A">
            <w:pPr>
              <w:wordWrap w:val="0"/>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本项目的特定资格要求</w:t>
            </w:r>
          </w:p>
        </w:tc>
        <w:tc>
          <w:tcPr>
            <w:tcW w:w="4485" w:type="dxa"/>
            <w:tcBorders>
              <w:top w:val="single" w:color="auto" w:sz="4" w:space="0"/>
              <w:left w:val="single" w:color="auto" w:sz="4" w:space="0"/>
              <w:bottom w:val="single" w:color="auto" w:sz="4" w:space="0"/>
              <w:right w:val="single" w:color="auto" w:sz="4" w:space="0"/>
            </w:tcBorders>
            <w:vAlign w:val="center"/>
          </w:tcPr>
          <w:p w14:paraId="3196D601">
            <w:pPr>
              <w:wordWrap w:val="0"/>
              <w:spacing w:line="560" w:lineRule="exact"/>
              <w:jc w:val="left"/>
              <w:rPr>
                <w:rFonts w:hint="eastAsia" w:ascii="宋体" w:hAnsi="宋体" w:eastAsia="宋体" w:cs="宋体"/>
                <w:sz w:val="28"/>
                <w:szCs w:val="28"/>
                <w:lang w:val="en-US" w:eastAsia="zh-CN"/>
              </w:rPr>
            </w:pPr>
            <w:bookmarkStart w:id="76" w:name="OLE_LINK24"/>
            <w:bookmarkStart w:id="77" w:name="OLE_LINK33"/>
            <w:r>
              <w:rPr>
                <w:rFonts w:hint="eastAsia" w:ascii="宋体" w:hAnsi="宋体" w:eastAsia="宋体" w:cs="宋体"/>
                <w:spacing w:val="-6"/>
                <w:sz w:val="28"/>
                <w:szCs w:val="28"/>
                <w:lang w:val="en-US" w:eastAsia="zh-CN"/>
              </w:rPr>
              <w:t>提供有效的《中华人民共和国保险许可证》或《经营保险业务许可证》</w:t>
            </w:r>
            <w:bookmarkEnd w:id="76"/>
            <w:r>
              <w:rPr>
                <w:rFonts w:hint="eastAsia" w:ascii="宋体" w:hAnsi="宋体" w:eastAsia="宋体" w:cs="宋体"/>
                <w:spacing w:val="-6"/>
                <w:sz w:val="28"/>
                <w:szCs w:val="28"/>
                <w:lang w:val="en-US" w:eastAsia="zh-CN"/>
              </w:rPr>
              <w:t>。</w:t>
            </w:r>
            <w:bookmarkEnd w:id="77"/>
          </w:p>
        </w:tc>
      </w:tr>
      <w:tr w14:paraId="35D9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527E9F75">
            <w:pPr>
              <w:wordWrap w:val="0"/>
              <w:spacing w:line="560" w:lineRule="exact"/>
              <w:jc w:val="center"/>
              <w:rPr>
                <w:rFonts w:hint="eastAsia" w:ascii="宋体" w:hAnsi="宋体" w:cs="宋体"/>
                <w:sz w:val="28"/>
                <w:szCs w:val="28"/>
              </w:rPr>
            </w:pPr>
            <w:r>
              <w:rPr>
                <w:rFonts w:hint="eastAsia" w:ascii="宋体" w:hAnsi="宋体" w:cs="宋体"/>
                <w:sz w:val="28"/>
                <w:szCs w:val="28"/>
              </w:rPr>
              <w:t>3</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5EB83514">
            <w:pPr>
              <w:wordWrap w:val="0"/>
              <w:spacing w:line="560" w:lineRule="exact"/>
              <w:jc w:val="left"/>
              <w:rPr>
                <w:rFonts w:hint="eastAsia" w:ascii="宋体" w:hAnsi="宋体" w:cs="宋体"/>
                <w:sz w:val="28"/>
                <w:szCs w:val="28"/>
              </w:rPr>
            </w:pPr>
            <w:r>
              <w:rPr>
                <w:rFonts w:hint="eastAsia" w:ascii="宋体" w:hAnsi="宋体" w:cs="宋体"/>
                <w:sz w:val="28"/>
                <w:szCs w:val="28"/>
              </w:rPr>
              <w:t>代理人的授权文件和身份证明</w:t>
            </w:r>
          </w:p>
        </w:tc>
        <w:tc>
          <w:tcPr>
            <w:tcW w:w="4485" w:type="dxa"/>
            <w:tcBorders>
              <w:top w:val="single" w:color="auto" w:sz="4" w:space="0"/>
              <w:left w:val="single" w:color="auto" w:sz="4" w:space="0"/>
              <w:bottom w:val="single" w:color="auto" w:sz="4" w:space="0"/>
              <w:right w:val="single" w:color="auto" w:sz="4" w:space="0"/>
            </w:tcBorders>
            <w:vAlign w:val="center"/>
          </w:tcPr>
          <w:p w14:paraId="5BD92E7C">
            <w:pPr>
              <w:wordWrap w:val="0"/>
              <w:spacing w:line="560" w:lineRule="exact"/>
              <w:jc w:val="left"/>
              <w:rPr>
                <w:rFonts w:hint="eastAsia" w:ascii="宋体" w:hAnsi="宋体" w:cs="宋体"/>
                <w:sz w:val="28"/>
                <w:szCs w:val="28"/>
              </w:rPr>
            </w:pPr>
            <w:r>
              <w:rPr>
                <w:rFonts w:hint="eastAsia" w:ascii="宋体" w:hAnsi="宋体" w:cs="宋体"/>
                <w:spacing w:val="-6"/>
                <w:sz w:val="28"/>
                <w:szCs w:val="28"/>
              </w:rPr>
              <w:t>法人代表或其委托代理人应提供本人身份证，委</w:t>
            </w:r>
            <w:r>
              <w:rPr>
                <w:rFonts w:hint="eastAsia" w:ascii="宋体" w:hAnsi="宋体" w:cs="宋体"/>
                <w:spacing w:val="-1"/>
                <w:sz w:val="28"/>
                <w:szCs w:val="28"/>
              </w:rPr>
              <w:t>托代理人还应提供《法人代表授权委托书》；</w:t>
            </w:r>
          </w:p>
        </w:tc>
      </w:tr>
      <w:tr w14:paraId="0726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289" w:type="dxa"/>
            <w:gridSpan w:val="4"/>
            <w:tcBorders>
              <w:top w:val="single" w:color="auto" w:sz="4" w:space="0"/>
              <w:left w:val="single" w:color="auto" w:sz="4" w:space="0"/>
              <w:bottom w:val="single" w:color="auto" w:sz="4" w:space="0"/>
              <w:right w:val="single" w:color="auto" w:sz="4" w:space="0"/>
            </w:tcBorders>
            <w:vAlign w:val="center"/>
          </w:tcPr>
          <w:p w14:paraId="67857D55">
            <w:pPr>
              <w:wordWrap w:val="0"/>
              <w:spacing w:line="560" w:lineRule="exact"/>
              <w:jc w:val="left"/>
              <w:rPr>
                <w:rFonts w:hint="eastAsia" w:ascii="宋体" w:hAnsi="宋体" w:eastAsia="宋体" w:cs="宋体"/>
                <w:sz w:val="28"/>
                <w:szCs w:val="28"/>
                <w:lang w:eastAsia="zh-CN"/>
              </w:rPr>
            </w:pPr>
            <w:r>
              <w:rPr>
                <w:rFonts w:hint="eastAsia" w:ascii="宋体" w:hAnsi="宋体" w:cs="宋体"/>
                <w:b/>
                <w:bCs/>
                <w:sz w:val="28"/>
                <w:szCs w:val="28"/>
              </w:rPr>
              <w:t>以上审查项目有一项不满足的，资格性审查为不合格，响应文件无效</w:t>
            </w:r>
            <w:r>
              <w:rPr>
                <w:rFonts w:hint="eastAsia" w:ascii="宋体" w:hAnsi="宋体" w:cs="宋体"/>
                <w:b/>
                <w:bCs/>
                <w:sz w:val="28"/>
                <w:szCs w:val="28"/>
                <w:lang w:eastAsia="zh-CN"/>
              </w:rPr>
              <w:t>。</w:t>
            </w:r>
          </w:p>
        </w:tc>
      </w:tr>
    </w:tbl>
    <w:p w14:paraId="59D8501B">
      <w:pPr>
        <w:wordWrap w:val="0"/>
        <w:spacing w:line="560" w:lineRule="exact"/>
        <w:jc w:val="center"/>
        <w:rPr>
          <w:rFonts w:hint="eastAsia" w:ascii="宋体" w:hAnsi="宋体" w:cs="宋体"/>
          <w:b/>
          <w:bCs/>
          <w:kern w:val="0"/>
          <w:sz w:val="28"/>
          <w:szCs w:val="28"/>
        </w:rPr>
      </w:pPr>
    </w:p>
    <w:p w14:paraId="1B791FE5">
      <w:pPr>
        <w:wordWrap w:val="0"/>
        <w:spacing w:line="560" w:lineRule="exact"/>
        <w:jc w:val="center"/>
        <w:rPr>
          <w:rFonts w:hint="eastAsia" w:ascii="宋体" w:hAnsi="宋体" w:cs="宋体"/>
          <w:b/>
          <w:bCs/>
          <w:kern w:val="0"/>
          <w:sz w:val="28"/>
          <w:szCs w:val="28"/>
        </w:rPr>
      </w:pPr>
    </w:p>
    <w:p w14:paraId="5A860A8D">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初步评审——符合性审查表</w:t>
      </w:r>
    </w:p>
    <w:tbl>
      <w:tblPr>
        <w:tblStyle w:val="37"/>
        <w:tblpPr w:leftFromText="180" w:rightFromText="180" w:vertAnchor="text" w:horzAnchor="page" w:tblpX="1404" w:tblpY="548"/>
        <w:tblOverlap w:val="never"/>
        <w:tblW w:w="9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7842"/>
      </w:tblGrid>
      <w:tr w14:paraId="1AB22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436" w:type="dxa"/>
            <w:vMerge w:val="restart"/>
            <w:tcBorders>
              <w:bottom w:val="nil"/>
            </w:tcBorders>
            <w:textDirection w:val="tbRlV"/>
            <w:vAlign w:val="center"/>
          </w:tcPr>
          <w:p w14:paraId="634FAEE5">
            <w:pPr>
              <w:spacing w:before="163" w:line="560" w:lineRule="exact"/>
              <w:jc w:val="center"/>
              <w:rPr>
                <w:rFonts w:hint="eastAsia" w:ascii="宋体" w:hAnsi="宋体" w:cs="宋体"/>
                <w:sz w:val="28"/>
                <w:szCs w:val="28"/>
              </w:rPr>
            </w:pPr>
            <w:r>
              <w:rPr>
                <w:rFonts w:hint="eastAsia" w:ascii="宋体" w:hAnsi="宋体" w:cs="宋体"/>
                <w:spacing w:val="8"/>
                <w:sz w:val="28"/>
                <w:szCs w:val="28"/>
                <w:lang w:eastAsia="zh-CN"/>
              </w:rPr>
              <w:t>符</w:t>
            </w:r>
            <w:r>
              <w:rPr>
                <w:rFonts w:hint="eastAsia" w:ascii="宋体" w:hAnsi="宋体" w:cs="宋体"/>
                <w:spacing w:val="8"/>
                <w:sz w:val="28"/>
                <w:szCs w:val="28"/>
              </w:rPr>
              <w:t>合</w:t>
            </w:r>
            <w:r>
              <w:rPr>
                <w:rFonts w:hint="eastAsia" w:ascii="宋体" w:hAnsi="宋体" w:cs="宋体"/>
                <w:spacing w:val="-37"/>
                <w:sz w:val="28"/>
                <w:szCs w:val="28"/>
              </w:rPr>
              <w:t xml:space="preserve"> </w:t>
            </w:r>
            <w:r>
              <w:rPr>
                <w:rFonts w:hint="eastAsia" w:ascii="宋体" w:hAnsi="宋体" w:cs="宋体"/>
                <w:spacing w:val="8"/>
                <w:sz w:val="28"/>
                <w:szCs w:val="28"/>
              </w:rPr>
              <w:t>性</w:t>
            </w:r>
            <w:r>
              <w:rPr>
                <w:rFonts w:hint="eastAsia" w:ascii="宋体" w:hAnsi="宋体" w:cs="宋体"/>
                <w:spacing w:val="-36"/>
                <w:sz w:val="28"/>
                <w:szCs w:val="28"/>
              </w:rPr>
              <w:t xml:space="preserve"> </w:t>
            </w:r>
            <w:r>
              <w:rPr>
                <w:rFonts w:hint="eastAsia" w:ascii="宋体" w:hAnsi="宋体" w:cs="宋体"/>
                <w:spacing w:val="8"/>
                <w:sz w:val="28"/>
                <w:szCs w:val="28"/>
              </w:rPr>
              <w:t>审</w:t>
            </w:r>
            <w:r>
              <w:rPr>
                <w:rFonts w:hint="eastAsia" w:ascii="宋体" w:hAnsi="宋体" w:cs="宋体"/>
                <w:spacing w:val="-37"/>
                <w:sz w:val="28"/>
                <w:szCs w:val="28"/>
              </w:rPr>
              <w:t xml:space="preserve"> </w:t>
            </w:r>
            <w:r>
              <w:rPr>
                <w:rFonts w:hint="eastAsia" w:ascii="宋体" w:hAnsi="宋体" w:cs="宋体"/>
                <w:spacing w:val="8"/>
                <w:sz w:val="28"/>
                <w:szCs w:val="28"/>
              </w:rPr>
              <w:t>查</w:t>
            </w:r>
          </w:p>
        </w:tc>
        <w:tc>
          <w:tcPr>
            <w:tcW w:w="7842" w:type="dxa"/>
          </w:tcPr>
          <w:p w14:paraId="02F561B5">
            <w:pPr>
              <w:spacing w:before="242" w:line="560" w:lineRule="exact"/>
              <w:ind w:left="429"/>
              <w:rPr>
                <w:rFonts w:hint="eastAsia" w:ascii="宋体" w:hAnsi="宋体" w:cs="宋体"/>
                <w:sz w:val="28"/>
                <w:szCs w:val="28"/>
              </w:rPr>
            </w:pPr>
            <w:r>
              <w:rPr>
                <w:rFonts w:hint="eastAsia" w:ascii="宋体" w:hAnsi="宋体" w:cs="宋体"/>
                <w:spacing w:val="9"/>
                <w:sz w:val="28"/>
                <w:szCs w:val="28"/>
              </w:rPr>
              <w:t>供应商名称与获取竞争性磋商文件时一致且有有效变更证明的；</w:t>
            </w:r>
          </w:p>
        </w:tc>
      </w:tr>
      <w:tr w14:paraId="68C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436" w:type="dxa"/>
            <w:vMerge w:val="continue"/>
            <w:tcBorders>
              <w:top w:val="nil"/>
              <w:bottom w:val="nil"/>
            </w:tcBorders>
            <w:textDirection w:val="tbRlV"/>
          </w:tcPr>
          <w:p w14:paraId="3E925D2C">
            <w:pPr>
              <w:spacing w:line="560" w:lineRule="exact"/>
              <w:rPr>
                <w:rFonts w:hint="eastAsia" w:ascii="宋体" w:hAnsi="宋体" w:cs="宋体"/>
                <w:sz w:val="28"/>
                <w:szCs w:val="28"/>
              </w:rPr>
            </w:pPr>
          </w:p>
        </w:tc>
        <w:tc>
          <w:tcPr>
            <w:tcW w:w="7842" w:type="dxa"/>
          </w:tcPr>
          <w:p w14:paraId="100D4996">
            <w:pPr>
              <w:spacing w:before="171" w:line="560" w:lineRule="exact"/>
              <w:ind w:left="440"/>
              <w:rPr>
                <w:rFonts w:hint="eastAsia" w:ascii="宋体" w:hAnsi="宋体" w:cs="宋体"/>
                <w:sz w:val="28"/>
                <w:szCs w:val="28"/>
              </w:rPr>
            </w:pPr>
            <w:r>
              <w:rPr>
                <w:rFonts w:hint="eastAsia" w:ascii="宋体" w:hAnsi="宋体" w:cs="宋体"/>
                <w:spacing w:val="8"/>
                <w:sz w:val="28"/>
                <w:szCs w:val="28"/>
              </w:rPr>
              <w:t>响应文件按照竞争性磋商文件规定要求签署、盖章的；</w:t>
            </w:r>
          </w:p>
        </w:tc>
      </w:tr>
      <w:tr w14:paraId="3371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1436" w:type="dxa"/>
            <w:vMerge w:val="continue"/>
            <w:tcBorders>
              <w:top w:val="nil"/>
              <w:bottom w:val="nil"/>
            </w:tcBorders>
            <w:textDirection w:val="tbRlV"/>
          </w:tcPr>
          <w:p w14:paraId="13420001">
            <w:pPr>
              <w:spacing w:line="560" w:lineRule="exact"/>
              <w:rPr>
                <w:rFonts w:hint="eastAsia" w:ascii="宋体" w:hAnsi="宋体" w:cs="宋体"/>
                <w:sz w:val="28"/>
                <w:szCs w:val="28"/>
              </w:rPr>
            </w:pPr>
          </w:p>
        </w:tc>
        <w:tc>
          <w:tcPr>
            <w:tcW w:w="7842" w:type="dxa"/>
          </w:tcPr>
          <w:p w14:paraId="6606F1AA">
            <w:pPr>
              <w:spacing w:before="206" w:line="560" w:lineRule="exact"/>
              <w:ind w:left="429"/>
              <w:rPr>
                <w:rFonts w:hint="eastAsia" w:ascii="宋体" w:hAnsi="宋体" w:cs="宋体"/>
                <w:sz w:val="28"/>
                <w:szCs w:val="28"/>
              </w:rPr>
            </w:pPr>
            <w:r>
              <w:rPr>
                <w:rFonts w:hint="eastAsia" w:ascii="宋体" w:hAnsi="宋体" w:cs="宋体"/>
                <w:spacing w:val="9"/>
                <w:sz w:val="28"/>
                <w:szCs w:val="28"/>
              </w:rPr>
              <w:t>供应商报价低于竞争性磋商文件规定的预算金额（最高限价</w:t>
            </w:r>
            <w:r>
              <w:rPr>
                <w:rFonts w:hint="eastAsia" w:ascii="宋体" w:hAnsi="宋体" w:cs="宋体"/>
                <w:spacing w:val="6"/>
                <w:sz w:val="28"/>
                <w:szCs w:val="28"/>
              </w:rPr>
              <w:t>）；</w:t>
            </w:r>
          </w:p>
        </w:tc>
      </w:tr>
      <w:tr w14:paraId="37BD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436" w:type="dxa"/>
            <w:vMerge w:val="continue"/>
            <w:tcBorders>
              <w:top w:val="nil"/>
              <w:bottom w:val="nil"/>
            </w:tcBorders>
            <w:textDirection w:val="tbRlV"/>
          </w:tcPr>
          <w:p w14:paraId="35E9DAEA">
            <w:pPr>
              <w:spacing w:line="560" w:lineRule="exact"/>
              <w:rPr>
                <w:rFonts w:hint="eastAsia" w:ascii="宋体" w:hAnsi="宋体" w:cs="宋体"/>
                <w:sz w:val="28"/>
                <w:szCs w:val="28"/>
              </w:rPr>
            </w:pPr>
          </w:p>
        </w:tc>
        <w:tc>
          <w:tcPr>
            <w:tcW w:w="7842" w:type="dxa"/>
          </w:tcPr>
          <w:p w14:paraId="67801547">
            <w:pPr>
              <w:spacing w:before="156" w:line="560" w:lineRule="exact"/>
              <w:ind w:left="431"/>
              <w:rPr>
                <w:rFonts w:hint="eastAsia" w:ascii="宋体" w:hAnsi="宋体" w:cs="宋体"/>
                <w:sz w:val="28"/>
                <w:szCs w:val="28"/>
              </w:rPr>
            </w:pPr>
            <w:r>
              <w:rPr>
                <w:rFonts w:hint="eastAsia" w:ascii="宋体" w:hAnsi="宋体" w:cs="宋体"/>
                <w:spacing w:val="9"/>
                <w:sz w:val="28"/>
                <w:szCs w:val="28"/>
              </w:rPr>
              <w:t>投标有效期、</w:t>
            </w:r>
            <w:r>
              <w:rPr>
                <w:rFonts w:hint="eastAsia" w:ascii="宋体" w:hAnsi="宋体" w:cs="宋体"/>
                <w:spacing w:val="9"/>
                <w:sz w:val="28"/>
                <w:szCs w:val="28"/>
                <w:lang w:eastAsia="zh-CN"/>
              </w:rPr>
              <w:t>服务期、</w:t>
            </w:r>
            <w:r>
              <w:rPr>
                <w:rFonts w:hint="eastAsia" w:ascii="宋体" w:hAnsi="宋体" w:cs="宋体"/>
                <w:spacing w:val="9"/>
                <w:sz w:val="28"/>
                <w:szCs w:val="28"/>
              </w:rPr>
              <w:t>投标范围符合竞争性磋商文件中规定的，须附承诺书加盖公章；</w:t>
            </w:r>
          </w:p>
        </w:tc>
      </w:tr>
      <w:tr w14:paraId="6DB2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436" w:type="dxa"/>
            <w:vMerge w:val="continue"/>
            <w:tcBorders>
              <w:top w:val="nil"/>
              <w:bottom w:val="nil"/>
            </w:tcBorders>
            <w:textDirection w:val="tbRlV"/>
          </w:tcPr>
          <w:p w14:paraId="6FD6A14B">
            <w:pPr>
              <w:spacing w:line="560" w:lineRule="exact"/>
              <w:rPr>
                <w:rFonts w:hint="eastAsia" w:ascii="宋体" w:hAnsi="宋体" w:cs="宋体"/>
                <w:sz w:val="28"/>
                <w:szCs w:val="28"/>
              </w:rPr>
            </w:pPr>
          </w:p>
        </w:tc>
        <w:tc>
          <w:tcPr>
            <w:tcW w:w="7842" w:type="dxa"/>
          </w:tcPr>
          <w:p w14:paraId="17F6AF5D">
            <w:pPr>
              <w:spacing w:before="157" w:line="560" w:lineRule="exact"/>
              <w:ind w:left="432"/>
              <w:rPr>
                <w:rFonts w:hint="eastAsia" w:ascii="宋体" w:hAnsi="宋体" w:cs="宋体"/>
                <w:sz w:val="28"/>
                <w:szCs w:val="28"/>
              </w:rPr>
            </w:pPr>
            <w:r>
              <w:rPr>
                <w:rFonts w:hint="eastAsia" w:ascii="宋体" w:hAnsi="宋体" w:cs="宋体"/>
                <w:spacing w:val="9"/>
                <w:sz w:val="28"/>
                <w:szCs w:val="28"/>
              </w:rPr>
              <w:t>符合竞争性磋商文件中规定的实质性要求和条件的，须附承诺书加盖公章；</w:t>
            </w:r>
          </w:p>
        </w:tc>
      </w:tr>
      <w:tr w14:paraId="73FC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1436" w:type="dxa"/>
            <w:vMerge w:val="continue"/>
            <w:tcBorders>
              <w:top w:val="nil"/>
              <w:bottom w:val="nil"/>
            </w:tcBorders>
            <w:textDirection w:val="tbRlV"/>
          </w:tcPr>
          <w:p w14:paraId="684E8038">
            <w:pPr>
              <w:spacing w:line="560" w:lineRule="exact"/>
              <w:rPr>
                <w:rFonts w:hint="eastAsia" w:ascii="宋体" w:hAnsi="宋体" w:cs="宋体"/>
                <w:sz w:val="28"/>
                <w:szCs w:val="28"/>
              </w:rPr>
            </w:pPr>
          </w:p>
        </w:tc>
        <w:tc>
          <w:tcPr>
            <w:tcW w:w="7842" w:type="dxa"/>
          </w:tcPr>
          <w:p w14:paraId="2699C3E1">
            <w:pPr>
              <w:spacing w:before="109" w:line="560" w:lineRule="exact"/>
              <w:ind w:left="20" w:right="2" w:firstLine="410"/>
              <w:rPr>
                <w:rFonts w:hint="eastAsia" w:ascii="宋体" w:hAnsi="宋体" w:cs="宋体"/>
                <w:sz w:val="28"/>
                <w:szCs w:val="28"/>
              </w:rPr>
            </w:pPr>
            <w:r>
              <w:rPr>
                <w:rFonts w:hint="eastAsia" w:ascii="宋体" w:hAnsi="宋体" w:cs="宋体"/>
                <w:spacing w:val="8"/>
                <w:sz w:val="28"/>
                <w:szCs w:val="28"/>
              </w:rPr>
              <w:t>磋商小组认为投标人的报价明显低于其他通过符合性检查投</w:t>
            </w:r>
            <w:r>
              <w:rPr>
                <w:rFonts w:hint="eastAsia" w:ascii="宋体" w:hAnsi="宋体" w:cs="宋体"/>
                <w:spacing w:val="7"/>
                <w:sz w:val="28"/>
                <w:szCs w:val="28"/>
              </w:rPr>
              <w:t>标人的报价，有可能影</w:t>
            </w:r>
            <w:r>
              <w:rPr>
                <w:rFonts w:hint="eastAsia" w:ascii="宋体" w:hAnsi="宋体" w:cs="宋体"/>
                <w:spacing w:val="8"/>
                <w:sz w:val="28"/>
                <w:szCs w:val="28"/>
              </w:rPr>
              <w:t>响履约的，且投标人按照规定证明其报价合理性的；</w:t>
            </w:r>
          </w:p>
        </w:tc>
      </w:tr>
      <w:tr w14:paraId="3C804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436" w:type="dxa"/>
            <w:vMerge w:val="continue"/>
            <w:tcBorders>
              <w:top w:val="nil"/>
              <w:bottom w:val="nil"/>
            </w:tcBorders>
            <w:textDirection w:val="tbRlV"/>
          </w:tcPr>
          <w:p w14:paraId="32EC0278">
            <w:pPr>
              <w:spacing w:line="560" w:lineRule="exact"/>
              <w:rPr>
                <w:rFonts w:hint="eastAsia" w:ascii="宋体" w:hAnsi="宋体" w:cs="宋体"/>
                <w:sz w:val="28"/>
                <w:szCs w:val="28"/>
              </w:rPr>
            </w:pPr>
          </w:p>
        </w:tc>
        <w:tc>
          <w:tcPr>
            <w:tcW w:w="7842" w:type="dxa"/>
          </w:tcPr>
          <w:p w14:paraId="23277A01">
            <w:pPr>
              <w:spacing w:before="78" w:line="560" w:lineRule="exact"/>
              <w:ind w:left="440"/>
              <w:rPr>
                <w:rFonts w:hint="eastAsia" w:ascii="宋体" w:hAnsi="宋体" w:cs="宋体"/>
                <w:sz w:val="28"/>
                <w:szCs w:val="28"/>
              </w:rPr>
            </w:pPr>
            <w:r>
              <w:rPr>
                <w:rFonts w:hint="eastAsia" w:ascii="宋体" w:hAnsi="宋体" w:cs="宋体"/>
                <w:spacing w:val="9"/>
                <w:sz w:val="28"/>
                <w:szCs w:val="28"/>
              </w:rPr>
              <w:t>响应文件中没有采购人不能接受的附加条件的，须附承诺书加盖公章；</w:t>
            </w:r>
          </w:p>
        </w:tc>
      </w:tr>
      <w:tr w14:paraId="64057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436" w:type="dxa"/>
            <w:vMerge w:val="continue"/>
            <w:tcBorders>
              <w:top w:val="nil"/>
            </w:tcBorders>
            <w:textDirection w:val="tbRlV"/>
          </w:tcPr>
          <w:p w14:paraId="20EFD14C">
            <w:pPr>
              <w:spacing w:line="560" w:lineRule="exact"/>
              <w:rPr>
                <w:rFonts w:hint="eastAsia" w:ascii="宋体" w:hAnsi="宋体" w:cs="宋体"/>
                <w:sz w:val="28"/>
                <w:szCs w:val="28"/>
              </w:rPr>
            </w:pPr>
          </w:p>
        </w:tc>
        <w:tc>
          <w:tcPr>
            <w:tcW w:w="7842" w:type="dxa"/>
          </w:tcPr>
          <w:p w14:paraId="2B3D26C7">
            <w:pPr>
              <w:spacing w:before="77" w:line="560" w:lineRule="exact"/>
              <w:ind w:left="432"/>
              <w:rPr>
                <w:rFonts w:hint="eastAsia" w:ascii="宋体" w:hAnsi="宋体" w:cs="宋体"/>
                <w:sz w:val="28"/>
                <w:szCs w:val="28"/>
              </w:rPr>
            </w:pPr>
            <w:r>
              <w:rPr>
                <w:rFonts w:hint="eastAsia" w:ascii="宋体" w:hAnsi="宋体" w:cs="宋体"/>
                <w:spacing w:val="9"/>
                <w:sz w:val="28"/>
                <w:szCs w:val="28"/>
              </w:rPr>
              <w:t>符合法律、法规和采购文件规定的其他实质性要求，须附承诺书加盖公章；</w:t>
            </w:r>
          </w:p>
        </w:tc>
      </w:tr>
    </w:tbl>
    <w:tbl>
      <w:tblPr>
        <w:tblStyle w:val="37"/>
        <w:tblpPr w:leftFromText="180" w:rightFromText="180" w:vertAnchor="text" w:horzAnchor="page" w:tblpX="1404" w:tblpY="121"/>
        <w:tblOverlap w:val="never"/>
        <w:tblW w:w="9285"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5"/>
      </w:tblGrid>
      <w:tr w14:paraId="01BFE7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285" w:type="dxa"/>
          </w:tcPr>
          <w:p w14:paraId="146F0282">
            <w:pPr>
              <w:spacing w:before="198" w:line="560" w:lineRule="exact"/>
              <w:rPr>
                <w:rFonts w:hint="eastAsia" w:ascii="宋体" w:hAnsi="宋体" w:cs="宋体"/>
                <w:sz w:val="28"/>
                <w:szCs w:val="28"/>
              </w:rPr>
            </w:pPr>
            <w:bookmarkStart w:id="78" w:name="_Toc6040"/>
            <w:r>
              <w:rPr>
                <w:rFonts w:hint="eastAsia" w:ascii="宋体" w:hAnsi="宋体" w:cs="宋体"/>
                <w:spacing w:val="8"/>
                <w:sz w:val="28"/>
                <w:szCs w:val="28"/>
                <w14:textOutline w14:w="3797" w14:cap="sq" w14:cmpd="sng" w14:algn="ctr">
                  <w14:solidFill>
                    <w14:srgbClr w14:val="000000"/>
                  </w14:solidFill>
                  <w14:prstDash w14:val="solid"/>
                  <w14:bevel/>
                </w14:textOutline>
              </w:rPr>
              <w:t>注：</w:t>
            </w:r>
            <w:r>
              <w:rPr>
                <w:rFonts w:hint="eastAsia" w:ascii="宋体" w:hAnsi="宋体" w:cs="宋体"/>
                <w:spacing w:val="-43"/>
                <w:sz w:val="28"/>
                <w:szCs w:val="28"/>
              </w:rPr>
              <w:t xml:space="preserve"> </w:t>
            </w:r>
            <w:r>
              <w:rPr>
                <w:rFonts w:hint="eastAsia" w:ascii="宋体" w:hAnsi="宋体" w:cs="宋体"/>
                <w:spacing w:val="8"/>
                <w:sz w:val="28"/>
                <w:szCs w:val="28"/>
                <w14:textOutline w14:w="3797" w14:cap="sq" w14:cmpd="sng" w14:algn="ctr">
                  <w14:solidFill>
                    <w14:srgbClr w14:val="000000"/>
                  </w14:solidFill>
                  <w14:prstDash w14:val="solid"/>
                  <w14:bevel/>
                </w14:textOutline>
              </w:rPr>
              <w:t>以上检查内容必须全部满足检查标准，否则视为无效投标。</w:t>
            </w:r>
          </w:p>
        </w:tc>
      </w:tr>
    </w:tbl>
    <w:p w14:paraId="3A0FD5E9">
      <w:pPr>
        <w:wordWrap w:val="0"/>
        <w:spacing w:line="560" w:lineRule="exact"/>
        <w:ind w:firstLine="562" w:firstLineChars="200"/>
        <w:outlineLvl w:val="0"/>
        <w:rPr>
          <w:rFonts w:hint="eastAsia" w:ascii="宋体" w:hAnsi="宋体" w:cs="宋体"/>
          <w:b/>
          <w:color w:val="000000"/>
          <w:sz w:val="28"/>
          <w:szCs w:val="28"/>
        </w:rPr>
      </w:pPr>
    </w:p>
    <w:p w14:paraId="163ADA66">
      <w:pPr>
        <w:wordWrap w:val="0"/>
        <w:spacing w:line="500" w:lineRule="exact"/>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详细评审评分办法</w:t>
      </w:r>
    </w:p>
    <w:p w14:paraId="201E6277">
      <w:pPr>
        <w:wordWrap w:val="0"/>
        <w:spacing w:line="360" w:lineRule="auto"/>
        <w:ind w:firstLine="422" w:firstLineChars="200"/>
        <w:outlineLvl w:val="0"/>
        <w:rPr>
          <w:rFonts w:hint="eastAsia" w:ascii="宋体" w:hAnsi="宋体"/>
          <w:b/>
          <w:color w:val="000000"/>
        </w:rPr>
      </w:pPr>
    </w:p>
    <w:p w14:paraId="1755A714">
      <w:pPr>
        <w:wordWrap w:val="0"/>
        <w:spacing w:line="360" w:lineRule="auto"/>
        <w:ind w:firstLine="422" w:firstLineChars="200"/>
        <w:outlineLvl w:val="0"/>
        <w:rPr>
          <w:rFonts w:hint="eastAsia" w:ascii="宋体" w:hAnsi="宋体"/>
          <w:b/>
          <w:color w:val="000000"/>
        </w:rPr>
      </w:pPr>
      <w:r>
        <w:rPr>
          <w:rFonts w:hint="eastAsia" w:ascii="宋体" w:hAnsi="宋体"/>
          <w:b/>
          <w:color w:val="000000"/>
        </w:rPr>
        <w:t>权重取值</w:t>
      </w: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41"/>
        <w:gridCol w:w="3244"/>
      </w:tblGrid>
      <w:tr w14:paraId="1ABB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AE2ACAC">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序号</w:t>
            </w:r>
          </w:p>
        </w:tc>
        <w:tc>
          <w:tcPr>
            <w:tcW w:w="4141" w:type="dxa"/>
            <w:tcBorders>
              <w:top w:val="single" w:color="auto" w:sz="4" w:space="0"/>
              <w:left w:val="single" w:color="auto" w:sz="4" w:space="0"/>
              <w:bottom w:val="single" w:color="auto" w:sz="4" w:space="0"/>
              <w:right w:val="single" w:color="auto" w:sz="4" w:space="0"/>
            </w:tcBorders>
            <w:vAlign w:val="center"/>
          </w:tcPr>
          <w:p w14:paraId="65073A25">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评标内容</w:t>
            </w:r>
          </w:p>
        </w:tc>
        <w:tc>
          <w:tcPr>
            <w:tcW w:w="3244" w:type="dxa"/>
            <w:tcBorders>
              <w:top w:val="single" w:color="auto" w:sz="4" w:space="0"/>
              <w:left w:val="single" w:color="auto" w:sz="4" w:space="0"/>
              <w:bottom w:val="single" w:color="auto" w:sz="4" w:space="0"/>
              <w:right w:val="single" w:color="auto" w:sz="4" w:space="0"/>
            </w:tcBorders>
            <w:vAlign w:val="center"/>
          </w:tcPr>
          <w:p w14:paraId="614E7A6D">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单项最高得分</w:t>
            </w:r>
          </w:p>
        </w:tc>
      </w:tr>
      <w:tr w14:paraId="4E5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28C5BBD1">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一</w:t>
            </w:r>
          </w:p>
        </w:tc>
        <w:tc>
          <w:tcPr>
            <w:tcW w:w="4141" w:type="dxa"/>
            <w:tcBorders>
              <w:top w:val="single" w:color="auto" w:sz="4" w:space="0"/>
              <w:left w:val="single" w:color="auto" w:sz="4" w:space="0"/>
              <w:bottom w:val="single" w:color="auto" w:sz="4" w:space="0"/>
              <w:right w:val="single" w:color="auto" w:sz="4" w:space="0"/>
            </w:tcBorders>
            <w:vAlign w:val="center"/>
          </w:tcPr>
          <w:p w14:paraId="44C2F88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经济标（报价）</w:t>
            </w:r>
          </w:p>
        </w:tc>
        <w:tc>
          <w:tcPr>
            <w:tcW w:w="3244" w:type="dxa"/>
            <w:tcBorders>
              <w:top w:val="single" w:color="auto" w:sz="4" w:space="0"/>
              <w:left w:val="single" w:color="auto" w:sz="4" w:space="0"/>
              <w:bottom w:val="single" w:color="auto" w:sz="4" w:space="0"/>
              <w:right w:val="single" w:color="auto" w:sz="4" w:space="0"/>
            </w:tcBorders>
            <w:vAlign w:val="center"/>
          </w:tcPr>
          <w:p w14:paraId="06C4FDFB">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30</w:t>
            </w:r>
          </w:p>
        </w:tc>
      </w:tr>
      <w:tr w14:paraId="486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736B4C3">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二</w:t>
            </w:r>
          </w:p>
        </w:tc>
        <w:tc>
          <w:tcPr>
            <w:tcW w:w="4141" w:type="dxa"/>
            <w:tcBorders>
              <w:top w:val="single" w:color="auto" w:sz="4" w:space="0"/>
              <w:left w:val="single" w:color="auto" w:sz="4" w:space="0"/>
              <w:bottom w:val="single" w:color="auto" w:sz="4" w:space="0"/>
              <w:right w:val="single" w:color="auto" w:sz="4" w:space="0"/>
            </w:tcBorders>
            <w:vAlign w:val="center"/>
          </w:tcPr>
          <w:p w14:paraId="08C18D1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商务技术标</w:t>
            </w:r>
          </w:p>
        </w:tc>
        <w:tc>
          <w:tcPr>
            <w:tcW w:w="3244" w:type="dxa"/>
            <w:tcBorders>
              <w:top w:val="single" w:color="auto" w:sz="4" w:space="0"/>
              <w:left w:val="single" w:color="auto" w:sz="4" w:space="0"/>
              <w:bottom w:val="single" w:color="auto" w:sz="4" w:space="0"/>
              <w:right w:val="single" w:color="auto" w:sz="4" w:space="0"/>
            </w:tcBorders>
            <w:vAlign w:val="center"/>
          </w:tcPr>
          <w:p w14:paraId="044E3C5E">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70</w:t>
            </w:r>
          </w:p>
        </w:tc>
      </w:tr>
      <w:bookmarkEnd w:id="78"/>
    </w:tbl>
    <w:p w14:paraId="56C4FD68">
      <w:pPr>
        <w:wordWrap w:val="0"/>
        <w:spacing w:line="560" w:lineRule="exact"/>
        <w:ind w:firstLine="562" w:firstLineChars="200"/>
        <w:outlineLvl w:val="0"/>
        <w:rPr>
          <w:rFonts w:hint="eastAsia" w:ascii="宋体" w:hAnsi="宋体" w:cs="宋体"/>
          <w:b/>
          <w:color w:val="000000"/>
          <w:sz w:val="28"/>
          <w:szCs w:val="28"/>
        </w:rPr>
      </w:pPr>
      <w:r>
        <w:rPr>
          <w:rFonts w:hint="eastAsia" w:ascii="宋体" w:hAnsi="宋体" w:cs="宋体"/>
          <w:b/>
          <w:color w:val="000000"/>
          <w:sz w:val="28"/>
          <w:szCs w:val="28"/>
        </w:rPr>
        <w:t>(1)经济标评分标准（</w:t>
      </w:r>
      <w:r>
        <w:rPr>
          <w:rFonts w:hint="eastAsia" w:ascii="宋体" w:hAnsi="宋体" w:cs="宋体"/>
          <w:b/>
          <w:color w:val="000000"/>
          <w:sz w:val="28"/>
          <w:szCs w:val="28"/>
          <w:lang w:val="en-US" w:eastAsia="zh-CN"/>
        </w:rPr>
        <w:t>30</w:t>
      </w:r>
      <w:r>
        <w:rPr>
          <w:rFonts w:hint="eastAsia" w:ascii="宋体" w:hAnsi="宋体" w:cs="宋体"/>
          <w:b/>
          <w:color w:val="000000"/>
          <w:sz w:val="28"/>
          <w:szCs w:val="28"/>
        </w:rPr>
        <w:t>分）</w:t>
      </w:r>
    </w:p>
    <w:p w14:paraId="5E3A607C">
      <w:pPr>
        <w:wordWrap w:val="0"/>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对于经济标的评分，按以下方法进行：价格分统一采用低价优先法计算，即满足</w:t>
      </w:r>
      <w:r>
        <w:rPr>
          <w:rFonts w:hint="eastAsia" w:ascii="宋体" w:hAnsi="宋体" w:cs="宋体"/>
          <w:color w:val="000000"/>
          <w:sz w:val="28"/>
          <w:szCs w:val="28"/>
          <w:lang w:eastAsia="zh-CN"/>
        </w:rPr>
        <w:t>竞争性磋商</w:t>
      </w:r>
      <w:r>
        <w:rPr>
          <w:rFonts w:hint="eastAsia" w:ascii="宋体" w:hAnsi="宋体" w:cs="宋体"/>
          <w:color w:val="000000"/>
          <w:sz w:val="28"/>
          <w:szCs w:val="28"/>
        </w:rPr>
        <w:t>文件要求且报价最低的投标单位的价格为评标基准价，其价格分为满分。其他投标单位的价格分统一按照下列公式计算：</w:t>
      </w:r>
    </w:p>
    <w:p w14:paraId="1672013A">
      <w:pPr>
        <w:wordWrap w:val="0"/>
        <w:spacing w:line="560" w:lineRule="exact"/>
        <w:ind w:firstLine="560" w:firstLineChars="200"/>
        <w:rPr>
          <w:rFonts w:hint="eastAsia" w:ascii="宋体" w:hAnsi="宋体" w:cs="宋体"/>
          <w:color w:val="000000"/>
          <w:sz w:val="28"/>
          <w:szCs w:val="28"/>
        </w:rPr>
      </w:pPr>
      <w:bookmarkStart w:id="79" w:name="_Toc29199"/>
      <w:r>
        <w:rPr>
          <w:rFonts w:hint="eastAsia" w:ascii="宋体" w:hAnsi="宋体" w:cs="宋体"/>
          <w:color w:val="000000"/>
          <w:sz w:val="28"/>
          <w:szCs w:val="28"/>
        </w:rPr>
        <w:t>经济标得分=（评标基准价/最终投标报价</w:t>
      </w:r>
      <w:r>
        <w:rPr>
          <w:rFonts w:hint="eastAsia" w:ascii="宋体" w:hAnsi="宋体" w:eastAsia="宋体" w:cs="宋体"/>
          <w:color w:val="000000"/>
          <w:sz w:val="28"/>
          <w:szCs w:val="28"/>
        </w:rPr>
        <w:t xml:space="preserve">）×价格权值×100 </w:t>
      </w:r>
      <w:r>
        <w:rPr>
          <w:rFonts w:hint="eastAsia" w:ascii="宋体" w:hAnsi="宋体" w:cs="宋体"/>
          <w:color w:val="000000"/>
          <w:sz w:val="28"/>
          <w:szCs w:val="28"/>
        </w:rPr>
        <w:t xml:space="preserve"> </w:t>
      </w:r>
      <w:bookmarkEnd w:id="79"/>
    </w:p>
    <w:p w14:paraId="57A536A3">
      <w:pPr>
        <w:wordWrap w:val="0"/>
        <w:spacing w:line="560" w:lineRule="exact"/>
        <w:ind w:firstLine="280" w:firstLineChars="100"/>
        <w:rPr>
          <w:rFonts w:hint="eastAsia" w:ascii="宋体" w:hAnsi="宋体"/>
          <w:b/>
          <w:bCs/>
          <w:color w:val="C00000"/>
          <w:sz w:val="44"/>
          <w:szCs w:val="44"/>
          <w:shd w:val="clear" w:color="auto" w:fill="FFFFFF"/>
        </w:rPr>
      </w:pPr>
      <w:r>
        <w:rPr>
          <w:rFonts w:hint="eastAsia" w:ascii="宋体" w:hAnsi="宋体" w:cs="宋体"/>
          <w:color w:val="000000"/>
          <w:sz w:val="28"/>
          <w:szCs w:val="28"/>
        </w:rPr>
        <w:t xml:space="preserve"> (2)</w:t>
      </w:r>
      <w:r>
        <w:rPr>
          <w:rFonts w:hint="eastAsia" w:ascii="宋体" w:hAnsi="宋体" w:cs="宋体"/>
          <w:b/>
          <w:color w:val="000000"/>
          <w:sz w:val="28"/>
          <w:szCs w:val="28"/>
        </w:rPr>
        <w:t>商务技术标评分标准（</w:t>
      </w:r>
      <w:r>
        <w:rPr>
          <w:rFonts w:hint="eastAsia" w:ascii="宋体" w:hAnsi="宋体" w:cs="宋体"/>
          <w:b/>
          <w:color w:val="000000"/>
          <w:sz w:val="28"/>
          <w:szCs w:val="28"/>
          <w:lang w:val="en-US" w:eastAsia="zh-CN"/>
        </w:rPr>
        <w:t>70</w:t>
      </w:r>
      <w:r>
        <w:rPr>
          <w:rFonts w:hint="eastAsia" w:ascii="宋体" w:hAnsi="宋体" w:cs="宋体"/>
          <w:b/>
          <w:color w:val="000000"/>
          <w:sz w:val="28"/>
          <w:szCs w:val="28"/>
        </w:rPr>
        <w:t>分）</w:t>
      </w:r>
    </w:p>
    <w:tbl>
      <w:tblPr>
        <w:tblStyle w:val="22"/>
        <w:tblpPr w:leftFromText="180" w:rightFromText="180" w:vertAnchor="text" w:horzAnchor="page" w:tblpX="631" w:tblpY="32"/>
        <w:tblOverlap w:val="never"/>
        <w:tblW w:w="107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525"/>
        <w:gridCol w:w="1000"/>
        <w:gridCol w:w="7581"/>
      </w:tblGrid>
      <w:tr w14:paraId="175E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650" w:type="dxa"/>
            <w:tcBorders>
              <w:tl2br w:val="nil"/>
              <w:tr2bl w:val="nil"/>
            </w:tcBorders>
            <w:noWrap w:val="0"/>
            <w:vAlign w:val="top"/>
          </w:tcPr>
          <w:p w14:paraId="47687294">
            <w:pPr>
              <w:pStyle w:val="39"/>
              <w:spacing w:before="128"/>
              <w:ind w:left="110" w:right="99"/>
              <w:jc w:val="center"/>
              <w:rPr>
                <w:b/>
                <w:sz w:val="24"/>
              </w:rPr>
            </w:pPr>
            <w:r>
              <w:rPr>
                <w:b/>
                <w:sz w:val="24"/>
              </w:rPr>
              <w:t>序号</w:t>
            </w:r>
          </w:p>
        </w:tc>
        <w:tc>
          <w:tcPr>
            <w:tcW w:w="1525" w:type="dxa"/>
            <w:tcBorders>
              <w:tl2br w:val="nil"/>
              <w:tr2bl w:val="nil"/>
            </w:tcBorders>
            <w:noWrap w:val="0"/>
            <w:vAlign w:val="top"/>
          </w:tcPr>
          <w:p w14:paraId="1CA027B7">
            <w:pPr>
              <w:pStyle w:val="39"/>
              <w:spacing w:before="128"/>
              <w:ind w:left="78" w:right="66"/>
              <w:jc w:val="center"/>
              <w:rPr>
                <w:b/>
                <w:sz w:val="24"/>
              </w:rPr>
            </w:pPr>
            <w:r>
              <w:rPr>
                <w:rFonts w:hint="eastAsia"/>
                <w:b/>
                <w:sz w:val="24"/>
                <w:lang w:eastAsia="zh-CN"/>
              </w:rPr>
              <w:t>评分</w:t>
            </w:r>
            <w:r>
              <w:rPr>
                <w:b/>
                <w:sz w:val="24"/>
              </w:rPr>
              <w:t>项目</w:t>
            </w:r>
          </w:p>
        </w:tc>
        <w:tc>
          <w:tcPr>
            <w:tcW w:w="1000" w:type="dxa"/>
            <w:tcBorders>
              <w:tl2br w:val="nil"/>
              <w:tr2bl w:val="nil"/>
            </w:tcBorders>
            <w:noWrap w:val="0"/>
            <w:vAlign w:val="top"/>
          </w:tcPr>
          <w:p w14:paraId="6F85CDA1">
            <w:pPr>
              <w:pStyle w:val="39"/>
              <w:spacing w:before="128"/>
              <w:ind w:left="43" w:right="30"/>
              <w:jc w:val="center"/>
              <w:rPr>
                <w:rFonts w:hint="eastAsia" w:eastAsia="宋体"/>
                <w:b/>
                <w:sz w:val="24"/>
                <w:lang w:eastAsia="zh-CN"/>
              </w:rPr>
            </w:pPr>
            <w:r>
              <w:rPr>
                <w:b/>
                <w:sz w:val="24"/>
              </w:rPr>
              <w:t>分</w:t>
            </w:r>
            <w:r>
              <w:rPr>
                <w:rFonts w:hint="eastAsia"/>
                <w:b/>
                <w:sz w:val="24"/>
                <w:lang w:eastAsia="zh-CN"/>
              </w:rPr>
              <w:t>值</w:t>
            </w:r>
          </w:p>
        </w:tc>
        <w:tc>
          <w:tcPr>
            <w:tcW w:w="7581" w:type="dxa"/>
            <w:tcBorders>
              <w:tl2br w:val="nil"/>
              <w:tr2bl w:val="nil"/>
            </w:tcBorders>
            <w:noWrap w:val="0"/>
            <w:vAlign w:val="top"/>
          </w:tcPr>
          <w:p w14:paraId="629BA499">
            <w:pPr>
              <w:pStyle w:val="39"/>
              <w:spacing w:before="128"/>
              <w:ind w:right="2861"/>
              <w:jc w:val="center"/>
              <w:rPr>
                <w:b/>
                <w:sz w:val="24"/>
              </w:rPr>
            </w:pPr>
            <w:r>
              <w:rPr>
                <w:b/>
                <w:sz w:val="24"/>
              </w:rPr>
              <w:t>评分标准</w:t>
            </w:r>
          </w:p>
        </w:tc>
      </w:tr>
      <w:tr w14:paraId="0AB0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5" w:hRule="atLeast"/>
        </w:trPr>
        <w:tc>
          <w:tcPr>
            <w:tcW w:w="650" w:type="dxa"/>
            <w:tcBorders>
              <w:tl2br w:val="nil"/>
              <w:tr2bl w:val="nil"/>
            </w:tcBorders>
            <w:noWrap w:val="0"/>
            <w:vAlign w:val="center"/>
          </w:tcPr>
          <w:p w14:paraId="2918D729">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25" w:type="dxa"/>
            <w:tcBorders>
              <w:tl2br w:val="nil"/>
              <w:tr2bl w:val="nil"/>
            </w:tcBorders>
            <w:noWrap w:val="0"/>
            <w:vAlign w:val="center"/>
          </w:tcPr>
          <w:p w14:paraId="5CD8D655">
            <w:pPr>
              <w:widowControl/>
              <w:jc w:val="center"/>
              <w:rPr>
                <w:rFonts w:hint="eastAsia" w:ascii="仿宋" w:hAnsi="仿宋" w:eastAsia="仿宋" w:cs="仿宋"/>
                <w:color w:val="auto"/>
                <w:sz w:val="24"/>
                <w:szCs w:val="24"/>
                <w:highlight w:val="none"/>
                <w:lang w:val="en-US" w:eastAsia="zh-CN"/>
              </w:rPr>
            </w:pPr>
            <w:bookmarkStart w:id="80" w:name="OLE_LINK13"/>
            <w:r>
              <w:rPr>
                <w:rFonts w:hint="eastAsia" w:ascii="仿宋" w:hAnsi="仿宋" w:eastAsia="仿宋" w:cs="仿宋"/>
                <w:color w:val="auto"/>
                <w:sz w:val="24"/>
                <w:szCs w:val="24"/>
                <w:highlight w:val="none"/>
                <w:lang w:val="en-US" w:eastAsia="zh-CN"/>
              </w:rPr>
              <w:t>整体服务</w:t>
            </w:r>
          </w:p>
          <w:p w14:paraId="526B518B">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w:t>
            </w:r>
          </w:p>
          <w:bookmarkEnd w:id="80"/>
          <w:p w14:paraId="2E70C58F">
            <w:pPr>
              <w:widowControl/>
              <w:jc w:val="center"/>
              <w:rPr>
                <w:rFonts w:hint="eastAsia" w:ascii="仿宋" w:hAnsi="仿宋" w:eastAsia="仿宋" w:cs="仿宋"/>
                <w:color w:val="auto"/>
                <w:sz w:val="24"/>
                <w:szCs w:val="24"/>
                <w:highlight w:val="none"/>
                <w:lang w:val="en-US" w:eastAsia="zh-CN"/>
              </w:rPr>
            </w:pPr>
          </w:p>
        </w:tc>
        <w:tc>
          <w:tcPr>
            <w:tcW w:w="1000" w:type="dxa"/>
            <w:tcBorders>
              <w:tl2br w:val="nil"/>
              <w:tr2bl w:val="nil"/>
            </w:tcBorders>
            <w:noWrap w:val="0"/>
            <w:vAlign w:val="center"/>
          </w:tcPr>
          <w:p w14:paraId="273782D0">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7581" w:type="dxa"/>
            <w:tcBorders>
              <w:tl2br w:val="nil"/>
              <w:tr2bl w:val="nil"/>
            </w:tcBorders>
            <w:noWrap w:val="0"/>
            <w:vAlign w:val="center"/>
          </w:tcPr>
          <w:p w14:paraId="294D0AA6">
            <w:pPr>
              <w:widowControl/>
              <w:jc w:val="both"/>
              <w:rPr>
                <w:rFonts w:hint="eastAsia" w:ascii="仿宋" w:hAnsi="仿宋" w:eastAsia="仿宋" w:cs="仿宋"/>
                <w:color w:val="auto"/>
                <w:sz w:val="24"/>
                <w:szCs w:val="24"/>
                <w:highlight w:val="none"/>
                <w:lang w:val="en-US" w:eastAsia="zh-CN"/>
              </w:rPr>
            </w:pPr>
            <w:bookmarkStart w:id="81" w:name="OLE_LINK49"/>
            <w:r>
              <w:rPr>
                <w:rFonts w:hint="eastAsia" w:ascii="仿宋" w:hAnsi="仿宋" w:eastAsia="仿宋" w:cs="仿宋"/>
                <w:color w:val="auto"/>
                <w:sz w:val="24"/>
                <w:szCs w:val="24"/>
                <w:highlight w:val="none"/>
                <w:lang w:val="en-US" w:eastAsia="zh-CN"/>
              </w:rPr>
              <w:t>根据各投标人的服务方案（含合理取得保险对象数据来源、办理手续、沟</w:t>
            </w:r>
            <w:bookmarkStart w:id="82" w:name="OLE_LINK35"/>
            <w:r>
              <w:rPr>
                <w:rFonts w:hint="eastAsia" w:ascii="仿宋" w:hAnsi="仿宋" w:eastAsia="仿宋" w:cs="仿宋"/>
                <w:color w:val="auto"/>
                <w:sz w:val="24"/>
                <w:szCs w:val="24"/>
                <w:highlight w:val="none"/>
                <w:lang w:val="en-US" w:eastAsia="zh-CN"/>
              </w:rPr>
              <w:t>通服务、索赔流程服务等）进行评审：有详尽的承保方案、可执行程度强且具有操作性、完全满足项目特点、项目重点难点分析准确，完全满足采购文件要求得8分； 每缺失一项内容扣2分，每项内容中每有一处内容缺陷扣1 分(缺陷是指：存在不适用项目实际情况的情形、凭空编造、内容前后不一致、前后逻辑错误、涉及的规范及标准错误、地点区域错误、内容遗漏、不符合采购需求等)扣完为止。</w:t>
            </w:r>
            <w:bookmarkEnd w:id="81"/>
            <w:bookmarkEnd w:id="82"/>
          </w:p>
        </w:tc>
      </w:tr>
      <w:tr w14:paraId="122AA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5" w:hRule="atLeast"/>
        </w:trPr>
        <w:tc>
          <w:tcPr>
            <w:tcW w:w="650" w:type="dxa"/>
            <w:tcBorders>
              <w:tl2br w:val="nil"/>
              <w:tr2bl w:val="nil"/>
            </w:tcBorders>
            <w:noWrap w:val="0"/>
            <w:vAlign w:val="center"/>
          </w:tcPr>
          <w:p w14:paraId="587A7C7B">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25" w:type="dxa"/>
            <w:tcBorders>
              <w:tl2br w:val="nil"/>
              <w:tr2bl w:val="nil"/>
            </w:tcBorders>
            <w:noWrap w:val="0"/>
            <w:vAlign w:val="center"/>
          </w:tcPr>
          <w:p w14:paraId="78C4D604">
            <w:pPr>
              <w:widowControl/>
              <w:jc w:val="center"/>
              <w:rPr>
                <w:rFonts w:hint="eastAsia" w:ascii="仿宋" w:hAnsi="仿宋" w:eastAsia="仿宋" w:cs="仿宋"/>
                <w:color w:val="auto"/>
                <w:sz w:val="24"/>
                <w:szCs w:val="24"/>
                <w:highlight w:val="none"/>
                <w:lang w:val="en-US" w:eastAsia="zh-CN"/>
              </w:rPr>
            </w:pPr>
            <w:bookmarkStart w:id="83" w:name="OLE_LINK36"/>
            <w:r>
              <w:rPr>
                <w:rFonts w:hint="eastAsia" w:ascii="仿宋" w:hAnsi="仿宋" w:eastAsia="仿宋" w:cs="仿宋"/>
                <w:color w:val="auto"/>
                <w:sz w:val="24"/>
                <w:szCs w:val="24"/>
                <w:highlight w:val="none"/>
                <w:lang w:val="en-US" w:eastAsia="zh-CN"/>
              </w:rPr>
              <w:t>理赔服务</w:t>
            </w:r>
          </w:p>
          <w:p w14:paraId="1369DD30">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承诺</w:t>
            </w:r>
          </w:p>
          <w:bookmarkEnd w:id="83"/>
          <w:p w14:paraId="1E4BAB18">
            <w:pPr>
              <w:widowControl/>
              <w:jc w:val="center"/>
              <w:rPr>
                <w:rFonts w:hint="eastAsia" w:ascii="仿宋" w:hAnsi="仿宋" w:eastAsia="仿宋" w:cs="仿宋"/>
                <w:color w:val="auto"/>
                <w:sz w:val="24"/>
                <w:szCs w:val="24"/>
                <w:highlight w:val="none"/>
                <w:lang w:val="en-US" w:eastAsia="zh-CN"/>
              </w:rPr>
            </w:pPr>
          </w:p>
        </w:tc>
        <w:tc>
          <w:tcPr>
            <w:tcW w:w="1000" w:type="dxa"/>
            <w:tcBorders>
              <w:tl2br w:val="nil"/>
              <w:tr2bl w:val="nil"/>
            </w:tcBorders>
            <w:noWrap w:val="0"/>
            <w:vAlign w:val="center"/>
          </w:tcPr>
          <w:p w14:paraId="055616EE">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c>
          <w:tcPr>
            <w:tcW w:w="7581" w:type="dxa"/>
            <w:tcBorders>
              <w:tl2br w:val="nil"/>
              <w:tr2bl w:val="nil"/>
            </w:tcBorders>
            <w:noWrap w:val="0"/>
            <w:vAlign w:val="center"/>
          </w:tcPr>
          <w:p w14:paraId="23164E8E">
            <w:pPr>
              <w:widowControl/>
              <w:jc w:val="both"/>
              <w:rPr>
                <w:rFonts w:hint="eastAsia" w:ascii="仿宋" w:hAnsi="仿宋" w:eastAsia="仿宋" w:cs="仿宋"/>
                <w:color w:val="auto"/>
                <w:sz w:val="24"/>
                <w:szCs w:val="24"/>
                <w:highlight w:val="none"/>
                <w:lang w:val="en-US" w:eastAsia="zh-CN"/>
              </w:rPr>
            </w:pPr>
            <w:bookmarkStart w:id="84" w:name="OLE_LINK37"/>
            <w:r>
              <w:rPr>
                <w:rFonts w:hint="eastAsia" w:ascii="仿宋" w:hAnsi="仿宋" w:eastAsia="仿宋" w:cs="仿宋"/>
                <w:color w:val="auto"/>
                <w:sz w:val="24"/>
                <w:szCs w:val="24"/>
                <w:highlight w:val="none"/>
                <w:lang w:val="en-US" w:eastAsia="zh-CN"/>
              </w:rPr>
              <w:t>根据投标人提供的限时理赔服务（分赔款额大小）承诺进行评审：</w:t>
            </w:r>
          </w:p>
          <w:p w14:paraId="56D51E63">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投标人承诺0.5万元以下的理赔当天支付；</w:t>
            </w:r>
          </w:p>
          <w:p w14:paraId="46C2A399">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0.5-3万元的理赔于3个工作日内支付；</w:t>
            </w:r>
          </w:p>
          <w:p w14:paraId="79064355">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3-10万元的理赔于5个工作日内支付；</w:t>
            </w:r>
          </w:p>
          <w:p w14:paraId="3407A111">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10万元以上的理赔7个工作日内支付。 </w:t>
            </w:r>
          </w:p>
          <w:p w14:paraId="495B33D5">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符合以上理赔服务方案的得5分，如有正偏离的每项加0.5分，最多加2 分； 如有负偏离的每项扣0.5 分，扣完为止。</w:t>
            </w:r>
            <w:bookmarkEnd w:id="84"/>
          </w:p>
        </w:tc>
      </w:tr>
      <w:tr w14:paraId="0625A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5" w:hRule="atLeast"/>
        </w:trPr>
        <w:tc>
          <w:tcPr>
            <w:tcW w:w="650" w:type="dxa"/>
            <w:tcBorders>
              <w:tl2br w:val="nil"/>
              <w:tr2bl w:val="nil"/>
            </w:tcBorders>
            <w:noWrap w:val="0"/>
            <w:vAlign w:val="center"/>
          </w:tcPr>
          <w:p w14:paraId="20218491">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25" w:type="dxa"/>
            <w:tcBorders>
              <w:tl2br w:val="nil"/>
              <w:tr2bl w:val="nil"/>
            </w:tcBorders>
            <w:noWrap w:val="0"/>
            <w:vAlign w:val="center"/>
          </w:tcPr>
          <w:p w14:paraId="5BE33B67">
            <w:pPr>
              <w:widowControl/>
              <w:jc w:val="center"/>
              <w:rPr>
                <w:rFonts w:hint="eastAsia" w:ascii="仿宋" w:hAnsi="仿宋" w:eastAsia="仿宋" w:cs="仿宋"/>
                <w:color w:val="auto"/>
                <w:sz w:val="24"/>
                <w:szCs w:val="24"/>
                <w:highlight w:val="none"/>
                <w:lang w:val="en-US" w:eastAsia="zh-CN"/>
              </w:rPr>
            </w:pPr>
          </w:p>
          <w:p w14:paraId="2CA2DA0F">
            <w:pPr>
              <w:widowControl/>
              <w:jc w:val="center"/>
              <w:rPr>
                <w:rFonts w:hint="eastAsia" w:ascii="仿宋" w:hAnsi="仿宋" w:eastAsia="仿宋" w:cs="仿宋"/>
                <w:color w:val="auto"/>
                <w:sz w:val="24"/>
                <w:szCs w:val="24"/>
                <w:highlight w:val="none"/>
                <w:lang w:val="en-US" w:eastAsia="zh-CN"/>
              </w:rPr>
            </w:pPr>
            <w:bookmarkStart w:id="85" w:name="OLE_LINK38"/>
            <w:r>
              <w:rPr>
                <w:rFonts w:hint="eastAsia" w:ascii="仿宋" w:hAnsi="仿宋" w:eastAsia="仿宋" w:cs="仿宋"/>
                <w:color w:val="auto"/>
                <w:sz w:val="24"/>
                <w:szCs w:val="24"/>
                <w:highlight w:val="none"/>
                <w:lang w:val="en-US" w:eastAsia="zh-CN"/>
              </w:rPr>
              <w:t>偿付能力</w:t>
            </w:r>
          </w:p>
          <w:bookmarkEnd w:id="85"/>
          <w:p w14:paraId="29A8722B">
            <w:pPr>
              <w:widowControl/>
              <w:jc w:val="center"/>
              <w:rPr>
                <w:rFonts w:hint="eastAsia" w:ascii="仿宋" w:hAnsi="仿宋" w:eastAsia="仿宋" w:cs="仿宋"/>
                <w:color w:val="auto"/>
                <w:sz w:val="24"/>
                <w:szCs w:val="24"/>
                <w:highlight w:val="none"/>
                <w:lang w:val="en-US" w:eastAsia="zh-CN"/>
              </w:rPr>
            </w:pPr>
          </w:p>
        </w:tc>
        <w:tc>
          <w:tcPr>
            <w:tcW w:w="1000" w:type="dxa"/>
            <w:tcBorders>
              <w:tl2br w:val="nil"/>
              <w:tr2bl w:val="nil"/>
            </w:tcBorders>
            <w:noWrap w:val="0"/>
            <w:vAlign w:val="center"/>
          </w:tcPr>
          <w:p w14:paraId="43D0D511">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c>
          <w:tcPr>
            <w:tcW w:w="7581" w:type="dxa"/>
            <w:tcBorders>
              <w:tl2br w:val="nil"/>
              <w:tr2bl w:val="nil"/>
            </w:tcBorders>
            <w:noWrap w:val="0"/>
            <w:vAlign w:val="center"/>
          </w:tcPr>
          <w:p w14:paraId="2CE794C9">
            <w:pPr>
              <w:widowControl/>
              <w:jc w:val="both"/>
              <w:rPr>
                <w:rFonts w:hint="eastAsia" w:ascii="仿宋" w:hAnsi="仿宋" w:eastAsia="仿宋" w:cs="仿宋"/>
                <w:color w:val="auto"/>
                <w:sz w:val="24"/>
                <w:szCs w:val="24"/>
                <w:highlight w:val="none"/>
                <w:lang w:eastAsia="zh-CN"/>
              </w:rPr>
            </w:pPr>
            <w:bookmarkStart w:id="86" w:name="OLE_LINK39"/>
            <w:r>
              <w:rPr>
                <w:rFonts w:hint="eastAsia" w:ascii="仿宋" w:hAnsi="仿宋" w:eastAsia="仿宋" w:cs="仿宋"/>
                <w:color w:val="auto"/>
                <w:sz w:val="24"/>
                <w:szCs w:val="24"/>
                <w:highlight w:val="none"/>
                <w:lang w:val="en-US" w:eastAsia="zh-CN"/>
              </w:rPr>
              <w:t>投标人所属总公司偿付能力充足率（15分）：</w:t>
            </w:r>
          </w:p>
          <w:p w14:paraId="043084A7">
            <w:pPr>
              <w:widowControl/>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（1）偿付能力充足率200%以上，得15分； </w:t>
            </w:r>
          </w:p>
          <w:p w14:paraId="0FFDF897">
            <w:pPr>
              <w:widowControl/>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（2）偿付能力充足率180%-200%（含），得12分；</w:t>
            </w:r>
          </w:p>
          <w:p w14:paraId="2CC4A820">
            <w:pPr>
              <w:widowControl/>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（3）偿付能力充足率150%-180%（含），得9分；</w:t>
            </w:r>
          </w:p>
          <w:p w14:paraId="42AA6179">
            <w:pPr>
              <w:widowControl/>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（4）偿付能力充足率120%-150%（含），得6分；</w:t>
            </w:r>
          </w:p>
          <w:p w14:paraId="5CA06558">
            <w:pPr>
              <w:widowControl/>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（5）偿付能力充足率100%-120%（含），得3分</w:t>
            </w:r>
          </w:p>
          <w:p w14:paraId="372B5232">
            <w:pPr>
              <w:widowControl/>
              <w:jc w:val="both"/>
              <w:rPr>
                <w:rFonts w:hint="default"/>
                <w:color w:val="auto"/>
                <w:lang w:val="en-US" w:eastAsia="zh-CN"/>
              </w:rPr>
            </w:pPr>
            <w:r>
              <w:rPr>
                <w:rFonts w:hint="eastAsia" w:ascii="仿宋" w:hAnsi="仿宋" w:eastAsia="仿宋" w:cs="仿宋"/>
                <w:color w:val="auto"/>
                <w:sz w:val="24"/>
                <w:szCs w:val="24"/>
                <w:highlight w:val="none"/>
                <w:lang w:val="en-US" w:eastAsia="zh-CN"/>
              </w:rPr>
              <w:t>（6）无偿付能力报告或低于100%，不得分。</w:t>
            </w:r>
            <w:bookmarkEnd w:id="86"/>
          </w:p>
        </w:tc>
      </w:tr>
      <w:tr w14:paraId="13CD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8" w:hRule="atLeast"/>
        </w:trPr>
        <w:tc>
          <w:tcPr>
            <w:tcW w:w="650" w:type="dxa"/>
            <w:tcBorders>
              <w:tl2br w:val="nil"/>
              <w:tr2bl w:val="nil"/>
            </w:tcBorders>
            <w:noWrap w:val="0"/>
            <w:vAlign w:val="center"/>
          </w:tcPr>
          <w:p w14:paraId="42999E6C">
            <w:pPr>
              <w:widowControl/>
              <w:jc w:val="center"/>
              <w:rPr>
                <w:rFonts w:hint="eastAsia" w:ascii="仿宋" w:hAnsi="仿宋" w:eastAsia="仿宋" w:cs="仿宋"/>
                <w:color w:val="auto"/>
                <w:sz w:val="24"/>
                <w:szCs w:val="24"/>
                <w:highlight w:val="none"/>
                <w:lang w:val="en-US" w:eastAsia="zh-CN"/>
              </w:rPr>
            </w:pPr>
          </w:p>
          <w:p w14:paraId="37A5A24D">
            <w:pPr>
              <w:widowControl/>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p>
        </w:tc>
        <w:tc>
          <w:tcPr>
            <w:tcW w:w="1525" w:type="dxa"/>
            <w:tcBorders>
              <w:tl2br w:val="nil"/>
              <w:tr2bl w:val="nil"/>
            </w:tcBorders>
            <w:noWrap w:val="0"/>
            <w:vAlign w:val="center"/>
          </w:tcPr>
          <w:p w14:paraId="3573BA43">
            <w:pPr>
              <w:widowControl/>
              <w:jc w:val="center"/>
              <w:rPr>
                <w:rFonts w:hint="eastAsia" w:ascii="仿宋" w:hAnsi="仿宋" w:eastAsia="仿宋" w:cs="仿宋"/>
                <w:color w:val="auto"/>
                <w:sz w:val="24"/>
                <w:szCs w:val="24"/>
                <w:highlight w:val="none"/>
                <w:lang w:val="en-US" w:eastAsia="zh-CN"/>
              </w:rPr>
            </w:pPr>
          </w:p>
          <w:p w14:paraId="5833CE50">
            <w:pPr>
              <w:widowControl/>
              <w:jc w:val="center"/>
              <w:rPr>
                <w:rFonts w:hint="eastAsia" w:ascii="仿宋" w:hAnsi="仿宋" w:eastAsia="仿宋" w:cs="仿宋"/>
                <w:color w:val="auto"/>
                <w:sz w:val="24"/>
                <w:szCs w:val="24"/>
                <w:highlight w:val="none"/>
                <w:lang w:val="en-US" w:eastAsia="zh-CN"/>
              </w:rPr>
            </w:pPr>
            <w:bookmarkStart w:id="87" w:name="OLE_LINK40"/>
            <w:r>
              <w:rPr>
                <w:rFonts w:hint="eastAsia" w:ascii="仿宋" w:hAnsi="仿宋" w:eastAsia="仿宋" w:cs="仿宋"/>
                <w:color w:val="auto"/>
                <w:sz w:val="24"/>
                <w:szCs w:val="24"/>
                <w:highlight w:val="none"/>
                <w:lang w:val="en-US" w:eastAsia="zh-CN"/>
              </w:rPr>
              <w:t>人员力量</w:t>
            </w:r>
            <w:bookmarkEnd w:id="87"/>
          </w:p>
          <w:p w14:paraId="0D9FFD53">
            <w:pPr>
              <w:widowControl/>
              <w:jc w:val="center"/>
              <w:rPr>
                <w:rFonts w:hint="eastAsia" w:ascii="仿宋" w:hAnsi="仿宋" w:eastAsia="仿宋" w:cs="仿宋"/>
                <w:color w:val="auto"/>
                <w:sz w:val="24"/>
                <w:szCs w:val="24"/>
                <w:highlight w:val="none"/>
                <w:lang w:val="zh-CN" w:eastAsia="zh-CN"/>
              </w:rPr>
            </w:pPr>
          </w:p>
        </w:tc>
        <w:tc>
          <w:tcPr>
            <w:tcW w:w="1000" w:type="dxa"/>
            <w:tcBorders>
              <w:tl2br w:val="nil"/>
              <w:tr2bl w:val="nil"/>
            </w:tcBorders>
            <w:noWrap w:val="0"/>
            <w:vAlign w:val="center"/>
          </w:tcPr>
          <w:p w14:paraId="3DBA3147">
            <w:pPr>
              <w:widowControl/>
              <w:jc w:val="center"/>
              <w:rPr>
                <w:rFonts w:hint="eastAsia" w:ascii="仿宋" w:hAnsi="仿宋" w:eastAsia="仿宋" w:cs="仿宋"/>
                <w:color w:val="auto"/>
                <w:sz w:val="24"/>
                <w:szCs w:val="24"/>
                <w:highlight w:val="none"/>
                <w:lang w:val="en-US" w:eastAsia="zh-CN"/>
              </w:rPr>
            </w:pPr>
          </w:p>
          <w:p w14:paraId="15BA063A">
            <w:pPr>
              <w:widowControl/>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8分</w:t>
            </w:r>
          </w:p>
        </w:tc>
        <w:tc>
          <w:tcPr>
            <w:tcW w:w="7581" w:type="dxa"/>
            <w:tcBorders>
              <w:tl2br w:val="nil"/>
              <w:tr2bl w:val="nil"/>
            </w:tcBorders>
            <w:noWrap w:val="0"/>
            <w:vAlign w:val="top"/>
          </w:tcPr>
          <w:p w14:paraId="6F11D7A7">
            <w:pPr>
              <w:widowControl/>
              <w:jc w:val="both"/>
              <w:rPr>
                <w:rFonts w:hint="eastAsia" w:ascii="仿宋" w:hAnsi="仿宋" w:eastAsia="仿宋" w:cs="仿宋"/>
                <w:color w:val="auto"/>
                <w:sz w:val="24"/>
                <w:szCs w:val="24"/>
                <w:highlight w:val="none"/>
                <w:lang w:val="en-US" w:eastAsia="zh-CN"/>
              </w:rPr>
            </w:pPr>
            <w:bookmarkStart w:id="88" w:name="OLE_LINK41"/>
            <w:r>
              <w:rPr>
                <w:rFonts w:hint="eastAsia" w:ascii="仿宋" w:hAnsi="仿宋" w:eastAsia="仿宋" w:cs="仿宋"/>
                <w:color w:val="auto"/>
                <w:sz w:val="24"/>
                <w:szCs w:val="24"/>
                <w:highlight w:val="none"/>
                <w:lang w:val="en-US" w:eastAsia="zh-CN"/>
              </w:rPr>
              <w:t xml:space="preserve">（1）本项目服务人员数量充足且相对固定，相关从业经验3年以上的人员最多者得4分；依次递减1分。（已缴纳社保凭证为准） </w:t>
            </w:r>
          </w:p>
          <w:p w14:paraId="596188ED">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（2）承保和理赔服务负责人相对固定、工作经验5年及以上的得4分，3年及以上得2分，3年以下得1分。（已缴纳社保凭证为准）  </w:t>
            </w:r>
          </w:p>
          <w:p w14:paraId="1D08D861">
            <w:pPr>
              <w:widowControl/>
              <w:jc w:val="both"/>
              <w:rPr>
                <w:rFonts w:hint="eastAsia" w:ascii="宋体" w:hAnsi="宋体" w:eastAsia="宋体" w:cs="宋体"/>
                <w:color w:val="auto"/>
                <w:kern w:val="2"/>
                <w:sz w:val="24"/>
                <w:szCs w:val="22"/>
                <w:lang w:val="en-US" w:eastAsia="zh-CN" w:bidi="zh-CN"/>
              </w:rPr>
            </w:pPr>
            <w:r>
              <w:rPr>
                <w:rFonts w:hint="eastAsia" w:ascii="仿宋" w:hAnsi="仿宋" w:eastAsia="仿宋" w:cs="仿宋"/>
                <w:color w:val="auto"/>
                <w:sz w:val="24"/>
                <w:szCs w:val="24"/>
                <w:highlight w:val="none"/>
                <w:lang w:val="en-US" w:eastAsia="zh-CN"/>
              </w:rPr>
              <w:t>注：需提供交纳社保证明材料，无或未按要求提供不得分。</w:t>
            </w:r>
            <w:bookmarkEnd w:id="88"/>
          </w:p>
        </w:tc>
      </w:tr>
      <w:tr w14:paraId="26CA0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8" w:hRule="atLeast"/>
        </w:trPr>
        <w:tc>
          <w:tcPr>
            <w:tcW w:w="650" w:type="dxa"/>
            <w:tcBorders>
              <w:tl2br w:val="nil"/>
              <w:tr2bl w:val="nil"/>
            </w:tcBorders>
            <w:noWrap w:val="0"/>
            <w:vAlign w:val="center"/>
          </w:tcPr>
          <w:p w14:paraId="3F99BA10">
            <w:pPr>
              <w:widowControl/>
              <w:jc w:val="center"/>
              <w:rPr>
                <w:rFonts w:hint="eastAsia" w:ascii="仿宋" w:hAnsi="仿宋" w:eastAsia="仿宋" w:cs="仿宋"/>
                <w:color w:val="auto"/>
                <w:sz w:val="24"/>
                <w:szCs w:val="24"/>
                <w:highlight w:val="none"/>
                <w:lang w:val="en-US" w:eastAsia="zh-CN"/>
              </w:rPr>
            </w:pPr>
          </w:p>
          <w:p w14:paraId="751C2E18">
            <w:pPr>
              <w:widowControl/>
              <w:jc w:val="center"/>
              <w:rPr>
                <w:rFonts w:hint="eastAsia" w:ascii="仿宋" w:hAnsi="仿宋" w:eastAsia="仿宋" w:cs="仿宋"/>
                <w:color w:val="auto"/>
                <w:sz w:val="24"/>
                <w:szCs w:val="24"/>
                <w:highlight w:val="none"/>
                <w:lang w:val="en-US" w:eastAsia="zh-CN"/>
              </w:rPr>
            </w:pPr>
          </w:p>
          <w:p w14:paraId="1E1ED28A">
            <w:pPr>
              <w:widowControl/>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p>
        </w:tc>
        <w:tc>
          <w:tcPr>
            <w:tcW w:w="1525" w:type="dxa"/>
            <w:tcBorders>
              <w:tl2br w:val="nil"/>
              <w:tr2bl w:val="nil"/>
            </w:tcBorders>
            <w:noWrap w:val="0"/>
            <w:vAlign w:val="center"/>
          </w:tcPr>
          <w:p w14:paraId="20C928ED">
            <w:pPr>
              <w:widowControl/>
              <w:jc w:val="center"/>
              <w:rPr>
                <w:rFonts w:hint="eastAsia" w:ascii="仿宋" w:hAnsi="仿宋" w:eastAsia="仿宋" w:cs="仿宋"/>
                <w:color w:val="auto"/>
                <w:sz w:val="24"/>
                <w:szCs w:val="24"/>
                <w:highlight w:val="none"/>
                <w:lang w:val="en-US" w:eastAsia="zh-CN"/>
              </w:rPr>
            </w:pPr>
          </w:p>
          <w:p w14:paraId="3B4E5E21">
            <w:pPr>
              <w:widowControl/>
              <w:jc w:val="center"/>
              <w:rPr>
                <w:rFonts w:hint="eastAsia" w:ascii="仿宋" w:hAnsi="仿宋" w:eastAsia="仿宋" w:cs="仿宋"/>
                <w:color w:val="auto"/>
                <w:sz w:val="24"/>
                <w:szCs w:val="24"/>
                <w:highlight w:val="none"/>
                <w:lang w:val="en-US" w:eastAsia="zh-CN"/>
              </w:rPr>
            </w:pPr>
          </w:p>
          <w:p w14:paraId="7A523967">
            <w:pPr>
              <w:widowControl/>
              <w:jc w:val="center"/>
              <w:rPr>
                <w:rFonts w:hint="default" w:ascii="仿宋" w:hAnsi="仿宋" w:eastAsia="仿宋" w:cs="仿宋"/>
                <w:color w:val="auto"/>
                <w:sz w:val="24"/>
                <w:szCs w:val="24"/>
                <w:highlight w:val="none"/>
                <w:lang w:val="en-US" w:eastAsia="zh-CN"/>
              </w:rPr>
            </w:pPr>
            <w:bookmarkStart w:id="89" w:name="OLE_LINK42"/>
            <w:r>
              <w:rPr>
                <w:rFonts w:hint="eastAsia" w:ascii="仿宋" w:hAnsi="仿宋" w:eastAsia="仿宋" w:cs="仿宋"/>
                <w:color w:val="auto"/>
                <w:sz w:val="24"/>
                <w:szCs w:val="24"/>
                <w:highlight w:val="none"/>
                <w:lang w:val="en-US" w:eastAsia="zh-CN"/>
              </w:rPr>
              <w:t>机构网点</w:t>
            </w:r>
            <w:bookmarkEnd w:id="89"/>
          </w:p>
        </w:tc>
        <w:tc>
          <w:tcPr>
            <w:tcW w:w="1000" w:type="dxa"/>
            <w:tcBorders>
              <w:tl2br w:val="nil"/>
              <w:tr2bl w:val="nil"/>
            </w:tcBorders>
            <w:noWrap w:val="0"/>
            <w:vAlign w:val="center"/>
          </w:tcPr>
          <w:p w14:paraId="55259C75">
            <w:pPr>
              <w:widowControl/>
              <w:jc w:val="center"/>
              <w:rPr>
                <w:rFonts w:hint="eastAsia" w:ascii="仿宋" w:hAnsi="仿宋" w:eastAsia="仿宋" w:cs="仿宋"/>
                <w:color w:val="auto"/>
                <w:sz w:val="24"/>
                <w:szCs w:val="24"/>
                <w:highlight w:val="none"/>
                <w:lang w:val="en-US" w:eastAsia="zh-CN"/>
              </w:rPr>
            </w:pPr>
          </w:p>
          <w:p w14:paraId="4746BFF7">
            <w:pPr>
              <w:widowControl/>
              <w:jc w:val="center"/>
              <w:rPr>
                <w:rFonts w:hint="eastAsia" w:ascii="仿宋" w:hAnsi="仿宋" w:eastAsia="仿宋" w:cs="仿宋"/>
                <w:color w:val="auto"/>
                <w:sz w:val="24"/>
                <w:szCs w:val="24"/>
                <w:highlight w:val="none"/>
                <w:lang w:val="en-US" w:eastAsia="zh-CN"/>
              </w:rPr>
            </w:pPr>
          </w:p>
          <w:p w14:paraId="3C47CDFC">
            <w:pPr>
              <w:widowControl/>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10分</w:t>
            </w:r>
          </w:p>
        </w:tc>
        <w:tc>
          <w:tcPr>
            <w:tcW w:w="7581" w:type="dxa"/>
            <w:tcBorders>
              <w:tl2br w:val="nil"/>
              <w:tr2bl w:val="nil"/>
            </w:tcBorders>
            <w:noWrap w:val="0"/>
            <w:vAlign w:val="top"/>
          </w:tcPr>
          <w:p w14:paraId="1A9F64CC">
            <w:pPr>
              <w:widowControl/>
              <w:jc w:val="left"/>
              <w:rPr>
                <w:rFonts w:hint="eastAsia" w:ascii="仿宋" w:hAnsi="仿宋" w:eastAsia="仿宋" w:cs="仿宋"/>
                <w:color w:val="auto"/>
                <w:kern w:val="0"/>
                <w:sz w:val="24"/>
                <w:szCs w:val="24"/>
                <w:lang w:eastAsia="zh-CN"/>
              </w:rPr>
            </w:pPr>
            <w:bookmarkStart w:id="90" w:name="OLE_LINK43"/>
            <w:r>
              <w:rPr>
                <w:rFonts w:hint="eastAsia" w:ascii="仿宋" w:hAnsi="仿宋" w:eastAsia="仿宋" w:cs="仿宋"/>
                <w:color w:val="auto"/>
                <w:kern w:val="0"/>
                <w:sz w:val="24"/>
                <w:szCs w:val="24"/>
              </w:rPr>
              <w:t>在阿克苏地区县乡级以上行政区域机构网点覆盖</w:t>
            </w:r>
            <w:r>
              <w:rPr>
                <w:rFonts w:hint="eastAsia" w:ascii="仿宋" w:hAnsi="仿宋" w:eastAsia="仿宋" w:cs="仿宋"/>
                <w:color w:val="auto"/>
                <w:kern w:val="0"/>
                <w:sz w:val="24"/>
                <w:szCs w:val="24"/>
                <w:lang w:eastAsia="zh-CN"/>
              </w:rPr>
              <w:t>率为评审依据：</w:t>
            </w:r>
          </w:p>
          <w:p w14:paraId="6F044429">
            <w:pPr>
              <w:widowControl/>
              <w:numPr>
                <w:ilvl w:val="0"/>
                <w:numId w:val="5"/>
              </w:num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网点个数排名第</w:t>
            </w:r>
            <w:r>
              <w:rPr>
                <w:rFonts w:hint="eastAsia" w:ascii="仿宋" w:hAnsi="仿宋" w:eastAsia="仿宋" w:cs="仿宋"/>
                <w:color w:val="auto"/>
                <w:kern w:val="0"/>
                <w:sz w:val="24"/>
                <w:szCs w:val="24"/>
                <w:lang w:eastAsia="zh-CN"/>
              </w:rPr>
              <w:t>一</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eastAsia="zh-CN"/>
              </w:rPr>
              <w:t>为</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分</w:t>
            </w:r>
          </w:p>
          <w:p w14:paraId="14509312">
            <w:pPr>
              <w:widowControl/>
              <w:numPr>
                <w:ilvl w:val="0"/>
                <w:numId w:val="5"/>
              </w:num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网点个数排名第二的</w:t>
            </w:r>
            <w:r>
              <w:rPr>
                <w:rFonts w:hint="eastAsia" w:ascii="仿宋" w:hAnsi="仿宋" w:eastAsia="仿宋" w:cs="仿宋"/>
                <w:color w:val="auto"/>
                <w:kern w:val="0"/>
                <w:sz w:val="24"/>
                <w:szCs w:val="24"/>
                <w:lang w:eastAsia="zh-CN"/>
              </w:rPr>
              <w:t>为</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分</w:t>
            </w:r>
          </w:p>
          <w:p w14:paraId="59EBE090">
            <w:pPr>
              <w:widowControl/>
              <w:numPr>
                <w:ilvl w:val="0"/>
                <w:numId w:val="5"/>
              </w:numPr>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网点个数排名第三的</w:t>
            </w:r>
            <w:r>
              <w:rPr>
                <w:rFonts w:hint="eastAsia" w:ascii="仿宋" w:hAnsi="仿宋" w:eastAsia="仿宋" w:cs="仿宋"/>
                <w:color w:val="auto"/>
                <w:kern w:val="0"/>
                <w:sz w:val="24"/>
                <w:szCs w:val="24"/>
                <w:lang w:eastAsia="zh-CN"/>
              </w:rPr>
              <w:t>为</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p>
          <w:p w14:paraId="3AAAAE6C">
            <w:pPr>
              <w:pStyle w:val="9"/>
              <w:numPr>
                <w:ilvl w:val="0"/>
                <w:numId w:val="5"/>
              </w:numPr>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网点个数</w:t>
            </w:r>
            <w:r>
              <w:rPr>
                <w:rFonts w:hint="eastAsia" w:ascii="仿宋" w:hAnsi="仿宋" w:eastAsia="仿宋" w:cs="仿宋"/>
                <w:color w:val="auto"/>
                <w:kern w:val="0"/>
                <w:sz w:val="24"/>
                <w:szCs w:val="24"/>
                <w:lang w:eastAsia="zh-CN"/>
              </w:rPr>
              <w:t>排名前三名之后的为</w:t>
            </w:r>
            <w:r>
              <w:rPr>
                <w:rFonts w:hint="eastAsia" w:ascii="仿宋" w:hAnsi="仿宋" w:eastAsia="仿宋" w:cs="仿宋"/>
                <w:color w:val="auto"/>
                <w:kern w:val="0"/>
                <w:sz w:val="24"/>
                <w:szCs w:val="24"/>
                <w:lang w:val="en-US" w:eastAsia="zh-CN"/>
              </w:rPr>
              <w:t>1分</w:t>
            </w:r>
          </w:p>
          <w:p w14:paraId="169B2AD3">
            <w:pPr>
              <w:pStyle w:val="9"/>
              <w:numPr>
                <w:ilvl w:val="0"/>
                <w:numId w:val="5"/>
              </w:numPr>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未提供的不得分</w:t>
            </w:r>
          </w:p>
          <w:p w14:paraId="54B841DD">
            <w:pPr>
              <w:pStyle w:val="39"/>
              <w:spacing w:before="22" w:line="240" w:lineRule="auto"/>
              <w:ind w:right="92" w:rightChars="0"/>
              <w:jc w:val="both"/>
              <w:rPr>
                <w:rFonts w:hint="eastAsia" w:ascii="宋体" w:hAnsi="宋体" w:eastAsia="宋体" w:cs="宋体"/>
                <w:color w:val="auto"/>
                <w:kern w:val="2"/>
                <w:sz w:val="24"/>
                <w:szCs w:val="22"/>
                <w:lang w:val="en-US" w:eastAsia="zh-CN" w:bidi="zh-CN"/>
              </w:rPr>
            </w:pPr>
            <w:r>
              <w:rPr>
                <w:rFonts w:hint="eastAsia" w:ascii="仿宋" w:hAnsi="仿宋" w:eastAsia="仿宋" w:cs="仿宋"/>
                <w:color w:val="auto"/>
                <w:kern w:val="0"/>
                <w:sz w:val="24"/>
                <w:szCs w:val="24"/>
              </w:rPr>
              <w:t>1.提供机构及营业网点列表；2.提供相应机构及服务网点的营业执照、保监部门颁发的经营许可证复印件。3.属于集团公司设立的服务网点及营销服务部，需提供授权服务的证明文件。</w:t>
            </w:r>
            <w:bookmarkEnd w:id="90"/>
          </w:p>
        </w:tc>
      </w:tr>
      <w:tr w14:paraId="69A58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650" w:type="dxa"/>
            <w:tcBorders>
              <w:tl2br w:val="nil"/>
              <w:tr2bl w:val="nil"/>
            </w:tcBorders>
            <w:noWrap w:val="0"/>
            <w:vAlign w:val="center"/>
          </w:tcPr>
          <w:p w14:paraId="153A49C0">
            <w:pPr>
              <w:widowControl/>
              <w:jc w:val="center"/>
              <w:rPr>
                <w:rFonts w:hint="eastAsia" w:ascii="仿宋" w:hAnsi="仿宋" w:eastAsia="仿宋" w:cs="仿宋"/>
                <w:color w:val="auto"/>
                <w:sz w:val="24"/>
                <w:szCs w:val="24"/>
                <w:highlight w:val="none"/>
                <w:lang w:val="en-US" w:eastAsia="zh-CN"/>
              </w:rPr>
            </w:pPr>
          </w:p>
          <w:p w14:paraId="19B90885">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25" w:type="dxa"/>
            <w:tcBorders>
              <w:tl2br w:val="nil"/>
              <w:tr2bl w:val="nil"/>
            </w:tcBorders>
            <w:noWrap w:val="0"/>
            <w:vAlign w:val="center"/>
          </w:tcPr>
          <w:p w14:paraId="1390A85E">
            <w:pPr>
              <w:widowControl/>
              <w:jc w:val="center"/>
              <w:rPr>
                <w:rFonts w:hint="eastAsia" w:ascii="仿宋" w:hAnsi="仿宋" w:eastAsia="仿宋" w:cs="仿宋"/>
                <w:color w:val="auto"/>
                <w:sz w:val="24"/>
                <w:szCs w:val="24"/>
                <w:highlight w:val="none"/>
                <w:lang w:val="en-US" w:eastAsia="zh-CN"/>
              </w:rPr>
            </w:pPr>
          </w:p>
          <w:p w14:paraId="1918E82D">
            <w:pPr>
              <w:widowControl/>
              <w:jc w:val="center"/>
              <w:rPr>
                <w:rFonts w:hint="eastAsia" w:ascii="仿宋" w:hAnsi="仿宋" w:eastAsia="仿宋" w:cs="仿宋"/>
                <w:color w:val="auto"/>
                <w:sz w:val="24"/>
                <w:szCs w:val="24"/>
                <w:highlight w:val="none"/>
                <w:lang w:val="en-US" w:eastAsia="zh-CN"/>
              </w:rPr>
            </w:pPr>
            <w:bookmarkStart w:id="91" w:name="OLE_LINK44"/>
            <w:r>
              <w:rPr>
                <w:rFonts w:hint="eastAsia" w:ascii="仿宋" w:hAnsi="仿宋" w:eastAsia="仿宋" w:cs="仿宋"/>
                <w:color w:val="auto"/>
                <w:sz w:val="24"/>
                <w:szCs w:val="24"/>
                <w:highlight w:val="none"/>
                <w:lang w:val="en-US" w:eastAsia="zh-CN"/>
              </w:rPr>
              <w:t>优惠措施</w:t>
            </w:r>
          </w:p>
          <w:p w14:paraId="6272C315">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及增值服务</w:t>
            </w:r>
          </w:p>
          <w:bookmarkEnd w:id="91"/>
          <w:p w14:paraId="3BD793F2">
            <w:pPr>
              <w:widowControl/>
              <w:jc w:val="center"/>
              <w:rPr>
                <w:rFonts w:hint="default" w:ascii="仿宋" w:hAnsi="仿宋" w:eastAsia="仿宋" w:cs="仿宋"/>
                <w:color w:val="auto"/>
                <w:sz w:val="24"/>
                <w:szCs w:val="24"/>
                <w:highlight w:val="none"/>
                <w:lang w:val="en-US" w:eastAsia="zh-CN"/>
              </w:rPr>
            </w:pPr>
          </w:p>
        </w:tc>
        <w:tc>
          <w:tcPr>
            <w:tcW w:w="1000" w:type="dxa"/>
            <w:tcBorders>
              <w:tl2br w:val="nil"/>
              <w:tr2bl w:val="nil"/>
            </w:tcBorders>
            <w:noWrap w:val="0"/>
            <w:vAlign w:val="center"/>
          </w:tcPr>
          <w:p w14:paraId="4B48A12F">
            <w:pPr>
              <w:widowControl/>
              <w:jc w:val="center"/>
              <w:rPr>
                <w:rFonts w:hint="eastAsia" w:ascii="仿宋" w:hAnsi="仿宋" w:eastAsia="仿宋" w:cs="仿宋"/>
                <w:color w:val="auto"/>
                <w:sz w:val="24"/>
                <w:szCs w:val="24"/>
                <w:highlight w:val="none"/>
                <w:lang w:val="en-US" w:eastAsia="zh-CN"/>
              </w:rPr>
            </w:pPr>
          </w:p>
          <w:p w14:paraId="60DCB8ED">
            <w:pPr>
              <w:widowControl/>
              <w:jc w:val="center"/>
              <w:rPr>
                <w:rFonts w:hint="default" w:ascii="仿宋" w:hAnsi="仿宋" w:eastAsia="仿宋" w:cs="仿宋"/>
                <w:color w:val="auto"/>
                <w:sz w:val="24"/>
                <w:szCs w:val="24"/>
                <w:highlight w:val="none"/>
                <w:lang w:val="en-US" w:eastAsia="zh-CN"/>
              </w:rPr>
            </w:pPr>
            <w:bookmarkStart w:id="92" w:name="OLE_LINK45"/>
            <w:r>
              <w:rPr>
                <w:rFonts w:hint="eastAsia" w:ascii="仿宋" w:hAnsi="仿宋" w:eastAsia="仿宋" w:cs="仿宋"/>
                <w:color w:val="auto"/>
                <w:sz w:val="24"/>
                <w:szCs w:val="24"/>
                <w:highlight w:val="none"/>
                <w:lang w:val="en-US" w:eastAsia="zh-CN"/>
              </w:rPr>
              <w:t>12分</w:t>
            </w:r>
            <w:bookmarkEnd w:id="92"/>
          </w:p>
        </w:tc>
        <w:tc>
          <w:tcPr>
            <w:tcW w:w="7581" w:type="dxa"/>
            <w:tcBorders>
              <w:tl2br w:val="nil"/>
              <w:tr2bl w:val="nil"/>
            </w:tcBorders>
            <w:noWrap w:val="0"/>
            <w:vAlign w:val="top"/>
          </w:tcPr>
          <w:p w14:paraId="71D9DAAC">
            <w:pPr>
              <w:widowControl/>
              <w:jc w:val="both"/>
              <w:rPr>
                <w:rFonts w:hint="eastAsia" w:ascii="仿宋" w:hAnsi="仿宋" w:eastAsia="仿宋" w:cs="仿宋"/>
                <w:color w:val="auto"/>
                <w:sz w:val="24"/>
                <w:szCs w:val="24"/>
                <w:highlight w:val="none"/>
                <w:lang w:eastAsia="zh-CN"/>
              </w:rPr>
            </w:pPr>
            <w:bookmarkStart w:id="93" w:name="OLE_LINK46"/>
            <w:r>
              <w:rPr>
                <w:rFonts w:hint="eastAsia" w:ascii="仿宋" w:hAnsi="仿宋" w:eastAsia="仿宋" w:cs="仿宋"/>
                <w:color w:val="auto"/>
                <w:sz w:val="24"/>
                <w:szCs w:val="24"/>
                <w:highlight w:val="none"/>
                <w:lang w:eastAsia="zh-CN"/>
              </w:rPr>
              <w:t>根据投标人提供的优惠条款承诺优先维修我单位车辆，车辆定点维修点为</w:t>
            </w:r>
            <w:r>
              <w:rPr>
                <w:rFonts w:hint="eastAsia" w:ascii="仿宋" w:hAnsi="仿宋" w:eastAsia="仿宋" w:cs="仿宋"/>
                <w:color w:val="auto"/>
                <w:sz w:val="24"/>
                <w:szCs w:val="24"/>
                <w:highlight w:val="none"/>
                <w:lang w:val="en-US" w:eastAsia="zh-CN"/>
              </w:rPr>
              <w:t>4S店或大型修理厂</w:t>
            </w:r>
            <w:r>
              <w:rPr>
                <w:rFonts w:hint="eastAsia" w:ascii="仿宋" w:hAnsi="仿宋" w:eastAsia="仿宋" w:cs="仿宋"/>
                <w:color w:val="auto"/>
                <w:sz w:val="24"/>
                <w:szCs w:val="24"/>
                <w:highlight w:val="none"/>
                <w:lang w:eastAsia="zh-CN"/>
              </w:rPr>
              <w:t>及其他增值服务数量和内容（包括但不限于第三者直赔、代位追偿、道路救援、代理审验、安全检查等服务）进行综合评审：</w:t>
            </w:r>
          </w:p>
          <w:p w14:paraId="2F253AA7">
            <w:pPr>
              <w:widowControl/>
              <w:jc w:val="both"/>
              <w:rPr>
                <w:rFonts w:hint="default"/>
                <w:color w:val="auto"/>
                <w:lang w:val="en-US" w:eastAsia="zh-CN"/>
              </w:rPr>
            </w:pPr>
            <w:r>
              <w:rPr>
                <w:rFonts w:hint="eastAsia" w:ascii="仿宋" w:hAnsi="仿宋" w:eastAsia="仿宋" w:cs="仿宋"/>
                <w:color w:val="auto"/>
                <w:sz w:val="24"/>
                <w:szCs w:val="24"/>
                <w:highlight w:val="none"/>
                <w:lang w:eastAsia="zh-CN"/>
              </w:rPr>
              <w:t>增值服务实用性高且内容丰富的得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分；实用性较高，内容相对丰富的得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分；其他得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分；未提供的</w:t>
            </w:r>
            <w:r>
              <w:rPr>
                <w:rFonts w:hint="eastAsia" w:ascii="仿宋" w:hAnsi="仿宋" w:eastAsia="仿宋" w:cs="仿宋"/>
                <w:color w:val="auto"/>
                <w:sz w:val="24"/>
                <w:szCs w:val="24"/>
                <w:highlight w:val="none"/>
                <w:lang w:val="en-US" w:eastAsia="zh-CN"/>
              </w:rPr>
              <w:t>为0</w:t>
            </w:r>
            <w:r>
              <w:rPr>
                <w:rFonts w:hint="eastAsia" w:ascii="仿宋" w:hAnsi="仿宋" w:eastAsia="仿宋" w:cs="仿宋"/>
                <w:color w:val="auto"/>
                <w:sz w:val="24"/>
                <w:szCs w:val="24"/>
                <w:highlight w:val="none"/>
                <w:lang w:eastAsia="zh-CN"/>
              </w:rPr>
              <w:t>分。</w:t>
            </w:r>
            <w:bookmarkEnd w:id="93"/>
          </w:p>
        </w:tc>
      </w:tr>
      <w:tr w14:paraId="7083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trPr>
        <w:tc>
          <w:tcPr>
            <w:tcW w:w="650" w:type="dxa"/>
            <w:tcBorders>
              <w:tl2br w:val="nil"/>
              <w:tr2bl w:val="nil"/>
            </w:tcBorders>
            <w:noWrap w:val="0"/>
            <w:vAlign w:val="center"/>
          </w:tcPr>
          <w:p w14:paraId="4607034F">
            <w:pPr>
              <w:widowControl/>
              <w:jc w:val="center"/>
              <w:rPr>
                <w:rFonts w:hint="eastAsia" w:ascii="仿宋" w:hAnsi="仿宋" w:eastAsia="仿宋" w:cs="仿宋"/>
                <w:color w:val="auto"/>
                <w:sz w:val="24"/>
                <w:szCs w:val="24"/>
                <w:highlight w:val="none"/>
                <w:lang w:val="en-US" w:eastAsia="zh-CN"/>
              </w:rPr>
            </w:pPr>
          </w:p>
          <w:p w14:paraId="58F00F45">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25" w:type="dxa"/>
            <w:tcBorders>
              <w:tl2br w:val="nil"/>
              <w:tr2bl w:val="nil"/>
            </w:tcBorders>
            <w:noWrap w:val="0"/>
            <w:vAlign w:val="center"/>
          </w:tcPr>
          <w:p w14:paraId="438BC5F6">
            <w:pPr>
              <w:widowControl/>
              <w:jc w:val="center"/>
              <w:rPr>
                <w:rFonts w:hint="eastAsia" w:ascii="仿宋" w:hAnsi="仿宋" w:eastAsia="仿宋" w:cs="仿宋"/>
                <w:color w:val="auto"/>
                <w:sz w:val="24"/>
                <w:szCs w:val="24"/>
                <w:highlight w:val="none"/>
                <w:lang w:val="en-US" w:eastAsia="zh-CN"/>
              </w:rPr>
            </w:pPr>
            <w:bookmarkStart w:id="94" w:name="OLE_LINK47"/>
            <w:r>
              <w:rPr>
                <w:rFonts w:hint="eastAsia" w:ascii="仿宋" w:hAnsi="仿宋" w:eastAsia="仿宋" w:cs="仿宋"/>
                <w:color w:val="auto"/>
                <w:sz w:val="24"/>
                <w:szCs w:val="24"/>
                <w:highlight w:val="none"/>
                <w:lang w:val="en-US" w:eastAsia="zh-CN"/>
              </w:rPr>
              <w:t>解决其它特</w:t>
            </w:r>
          </w:p>
          <w:p w14:paraId="7AF167EA">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殊问题的</w:t>
            </w:r>
          </w:p>
          <w:p w14:paraId="25EB452C">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能力</w:t>
            </w:r>
            <w:bookmarkEnd w:id="94"/>
          </w:p>
        </w:tc>
        <w:tc>
          <w:tcPr>
            <w:tcW w:w="1000" w:type="dxa"/>
            <w:tcBorders>
              <w:tl2br w:val="nil"/>
              <w:tr2bl w:val="nil"/>
            </w:tcBorders>
            <w:noWrap w:val="0"/>
            <w:vAlign w:val="center"/>
          </w:tcPr>
          <w:p w14:paraId="712FA791">
            <w:pPr>
              <w:widowControl/>
              <w:jc w:val="center"/>
              <w:rPr>
                <w:rFonts w:hint="default" w:ascii="仿宋" w:hAnsi="仿宋" w:eastAsia="仿宋" w:cs="仿宋"/>
                <w:color w:val="auto"/>
                <w:sz w:val="24"/>
                <w:szCs w:val="24"/>
                <w:highlight w:val="none"/>
                <w:lang w:val="en-US" w:eastAsia="zh-CN"/>
              </w:rPr>
            </w:pPr>
            <w:bookmarkStart w:id="95" w:name="OLE_LINK48"/>
            <w:r>
              <w:rPr>
                <w:rFonts w:hint="eastAsia" w:ascii="仿宋" w:hAnsi="仿宋" w:eastAsia="仿宋" w:cs="仿宋"/>
                <w:color w:val="auto"/>
                <w:sz w:val="24"/>
                <w:szCs w:val="24"/>
                <w:highlight w:val="none"/>
                <w:lang w:val="en-US" w:eastAsia="zh-CN"/>
              </w:rPr>
              <w:t>10分</w:t>
            </w:r>
            <w:bookmarkEnd w:id="95"/>
          </w:p>
        </w:tc>
        <w:tc>
          <w:tcPr>
            <w:tcW w:w="7581" w:type="dxa"/>
            <w:tcBorders>
              <w:tl2br w:val="nil"/>
              <w:tr2bl w:val="nil"/>
            </w:tcBorders>
            <w:noWrap w:val="0"/>
            <w:vAlign w:val="top"/>
          </w:tcPr>
          <w:p w14:paraId="291BFAC2">
            <w:pPr>
              <w:pStyle w:val="39"/>
              <w:spacing w:before="22" w:line="240" w:lineRule="auto"/>
              <w:ind w:left="107" w:leftChars="0" w:right="92" w:rightChars="0"/>
              <w:jc w:val="both"/>
              <w:rPr>
                <w:rFonts w:hint="eastAsia" w:ascii="宋体" w:hAnsi="宋体" w:eastAsia="宋体" w:cs="宋体"/>
                <w:color w:val="auto"/>
                <w:kern w:val="2"/>
                <w:sz w:val="24"/>
                <w:szCs w:val="22"/>
                <w:lang w:val="en-US" w:eastAsia="zh-CN" w:bidi="zh-CN"/>
              </w:rPr>
            </w:pPr>
            <w:r>
              <w:rPr>
                <w:rFonts w:hint="eastAsia" w:ascii="仿宋" w:hAnsi="仿宋" w:eastAsia="仿宋" w:cs="仿宋"/>
                <w:kern w:val="0"/>
                <w:sz w:val="24"/>
                <w:szCs w:val="24"/>
                <w:lang w:val="en-US" w:eastAsia="zh-CN" w:bidi="ar"/>
              </w:rPr>
              <w:t>投保人按照投标单位涉及的业务范围，合理的提出能为招标人提供的解决疑难问题的方案（不限内容）。能全部处理10分，能部分处理5分，无法处理0分。</w:t>
            </w:r>
          </w:p>
        </w:tc>
      </w:tr>
    </w:tbl>
    <w:p w14:paraId="30D32A85">
      <w:pPr>
        <w:pStyle w:val="20"/>
        <w:ind w:left="0" w:leftChars="0" w:firstLine="0" w:firstLineChars="0"/>
        <w:rPr>
          <w:rFonts w:hint="default" w:ascii="仿宋_GB2312" w:hAnsi="仿宋_GB2312" w:eastAsia="仿宋_GB2312" w:cs="仿宋_GB2312"/>
          <w:sz w:val="32"/>
          <w:szCs w:val="32"/>
          <w:lang w:val="en-US" w:eastAsia="zh-CN"/>
        </w:rPr>
      </w:pPr>
    </w:p>
    <w:p w14:paraId="3B2645CB">
      <w:pPr>
        <w:pStyle w:val="21"/>
        <w:rPr>
          <w:rFonts w:hint="default" w:ascii="仿宋_GB2312" w:hAnsi="仿宋_GB2312" w:eastAsia="仿宋_GB2312" w:cs="仿宋_GB2312"/>
          <w:sz w:val="32"/>
          <w:szCs w:val="32"/>
          <w:lang w:val="en-US" w:eastAsia="zh-CN"/>
        </w:rPr>
      </w:pPr>
    </w:p>
    <w:p w14:paraId="18EF82DB">
      <w:pPr>
        <w:pStyle w:val="12"/>
        <w:rPr>
          <w:rFonts w:hint="default"/>
          <w:lang w:val="en-US" w:eastAsia="zh-CN"/>
        </w:rPr>
      </w:pPr>
    </w:p>
    <w:p w14:paraId="589CA457">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2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883"/>
      </w:tblGrid>
      <w:tr w14:paraId="671B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24" w:type="dxa"/>
            <w:gridSpan w:val="2"/>
            <w:noWrap w:val="0"/>
            <w:vAlign w:val="center"/>
          </w:tcPr>
          <w:p w14:paraId="47AB283B">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41D3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19AEDEE8">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noWrap w:val="0"/>
            <w:vAlign w:val="center"/>
          </w:tcPr>
          <w:p w14:paraId="21A8435B">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14:paraId="0B33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39273481">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883" w:type="dxa"/>
            <w:noWrap w:val="0"/>
            <w:vAlign w:val="center"/>
          </w:tcPr>
          <w:p w14:paraId="12B67B73">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122E8731">
            <w:pPr>
              <w:spacing w:beforeLines="30" w:line="312"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val="en-US" w:eastAsia="zh-CN"/>
              </w:rPr>
              <w:t>《新疆维吾尔自治区政府采购促进中小企业发展管理实施办法》（新财规〔2021〕6号）、《自治区财政厅关于落实好政府采购支持中小企业发展的</w:t>
            </w:r>
            <w:bookmarkStart w:id="102" w:name="_GoBack"/>
            <w:bookmarkEnd w:id="102"/>
            <w:r>
              <w:rPr>
                <w:rFonts w:hint="eastAsia" w:ascii="仿宋" w:hAnsi="仿宋" w:eastAsia="仿宋" w:cs="仿宋"/>
                <w:sz w:val="24"/>
                <w:szCs w:val="24"/>
                <w:highlight w:val="none"/>
                <w:lang w:val="en-US" w:eastAsia="zh-CN"/>
              </w:rPr>
              <w:t>通知》（新财购〔2022〕22号）文件</w:t>
            </w:r>
            <w:r>
              <w:rPr>
                <w:rFonts w:hint="eastAsia" w:ascii="仿宋" w:hAnsi="仿宋" w:eastAsia="仿宋" w:cs="仿宋"/>
                <w:sz w:val="24"/>
                <w:szCs w:val="24"/>
                <w:highlight w:val="none"/>
              </w:rPr>
              <w:t>规定，在政府采购活动中，对小型和微型企业产品的价格给予扣除，用扣除后的价格参与评审。</w:t>
            </w:r>
          </w:p>
          <w:p w14:paraId="16624E34">
            <w:pPr>
              <w:spacing w:beforeLines="30" w:line="312" w:lineRule="auto"/>
              <w:rPr>
                <w:rFonts w:hint="default" w:ascii="仿宋" w:hAnsi="仿宋" w:eastAsia="仿宋" w:cs="仿宋"/>
                <w:sz w:val="24"/>
                <w:szCs w:val="24"/>
                <w:lang w:val="en-US" w:eastAsia="zh-CN"/>
              </w:rPr>
            </w:pPr>
            <w:r>
              <w:rPr>
                <w:rFonts w:hint="eastAsia" w:ascii="仿宋" w:hAnsi="仿宋" w:eastAsia="仿宋" w:cs="仿宋"/>
                <w:b/>
                <w:bCs/>
                <w:sz w:val="24"/>
                <w:szCs w:val="24"/>
              </w:rPr>
              <w:t>(3)</w:t>
            </w:r>
            <w:bookmarkStart w:id="96" w:name="OLE_LINK12"/>
            <w:r>
              <w:rPr>
                <w:rFonts w:hint="eastAsia" w:ascii="仿宋" w:hAnsi="仿宋" w:eastAsia="仿宋" w:cs="仿宋"/>
                <w:b/>
                <w:bCs/>
                <w:sz w:val="24"/>
                <w:szCs w:val="24"/>
                <w:lang w:val="en-US" w:eastAsia="zh-CN"/>
              </w:rPr>
              <w:t>本项目不专门面向中小微企业</w:t>
            </w:r>
            <w:bookmarkEnd w:id="96"/>
            <w:r>
              <w:rPr>
                <w:rFonts w:hint="eastAsia" w:ascii="仿宋" w:hAnsi="仿宋" w:eastAsia="仿宋" w:cs="仿宋"/>
                <w:b/>
                <w:bCs/>
                <w:sz w:val="24"/>
                <w:szCs w:val="24"/>
                <w:lang w:val="en-US" w:eastAsia="zh-CN"/>
              </w:rPr>
              <w:t>，对符合规定的小微企业报价给予10% 的扣除，用扣除后的价格参加评审。</w:t>
            </w:r>
          </w:p>
        </w:tc>
      </w:tr>
    </w:tbl>
    <w:p w14:paraId="5F04975C">
      <w:pPr>
        <w:spacing w:line="400" w:lineRule="exact"/>
        <w:ind w:firstLine="480"/>
        <w:rPr>
          <w:rFonts w:hint="eastAsia" w:ascii="宋体" w:hAnsi="宋体" w:cs="Times New Roman"/>
          <w:sz w:val="32"/>
          <w:szCs w:val="32"/>
        </w:rPr>
      </w:pPr>
      <w:r>
        <w:rPr>
          <w:rFonts w:hint="eastAsia" w:ascii="宋体" w:hAnsi="宋体"/>
          <w:sz w:val="32"/>
          <w:szCs w:val="32"/>
          <w:lang w:val="en-US" w:eastAsia="zh-CN"/>
        </w:rPr>
        <w:t>说明</w:t>
      </w:r>
      <w:r>
        <w:rPr>
          <w:rFonts w:hint="eastAsia" w:ascii="宋体" w:hAnsi="宋体"/>
          <w:sz w:val="32"/>
          <w:szCs w:val="32"/>
        </w:rPr>
        <w:t>：1、评委应在认真理解本竞争性磋商文件有关情况后，做出自己负责的按上述内容对投标人进行评审。2、评分分值精确到小数点后两位数。3、响应文件与竞争性磋商文件有重大偏差时，评委在评审时需写明原因</w:t>
      </w:r>
      <w:r>
        <w:rPr>
          <w:rFonts w:hint="eastAsia" w:ascii="宋体" w:hAnsi="宋体" w:cs="Times New Roman"/>
          <w:sz w:val="32"/>
          <w:szCs w:val="32"/>
        </w:rPr>
        <w:t>。</w:t>
      </w:r>
      <w:r>
        <w:rPr>
          <w:rFonts w:hint="eastAsia" w:ascii="宋体" w:hAnsi="宋体" w:cs="Times New Roman"/>
          <w:sz w:val="32"/>
          <w:szCs w:val="32"/>
          <w:lang w:val="en-US" w:eastAsia="zh-CN"/>
        </w:rPr>
        <w:t>4、</w:t>
      </w:r>
      <w:r>
        <w:rPr>
          <w:rFonts w:hint="eastAsia" w:ascii="宋体" w:hAnsi="宋体" w:cs="Times New Roman"/>
          <w:sz w:val="32"/>
          <w:szCs w:val="32"/>
          <w:lang w:eastAsia="zh-CN"/>
        </w:rPr>
        <w:t>供应商</w:t>
      </w:r>
      <w:r>
        <w:rPr>
          <w:rFonts w:hint="eastAsia" w:ascii="宋体" w:hAnsi="宋体" w:cs="Times New Roman"/>
          <w:sz w:val="32"/>
          <w:szCs w:val="32"/>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宋体" w:hAnsi="宋体" w:cs="Times New Roman"/>
          <w:sz w:val="32"/>
          <w:szCs w:val="32"/>
          <w:lang w:val="en-US" w:eastAsia="zh-CN"/>
        </w:rPr>
        <w:t>5、</w:t>
      </w:r>
      <w:r>
        <w:rPr>
          <w:rFonts w:hint="eastAsia" w:ascii="宋体" w:hAnsi="宋体" w:cs="Times New Roman"/>
          <w:sz w:val="32"/>
          <w:szCs w:val="32"/>
        </w:rPr>
        <w:t>以上评标标准中要求</w:t>
      </w:r>
      <w:r>
        <w:rPr>
          <w:rFonts w:hint="eastAsia" w:ascii="宋体" w:hAnsi="宋体" w:cs="Times New Roman"/>
          <w:sz w:val="32"/>
          <w:szCs w:val="32"/>
          <w:lang w:eastAsia="zh-CN"/>
        </w:rPr>
        <w:t>供应商</w:t>
      </w:r>
      <w:r>
        <w:rPr>
          <w:rFonts w:hint="eastAsia" w:ascii="宋体" w:hAnsi="宋体" w:cs="Times New Roman"/>
          <w:sz w:val="32"/>
          <w:szCs w:val="32"/>
        </w:rPr>
        <w:t>提交相关证明材料原件（或复印件）的，未装订在</w:t>
      </w:r>
      <w:r>
        <w:rPr>
          <w:rFonts w:hint="eastAsia" w:ascii="宋体" w:hAnsi="宋体" w:cs="Times New Roman"/>
          <w:sz w:val="32"/>
          <w:szCs w:val="32"/>
          <w:lang w:eastAsia="zh-CN"/>
        </w:rPr>
        <w:t>响应文件</w:t>
      </w:r>
      <w:r>
        <w:rPr>
          <w:rFonts w:hint="eastAsia" w:ascii="宋体" w:hAnsi="宋体" w:cs="Times New Roman"/>
          <w:sz w:val="32"/>
          <w:szCs w:val="32"/>
        </w:rPr>
        <w:t>中的不得分。</w:t>
      </w:r>
    </w:p>
    <w:p w14:paraId="1849EF9F">
      <w:pPr>
        <w:spacing w:line="400" w:lineRule="exact"/>
        <w:rPr>
          <w:rFonts w:hint="eastAsia" w:ascii="宋体" w:hAnsi="宋体" w:eastAsia="宋体"/>
          <w:sz w:val="32"/>
          <w:szCs w:val="32"/>
          <w:lang w:val="en-US" w:eastAsia="zh-CN"/>
        </w:rPr>
      </w:pPr>
    </w:p>
    <w:p w14:paraId="6A42A73D">
      <w:pPr>
        <w:spacing w:line="360" w:lineRule="auto"/>
        <w:ind w:firstLine="4819" w:firstLineChars="1500"/>
        <w:rPr>
          <w:rFonts w:hint="eastAsia" w:ascii="宋体" w:hAnsi="宋体"/>
          <w:b/>
          <w:color w:val="000000"/>
          <w:sz w:val="32"/>
          <w:szCs w:val="32"/>
          <w:shd w:val="clear" w:color="auto" w:fill="FFFFFF"/>
        </w:rPr>
      </w:pPr>
    </w:p>
    <w:p w14:paraId="3D1E9498">
      <w:pPr>
        <w:spacing w:line="360" w:lineRule="auto"/>
        <w:ind w:firstLine="4176" w:firstLineChars="13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七、定标</w:t>
      </w:r>
    </w:p>
    <w:p w14:paraId="2780AA51">
      <w:pPr>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宋体" w:hAnsi="宋体"/>
          <w:sz w:val="32"/>
          <w:szCs w:val="32"/>
        </w:rPr>
        <w:t>。</w:t>
      </w:r>
      <w:r>
        <w:rPr>
          <w:rFonts w:hint="eastAsia" w:ascii="宋体" w:hAnsi="宋体"/>
          <w:color w:val="000000"/>
          <w:sz w:val="32"/>
          <w:szCs w:val="32"/>
          <w:shd w:val="clear" w:color="auto" w:fill="FFFFFF"/>
        </w:rPr>
        <w:t>公示期过后无任何质疑及投诉，公共资源交易中心以书面形式发出《中标通知书》，</w:t>
      </w:r>
      <w:r>
        <w:rPr>
          <w:rFonts w:hint="eastAsia" w:ascii="宋体" w:hAnsi="宋体"/>
          <w:sz w:val="32"/>
          <w:szCs w:val="32"/>
        </w:rPr>
        <w:t>不解释落标原因。</w:t>
      </w:r>
    </w:p>
    <w:p w14:paraId="5361131F">
      <w:pPr>
        <w:spacing w:line="360" w:lineRule="auto"/>
        <w:ind w:firstLine="643" w:firstLineChars="200"/>
        <w:jc w:val="center"/>
        <w:rPr>
          <w:rFonts w:hint="eastAsia" w:ascii="宋体" w:hAnsi="宋体"/>
          <w:b/>
          <w:color w:val="000000"/>
          <w:sz w:val="32"/>
          <w:szCs w:val="32"/>
          <w:shd w:val="clear" w:color="auto" w:fill="FFFFFF"/>
        </w:rPr>
      </w:pPr>
    </w:p>
    <w:p w14:paraId="21A0520F">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八、</w:t>
      </w:r>
      <w:bookmarkStart w:id="97" w:name="_Toc177870556"/>
      <w:r>
        <w:rPr>
          <w:rFonts w:hint="eastAsia" w:ascii="宋体" w:hAnsi="宋体"/>
          <w:b/>
          <w:color w:val="000000"/>
          <w:sz w:val="32"/>
          <w:szCs w:val="32"/>
          <w:shd w:val="clear" w:color="auto" w:fill="FFFFFF"/>
        </w:rPr>
        <w:t>合同</w:t>
      </w:r>
      <w:bookmarkEnd w:id="97"/>
    </w:p>
    <w:p w14:paraId="34634132">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（一）签订合同</w:t>
      </w:r>
    </w:p>
    <w:p w14:paraId="150D47A6">
      <w:pPr>
        <w:spacing w:line="360" w:lineRule="auto"/>
        <w:ind w:firstLine="640" w:firstLineChars="200"/>
        <w:rPr>
          <w:rFonts w:hint="eastAsia" w:ascii="宋体" w:hAnsi="宋体"/>
          <w:color w:val="000000"/>
          <w:sz w:val="32"/>
          <w:szCs w:val="32"/>
          <w:shd w:val="clear" w:color="auto" w:fill="FFFFFF"/>
        </w:rPr>
      </w:pPr>
      <w:r>
        <w:rPr>
          <w:rFonts w:ascii="宋体" w:hAnsi="宋体"/>
          <w:color w:val="000000"/>
          <w:sz w:val="32"/>
          <w:szCs w:val="32"/>
          <w:shd w:val="clear" w:color="auto" w:fill="FFFFFF"/>
        </w:rPr>
        <w:t>1.</w:t>
      </w:r>
      <w:r>
        <w:rPr>
          <w:rFonts w:hint="eastAsia" w:ascii="宋体" w:hAnsi="宋体"/>
          <w:sz w:val="32"/>
          <w:szCs w:val="32"/>
        </w:rPr>
        <w:t xml:space="preserve"> 中标供应商</w:t>
      </w:r>
      <w:r>
        <w:rPr>
          <w:rFonts w:hint="eastAsia" w:ascii="宋体" w:hAnsi="宋体"/>
          <w:color w:val="000000"/>
          <w:sz w:val="32"/>
          <w:szCs w:val="32"/>
          <w:shd w:val="clear" w:color="auto" w:fill="FFFFFF"/>
        </w:rPr>
        <w:t>应自中标通知书发出后30日内与采购人签定合同。同时，公共资源交易中心对合同内容进行审核鉴证，如发现与采购结果和投标承诺内容不一致的，应予以纠正。</w:t>
      </w:r>
    </w:p>
    <w:p w14:paraId="3E957B1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2.竞争性磋商文件、响应文件及招标过程中形成的有关澄清、修改文件的书面文件均作为签订合同依据，作为合同的附件，具有同等法律效力。</w:t>
      </w:r>
    </w:p>
    <w:p w14:paraId="73BC2E3D">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sz w:val="32"/>
          <w:szCs w:val="32"/>
          <w:shd w:val="clear" w:color="auto" w:fill="FFFFFF"/>
        </w:rPr>
        <w:t>（二）、</w:t>
      </w:r>
      <w:r>
        <w:rPr>
          <w:rFonts w:hint="eastAsia" w:ascii="宋体" w:hAnsi="宋体"/>
          <w:b/>
          <w:color w:val="000000"/>
          <w:sz w:val="32"/>
          <w:szCs w:val="32"/>
          <w:shd w:val="clear" w:color="auto" w:fill="FFFFFF"/>
        </w:rPr>
        <w:t>对投标人不良行为的处罚</w:t>
      </w:r>
    </w:p>
    <w:p w14:paraId="633668D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投标人发生下列情形之一的，将被列入不良行为记录名单，在一至三年内禁止参加政府采购项目。</w:t>
      </w:r>
    </w:p>
    <w:p w14:paraId="533186F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1、提供虚假资料谋取中标的;</w:t>
      </w:r>
    </w:p>
    <w:p w14:paraId="648D439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2、采取不正当手段诋毁、排挤其他供应商的;</w:t>
      </w:r>
    </w:p>
    <w:p w14:paraId="7B712EF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3、与采购人、其他供应商或集中采购机构恶意串通的;</w:t>
      </w:r>
    </w:p>
    <w:p w14:paraId="1E58365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4、向采购人、集中采购机构行贿或者提供其他不正当利益的；</w:t>
      </w:r>
    </w:p>
    <w:p w14:paraId="5415C71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5、在招标采购过程中与采购人进行协商谈判的；</w:t>
      </w:r>
    </w:p>
    <w:p w14:paraId="72A4EF4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6、拒绝有关部门监督检查或提供虚假情况的；</w:t>
      </w:r>
    </w:p>
    <w:p w14:paraId="7CB6F670">
      <w:pPr>
        <w:spacing w:line="360" w:lineRule="auto"/>
        <w:ind w:firstLine="640" w:firstLineChars="200"/>
        <w:rPr>
          <w:rFonts w:hint="eastAsia" w:ascii="宋体" w:hAnsi="宋体"/>
          <w:color w:val="000000"/>
          <w:sz w:val="32"/>
          <w:szCs w:val="32"/>
          <w:shd w:val="clear" w:color="auto" w:fill="FFFFFF"/>
        </w:rPr>
      </w:pPr>
      <w:r>
        <w:rPr>
          <w:rFonts w:hint="eastAsia" w:ascii="宋体" w:hAnsi="宋体"/>
          <w:sz w:val="32"/>
          <w:szCs w:val="32"/>
          <w:shd w:val="clear" w:color="auto" w:fill="FFFFFF"/>
        </w:rPr>
        <w:t>投标人有前六项情形之一的，中标结果无效。</w:t>
      </w:r>
    </w:p>
    <w:p w14:paraId="425D09AB">
      <w:pPr>
        <w:pStyle w:val="12"/>
        <w:tabs>
          <w:tab w:val="left" w:pos="2475"/>
          <w:tab w:val="center" w:pos="4873"/>
        </w:tabs>
        <w:spacing w:line="360" w:lineRule="auto"/>
        <w:jc w:val="center"/>
        <w:outlineLvl w:val="0"/>
        <w:rPr>
          <w:rFonts w:hAnsi="宋体"/>
          <w:b/>
          <w:sz w:val="32"/>
          <w:szCs w:val="32"/>
        </w:rPr>
        <w:sectPr>
          <w:headerReference r:id="rId3" w:type="default"/>
          <w:footerReference r:id="rId4" w:type="default"/>
          <w:footerReference r:id="rId5" w:type="even"/>
          <w:pgSz w:w="11906" w:h="16838"/>
          <w:pgMar w:top="1701" w:right="1440" w:bottom="1440" w:left="1440" w:header="851" w:footer="992" w:gutter="0"/>
          <w:pgNumType w:start="0"/>
          <w:cols w:space="720" w:num="1"/>
          <w:titlePg/>
          <w:docGrid w:linePitch="312" w:charSpace="0"/>
        </w:sectPr>
      </w:pPr>
    </w:p>
    <w:p w14:paraId="73671E61">
      <w:pPr>
        <w:pStyle w:val="12"/>
        <w:tabs>
          <w:tab w:val="left" w:pos="2475"/>
          <w:tab w:val="center" w:pos="4873"/>
        </w:tabs>
        <w:spacing w:line="360" w:lineRule="auto"/>
        <w:jc w:val="center"/>
        <w:outlineLvl w:val="0"/>
        <w:rPr>
          <w:rFonts w:hint="eastAsia" w:hAnsi="宋体"/>
          <w:b/>
          <w:sz w:val="32"/>
          <w:szCs w:val="32"/>
        </w:rPr>
      </w:pPr>
      <w:r>
        <w:rPr>
          <w:rFonts w:hint="eastAsia" w:hAnsi="宋体"/>
          <w:b/>
          <w:sz w:val="32"/>
          <w:szCs w:val="32"/>
        </w:rPr>
        <w:t>第三章    采购需求说明</w:t>
      </w:r>
    </w:p>
    <w:p w14:paraId="7BE2B997">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60" w:lineRule="exact"/>
        <w:ind w:leftChars="0" w:right="0" w:rightChars="0" w:firstLine="640" w:firstLineChars="200"/>
        <w:textAlignment w:val="auto"/>
        <w:rPr>
          <w:rFonts w:hint="eastAsia" w:ascii="宋体" w:hAnsi="宋体" w:eastAsia="宋体" w:cs="Times New Roman"/>
          <w:b w:val="0"/>
          <w:color w:val="000000"/>
          <w:kern w:val="2"/>
          <w:sz w:val="32"/>
          <w:szCs w:val="32"/>
          <w:shd w:val="clear" w:color="auto" w:fill="FFFFFF"/>
          <w:lang w:val="en-US" w:eastAsia="zh-CN" w:bidi="ar-SA"/>
        </w:rPr>
      </w:pPr>
      <w:r>
        <w:rPr>
          <w:rFonts w:hint="eastAsia" w:ascii="宋体" w:hAnsi="宋体" w:eastAsia="宋体" w:cs="Times New Roman"/>
          <w:b w:val="0"/>
          <w:color w:val="000000"/>
          <w:kern w:val="2"/>
          <w:sz w:val="32"/>
          <w:szCs w:val="32"/>
          <w:shd w:val="clear" w:color="auto" w:fill="FFFFFF"/>
          <w:lang w:val="en-US" w:eastAsia="zh-CN" w:bidi="ar-SA"/>
        </w:rPr>
        <w:t>本项目为</w:t>
      </w:r>
      <w:r>
        <w:rPr>
          <w:rFonts w:hint="eastAsia" w:ascii="宋体" w:hAnsi="宋体" w:eastAsia="宋体" w:cs="Times New Roman"/>
          <w:b/>
          <w:bCs/>
          <w:color w:val="000000"/>
          <w:kern w:val="2"/>
          <w:sz w:val="32"/>
          <w:szCs w:val="32"/>
          <w:shd w:val="clear" w:color="auto" w:fill="FFFFFF"/>
          <w:lang w:val="en-US" w:eastAsia="zh-CN" w:bidi="ar-SA"/>
        </w:rPr>
        <w:t xml:space="preserve"> 阿克苏市公安局购买警务用车保险项目（二次）</w:t>
      </w:r>
      <w:r>
        <w:rPr>
          <w:rFonts w:hint="eastAsia" w:ascii="仿宋_GB2312" w:hAnsi="仿宋_GB2312" w:eastAsia="仿宋_GB2312" w:cs="仿宋_GB2312"/>
          <w:color w:val="000000"/>
          <w:sz w:val="30"/>
          <w:szCs w:val="30"/>
          <w:shd w:val="clear" w:color="auto" w:fill="FFFFFF"/>
        </w:rPr>
        <w:t>，</w:t>
      </w:r>
      <w:r>
        <w:rPr>
          <w:rFonts w:hint="eastAsia" w:ascii="宋体" w:hAnsi="宋体" w:eastAsia="宋体" w:cs="Times New Roman"/>
          <w:b w:val="0"/>
          <w:color w:val="000000"/>
          <w:kern w:val="2"/>
          <w:sz w:val="32"/>
          <w:szCs w:val="32"/>
          <w:shd w:val="clear" w:color="auto" w:fill="FFFFFF"/>
          <w:lang w:val="en-US" w:eastAsia="zh-CN" w:bidi="ar-SA"/>
        </w:rPr>
        <w:t>本次招标遵循公开、公平、公正的原则，相关参数及要求由采购人提供的清单为准，具体要求详见清单，如下：</w:t>
      </w:r>
    </w:p>
    <w:p w14:paraId="31C02E83">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60" w:lineRule="exact"/>
        <w:ind w:leftChars="0" w:right="0" w:rightChars="0" w:firstLine="643" w:firstLineChars="200"/>
        <w:textAlignment w:val="auto"/>
        <w:rPr>
          <w:rFonts w:hint="default" w:ascii="宋体" w:hAnsi="宋体" w:eastAsia="宋体" w:cs="Times New Roman"/>
          <w:b/>
          <w:bCs/>
          <w:color w:val="000000"/>
          <w:kern w:val="2"/>
          <w:sz w:val="32"/>
          <w:szCs w:val="32"/>
          <w:shd w:val="clear" w:color="auto" w:fill="FFFFFF"/>
          <w:lang w:val="en-US" w:eastAsia="zh-CN" w:bidi="ar-SA"/>
        </w:rPr>
      </w:pPr>
      <w:r>
        <w:rPr>
          <w:rFonts w:hint="eastAsia" w:ascii="宋体" w:hAnsi="宋体" w:eastAsia="宋体" w:cs="Times New Roman"/>
          <w:b/>
          <w:bCs/>
          <w:color w:val="000000"/>
          <w:kern w:val="2"/>
          <w:sz w:val="32"/>
          <w:szCs w:val="32"/>
          <w:shd w:val="clear" w:color="auto" w:fill="FFFFFF"/>
          <w:lang w:val="en-US" w:eastAsia="zh-CN" w:bidi="ar-SA"/>
        </w:rPr>
        <w:t>服务期：1年</w:t>
      </w:r>
    </w:p>
    <w:p w14:paraId="07E79408">
      <w:pPr>
        <w:pStyle w:val="12"/>
        <w:rPr>
          <w:rFonts w:hint="eastAsia"/>
          <w:lang w:val="en-US" w:eastAsia="zh-CN"/>
        </w:rPr>
      </w:pPr>
    </w:p>
    <w:tbl>
      <w:tblPr>
        <w:tblStyle w:val="22"/>
        <w:tblpPr w:leftFromText="180" w:rightFromText="180" w:vertAnchor="text" w:horzAnchor="page" w:tblpX="835" w:tblpY="651"/>
        <w:tblOverlap w:val="never"/>
        <w:tblW w:w="10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1754"/>
        <w:gridCol w:w="967"/>
        <w:gridCol w:w="933"/>
        <w:gridCol w:w="741"/>
        <w:gridCol w:w="1326"/>
        <w:gridCol w:w="1283"/>
        <w:gridCol w:w="884"/>
        <w:gridCol w:w="966"/>
        <w:gridCol w:w="821"/>
        <w:gridCol w:w="240"/>
      </w:tblGrid>
      <w:tr w14:paraId="5314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70" w:type="dxa"/>
            <w:gridSpan w:val="11"/>
            <w:vMerge w:val="restart"/>
            <w:tcBorders>
              <w:top w:val="nil"/>
              <w:left w:val="nil"/>
              <w:bottom w:val="nil"/>
              <w:right w:val="nil"/>
            </w:tcBorders>
            <w:shd w:val="clear" w:color="auto" w:fill="auto"/>
            <w:noWrap/>
            <w:tcMar>
              <w:top w:w="15" w:type="dxa"/>
              <w:left w:w="15" w:type="dxa"/>
              <w:right w:w="15" w:type="dxa"/>
            </w:tcMar>
            <w:vAlign w:val="center"/>
          </w:tcPr>
          <w:p w14:paraId="11E3D9EC">
            <w:pPr>
              <w:keepNext w:val="0"/>
              <w:keepLines w:val="0"/>
              <w:widowControl/>
              <w:suppressLineNumbers w:val="0"/>
              <w:jc w:val="center"/>
              <w:textAlignment w:val="center"/>
              <w:rPr>
                <w:rFonts w:hint="eastAsia" w:ascii="宋体" w:hAnsi="宋体" w:eastAsia="宋体" w:cs="宋体"/>
                <w:i w:val="0"/>
                <w:color w:val="000000"/>
                <w:sz w:val="40"/>
                <w:szCs w:val="40"/>
                <w:u w:val="none"/>
              </w:rPr>
            </w:pPr>
            <w:bookmarkStart w:id="98" w:name="OLE_LINK16"/>
            <w:r>
              <w:rPr>
                <w:rFonts w:hint="eastAsia" w:ascii="宋体" w:hAnsi="宋体" w:eastAsia="宋体" w:cs="宋体"/>
                <w:i w:val="0"/>
                <w:color w:val="000000"/>
                <w:kern w:val="0"/>
                <w:sz w:val="40"/>
                <w:szCs w:val="40"/>
                <w:u w:val="none"/>
                <w:lang w:val="en-US" w:eastAsia="zh-CN" w:bidi="ar"/>
              </w:rPr>
              <w:t>保险采购</w:t>
            </w:r>
            <w:r>
              <w:rPr>
                <w:rFonts w:hint="eastAsia" w:ascii="宋体" w:hAnsi="宋体" w:cs="宋体"/>
                <w:i w:val="0"/>
                <w:color w:val="000000"/>
                <w:kern w:val="0"/>
                <w:sz w:val="40"/>
                <w:szCs w:val="40"/>
                <w:u w:val="none"/>
                <w:lang w:val="en-US" w:eastAsia="zh-CN" w:bidi="ar"/>
              </w:rPr>
              <w:t>需求明细</w:t>
            </w:r>
            <w:r>
              <w:rPr>
                <w:rFonts w:hint="eastAsia" w:ascii="宋体" w:hAnsi="宋体" w:eastAsia="宋体" w:cs="宋体"/>
                <w:i w:val="0"/>
                <w:color w:val="000000"/>
                <w:kern w:val="0"/>
                <w:sz w:val="40"/>
                <w:szCs w:val="40"/>
                <w:u w:val="none"/>
                <w:lang w:val="en-US" w:eastAsia="zh-CN" w:bidi="ar"/>
              </w:rPr>
              <w:t>清单</w:t>
            </w:r>
            <w:bookmarkEnd w:id="98"/>
          </w:p>
        </w:tc>
      </w:tr>
      <w:tr w14:paraId="2DE5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0470" w:type="dxa"/>
            <w:gridSpan w:val="11"/>
            <w:vMerge w:val="continue"/>
            <w:tcBorders>
              <w:top w:val="nil"/>
              <w:left w:val="nil"/>
              <w:bottom w:val="nil"/>
              <w:right w:val="nil"/>
            </w:tcBorders>
            <w:shd w:val="clear" w:color="auto" w:fill="auto"/>
            <w:noWrap/>
            <w:tcMar>
              <w:top w:w="15" w:type="dxa"/>
              <w:left w:w="15" w:type="dxa"/>
              <w:right w:w="15" w:type="dxa"/>
            </w:tcMar>
            <w:vAlign w:val="center"/>
          </w:tcPr>
          <w:p w14:paraId="4EFDEB32">
            <w:pPr>
              <w:jc w:val="center"/>
              <w:rPr>
                <w:rFonts w:hint="eastAsia" w:ascii="宋体" w:hAnsi="宋体" w:eastAsia="宋体" w:cs="宋体"/>
                <w:i w:val="0"/>
                <w:color w:val="000000"/>
                <w:sz w:val="40"/>
                <w:szCs w:val="40"/>
                <w:u w:val="none"/>
              </w:rPr>
            </w:pPr>
          </w:p>
        </w:tc>
      </w:tr>
      <w:tr w14:paraId="0D63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79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 号</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A8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车辆类型（警用特种车、非营业客车、客货、客货两用车、货车）</w:t>
            </w:r>
          </w:p>
        </w:tc>
        <w:tc>
          <w:tcPr>
            <w:tcW w:w="8161"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74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购买车辆保险数量（辆）及种类、</w:t>
            </w:r>
            <w:r>
              <w:rPr>
                <w:rFonts w:hint="eastAsia" w:ascii="宋体" w:hAnsi="宋体" w:cs="宋体"/>
                <w:i w:val="0"/>
                <w:color w:val="000000"/>
                <w:kern w:val="0"/>
                <w:sz w:val="24"/>
                <w:szCs w:val="24"/>
                <w:u w:val="none"/>
                <w:lang w:val="en-US" w:eastAsia="zh-CN" w:bidi="ar"/>
              </w:rPr>
              <w:t>保险保额</w:t>
            </w:r>
          </w:p>
        </w:tc>
      </w:tr>
      <w:tr w14:paraId="2151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8A98">
            <w:pPr>
              <w:jc w:val="center"/>
              <w:rPr>
                <w:rFonts w:hint="eastAsia" w:ascii="宋体" w:hAnsi="宋体" w:eastAsia="宋体" w:cs="宋体"/>
                <w:i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F2DA">
            <w:pPr>
              <w:jc w:val="center"/>
              <w:rPr>
                <w:rFonts w:hint="eastAsia" w:ascii="宋体" w:hAnsi="宋体" w:eastAsia="宋体" w:cs="宋体"/>
                <w:i w:val="0"/>
                <w:color w:val="000000"/>
                <w:sz w:val="24"/>
                <w:szCs w:val="24"/>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44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交强险（车船税）</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69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车损</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6DF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三者200万</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5A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司机乘客各20万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9EA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三者20万</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AC0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商业险</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D1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r>
              <w:rPr>
                <w:rFonts w:hint="eastAsia" w:ascii="宋体" w:hAnsi="宋体" w:cs="宋体"/>
                <w:i w:val="0"/>
                <w:color w:val="000000"/>
                <w:kern w:val="0"/>
                <w:sz w:val="24"/>
                <w:szCs w:val="24"/>
                <w:u w:val="none"/>
                <w:lang w:val="en-US" w:eastAsia="zh-CN" w:bidi="ar"/>
              </w:rPr>
              <w:t>（元）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B57F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备注</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0EC7">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14:paraId="6B89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64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97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F33C">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279</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1F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279</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70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279</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9A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279</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33A6">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BCE7">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22F7">
            <w:pPr>
              <w:jc w:val="center"/>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76FD">
            <w:pPr>
              <w:jc w:val="center"/>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A0C6">
            <w:pPr>
              <w:rPr>
                <w:rFonts w:hint="eastAsia" w:ascii="宋体" w:hAnsi="宋体" w:eastAsia="宋体" w:cs="宋体"/>
                <w:i w:val="0"/>
                <w:color w:val="000000"/>
                <w:sz w:val="22"/>
                <w:szCs w:val="22"/>
                <w:u w:val="none"/>
              </w:rPr>
            </w:pPr>
          </w:p>
        </w:tc>
      </w:tr>
      <w:tr w14:paraId="6518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CF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16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摩托车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A15E">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420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A72D">
            <w:pPr>
              <w:jc w:val="center"/>
              <w:rPr>
                <w:rFonts w:hint="eastAsia" w:ascii="宋体" w:hAnsi="宋体" w:eastAsia="宋体" w:cs="宋体"/>
                <w:i w:val="0"/>
                <w:color w:val="000000"/>
                <w:sz w:val="24"/>
                <w:szCs w:val="24"/>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0CDA">
            <w:pPr>
              <w:jc w:val="center"/>
              <w:rPr>
                <w:rFonts w:hint="eastAsia" w:ascii="宋体" w:hAnsi="宋体" w:eastAsia="宋体" w:cs="宋体"/>
                <w:i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9DC2">
            <w:pPr>
              <w:jc w:val="center"/>
              <w:rPr>
                <w:rFonts w:hint="eastAsia" w:ascii="宋体" w:hAnsi="宋体" w:eastAsia="宋体" w:cs="宋体"/>
                <w:i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4696">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DBD0">
            <w:pPr>
              <w:jc w:val="center"/>
              <w:rPr>
                <w:rFonts w:hint="eastAsia" w:ascii="宋体" w:hAnsi="宋体" w:eastAsia="宋体" w:cs="宋体"/>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9989">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979A">
            <w:pPr>
              <w:jc w:val="center"/>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8431">
            <w:pPr>
              <w:rPr>
                <w:rFonts w:hint="eastAsia" w:ascii="宋体" w:hAnsi="宋体" w:eastAsia="宋体" w:cs="宋体"/>
                <w:i w:val="0"/>
                <w:color w:val="000000"/>
                <w:sz w:val="22"/>
                <w:szCs w:val="22"/>
                <w:u w:val="none"/>
              </w:rPr>
            </w:pPr>
          </w:p>
        </w:tc>
      </w:tr>
      <w:tr w14:paraId="6B86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0F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5F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08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C719">
            <w:pPr>
              <w:jc w:val="center"/>
              <w:rPr>
                <w:rFonts w:hint="eastAsia" w:ascii="宋体" w:hAnsi="宋体" w:eastAsia="宋体" w:cs="宋体"/>
                <w:i w:val="0"/>
                <w:color w:val="000000"/>
                <w:sz w:val="24"/>
                <w:szCs w:val="24"/>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8841">
            <w:pPr>
              <w:jc w:val="center"/>
              <w:rPr>
                <w:rFonts w:hint="eastAsia" w:ascii="宋体" w:hAnsi="宋体" w:eastAsia="宋体" w:cs="宋体"/>
                <w:i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BEF5">
            <w:pPr>
              <w:jc w:val="center"/>
              <w:rPr>
                <w:rFonts w:hint="eastAsia" w:ascii="宋体" w:hAnsi="宋体" w:eastAsia="宋体" w:cs="宋体"/>
                <w:i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84DF">
            <w:pPr>
              <w:jc w:val="center"/>
              <w:rPr>
                <w:rFonts w:hint="eastAsia" w:ascii="宋体" w:hAnsi="宋体" w:eastAsia="宋体" w:cs="宋体"/>
                <w:i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0935">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A929">
            <w:pPr>
              <w:jc w:val="center"/>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D4A0">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7812">
            <w:pPr>
              <w:rPr>
                <w:rFonts w:hint="eastAsia" w:ascii="宋体" w:hAnsi="宋体" w:eastAsia="宋体" w:cs="宋体"/>
                <w:i w:val="0"/>
                <w:color w:val="000000"/>
                <w:sz w:val="22"/>
                <w:szCs w:val="22"/>
                <w:u w:val="none"/>
              </w:rPr>
            </w:pPr>
          </w:p>
        </w:tc>
      </w:tr>
      <w:tr w14:paraId="3C09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trPr>
        <w:tc>
          <w:tcPr>
            <w:tcW w:w="230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401D3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r>
              <w:rPr>
                <w:rFonts w:hint="eastAsia" w:ascii="宋体" w:hAnsi="宋体" w:cs="宋体"/>
                <w:i w:val="0"/>
                <w:color w:val="000000"/>
                <w:kern w:val="0"/>
                <w:sz w:val="24"/>
                <w:szCs w:val="24"/>
                <w:u w:val="none"/>
                <w:lang w:val="en-US" w:eastAsia="zh-CN" w:bidi="ar"/>
              </w:rPr>
              <w:t>（元）</w:t>
            </w:r>
          </w:p>
        </w:tc>
        <w:tc>
          <w:tcPr>
            <w:tcW w:w="8161"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1ABB">
            <w:pPr>
              <w:jc w:val="center"/>
              <w:rPr>
                <w:rFonts w:hint="eastAsia" w:ascii="宋体" w:hAnsi="宋体" w:eastAsia="宋体" w:cs="宋体"/>
                <w:i w:val="0"/>
                <w:color w:val="000000"/>
                <w:sz w:val="22"/>
                <w:szCs w:val="22"/>
                <w:u w:val="none"/>
              </w:rPr>
            </w:pPr>
          </w:p>
        </w:tc>
      </w:tr>
    </w:tbl>
    <w:p w14:paraId="51DB2450">
      <w:pPr>
        <w:pStyle w:val="13"/>
        <w:widowControl w:val="0"/>
        <w:numPr>
          <w:ilvl w:val="0"/>
          <w:numId w:val="0"/>
        </w:numPr>
        <w:jc w:val="both"/>
        <w:rPr>
          <w:rFonts w:hint="eastAsia" w:hAnsi="宋体" w:cs="宋体"/>
          <w:b/>
          <w:sz w:val="32"/>
          <w:szCs w:val="32"/>
        </w:rPr>
      </w:pPr>
    </w:p>
    <w:p w14:paraId="7B47E1F9">
      <w:pPr>
        <w:pStyle w:val="12"/>
        <w:tabs>
          <w:tab w:val="left" w:pos="2475"/>
          <w:tab w:val="center" w:pos="4873"/>
        </w:tabs>
        <w:spacing w:line="360" w:lineRule="auto"/>
        <w:ind w:firstLine="2891" w:firstLineChars="900"/>
        <w:outlineLvl w:val="0"/>
        <w:rPr>
          <w:rFonts w:hint="eastAsia" w:hAnsi="宋体" w:cs="宋体"/>
          <w:b/>
          <w:sz w:val="32"/>
          <w:szCs w:val="32"/>
          <w:lang w:val="en-US" w:eastAsia="zh-CN"/>
        </w:rPr>
      </w:pPr>
    </w:p>
    <w:p w14:paraId="46941C8E">
      <w:pPr>
        <w:pStyle w:val="12"/>
        <w:tabs>
          <w:tab w:val="left" w:pos="2475"/>
          <w:tab w:val="center" w:pos="4873"/>
        </w:tabs>
        <w:spacing w:line="360" w:lineRule="auto"/>
        <w:ind w:firstLine="2891" w:firstLineChars="900"/>
        <w:outlineLvl w:val="0"/>
        <w:rPr>
          <w:rFonts w:hint="eastAsia" w:hAnsi="宋体" w:cs="宋体"/>
          <w:b/>
          <w:sz w:val="32"/>
          <w:szCs w:val="32"/>
          <w:lang w:val="en-US" w:eastAsia="zh-CN"/>
        </w:rPr>
      </w:pPr>
    </w:p>
    <w:p w14:paraId="5AE0C174">
      <w:pPr>
        <w:pStyle w:val="12"/>
        <w:tabs>
          <w:tab w:val="left" w:pos="2475"/>
          <w:tab w:val="center" w:pos="4873"/>
        </w:tabs>
        <w:spacing w:line="360" w:lineRule="auto"/>
        <w:ind w:firstLine="2891" w:firstLineChars="900"/>
        <w:outlineLvl w:val="0"/>
        <w:rPr>
          <w:rFonts w:hint="eastAsia" w:hAnsi="宋体" w:cs="宋体"/>
          <w:b/>
          <w:sz w:val="32"/>
          <w:szCs w:val="32"/>
          <w:lang w:val="en-US" w:eastAsia="zh-CN"/>
        </w:rPr>
      </w:pPr>
    </w:p>
    <w:p w14:paraId="33A67FA9">
      <w:pPr>
        <w:pStyle w:val="12"/>
        <w:tabs>
          <w:tab w:val="left" w:pos="2475"/>
          <w:tab w:val="center" w:pos="4873"/>
        </w:tabs>
        <w:spacing w:line="360" w:lineRule="auto"/>
        <w:ind w:firstLine="2891" w:firstLineChars="900"/>
        <w:outlineLvl w:val="0"/>
        <w:rPr>
          <w:rFonts w:hint="eastAsia" w:hAnsi="宋体" w:cs="宋体"/>
          <w:b/>
          <w:sz w:val="32"/>
          <w:szCs w:val="32"/>
        </w:rPr>
      </w:pPr>
      <w:r>
        <w:rPr>
          <w:rFonts w:hint="eastAsia" w:hAnsi="宋体" w:cs="宋体"/>
          <w:b/>
          <w:sz w:val="32"/>
          <w:szCs w:val="32"/>
          <w:lang w:val="en-US" w:eastAsia="zh-CN"/>
        </w:rPr>
        <w:t>第</w:t>
      </w:r>
      <w:r>
        <w:rPr>
          <w:rFonts w:hint="eastAsia" w:hAnsi="宋体" w:cs="宋体"/>
          <w:b/>
          <w:sz w:val="32"/>
          <w:szCs w:val="32"/>
        </w:rPr>
        <w:t>四章  合同主要条款</w:t>
      </w:r>
    </w:p>
    <w:p w14:paraId="448272DD">
      <w:pPr>
        <w:spacing w:line="560" w:lineRule="exact"/>
        <w:ind w:firstLine="560" w:firstLineChars="200"/>
        <w:rPr>
          <w:rFonts w:ascii="仿宋" w:hAnsi="仿宋" w:eastAsia="仿宋"/>
          <w:sz w:val="28"/>
          <w:szCs w:val="28"/>
        </w:rPr>
      </w:pPr>
      <w:r>
        <w:rPr>
          <w:rFonts w:hint="eastAsia" w:ascii="仿宋" w:hAnsi="仿宋" w:eastAsia="仿宋"/>
          <w:sz w:val="28"/>
          <w:szCs w:val="28"/>
        </w:rPr>
        <w:t>（此合同为格式范本，最终合同以双方协商为准）</w:t>
      </w:r>
    </w:p>
    <w:p w14:paraId="20F34955">
      <w:pPr>
        <w:spacing w:line="560" w:lineRule="exact"/>
        <w:ind w:firstLine="560" w:firstLineChars="200"/>
        <w:rPr>
          <w:rFonts w:ascii="仿宋" w:hAnsi="仿宋" w:eastAsia="仿宋"/>
          <w:sz w:val="28"/>
          <w:szCs w:val="28"/>
        </w:rPr>
      </w:pPr>
      <w:bookmarkStart w:id="99" w:name="_Toc490756174"/>
      <w:r>
        <w:rPr>
          <w:rFonts w:hint="eastAsia" w:ascii="仿宋" w:hAnsi="仿宋" w:eastAsia="仿宋"/>
          <w:sz w:val="28"/>
          <w:szCs w:val="28"/>
        </w:rPr>
        <w:t>一、合同主要条款</w:t>
      </w:r>
      <w:bookmarkEnd w:id="99"/>
    </w:p>
    <w:p w14:paraId="06848EC8">
      <w:pPr>
        <w:spacing w:line="560" w:lineRule="exact"/>
        <w:ind w:firstLine="560" w:firstLineChars="200"/>
        <w:rPr>
          <w:rFonts w:ascii="仿宋" w:hAnsi="仿宋" w:eastAsia="仿宋"/>
          <w:sz w:val="28"/>
          <w:szCs w:val="28"/>
        </w:rPr>
      </w:pPr>
      <w:r>
        <w:rPr>
          <w:rFonts w:hint="eastAsia" w:ascii="仿宋" w:hAnsi="仿宋" w:eastAsia="仿宋"/>
          <w:sz w:val="28"/>
          <w:szCs w:val="28"/>
        </w:rPr>
        <w:t>1、定义</w:t>
      </w:r>
    </w:p>
    <w:p w14:paraId="6E78CF7B">
      <w:pPr>
        <w:spacing w:line="560" w:lineRule="exact"/>
        <w:ind w:firstLine="560" w:firstLineChars="200"/>
        <w:rPr>
          <w:rFonts w:ascii="仿宋" w:hAnsi="仿宋" w:eastAsia="仿宋"/>
          <w:sz w:val="28"/>
          <w:szCs w:val="28"/>
        </w:rPr>
      </w:pPr>
      <w:r>
        <w:rPr>
          <w:rFonts w:hint="eastAsia" w:ascii="仿宋" w:hAnsi="仿宋" w:eastAsia="仿宋"/>
          <w:sz w:val="28"/>
          <w:szCs w:val="28"/>
        </w:rPr>
        <w:t>1.1甲方（需方）即采购人，是指通过招标采购，接受合同货物及服务的各级国家机关、事业单位和团体组织。</w:t>
      </w:r>
    </w:p>
    <w:p w14:paraId="726ADB76">
      <w:pPr>
        <w:spacing w:line="560" w:lineRule="exact"/>
        <w:ind w:firstLine="560" w:firstLineChars="200"/>
        <w:rPr>
          <w:rFonts w:ascii="仿宋" w:hAnsi="仿宋" w:eastAsia="仿宋"/>
          <w:sz w:val="28"/>
          <w:szCs w:val="28"/>
        </w:rPr>
      </w:pPr>
      <w:r>
        <w:rPr>
          <w:rFonts w:hint="eastAsia" w:ascii="仿宋" w:hAnsi="仿宋" w:eastAsia="仿宋"/>
          <w:sz w:val="28"/>
          <w:szCs w:val="28"/>
        </w:rPr>
        <w:t>1.2乙方（供方）即中标人，是指中标后提供合同货物和服务的自然人、法人及其他组织。</w:t>
      </w:r>
    </w:p>
    <w:p w14:paraId="2E8E2E35">
      <w:pPr>
        <w:spacing w:line="560" w:lineRule="exact"/>
        <w:ind w:firstLine="560" w:firstLineChars="200"/>
        <w:rPr>
          <w:rFonts w:ascii="仿宋" w:hAnsi="仿宋" w:eastAsia="仿宋"/>
          <w:sz w:val="28"/>
          <w:szCs w:val="28"/>
        </w:rPr>
      </w:pPr>
      <w:r>
        <w:rPr>
          <w:rFonts w:hint="eastAsia" w:ascii="仿宋" w:hAnsi="仿宋" w:eastAsia="仿宋"/>
          <w:sz w:val="28"/>
          <w:szCs w:val="28"/>
        </w:rPr>
        <w:t>1.3合同是指由甲乙双方按照招标文件和投标文件的实质性内容，通过协商一致达成的书面协议。</w:t>
      </w:r>
    </w:p>
    <w:p w14:paraId="4621AE92">
      <w:pPr>
        <w:spacing w:line="560" w:lineRule="exact"/>
        <w:ind w:firstLine="560" w:firstLineChars="200"/>
        <w:rPr>
          <w:rFonts w:ascii="仿宋" w:hAnsi="仿宋" w:eastAsia="仿宋"/>
          <w:sz w:val="28"/>
          <w:szCs w:val="28"/>
        </w:rPr>
      </w:pPr>
      <w:r>
        <w:rPr>
          <w:rFonts w:hint="eastAsia" w:ascii="仿宋" w:hAnsi="仿宋" w:eastAsia="仿宋"/>
          <w:sz w:val="28"/>
          <w:szCs w:val="28"/>
        </w:rPr>
        <w:t>1.4合同价格指以中标价格为依据，在供方全面履行合同义务后，需方（或财政部门）应支付给供方的金额。</w:t>
      </w:r>
    </w:p>
    <w:p w14:paraId="3B5C2962">
      <w:pPr>
        <w:spacing w:line="560" w:lineRule="exact"/>
        <w:ind w:firstLine="560" w:firstLineChars="200"/>
        <w:rPr>
          <w:rFonts w:ascii="仿宋" w:hAnsi="仿宋" w:eastAsia="仿宋"/>
          <w:sz w:val="28"/>
          <w:szCs w:val="28"/>
        </w:rPr>
      </w:pPr>
      <w:r>
        <w:rPr>
          <w:rFonts w:hint="eastAsia" w:ascii="仿宋" w:hAnsi="仿宋" w:eastAsia="仿宋"/>
          <w:sz w:val="28"/>
          <w:szCs w:val="28"/>
        </w:rPr>
        <w:t>2、服务内容</w:t>
      </w:r>
    </w:p>
    <w:p w14:paraId="4213226A">
      <w:pPr>
        <w:spacing w:line="560" w:lineRule="exact"/>
        <w:ind w:firstLine="560" w:firstLineChars="200"/>
        <w:rPr>
          <w:rFonts w:ascii="仿宋" w:hAnsi="仿宋" w:eastAsia="仿宋"/>
          <w:sz w:val="28"/>
          <w:szCs w:val="28"/>
        </w:rPr>
      </w:pPr>
      <w:r>
        <w:rPr>
          <w:rFonts w:hint="eastAsia" w:ascii="仿宋" w:hAnsi="仿宋" w:eastAsia="仿宋"/>
          <w:sz w:val="28"/>
          <w:szCs w:val="28"/>
        </w:rPr>
        <w:t>合同包括以下内容：服务项目名称、服务提供地点、服务期限、服务标准等内容。</w:t>
      </w:r>
    </w:p>
    <w:p w14:paraId="3A483A2E">
      <w:pPr>
        <w:spacing w:line="560" w:lineRule="exact"/>
        <w:ind w:firstLine="560" w:firstLineChars="200"/>
        <w:rPr>
          <w:rFonts w:ascii="仿宋" w:hAnsi="仿宋" w:eastAsia="仿宋"/>
          <w:sz w:val="28"/>
          <w:szCs w:val="28"/>
        </w:rPr>
      </w:pPr>
      <w:r>
        <w:rPr>
          <w:rFonts w:hint="eastAsia" w:ascii="仿宋" w:hAnsi="仿宋" w:eastAsia="仿宋"/>
          <w:sz w:val="28"/>
          <w:szCs w:val="28"/>
        </w:rPr>
        <w:t>3、合同价格</w:t>
      </w:r>
    </w:p>
    <w:p w14:paraId="73EB73C8">
      <w:pPr>
        <w:spacing w:line="560" w:lineRule="exact"/>
        <w:ind w:firstLine="560" w:firstLineChars="200"/>
        <w:rPr>
          <w:rFonts w:ascii="仿宋" w:hAnsi="仿宋" w:eastAsia="仿宋"/>
          <w:sz w:val="28"/>
          <w:szCs w:val="28"/>
        </w:rPr>
      </w:pPr>
      <w:r>
        <w:rPr>
          <w:rFonts w:hint="eastAsia" w:ascii="仿宋" w:hAnsi="仿宋" w:eastAsia="仿宋"/>
          <w:sz w:val="28"/>
          <w:szCs w:val="28"/>
        </w:rPr>
        <w:t>3.1合同价格即合同总价。</w:t>
      </w:r>
    </w:p>
    <w:p w14:paraId="50F19C72">
      <w:pPr>
        <w:spacing w:line="560" w:lineRule="exact"/>
        <w:ind w:firstLine="560" w:firstLineChars="200"/>
        <w:rPr>
          <w:rFonts w:ascii="仿宋" w:hAnsi="仿宋" w:eastAsia="仿宋"/>
          <w:sz w:val="28"/>
          <w:szCs w:val="28"/>
        </w:rPr>
      </w:pPr>
      <w:r>
        <w:rPr>
          <w:rFonts w:hint="eastAsia" w:ascii="仿宋" w:hAnsi="仿宋" w:eastAsia="仿宋"/>
          <w:sz w:val="28"/>
          <w:szCs w:val="28"/>
        </w:rPr>
        <w:t>3.2合同价格包括人员工资、各类社保费用、税费、为保证服务质量所购买或租赁设备的费用等。</w:t>
      </w:r>
    </w:p>
    <w:p w14:paraId="0631DD52">
      <w:pPr>
        <w:spacing w:line="560" w:lineRule="exact"/>
        <w:ind w:firstLine="560" w:firstLineChars="200"/>
        <w:rPr>
          <w:rFonts w:ascii="仿宋" w:hAnsi="仿宋" w:eastAsia="仿宋"/>
          <w:sz w:val="28"/>
          <w:szCs w:val="28"/>
        </w:rPr>
      </w:pPr>
      <w:r>
        <w:rPr>
          <w:rFonts w:hint="eastAsia" w:ascii="仿宋" w:hAnsi="仿宋" w:eastAsia="仿宋"/>
          <w:sz w:val="28"/>
          <w:szCs w:val="28"/>
        </w:rPr>
        <w:t>4、转包或分包</w:t>
      </w:r>
    </w:p>
    <w:p w14:paraId="49B1D622">
      <w:pPr>
        <w:spacing w:line="560" w:lineRule="exact"/>
        <w:ind w:firstLine="560" w:firstLineChars="200"/>
        <w:rPr>
          <w:rFonts w:ascii="仿宋" w:hAnsi="仿宋" w:eastAsia="仿宋"/>
          <w:sz w:val="28"/>
          <w:szCs w:val="28"/>
        </w:rPr>
      </w:pPr>
      <w:r>
        <w:rPr>
          <w:rFonts w:hint="eastAsia" w:ascii="仿宋" w:hAnsi="仿宋" w:eastAsia="仿宋"/>
          <w:sz w:val="28"/>
          <w:szCs w:val="28"/>
        </w:rPr>
        <w:t>4.1本合同范围的服务内容，应由乙方直接供应，不得转让他人供应；</w:t>
      </w:r>
    </w:p>
    <w:p w14:paraId="6FA32B1A">
      <w:pPr>
        <w:spacing w:line="560" w:lineRule="exact"/>
        <w:ind w:firstLine="560" w:firstLineChars="200"/>
        <w:rPr>
          <w:rFonts w:ascii="仿宋" w:hAnsi="仿宋" w:eastAsia="仿宋"/>
          <w:sz w:val="28"/>
          <w:szCs w:val="28"/>
        </w:rPr>
      </w:pPr>
      <w:r>
        <w:rPr>
          <w:rFonts w:hint="eastAsia" w:ascii="仿宋" w:hAnsi="仿宋" w:eastAsia="仿宋"/>
          <w:sz w:val="28"/>
          <w:szCs w:val="28"/>
        </w:rPr>
        <w:t>4.2非经甲方书面同意，乙方不得将本合同范围的服务全部或部分分包给他人；</w:t>
      </w:r>
    </w:p>
    <w:p w14:paraId="64BB2577">
      <w:pPr>
        <w:spacing w:line="560" w:lineRule="exact"/>
        <w:ind w:firstLine="560" w:firstLineChars="200"/>
        <w:rPr>
          <w:rFonts w:ascii="仿宋" w:hAnsi="仿宋" w:eastAsia="仿宋"/>
          <w:sz w:val="28"/>
          <w:szCs w:val="28"/>
        </w:rPr>
      </w:pPr>
      <w:r>
        <w:rPr>
          <w:rFonts w:hint="eastAsia" w:ascii="仿宋" w:hAnsi="仿宋" w:eastAsia="仿宋"/>
          <w:sz w:val="28"/>
          <w:szCs w:val="28"/>
        </w:rPr>
        <w:t>4.3如有转让和未经甲方同意的分包行为，甲方有权解除合同，没收履约保证金并追究乙方的违约责任。</w:t>
      </w:r>
    </w:p>
    <w:p w14:paraId="5785C363">
      <w:pPr>
        <w:spacing w:line="560" w:lineRule="exact"/>
        <w:ind w:firstLine="560" w:firstLineChars="200"/>
        <w:rPr>
          <w:rFonts w:ascii="仿宋" w:hAnsi="仿宋" w:eastAsia="仿宋"/>
          <w:sz w:val="28"/>
          <w:szCs w:val="28"/>
        </w:rPr>
      </w:pPr>
      <w:r>
        <w:rPr>
          <w:rFonts w:hint="eastAsia" w:ascii="仿宋" w:hAnsi="仿宋" w:eastAsia="仿宋"/>
          <w:sz w:val="28"/>
          <w:szCs w:val="28"/>
        </w:rPr>
        <w:t>5、服务质量保证</w:t>
      </w:r>
    </w:p>
    <w:p w14:paraId="0C829DDD">
      <w:pPr>
        <w:spacing w:line="560" w:lineRule="exact"/>
        <w:ind w:firstLine="560" w:firstLineChars="200"/>
        <w:rPr>
          <w:rFonts w:ascii="仿宋" w:hAnsi="仿宋" w:eastAsia="仿宋"/>
          <w:sz w:val="28"/>
          <w:szCs w:val="28"/>
        </w:rPr>
      </w:pPr>
      <w:r>
        <w:rPr>
          <w:rFonts w:hint="eastAsia" w:ascii="仿宋" w:hAnsi="仿宋" w:eastAsia="仿宋"/>
          <w:sz w:val="28"/>
          <w:szCs w:val="28"/>
        </w:rPr>
        <w:t>5.1乙方应按招标文件规定的服务标准向甲方提供服务。</w:t>
      </w:r>
    </w:p>
    <w:p w14:paraId="098F0FC4">
      <w:pPr>
        <w:spacing w:line="560" w:lineRule="exact"/>
        <w:ind w:firstLine="560" w:firstLineChars="200"/>
        <w:rPr>
          <w:rFonts w:ascii="仿宋" w:hAnsi="仿宋" w:eastAsia="仿宋"/>
          <w:sz w:val="28"/>
          <w:szCs w:val="28"/>
        </w:rPr>
      </w:pPr>
      <w:r>
        <w:rPr>
          <w:rFonts w:hint="eastAsia" w:ascii="仿宋" w:hAnsi="仿宋" w:eastAsia="仿宋"/>
          <w:sz w:val="28"/>
          <w:szCs w:val="28"/>
        </w:rPr>
        <w:t>5.2乙方提供的服务标准达不到招标文件规定者，除承担相应责任外，将按失信行为处置。</w:t>
      </w:r>
    </w:p>
    <w:p w14:paraId="54D62E9C">
      <w:pPr>
        <w:spacing w:line="560" w:lineRule="exact"/>
        <w:ind w:firstLine="560" w:firstLineChars="200"/>
        <w:rPr>
          <w:rFonts w:ascii="仿宋" w:hAnsi="仿宋" w:eastAsia="仿宋"/>
          <w:sz w:val="28"/>
          <w:szCs w:val="28"/>
        </w:rPr>
      </w:pPr>
      <w:r>
        <w:rPr>
          <w:rFonts w:hint="eastAsia" w:ascii="仿宋" w:hAnsi="仿宋" w:eastAsia="仿宋"/>
          <w:sz w:val="28"/>
          <w:szCs w:val="28"/>
        </w:rPr>
        <w:t>6、付款</w:t>
      </w:r>
    </w:p>
    <w:p w14:paraId="325E5BBE">
      <w:pPr>
        <w:spacing w:line="560" w:lineRule="exact"/>
        <w:ind w:firstLine="560" w:firstLineChars="200"/>
        <w:rPr>
          <w:rFonts w:ascii="仿宋" w:hAnsi="仿宋" w:eastAsia="仿宋"/>
          <w:sz w:val="28"/>
          <w:szCs w:val="28"/>
        </w:rPr>
      </w:pPr>
      <w:r>
        <w:rPr>
          <w:rFonts w:hint="eastAsia" w:ascii="仿宋" w:hAnsi="仿宋" w:eastAsia="仿宋"/>
          <w:sz w:val="28"/>
          <w:szCs w:val="28"/>
        </w:rPr>
        <w:t>6.1本合同使用货币币制如未作特别说明均为人民币。</w:t>
      </w:r>
    </w:p>
    <w:p w14:paraId="711F0D11">
      <w:pPr>
        <w:spacing w:line="560" w:lineRule="exact"/>
        <w:ind w:firstLine="560" w:firstLineChars="200"/>
        <w:rPr>
          <w:rFonts w:ascii="仿宋" w:hAnsi="仿宋" w:eastAsia="仿宋"/>
          <w:sz w:val="28"/>
          <w:szCs w:val="28"/>
        </w:rPr>
      </w:pPr>
      <w:r>
        <w:rPr>
          <w:rFonts w:hint="eastAsia" w:ascii="仿宋" w:hAnsi="仿宋" w:eastAsia="仿宋"/>
          <w:sz w:val="28"/>
          <w:szCs w:val="28"/>
        </w:rPr>
        <w:t>6.2付款方式：银行转账、现金支票。</w:t>
      </w:r>
    </w:p>
    <w:p w14:paraId="343C9AF7">
      <w:pPr>
        <w:spacing w:line="560" w:lineRule="exact"/>
        <w:ind w:firstLine="560" w:firstLineChars="200"/>
        <w:rPr>
          <w:rFonts w:ascii="仿宋" w:hAnsi="仿宋" w:eastAsia="仿宋"/>
          <w:sz w:val="28"/>
          <w:szCs w:val="28"/>
        </w:rPr>
      </w:pPr>
      <w:r>
        <w:rPr>
          <w:rFonts w:hint="eastAsia" w:ascii="仿宋" w:hAnsi="仿宋" w:eastAsia="仿宋"/>
          <w:sz w:val="28"/>
          <w:szCs w:val="28"/>
        </w:rPr>
        <w:t>6.3付款方法：同本项目“第三篇 商务条款”中关于付款方式的约定。</w:t>
      </w:r>
    </w:p>
    <w:p w14:paraId="09246FDE">
      <w:pPr>
        <w:spacing w:line="560" w:lineRule="exact"/>
        <w:ind w:firstLine="560" w:firstLineChars="200"/>
        <w:rPr>
          <w:rFonts w:ascii="仿宋" w:hAnsi="仿宋" w:eastAsia="仿宋"/>
          <w:sz w:val="28"/>
          <w:szCs w:val="28"/>
        </w:rPr>
      </w:pPr>
      <w:r>
        <w:rPr>
          <w:rFonts w:hint="eastAsia" w:ascii="仿宋" w:hAnsi="仿宋" w:eastAsia="仿宋"/>
          <w:sz w:val="28"/>
          <w:szCs w:val="28"/>
        </w:rPr>
        <w:t>7、检查考核</w:t>
      </w:r>
    </w:p>
    <w:p w14:paraId="39301E7F">
      <w:pPr>
        <w:spacing w:line="560" w:lineRule="exact"/>
        <w:ind w:firstLine="560" w:firstLineChars="200"/>
        <w:rPr>
          <w:rFonts w:ascii="仿宋" w:hAnsi="仿宋" w:eastAsia="仿宋"/>
          <w:sz w:val="28"/>
          <w:szCs w:val="28"/>
        </w:rPr>
      </w:pPr>
      <w:r>
        <w:rPr>
          <w:rFonts w:hint="eastAsia" w:ascii="仿宋" w:hAnsi="仿宋" w:eastAsia="仿宋"/>
          <w:sz w:val="28"/>
          <w:szCs w:val="28"/>
        </w:rPr>
        <w:t>7.1按甲乙双方约定的考核办法监督检查。</w:t>
      </w:r>
    </w:p>
    <w:p w14:paraId="7E06643D">
      <w:pPr>
        <w:spacing w:line="560" w:lineRule="exact"/>
        <w:ind w:firstLine="560" w:firstLineChars="200"/>
        <w:rPr>
          <w:rFonts w:ascii="仿宋" w:hAnsi="仿宋" w:eastAsia="仿宋"/>
          <w:sz w:val="28"/>
          <w:szCs w:val="28"/>
        </w:rPr>
      </w:pPr>
      <w:r>
        <w:rPr>
          <w:rFonts w:hint="eastAsia" w:ascii="仿宋" w:hAnsi="仿宋" w:eastAsia="仿宋"/>
          <w:sz w:val="28"/>
          <w:szCs w:val="28"/>
        </w:rPr>
        <w:t>8、合同争议的解决</w:t>
      </w:r>
    </w:p>
    <w:p w14:paraId="32DE59EA">
      <w:pPr>
        <w:spacing w:line="560" w:lineRule="exact"/>
        <w:ind w:firstLine="560" w:firstLineChars="200"/>
        <w:rPr>
          <w:rFonts w:ascii="仿宋" w:hAnsi="仿宋" w:eastAsia="仿宋"/>
          <w:sz w:val="28"/>
          <w:szCs w:val="28"/>
        </w:rPr>
      </w:pPr>
      <w:r>
        <w:rPr>
          <w:rFonts w:hint="eastAsia" w:ascii="仿宋" w:hAnsi="仿宋" w:eastAsia="仿宋"/>
          <w:sz w:val="28"/>
          <w:szCs w:val="28"/>
        </w:rPr>
        <w:t>8.1当事人友好协商达成一致</w:t>
      </w:r>
    </w:p>
    <w:p w14:paraId="244F4C86">
      <w:pPr>
        <w:spacing w:line="560" w:lineRule="exact"/>
        <w:ind w:firstLine="560" w:firstLineChars="200"/>
        <w:rPr>
          <w:rFonts w:ascii="仿宋" w:hAnsi="仿宋" w:eastAsia="仿宋"/>
          <w:sz w:val="28"/>
          <w:szCs w:val="28"/>
        </w:rPr>
      </w:pPr>
      <w:r>
        <w:rPr>
          <w:rFonts w:hint="eastAsia" w:ascii="仿宋" w:hAnsi="仿宋" w:eastAsia="仿宋"/>
          <w:sz w:val="28"/>
          <w:szCs w:val="28"/>
        </w:rPr>
        <w:t>8.2在60天内当事人协商不能达成协议的，可提请采购人当地仲裁机构仲裁。</w:t>
      </w:r>
    </w:p>
    <w:p w14:paraId="25DF6D14">
      <w:pPr>
        <w:spacing w:line="560" w:lineRule="exact"/>
        <w:ind w:firstLine="560" w:firstLineChars="200"/>
        <w:rPr>
          <w:rFonts w:ascii="仿宋" w:hAnsi="仿宋" w:eastAsia="仿宋"/>
          <w:sz w:val="28"/>
          <w:szCs w:val="28"/>
        </w:rPr>
      </w:pPr>
      <w:r>
        <w:rPr>
          <w:rFonts w:hint="eastAsia" w:ascii="仿宋" w:hAnsi="仿宋" w:eastAsia="仿宋"/>
          <w:sz w:val="28"/>
          <w:szCs w:val="28"/>
        </w:rPr>
        <w:t>9、违约责任</w:t>
      </w:r>
    </w:p>
    <w:p w14:paraId="6CF732FC">
      <w:pPr>
        <w:spacing w:line="560" w:lineRule="exact"/>
        <w:ind w:firstLine="560" w:firstLineChars="200"/>
        <w:rPr>
          <w:rFonts w:ascii="仿宋" w:hAnsi="仿宋" w:eastAsia="仿宋"/>
          <w:sz w:val="28"/>
          <w:szCs w:val="28"/>
        </w:rPr>
      </w:pPr>
      <w:r>
        <w:rPr>
          <w:rFonts w:hint="eastAsia" w:ascii="仿宋" w:hAnsi="仿宋" w:eastAsia="仿宋"/>
          <w:sz w:val="28"/>
          <w:szCs w:val="28"/>
        </w:rPr>
        <w:t>按《中华人民共和国民法典》、《中华人民共和国政府采购法》有关条款，或由供需双方约定。</w:t>
      </w:r>
    </w:p>
    <w:p w14:paraId="375FC1D7">
      <w:pPr>
        <w:spacing w:line="560" w:lineRule="exact"/>
        <w:ind w:firstLine="560" w:firstLineChars="200"/>
        <w:rPr>
          <w:rFonts w:ascii="仿宋" w:hAnsi="仿宋" w:eastAsia="仿宋"/>
          <w:sz w:val="28"/>
          <w:szCs w:val="28"/>
        </w:rPr>
      </w:pPr>
      <w:r>
        <w:rPr>
          <w:rFonts w:hint="eastAsia" w:ascii="仿宋" w:hAnsi="仿宋" w:eastAsia="仿宋"/>
          <w:sz w:val="28"/>
          <w:szCs w:val="28"/>
        </w:rPr>
        <w:t>10、合同生效及其它</w:t>
      </w:r>
    </w:p>
    <w:p w14:paraId="557505BD">
      <w:pPr>
        <w:spacing w:line="560" w:lineRule="exact"/>
        <w:ind w:firstLine="560" w:firstLineChars="200"/>
        <w:rPr>
          <w:rFonts w:ascii="仿宋" w:hAnsi="仿宋" w:eastAsia="仿宋"/>
          <w:sz w:val="28"/>
          <w:szCs w:val="28"/>
        </w:rPr>
      </w:pPr>
      <w:r>
        <w:rPr>
          <w:rFonts w:hint="eastAsia" w:ascii="仿宋" w:hAnsi="仿宋" w:eastAsia="仿宋"/>
          <w:sz w:val="28"/>
          <w:szCs w:val="28"/>
        </w:rPr>
        <w:t>10.1合同生效及其效力应符合《中华人民共和国民法典》有关规定。</w:t>
      </w:r>
    </w:p>
    <w:p w14:paraId="7CEF07F8">
      <w:pPr>
        <w:spacing w:line="560" w:lineRule="exact"/>
        <w:ind w:firstLine="560" w:firstLineChars="200"/>
        <w:rPr>
          <w:rFonts w:ascii="仿宋" w:hAnsi="仿宋" w:eastAsia="仿宋"/>
          <w:sz w:val="28"/>
          <w:szCs w:val="28"/>
        </w:rPr>
      </w:pPr>
      <w:r>
        <w:rPr>
          <w:rFonts w:hint="eastAsia" w:ascii="仿宋" w:hAnsi="仿宋" w:eastAsia="仿宋"/>
          <w:sz w:val="28"/>
          <w:szCs w:val="28"/>
        </w:rPr>
        <w:t>10.2合同应经当事人法定代表人或委托代理人签字，加盖双方合同专用章或公章。</w:t>
      </w:r>
    </w:p>
    <w:p w14:paraId="4B0708EE">
      <w:pPr>
        <w:spacing w:line="560" w:lineRule="exact"/>
        <w:ind w:firstLine="560" w:firstLineChars="200"/>
        <w:rPr>
          <w:rFonts w:ascii="仿宋" w:hAnsi="仿宋" w:eastAsia="仿宋"/>
          <w:sz w:val="28"/>
          <w:szCs w:val="28"/>
        </w:rPr>
      </w:pPr>
      <w:r>
        <w:rPr>
          <w:rFonts w:hint="eastAsia" w:ascii="仿宋" w:hAnsi="仿宋" w:eastAsia="仿宋"/>
          <w:sz w:val="28"/>
          <w:szCs w:val="28"/>
        </w:rPr>
        <w:t>10.3合同所包括附件，是合同不可分割的一部分，具有同等法律效力。</w:t>
      </w:r>
    </w:p>
    <w:p w14:paraId="1BCB26C2">
      <w:pPr>
        <w:spacing w:line="560" w:lineRule="exact"/>
        <w:ind w:firstLine="560" w:firstLineChars="200"/>
        <w:rPr>
          <w:rFonts w:ascii="仿宋" w:hAnsi="仿宋" w:eastAsia="仿宋"/>
          <w:sz w:val="28"/>
          <w:szCs w:val="28"/>
        </w:rPr>
      </w:pPr>
      <w:r>
        <w:rPr>
          <w:rFonts w:hint="eastAsia" w:ascii="仿宋" w:hAnsi="仿宋" w:eastAsia="仿宋"/>
          <w:sz w:val="28"/>
          <w:szCs w:val="28"/>
        </w:rPr>
        <w:t>10.4合同需提供担保的，按《中华人民共和国担保法》规定执行。</w:t>
      </w:r>
    </w:p>
    <w:p w14:paraId="11E17EBF">
      <w:pPr>
        <w:spacing w:line="560" w:lineRule="exact"/>
        <w:ind w:firstLine="560" w:firstLineChars="200"/>
        <w:rPr>
          <w:rFonts w:ascii="仿宋" w:hAnsi="仿宋" w:eastAsia="仿宋"/>
          <w:sz w:val="28"/>
          <w:szCs w:val="28"/>
        </w:rPr>
      </w:pPr>
      <w:r>
        <w:rPr>
          <w:rFonts w:hint="eastAsia" w:ascii="仿宋" w:hAnsi="仿宋" w:eastAsia="仿宋"/>
          <w:sz w:val="28"/>
          <w:szCs w:val="28"/>
        </w:rPr>
        <w:t>10.5本合同条件未尽事宜依照《中华人民共和国民法典》，由供需双方共同协商确定。</w:t>
      </w:r>
    </w:p>
    <w:p w14:paraId="2024F54E">
      <w:pPr>
        <w:spacing w:line="560" w:lineRule="exact"/>
        <w:ind w:firstLine="560" w:firstLineChars="200"/>
        <w:rPr>
          <w:rFonts w:ascii="仿宋" w:hAnsi="仿宋" w:eastAsia="仿宋"/>
          <w:sz w:val="28"/>
          <w:szCs w:val="28"/>
        </w:rPr>
        <w:sectPr>
          <w:footerReference r:id="rId6" w:type="default"/>
          <w:pgSz w:w="11907" w:h="16840"/>
          <w:pgMar w:top="1134" w:right="708" w:bottom="1134" w:left="1304" w:header="964" w:footer="992" w:gutter="0"/>
          <w:cols w:space="720" w:num="1"/>
          <w:docGrid w:linePitch="312" w:charSpace="0"/>
        </w:sectPr>
      </w:pPr>
    </w:p>
    <w:p w14:paraId="6600C51B">
      <w:pPr>
        <w:spacing w:line="560" w:lineRule="exact"/>
        <w:ind w:firstLine="560" w:firstLineChars="200"/>
        <w:rPr>
          <w:rFonts w:ascii="仿宋" w:hAnsi="仿宋" w:eastAsia="仿宋"/>
          <w:sz w:val="28"/>
          <w:szCs w:val="28"/>
        </w:rPr>
      </w:pPr>
      <w:bookmarkStart w:id="100" w:name="_Toc490756175"/>
      <w:r>
        <w:rPr>
          <w:rFonts w:hint="eastAsia" w:ascii="仿宋" w:hAnsi="仿宋" w:eastAsia="仿宋"/>
          <w:sz w:val="28"/>
          <w:szCs w:val="28"/>
        </w:rPr>
        <w:t>二、合同（格式）</w:t>
      </w:r>
      <w:bookmarkEnd w:id="100"/>
    </w:p>
    <w:p w14:paraId="43011A95">
      <w:pPr>
        <w:spacing w:line="560" w:lineRule="exact"/>
        <w:ind w:firstLine="560" w:firstLineChars="200"/>
        <w:rPr>
          <w:rFonts w:ascii="仿宋" w:hAnsi="仿宋" w:eastAsia="仿宋"/>
          <w:sz w:val="28"/>
          <w:szCs w:val="28"/>
        </w:rPr>
      </w:pPr>
    </w:p>
    <w:p w14:paraId="5AAF927B">
      <w:pPr>
        <w:spacing w:line="560" w:lineRule="exact"/>
        <w:ind w:firstLine="560" w:firstLineChars="200"/>
        <w:rPr>
          <w:rFonts w:ascii="仿宋" w:hAnsi="仿宋" w:eastAsia="仿宋"/>
          <w:sz w:val="28"/>
          <w:szCs w:val="28"/>
        </w:rPr>
      </w:pPr>
    </w:p>
    <w:p w14:paraId="2C75888F">
      <w:pPr>
        <w:spacing w:line="560" w:lineRule="exact"/>
        <w:ind w:firstLine="560" w:firstLineChars="200"/>
        <w:rPr>
          <w:rFonts w:ascii="仿宋" w:hAnsi="仿宋" w:eastAsia="仿宋"/>
          <w:sz w:val="28"/>
          <w:szCs w:val="28"/>
        </w:rPr>
      </w:pPr>
      <w:r>
        <w:rPr>
          <w:rFonts w:hint="eastAsia" w:ascii="仿宋" w:hAnsi="仿宋" w:eastAsia="仿宋"/>
          <w:sz w:val="28"/>
          <w:szCs w:val="28"/>
        </w:rPr>
        <w:t>合　同　书</w:t>
      </w:r>
    </w:p>
    <w:p w14:paraId="2F03522D">
      <w:pPr>
        <w:spacing w:line="560" w:lineRule="exact"/>
        <w:ind w:firstLine="560" w:firstLineChars="200"/>
        <w:rPr>
          <w:rFonts w:ascii="仿宋" w:hAnsi="仿宋" w:eastAsia="仿宋"/>
          <w:sz w:val="28"/>
          <w:szCs w:val="28"/>
        </w:rPr>
      </w:pPr>
    </w:p>
    <w:p w14:paraId="35A93479">
      <w:pPr>
        <w:spacing w:line="560" w:lineRule="exact"/>
        <w:ind w:firstLine="560" w:firstLineChars="200"/>
        <w:rPr>
          <w:rFonts w:ascii="仿宋" w:hAnsi="仿宋" w:eastAsia="仿宋"/>
          <w:sz w:val="28"/>
          <w:szCs w:val="28"/>
        </w:rPr>
      </w:pPr>
    </w:p>
    <w:tbl>
      <w:tblPr>
        <w:tblStyle w:val="22"/>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38504191">
        <w:tblPrEx>
          <w:tblCellMar>
            <w:top w:w="0" w:type="dxa"/>
            <w:left w:w="108" w:type="dxa"/>
            <w:bottom w:w="0" w:type="dxa"/>
            <w:right w:w="108" w:type="dxa"/>
          </w:tblCellMar>
        </w:tblPrEx>
        <w:trPr>
          <w:trHeight w:val="1008" w:hRule="atLeast"/>
        </w:trPr>
        <w:tc>
          <w:tcPr>
            <w:tcW w:w="7260" w:type="dxa"/>
            <w:noWrap/>
            <w:vAlign w:val="top"/>
          </w:tcPr>
          <w:p w14:paraId="3357438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w:t>
            </w:r>
          </w:p>
        </w:tc>
      </w:tr>
      <w:tr w14:paraId="51F04B62">
        <w:tblPrEx>
          <w:tblCellMar>
            <w:top w:w="0" w:type="dxa"/>
            <w:left w:w="108" w:type="dxa"/>
            <w:bottom w:w="0" w:type="dxa"/>
            <w:right w:w="108" w:type="dxa"/>
          </w:tblCellMar>
        </w:tblPrEx>
        <w:trPr>
          <w:trHeight w:val="756" w:hRule="atLeast"/>
        </w:trPr>
        <w:tc>
          <w:tcPr>
            <w:tcW w:w="7260" w:type="dxa"/>
            <w:noWrap/>
            <w:vAlign w:val="top"/>
          </w:tcPr>
          <w:p w14:paraId="27303B6A">
            <w:pPr>
              <w:spacing w:line="560" w:lineRule="exact"/>
              <w:ind w:firstLine="560" w:firstLineChars="200"/>
              <w:rPr>
                <w:rFonts w:ascii="仿宋" w:hAnsi="仿宋" w:eastAsia="仿宋"/>
                <w:sz w:val="28"/>
                <w:szCs w:val="28"/>
              </w:rPr>
            </w:pPr>
          </w:p>
        </w:tc>
      </w:tr>
      <w:tr w14:paraId="02ED1F5B">
        <w:tblPrEx>
          <w:tblCellMar>
            <w:top w:w="0" w:type="dxa"/>
            <w:left w:w="108" w:type="dxa"/>
            <w:bottom w:w="0" w:type="dxa"/>
            <w:right w:w="108" w:type="dxa"/>
          </w:tblCellMar>
        </w:tblPrEx>
        <w:trPr>
          <w:trHeight w:val="2017" w:hRule="atLeast"/>
        </w:trPr>
        <w:tc>
          <w:tcPr>
            <w:tcW w:w="7260" w:type="dxa"/>
            <w:noWrap/>
            <w:vAlign w:val="top"/>
          </w:tcPr>
          <w:p w14:paraId="25D7B613">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w:t>
            </w:r>
          </w:p>
        </w:tc>
      </w:tr>
      <w:tr w14:paraId="6CFF71E4">
        <w:tblPrEx>
          <w:tblCellMar>
            <w:top w:w="0" w:type="dxa"/>
            <w:left w:w="108" w:type="dxa"/>
            <w:bottom w:w="0" w:type="dxa"/>
            <w:right w:w="108" w:type="dxa"/>
          </w:tblCellMar>
        </w:tblPrEx>
        <w:trPr>
          <w:trHeight w:val="756" w:hRule="atLeast"/>
        </w:trPr>
        <w:tc>
          <w:tcPr>
            <w:tcW w:w="7260" w:type="dxa"/>
            <w:noWrap/>
            <w:vAlign w:val="top"/>
          </w:tcPr>
          <w:p w14:paraId="4A98705C">
            <w:pPr>
              <w:spacing w:line="560" w:lineRule="exact"/>
              <w:ind w:firstLine="560" w:firstLineChars="200"/>
              <w:rPr>
                <w:rFonts w:ascii="仿宋" w:hAnsi="仿宋" w:eastAsia="仿宋"/>
                <w:sz w:val="28"/>
                <w:szCs w:val="28"/>
              </w:rPr>
            </w:pPr>
          </w:p>
        </w:tc>
      </w:tr>
    </w:tbl>
    <w:p w14:paraId="3A8E951D">
      <w:pPr>
        <w:spacing w:line="560" w:lineRule="exact"/>
        <w:ind w:firstLine="560" w:firstLineChars="200"/>
        <w:rPr>
          <w:rFonts w:ascii="仿宋" w:hAnsi="仿宋" w:eastAsia="仿宋"/>
          <w:sz w:val="28"/>
          <w:szCs w:val="28"/>
        </w:rPr>
      </w:pPr>
    </w:p>
    <w:p w14:paraId="10E2AAAD">
      <w:pPr>
        <w:spacing w:line="560" w:lineRule="exact"/>
        <w:ind w:firstLine="560" w:firstLineChars="200"/>
        <w:rPr>
          <w:rFonts w:ascii="仿宋" w:hAnsi="仿宋" w:eastAsia="仿宋"/>
          <w:sz w:val="28"/>
          <w:szCs w:val="28"/>
        </w:rPr>
      </w:pPr>
    </w:p>
    <w:p w14:paraId="0BC5AF7D">
      <w:pPr>
        <w:spacing w:line="560" w:lineRule="exact"/>
        <w:ind w:firstLine="560" w:firstLineChars="200"/>
        <w:rPr>
          <w:rFonts w:ascii="仿宋" w:hAnsi="仿宋" w:eastAsia="仿宋"/>
          <w:sz w:val="28"/>
          <w:szCs w:val="28"/>
        </w:rPr>
      </w:pPr>
    </w:p>
    <w:p w14:paraId="6287018C">
      <w:pPr>
        <w:spacing w:line="560" w:lineRule="exact"/>
        <w:ind w:firstLine="560" w:firstLineChars="200"/>
        <w:rPr>
          <w:rFonts w:ascii="仿宋" w:hAnsi="仿宋" w:eastAsia="仿宋"/>
          <w:sz w:val="28"/>
          <w:szCs w:val="28"/>
        </w:rPr>
      </w:pPr>
    </w:p>
    <w:p w14:paraId="55006D6B">
      <w:pPr>
        <w:spacing w:line="560" w:lineRule="exact"/>
        <w:ind w:firstLine="560" w:firstLineChars="200"/>
        <w:rPr>
          <w:rFonts w:ascii="仿宋" w:hAnsi="仿宋" w:eastAsia="仿宋"/>
          <w:sz w:val="28"/>
          <w:szCs w:val="28"/>
        </w:rPr>
      </w:pPr>
    </w:p>
    <w:p w14:paraId="44BCE6B2">
      <w:pPr>
        <w:spacing w:line="560" w:lineRule="exact"/>
        <w:ind w:firstLine="560" w:firstLineChars="200"/>
        <w:rPr>
          <w:rFonts w:ascii="仿宋" w:hAnsi="仿宋" w:eastAsia="仿宋"/>
          <w:sz w:val="28"/>
          <w:szCs w:val="28"/>
        </w:rPr>
      </w:pPr>
    </w:p>
    <w:p w14:paraId="253DFFC4">
      <w:pPr>
        <w:spacing w:line="560" w:lineRule="exact"/>
        <w:ind w:firstLine="560" w:firstLineChars="200"/>
        <w:rPr>
          <w:rFonts w:ascii="仿宋" w:hAnsi="仿宋" w:eastAsia="仿宋"/>
          <w:sz w:val="28"/>
          <w:szCs w:val="28"/>
        </w:rPr>
      </w:pPr>
    </w:p>
    <w:p w14:paraId="32DD6222">
      <w:pPr>
        <w:spacing w:line="560" w:lineRule="exact"/>
        <w:ind w:firstLine="560" w:firstLineChars="200"/>
        <w:rPr>
          <w:rFonts w:ascii="仿宋" w:hAnsi="仿宋" w:eastAsia="仿宋"/>
          <w:sz w:val="28"/>
          <w:szCs w:val="28"/>
        </w:rPr>
      </w:pPr>
    </w:p>
    <w:p w14:paraId="2D3A785B">
      <w:pPr>
        <w:spacing w:line="560" w:lineRule="exact"/>
        <w:ind w:firstLine="560" w:firstLineChars="200"/>
        <w:rPr>
          <w:rFonts w:ascii="仿宋" w:hAnsi="仿宋" w:eastAsia="仿宋"/>
          <w:sz w:val="28"/>
          <w:szCs w:val="28"/>
        </w:rPr>
      </w:pPr>
    </w:p>
    <w:p w14:paraId="358C60B0">
      <w:pPr>
        <w:spacing w:line="560" w:lineRule="exact"/>
        <w:ind w:firstLine="560" w:firstLineChars="200"/>
        <w:rPr>
          <w:rFonts w:ascii="仿宋" w:hAnsi="仿宋" w:eastAsia="仿宋"/>
          <w:sz w:val="28"/>
          <w:szCs w:val="28"/>
        </w:rPr>
      </w:pPr>
    </w:p>
    <w:p w14:paraId="0080B976">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注：本合同仅为合同的参考文本，合同签订双方可根据项目的具体要求进行修订。</w:t>
      </w:r>
    </w:p>
    <w:p w14:paraId="1D3DBC12">
      <w:pPr>
        <w:spacing w:line="560" w:lineRule="exact"/>
        <w:ind w:firstLine="560" w:firstLineChars="20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 xml:space="preserve">甲　　方： 　　　　    　     </w:t>
      </w:r>
    </w:p>
    <w:p w14:paraId="35FC4B8F">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　　</w:t>
      </w:r>
    </w:p>
    <w:p w14:paraId="7F9296C6">
      <w:pPr>
        <w:spacing w:line="560" w:lineRule="exact"/>
        <w:ind w:firstLine="560" w:firstLineChars="200"/>
        <w:rPr>
          <w:rFonts w:ascii="仿宋" w:hAnsi="仿宋" w:eastAsia="仿宋"/>
          <w:sz w:val="28"/>
          <w:szCs w:val="28"/>
        </w:rPr>
      </w:pPr>
      <w:r>
        <w:rPr>
          <w:rFonts w:hint="eastAsia" w:ascii="仿宋" w:hAnsi="仿宋" w:eastAsia="仿宋"/>
          <w:sz w:val="28"/>
          <w:szCs w:val="28"/>
        </w:rPr>
        <w:t>地　　址：                     </w:t>
      </w:r>
    </w:p>
    <w:p w14:paraId="49674171">
      <w:pPr>
        <w:spacing w:line="560" w:lineRule="exact"/>
        <w:ind w:firstLine="560" w:firstLineChars="200"/>
        <w:rPr>
          <w:rFonts w:ascii="仿宋" w:hAnsi="仿宋" w:eastAsia="仿宋"/>
          <w:sz w:val="28"/>
          <w:szCs w:val="28"/>
        </w:rPr>
      </w:pPr>
      <w:r>
        <w:rPr>
          <w:rFonts w:hint="eastAsia" w:ascii="仿宋" w:hAnsi="仿宋" w:eastAsia="仿宋"/>
          <w:sz w:val="28"/>
          <w:szCs w:val="28"/>
        </w:rPr>
        <w:t>乙　　方：　　　　　　　　　　</w:t>
      </w:r>
    </w:p>
    <w:p w14:paraId="1E0D3A31">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地　　址：　　　　　　　　　　</w:t>
      </w:r>
    </w:p>
    <w:p w14:paraId="3F3E2319">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           　</w:t>
      </w:r>
    </w:p>
    <w:p w14:paraId="47F9E0A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         　　　　　　　　　</w:t>
      </w:r>
    </w:p>
    <w:p w14:paraId="31438644">
      <w:pPr>
        <w:spacing w:line="560" w:lineRule="exact"/>
        <w:ind w:firstLine="560" w:firstLineChars="200"/>
        <w:rPr>
          <w:rFonts w:ascii="仿宋" w:hAnsi="仿宋" w:eastAsia="仿宋"/>
          <w:sz w:val="28"/>
          <w:szCs w:val="28"/>
        </w:rPr>
      </w:pPr>
      <w:r>
        <w:rPr>
          <w:rFonts w:hint="eastAsia" w:ascii="仿宋" w:hAnsi="仿宋" w:eastAsia="仿宋"/>
          <w:sz w:val="28"/>
          <w:szCs w:val="28"/>
        </w:rPr>
        <w:t>根据                  的采购结果，按照《中华人民共和国政府采购法》、《民法典》的规定，经双方协商，本着平等互利和诚实信用的原则，一致同意签订本合同如下。</w:t>
      </w:r>
    </w:p>
    <w:p w14:paraId="27E0A707">
      <w:pPr>
        <w:spacing w:line="560" w:lineRule="exact"/>
        <w:ind w:firstLine="560" w:firstLineChars="200"/>
        <w:rPr>
          <w:rFonts w:ascii="仿宋" w:hAnsi="仿宋" w:eastAsia="仿宋"/>
          <w:sz w:val="28"/>
          <w:szCs w:val="28"/>
        </w:rPr>
      </w:pPr>
      <w:r>
        <w:rPr>
          <w:rFonts w:hint="eastAsia" w:ascii="仿宋" w:hAnsi="仿宋" w:eastAsia="仿宋"/>
          <w:sz w:val="28"/>
          <w:szCs w:val="28"/>
        </w:rPr>
        <w:t>服务内容</w:t>
      </w:r>
    </w:p>
    <w:p w14:paraId="2526C289">
      <w:pPr>
        <w:spacing w:line="560" w:lineRule="exact"/>
        <w:ind w:firstLine="560" w:firstLineChars="200"/>
        <w:rPr>
          <w:rFonts w:ascii="仿宋" w:hAnsi="仿宋" w:eastAsia="仿宋"/>
          <w:sz w:val="28"/>
          <w:szCs w:val="28"/>
        </w:rPr>
      </w:pPr>
      <w:r>
        <w:rPr>
          <w:rFonts w:hint="eastAsia" w:ascii="仿宋" w:hAnsi="仿宋" w:eastAsia="仿宋"/>
          <w:sz w:val="28"/>
          <w:szCs w:val="28"/>
        </w:rPr>
        <w:t>二、合同金额</w:t>
      </w:r>
    </w:p>
    <w:p w14:paraId="6000F9C3">
      <w:pPr>
        <w:spacing w:line="560" w:lineRule="exact"/>
        <w:ind w:firstLine="560" w:firstLineChars="200"/>
        <w:rPr>
          <w:rFonts w:ascii="仿宋" w:hAnsi="仿宋" w:eastAsia="仿宋"/>
          <w:sz w:val="28"/>
          <w:szCs w:val="28"/>
        </w:rPr>
      </w:pPr>
      <w:r>
        <w:rPr>
          <w:rFonts w:hint="eastAsia" w:ascii="仿宋" w:hAnsi="仿宋" w:eastAsia="仿宋"/>
          <w:sz w:val="28"/>
          <w:szCs w:val="28"/>
        </w:rPr>
        <w:t>合同金额为（大写）：______________元（￥______________元）人民币。</w:t>
      </w:r>
    </w:p>
    <w:p w14:paraId="2F954853">
      <w:pPr>
        <w:spacing w:line="560" w:lineRule="exact"/>
        <w:ind w:firstLine="560" w:firstLineChars="200"/>
        <w:rPr>
          <w:rFonts w:ascii="仿宋" w:hAnsi="仿宋" w:eastAsia="仿宋"/>
          <w:sz w:val="28"/>
          <w:szCs w:val="28"/>
        </w:rPr>
      </w:pPr>
      <w:r>
        <w:rPr>
          <w:rFonts w:hint="eastAsia" w:ascii="仿宋" w:hAnsi="仿宋" w:eastAsia="仿宋"/>
          <w:sz w:val="28"/>
          <w:szCs w:val="28"/>
        </w:rPr>
        <w:t>三、服务期限、服务地点</w:t>
      </w:r>
    </w:p>
    <w:p w14:paraId="0A3C86D8">
      <w:pPr>
        <w:spacing w:line="5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服务期限：</w:t>
      </w:r>
    </w:p>
    <w:p w14:paraId="7AD6C62C">
      <w:pPr>
        <w:spacing w:line="560" w:lineRule="exact"/>
        <w:ind w:firstLine="560" w:firstLineChars="200"/>
        <w:rPr>
          <w:rFonts w:ascii="仿宋" w:hAnsi="仿宋" w:eastAsia="仿宋"/>
          <w:sz w:val="28"/>
          <w:szCs w:val="28"/>
        </w:rPr>
      </w:pPr>
      <w:r>
        <w:rPr>
          <w:rFonts w:hint="eastAsia" w:ascii="仿宋" w:hAnsi="仿宋" w:eastAsia="仿宋"/>
          <w:sz w:val="28"/>
          <w:szCs w:val="28"/>
        </w:rPr>
        <w:t>2.服务地点：</w:t>
      </w:r>
    </w:p>
    <w:p w14:paraId="1A954F96">
      <w:pPr>
        <w:spacing w:line="560" w:lineRule="exact"/>
        <w:ind w:firstLine="560" w:firstLineChars="200"/>
        <w:rPr>
          <w:rFonts w:ascii="仿宋" w:hAnsi="仿宋" w:eastAsia="仿宋"/>
          <w:sz w:val="28"/>
          <w:szCs w:val="28"/>
        </w:rPr>
      </w:pPr>
      <w:r>
        <w:rPr>
          <w:rFonts w:hint="eastAsia" w:ascii="仿宋" w:hAnsi="仿宋" w:eastAsia="仿宋"/>
          <w:sz w:val="28"/>
          <w:szCs w:val="28"/>
        </w:rPr>
        <w:t>四、付款方式</w:t>
      </w:r>
    </w:p>
    <w:p w14:paraId="1EFC6CC2">
      <w:pPr>
        <w:spacing w:line="560" w:lineRule="exact"/>
        <w:ind w:firstLine="560" w:firstLineChars="200"/>
        <w:rPr>
          <w:rFonts w:ascii="仿宋" w:hAnsi="仿宋" w:eastAsia="仿宋"/>
          <w:sz w:val="28"/>
          <w:szCs w:val="28"/>
        </w:rPr>
      </w:pPr>
      <w:r>
        <w:rPr>
          <w:rFonts w:hint="eastAsia" w:ascii="仿宋" w:hAnsi="仿宋" w:eastAsia="仿宋"/>
          <w:sz w:val="28"/>
          <w:szCs w:val="28"/>
        </w:rPr>
        <w:t>费用按照四个季度支付：每个季度支付合同总价的25%。</w:t>
      </w:r>
    </w:p>
    <w:p w14:paraId="7EAEDB62">
      <w:pPr>
        <w:spacing w:line="560" w:lineRule="exact"/>
        <w:ind w:firstLine="560" w:firstLineChars="200"/>
        <w:rPr>
          <w:rFonts w:ascii="仿宋" w:hAnsi="仿宋" w:eastAsia="仿宋"/>
          <w:sz w:val="28"/>
          <w:szCs w:val="28"/>
        </w:rPr>
      </w:pPr>
      <w:r>
        <w:rPr>
          <w:rFonts w:hint="eastAsia" w:ascii="仿宋" w:hAnsi="仿宋" w:eastAsia="仿宋"/>
          <w:sz w:val="28"/>
          <w:szCs w:val="28"/>
        </w:rPr>
        <w:t>五、服务考核办法</w:t>
      </w:r>
    </w:p>
    <w:p w14:paraId="0861D434">
      <w:pPr>
        <w:spacing w:line="560" w:lineRule="exact"/>
        <w:ind w:firstLine="560" w:firstLineChars="200"/>
        <w:rPr>
          <w:rFonts w:ascii="仿宋" w:hAnsi="仿宋" w:eastAsia="仿宋"/>
          <w:sz w:val="28"/>
          <w:szCs w:val="28"/>
        </w:rPr>
      </w:pPr>
      <w:r>
        <w:rPr>
          <w:rFonts w:hint="eastAsia" w:ascii="仿宋" w:hAnsi="仿宋" w:eastAsia="仿宋"/>
          <w:sz w:val="28"/>
          <w:szCs w:val="28"/>
        </w:rPr>
        <w:t>XXXXXXXXXXXXXXXXXXXXXXXXXXXXXXXXXXXXXXXXXXXXXXXXXXXX</w:t>
      </w:r>
    </w:p>
    <w:p w14:paraId="0A1680AD">
      <w:pPr>
        <w:spacing w:line="560" w:lineRule="exact"/>
        <w:ind w:firstLine="560" w:firstLineChars="200"/>
        <w:rPr>
          <w:rFonts w:ascii="仿宋" w:hAnsi="仿宋" w:eastAsia="仿宋"/>
          <w:sz w:val="28"/>
          <w:szCs w:val="28"/>
        </w:rPr>
      </w:pPr>
      <w:r>
        <w:rPr>
          <w:rFonts w:hint="eastAsia" w:ascii="仿宋" w:hAnsi="仿宋" w:eastAsia="仿宋"/>
          <w:sz w:val="28"/>
          <w:szCs w:val="28"/>
        </w:rPr>
        <w:t>六、违约责任与赔偿损失</w:t>
      </w:r>
    </w:p>
    <w:p w14:paraId="69B32358">
      <w:pPr>
        <w:spacing w:line="560" w:lineRule="exact"/>
        <w:ind w:firstLine="560" w:firstLineChars="200"/>
        <w:rPr>
          <w:rFonts w:ascii="仿宋" w:hAnsi="仿宋" w:eastAsia="仿宋"/>
          <w:sz w:val="28"/>
          <w:szCs w:val="28"/>
        </w:rPr>
      </w:pPr>
      <w:r>
        <w:rPr>
          <w:rFonts w:hint="eastAsia" w:ascii="仿宋" w:hAnsi="仿宋" w:eastAsia="仿宋"/>
          <w:sz w:val="28"/>
          <w:szCs w:val="28"/>
        </w:rPr>
        <w:t>1.XXXXXXXXXXXXXXXXXXXXXXXXXXXXXXXXXXXXXXXXXXXXXXXXXX</w:t>
      </w:r>
    </w:p>
    <w:p w14:paraId="2B6B3C58">
      <w:pPr>
        <w:spacing w:line="56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其它违约责任按《中华人民共和国民法典》处理。</w:t>
      </w:r>
    </w:p>
    <w:p w14:paraId="74844934">
      <w:pPr>
        <w:spacing w:line="560" w:lineRule="exact"/>
        <w:ind w:firstLine="560" w:firstLineChars="200"/>
        <w:rPr>
          <w:rFonts w:ascii="仿宋" w:hAnsi="仿宋" w:eastAsia="仿宋"/>
          <w:sz w:val="28"/>
          <w:szCs w:val="28"/>
        </w:rPr>
      </w:pPr>
      <w:r>
        <w:rPr>
          <w:rFonts w:hint="eastAsia" w:ascii="仿宋" w:hAnsi="仿宋" w:eastAsia="仿宋"/>
          <w:sz w:val="28"/>
          <w:szCs w:val="28"/>
        </w:rPr>
        <w:t>七、争议的解决</w:t>
      </w:r>
    </w:p>
    <w:p w14:paraId="52B7D743">
      <w:pPr>
        <w:spacing w:line="560" w:lineRule="exact"/>
        <w:ind w:firstLine="560" w:firstLineChars="200"/>
        <w:rPr>
          <w:rFonts w:ascii="仿宋" w:hAnsi="仿宋" w:eastAsia="仿宋"/>
          <w:sz w:val="28"/>
          <w:szCs w:val="28"/>
        </w:rPr>
      </w:pPr>
      <w:r>
        <w:rPr>
          <w:rFonts w:hint="eastAsia" w:ascii="仿宋" w:hAnsi="仿宋" w:eastAsia="仿宋"/>
          <w:sz w:val="28"/>
          <w:szCs w:val="28"/>
        </w:rPr>
        <w:t>合同执行过程中发生的任何争议，如双方不能通过友好协商解决，按相关法律法规处理(合同双方一致同意提请当地仲裁委员会仲裁或向甲方所在地的人民法院提起诉讼)。</w:t>
      </w:r>
    </w:p>
    <w:p w14:paraId="09A7D83D">
      <w:pPr>
        <w:spacing w:line="560" w:lineRule="exact"/>
        <w:ind w:firstLine="560" w:firstLineChars="200"/>
        <w:rPr>
          <w:rFonts w:ascii="仿宋" w:hAnsi="仿宋" w:eastAsia="仿宋"/>
          <w:sz w:val="28"/>
          <w:szCs w:val="28"/>
        </w:rPr>
      </w:pPr>
      <w:r>
        <w:rPr>
          <w:rFonts w:hint="eastAsia" w:ascii="仿宋" w:hAnsi="仿宋" w:eastAsia="仿宋"/>
          <w:sz w:val="28"/>
          <w:szCs w:val="28"/>
        </w:rPr>
        <w:t>八、不可抗力</w:t>
      </w:r>
    </w:p>
    <w:p w14:paraId="02663D7A">
      <w:pPr>
        <w:spacing w:line="560" w:lineRule="exact"/>
        <w:ind w:firstLine="560" w:firstLineChars="200"/>
        <w:rPr>
          <w:rFonts w:ascii="仿宋" w:hAnsi="仿宋" w:eastAsia="仿宋"/>
          <w:sz w:val="28"/>
          <w:szCs w:val="28"/>
        </w:rPr>
      </w:pPr>
      <w:r>
        <w:rPr>
          <w:rFonts w:hint="eastAsia" w:ascii="仿宋" w:hAnsi="仿宋" w:eastAsia="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354E0BD">
      <w:pPr>
        <w:spacing w:line="560" w:lineRule="exact"/>
        <w:ind w:firstLine="560" w:firstLineChars="200"/>
        <w:rPr>
          <w:rFonts w:ascii="仿宋" w:hAnsi="仿宋" w:eastAsia="仿宋"/>
          <w:sz w:val="28"/>
          <w:szCs w:val="28"/>
        </w:rPr>
      </w:pPr>
      <w:r>
        <w:rPr>
          <w:rFonts w:hint="eastAsia" w:ascii="仿宋" w:hAnsi="仿宋" w:eastAsia="仿宋"/>
          <w:sz w:val="28"/>
          <w:szCs w:val="28"/>
        </w:rPr>
        <w:t>九、税费</w:t>
      </w:r>
    </w:p>
    <w:p w14:paraId="6C49B17A">
      <w:pPr>
        <w:spacing w:line="560" w:lineRule="exact"/>
        <w:ind w:firstLine="560" w:firstLineChars="200"/>
        <w:rPr>
          <w:rFonts w:ascii="仿宋" w:hAnsi="仿宋" w:eastAsia="仿宋"/>
          <w:sz w:val="28"/>
          <w:szCs w:val="28"/>
        </w:rPr>
      </w:pPr>
      <w:r>
        <w:rPr>
          <w:rFonts w:hint="eastAsia" w:ascii="仿宋" w:hAnsi="仿宋" w:eastAsia="仿宋"/>
          <w:sz w:val="28"/>
          <w:szCs w:val="28"/>
        </w:rPr>
        <w:t>在中国境内、外发生的与本合同执行有关的一切税费均由乙方负担。</w:t>
      </w:r>
    </w:p>
    <w:p w14:paraId="327746DA">
      <w:pPr>
        <w:spacing w:line="560" w:lineRule="exact"/>
        <w:ind w:firstLine="560" w:firstLineChars="200"/>
        <w:rPr>
          <w:rFonts w:ascii="仿宋" w:hAnsi="仿宋" w:eastAsia="仿宋"/>
          <w:sz w:val="28"/>
          <w:szCs w:val="28"/>
        </w:rPr>
      </w:pPr>
      <w:r>
        <w:rPr>
          <w:rFonts w:hint="eastAsia" w:ascii="仿宋" w:hAnsi="仿宋" w:eastAsia="仿宋"/>
          <w:sz w:val="28"/>
          <w:szCs w:val="28"/>
        </w:rPr>
        <w:t>十、其它</w:t>
      </w:r>
    </w:p>
    <w:p w14:paraId="168E3226">
      <w:pPr>
        <w:spacing w:line="560" w:lineRule="exact"/>
        <w:ind w:firstLine="560" w:firstLineChars="200"/>
        <w:rPr>
          <w:rFonts w:ascii="仿宋" w:hAnsi="仿宋" w:eastAsia="仿宋"/>
          <w:sz w:val="28"/>
          <w:szCs w:val="28"/>
        </w:rPr>
      </w:pPr>
      <w:r>
        <w:rPr>
          <w:rFonts w:hint="eastAsia" w:ascii="仿宋" w:hAnsi="仿宋" w:eastAsia="仿宋"/>
          <w:sz w:val="28"/>
          <w:szCs w:val="28"/>
        </w:rPr>
        <w:t>1.本合同所有附件、招标文件、投标文件、中标通知书均为合同的有效组成部分，与本合同具有同等法律效力。</w:t>
      </w:r>
    </w:p>
    <w:p w14:paraId="6875CC9B">
      <w:pPr>
        <w:spacing w:line="560" w:lineRule="exact"/>
        <w:ind w:firstLine="560" w:firstLineChars="200"/>
        <w:rPr>
          <w:rFonts w:ascii="仿宋" w:hAnsi="仿宋" w:eastAsia="仿宋"/>
          <w:sz w:val="28"/>
          <w:szCs w:val="28"/>
        </w:rPr>
      </w:pPr>
      <w:r>
        <w:rPr>
          <w:rFonts w:hint="eastAsia" w:ascii="仿宋" w:hAnsi="仿宋" w:eastAsia="仿宋"/>
          <w:sz w:val="28"/>
          <w:szCs w:val="28"/>
        </w:rPr>
        <w:t>2.在执行本合同的过程中，所有经双方签署确认的文件（包括会议纪要、补充协议、往来信函）即成为本合同的有效组成部分。</w:t>
      </w:r>
    </w:p>
    <w:p w14:paraId="1966F315">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3.如一方地址、电话、传真号码有变更，应在变更当日内书面通知对方，否则，应承担相应责任。</w:t>
      </w:r>
    </w:p>
    <w:p w14:paraId="61382484">
      <w:pPr>
        <w:spacing w:line="560" w:lineRule="exact"/>
        <w:ind w:firstLine="560" w:firstLineChars="200"/>
        <w:rPr>
          <w:rFonts w:ascii="仿宋" w:hAnsi="仿宋" w:eastAsia="仿宋"/>
          <w:sz w:val="28"/>
          <w:szCs w:val="28"/>
        </w:rPr>
      </w:pPr>
    </w:p>
    <w:p w14:paraId="3ADBAB4D">
      <w:pPr>
        <w:spacing w:line="560" w:lineRule="exact"/>
        <w:ind w:firstLine="560" w:firstLineChars="200"/>
        <w:rPr>
          <w:rFonts w:ascii="仿宋" w:hAnsi="仿宋" w:eastAsia="仿宋"/>
          <w:sz w:val="28"/>
          <w:szCs w:val="28"/>
        </w:rPr>
      </w:pPr>
    </w:p>
    <w:p w14:paraId="479BA782">
      <w:pPr>
        <w:pStyle w:val="12"/>
        <w:tabs>
          <w:tab w:val="left" w:pos="2475"/>
          <w:tab w:val="center" w:pos="4873"/>
        </w:tabs>
        <w:spacing w:line="360" w:lineRule="auto"/>
        <w:ind w:firstLine="2400" w:firstLineChars="747"/>
        <w:outlineLvl w:val="0"/>
        <w:rPr>
          <w:rFonts w:hint="eastAsia" w:hAnsi="宋体" w:cs="宋体"/>
          <w:b/>
          <w:sz w:val="32"/>
          <w:szCs w:val="32"/>
        </w:rPr>
      </w:pPr>
    </w:p>
    <w:p w14:paraId="23A9085A">
      <w:pPr>
        <w:pStyle w:val="12"/>
        <w:tabs>
          <w:tab w:val="left" w:pos="2475"/>
          <w:tab w:val="center" w:pos="4873"/>
        </w:tabs>
        <w:spacing w:line="360" w:lineRule="auto"/>
        <w:ind w:firstLine="2400" w:firstLineChars="747"/>
        <w:outlineLvl w:val="0"/>
        <w:rPr>
          <w:rFonts w:hAnsi="宋体" w:cs="宋体"/>
          <w:b/>
          <w:sz w:val="32"/>
          <w:szCs w:val="32"/>
        </w:rPr>
      </w:pPr>
      <w:r>
        <w:rPr>
          <w:rFonts w:hint="eastAsia" w:hAnsi="宋体" w:cs="宋体"/>
          <w:b/>
          <w:sz w:val="32"/>
          <w:szCs w:val="32"/>
        </w:rPr>
        <w:t>第五章 　投标文件格式</w:t>
      </w:r>
    </w:p>
    <w:p w14:paraId="6B3E8C85">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14:paraId="2BCF6E6A">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14:paraId="404EA098">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14:paraId="43C1B5D6">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14:paraId="3A088C53">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14:paraId="4967FD24">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14:paraId="73C1FC05">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14:paraId="6171DB7F">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14:paraId="691E0920">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14:paraId="1E1F0413">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14:paraId="7C7DB56E">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6F78A03D">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14:paraId="3A88CDB4">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14:paraId="4028576B">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14:paraId="362045A2">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14:paraId="0C24BF6D">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14:paraId="7798B18E">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14:paraId="4AB15BAA">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14:paraId="1D49A647">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14:paraId="038CEC19">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14:paraId="6CCEF098">
      <w:pPr>
        <w:spacing w:before="120" w:beforeLines="50" w:after="120" w:afterLines="50" w:line="300" w:lineRule="auto"/>
        <w:ind w:left="103" w:right="105" w:rightChars="50" w:firstLine="480" w:firstLineChars="200"/>
        <w:rPr>
          <w:rFonts w:ascii="宋体" w:hAnsi="宋体" w:cs="宋体"/>
          <w:sz w:val="24"/>
          <w:szCs w:val="24"/>
          <w:u w:val="single"/>
        </w:rPr>
      </w:pPr>
    </w:p>
    <w:p w14:paraId="133B1BAA">
      <w:pPr>
        <w:pStyle w:val="12"/>
        <w:tabs>
          <w:tab w:val="left" w:pos="2475"/>
          <w:tab w:val="center" w:pos="4873"/>
        </w:tabs>
        <w:spacing w:line="360" w:lineRule="auto"/>
        <w:outlineLvl w:val="0"/>
        <w:rPr>
          <w:rFonts w:hAnsi="宋体" w:cs="宋体"/>
          <w:b/>
          <w:sz w:val="44"/>
          <w:szCs w:val="44"/>
        </w:rPr>
      </w:pPr>
    </w:p>
    <w:p w14:paraId="0C578B4D">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14:paraId="465325EA">
      <w:pPr>
        <w:spacing w:before="120" w:beforeLines="50" w:after="120" w:afterLines="50" w:line="300" w:lineRule="auto"/>
        <w:ind w:right="105" w:rightChars="50"/>
        <w:rPr>
          <w:rFonts w:ascii="宋体" w:hAnsi="宋体" w:cs="宋体"/>
          <w:b/>
          <w:sz w:val="24"/>
          <w:szCs w:val="24"/>
        </w:rPr>
      </w:pPr>
    </w:p>
    <w:p w14:paraId="4E41FD98">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14:paraId="14BE9CE9">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14:paraId="7747F619">
      <w:pPr>
        <w:spacing w:before="120" w:beforeLines="50" w:after="120" w:afterLines="50" w:line="300" w:lineRule="auto"/>
        <w:ind w:right="105" w:rightChars="50"/>
        <w:rPr>
          <w:rFonts w:ascii="宋体" w:hAnsi="宋体" w:cs="宋体"/>
          <w:sz w:val="24"/>
          <w:szCs w:val="24"/>
          <w:u w:val="single"/>
        </w:rPr>
      </w:pPr>
    </w:p>
    <w:p w14:paraId="4CEED795">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14:paraId="4D9911F2">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14:paraId="3653AB87">
      <w:pPr>
        <w:spacing w:before="120" w:beforeLines="50" w:after="120" w:afterLines="50" w:line="300" w:lineRule="auto"/>
        <w:ind w:right="105" w:rightChars="50"/>
        <w:rPr>
          <w:rFonts w:ascii="宋体" w:hAnsi="宋体" w:cs="宋体"/>
          <w:b/>
          <w:sz w:val="24"/>
          <w:szCs w:val="24"/>
        </w:rPr>
      </w:pPr>
    </w:p>
    <w:p w14:paraId="74484445">
      <w:pPr>
        <w:spacing w:before="120" w:beforeLines="50" w:after="120" w:afterLines="50" w:line="300" w:lineRule="auto"/>
        <w:ind w:right="105" w:rightChars="50"/>
        <w:rPr>
          <w:rFonts w:ascii="宋体" w:hAnsi="宋体" w:cs="宋体"/>
          <w:b/>
          <w:sz w:val="24"/>
          <w:szCs w:val="24"/>
        </w:rPr>
      </w:pPr>
    </w:p>
    <w:p w14:paraId="3669642E">
      <w:pPr>
        <w:spacing w:before="120" w:beforeLines="50" w:after="120" w:afterLines="50" w:line="300" w:lineRule="auto"/>
        <w:ind w:right="105" w:rightChars="50"/>
        <w:rPr>
          <w:rFonts w:ascii="宋体" w:hAnsi="宋体" w:cs="宋体"/>
          <w:b/>
          <w:sz w:val="24"/>
          <w:szCs w:val="24"/>
        </w:rPr>
      </w:pPr>
    </w:p>
    <w:p w14:paraId="6294D281">
      <w:pPr>
        <w:spacing w:before="120" w:beforeLines="50" w:after="120" w:afterLines="50" w:line="300" w:lineRule="auto"/>
        <w:ind w:right="105" w:rightChars="50"/>
        <w:rPr>
          <w:rFonts w:ascii="宋体" w:hAnsi="宋体" w:cs="宋体"/>
          <w:b/>
          <w:sz w:val="24"/>
          <w:szCs w:val="24"/>
        </w:rPr>
      </w:pPr>
    </w:p>
    <w:p w14:paraId="1B5F0700">
      <w:pPr>
        <w:spacing w:before="120" w:beforeLines="50" w:after="120" w:afterLines="50" w:line="300" w:lineRule="auto"/>
        <w:ind w:right="105" w:rightChars="50"/>
        <w:rPr>
          <w:rFonts w:ascii="宋体" w:hAnsi="宋体" w:cs="宋体"/>
          <w:b/>
          <w:sz w:val="24"/>
          <w:szCs w:val="24"/>
        </w:rPr>
      </w:pPr>
    </w:p>
    <w:p w14:paraId="34D61C06">
      <w:pPr>
        <w:spacing w:before="120" w:beforeLines="50" w:after="120" w:afterLines="50" w:line="300" w:lineRule="auto"/>
        <w:ind w:right="105" w:rightChars="50"/>
        <w:rPr>
          <w:rFonts w:ascii="宋体" w:hAnsi="宋体" w:cs="宋体"/>
          <w:b/>
          <w:sz w:val="24"/>
          <w:szCs w:val="24"/>
        </w:rPr>
      </w:pPr>
    </w:p>
    <w:p w14:paraId="3B62DF5F">
      <w:pPr>
        <w:spacing w:before="120" w:beforeLines="50" w:after="120" w:afterLines="50" w:line="300" w:lineRule="auto"/>
        <w:ind w:right="105" w:rightChars="50"/>
        <w:rPr>
          <w:rFonts w:ascii="宋体" w:hAnsi="宋体" w:cs="宋体"/>
          <w:b/>
          <w:sz w:val="24"/>
          <w:szCs w:val="24"/>
        </w:rPr>
      </w:pPr>
    </w:p>
    <w:p w14:paraId="1A42A894">
      <w:pPr>
        <w:spacing w:before="120" w:beforeLines="50" w:after="120" w:afterLines="50" w:line="300" w:lineRule="auto"/>
        <w:ind w:right="105" w:rightChars="50"/>
        <w:rPr>
          <w:rFonts w:ascii="宋体" w:hAnsi="宋体" w:cs="宋体"/>
          <w:b/>
          <w:sz w:val="24"/>
          <w:szCs w:val="24"/>
        </w:rPr>
      </w:pPr>
    </w:p>
    <w:p w14:paraId="120D17C6">
      <w:pPr>
        <w:spacing w:before="120" w:beforeLines="50" w:after="120" w:afterLines="50" w:line="300" w:lineRule="auto"/>
        <w:ind w:right="105" w:rightChars="50"/>
        <w:rPr>
          <w:rFonts w:ascii="宋体" w:hAnsi="宋体" w:cs="宋体"/>
          <w:b/>
          <w:sz w:val="24"/>
          <w:szCs w:val="24"/>
        </w:rPr>
      </w:pPr>
    </w:p>
    <w:p w14:paraId="77A22821">
      <w:pPr>
        <w:spacing w:before="120" w:beforeLines="50" w:after="120" w:afterLines="50" w:line="300" w:lineRule="auto"/>
        <w:ind w:right="105" w:rightChars="50"/>
        <w:rPr>
          <w:rFonts w:ascii="宋体" w:hAnsi="宋体" w:cs="宋体"/>
          <w:b/>
          <w:sz w:val="24"/>
          <w:szCs w:val="24"/>
        </w:rPr>
      </w:pPr>
    </w:p>
    <w:p w14:paraId="4841EA2F">
      <w:pPr>
        <w:spacing w:before="120" w:beforeLines="50" w:after="120" w:afterLines="50" w:line="300" w:lineRule="auto"/>
        <w:ind w:right="105" w:rightChars="50"/>
        <w:rPr>
          <w:rFonts w:ascii="宋体" w:hAnsi="宋体" w:cs="宋体"/>
          <w:b/>
          <w:sz w:val="24"/>
          <w:szCs w:val="24"/>
        </w:rPr>
      </w:pPr>
    </w:p>
    <w:p w14:paraId="6F2A705C">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14:paraId="2887B617">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14:paraId="4837D685">
      <w:pPr>
        <w:spacing w:before="120" w:beforeLines="50" w:after="120" w:afterLines="50" w:line="300" w:lineRule="auto"/>
        <w:ind w:right="105" w:rightChars="50"/>
        <w:rPr>
          <w:rFonts w:hint="eastAsia" w:ascii="宋体" w:hAnsi="宋体" w:cs="宋体"/>
          <w:sz w:val="24"/>
          <w:szCs w:val="24"/>
        </w:rPr>
      </w:pPr>
      <w:r>
        <w:rPr>
          <w:rFonts w:hint="eastAsia" w:ascii="宋体" w:hAnsi="宋体" w:cs="宋体"/>
          <w:sz w:val="24"/>
          <w:szCs w:val="24"/>
        </w:rPr>
        <w:t xml:space="preserve">                                      年     月     日  </w:t>
      </w:r>
    </w:p>
    <w:p w14:paraId="22921824">
      <w:pPr>
        <w:pStyle w:val="20"/>
        <w:rPr>
          <w:rFonts w:hint="eastAsia" w:ascii="宋体" w:hAnsi="宋体" w:cs="宋体"/>
          <w:sz w:val="24"/>
          <w:szCs w:val="24"/>
        </w:rPr>
      </w:pPr>
    </w:p>
    <w:p w14:paraId="027FACBD">
      <w:pPr>
        <w:pStyle w:val="13"/>
        <w:numPr>
          <w:ilvl w:val="0"/>
          <w:numId w:val="0"/>
        </w:numPr>
      </w:pPr>
    </w:p>
    <w:p w14:paraId="614BB0AE">
      <w:pPr>
        <w:pStyle w:val="13"/>
        <w:numPr>
          <w:ilvl w:val="0"/>
          <w:numId w:val="0"/>
        </w:numPr>
      </w:pPr>
    </w:p>
    <w:p w14:paraId="73B02A94">
      <w:pPr>
        <w:pStyle w:val="13"/>
        <w:numPr>
          <w:ilvl w:val="0"/>
          <w:numId w:val="0"/>
        </w:numPr>
      </w:pPr>
    </w:p>
    <w:p w14:paraId="1F809E97">
      <w:pPr>
        <w:numPr>
          <w:ilvl w:val="0"/>
          <w:numId w:val="6"/>
        </w:numPr>
        <w:snapToGrid w:val="0"/>
        <w:spacing w:before="480" w:beforeLines="200" w:after="96" w:afterLines="40" w:line="300" w:lineRule="auto"/>
        <w:jc w:val="left"/>
        <w:rPr>
          <w:b/>
          <w:sz w:val="24"/>
          <w:szCs w:val="24"/>
        </w:rPr>
      </w:pPr>
      <w:bookmarkStart w:id="101" w:name="_Toc194217895"/>
      <w:r>
        <w:rPr>
          <w:rFonts w:hint="eastAsia"/>
          <w:b/>
          <w:sz w:val="24"/>
          <w:szCs w:val="24"/>
        </w:rPr>
        <w:t>所有投标文件的外包装封面格式：</w:t>
      </w:r>
    </w:p>
    <w:p w14:paraId="2C238B6B">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14:paraId="6F6A281E">
      <w:pPr>
        <w:spacing w:before="120" w:beforeLines="50" w:after="120" w:afterLines="50" w:line="300" w:lineRule="auto"/>
        <w:ind w:right="105" w:rightChars="50"/>
        <w:rPr>
          <w:b/>
          <w:sz w:val="24"/>
          <w:szCs w:val="24"/>
        </w:rPr>
      </w:pPr>
    </w:p>
    <w:p w14:paraId="1D65C746">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14:paraId="01DBD39D">
      <w:pPr>
        <w:widowControl/>
        <w:jc w:val="center"/>
      </w:pPr>
      <w:r>
        <w:rPr>
          <w:rFonts w:ascii="微软雅黑" w:hAnsi="微软雅黑" w:eastAsia="微软雅黑" w:cs="微软雅黑"/>
          <w:color w:val="000000"/>
          <w:kern w:val="0"/>
          <w:sz w:val="28"/>
          <w:szCs w:val="28"/>
          <w:lang w:bidi="ar"/>
        </w:rPr>
        <w:t>技术资信文件（报价文件）</w:t>
      </w:r>
    </w:p>
    <w:p w14:paraId="51765D2A">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14:paraId="1629F6C6">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14:paraId="6FE64E10">
      <w:pPr>
        <w:pStyle w:val="6"/>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14:paraId="1743B3CB">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14:paraId="62845C20">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14:paraId="3BEC2ECE">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14:paraId="4500757D">
      <w:pPr>
        <w:snapToGrid w:val="0"/>
        <w:spacing w:before="480" w:beforeLines="200" w:after="96" w:afterLines="40" w:line="300" w:lineRule="auto"/>
        <w:rPr>
          <w:rFonts w:ascii="宋体" w:hAnsi="宋体"/>
          <w:sz w:val="28"/>
          <w:szCs w:val="28"/>
        </w:rPr>
      </w:pPr>
    </w:p>
    <w:p w14:paraId="025B457C">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14:paraId="6376273F">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rPr>
        <w:t>年月日</w:t>
      </w:r>
    </w:p>
    <w:p w14:paraId="41BF387C">
      <w:pPr>
        <w:snapToGrid w:val="0"/>
        <w:spacing w:before="120" w:beforeLines="50" w:after="50" w:line="300" w:lineRule="auto"/>
        <w:ind w:firstLine="645"/>
        <w:jc w:val="center"/>
        <w:rPr>
          <w:rFonts w:ascii="宋体" w:hAnsi="宋体"/>
          <w:sz w:val="28"/>
          <w:szCs w:val="28"/>
        </w:rPr>
      </w:pPr>
    </w:p>
    <w:p w14:paraId="04733793">
      <w:pPr>
        <w:spacing w:before="120" w:beforeLines="50" w:after="120" w:afterLines="50" w:line="300" w:lineRule="auto"/>
        <w:ind w:right="105" w:rightChars="50"/>
        <w:rPr>
          <w:rFonts w:hint="eastAsia"/>
          <w:b/>
          <w:sz w:val="24"/>
          <w:szCs w:val="24"/>
        </w:rPr>
      </w:pPr>
    </w:p>
    <w:p w14:paraId="2E3576A2">
      <w:pPr>
        <w:pStyle w:val="21"/>
        <w:rPr>
          <w:rFonts w:hint="eastAsia"/>
          <w:b/>
          <w:sz w:val="24"/>
          <w:szCs w:val="24"/>
        </w:rPr>
      </w:pPr>
    </w:p>
    <w:p w14:paraId="4356F257">
      <w:pPr>
        <w:pStyle w:val="12"/>
        <w:rPr>
          <w:rFonts w:hint="eastAsia"/>
        </w:rPr>
      </w:pPr>
    </w:p>
    <w:p w14:paraId="6892E903">
      <w:pPr>
        <w:spacing w:before="120" w:beforeLines="50" w:after="120" w:afterLines="50" w:line="300" w:lineRule="auto"/>
        <w:ind w:right="105" w:rightChars="50"/>
        <w:rPr>
          <w:rFonts w:ascii="宋体" w:hAnsi="宋体"/>
          <w:b/>
          <w:sz w:val="24"/>
          <w:szCs w:val="24"/>
        </w:rPr>
      </w:pPr>
      <w:r>
        <w:rPr>
          <w:rFonts w:hint="eastAsia"/>
          <w:b/>
          <w:sz w:val="24"/>
          <w:szCs w:val="24"/>
        </w:rPr>
        <w:t>4. 投标文件封面格式：</w:t>
      </w:r>
    </w:p>
    <w:p w14:paraId="50175C89">
      <w:pPr>
        <w:snapToGrid w:val="0"/>
        <w:spacing w:before="480" w:beforeLines="200" w:after="96" w:afterLines="40" w:line="300" w:lineRule="auto"/>
        <w:rPr>
          <w:rFonts w:ascii="宋体" w:hAnsi="宋体"/>
          <w:sz w:val="24"/>
          <w:szCs w:val="24"/>
        </w:rPr>
      </w:pPr>
    </w:p>
    <w:p w14:paraId="3CB9952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14:paraId="3A276FC7">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14:paraId="7AAA7C4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14:paraId="038F18F4">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14:paraId="2AB930C8">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14:paraId="06DA22C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14:paraId="0461D6A7">
      <w:pPr>
        <w:snapToGrid w:val="0"/>
        <w:spacing w:before="480" w:beforeLines="200" w:after="96" w:afterLines="40" w:line="300" w:lineRule="auto"/>
        <w:ind w:firstLine="6440" w:firstLineChars="2300"/>
        <w:rPr>
          <w:rFonts w:ascii="宋体" w:hAnsi="宋体" w:cs="宋体"/>
          <w:sz w:val="28"/>
          <w:szCs w:val="28"/>
        </w:rPr>
      </w:pPr>
    </w:p>
    <w:p w14:paraId="56D1F915">
      <w:pPr>
        <w:snapToGrid w:val="0"/>
        <w:spacing w:before="480" w:beforeLines="200" w:after="96" w:afterLines="40" w:line="300" w:lineRule="auto"/>
        <w:ind w:firstLine="6440" w:firstLineChars="2300"/>
        <w:rPr>
          <w:rFonts w:ascii="宋体" w:hAnsi="宋体" w:cs="宋体"/>
          <w:sz w:val="28"/>
          <w:szCs w:val="28"/>
        </w:rPr>
      </w:pPr>
    </w:p>
    <w:p w14:paraId="527FE0F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14:paraId="11C7D8A0">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rPr>
        <w:t xml:space="preserve"> 年  月  日</w:t>
      </w:r>
    </w:p>
    <w:p w14:paraId="536DF1F7">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14:paraId="6250CE78">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14:paraId="30616A88">
      <w:pPr>
        <w:jc w:val="center"/>
        <w:rPr>
          <w:rFonts w:ascii="宋体" w:hAnsi="宋体" w:cs="宋体"/>
          <w:b/>
          <w:sz w:val="32"/>
          <w:szCs w:val="32"/>
        </w:rPr>
      </w:pPr>
    </w:p>
    <w:p w14:paraId="2A00B09D">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14:paraId="7D601716">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14:paraId="556347E6">
      <w:pPr>
        <w:spacing w:line="360" w:lineRule="auto"/>
        <w:ind w:firstLine="560" w:firstLineChars="200"/>
        <w:rPr>
          <w:rFonts w:ascii="宋体" w:hAnsi="宋体" w:cs="宋体"/>
          <w:sz w:val="28"/>
          <w:szCs w:val="28"/>
        </w:rPr>
      </w:pPr>
    </w:p>
    <w:p w14:paraId="0C987FB4">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10994EC6">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15B58C2">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28F18A09">
      <w:pPr>
        <w:spacing w:line="360" w:lineRule="auto"/>
        <w:ind w:firstLine="3780" w:firstLineChars="1350"/>
        <w:rPr>
          <w:rFonts w:ascii="宋体" w:hAnsi="宋体" w:cs="宋体"/>
          <w:sz w:val="28"/>
          <w:szCs w:val="28"/>
        </w:rPr>
      </w:pPr>
    </w:p>
    <w:p w14:paraId="50197374">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14:paraId="20C0523B">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14:paraId="10600E7D">
      <w:pPr>
        <w:spacing w:line="360" w:lineRule="auto"/>
        <w:ind w:firstLine="480" w:firstLineChars="200"/>
        <w:rPr>
          <w:rFonts w:ascii="宋体" w:hAnsi="宋体" w:cs="宋体"/>
          <w:sz w:val="24"/>
          <w:szCs w:val="28"/>
        </w:rPr>
      </w:pPr>
    </w:p>
    <w:tbl>
      <w:tblPr>
        <w:tblStyle w:val="22"/>
        <w:tblW w:w="5040" w:type="dxa"/>
        <w:tblInd w:w="1728" w:type="dxa"/>
        <w:tblLayout w:type="fixed"/>
        <w:tblCellMar>
          <w:top w:w="0" w:type="dxa"/>
          <w:left w:w="108" w:type="dxa"/>
          <w:bottom w:w="0" w:type="dxa"/>
          <w:right w:w="108" w:type="dxa"/>
        </w:tblCellMar>
      </w:tblPr>
      <w:tblGrid>
        <w:gridCol w:w="5040"/>
      </w:tblGrid>
      <w:tr w14:paraId="030D1E0C">
        <w:tblPrEx>
          <w:tblCellMar>
            <w:top w:w="0" w:type="dxa"/>
            <w:left w:w="108" w:type="dxa"/>
            <w:bottom w:w="0" w:type="dxa"/>
            <w:right w:w="108" w:type="dxa"/>
          </w:tblCellMar>
        </w:tblPrEx>
        <w:trPr>
          <w:trHeight w:val="3622" w:hRule="atLeast"/>
        </w:trPr>
        <w:tc>
          <w:tcPr>
            <w:tcW w:w="5040" w:type="dxa"/>
            <w:noWrap/>
            <w:vAlign w:val="center"/>
          </w:tcPr>
          <w:p w14:paraId="513B7C5A">
            <w:pPr>
              <w:spacing w:line="360" w:lineRule="auto"/>
              <w:rPr>
                <w:rFonts w:ascii="宋体" w:hAnsi="宋体" w:cs="宋体"/>
                <w:sz w:val="24"/>
                <w:szCs w:val="28"/>
              </w:rPr>
            </w:pPr>
          </w:p>
          <w:p w14:paraId="794F8B74">
            <w:pPr>
              <w:spacing w:line="360" w:lineRule="auto"/>
              <w:rPr>
                <w:rFonts w:ascii="宋体" w:hAnsi="宋体" w:cs="宋体"/>
                <w:sz w:val="24"/>
                <w:szCs w:val="28"/>
              </w:rPr>
            </w:pPr>
          </w:p>
          <w:p w14:paraId="2E4196B1">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14:paraId="35F25BFD">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14:paraId="568EED5A">
            <w:pPr>
              <w:spacing w:line="360" w:lineRule="auto"/>
              <w:rPr>
                <w:rFonts w:ascii="宋体" w:hAnsi="宋体" w:cs="宋体"/>
                <w:sz w:val="24"/>
                <w:szCs w:val="28"/>
              </w:rPr>
            </w:pPr>
          </w:p>
          <w:p w14:paraId="50405C6E">
            <w:pPr>
              <w:spacing w:line="360" w:lineRule="auto"/>
              <w:rPr>
                <w:rFonts w:ascii="宋体" w:hAnsi="宋体" w:cs="宋体"/>
                <w:sz w:val="24"/>
                <w:szCs w:val="28"/>
              </w:rPr>
            </w:pPr>
          </w:p>
        </w:tc>
      </w:tr>
    </w:tbl>
    <w:p w14:paraId="15103AB4">
      <w:pPr>
        <w:spacing w:line="360" w:lineRule="auto"/>
        <w:ind w:firstLine="600" w:firstLineChars="200"/>
        <w:jc w:val="center"/>
        <w:rPr>
          <w:rFonts w:ascii="宋体" w:hAnsi="宋体" w:cs="宋体"/>
          <w:sz w:val="30"/>
          <w:szCs w:val="30"/>
        </w:rPr>
      </w:pPr>
    </w:p>
    <w:p w14:paraId="64A71AEB">
      <w:pPr>
        <w:spacing w:line="360" w:lineRule="auto"/>
        <w:ind w:firstLine="600" w:firstLineChars="200"/>
        <w:jc w:val="center"/>
        <w:rPr>
          <w:rFonts w:ascii="宋体" w:hAnsi="宋体" w:cs="宋体"/>
          <w:sz w:val="30"/>
          <w:szCs w:val="30"/>
        </w:rPr>
      </w:pPr>
    </w:p>
    <w:p w14:paraId="49154DEF">
      <w:pPr>
        <w:spacing w:line="360" w:lineRule="auto"/>
        <w:jc w:val="center"/>
        <w:rPr>
          <w:rFonts w:ascii="宋体" w:hAnsi="宋体" w:cs="宋体"/>
          <w:b/>
          <w:sz w:val="32"/>
          <w:szCs w:val="32"/>
        </w:rPr>
      </w:pPr>
      <w:r>
        <w:rPr>
          <w:rFonts w:hint="eastAsia" w:ascii="宋体" w:hAnsi="宋体" w:cs="宋体"/>
          <w:b/>
          <w:sz w:val="32"/>
          <w:szCs w:val="32"/>
        </w:rPr>
        <w:t>6．授权委托书</w:t>
      </w:r>
    </w:p>
    <w:p w14:paraId="48960E0D">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14:paraId="7AA837EE">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14:paraId="754C7FD8">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14:paraId="1C93CA38">
      <w:pPr>
        <w:spacing w:line="360" w:lineRule="auto"/>
        <w:ind w:firstLine="560" w:firstLineChars="200"/>
        <w:rPr>
          <w:rFonts w:ascii="宋体" w:hAnsi="宋体" w:cs="宋体"/>
          <w:sz w:val="28"/>
          <w:szCs w:val="28"/>
        </w:rPr>
      </w:pPr>
    </w:p>
    <w:p w14:paraId="6E9C98AB">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55C78BC2">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3552D7F4">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14:paraId="4B3D09F1">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14:paraId="13E47AB3">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14:paraId="3CE19DB3">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22"/>
        <w:tblW w:w="9720" w:type="dxa"/>
        <w:tblInd w:w="-72" w:type="dxa"/>
        <w:tblLayout w:type="fixed"/>
        <w:tblCellMar>
          <w:top w:w="0" w:type="dxa"/>
          <w:left w:w="108" w:type="dxa"/>
          <w:bottom w:w="0" w:type="dxa"/>
          <w:right w:w="108" w:type="dxa"/>
        </w:tblCellMar>
      </w:tblPr>
      <w:tblGrid>
        <w:gridCol w:w="4662"/>
        <w:gridCol w:w="574"/>
        <w:gridCol w:w="4484"/>
      </w:tblGrid>
      <w:tr w14:paraId="4A68AA86">
        <w:tblPrEx>
          <w:tblCellMar>
            <w:top w:w="0" w:type="dxa"/>
            <w:left w:w="108" w:type="dxa"/>
            <w:bottom w:w="0" w:type="dxa"/>
            <w:right w:w="108" w:type="dxa"/>
          </w:tblCellMar>
        </w:tblPrEx>
        <w:trPr>
          <w:trHeight w:val="3476" w:hRule="atLeast"/>
        </w:trPr>
        <w:tc>
          <w:tcPr>
            <w:tcW w:w="4662" w:type="dxa"/>
            <w:noWrap/>
            <w:vAlign w:val="center"/>
          </w:tcPr>
          <w:p w14:paraId="3FB7F304">
            <w:pPr>
              <w:spacing w:line="360" w:lineRule="auto"/>
              <w:rPr>
                <w:rFonts w:ascii="宋体" w:hAnsi="宋体" w:cs="宋体"/>
                <w:sz w:val="24"/>
                <w:szCs w:val="28"/>
              </w:rPr>
            </w:pPr>
          </w:p>
          <w:p w14:paraId="368E734B">
            <w:pPr>
              <w:spacing w:line="360" w:lineRule="auto"/>
              <w:rPr>
                <w:rFonts w:ascii="宋体" w:hAnsi="宋体" w:cs="宋体"/>
                <w:sz w:val="24"/>
                <w:szCs w:val="28"/>
              </w:rPr>
            </w:pPr>
          </w:p>
          <w:p w14:paraId="55FC3869">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14:paraId="074BB10D">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14:paraId="6474ABFB">
            <w:pPr>
              <w:spacing w:line="360" w:lineRule="auto"/>
              <w:rPr>
                <w:rFonts w:ascii="宋体" w:hAnsi="宋体" w:cs="宋体"/>
                <w:sz w:val="24"/>
                <w:szCs w:val="28"/>
              </w:rPr>
            </w:pPr>
          </w:p>
          <w:p w14:paraId="1ADB4D26">
            <w:pPr>
              <w:spacing w:line="360" w:lineRule="auto"/>
              <w:rPr>
                <w:rFonts w:ascii="宋体" w:hAnsi="宋体" w:cs="宋体"/>
                <w:sz w:val="24"/>
                <w:szCs w:val="28"/>
              </w:rPr>
            </w:pPr>
          </w:p>
        </w:tc>
        <w:tc>
          <w:tcPr>
            <w:tcW w:w="574" w:type="dxa"/>
            <w:tcBorders>
              <w:top w:val="nil"/>
              <w:bottom w:val="nil"/>
            </w:tcBorders>
            <w:noWrap/>
            <w:vAlign w:val="center"/>
          </w:tcPr>
          <w:p w14:paraId="4E01A235">
            <w:pPr>
              <w:widowControl/>
              <w:jc w:val="left"/>
              <w:rPr>
                <w:rFonts w:ascii="宋体" w:hAnsi="宋体" w:cs="宋体"/>
                <w:sz w:val="24"/>
                <w:szCs w:val="28"/>
              </w:rPr>
            </w:pPr>
          </w:p>
          <w:p w14:paraId="5D1C9E33">
            <w:pPr>
              <w:widowControl/>
              <w:jc w:val="left"/>
              <w:rPr>
                <w:rFonts w:ascii="宋体" w:hAnsi="宋体" w:cs="宋体"/>
                <w:sz w:val="24"/>
                <w:szCs w:val="28"/>
              </w:rPr>
            </w:pPr>
          </w:p>
          <w:p w14:paraId="6FEA13BA">
            <w:pPr>
              <w:widowControl/>
              <w:jc w:val="left"/>
              <w:rPr>
                <w:rFonts w:ascii="宋体" w:hAnsi="宋体" w:cs="宋体"/>
                <w:sz w:val="24"/>
                <w:szCs w:val="28"/>
              </w:rPr>
            </w:pPr>
          </w:p>
          <w:p w14:paraId="1455CE15">
            <w:pPr>
              <w:widowControl/>
              <w:jc w:val="left"/>
              <w:rPr>
                <w:rFonts w:ascii="宋体" w:hAnsi="宋体" w:cs="宋体"/>
                <w:sz w:val="24"/>
                <w:szCs w:val="28"/>
              </w:rPr>
            </w:pPr>
          </w:p>
          <w:p w14:paraId="2EA9A0C5">
            <w:pPr>
              <w:spacing w:line="360" w:lineRule="auto"/>
              <w:rPr>
                <w:rFonts w:ascii="宋体" w:hAnsi="宋体" w:cs="宋体"/>
                <w:sz w:val="24"/>
                <w:szCs w:val="28"/>
              </w:rPr>
            </w:pPr>
          </w:p>
        </w:tc>
        <w:tc>
          <w:tcPr>
            <w:tcW w:w="4484" w:type="dxa"/>
            <w:noWrap/>
            <w:vAlign w:val="center"/>
          </w:tcPr>
          <w:p w14:paraId="5B5058AB">
            <w:pPr>
              <w:widowControl/>
              <w:jc w:val="left"/>
              <w:rPr>
                <w:rFonts w:ascii="宋体" w:hAnsi="宋体" w:cs="宋体"/>
                <w:sz w:val="28"/>
                <w:szCs w:val="28"/>
              </w:rPr>
            </w:pPr>
          </w:p>
          <w:p w14:paraId="0DF7EE38">
            <w:pPr>
              <w:widowControl/>
              <w:jc w:val="left"/>
              <w:rPr>
                <w:rFonts w:ascii="宋体" w:hAnsi="宋体" w:cs="宋体"/>
                <w:sz w:val="28"/>
                <w:szCs w:val="28"/>
              </w:rPr>
            </w:pPr>
          </w:p>
          <w:p w14:paraId="67AC1AEC">
            <w:pPr>
              <w:widowControl/>
              <w:jc w:val="left"/>
              <w:rPr>
                <w:rFonts w:ascii="宋体" w:hAnsi="宋体" w:cs="宋体"/>
                <w:sz w:val="28"/>
                <w:szCs w:val="28"/>
              </w:rPr>
            </w:pPr>
          </w:p>
          <w:p w14:paraId="729CA11B">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14:paraId="68AA43E3">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14:paraId="4FC56A89">
            <w:pPr>
              <w:widowControl/>
              <w:jc w:val="left"/>
              <w:rPr>
                <w:rFonts w:ascii="宋体" w:hAnsi="宋体" w:cs="宋体"/>
                <w:sz w:val="28"/>
                <w:szCs w:val="28"/>
              </w:rPr>
            </w:pPr>
          </w:p>
          <w:p w14:paraId="303F219F">
            <w:pPr>
              <w:spacing w:line="360" w:lineRule="auto"/>
              <w:rPr>
                <w:rFonts w:ascii="宋体" w:hAnsi="宋体" w:cs="宋体"/>
                <w:sz w:val="28"/>
                <w:szCs w:val="28"/>
              </w:rPr>
            </w:pPr>
          </w:p>
        </w:tc>
      </w:tr>
    </w:tbl>
    <w:p w14:paraId="3957417D">
      <w:pPr>
        <w:spacing w:line="360" w:lineRule="auto"/>
        <w:jc w:val="center"/>
        <w:rPr>
          <w:color w:val="000000"/>
        </w:rPr>
      </w:pPr>
      <w:r>
        <w:rPr>
          <w:rFonts w:hint="eastAsia" w:ascii="宋体" w:hAnsi="宋体" w:cs="宋体"/>
          <w:b/>
          <w:bCs/>
          <w:sz w:val="32"/>
          <w:szCs w:val="32"/>
        </w:rPr>
        <w:t>7．投标人基本情况表</w:t>
      </w: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085D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BD8B24A">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0BC2EE7">
            <w:pPr>
              <w:topLinePunct/>
              <w:spacing w:line="440" w:lineRule="exact"/>
              <w:jc w:val="center"/>
              <w:rPr>
                <w:color w:val="000000"/>
                <w:szCs w:val="21"/>
              </w:rPr>
            </w:pPr>
          </w:p>
        </w:tc>
      </w:tr>
      <w:tr w14:paraId="62D3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1CF353E">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1AD50AFE">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9F2FB73">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E60B405">
            <w:pPr>
              <w:topLinePunct/>
              <w:spacing w:line="440" w:lineRule="exact"/>
              <w:jc w:val="center"/>
              <w:rPr>
                <w:color w:val="000000"/>
                <w:szCs w:val="21"/>
              </w:rPr>
            </w:pPr>
          </w:p>
        </w:tc>
      </w:tr>
      <w:tr w14:paraId="2D908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93C26EA">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7C11AC3">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E96D166">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4362AA3B">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430A0B2">
            <w:pPr>
              <w:topLinePunct/>
              <w:spacing w:line="440" w:lineRule="exact"/>
              <w:jc w:val="center"/>
              <w:rPr>
                <w:color w:val="000000"/>
                <w:szCs w:val="21"/>
              </w:rPr>
            </w:pPr>
          </w:p>
        </w:tc>
      </w:tr>
      <w:tr w14:paraId="03BE1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3AE50710">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0AC50B23">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5EB6B92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FC72BEC">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22D2905">
            <w:pPr>
              <w:topLinePunct/>
              <w:spacing w:line="440" w:lineRule="exact"/>
              <w:jc w:val="center"/>
              <w:rPr>
                <w:color w:val="000000"/>
                <w:szCs w:val="21"/>
              </w:rPr>
            </w:pPr>
          </w:p>
        </w:tc>
      </w:tr>
      <w:tr w14:paraId="523D2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474C69A">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4908C0AC">
            <w:pPr>
              <w:topLinePunct/>
              <w:spacing w:line="440" w:lineRule="exact"/>
              <w:jc w:val="center"/>
              <w:rPr>
                <w:color w:val="000000"/>
                <w:szCs w:val="21"/>
              </w:rPr>
            </w:pPr>
          </w:p>
        </w:tc>
      </w:tr>
      <w:tr w14:paraId="5D1E1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FF93785">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066A51EE">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1287298E">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44BEF18">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1EB03812">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36E5B9E3">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12EB6627">
            <w:pPr>
              <w:topLinePunct/>
              <w:spacing w:line="440" w:lineRule="exact"/>
              <w:jc w:val="center"/>
              <w:rPr>
                <w:color w:val="000000"/>
                <w:szCs w:val="21"/>
              </w:rPr>
            </w:pPr>
          </w:p>
        </w:tc>
      </w:tr>
      <w:tr w14:paraId="412D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1CCE207">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23AFF124">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C4733A9">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D1C533D">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BA1B2C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2F9B8F4B">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01F8E155">
            <w:pPr>
              <w:topLinePunct/>
              <w:spacing w:line="440" w:lineRule="exact"/>
              <w:jc w:val="center"/>
              <w:rPr>
                <w:color w:val="000000"/>
                <w:szCs w:val="21"/>
              </w:rPr>
            </w:pPr>
          </w:p>
        </w:tc>
      </w:tr>
      <w:tr w14:paraId="71DD7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8A58E2">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5A347189">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2E051BCF">
            <w:pPr>
              <w:topLinePunct/>
              <w:spacing w:line="440" w:lineRule="exact"/>
              <w:ind w:firstLine="105" w:firstLineChars="50"/>
              <w:jc w:val="center"/>
              <w:rPr>
                <w:color w:val="000000"/>
                <w:szCs w:val="21"/>
              </w:rPr>
            </w:pPr>
            <w:r>
              <w:rPr>
                <w:color w:val="000000"/>
                <w:szCs w:val="21"/>
              </w:rPr>
              <w:t>员工总人数：</w:t>
            </w:r>
          </w:p>
        </w:tc>
      </w:tr>
      <w:tr w14:paraId="3C8F0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9CC381D">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B532CEB">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09BF64F1">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6FBED40">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8E75451">
            <w:pPr>
              <w:topLinePunct/>
              <w:spacing w:line="440" w:lineRule="exact"/>
              <w:jc w:val="center"/>
              <w:rPr>
                <w:color w:val="000000"/>
                <w:szCs w:val="21"/>
              </w:rPr>
            </w:pPr>
          </w:p>
        </w:tc>
      </w:tr>
      <w:tr w14:paraId="7AE3A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34834AD">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7B8F63B">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B786659">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DC62442">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E0541D6">
            <w:pPr>
              <w:topLinePunct/>
              <w:spacing w:line="440" w:lineRule="exact"/>
              <w:jc w:val="center"/>
              <w:rPr>
                <w:color w:val="000000"/>
                <w:szCs w:val="21"/>
              </w:rPr>
            </w:pPr>
          </w:p>
        </w:tc>
      </w:tr>
      <w:tr w14:paraId="38E6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0B6DF1A">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017A7DF">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5BA7F83">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8249C09">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E66CAF1">
            <w:pPr>
              <w:topLinePunct/>
              <w:spacing w:line="440" w:lineRule="exact"/>
              <w:jc w:val="center"/>
              <w:rPr>
                <w:color w:val="000000"/>
                <w:szCs w:val="21"/>
              </w:rPr>
            </w:pPr>
          </w:p>
        </w:tc>
      </w:tr>
      <w:tr w14:paraId="62745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2757618">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07E92D9">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501FACF">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6CA7430">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9EFCC18">
            <w:pPr>
              <w:topLinePunct/>
              <w:spacing w:line="440" w:lineRule="exact"/>
              <w:jc w:val="center"/>
              <w:rPr>
                <w:color w:val="000000"/>
                <w:szCs w:val="21"/>
              </w:rPr>
            </w:pPr>
          </w:p>
        </w:tc>
      </w:tr>
      <w:tr w14:paraId="0467C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68D6FA">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ED1285D">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AAC72A5">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304EAD2">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B04B421">
            <w:pPr>
              <w:topLinePunct/>
              <w:spacing w:line="440" w:lineRule="exact"/>
              <w:jc w:val="center"/>
              <w:rPr>
                <w:color w:val="000000"/>
                <w:szCs w:val="21"/>
              </w:rPr>
            </w:pPr>
          </w:p>
        </w:tc>
      </w:tr>
      <w:tr w14:paraId="0C58A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137BD650">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2122D293">
            <w:pPr>
              <w:topLinePunct/>
              <w:spacing w:line="440" w:lineRule="exact"/>
              <w:rPr>
                <w:color w:val="000000"/>
                <w:szCs w:val="21"/>
              </w:rPr>
            </w:pPr>
          </w:p>
        </w:tc>
      </w:tr>
      <w:tr w14:paraId="7E35E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9924BFB">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2A64515">
            <w:pPr>
              <w:topLinePunct/>
              <w:spacing w:line="440" w:lineRule="exact"/>
              <w:jc w:val="center"/>
              <w:rPr>
                <w:color w:val="000000"/>
                <w:szCs w:val="21"/>
              </w:rPr>
            </w:pPr>
          </w:p>
        </w:tc>
      </w:tr>
    </w:tbl>
    <w:p w14:paraId="6F99F99F"/>
    <w:p w14:paraId="7ADFB45F">
      <w:pPr>
        <w:pStyle w:val="9"/>
      </w:pPr>
    </w:p>
    <w:p w14:paraId="6AD81C5C"/>
    <w:p w14:paraId="54CD7997">
      <w:pPr>
        <w:pStyle w:val="9"/>
      </w:pPr>
    </w:p>
    <w:p w14:paraId="764A0547"/>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8.</w:t>
      </w: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none"/>
        </w:rPr>
      </w:pPr>
    </w:p>
    <w:p w14:paraId="68D7FE39">
      <w:pPr>
        <w:spacing w:line="360" w:lineRule="auto"/>
        <w:jc w:val="center"/>
        <w:rPr>
          <w:rFonts w:hint="eastAsia" w:ascii="宋体" w:hAnsi="宋体" w:cs="宋体"/>
          <w:b/>
          <w:sz w:val="36"/>
          <w:szCs w:val="36"/>
          <w:highlight w:val="yellow"/>
        </w:rPr>
      </w:pPr>
    </w:p>
    <w:p w14:paraId="645187C3">
      <w:pPr>
        <w:spacing w:line="360" w:lineRule="auto"/>
        <w:jc w:val="center"/>
        <w:rPr>
          <w:rFonts w:hint="eastAsia" w:ascii="宋体" w:hAnsi="宋体" w:cs="宋体"/>
          <w:b/>
          <w:sz w:val="36"/>
          <w:szCs w:val="36"/>
        </w:rPr>
      </w:pPr>
    </w:p>
    <w:p w14:paraId="75775EC2">
      <w:pPr>
        <w:spacing w:line="360" w:lineRule="auto"/>
        <w:jc w:val="center"/>
        <w:rPr>
          <w:rFonts w:hint="eastAsia" w:ascii="宋体" w:hAnsi="宋体" w:cs="宋体"/>
          <w:b/>
          <w:sz w:val="36"/>
          <w:szCs w:val="36"/>
        </w:rPr>
      </w:pPr>
    </w:p>
    <w:p w14:paraId="04657424">
      <w:pPr>
        <w:spacing w:line="360" w:lineRule="auto"/>
        <w:jc w:val="center"/>
        <w:rPr>
          <w:rFonts w:hint="eastAsia" w:ascii="宋体" w:hAnsi="宋体" w:cs="宋体"/>
          <w:b/>
          <w:sz w:val="36"/>
          <w:szCs w:val="36"/>
        </w:rPr>
      </w:pPr>
    </w:p>
    <w:p w14:paraId="607A998E">
      <w:pPr>
        <w:spacing w:line="360" w:lineRule="auto"/>
        <w:jc w:val="center"/>
        <w:rPr>
          <w:rFonts w:hint="eastAsia" w:ascii="宋体" w:hAnsi="宋体" w:cs="宋体"/>
          <w:b/>
          <w:sz w:val="36"/>
          <w:szCs w:val="36"/>
        </w:rPr>
      </w:pPr>
    </w:p>
    <w:p w14:paraId="03CB1129">
      <w:pPr>
        <w:spacing w:line="360" w:lineRule="auto"/>
        <w:jc w:val="center"/>
        <w:rPr>
          <w:rFonts w:hint="eastAsia" w:ascii="宋体" w:hAnsi="宋体" w:cs="宋体"/>
          <w:b/>
          <w:sz w:val="36"/>
          <w:szCs w:val="36"/>
        </w:rPr>
      </w:pPr>
    </w:p>
    <w:p w14:paraId="51BC4FCC">
      <w:pPr>
        <w:spacing w:line="360" w:lineRule="auto"/>
        <w:jc w:val="center"/>
        <w:rPr>
          <w:rFonts w:hint="eastAsia" w:ascii="宋体" w:hAnsi="宋体" w:cs="宋体"/>
          <w:b/>
          <w:sz w:val="36"/>
          <w:szCs w:val="36"/>
        </w:rPr>
      </w:pPr>
    </w:p>
    <w:p w14:paraId="52F6D8FF">
      <w:pPr>
        <w:spacing w:line="360" w:lineRule="auto"/>
        <w:jc w:val="center"/>
        <w:rPr>
          <w:rFonts w:hint="eastAsia" w:ascii="宋体" w:hAnsi="宋体" w:cs="宋体"/>
          <w:b/>
          <w:sz w:val="36"/>
          <w:szCs w:val="36"/>
        </w:rPr>
      </w:pPr>
    </w:p>
    <w:p w14:paraId="563B9120">
      <w:pPr>
        <w:spacing w:line="360" w:lineRule="auto"/>
        <w:jc w:val="center"/>
        <w:rPr>
          <w:rFonts w:hint="eastAsia" w:ascii="宋体" w:hAnsi="宋体" w:cs="宋体"/>
          <w:b/>
          <w:sz w:val="36"/>
          <w:szCs w:val="36"/>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9.</w:t>
      </w: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4A529443">
      <w:pPr>
        <w:keepNext w:val="0"/>
        <w:keepLines w:val="0"/>
        <w:pageBreakBefore w:val="0"/>
        <w:overflowPunct/>
        <w:bidi w:val="0"/>
        <w:spacing w:line="560" w:lineRule="exact"/>
        <w:rPr>
          <w:rFonts w:hint="eastAsia" w:ascii="仿宋_GB2312" w:hAnsi="仿宋_GB2312" w:eastAsia="仿宋_GB2312" w:cs="仿宋_GB2312"/>
          <w:sz w:val="32"/>
          <w:szCs w:val="32"/>
          <w:highlight w:val="none"/>
        </w:rPr>
        <w:sectPr>
          <w:footerReference r:id="rId7" w:type="default"/>
          <w:pgSz w:w="11905" w:h="16838"/>
          <w:pgMar w:top="2098" w:right="1474" w:bottom="1984" w:left="1587" w:header="1134" w:footer="1134" w:gutter="0"/>
          <w:pgNumType w:fmt="decimal"/>
          <w:cols w:space="0" w:num="1"/>
          <w:rtlGutter w:val="0"/>
          <w:docGrid w:linePitch="0" w:charSpace="0"/>
        </w:sectPr>
      </w:pPr>
    </w:p>
    <w:p w14:paraId="2673A129">
      <w:pPr>
        <w:spacing w:line="400" w:lineRule="exact"/>
        <w:jc w:val="both"/>
        <w:rPr>
          <w:rFonts w:ascii="宋体" w:hAnsi="宋体" w:cs="宋体"/>
          <w:b/>
          <w:sz w:val="28"/>
          <w:szCs w:val="28"/>
        </w:rPr>
      </w:pPr>
    </w:p>
    <w:p w14:paraId="380A48DA">
      <w:pPr>
        <w:tabs>
          <w:tab w:val="left" w:pos="3150"/>
        </w:tabs>
        <w:spacing w:line="400" w:lineRule="exact"/>
        <w:jc w:val="center"/>
        <w:rPr>
          <w:rFonts w:ascii="宋体" w:hAnsi="宋体" w:cs="宋体"/>
          <w:b/>
          <w:sz w:val="32"/>
          <w:szCs w:val="32"/>
        </w:rPr>
      </w:pPr>
      <w:r>
        <w:rPr>
          <w:rFonts w:hint="eastAsia" w:ascii="宋体" w:hAnsi="宋体" w:cs="宋体"/>
          <w:b/>
          <w:sz w:val="32"/>
          <w:szCs w:val="32"/>
          <w:lang w:val="en-US" w:eastAsia="zh-CN"/>
        </w:rPr>
        <w:t>10</w:t>
      </w:r>
      <w:r>
        <w:rPr>
          <w:rFonts w:hint="eastAsia" w:ascii="宋体" w:hAnsi="宋体" w:cs="宋体"/>
          <w:b/>
          <w:sz w:val="32"/>
          <w:szCs w:val="32"/>
        </w:rPr>
        <w:t>.开标一览表（格式）</w:t>
      </w:r>
    </w:p>
    <w:p w14:paraId="2C75B47E">
      <w:pPr>
        <w:pStyle w:val="9"/>
        <w:ind w:firstLine="0"/>
        <w:rPr>
          <w:rFonts w:ascii="宋体" w:hAnsi="宋体" w:cs="宋体"/>
        </w:rPr>
      </w:pPr>
    </w:p>
    <w:p w14:paraId="737FF30F">
      <w:pPr>
        <w:spacing w:line="440" w:lineRule="exact"/>
        <w:rPr>
          <w:rFonts w:hint="eastAsia" w:ascii="宋体" w:hAnsi="宋体" w:cs="宋体"/>
          <w:bCs/>
          <w:sz w:val="28"/>
          <w:szCs w:val="28"/>
          <w:u w:val="single"/>
        </w:rPr>
      </w:pPr>
      <w:r>
        <w:rPr>
          <w:rFonts w:hint="eastAsia" w:ascii="宋体" w:hAnsi="宋体" w:cs="宋体"/>
          <w:bCs/>
          <w:sz w:val="28"/>
          <w:szCs w:val="28"/>
          <w:lang w:eastAsia="zh-CN"/>
        </w:rPr>
        <w:t>项目</w:t>
      </w:r>
      <w:r>
        <w:rPr>
          <w:rFonts w:hint="eastAsia" w:ascii="宋体" w:hAnsi="宋体" w:cs="宋体"/>
          <w:bCs/>
          <w:sz w:val="28"/>
          <w:szCs w:val="28"/>
        </w:rPr>
        <w:t>编号</w:t>
      </w:r>
      <w:r>
        <w:rPr>
          <w:rFonts w:hint="eastAsia" w:ascii="宋体" w:hAnsi="宋体" w:cs="宋体"/>
          <w:b/>
          <w:bCs/>
          <w:sz w:val="28"/>
          <w:szCs w:val="28"/>
        </w:rPr>
        <w:t>：</w:t>
      </w:r>
      <w:r>
        <w:rPr>
          <w:rFonts w:hint="eastAsia" w:ascii="仿宋" w:hAnsi="仿宋" w:eastAsia="仿宋" w:cs="仿宋"/>
          <w:color w:val="000000"/>
          <w:sz w:val="24"/>
        </w:rPr>
        <w:t>____________</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2FE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2EF7E2C5">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14:paraId="4DD4F141">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14:paraId="25330F80">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14:paraId="0E83162F">
            <w:pPr>
              <w:spacing w:line="44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服务期</w:t>
            </w:r>
          </w:p>
        </w:tc>
      </w:tr>
      <w:tr w14:paraId="5D1E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7167A8E1">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14:paraId="4A9B265F">
            <w:pPr>
              <w:spacing w:line="440" w:lineRule="exact"/>
              <w:jc w:val="center"/>
              <w:rPr>
                <w:rFonts w:ascii="宋体" w:hAnsi="宋体" w:cs="宋体"/>
                <w:sz w:val="28"/>
                <w:szCs w:val="28"/>
              </w:rPr>
            </w:pPr>
          </w:p>
        </w:tc>
        <w:tc>
          <w:tcPr>
            <w:tcW w:w="2412" w:type="dxa"/>
            <w:noWrap/>
            <w:vAlign w:val="center"/>
          </w:tcPr>
          <w:p w14:paraId="30B13DFE">
            <w:pPr>
              <w:spacing w:line="440" w:lineRule="exact"/>
              <w:jc w:val="center"/>
              <w:rPr>
                <w:rFonts w:ascii="宋体" w:hAnsi="宋体" w:cs="宋体"/>
                <w:sz w:val="28"/>
                <w:szCs w:val="28"/>
              </w:rPr>
            </w:pPr>
          </w:p>
        </w:tc>
        <w:tc>
          <w:tcPr>
            <w:tcW w:w="1753" w:type="dxa"/>
            <w:noWrap/>
            <w:vAlign w:val="center"/>
          </w:tcPr>
          <w:p w14:paraId="130AB01A">
            <w:pPr>
              <w:spacing w:line="440" w:lineRule="exact"/>
              <w:jc w:val="center"/>
              <w:rPr>
                <w:rFonts w:ascii="宋体" w:hAnsi="宋体" w:cs="宋体"/>
                <w:sz w:val="28"/>
                <w:szCs w:val="28"/>
              </w:rPr>
            </w:pPr>
          </w:p>
        </w:tc>
      </w:tr>
    </w:tbl>
    <w:p w14:paraId="35B7893C">
      <w:pPr>
        <w:spacing w:line="440" w:lineRule="exact"/>
        <w:ind w:firstLine="560" w:firstLineChars="200"/>
        <w:rPr>
          <w:rFonts w:ascii="宋体" w:hAnsi="宋体" w:cs="宋体"/>
          <w:sz w:val="28"/>
          <w:szCs w:val="28"/>
        </w:rPr>
      </w:pPr>
    </w:p>
    <w:p w14:paraId="7EB8F279">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14:paraId="4D437519">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14:paraId="5E1ACB00">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14:paraId="1B790AE3">
      <w:pPr>
        <w:rPr>
          <w:rFonts w:ascii="宋体" w:hAnsi="宋体" w:cs="宋体"/>
          <w:b/>
          <w:bCs/>
          <w:szCs w:val="21"/>
        </w:rPr>
      </w:pPr>
    </w:p>
    <w:p w14:paraId="27EBCEA8">
      <w:pPr>
        <w:rPr>
          <w:rFonts w:ascii="宋体" w:hAnsi="宋体" w:cs="宋体"/>
          <w:b/>
          <w:bCs/>
          <w:szCs w:val="21"/>
        </w:rPr>
      </w:pPr>
    </w:p>
    <w:p w14:paraId="3C8E09DE">
      <w:pPr>
        <w:pStyle w:val="9"/>
        <w:rPr>
          <w:rFonts w:ascii="宋体" w:hAnsi="宋体" w:cs="宋体"/>
          <w:b/>
          <w:bCs/>
          <w:szCs w:val="21"/>
        </w:rPr>
      </w:pPr>
    </w:p>
    <w:p w14:paraId="16FEFD3D">
      <w:pPr>
        <w:rPr>
          <w:rFonts w:ascii="宋体" w:hAnsi="宋体" w:cs="宋体"/>
          <w:b/>
          <w:bCs/>
          <w:szCs w:val="21"/>
        </w:rPr>
      </w:pPr>
    </w:p>
    <w:p w14:paraId="5C4CDDBF">
      <w:pPr>
        <w:pStyle w:val="9"/>
        <w:rPr>
          <w:rFonts w:ascii="宋体" w:hAnsi="宋体" w:cs="宋体"/>
          <w:b/>
          <w:bCs/>
          <w:szCs w:val="21"/>
        </w:rPr>
      </w:pPr>
    </w:p>
    <w:p w14:paraId="50ACFE7F">
      <w:pPr>
        <w:rPr>
          <w:rFonts w:ascii="宋体" w:hAnsi="宋体" w:cs="宋体"/>
          <w:b/>
          <w:bCs/>
          <w:szCs w:val="21"/>
        </w:rPr>
      </w:pPr>
    </w:p>
    <w:p w14:paraId="4625D00C">
      <w:pPr>
        <w:pStyle w:val="9"/>
        <w:rPr>
          <w:rFonts w:ascii="宋体" w:hAnsi="宋体" w:cs="宋体"/>
          <w:b/>
          <w:bCs/>
          <w:szCs w:val="21"/>
        </w:rPr>
      </w:pPr>
    </w:p>
    <w:p w14:paraId="153B45C4">
      <w:pPr>
        <w:rPr>
          <w:rFonts w:ascii="宋体" w:hAnsi="宋体" w:cs="宋体"/>
          <w:b/>
          <w:bCs/>
          <w:szCs w:val="21"/>
        </w:rPr>
      </w:pPr>
    </w:p>
    <w:p w14:paraId="555DAEF3">
      <w:pPr>
        <w:pStyle w:val="9"/>
        <w:rPr>
          <w:rFonts w:ascii="宋体" w:hAnsi="宋体" w:cs="宋体"/>
          <w:b/>
          <w:bCs/>
          <w:szCs w:val="21"/>
        </w:rPr>
      </w:pPr>
    </w:p>
    <w:p w14:paraId="1A9DC964">
      <w:pPr>
        <w:rPr>
          <w:rFonts w:ascii="宋体" w:hAnsi="宋体" w:cs="宋体"/>
          <w:b/>
          <w:bCs/>
          <w:szCs w:val="21"/>
        </w:rPr>
      </w:pPr>
    </w:p>
    <w:p w14:paraId="77D48B17">
      <w:pPr>
        <w:pStyle w:val="9"/>
        <w:rPr>
          <w:rFonts w:ascii="宋体" w:hAnsi="宋体" w:cs="宋体"/>
          <w:b/>
          <w:bCs/>
          <w:szCs w:val="21"/>
        </w:rPr>
      </w:pPr>
    </w:p>
    <w:p w14:paraId="7FE7ACFA">
      <w:pPr>
        <w:rPr>
          <w:rFonts w:ascii="宋体" w:hAnsi="宋体" w:cs="宋体"/>
          <w:b/>
          <w:bCs/>
          <w:szCs w:val="21"/>
        </w:rPr>
      </w:pPr>
    </w:p>
    <w:p w14:paraId="24E3815C">
      <w:pPr>
        <w:pStyle w:val="9"/>
        <w:rPr>
          <w:rFonts w:ascii="宋体" w:hAnsi="宋体" w:cs="宋体"/>
          <w:b/>
          <w:bCs/>
          <w:szCs w:val="21"/>
        </w:rPr>
      </w:pPr>
    </w:p>
    <w:p w14:paraId="30297858">
      <w:pPr>
        <w:rPr>
          <w:rFonts w:ascii="宋体" w:hAnsi="宋体" w:cs="宋体"/>
          <w:b/>
          <w:bCs/>
          <w:szCs w:val="21"/>
        </w:rPr>
      </w:pPr>
    </w:p>
    <w:p w14:paraId="572461B0">
      <w:pPr>
        <w:pStyle w:val="9"/>
        <w:rPr>
          <w:rFonts w:ascii="宋体" w:hAnsi="宋体" w:cs="宋体"/>
          <w:b/>
          <w:bCs/>
          <w:szCs w:val="21"/>
        </w:rPr>
      </w:pPr>
    </w:p>
    <w:p w14:paraId="0DE1AA8F">
      <w:pPr>
        <w:rPr>
          <w:rFonts w:ascii="宋体" w:hAnsi="宋体" w:cs="宋体"/>
          <w:b/>
          <w:bCs/>
          <w:szCs w:val="21"/>
        </w:rPr>
      </w:pPr>
    </w:p>
    <w:p w14:paraId="73D2D67B">
      <w:pPr>
        <w:pStyle w:val="9"/>
        <w:rPr>
          <w:rFonts w:ascii="宋体" w:hAnsi="宋体" w:cs="宋体"/>
          <w:b/>
          <w:bCs/>
          <w:szCs w:val="21"/>
        </w:rPr>
      </w:pPr>
    </w:p>
    <w:p w14:paraId="27737783">
      <w:pPr>
        <w:rPr>
          <w:rFonts w:ascii="宋体" w:hAnsi="宋体" w:cs="宋体"/>
          <w:b/>
          <w:bCs/>
          <w:szCs w:val="21"/>
        </w:rPr>
      </w:pPr>
    </w:p>
    <w:p w14:paraId="35BE9A63">
      <w:pPr>
        <w:pStyle w:val="9"/>
        <w:rPr>
          <w:rFonts w:ascii="宋体" w:hAnsi="宋体" w:cs="宋体"/>
          <w:b/>
          <w:bCs/>
          <w:szCs w:val="21"/>
        </w:rPr>
      </w:pPr>
    </w:p>
    <w:p w14:paraId="1D93F715">
      <w:pPr>
        <w:rPr>
          <w:rFonts w:ascii="宋体" w:hAnsi="宋体" w:cs="宋体"/>
          <w:b/>
          <w:bCs/>
          <w:szCs w:val="21"/>
        </w:rPr>
      </w:pPr>
    </w:p>
    <w:p w14:paraId="22978683">
      <w:pPr>
        <w:pStyle w:val="9"/>
        <w:rPr>
          <w:rFonts w:ascii="宋体" w:hAnsi="宋体" w:cs="宋体"/>
          <w:b/>
          <w:bCs/>
          <w:szCs w:val="21"/>
        </w:rPr>
      </w:pPr>
    </w:p>
    <w:p w14:paraId="5CF0EFE7">
      <w:pPr>
        <w:rPr>
          <w:rFonts w:ascii="宋体" w:hAnsi="宋体" w:cs="宋体"/>
          <w:b/>
          <w:bCs/>
          <w:szCs w:val="21"/>
        </w:rPr>
      </w:pPr>
    </w:p>
    <w:p w14:paraId="1404F461">
      <w:pPr>
        <w:pStyle w:val="9"/>
        <w:rPr>
          <w:rFonts w:ascii="宋体" w:hAnsi="宋体" w:cs="宋体"/>
          <w:b/>
          <w:bCs/>
          <w:szCs w:val="21"/>
        </w:rPr>
      </w:pPr>
    </w:p>
    <w:p w14:paraId="1A3AA012">
      <w:pPr>
        <w:spacing w:line="360" w:lineRule="auto"/>
        <w:jc w:val="center"/>
        <w:rPr>
          <w:rFonts w:hint="default" w:ascii="宋体" w:hAnsi="宋体" w:eastAsia="宋体" w:cs="宋体"/>
          <w:b/>
          <w:sz w:val="32"/>
          <w:szCs w:val="32"/>
          <w:lang w:val="en-US" w:eastAsia="zh-CN"/>
        </w:rPr>
      </w:pPr>
      <w:r>
        <w:rPr>
          <w:rFonts w:hint="eastAsia" w:ascii="宋体" w:hAnsi="宋体" w:cs="宋体"/>
          <w:b/>
          <w:sz w:val="32"/>
          <w:szCs w:val="32"/>
          <w:lang w:val="en-US" w:eastAsia="zh-CN"/>
        </w:rPr>
        <w:t>11.投标报价明细表</w:t>
      </w:r>
    </w:p>
    <w:p w14:paraId="26BE2400">
      <w:pPr>
        <w:widowControl/>
        <w:jc w:val="center"/>
        <w:rPr>
          <w:rFonts w:ascii="宋体" w:hAnsi="宋体" w:cs="宋体"/>
          <w:sz w:val="28"/>
          <w:szCs w:val="24"/>
        </w:rPr>
      </w:pPr>
      <w:r>
        <w:rPr>
          <w:rFonts w:hint="eastAsia" w:ascii="宋体" w:hAnsi="宋体" w:cs="宋体"/>
          <w:color w:val="000000"/>
          <w:kern w:val="0"/>
          <w:sz w:val="24"/>
          <w:szCs w:val="24"/>
          <w:lang w:bidi="ar"/>
        </w:rPr>
        <w:t>★</w:t>
      </w:r>
      <w:r>
        <w:rPr>
          <w:rFonts w:hint="eastAsia" w:ascii="宋体" w:hAnsi="宋体" w:cs="宋体"/>
          <w:b/>
          <w:bCs/>
          <w:color w:val="000000"/>
          <w:kern w:val="0"/>
          <w:sz w:val="24"/>
          <w:szCs w:val="24"/>
          <w:lang w:bidi="ar"/>
        </w:rPr>
        <w:t>详见</w:t>
      </w:r>
      <w:r>
        <w:rPr>
          <w:rFonts w:hint="eastAsia" w:ascii="宋体" w:hAnsi="宋体" w:cs="宋体"/>
          <w:b/>
          <w:bCs/>
          <w:color w:val="000000"/>
          <w:kern w:val="0"/>
          <w:sz w:val="24"/>
          <w:szCs w:val="24"/>
          <w:lang w:eastAsia="zh-CN" w:bidi="ar"/>
        </w:rPr>
        <w:t>第三章</w:t>
      </w:r>
      <w:r>
        <w:rPr>
          <w:rFonts w:hint="eastAsia" w:ascii="宋体" w:hAnsi="宋体" w:cs="宋体"/>
          <w:b/>
          <w:bCs/>
          <w:color w:val="000000"/>
          <w:kern w:val="0"/>
          <w:sz w:val="24"/>
          <w:szCs w:val="24"/>
          <w:lang w:val="en-US" w:eastAsia="zh-CN" w:bidi="ar"/>
        </w:rPr>
        <w:t xml:space="preserve"> 采购需求说明中的</w:t>
      </w:r>
      <w:r>
        <w:rPr>
          <w:rFonts w:hint="eastAsia" w:ascii="宋体" w:hAnsi="宋体" w:eastAsia="宋体" w:cs="宋体"/>
          <w:b/>
          <w:bCs/>
          <w:color w:val="000000"/>
          <w:kern w:val="0"/>
          <w:sz w:val="24"/>
          <w:szCs w:val="24"/>
          <w:lang w:val="en-US" w:eastAsia="zh-CN" w:bidi="ar"/>
        </w:rPr>
        <w:t>保险采购需求明细清单</w:t>
      </w:r>
      <w:r>
        <w:rPr>
          <w:rFonts w:hint="eastAsia" w:ascii="宋体" w:hAnsi="宋体" w:eastAsia="宋体" w:cs="宋体"/>
          <w:b/>
          <w:bCs/>
          <w:color w:val="000000"/>
          <w:kern w:val="0"/>
          <w:sz w:val="24"/>
          <w:szCs w:val="24"/>
          <w:lang w:bidi="ar"/>
        </w:rPr>
        <w:t>，不得</w:t>
      </w:r>
      <w:r>
        <w:rPr>
          <w:rFonts w:hint="eastAsia" w:ascii="宋体" w:hAnsi="宋体" w:cs="宋体"/>
          <w:b/>
          <w:bCs/>
          <w:color w:val="000000"/>
          <w:kern w:val="0"/>
          <w:sz w:val="24"/>
          <w:szCs w:val="24"/>
          <w:lang w:bidi="ar"/>
        </w:rPr>
        <w:t>改变清单的顺序、格式、内容等实质性内容，否则视为不响应采购文件要求</w:t>
      </w:r>
    </w:p>
    <w:p w14:paraId="1F04D6C2">
      <w:pPr>
        <w:rPr>
          <w:rFonts w:hint="eastAsia"/>
        </w:rPr>
      </w:pPr>
    </w:p>
    <w:p w14:paraId="53181177">
      <w:pPr>
        <w:pStyle w:val="20"/>
        <w:rPr>
          <w:rFonts w:hint="eastAsia"/>
        </w:rPr>
      </w:pPr>
    </w:p>
    <w:p w14:paraId="71F3841F">
      <w:pPr>
        <w:pStyle w:val="20"/>
        <w:rPr>
          <w:rFonts w:hint="eastAsia"/>
        </w:rPr>
      </w:pPr>
    </w:p>
    <w:p w14:paraId="2D9C2F10">
      <w:pPr>
        <w:pStyle w:val="20"/>
        <w:rPr>
          <w:rFonts w:hint="eastAsia"/>
        </w:rPr>
      </w:pPr>
    </w:p>
    <w:p w14:paraId="376C3003">
      <w:pPr>
        <w:pStyle w:val="20"/>
        <w:rPr>
          <w:rFonts w:hint="eastAsia"/>
        </w:rPr>
      </w:pPr>
    </w:p>
    <w:p w14:paraId="54B0A44F">
      <w:pPr>
        <w:pStyle w:val="20"/>
        <w:rPr>
          <w:rFonts w:hint="eastAsia"/>
        </w:rPr>
      </w:pPr>
    </w:p>
    <w:p w14:paraId="61432795">
      <w:pPr>
        <w:pStyle w:val="20"/>
        <w:rPr>
          <w:rFonts w:hint="eastAsia"/>
        </w:rPr>
      </w:pPr>
    </w:p>
    <w:p w14:paraId="0225ED33">
      <w:pPr>
        <w:pStyle w:val="20"/>
        <w:rPr>
          <w:rFonts w:hint="eastAsia"/>
        </w:rPr>
      </w:pPr>
    </w:p>
    <w:p w14:paraId="636A271D">
      <w:pPr>
        <w:pStyle w:val="20"/>
        <w:rPr>
          <w:rFonts w:hint="eastAsia"/>
        </w:rPr>
      </w:pPr>
    </w:p>
    <w:p w14:paraId="3F2593BC">
      <w:pPr>
        <w:pStyle w:val="20"/>
        <w:rPr>
          <w:rFonts w:hint="eastAsia"/>
        </w:rPr>
      </w:pPr>
    </w:p>
    <w:p w14:paraId="6EC4B67B">
      <w:pPr>
        <w:pStyle w:val="20"/>
        <w:rPr>
          <w:rFonts w:hint="eastAsia"/>
        </w:rPr>
      </w:pPr>
    </w:p>
    <w:p w14:paraId="035A9F65">
      <w:pPr>
        <w:pStyle w:val="20"/>
        <w:rPr>
          <w:rFonts w:hint="eastAsia"/>
        </w:rPr>
      </w:pPr>
    </w:p>
    <w:p w14:paraId="166C08F6">
      <w:pPr>
        <w:pStyle w:val="20"/>
        <w:rPr>
          <w:rFonts w:hint="eastAsia"/>
        </w:rPr>
      </w:pPr>
    </w:p>
    <w:p w14:paraId="143EE025">
      <w:pPr>
        <w:pStyle w:val="20"/>
        <w:rPr>
          <w:rFonts w:hint="eastAsia"/>
        </w:rPr>
      </w:pPr>
    </w:p>
    <w:p w14:paraId="3966EC5F">
      <w:pPr>
        <w:pStyle w:val="20"/>
        <w:rPr>
          <w:rFonts w:hint="eastAsia"/>
        </w:rPr>
      </w:pPr>
    </w:p>
    <w:p w14:paraId="4DF08079">
      <w:pPr>
        <w:pStyle w:val="20"/>
        <w:rPr>
          <w:rFonts w:hint="eastAsia"/>
        </w:rPr>
      </w:pPr>
    </w:p>
    <w:p w14:paraId="4C6B9659">
      <w:pPr>
        <w:pStyle w:val="20"/>
        <w:rPr>
          <w:rFonts w:hint="eastAsia"/>
        </w:rPr>
      </w:pPr>
    </w:p>
    <w:p w14:paraId="1CA8F0EE">
      <w:pPr>
        <w:pStyle w:val="20"/>
        <w:rPr>
          <w:rFonts w:hint="eastAsia"/>
        </w:rPr>
      </w:pPr>
    </w:p>
    <w:p w14:paraId="779174E5">
      <w:pPr>
        <w:pStyle w:val="20"/>
        <w:rPr>
          <w:rFonts w:hint="eastAsia"/>
        </w:rPr>
      </w:pPr>
    </w:p>
    <w:p w14:paraId="1F15358F">
      <w:pPr>
        <w:pStyle w:val="20"/>
        <w:rPr>
          <w:rFonts w:hint="eastAsia"/>
        </w:rPr>
      </w:pPr>
    </w:p>
    <w:p w14:paraId="30110CC2">
      <w:pPr>
        <w:pStyle w:val="20"/>
        <w:rPr>
          <w:rFonts w:hint="eastAsia"/>
        </w:rPr>
      </w:pPr>
    </w:p>
    <w:p w14:paraId="45D58843">
      <w:pPr>
        <w:pStyle w:val="20"/>
        <w:rPr>
          <w:rFonts w:hint="eastAsia"/>
        </w:rPr>
      </w:pPr>
    </w:p>
    <w:p w14:paraId="5693B7EF">
      <w:pPr>
        <w:pStyle w:val="20"/>
        <w:rPr>
          <w:rFonts w:hint="eastAsia"/>
        </w:rPr>
      </w:pPr>
    </w:p>
    <w:p w14:paraId="34C66276">
      <w:pPr>
        <w:pStyle w:val="20"/>
        <w:rPr>
          <w:rFonts w:hint="eastAsia"/>
        </w:rPr>
      </w:pPr>
    </w:p>
    <w:p w14:paraId="045F807D">
      <w:pPr>
        <w:pStyle w:val="20"/>
        <w:rPr>
          <w:rFonts w:hint="eastAsia"/>
        </w:rPr>
      </w:pPr>
    </w:p>
    <w:p w14:paraId="61B31B04">
      <w:pPr>
        <w:pStyle w:val="20"/>
        <w:rPr>
          <w:rFonts w:hint="eastAsia"/>
        </w:rPr>
      </w:pPr>
    </w:p>
    <w:p w14:paraId="256DAE82">
      <w:pPr>
        <w:pStyle w:val="20"/>
        <w:rPr>
          <w:rFonts w:hint="eastAsia"/>
        </w:rPr>
      </w:pPr>
    </w:p>
    <w:p w14:paraId="609900BF">
      <w:pPr>
        <w:pStyle w:val="20"/>
        <w:rPr>
          <w:rFonts w:hint="eastAsia"/>
        </w:rPr>
      </w:pPr>
    </w:p>
    <w:p w14:paraId="25558000">
      <w:pPr>
        <w:pStyle w:val="20"/>
        <w:rPr>
          <w:rFonts w:hint="eastAsia"/>
        </w:rPr>
      </w:pPr>
    </w:p>
    <w:p w14:paraId="61BAC3A2">
      <w:pPr>
        <w:pStyle w:val="20"/>
        <w:rPr>
          <w:rFonts w:hint="eastAsia"/>
        </w:rPr>
      </w:pPr>
    </w:p>
    <w:p w14:paraId="21C391CF">
      <w:pPr>
        <w:pStyle w:val="20"/>
        <w:rPr>
          <w:rFonts w:hint="eastAsia"/>
        </w:rPr>
      </w:pPr>
    </w:p>
    <w:p w14:paraId="6E6AC336">
      <w:pPr>
        <w:pStyle w:val="20"/>
        <w:rPr>
          <w:rFonts w:hint="eastAsia"/>
        </w:rPr>
      </w:pPr>
    </w:p>
    <w:p w14:paraId="2244A5B4">
      <w:pPr>
        <w:pStyle w:val="20"/>
        <w:rPr>
          <w:rFonts w:hint="eastAsia"/>
        </w:rPr>
      </w:pPr>
    </w:p>
    <w:p w14:paraId="528C703F">
      <w:pPr>
        <w:pStyle w:val="20"/>
        <w:rPr>
          <w:rFonts w:hint="eastAsia"/>
        </w:rPr>
      </w:pPr>
    </w:p>
    <w:p w14:paraId="768B9D3B">
      <w:pPr>
        <w:autoSpaceDE w:val="0"/>
        <w:autoSpaceDN w:val="0"/>
        <w:adjustRightInd w:val="0"/>
        <w:spacing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lang w:val="en-US" w:eastAsia="zh-CN"/>
        </w:rPr>
        <w:t>12.</w:t>
      </w:r>
      <w:r>
        <w:rPr>
          <w:rFonts w:hint="eastAsia" w:ascii="仿宋" w:hAnsi="仿宋" w:eastAsia="仿宋" w:cs="仿宋"/>
          <w:b/>
          <w:color w:val="000000"/>
          <w:sz w:val="36"/>
          <w:szCs w:val="36"/>
        </w:rPr>
        <w:t>采购需求偏离表</w:t>
      </w:r>
    </w:p>
    <w:p w14:paraId="4EC871F7">
      <w:pPr>
        <w:tabs>
          <w:tab w:val="left" w:pos="1800"/>
          <w:tab w:val="left" w:pos="5580"/>
        </w:tabs>
        <w:spacing w:line="360" w:lineRule="auto"/>
        <w:ind w:firstLine="360" w:firstLineChars="150"/>
        <w:jc w:val="left"/>
        <w:rPr>
          <w:rFonts w:hint="eastAsia"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E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039B5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noWrap w:val="0"/>
            <w:vAlign w:val="center"/>
          </w:tcPr>
          <w:p w14:paraId="2F43B636">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noWrap w:val="0"/>
            <w:vAlign w:val="center"/>
          </w:tcPr>
          <w:p w14:paraId="4B7AFA2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126" w:type="dxa"/>
            <w:noWrap w:val="0"/>
            <w:vAlign w:val="center"/>
          </w:tcPr>
          <w:p w14:paraId="1B39E679">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投标响应内容</w:t>
            </w:r>
          </w:p>
        </w:tc>
        <w:tc>
          <w:tcPr>
            <w:tcW w:w="1875" w:type="dxa"/>
            <w:noWrap w:val="0"/>
            <w:vAlign w:val="center"/>
          </w:tcPr>
          <w:p w14:paraId="30FFB3E2">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偏离情况</w:t>
            </w:r>
          </w:p>
        </w:tc>
        <w:tc>
          <w:tcPr>
            <w:tcW w:w="1009" w:type="dxa"/>
            <w:noWrap w:val="0"/>
            <w:vAlign w:val="center"/>
          </w:tcPr>
          <w:p w14:paraId="45930761">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14:paraId="748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939CA7">
            <w:pPr>
              <w:adjustRightInd w:val="0"/>
              <w:snapToGrid w:val="0"/>
              <w:jc w:val="center"/>
              <w:rPr>
                <w:rFonts w:hint="eastAsia" w:ascii="仿宋" w:hAnsi="仿宋" w:eastAsia="仿宋" w:cs="仿宋"/>
                <w:color w:val="000000"/>
                <w:sz w:val="24"/>
              </w:rPr>
            </w:pPr>
          </w:p>
        </w:tc>
        <w:tc>
          <w:tcPr>
            <w:tcW w:w="1482" w:type="dxa"/>
            <w:noWrap w:val="0"/>
            <w:vAlign w:val="center"/>
          </w:tcPr>
          <w:p w14:paraId="0B8ABDA1">
            <w:pPr>
              <w:adjustRightInd w:val="0"/>
              <w:snapToGrid w:val="0"/>
              <w:jc w:val="center"/>
              <w:rPr>
                <w:rFonts w:hint="eastAsia" w:ascii="仿宋" w:hAnsi="仿宋" w:eastAsia="仿宋" w:cs="仿宋"/>
                <w:color w:val="000000"/>
                <w:sz w:val="24"/>
              </w:rPr>
            </w:pPr>
          </w:p>
        </w:tc>
        <w:tc>
          <w:tcPr>
            <w:tcW w:w="2384" w:type="dxa"/>
            <w:noWrap w:val="0"/>
            <w:vAlign w:val="center"/>
          </w:tcPr>
          <w:p w14:paraId="1CF5005A">
            <w:pPr>
              <w:adjustRightInd w:val="0"/>
              <w:snapToGrid w:val="0"/>
              <w:jc w:val="center"/>
              <w:rPr>
                <w:rFonts w:hint="eastAsia" w:ascii="仿宋" w:hAnsi="仿宋" w:eastAsia="仿宋" w:cs="仿宋"/>
                <w:color w:val="000000"/>
                <w:sz w:val="24"/>
              </w:rPr>
            </w:pPr>
          </w:p>
        </w:tc>
        <w:tc>
          <w:tcPr>
            <w:tcW w:w="2126" w:type="dxa"/>
            <w:noWrap w:val="0"/>
            <w:vAlign w:val="center"/>
          </w:tcPr>
          <w:p w14:paraId="25094A62">
            <w:pPr>
              <w:adjustRightInd w:val="0"/>
              <w:snapToGrid w:val="0"/>
              <w:jc w:val="center"/>
              <w:rPr>
                <w:rFonts w:hint="eastAsia" w:ascii="仿宋" w:hAnsi="仿宋" w:eastAsia="仿宋" w:cs="仿宋"/>
                <w:color w:val="000000"/>
                <w:sz w:val="24"/>
              </w:rPr>
            </w:pPr>
          </w:p>
        </w:tc>
        <w:tc>
          <w:tcPr>
            <w:tcW w:w="1875" w:type="dxa"/>
            <w:noWrap w:val="0"/>
            <w:vAlign w:val="center"/>
          </w:tcPr>
          <w:p w14:paraId="28B7A55B">
            <w:pPr>
              <w:adjustRightInd w:val="0"/>
              <w:snapToGrid w:val="0"/>
              <w:jc w:val="center"/>
              <w:rPr>
                <w:rFonts w:hint="eastAsia" w:ascii="仿宋" w:hAnsi="仿宋" w:eastAsia="仿宋" w:cs="仿宋"/>
                <w:color w:val="000000"/>
                <w:sz w:val="24"/>
              </w:rPr>
            </w:pPr>
          </w:p>
        </w:tc>
        <w:tc>
          <w:tcPr>
            <w:tcW w:w="1009" w:type="dxa"/>
            <w:noWrap w:val="0"/>
            <w:vAlign w:val="center"/>
          </w:tcPr>
          <w:p w14:paraId="7A04D9D7">
            <w:pPr>
              <w:adjustRightInd w:val="0"/>
              <w:snapToGrid w:val="0"/>
              <w:jc w:val="center"/>
              <w:rPr>
                <w:rFonts w:hint="eastAsia" w:ascii="仿宋" w:hAnsi="仿宋" w:eastAsia="仿宋" w:cs="仿宋"/>
                <w:color w:val="000000"/>
                <w:sz w:val="24"/>
              </w:rPr>
            </w:pPr>
          </w:p>
        </w:tc>
      </w:tr>
      <w:tr w14:paraId="65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6CDC1C">
            <w:pPr>
              <w:adjustRightInd w:val="0"/>
              <w:snapToGrid w:val="0"/>
              <w:jc w:val="center"/>
              <w:rPr>
                <w:rFonts w:hint="eastAsia" w:ascii="仿宋" w:hAnsi="仿宋" w:eastAsia="仿宋" w:cs="仿宋"/>
                <w:color w:val="000000"/>
                <w:sz w:val="24"/>
              </w:rPr>
            </w:pPr>
          </w:p>
        </w:tc>
        <w:tc>
          <w:tcPr>
            <w:tcW w:w="1482" w:type="dxa"/>
            <w:noWrap w:val="0"/>
            <w:vAlign w:val="center"/>
          </w:tcPr>
          <w:p w14:paraId="371228C4">
            <w:pPr>
              <w:adjustRightInd w:val="0"/>
              <w:snapToGrid w:val="0"/>
              <w:jc w:val="center"/>
              <w:rPr>
                <w:rFonts w:hint="eastAsia" w:ascii="仿宋" w:hAnsi="仿宋" w:eastAsia="仿宋" w:cs="仿宋"/>
                <w:color w:val="000000"/>
                <w:sz w:val="24"/>
              </w:rPr>
            </w:pPr>
          </w:p>
        </w:tc>
        <w:tc>
          <w:tcPr>
            <w:tcW w:w="2384" w:type="dxa"/>
            <w:noWrap w:val="0"/>
            <w:vAlign w:val="center"/>
          </w:tcPr>
          <w:p w14:paraId="69592B81">
            <w:pPr>
              <w:adjustRightInd w:val="0"/>
              <w:snapToGrid w:val="0"/>
              <w:jc w:val="center"/>
              <w:rPr>
                <w:rFonts w:hint="eastAsia" w:ascii="仿宋" w:hAnsi="仿宋" w:eastAsia="仿宋" w:cs="仿宋"/>
                <w:color w:val="000000"/>
                <w:sz w:val="24"/>
              </w:rPr>
            </w:pPr>
          </w:p>
        </w:tc>
        <w:tc>
          <w:tcPr>
            <w:tcW w:w="2126" w:type="dxa"/>
            <w:noWrap w:val="0"/>
            <w:vAlign w:val="center"/>
          </w:tcPr>
          <w:p w14:paraId="371CDECA">
            <w:pPr>
              <w:adjustRightInd w:val="0"/>
              <w:snapToGrid w:val="0"/>
              <w:jc w:val="center"/>
              <w:rPr>
                <w:rFonts w:hint="eastAsia" w:ascii="仿宋" w:hAnsi="仿宋" w:eastAsia="仿宋" w:cs="仿宋"/>
                <w:color w:val="000000"/>
                <w:sz w:val="24"/>
              </w:rPr>
            </w:pPr>
          </w:p>
        </w:tc>
        <w:tc>
          <w:tcPr>
            <w:tcW w:w="1875" w:type="dxa"/>
            <w:noWrap w:val="0"/>
            <w:vAlign w:val="center"/>
          </w:tcPr>
          <w:p w14:paraId="4000471A">
            <w:pPr>
              <w:adjustRightInd w:val="0"/>
              <w:snapToGrid w:val="0"/>
              <w:jc w:val="center"/>
              <w:rPr>
                <w:rFonts w:hint="eastAsia" w:ascii="仿宋" w:hAnsi="仿宋" w:eastAsia="仿宋" w:cs="仿宋"/>
                <w:color w:val="000000"/>
                <w:sz w:val="24"/>
              </w:rPr>
            </w:pPr>
          </w:p>
        </w:tc>
        <w:tc>
          <w:tcPr>
            <w:tcW w:w="1009" w:type="dxa"/>
            <w:noWrap w:val="0"/>
            <w:vAlign w:val="center"/>
          </w:tcPr>
          <w:p w14:paraId="0998CD86">
            <w:pPr>
              <w:adjustRightInd w:val="0"/>
              <w:snapToGrid w:val="0"/>
              <w:jc w:val="center"/>
              <w:rPr>
                <w:rFonts w:hint="eastAsia" w:ascii="仿宋" w:hAnsi="仿宋" w:eastAsia="仿宋" w:cs="仿宋"/>
                <w:color w:val="000000"/>
                <w:sz w:val="24"/>
              </w:rPr>
            </w:pPr>
          </w:p>
        </w:tc>
      </w:tr>
      <w:tr w14:paraId="5ED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48D412">
            <w:pPr>
              <w:adjustRightInd w:val="0"/>
              <w:snapToGrid w:val="0"/>
              <w:jc w:val="center"/>
              <w:rPr>
                <w:rFonts w:hint="eastAsia" w:ascii="仿宋" w:hAnsi="仿宋" w:eastAsia="仿宋" w:cs="仿宋"/>
                <w:color w:val="000000"/>
                <w:sz w:val="24"/>
              </w:rPr>
            </w:pPr>
          </w:p>
        </w:tc>
        <w:tc>
          <w:tcPr>
            <w:tcW w:w="1482" w:type="dxa"/>
            <w:noWrap w:val="0"/>
            <w:vAlign w:val="center"/>
          </w:tcPr>
          <w:p w14:paraId="33EA522A">
            <w:pPr>
              <w:adjustRightInd w:val="0"/>
              <w:snapToGrid w:val="0"/>
              <w:jc w:val="center"/>
              <w:rPr>
                <w:rFonts w:hint="eastAsia" w:ascii="仿宋" w:hAnsi="仿宋" w:eastAsia="仿宋" w:cs="仿宋"/>
                <w:color w:val="000000"/>
                <w:sz w:val="24"/>
              </w:rPr>
            </w:pPr>
          </w:p>
        </w:tc>
        <w:tc>
          <w:tcPr>
            <w:tcW w:w="2384" w:type="dxa"/>
            <w:noWrap w:val="0"/>
            <w:vAlign w:val="center"/>
          </w:tcPr>
          <w:p w14:paraId="28BFA904">
            <w:pPr>
              <w:adjustRightInd w:val="0"/>
              <w:snapToGrid w:val="0"/>
              <w:jc w:val="center"/>
              <w:rPr>
                <w:rFonts w:hint="eastAsia" w:ascii="仿宋" w:hAnsi="仿宋" w:eastAsia="仿宋" w:cs="仿宋"/>
                <w:color w:val="000000"/>
                <w:sz w:val="24"/>
              </w:rPr>
            </w:pPr>
          </w:p>
        </w:tc>
        <w:tc>
          <w:tcPr>
            <w:tcW w:w="2126" w:type="dxa"/>
            <w:noWrap w:val="0"/>
            <w:vAlign w:val="center"/>
          </w:tcPr>
          <w:p w14:paraId="1B1F7570">
            <w:pPr>
              <w:adjustRightInd w:val="0"/>
              <w:snapToGrid w:val="0"/>
              <w:jc w:val="center"/>
              <w:rPr>
                <w:rFonts w:hint="eastAsia" w:ascii="仿宋" w:hAnsi="仿宋" w:eastAsia="仿宋" w:cs="仿宋"/>
                <w:color w:val="000000"/>
                <w:sz w:val="24"/>
              </w:rPr>
            </w:pPr>
          </w:p>
        </w:tc>
        <w:tc>
          <w:tcPr>
            <w:tcW w:w="1875" w:type="dxa"/>
            <w:noWrap w:val="0"/>
            <w:vAlign w:val="center"/>
          </w:tcPr>
          <w:p w14:paraId="5EADC6EB">
            <w:pPr>
              <w:adjustRightInd w:val="0"/>
              <w:snapToGrid w:val="0"/>
              <w:jc w:val="center"/>
              <w:rPr>
                <w:rFonts w:hint="eastAsia" w:ascii="仿宋" w:hAnsi="仿宋" w:eastAsia="仿宋" w:cs="仿宋"/>
                <w:color w:val="000000"/>
                <w:sz w:val="24"/>
              </w:rPr>
            </w:pPr>
          </w:p>
        </w:tc>
        <w:tc>
          <w:tcPr>
            <w:tcW w:w="1009" w:type="dxa"/>
            <w:noWrap w:val="0"/>
            <w:vAlign w:val="center"/>
          </w:tcPr>
          <w:p w14:paraId="086F62AE">
            <w:pPr>
              <w:adjustRightInd w:val="0"/>
              <w:snapToGrid w:val="0"/>
              <w:jc w:val="center"/>
              <w:rPr>
                <w:rFonts w:hint="eastAsia" w:ascii="仿宋" w:hAnsi="仿宋" w:eastAsia="仿宋" w:cs="仿宋"/>
                <w:color w:val="000000"/>
                <w:sz w:val="24"/>
              </w:rPr>
            </w:pPr>
          </w:p>
        </w:tc>
      </w:tr>
      <w:tr w14:paraId="7C6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668EDEE">
            <w:pPr>
              <w:adjustRightInd w:val="0"/>
              <w:snapToGrid w:val="0"/>
              <w:jc w:val="center"/>
              <w:rPr>
                <w:rFonts w:hint="eastAsia" w:ascii="仿宋" w:hAnsi="仿宋" w:eastAsia="仿宋" w:cs="仿宋"/>
                <w:color w:val="000000"/>
                <w:sz w:val="24"/>
              </w:rPr>
            </w:pPr>
          </w:p>
        </w:tc>
        <w:tc>
          <w:tcPr>
            <w:tcW w:w="1482" w:type="dxa"/>
            <w:noWrap w:val="0"/>
            <w:vAlign w:val="center"/>
          </w:tcPr>
          <w:p w14:paraId="57BC692D">
            <w:pPr>
              <w:adjustRightInd w:val="0"/>
              <w:snapToGrid w:val="0"/>
              <w:jc w:val="center"/>
              <w:rPr>
                <w:rFonts w:hint="eastAsia" w:ascii="仿宋" w:hAnsi="仿宋" w:eastAsia="仿宋" w:cs="仿宋"/>
                <w:color w:val="000000"/>
                <w:sz w:val="24"/>
              </w:rPr>
            </w:pPr>
          </w:p>
        </w:tc>
        <w:tc>
          <w:tcPr>
            <w:tcW w:w="2384" w:type="dxa"/>
            <w:noWrap w:val="0"/>
            <w:vAlign w:val="center"/>
          </w:tcPr>
          <w:p w14:paraId="06F0125F">
            <w:pPr>
              <w:adjustRightInd w:val="0"/>
              <w:snapToGrid w:val="0"/>
              <w:jc w:val="center"/>
              <w:rPr>
                <w:rFonts w:hint="eastAsia" w:ascii="仿宋" w:hAnsi="仿宋" w:eastAsia="仿宋" w:cs="仿宋"/>
                <w:color w:val="000000"/>
                <w:sz w:val="24"/>
              </w:rPr>
            </w:pPr>
          </w:p>
        </w:tc>
        <w:tc>
          <w:tcPr>
            <w:tcW w:w="2126" w:type="dxa"/>
            <w:noWrap w:val="0"/>
            <w:vAlign w:val="center"/>
          </w:tcPr>
          <w:p w14:paraId="38998323">
            <w:pPr>
              <w:adjustRightInd w:val="0"/>
              <w:snapToGrid w:val="0"/>
              <w:jc w:val="center"/>
              <w:rPr>
                <w:rFonts w:hint="eastAsia" w:ascii="仿宋" w:hAnsi="仿宋" w:eastAsia="仿宋" w:cs="仿宋"/>
                <w:color w:val="000000"/>
                <w:sz w:val="24"/>
              </w:rPr>
            </w:pPr>
          </w:p>
        </w:tc>
        <w:tc>
          <w:tcPr>
            <w:tcW w:w="1875" w:type="dxa"/>
            <w:noWrap w:val="0"/>
            <w:vAlign w:val="center"/>
          </w:tcPr>
          <w:p w14:paraId="4C9FE487">
            <w:pPr>
              <w:adjustRightInd w:val="0"/>
              <w:snapToGrid w:val="0"/>
              <w:jc w:val="center"/>
              <w:rPr>
                <w:rFonts w:hint="eastAsia" w:ascii="仿宋" w:hAnsi="仿宋" w:eastAsia="仿宋" w:cs="仿宋"/>
                <w:color w:val="000000"/>
                <w:sz w:val="24"/>
              </w:rPr>
            </w:pPr>
          </w:p>
        </w:tc>
        <w:tc>
          <w:tcPr>
            <w:tcW w:w="1009" w:type="dxa"/>
            <w:noWrap w:val="0"/>
            <w:vAlign w:val="center"/>
          </w:tcPr>
          <w:p w14:paraId="1EC11A11">
            <w:pPr>
              <w:adjustRightInd w:val="0"/>
              <w:snapToGrid w:val="0"/>
              <w:jc w:val="center"/>
              <w:rPr>
                <w:rFonts w:hint="eastAsia" w:ascii="仿宋" w:hAnsi="仿宋" w:eastAsia="仿宋" w:cs="仿宋"/>
                <w:color w:val="000000"/>
                <w:sz w:val="24"/>
              </w:rPr>
            </w:pPr>
          </w:p>
        </w:tc>
      </w:tr>
      <w:tr w14:paraId="0FE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9CDA27">
            <w:pPr>
              <w:adjustRightInd w:val="0"/>
              <w:snapToGrid w:val="0"/>
              <w:jc w:val="center"/>
              <w:rPr>
                <w:rFonts w:hint="eastAsia" w:ascii="仿宋" w:hAnsi="仿宋" w:eastAsia="仿宋" w:cs="仿宋"/>
                <w:color w:val="000000"/>
                <w:sz w:val="24"/>
              </w:rPr>
            </w:pPr>
          </w:p>
        </w:tc>
        <w:tc>
          <w:tcPr>
            <w:tcW w:w="1482" w:type="dxa"/>
            <w:noWrap w:val="0"/>
            <w:vAlign w:val="center"/>
          </w:tcPr>
          <w:p w14:paraId="67CB4C3A">
            <w:pPr>
              <w:adjustRightInd w:val="0"/>
              <w:snapToGrid w:val="0"/>
              <w:jc w:val="center"/>
              <w:rPr>
                <w:rFonts w:hint="eastAsia" w:ascii="仿宋" w:hAnsi="仿宋" w:eastAsia="仿宋" w:cs="仿宋"/>
                <w:color w:val="000000"/>
                <w:sz w:val="24"/>
              </w:rPr>
            </w:pPr>
          </w:p>
        </w:tc>
        <w:tc>
          <w:tcPr>
            <w:tcW w:w="2384" w:type="dxa"/>
            <w:noWrap w:val="0"/>
            <w:vAlign w:val="center"/>
          </w:tcPr>
          <w:p w14:paraId="389DD1E6">
            <w:pPr>
              <w:adjustRightInd w:val="0"/>
              <w:snapToGrid w:val="0"/>
              <w:jc w:val="center"/>
              <w:rPr>
                <w:rFonts w:hint="eastAsia" w:ascii="仿宋" w:hAnsi="仿宋" w:eastAsia="仿宋" w:cs="仿宋"/>
                <w:color w:val="000000"/>
                <w:sz w:val="24"/>
              </w:rPr>
            </w:pPr>
          </w:p>
        </w:tc>
        <w:tc>
          <w:tcPr>
            <w:tcW w:w="2126" w:type="dxa"/>
            <w:noWrap w:val="0"/>
            <w:vAlign w:val="center"/>
          </w:tcPr>
          <w:p w14:paraId="4CC25210">
            <w:pPr>
              <w:adjustRightInd w:val="0"/>
              <w:snapToGrid w:val="0"/>
              <w:jc w:val="center"/>
              <w:rPr>
                <w:rFonts w:hint="eastAsia" w:ascii="仿宋" w:hAnsi="仿宋" w:eastAsia="仿宋" w:cs="仿宋"/>
                <w:color w:val="000000"/>
                <w:sz w:val="24"/>
              </w:rPr>
            </w:pPr>
          </w:p>
        </w:tc>
        <w:tc>
          <w:tcPr>
            <w:tcW w:w="1875" w:type="dxa"/>
            <w:noWrap w:val="0"/>
            <w:vAlign w:val="center"/>
          </w:tcPr>
          <w:p w14:paraId="2A4E38EE">
            <w:pPr>
              <w:adjustRightInd w:val="0"/>
              <w:snapToGrid w:val="0"/>
              <w:jc w:val="center"/>
              <w:rPr>
                <w:rFonts w:hint="eastAsia" w:ascii="仿宋" w:hAnsi="仿宋" w:eastAsia="仿宋" w:cs="仿宋"/>
                <w:color w:val="000000"/>
                <w:sz w:val="24"/>
              </w:rPr>
            </w:pPr>
          </w:p>
        </w:tc>
        <w:tc>
          <w:tcPr>
            <w:tcW w:w="1009" w:type="dxa"/>
            <w:noWrap w:val="0"/>
            <w:vAlign w:val="center"/>
          </w:tcPr>
          <w:p w14:paraId="67AD7367">
            <w:pPr>
              <w:adjustRightInd w:val="0"/>
              <w:snapToGrid w:val="0"/>
              <w:jc w:val="center"/>
              <w:rPr>
                <w:rFonts w:hint="eastAsia" w:ascii="仿宋" w:hAnsi="仿宋" w:eastAsia="仿宋" w:cs="仿宋"/>
                <w:color w:val="000000"/>
                <w:sz w:val="24"/>
              </w:rPr>
            </w:pPr>
          </w:p>
        </w:tc>
      </w:tr>
      <w:tr w14:paraId="3D7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B15F24">
            <w:pPr>
              <w:adjustRightInd w:val="0"/>
              <w:snapToGrid w:val="0"/>
              <w:jc w:val="center"/>
              <w:rPr>
                <w:rFonts w:hint="eastAsia" w:ascii="仿宋" w:hAnsi="仿宋" w:eastAsia="仿宋" w:cs="仿宋"/>
                <w:color w:val="000000"/>
                <w:sz w:val="24"/>
              </w:rPr>
            </w:pPr>
          </w:p>
        </w:tc>
        <w:tc>
          <w:tcPr>
            <w:tcW w:w="1482" w:type="dxa"/>
            <w:noWrap w:val="0"/>
            <w:vAlign w:val="center"/>
          </w:tcPr>
          <w:p w14:paraId="51797319">
            <w:pPr>
              <w:adjustRightInd w:val="0"/>
              <w:snapToGrid w:val="0"/>
              <w:jc w:val="center"/>
              <w:rPr>
                <w:rFonts w:hint="eastAsia" w:ascii="仿宋" w:hAnsi="仿宋" w:eastAsia="仿宋" w:cs="仿宋"/>
                <w:color w:val="000000"/>
                <w:sz w:val="24"/>
              </w:rPr>
            </w:pPr>
          </w:p>
        </w:tc>
        <w:tc>
          <w:tcPr>
            <w:tcW w:w="2384" w:type="dxa"/>
            <w:noWrap w:val="0"/>
            <w:vAlign w:val="center"/>
          </w:tcPr>
          <w:p w14:paraId="22586598">
            <w:pPr>
              <w:adjustRightInd w:val="0"/>
              <w:snapToGrid w:val="0"/>
              <w:jc w:val="center"/>
              <w:rPr>
                <w:rFonts w:hint="eastAsia" w:ascii="仿宋" w:hAnsi="仿宋" w:eastAsia="仿宋" w:cs="仿宋"/>
                <w:color w:val="000000"/>
                <w:sz w:val="24"/>
              </w:rPr>
            </w:pPr>
          </w:p>
        </w:tc>
        <w:tc>
          <w:tcPr>
            <w:tcW w:w="2126" w:type="dxa"/>
            <w:noWrap w:val="0"/>
            <w:vAlign w:val="center"/>
          </w:tcPr>
          <w:p w14:paraId="41D98AAA">
            <w:pPr>
              <w:adjustRightInd w:val="0"/>
              <w:snapToGrid w:val="0"/>
              <w:jc w:val="center"/>
              <w:rPr>
                <w:rFonts w:hint="eastAsia" w:ascii="仿宋" w:hAnsi="仿宋" w:eastAsia="仿宋" w:cs="仿宋"/>
                <w:color w:val="000000"/>
                <w:sz w:val="24"/>
              </w:rPr>
            </w:pPr>
          </w:p>
        </w:tc>
        <w:tc>
          <w:tcPr>
            <w:tcW w:w="1875" w:type="dxa"/>
            <w:noWrap w:val="0"/>
            <w:vAlign w:val="center"/>
          </w:tcPr>
          <w:p w14:paraId="67C7F2B4">
            <w:pPr>
              <w:adjustRightInd w:val="0"/>
              <w:snapToGrid w:val="0"/>
              <w:jc w:val="center"/>
              <w:rPr>
                <w:rFonts w:hint="eastAsia" w:ascii="仿宋" w:hAnsi="仿宋" w:eastAsia="仿宋" w:cs="仿宋"/>
                <w:color w:val="000000"/>
                <w:sz w:val="24"/>
              </w:rPr>
            </w:pPr>
          </w:p>
        </w:tc>
        <w:tc>
          <w:tcPr>
            <w:tcW w:w="1009" w:type="dxa"/>
            <w:noWrap w:val="0"/>
            <w:vAlign w:val="center"/>
          </w:tcPr>
          <w:p w14:paraId="15D4E888">
            <w:pPr>
              <w:adjustRightInd w:val="0"/>
              <w:snapToGrid w:val="0"/>
              <w:jc w:val="center"/>
              <w:rPr>
                <w:rFonts w:hint="eastAsia" w:ascii="仿宋" w:hAnsi="仿宋" w:eastAsia="仿宋" w:cs="仿宋"/>
                <w:color w:val="000000"/>
                <w:sz w:val="24"/>
              </w:rPr>
            </w:pPr>
          </w:p>
        </w:tc>
      </w:tr>
    </w:tbl>
    <w:p w14:paraId="0EB12C02">
      <w:pPr>
        <w:tabs>
          <w:tab w:val="left" w:pos="1800"/>
          <w:tab w:val="left" w:pos="5580"/>
        </w:tabs>
        <w:spacing w:line="360" w:lineRule="auto"/>
        <w:jc w:val="left"/>
        <w:rPr>
          <w:rFonts w:hint="eastAsia" w:ascii="仿宋" w:hAnsi="仿宋" w:eastAsia="仿宋" w:cs="仿宋"/>
          <w:color w:val="000000"/>
          <w:sz w:val="24"/>
          <w:u w:val="single"/>
        </w:rPr>
      </w:pPr>
    </w:p>
    <w:p w14:paraId="4C95270E">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注：</w:t>
      </w:r>
    </w:p>
    <w:p w14:paraId="60D8583F">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color w:val="000000"/>
          <w:sz w:val="24"/>
        </w:rPr>
        <w:t>投标无效。</w:t>
      </w:r>
    </w:p>
    <w:p w14:paraId="6BDE92C1">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2.“偏离情况”列应据实填写“正偏离”“负偏离”“</w:t>
      </w:r>
      <w:r>
        <w:rPr>
          <w:rFonts w:hint="eastAsia" w:ascii="仿宋" w:hAnsi="仿宋" w:eastAsia="仿宋" w:cs="仿宋"/>
          <w:color w:val="000000"/>
          <w:sz w:val="24"/>
          <w:lang w:val="en-US" w:eastAsia="zh-CN"/>
        </w:rPr>
        <w:t>无</w:t>
      </w:r>
      <w:r>
        <w:rPr>
          <w:rFonts w:hint="eastAsia" w:ascii="仿宋" w:hAnsi="仿宋" w:eastAsia="仿宋" w:cs="仿宋"/>
          <w:color w:val="000000"/>
          <w:sz w:val="24"/>
        </w:rPr>
        <w:t>偏离”《采购需求》</w:t>
      </w:r>
      <w:r>
        <w:rPr>
          <w:rFonts w:hint="eastAsia" w:ascii="仿宋" w:hAnsi="仿宋" w:eastAsia="仿宋" w:cs="仿宋"/>
          <w:color w:val="000000"/>
          <w:kern w:val="0"/>
          <w:sz w:val="24"/>
        </w:rPr>
        <w:t>中</w:t>
      </w:r>
      <w:r>
        <w:rPr>
          <w:rFonts w:hint="eastAsia" w:ascii="宋体" w:hAnsi="宋体" w:eastAsia="宋体" w:cs="宋体"/>
          <w:color w:val="000000"/>
          <w:sz w:val="28"/>
          <w:szCs w:val="28"/>
          <w:shd w:val="clear" w:color="auto" w:fill="FFFFFF"/>
        </w:rPr>
        <w:t>★</w:t>
      </w:r>
      <w:r>
        <w:rPr>
          <w:rFonts w:hint="eastAsia" w:ascii="仿宋" w:hAnsi="仿宋" w:eastAsia="仿宋" w:cs="仿宋"/>
          <w:color w:val="000000"/>
          <w:kern w:val="0"/>
          <w:sz w:val="24"/>
        </w:rPr>
        <w:t>号条款要求</w:t>
      </w:r>
      <w:r>
        <w:rPr>
          <w:rFonts w:hint="eastAsia" w:ascii="仿宋" w:hAnsi="仿宋" w:eastAsia="仿宋" w:cs="仿宋"/>
          <w:color w:val="000000"/>
          <w:kern w:val="0"/>
          <w:sz w:val="24"/>
          <w:lang w:val="en-US" w:eastAsia="zh-CN"/>
        </w:rPr>
        <w:t>的参数不允许</w:t>
      </w:r>
      <w:r>
        <w:rPr>
          <w:rFonts w:hint="eastAsia" w:ascii="仿宋" w:hAnsi="仿宋" w:eastAsia="仿宋" w:cs="仿宋"/>
          <w:color w:val="000000"/>
          <w:sz w:val="24"/>
          <w:lang w:val="en-US" w:eastAsia="zh-CN"/>
        </w:rPr>
        <w:t>出现负偏离如有</w:t>
      </w:r>
      <w:r>
        <w:rPr>
          <w:rFonts w:hint="eastAsia" w:ascii="仿宋" w:hAnsi="仿宋" w:eastAsia="仿宋" w:cs="仿宋"/>
          <w:b/>
          <w:bCs/>
          <w:color w:val="000000"/>
          <w:sz w:val="24"/>
          <w:lang w:val="en-US" w:eastAsia="zh-CN"/>
        </w:rPr>
        <w:t>投标无效</w:t>
      </w:r>
      <w:r>
        <w:rPr>
          <w:rFonts w:hint="eastAsia" w:ascii="仿宋" w:hAnsi="仿宋" w:eastAsia="仿宋" w:cs="仿宋"/>
          <w:color w:val="000000"/>
          <w:sz w:val="24"/>
        </w:rPr>
        <w:t>。</w:t>
      </w:r>
    </w:p>
    <w:p w14:paraId="75374745">
      <w:pPr>
        <w:tabs>
          <w:tab w:val="left" w:pos="1800"/>
          <w:tab w:val="left" w:pos="5580"/>
        </w:tabs>
        <w:jc w:val="left"/>
        <w:rPr>
          <w:rFonts w:hint="eastAsia" w:ascii="仿宋" w:hAnsi="仿宋" w:eastAsia="仿宋" w:cs="仿宋"/>
          <w:color w:val="000000"/>
          <w:sz w:val="24"/>
        </w:rPr>
      </w:pPr>
    </w:p>
    <w:p w14:paraId="3C906E96">
      <w:pPr>
        <w:rPr>
          <w:rFonts w:hint="eastAsia" w:ascii="仿宋" w:hAnsi="仿宋" w:eastAsia="仿宋" w:cs="仿宋"/>
          <w:color w:val="000000"/>
          <w:sz w:val="24"/>
          <w:szCs w:val="20"/>
        </w:rPr>
      </w:pPr>
    </w:p>
    <w:p w14:paraId="616C6236">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175ADBE6">
      <w:pPr>
        <w:spacing w:line="360" w:lineRule="auto"/>
        <w:rPr>
          <w:rFonts w:hint="eastAsia"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501FAE44">
      <w:pPr>
        <w:autoSpaceDE w:val="0"/>
        <w:autoSpaceDN w:val="0"/>
        <w:adjustRightInd w:val="0"/>
        <w:snapToGrid w:val="0"/>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或</w:t>
      </w: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365950BC">
      <w:pPr>
        <w:spacing w:before="101" w:line="224" w:lineRule="auto"/>
        <w:ind w:left="2781"/>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3013AC64">
      <w:pPr>
        <w:rPr>
          <w:rFonts w:hint="eastAsia" w:ascii="仿宋" w:hAnsi="仿宋" w:eastAsia="仿宋" w:cs="仿宋"/>
          <w:color w:val="000000"/>
          <w:sz w:val="24"/>
        </w:rPr>
      </w:pPr>
      <w:r>
        <w:rPr>
          <w:rFonts w:hint="eastAsia" w:ascii="仿宋" w:hAnsi="仿宋" w:eastAsia="仿宋" w:cs="仿宋"/>
          <w:color w:val="000000"/>
          <w:sz w:val="24"/>
        </w:rPr>
        <w:br w:type="page"/>
      </w:r>
    </w:p>
    <w:p w14:paraId="1ACDFE7C">
      <w:pPr>
        <w:keepNext w:val="0"/>
        <w:keepLines w:val="0"/>
        <w:pageBreakBefore w:val="0"/>
        <w:overflowPunct/>
        <w:bidi w:val="0"/>
        <w:spacing w:line="560" w:lineRule="exact"/>
        <w:ind w:left="197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．投标人技术支持和售后服务承诺</w:t>
      </w:r>
    </w:p>
    <w:p w14:paraId="1D52CDF3">
      <w:pPr>
        <w:keepNext w:val="0"/>
        <w:keepLines w:val="0"/>
        <w:pageBreakBefore w:val="0"/>
        <w:overflowPunct/>
        <w:bidi w:val="0"/>
        <w:spacing w:line="560" w:lineRule="exact"/>
        <w:ind w:left="326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（投标人自行填写）</w:t>
      </w:r>
    </w:p>
    <w:p w14:paraId="3AAF2DD3">
      <w:pPr>
        <w:pStyle w:val="6"/>
        <w:ind w:left="0" w:leftChars="0" w:firstLine="321" w:firstLineChars="100"/>
        <w:jc w:val="center"/>
        <w:rPr>
          <w:rFonts w:hint="eastAsia" w:ascii="宋体" w:hAnsi="宋体" w:cs="宋体"/>
          <w:b/>
          <w:sz w:val="32"/>
          <w:szCs w:val="32"/>
          <w:lang w:val="en-US" w:eastAsia="zh-CN"/>
        </w:rPr>
      </w:pPr>
    </w:p>
    <w:p w14:paraId="47DE5406">
      <w:pPr>
        <w:rPr>
          <w:rFonts w:hint="eastAsia" w:ascii="宋体" w:hAnsi="宋体" w:cs="宋体"/>
          <w:b/>
          <w:sz w:val="32"/>
          <w:szCs w:val="32"/>
          <w:lang w:val="en-US" w:eastAsia="zh-CN"/>
        </w:rPr>
      </w:pPr>
    </w:p>
    <w:p w14:paraId="5C038C25">
      <w:pPr>
        <w:pStyle w:val="9"/>
        <w:rPr>
          <w:rFonts w:hint="eastAsia" w:ascii="宋体" w:hAnsi="宋体" w:cs="宋体"/>
          <w:b/>
          <w:sz w:val="32"/>
          <w:szCs w:val="32"/>
          <w:lang w:val="en-US" w:eastAsia="zh-CN"/>
        </w:rPr>
      </w:pPr>
    </w:p>
    <w:p w14:paraId="4E518456">
      <w:pPr>
        <w:rPr>
          <w:rFonts w:hint="eastAsia" w:ascii="宋体" w:hAnsi="宋体" w:cs="宋体"/>
          <w:b/>
          <w:sz w:val="32"/>
          <w:szCs w:val="32"/>
          <w:lang w:val="en-US" w:eastAsia="zh-CN"/>
        </w:rPr>
      </w:pPr>
    </w:p>
    <w:p w14:paraId="37D4FADF">
      <w:pPr>
        <w:pStyle w:val="9"/>
        <w:rPr>
          <w:rFonts w:hint="eastAsia" w:ascii="宋体" w:hAnsi="宋体" w:cs="宋体"/>
          <w:b/>
          <w:sz w:val="32"/>
          <w:szCs w:val="32"/>
          <w:lang w:val="en-US" w:eastAsia="zh-CN"/>
        </w:rPr>
      </w:pPr>
    </w:p>
    <w:p w14:paraId="1A1E999C">
      <w:pPr>
        <w:rPr>
          <w:rFonts w:hint="eastAsia" w:ascii="宋体" w:hAnsi="宋体" w:cs="宋体"/>
          <w:b/>
          <w:sz w:val="32"/>
          <w:szCs w:val="32"/>
          <w:lang w:val="en-US" w:eastAsia="zh-CN"/>
        </w:rPr>
      </w:pPr>
    </w:p>
    <w:p w14:paraId="6B2833AE">
      <w:pPr>
        <w:pStyle w:val="9"/>
        <w:rPr>
          <w:rFonts w:hint="eastAsia" w:ascii="宋体" w:hAnsi="宋体" w:cs="宋体"/>
          <w:b/>
          <w:sz w:val="32"/>
          <w:szCs w:val="32"/>
          <w:lang w:val="en-US" w:eastAsia="zh-CN"/>
        </w:rPr>
      </w:pPr>
    </w:p>
    <w:p w14:paraId="32553642">
      <w:pPr>
        <w:rPr>
          <w:rFonts w:hint="eastAsia" w:ascii="宋体" w:hAnsi="宋体" w:cs="宋体"/>
          <w:b/>
          <w:sz w:val="32"/>
          <w:szCs w:val="32"/>
          <w:lang w:val="en-US" w:eastAsia="zh-CN"/>
        </w:rPr>
      </w:pPr>
    </w:p>
    <w:p w14:paraId="11556254">
      <w:pPr>
        <w:pStyle w:val="9"/>
        <w:rPr>
          <w:rFonts w:hint="eastAsia" w:ascii="宋体" w:hAnsi="宋体" w:cs="宋体"/>
          <w:b/>
          <w:sz w:val="32"/>
          <w:szCs w:val="32"/>
          <w:lang w:val="en-US" w:eastAsia="zh-CN"/>
        </w:rPr>
      </w:pPr>
    </w:p>
    <w:p w14:paraId="4E85BAD4">
      <w:pPr>
        <w:rPr>
          <w:rFonts w:hint="eastAsia" w:ascii="宋体" w:hAnsi="宋体" w:cs="宋体"/>
          <w:b/>
          <w:sz w:val="32"/>
          <w:szCs w:val="32"/>
          <w:lang w:val="en-US" w:eastAsia="zh-CN"/>
        </w:rPr>
      </w:pPr>
    </w:p>
    <w:p w14:paraId="2165F53F">
      <w:pPr>
        <w:pStyle w:val="9"/>
        <w:rPr>
          <w:rFonts w:hint="eastAsia" w:ascii="宋体" w:hAnsi="宋体" w:cs="宋体"/>
          <w:b/>
          <w:sz w:val="32"/>
          <w:szCs w:val="32"/>
          <w:lang w:val="en-US" w:eastAsia="zh-CN"/>
        </w:rPr>
      </w:pPr>
    </w:p>
    <w:p w14:paraId="5CCFF0BB">
      <w:pPr>
        <w:rPr>
          <w:rFonts w:hint="eastAsia" w:ascii="宋体" w:hAnsi="宋体" w:cs="宋体"/>
          <w:b/>
          <w:sz w:val="32"/>
          <w:szCs w:val="32"/>
          <w:lang w:val="en-US" w:eastAsia="zh-CN"/>
        </w:rPr>
      </w:pPr>
    </w:p>
    <w:p w14:paraId="0D654A10">
      <w:pPr>
        <w:pStyle w:val="9"/>
        <w:rPr>
          <w:rFonts w:hint="eastAsia" w:ascii="宋体" w:hAnsi="宋体" w:cs="宋体"/>
          <w:b/>
          <w:sz w:val="32"/>
          <w:szCs w:val="32"/>
          <w:lang w:val="en-US" w:eastAsia="zh-CN"/>
        </w:rPr>
      </w:pPr>
    </w:p>
    <w:p w14:paraId="04D5D1A0">
      <w:pPr>
        <w:rPr>
          <w:rFonts w:hint="eastAsia" w:ascii="宋体" w:hAnsi="宋体" w:cs="宋体"/>
          <w:b/>
          <w:sz w:val="32"/>
          <w:szCs w:val="32"/>
          <w:lang w:val="en-US" w:eastAsia="zh-CN"/>
        </w:rPr>
      </w:pPr>
    </w:p>
    <w:p w14:paraId="3EA9B079">
      <w:pPr>
        <w:pStyle w:val="9"/>
        <w:rPr>
          <w:rFonts w:hint="eastAsia" w:ascii="宋体" w:hAnsi="宋体" w:cs="宋体"/>
          <w:b/>
          <w:sz w:val="32"/>
          <w:szCs w:val="32"/>
          <w:lang w:val="en-US" w:eastAsia="zh-CN"/>
        </w:rPr>
      </w:pPr>
    </w:p>
    <w:p w14:paraId="192B7F01">
      <w:pPr>
        <w:rPr>
          <w:rFonts w:hint="eastAsia" w:ascii="宋体" w:hAnsi="宋体" w:cs="宋体"/>
          <w:b/>
          <w:sz w:val="32"/>
          <w:szCs w:val="32"/>
          <w:lang w:val="en-US" w:eastAsia="zh-CN"/>
        </w:rPr>
      </w:pPr>
    </w:p>
    <w:p w14:paraId="60B30601">
      <w:pPr>
        <w:pStyle w:val="9"/>
        <w:rPr>
          <w:rFonts w:hint="eastAsia" w:ascii="宋体" w:hAnsi="宋体" w:cs="宋体"/>
          <w:b/>
          <w:sz w:val="32"/>
          <w:szCs w:val="32"/>
          <w:lang w:val="en-US" w:eastAsia="zh-CN"/>
        </w:rPr>
      </w:pPr>
    </w:p>
    <w:p w14:paraId="03DD1B03">
      <w:pPr>
        <w:rPr>
          <w:rFonts w:hint="eastAsia" w:ascii="宋体" w:hAnsi="宋体" w:cs="宋体"/>
          <w:b/>
          <w:sz w:val="32"/>
          <w:szCs w:val="32"/>
          <w:lang w:val="en-US" w:eastAsia="zh-CN"/>
        </w:rPr>
      </w:pPr>
    </w:p>
    <w:p w14:paraId="33FF6DA6">
      <w:pPr>
        <w:pStyle w:val="9"/>
        <w:rPr>
          <w:rFonts w:hint="eastAsia" w:ascii="宋体" w:hAnsi="宋体" w:cs="宋体"/>
          <w:b/>
          <w:sz w:val="32"/>
          <w:szCs w:val="32"/>
          <w:lang w:val="en-US" w:eastAsia="zh-CN"/>
        </w:rPr>
      </w:pPr>
    </w:p>
    <w:p w14:paraId="52665D2F">
      <w:pPr>
        <w:rPr>
          <w:rFonts w:hint="eastAsia" w:ascii="宋体" w:hAnsi="宋体" w:cs="宋体"/>
          <w:b/>
          <w:sz w:val="32"/>
          <w:szCs w:val="32"/>
          <w:lang w:val="en-US" w:eastAsia="zh-CN"/>
        </w:rPr>
      </w:pPr>
    </w:p>
    <w:p w14:paraId="519EDDC1">
      <w:pPr>
        <w:pStyle w:val="9"/>
        <w:rPr>
          <w:rFonts w:hint="eastAsia" w:ascii="宋体" w:hAnsi="宋体" w:cs="宋体"/>
          <w:b/>
          <w:sz w:val="32"/>
          <w:szCs w:val="32"/>
          <w:lang w:val="en-US" w:eastAsia="zh-CN"/>
        </w:rPr>
      </w:pPr>
    </w:p>
    <w:p w14:paraId="559CA0CB">
      <w:pPr>
        <w:rPr>
          <w:rFonts w:hint="eastAsia" w:ascii="宋体" w:hAnsi="宋体" w:cs="宋体"/>
          <w:b/>
          <w:sz w:val="32"/>
          <w:szCs w:val="32"/>
          <w:lang w:val="en-US" w:eastAsia="zh-CN"/>
        </w:rPr>
      </w:pPr>
    </w:p>
    <w:p w14:paraId="67150C47">
      <w:pPr>
        <w:pStyle w:val="9"/>
        <w:rPr>
          <w:rFonts w:hint="eastAsia" w:ascii="宋体" w:hAnsi="宋体" w:cs="宋体"/>
          <w:b/>
          <w:sz w:val="32"/>
          <w:szCs w:val="32"/>
          <w:lang w:val="en-US" w:eastAsia="zh-CN"/>
        </w:rPr>
      </w:pPr>
    </w:p>
    <w:p w14:paraId="4BD464ED">
      <w:pPr>
        <w:rPr>
          <w:rFonts w:hint="eastAsia" w:ascii="宋体" w:hAnsi="宋体" w:cs="宋体"/>
          <w:b/>
          <w:sz w:val="32"/>
          <w:szCs w:val="32"/>
          <w:lang w:val="en-US" w:eastAsia="zh-CN"/>
        </w:rPr>
      </w:pPr>
    </w:p>
    <w:p w14:paraId="34F54E84">
      <w:pPr>
        <w:pStyle w:val="9"/>
        <w:rPr>
          <w:rFonts w:hint="eastAsia" w:ascii="宋体" w:hAnsi="宋体" w:cs="宋体"/>
          <w:b/>
          <w:sz w:val="32"/>
          <w:szCs w:val="32"/>
          <w:lang w:val="en-US" w:eastAsia="zh-CN"/>
        </w:rPr>
      </w:pPr>
    </w:p>
    <w:p w14:paraId="1B46FC26">
      <w:pPr>
        <w:rPr>
          <w:rFonts w:hint="eastAsia" w:ascii="宋体" w:hAnsi="宋体" w:cs="宋体"/>
          <w:b/>
          <w:sz w:val="32"/>
          <w:szCs w:val="32"/>
          <w:lang w:val="en-US" w:eastAsia="zh-CN"/>
        </w:rPr>
      </w:pPr>
    </w:p>
    <w:p w14:paraId="6186BB39">
      <w:pPr>
        <w:pStyle w:val="9"/>
        <w:rPr>
          <w:rFonts w:hint="eastAsia" w:ascii="宋体" w:hAnsi="宋体" w:cs="宋体"/>
          <w:b/>
          <w:sz w:val="32"/>
          <w:szCs w:val="32"/>
          <w:lang w:val="en-US" w:eastAsia="zh-CN"/>
        </w:rPr>
      </w:pPr>
    </w:p>
    <w:p w14:paraId="448DCD65">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2"/>
          <w:sz w:val="32"/>
          <w:szCs w:val="32"/>
          <w:lang w:val="en-US" w:eastAsia="zh-CN"/>
          <w14:textOutline w14:w="5793" w14:cap="sq" w14:cmpd="sng">
            <w14:solidFill>
              <w14:srgbClr w14:val="000000"/>
            </w14:solidFill>
            <w14:prstDash w14:val="solid"/>
            <w14:bevel/>
          </w14:textOutline>
        </w:rPr>
        <w:t>4</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、近</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三</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业</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绩</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览</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表</w:t>
      </w:r>
    </w:p>
    <w:p w14:paraId="322E8393">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3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7957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7CD7AA4A">
            <w:pPr>
              <w:keepNext w:val="0"/>
              <w:keepLines w:val="0"/>
              <w:pageBreakBefore w:val="0"/>
              <w:overflowPunct/>
              <w:bidi w:val="0"/>
              <w:spacing w:line="560" w:lineRule="exact"/>
              <w:ind w:left="128"/>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序号</w:t>
            </w:r>
          </w:p>
        </w:tc>
        <w:tc>
          <w:tcPr>
            <w:tcW w:w="2067" w:type="dxa"/>
            <w:vAlign w:val="top"/>
          </w:tcPr>
          <w:p w14:paraId="2EEDCDD7">
            <w:pPr>
              <w:keepNext w:val="0"/>
              <w:keepLines w:val="0"/>
              <w:pageBreakBefore w:val="0"/>
              <w:overflowPunct/>
              <w:bidi w:val="0"/>
              <w:spacing w:line="560" w:lineRule="exact"/>
              <w:ind w:left="318"/>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4358" w14:cap="sq" w14:cmpd="sng">
                  <w14:solidFill>
                    <w14:srgbClr w14:val="000000"/>
                  </w14:solidFill>
                  <w14:prstDash w14:val="solid"/>
                  <w14:bevel/>
                </w14:textOutline>
              </w:rPr>
              <w:t>使用单位全称</w:t>
            </w:r>
          </w:p>
        </w:tc>
        <w:tc>
          <w:tcPr>
            <w:tcW w:w="1418" w:type="dxa"/>
            <w:vAlign w:val="top"/>
          </w:tcPr>
          <w:p w14:paraId="7757F901">
            <w:pPr>
              <w:keepNext w:val="0"/>
              <w:keepLines w:val="0"/>
              <w:pageBreakBefore w:val="0"/>
              <w:overflowPunct/>
              <w:bidi w:val="0"/>
              <w:spacing w:line="560" w:lineRule="exact"/>
              <w:ind w:left="23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合同金额</w:t>
            </w:r>
          </w:p>
        </w:tc>
        <w:tc>
          <w:tcPr>
            <w:tcW w:w="1418" w:type="dxa"/>
            <w:vAlign w:val="top"/>
          </w:tcPr>
          <w:p w14:paraId="6D15E7FF">
            <w:pPr>
              <w:keepNext w:val="0"/>
              <w:keepLines w:val="0"/>
              <w:pageBreakBefore w:val="0"/>
              <w:overflowPunct/>
              <w:bidi w:val="0"/>
              <w:spacing w:line="560" w:lineRule="exact"/>
              <w:ind w:left="23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完成时间</w:t>
            </w:r>
          </w:p>
        </w:tc>
        <w:tc>
          <w:tcPr>
            <w:tcW w:w="1368" w:type="dxa"/>
            <w:vAlign w:val="top"/>
          </w:tcPr>
          <w:p w14:paraId="06D5010B">
            <w:pPr>
              <w:keepNext w:val="0"/>
              <w:keepLines w:val="0"/>
              <w:pageBreakBefore w:val="0"/>
              <w:overflowPunct/>
              <w:bidi w:val="0"/>
              <w:spacing w:line="560" w:lineRule="exact"/>
              <w:ind w:left="332"/>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联系人</w:t>
            </w:r>
          </w:p>
        </w:tc>
        <w:tc>
          <w:tcPr>
            <w:tcW w:w="2189" w:type="dxa"/>
            <w:vAlign w:val="top"/>
          </w:tcPr>
          <w:p w14:paraId="0A169FC7">
            <w:pPr>
              <w:keepNext w:val="0"/>
              <w:keepLines w:val="0"/>
              <w:pageBreakBefore w:val="0"/>
              <w:overflowPunct/>
              <w:bidi w:val="0"/>
              <w:spacing w:line="560" w:lineRule="exact"/>
              <w:ind w:left="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联系电话</w:t>
            </w:r>
          </w:p>
        </w:tc>
      </w:tr>
      <w:tr w14:paraId="251C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B09E81F">
            <w:pPr>
              <w:keepNext w:val="0"/>
              <w:keepLines w:val="0"/>
              <w:pageBreakBefore w:val="0"/>
              <w:overflowPunct/>
              <w:bidi w:val="0"/>
              <w:spacing w:line="560" w:lineRule="exact"/>
              <w:ind w:left="326"/>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1</w:t>
            </w:r>
          </w:p>
        </w:tc>
        <w:tc>
          <w:tcPr>
            <w:tcW w:w="2067" w:type="dxa"/>
            <w:vAlign w:val="top"/>
          </w:tcPr>
          <w:p w14:paraId="4E215E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4EC2DC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77B37F93">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1689778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28295E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74C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40CA0872">
            <w:pPr>
              <w:keepNext w:val="0"/>
              <w:keepLines w:val="0"/>
              <w:pageBreakBefore w:val="0"/>
              <w:overflowPunct/>
              <w:bidi w:val="0"/>
              <w:spacing w:line="560" w:lineRule="exact"/>
              <w:ind w:left="312"/>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2</w:t>
            </w:r>
          </w:p>
        </w:tc>
        <w:tc>
          <w:tcPr>
            <w:tcW w:w="2067" w:type="dxa"/>
            <w:vAlign w:val="top"/>
          </w:tcPr>
          <w:p w14:paraId="2AC7890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BAE202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4F481C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0AF8B4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6DA2E24">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15D0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422D1B97">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3</w:t>
            </w:r>
          </w:p>
        </w:tc>
        <w:tc>
          <w:tcPr>
            <w:tcW w:w="2067" w:type="dxa"/>
            <w:vAlign w:val="top"/>
          </w:tcPr>
          <w:p w14:paraId="1D424A2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A3B4B3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A066D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4539701">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320EA6D">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A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73DDB75B">
            <w:pPr>
              <w:keepNext w:val="0"/>
              <w:keepLines w:val="0"/>
              <w:pageBreakBefore w:val="0"/>
              <w:overflowPunct/>
              <w:bidi w:val="0"/>
              <w:spacing w:line="560" w:lineRule="exact"/>
              <w:ind w:left="30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4</w:t>
            </w:r>
          </w:p>
        </w:tc>
        <w:tc>
          <w:tcPr>
            <w:tcW w:w="2067" w:type="dxa"/>
            <w:vAlign w:val="top"/>
          </w:tcPr>
          <w:p w14:paraId="110F097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D9720B7">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A79567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4FDD4168">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7CD4DF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FA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4109992">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5</w:t>
            </w:r>
          </w:p>
        </w:tc>
        <w:tc>
          <w:tcPr>
            <w:tcW w:w="2067" w:type="dxa"/>
            <w:vAlign w:val="top"/>
          </w:tcPr>
          <w:p w14:paraId="5E1CD30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0C4CF2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DA448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FAA2FF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3BA03B15">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D78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1BEB629B">
            <w:pPr>
              <w:keepNext w:val="0"/>
              <w:keepLines w:val="0"/>
              <w:pageBreakBefore w:val="0"/>
              <w:overflowPunct/>
              <w:bidi w:val="0"/>
              <w:spacing w:line="560" w:lineRule="exact"/>
              <w:ind w:left="264"/>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14:textOutline w14:w="4358" w14:cap="sq" w14:cmpd="sng">
                  <w14:solidFill>
                    <w14:srgbClr w14:val="000000"/>
                  </w14:solidFill>
                  <w14:prstDash w14:val="solid"/>
                  <w14:bevel/>
                </w14:textOutline>
              </w:rPr>
              <w:t>…</w:t>
            </w:r>
          </w:p>
        </w:tc>
        <w:tc>
          <w:tcPr>
            <w:tcW w:w="2067" w:type="dxa"/>
            <w:vAlign w:val="top"/>
          </w:tcPr>
          <w:p w14:paraId="14865E3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865485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11ED6E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BD1739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2D380382">
            <w:pPr>
              <w:keepNext w:val="0"/>
              <w:keepLines w:val="0"/>
              <w:pageBreakBefore w:val="0"/>
              <w:overflowPunct/>
              <w:bidi w:val="0"/>
              <w:spacing w:line="560" w:lineRule="exact"/>
              <w:rPr>
                <w:rFonts w:hint="eastAsia" w:ascii="仿宋_GB2312" w:hAnsi="仿宋_GB2312" w:eastAsia="仿宋_GB2312" w:cs="仿宋_GB2312"/>
                <w:sz w:val="28"/>
                <w:szCs w:val="28"/>
              </w:rPr>
            </w:pPr>
          </w:p>
        </w:tc>
      </w:tr>
    </w:tbl>
    <w:p w14:paraId="3E46A47E">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备注：1、投标人应填写与招标项目相类似的业绩，填写与本项目</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无关</w:t>
      </w: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的业绩无效。所有业绩应提供《合同》或中标通知书复印件并附在此业绩表之后。</w:t>
      </w:r>
    </w:p>
    <w:p w14:paraId="65D0D355">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2、业绩不实而造成的废标，由投标人自行承担</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w:t>
      </w:r>
    </w:p>
    <w:p w14:paraId="47CB354B">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3、此表如填写不下，可另附页。</w:t>
      </w:r>
    </w:p>
    <w:p w14:paraId="6ACD3ACB">
      <w:pPr>
        <w:pStyle w:val="11"/>
        <w:rPr>
          <w:rFonts w:hint="eastAsia"/>
        </w:rPr>
      </w:pPr>
    </w:p>
    <w:p w14:paraId="68075C05">
      <w:pPr>
        <w:keepNext w:val="0"/>
        <w:keepLines w:val="0"/>
        <w:pageBreakBefore w:val="0"/>
        <w:overflowPunct/>
        <w:bidi w:val="0"/>
        <w:spacing w:line="560" w:lineRule="exact"/>
        <w:ind w:left="4396"/>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20"/>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20"/>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777429B7">
      <w:pPr>
        <w:pStyle w:val="9"/>
        <w:keepNext w:val="0"/>
        <w:keepLines w:val="0"/>
        <w:pageBreakBefore w:val="0"/>
        <w:overflowPunct/>
        <w:bidi w:val="0"/>
        <w:spacing w:line="560" w:lineRule="exact"/>
        <w:rPr>
          <w:rFonts w:hint="eastAsia" w:ascii="仿宋_GB2312" w:hAnsi="仿宋_GB2312" w:eastAsia="仿宋_GB2312" w:cs="仿宋_GB2312"/>
          <w:sz w:val="28"/>
          <w:szCs w:val="28"/>
        </w:rPr>
      </w:pPr>
    </w:p>
    <w:p w14:paraId="5648ADFA">
      <w:pPr>
        <w:keepNext w:val="0"/>
        <w:keepLines w:val="0"/>
        <w:pageBreakBefore w:val="0"/>
        <w:overflowPunct/>
        <w:bidi w:val="0"/>
        <w:spacing w:line="560" w:lineRule="exact"/>
        <w:ind w:left="4931"/>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B43DFF4">
      <w:pPr>
        <w:keepNext w:val="0"/>
        <w:keepLines w:val="0"/>
        <w:pageBreakBefore w:val="0"/>
        <w:overflowPunct/>
        <w:bidi w:val="0"/>
        <w:spacing w:line="560" w:lineRule="exact"/>
        <w:ind w:left="439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全权代理人</w:t>
      </w:r>
      <w:r>
        <w:rPr>
          <w:rFonts w:hint="eastAsia" w:ascii="仿宋_GB2312" w:hAnsi="仿宋_GB2312" w:eastAsia="仿宋_GB2312" w:cs="仿宋_GB2312"/>
          <w:spacing w:val="-19"/>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9"/>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463FCD93">
      <w:pPr>
        <w:keepNext w:val="0"/>
        <w:keepLines w:val="0"/>
        <w:pageBreakBefore w:val="0"/>
        <w:overflowPunct/>
        <w:bidi w:val="0"/>
        <w:spacing w:line="560" w:lineRule="exact"/>
        <w:ind w:left="4534"/>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签署日期：</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年</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月</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日</w:t>
      </w:r>
    </w:p>
    <w:p w14:paraId="5E5E0BA3">
      <w:pP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br w:type="page"/>
      </w:r>
    </w:p>
    <w:p w14:paraId="3113FAFF">
      <w:pPr>
        <w:rPr>
          <w:rFonts w:hint="eastAsia"/>
          <w:lang w:val="en-US" w:eastAsia="zh-CN"/>
        </w:rPr>
      </w:pPr>
    </w:p>
    <w:p w14:paraId="5E41EE27">
      <w:pPr>
        <w:pStyle w:val="6"/>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14:paraId="27E18240">
      <w:pPr>
        <w:rPr>
          <w:rFonts w:hint="eastAsia" w:ascii="仿宋" w:hAnsi="仿宋" w:eastAsia="仿宋" w:cs="仿宋"/>
          <w:sz w:val="36"/>
          <w:szCs w:val="36"/>
          <w:lang w:val="en-US" w:eastAsia="zh-CN"/>
        </w:rPr>
      </w:pPr>
    </w:p>
    <w:p w14:paraId="6E0D88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阿克苏市公共资源交易中心：</w:t>
      </w:r>
    </w:p>
    <w:p w14:paraId="4D8A5CA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2024年的财务状况和近六个月来的缴纳税收和社会保障金记录良好。如本承诺内容不真实，我公司愿承担由此产生的一切后果和法律责任（被废标、被列入政府采购失信名单或承担由此造成利益相关方经济损失的赔偿责任）。</w:t>
      </w:r>
    </w:p>
    <w:p w14:paraId="40CF5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389666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4ABB8DD5">
      <w:pPr>
        <w:spacing w:line="240" w:lineRule="auto"/>
        <w:ind w:firstLine="1400" w:firstLineChars="500"/>
        <w:rPr>
          <w:rFonts w:hint="eastAsia" w:ascii="仿宋" w:hAnsi="仿宋" w:eastAsia="仿宋" w:cs="仿宋"/>
          <w:sz w:val="28"/>
          <w:szCs w:val="28"/>
          <w:lang w:val="en-US" w:eastAsia="zh-CN"/>
        </w:rPr>
      </w:pPr>
    </w:p>
    <w:p w14:paraId="10FD674A">
      <w:pPr>
        <w:spacing w:line="240" w:lineRule="auto"/>
        <w:ind w:firstLine="4200" w:firstLineChars="1500"/>
        <w:rPr>
          <w:rFonts w:hint="eastAsia" w:ascii="仿宋" w:hAnsi="仿宋" w:eastAsia="仿宋"/>
          <w:sz w:val="28"/>
          <w:szCs w:val="28"/>
        </w:rPr>
      </w:pPr>
    </w:p>
    <w:p w14:paraId="025BFB60">
      <w:pPr>
        <w:spacing w:line="240" w:lineRule="auto"/>
        <w:ind w:firstLine="3920" w:firstLineChars="1400"/>
        <w:rPr>
          <w:rFonts w:hint="eastAsia" w:ascii="仿宋" w:hAnsi="仿宋" w:eastAsia="仿宋"/>
          <w:sz w:val="28"/>
          <w:szCs w:val="28"/>
        </w:rPr>
      </w:pPr>
    </w:p>
    <w:p w14:paraId="61E3B5D3">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14:paraId="4A28A063">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14:paraId="031D36D1">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14:paraId="7293BDC1">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14:paraId="154D223D">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14:paraId="72DF8B76">
      <w:pPr>
        <w:rPr>
          <w:rFonts w:ascii="宋体" w:hAnsi="宋体" w:cs="宋体"/>
          <w:b/>
          <w:sz w:val="32"/>
          <w:szCs w:val="32"/>
        </w:rPr>
      </w:pPr>
      <w:r>
        <w:rPr>
          <w:rFonts w:hint="eastAsia" w:ascii="宋体" w:hAnsi="宋体" w:cs="宋体"/>
          <w:b/>
          <w:sz w:val="32"/>
          <w:szCs w:val="32"/>
        </w:rPr>
        <w:br w:type="page"/>
      </w:r>
    </w:p>
    <w:p w14:paraId="6BCCB4E8">
      <w:pPr>
        <w:jc w:val="center"/>
        <w:rPr>
          <w:rFonts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14:paraId="60A934A5">
      <w:pPr>
        <w:pStyle w:val="8"/>
        <w:rPr>
          <w:rFonts w:ascii="宋体" w:hAnsi="宋体" w:eastAsia="宋体" w:cs="宋体"/>
          <w:u w:val="single"/>
        </w:rPr>
      </w:pPr>
    </w:p>
    <w:p w14:paraId="0785EF53">
      <w:pPr>
        <w:pStyle w:val="9"/>
        <w:ind w:firstLine="0"/>
        <w:rPr>
          <w:rFonts w:ascii="宋体" w:hAnsi="宋体" w:cs="宋体"/>
        </w:rPr>
      </w:pPr>
    </w:p>
    <w:p w14:paraId="2A2F9FDD">
      <w:pPr>
        <w:spacing w:line="360" w:lineRule="auto"/>
        <w:jc w:val="center"/>
        <w:rPr>
          <w:rFonts w:ascii="宋体" w:hAnsi="宋体" w:cs="宋体"/>
          <w:b/>
          <w:szCs w:val="21"/>
        </w:rPr>
      </w:pPr>
    </w:p>
    <w:p w14:paraId="36130D0D">
      <w:pPr>
        <w:spacing w:line="360" w:lineRule="auto"/>
        <w:rPr>
          <w:rFonts w:ascii="宋体" w:hAnsi="宋体" w:cs="宋体"/>
          <w:b/>
          <w:szCs w:val="21"/>
        </w:rPr>
      </w:pPr>
    </w:p>
    <w:p w14:paraId="519E6006">
      <w:pPr>
        <w:spacing w:line="360" w:lineRule="auto"/>
        <w:rPr>
          <w:rFonts w:ascii="宋体" w:hAnsi="宋体" w:cs="宋体"/>
          <w:b/>
          <w:szCs w:val="21"/>
        </w:rPr>
      </w:pPr>
    </w:p>
    <w:p w14:paraId="72BE2CDE">
      <w:pPr>
        <w:spacing w:line="360" w:lineRule="auto"/>
        <w:rPr>
          <w:rFonts w:ascii="宋体" w:hAnsi="宋体" w:cs="宋体"/>
          <w:b/>
          <w:szCs w:val="21"/>
        </w:rPr>
      </w:pPr>
    </w:p>
    <w:p w14:paraId="180C5635">
      <w:pPr>
        <w:spacing w:line="360" w:lineRule="auto"/>
        <w:rPr>
          <w:rFonts w:ascii="宋体" w:hAnsi="宋体" w:cs="宋体"/>
          <w:b/>
          <w:szCs w:val="21"/>
        </w:rPr>
      </w:pPr>
    </w:p>
    <w:p w14:paraId="05330385">
      <w:pPr>
        <w:spacing w:line="360" w:lineRule="auto"/>
        <w:rPr>
          <w:rFonts w:ascii="宋体" w:hAnsi="宋体" w:cs="宋体"/>
          <w:b/>
          <w:szCs w:val="21"/>
        </w:rPr>
      </w:pPr>
    </w:p>
    <w:p w14:paraId="74F22FB3">
      <w:pPr>
        <w:spacing w:line="360" w:lineRule="auto"/>
        <w:rPr>
          <w:rFonts w:ascii="宋体" w:hAnsi="宋体" w:cs="宋体"/>
          <w:b/>
          <w:szCs w:val="21"/>
        </w:rPr>
      </w:pPr>
    </w:p>
    <w:p w14:paraId="348E22ED">
      <w:pPr>
        <w:spacing w:line="360" w:lineRule="auto"/>
        <w:rPr>
          <w:rFonts w:ascii="宋体" w:hAnsi="宋体" w:cs="宋体"/>
          <w:b/>
          <w:szCs w:val="21"/>
        </w:rPr>
      </w:pPr>
    </w:p>
    <w:p w14:paraId="533E3FFE">
      <w:pPr>
        <w:spacing w:line="360" w:lineRule="auto"/>
        <w:rPr>
          <w:rFonts w:ascii="宋体" w:hAnsi="宋体" w:cs="宋体"/>
          <w:b/>
          <w:szCs w:val="21"/>
        </w:rPr>
      </w:pPr>
    </w:p>
    <w:p w14:paraId="155AF75C">
      <w:pPr>
        <w:spacing w:line="360" w:lineRule="auto"/>
        <w:rPr>
          <w:rFonts w:ascii="宋体" w:hAnsi="宋体" w:cs="宋体"/>
          <w:b/>
          <w:szCs w:val="21"/>
        </w:rPr>
      </w:pPr>
    </w:p>
    <w:p w14:paraId="3A18FB12">
      <w:pPr>
        <w:spacing w:line="360" w:lineRule="auto"/>
        <w:rPr>
          <w:rFonts w:ascii="宋体" w:hAnsi="宋体" w:cs="宋体"/>
          <w:b/>
          <w:szCs w:val="21"/>
        </w:rPr>
      </w:pPr>
    </w:p>
    <w:p w14:paraId="76B1BE6D">
      <w:pPr>
        <w:spacing w:line="360" w:lineRule="auto"/>
        <w:rPr>
          <w:rFonts w:ascii="宋体" w:hAnsi="宋体" w:cs="宋体"/>
          <w:b/>
          <w:szCs w:val="21"/>
        </w:rPr>
      </w:pPr>
    </w:p>
    <w:p w14:paraId="593FEDF9">
      <w:pPr>
        <w:spacing w:line="360" w:lineRule="auto"/>
        <w:rPr>
          <w:rFonts w:ascii="宋体" w:hAnsi="宋体" w:cs="宋体"/>
          <w:b/>
          <w:szCs w:val="21"/>
        </w:rPr>
      </w:pPr>
    </w:p>
    <w:p w14:paraId="48E3F582">
      <w:pPr>
        <w:spacing w:line="360" w:lineRule="auto"/>
        <w:rPr>
          <w:rFonts w:ascii="宋体" w:hAnsi="宋体" w:cs="宋体"/>
          <w:b/>
          <w:szCs w:val="21"/>
        </w:rPr>
      </w:pPr>
    </w:p>
    <w:p w14:paraId="063F1F5A">
      <w:pPr>
        <w:spacing w:line="360" w:lineRule="auto"/>
        <w:rPr>
          <w:rFonts w:ascii="宋体" w:hAnsi="宋体" w:cs="宋体"/>
          <w:b/>
          <w:szCs w:val="21"/>
        </w:rPr>
      </w:pPr>
    </w:p>
    <w:p w14:paraId="546979A0">
      <w:pPr>
        <w:spacing w:line="360" w:lineRule="auto"/>
        <w:rPr>
          <w:rFonts w:ascii="宋体" w:hAnsi="宋体" w:cs="宋体"/>
          <w:b/>
          <w:szCs w:val="21"/>
        </w:rPr>
      </w:pPr>
    </w:p>
    <w:p w14:paraId="44078B61">
      <w:pPr>
        <w:spacing w:line="360" w:lineRule="auto"/>
        <w:rPr>
          <w:rFonts w:ascii="宋体" w:hAnsi="宋体" w:cs="宋体"/>
          <w:b/>
          <w:szCs w:val="21"/>
        </w:rPr>
      </w:pPr>
    </w:p>
    <w:p w14:paraId="295D5D2C">
      <w:pPr>
        <w:spacing w:line="360" w:lineRule="auto"/>
        <w:rPr>
          <w:rFonts w:ascii="宋体" w:hAnsi="宋体" w:cs="宋体"/>
          <w:b/>
          <w:szCs w:val="21"/>
        </w:rPr>
      </w:pPr>
    </w:p>
    <w:p w14:paraId="6D52B1A6">
      <w:pPr>
        <w:spacing w:line="360" w:lineRule="auto"/>
        <w:rPr>
          <w:rFonts w:ascii="宋体" w:hAnsi="宋体" w:cs="宋体"/>
          <w:b/>
          <w:szCs w:val="21"/>
        </w:rPr>
      </w:pPr>
    </w:p>
    <w:p w14:paraId="1E4EF213">
      <w:pPr>
        <w:spacing w:line="360" w:lineRule="auto"/>
        <w:rPr>
          <w:rFonts w:ascii="宋体" w:hAnsi="宋体" w:cs="宋体"/>
          <w:b/>
          <w:szCs w:val="21"/>
        </w:rPr>
      </w:pPr>
    </w:p>
    <w:p w14:paraId="5A503683">
      <w:pPr>
        <w:spacing w:line="360" w:lineRule="auto"/>
        <w:rPr>
          <w:rFonts w:ascii="宋体" w:hAnsi="宋体" w:cs="宋体"/>
          <w:b/>
          <w:szCs w:val="21"/>
        </w:rPr>
      </w:pPr>
    </w:p>
    <w:p w14:paraId="061FD4D4">
      <w:pPr>
        <w:spacing w:line="360" w:lineRule="auto"/>
        <w:rPr>
          <w:rFonts w:ascii="宋体" w:hAnsi="宋体" w:cs="宋体"/>
          <w:b/>
          <w:szCs w:val="21"/>
        </w:rPr>
      </w:pPr>
    </w:p>
    <w:p w14:paraId="281410EB">
      <w:pPr>
        <w:spacing w:line="360" w:lineRule="auto"/>
        <w:rPr>
          <w:rFonts w:ascii="宋体" w:hAnsi="宋体" w:cs="宋体"/>
          <w:b/>
          <w:szCs w:val="21"/>
        </w:rPr>
      </w:pPr>
    </w:p>
    <w:p w14:paraId="44894A46">
      <w:pPr>
        <w:spacing w:line="360" w:lineRule="auto"/>
        <w:rPr>
          <w:rFonts w:ascii="宋体" w:hAnsi="宋体" w:cs="宋体"/>
          <w:b/>
          <w:szCs w:val="21"/>
        </w:rPr>
      </w:pPr>
    </w:p>
    <w:p w14:paraId="19CEAB23">
      <w:pPr>
        <w:spacing w:line="360" w:lineRule="auto"/>
        <w:rPr>
          <w:rFonts w:ascii="宋体" w:hAnsi="宋体" w:cs="宋体"/>
          <w:b/>
          <w:szCs w:val="21"/>
        </w:rPr>
      </w:pPr>
    </w:p>
    <w:p w14:paraId="05BD0164">
      <w:pPr>
        <w:spacing w:line="360" w:lineRule="auto"/>
        <w:rPr>
          <w:rFonts w:ascii="宋体" w:hAnsi="宋体" w:cs="宋体"/>
          <w:b/>
          <w:szCs w:val="21"/>
        </w:rPr>
      </w:pPr>
    </w:p>
    <w:p w14:paraId="496FE8F2">
      <w:pPr>
        <w:spacing w:line="360" w:lineRule="auto"/>
        <w:rPr>
          <w:rFonts w:ascii="宋体" w:hAnsi="宋体" w:cs="宋体"/>
          <w:b/>
          <w:szCs w:val="21"/>
        </w:rPr>
      </w:pPr>
    </w:p>
    <w:p w14:paraId="36EAE0F0">
      <w:pPr>
        <w:pStyle w:val="8"/>
        <w:rPr>
          <w:rFonts w:ascii="宋体" w:hAnsi="宋体" w:eastAsia="宋体" w:cs="宋体"/>
        </w:rPr>
      </w:pPr>
    </w:p>
    <w:p w14:paraId="2F67877E">
      <w:pPr>
        <w:spacing w:line="360" w:lineRule="auto"/>
        <w:jc w:val="center"/>
        <w:rPr>
          <w:rFonts w:hint="eastAsia" w:ascii="宋体" w:hAnsi="宋体" w:cs="宋体"/>
          <w:b/>
          <w:sz w:val="32"/>
          <w:szCs w:val="32"/>
        </w:rPr>
      </w:pPr>
    </w:p>
    <w:p w14:paraId="2B4FE1C5">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14:paraId="5A73198C">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14:paraId="70A706DF">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14:paraId="1C96083D">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14:paraId="4A75615C">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14:paraId="5EE8C74F">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14:paraId="1573B4A4">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14:paraId="42347E68">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14:paraId="2976990C">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14:paraId="1683281D">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14:paraId="3BD3EBC4">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14:paraId="39EAFBC1">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7C20703A">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0411A8D">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72C4B66D">
      <w:pPr>
        <w:spacing w:line="360" w:lineRule="auto"/>
        <w:rPr>
          <w:rFonts w:ascii="宋体" w:hAnsi="宋体" w:cs="宋体"/>
          <w:b/>
          <w:szCs w:val="21"/>
        </w:rPr>
      </w:pPr>
    </w:p>
    <w:p w14:paraId="184975D3">
      <w:pPr>
        <w:spacing w:line="360" w:lineRule="auto"/>
        <w:rPr>
          <w:rFonts w:ascii="宋体" w:hAnsi="宋体" w:cs="宋体"/>
          <w:b/>
          <w:szCs w:val="21"/>
        </w:rPr>
      </w:pPr>
    </w:p>
    <w:p w14:paraId="32F09388">
      <w:pPr>
        <w:spacing w:line="360" w:lineRule="auto"/>
        <w:rPr>
          <w:rFonts w:ascii="宋体" w:hAnsi="宋体" w:cs="宋体"/>
          <w:b/>
          <w:szCs w:val="21"/>
        </w:rPr>
      </w:pPr>
    </w:p>
    <w:p w14:paraId="455D5648">
      <w:pPr>
        <w:spacing w:line="400" w:lineRule="exact"/>
        <w:jc w:val="center"/>
        <w:rPr>
          <w:rFonts w:ascii="宋体" w:hAnsi="宋体" w:cs="宋体"/>
          <w:b/>
          <w:sz w:val="28"/>
          <w:szCs w:val="28"/>
        </w:rPr>
      </w:pPr>
    </w:p>
    <w:bookmarkEnd w:id="101"/>
    <w:p w14:paraId="38150F94">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b/>
          <w:color w:val="000000"/>
          <w:kern w:val="0"/>
          <w:sz w:val="30"/>
          <w:szCs w:val="30"/>
          <w:lang w:val="en-US" w:eastAsia="zh-CN" w:bidi="ar"/>
        </w:rPr>
        <w:t>18.</w:t>
      </w:r>
      <w:r>
        <w:rPr>
          <w:rFonts w:hint="eastAsia" w:ascii="仿宋_GB2312" w:hAnsi="仿宋_GB2312" w:eastAsia="仿宋_GB2312" w:cs="仿宋_GB2312"/>
          <w:b/>
          <w:color w:val="000000"/>
          <w:kern w:val="0"/>
          <w:sz w:val="30"/>
          <w:szCs w:val="30"/>
          <w:lang w:bidi="ar"/>
        </w:rPr>
        <w:t>中小企业声明函</w:t>
      </w:r>
      <w:r>
        <w:rPr>
          <w:rFonts w:hint="eastAsia" w:ascii="仿宋_GB2312" w:hAnsi="仿宋_GB2312" w:eastAsia="仿宋_GB2312" w:cs="仿宋_GB2312"/>
          <w:b/>
          <w:color w:val="000000"/>
          <w:kern w:val="0"/>
          <w:sz w:val="30"/>
          <w:szCs w:val="30"/>
          <w:lang w:eastAsia="zh-CN" w:bidi="ar"/>
        </w:rPr>
        <w:t>（服务）</w:t>
      </w:r>
    </w:p>
    <w:p w14:paraId="783A458E">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0"/>
          <w:szCs w:val="30"/>
          <w:u w:val="single"/>
          <w:lang w:bidi="ar"/>
        </w:rPr>
        <w:t>（单位名称）</w:t>
      </w:r>
      <w:r>
        <w:rPr>
          <w:rFonts w:hint="eastAsia" w:ascii="仿宋_GB2312" w:hAnsi="仿宋_GB2312" w:eastAsia="仿宋_GB2312" w:cs="仿宋_GB2312"/>
          <w:color w:val="000000"/>
          <w:kern w:val="0"/>
          <w:sz w:val="30"/>
          <w:szCs w:val="30"/>
          <w:lang w:bidi="ar"/>
        </w:rPr>
        <w:t>的</w:t>
      </w:r>
      <w:r>
        <w:rPr>
          <w:rFonts w:hint="eastAsia" w:ascii="仿宋_GB2312" w:hAnsi="仿宋_GB2312" w:eastAsia="仿宋_GB2312" w:cs="仿宋_GB2312"/>
          <w:color w:val="000000"/>
          <w:kern w:val="0"/>
          <w:sz w:val="30"/>
          <w:szCs w:val="30"/>
          <w:u w:val="single"/>
          <w:lang w:bidi="ar"/>
        </w:rPr>
        <w:t>（项目名</w:t>
      </w:r>
      <w:r>
        <w:rPr>
          <w:rFonts w:hint="eastAsia" w:ascii="仿宋_GB2312" w:hAnsi="仿宋_GB2312" w:eastAsia="仿宋_GB2312" w:cs="仿宋_GB2312"/>
          <w:color w:val="000000"/>
          <w:kern w:val="0"/>
          <w:sz w:val="30"/>
          <w:szCs w:val="30"/>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5A4802EB">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（采购文件中明确的所属行业）</w:t>
      </w:r>
      <w:r>
        <w:rPr>
          <w:rFonts w:hint="eastAsia" w:ascii="仿宋_GB2312" w:hAnsi="仿宋_GB2312" w:eastAsia="仿宋_GB2312" w:cs="仿宋_GB2312"/>
          <w:color w:val="000000"/>
          <w:kern w:val="0"/>
          <w:sz w:val="30"/>
          <w:szCs w:val="30"/>
          <w:lang w:bidi="ar"/>
        </w:rPr>
        <w:t xml:space="preserve">； </w:t>
      </w:r>
    </w:p>
    <w:p w14:paraId="2284316D">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，从业人员人，营业收入为万元，资产总额为万元1，属于</w:t>
      </w:r>
      <w:r>
        <w:rPr>
          <w:rFonts w:hint="eastAsia" w:ascii="仿宋_GB2312" w:hAnsi="仿宋_GB2312" w:eastAsia="仿宋_GB2312" w:cs="仿宋_GB2312"/>
          <w:color w:val="000000"/>
          <w:kern w:val="0"/>
          <w:sz w:val="30"/>
          <w:szCs w:val="30"/>
          <w:u w:val="single"/>
          <w:lang w:bidi="ar"/>
        </w:rPr>
        <w:t>（中型企业、小型企业、微型企业）</w:t>
      </w:r>
      <w:r>
        <w:rPr>
          <w:rFonts w:hint="eastAsia" w:ascii="仿宋_GB2312" w:hAnsi="仿宋_GB2312" w:eastAsia="仿宋_GB2312" w:cs="仿宋_GB2312"/>
          <w:color w:val="000000"/>
          <w:kern w:val="0"/>
          <w:sz w:val="30"/>
          <w:szCs w:val="30"/>
          <w:lang w:bidi="ar"/>
        </w:rPr>
        <w:t xml:space="preserve">； </w:t>
      </w:r>
    </w:p>
    <w:p w14:paraId="623A882E">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w:t>
      </w:r>
      <w:r>
        <w:rPr>
          <w:rFonts w:hint="eastAsia" w:ascii="仿宋_GB2312" w:hAnsi="仿宋_GB2312" w:eastAsia="仿宋_GB2312" w:cs="仿宋_GB2312"/>
          <w:color w:val="000000"/>
          <w:kern w:val="0"/>
          <w:sz w:val="30"/>
          <w:szCs w:val="30"/>
          <w:lang w:bidi="ar"/>
        </w:rPr>
        <w:t xml:space="preserve">业）； </w:t>
      </w:r>
    </w:p>
    <w:p w14:paraId="694A40C4">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 xml:space="preserve">，从业人员人，营业 </w:t>
      </w:r>
    </w:p>
    <w:p w14:paraId="2D10323C">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收入为万元，资产总额为万元，属于（中型企业、 </w:t>
      </w:r>
    </w:p>
    <w:p w14:paraId="61D7E0AC">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小型企业、微型企业）； </w:t>
      </w:r>
    </w:p>
    <w:p w14:paraId="2DD2E3B0">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p w14:paraId="2E153D86">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以上企业，不属于大企业的分支机构，不存在控股股东 </w:t>
      </w:r>
    </w:p>
    <w:p w14:paraId="27654BF8">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为大企业的情形，也不存在与大企业的负责人为同一人的情 </w:t>
      </w:r>
    </w:p>
    <w:p w14:paraId="76DF338E">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形。</w:t>
      </w:r>
    </w:p>
    <w:p w14:paraId="7B9724F1">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本企业对上述声明内容的真实性负责。如有虚假，将依 </w:t>
      </w:r>
    </w:p>
    <w:p w14:paraId="55E516D5">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法承担相应责任。 </w:t>
      </w:r>
    </w:p>
    <w:p w14:paraId="03487F6B">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企业名称（盖章）： </w:t>
      </w:r>
    </w:p>
    <w:p w14:paraId="6EE42674">
      <w:pPr>
        <w:keepNext w:val="0"/>
        <w:keepLines w:val="0"/>
        <w:pageBreakBefore w:val="0"/>
        <w:widowControl/>
        <w:kinsoku/>
        <w:wordWrap/>
        <w:overflowPunct/>
        <w:bidi w:val="0"/>
        <w:spacing w:line="560" w:lineRule="exact"/>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日 期： </w:t>
      </w:r>
    </w:p>
    <w:p w14:paraId="59182A8F">
      <w:pPr>
        <w:numPr>
          <w:ilvl w:val="0"/>
          <w:numId w:val="0"/>
        </w:numPr>
      </w:pPr>
    </w:p>
    <w:p w14:paraId="73D86ADF">
      <w:pPr>
        <w:widowControl/>
        <w:spacing w:line="520" w:lineRule="exact"/>
        <w:jc w:val="left"/>
      </w:pPr>
    </w:p>
    <w:p w14:paraId="1161FAC0">
      <w:pPr>
        <w:widowControl/>
        <w:spacing w:line="520" w:lineRule="exact"/>
        <w:jc w:val="left"/>
        <w:rPr>
          <w:rFonts w:hint="eastAsia" w:ascii="宋体" w:hAnsi="宋体" w:cs="宋体"/>
          <w:color w:val="000000"/>
          <w:kern w:val="0"/>
          <w:sz w:val="18"/>
          <w:szCs w:val="18"/>
          <w:lang w:bidi="ar"/>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headerReference r:id="rId8" w:type="default"/>
      <w:footerReference r:id="rId9" w:type="default"/>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D1BC">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7CBAF7E">
    <w:pPr>
      <w:pStyle w:val="14"/>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C2E1">
    <w:pPr>
      <w:pStyle w:val="14"/>
      <w:framePr w:wrap="around" w:vAnchor="text" w:hAnchor="margin" w:xAlign="center" w:y="1"/>
      <w:rPr>
        <w:rStyle w:val="26"/>
      </w:rPr>
    </w:pPr>
    <w:r>
      <w:fldChar w:fldCharType="begin"/>
    </w:r>
    <w:r>
      <w:rPr>
        <w:rStyle w:val="26"/>
      </w:rPr>
      <w:instrText xml:space="preserve">PAGE  </w:instrText>
    </w:r>
    <w:r>
      <w:fldChar w:fldCharType="end"/>
    </w:r>
  </w:p>
  <w:p w14:paraId="0A6745B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EC1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BFA0F1">
                          <w:pPr>
                            <w:pStyle w:val="1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04BFA0F1">
                    <w:pPr>
                      <w:pStyle w:val="14"/>
                    </w:pPr>
                    <w:r>
                      <w:fldChar w:fldCharType="begin"/>
                    </w:r>
                    <w:r>
                      <w:instrText xml:space="preserve"> PAGE  \* MERGEFORMAT </w:instrText>
                    </w:r>
                    <w:r>
                      <w:fldChar w:fldCharType="separate"/>
                    </w:r>
                    <w:r>
                      <w:t>25</w:t>
                    </w:r>
                    <w:r>
                      <w:fldChar w:fldCharType="end"/>
                    </w:r>
                  </w:p>
                </w:txbxContent>
              </v:textbox>
            </v:shape>
          </w:pict>
        </mc:Fallback>
      </mc:AlternateContent>
    </w:r>
  </w:p>
  <w:p w14:paraId="643D6C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FC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03F0D">
                          <w:pPr>
                            <w:pStyle w:val="1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9203F0D">
                    <w:pPr>
                      <w:pStyle w:val="1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71D8">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27</w:t>
    </w:r>
    <w:r>
      <w:fldChar w:fldCharType="end"/>
    </w:r>
  </w:p>
  <w:p w14:paraId="4C0AE5AD">
    <w:pPr>
      <w:pStyle w:val="14"/>
      <w:rPr>
        <w:rFonts w:hint="eastAsia"/>
      </w:rPr>
    </w:pPr>
    <w:r>
      <w:rPr>
        <w:rFonts w:hint="eastAsia"/>
      </w:rPr>
      <w:t>阿克苏市公共资源交易中心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0472">
    <w:pPr>
      <w:pStyle w:val="15"/>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7882">
    <w:pPr>
      <w:pStyle w:val="15"/>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eastAsia="zh-CN"/>
      </w:rPr>
      <w:t>0</w:t>
    </w:r>
    <w:r>
      <w:rPr>
        <w:rFonts w:hint="eastAsia"/>
        <w:lang w:val="en-US" w:eastAsia="zh-CN"/>
      </w:rPr>
      <w:t>12-1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B064668"/>
    <w:multiLevelType w:val="singleLevel"/>
    <w:tmpl w:val="9B064668"/>
    <w:lvl w:ilvl="0" w:tentative="0">
      <w:start w:val="1"/>
      <w:numFmt w:val="decimal"/>
      <w:suff w:val="nothing"/>
      <w:lvlText w:val="（%1）"/>
      <w:lvlJc w:val="left"/>
    </w:lvl>
  </w:abstractNum>
  <w:abstractNum w:abstractNumId="2">
    <w:nsid w:val="BAE1003A"/>
    <w:multiLevelType w:val="singleLevel"/>
    <w:tmpl w:val="BAE1003A"/>
    <w:lvl w:ilvl="0" w:tentative="0">
      <w:start w:val="1"/>
      <w:numFmt w:val="decimal"/>
      <w:pStyle w:val="13"/>
      <w:lvlText w:val="%1."/>
      <w:lvlJc w:val="left"/>
      <w:pPr>
        <w:tabs>
          <w:tab w:val="left" w:pos="2040"/>
        </w:tabs>
        <w:ind w:left="2040" w:hanging="360"/>
      </w:pPr>
    </w:lvl>
  </w:abstractNum>
  <w:abstractNum w:abstractNumId="3">
    <w:nsid w:val="046E2D7F"/>
    <w:multiLevelType w:val="multilevel"/>
    <w:tmpl w:val="046E2D7F"/>
    <w:lvl w:ilvl="0" w:tentative="0">
      <w:start w:val="3"/>
      <w:numFmt w:val="decimal"/>
      <w:pStyle w:val="32"/>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4">
    <w:nsid w:val="187B31F1"/>
    <w:multiLevelType w:val="singleLevel"/>
    <w:tmpl w:val="187B31F1"/>
    <w:lvl w:ilvl="0" w:tentative="0">
      <w:start w:val="3"/>
      <w:numFmt w:val="decimal"/>
      <w:lvlText w:val="%1."/>
      <w:lvlJc w:val="left"/>
      <w:pPr>
        <w:tabs>
          <w:tab w:val="left" w:pos="312"/>
        </w:tabs>
      </w:pPr>
    </w:lvl>
  </w:abstractNum>
  <w:abstractNum w:abstractNumId="5">
    <w:nsid w:val="24E409BB"/>
    <w:multiLevelType w:val="multilevel"/>
    <w:tmpl w:val="24E409BB"/>
    <w:lvl w:ilvl="0" w:tentative="0">
      <w:start w:val="1"/>
      <w:numFmt w:val="decimal"/>
      <w:pStyle w:val="3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OTI3ZmFmMTA3NjJjM2EyMGRlNTkxZTA2MjVjMmQifQ=="/>
  </w:docVars>
  <w:rsids>
    <w:rsidRoot w:val="00000000"/>
    <w:rsid w:val="00200178"/>
    <w:rsid w:val="004C27C7"/>
    <w:rsid w:val="00E3694C"/>
    <w:rsid w:val="0175072C"/>
    <w:rsid w:val="01AA6C56"/>
    <w:rsid w:val="01B734DC"/>
    <w:rsid w:val="02F22CEF"/>
    <w:rsid w:val="030E08E7"/>
    <w:rsid w:val="037B73C5"/>
    <w:rsid w:val="03C10994"/>
    <w:rsid w:val="03E50FF2"/>
    <w:rsid w:val="04973456"/>
    <w:rsid w:val="051A77F1"/>
    <w:rsid w:val="05352655"/>
    <w:rsid w:val="067F6975"/>
    <w:rsid w:val="07D95AB5"/>
    <w:rsid w:val="08853450"/>
    <w:rsid w:val="08FE53AD"/>
    <w:rsid w:val="09CB49DE"/>
    <w:rsid w:val="0A6327F5"/>
    <w:rsid w:val="0AF208EC"/>
    <w:rsid w:val="0C864EDB"/>
    <w:rsid w:val="0CC137AB"/>
    <w:rsid w:val="0D3E2267"/>
    <w:rsid w:val="0E1C6029"/>
    <w:rsid w:val="0E8B6EA0"/>
    <w:rsid w:val="0F242661"/>
    <w:rsid w:val="10583BA0"/>
    <w:rsid w:val="107E7123"/>
    <w:rsid w:val="111332D6"/>
    <w:rsid w:val="122968D9"/>
    <w:rsid w:val="133E5213"/>
    <w:rsid w:val="13527788"/>
    <w:rsid w:val="138904A0"/>
    <w:rsid w:val="14337FB3"/>
    <w:rsid w:val="1439793E"/>
    <w:rsid w:val="161D03AD"/>
    <w:rsid w:val="162A5428"/>
    <w:rsid w:val="1675290D"/>
    <w:rsid w:val="16C416F0"/>
    <w:rsid w:val="178D4760"/>
    <w:rsid w:val="17BE4216"/>
    <w:rsid w:val="183F258F"/>
    <w:rsid w:val="18D86A52"/>
    <w:rsid w:val="197D71E0"/>
    <w:rsid w:val="1A2F6AAB"/>
    <w:rsid w:val="1A964AF3"/>
    <w:rsid w:val="1AAA52A7"/>
    <w:rsid w:val="1C9C35A1"/>
    <w:rsid w:val="1D3C052C"/>
    <w:rsid w:val="1E6555B0"/>
    <w:rsid w:val="1E9F6A5B"/>
    <w:rsid w:val="1ED277EE"/>
    <w:rsid w:val="1EF35655"/>
    <w:rsid w:val="21674DF8"/>
    <w:rsid w:val="216C753B"/>
    <w:rsid w:val="21CB7682"/>
    <w:rsid w:val="226B14AC"/>
    <w:rsid w:val="234D39D7"/>
    <w:rsid w:val="24FC0877"/>
    <w:rsid w:val="250A4994"/>
    <w:rsid w:val="252E6493"/>
    <w:rsid w:val="25BE697B"/>
    <w:rsid w:val="26324AA4"/>
    <w:rsid w:val="26665E8F"/>
    <w:rsid w:val="2678082F"/>
    <w:rsid w:val="27516DC1"/>
    <w:rsid w:val="295510A5"/>
    <w:rsid w:val="2B7E4AAD"/>
    <w:rsid w:val="2BD43339"/>
    <w:rsid w:val="2C4C6CCF"/>
    <w:rsid w:val="2C837A18"/>
    <w:rsid w:val="2C8D1227"/>
    <w:rsid w:val="2D1A7F45"/>
    <w:rsid w:val="2D5B2BDD"/>
    <w:rsid w:val="2DB0511E"/>
    <w:rsid w:val="2EF1195E"/>
    <w:rsid w:val="2EF23F15"/>
    <w:rsid w:val="2F0C35EB"/>
    <w:rsid w:val="2F2C6328"/>
    <w:rsid w:val="2F362295"/>
    <w:rsid w:val="2F3B6E8A"/>
    <w:rsid w:val="2F9D4FFD"/>
    <w:rsid w:val="30190E05"/>
    <w:rsid w:val="33540C46"/>
    <w:rsid w:val="340660F2"/>
    <w:rsid w:val="342548D9"/>
    <w:rsid w:val="34EE2F66"/>
    <w:rsid w:val="35681C52"/>
    <w:rsid w:val="358C3F4F"/>
    <w:rsid w:val="35974E71"/>
    <w:rsid w:val="361E10D9"/>
    <w:rsid w:val="363103AE"/>
    <w:rsid w:val="366322F8"/>
    <w:rsid w:val="36FE41CF"/>
    <w:rsid w:val="3702743F"/>
    <w:rsid w:val="37241EA2"/>
    <w:rsid w:val="37E826E8"/>
    <w:rsid w:val="382175A5"/>
    <w:rsid w:val="39C90718"/>
    <w:rsid w:val="3A7E4E86"/>
    <w:rsid w:val="3B636F22"/>
    <w:rsid w:val="3CDB653A"/>
    <w:rsid w:val="3CDE0F23"/>
    <w:rsid w:val="3E190768"/>
    <w:rsid w:val="3E1A5671"/>
    <w:rsid w:val="3E287B83"/>
    <w:rsid w:val="3EE802D5"/>
    <w:rsid w:val="3F1049B4"/>
    <w:rsid w:val="3F2252E5"/>
    <w:rsid w:val="4044191A"/>
    <w:rsid w:val="40F76D23"/>
    <w:rsid w:val="414520ED"/>
    <w:rsid w:val="4145724D"/>
    <w:rsid w:val="41735D03"/>
    <w:rsid w:val="41FC346B"/>
    <w:rsid w:val="42C27271"/>
    <w:rsid w:val="435D2EC9"/>
    <w:rsid w:val="43F1091C"/>
    <w:rsid w:val="4585324D"/>
    <w:rsid w:val="45AE0F60"/>
    <w:rsid w:val="45CD7080"/>
    <w:rsid w:val="48237347"/>
    <w:rsid w:val="48F54240"/>
    <w:rsid w:val="4947027E"/>
    <w:rsid w:val="496F4463"/>
    <w:rsid w:val="49FA05B5"/>
    <w:rsid w:val="4A4E5C89"/>
    <w:rsid w:val="4AC704F6"/>
    <w:rsid w:val="4C566443"/>
    <w:rsid w:val="4DFA53D0"/>
    <w:rsid w:val="4ED44DFA"/>
    <w:rsid w:val="4EEE42AB"/>
    <w:rsid w:val="4F034A91"/>
    <w:rsid w:val="503B351C"/>
    <w:rsid w:val="50896EEA"/>
    <w:rsid w:val="50965F18"/>
    <w:rsid w:val="51163C9A"/>
    <w:rsid w:val="51223F89"/>
    <w:rsid w:val="51AD138E"/>
    <w:rsid w:val="521522A2"/>
    <w:rsid w:val="52227EFA"/>
    <w:rsid w:val="530D1295"/>
    <w:rsid w:val="53146813"/>
    <w:rsid w:val="53360416"/>
    <w:rsid w:val="542C0316"/>
    <w:rsid w:val="546C6511"/>
    <w:rsid w:val="552511BC"/>
    <w:rsid w:val="55A10B0C"/>
    <w:rsid w:val="55FF0EA5"/>
    <w:rsid w:val="56081F0C"/>
    <w:rsid w:val="561A7B2B"/>
    <w:rsid w:val="57DD3153"/>
    <w:rsid w:val="58C75E9A"/>
    <w:rsid w:val="59145DE6"/>
    <w:rsid w:val="594B060D"/>
    <w:rsid w:val="599E0097"/>
    <w:rsid w:val="59B8206F"/>
    <w:rsid w:val="5A2E5C40"/>
    <w:rsid w:val="5A9A6C2B"/>
    <w:rsid w:val="5B013074"/>
    <w:rsid w:val="5B321BD9"/>
    <w:rsid w:val="5BE25F2F"/>
    <w:rsid w:val="5C8545AF"/>
    <w:rsid w:val="5CCA0571"/>
    <w:rsid w:val="5D291675"/>
    <w:rsid w:val="5DEB38A5"/>
    <w:rsid w:val="5E221864"/>
    <w:rsid w:val="5F8124F5"/>
    <w:rsid w:val="60B77A09"/>
    <w:rsid w:val="61333986"/>
    <w:rsid w:val="614A35AB"/>
    <w:rsid w:val="61636816"/>
    <w:rsid w:val="61CB4BD6"/>
    <w:rsid w:val="625F73F2"/>
    <w:rsid w:val="634755F0"/>
    <w:rsid w:val="663B704C"/>
    <w:rsid w:val="66592377"/>
    <w:rsid w:val="678E0674"/>
    <w:rsid w:val="67A257DA"/>
    <w:rsid w:val="68446976"/>
    <w:rsid w:val="68890EEF"/>
    <w:rsid w:val="68AB3689"/>
    <w:rsid w:val="68DC3997"/>
    <w:rsid w:val="68FC0320"/>
    <w:rsid w:val="692B6F9A"/>
    <w:rsid w:val="6A7A09FD"/>
    <w:rsid w:val="6AA4680C"/>
    <w:rsid w:val="6B812244"/>
    <w:rsid w:val="6BA01C3A"/>
    <w:rsid w:val="6BAF3F99"/>
    <w:rsid w:val="6BFF57BE"/>
    <w:rsid w:val="6C1E5094"/>
    <w:rsid w:val="6C736BCF"/>
    <w:rsid w:val="6CC21B55"/>
    <w:rsid w:val="6CD4450D"/>
    <w:rsid w:val="6D290473"/>
    <w:rsid w:val="6D512696"/>
    <w:rsid w:val="6E2C6360"/>
    <w:rsid w:val="6F206660"/>
    <w:rsid w:val="6FEE6770"/>
    <w:rsid w:val="709C6A35"/>
    <w:rsid w:val="71586F62"/>
    <w:rsid w:val="720B4FC2"/>
    <w:rsid w:val="72501D1B"/>
    <w:rsid w:val="726B7433"/>
    <w:rsid w:val="72753BC9"/>
    <w:rsid w:val="729B6582"/>
    <w:rsid w:val="731B4B4D"/>
    <w:rsid w:val="73222073"/>
    <w:rsid w:val="7354378D"/>
    <w:rsid w:val="73B01C95"/>
    <w:rsid w:val="742D3280"/>
    <w:rsid w:val="7494047C"/>
    <w:rsid w:val="752B5F05"/>
    <w:rsid w:val="755B03B7"/>
    <w:rsid w:val="75CD283E"/>
    <w:rsid w:val="75DE571A"/>
    <w:rsid w:val="770B4B5C"/>
    <w:rsid w:val="77EF3781"/>
    <w:rsid w:val="79C61FBA"/>
    <w:rsid w:val="7A8A161B"/>
    <w:rsid w:val="7B6007C3"/>
    <w:rsid w:val="7BD44AB5"/>
    <w:rsid w:val="7C090F74"/>
    <w:rsid w:val="7DA15835"/>
    <w:rsid w:val="7DA35A7C"/>
    <w:rsid w:val="7E880683"/>
    <w:rsid w:val="7FA1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3"/>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5"/>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sz w:val="32"/>
    </w:rPr>
  </w:style>
  <w:style w:type="paragraph" w:styleId="5">
    <w:name w:val="heading 3"/>
    <w:basedOn w:val="1"/>
    <w:next w:val="6"/>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120" w:afterLines="0"/>
      <w:ind w:left="700" w:leftChars="700" w:right="700" w:rightChars="700"/>
    </w:pPr>
    <w:rPr>
      <w:szCs w:val="21"/>
    </w:rPr>
  </w:style>
  <w:style w:type="paragraph" w:styleId="6">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10">
    <w:name w:val="Body Text Indent"/>
    <w:basedOn w:val="1"/>
    <w:next w:val="6"/>
    <w:qFormat/>
    <w:uiPriority w:val="0"/>
    <w:pPr>
      <w:spacing w:after="120"/>
      <w:ind w:left="420" w:leftChars="200"/>
    </w:pPr>
  </w:style>
  <w:style w:type="paragraph" w:styleId="11">
    <w:name w:val="toc 3"/>
    <w:basedOn w:val="1"/>
    <w:next w:val="1"/>
    <w:qFormat/>
    <w:uiPriority w:val="0"/>
    <w:pPr>
      <w:ind w:left="420"/>
      <w:jc w:val="left"/>
    </w:pPr>
    <w:rPr>
      <w:rFonts w:ascii="Times New Roman" w:hAnsi="Times New Roman" w:eastAsia="宋体"/>
      <w:iCs/>
      <w:sz w:val="20"/>
      <w:szCs w:val="20"/>
    </w:rPr>
  </w:style>
  <w:style w:type="paragraph" w:styleId="12">
    <w:name w:val="Plain Text"/>
    <w:basedOn w:val="1"/>
    <w:next w:val="13"/>
    <w:qFormat/>
    <w:uiPriority w:val="0"/>
    <w:rPr>
      <w:rFonts w:ascii="宋体" w:hAnsi="Courier New"/>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4"/>
    <w:basedOn w:val="1"/>
    <w:next w:val="1"/>
    <w:qFormat/>
    <w:uiPriority w:val="0"/>
    <w:pPr>
      <w:ind w:left="720"/>
      <w:jc w:val="left"/>
    </w:pPr>
    <w:rPr>
      <w:rFonts w:ascii="Calibri" w:hAnsi="Calibri"/>
      <w:sz w:val="18"/>
      <w:szCs w:val="18"/>
    </w:rPr>
  </w:style>
  <w:style w:type="paragraph" w:styleId="17">
    <w:name w:val="List"/>
    <w:basedOn w:val="1"/>
    <w:qFormat/>
    <w:uiPriority w:val="99"/>
    <w:pPr>
      <w:spacing w:before="100" w:beforeAutospacing="1" w:after="100" w:afterAutospacing="1"/>
      <w:ind w:left="420" w:hanging="420"/>
    </w:pPr>
  </w:style>
  <w:style w:type="paragraph" w:styleId="18">
    <w:name w:val="Body Text 2"/>
    <w:basedOn w:val="1"/>
    <w:qFormat/>
    <w:uiPriority w:val="99"/>
    <w:pPr>
      <w:spacing w:after="120" w:afterLines="0" w:line="480" w:lineRule="auto"/>
    </w:pPr>
  </w:style>
  <w:style w:type="paragraph" w:styleId="19">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9"/>
    <w:next w:val="21"/>
    <w:qFormat/>
    <w:uiPriority w:val="0"/>
    <w:pPr>
      <w:tabs>
        <w:tab w:val="left" w:pos="780"/>
      </w:tabs>
      <w:ind w:firstLine="420" w:firstLineChars="100"/>
    </w:pPr>
  </w:style>
  <w:style w:type="paragraph" w:styleId="21">
    <w:name w:val="Body Text First Indent 2"/>
    <w:basedOn w:val="10"/>
    <w:next w:val="12"/>
    <w:qFormat/>
    <w:uiPriority w:val="0"/>
    <w:pPr>
      <w:ind w:firstLine="420" w:firstLineChars="200"/>
    </w:pPr>
  </w:style>
  <w:style w:type="table" w:styleId="23">
    <w:name w:val="Table Grid"/>
    <w:basedOn w:val="22"/>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BodyText"/>
    <w:basedOn w:val="1"/>
    <w:next w:val="1"/>
    <w:qFormat/>
    <w:uiPriority w:val="0"/>
    <w:pPr>
      <w:tabs>
        <w:tab w:val="left" w:pos="780"/>
      </w:tabs>
    </w:pPr>
    <w:rPr>
      <w:rFonts w:ascii="黑体" w:eastAsia="黑体"/>
      <w:sz w:val="22"/>
    </w:rPr>
  </w:style>
  <w:style w:type="paragraph" w:customStyle="1" w:styleId="29">
    <w:name w:val="正文空2格  1."/>
    <w:basedOn w:val="1"/>
    <w:qFormat/>
    <w:uiPriority w:val="0"/>
    <w:pPr>
      <w:ind w:firstLine="480" w:firstLineChars="200"/>
    </w:pPr>
    <w:rPr>
      <w:rFonts w:cs="宋体"/>
      <w:szCs w:val="20"/>
    </w:rPr>
  </w:style>
  <w:style w:type="paragraph" w:customStyle="1" w:styleId="3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3">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4">
    <w:name w:val="WPS Plain"/>
    <w:qFormat/>
    <w:uiPriority w:val="0"/>
    <w:rPr>
      <w:rFonts w:ascii="Times New Roman" w:hAnsi="Times New Roman" w:eastAsia="宋体" w:cs="Times New Roman"/>
      <w:sz w:val="21"/>
      <w:szCs w:val="22"/>
      <w:lang w:val="en-US" w:eastAsia="zh-CN" w:bidi="ar-SA"/>
    </w:rPr>
  </w:style>
  <w:style w:type="paragraph" w:customStyle="1" w:styleId="35">
    <w:name w:val="正文缩进1"/>
    <w:basedOn w:val="1"/>
    <w:qFormat/>
    <w:uiPriority w:val="0"/>
    <w:pPr>
      <w:ind w:firstLine="420" w:firstLineChars="200"/>
    </w:pPr>
  </w:style>
  <w:style w:type="paragraph" w:customStyle="1" w:styleId="36">
    <w:name w:val="Table Text"/>
    <w:basedOn w:val="1"/>
    <w:semiHidden/>
    <w:qFormat/>
    <w:uiPriority w:val="0"/>
    <w:rPr>
      <w:rFonts w:ascii="仿宋" w:hAnsi="仿宋" w:eastAsia="仿宋" w:cs="仿宋"/>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表名称"/>
    <w:basedOn w:val="6"/>
    <w:qFormat/>
    <w:uiPriority w:val="0"/>
    <w:pPr>
      <w:widowControl/>
      <w:numPr>
        <w:ilvl w:val="0"/>
        <w:numId w:val="4"/>
      </w:numPr>
      <w:spacing w:line="360" w:lineRule="auto"/>
      <w:ind w:firstLine="0" w:firstLineChars="0"/>
      <w:jc w:val="center"/>
    </w:pPr>
    <w:rPr>
      <w:rFonts w:ascii="宋体"/>
      <w:szCs w:val="24"/>
    </w:rPr>
  </w:style>
  <w:style w:type="paragraph" w:customStyle="1" w:styleId="3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16435</Words>
  <Characters>17304</Characters>
  <Lines>0</Lines>
  <Paragraphs>0</Paragraphs>
  <TotalTime>110</TotalTime>
  <ScaleCrop>false</ScaleCrop>
  <LinksUpToDate>false</LinksUpToDate>
  <CharactersWithSpaces>17668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2022-03-22T05:24:00Z</cp:lastPrinted>
  <dcterms:modified xsi:type="dcterms:W3CDTF">2025-06-23T10:52:38Z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8B7C05389978473C921D09825530145D</vt:lpwstr>
  </property>
</Properties>
</file>