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rPr>
          <w:rFonts w:ascii="宋体" w:hAnsi="宋体" w:cs="宋体"/>
          <w:color w:val="auto"/>
          <w:sz w:val="40"/>
          <w:szCs w:val="40"/>
          <w:highlight w:val="none"/>
        </w:rPr>
      </w:pPr>
      <w:permStart w:id="0" w:edGrp="everyone"/>
      <w:permEnd w:id="0"/>
    </w:p>
    <w:p>
      <w:pPr>
        <w:pStyle w:val="22"/>
        <w:ind w:firstLine="0" w:firstLineChars="0"/>
        <w:jc w:val="center"/>
        <w:rPr>
          <w:rFonts w:hint="eastAsia" w:ascii="宋体" w:hAnsi="宋体" w:cs="宋体"/>
          <w:b/>
          <w:bCs/>
          <w:color w:val="auto"/>
          <w:sz w:val="44"/>
          <w:szCs w:val="44"/>
          <w:highlight w:val="none"/>
          <w:lang w:eastAsia="zh-CN"/>
        </w:rPr>
      </w:pPr>
      <w:bookmarkStart w:id="0" w:name="_Toc519111259"/>
      <w:r>
        <w:rPr>
          <w:rFonts w:hint="eastAsia" w:ascii="宋体" w:hAnsi="宋体" w:cs="宋体"/>
          <w:b/>
          <w:bCs/>
          <w:color w:val="auto"/>
          <w:sz w:val="44"/>
          <w:szCs w:val="44"/>
          <w:highlight w:val="none"/>
          <w:lang w:eastAsia="zh-CN"/>
        </w:rPr>
        <w:t>2023年拜城县第三次全国土壤普查项目—土壤样品采集</w:t>
      </w:r>
    </w:p>
    <w:p>
      <w:pPr>
        <w:pStyle w:val="22"/>
        <w:ind w:firstLine="0" w:firstLineChars="0"/>
        <w:jc w:val="center"/>
        <w:rPr>
          <w:rFonts w:hint="eastAsia"/>
          <w:color w:val="auto"/>
          <w:sz w:val="18"/>
          <w:szCs w:val="13"/>
          <w:highlight w:val="none"/>
        </w:rPr>
      </w:pPr>
      <w:r>
        <w:rPr>
          <w:rFonts w:hint="eastAsia" w:ascii="宋体" w:hAnsi="宋体" w:cs="宋体"/>
          <w:b/>
          <w:bCs/>
          <w:color w:val="auto"/>
          <w:sz w:val="36"/>
          <w:szCs w:val="36"/>
          <w:highlight w:val="none"/>
        </w:rPr>
        <w:t>（项目编号：</w:t>
      </w:r>
      <w:r>
        <w:rPr>
          <w:rFonts w:hint="eastAsia" w:ascii="宋体" w:hAnsi="宋体" w:cs="宋体"/>
          <w:b/>
          <w:bCs/>
          <w:color w:val="auto"/>
          <w:sz w:val="36"/>
          <w:szCs w:val="36"/>
          <w:highlight w:val="none"/>
          <w:lang w:val="en-US" w:eastAsia="zh-CN"/>
        </w:rPr>
        <w:t>bcx-gkzb-2023-050</w:t>
      </w:r>
      <w:r>
        <w:rPr>
          <w:rFonts w:hint="eastAsia" w:ascii="宋体" w:hAnsi="宋体" w:cs="宋体"/>
          <w:b/>
          <w:bCs/>
          <w:color w:val="auto"/>
          <w:sz w:val="36"/>
          <w:szCs w:val="36"/>
          <w:highlight w:val="none"/>
        </w:rPr>
        <w:t>）</w:t>
      </w:r>
    </w:p>
    <w:p>
      <w:pPr>
        <w:adjustRightInd w:val="0"/>
        <w:snapToGrid w:val="0"/>
        <w:spacing w:line="400" w:lineRule="exact"/>
        <w:jc w:val="center"/>
        <w:rPr>
          <w:rFonts w:hint="eastAsia" w:ascii="宋体" w:hAnsi="宋体" w:cs="宋体"/>
          <w:color w:val="auto"/>
          <w:highlight w:val="none"/>
        </w:rPr>
      </w:pPr>
    </w:p>
    <w:p>
      <w:pPr>
        <w:adjustRightInd w:val="0"/>
        <w:snapToGrid w:val="0"/>
        <w:spacing w:line="400" w:lineRule="exact"/>
        <w:jc w:val="center"/>
        <w:rPr>
          <w:rFonts w:hint="eastAsia" w:ascii="宋体" w:hAnsi="宋体" w:cs="宋体"/>
          <w:color w:val="auto"/>
          <w:highlight w:val="none"/>
        </w:rPr>
      </w:pPr>
    </w:p>
    <w:p>
      <w:pPr>
        <w:adjustRightInd w:val="0"/>
        <w:snapToGrid w:val="0"/>
        <w:spacing w:line="400" w:lineRule="exact"/>
        <w:jc w:val="center"/>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adjustRightInd w:val="0"/>
        <w:snapToGrid w:val="0"/>
        <w:spacing w:line="400" w:lineRule="exact"/>
        <w:rPr>
          <w:rFonts w:hint="eastAsia" w:ascii="宋体" w:hAnsi="宋体" w:cs="宋体"/>
          <w:color w:val="auto"/>
          <w:highlight w:val="none"/>
        </w:rPr>
      </w:pPr>
    </w:p>
    <w:p>
      <w:pPr>
        <w:pStyle w:val="22"/>
        <w:ind w:firstLine="470"/>
        <w:rPr>
          <w:rFonts w:hint="eastAsia"/>
          <w:color w:val="auto"/>
          <w:highlight w:val="none"/>
        </w:rPr>
      </w:pPr>
    </w:p>
    <w:p>
      <w:pPr>
        <w:adjustRightInd w:val="0"/>
        <w:snapToGrid w:val="0"/>
        <w:jc w:val="center"/>
        <w:rPr>
          <w:rFonts w:hint="eastAsia" w:ascii="宋体" w:hAnsi="宋体" w:cs="宋体"/>
          <w:color w:val="auto"/>
          <w:sz w:val="160"/>
          <w:szCs w:val="44"/>
          <w:highlight w:val="none"/>
        </w:rPr>
      </w:pPr>
      <w:r>
        <w:rPr>
          <w:rFonts w:hint="eastAsia" w:ascii="宋体" w:hAnsi="宋体" w:cs="宋体"/>
          <w:b/>
          <w:bCs/>
          <w:color w:val="auto"/>
          <w:sz w:val="96"/>
          <w:szCs w:val="96"/>
          <w:highlight w:val="none"/>
        </w:rPr>
        <w:t>招 标 文 件</w:t>
      </w:r>
    </w:p>
    <w:p>
      <w:pPr>
        <w:adjustRightInd w:val="0"/>
        <w:snapToGrid w:val="0"/>
        <w:spacing w:line="400" w:lineRule="exact"/>
        <w:jc w:val="center"/>
        <w:rPr>
          <w:rFonts w:hint="eastAsia" w:ascii="宋体" w:hAnsi="宋体" w:cs="宋体"/>
          <w:b/>
          <w:bCs/>
          <w:color w:val="auto"/>
          <w:kern w:val="0"/>
          <w:sz w:val="28"/>
          <w:szCs w:val="28"/>
          <w:highlight w:val="none"/>
        </w:rPr>
      </w:pPr>
    </w:p>
    <w:p>
      <w:pPr>
        <w:adjustRightInd w:val="0"/>
        <w:snapToGrid w:val="0"/>
        <w:spacing w:line="400" w:lineRule="exact"/>
        <w:jc w:val="center"/>
        <w:rPr>
          <w:rFonts w:hint="eastAsia" w:ascii="宋体" w:hAnsi="宋体" w:cs="宋体"/>
          <w:color w:val="auto"/>
          <w:highlight w:val="none"/>
        </w:rPr>
      </w:pPr>
    </w:p>
    <w:p>
      <w:pPr>
        <w:adjustRightInd w:val="0"/>
        <w:snapToGrid w:val="0"/>
        <w:spacing w:line="400" w:lineRule="exact"/>
        <w:jc w:val="center"/>
        <w:rPr>
          <w:rFonts w:hint="eastAsia" w:ascii="宋体" w:hAnsi="宋体" w:cs="宋体"/>
          <w:color w:val="auto"/>
          <w:highlight w:val="none"/>
        </w:rPr>
      </w:pPr>
    </w:p>
    <w:p>
      <w:pPr>
        <w:adjustRightInd w:val="0"/>
        <w:snapToGrid w:val="0"/>
        <w:spacing w:line="400" w:lineRule="exact"/>
        <w:jc w:val="center"/>
        <w:rPr>
          <w:rFonts w:hint="eastAsia" w:ascii="宋体" w:hAnsi="宋体" w:cs="宋体"/>
          <w:color w:val="auto"/>
          <w:highlight w:val="none"/>
        </w:rPr>
      </w:pPr>
    </w:p>
    <w:p>
      <w:pPr>
        <w:adjustRightInd w:val="0"/>
        <w:snapToGrid w:val="0"/>
        <w:spacing w:line="400" w:lineRule="exact"/>
        <w:jc w:val="center"/>
        <w:rPr>
          <w:rFonts w:hint="eastAsia" w:ascii="宋体" w:hAnsi="宋体" w:cs="宋体"/>
          <w:color w:val="auto"/>
          <w:highlight w:val="none"/>
        </w:rPr>
      </w:pPr>
    </w:p>
    <w:p>
      <w:pPr>
        <w:adjustRightInd w:val="0"/>
        <w:snapToGrid w:val="0"/>
        <w:spacing w:line="400" w:lineRule="exact"/>
        <w:jc w:val="center"/>
        <w:rPr>
          <w:rFonts w:hint="eastAsia" w:ascii="宋体" w:hAnsi="宋体" w:cs="宋体"/>
          <w:color w:val="auto"/>
          <w:highlight w:val="none"/>
        </w:rPr>
      </w:pPr>
    </w:p>
    <w:p>
      <w:pPr>
        <w:pStyle w:val="22"/>
        <w:ind w:firstLine="470"/>
        <w:rPr>
          <w:rFonts w:hint="eastAsia" w:ascii="宋体" w:hAnsi="宋体" w:cs="宋体"/>
          <w:color w:val="auto"/>
          <w:highlight w:val="none"/>
        </w:rPr>
      </w:pPr>
    </w:p>
    <w:p>
      <w:pPr>
        <w:adjustRightInd w:val="0"/>
        <w:snapToGrid w:val="0"/>
        <w:spacing w:line="400" w:lineRule="exact"/>
        <w:rPr>
          <w:rFonts w:hint="eastAsia" w:ascii="宋体" w:hAnsi="宋体" w:cs="宋体"/>
          <w:color w:val="auto"/>
          <w:highlight w:val="none"/>
        </w:rPr>
      </w:pPr>
    </w:p>
    <w:p>
      <w:pPr>
        <w:pStyle w:val="22"/>
        <w:ind w:firstLine="470"/>
        <w:rPr>
          <w:rFonts w:hint="eastAsia"/>
          <w:color w:val="auto"/>
          <w:highlight w:val="none"/>
        </w:rPr>
      </w:pPr>
    </w:p>
    <w:p>
      <w:pPr>
        <w:pStyle w:val="22"/>
        <w:ind w:firstLine="470"/>
        <w:rPr>
          <w:rFonts w:hint="eastAsia"/>
          <w:color w:val="auto"/>
          <w:highlight w:val="none"/>
        </w:rPr>
      </w:pPr>
    </w:p>
    <w:p>
      <w:pPr>
        <w:adjustRightInd w:val="0"/>
        <w:snapToGrid w:val="0"/>
        <w:spacing w:line="400" w:lineRule="exact"/>
        <w:rPr>
          <w:rFonts w:hint="eastAsia" w:ascii="宋体" w:hAnsi="宋体" w:cs="宋体"/>
          <w:color w:val="auto"/>
          <w:highlight w:val="none"/>
        </w:rPr>
      </w:pPr>
    </w:p>
    <w:p>
      <w:pPr>
        <w:adjustRightInd w:val="0"/>
        <w:snapToGrid w:val="0"/>
        <w:spacing w:line="360" w:lineRule="auto"/>
        <w:jc w:val="both"/>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招标人：</w:t>
      </w:r>
      <w:r>
        <w:rPr>
          <w:rFonts w:hint="eastAsia" w:ascii="宋体" w:hAnsi="宋体" w:cs="宋体"/>
          <w:b/>
          <w:bCs/>
          <w:color w:val="auto"/>
          <w:sz w:val="32"/>
          <w:szCs w:val="32"/>
          <w:highlight w:val="none"/>
          <w:lang w:val="en-US" w:eastAsia="zh-CN"/>
        </w:rPr>
        <w:t>拜城县农业技术推广中心</w:t>
      </w:r>
    </w:p>
    <w:p>
      <w:pPr>
        <w:adjustRightInd w:val="0"/>
        <w:snapToGrid w:val="0"/>
        <w:spacing w:line="360" w:lineRule="auto"/>
        <w:jc w:val="both"/>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招标代理机构：</w:t>
      </w:r>
      <w:r>
        <w:rPr>
          <w:rFonts w:hint="eastAsia" w:ascii="宋体" w:hAnsi="宋体" w:cs="宋体"/>
          <w:b/>
          <w:bCs/>
          <w:color w:val="auto"/>
          <w:sz w:val="32"/>
          <w:szCs w:val="32"/>
          <w:highlight w:val="none"/>
          <w:lang w:eastAsia="zh-CN"/>
        </w:rPr>
        <w:t>新疆久隆昌泰建设项目管理有限公司</w:t>
      </w:r>
    </w:p>
    <w:p>
      <w:pPr>
        <w:adjustRightInd w:val="0"/>
        <w:snapToGrid w:val="0"/>
        <w:spacing w:line="360" w:lineRule="auto"/>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二O二</w:t>
      </w:r>
      <w:r>
        <w:rPr>
          <w:rFonts w:hint="eastAsia" w:ascii="宋体" w:hAnsi="宋体" w:cs="宋体"/>
          <w:b/>
          <w:bCs/>
          <w:color w:val="auto"/>
          <w:sz w:val="32"/>
          <w:szCs w:val="32"/>
          <w:highlight w:val="none"/>
          <w:lang w:val="en-US" w:eastAsia="zh-CN"/>
        </w:rPr>
        <w:t>三</w:t>
      </w:r>
      <w:r>
        <w:rPr>
          <w:rFonts w:hint="eastAsia" w:ascii="宋体" w:hAnsi="宋体" w:cs="宋体"/>
          <w:b/>
          <w:bCs/>
          <w:color w:val="auto"/>
          <w:sz w:val="32"/>
          <w:szCs w:val="32"/>
          <w:highlight w:val="none"/>
        </w:rPr>
        <w:t>年</w:t>
      </w:r>
      <w:r>
        <w:rPr>
          <w:rFonts w:hint="eastAsia" w:ascii="宋体" w:hAnsi="宋体" w:cs="宋体"/>
          <w:b/>
          <w:bCs/>
          <w:color w:val="auto"/>
          <w:sz w:val="32"/>
          <w:szCs w:val="32"/>
          <w:highlight w:val="none"/>
          <w:lang w:val="en-US" w:eastAsia="zh-CN"/>
        </w:rPr>
        <w:t>十</w:t>
      </w:r>
      <w:r>
        <w:rPr>
          <w:rFonts w:hint="eastAsia" w:ascii="宋体" w:hAnsi="宋体" w:cs="宋体"/>
          <w:b/>
          <w:bCs/>
          <w:color w:val="auto"/>
          <w:sz w:val="32"/>
          <w:szCs w:val="32"/>
          <w:highlight w:val="none"/>
        </w:rPr>
        <w:t>月</w:t>
      </w:r>
    </w:p>
    <w:p>
      <w:pPr>
        <w:pStyle w:val="22"/>
        <w:ind w:firstLine="0" w:firstLineChars="0"/>
        <w:rPr>
          <w:rFonts w:hint="eastAsia" w:ascii="宋体" w:hAnsi="宋体" w:cs="宋体"/>
          <w:color w:val="auto"/>
          <w:sz w:val="36"/>
          <w:szCs w:val="36"/>
          <w:highlight w:val="none"/>
        </w:rPr>
      </w:pPr>
    </w:p>
    <w:p>
      <w:pPr>
        <w:pStyle w:val="22"/>
        <w:ind w:firstLine="706"/>
        <w:rPr>
          <w:rFonts w:hint="eastAsia" w:ascii="宋体" w:hAnsi="宋体" w:cs="宋体"/>
          <w:color w:val="auto"/>
          <w:sz w:val="36"/>
          <w:szCs w:val="36"/>
          <w:highlight w:val="none"/>
        </w:rPr>
      </w:pPr>
    </w:p>
    <w:p>
      <w:pPr>
        <w:pStyle w:val="22"/>
        <w:ind w:firstLine="706"/>
        <w:rPr>
          <w:rFonts w:hint="eastAsia" w:ascii="宋体" w:hAnsi="宋体" w:cs="宋体"/>
          <w:color w:val="auto"/>
          <w:sz w:val="36"/>
          <w:szCs w:val="36"/>
          <w:highlight w:val="none"/>
        </w:rPr>
      </w:pPr>
    </w:p>
    <w:p>
      <w:pPr>
        <w:adjustRightInd w:val="0"/>
        <w:snapToGrid w:val="0"/>
        <w:spacing w:line="360" w:lineRule="auto"/>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470"/>
        <w:rPr>
          <w:rFonts w:hint="eastAsia" w:ascii="宋体" w:hAnsi="宋体" w:cs="宋体"/>
          <w:color w:val="auto"/>
          <w:highlight w:val="none"/>
        </w:rPr>
      </w:pPr>
    </w:p>
    <w:p>
      <w:pPr>
        <w:pStyle w:val="22"/>
        <w:ind w:firstLine="0" w:firstLineChars="0"/>
        <w:rPr>
          <w:rFonts w:hint="eastAsia"/>
          <w:color w:val="auto"/>
          <w:highlight w:val="none"/>
        </w:rPr>
      </w:pPr>
    </w:p>
    <w:p>
      <w:pPr>
        <w:rPr>
          <w:rFonts w:hint="eastAsia" w:ascii="宋体" w:hAnsi="宋体" w:cs="宋体"/>
          <w:b w:val="0"/>
          <w:bCs/>
          <w:color w:val="auto"/>
          <w:sz w:val="40"/>
          <w:szCs w:val="20"/>
          <w:highlight w:val="none"/>
        </w:rPr>
      </w:pPr>
      <w:r>
        <w:rPr>
          <w:rFonts w:hint="eastAsia" w:ascii="宋体" w:hAnsi="宋体" w:cs="宋体"/>
          <w:b w:val="0"/>
          <w:bCs/>
          <w:color w:val="auto"/>
          <w:sz w:val="40"/>
          <w:szCs w:val="20"/>
          <w:highlight w:val="none"/>
        </w:rPr>
        <w:br w:type="page"/>
      </w:r>
    </w:p>
    <w:p>
      <w:pPr>
        <w:jc w:val="center"/>
        <w:rPr>
          <w:rFonts w:hint="eastAsia" w:ascii="宋体" w:hAnsi="宋体" w:cs="宋体"/>
          <w:b w:val="0"/>
          <w:bCs/>
          <w:color w:val="auto"/>
          <w:sz w:val="40"/>
          <w:szCs w:val="20"/>
          <w:highlight w:val="none"/>
        </w:rPr>
      </w:pPr>
      <w:r>
        <w:rPr>
          <w:rFonts w:hint="eastAsia" w:ascii="宋体" w:hAnsi="宋体" w:cs="宋体"/>
          <w:b w:val="0"/>
          <w:bCs/>
          <w:color w:val="auto"/>
          <w:sz w:val="40"/>
          <w:szCs w:val="20"/>
          <w:highlight w:val="none"/>
        </w:rPr>
        <w:t>公开招标文件</w:t>
      </w:r>
    </w:p>
    <w:p>
      <w:pPr>
        <w:pStyle w:val="22"/>
        <w:ind w:firstLine="0" w:firstLineChars="0"/>
        <w:rPr>
          <w:rFonts w:hint="eastAsia"/>
          <w:b w:val="0"/>
          <w:bCs/>
          <w:color w:val="auto"/>
          <w:highlight w:val="none"/>
        </w:rPr>
      </w:pPr>
    </w:p>
    <w:p>
      <w:pPr>
        <w:widowControl/>
        <w:spacing w:line="760" w:lineRule="exact"/>
        <w:jc w:val="left"/>
        <w:rPr>
          <w:rFonts w:hint="eastAsia" w:ascii="宋体" w:hAnsi="宋体" w:cs="宋体"/>
          <w:b w:val="0"/>
          <w:bCs/>
          <w:color w:val="auto"/>
          <w:sz w:val="32"/>
          <w:szCs w:val="32"/>
          <w:highlight w:val="none"/>
          <w:lang w:eastAsia="zh-CN"/>
        </w:rPr>
      </w:pPr>
      <w:r>
        <w:rPr>
          <w:rFonts w:hint="eastAsia" w:ascii="宋体" w:hAnsi="宋体" w:cs="宋体"/>
          <w:b w:val="0"/>
          <w:bCs/>
          <w:color w:val="auto"/>
          <w:sz w:val="32"/>
          <w:szCs w:val="32"/>
          <w:highlight w:val="none"/>
        </w:rPr>
        <w:t>项目名称：</w:t>
      </w:r>
      <w:r>
        <w:rPr>
          <w:rFonts w:hint="eastAsia" w:ascii="宋体" w:hAnsi="宋体" w:cs="宋体"/>
          <w:b w:val="0"/>
          <w:bCs/>
          <w:color w:val="auto"/>
          <w:sz w:val="32"/>
          <w:szCs w:val="32"/>
          <w:highlight w:val="none"/>
          <w:lang w:eastAsia="zh-CN"/>
        </w:rPr>
        <w:t>2023年拜城县第三次全国土壤普查项目—土壤样品采集</w:t>
      </w:r>
    </w:p>
    <w:p>
      <w:pPr>
        <w:widowControl/>
        <w:spacing w:line="760" w:lineRule="exact"/>
        <w:jc w:val="left"/>
        <w:rPr>
          <w:rFonts w:hint="eastAsia" w:ascii="宋体" w:hAnsi="宋体" w:eastAsia="宋体" w:cs="宋体"/>
          <w:b w:val="0"/>
          <w:bCs/>
          <w:color w:val="auto"/>
          <w:sz w:val="32"/>
          <w:szCs w:val="32"/>
          <w:highlight w:val="none"/>
          <w:lang w:eastAsia="zh-CN"/>
        </w:rPr>
      </w:pPr>
      <w:r>
        <w:rPr>
          <w:rFonts w:hint="eastAsia" w:ascii="宋体" w:hAnsi="宋体" w:cs="宋体"/>
          <w:b w:val="0"/>
          <w:bCs/>
          <w:color w:val="auto"/>
          <w:sz w:val="32"/>
          <w:szCs w:val="32"/>
          <w:highlight w:val="none"/>
        </w:rPr>
        <w:t>招标人（公章）：</w:t>
      </w:r>
      <w:r>
        <w:rPr>
          <w:rFonts w:hint="eastAsia" w:ascii="宋体" w:hAnsi="宋体" w:cs="宋体"/>
          <w:b w:val="0"/>
          <w:bCs/>
          <w:color w:val="auto"/>
          <w:sz w:val="32"/>
          <w:szCs w:val="32"/>
          <w:highlight w:val="none"/>
          <w:lang w:val="en-US" w:eastAsia="zh-CN"/>
        </w:rPr>
        <w:t>拜城县农业技术推广中心</w:t>
      </w:r>
    </w:p>
    <w:p>
      <w:pPr>
        <w:widowControl/>
        <w:spacing w:line="760" w:lineRule="exact"/>
        <w:jc w:val="left"/>
        <w:rPr>
          <w:rFonts w:hint="eastAsia" w:ascii="宋体" w:hAnsi="宋体" w:cs="宋体"/>
          <w:b w:val="0"/>
          <w:bCs/>
          <w:color w:val="auto"/>
          <w:sz w:val="32"/>
          <w:szCs w:val="32"/>
          <w:highlight w:val="none"/>
        </w:rPr>
      </w:pPr>
      <w:r>
        <w:rPr>
          <w:rFonts w:hint="eastAsia" w:ascii="宋体" w:hAnsi="宋体" w:cs="宋体"/>
          <w:b w:val="0"/>
          <w:bCs/>
          <w:color w:val="auto"/>
          <w:sz w:val="32"/>
          <w:szCs w:val="32"/>
          <w:highlight w:val="none"/>
        </w:rPr>
        <w:t>法定代表人或授权委托人（签章）：</w:t>
      </w:r>
    </w:p>
    <w:p>
      <w:pPr>
        <w:widowControl/>
        <w:spacing w:line="760" w:lineRule="exact"/>
        <w:jc w:val="left"/>
        <w:rPr>
          <w:rFonts w:hint="default" w:ascii="宋体" w:hAnsi="宋体" w:eastAsia="宋体" w:cs="宋体"/>
          <w:b w:val="0"/>
          <w:bCs/>
          <w:color w:val="auto"/>
          <w:sz w:val="32"/>
          <w:szCs w:val="32"/>
          <w:highlight w:val="none"/>
          <w:lang w:val="en-US" w:eastAsia="zh-CN"/>
        </w:rPr>
      </w:pPr>
      <w:r>
        <w:rPr>
          <w:rFonts w:hint="eastAsia" w:ascii="宋体" w:hAnsi="宋体" w:cs="宋体"/>
          <w:b w:val="0"/>
          <w:bCs/>
          <w:color w:val="auto"/>
          <w:sz w:val="32"/>
          <w:szCs w:val="32"/>
          <w:highlight w:val="none"/>
        </w:rPr>
        <w:t>联系人：</w:t>
      </w:r>
      <w:r>
        <w:rPr>
          <w:rFonts w:hint="eastAsia" w:ascii="宋体" w:hAnsi="宋体" w:cs="宋体"/>
          <w:b w:val="0"/>
          <w:bCs/>
          <w:color w:val="auto"/>
          <w:sz w:val="32"/>
          <w:szCs w:val="32"/>
          <w:highlight w:val="none"/>
          <w:lang w:val="en-US" w:eastAsia="zh-CN"/>
        </w:rPr>
        <w:t>彭冠初</w:t>
      </w:r>
    </w:p>
    <w:p>
      <w:pPr>
        <w:widowControl/>
        <w:spacing w:line="760" w:lineRule="exact"/>
        <w:jc w:val="left"/>
        <w:rPr>
          <w:rFonts w:hint="eastAsia" w:ascii="宋体" w:hAnsi="宋体" w:eastAsia="宋体" w:cs="宋体"/>
          <w:b w:val="0"/>
          <w:bCs/>
          <w:color w:val="auto"/>
          <w:sz w:val="32"/>
          <w:szCs w:val="32"/>
          <w:highlight w:val="none"/>
          <w:lang w:eastAsia="zh-CN"/>
        </w:rPr>
      </w:pPr>
      <w:r>
        <w:rPr>
          <w:rFonts w:hint="eastAsia" w:ascii="宋体" w:hAnsi="宋体" w:cs="宋体"/>
          <w:b w:val="0"/>
          <w:bCs/>
          <w:color w:val="auto"/>
          <w:sz w:val="32"/>
          <w:szCs w:val="32"/>
          <w:highlight w:val="none"/>
        </w:rPr>
        <w:t>电话：</w:t>
      </w:r>
      <w:r>
        <w:rPr>
          <w:rFonts w:hint="eastAsia" w:ascii="宋体" w:hAnsi="宋体" w:cs="宋体"/>
          <w:b w:val="0"/>
          <w:bCs/>
          <w:color w:val="auto"/>
          <w:sz w:val="32"/>
          <w:szCs w:val="32"/>
          <w:highlight w:val="none"/>
          <w:lang w:eastAsia="zh-CN"/>
        </w:rPr>
        <w:t>13999061799</w:t>
      </w:r>
    </w:p>
    <w:p>
      <w:pPr>
        <w:pStyle w:val="22"/>
        <w:ind w:left="0" w:leftChars="0" w:firstLine="0" w:firstLineChars="0"/>
        <w:rPr>
          <w:rFonts w:hint="eastAsia"/>
          <w:b w:val="0"/>
          <w:bCs/>
          <w:color w:val="auto"/>
          <w:sz w:val="32"/>
          <w:szCs w:val="32"/>
          <w:highlight w:val="none"/>
        </w:rPr>
      </w:pPr>
    </w:p>
    <w:p>
      <w:pPr>
        <w:pStyle w:val="22"/>
        <w:ind w:left="0" w:leftChars="0" w:firstLine="0" w:firstLineChars="0"/>
        <w:rPr>
          <w:rFonts w:hint="eastAsia"/>
          <w:b w:val="0"/>
          <w:bCs/>
          <w:color w:val="auto"/>
          <w:sz w:val="32"/>
          <w:szCs w:val="32"/>
          <w:highlight w:val="none"/>
        </w:rPr>
      </w:pPr>
    </w:p>
    <w:p>
      <w:pPr>
        <w:pStyle w:val="22"/>
        <w:ind w:firstLine="630"/>
        <w:rPr>
          <w:rFonts w:hint="eastAsia"/>
          <w:b w:val="0"/>
          <w:bCs/>
          <w:color w:val="auto"/>
          <w:sz w:val="32"/>
          <w:szCs w:val="32"/>
          <w:highlight w:val="none"/>
        </w:rPr>
      </w:pPr>
    </w:p>
    <w:p>
      <w:pPr>
        <w:widowControl/>
        <w:spacing w:line="760" w:lineRule="exact"/>
        <w:jc w:val="left"/>
        <w:rPr>
          <w:rFonts w:hint="eastAsia" w:ascii="宋体" w:hAnsi="宋体" w:eastAsia="宋体" w:cs="宋体"/>
          <w:b w:val="0"/>
          <w:bCs/>
          <w:color w:val="auto"/>
          <w:sz w:val="32"/>
          <w:szCs w:val="32"/>
          <w:highlight w:val="none"/>
          <w:lang w:eastAsia="zh-CN"/>
        </w:rPr>
      </w:pPr>
      <w:r>
        <w:rPr>
          <w:rFonts w:hint="eastAsia" w:ascii="宋体" w:hAnsi="宋体" w:cs="宋体"/>
          <w:b w:val="0"/>
          <w:bCs/>
          <w:color w:val="auto"/>
          <w:sz w:val="32"/>
          <w:szCs w:val="32"/>
          <w:highlight w:val="none"/>
        </w:rPr>
        <w:t>招标代理（公章）：</w:t>
      </w:r>
      <w:r>
        <w:rPr>
          <w:rFonts w:hint="eastAsia" w:ascii="宋体" w:hAnsi="宋体" w:cs="宋体"/>
          <w:b w:val="0"/>
          <w:bCs/>
          <w:color w:val="auto"/>
          <w:sz w:val="32"/>
          <w:szCs w:val="32"/>
          <w:highlight w:val="none"/>
          <w:lang w:eastAsia="zh-CN"/>
        </w:rPr>
        <w:t>新疆久隆昌泰建设项目管理有限公司</w:t>
      </w:r>
    </w:p>
    <w:p>
      <w:pPr>
        <w:widowControl/>
        <w:spacing w:line="760" w:lineRule="exact"/>
        <w:jc w:val="left"/>
        <w:rPr>
          <w:rFonts w:hint="eastAsia" w:ascii="宋体" w:hAnsi="宋体" w:cs="宋体"/>
          <w:b w:val="0"/>
          <w:bCs/>
          <w:color w:val="auto"/>
          <w:sz w:val="32"/>
          <w:szCs w:val="32"/>
          <w:highlight w:val="none"/>
        </w:rPr>
      </w:pPr>
      <w:r>
        <w:rPr>
          <w:rFonts w:hint="eastAsia" w:ascii="宋体" w:hAnsi="宋体" w:cs="宋体"/>
          <w:b w:val="0"/>
          <w:bCs/>
          <w:color w:val="auto"/>
          <w:sz w:val="32"/>
          <w:szCs w:val="32"/>
          <w:highlight w:val="none"/>
        </w:rPr>
        <w:t>法定代表人（签字或盖章）：</w:t>
      </w:r>
    </w:p>
    <w:p>
      <w:pPr>
        <w:widowControl/>
        <w:spacing w:line="760" w:lineRule="exact"/>
        <w:jc w:val="left"/>
        <w:rPr>
          <w:rFonts w:hint="eastAsia" w:ascii="宋体" w:hAnsi="宋体" w:cs="宋体"/>
          <w:b w:val="0"/>
          <w:bCs/>
          <w:color w:val="auto"/>
          <w:sz w:val="32"/>
          <w:szCs w:val="32"/>
          <w:highlight w:val="none"/>
          <w:lang w:val="en-US" w:eastAsia="zh-CN"/>
        </w:rPr>
      </w:pPr>
      <w:r>
        <w:rPr>
          <w:rFonts w:hint="eastAsia" w:ascii="宋体" w:hAnsi="宋体" w:cs="宋体"/>
          <w:b w:val="0"/>
          <w:bCs/>
          <w:color w:val="auto"/>
          <w:sz w:val="32"/>
          <w:szCs w:val="32"/>
          <w:highlight w:val="none"/>
        </w:rPr>
        <w:t>联系人：</w:t>
      </w:r>
      <w:r>
        <w:rPr>
          <w:rFonts w:hint="eastAsia" w:ascii="宋体" w:hAnsi="宋体" w:cs="宋体"/>
          <w:b w:val="0"/>
          <w:bCs/>
          <w:color w:val="auto"/>
          <w:sz w:val="32"/>
          <w:szCs w:val="32"/>
          <w:highlight w:val="none"/>
          <w:lang w:val="en-US" w:eastAsia="zh-CN"/>
        </w:rPr>
        <w:t>刘荣英</w:t>
      </w:r>
    </w:p>
    <w:p>
      <w:pPr>
        <w:widowControl/>
        <w:spacing w:line="760" w:lineRule="exact"/>
        <w:jc w:val="left"/>
        <w:rPr>
          <w:rFonts w:hint="default" w:ascii="宋体" w:hAnsi="宋体" w:eastAsia="宋体" w:cs="宋体"/>
          <w:b w:val="0"/>
          <w:bCs/>
          <w:color w:val="auto"/>
          <w:sz w:val="32"/>
          <w:szCs w:val="32"/>
          <w:highlight w:val="none"/>
          <w:lang w:val="en-US" w:eastAsia="zh-CN"/>
        </w:rPr>
      </w:pPr>
      <w:r>
        <w:rPr>
          <w:rFonts w:hint="eastAsia" w:ascii="宋体" w:hAnsi="宋体" w:cs="宋体"/>
          <w:b w:val="0"/>
          <w:bCs/>
          <w:color w:val="auto"/>
          <w:sz w:val="32"/>
          <w:szCs w:val="32"/>
          <w:highlight w:val="none"/>
        </w:rPr>
        <w:t>电话：</w:t>
      </w:r>
      <w:r>
        <w:rPr>
          <w:rFonts w:hint="eastAsia" w:ascii="宋体" w:hAnsi="宋体" w:cs="宋体"/>
          <w:b w:val="0"/>
          <w:bCs/>
          <w:color w:val="auto"/>
          <w:sz w:val="32"/>
          <w:szCs w:val="32"/>
          <w:highlight w:val="none"/>
          <w:lang w:val="en-US" w:eastAsia="zh-CN"/>
        </w:rPr>
        <w:t>0997-2558678、</w:t>
      </w:r>
      <w:r>
        <w:rPr>
          <w:rFonts w:hint="eastAsia" w:ascii="宋体" w:hAnsi="宋体" w:eastAsia="宋体" w:cs="宋体"/>
          <w:b w:val="0"/>
          <w:bCs/>
          <w:color w:val="auto"/>
          <w:sz w:val="32"/>
          <w:szCs w:val="32"/>
          <w:highlight w:val="none"/>
        </w:rPr>
        <w:t>1</w:t>
      </w:r>
      <w:r>
        <w:rPr>
          <w:rFonts w:hint="eastAsia" w:ascii="宋体" w:hAnsi="宋体" w:cs="宋体"/>
          <w:b w:val="0"/>
          <w:bCs/>
          <w:color w:val="auto"/>
          <w:sz w:val="32"/>
          <w:szCs w:val="32"/>
          <w:highlight w:val="none"/>
          <w:lang w:val="en-US" w:eastAsia="zh-CN"/>
        </w:rPr>
        <w:t>8799952512</w:t>
      </w:r>
    </w:p>
    <w:p>
      <w:pPr>
        <w:widowControl/>
        <w:spacing w:line="760" w:lineRule="exact"/>
        <w:jc w:val="left"/>
        <w:rPr>
          <w:rFonts w:hint="eastAsia" w:ascii="宋体" w:hAnsi="宋体" w:cs="宋体"/>
          <w:b w:val="0"/>
          <w:bCs/>
          <w:color w:val="auto"/>
          <w:sz w:val="32"/>
          <w:szCs w:val="32"/>
          <w:highlight w:val="none"/>
          <w:lang w:eastAsia="zh-CN"/>
        </w:rPr>
      </w:pPr>
      <w:r>
        <w:rPr>
          <w:rFonts w:hint="eastAsia" w:ascii="宋体" w:hAnsi="宋体" w:cs="宋体"/>
          <w:b w:val="0"/>
          <w:bCs/>
          <w:color w:val="auto"/>
          <w:sz w:val="32"/>
          <w:szCs w:val="32"/>
          <w:highlight w:val="none"/>
        </w:rPr>
        <w:t>联系地址：</w:t>
      </w:r>
      <w:r>
        <w:rPr>
          <w:rFonts w:hint="eastAsia" w:ascii="宋体" w:hAnsi="宋体" w:cs="宋体"/>
          <w:b w:val="0"/>
          <w:bCs/>
          <w:color w:val="auto"/>
          <w:sz w:val="32"/>
          <w:szCs w:val="32"/>
          <w:highlight w:val="none"/>
          <w:lang w:eastAsia="zh-CN"/>
        </w:rPr>
        <w:t>阿克苏市天山路1号华富锦城小区2幢2单元709室</w:t>
      </w:r>
    </w:p>
    <w:p>
      <w:pPr>
        <w:pStyle w:val="31"/>
        <w:rPr>
          <w:rFonts w:hint="eastAsia" w:ascii="宋体" w:hAnsi="宋体" w:cs="宋体"/>
          <w:color w:val="auto"/>
          <w:sz w:val="28"/>
          <w:szCs w:val="28"/>
          <w:highlight w:val="none"/>
        </w:rPr>
      </w:pPr>
    </w:p>
    <w:p>
      <w:pPr>
        <w:pStyle w:val="31"/>
        <w:jc w:val="center"/>
        <w:rPr>
          <w:rFonts w:hint="default" w:ascii="宋体" w:hAnsi="宋体" w:eastAsia="宋体" w:cs="宋体"/>
          <w:color w:val="auto"/>
          <w:sz w:val="32"/>
          <w:szCs w:val="32"/>
          <w:highlight w:val="none"/>
          <w:lang w:val="en-US" w:eastAsia="zh-CN"/>
        </w:rPr>
      </w:pPr>
      <w:r>
        <w:rPr>
          <w:rFonts w:hint="eastAsia" w:ascii="宋体" w:hAnsi="宋体" w:cs="宋体"/>
          <w:color w:val="auto"/>
          <w:sz w:val="32"/>
          <w:szCs w:val="32"/>
          <w:highlight w:val="none"/>
          <w:lang w:val="en-US" w:eastAsia="zh-CN"/>
        </w:rPr>
        <w:t>2023年10月</w:t>
      </w:r>
    </w:p>
    <w:p>
      <w:pPr>
        <w:pStyle w:val="31"/>
        <w:rPr>
          <w:rFonts w:hint="eastAsia" w:ascii="宋体" w:hAnsi="宋体" w:cs="宋体"/>
          <w:color w:val="auto"/>
          <w:sz w:val="28"/>
          <w:szCs w:val="28"/>
          <w:highlight w:val="none"/>
        </w:rPr>
      </w:pPr>
    </w:p>
    <w:p>
      <w:pPr>
        <w:pStyle w:val="31"/>
        <w:rPr>
          <w:rFonts w:hint="eastAsia" w:ascii="宋体" w:hAnsi="宋体" w:cs="宋体"/>
          <w:color w:val="auto"/>
          <w:sz w:val="28"/>
          <w:szCs w:val="28"/>
          <w:highlight w:val="none"/>
        </w:rPr>
      </w:pPr>
    </w:p>
    <w:p>
      <w:pPr>
        <w:pStyle w:val="31"/>
        <w:rPr>
          <w:rFonts w:hint="eastAsia" w:ascii="宋体" w:hAnsi="宋体" w:cs="宋体"/>
          <w:color w:val="auto"/>
          <w:sz w:val="28"/>
          <w:szCs w:val="28"/>
          <w:highlight w:val="none"/>
        </w:rPr>
      </w:pPr>
    </w:p>
    <w:p>
      <w:pPr>
        <w:pStyle w:val="31"/>
        <w:rPr>
          <w:rFonts w:hint="eastAsia" w:ascii="宋体" w:hAnsi="宋体" w:cs="宋体"/>
          <w:color w:val="auto"/>
          <w:sz w:val="28"/>
          <w:szCs w:val="28"/>
          <w:highlight w:val="none"/>
        </w:rPr>
      </w:pPr>
    </w:p>
    <w:p>
      <w:pPr>
        <w:pStyle w:val="31"/>
        <w:rPr>
          <w:rFonts w:hint="eastAsia" w:ascii="宋体" w:hAnsi="宋体" w:cs="宋体"/>
          <w:color w:val="auto"/>
          <w:sz w:val="28"/>
          <w:szCs w:val="28"/>
          <w:highlight w:val="none"/>
        </w:rPr>
      </w:pPr>
    </w:p>
    <w:p>
      <w:pPr>
        <w:pStyle w:val="31"/>
        <w:rPr>
          <w:rFonts w:hint="eastAsia" w:ascii="宋体" w:hAnsi="宋体" w:cs="宋体"/>
          <w:color w:val="auto"/>
          <w:sz w:val="28"/>
          <w:szCs w:val="28"/>
          <w:highlight w:val="none"/>
        </w:rPr>
      </w:pPr>
    </w:p>
    <w:p>
      <w:pPr>
        <w:pStyle w:val="31"/>
        <w:rPr>
          <w:rFonts w:hint="eastAsia" w:ascii="宋体" w:hAnsi="宋体" w:cs="宋体"/>
          <w:color w:val="auto"/>
          <w:sz w:val="28"/>
          <w:szCs w:val="28"/>
          <w:highlight w:val="none"/>
        </w:rPr>
      </w:pPr>
    </w:p>
    <w:p>
      <w:pPr>
        <w:pStyle w:val="31"/>
        <w:rPr>
          <w:rFonts w:hint="eastAsia" w:ascii="宋体" w:hAnsi="宋体" w:cs="宋体"/>
          <w:color w:val="auto"/>
          <w:sz w:val="28"/>
          <w:szCs w:val="28"/>
          <w:highlight w:val="none"/>
        </w:rPr>
      </w:pPr>
    </w:p>
    <w:p>
      <w:pPr>
        <w:pStyle w:val="31"/>
        <w:rPr>
          <w:rFonts w:hint="eastAsia" w:ascii="宋体" w:hAnsi="宋体" w:cs="宋体"/>
          <w:color w:val="auto"/>
          <w:sz w:val="28"/>
          <w:szCs w:val="28"/>
          <w:highlight w:val="none"/>
        </w:rPr>
      </w:pPr>
    </w:p>
    <w:p>
      <w:pPr>
        <w:pStyle w:val="31"/>
        <w:rPr>
          <w:rFonts w:hint="eastAsia" w:ascii="宋体" w:hAnsi="宋体" w:cs="宋体"/>
          <w:color w:val="auto"/>
          <w:sz w:val="28"/>
          <w:szCs w:val="28"/>
          <w:highlight w:val="none"/>
        </w:rPr>
      </w:pPr>
    </w:p>
    <w:p>
      <w:pPr>
        <w:pStyle w:val="31"/>
        <w:rPr>
          <w:rFonts w:hint="eastAsia" w:ascii="宋体" w:hAnsi="宋体" w:cs="宋体"/>
          <w:color w:val="auto"/>
          <w:sz w:val="28"/>
          <w:szCs w:val="28"/>
          <w:highlight w:val="none"/>
        </w:rPr>
      </w:pPr>
    </w:p>
    <w:p>
      <w:pPr>
        <w:pStyle w:val="31"/>
        <w:rPr>
          <w:rFonts w:hint="eastAsia" w:ascii="宋体" w:hAnsi="宋体" w:cs="宋体"/>
          <w:color w:val="auto"/>
          <w:sz w:val="28"/>
          <w:szCs w:val="28"/>
          <w:highlight w:val="none"/>
        </w:rPr>
      </w:pPr>
    </w:p>
    <w:p>
      <w:pPr>
        <w:pStyle w:val="31"/>
        <w:rPr>
          <w:rFonts w:hint="eastAsia" w:ascii="宋体" w:hAnsi="宋体" w:cs="宋体"/>
          <w:color w:val="auto"/>
          <w:sz w:val="28"/>
          <w:szCs w:val="28"/>
          <w:highlight w:val="none"/>
        </w:rPr>
      </w:pPr>
    </w:p>
    <w:p>
      <w:pPr>
        <w:pStyle w:val="31"/>
        <w:rPr>
          <w:rFonts w:hint="eastAsia" w:ascii="宋体" w:hAnsi="宋体" w:cs="宋体"/>
          <w:color w:val="auto"/>
          <w:sz w:val="28"/>
          <w:szCs w:val="28"/>
          <w:highlight w:val="none"/>
        </w:rPr>
      </w:pPr>
    </w:p>
    <w:p>
      <w:pPr>
        <w:pStyle w:val="31"/>
        <w:rPr>
          <w:rFonts w:hint="eastAsia" w:ascii="宋体" w:hAnsi="宋体" w:cs="宋体"/>
          <w:color w:val="auto"/>
          <w:sz w:val="28"/>
          <w:szCs w:val="28"/>
          <w:highlight w:val="none"/>
        </w:rPr>
      </w:pPr>
    </w:p>
    <w:p>
      <w:pPr>
        <w:pStyle w:val="31"/>
        <w:rPr>
          <w:rFonts w:hint="eastAsia" w:ascii="宋体" w:hAnsi="宋体" w:cs="宋体"/>
          <w:color w:val="auto"/>
          <w:sz w:val="28"/>
          <w:szCs w:val="28"/>
          <w:highlight w:val="none"/>
        </w:rPr>
      </w:pPr>
    </w:p>
    <w:p>
      <w:pPr>
        <w:pStyle w:val="31"/>
        <w:rPr>
          <w:rFonts w:hint="eastAsia" w:ascii="宋体" w:hAnsi="宋体" w:cs="宋体"/>
          <w:color w:val="auto"/>
          <w:sz w:val="28"/>
          <w:szCs w:val="28"/>
          <w:highlight w:val="none"/>
        </w:rPr>
      </w:pPr>
    </w:p>
    <w:p>
      <w:pPr>
        <w:pStyle w:val="31"/>
        <w:rPr>
          <w:rFonts w:hint="eastAsia" w:ascii="宋体" w:hAnsi="宋体" w:cs="宋体"/>
          <w:color w:val="auto"/>
          <w:sz w:val="28"/>
          <w:szCs w:val="28"/>
          <w:highlight w:val="none"/>
        </w:rPr>
      </w:pPr>
    </w:p>
    <w:p>
      <w:pPr>
        <w:pStyle w:val="31"/>
        <w:rPr>
          <w:rFonts w:hint="eastAsia" w:ascii="宋体" w:hAnsi="宋体" w:cs="宋体"/>
          <w:color w:val="auto"/>
          <w:sz w:val="28"/>
          <w:szCs w:val="28"/>
          <w:highlight w:val="none"/>
        </w:rPr>
      </w:pPr>
    </w:p>
    <w:p>
      <w:pPr>
        <w:pStyle w:val="31"/>
        <w:rPr>
          <w:rFonts w:hint="eastAsia" w:ascii="宋体" w:hAnsi="宋体" w:cs="宋体"/>
          <w:color w:val="auto"/>
          <w:sz w:val="28"/>
          <w:szCs w:val="28"/>
          <w:highlight w:val="none"/>
        </w:rPr>
      </w:pPr>
    </w:p>
    <w:p>
      <w:pPr>
        <w:rPr>
          <w:b/>
          <w:color w:val="auto"/>
          <w:sz w:val="28"/>
          <w:szCs w:val="28"/>
          <w:highlight w:val="none"/>
          <w:lang w:val="zh-CN"/>
        </w:rPr>
        <w:sectPr>
          <w:headerReference r:id="rId3" w:type="default"/>
          <w:pgSz w:w="11906" w:h="16838"/>
          <w:pgMar w:top="1440" w:right="1797" w:bottom="1440" w:left="1797" w:header="851" w:footer="992" w:gutter="0"/>
          <w:pgNumType w:start="1"/>
          <w:cols w:space="720" w:num="1"/>
          <w:titlePg/>
          <w:docGrid w:type="lines" w:linePitch="312" w:charSpace="0"/>
        </w:sectPr>
      </w:pPr>
    </w:p>
    <w:p>
      <w:pPr>
        <w:spacing w:line="360" w:lineRule="auto"/>
        <w:jc w:val="center"/>
        <w:rPr>
          <w:b/>
          <w:color w:val="auto"/>
          <w:sz w:val="36"/>
          <w:szCs w:val="36"/>
          <w:highlight w:val="none"/>
          <w:lang w:val="zh-CN"/>
        </w:rPr>
      </w:pPr>
      <w:r>
        <w:rPr>
          <w:b/>
          <w:color w:val="auto"/>
          <w:sz w:val="36"/>
          <w:szCs w:val="36"/>
          <w:highlight w:val="none"/>
          <w:lang w:val="zh-CN"/>
        </w:rPr>
        <w:t>目</w:t>
      </w:r>
      <w:r>
        <w:rPr>
          <w:rFonts w:hint="eastAsia"/>
          <w:b/>
          <w:color w:val="auto"/>
          <w:sz w:val="36"/>
          <w:szCs w:val="36"/>
          <w:highlight w:val="none"/>
          <w:lang w:val="zh-CN"/>
        </w:rPr>
        <w:t xml:space="preserve"> </w:t>
      </w:r>
      <w:r>
        <w:rPr>
          <w:b/>
          <w:color w:val="auto"/>
          <w:sz w:val="36"/>
          <w:szCs w:val="36"/>
          <w:highlight w:val="none"/>
          <w:lang w:val="zh-CN"/>
        </w:rPr>
        <w:t>录</w:t>
      </w:r>
    </w:p>
    <w:p>
      <w:pPr>
        <w:pStyle w:val="22"/>
        <w:ind w:firstLine="470"/>
        <w:rPr>
          <w:color w:val="auto"/>
          <w:highlight w:val="none"/>
        </w:rPr>
      </w:pPr>
    </w:p>
    <w:p>
      <w:pPr>
        <w:pStyle w:val="16"/>
        <w:tabs>
          <w:tab w:val="right" w:leader="dot" w:pos="8312"/>
          <w:tab w:val="clear" w:pos="8302"/>
        </w:tabs>
        <w:rPr>
          <w:rFonts w:hint="eastAsia" w:asciiTheme="minorEastAsia" w:hAnsiTheme="minorEastAsia" w:eastAsiaTheme="minorEastAsia" w:cstheme="minorEastAsia"/>
          <w:b/>
          <w:bCs/>
          <w:sz w:val="28"/>
          <w:szCs w:val="32"/>
        </w:rPr>
      </w:pPr>
      <w:r>
        <w:rPr>
          <w:rFonts w:hint="eastAsia" w:asciiTheme="minorEastAsia" w:hAnsiTheme="minorEastAsia" w:eastAsiaTheme="minorEastAsia" w:cstheme="minorEastAsia"/>
          <w:b/>
          <w:bCs/>
          <w:color w:val="auto"/>
          <w:sz w:val="40"/>
          <w:szCs w:val="40"/>
          <w:highlight w:val="none"/>
          <w:lang w:val="zh-CN"/>
        </w:rPr>
        <w:fldChar w:fldCharType="begin"/>
      </w:r>
      <w:r>
        <w:rPr>
          <w:rFonts w:hint="eastAsia" w:asciiTheme="minorEastAsia" w:hAnsiTheme="minorEastAsia" w:eastAsiaTheme="minorEastAsia" w:cstheme="minorEastAsia"/>
          <w:b/>
          <w:bCs/>
          <w:color w:val="auto"/>
          <w:sz w:val="40"/>
          <w:szCs w:val="40"/>
          <w:highlight w:val="none"/>
          <w:lang w:val="zh-CN"/>
        </w:rPr>
        <w:instrText xml:space="preserve">TOC \o "1-1" \h \u </w:instrText>
      </w:r>
      <w:r>
        <w:rPr>
          <w:rFonts w:hint="eastAsia" w:asciiTheme="minorEastAsia" w:hAnsiTheme="minorEastAsia" w:eastAsiaTheme="minorEastAsia" w:cstheme="minorEastAsia"/>
          <w:b/>
          <w:bCs/>
          <w:color w:val="auto"/>
          <w:sz w:val="40"/>
          <w:szCs w:val="40"/>
          <w:highlight w:val="none"/>
          <w:lang w:val="zh-CN"/>
        </w:rPr>
        <w:fldChar w:fldCharType="separate"/>
      </w:r>
      <w:r>
        <w:rPr>
          <w:rFonts w:hint="eastAsia" w:asciiTheme="minorEastAsia" w:hAnsiTheme="minorEastAsia" w:eastAsiaTheme="minorEastAsia" w:cstheme="minorEastAsia"/>
          <w:b/>
          <w:bCs/>
          <w:color w:val="auto"/>
          <w:sz w:val="28"/>
          <w:szCs w:val="40"/>
          <w:highlight w:val="none"/>
          <w:lang w:val="zh-CN"/>
        </w:rPr>
        <w:fldChar w:fldCharType="begin"/>
      </w:r>
      <w:r>
        <w:rPr>
          <w:rFonts w:hint="eastAsia" w:asciiTheme="minorEastAsia" w:hAnsiTheme="minorEastAsia" w:eastAsiaTheme="minorEastAsia" w:cstheme="minorEastAsia"/>
          <w:b/>
          <w:bCs/>
          <w:sz w:val="28"/>
          <w:szCs w:val="40"/>
          <w:highlight w:val="none"/>
          <w:lang w:val="zh-CN"/>
        </w:rPr>
        <w:instrText xml:space="preserve"> HYPERLINK \l _Toc30031 </w:instrText>
      </w:r>
      <w:r>
        <w:rPr>
          <w:rFonts w:hint="eastAsia" w:asciiTheme="minorEastAsia" w:hAnsiTheme="minorEastAsia" w:eastAsiaTheme="minorEastAsia" w:cstheme="minorEastAsia"/>
          <w:b/>
          <w:bCs/>
          <w:sz w:val="28"/>
          <w:szCs w:val="40"/>
          <w:highlight w:val="none"/>
          <w:lang w:val="zh-CN"/>
        </w:rPr>
        <w:fldChar w:fldCharType="separate"/>
      </w:r>
      <w:r>
        <w:rPr>
          <w:rFonts w:hint="eastAsia" w:asciiTheme="minorEastAsia" w:hAnsiTheme="minorEastAsia" w:eastAsiaTheme="minorEastAsia" w:cstheme="minorEastAsia"/>
          <w:b/>
          <w:bCs/>
          <w:kern w:val="2"/>
          <w:sz w:val="28"/>
          <w:szCs w:val="36"/>
          <w:lang w:val="en-US" w:eastAsia="zh-CN" w:bidi="ar-SA"/>
        </w:rPr>
        <w:t>第一部分</w:t>
      </w:r>
      <w:r>
        <w:rPr>
          <w:rFonts w:hint="eastAsia" w:asciiTheme="minorEastAsia" w:hAnsiTheme="minorEastAsia" w:eastAsiaTheme="minorEastAsia" w:cstheme="minorEastAsia"/>
          <w:b/>
          <w:bCs/>
          <w:sz w:val="28"/>
          <w:szCs w:val="32"/>
          <w:highlight w:val="none"/>
          <w:lang w:val="en-US" w:eastAsia="zh-CN"/>
        </w:rPr>
        <w:t xml:space="preserve">   </w:t>
      </w:r>
      <w:r>
        <w:rPr>
          <w:rFonts w:hint="eastAsia" w:asciiTheme="minorEastAsia" w:hAnsiTheme="minorEastAsia" w:eastAsiaTheme="minorEastAsia" w:cstheme="minorEastAsia"/>
          <w:b/>
          <w:bCs/>
          <w:sz w:val="28"/>
          <w:szCs w:val="32"/>
          <w:highlight w:val="none"/>
        </w:rPr>
        <w:t xml:space="preserve"> 招标公告</w:t>
      </w:r>
      <w:r>
        <w:rPr>
          <w:rFonts w:hint="eastAsia" w:asciiTheme="minorEastAsia" w:hAnsiTheme="minorEastAsia" w:eastAsiaTheme="minorEastAsia" w:cstheme="minorEastAsia"/>
          <w:b/>
          <w:bCs/>
          <w:sz w:val="28"/>
          <w:szCs w:val="32"/>
        </w:rPr>
        <w:tab/>
      </w:r>
      <w:r>
        <w:rPr>
          <w:rFonts w:hint="eastAsia" w:asciiTheme="minorEastAsia" w:hAnsiTheme="minorEastAsia" w:eastAsiaTheme="minorEastAsia" w:cstheme="minorEastAsia"/>
          <w:b/>
          <w:bCs/>
          <w:sz w:val="28"/>
          <w:szCs w:val="32"/>
        </w:rPr>
        <w:fldChar w:fldCharType="begin"/>
      </w:r>
      <w:r>
        <w:rPr>
          <w:rFonts w:hint="eastAsia" w:asciiTheme="minorEastAsia" w:hAnsiTheme="minorEastAsia" w:eastAsiaTheme="minorEastAsia" w:cstheme="minorEastAsia"/>
          <w:b/>
          <w:bCs/>
          <w:sz w:val="28"/>
          <w:szCs w:val="32"/>
        </w:rPr>
        <w:instrText xml:space="preserve"> PAGEREF _Toc30031 \h </w:instrText>
      </w:r>
      <w:r>
        <w:rPr>
          <w:rFonts w:hint="eastAsia" w:asciiTheme="minorEastAsia" w:hAnsiTheme="minorEastAsia" w:eastAsiaTheme="minorEastAsia" w:cstheme="minorEastAsia"/>
          <w:b/>
          <w:bCs/>
          <w:sz w:val="28"/>
          <w:szCs w:val="32"/>
        </w:rPr>
        <w:fldChar w:fldCharType="separate"/>
      </w:r>
      <w:r>
        <w:rPr>
          <w:rFonts w:hint="eastAsia" w:asciiTheme="minorEastAsia" w:hAnsiTheme="minorEastAsia" w:eastAsiaTheme="minorEastAsia" w:cstheme="minorEastAsia"/>
          <w:b/>
          <w:bCs/>
          <w:sz w:val="28"/>
          <w:szCs w:val="32"/>
        </w:rPr>
        <w:t>1</w:t>
      </w:r>
      <w:r>
        <w:rPr>
          <w:rFonts w:hint="eastAsia" w:asciiTheme="minorEastAsia" w:hAnsiTheme="minorEastAsia" w:eastAsiaTheme="minorEastAsia" w:cstheme="minorEastAsia"/>
          <w:b/>
          <w:bCs/>
          <w:sz w:val="28"/>
          <w:szCs w:val="32"/>
        </w:rPr>
        <w:fldChar w:fldCharType="end"/>
      </w:r>
      <w:r>
        <w:rPr>
          <w:rFonts w:hint="eastAsia" w:asciiTheme="minorEastAsia" w:hAnsiTheme="minorEastAsia" w:eastAsiaTheme="minorEastAsia" w:cstheme="minorEastAsia"/>
          <w:b/>
          <w:bCs/>
          <w:color w:val="auto"/>
          <w:sz w:val="28"/>
          <w:szCs w:val="40"/>
          <w:highlight w:val="none"/>
          <w:lang w:val="zh-CN"/>
        </w:rPr>
        <w:fldChar w:fldCharType="end"/>
      </w:r>
    </w:p>
    <w:p>
      <w:pPr>
        <w:pStyle w:val="16"/>
        <w:tabs>
          <w:tab w:val="right" w:leader="dot" w:pos="8312"/>
          <w:tab w:val="clear" w:pos="8302"/>
        </w:tabs>
        <w:rPr>
          <w:rFonts w:hint="eastAsia" w:asciiTheme="minorEastAsia" w:hAnsiTheme="minorEastAsia" w:eastAsiaTheme="minorEastAsia" w:cstheme="minorEastAsia"/>
          <w:b/>
          <w:bCs/>
          <w:sz w:val="28"/>
          <w:szCs w:val="32"/>
        </w:rPr>
      </w:pPr>
      <w:r>
        <w:rPr>
          <w:rFonts w:hint="eastAsia" w:asciiTheme="minorEastAsia" w:hAnsiTheme="minorEastAsia" w:eastAsiaTheme="minorEastAsia" w:cstheme="minorEastAsia"/>
          <w:b/>
          <w:bCs/>
          <w:color w:val="auto"/>
          <w:sz w:val="28"/>
          <w:szCs w:val="40"/>
          <w:highlight w:val="none"/>
          <w:lang w:val="zh-CN"/>
        </w:rPr>
        <w:fldChar w:fldCharType="begin"/>
      </w:r>
      <w:r>
        <w:rPr>
          <w:rFonts w:hint="eastAsia" w:asciiTheme="minorEastAsia" w:hAnsiTheme="minorEastAsia" w:eastAsiaTheme="minorEastAsia" w:cstheme="minorEastAsia"/>
          <w:b/>
          <w:bCs/>
          <w:sz w:val="28"/>
          <w:szCs w:val="40"/>
          <w:highlight w:val="none"/>
          <w:lang w:val="zh-CN"/>
        </w:rPr>
        <w:instrText xml:space="preserve"> HYPERLINK \l _Toc4463 </w:instrText>
      </w:r>
      <w:r>
        <w:rPr>
          <w:rFonts w:hint="eastAsia" w:asciiTheme="minorEastAsia" w:hAnsiTheme="minorEastAsia" w:eastAsiaTheme="minorEastAsia" w:cstheme="minorEastAsia"/>
          <w:b/>
          <w:bCs/>
          <w:sz w:val="28"/>
          <w:szCs w:val="40"/>
          <w:highlight w:val="none"/>
          <w:lang w:val="zh-CN"/>
        </w:rPr>
        <w:fldChar w:fldCharType="separate"/>
      </w:r>
      <w:r>
        <w:rPr>
          <w:rFonts w:hint="eastAsia" w:asciiTheme="minorEastAsia" w:hAnsiTheme="minorEastAsia" w:eastAsiaTheme="minorEastAsia" w:cstheme="minorEastAsia"/>
          <w:b/>
          <w:bCs/>
          <w:sz w:val="28"/>
          <w:szCs w:val="32"/>
          <w:highlight w:val="none"/>
        </w:rPr>
        <w:t>第二部分  投标人须知</w:t>
      </w:r>
      <w:r>
        <w:rPr>
          <w:rFonts w:hint="eastAsia" w:asciiTheme="minorEastAsia" w:hAnsiTheme="minorEastAsia" w:eastAsiaTheme="minorEastAsia" w:cstheme="minorEastAsia"/>
          <w:b/>
          <w:bCs/>
          <w:sz w:val="28"/>
          <w:szCs w:val="32"/>
        </w:rPr>
        <w:tab/>
      </w:r>
      <w:r>
        <w:rPr>
          <w:rFonts w:hint="eastAsia" w:asciiTheme="minorEastAsia" w:hAnsiTheme="minorEastAsia" w:eastAsiaTheme="minorEastAsia" w:cstheme="minorEastAsia"/>
          <w:b/>
          <w:bCs/>
          <w:sz w:val="28"/>
          <w:szCs w:val="32"/>
        </w:rPr>
        <w:fldChar w:fldCharType="begin"/>
      </w:r>
      <w:r>
        <w:rPr>
          <w:rFonts w:hint="eastAsia" w:asciiTheme="minorEastAsia" w:hAnsiTheme="minorEastAsia" w:eastAsiaTheme="minorEastAsia" w:cstheme="minorEastAsia"/>
          <w:b/>
          <w:bCs/>
          <w:sz w:val="28"/>
          <w:szCs w:val="32"/>
        </w:rPr>
        <w:instrText xml:space="preserve"> PAGEREF _Toc4463 \h </w:instrText>
      </w:r>
      <w:r>
        <w:rPr>
          <w:rFonts w:hint="eastAsia" w:asciiTheme="minorEastAsia" w:hAnsiTheme="minorEastAsia" w:eastAsiaTheme="minorEastAsia" w:cstheme="minorEastAsia"/>
          <w:b/>
          <w:bCs/>
          <w:sz w:val="28"/>
          <w:szCs w:val="32"/>
        </w:rPr>
        <w:fldChar w:fldCharType="separate"/>
      </w:r>
      <w:r>
        <w:rPr>
          <w:rFonts w:hint="eastAsia" w:asciiTheme="minorEastAsia" w:hAnsiTheme="minorEastAsia" w:eastAsiaTheme="minorEastAsia" w:cstheme="minorEastAsia"/>
          <w:b/>
          <w:bCs/>
          <w:sz w:val="28"/>
          <w:szCs w:val="32"/>
        </w:rPr>
        <w:t>4</w:t>
      </w:r>
      <w:r>
        <w:rPr>
          <w:rFonts w:hint="eastAsia" w:asciiTheme="minorEastAsia" w:hAnsiTheme="minorEastAsia" w:eastAsiaTheme="minorEastAsia" w:cstheme="minorEastAsia"/>
          <w:b/>
          <w:bCs/>
          <w:sz w:val="28"/>
          <w:szCs w:val="32"/>
        </w:rPr>
        <w:fldChar w:fldCharType="end"/>
      </w:r>
      <w:r>
        <w:rPr>
          <w:rFonts w:hint="eastAsia" w:asciiTheme="minorEastAsia" w:hAnsiTheme="minorEastAsia" w:eastAsiaTheme="minorEastAsia" w:cstheme="minorEastAsia"/>
          <w:b/>
          <w:bCs/>
          <w:color w:val="auto"/>
          <w:sz w:val="28"/>
          <w:szCs w:val="40"/>
          <w:highlight w:val="none"/>
          <w:lang w:val="zh-CN"/>
        </w:rPr>
        <w:fldChar w:fldCharType="end"/>
      </w:r>
    </w:p>
    <w:p>
      <w:pPr>
        <w:pStyle w:val="16"/>
        <w:tabs>
          <w:tab w:val="right" w:leader="dot" w:pos="8312"/>
          <w:tab w:val="clear" w:pos="8302"/>
        </w:tabs>
        <w:rPr>
          <w:rFonts w:hint="eastAsia" w:asciiTheme="minorEastAsia" w:hAnsiTheme="minorEastAsia" w:eastAsiaTheme="minorEastAsia" w:cstheme="minorEastAsia"/>
          <w:b/>
          <w:bCs/>
          <w:sz w:val="28"/>
          <w:szCs w:val="32"/>
        </w:rPr>
      </w:pPr>
      <w:r>
        <w:rPr>
          <w:rFonts w:hint="eastAsia" w:asciiTheme="minorEastAsia" w:hAnsiTheme="minorEastAsia" w:eastAsiaTheme="minorEastAsia" w:cstheme="minorEastAsia"/>
          <w:b/>
          <w:bCs/>
          <w:color w:val="auto"/>
          <w:sz w:val="28"/>
          <w:szCs w:val="40"/>
          <w:highlight w:val="none"/>
          <w:lang w:val="zh-CN"/>
        </w:rPr>
        <w:fldChar w:fldCharType="begin"/>
      </w:r>
      <w:r>
        <w:rPr>
          <w:rFonts w:hint="eastAsia" w:asciiTheme="minorEastAsia" w:hAnsiTheme="minorEastAsia" w:eastAsiaTheme="minorEastAsia" w:cstheme="minorEastAsia"/>
          <w:b/>
          <w:bCs/>
          <w:sz w:val="28"/>
          <w:szCs w:val="40"/>
          <w:highlight w:val="none"/>
          <w:lang w:val="zh-CN"/>
        </w:rPr>
        <w:instrText xml:space="preserve"> HYPERLINK \l _Toc11652 </w:instrText>
      </w:r>
      <w:r>
        <w:rPr>
          <w:rFonts w:hint="eastAsia" w:asciiTheme="minorEastAsia" w:hAnsiTheme="minorEastAsia" w:eastAsiaTheme="minorEastAsia" w:cstheme="minorEastAsia"/>
          <w:b/>
          <w:bCs/>
          <w:sz w:val="28"/>
          <w:szCs w:val="40"/>
          <w:highlight w:val="none"/>
          <w:lang w:val="zh-CN"/>
        </w:rPr>
        <w:fldChar w:fldCharType="separate"/>
      </w:r>
      <w:r>
        <w:rPr>
          <w:rFonts w:hint="eastAsia" w:asciiTheme="minorEastAsia" w:hAnsiTheme="minorEastAsia" w:eastAsiaTheme="minorEastAsia" w:cstheme="minorEastAsia"/>
          <w:b/>
          <w:bCs/>
          <w:sz w:val="28"/>
          <w:szCs w:val="32"/>
          <w:highlight w:val="none"/>
        </w:rPr>
        <w:t>第三部分  采购需求</w:t>
      </w:r>
      <w:r>
        <w:rPr>
          <w:rFonts w:hint="eastAsia" w:asciiTheme="minorEastAsia" w:hAnsiTheme="minorEastAsia" w:eastAsiaTheme="minorEastAsia" w:cstheme="minorEastAsia"/>
          <w:b/>
          <w:bCs/>
          <w:sz w:val="28"/>
          <w:szCs w:val="32"/>
        </w:rPr>
        <w:tab/>
      </w:r>
      <w:r>
        <w:rPr>
          <w:rFonts w:hint="eastAsia" w:asciiTheme="minorEastAsia" w:hAnsiTheme="minorEastAsia" w:eastAsiaTheme="minorEastAsia" w:cstheme="minorEastAsia"/>
          <w:b/>
          <w:bCs/>
          <w:sz w:val="28"/>
          <w:szCs w:val="32"/>
        </w:rPr>
        <w:fldChar w:fldCharType="begin"/>
      </w:r>
      <w:r>
        <w:rPr>
          <w:rFonts w:hint="eastAsia" w:asciiTheme="minorEastAsia" w:hAnsiTheme="minorEastAsia" w:eastAsiaTheme="minorEastAsia" w:cstheme="minorEastAsia"/>
          <w:b/>
          <w:bCs/>
          <w:sz w:val="28"/>
          <w:szCs w:val="32"/>
        </w:rPr>
        <w:instrText xml:space="preserve"> PAGEREF _Toc11652 \h </w:instrText>
      </w:r>
      <w:r>
        <w:rPr>
          <w:rFonts w:hint="eastAsia" w:asciiTheme="minorEastAsia" w:hAnsiTheme="minorEastAsia" w:eastAsiaTheme="minorEastAsia" w:cstheme="minorEastAsia"/>
          <w:b/>
          <w:bCs/>
          <w:sz w:val="28"/>
          <w:szCs w:val="32"/>
        </w:rPr>
        <w:fldChar w:fldCharType="separate"/>
      </w:r>
      <w:r>
        <w:rPr>
          <w:rFonts w:hint="eastAsia" w:asciiTheme="minorEastAsia" w:hAnsiTheme="minorEastAsia" w:eastAsiaTheme="minorEastAsia" w:cstheme="minorEastAsia"/>
          <w:b/>
          <w:bCs/>
          <w:sz w:val="28"/>
          <w:szCs w:val="32"/>
        </w:rPr>
        <w:t>30</w:t>
      </w:r>
      <w:r>
        <w:rPr>
          <w:rFonts w:hint="eastAsia" w:asciiTheme="minorEastAsia" w:hAnsiTheme="minorEastAsia" w:eastAsiaTheme="minorEastAsia" w:cstheme="minorEastAsia"/>
          <w:b/>
          <w:bCs/>
          <w:sz w:val="28"/>
          <w:szCs w:val="32"/>
        </w:rPr>
        <w:fldChar w:fldCharType="end"/>
      </w:r>
      <w:r>
        <w:rPr>
          <w:rFonts w:hint="eastAsia" w:asciiTheme="minorEastAsia" w:hAnsiTheme="minorEastAsia" w:eastAsiaTheme="minorEastAsia" w:cstheme="minorEastAsia"/>
          <w:b/>
          <w:bCs/>
          <w:color w:val="auto"/>
          <w:sz w:val="28"/>
          <w:szCs w:val="40"/>
          <w:highlight w:val="none"/>
          <w:lang w:val="zh-CN"/>
        </w:rPr>
        <w:fldChar w:fldCharType="end"/>
      </w:r>
    </w:p>
    <w:p>
      <w:pPr>
        <w:pStyle w:val="16"/>
        <w:tabs>
          <w:tab w:val="right" w:leader="dot" w:pos="8312"/>
          <w:tab w:val="clear" w:pos="8302"/>
        </w:tabs>
        <w:rPr>
          <w:rFonts w:hint="eastAsia" w:asciiTheme="minorEastAsia" w:hAnsiTheme="minorEastAsia" w:eastAsiaTheme="minorEastAsia" w:cstheme="minorEastAsia"/>
          <w:b/>
          <w:bCs/>
          <w:sz w:val="28"/>
          <w:szCs w:val="32"/>
        </w:rPr>
      </w:pPr>
      <w:r>
        <w:rPr>
          <w:rFonts w:hint="eastAsia" w:asciiTheme="minorEastAsia" w:hAnsiTheme="minorEastAsia" w:eastAsiaTheme="minorEastAsia" w:cstheme="minorEastAsia"/>
          <w:b/>
          <w:bCs/>
          <w:color w:val="auto"/>
          <w:sz w:val="28"/>
          <w:szCs w:val="40"/>
          <w:highlight w:val="none"/>
          <w:lang w:val="zh-CN"/>
        </w:rPr>
        <w:fldChar w:fldCharType="begin"/>
      </w:r>
      <w:r>
        <w:rPr>
          <w:rFonts w:hint="eastAsia" w:asciiTheme="minorEastAsia" w:hAnsiTheme="minorEastAsia" w:eastAsiaTheme="minorEastAsia" w:cstheme="minorEastAsia"/>
          <w:b/>
          <w:bCs/>
          <w:sz w:val="28"/>
          <w:szCs w:val="40"/>
          <w:highlight w:val="none"/>
          <w:lang w:val="zh-CN"/>
        </w:rPr>
        <w:instrText xml:space="preserve"> HYPERLINK \l _Toc5786 </w:instrText>
      </w:r>
      <w:r>
        <w:rPr>
          <w:rFonts w:hint="eastAsia" w:asciiTheme="minorEastAsia" w:hAnsiTheme="minorEastAsia" w:eastAsiaTheme="minorEastAsia" w:cstheme="minorEastAsia"/>
          <w:b/>
          <w:bCs/>
          <w:sz w:val="28"/>
          <w:szCs w:val="40"/>
          <w:highlight w:val="none"/>
          <w:lang w:val="zh-CN"/>
        </w:rPr>
        <w:fldChar w:fldCharType="separate"/>
      </w:r>
      <w:r>
        <w:rPr>
          <w:rFonts w:hint="eastAsia" w:asciiTheme="minorEastAsia" w:hAnsiTheme="minorEastAsia" w:eastAsiaTheme="minorEastAsia" w:cstheme="minorEastAsia"/>
          <w:b/>
          <w:bCs/>
          <w:kern w:val="2"/>
          <w:sz w:val="28"/>
          <w:szCs w:val="36"/>
          <w:lang w:val="en-US" w:eastAsia="zh-CN" w:bidi="ar-SA"/>
        </w:rPr>
        <w:t>第四部分</w:t>
      </w:r>
      <w:r>
        <w:rPr>
          <w:rFonts w:hint="eastAsia" w:asciiTheme="minorEastAsia" w:hAnsiTheme="minorEastAsia" w:eastAsiaTheme="minorEastAsia" w:cstheme="minorEastAsia"/>
          <w:b/>
          <w:bCs/>
          <w:sz w:val="28"/>
          <w:szCs w:val="32"/>
          <w:highlight w:val="none"/>
        </w:rPr>
        <w:t xml:space="preserve"> 评审方法</w:t>
      </w:r>
      <w:r>
        <w:rPr>
          <w:rFonts w:hint="eastAsia" w:asciiTheme="minorEastAsia" w:hAnsiTheme="minorEastAsia" w:eastAsiaTheme="minorEastAsia" w:cstheme="minorEastAsia"/>
          <w:b/>
          <w:bCs/>
          <w:sz w:val="28"/>
          <w:szCs w:val="32"/>
        </w:rPr>
        <w:tab/>
      </w:r>
      <w:r>
        <w:rPr>
          <w:rFonts w:hint="eastAsia" w:asciiTheme="minorEastAsia" w:hAnsiTheme="minorEastAsia" w:eastAsiaTheme="minorEastAsia" w:cstheme="minorEastAsia"/>
          <w:b/>
          <w:bCs/>
          <w:sz w:val="28"/>
          <w:szCs w:val="32"/>
        </w:rPr>
        <w:fldChar w:fldCharType="begin"/>
      </w:r>
      <w:r>
        <w:rPr>
          <w:rFonts w:hint="eastAsia" w:asciiTheme="minorEastAsia" w:hAnsiTheme="minorEastAsia" w:eastAsiaTheme="minorEastAsia" w:cstheme="minorEastAsia"/>
          <w:b/>
          <w:bCs/>
          <w:sz w:val="28"/>
          <w:szCs w:val="32"/>
        </w:rPr>
        <w:instrText xml:space="preserve"> PAGEREF _Toc5786 \h </w:instrText>
      </w:r>
      <w:r>
        <w:rPr>
          <w:rFonts w:hint="eastAsia" w:asciiTheme="minorEastAsia" w:hAnsiTheme="minorEastAsia" w:eastAsiaTheme="minorEastAsia" w:cstheme="minorEastAsia"/>
          <w:b/>
          <w:bCs/>
          <w:sz w:val="28"/>
          <w:szCs w:val="32"/>
        </w:rPr>
        <w:fldChar w:fldCharType="separate"/>
      </w:r>
      <w:r>
        <w:rPr>
          <w:rFonts w:hint="eastAsia" w:asciiTheme="minorEastAsia" w:hAnsiTheme="minorEastAsia" w:eastAsiaTheme="minorEastAsia" w:cstheme="minorEastAsia"/>
          <w:b/>
          <w:bCs/>
          <w:sz w:val="28"/>
          <w:szCs w:val="32"/>
        </w:rPr>
        <w:t>31</w:t>
      </w:r>
      <w:r>
        <w:rPr>
          <w:rFonts w:hint="eastAsia" w:asciiTheme="minorEastAsia" w:hAnsiTheme="minorEastAsia" w:eastAsiaTheme="minorEastAsia" w:cstheme="minorEastAsia"/>
          <w:b/>
          <w:bCs/>
          <w:sz w:val="28"/>
          <w:szCs w:val="32"/>
        </w:rPr>
        <w:fldChar w:fldCharType="end"/>
      </w:r>
      <w:r>
        <w:rPr>
          <w:rFonts w:hint="eastAsia" w:asciiTheme="minorEastAsia" w:hAnsiTheme="minorEastAsia" w:eastAsiaTheme="minorEastAsia" w:cstheme="minorEastAsia"/>
          <w:b/>
          <w:bCs/>
          <w:color w:val="auto"/>
          <w:sz w:val="28"/>
          <w:szCs w:val="40"/>
          <w:highlight w:val="none"/>
          <w:lang w:val="zh-CN"/>
        </w:rPr>
        <w:fldChar w:fldCharType="end"/>
      </w:r>
    </w:p>
    <w:p>
      <w:pPr>
        <w:pStyle w:val="16"/>
        <w:tabs>
          <w:tab w:val="right" w:leader="dot" w:pos="8312"/>
          <w:tab w:val="clear" w:pos="8302"/>
        </w:tabs>
        <w:rPr>
          <w:rFonts w:hint="eastAsia" w:asciiTheme="minorEastAsia" w:hAnsiTheme="minorEastAsia" w:eastAsiaTheme="minorEastAsia" w:cstheme="minorEastAsia"/>
          <w:b/>
          <w:bCs/>
          <w:sz w:val="28"/>
          <w:szCs w:val="32"/>
        </w:rPr>
      </w:pPr>
      <w:r>
        <w:rPr>
          <w:rFonts w:hint="eastAsia" w:asciiTheme="minorEastAsia" w:hAnsiTheme="minorEastAsia" w:eastAsiaTheme="minorEastAsia" w:cstheme="minorEastAsia"/>
          <w:b/>
          <w:bCs/>
          <w:color w:val="auto"/>
          <w:sz w:val="28"/>
          <w:szCs w:val="40"/>
          <w:highlight w:val="none"/>
          <w:lang w:val="zh-CN"/>
        </w:rPr>
        <w:fldChar w:fldCharType="begin"/>
      </w:r>
      <w:r>
        <w:rPr>
          <w:rFonts w:hint="eastAsia" w:asciiTheme="minorEastAsia" w:hAnsiTheme="minorEastAsia" w:eastAsiaTheme="minorEastAsia" w:cstheme="minorEastAsia"/>
          <w:b/>
          <w:bCs/>
          <w:sz w:val="28"/>
          <w:szCs w:val="40"/>
          <w:highlight w:val="none"/>
          <w:lang w:val="zh-CN"/>
        </w:rPr>
        <w:instrText xml:space="preserve"> HYPERLINK \l _Toc32034 </w:instrText>
      </w:r>
      <w:r>
        <w:rPr>
          <w:rFonts w:hint="eastAsia" w:asciiTheme="minorEastAsia" w:hAnsiTheme="minorEastAsia" w:eastAsiaTheme="minorEastAsia" w:cstheme="minorEastAsia"/>
          <w:b/>
          <w:bCs/>
          <w:sz w:val="28"/>
          <w:szCs w:val="40"/>
          <w:highlight w:val="none"/>
          <w:lang w:val="zh-CN"/>
        </w:rPr>
        <w:fldChar w:fldCharType="separate"/>
      </w:r>
      <w:r>
        <w:rPr>
          <w:rFonts w:hint="eastAsia" w:asciiTheme="minorEastAsia" w:hAnsiTheme="minorEastAsia" w:eastAsiaTheme="minorEastAsia" w:cstheme="minorEastAsia"/>
          <w:b/>
          <w:bCs/>
          <w:sz w:val="28"/>
          <w:szCs w:val="32"/>
          <w:highlight w:val="none"/>
        </w:rPr>
        <w:t>第五部分  合同文件</w:t>
      </w:r>
      <w:r>
        <w:rPr>
          <w:rFonts w:hint="eastAsia" w:asciiTheme="minorEastAsia" w:hAnsiTheme="minorEastAsia" w:eastAsiaTheme="minorEastAsia" w:cstheme="minorEastAsia"/>
          <w:b/>
          <w:bCs/>
          <w:sz w:val="28"/>
          <w:szCs w:val="32"/>
        </w:rPr>
        <w:tab/>
      </w:r>
      <w:r>
        <w:rPr>
          <w:rFonts w:hint="eastAsia" w:asciiTheme="minorEastAsia" w:hAnsiTheme="minorEastAsia" w:eastAsiaTheme="minorEastAsia" w:cstheme="minorEastAsia"/>
          <w:b/>
          <w:bCs/>
          <w:sz w:val="28"/>
          <w:szCs w:val="32"/>
        </w:rPr>
        <w:fldChar w:fldCharType="begin"/>
      </w:r>
      <w:r>
        <w:rPr>
          <w:rFonts w:hint="eastAsia" w:asciiTheme="minorEastAsia" w:hAnsiTheme="minorEastAsia" w:eastAsiaTheme="minorEastAsia" w:cstheme="minorEastAsia"/>
          <w:b/>
          <w:bCs/>
          <w:sz w:val="28"/>
          <w:szCs w:val="32"/>
        </w:rPr>
        <w:instrText xml:space="preserve"> PAGEREF _Toc32034 \h </w:instrText>
      </w:r>
      <w:r>
        <w:rPr>
          <w:rFonts w:hint="eastAsia" w:asciiTheme="minorEastAsia" w:hAnsiTheme="minorEastAsia" w:eastAsiaTheme="minorEastAsia" w:cstheme="minorEastAsia"/>
          <w:b/>
          <w:bCs/>
          <w:sz w:val="28"/>
          <w:szCs w:val="32"/>
        </w:rPr>
        <w:fldChar w:fldCharType="separate"/>
      </w:r>
      <w:r>
        <w:rPr>
          <w:rFonts w:hint="eastAsia" w:asciiTheme="minorEastAsia" w:hAnsiTheme="minorEastAsia" w:eastAsiaTheme="minorEastAsia" w:cstheme="minorEastAsia"/>
          <w:b/>
          <w:bCs/>
          <w:sz w:val="28"/>
          <w:szCs w:val="32"/>
        </w:rPr>
        <w:t>39</w:t>
      </w:r>
      <w:r>
        <w:rPr>
          <w:rFonts w:hint="eastAsia" w:asciiTheme="minorEastAsia" w:hAnsiTheme="minorEastAsia" w:eastAsiaTheme="minorEastAsia" w:cstheme="minorEastAsia"/>
          <w:b/>
          <w:bCs/>
          <w:sz w:val="28"/>
          <w:szCs w:val="32"/>
        </w:rPr>
        <w:fldChar w:fldCharType="end"/>
      </w:r>
      <w:r>
        <w:rPr>
          <w:rFonts w:hint="eastAsia" w:asciiTheme="minorEastAsia" w:hAnsiTheme="minorEastAsia" w:eastAsiaTheme="minorEastAsia" w:cstheme="minorEastAsia"/>
          <w:b/>
          <w:bCs/>
          <w:color w:val="auto"/>
          <w:sz w:val="28"/>
          <w:szCs w:val="40"/>
          <w:highlight w:val="none"/>
          <w:lang w:val="zh-CN"/>
        </w:rPr>
        <w:fldChar w:fldCharType="end"/>
      </w:r>
    </w:p>
    <w:p>
      <w:pPr>
        <w:pStyle w:val="16"/>
        <w:tabs>
          <w:tab w:val="right" w:leader="dot" w:pos="8312"/>
          <w:tab w:val="clear" w:pos="8302"/>
        </w:tabs>
        <w:rPr>
          <w:rFonts w:hint="eastAsia" w:asciiTheme="minorEastAsia" w:hAnsiTheme="minorEastAsia" w:eastAsiaTheme="minorEastAsia" w:cstheme="minorEastAsia"/>
          <w:b/>
          <w:bCs/>
          <w:sz w:val="28"/>
          <w:szCs w:val="32"/>
        </w:rPr>
      </w:pPr>
      <w:r>
        <w:rPr>
          <w:rFonts w:hint="eastAsia" w:asciiTheme="minorEastAsia" w:hAnsiTheme="minorEastAsia" w:eastAsiaTheme="minorEastAsia" w:cstheme="minorEastAsia"/>
          <w:b/>
          <w:bCs/>
          <w:color w:val="auto"/>
          <w:sz w:val="28"/>
          <w:szCs w:val="40"/>
          <w:highlight w:val="none"/>
          <w:lang w:val="zh-CN"/>
        </w:rPr>
        <w:fldChar w:fldCharType="begin"/>
      </w:r>
      <w:r>
        <w:rPr>
          <w:rFonts w:hint="eastAsia" w:asciiTheme="minorEastAsia" w:hAnsiTheme="minorEastAsia" w:eastAsiaTheme="minorEastAsia" w:cstheme="minorEastAsia"/>
          <w:b/>
          <w:bCs/>
          <w:sz w:val="28"/>
          <w:szCs w:val="40"/>
          <w:highlight w:val="none"/>
          <w:lang w:val="zh-CN"/>
        </w:rPr>
        <w:instrText xml:space="preserve"> HYPERLINK \l _Toc21726 </w:instrText>
      </w:r>
      <w:r>
        <w:rPr>
          <w:rFonts w:hint="eastAsia" w:asciiTheme="minorEastAsia" w:hAnsiTheme="minorEastAsia" w:eastAsiaTheme="minorEastAsia" w:cstheme="minorEastAsia"/>
          <w:b/>
          <w:bCs/>
          <w:sz w:val="28"/>
          <w:szCs w:val="40"/>
          <w:highlight w:val="none"/>
          <w:lang w:val="zh-CN"/>
        </w:rPr>
        <w:fldChar w:fldCharType="separate"/>
      </w:r>
      <w:r>
        <w:rPr>
          <w:rFonts w:hint="eastAsia" w:asciiTheme="minorEastAsia" w:hAnsiTheme="minorEastAsia" w:eastAsiaTheme="minorEastAsia" w:cstheme="minorEastAsia"/>
          <w:b/>
          <w:bCs/>
          <w:sz w:val="28"/>
          <w:szCs w:val="32"/>
          <w:highlight w:val="none"/>
        </w:rPr>
        <w:t>第六部分  投标文件格式</w:t>
      </w:r>
      <w:r>
        <w:rPr>
          <w:rFonts w:hint="eastAsia" w:asciiTheme="minorEastAsia" w:hAnsiTheme="minorEastAsia" w:eastAsiaTheme="minorEastAsia" w:cstheme="minorEastAsia"/>
          <w:b/>
          <w:bCs/>
          <w:sz w:val="28"/>
          <w:szCs w:val="32"/>
        </w:rPr>
        <w:tab/>
      </w:r>
      <w:r>
        <w:rPr>
          <w:rFonts w:hint="eastAsia" w:asciiTheme="minorEastAsia" w:hAnsiTheme="minorEastAsia" w:eastAsiaTheme="minorEastAsia" w:cstheme="minorEastAsia"/>
          <w:b/>
          <w:bCs/>
          <w:sz w:val="28"/>
          <w:szCs w:val="32"/>
        </w:rPr>
        <w:fldChar w:fldCharType="begin"/>
      </w:r>
      <w:r>
        <w:rPr>
          <w:rFonts w:hint="eastAsia" w:asciiTheme="minorEastAsia" w:hAnsiTheme="minorEastAsia" w:eastAsiaTheme="minorEastAsia" w:cstheme="minorEastAsia"/>
          <w:b/>
          <w:bCs/>
          <w:sz w:val="28"/>
          <w:szCs w:val="32"/>
        </w:rPr>
        <w:instrText xml:space="preserve"> PAGEREF _Toc21726 \h </w:instrText>
      </w:r>
      <w:r>
        <w:rPr>
          <w:rFonts w:hint="eastAsia" w:asciiTheme="minorEastAsia" w:hAnsiTheme="minorEastAsia" w:eastAsiaTheme="minorEastAsia" w:cstheme="minorEastAsia"/>
          <w:b/>
          <w:bCs/>
          <w:sz w:val="28"/>
          <w:szCs w:val="32"/>
        </w:rPr>
        <w:fldChar w:fldCharType="separate"/>
      </w:r>
      <w:r>
        <w:rPr>
          <w:rFonts w:hint="eastAsia" w:asciiTheme="minorEastAsia" w:hAnsiTheme="minorEastAsia" w:eastAsiaTheme="minorEastAsia" w:cstheme="minorEastAsia"/>
          <w:b/>
          <w:bCs/>
          <w:sz w:val="28"/>
          <w:szCs w:val="32"/>
        </w:rPr>
        <w:t>44</w:t>
      </w:r>
      <w:r>
        <w:rPr>
          <w:rFonts w:hint="eastAsia" w:asciiTheme="minorEastAsia" w:hAnsiTheme="minorEastAsia" w:eastAsiaTheme="minorEastAsia" w:cstheme="minorEastAsia"/>
          <w:b/>
          <w:bCs/>
          <w:sz w:val="28"/>
          <w:szCs w:val="32"/>
        </w:rPr>
        <w:fldChar w:fldCharType="end"/>
      </w:r>
      <w:r>
        <w:rPr>
          <w:rFonts w:hint="eastAsia" w:asciiTheme="minorEastAsia" w:hAnsiTheme="minorEastAsia" w:eastAsiaTheme="minorEastAsia" w:cstheme="minorEastAsia"/>
          <w:b/>
          <w:bCs/>
          <w:color w:val="auto"/>
          <w:sz w:val="28"/>
          <w:szCs w:val="40"/>
          <w:highlight w:val="none"/>
          <w:lang w:val="zh-CN"/>
        </w:rPr>
        <w:fldChar w:fldCharType="end"/>
      </w:r>
    </w:p>
    <w:p>
      <w:pPr>
        <w:rPr>
          <w:b/>
          <w:bCs/>
          <w:color w:val="auto"/>
          <w:sz w:val="28"/>
          <w:szCs w:val="32"/>
          <w:highlight w:val="none"/>
          <w:lang w:val="zh-CN"/>
        </w:rPr>
      </w:pPr>
      <w:r>
        <w:rPr>
          <w:rFonts w:hint="eastAsia" w:asciiTheme="minorEastAsia" w:hAnsiTheme="minorEastAsia" w:eastAsiaTheme="minorEastAsia" w:cstheme="minorEastAsia"/>
          <w:b/>
          <w:bCs/>
          <w:color w:val="auto"/>
          <w:sz w:val="28"/>
          <w:szCs w:val="40"/>
          <w:highlight w:val="none"/>
          <w:lang w:val="zh-CN"/>
        </w:rPr>
        <w:fldChar w:fldCharType="end"/>
      </w:r>
    </w:p>
    <w:p>
      <w:pPr>
        <w:rPr>
          <w:color w:val="auto"/>
          <w:highlight w:val="none"/>
        </w:rPr>
      </w:pPr>
    </w:p>
    <w:p>
      <w:pPr>
        <w:pStyle w:val="22"/>
        <w:ind w:firstLine="470"/>
        <w:rPr>
          <w:color w:val="auto"/>
          <w:highlight w:val="none"/>
        </w:rPr>
      </w:pPr>
    </w:p>
    <w:p>
      <w:pPr>
        <w:pStyle w:val="22"/>
        <w:ind w:firstLine="470"/>
        <w:rPr>
          <w:color w:val="auto"/>
          <w:highlight w:val="none"/>
        </w:rPr>
      </w:pPr>
    </w:p>
    <w:p>
      <w:pPr>
        <w:pStyle w:val="22"/>
        <w:ind w:firstLine="470"/>
        <w:rPr>
          <w:color w:val="auto"/>
          <w:highlight w:val="none"/>
        </w:rPr>
      </w:pPr>
    </w:p>
    <w:p>
      <w:pPr>
        <w:pStyle w:val="22"/>
        <w:ind w:firstLine="470"/>
        <w:rPr>
          <w:color w:val="auto"/>
          <w:highlight w:val="none"/>
        </w:rPr>
      </w:pPr>
    </w:p>
    <w:p>
      <w:pPr>
        <w:pStyle w:val="22"/>
        <w:ind w:firstLine="470"/>
        <w:rPr>
          <w:color w:val="auto"/>
          <w:highlight w:val="none"/>
        </w:rPr>
      </w:pPr>
    </w:p>
    <w:p>
      <w:pPr>
        <w:pStyle w:val="22"/>
        <w:ind w:firstLine="470"/>
        <w:rPr>
          <w:color w:val="auto"/>
          <w:highlight w:val="none"/>
        </w:rPr>
      </w:pPr>
    </w:p>
    <w:p>
      <w:pPr>
        <w:pStyle w:val="22"/>
        <w:ind w:firstLine="470"/>
        <w:rPr>
          <w:color w:val="auto"/>
          <w:highlight w:val="none"/>
        </w:rPr>
      </w:pPr>
    </w:p>
    <w:p>
      <w:pPr>
        <w:pStyle w:val="22"/>
        <w:ind w:firstLine="470"/>
        <w:rPr>
          <w:color w:val="auto"/>
          <w:highlight w:val="none"/>
        </w:rPr>
      </w:pPr>
    </w:p>
    <w:p>
      <w:pPr>
        <w:pStyle w:val="22"/>
        <w:ind w:firstLine="470"/>
        <w:rPr>
          <w:color w:val="auto"/>
          <w:highlight w:val="none"/>
        </w:rPr>
      </w:pPr>
    </w:p>
    <w:p>
      <w:pPr>
        <w:pStyle w:val="22"/>
        <w:ind w:firstLine="470"/>
        <w:rPr>
          <w:color w:val="auto"/>
          <w:highlight w:val="none"/>
        </w:rPr>
      </w:pPr>
    </w:p>
    <w:p>
      <w:pPr>
        <w:pStyle w:val="22"/>
        <w:ind w:firstLine="470"/>
        <w:rPr>
          <w:color w:val="auto"/>
          <w:highlight w:val="none"/>
        </w:rPr>
      </w:pPr>
    </w:p>
    <w:p>
      <w:pPr>
        <w:pStyle w:val="22"/>
        <w:ind w:firstLine="470"/>
        <w:rPr>
          <w:color w:val="auto"/>
          <w:highlight w:val="none"/>
        </w:rPr>
      </w:pPr>
    </w:p>
    <w:p>
      <w:pPr>
        <w:pStyle w:val="22"/>
        <w:ind w:firstLine="470"/>
        <w:rPr>
          <w:color w:val="auto"/>
          <w:highlight w:val="none"/>
        </w:rPr>
      </w:pPr>
    </w:p>
    <w:p>
      <w:pPr>
        <w:pStyle w:val="22"/>
        <w:ind w:left="0" w:leftChars="0" w:firstLine="0" w:firstLineChars="0"/>
        <w:rPr>
          <w:color w:val="auto"/>
          <w:highlight w:val="none"/>
        </w:rPr>
      </w:pPr>
    </w:p>
    <w:p>
      <w:pPr>
        <w:pStyle w:val="22"/>
        <w:ind w:firstLine="470"/>
        <w:rPr>
          <w:color w:val="auto"/>
          <w:highlight w:val="none"/>
        </w:rPr>
      </w:pPr>
    </w:p>
    <w:p>
      <w:pPr>
        <w:pStyle w:val="22"/>
        <w:ind w:firstLine="470"/>
        <w:rPr>
          <w:color w:val="auto"/>
          <w:highlight w:val="none"/>
        </w:rPr>
      </w:pPr>
    </w:p>
    <w:p>
      <w:pPr>
        <w:pStyle w:val="9"/>
        <w:tabs>
          <w:tab w:val="left" w:pos="0"/>
        </w:tabs>
        <w:spacing w:line="240" w:lineRule="auto"/>
        <w:ind w:left="0" w:leftChars="0" w:firstLine="0" w:firstLineChars="0"/>
        <w:rPr>
          <w:rFonts w:hint="eastAsia" w:ascii="Times New Roman" w:hAnsi="Times New Roman" w:eastAsia="黑体"/>
          <w:b/>
          <w:color w:val="auto"/>
          <w:sz w:val="36"/>
          <w:highlight w:val="none"/>
        </w:rPr>
        <w:sectPr>
          <w:footerReference r:id="rId5" w:type="first"/>
          <w:footerReference r:id="rId4" w:type="default"/>
          <w:pgSz w:w="11906" w:h="16838"/>
          <w:pgMar w:top="1440" w:right="1797" w:bottom="1440" w:left="1797" w:header="851" w:footer="992" w:gutter="0"/>
          <w:pgNumType w:fmt="decimal" w:start="1"/>
          <w:cols w:space="720" w:num="1"/>
          <w:titlePg/>
          <w:docGrid w:type="lines" w:linePitch="312" w:charSpace="0"/>
        </w:sectPr>
      </w:pPr>
      <w:bookmarkStart w:id="1" w:name="_Toc519111256"/>
    </w:p>
    <w:bookmarkEnd w:id="1"/>
    <w:p>
      <w:pPr>
        <w:pStyle w:val="9"/>
        <w:numPr>
          <w:ilvl w:val="0"/>
          <w:numId w:val="0"/>
        </w:numPr>
        <w:tabs>
          <w:tab w:val="left" w:pos="0"/>
        </w:tabs>
        <w:spacing w:line="240" w:lineRule="auto"/>
        <w:ind w:left="2008" w:leftChars="0" w:firstLine="706" w:firstLineChars="196"/>
        <w:outlineLvl w:val="0"/>
        <w:rPr>
          <w:rFonts w:hint="eastAsia" w:ascii="宋体" w:hAnsi="宋体" w:eastAsia="宋体" w:cs="宋体"/>
          <w:b/>
          <w:color w:val="auto"/>
          <w:kern w:val="2"/>
          <w:sz w:val="36"/>
          <w:szCs w:val="24"/>
          <w:lang w:val="en-US" w:eastAsia="zh-CN" w:bidi="ar-SA"/>
        </w:rPr>
        <w:sectPr>
          <w:footerReference r:id="rId8" w:type="first"/>
          <w:headerReference r:id="rId6" w:type="default"/>
          <w:footerReference r:id="rId7" w:type="default"/>
          <w:pgSz w:w="11849" w:h="16781"/>
          <w:pgMar w:top="1134" w:right="1134" w:bottom="1417" w:left="1701" w:header="851" w:footer="850" w:gutter="0"/>
          <w:pgNumType w:fmt="decimal"/>
          <w:cols w:space="720" w:num="1"/>
          <w:titlePg/>
          <w:docGrid w:type="linesAndChars" w:linePitch="318" w:charSpace="269"/>
        </w:sectPr>
      </w:pPr>
    </w:p>
    <w:p>
      <w:pPr>
        <w:pStyle w:val="9"/>
        <w:numPr>
          <w:ilvl w:val="0"/>
          <w:numId w:val="0"/>
        </w:numPr>
        <w:tabs>
          <w:tab w:val="left" w:pos="0"/>
        </w:tabs>
        <w:spacing w:line="240" w:lineRule="auto"/>
        <w:ind w:left="2008" w:leftChars="0" w:firstLine="706" w:firstLineChars="196"/>
        <w:outlineLvl w:val="0"/>
        <w:rPr>
          <w:rFonts w:hint="eastAsia" w:ascii="宋体" w:hAnsi="宋体" w:cs="宋体"/>
          <w:b/>
          <w:color w:val="auto"/>
          <w:sz w:val="36"/>
          <w:highlight w:val="none"/>
        </w:rPr>
      </w:pPr>
      <w:bookmarkStart w:id="2" w:name="_Toc30031"/>
      <w:r>
        <w:rPr>
          <w:rFonts w:hint="eastAsia" w:ascii="宋体" w:hAnsi="宋体" w:eastAsia="宋体" w:cs="宋体"/>
          <w:b/>
          <w:color w:val="auto"/>
          <w:kern w:val="2"/>
          <w:sz w:val="36"/>
          <w:szCs w:val="24"/>
          <w:lang w:val="en-US" w:eastAsia="zh-CN" w:bidi="ar-SA"/>
        </w:rPr>
        <w:t>第一部分</w:t>
      </w:r>
      <w:r>
        <w:rPr>
          <w:rFonts w:hint="eastAsia" w:ascii="宋体" w:hAnsi="宋体" w:cs="宋体"/>
          <w:b/>
          <w:color w:val="auto"/>
          <w:sz w:val="36"/>
          <w:highlight w:val="none"/>
          <w:lang w:val="en-US" w:eastAsia="zh-CN"/>
        </w:rPr>
        <w:t xml:space="preserve">   </w:t>
      </w:r>
      <w:r>
        <w:rPr>
          <w:rFonts w:hint="eastAsia" w:ascii="宋体" w:hAnsi="宋体" w:cs="宋体"/>
          <w:b/>
          <w:color w:val="auto"/>
          <w:sz w:val="36"/>
          <w:highlight w:val="none"/>
        </w:rPr>
        <w:t xml:space="preserve"> 招标公告</w:t>
      </w:r>
      <w:bookmarkEnd w:id="2"/>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bookmarkStart w:id="3" w:name="_Toc519111257"/>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项目概况</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2023年拜城县第三次全国土壤普查项目—土壤样品采集的潜在供应商应在政采云平台获取采购文件，并于2023年10月27日 10:30（北京时间）前提交响应文件。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bookmarkStart w:id="4" w:name="_Toc28359089"/>
      <w:bookmarkStart w:id="5" w:name="_Toc28359012"/>
      <w:bookmarkStart w:id="6" w:name="_Toc35393629"/>
      <w:bookmarkStart w:id="7" w:name="_Toc35393798"/>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一、项目基本情况</w:t>
      </w:r>
      <w:bookmarkEnd w:id="4"/>
      <w:bookmarkEnd w:id="5"/>
      <w:bookmarkEnd w:id="6"/>
      <w:bookmarkEnd w:id="7"/>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bookmarkStart w:id="8" w:name="_Toc35393630"/>
      <w:bookmarkStart w:id="9" w:name="_Toc28359013"/>
      <w:bookmarkStart w:id="10" w:name="_Toc35393799"/>
      <w:bookmarkStart w:id="11" w:name="_Toc28359090"/>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项目编号：bcx-gkzb-2023-050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项目名称：2023年拜城县第三次全国土壤普查项目—土壤样品采集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采购方式：公开招标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预算金额（元）：1450620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最高限价（元）：1450620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采购需求：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数量：不限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预算金额（元）：1450620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单位：批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简要规格描述：土壤样品采集（详见招标文件及采购需求）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合同履约期限：2024年6月30日之前完成（针对目前已播种小麦地块样，其它耕地、园地、林地、草地需在2023年土壤上冻前全部完成）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本项目（否）接受联合体投标。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二、申请人的资格要求：</w:t>
      </w:r>
      <w:bookmarkEnd w:id="8"/>
      <w:bookmarkEnd w:id="9"/>
      <w:bookmarkEnd w:id="10"/>
      <w:bookmarkEnd w:id="1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bookmarkStart w:id="12" w:name="_Toc35393800"/>
      <w:bookmarkStart w:id="13" w:name="_Toc35393631"/>
      <w:bookmarkStart w:id="14" w:name="_Toc28359091"/>
      <w:bookmarkStart w:id="15" w:name="_Toc28359014"/>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1、满足《中华人民共和国政府采购法》第二十二条规定；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2、落实政府采购政策需满足的资格要求：无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3、本项目的特定资格要求：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（1）具有有效经年检的三证合一的营业执照，事业单位提供事业单位法人证书，非企业专业服务机构提供执业许可证等证明文件；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2）凡拟参加本次招标项目的投标人，如在“信用中国”网站（www.creditchina.gov.cn）、中国政府采购网（www.ccgp.gov.cn）被列入失信被执行人、重大税收违法案件当事人名单、政府采购严重违法失信行为记录名单的（尚在处罚期内的）、有行政处罚记录的、经营异常名录的，将拒绝其参本次政府采购活动；</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3）其他说明：1、与采购人存在利害关系可能影响招标公正性的法人、其他组织或者个人，不得参加投标；2、单位负责人为同一人或者存在控股、管理关系的不同单位，不得参加同一标段投标或者未划分标段的同一招标项目投标，违反前两款规定的，相关投标均无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jc w:val="left"/>
        <w:textAlignment w:val="auto"/>
        <w:rPr>
          <w:rFonts w:hint="eastAsia" w:ascii="仿宋" w:hAnsi="仿宋" w:eastAsia="仿宋" w:cs="仿宋"/>
          <w:b/>
          <w:bCs/>
          <w:i w:val="0"/>
          <w:iCs w:val="0"/>
          <w:caps w:val="0"/>
          <w:color w:val="auto"/>
          <w:spacing w:val="0"/>
          <w:kern w:val="0"/>
          <w:sz w:val="28"/>
          <w:szCs w:val="28"/>
          <w:shd w:val="clear" w:color="auto" w:fill="FFFFFF"/>
          <w:lang w:val="en-US" w:eastAsia="zh-CN" w:bidi="ar"/>
        </w:rPr>
      </w:pPr>
      <w:r>
        <w:rPr>
          <w:rFonts w:hint="eastAsia" w:ascii="仿宋" w:hAnsi="仿宋" w:eastAsia="仿宋" w:cs="仿宋"/>
          <w:b/>
          <w:bCs/>
          <w:i w:val="0"/>
          <w:iCs w:val="0"/>
          <w:caps w:val="0"/>
          <w:color w:val="auto"/>
          <w:spacing w:val="0"/>
          <w:kern w:val="0"/>
          <w:sz w:val="28"/>
          <w:szCs w:val="28"/>
          <w:shd w:val="clear" w:color="auto" w:fill="FFFFFF"/>
          <w:lang w:val="en-US" w:eastAsia="zh-CN" w:bidi="ar"/>
        </w:rPr>
        <w:t>三、获取采购文件</w:t>
      </w:r>
      <w:bookmarkEnd w:id="12"/>
      <w:bookmarkEnd w:id="13"/>
      <w:bookmarkEnd w:id="14"/>
      <w:bookmarkEnd w:id="1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时间：2023年10月07日至2023年10月12日，每天上午10:00至14:00，下午15:30至19:30（北京时间，法定节假-日除外）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地点：政采云平台线上获取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方式：供应商登录政采云平台https://www.zcygov.cn/在线申请获取采购文件（进入“项目采购”应用，在获取采购文件菜单中选择项目，申请获取采购文件）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jc w:val="left"/>
        <w:textAlignment w:val="auto"/>
        <w:rPr>
          <w:rFonts w:hint="eastAsia" w:ascii="仿宋" w:hAnsi="仿宋" w:eastAsia="仿宋" w:cs="仿宋"/>
          <w:b/>
          <w:bCs/>
          <w:i w:val="0"/>
          <w:iCs w:val="0"/>
          <w:caps w:val="0"/>
          <w:color w:val="auto"/>
          <w:spacing w:val="0"/>
          <w:kern w:val="0"/>
          <w:sz w:val="28"/>
          <w:szCs w:val="28"/>
          <w:shd w:val="clear" w:color="auto" w:fill="FFFFFF"/>
          <w:lang w:val="en-US" w:eastAsia="zh-CN" w:bidi="ar"/>
        </w:rPr>
      </w:pPr>
      <w:bookmarkStart w:id="16" w:name="_Toc28359092"/>
      <w:bookmarkStart w:id="17" w:name="_Toc35393801"/>
      <w:bookmarkStart w:id="18" w:name="_Toc28359015"/>
      <w:bookmarkStart w:id="19" w:name="_Toc35393632"/>
      <w:r>
        <w:rPr>
          <w:rFonts w:hint="eastAsia" w:ascii="仿宋" w:hAnsi="仿宋" w:eastAsia="仿宋" w:cs="仿宋"/>
          <w:b/>
          <w:bCs/>
          <w:i w:val="0"/>
          <w:iCs w:val="0"/>
          <w:caps w:val="0"/>
          <w:color w:val="auto"/>
          <w:spacing w:val="0"/>
          <w:kern w:val="0"/>
          <w:sz w:val="28"/>
          <w:szCs w:val="28"/>
          <w:shd w:val="clear" w:color="auto" w:fill="FFFFFF"/>
          <w:lang w:val="en-US" w:eastAsia="zh-CN" w:bidi="ar"/>
        </w:rPr>
        <w:t>四、提交</w:t>
      </w:r>
      <w:bookmarkEnd w:id="16"/>
      <w:bookmarkEnd w:id="17"/>
      <w:bookmarkEnd w:id="18"/>
      <w:bookmarkEnd w:id="19"/>
      <w:r>
        <w:rPr>
          <w:rFonts w:hint="eastAsia" w:ascii="仿宋" w:hAnsi="仿宋" w:eastAsia="仿宋" w:cs="仿宋"/>
          <w:b/>
          <w:bCs/>
          <w:i w:val="0"/>
          <w:iCs w:val="0"/>
          <w:caps w:val="0"/>
          <w:color w:val="auto"/>
          <w:spacing w:val="0"/>
          <w:kern w:val="0"/>
          <w:sz w:val="28"/>
          <w:szCs w:val="28"/>
          <w:shd w:val="clear" w:color="auto" w:fill="FFFFFF"/>
          <w:lang w:val="en-US" w:eastAsia="zh-CN" w:bidi="ar"/>
        </w:rPr>
        <w:t>投标文件截止时间、开标时间和地点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提交投标文件截止时间：2023年10月27日 10:30（北京时间）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投标地点：</w:t>
      </w:r>
      <w:bookmarkStart w:id="20" w:name="_Toc28359016"/>
      <w:bookmarkStart w:id="21" w:name="_Toc35393633"/>
      <w:bookmarkStart w:id="22" w:name="_Toc28359093"/>
      <w:bookmarkStart w:id="23" w:name="_Toc35393802"/>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政采云一站式政府采购云平台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开标时间：2023年10月27日 10:30（北京时间）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开标地点：</w:t>
      </w:r>
      <w:bookmarkEnd w:id="20"/>
      <w:bookmarkEnd w:id="21"/>
      <w:bookmarkEnd w:id="22"/>
      <w:bookmarkEnd w:id="23"/>
      <w:bookmarkStart w:id="24" w:name="_Toc35393634"/>
      <w:bookmarkStart w:id="25" w:name="_Toc35393803"/>
      <w:bookmarkStart w:id="26" w:name="_Toc28359094"/>
      <w:bookmarkStart w:id="27" w:name="_Toc28359017"/>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政采云一站式政府采购云平台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jc w:val="left"/>
        <w:textAlignment w:val="auto"/>
        <w:rPr>
          <w:rFonts w:hint="eastAsia" w:ascii="仿宋" w:hAnsi="仿宋" w:eastAsia="仿宋" w:cs="仿宋"/>
          <w:b/>
          <w:bCs/>
          <w:i w:val="0"/>
          <w:iCs w:val="0"/>
          <w:caps w:val="0"/>
          <w:color w:val="auto"/>
          <w:spacing w:val="0"/>
          <w:kern w:val="0"/>
          <w:sz w:val="28"/>
          <w:szCs w:val="28"/>
          <w:shd w:val="clear" w:color="auto" w:fill="FFFFFF"/>
          <w:lang w:val="en-US" w:eastAsia="zh-CN" w:bidi="ar"/>
        </w:rPr>
      </w:pPr>
      <w:r>
        <w:rPr>
          <w:rFonts w:hint="eastAsia" w:ascii="仿宋" w:hAnsi="仿宋" w:eastAsia="仿宋" w:cs="仿宋"/>
          <w:b/>
          <w:bCs/>
          <w:i w:val="0"/>
          <w:iCs w:val="0"/>
          <w:caps w:val="0"/>
          <w:color w:val="auto"/>
          <w:spacing w:val="0"/>
          <w:kern w:val="0"/>
          <w:sz w:val="28"/>
          <w:szCs w:val="28"/>
          <w:shd w:val="clear" w:color="auto" w:fill="FFFFFF"/>
          <w:lang w:val="en-US" w:eastAsia="zh-CN" w:bidi="ar"/>
        </w:rPr>
        <w:t>五、公告期限</w:t>
      </w:r>
      <w:bookmarkEnd w:id="24"/>
      <w:bookmarkEnd w:id="25"/>
      <w:bookmarkEnd w:id="26"/>
      <w:bookmarkEnd w:id="27"/>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自本公告发布之日起5个工作日。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jc w:val="left"/>
        <w:textAlignment w:val="auto"/>
        <w:rPr>
          <w:rFonts w:hint="eastAsia" w:ascii="仿宋" w:hAnsi="仿宋" w:eastAsia="仿宋" w:cs="仿宋"/>
          <w:b/>
          <w:bCs/>
          <w:i w:val="0"/>
          <w:iCs w:val="0"/>
          <w:caps w:val="0"/>
          <w:color w:val="auto"/>
          <w:spacing w:val="0"/>
          <w:kern w:val="0"/>
          <w:sz w:val="28"/>
          <w:szCs w:val="28"/>
          <w:shd w:val="clear" w:color="auto" w:fill="FFFFFF"/>
          <w:lang w:val="en-US" w:eastAsia="zh-CN" w:bidi="ar"/>
        </w:rPr>
      </w:pPr>
      <w:bookmarkStart w:id="28" w:name="_Toc35393804"/>
      <w:bookmarkStart w:id="29" w:name="_Toc35393635"/>
      <w:r>
        <w:rPr>
          <w:rFonts w:hint="eastAsia" w:ascii="仿宋" w:hAnsi="仿宋" w:eastAsia="仿宋" w:cs="仿宋"/>
          <w:b/>
          <w:bCs/>
          <w:i w:val="0"/>
          <w:iCs w:val="0"/>
          <w:caps w:val="0"/>
          <w:color w:val="auto"/>
          <w:spacing w:val="0"/>
          <w:kern w:val="0"/>
          <w:sz w:val="28"/>
          <w:szCs w:val="28"/>
          <w:shd w:val="clear" w:color="auto" w:fill="FFFFFF"/>
          <w:lang w:val="en-US" w:eastAsia="zh-CN" w:bidi="ar"/>
        </w:rPr>
        <w:t>六、其他补充事宜</w:t>
      </w:r>
      <w:bookmarkEnd w:id="28"/>
      <w:bookmarkEnd w:id="2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bookmarkStart w:id="30" w:name="_Toc28359096"/>
      <w:bookmarkStart w:id="31" w:name="_Toc35393637"/>
      <w:bookmarkStart w:id="32" w:name="_Toc28359019"/>
      <w:bookmarkStart w:id="33" w:name="_Toc35393806"/>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1、本次公告在新疆政府采购网、阿克苏地区行政公署网上发布。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2、 本项目实行不见面开标（网上投标，网上开标、评标），供应商须登录政采云平台申请获取采购文件，并需要使用CA锁，登录政采云电子投标客户端制作响应文件，若供应商参与投标,自行承担与投标有关的一切费用。</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xml:space="preserve">    3、各供应商应在开标前确保是新疆维吾尔自治区政府采购网正式注册入库的供应商，并完成CA数字证书申领。因未注册入库、未办理CA数字证书等原因造成无法投标或投标失败等后果的由供应商自行承担。</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xml:space="preserve">    4、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400-881-7190进行咨询。</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xml:space="preserve">    5、供应商在开标时须携带制作加密电子响应文件所使用的CA锁，电脑须提前配置好浏览器（建议使用360浏览器或谷歌浏览器），以便开标时在线解密。</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xml:space="preserve">    6、投标供应商应当在投标截止时间前，将生成的“电子加密响应文件”上传递交至“政府采购云平台”，投标截止时间以后上传递交的响应文件将被“政府采购云平台”拒收。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微软雅黑" w:hAnsi="微软雅黑" w:eastAsia="微软雅黑" w:cs="微软雅黑"/>
          <w:b/>
          <w:bCs/>
          <w:color w:val="333333"/>
          <w:sz w:val="22"/>
          <w:szCs w:val="22"/>
        </w:rPr>
        <w:t>特别提示：</w:t>
      </w:r>
      <w:r>
        <w:rPr>
          <w:rFonts w:hint="eastAsia" w:ascii="微软雅黑" w:hAnsi="微软雅黑" w:eastAsia="微软雅黑" w:cs="微软雅黑"/>
          <w:b/>
          <w:bCs/>
          <w:color w:val="333333"/>
          <w:sz w:val="22"/>
          <w:szCs w:val="22"/>
        </w:rPr>
        <w:br w:type="textWrapping"/>
      </w:r>
      <w:r>
        <w:rPr>
          <w:rFonts w:hint="eastAsia" w:ascii="微软雅黑" w:hAnsi="微软雅黑" w:eastAsia="微软雅黑" w:cs="微软雅黑"/>
          <w:b/>
          <w:bCs/>
          <w:color w:val="333333"/>
          <w:sz w:val="22"/>
          <w:szCs w:val="22"/>
        </w:rPr>
        <w:t>1、采购限额标准以上，200万元以下的货物和服务采购项目、400万元以下的工程采购项目，适宜由中小企业提供的，采购人应当专门面向中小企业采购。</w:t>
      </w:r>
      <w:r>
        <w:rPr>
          <w:rFonts w:hint="eastAsia" w:ascii="微软雅黑" w:hAnsi="微软雅黑" w:eastAsia="微软雅黑" w:cs="微软雅黑"/>
          <w:b/>
          <w:bCs/>
          <w:color w:val="333333"/>
          <w:sz w:val="22"/>
          <w:szCs w:val="22"/>
        </w:rPr>
        <w:br w:type="textWrapping"/>
      </w:r>
      <w:r>
        <w:rPr>
          <w:rFonts w:hint="eastAsia" w:ascii="微软雅黑" w:hAnsi="微软雅黑" w:eastAsia="微软雅黑" w:cs="微软雅黑"/>
          <w:b/>
          <w:bCs/>
          <w:color w:val="333333"/>
          <w:sz w:val="22"/>
          <w:szCs w:val="22"/>
        </w:rPr>
        <w:t>2、超过200万元的货物和服务采购项目、超过400万元的工程采购项目中适宜由中小企业提供的，预留该部分采购项目预算总额的30%以上专门面向中小企业采购，其中预留给小微企业的比例不低于60%。</w:t>
      </w:r>
      <w:r>
        <w:rPr>
          <w:rFonts w:hint="eastAsia" w:ascii="微软雅黑" w:hAnsi="微软雅黑" w:eastAsia="微软雅黑" w:cs="微软雅黑"/>
          <w:b/>
          <w:bCs/>
          <w:color w:val="333333"/>
          <w:sz w:val="22"/>
          <w:szCs w:val="22"/>
        </w:rPr>
        <w:br w:type="textWrapping"/>
      </w:r>
      <w:r>
        <w:rPr>
          <w:rFonts w:hint="eastAsia" w:ascii="微软雅黑" w:hAnsi="微软雅黑" w:eastAsia="微软雅黑" w:cs="微软雅黑"/>
          <w:b/>
          <w:bCs/>
          <w:color w:val="333333"/>
          <w:sz w:val="22"/>
          <w:szCs w:val="22"/>
        </w:rPr>
        <w:t>3、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r>
        <w:rPr>
          <w:rFonts w:hint="eastAsia" w:ascii="微软雅黑" w:hAnsi="微软雅黑" w:eastAsia="微软雅黑" w:cs="微软雅黑"/>
          <w:b/>
          <w:bCs/>
          <w:color w:val="333333"/>
          <w:sz w:val="22"/>
          <w:szCs w:val="22"/>
        </w:rPr>
        <w:br w:type="textWrapping"/>
      </w:r>
      <w:r>
        <w:rPr>
          <w:rFonts w:hint="eastAsia" w:ascii="微软雅黑" w:hAnsi="微软雅黑" w:eastAsia="微软雅黑" w:cs="微软雅黑"/>
          <w:b/>
          <w:bCs/>
          <w:color w:val="333333"/>
          <w:sz w:val="22"/>
          <w:szCs w:val="22"/>
        </w:rPr>
        <w:t>4、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r>
        <w:rPr>
          <w:rFonts w:hint="eastAsia" w:ascii="仿宋" w:hAnsi="仿宋" w:eastAsia="仿宋" w:cs="仿宋"/>
          <w:b/>
          <w:bCs/>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w:t>
      </w:r>
      <w:r>
        <w:rPr>
          <w:rFonts w:hint="eastAsia" w:ascii="仿宋" w:hAnsi="仿宋" w:eastAsia="仿宋" w:cs="仿宋"/>
          <w:b/>
          <w:bCs/>
          <w:i w:val="0"/>
          <w:iCs w:val="0"/>
          <w:caps w:val="0"/>
          <w:color w:val="auto"/>
          <w:spacing w:val="0"/>
          <w:kern w:val="0"/>
          <w:sz w:val="28"/>
          <w:szCs w:val="28"/>
          <w:shd w:val="clear" w:color="auto" w:fill="FFFFFF"/>
          <w:lang w:val="en-US" w:eastAsia="zh-CN" w:bidi="ar"/>
        </w:rPr>
        <w:t>七、对本次采购提出询问，请按以下方式联系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1.采购人信息</w:t>
      </w:r>
      <w:bookmarkEnd w:id="30"/>
      <w:bookmarkEnd w:id="31"/>
      <w:bookmarkEnd w:id="32"/>
      <w:bookmarkEnd w:id="3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名称：拜城县农业技术推广中心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地址：拜城县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联系方式：</w:t>
      </w:r>
      <w:bookmarkStart w:id="34" w:name="_Toc35393807"/>
      <w:bookmarkStart w:id="35" w:name="_Toc28359097"/>
      <w:bookmarkStart w:id="36" w:name="_Toc28359020"/>
      <w:bookmarkStart w:id="37" w:name="_Toc35393638"/>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13999061799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2.采购代理机构信息</w:t>
      </w:r>
      <w:bookmarkEnd w:id="34"/>
      <w:bookmarkEnd w:id="35"/>
      <w:bookmarkEnd w:id="36"/>
      <w:bookmarkEnd w:id="37"/>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名称：新疆久隆昌泰建设项目管理有限公司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地址：阿克苏市天山路1号华富锦城小区2幢2单元709室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联系方式：</w:t>
      </w:r>
      <w:bookmarkStart w:id="38" w:name="_Toc35393808"/>
      <w:bookmarkStart w:id="39" w:name="_Toc28359098"/>
      <w:bookmarkStart w:id="40" w:name="_Toc35393639"/>
      <w:bookmarkStart w:id="41" w:name="_Toc28359021"/>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0997-2558678、18799952512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3.项目联系方式</w:t>
      </w:r>
      <w:bookmarkEnd w:id="38"/>
      <w:bookmarkEnd w:id="39"/>
      <w:bookmarkEnd w:id="40"/>
      <w:bookmarkEnd w:id="4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项目联系人：刘荣英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电话：0997-2558678、18799952512</w:t>
      </w:r>
    </w:p>
    <w:p>
      <w:pPr>
        <w:rPr>
          <w:rFonts w:hint="eastAsia" w:ascii="宋体" w:hAnsi="宋体" w:cs="宋体"/>
          <w:b/>
          <w:color w:val="auto"/>
          <w:sz w:val="36"/>
          <w:highlight w:val="none"/>
        </w:rPr>
      </w:pPr>
      <w:r>
        <w:rPr>
          <w:rFonts w:hint="eastAsia" w:ascii="宋体" w:hAnsi="宋体" w:cs="宋体"/>
          <w:b/>
          <w:color w:val="auto"/>
          <w:sz w:val="36"/>
          <w:highlight w:val="none"/>
        </w:rPr>
        <w:br w:type="page"/>
      </w:r>
    </w:p>
    <w:p>
      <w:pPr>
        <w:pStyle w:val="9"/>
        <w:tabs>
          <w:tab w:val="left" w:pos="0"/>
        </w:tabs>
        <w:spacing w:line="240" w:lineRule="auto"/>
        <w:ind w:left="0" w:leftChars="0" w:firstLine="0" w:firstLineChars="0"/>
        <w:jc w:val="center"/>
        <w:outlineLvl w:val="0"/>
        <w:rPr>
          <w:rFonts w:hint="eastAsia" w:ascii="宋体" w:hAnsi="宋体" w:cs="宋体"/>
          <w:color w:val="auto"/>
          <w:highlight w:val="none"/>
        </w:rPr>
      </w:pPr>
      <w:bookmarkStart w:id="42" w:name="_Toc4463"/>
      <w:r>
        <w:rPr>
          <w:rFonts w:hint="eastAsia" w:ascii="宋体" w:hAnsi="宋体" w:cs="宋体"/>
          <w:b/>
          <w:color w:val="auto"/>
          <w:sz w:val="36"/>
          <w:highlight w:val="none"/>
        </w:rPr>
        <w:t>第二部分  投标人须知</w:t>
      </w:r>
      <w:bookmarkEnd w:id="3"/>
      <w:bookmarkEnd w:id="42"/>
    </w:p>
    <w:p>
      <w:pPr>
        <w:spacing w:line="500" w:lineRule="exact"/>
        <w:jc w:val="center"/>
        <w:outlineLvl w:val="1"/>
        <w:rPr>
          <w:rFonts w:hint="eastAsia"/>
          <w:b/>
          <w:color w:val="auto"/>
          <w:sz w:val="28"/>
          <w:szCs w:val="28"/>
          <w:highlight w:val="none"/>
        </w:rPr>
      </w:pPr>
      <w:bookmarkStart w:id="43" w:name="_Toc519111258"/>
      <w:r>
        <w:rPr>
          <w:rFonts w:hint="eastAsia"/>
          <w:b/>
          <w:color w:val="auto"/>
          <w:sz w:val="28"/>
          <w:szCs w:val="28"/>
          <w:highlight w:val="none"/>
        </w:rPr>
        <w:t>投标人须知前附表</w:t>
      </w:r>
      <w:bookmarkEnd w:id="43"/>
    </w:p>
    <w:tbl>
      <w:tblPr>
        <w:tblStyle w:val="23"/>
        <w:tblW w:w="9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442"/>
        <w:gridCol w:w="6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29" w:type="dxa"/>
            <w:noWrap w:val="0"/>
            <w:vAlign w:val="center"/>
          </w:tcPr>
          <w:p>
            <w:pPr>
              <w:rPr>
                <w:rFonts w:hint="eastAsia" w:ascii="宋体" w:hAnsi="宋体"/>
                <w:b/>
                <w:color w:val="auto"/>
                <w:kern w:val="0"/>
                <w:sz w:val="24"/>
                <w:highlight w:val="none"/>
              </w:rPr>
            </w:pPr>
            <w:r>
              <w:rPr>
                <w:rFonts w:hint="eastAsia" w:ascii="宋体" w:hAnsi="宋体"/>
                <w:b/>
                <w:color w:val="auto"/>
                <w:kern w:val="0"/>
                <w:sz w:val="24"/>
                <w:highlight w:val="none"/>
              </w:rPr>
              <w:t>序号</w:t>
            </w:r>
          </w:p>
        </w:tc>
        <w:tc>
          <w:tcPr>
            <w:tcW w:w="2442" w:type="dxa"/>
            <w:noWrap w:val="0"/>
            <w:vAlign w:val="center"/>
          </w:tcPr>
          <w:p>
            <w:pPr>
              <w:rPr>
                <w:rFonts w:hint="eastAsia" w:ascii="宋体" w:hAnsi="宋体"/>
                <w:b/>
                <w:color w:val="auto"/>
                <w:kern w:val="0"/>
                <w:sz w:val="24"/>
                <w:highlight w:val="none"/>
              </w:rPr>
            </w:pPr>
            <w:r>
              <w:rPr>
                <w:rFonts w:hint="eastAsia" w:ascii="宋体" w:hAnsi="宋体"/>
                <w:b/>
                <w:color w:val="auto"/>
                <w:kern w:val="0"/>
                <w:sz w:val="24"/>
                <w:highlight w:val="none"/>
              </w:rPr>
              <w:t>内容</w:t>
            </w:r>
          </w:p>
        </w:tc>
        <w:tc>
          <w:tcPr>
            <w:tcW w:w="6756" w:type="dxa"/>
            <w:noWrap w:val="0"/>
            <w:vAlign w:val="center"/>
          </w:tcPr>
          <w:p>
            <w:pPr>
              <w:pStyle w:val="32"/>
              <w:keepNext w:val="0"/>
              <w:keepLines w:val="0"/>
              <w:numPr>
                <w:ilvl w:val="0"/>
                <w:numId w:val="0"/>
              </w:numPr>
              <w:spacing w:before="0" w:after="0"/>
              <w:jc w:val="both"/>
              <w:rPr>
                <w:rFonts w:hint="eastAsia" w:ascii="宋体" w:hAnsi="宋体" w:eastAsia="宋体" w:cs="Times New Roman"/>
                <w:bCs w:val="0"/>
                <w:color w:val="auto"/>
                <w:sz w:val="24"/>
                <w:szCs w:val="24"/>
                <w:highlight w:val="none"/>
              </w:rPr>
            </w:pPr>
            <w:r>
              <w:rPr>
                <w:rFonts w:hint="eastAsia" w:ascii="宋体" w:hAnsi="宋体" w:eastAsia="宋体" w:cs="Times New Roman"/>
                <w:bCs w:val="0"/>
                <w:color w:val="auto"/>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729" w:type="dxa"/>
            <w:noWrap w:val="0"/>
            <w:vAlign w:val="center"/>
          </w:tcPr>
          <w:p>
            <w:pPr>
              <w:jc w:val="center"/>
              <w:rPr>
                <w:rFonts w:hint="eastAsia" w:ascii="宋体" w:hAnsi="宋体"/>
                <w:b/>
                <w:color w:val="auto"/>
                <w:kern w:val="0"/>
                <w:sz w:val="24"/>
                <w:highlight w:val="none"/>
              </w:rPr>
            </w:pPr>
            <w:r>
              <w:rPr>
                <w:rFonts w:hint="eastAsia" w:ascii="宋体" w:hAnsi="宋体"/>
                <w:b/>
                <w:color w:val="auto"/>
                <w:kern w:val="0"/>
                <w:sz w:val="24"/>
                <w:highlight w:val="none"/>
              </w:rPr>
              <w:t>1</w:t>
            </w:r>
          </w:p>
        </w:tc>
        <w:tc>
          <w:tcPr>
            <w:tcW w:w="2442" w:type="dxa"/>
            <w:noWrap w:val="0"/>
            <w:vAlign w:val="center"/>
          </w:tcPr>
          <w:p>
            <w:pPr>
              <w:pStyle w:val="32"/>
              <w:keepNext w:val="0"/>
              <w:keepLines w:val="0"/>
              <w:numPr>
                <w:ilvl w:val="0"/>
                <w:numId w:val="0"/>
              </w:numPr>
              <w:spacing w:before="0" w:after="0"/>
              <w:jc w:val="center"/>
              <w:rPr>
                <w:rFonts w:hint="eastAsia" w:ascii="宋体" w:hAnsi="宋体" w:eastAsia="宋体" w:cs="Times New Roman"/>
                <w:bCs w:val="0"/>
                <w:color w:val="auto"/>
                <w:sz w:val="24"/>
                <w:szCs w:val="24"/>
                <w:highlight w:val="none"/>
              </w:rPr>
            </w:pPr>
            <w:r>
              <w:rPr>
                <w:rFonts w:hint="eastAsia" w:ascii="宋体" w:hAnsi="宋体" w:eastAsia="宋体"/>
                <w:color w:val="auto"/>
                <w:sz w:val="24"/>
                <w:szCs w:val="24"/>
                <w:highlight w:val="none"/>
              </w:rPr>
              <w:t>招标人</w:t>
            </w:r>
          </w:p>
        </w:tc>
        <w:tc>
          <w:tcPr>
            <w:tcW w:w="6756" w:type="dxa"/>
            <w:noWrap w:val="0"/>
            <w:vAlign w:val="center"/>
          </w:tcPr>
          <w:p>
            <w:pPr>
              <w:rPr>
                <w:rFonts w:hint="eastAsia" w:eastAsia="宋体"/>
                <w:color w:val="auto"/>
                <w:highlight w:val="none"/>
                <w:lang w:eastAsia="zh-CN"/>
              </w:rPr>
            </w:pPr>
            <w:r>
              <w:rPr>
                <w:rFonts w:hint="eastAsia" w:ascii="宋体" w:hAnsi="宋体" w:cs="宋体"/>
                <w:color w:val="auto"/>
                <w:sz w:val="24"/>
                <w:highlight w:val="none"/>
              </w:rPr>
              <w:t>名称：</w:t>
            </w:r>
            <w:r>
              <w:rPr>
                <w:rFonts w:hint="eastAsia" w:ascii="宋体" w:hAnsi="宋体" w:cs="宋体"/>
                <w:color w:val="auto"/>
                <w:sz w:val="24"/>
                <w:highlight w:val="none"/>
                <w:lang w:val="en-US" w:eastAsia="zh-CN"/>
              </w:rPr>
              <w:t>拜城县农业技术推广中心</w:t>
            </w:r>
          </w:p>
          <w:p>
            <w:pPr>
              <w:rPr>
                <w:rFonts w:hint="eastAsia" w:ascii="宋体" w:hAnsi="宋体" w:eastAsia="宋体" w:cs="宋体"/>
                <w:color w:val="auto"/>
                <w:sz w:val="24"/>
                <w:szCs w:val="24"/>
                <w:highlight w:val="none"/>
                <w:lang w:eastAsia="zh-CN"/>
              </w:rPr>
            </w:pPr>
            <w:r>
              <w:rPr>
                <w:rFonts w:hint="eastAsia" w:ascii="宋体" w:hAnsi="宋体" w:cs="宋体"/>
                <w:color w:val="auto"/>
                <w:sz w:val="24"/>
                <w:highlight w:val="none"/>
              </w:rPr>
              <w:t>地址：</w:t>
            </w:r>
            <w:r>
              <w:rPr>
                <w:rFonts w:hint="eastAsia" w:ascii="宋体" w:hAnsi="宋体" w:cs="宋体"/>
                <w:color w:val="auto"/>
                <w:sz w:val="24"/>
                <w:highlight w:val="none"/>
                <w:lang w:eastAsia="zh-CN"/>
              </w:rPr>
              <w:t>拜城县</w:t>
            </w:r>
          </w:p>
          <w:p>
            <w:pPr>
              <w:rPr>
                <w:rFonts w:hint="eastAsia" w:ascii="宋体" w:hAnsi="宋体" w:eastAsia="宋体" w:cs="宋体"/>
                <w:color w:val="auto"/>
                <w:sz w:val="24"/>
                <w:szCs w:val="24"/>
                <w:highlight w:val="none"/>
                <w:lang w:eastAsia="zh-CN"/>
              </w:rPr>
            </w:pPr>
            <w:r>
              <w:rPr>
                <w:rFonts w:hint="eastAsia" w:ascii="宋体" w:hAnsi="宋体" w:cs="宋体"/>
                <w:color w:val="auto"/>
                <w:sz w:val="24"/>
                <w:highlight w:val="none"/>
              </w:rPr>
              <w:t>联系人：</w:t>
            </w:r>
            <w:bookmarkStart w:id="44" w:name="EBdc46765b8496439baac9487bf5cb2605"/>
            <w:bookmarkEnd w:id="44"/>
            <w:r>
              <w:rPr>
                <w:rFonts w:hint="eastAsia" w:ascii="宋体" w:hAnsi="宋体" w:cs="宋体"/>
                <w:color w:val="auto"/>
                <w:sz w:val="24"/>
                <w:highlight w:val="none"/>
                <w:lang w:val="en-US" w:eastAsia="zh-CN"/>
              </w:rPr>
              <w:t>彭冠初</w:t>
            </w:r>
          </w:p>
          <w:p>
            <w:pPr>
              <w:rPr>
                <w:rFonts w:hint="eastAsia" w:ascii="宋体" w:hAnsi="宋体" w:cs="宋体"/>
                <w:color w:val="auto"/>
                <w:sz w:val="24"/>
                <w:highlight w:val="none"/>
                <w:lang w:val="en-US" w:eastAsia="zh-CN"/>
              </w:rPr>
            </w:pPr>
            <w:r>
              <w:rPr>
                <w:rFonts w:hint="eastAsia" w:ascii="宋体" w:hAnsi="宋体" w:cs="宋体"/>
                <w:color w:val="auto"/>
                <w:sz w:val="24"/>
                <w:highlight w:val="none"/>
              </w:rPr>
              <w:t>联系电话：</w:t>
            </w:r>
            <w:bookmarkStart w:id="45" w:name="EBb02062c7f213427390e93f40bb6fd07d"/>
            <w:bookmarkEnd w:id="45"/>
            <w:r>
              <w:rPr>
                <w:rFonts w:hint="eastAsia" w:ascii="宋体" w:hAnsi="宋体" w:cs="宋体"/>
                <w:color w:val="auto"/>
                <w:sz w:val="24"/>
                <w:highlight w:val="none"/>
                <w:lang w:eastAsia="zh-CN"/>
              </w:rPr>
              <w:t>13999061799</w:t>
            </w:r>
            <w:r>
              <w:rPr>
                <w:rFonts w:hint="eastAsia" w:ascii="宋体" w:hAnsi="宋体" w:cs="宋体"/>
                <w:color w:val="auto"/>
                <w:sz w:val="24"/>
                <w:highlight w:val="none"/>
                <w:lang w:val="en-US" w:eastAsia="zh-CN"/>
              </w:rPr>
              <w:t xml:space="preserve"> </w:t>
            </w:r>
          </w:p>
          <w:p>
            <w:pP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 xml:space="preserve">电子邮箱：1057429366@qq.com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729" w:type="dxa"/>
            <w:noWrap w:val="0"/>
            <w:vAlign w:val="center"/>
          </w:tcPr>
          <w:p>
            <w:pPr>
              <w:jc w:val="center"/>
              <w:rPr>
                <w:rFonts w:hint="eastAsia" w:ascii="宋体" w:hAnsi="宋体"/>
                <w:b/>
                <w:color w:val="auto"/>
                <w:kern w:val="0"/>
                <w:sz w:val="24"/>
                <w:highlight w:val="none"/>
              </w:rPr>
            </w:pPr>
            <w:r>
              <w:rPr>
                <w:rFonts w:hint="eastAsia" w:ascii="宋体" w:hAnsi="宋体"/>
                <w:b/>
                <w:color w:val="auto"/>
                <w:kern w:val="0"/>
                <w:sz w:val="24"/>
                <w:highlight w:val="none"/>
              </w:rPr>
              <w:t>2</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b/>
                <w:color w:val="auto"/>
                <w:kern w:val="0"/>
                <w:sz w:val="24"/>
                <w:highlight w:val="none"/>
              </w:rPr>
              <w:t>招标代理</w:t>
            </w:r>
            <w:r>
              <w:rPr>
                <w:rFonts w:ascii="宋体" w:hAnsi="宋体"/>
                <w:b/>
                <w:color w:val="auto"/>
                <w:kern w:val="0"/>
                <w:sz w:val="24"/>
                <w:highlight w:val="none"/>
              </w:rPr>
              <w:t>机构</w:t>
            </w:r>
          </w:p>
        </w:tc>
        <w:tc>
          <w:tcPr>
            <w:tcW w:w="6756" w:type="dxa"/>
            <w:noWrap w:val="0"/>
            <w:vAlign w:val="center"/>
          </w:tcPr>
          <w:p>
            <w:pPr>
              <w:rPr>
                <w:rFonts w:hint="eastAsia" w:ascii="宋体" w:hAnsi="宋体" w:eastAsia="宋体" w:cs="宋体"/>
                <w:color w:val="auto"/>
                <w:sz w:val="24"/>
                <w:highlight w:val="none"/>
                <w:u w:val="single"/>
                <w:lang w:eastAsia="zh-CN"/>
              </w:rPr>
            </w:pPr>
            <w:r>
              <w:rPr>
                <w:rFonts w:hint="eastAsia" w:ascii="宋体" w:hAnsi="宋体" w:cs="宋体"/>
                <w:color w:val="auto"/>
                <w:sz w:val="24"/>
                <w:highlight w:val="none"/>
              </w:rPr>
              <w:t>名称：</w:t>
            </w:r>
            <w:r>
              <w:rPr>
                <w:rFonts w:hint="eastAsia" w:ascii="宋体" w:hAnsi="宋体" w:cs="宋体"/>
                <w:color w:val="auto"/>
                <w:sz w:val="24"/>
                <w:szCs w:val="24"/>
                <w:highlight w:val="none"/>
                <w:lang w:eastAsia="zh-CN"/>
              </w:rPr>
              <w:t>新疆久隆昌泰建设项目管理有限公司</w:t>
            </w:r>
          </w:p>
          <w:p>
            <w:pPr>
              <w:rPr>
                <w:rFonts w:hint="eastAsia"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lang w:eastAsia="zh-CN"/>
              </w:rPr>
              <w:t>：</w:t>
            </w:r>
            <w:r>
              <w:rPr>
                <w:rFonts w:hint="eastAsia" w:ascii="宋体" w:hAnsi="宋体" w:cs="宋体"/>
                <w:color w:val="auto"/>
                <w:sz w:val="24"/>
                <w:highlight w:val="none"/>
              </w:rPr>
              <w:t>阿克苏市天山路1号华富锦城小区2幢2单元709室  </w:t>
            </w:r>
          </w:p>
          <w:p>
            <w:pPr>
              <w:rPr>
                <w:rFonts w:hint="eastAsia" w:ascii="宋体" w:hAnsi="宋体" w:eastAsia="宋体" w:cs="宋体"/>
                <w:color w:val="auto"/>
                <w:sz w:val="24"/>
                <w:highlight w:val="none"/>
                <w:u w:val="single"/>
                <w:lang w:eastAsia="zh-CN"/>
              </w:rPr>
            </w:pPr>
            <w:r>
              <w:rPr>
                <w:rFonts w:hint="eastAsia" w:ascii="宋体" w:hAnsi="宋体" w:cs="宋体"/>
                <w:color w:val="auto"/>
                <w:sz w:val="24"/>
                <w:highlight w:val="none"/>
              </w:rPr>
              <w:t>联系人：</w:t>
            </w:r>
            <w:r>
              <w:rPr>
                <w:rFonts w:hint="eastAsia" w:ascii="宋体" w:hAnsi="宋体" w:cs="宋体"/>
                <w:color w:val="auto"/>
                <w:sz w:val="24"/>
                <w:highlight w:val="none"/>
                <w:lang w:val="en-US" w:eastAsia="zh-CN"/>
              </w:rPr>
              <w:t>刘荣英</w:t>
            </w:r>
          </w:p>
          <w:p>
            <w:pPr>
              <w:widowControl/>
              <w:tabs>
                <w:tab w:val="center" w:pos="2993"/>
              </w:tabs>
              <w:outlineLvl w:val="2"/>
              <w:rPr>
                <w:rFonts w:hint="eastAsia" w:ascii="宋体" w:hAnsi="宋体" w:cs="宋体"/>
                <w:color w:val="auto"/>
                <w:sz w:val="24"/>
                <w:highlight w:val="none"/>
                <w:lang w:val="en-US" w:eastAsia="zh-CN"/>
              </w:rPr>
            </w:pPr>
            <w:r>
              <w:rPr>
                <w:rFonts w:hint="eastAsia" w:ascii="宋体" w:hAnsi="宋体" w:cs="宋体"/>
                <w:color w:val="auto"/>
                <w:sz w:val="24"/>
                <w:highlight w:val="none"/>
              </w:rPr>
              <w:t>联系电话：</w:t>
            </w:r>
            <w:r>
              <w:rPr>
                <w:rFonts w:hint="eastAsia" w:ascii="宋体" w:hAnsi="宋体" w:cs="宋体"/>
                <w:color w:val="auto"/>
                <w:sz w:val="24"/>
                <w:highlight w:val="none"/>
                <w:lang w:val="en-US" w:eastAsia="zh-CN"/>
              </w:rPr>
              <w:t>0997-2558678、</w:t>
            </w:r>
            <w:r>
              <w:rPr>
                <w:rFonts w:hint="eastAsia" w:ascii="宋体" w:hAnsi="宋体" w:cs="宋体"/>
                <w:color w:val="auto"/>
                <w:sz w:val="24"/>
                <w:highlight w:val="none"/>
              </w:rPr>
              <w:t>1</w:t>
            </w:r>
            <w:r>
              <w:rPr>
                <w:rFonts w:hint="eastAsia" w:ascii="宋体" w:hAnsi="宋体" w:cs="宋体"/>
                <w:color w:val="auto"/>
                <w:sz w:val="24"/>
                <w:highlight w:val="none"/>
                <w:lang w:val="en-US" w:eastAsia="zh-CN"/>
              </w:rPr>
              <w:t>8799952512</w:t>
            </w:r>
          </w:p>
          <w:p>
            <w:pPr>
              <w:widowControl/>
              <w:tabs>
                <w:tab w:val="center" w:pos="2993"/>
              </w:tabs>
              <w:outlineLvl w:val="2"/>
              <w:rPr>
                <w:rFonts w:hint="default" w:ascii="宋体" w:hAnsi="宋体" w:eastAsia="宋体" w:cs="宋体"/>
                <w:color w:val="auto"/>
                <w:sz w:val="24"/>
                <w:highlight w:val="none"/>
                <w:u w:val="single"/>
                <w:lang w:val="en-US" w:eastAsia="zh-CN"/>
              </w:rPr>
            </w:pPr>
            <w:r>
              <w:rPr>
                <w:rFonts w:hint="eastAsia" w:ascii="宋体" w:hAnsi="宋体" w:cs="宋体"/>
                <w:color w:val="auto"/>
                <w:sz w:val="24"/>
                <w:highlight w:val="none"/>
                <w:lang w:val="en-US" w:eastAsia="zh-CN"/>
              </w:rPr>
              <w:t>电子邮箱：295876479@qq.com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noWrap w:val="0"/>
            <w:vAlign w:val="center"/>
          </w:tcPr>
          <w:p>
            <w:pPr>
              <w:jc w:val="center"/>
              <w:rPr>
                <w:rFonts w:hint="eastAsia" w:ascii="宋体" w:hAnsi="宋体" w:eastAsia="宋体"/>
                <w:b/>
                <w:color w:val="auto"/>
                <w:kern w:val="0"/>
                <w:sz w:val="24"/>
                <w:highlight w:val="none"/>
                <w:lang w:val="en-US" w:eastAsia="zh-CN"/>
              </w:rPr>
            </w:pPr>
            <w:r>
              <w:rPr>
                <w:rFonts w:hint="eastAsia" w:ascii="宋体" w:hAnsi="宋体"/>
                <w:b/>
                <w:color w:val="auto"/>
                <w:kern w:val="0"/>
                <w:sz w:val="24"/>
                <w:highlight w:val="none"/>
                <w:lang w:val="en-US" w:eastAsia="zh-CN"/>
              </w:rPr>
              <w:t>3</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cs="宋体"/>
                <w:b/>
                <w:bCs/>
                <w:color w:val="auto"/>
                <w:sz w:val="24"/>
                <w:highlight w:val="none"/>
                <w:lang w:val="en-US" w:eastAsia="zh-CN"/>
              </w:rPr>
              <w:t>监管部门</w:t>
            </w:r>
          </w:p>
        </w:tc>
        <w:tc>
          <w:tcPr>
            <w:tcW w:w="6756" w:type="dxa"/>
            <w:noWrap w:val="0"/>
            <w:vAlign w:val="center"/>
          </w:tcPr>
          <w:p>
            <w:pPr>
              <w:widowControl/>
              <w:tabs>
                <w:tab w:val="center" w:pos="2993"/>
              </w:tabs>
              <w:outlineLvl w:val="2"/>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监管部门：拜城县财政局政府采购管理办公室</w:t>
            </w:r>
          </w:p>
          <w:p>
            <w:pPr>
              <w:widowControl/>
              <w:tabs>
                <w:tab w:val="center" w:pos="2993"/>
              </w:tabs>
              <w:outlineLvl w:val="2"/>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联系电话：0997-8623036</w:t>
            </w:r>
          </w:p>
          <w:p>
            <w:pPr>
              <w:widowControl/>
              <w:tabs>
                <w:tab w:val="center" w:pos="2993"/>
              </w:tabs>
              <w:outlineLvl w:val="2"/>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电子邮箱：</w:t>
            </w:r>
            <w:r>
              <w:rPr>
                <w:rFonts w:hint="eastAsia" w:ascii="宋体" w:hAnsi="宋体" w:cs="宋体"/>
                <w:color w:val="auto"/>
                <w:sz w:val="24"/>
                <w:highlight w:val="none"/>
                <w:lang w:val="en-US" w:eastAsia="zh-CN"/>
              </w:rPr>
              <w:fldChar w:fldCharType="begin"/>
            </w:r>
            <w:r>
              <w:rPr>
                <w:rFonts w:hint="eastAsia" w:ascii="宋体" w:hAnsi="宋体" w:cs="宋体"/>
                <w:color w:val="auto"/>
                <w:sz w:val="24"/>
                <w:highlight w:val="none"/>
                <w:lang w:val="en-US" w:eastAsia="zh-CN"/>
              </w:rPr>
              <w:instrText xml:space="preserve"> HYPERLINK "mailto:539205957@qq.com" </w:instrText>
            </w:r>
            <w:r>
              <w:rPr>
                <w:rFonts w:hint="eastAsia" w:ascii="宋体" w:hAnsi="宋体" w:cs="宋体"/>
                <w:color w:val="auto"/>
                <w:sz w:val="24"/>
                <w:highlight w:val="none"/>
                <w:lang w:val="en-US" w:eastAsia="zh-CN"/>
              </w:rPr>
              <w:fldChar w:fldCharType="separate"/>
            </w:r>
            <w:r>
              <w:rPr>
                <w:rFonts w:hint="eastAsia" w:ascii="宋体" w:hAnsi="宋体" w:cs="宋体"/>
                <w:color w:val="auto"/>
                <w:sz w:val="24"/>
                <w:highlight w:val="none"/>
                <w:lang w:val="en-US" w:eastAsia="zh-CN"/>
              </w:rPr>
              <w:t>539205957@qq.com</w:t>
            </w:r>
            <w:r>
              <w:rPr>
                <w:rFonts w:hint="eastAsia" w:ascii="宋体" w:hAnsi="宋体" w:cs="宋体"/>
                <w:color w:val="auto"/>
                <w:sz w:val="24"/>
                <w:highlight w:val="none"/>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29" w:type="dxa"/>
            <w:noWrap w:val="0"/>
            <w:vAlign w:val="center"/>
          </w:tcPr>
          <w:p>
            <w:pPr>
              <w:jc w:val="center"/>
              <w:rPr>
                <w:rFonts w:hint="eastAsia" w:ascii="宋体" w:hAnsi="宋体" w:eastAsia="宋体"/>
                <w:b/>
                <w:color w:val="auto"/>
                <w:kern w:val="0"/>
                <w:sz w:val="24"/>
                <w:highlight w:val="none"/>
                <w:lang w:eastAsia="zh-CN"/>
              </w:rPr>
            </w:pPr>
            <w:r>
              <w:rPr>
                <w:rFonts w:hint="eastAsia" w:ascii="宋体" w:hAnsi="宋体"/>
                <w:b/>
                <w:color w:val="auto"/>
                <w:kern w:val="0"/>
                <w:sz w:val="24"/>
                <w:highlight w:val="none"/>
                <w:lang w:val="en-US" w:eastAsia="zh-CN"/>
              </w:rPr>
              <w:t>4</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b/>
                <w:color w:val="auto"/>
                <w:kern w:val="0"/>
                <w:sz w:val="24"/>
                <w:highlight w:val="none"/>
              </w:rPr>
              <w:t>项目名称</w:t>
            </w:r>
          </w:p>
        </w:tc>
        <w:tc>
          <w:tcPr>
            <w:tcW w:w="6756" w:type="dxa"/>
            <w:noWrap w:val="0"/>
            <w:vAlign w:val="center"/>
          </w:tcPr>
          <w:p>
            <w:pPr>
              <w:widowControl/>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2023年拜城县第三次全国土壤普查项目—土壤样品采集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9" w:type="dxa"/>
            <w:noWrap w:val="0"/>
            <w:vAlign w:val="center"/>
          </w:tcPr>
          <w:p>
            <w:pPr>
              <w:jc w:val="center"/>
              <w:rPr>
                <w:rFonts w:hint="eastAsia" w:ascii="宋体" w:hAnsi="宋体" w:eastAsia="宋体"/>
                <w:b/>
                <w:color w:val="auto"/>
                <w:kern w:val="0"/>
                <w:sz w:val="24"/>
                <w:highlight w:val="none"/>
                <w:lang w:eastAsia="zh-CN"/>
              </w:rPr>
            </w:pPr>
            <w:r>
              <w:rPr>
                <w:rFonts w:hint="eastAsia" w:ascii="宋体" w:hAnsi="宋体"/>
                <w:b/>
                <w:color w:val="auto"/>
                <w:kern w:val="0"/>
                <w:sz w:val="24"/>
                <w:highlight w:val="none"/>
                <w:lang w:val="en-US" w:eastAsia="zh-CN"/>
              </w:rPr>
              <w:t>5</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b/>
                <w:color w:val="auto"/>
                <w:kern w:val="0"/>
                <w:sz w:val="24"/>
                <w:highlight w:val="none"/>
              </w:rPr>
              <w:t>资金来源</w:t>
            </w:r>
          </w:p>
        </w:tc>
        <w:tc>
          <w:tcPr>
            <w:tcW w:w="6756" w:type="dxa"/>
            <w:noWrap w:val="0"/>
            <w:vAlign w:val="center"/>
          </w:tcPr>
          <w:p>
            <w:pPr>
              <w:widowControl/>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县财政配套资金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29" w:type="dxa"/>
            <w:noWrap w:val="0"/>
            <w:vAlign w:val="center"/>
          </w:tcPr>
          <w:p>
            <w:pPr>
              <w:jc w:val="center"/>
              <w:rPr>
                <w:rFonts w:hint="eastAsia" w:ascii="宋体" w:hAnsi="宋体" w:eastAsia="宋体"/>
                <w:b/>
                <w:color w:val="auto"/>
                <w:kern w:val="0"/>
                <w:sz w:val="24"/>
                <w:highlight w:val="none"/>
                <w:lang w:eastAsia="zh-CN"/>
              </w:rPr>
            </w:pPr>
            <w:r>
              <w:rPr>
                <w:rFonts w:hint="eastAsia" w:ascii="宋体" w:hAnsi="宋体"/>
                <w:b/>
                <w:color w:val="auto"/>
                <w:kern w:val="0"/>
                <w:sz w:val="24"/>
                <w:highlight w:val="none"/>
                <w:lang w:val="en-US" w:eastAsia="zh-CN"/>
              </w:rPr>
              <w:t>6</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b/>
                <w:color w:val="auto"/>
                <w:kern w:val="0"/>
                <w:sz w:val="24"/>
                <w:highlight w:val="none"/>
              </w:rPr>
              <w:t>资金落实情况</w:t>
            </w:r>
          </w:p>
        </w:tc>
        <w:tc>
          <w:tcPr>
            <w:tcW w:w="6756" w:type="dxa"/>
            <w:noWrap w:val="0"/>
            <w:vAlign w:val="center"/>
          </w:tcPr>
          <w:p>
            <w:pPr>
              <w:widowControl/>
              <w:rPr>
                <w:rFonts w:hint="eastAsia" w:ascii="宋体" w:hAnsi="宋体" w:cs="宋体"/>
                <w:color w:val="auto"/>
                <w:sz w:val="24"/>
                <w:highlight w:val="none"/>
              </w:rPr>
            </w:pPr>
            <w:r>
              <w:rPr>
                <w:rFonts w:hint="eastAsia" w:ascii="宋体" w:hAnsi="宋体" w:cs="宋体"/>
                <w:color w:val="auto"/>
                <w:sz w:val="24"/>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29" w:type="dxa"/>
            <w:noWrap w:val="0"/>
            <w:vAlign w:val="center"/>
          </w:tcPr>
          <w:p>
            <w:pPr>
              <w:jc w:val="center"/>
              <w:rPr>
                <w:rFonts w:hint="eastAsia" w:ascii="宋体" w:hAnsi="宋体" w:eastAsia="宋体"/>
                <w:b/>
                <w:color w:val="auto"/>
                <w:kern w:val="0"/>
                <w:sz w:val="24"/>
                <w:highlight w:val="none"/>
                <w:lang w:eastAsia="zh-CN"/>
              </w:rPr>
            </w:pPr>
            <w:r>
              <w:rPr>
                <w:rFonts w:hint="eastAsia" w:ascii="宋体" w:hAnsi="宋体"/>
                <w:b/>
                <w:color w:val="auto"/>
                <w:kern w:val="0"/>
                <w:sz w:val="24"/>
                <w:highlight w:val="none"/>
                <w:lang w:val="en-US" w:eastAsia="zh-CN"/>
              </w:rPr>
              <w:t>7</w:t>
            </w:r>
          </w:p>
        </w:tc>
        <w:tc>
          <w:tcPr>
            <w:tcW w:w="2442" w:type="dxa"/>
            <w:noWrap w:val="0"/>
            <w:vAlign w:val="center"/>
          </w:tcPr>
          <w:p>
            <w:pPr>
              <w:jc w:val="center"/>
              <w:rPr>
                <w:rFonts w:hint="eastAsia" w:ascii="宋体" w:hAnsi="宋体" w:eastAsia="宋体"/>
                <w:b/>
                <w:color w:val="auto"/>
                <w:kern w:val="0"/>
                <w:sz w:val="24"/>
                <w:highlight w:val="none"/>
                <w:lang w:eastAsia="zh-CN"/>
              </w:rPr>
            </w:pPr>
            <w:r>
              <w:rPr>
                <w:rFonts w:hint="eastAsia" w:ascii="宋体" w:hAnsi="宋体" w:eastAsia="宋体" w:cs="宋体"/>
                <w:b/>
                <w:color w:val="auto"/>
                <w:kern w:val="0"/>
                <w:sz w:val="24"/>
                <w:highlight w:val="none"/>
              </w:rPr>
              <w:t>★</w:t>
            </w:r>
            <w:r>
              <w:rPr>
                <w:rFonts w:hint="eastAsia" w:ascii="宋体" w:hAnsi="宋体"/>
                <w:b/>
                <w:color w:val="auto"/>
                <w:kern w:val="0"/>
                <w:sz w:val="24"/>
                <w:highlight w:val="none"/>
                <w:lang w:val="en-US" w:eastAsia="zh-CN"/>
              </w:rPr>
              <w:t>服务期</w:t>
            </w:r>
          </w:p>
        </w:tc>
        <w:tc>
          <w:tcPr>
            <w:tcW w:w="6756" w:type="dxa"/>
            <w:noWrap w:val="0"/>
            <w:vAlign w:val="center"/>
          </w:tcPr>
          <w:p>
            <w:pPr>
              <w:widowControl/>
              <w:rPr>
                <w:rFonts w:hint="default" w:ascii="宋体" w:hAnsi="宋体" w:eastAsia="宋体" w:cs="宋体"/>
                <w:color w:val="auto"/>
                <w:sz w:val="24"/>
                <w:highlight w:val="none"/>
                <w:u w:val="single"/>
                <w:lang w:val="en-US" w:eastAsia="zh-CN"/>
              </w:rPr>
            </w:pPr>
            <w:r>
              <w:rPr>
                <w:rFonts w:hint="default" w:ascii="宋体" w:hAnsi="宋体" w:eastAsia="宋体" w:cs="宋体"/>
                <w:color w:val="auto"/>
                <w:sz w:val="24"/>
                <w:highlight w:val="none"/>
                <w:u w:val="none"/>
                <w:lang w:val="en-US" w:eastAsia="zh-CN"/>
              </w:rPr>
              <w:t>2024年6月30日之前完成（针对目前已播种小麦地块样，其它耕地、园地、林地、草地需在2023年土壤上冻前全部完成）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29" w:type="dxa"/>
            <w:noWrap w:val="0"/>
            <w:vAlign w:val="center"/>
          </w:tcPr>
          <w:p>
            <w:pPr>
              <w:jc w:val="center"/>
              <w:rPr>
                <w:rFonts w:hint="eastAsia" w:ascii="宋体" w:hAnsi="宋体" w:eastAsia="宋体"/>
                <w:b/>
                <w:color w:val="auto"/>
                <w:kern w:val="0"/>
                <w:sz w:val="24"/>
                <w:highlight w:val="none"/>
                <w:lang w:eastAsia="zh-CN"/>
              </w:rPr>
            </w:pPr>
            <w:r>
              <w:rPr>
                <w:rFonts w:hint="eastAsia" w:ascii="宋体" w:hAnsi="宋体"/>
                <w:b/>
                <w:color w:val="auto"/>
                <w:kern w:val="0"/>
                <w:sz w:val="24"/>
                <w:highlight w:val="none"/>
                <w:lang w:val="en-US" w:eastAsia="zh-CN"/>
              </w:rPr>
              <w:t>8</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b/>
                <w:color w:val="auto"/>
                <w:kern w:val="0"/>
                <w:sz w:val="24"/>
                <w:highlight w:val="none"/>
              </w:rPr>
              <w:t>项目地点</w:t>
            </w:r>
          </w:p>
        </w:tc>
        <w:tc>
          <w:tcPr>
            <w:tcW w:w="6756" w:type="dxa"/>
            <w:noWrap w:val="0"/>
            <w:vAlign w:val="center"/>
          </w:tcPr>
          <w:p>
            <w:pP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29" w:type="dxa"/>
            <w:noWrap w:val="0"/>
            <w:vAlign w:val="center"/>
          </w:tcPr>
          <w:p>
            <w:pPr>
              <w:jc w:val="center"/>
              <w:rPr>
                <w:rFonts w:hint="eastAsia" w:ascii="宋体" w:hAnsi="宋体" w:eastAsia="宋体"/>
                <w:b/>
                <w:color w:val="auto"/>
                <w:kern w:val="0"/>
                <w:sz w:val="24"/>
                <w:highlight w:val="none"/>
                <w:lang w:eastAsia="zh-CN"/>
              </w:rPr>
            </w:pPr>
            <w:r>
              <w:rPr>
                <w:rFonts w:hint="eastAsia" w:ascii="宋体" w:hAnsi="宋体"/>
                <w:b/>
                <w:color w:val="auto"/>
                <w:kern w:val="0"/>
                <w:sz w:val="24"/>
                <w:highlight w:val="none"/>
                <w:lang w:val="en-US" w:eastAsia="zh-CN"/>
              </w:rPr>
              <w:t>9</w:t>
            </w:r>
          </w:p>
        </w:tc>
        <w:tc>
          <w:tcPr>
            <w:tcW w:w="2442" w:type="dxa"/>
            <w:noWrap w:val="0"/>
            <w:vAlign w:val="center"/>
          </w:tcPr>
          <w:p>
            <w:pPr>
              <w:jc w:val="center"/>
              <w:rPr>
                <w:rFonts w:hint="eastAsia" w:ascii="宋体" w:hAnsi="宋体" w:eastAsia="宋体"/>
                <w:b/>
                <w:color w:val="auto"/>
                <w:kern w:val="0"/>
                <w:sz w:val="24"/>
                <w:highlight w:val="none"/>
                <w:lang w:eastAsia="zh-CN"/>
              </w:rPr>
            </w:pPr>
            <w:r>
              <w:rPr>
                <w:rFonts w:hint="eastAsia" w:ascii="宋体" w:hAnsi="宋体"/>
                <w:b/>
                <w:color w:val="auto"/>
                <w:kern w:val="0"/>
                <w:sz w:val="24"/>
                <w:highlight w:val="none"/>
                <w:lang w:val="en-US" w:eastAsia="zh-CN"/>
              </w:rPr>
              <w:t>服务标准</w:t>
            </w:r>
          </w:p>
        </w:tc>
        <w:tc>
          <w:tcPr>
            <w:tcW w:w="6756" w:type="dxa"/>
            <w:noWrap w:val="0"/>
            <w:vAlign w:val="center"/>
          </w:tcPr>
          <w:p>
            <w:pPr>
              <w:widowControl/>
              <w:rPr>
                <w:rFonts w:hint="eastAsia" w:ascii="宋体" w:hAnsi="宋体" w:eastAsia="宋体" w:cs="宋体"/>
                <w:color w:val="auto"/>
                <w:sz w:val="24"/>
                <w:highlight w:val="none"/>
                <w:lang w:eastAsia="zh-CN"/>
              </w:rPr>
            </w:pPr>
            <w:r>
              <w:rPr>
                <w:rFonts w:hint="eastAsia" w:ascii="宋体" w:hAnsi="宋体" w:cs="宋体"/>
                <w:color w:val="auto"/>
                <w:sz w:val="24"/>
                <w:szCs w:val="24"/>
                <w:highlight w:val="none"/>
                <w:lang w:val="en-US" w:eastAsia="zh-CN"/>
              </w:rPr>
              <w:t>根据采购文件要求及有关规定由采购人验收通过。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9" w:type="dxa"/>
            <w:noWrap w:val="0"/>
            <w:vAlign w:val="center"/>
          </w:tcPr>
          <w:p>
            <w:pPr>
              <w:jc w:val="center"/>
              <w:rPr>
                <w:rFonts w:hint="default" w:ascii="宋体" w:hAnsi="宋体" w:eastAsia="宋体"/>
                <w:b/>
                <w:color w:val="auto"/>
                <w:kern w:val="0"/>
                <w:sz w:val="24"/>
                <w:highlight w:val="none"/>
                <w:lang w:val="en-US" w:eastAsia="zh-CN"/>
              </w:rPr>
            </w:pPr>
            <w:r>
              <w:rPr>
                <w:rFonts w:hint="eastAsia" w:ascii="宋体" w:hAnsi="宋体"/>
                <w:b/>
                <w:color w:val="auto"/>
                <w:kern w:val="0"/>
                <w:sz w:val="24"/>
                <w:highlight w:val="none"/>
                <w:lang w:val="en-US" w:eastAsia="zh-CN"/>
              </w:rPr>
              <w:t>10</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b/>
                <w:color w:val="auto"/>
                <w:kern w:val="0"/>
                <w:sz w:val="24"/>
                <w:highlight w:val="none"/>
              </w:rPr>
              <w:t>采购内容</w:t>
            </w:r>
          </w:p>
        </w:tc>
        <w:tc>
          <w:tcPr>
            <w:tcW w:w="6756" w:type="dxa"/>
            <w:noWrap w:val="0"/>
            <w:vAlign w:val="center"/>
          </w:tcPr>
          <w:p>
            <w:pPr>
              <w:widowControl/>
              <w:rPr>
                <w:rFonts w:hint="eastAsia" w:ascii="宋体" w:hAnsi="宋体" w:cs="宋体"/>
                <w:color w:val="auto"/>
                <w:sz w:val="24"/>
                <w:highlight w:val="none"/>
              </w:rPr>
            </w:pPr>
            <w:r>
              <w:rPr>
                <w:rFonts w:hint="eastAsia" w:ascii="宋体" w:hAnsi="宋体" w:cs="宋体"/>
                <w:color w:val="auto"/>
                <w:sz w:val="24"/>
                <w:highlight w:val="none"/>
                <w:lang w:val="en-US" w:eastAsia="zh-CN"/>
              </w:rPr>
              <w:t>土壤样品采集</w:t>
            </w:r>
            <w:r>
              <w:rPr>
                <w:rFonts w:hint="eastAsia" w:ascii="宋体" w:hAnsi="宋体" w:cs="宋体"/>
                <w:color w:val="auto"/>
                <w:sz w:val="24"/>
                <w:highlight w:val="none"/>
              </w:rPr>
              <w:t>，具体详见招标文件第三部分采购需求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729" w:type="dxa"/>
            <w:noWrap w:val="0"/>
            <w:vAlign w:val="center"/>
          </w:tcPr>
          <w:p>
            <w:pPr>
              <w:jc w:val="center"/>
              <w:rPr>
                <w:rFonts w:hint="eastAsia" w:ascii="宋体" w:hAnsi="宋体" w:eastAsia="宋体"/>
                <w:b/>
                <w:color w:val="auto"/>
                <w:kern w:val="0"/>
                <w:sz w:val="24"/>
                <w:highlight w:val="none"/>
                <w:lang w:eastAsia="zh-CN"/>
              </w:rPr>
            </w:pPr>
            <w:r>
              <w:rPr>
                <w:rFonts w:hint="eastAsia" w:ascii="宋体" w:hAnsi="宋体"/>
                <w:b/>
                <w:color w:val="auto"/>
                <w:kern w:val="0"/>
                <w:sz w:val="24"/>
                <w:highlight w:val="none"/>
              </w:rPr>
              <w:t>1</w:t>
            </w:r>
            <w:r>
              <w:rPr>
                <w:rFonts w:hint="eastAsia" w:ascii="宋体" w:hAnsi="宋体"/>
                <w:b/>
                <w:color w:val="auto"/>
                <w:kern w:val="0"/>
                <w:sz w:val="24"/>
                <w:highlight w:val="none"/>
                <w:lang w:val="en-US" w:eastAsia="zh-CN"/>
              </w:rPr>
              <w:t>1</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color w:val="auto"/>
                <w:sz w:val="28"/>
                <w:szCs w:val="28"/>
                <w:highlight w:val="none"/>
              </w:rPr>
              <w:t>★</w:t>
            </w:r>
            <w:r>
              <w:rPr>
                <w:rFonts w:hint="eastAsia" w:ascii="宋体" w:hAnsi="宋体"/>
                <w:b/>
                <w:color w:val="auto"/>
                <w:kern w:val="0"/>
                <w:sz w:val="24"/>
                <w:highlight w:val="none"/>
              </w:rPr>
              <w:t>投标人资格要求</w:t>
            </w:r>
          </w:p>
        </w:tc>
        <w:tc>
          <w:tcPr>
            <w:tcW w:w="6756" w:type="dxa"/>
            <w:noWrap w:val="0"/>
            <w:vAlign w:val="center"/>
          </w:tcPr>
          <w:p>
            <w:pPr>
              <w:spacing w:line="380" w:lineRule="exact"/>
              <w:rPr>
                <w:rFonts w:ascii="宋体" w:hAnsi="宋体" w:cs="宋体"/>
                <w:color w:val="auto"/>
                <w:sz w:val="24"/>
                <w:highlight w:val="none"/>
              </w:rPr>
            </w:pPr>
            <w:bookmarkStart w:id="46" w:name="EB7907836f74a6455bb75d2ff8b438afad"/>
            <w:bookmarkEnd w:id="46"/>
            <w:r>
              <w:rPr>
                <w:rFonts w:ascii="宋体" w:hAnsi="宋体" w:cs="宋体"/>
                <w:color w:val="auto"/>
                <w:sz w:val="24"/>
                <w:highlight w:val="none"/>
              </w:rPr>
              <w:t>1.满足《中华人民共和国政府采购法》第二十二条规定。</w:t>
            </w:r>
          </w:p>
          <w:p>
            <w:pPr>
              <w:spacing w:line="380" w:lineRule="exact"/>
              <w:rPr>
                <w:rFonts w:ascii="宋体" w:hAnsi="宋体" w:cs="宋体"/>
                <w:color w:val="auto"/>
                <w:sz w:val="24"/>
                <w:highlight w:val="none"/>
              </w:rPr>
            </w:pPr>
            <w:r>
              <w:rPr>
                <w:rFonts w:ascii="宋体" w:hAnsi="宋体" w:cs="宋体"/>
                <w:color w:val="auto"/>
                <w:sz w:val="24"/>
                <w:highlight w:val="none"/>
              </w:rPr>
              <w:t>2.落实政府采购政策需满足的资格要求：</w:t>
            </w:r>
            <w:r>
              <w:rPr>
                <w:rFonts w:hint="eastAsia" w:ascii="宋体" w:hAnsi="宋体" w:cs="宋体"/>
                <w:color w:val="auto"/>
                <w:sz w:val="24"/>
                <w:highlight w:val="none"/>
                <w:lang w:val="en-US" w:eastAsia="zh-CN"/>
              </w:rPr>
              <w:t>无</w:t>
            </w:r>
            <w:r>
              <w:rPr>
                <w:rFonts w:hint="eastAsia" w:ascii="宋体" w:hAnsi="宋体" w:cs="宋体"/>
                <w:color w:val="auto"/>
                <w:sz w:val="24"/>
                <w:highlight w:val="none"/>
                <w:lang w:eastAsia="zh-CN"/>
              </w:rPr>
              <w:t>。</w:t>
            </w:r>
            <w:r>
              <w:rPr>
                <w:rFonts w:ascii="宋体" w:hAnsi="宋体" w:cs="宋体"/>
                <w:color w:val="auto"/>
                <w:sz w:val="24"/>
                <w:highlight w:val="none"/>
              </w:rPr>
              <w:t xml:space="preserve">                 </w:t>
            </w:r>
          </w:p>
          <w:p>
            <w:pPr>
              <w:pStyle w:val="20"/>
              <w:numPr>
                <w:ilvl w:val="0"/>
                <w:numId w:val="0"/>
              </w:numPr>
              <w:spacing w:before="75" w:beforeLines="0" w:beforeAutospacing="0" w:after="75" w:afterLines="0" w:afterAutospacing="0" w:line="315" w:lineRule="atLeast"/>
              <w:rPr>
                <w:rFonts w:ascii="宋体" w:hAnsi="宋体" w:cs="宋体"/>
                <w:color w:val="auto"/>
                <w:sz w:val="24"/>
                <w:highlight w:val="none"/>
              </w:rPr>
            </w:pPr>
            <w:r>
              <w:rPr>
                <w:rFonts w:ascii="宋体" w:hAnsi="宋体" w:cs="宋体"/>
                <w:color w:val="auto"/>
                <w:sz w:val="24"/>
                <w:highlight w:val="none"/>
              </w:rPr>
              <w:t>3.本项目的特定资格要求：</w:t>
            </w:r>
          </w:p>
          <w:p>
            <w:pPr>
              <w:pStyle w:val="20"/>
              <w:numPr>
                <w:ilvl w:val="0"/>
                <w:numId w:val="0"/>
              </w:numPr>
              <w:spacing w:before="75" w:beforeLines="0" w:beforeAutospacing="0" w:after="75" w:afterLines="0" w:afterAutospacing="0" w:line="315" w:lineRule="atLeast"/>
              <w:rPr>
                <w:rFonts w:hint="eastAsia" w:ascii="宋体" w:hAnsi="宋体" w:eastAsia="宋体" w:cs="宋体"/>
                <w:color w:val="auto"/>
                <w:kern w:val="2"/>
                <w:sz w:val="24"/>
                <w:szCs w:val="22"/>
                <w:highlight w:val="none"/>
                <w:lang w:val="en-US" w:eastAsia="zh-CN" w:bidi="ar-SA"/>
              </w:rPr>
            </w:pPr>
            <w:r>
              <w:rPr>
                <w:rFonts w:hint="eastAsia" w:ascii="宋体" w:hAnsi="宋体" w:cs="宋体"/>
                <w:color w:val="auto"/>
                <w:kern w:val="2"/>
                <w:sz w:val="24"/>
                <w:szCs w:val="22"/>
                <w:highlight w:val="none"/>
                <w:lang w:val="en-US" w:eastAsia="zh-CN" w:bidi="ar-SA"/>
              </w:rPr>
              <w:t>（1）</w:t>
            </w:r>
            <w:r>
              <w:rPr>
                <w:rFonts w:hint="eastAsia" w:ascii="宋体" w:hAnsi="宋体" w:eastAsia="宋体" w:cs="宋体"/>
                <w:color w:val="auto"/>
                <w:kern w:val="2"/>
                <w:sz w:val="24"/>
                <w:szCs w:val="22"/>
                <w:highlight w:val="none"/>
                <w:lang w:val="en-US" w:eastAsia="zh-CN" w:bidi="ar-SA"/>
              </w:rPr>
              <w:t>法人代表或其委托代理人应提交本人身份证，委托代理人还应提交《法人代表授权委托书》；</w:t>
            </w:r>
          </w:p>
          <w:p>
            <w:pPr>
              <w:pStyle w:val="20"/>
              <w:numPr>
                <w:ilvl w:val="0"/>
                <w:numId w:val="0"/>
              </w:numPr>
              <w:spacing w:before="75" w:beforeLines="0" w:beforeAutospacing="0" w:after="75" w:afterLines="0" w:afterAutospacing="0" w:line="315" w:lineRule="atLeast"/>
              <w:ind w:leftChars="0"/>
              <w:rPr>
                <w:rFonts w:hint="eastAsia" w:ascii="宋体" w:hAnsi="宋体" w:cs="宋体"/>
                <w:color w:val="auto"/>
                <w:kern w:val="2"/>
                <w:sz w:val="24"/>
                <w:szCs w:val="22"/>
                <w:highlight w:val="none"/>
                <w:lang w:val="en-US" w:eastAsia="zh-CN" w:bidi="ar-SA"/>
              </w:rPr>
            </w:pPr>
            <w:r>
              <w:rPr>
                <w:rFonts w:hint="eastAsia" w:ascii="宋体" w:hAnsi="宋体" w:cs="宋体"/>
                <w:color w:val="auto"/>
                <w:kern w:val="2"/>
                <w:sz w:val="24"/>
                <w:szCs w:val="22"/>
                <w:highlight w:val="none"/>
                <w:lang w:val="en-US" w:eastAsia="zh-CN" w:bidi="ar-SA"/>
              </w:rPr>
              <w:t>（2）具有有效经年检的三证合一的营业执照，事业单位提供事业单位法人证书，非企业专业服务机构提供执业许可证等证明文件；</w:t>
            </w:r>
          </w:p>
          <w:p>
            <w:pPr>
              <w:pStyle w:val="20"/>
              <w:numPr>
                <w:ilvl w:val="0"/>
                <w:numId w:val="0"/>
              </w:numPr>
              <w:spacing w:before="75" w:beforeLines="0" w:beforeAutospacing="0" w:after="75" w:afterLines="0" w:afterAutospacing="0" w:line="315" w:lineRule="atLeast"/>
              <w:ind w:leftChars="0"/>
              <w:rPr>
                <w:rFonts w:hint="eastAsia" w:ascii="宋体" w:hAnsi="宋体" w:cs="宋体"/>
                <w:color w:val="auto"/>
                <w:kern w:val="2"/>
                <w:sz w:val="24"/>
                <w:szCs w:val="22"/>
                <w:highlight w:val="none"/>
                <w:lang w:val="en-US" w:eastAsia="zh-CN" w:bidi="ar-SA"/>
              </w:rPr>
            </w:pPr>
            <w:r>
              <w:rPr>
                <w:rFonts w:hint="eastAsia" w:ascii="宋体" w:hAnsi="宋体" w:cs="宋体"/>
                <w:color w:val="auto"/>
                <w:kern w:val="2"/>
                <w:sz w:val="24"/>
                <w:szCs w:val="22"/>
                <w:highlight w:val="none"/>
                <w:lang w:val="en-US" w:eastAsia="zh-CN" w:bidi="ar-SA"/>
              </w:rPr>
              <w:t>（3）提供2022年度的财务审计报告（2023年成立的公司可不提供但需提供银行出具的近三个月的资信证明）；</w:t>
            </w:r>
          </w:p>
          <w:p>
            <w:pPr>
              <w:pStyle w:val="20"/>
              <w:numPr>
                <w:ilvl w:val="0"/>
                <w:numId w:val="0"/>
              </w:numPr>
              <w:spacing w:before="75" w:beforeLines="0" w:beforeAutospacing="0" w:after="75" w:afterLines="0" w:afterAutospacing="0" w:line="315" w:lineRule="atLeast"/>
              <w:ind w:leftChars="0"/>
              <w:rPr>
                <w:rFonts w:hint="eastAsia" w:ascii="宋体" w:hAnsi="宋体" w:cs="宋体"/>
                <w:color w:val="auto"/>
                <w:kern w:val="2"/>
                <w:sz w:val="24"/>
                <w:szCs w:val="22"/>
                <w:highlight w:val="none"/>
                <w:lang w:val="en-US" w:eastAsia="zh-CN" w:bidi="ar-SA"/>
              </w:rPr>
            </w:pPr>
            <w:r>
              <w:rPr>
                <w:rFonts w:hint="eastAsia" w:ascii="宋体" w:hAnsi="宋体" w:cs="宋体"/>
                <w:color w:val="auto"/>
                <w:kern w:val="2"/>
                <w:sz w:val="24"/>
                <w:szCs w:val="22"/>
                <w:highlight w:val="none"/>
                <w:lang w:val="en-US" w:eastAsia="zh-CN" w:bidi="ar-SA"/>
              </w:rPr>
              <w:t>（4）提供税务机关出具近三个月的完税证明（新成立不足三个月的，按实际情况发生提供)；</w:t>
            </w:r>
          </w:p>
          <w:p>
            <w:pPr>
              <w:pStyle w:val="20"/>
              <w:numPr>
                <w:ilvl w:val="0"/>
                <w:numId w:val="0"/>
              </w:numPr>
              <w:spacing w:before="75" w:beforeLines="0" w:beforeAutospacing="0" w:after="75" w:afterLines="0" w:afterAutospacing="0" w:line="315" w:lineRule="atLeast"/>
              <w:ind w:leftChars="0"/>
              <w:rPr>
                <w:rFonts w:hint="eastAsia" w:ascii="宋体" w:hAnsi="宋体" w:eastAsia="宋体" w:cs="宋体"/>
                <w:color w:val="auto"/>
                <w:kern w:val="2"/>
                <w:sz w:val="24"/>
                <w:szCs w:val="22"/>
                <w:highlight w:val="none"/>
                <w:lang w:val="en-US" w:eastAsia="zh-CN" w:bidi="ar-SA"/>
              </w:rPr>
            </w:pPr>
            <w:r>
              <w:rPr>
                <w:rFonts w:hint="eastAsia" w:ascii="宋体" w:hAnsi="宋体" w:cs="宋体"/>
                <w:color w:val="auto"/>
                <w:kern w:val="2"/>
                <w:sz w:val="24"/>
                <w:szCs w:val="22"/>
                <w:highlight w:val="none"/>
                <w:lang w:val="en-US" w:eastAsia="zh-CN" w:bidi="ar-SA"/>
              </w:rPr>
              <w:t>（5）投标人近三个月缴纳社会保障的凭据。（依法免税或不需要缴纳社会保障资金的投标人，应提供相应文件证明其依法免税或不需要缴纳）。</w:t>
            </w:r>
          </w:p>
          <w:p>
            <w:pPr>
              <w:pStyle w:val="20"/>
              <w:numPr>
                <w:ilvl w:val="0"/>
                <w:numId w:val="0"/>
              </w:numPr>
              <w:spacing w:before="75" w:beforeLines="0" w:beforeAutospacing="0" w:after="75" w:afterLines="0" w:afterAutospacing="0" w:line="315" w:lineRule="atLeast"/>
              <w:ind w:leftChars="0"/>
              <w:rPr>
                <w:rFonts w:hint="eastAsia" w:ascii="宋体" w:hAnsi="宋体" w:eastAsia="宋体" w:cs="宋体"/>
                <w:color w:val="auto"/>
                <w:kern w:val="2"/>
                <w:sz w:val="24"/>
                <w:szCs w:val="22"/>
                <w:highlight w:val="none"/>
                <w:lang w:val="en-US" w:eastAsia="zh-CN" w:bidi="ar-SA"/>
              </w:rPr>
            </w:pPr>
            <w:r>
              <w:rPr>
                <w:rFonts w:hint="eastAsia" w:ascii="宋体" w:hAnsi="宋体" w:cs="宋体"/>
                <w:color w:val="auto"/>
                <w:kern w:val="2"/>
                <w:sz w:val="24"/>
                <w:szCs w:val="22"/>
                <w:highlight w:val="none"/>
                <w:lang w:val="en-US" w:eastAsia="zh-CN" w:bidi="ar-SA"/>
              </w:rPr>
              <w:t>（6）</w:t>
            </w:r>
            <w:r>
              <w:rPr>
                <w:rFonts w:hint="eastAsia" w:ascii="宋体" w:hAnsi="宋体" w:eastAsia="宋体" w:cs="宋体"/>
                <w:color w:val="auto"/>
                <w:kern w:val="2"/>
                <w:sz w:val="24"/>
                <w:szCs w:val="22"/>
                <w:highlight w:val="none"/>
                <w:lang w:val="en-US" w:eastAsia="zh-CN" w:bidi="ar-SA"/>
              </w:rPr>
              <w:t>供应商未被“信用中国”（www.creditchina.gov.cn）、中国政府采购网（www.ccgp.gov.cn）、列入失信被执行人、重大税收违法案件当事人名单、政府采购严重违法失信行为记录名单（尚在处罚期内的），将拒绝其参加本次政府采购活动；</w:t>
            </w:r>
          </w:p>
          <w:p>
            <w:pPr>
              <w:pStyle w:val="20"/>
              <w:numPr>
                <w:ilvl w:val="0"/>
                <w:numId w:val="0"/>
              </w:numPr>
              <w:spacing w:before="75" w:beforeLines="0" w:beforeAutospacing="0" w:after="75" w:afterLines="0" w:afterAutospacing="0" w:line="315" w:lineRule="atLeast"/>
              <w:ind w:leftChars="0"/>
              <w:rPr>
                <w:rFonts w:hint="eastAsia" w:ascii="宋体" w:hAnsi="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w:t>
            </w:r>
            <w:r>
              <w:rPr>
                <w:rFonts w:hint="eastAsia" w:ascii="宋体" w:hAnsi="宋体" w:cs="宋体"/>
                <w:color w:val="auto"/>
                <w:kern w:val="2"/>
                <w:sz w:val="24"/>
                <w:szCs w:val="22"/>
                <w:highlight w:val="none"/>
                <w:lang w:val="en-US" w:eastAsia="zh-CN" w:bidi="ar-SA"/>
              </w:rPr>
              <w:t>7</w:t>
            </w:r>
            <w:r>
              <w:rPr>
                <w:rFonts w:hint="eastAsia" w:ascii="宋体" w:hAnsi="宋体" w:eastAsia="宋体" w:cs="宋体"/>
                <w:color w:val="auto"/>
                <w:kern w:val="2"/>
                <w:sz w:val="24"/>
                <w:szCs w:val="22"/>
                <w:highlight w:val="none"/>
                <w:lang w:val="en-US" w:eastAsia="zh-CN" w:bidi="ar-SA"/>
              </w:rPr>
              <w:t>）单位负责人为同一人或者存在直接控股、管理关系的不同供应商，不得参加同一合同项下的政府采购活动</w:t>
            </w:r>
            <w:r>
              <w:rPr>
                <w:rFonts w:hint="eastAsia" w:ascii="宋体" w:hAnsi="宋体" w:cs="宋体"/>
                <w:color w:val="auto"/>
                <w:kern w:val="2"/>
                <w:sz w:val="24"/>
                <w:szCs w:val="22"/>
                <w:highlight w:val="none"/>
                <w:lang w:val="en-US" w:eastAsia="zh-CN" w:bidi="ar-SA"/>
              </w:rPr>
              <w:t>；</w:t>
            </w:r>
          </w:p>
          <w:p>
            <w:pPr>
              <w:pStyle w:val="20"/>
              <w:numPr>
                <w:ilvl w:val="0"/>
                <w:numId w:val="0"/>
              </w:numPr>
              <w:spacing w:before="75" w:beforeLines="0" w:beforeAutospacing="0" w:after="75" w:afterLines="0" w:afterAutospacing="0" w:line="315" w:lineRule="atLeast"/>
              <w:ind w:leftChars="0"/>
              <w:rPr>
                <w:rFonts w:hint="default" w:ascii="宋体" w:hAnsi="宋体" w:eastAsia="宋体" w:cs="宋体"/>
                <w:color w:val="auto"/>
                <w:sz w:val="24"/>
                <w:highlight w:val="none"/>
                <w:lang w:val="en-US" w:eastAsia="zh-CN"/>
              </w:rPr>
            </w:pPr>
            <w:r>
              <w:rPr>
                <w:rFonts w:hint="eastAsia" w:ascii="宋体" w:hAnsi="宋体" w:cs="宋体"/>
                <w:color w:val="auto"/>
                <w:kern w:val="2"/>
                <w:sz w:val="24"/>
                <w:szCs w:val="22"/>
                <w:highlight w:val="none"/>
                <w:lang w:val="en-US" w:eastAsia="zh-CN" w:bidi="ar-SA"/>
              </w:rPr>
              <w:t>（8）提供参加政府采购活动前三年内，在经营活动中没有重大违法记录的书面声明。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29" w:type="dxa"/>
            <w:noWrap w:val="0"/>
            <w:vAlign w:val="center"/>
          </w:tcPr>
          <w:p>
            <w:pPr>
              <w:jc w:val="center"/>
              <w:rPr>
                <w:rFonts w:hint="eastAsia" w:ascii="宋体" w:hAnsi="宋体" w:eastAsia="宋体"/>
                <w:b/>
                <w:color w:val="auto"/>
                <w:kern w:val="0"/>
                <w:sz w:val="24"/>
                <w:highlight w:val="none"/>
                <w:lang w:eastAsia="zh-CN"/>
              </w:rPr>
            </w:pPr>
            <w:r>
              <w:rPr>
                <w:rFonts w:hint="eastAsia" w:ascii="宋体" w:hAnsi="宋体"/>
                <w:b/>
                <w:color w:val="auto"/>
                <w:kern w:val="0"/>
                <w:sz w:val="24"/>
                <w:highlight w:val="none"/>
              </w:rPr>
              <w:t>1</w:t>
            </w:r>
            <w:r>
              <w:rPr>
                <w:rFonts w:hint="eastAsia" w:ascii="宋体" w:hAnsi="宋体"/>
                <w:b/>
                <w:color w:val="auto"/>
                <w:kern w:val="0"/>
                <w:sz w:val="24"/>
                <w:highlight w:val="none"/>
                <w:lang w:val="en-US" w:eastAsia="zh-CN"/>
              </w:rPr>
              <w:t>2</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b/>
                <w:color w:val="auto"/>
                <w:sz w:val="24"/>
                <w:highlight w:val="none"/>
              </w:rPr>
              <w:t>是否允许联合体投标</w:t>
            </w:r>
          </w:p>
        </w:tc>
        <w:tc>
          <w:tcPr>
            <w:tcW w:w="6756" w:type="dxa"/>
            <w:noWrap w:val="0"/>
            <w:vAlign w:val="center"/>
          </w:tcPr>
          <w:p>
            <w:pPr>
              <w:autoSpaceDE w:val="0"/>
              <w:autoSpaceDN w:val="0"/>
              <w:adjustRightInd w:val="0"/>
              <w:rPr>
                <w:rFonts w:hint="eastAsia" w:ascii="宋体" w:hAnsi="宋体" w:cs="宋体"/>
                <w:color w:val="auto"/>
                <w:sz w:val="24"/>
                <w:highlight w:val="none"/>
              </w:rPr>
            </w:pPr>
            <w:r>
              <w:rPr>
                <w:rFonts w:hint="eastAsia" w:ascii="宋体" w:hAnsi="宋体" w:cs="宋体"/>
                <w:color w:val="auto"/>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29" w:type="dxa"/>
            <w:noWrap w:val="0"/>
            <w:vAlign w:val="center"/>
          </w:tcPr>
          <w:p>
            <w:pPr>
              <w:jc w:val="center"/>
              <w:rPr>
                <w:rFonts w:hint="eastAsia" w:ascii="宋体" w:hAnsi="宋体" w:eastAsia="宋体"/>
                <w:b/>
                <w:color w:val="auto"/>
                <w:kern w:val="0"/>
                <w:sz w:val="24"/>
                <w:highlight w:val="none"/>
                <w:lang w:eastAsia="zh-CN"/>
              </w:rPr>
            </w:pPr>
            <w:r>
              <w:rPr>
                <w:rFonts w:hint="eastAsia" w:ascii="宋体" w:hAnsi="宋体"/>
                <w:b/>
                <w:color w:val="auto"/>
                <w:kern w:val="0"/>
                <w:sz w:val="24"/>
                <w:highlight w:val="none"/>
              </w:rPr>
              <w:t>1</w:t>
            </w:r>
            <w:r>
              <w:rPr>
                <w:rFonts w:hint="eastAsia" w:ascii="宋体" w:hAnsi="宋体"/>
                <w:b/>
                <w:color w:val="auto"/>
                <w:kern w:val="0"/>
                <w:sz w:val="24"/>
                <w:highlight w:val="none"/>
                <w:lang w:val="en-US" w:eastAsia="zh-CN"/>
              </w:rPr>
              <w:t>3</w:t>
            </w:r>
          </w:p>
        </w:tc>
        <w:tc>
          <w:tcPr>
            <w:tcW w:w="2442"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是否允许投报进口产品</w:t>
            </w:r>
          </w:p>
        </w:tc>
        <w:tc>
          <w:tcPr>
            <w:tcW w:w="6756" w:type="dxa"/>
            <w:noWrap w:val="0"/>
            <w:vAlign w:val="center"/>
          </w:tcPr>
          <w:p>
            <w:pPr>
              <w:autoSpaceDE w:val="0"/>
              <w:autoSpaceDN w:val="0"/>
              <w:adjustRightInd w:val="0"/>
              <w:rPr>
                <w:rFonts w:hint="eastAsia" w:ascii="宋体" w:hAnsi="宋体" w:cs="宋体"/>
                <w:color w:val="auto"/>
                <w:kern w:val="0"/>
                <w:sz w:val="24"/>
                <w:highlight w:val="none"/>
              </w:rPr>
            </w:pPr>
            <w:r>
              <w:rPr>
                <w:rFonts w:hint="eastAsia" w:ascii="宋体" w:hAnsi="宋体" w:cs="宋体"/>
                <w:color w:val="auto"/>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9" w:type="dxa"/>
            <w:noWrap w:val="0"/>
            <w:vAlign w:val="center"/>
          </w:tcPr>
          <w:p>
            <w:pPr>
              <w:jc w:val="center"/>
              <w:rPr>
                <w:rFonts w:hint="eastAsia" w:ascii="宋体" w:hAnsi="宋体" w:eastAsia="宋体"/>
                <w:b/>
                <w:color w:val="auto"/>
                <w:kern w:val="0"/>
                <w:sz w:val="24"/>
                <w:highlight w:val="none"/>
                <w:lang w:eastAsia="zh-CN"/>
              </w:rPr>
            </w:pPr>
            <w:r>
              <w:rPr>
                <w:rFonts w:hint="eastAsia" w:ascii="宋体" w:hAnsi="宋体"/>
                <w:b/>
                <w:color w:val="auto"/>
                <w:kern w:val="0"/>
                <w:sz w:val="24"/>
                <w:highlight w:val="none"/>
              </w:rPr>
              <w:t>1</w:t>
            </w:r>
            <w:r>
              <w:rPr>
                <w:rFonts w:hint="eastAsia" w:ascii="宋体" w:hAnsi="宋体"/>
                <w:b/>
                <w:color w:val="auto"/>
                <w:kern w:val="0"/>
                <w:sz w:val="24"/>
                <w:highlight w:val="none"/>
                <w:lang w:val="en-US" w:eastAsia="zh-CN"/>
              </w:rPr>
              <w:t>4</w:t>
            </w:r>
          </w:p>
        </w:tc>
        <w:tc>
          <w:tcPr>
            <w:tcW w:w="2442"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是否踏勘现场</w:t>
            </w:r>
          </w:p>
        </w:tc>
        <w:tc>
          <w:tcPr>
            <w:tcW w:w="6756" w:type="dxa"/>
            <w:noWrap w:val="0"/>
            <w:vAlign w:val="center"/>
          </w:tcPr>
          <w:p>
            <w:pPr>
              <w:autoSpaceDE w:val="0"/>
              <w:autoSpaceDN w:val="0"/>
              <w:adjustRightInd w:val="0"/>
              <w:rPr>
                <w:rFonts w:hint="eastAsia" w:ascii="宋体" w:hAnsi="宋体" w:cs="宋体"/>
                <w:color w:val="auto"/>
                <w:kern w:val="0"/>
                <w:sz w:val="24"/>
                <w:highlight w:val="none"/>
              </w:rPr>
            </w:pPr>
            <w:r>
              <w:rPr>
                <w:rFonts w:hint="eastAsia" w:ascii="宋体" w:hAnsi="宋体" w:cs="宋体"/>
                <w:color w:val="auto"/>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9" w:type="dxa"/>
            <w:noWrap w:val="0"/>
            <w:vAlign w:val="center"/>
          </w:tcPr>
          <w:p>
            <w:pPr>
              <w:jc w:val="center"/>
              <w:rPr>
                <w:rFonts w:hint="eastAsia" w:ascii="宋体" w:hAnsi="宋体" w:eastAsia="宋体"/>
                <w:b/>
                <w:color w:val="auto"/>
                <w:kern w:val="0"/>
                <w:sz w:val="24"/>
                <w:highlight w:val="none"/>
                <w:lang w:eastAsia="zh-CN"/>
              </w:rPr>
            </w:pPr>
            <w:r>
              <w:rPr>
                <w:rFonts w:hint="eastAsia" w:ascii="宋体" w:hAnsi="宋体"/>
                <w:b/>
                <w:color w:val="auto"/>
                <w:kern w:val="0"/>
                <w:sz w:val="24"/>
                <w:highlight w:val="none"/>
              </w:rPr>
              <w:t>1</w:t>
            </w:r>
            <w:r>
              <w:rPr>
                <w:rFonts w:hint="eastAsia" w:ascii="宋体" w:hAnsi="宋体"/>
                <w:b/>
                <w:color w:val="auto"/>
                <w:kern w:val="0"/>
                <w:sz w:val="24"/>
                <w:highlight w:val="none"/>
                <w:lang w:val="en-US" w:eastAsia="zh-CN"/>
              </w:rPr>
              <w:t>5</w:t>
            </w:r>
          </w:p>
        </w:tc>
        <w:tc>
          <w:tcPr>
            <w:tcW w:w="2442"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是否允许分包</w:t>
            </w:r>
          </w:p>
        </w:tc>
        <w:tc>
          <w:tcPr>
            <w:tcW w:w="6756" w:type="dxa"/>
            <w:noWrap w:val="0"/>
            <w:vAlign w:val="center"/>
          </w:tcPr>
          <w:p>
            <w:pPr>
              <w:autoSpaceDE w:val="0"/>
              <w:autoSpaceDN w:val="0"/>
              <w:adjustRightInd w:val="0"/>
              <w:rPr>
                <w:rFonts w:hint="eastAsia" w:ascii="宋体" w:hAnsi="宋体" w:cs="宋体"/>
                <w:color w:val="auto"/>
                <w:kern w:val="0"/>
                <w:sz w:val="24"/>
                <w:highlight w:val="none"/>
              </w:rPr>
            </w:pPr>
            <w:r>
              <w:rPr>
                <w:rFonts w:hint="eastAsia" w:ascii="宋体" w:hAnsi="宋体" w:cs="宋体"/>
                <w:color w:val="auto"/>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29" w:type="dxa"/>
            <w:noWrap w:val="0"/>
            <w:vAlign w:val="center"/>
          </w:tcPr>
          <w:p>
            <w:pPr>
              <w:jc w:val="center"/>
              <w:rPr>
                <w:rFonts w:hint="eastAsia" w:ascii="宋体" w:hAnsi="宋体" w:eastAsia="宋体"/>
                <w:b/>
                <w:color w:val="auto"/>
                <w:kern w:val="0"/>
                <w:sz w:val="24"/>
                <w:highlight w:val="none"/>
                <w:lang w:eastAsia="zh-CN"/>
              </w:rPr>
            </w:pPr>
            <w:r>
              <w:rPr>
                <w:rFonts w:hint="eastAsia" w:ascii="宋体" w:hAnsi="宋体"/>
                <w:b/>
                <w:color w:val="auto"/>
                <w:kern w:val="0"/>
                <w:sz w:val="24"/>
                <w:highlight w:val="none"/>
              </w:rPr>
              <w:t>1</w:t>
            </w:r>
            <w:r>
              <w:rPr>
                <w:rFonts w:hint="eastAsia" w:ascii="宋体" w:hAnsi="宋体"/>
                <w:b/>
                <w:color w:val="auto"/>
                <w:kern w:val="0"/>
                <w:sz w:val="24"/>
                <w:highlight w:val="none"/>
                <w:lang w:val="en-US" w:eastAsia="zh-CN"/>
              </w:rPr>
              <w:t>6</w:t>
            </w:r>
          </w:p>
        </w:tc>
        <w:tc>
          <w:tcPr>
            <w:tcW w:w="2442"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投标人提出问题的截止时间</w:t>
            </w:r>
          </w:p>
        </w:tc>
        <w:tc>
          <w:tcPr>
            <w:tcW w:w="6756" w:type="dxa"/>
            <w:noWrap w:val="0"/>
            <w:vAlign w:val="center"/>
          </w:tcPr>
          <w:p>
            <w:pPr>
              <w:rPr>
                <w:rFonts w:hint="default" w:ascii="Calibri" w:hAnsi="宋体" w:eastAsia="宋体"/>
                <w:color w:val="auto"/>
                <w:sz w:val="24"/>
                <w:highlight w:val="none"/>
                <w:lang w:val="en-US" w:eastAsia="zh-CN"/>
              </w:rPr>
            </w:pPr>
            <w:r>
              <w:rPr>
                <w:rFonts w:hint="eastAsia" w:ascii="Calibri" w:hAnsi="宋体"/>
                <w:color w:val="auto"/>
                <w:sz w:val="24"/>
                <w:highlight w:val="none"/>
                <w:lang w:val="en-US" w:eastAsia="zh-CN"/>
              </w:rPr>
              <w:t>2023年10月16日19：30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9" w:type="dxa"/>
            <w:noWrap w:val="0"/>
            <w:vAlign w:val="center"/>
          </w:tcPr>
          <w:p>
            <w:pPr>
              <w:jc w:val="center"/>
              <w:rPr>
                <w:rFonts w:hint="eastAsia" w:ascii="宋体" w:hAnsi="宋体" w:eastAsia="宋体"/>
                <w:b/>
                <w:color w:val="auto"/>
                <w:kern w:val="0"/>
                <w:sz w:val="24"/>
                <w:highlight w:val="none"/>
                <w:lang w:eastAsia="zh-CN"/>
              </w:rPr>
            </w:pPr>
            <w:r>
              <w:rPr>
                <w:rFonts w:hint="eastAsia" w:ascii="宋体" w:hAnsi="宋体"/>
                <w:b/>
                <w:color w:val="auto"/>
                <w:kern w:val="0"/>
                <w:sz w:val="24"/>
                <w:highlight w:val="none"/>
              </w:rPr>
              <w:t>1</w:t>
            </w:r>
            <w:r>
              <w:rPr>
                <w:rFonts w:hint="eastAsia" w:ascii="宋体" w:hAnsi="宋体"/>
                <w:b/>
                <w:color w:val="auto"/>
                <w:kern w:val="0"/>
                <w:sz w:val="24"/>
                <w:highlight w:val="none"/>
                <w:lang w:val="en-US" w:eastAsia="zh-CN"/>
              </w:rPr>
              <w:t>7</w:t>
            </w:r>
          </w:p>
        </w:tc>
        <w:tc>
          <w:tcPr>
            <w:tcW w:w="2442"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招标人书面澄清的时间</w:t>
            </w:r>
          </w:p>
        </w:tc>
        <w:tc>
          <w:tcPr>
            <w:tcW w:w="6756" w:type="dxa"/>
            <w:noWrap w:val="0"/>
            <w:vAlign w:val="center"/>
          </w:tcPr>
          <w:p>
            <w:pPr>
              <w:rPr>
                <w:rFonts w:hint="eastAsia" w:ascii="Calibri" w:hAnsi="宋体"/>
                <w:color w:val="auto"/>
                <w:sz w:val="24"/>
                <w:highlight w:val="none"/>
              </w:rPr>
            </w:pPr>
            <w:r>
              <w:rPr>
                <w:rFonts w:hint="eastAsia" w:ascii="Calibri" w:hAnsi="宋体"/>
                <w:color w:val="auto"/>
                <w:sz w:val="24"/>
                <w:highlight w:val="none"/>
                <w:lang w:val="en-US" w:eastAsia="zh-CN"/>
              </w:rPr>
              <w:t>2023年10月12日19：30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29" w:type="dxa"/>
            <w:noWrap w:val="0"/>
            <w:vAlign w:val="center"/>
          </w:tcPr>
          <w:p>
            <w:pPr>
              <w:jc w:val="center"/>
              <w:rPr>
                <w:rFonts w:hint="eastAsia" w:ascii="宋体" w:hAnsi="宋体" w:eastAsia="宋体"/>
                <w:b/>
                <w:color w:val="auto"/>
                <w:kern w:val="0"/>
                <w:sz w:val="24"/>
                <w:highlight w:val="none"/>
                <w:lang w:eastAsia="zh-CN"/>
              </w:rPr>
            </w:pPr>
            <w:r>
              <w:rPr>
                <w:rFonts w:hint="eastAsia" w:ascii="宋体" w:hAnsi="宋体"/>
                <w:b/>
                <w:color w:val="auto"/>
                <w:kern w:val="0"/>
                <w:sz w:val="24"/>
                <w:highlight w:val="none"/>
              </w:rPr>
              <w:t>1</w:t>
            </w:r>
            <w:r>
              <w:rPr>
                <w:rFonts w:hint="eastAsia" w:ascii="宋体" w:hAnsi="宋体"/>
                <w:b/>
                <w:color w:val="auto"/>
                <w:kern w:val="0"/>
                <w:sz w:val="24"/>
                <w:highlight w:val="none"/>
                <w:lang w:val="en-US" w:eastAsia="zh-CN"/>
              </w:rPr>
              <w:t>8</w:t>
            </w:r>
          </w:p>
        </w:tc>
        <w:tc>
          <w:tcPr>
            <w:tcW w:w="2442"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投标人确认收到招标文件澄清</w:t>
            </w:r>
          </w:p>
        </w:tc>
        <w:tc>
          <w:tcPr>
            <w:tcW w:w="6756" w:type="dxa"/>
            <w:noWrap w:val="0"/>
            <w:vAlign w:val="center"/>
          </w:tcPr>
          <w:p>
            <w:pPr>
              <w:rPr>
                <w:rFonts w:hint="eastAsia" w:ascii="Calibri" w:hAnsi="宋体"/>
                <w:color w:val="auto"/>
                <w:sz w:val="24"/>
                <w:highlight w:val="none"/>
              </w:rPr>
            </w:pPr>
            <w:r>
              <w:rPr>
                <w:rFonts w:hint="eastAsia" w:ascii="Calibri" w:hAnsi="宋体"/>
                <w:color w:val="auto"/>
                <w:sz w:val="24"/>
                <w:highlight w:val="none"/>
              </w:rPr>
              <w:t>时间：在收到相应澄清文件后4</w:t>
            </w:r>
            <w:r>
              <w:rPr>
                <w:rFonts w:hint="eastAsia" w:ascii="Calibri" w:hAnsi="宋体"/>
                <w:color w:val="auto"/>
                <w:sz w:val="24"/>
                <w:highlight w:val="none"/>
                <w:lang w:val="en-US" w:eastAsia="zh-CN"/>
              </w:rPr>
              <w:t>8</w:t>
            </w:r>
            <w:r>
              <w:rPr>
                <w:rFonts w:hint="eastAsia" w:ascii="Calibri" w:hAnsi="宋体"/>
                <w:color w:val="auto"/>
                <w:sz w:val="24"/>
                <w:highlight w:val="none"/>
              </w:rPr>
              <w:t>小时内</w:t>
            </w:r>
          </w:p>
          <w:p>
            <w:pPr>
              <w:rPr>
                <w:rFonts w:hint="eastAsia" w:ascii="Calibri" w:hAnsi="宋体"/>
                <w:color w:val="auto"/>
                <w:sz w:val="24"/>
                <w:highlight w:val="none"/>
              </w:rPr>
            </w:pPr>
            <w:r>
              <w:rPr>
                <w:rFonts w:hint="eastAsia" w:ascii="Calibri" w:hAnsi="宋体"/>
                <w:color w:val="auto"/>
                <w:sz w:val="24"/>
                <w:highlight w:val="none"/>
              </w:rPr>
              <w:t>形式：书面形式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729" w:type="dxa"/>
            <w:noWrap w:val="0"/>
            <w:vAlign w:val="center"/>
          </w:tcPr>
          <w:p>
            <w:pPr>
              <w:jc w:val="center"/>
              <w:rPr>
                <w:rFonts w:hint="eastAsia" w:ascii="宋体" w:hAnsi="宋体" w:eastAsia="宋体"/>
                <w:b/>
                <w:color w:val="auto"/>
                <w:kern w:val="0"/>
                <w:sz w:val="24"/>
                <w:highlight w:val="none"/>
                <w:lang w:eastAsia="zh-CN"/>
              </w:rPr>
            </w:pPr>
            <w:r>
              <w:rPr>
                <w:rFonts w:hint="eastAsia" w:ascii="宋体" w:hAnsi="宋体" w:eastAsia="宋体"/>
                <w:b/>
                <w:color w:val="auto"/>
                <w:kern w:val="0"/>
                <w:sz w:val="24"/>
                <w:highlight w:val="none"/>
              </w:rPr>
              <w:t>1</w:t>
            </w:r>
            <w:r>
              <w:rPr>
                <w:rFonts w:hint="eastAsia" w:ascii="宋体" w:hAnsi="宋体"/>
                <w:b/>
                <w:color w:val="auto"/>
                <w:kern w:val="0"/>
                <w:sz w:val="24"/>
                <w:highlight w:val="none"/>
                <w:lang w:val="en-US" w:eastAsia="zh-CN"/>
              </w:rPr>
              <w:t>9</w:t>
            </w:r>
          </w:p>
        </w:tc>
        <w:tc>
          <w:tcPr>
            <w:tcW w:w="2442" w:type="dxa"/>
            <w:noWrap w:val="0"/>
            <w:vAlign w:val="center"/>
          </w:tcPr>
          <w:p>
            <w:pPr>
              <w:jc w:val="center"/>
              <w:rPr>
                <w:rFonts w:hint="eastAsia" w:ascii="宋体" w:hAnsi="宋体" w:eastAsia="宋体"/>
                <w:b/>
                <w:color w:val="auto"/>
                <w:kern w:val="0"/>
                <w:sz w:val="24"/>
                <w:highlight w:val="none"/>
              </w:rPr>
            </w:pPr>
            <w:r>
              <w:rPr>
                <w:rFonts w:hint="eastAsia" w:ascii="宋体" w:hAnsi="宋体" w:eastAsia="宋体"/>
                <w:b/>
                <w:color w:val="auto"/>
                <w:sz w:val="24"/>
                <w:highlight w:val="none"/>
              </w:rPr>
              <w:t>投标人确认收到招标文件修改</w:t>
            </w:r>
          </w:p>
        </w:tc>
        <w:tc>
          <w:tcPr>
            <w:tcW w:w="6756" w:type="dxa"/>
            <w:noWrap w:val="0"/>
            <w:vAlign w:val="center"/>
          </w:tcPr>
          <w:p>
            <w:pPr>
              <w:rPr>
                <w:rFonts w:hint="eastAsia" w:ascii="Calibri" w:hAnsi="宋体" w:eastAsia="宋体"/>
                <w:color w:val="auto"/>
                <w:sz w:val="24"/>
                <w:highlight w:val="none"/>
              </w:rPr>
            </w:pPr>
            <w:r>
              <w:rPr>
                <w:rFonts w:hint="eastAsia" w:ascii="Calibri" w:hAnsi="宋体" w:eastAsia="宋体"/>
                <w:color w:val="auto"/>
                <w:sz w:val="24"/>
                <w:highlight w:val="none"/>
              </w:rPr>
              <w:t>时间：在收到相应澄清文件后48小时内</w:t>
            </w:r>
          </w:p>
          <w:p>
            <w:pPr>
              <w:rPr>
                <w:rFonts w:hint="eastAsia" w:ascii="宋体" w:hAnsi="宋体" w:eastAsia="宋体"/>
                <w:b/>
                <w:color w:val="auto"/>
                <w:kern w:val="0"/>
                <w:sz w:val="24"/>
                <w:highlight w:val="none"/>
              </w:rPr>
            </w:pPr>
            <w:r>
              <w:rPr>
                <w:rFonts w:hint="eastAsia" w:ascii="Calibri" w:hAnsi="宋体" w:eastAsia="宋体"/>
                <w:color w:val="auto"/>
                <w:sz w:val="24"/>
                <w:highlight w:val="none"/>
              </w:rPr>
              <w:t>形式：书面形式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29" w:type="dxa"/>
            <w:noWrap w:val="0"/>
            <w:vAlign w:val="center"/>
          </w:tcPr>
          <w:p>
            <w:pPr>
              <w:jc w:val="center"/>
              <w:rPr>
                <w:rFonts w:hint="default" w:ascii="宋体" w:hAnsi="宋体" w:eastAsia="宋体"/>
                <w:b/>
                <w:color w:val="auto"/>
                <w:kern w:val="0"/>
                <w:sz w:val="24"/>
                <w:highlight w:val="none"/>
                <w:lang w:val="en-US" w:eastAsia="zh-CN"/>
              </w:rPr>
            </w:pPr>
            <w:r>
              <w:rPr>
                <w:rFonts w:hint="eastAsia" w:ascii="宋体" w:hAnsi="宋体"/>
                <w:b/>
                <w:color w:val="auto"/>
                <w:kern w:val="0"/>
                <w:sz w:val="24"/>
                <w:highlight w:val="none"/>
                <w:lang w:val="en-US" w:eastAsia="zh-CN"/>
              </w:rPr>
              <w:t>20</w:t>
            </w:r>
          </w:p>
        </w:tc>
        <w:tc>
          <w:tcPr>
            <w:tcW w:w="2442" w:type="dxa"/>
            <w:noWrap w:val="0"/>
            <w:vAlign w:val="center"/>
          </w:tcPr>
          <w:p>
            <w:pPr>
              <w:adjustRightInd w:val="0"/>
              <w:snapToGrid w:val="0"/>
              <w:jc w:val="center"/>
              <w:rPr>
                <w:rFonts w:hint="eastAsia" w:ascii="宋体" w:hAnsi="宋体"/>
                <w:b/>
                <w:color w:val="auto"/>
                <w:sz w:val="24"/>
                <w:highlight w:val="none"/>
              </w:rPr>
            </w:pPr>
            <w:r>
              <w:rPr>
                <w:rFonts w:hint="eastAsia" w:ascii="宋体" w:hAnsi="宋体"/>
                <w:color w:val="auto"/>
                <w:sz w:val="28"/>
                <w:szCs w:val="28"/>
                <w:highlight w:val="none"/>
              </w:rPr>
              <w:t>★</w:t>
            </w:r>
            <w:r>
              <w:rPr>
                <w:rFonts w:hint="eastAsia" w:ascii="宋体" w:hAnsi="宋体"/>
                <w:b/>
                <w:color w:val="auto"/>
                <w:sz w:val="24"/>
                <w:highlight w:val="none"/>
              </w:rPr>
              <w:t>预算金额</w:t>
            </w:r>
          </w:p>
        </w:tc>
        <w:tc>
          <w:tcPr>
            <w:tcW w:w="6756" w:type="dxa"/>
            <w:noWrap w:val="0"/>
            <w:vAlign w:val="center"/>
          </w:tcPr>
          <w:p>
            <w:pPr>
              <w:spacing w:line="240" w:lineRule="auto"/>
              <w:jc w:val="both"/>
              <w:rPr>
                <w:rFonts w:hint="eastAsia" w:hAnsi="宋体" w:eastAsia="宋体"/>
                <w:b/>
                <w:bCs/>
                <w:color w:val="auto"/>
                <w:sz w:val="24"/>
                <w:highlight w:val="none"/>
                <w:lang w:val="en-US" w:eastAsia="zh-CN"/>
              </w:rPr>
            </w:pPr>
            <w:r>
              <w:rPr>
                <w:rFonts w:hint="eastAsia" w:hAnsi="宋体" w:eastAsia="宋体"/>
                <w:b/>
                <w:bCs/>
                <w:color w:val="auto"/>
                <w:sz w:val="24"/>
                <w:highlight w:val="none"/>
                <w:lang w:val="en-US" w:eastAsia="zh-CN"/>
              </w:rPr>
              <w:t>最高限价：</w:t>
            </w:r>
            <w:r>
              <w:rPr>
                <w:rFonts w:hint="eastAsia" w:hAnsi="宋体"/>
                <w:b/>
                <w:bCs/>
                <w:color w:val="auto"/>
                <w:sz w:val="24"/>
                <w:highlight w:val="none"/>
                <w:lang w:val="en-US" w:eastAsia="zh-CN"/>
              </w:rPr>
              <w:t>1450620元（大写：壹佰肆拾伍万零陆佰贰拾元整</w:t>
            </w:r>
            <w:r>
              <w:rPr>
                <w:rFonts w:hint="eastAsia" w:hAnsi="宋体" w:eastAsia="宋体"/>
                <w:b/>
                <w:bCs/>
                <w:color w:val="auto"/>
                <w:sz w:val="24"/>
                <w:highlight w:val="none"/>
                <w:lang w:val="en-US" w:eastAsia="zh-CN"/>
              </w:rPr>
              <w:t>）</w:t>
            </w:r>
          </w:p>
          <w:p>
            <w:pPr>
              <w:pStyle w:val="22"/>
              <w:spacing w:line="240" w:lineRule="auto"/>
              <w:ind w:firstLine="0" w:firstLineChars="0"/>
              <w:rPr>
                <w:rFonts w:hint="eastAsia" w:ascii="宋体" w:hAnsi="宋体" w:cs="宋体"/>
                <w:color w:val="auto"/>
                <w:highlight w:val="none"/>
              </w:rPr>
            </w:pPr>
            <w:r>
              <w:rPr>
                <w:rFonts w:hint="eastAsia" w:hAnsi="宋体" w:eastAsia="宋体"/>
                <w:b/>
                <w:bCs/>
                <w:color w:val="auto"/>
                <w:sz w:val="24"/>
                <w:highlight w:val="none"/>
              </w:rPr>
              <w:t>投标人投标报价高于</w:t>
            </w:r>
            <w:r>
              <w:rPr>
                <w:rFonts w:hint="eastAsia" w:hAnsi="宋体" w:eastAsia="宋体"/>
                <w:b/>
                <w:bCs/>
                <w:color w:val="auto"/>
                <w:sz w:val="24"/>
                <w:highlight w:val="none"/>
                <w:lang w:eastAsia="zh-CN"/>
              </w:rPr>
              <w:t>预算金额</w:t>
            </w:r>
            <w:r>
              <w:rPr>
                <w:rFonts w:hint="eastAsia" w:hAnsi="宋体" w:eastAsia="宋体"/>
                <w:b/>
                <w:bCs/>
                <w:color w:val="auto"/>
                <w:sz w:val="24"/>
                <w:highlight w:val="none"/>
              </w:rPr>
              <w:t>的为无效投标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29" w:type="dxa"/>
            <w:noWrap w:val="0"/>
            <w:vAlign w:val="center"/>
          </w:tcPr>
          <w:p>
            <w:pPr>
              <w:jc w:val="center"/>
              <w:rPr>
                <w:rFonts w:hint="default" w:ascii="宋体" w:hAnsi="宋体" w:eastAsia="宋体"/>
                <w:b/>
                <w:color w:val="auto"/>
                <w:kern w:val="0"/>
                <w:sz w:val="24"/>
                <w:highlight w:val="none"/>
                <w:lang w:val="en-US" w:eastAsia="zh-CN"/>
              </w:rPr>
            </w:pPr>
            <w:r>
              <w:rPr>
                <w:rFonts w:hint="eastAsia" w:ascii="宋体" w:hAnsi="宋体"/>
                <w:b/>
                <w:color w:val="auto"/>
                <w:kern w:val="0"/>
                <w:sz w:val="24"/>
                <w:highlight w:val="none"/>
                <w:lang w:val="en-US" w:eastAsia="zh-CN"/>
              </w:rPr>
              <w:t>21</w:t>
            </w:r>
          </w:p>
        </w:tc>
        <w:tc>
          <w:tcPr>
            <w:tcW w:w="2442" w:type="dxa"/>
            <w:noWrap w:val="0"/>
            <w:vAlign w:val="center"/>
          </w:tcPr>
          <w:p>
            <w:pPr>
              <w:adjustRightInd w:val="0"/>
              <w:snapToGrid w:val="0"/>
              <w:jc w:val="center"/>
              <w:rPr>
                <w:rFonts w:hint="eastAsia" w:ascii="宋体" w:hAnsi="宋体"/>
                <w:b/>
                <w:color w:val="auto"/>
                <w:sz w:val="24"/>
                <w:highlight w:val="none"/>
              </w:rPr>
            </w:pPr>
            <w:r>
              <w:rPr>
                <w:rFonts w:hint="eastAsia" w:ascii="宋体" w:hAnsi="宋体"/>
                <w:b/>
                <w:color w:val="auto"/>
                <w:kern w:val="0"/>
                <w:sz w:val="24"/>
                <w:highlight w:val="none"/>
              </w:rPr>
              <w:t>投标保证金</w:t>
            </w:r>
          </w:p>
        </w:tc>
        <w:tc>
          <w:tcPr>
            <w:tcW w:w="6756" w:type="dxa"/>
            <w:noWrap w:val="0"/>
            <w:vAlign w:val="center"/>
          </w:tcPr>
          <w:p>
            <w:pPr>
              <w:pStyle w:val="43"/>
              <w:spacing w:line="440" w:lineRule="exact"/>
              <w:rPr>
                <w:rFonts w:hint="default"/>
                <w:highlight w:val="none"/>
                <w:lang w:val="en-US" w:eastAsia="zh-CN"/>
              </w:rPr>
            </w:pPr>
            <w:r>
              <w:rPr>
                <w:rFonts w:hint="eastAsia" w:ascii="宋体" w:hAnsi="宋体" w:eastAsia="宋体" w:cs="Times New Roman"/>
                <w:bCs/>
                <w:color w:val="auto"/>
                <w:kern w:val="2"/>
                <w:sz w:val="24"/>
                <w:szCs w:val="22"/>
                <w:highlight w:val="none"/>
                <w:lang w:val="en-US" w:eastAsia="zh-CN" w:bidi="ar-SA"/>
              </w:rPr>
              <w:t>本项目不做要求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29" w:type="dxa"/>
            <w:noWrap w:val="0"/>
            <w:vAlign w:val="center"/>
          </w:tcPr>
          <w:p>
            <w:pPr>
              <w:jc w:val="center"/>
              <w:rPr>
                <w:rFonts w:hint="default" w:ascii="宋体" w:hAnsi="宋体" w:eastAsia="宋体"/>
                <w:b/>
                <w:color w:val="auto"/>
                <w:kern w:val="0"/>
                <w:sz w:val="24"/>
                <w:highlight w:val="none"/>
                <w:lang w:val="en-US" w:eastAsia="zh-CN"/>
              </w:rPr>
            </w:pPr>
            <w:r>
              <w:rPr>
                <w:rFonts w:hint="eastAsia" w:ascii="宋体" w:hAnsi="宋体"/>
                <w:b/>
                <w:color w:val="auto"/>
                <w:kern w:val="0"/>
                <w:sz w:val="24"/>
                <w:highlight w:val="none"/>
                <w:lang w:val="en-US" w:eastAsia="zh-CN"/>
              </w:rPr>
              <w:t>22</w:t>
            </w:r>
          </w:p>
        </w:tc>
        <w:tc>
          <w:tcPr>
            <w:tcW w:w="2442" w:type="dxa"/>
            <w:noWrap w:val="0"/>
            <w:vAlign w:val="center"/>
          </w:tcPr>
          <w:p>
            <w:pPr>
              <w:jc w:val="center"/>
              <w:rPr>
                <w:rFonts w:hint="eastAsia" w:ascii="宋体" w:hAnsi="宋体"/>
                <w:b/>
                <w:color w:val="auto"/>
                <w:sz w:val="24"/>
                <w:highlight w:val="none"/>
              </w:rPr>
            </w:pPr>
            <w:r>
              <w:rPr>
                <w:rFonts w:hint="eastAsia" w:ascii="宋体" w:hAnsi="宋体"/>
                <w:color w:val="auto"/>
                <w:sz w:val="28"/>
                <w:szCs w:val="28"/>
                <w:highlight w:val="none"/>
              </w:rPr>
              <w:t>★</w:t>
            </w:r>
            <w:r>
              <w:rPr>
                <w:rFonts w:hint="eastAsia" w:ascii="宋体" w:hAnsi="宋体"/>
                <w:b/>
                <w:color w:val="auto"/>
                <w:sz w:val="24"/>
                <w:highlight w:val="none"/>
              </w:rPr>
              <w:t>投标有效期</w:t>
            </w:r>
          </w:p>
        </w:tc>
        <w:tc>
          <w:tcPr>
            <w:tcW w:w="6756" w:type="dxa"/>
            <w:noWrap w:val="0"/>
            <w:vAlign w:val="center"/>
          </w:tcPr>
          <w:p>
            <w:pPr>
              <w:spacing w:line="360" w:lineRule="auto"/>
              <w:rPr>
                <w:rFonts w:hint="eastAsia" w:ascii="宋体" w:hAnsi="宋体" w:eastAsia="宋体"/>
                <w:bCs/>
                <w:color w:val="auto"/>
                <w:sz w:val="24"/>
                <w:highlight w:val="none"/>
              </w:rPr>
            </w:pPr>
            <w:r>
              <w:rPr>
                <w:rFonts w:hint="eastAsia" w:ascii="宋体" w:hAnsi="宋体" w:eastAsia="宋体"/>
                <w:bCs/>
                <w:color w:val="auto"/>
                <w:sz w:val="24"/>
                <w:highlight w:val="none"/>
                <w:lang w:val="zh-CN"/>
              </w:rPr>
              <w:t>从提交投标文件的截止之日起</w:t>
            </w:r>
            <w:r>
              <w:rPr>
                <w:rFonts w:hint="eastAsia" w:ascii="宋体" w:hAnsi="宋体" w:eastAsia="宋体"/>
                <w:bCs/>
                <w:color w:val="auto"/>
                <w:sz w:val="24"/>
                <w:highlight w:val="none"/>
                <w:lang w:val="en-US" w:eastAsia="zh-CN"/>
              </w:rPr>
              <w:t>60</w:t>
            </w:r>
            <w:r>
              <w:rPr>
                <w:rFonts w:hint="eastAsia" w:ascii="宋体" w:hAnsi="宋体" w:eastAsia="宋体"/>
                <w:bCs/>
                <w:color w:val="auto"/>
                <w:sz w:val="24"/>
                <w:highlight w:val="none"/>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29" w:type="dxa"/>
            <w:noWrap w:val="0"/>
            <w:vAlign w:val="center"/>
          </w:tcPr>
          <w:p>
            <w:pPr>
              <w:jc w:val="center"/>
              <w:rPr>
                <w:rFonts w:hint="default" w:ascii="宋体" w:hAnsi="宋体" w:eastAsia="宋体"/>
                <w:b/>
                <w:color w:val="auto"/>
                <w:kern w:val="0"/>
                <w:sz w:val="24"/>
                <w:highlight w:val="none"/>
                <w:lang w:val="en-US" w:eastAsia="zh-CN"/>
              </w:rPr>
            </w:pPr>
            <w:r>
              <w:rPr>
                <w:rFonts w:hint="eastAsia" w:ascii="宋体" w:hAnsi="宋体"/>
                <w:b/>
                <w:color w:val="auto"/>
                <w:kern w:val="0"/>
                <w:sz w:val="24"/>
                <w:highlight w:val="none"/>
                <w:lang w:val="en-US" w:eastAsia="zh-CN"/>
              </w:rPr>
              <w:t>23</w:t>
            </w:r>
          </w:p>
        </w:tc>
        <w:tc>
          <w:tcPr>
            <w:tcW w:w="2442" w:type="dxa"/>
            <w:noWrap w:val="0"/>
            <w:vAlign w:val="center"/>
          </w:tcPr>
          <w:p>
            <w:pPr>
              <w:jc w:val="center"/>
              <w:rPr>
                <w:rFonts w:hint="eastAsia" w:ascii="宋体" w:hAnsi="宋体"/>
                <w:b/>
                <w:color w:val="auto"/>
                <w:sz w:val="24"/>
                <w:highlight w:val="none"/>
              </w:rPr>
            </w:pPr>
            <w:r>
              <w:rPr>
                <w:rFonts w:hint="eastAsia" w:ascii="宋体" w:hAnsi="宋体"/>
                <w:b/>
                <w:color w:val="auto"/>
                <w:kern w:val="0"/>
                <w:sz w:val="24"/>
                <w:highlight w:val="none"/>
              </w:rPr>
              <w:t>投标截止时间</w:t>
            </w:r>
          </w:p>
        </w:tc>
        <w:tc>
          <w:tcPr>
            <w:tcW w:w="6756" w:type="dxa"/>
            <w:noWrap w:val="0"/>
            <w:vAlign w:val="center"/>
          </w:tcPr>
          <w:p>
            <w:pPr>
              <w:spacing w:line="360" w:lineRule="auto"/>
              <w:rPr>
                <w:rFonts w:hint="eastAsia" w:ascii="宋体" w:hAnsi="宋体" w:eastAsia="宋体"/>
                <w:bCs/>
                <w:color w:val="auto"/>
                <w:sz w:val="24"/>
                <w:highlight w:val="none"/>
              </w:rPr>
            </w:pPr>
            <w:r>
              <w:rPr>
                <w:rFonts w:hint="eastAsia" w:ascii="宋体" w:hAnsi="宋体" w:eastAsia="宋体"/>
                <w:bCs/>
                <w:color w:val="auto"/>
                <w:sz w:val="24"/>
                <w:highlight w:val="none"/>
                <w:lang w:eastAsia="zh-CN"/>
              </w:rPr>
              <w:t>202</w:t>
            </w:r>
            <w:r>
              <w:rPr>
                <w:rFonts w:hint="eastAsia" w:ascii="宋体" w:hAnsi="宋体"/>
                <w:bCs/>
                <w:color w:val="auto"/>
                <w:sz w:val="24"/>
                <w:highlight w:val="none"/>
                <w:lang w:val="en-US" w:eastAsia="zh-CN"/>
              </w:rPr>
              <w:t>3</w:t>
            </w:r>
            <w:r>
              <w:rPr>
                <w:rFonts w:hint="eastAsia" w:ascii="宋体" w:hAnsi="宋体" w:eastAsia="宋体"/>
                <w:bCs/>
                <w:color w:val="auto"/>
                <w:sz w:val="24"/>
                <w:highlight w:val="none"/>
                <w:lang w:eastAsia="zh-CN"/>
              </w:rPr>
              <w:t>年</w:t>
            </w:r>
            <w:r>
              <w:rPr>
                <w:rFonts w:hint="eastAsia" w:ascii="宋体" w:hAnsi="宋体"/>
                <w:bCs/>
                <w:color w:val="auto"/>
                <w:sz w:val="24"/>
                <w:highlight w:val="none"/>
                <w:lang w:val="en-US" w:eastAsia="zh-CN"/>
              </w:rPr>
              <w:t>10</w:t>
            </w:r>
            <w:r>
              <w:rPr>
                <w:rFonts w:hint="eastAsia" w:ascii="宋体" w:hAnsi="宋体" w:eastAsia="宋体"/>
                <w:bCs/>
                <w:color w:val="auto"/>
                <w:sz w:val="24"/>
                <w:highlight w:val="none"/>
                <w:lang w:eastAsia="zh-CN"/>
              </w:rPr>
              <w:t>月</w:t>
            </w:r>
            <w:r>
              <w:rPr>
                <w:rFonts w:hint="eastAsia" w:ascii="宋体" w:hAnsi="宋体"/>
                <w:bCs/>
                <w:color w:val="auto"/>
                <w:sz w:val="24"/>
                <w:highlight w:val="none"/>
                <w:lang w:val="en-US" w:eastAsia="zh-CN"/>
              </w:rPr>
              <w:t>27日 10:30</w:t>
            </w:r>
            <w:r>
              <w:rPr>
                <w:rFonts w:hint="eastAsia" w:ascii="宋体" w:hAnsi="宋体" w:eastAsia="宋体"/>
                <w:bCs/>
                <w:color w:val="auto"/>
                <w:sz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29" w:type="dxa"/>
            <w:noWrap w:val="0"/>
            <w:vAlign w:val="center"/>
          </w:tcPr>
          <w:p>
            <w:pPr>
              <w:jc w:val="center"/>
              <w:rPr>
                <w:rFonts w:hint="default" w:ascii="宋体" w:hAnsi="宋体" w:eastAsia="宋体"/>
                <w:b/>
                <w:color w:val="auto"/>
                <w:kern w:val="0"/>
                <w:sz w:val="24"/>
                <w:highlight w:val="none"/>
                <w:lang w:val="en-US" w:eastAsia="zh-CN"/>
              </w:rPr>
            </w:pPr>
            <w:r>
              <w:rPr>
                <w:rFonts w:hint="eastAsia" w:ascii="宋体" w:hAnsi="宋体"/>
                <w:b/>
                <w:color w:val="auto"/>
                <w:kern w:val="0"/>
                <w:sz w:val="24"/>
                <w:highlight w:val="none"/>
                <w:lang w:val="en-US" w:eastAsia="zh-CN"/>
              </w:rPr>
              <w:t>24</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b/>
                <w:color w:val="auto"/>
                <w:kern w:val="0"/>
                <w:sz w:val="24"/>
                <w:highlight w:val="none"/>
              </w:rPr>
              <w:t>递交投标文件的地点</w:t>
            </w:r>
          </w:p>
        </w:tc>
        <w:tc>
          <w:tcPr>
            <w:tcW w:w="6756" w:type="dxa"/>
            <w:noWrap w:val="0"/>
            <w:vAlign w:val="center"/>
          </w:tcPr>
          <w:p>
            <w:pPr>
              <w:spacing w:line="360" w:lineRule="auto"/>
              <w:rPr>
                <w:rFonts w:hint="eastAsia" w:ascii="宋体" w:hAnsi="宋体" w:eastAsia="宋体"/>
                <w:bCs/>
                <w:color w:val="auto"/>
                <w:sz w:val="24"/>
                <w:highlight w:val="none"/>
              </w:rPr>
            </w:pPr>
            <w:r>
              <w:rPr>
                <w:rFonts w:hint="eastAsia" w:ascii="宋体" w:hAnsi="宋体" w:eastAsia="宋体"/>
                <w:bCs/>
                <w:color w:val="auto"/>
                <w:sz w:val="24"/>
                <w:highlight w:val="none"/>
                <w:lang w:val="en-US" w:eastAsia="zh-CN"/>
              </w:rPr>
              <w:t>政采云一站式政府采购云平台（http://www.zcygov.cn/）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29" w:type="dxa"/>
            <w:noWrap w:val="0"/>
            <w:vAlign w:val="center"/>
          </w:tcPr>
          <w:p>
            <w:pPr>
              <w:jc w:val="center"/>
              <w:rPr>
                <w:rFonts w:hint="eastAsia" w:ascii="宋体" w:hAnsi="宋体" w:eastAsia="宋体"/>
                <w:b/>
                <w:color w:val="auto"/>
                <w:kern w:val="0"/>
                <w:sz w:val="24"/>
                <w:highlight w:val="none"/>
                <w:lang w:eastAsia="zh-CN"/>
              </w:rPr>
            </w:pPr>
            <w:r>
              <w:rPr>
                <w:rFonts w:hint="eastAsia" w:ascii="宋体" w:hAnsi="宋体"/>
                <w:b/>
                <w:color w:val="auto"/>
                <w:kern w:val="0"/>
                <w:sz w:val="24"/>
                <w:highlight w:val="none"/>
              </w:rPr>
              <w:t>2</w:t>
            </w:r>
            <w:r>
              <w:rPr>
                <w:rFonts w:hint="eastAsia" w:ascii="宋体" w:hAnsi="宋体"/>
                <w:b/>
                <w:color w:val="auto"/>
                <w:kern w:val="0"/>
                <w:sz w:val="24"/>
                <w:highlight w:val="none"/>
                <w:lang w:val="en-US" w:eastAsia="zh-CN"/>
              </w:rPr>
              <w:t>5</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b/>
                <w:color w:val="auto"/>
                <w:kern w:val="0"/>
                <w:sz w:val="24"/>
                <w:highlight w:val="none"/>
              </w:rPr>
              <w:t>投标文件份数</w:t>
            </w:r>
          </w:p>
        </w:tc>
        <w:tc>
          <w:tcPr>
            <w:tcW w:w="6756" w:type="dxa"/>
            <w:noWrap w:val="0"/>
            <w:vAlign w:val="center"/>
          </w:tcPr>
          <w:p>
            <w:pPr>
              <w:spacing w:line="360" w:lineRule="auto"/>
              <w:rPr>
                <w:rFonts w:hint="eastAsia" w:ascii="宋体" w:hAnsi="宋体" w:eastAsia="宋体" w:cs="Times New Roman"/>
                <w:bCs/>
                <w:color w:val="auto"/>
                <w:sz w:val="24"/>
                <w:highlight w:val="none"/>
                <w:lang w:val="zh-CN" w:eastAsia="zh-CN"/>
              </w:rPr>
            </w:pPr>
            <w:r>
              <w:rPr>
                <w:rFonts w:hint="eastAsia" w:ascii="宋体" w:hAnsi="宋体" w:cs="Times New Roman"/>
                <w:bCs/>
                <w:color w:val="auto"/>
                <w:sz w:val="24"/>
                <w:highlight w:val="none"/>
                <w:lang w:val="en-US" w:eastAsia="zh-CN"/>
              </w:rPr>
              <w:t>本项目为政采云不见面开标，开标现场无需提供纸质版标书，开标结束后，根据招标人资料存档要求，提供纸质版响应文件</w:t>
            </w:r>
            <w:r>
              <w:rPr>
                <w:rFonts w:hint="eastAsia" w:ascii="宋体" w:hAnsi="宋体" w:eastAsia="宋体" w:cs="Times New Roman"/>
                <w:bCs/>
                <w:color w:val="auto"/>
                <w:sz w:val="24"/>
                <w:highlight w:val="none"/>
                <w:lang w:val="zh-CN" w:eastAsia="zh-CN"/>
              </w:rPr>
              <w:t>（正本盖章扫描件，PDF格式）</w:t>
            </w:r>
            <w:r>
              <w:rPr>
                <w:rFonts w:hint="eastAsia" w:ascii="宋体" w:hAnsi="宋体" w:cs="Times New Roman"/>
                <w:bCs/>
                <w:color w:val="auto"/>
                <w:sz w:val="24"/>
                <w:highlight w:val="none"/>
                <w:lang w:val="en-US" w:eastAsia="zh-CN"/>
              </w:rPr>
              <w:t>。</w:t>
            </w:r>
            <w:r>
              <w:rPr>
                <w:rFonts w:hint="eastAsia" w:ascii="宋体" w:hAnsi="宋体" w:eastAsia="宋体" w:cs="Times New Roman"/>
                <w:bCs/>
                <w:color w:val="auto"/>
                <w:sz w:val="24"/>
                <w:highlight w:val="none"/>
                <w:lang w:val="zh-CN" w:eastAsia="zh-CN"/>
              </w:rPr>
              <w:t>不分册装订，应采用A4纸印刷，装订（胶装）成册，编制目录和页码，不得采用活页装订。</w:t>
            </w:r>
          </w:p>
          <w:p>
            <w:pPr>
              <w:spacing w:line="360" w:lineRule="auto"/>
              <w:rPr>
                <w:rFonts w:hint="eastAsia" w:ascii="宋体" w:hAnsi="宋体" w:eastAsia="宋体"/>
                <w:bCs/>
                <w:color w:val="auto"/>
                <w:sz w:val="24"/>
                <w:highlight w:val="none"/>
              </w:rPr>
            </w:pPr>
            <w:r>
              <w:rPr>
                <w:rFonts w:hint="eastAsia" w:ascii="宋体" w:hAnsi="宋体" w:eastAsia="宋体" w:cs="宋体"/>
                <w:b/>
                <w:bCs/>
                <w:color w:val="auto"/>
                <w:sz w:val="24"/>
                <w:szCs w:val="24"/>
                <w:highlight w:val="none"/>
                <w:lang w:val="zh-CN"/>
              </w:rPr>
              <w:t>所有纸质版</w:t>
            </w:r>
            <w:r>
              <w:rPr>
                <w:rFonts w:hint="eastAsia" w:ascii="宋体" w:hAnsi="宋体" w:eastAsia="宋体" w:cs="宋体"/>
                <w:b/>
                <w:bCs/>
                <w:color w:val="auto"/>
                <w:sz w:val="24"/>
                <w:szCs w:val="24"/>
                <w:highlight w:val="none"/>
                <w:lang w:val="en-US" w:eastAsia="zh-CN"/>
              </w:rPr>
              <w:t>投标</w:t>
            </w:r>
            <w:r>
              <w:rPr>
                <w:rFonts w:hint="eastAsia" w:ascii="宋体" w:hAnsi="宋体" w:eastAsia="宋体" w:cs="宋体"/>
                <w:b/>
                <w:bCs/>
                <w:color w:val="auto"/>
                <w:sz w:val="24"/>
                <w:szCs w:val="24"/>
                <w:highlight w:val="none"/>
                <w:lang w:val="zh-CN"/>
              </w:rPr>
              <w:t>文件需投标单位在公示期结束后提供</w:t>
            </w:r>
            <w:r>
              <w:rPr>
                <w:rFonts w:hint="eastAsia" w:ascii="宋体" w:hAnsi="宋体" w:eastAsia="宋体" w:cs="宋体"/>
                <w:b/>
                <w:bCs/>
                <w:color w:val="auto"/>
                <w:sz w:val="24"/>
                <w:szCs w:val="24"/>
                <w:highlight w:val="none"/>
                <w:lang w:val="zh-CN" w:eastAsia="zh-CN"/>
              </w:rPr>
              <w:t>纸质版（</w:t>
            </w:r>
            <w:r>
              <w:rPr>
                <w:rFonts w:hint="eastAsia" w:ascii="宋体" w:hAnsi="宋体" w:eastAsia="宋体" w:cs="宋体"/>
                <w:b/>
                <w:bCs/>
                <w:color w:val="auto"/>
                <w:sz w:val="24"/>
                <w:szCs w:val="24"/>
                <w:highlight w:val="none"/>
                <w:lang w:val="en-US" w:eastAsia="zh-CN"/>
              </w:rPr>
              <w:t xml:space="preserve">阿克苏市天山路1号华富锦城小区2幢2单元709室 </w:t>
            </w:r>
            <w:r>
              <w:rPr>
                <w:rFonts w:hint="eastAsia" w:ascii="宋体" w:hAnsi="宋体" w:eastAsia="宋体" w:cs="宋体"/>
                <w:b/>
                <w:bCs/>
                <w:color w:val="auto"/>
                <w:sz w:val="24"/>
                <w:szCs w:val="24"/>
                <w:highlight w:val="none"/>
                <w:lang w:val="zh-CN" w:eastAsia="zh-CN"/>
              </w:rPr>
              <w:t>）</w:t>
            </w:r>
            <w:r>
              <w:rPr>
                <w:rFonts w:hint="eastAsia" w:ascii="宋体" w:hAnsi="宋体" w:eastAsia="宋体" w:cs="宋体"/>
                <w:b/>
                <w:bCs/>
                <w:color w:val="auto"/>
                <w:sz w:val="24"/>
                <w:szCs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29" w:type="dxa"/>
            <w:noWrap w:val="0"/>
            <w:vAlign w:val="center"/>
          </w:tcPr>
          <w:p>
            <w:pPr>
              <w:jc w:val="center"/>
              <w:rPr>
                <w:rFonts w:hint="eastAsia" w:ascii="宋体" w:hAnsi="宋体" w:eastAsia="宋体"/>
                <w:b/>
                <w:color w:val="auto"/>
                <w:kern w:val="0"/>
                <w:sz w:val="24"/>
                <w:highlight w:val="none"/>
                <w:lang w:eastAsia="zh-CN"/>
              </w:rPr>
            </w:pPr>
            <w:r>
              <w:rPr>
                <w:rFonts w:hint="eastAsia" w:ascii="宋体" w:hAnsi="宋体"/>
                <w:b/>
                <w:color w:val="auto"/>
                <w:kern w:val="0"/>
                <w:sz w:val="24"/>
                <w:highlight w:val="none"/>
              </w:rPr>
              <w:t>2</w:t>
            </w:r>
            <w:r>
              <w:rPr>
                <w:rFonts w:hint="eastAsia" w:ascii="宋体" w:hAnsi="宋体"/>
                <w:b/>
                <w:color w:val="auto"/>
                <w:kern w:val="0"/>
                <w:sz w:val="24"/>
                <w:highlight w:val="none"/>
                <w:lang w:val="en-US" w:eastAsia="zh-CN"/>
              </w:rPr>
              <w:t>6</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b/>
                <w:color w:val="auto"/>
                <w:kern w:val="0"/>
                <w:sz w:val="24"/>
                <w:highlight w:val="none"/>
              </w:rPr>
              <w:t>投标文件文件编制</w:t>
            </w:r>
          </w:p>
        </w:tc>
        <w:tc>
          <w:tcPr>
            <w:tcW w:w="6756" w:type="dxa"/>
            <w:noWrap w:val="0"/>
            <w:vAlign w:val="center"/>
          </w:tcPr>
          <w:p>
            <w:pPr>
              <w:spacing w:line="360" w:lineRule="auto"/>
              <w:rPr>
                <w:rFonts w:hint="eastAsia" w:ascii="宋体" w:hAnsi="宋体" w:eastAsia="宋体"/>
                <w:bCs/>
                <w:color w:val="auto"/>
                <w:sz w:val="24"/>
                <w:highlight w:val="none"/>
              </w:rPr>
            </w:pPr>
            <w:r>
              <w:rPr>
                <w:rFonts w:hint="eastAsia" w:ascii="宋体" w:hAnsi="宋体" w:eastAsia="宋体"/>
                <w:bCs/>
                <w:color w:val="auto"/>
                <w:sz w:val="24"/>
                <w:highlight w:val="none"/>
              </w:rPr>
              <w:t>1.本项目采用电子交易方式，供应商可前往新疆政府采购网 (http://www.ccgp-xinjiang.gov.cn/)下载专区，下载政采云电子投标客户端，安装完成后，可通过账号密码或CA登录客户端进行</w:t>
            </w:r>
            <w:r>
              <w:rPr>
                <w:rFonts w:hint="eastAsia" w:ascii="宋体" w:hAnsi="宋体"/>
                <w:bCs/>
                <w:color w:val="auto"/>
                <w:sz w:val="24"/>
                <w:highlight w:val="none"/>
                <w:lang w:val="en-US" w:eastAsia="zh-CN"/>
              </w:rPr>
              <w:t>投标</w:t>
            </w:r>
            <w:r>
              <w:rPr>
                <w:rFonts w:hint="eastAsia" w:ascii="宋体" w:hAnsi="宋体" w:eastAsia="宋体"/>
                <w:bCs/>
                <w:color w:val="auto"/>
                <w:sz w:val="24"/>
                <w:highlight w:val="none"/>
              </w:rPr>
              <w:t>文件制作。在使用政采云电子投标客户端时，建议使用WIN7及以上操作系统。如有问题可拨打政采云客户服务热线</w:t>
            </w:r>
            <w:r>
              <w:rPr>
                <w:rFonts w:hint="eastAsia" w:ascii="仿宋" w:hAnsi="仿宋" w:eastAsia="仿宋" w:cs="仿宋"/>
                <w:i w:val="0"/>
                <w:iCs w:val="0"/>
                <w:caps w:val="0"/>
                <w:color w:val="auto"/>
                <w:spacing w:val="0"/>
                <w:sz w:val="27"/>
                <w:szCs w:val="27"/>
                <w:highlight w:val="none"/>
              </w:rPr>
              <w:t>95763</w:t>
            </w:r>
            <w:r>
              <w:rPr>
                <w:rFonts w:hint="eastAsia" w:ascii="宋体" w:hAnsi="宋体" w:eastAsia="宋体"/>
                <w:bCs/>
                <w:color w:val="auto"/>
                <w:sz w:val="24"/>
                <w:highlight w:val="none"/>
              </w:rPr>
              <w:t>进行咨询。</w:t>
            </w:r>
          </w:p>
          <w:p>
            <w:pPr>
              <w:spacing w:line="360" w:lineRule="auto"/>
              <w:rPr>
                <w:rFonts w:hint="eastAsia" w:ascii="宋体" w:hAnsi="宋体" w:eastAsia="宋体"/>
                <w:bCs/>
                <w:color w:val="auto"/>
                <w:sz w:val="24"/>
                <w:highlight w:val="none"/>
              </w:rPr>
            </w:pPr>
            <w:r>
              <w:rPr>
                <w:rFonts w:hint="eastAsia" w:ascii="宋体" w:hAnsi="宋体" w:eastAsia="宋体"/>
                <w:bCs/>
                <w:color w:val="auto"/>
                <w:sz w:val="24"/>
                <w:highlight w:val="none"/>
              </w:rPr>
              <w:t>2.</w:t>
            </w:r>
            <w:r>
              <w:rPr>
                <w:rFonts w:hint="eastAsia" w:ascii="宋体" w:hAnsi="宋体"/>
                <w:bCs/>
                <w:color w:val="auto"/>
                <w:sz w:val="24"/>
                <w:highlight w:val="none"/>
                <w:lang w:val="en-US" w:eastAsia="zh-CN"/>
              </w:rPr>
              <w:t>投标</w:t>
            </w:r>
            <w:r>
              <w:rPr>
                <w:rFonts w:hint="eastAsia" w:ascii="宋体" w:hAnsi="宋体" w:eastAsia="宋体"/>
                <w:bCs/>
                <w:color w:val="auto"/>
                <w:sz w:val="24"/>
                <w:highlight w:val="none"/>
              </w:rPr>
              <w:t>文件分</w:t>
            </w:r>
            <w:r>
              <w:rPr>
                <w:rFonts w:hint="eastAsia" w:ascii="宋体" w:hAnsi="宋体"/>
                <w:bCs/>
                <w:color w:val="auto"/>
                <w:sz w:val="24"/>
                <w:highlight w:val="none"/>
                <w:lang w:val="en-US" w:eastAsia="zh-CN"/>
              </w:rPr>
              <w:t>资格证明</w:t>
            </w:r>
            <w:r>
              <w:rPr>
                <w:rFonts w:hint="eastAsia" w:ascii="宋体" w:hAnsi="宋体" w:eastAsia="宋体"/>
                <w:bCs/>
                <w:color w:val="auto"/>
                <w:sz w:val="24"/>
                <w:highlight w:val="none"/>
              </w:rPr>
              <w:t>文件、商务技术文件</w:t>
            </w: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其他文件</w:t>
            </w:r>
            <w:r>
              <w:rPr>
                <w:rFonts w:hint="eastAsia" w:ascii="宋体" w:hAnsi="宋体" w:eastAsia="宋体"/>
                <w:bCs/>
                <w:color w:val="auto"/>
                <w:sz w:val="24"/>
                <w:highlight w:val="none"/>
              </w:rPr>
              <w:t>。</w:t>
            </w:r>
          </w:p>
          <w:p>
            <w:pPr>
              <w:spacing w:line="360" w:lineRule="auto"/>
              <w:rPr>
                <w:rFonts w:hint="eastAsia" w:ascii="宋体" w:hAnsi="宋体" w:eastAsia="宋体"/>
                <w:bCs/>
                <w:color w:val="auto"/>
                <w:sz w:val="24"/>
                <w:highlight w:val="none"/>
              </w:rPr>
            </w:pPr>
            <w:r>
              <w:rPr>
                <w:rFonts w:hint="eastAsia" w:ascii="宋体" w:hAnsi="宋体" w:eastAsia="宋体"/>
                <w:bCs/>
                <w:color w:val="auto"/>
                <w:sz w:val="24"/>
                <w:highlight w:val="none"/>
              </w:rPr>
              <w:t>3.</w:t>
            </w:r>
            <w:r>
              <w:rPr>
                <w:rFonts w:hint="eastAsia" w:ascii="宋体" w:hAnsi="宋体"/>
                <w:bCs/>
                <w:color w:val="auto"/>
                <w:sz w:val="24"/>
                <w:highlight w:val="none"/>
                <w:lang w:val="en-US" w:eastAsia="zh-CN"/>
              </w:rPr>
              <w:t>投标</w:t>
            </w:r>
            <w:r>
              <w:rPr>
                <w:rFonts w:hint="eastAsia" w:ascii="宋体" w:hAnsi="宋体" w:eastAsia="宋体"/>
                <w:bCs/>
                <w:color w:val="auto"/>
                <w:sz w:val="24"/>
                <w:highlight w:val="none"/>
              </w:rPr>
              <w:t>文件内容供应商应按照</w:t>
            </w:r>
            <w:r>
              <w:rPr>
                <w:rFonts w:hint="eastAsia" w:ascii="宋体" w:hAnsi="宋体"/>
                <w:bCs/>
                <w:color w:val="auto"/>
                <w:sz w:val="24"/>
                <w:highlight w:val="none"/>
                <w:lang w:eastAsia="zh-CN"/>
              </w:rPr>
              <w:t>招标</w:t>
            </w:r>
            <w:r>
              <w:rPr>
                <w:rFonts w:hint="eastAsia" w:ascii="宋体" w:hAnsi="宋体" w:eastAsia="宋体"/>
                <w:bCs/>
                <w:color w:val="auto"/>
                <w:sz w:val="24"/>
                <w:highlight w:val="none"/>
              </w:rPr>
              <w:t>文件的要求编写</w:t>
            </w:r>
            <w:r>
              <w:rPr>
                <w:rFonts w:hint="eastAsia" w:ascii="宋体" w:hAnsi="宋体"/>
                <w:bCs/>
                <w:color w:val="auto"/>
                <w:sz w:val="24"/>
                <w:highlight w:val="none"/>
                <w:lang w:val="en-US" w:eastAsia="zh-CN"/>
              </w:rPr>
              <w:t>投标</w:t>
            </w:r>
            <w:r>
              <w:rPr>
                <w:rFonts w:hint="eastAsia" w:ascii="宋体" w:hAnsi="宋体" w:eastAsia="宋体"/>
                <w:bCs/>
                <w:color w:val="auto"/>
                <w:sz w:val="24"/>
                <w:highlight w:val="none"/>
              </w:rPr>
              <w:t>文件；对</w:t>
            </w:r>
            <w:r>
              <w:rPr>
                <w:rFonts w:hint="eastAsia" w:ascii="宋体" w:hAnsi="宋体"/>
                <w:bCs/>
                <w:color w:val="auto"/>
                <w:sz w:val="24"/>
                <w:highlight w:val="none"/>
                <w:lang w:eastAsia="zh-CN"/>
              </w:rPr>
              <w:t>招标</w:t>
            </w:r>
            <w:r>
              <w:rPr>
                <w:rFonts w:hint="eastAsia" w:ascii="宋体" w:hAnsi="宋体" w:eastAsia="宋体"/>
                <w:bCs/>
                <w:color w:val="auto"/>
                <w:sz w:val="24"/>
                <w:highlight w:val="none"/>
              </w:rPr>
              <w:t>文件要求填写的表格或者资料不得缺少或者留空，</w:t>
            </w:r>
            <w:r>
              <w:rPr>
                <w:rFonts w:hint="eastAsia" w:ascii="宋体" w:hAnsi="宋体"/>
                <w:bCs/>
                <w:color w:val="auto"/>
                <w:sz w:val="24"/>
                <w:highlight w:val="none"/>
                <w:lang w:eastAsia="zh-CN"/>
              </w:rPr>
              <w:t>投标文件</w:t>
            </w:r>
            <w:r>
              <w:rPr>
                <w:rFonts w:hint="eastAsia" w:ascii="宋体" w:hAnsi="宋体" w:eastAsia="宋体"/>
                <w:bCs/>
                <w:color w:val="auto"/>
                <w:sz w:val="24"/>
                <w:highlight w:val="none"/>
              </w:rPr>
              <w:t>不得加行。</w:t>
            </w:r>
          </w:p>
          <w:p>
            <w:pPr>
              <w:spacing w:line="360" w:lineRule="auto"/>
              <w:rPr>
                <w:rFonts w:hint="eastAsia" w:ascii="宋体" w:hAnsi="宋体" w:eastAsia="宋体"/>
                <w:bCs/>
                <w:color w:val="auto"/>
                <w:sz w:val="24"/>
                <w:highlight w:val="none"/>
              </w:rPr>
            </w:pPr>
            <w:r>
              <w:rPr>
                <w:rFonts w:hint="eastAsia" w:ascii="宋体" w:hAnsi="宋体" w:eastAsia="宋体"/>
                <w:bCs/>
                <w:color w:val="auto"/>
                <w:sz w:val="24"/>
                <w:highlight w:val="none"/>
              </w:rPr>
              <w:t>4.</w:t>
            </w:r>
            <w:r>
              <w:rPr>
                <w:rFonts w:hint="eastAsia" w:ascii="宋体" w:hAnsi="宋体"/>
                <w:bCs/>
                <w:color w:val="auto"/>
                <w:sz w:val="24"/>
                <w:highlight w:val="none"/>
                <w:lang w:eastAsia="zh-CN"/>
              </w:rPr>
              <w:t>投标文件</w:t>
            </w:r>
            <w:r>
              <w:rPr>
                <w:rFonts w:hint="eastAsia" w:ascii="宋体" w:hAnsi="宋体" w:eastAsia="宋体"/>
                <w:bCs/>
                <w:color w:val="auto"/>
                <w:sz w:val="24"/>
                <w:highlight w:val="none"/>
              </w:rPr>
              <w:t>应编制目录，目录、内容标注连续页码，页码从目录编起，标注于页面底部居中位置。供应商中标后应按要求提供纸质</w:t>
            </w:r>
            <w:r>
              <w:rPr>
                <w:rFonts w:hint="eastAsia" w:ascii="宋体" w:hAnsi="宋体"/>
                <w:bCs/>
                <w:color w:val="auto"/>
                <w:sz w:val="24"/>
                <w:highlight w:val="none"/>
                <w:lang w:eastAsia="zh-CN"/>
              </w:rPr>
              <w:t>投标文件</w:t>
            </w:r>
            <w:r>
              <w:rPr>
                <w:rFonts w:hint="eastAsia" w:ascii="宋体" w:hAnsi="宋体" w:eastAsia="宋体"/>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29" w:type="dxa"/>
            <w:noWrap w:val="0"/>
            <w:vAlign w:val="center"/>
          </w:tcPr>
          <w:p>
            <w:pPr>
              <w:jc w:val="center"/>
              <w:rPr>
                <w:rFonts w:ascii="宋体" w:hAnsi="宋体"/>
                <w:b/>
                <w:color w:val="auto"/>
                <w:kern w:val="0"/>
                <w:sz w:val="24"/>
                <w:highlight w:val="none"/>
              </w:rPr>
            </w:pPr>
            <w:r>
              <w:rPr>
                <w:rFonts w:hint="eastAsia" w:ascii="宋体" w:hAnsi="宋体"/>
                <w:b/>
                <w:color w:val="auto"/>
                <w:kern w:val="0"/>
                <w:sz w:val="24"/>
                <w:highlight w:val="none"/>
              </w:rPr>
              <w:t>2</w:t>
            </w:r>
            <w:r>
              <w:rPr>
                <w:rFonts w:hint="eastAsia" w:ascii="宋体" w:hAnsi="宋体"/>
                <w:b/>
                <w:color w:val="auto"/>
                <w:kern w:val="0"/>
                <w:sz w:val="24"/>
                <w:highlight w:val="none"/>
                <w:lang w:val="en-US" w:eastAsia="zh-CN"/>
              </w:rPr>
              <w:t>7</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b/>
                <w:color w:val="auto"/>
                <w:kern w:val="0"/>
                <w:sz w:val="24"/>
                <w:highlight w:val="none"/>
              </w:rPr>
              <w:t>投标文件签字或盖章要求</w:t>
            </w:r>
          </w:p>
        </w:tc>
        <w:tc>
          <w:tcPr>
            <w:tcW w:w="6756" w:type="dxa"/>
            <w:noWrap w:val="0"/>
            <w:vAlign w:val="center"/>
          </w:tcPr>
          <w:p>
            <w:pPr>
              <w:spacing w:line="360" w:lineRule="auto"/>
              <w:rPr>
                <w:rFonts w:hint="eastAsia" w:ascii="宋体" w:hAnsi="宋体" w:eastAsia="宋体"/>
                <w:bCs/>
                <w:color w:val="auto"/>
                <w:sz w:val="24"/>
                <w:highlight w:val="none"/>
              </w:rPr>
            </w:pPr>
            <w:r>
              <w:rPr>
                <w:rFonts w:hint="eastAsia" w:ascii="宋体" w:hAnsi="宋体" w:eastAsia="宋体"/>
                <w:bCs/>
                <w:color w:val="auto"/>
                <w:sz w:val="24"/>
                <w:highlight w:val="none"/>
              </w:rPr>
              <w:t>1.</w:t>
            </w:r>
            <w:r>
              <w:rPr>
                <w:rFonts w:hint="eastAsia" w:ascii="宋体" w:hAnsi="宋体"/>
                <w:bCs/>
                <w:color w:val="auto"/>
                <w:sz w:val="24"/>
                <w:highlight w:val="none"/>
                <w:lang w:eastAsia="zh-CN"/>
              </w:rPr>
              <w:t>招标</w:t>
            </w:r>
            <w:r>
              <w:rPr>
                <w:rFonts w:hint="eastAsia" w:ascii="宋体" w:hAnsi="宋体" w:eastAsia="宋体"/>
                <w:bCs/>
                <w:color w:val="auto"/>
                <w:sz w:val="24"/>
                <w:highlight w:val="none"/>
              </w:rPr>
              <w:t>文件要求供应商法定代表人或者被授权代表签字处，均须加盖其个人电子印章，并逐页加盖单位公章的电子印章。</w:t>
            </w:r>
          </w:p>
          <w:p>
            <w:pPr>
              <w:spacing w:line="360" w:lineRule="auto"/>
              <w:rPr>
                <w:rFonts w:hint="eastAsia" w:ascii="宋体" w:hAnsi="宋体" w:eastAsia="宋体"/>
                <w:bCs/>
                <w:color w:val="auto"/>
                <w:sz w:val="24"/>
                <w:highlight w:val="none"/>
              </w:rPr>
            </w:pPr>
            <w:r>
              <w:rPr>
                <w:rFonts w:hint="eastAsia" w:ascii="宋体" w:hAnsi="宋体" w:eastAsia="宋体"/>
                <w:bCs/>
                <w:color w:val="auto"/>
                <w:sz w:val="24"/>
                <w:highlight w:val="none"/>
              </w:rPr>
              <w:t>2.被授权代表人签章的，</w:t>
            </w:r>
            <w:r>
              <w:rPr>
                <w:rFonts w:hint="eastAsia" w:ascii="宋体" w:hAnsi="宋体"/>
                <w:bCs/>
                <w:color w:val="auto"/>
                <w:sz w:val="24"/>
                <w:highlight w:val="none"/>
                <w:lang w:eastAsia="zh-CN"/>
              </w:rPr>
              <w:t>投标文件</w:t>
            </w:r>
            <w:r>
              <w:rPr>
                <w:rFonts w:hint="eastAsia" w:ascii="宋体" w:hAnsi="宋体" w:eastAsia="宋体"/>
                <w:bCs/>
                <w:color w:val="auto"/>
                <w:sz w:val="24"/>
                <w:highlight w:val="none"/>
              </w:rPr>
              <w:t>应附法人授权委托书。</w:t>
            </w:r>
          </w:p>
          <w:p>
            <w:pPr>
              <w:spacing w:line="360" w:lineRule="auto"/>
              <w:rPr>
                <w:rFonts w:hint="eastAsia" w:ascii="宋体" w:hAnsi="宋体" w:eastAsia="宋体"/>
                <w:bCs/>
                <w:color w:val="auto"/>
                <w:sz w:val="24"/>
                <w:highlight w:val="none"/>
              </w:rPr>
            </w:pPr>
            <w:r>
              <w:rPr>
                <w:rFonts w:hint="eastAsia" w:ascii="宋体" w:hAnsi="宋体" w:eastAsia="宋体"/>
                <w:bCs/>
                <w:color w:val="auto"/>
                <w:sz w:val="24"/>
                <w:highlight w:val="none"/>
              </w:rPr>
              <w:t>3.供应商在</w:t>
            </w:r>
            <w:r>
              <w:rPr>
                <w:rFonts w:hint="eastAsia" w:ascii="宋体" w:hAnsi="宋体"/>
                <w:bCs/>
                <w:color w:val="auto"/>
                <w:sz w:val="24"/>
                <w:highlight w:val="none"/>
                <w:lang w:eastAsia="zh-CN"/>
              </w:rPr>
              <w:t>投标文件</w:t>
            </w:r>
            <w:r>
              <w:rPr>
                <w:rFonts w:hint="eastAsia" w:ascii="宋体" w:hAnsi="宋体" w:eastAsia="宋体"/>
                <w:bCs/>
                <w:color w:val="auto"/>
                <w:sz w:val="24"/>
                <w:highlight w:val="none"/>
              </w:rPr>
              <w:t>以及相关书面文件中的单位盖章(包括印章、公章等)均指与供应商名称全称相一致的标准公章，不得使用其他形式(如带有“专用章”、“合同章”、“财务章”、“业务章”等)的印章。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729" w:type="dxa"/>
            <w:vMerge w:val="restart"/>
            <w:noWrap w:val="0"/>
            <w:vAlign w:val="center"/>
          </w:tcPr>
          <w:p>
            <w:pPr>
              <w:jc w:val="center"/>
              <w:rPr>
                <w:rFonts w:ascii="宋体" w:hAnsi="宋体"/>
                <w:b/>
                <w:color w:val="auto"/>
                <w:kern w:val="0"/>
                <w:sz w:val="24"/>
                <w:highlight w:val="none"/>
              </w:rPr>
            </w:pPr>
            <w:r>
              <w:rPr>
                <w:rFonts w:hint="eastAsia" w:ascii="宋体" w:hAnsi="宋体"/>
                <w:b/>
                <w:color w:val="auto"/>
                <w:kern w:val="0"/>
                <w:sz w:val="24"/>
                <w:highlight w:val="none"/>
              </w:rPr>
              <w:t>2</w:t>
            </w:r>
            <w:r>
              <w:rPr>
                <w:rFonts w:hint="eastAsia" w:ascii="宋体" w:hAnsi="宋体"/>
                <w:b/>
                <w:color w:val="auto"/>
                <w:kern w:val="0"/>
                <w:sz w:val="24"/>
                <w:highlight w:val="none"/>
                <w:lang w:val="en-US" w:eastAsia="zh-CN"/>
              </w:rPr>
              <w:t>8</w:t>
            </w:r>
          </w:p>
        </w:tc>
        <w:tc>
          <w:tcPr>
            <w:tcW w:w="2442" w:type="dxa"/>
            <w:noWrap w:val="0"/>
            <w:vAlign w:val="center"/>
          </w:tcPr>
          <w:p>
            <w:pPr>
              <w:jc w:val="center"/>
              <w:rPr>
                <w:rFonts w:hint="eastAsia" w:ascii="宋体" w:hAnsi="宋体" w:eastAsia="宋体"/>
                <w:b/>
                <w:color w:val="auto"/>
                <w:kern w:val="0"/>
                <w:sz w:val="24"/>
                <w:highlight w:val="none"/>
                <w:lang w:val="en-US" w:eastAsia="zh-CN"/>
              </w:rPr>
            </w:pPr>
            <w:r>
              <w:rPr>
                <w:rFonts w:hint="eastAsia" w:ascii="宋体" w:hAnsi="宋体"/>
                <w:b/>
                <w:color w:val="auto"/>
                <w:kern w:val="0"/>
                <w:sz w:val="24"/>
                <w:highlight w:val="none"/>
              </w:rPr>
              <w:t>投标文件加密、上</w:t>
            </w:r>
            <w:r>
              <w:rPr>
                <w:rFonts w:hint="eastAsia" w:ascii="宋体" w:hAnsi="宋体"/>
                <w:b/>
                <w:color w:val="auto"/>
                <w:kern w:val="0"/>
                <w:sz w:val="24"/>
                <w:highlight w:val="none"/>
                <w:lang w:val="en-US" w:eastAsia="zh-CN"/>
              </w:rPr>
              <w:t>传</w:t>
            </w:r>
          </w:p>
        </w:tc>
        <w:tc>
          <w:tcPr>
            <w:tcW w:w="6756" w:type="dxa"/>
            <w:noWrap w:val="0"/>
            <w:vAlign w:val="center"/>
          </w:tcPr>
          <w:p>
            <w:pPr>
              <w:spacing w:line="360" w:lineRule="auto"/>
              <w:rPr>
                <w:rFonts w:hint="eastAsia" w:ascii="宋体" w:hAnsi="宋体" w:eastAsia="宋体"/>
                <w:bCs/>
                <w:color w:val="auto"/>
                <w:sz w:val="24"/>
                <w:highlight w:val="none"/>
              </w:rPr>
            </w:pPr>
            <w:r>
              <w:rPr>
                <w:rFonts w:hint="eastAsia" w:ascii="宋体" w:hAnsi="宋体" w:eastAsia="宋体"/>
                <w:bCs/>
                <w:color w:val="auto"/>
                <w:sz w:val="24"/>
                <w:highlight w:val="none"/>
              </w:rPr>
              <w:t>本项目采用不见面开标，供应商须在投标截止时间前，将生成的“电子加密</w:t>
            </w:r>
            <w:r>
              <w:rPr>
                <w:rFonts w:hint="eastAsia" w:ascii="宋体" w:hAnsi="宋体"/>
                <w:bCs/>
                <w:color w:val="auto"/>
                <w:sz w:val="24"/>
                <w:highlight w:val="none"/>
                <w:lang w:eastAsia="zh-CN"/>
              </w:rPr>
              <w:t>投标文件</w:t>
            </w:r>
            <w:r>
              <w:rPr>
                <w:rFonts w:hint="eastAsia" w:ascii="宋体" w:hAnsi="宋体" w:eastAsia="宋体"/>
                <w:bCs/>
                <w:color w:val="auto"/>
                <w:sz w:val="24"/>
                <w:highlight w:val="none"/>
              </w:rPr>
              <w:t>”上传递交至“政府采购云平台”，投标截止时间以后上传递交的</w:t>
            </w:r>
            <w:r>
              <w:rPr>
                <w:rFonts w:hint="eastAsia" w:ascii="宋体" w:hAnsi="宋体"/>
                <w:bCs/>
                <w:color w:val="auto"/>
                <w:sz w:val="24"/>
                <w:highlight w:val="none"/>
                <w:lang w:eastAsia="zh-CN"/>
              </w:rPr>
              <w:t>投标文件</w:t>
            </w:r>
            <w:r>
              <w:rPr>
                <w:rFonts w:hint="eastAsia" w:ascii="宋体" w:hAnsi="宋体" w:eastAsia="宋体"/>
                <w:bCs/>
                <w:color w:val="auto"/>
                <w:sz w:val="24"/>
                <w:highlight w:val="none"/>
              </w:rPr>
              <w:t>将被“政府采购云平台”拒收。备注：供应商对不见面开评标系统技术操作咨询，可通过</w:t>
            </w:r>
            <w:r>
              <w:rPr>
                <w:rFonts w:hint="eastAsia" w:ascii="宋体" w:hAnsi="宋体" w:eastAsia="宋体"/>
                <w:bCs/>
                <w:color w:val="auto"/>
                <w:sz w:val="24"/>
                <w:highlight w:val="none"/>
              </w:rPr>
              <w:fldChar w:fldCharType="begin"/>
            </w:r>
            <w:r>
              <w:rPr>
                <w:rFonts w:hint="eastAsia" w:ascii="宋体" w:hAnsi="宋体" w:eastAsia="宋体"/>
                <w:bCs/>
                <w:color w:val="auto"/>
                <w:sz w:val="24"/>
                <w:highlight w:val="none"/>
              </w:rPr>
              <w:instrText xml:space="preserve"> HYPERLINK "https://edu.zcygov.cn/luban/xinjiang-e-biding" </w:instrText>
            </w:r>
            <w:r>
              <w:rPr>
                <w:rFonts w:hint="eastAsia" w:ascii="宋体" w:hAnsi="宋体" w:eastAsia="宋体"/>
                <w:bCs/>
                <w:color w:val="auto"/>
                <w:sz w:val="24"/>
                <w:highlight w:val="none"/>
              </w:rPr>
              <w:fldChar w:fldCharType="separate"/>
            </w:r>
            <w:r>
              <w:rPr>
                <w:rFonts w:hint="eastAsia" w:ascii="宋体" w:hAnsi="宋体" w:eastAsia="宋体"/>
                <w:bCs/>
                <w:color w:val="auto"/>
                <w:sz w:val="24"/>
                <w:highlight w:val="none"/>
              </w:rPr>
              <w:t>https://edu.zcygov.cn/luban/xinjiang-e-biding</w:t>
            </w:r>
            <w:r>
              <w:rPr>
                <w:rFonts w:hint="eastAsia" w:ascii="宋体" w:hAnsi="宋体" w:eastAsia="宋体"/>
                <w:bCs/>
                <w:color w:val="auto"/>
                <w:sz w:val="24"/>
                <w:highlight w:val="none"/>
              </w:rPr>
              <w:fldChar w:fldCharType="end"/>
            </w:r>
            <w:r>
              <w:rPr>
                <w:rFonts w:hint="eastAsia" w:ascii="宋体" w:hAnsi="宋体" w:eastAsia="宋体"/>
                <w:bCs/>
                <w:color w:val="auto"/>
                <w:sz w:val="24"/>
                <w:highlight w:val="none"/>
              </w:rPr>
              <w:t>自助查询，也可在政采云帮助中心常见问题解答和操作流程讲解视频中自助查询，网址为：</w:t>
            </w:r>
            <w:r>
              <w:rPr>
                <w:rFonts w:hint="eastAsia" w:ascii="宋体" w:hAnsi="宋体" w:eastAsia="宋体"/>
                <w:bCs/>
                <w:color w:val="auto"/>
                <w:sz w:val="24"/>
                <w:highlight w:val="none"/>
              </w:rPr>
              <w:fldChar w:fldCharType="begin"/>
            </w:r>
            <w:r>
              <w:rPr>
                <w:rFonts w:hint="eastAsia" w:ascii="宋体" w:hAnsi="宋体" w:eastAsia="宋体"/>
                <w:bCs/>
                <w:color w:val="auto"/>
                <w:sz w:val="24"/>
                <w:highlight w:val="none"/>
              </w:rPr>
              <w:instrText xml:space="preserve"> HYPERLINK "https://service.zcygov.cn/" \l "/help" </w:instrText>
            </w:r>
            <w:r>
              <w:rPr>
                <w:rFonts w:hint="eastAsia" w:ascii="宋体" w:hAnsi="宋体" w:eastAsia="宋体"/>
                <w:bCs/>
                <w:color w:val="auto"/>
                <w:sz w:val="24"/>
                <w:highlight w:val="none"/>
              </w:rPr>
              <w:fldChar w:fldCharType="separate"/>
            </w:r>
            <w:r>
              <w:rPr>
                <w:rFonts w:hint="eastAsia" w:ascii="宋体" w:hAnsi="宋体" w:eastAsia="宋体"/>
                <w:bCs/>
                <w:color w:val="auto"/>
                <w:sz w:val="24"/>
                <w:highlight w:val="none"/>
              </w:rPr>
              <w:t>https://service.zcygov.cn/#/help</w:t>
            </w:r>
            <w:r>
              <w:rPr>
                <w:rFonts w:hint="eastAsia" w:ascii="宋体" w:hAnsi="宋体" w:eastAsia="宋体"/>
                <w:bCs/>
                <w:color w:val="auto"/>
                <w:sz w:val="24"/>
                <w:highlight w:val="none"/>
              </w:rPr>
              <w:fldChar w:fldCharType="end"/>
            </w:r>
            <w:r>
              <w:rPr>
                <w:rFonts w:hint="eastAsia" w:ascii="宋体" w:hAnsi="宋体" w:eastAsia="宋体"/>
                <w:bCs/>
                <w:color w:val="auto"/>
                <w:sz w:val="24"/>
                <w:highlight w:val="none"/>
              </w:rPr>
              <w:t>，“项目采购”—“操作流程-电子招投标”—“政府采购项目电子交易管理操作指南-供应商”版面获取操作指南，同时对自助查询无法解决的问题可通过钉钉群及政采云在线客服获取服务支持。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29" w:type="dxa"/>
            <w:vMerge w:val="continue"/>
            <w:noWrap w:val="0"/>
            <w:vAlign w:val="center"/>
          </w:tcPr>
          <w:p>
            <w:pPr>
              <w:jc w:val="center"/>
              <w:rPr>
                <w:rFonts w:hint="eastAsia" w:ascii="宋体" w:hAnsi="宋体"/>
                <w:b/>
                <w:color w:val="auto"/>
                <w:kern w:val="0"/>
                <w:sz w:val="24"/>
                <w:highlight w:val="none"/>
              </w:rPr>
            </w:pP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eastAsia="宋体"/>
                <w:b/>
                <w:color w:val="auto"/>
                <w:kern w:val="0"/>
                <w:sz w:val="24"/>
                <w:highlight w:val="none"/>
              </w:rPr>
              <w:t>供应商签到及电子响应文件解密</w:t>
            </w:r>
          </w:p>
        </w:tc>
        <w:tc>
          <w:tcPr>
            <w:tcW w:w="6756" w:type="dxa"/>
            <w:noWrap w:val="0"/>
            <w:vAlign w:val="center"/>
          </w:tcPr>
          <w:p>
            <w:pPr>
              <w:spacing w:line="360" w:lineRule="auto"/>
              <w:rPr>
                <w:rFonts w:hint="eastAsia" w:ascii="宋体" w:hAnsi="宋体" w:eastAsia="宋体"/>
                <w:bCs/>
                <w:color w:val="auto"/>
                <w:sz w:val="24"/>
                <w:highlight w:val="none"/>
              </w:rPr>
            </w:pPr>
            <w:r>
              <w:rPr>
                <w:rFonts w:hint="eastAsia" w:ascii="宋体" w:hAnsi="宋体" w:eastAsia="宋体"/>
                <w:bCs/>
                <w:color w:val="auto"/>
                <w:sz w:val="24"/>
                <w:highlight w:val="none"/>
              </w:rPr>
              <w:t>供应商登录政采云平台，在投标截止时间前必须完成签到，  (本项目解密时长为：30分钟，签名时长为：10分钟)开标时间后30分钟内 (用“项目采购-开标评标”功能进行解密</w:t>
            </w:r>
            <w:r>
              <w:rPr>
                <w:rFonts w:hint="eastAsia" w:ascii="宋体" w:hAnsi="宋体"/>
                <w:bCs/>
                <w:color w:val="auto"/>
                <w:sz w:val="24"/>
                <w:highlight w:val="none"/>
                <w:lang w:eastAsia="zh-CN"/>
              </w:rPr>
              <w:t>投标文件</w:t>
            </w:r>
            <w:r>
              <w:rPr>
                <w:rFonts w:hint="eastAsia" w:ascii="宋体" w:hAnsi="宋体" w:eastAsia="宋体"/>
                <w:bCs/>
                <w:color w:val="auto"/>
                <w:sz w:val="24"/>
                <w:highlight w:val="none"/>
              </w:rPr>
              <w:t>。若供应商在规定时间内未按时签到或解密的，视为无效投标。解密与加密</w:t>
            </w:r>
            <w:r>
              <w:rPr>
                <w:rFonts w:hint="eastAsia" w:ascii="宋体" w:hAnsi="宋体"/>
                <w:bCs/>
                <w:color w:val="auto"/>
                <w:sz w:val="24"/>
                <w:highlight w:val="none"/>
                <w:lang w:eastAsia="zh-CN"/>
              </w:rPr>
              <w:t>投标文件</w:t>
            </w:r>
            <w:r>
              <w:rPr>
                <w:rFonts w:hint="eastAsia" w:ascii="宋体" w:hAnsi="宋体" w:eastAsia="宋体"/>
                <w:bCs/>
                <w:color w:val="auto"/>
                <w:sz w:val="24"/>
                <w:highlight w:val="none"/>
              </w:rPr>
              <w:t>须为同一个CA。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29" w:type="dxa"/>
            <w:noWrap w:val="0"/>
            <w:vAlign w:val="center"/>
          </w:tcPr>
          <w:p>
            <w:pPr>
              <w:jc w:val="center"/>
              <w:rPr>
                <w:rFonts w:ascii="宋体" w:hAnsi="宋体"/>
                <w:b/>
                <w:color w:val="auto"/>
                <w:kern w:val="0"/>
                <w:sz w:val="24"/>
                <w:highlight w:val="none"/>
              </w:rPr>
            </w:pPr>
            <w:r>
              <w:rPr>
                <w:rFonts w:hint="eastAsia" w:ascii="宋体" w:hAnsi="宋体"/>
                <w:b/>
                <w:color w:val="auto"/>
                <w:kern w:val="0"/>
                <w:sz w:val="24"/>
                <w:highlight w:val="none"/>
              </w:rPr>
              <w:t>2</w:t>
            </w:r>
            <w:r>
              <w:rPr>
                <w:rFonts w:hint="eastAsia" w:ascii="宋体" w:hAnsi="宋体"/>
                <w:b/>
                <w:color w:val="auto"/>
                <w:kern w:val="0"/>
                <w:sz w:val="24"/>
                <w:highlight w:val="none"/>
                <w:lang w:val="en-US" w:eastAsia="zh-CN"/>
              </w:rPr>
              <w:t>9</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b/>
                <w:color w:val="auto"/>
                <w:kern w:val="0"/>
                <w:sz w:val="24"/>
                <w:highlight w:val="none"/>
              </w:rPr>
              <w:t>投标文件是否退还</w:t>
            </w:r>
          </w:p>
        </w:tc>
        <w:tc>
          <w:tcPr>
            <w:tcW w:w="6756" w:type="dxa"/>
            <w:noWrap w:val="0"/>
            <w:vAlign w:val="center"/>
          </w:tcPr>
          <w:p>
            <w:pPr>
              <w:rPr>
                <w:rFonts w:hint="eastAsia" w:ascii="宋体" w:hAnsi="宋体" w:cs="宋体"/>
                <w:color w:val="auto"/>
                <w:sz w:val="24"/>
                <w:highlight w:val="none"/>
              </w:rPr>
            </w:pPr>
            <w:r>
              <w:rPr>
                <w:rFonts w:hint="eastAsia" w:ascii="宋体" w:hAnsi="宋体" w:cs="宋体"/>
                <w:color w:val="auto"/>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29" w:type="dxa"/>
            <w:noWrap w:val="0"/>
            <w:vAlign w:val="center"/>
          </w:tcPr>
          <w:p>
            <w:pPr>
              <w:jc w:val="center"/>
              <w:rPr>
                <w:rFonts w:hint="default" w:ascii="宋体" w:hAnsi="宋体" w:eastAsia="宋体"/>
                <w:b/>
                <w:color w:val="auto"/>
                <w:kern w:val="0"/>
                <w:sz w:val="24"/>
                <w:highlight w:val="none"/>
                <w:lang w:val="en-US" w:eastAsia="zh-CN"/>
              </w:rPr>
            </w:pPr>
            <w:r>
              <w:rPr>
                <w:rFonts w:hint="eastAsia" w:ascii="宋体" w:hAnsi="宋体"/>
                <w:b/>
                <w:color w:val="auto"/>
                <w:kern w:val="0"/>
                <w:sz w:val="24"/>
                <w:highlight w:val="none"/>
                <w:lang w:val="en-US" w:eastAsia="zh-CN"/>
              </w:rPr>
              <w:t>30</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b/>
                <w:color w:val="auto"/>
                <w:kern w:val="0"/>
                <w:sz w:val="24"/>
                <w:highlight w:val="none"/>
              </w:rPr>
              <w:t>开标时间及地点</w:t>
            </w:r>
          </w:p>
        </w:tc>
        <w:tc>
          <w:tcPr>
            <w:tcW w:w="6756" w:type="dxa"/>
            <w:noWrap w:val="0"/>
            <w:vAlign w:val="center"/>
          </w:tcPr>
          <w:p>
            <w:pPr>
              <w:rPr>
                <w:rFonts w:hint="eastAsia" w:ascii="宋体" w:hAnsi="宋体" w:cs="宋体"/>
                <w:color w:val="auto"/>
                <w:sz w:val="24"/>
                <w:highlight w:val="none"/>
              </w:rPr>
            </w:pPr>
            <w:r>
              <w:rPr>
                <w:rFonts w:hint="eastAsia" w:ascii="宋体" w:hAnsi="宋体" w:eastAsia="宋体"/>
                <w:bCs/>
                <w:color w:val="auto"/>
                <w:sz w:val="24"/>
                <w:highlight w:val="none"/>
                <w:lang w:eastAsia="zh-CN"/>
              </w:rPr>
              <w:t>202</w:t>
            </w:r>
            <w:r>
              <w:rPr>
                <w:rFonts w:hint="eastAsia" w:ascii="宋体" w:hAnsi="宋体"/>
                <w:bCs/>
                <w:color w:val="auto"/>
                <w:sz w:val="24"/>
                <w:highlight w:val="none"/>
                <w:lang w:val="en-US" w:eastAsia="zh-CN"/>
              </w:rPr>
              <w:t>3</w:t>
            </w:r>
            <w:r>
              <w:rPr>
                <w:rFonts w:hint="eastAsia" w:ascii="宋体" w:hAnsi="宋体" w:eastAsia="宋体"/>
                <w:bCs/>
                <w:color w:val="auto"/>
                <w:sz w:val="24"/>
                <w:highlight w:val="none"/>
                <w:lang w:eastAsia="zh-CN"/>
              </w:rPr>
              <w:t>年</w:t>
            </w:r>
            <w:r>
              <w:rPr>
                <w:rFonts w:hint="eastAsia" w:ascii="宋体" w:hAnsi="宋体"/>
                <w:bCs/>
                <w:color w:val="auto"/>
                <w:sz w:val="24"/>
                <w:highlight w:val="none"/>
                <w:lang w:val="en-US" w:eastAsia="zh-CN"/>
              </w:rPr>
              <w:t>10</w:t>
            </w:r>
            <w:r>
              <w:rPr>
                <w:rFonts w:hint="eastAsia" w:ascii="宋体" w:hAnsi="宋体" w:eastAsia="宋体"/>
                <w:bCs/>
                <w:color w:val="auto"/>
                <w:sz w:val="24"/>
                <w:highlight w:val="none"/>
                <w:lang w:eastAsia="zh-CN"/>
              </w:rPr>
              <w:t>月</w:t>
            </w:r>
            <w:r>
              <w:rPr>
                <w:rFonts w:hint="eastAsia" w:ascii="宋体" w:hAnsi="宋体"/>
                <w:bCs/>
                <w:color w:val="auto"/>
                <w:sz w:val="24"/>
                <w:highlight w:val="none"/>
                <w:lang w:val="en-US" w:eastAsia="zh-CN"/>
              </w:rPr>
              <w:t>27日 10:30</w:t>
            </w:r>
            <w:r>
              <w:rPr>
                <w:rFonts w:hint="eastAsia" w:ascii="宋体" w:hAnsi="宋体" w:cs="宋体"/>
                <w:color w:val="auto"/>
                <w:sz w:val="24"/>
                <w:highlight w:val="none"/>
              </w:rPr>
              <w:t>（北京时间）</w:t>
            </w:r>
          </w:p>
          <w:p>
            <w:pPr>
              <w:rPr>
                <w:rFonts w:hint="eastAsia" w:ascii="宋体" w:hAnsi="宋体" w:cs="宋体"/>
                <w:color w:val="auto"/>
                <w:sz w:val="24"/>
                <w:highlight w:val="none"/>
                <w:u w:val="single"/>
              </w:rPr>
            </w:pPr>
            <w:r>
              <w:rPr>
                <w:rFonts w:hint="eastAsia" w:ascii="宋体" w:hAnsi="宋体" w:cs="宋体"/>
                <w:color w:val="auto"/>
                <w:sz w:val="24"/>
                <w:highlight w:val="none"/>
              </w:rPr>
              <w:t>开标地点：</w:t>
            </w:r>
            <w:bookmarkStart w:id="47" w:name="EB34014fc957d649bb8986b84244ff4257"/>
            <w:bookmarkEnd w:id="47"/>
            <w:r>
              <w:rPr>
                <w:rFonts w:hint="eastAsia" w:ascii="宋体" w:hAnsi="宋体"/>
                <w:color w:val="auto"/>
                <w:sz w:val="24"/>
                <w:highlight w:val="none"/>
                <w:lang w:val="en-US" w:eastAsia="zh-CN"/>
              </w:rPr>
              <w:t>政采云一站式政府采购云平台（http://www.zcygov.cn/）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29" w:type="dxa"/>
            <w:noWrap w:val="0"/>
            <w:vAlign w:val="center"/>
          </w:tcPr>
          <w:p>
            <w:pPr>
              <w:jc w:val="center"/>
              <w:rPr>
                <w:rFonts w:ascii="宋体" w:hAnsi="宋体"/>
                <w:b/>
                <w:color w:val="auto"/>
                <w:kern w:val="0"/>
                <w:sz w:val="24"/>
                <w:highlight w:val="none"/>
              </w:rPr>
            </w:pPr>
            <w:r>
              <w:rPr>
                <w:rFonts w:hint="eastAsia" w:ascii="宋体" w:hAnsi="宋体"/>
                <w:b/>
                <w:color w:val="auto"/>
                <w:kern w:val="0"/>
                <w:sz w:val="24"/>
                <w:highlight w:val="none"/>
                <w:lang w:val="en-US" w:eastAsia="zh-CN"/>
              </w:rPr>
              <w:t>31</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b/>
                <w:color w:val="auto"/>
                <w:kern w:val="0"/>
                <w:sz w:val="24"/>
                <w:highlight w:val="none"/>
              </w:rPr>
              <w:t>评标委员会的组成</w:t>
            </w:r>
          </w:p>
        </w:tc>
        <w:tc>
          <w:tcPr>
            <w:tcW w:w="6756" w:type="dxa"/>
            <w:noWrap w:val="0"/>
            <w:vAlign w:val="center"/>
          </w:tcPr>
          <w:p>
            <w:pPr>
              <w:rPr>
                <w:rFonts w:hint="eastAsia" w:ascii="宋体" w:hAnsi="宋体" w:eastAsia="宋体" w:cs="宋体"/>
                <w:color w:val="auto"/>
                <w:sz w:val="24"/>
                <w:highlight w:val="none"/>
                <w:u w:val="single"/>
                <w:lang w:val="en-US" w:eastAsia="zh-CN"/>
              </w:rPr>
            </w:pPr>
            <w:r>
              <w:rPr>
                <w:rFonts w:hint="eastAsia" w:ascii="宋体" w:hAnsi="宋体" w:cs="宋体"/>
                <w:color w:val="auto"/>
                <w:sz w:val="24"/>
                <w:highlight w:val="none"/>
              </w:rPr>
              <w:t>评标委员会</w:t>
            </w:r>
            <w:r>
              <w:rPr>
                <w:rFonts w:hint="eastAsia" w:ascii="宋体" w:hAnsi="宋体" w:cs="宋体"/>
                <w:color w:val="auto"/>
                <w:sz w:val="24"/>
                <w:highlight w:val="none"/>
                <w:lang w:val="en-US" w:eastAsia="zh-CN"/>
              </w:rPr>
              <w:t>由业主评委1人和专业评委4人组成</w:t>
            </w:r>
            <w:r>
              <w:rPr>
                <w:rFonts w:hint="eastAsia" w:ascii="宋体" w:hAnsi="宋体" w:cs="宋体"/>
                <w:color w:val="auto"/>
                <w:sz w:val="24"/>
                <w:highlight w:val="none"/>
              </w:rPr>
              <w:t>构成</w:t>
            </w:r>
            <w:r>
              <w:rPr>
                <w:rFonts w:hint="eastAsia" w:ascii="宋体" w:hAnsi="宋体" w:cs="宋体"/>
                <w:b/>
                <w:color w:val="auto"/>
                <w:sz w:val="24"/>
                <w:highlight w:val="none"/>
              </w:rPr>
              <w:t>：</w:t>
            </w:r>
            <w:bookmarkStart w:id="48" w:name="EB72d16e85338144d4a2d954e860d91604"/>
            <w:bookmarkEnd w:id="48"/>
            <w:r>
              <w:rPr>
                <w:rFonts w:hint="eastAsia" w:ascii="宋体" w:hAnsi="宋体" w:cs="宋体"/>
                <w:b/>
                <w:color w:val="auto"/>
                <w:sz w:val="24"/>
                <w:highlight w:val="none"/>
                <w:u w:val="single"/>
              </w:rPr>
              <w:t xml:space="preserve"> </w:t>
            </w:r>
            <w:r>
              <w:rPr>
                <w:rFonts w:hint="eastAsia" w:ascii="宋体" w:hAnsi="宋体" w:cs="宋体"/>
                <w:b w:val="0"/>
                <w:bCs/>
                <w:color w:val="auto"/>
                <w:sz w:val="24"/>
                <w:highlight w:val="none"/>
                <w:u w:val="single"/>
                <w:lang w:val="en-US" w:eastAsia="zh-CN"/>
              </w:rPr>
              <w:t>5</w:t>
            </w:r>
            <w:r>
              <w:rPr>
                <w:rFonts w:hint="eastAsia" w:ascii="宋体" w:hAnsi="宋体" w:cs="宋体"/>
                <w:b/>
                <w:color w:val="auto"/>
                <w:sz w:val="24"/>
                <w:highlight w:val="none"/>
                <w:u w:val="single"/>
                <w:lang w:val="en-US" w:eastAsia="zh-CN"/>
              </w:rPr>
              <w:t xml:space="preserve"> </w:t>
            </w:r>
            <w:r>
              <w:rPr>
                <w:rFonts w:hint="eastAsia" w:ascii="宋体" w:hAnsi="宋体" w:cs="宋体"/>
                <w:color w:val="auto"/>
                <w:sz w:val="24"/>
                <w:highlight w:val="none"/>
              </w:rPr>
              <w:t>人</w:t>
            </w:r>
            <w:r>
              <w:rPr>
                <w:rFonts w:hint="eastAsia" w:ascii="宋体" w:hAnsi="宋体" w:cs="宋体"/>
                <w:color w:val="auto"/>
                <w:sz w:val="24"/>
                <w:highlight w:val="none"/>
                <w:lang w:val="zh-CN"/>
              </w:rPr>
              <w:t>。</w:t>
            </w:r>
          </w:p>
          <w:p>
            <w:pPr>
              <w:rPr>
                <w:rFonts w:hint="eastAsia" w:ascii="宋体" w:hAnsi="宋体" w:cs="宋体"/>
                <w:b/>
                <w:color w:val="auto"/>
                <w:sz w:val="24"/>
                <w:highlight w:val="none"/>
              </w:rPr>
            </w:pPr>
            <w:r>
              <w:rPr>
                <w:rFonts w:hint="eastAsia" w:ascii="宋体" w:hAnsi="宋体" w:cs="宋体"/>
                <w:color w:val="auto"/>
                <w:sz w:val="24"/>
                <w:highlight w:val="none"/>
              </w:rPr>
              <w:t>评委确定方式：</w:t>
            </w:r>
            <w:bookmarkStart w:id="49" w:name="EB6479c32eb2ce45839a2e1507d7cdac93"/>
            <w:bookmarkEnd w:id="49"/>
            <w:r>
              <w:rPr>
                <w:rFonts w:hint="eastAsia" w:ascii="宋体" w:hAnsi="宋体" w:cs="宋体"/>
                <w:color w:val="auto"/>
                <w:kern w:val="0"/>
                <w:sz w:val="24"/>
                <w:highlight w:val="none"/>
              </w:rPr>
              <w:t>政府采购云平台线上随机抽取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29" w:type="dxa"/>
            <w:noWrap w:val="0"/>
            <w:vAlign w:val="center"/>
          </w:tcPr>
          <w:p>
            <w:pPr>
              <w:jc w:val="center"/>
              <w:rPr>
                <w:rFonts w:ascii="宋体" w:hAnsi="宋体"/>
                <w:b/>
                <w:color w:val="auto"/>
                <w:kern w:val="0"/>
                <w:sz w:val="24"/>
                <w:highlight w:val="none"/>
              </w:rPr>
            </w:pPr>
            <w:r>
              <w:rPr>
                <w:rFonts w:hint="eastAsia" w:ascii="宋体" w:hAnsi="宋体"/>
                <w:b/>
                <w:color w:val="auto"/>
                <w:kern w:val="0"/>
                <w:sz w:val="24"/>
                <w:highlight w:val="none"/>
                <w:lang w:val="en-US" w:eastAsia="zh-CN"/>
              </w:rPr>
              <w:t>32</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b/>
                <w:color w:val="auto"/>
                <w:kern w:val="0"/>
                <w:sz w:val="24"/>
                <w:highlight w:val="none"/>
              </w:rPr>
              <w:t>是否授权评标委员会确定中标人</w:t>
            </w:r>
          </w:p>
        </w:tc>
        <w:tc>
          <w:tcPr>
            <w:tcW w:w="6756" w:type="dxa"/>
            <w:noWrap w:val="0"/>
            <w:vAlign w:val="center"/>
          </w:tcPr>
          <w:p>
            <w:pPr>
              <w:spacing w:line="360" w:lineRule="auto"/>
              <w:rPr>
                <w:rFonts w:hint="eastAsia" w:ascii="宋体" w:hAnsi="宋体" w:cs="Times New Roman"/>
                <w:bCs/>
                <w:color w:val="auto"/>
                <w:sz w:val="24"/>
                <w:highlight w:val="none"/>
              </w:rPr>
            </w:pPr>
            <w:r>
              <w:rPr>
                <w:rFonts w:hint="eastAsia" w:ascii="宋体" w:hAnsi="宋体" w:cs="Times New Roman"/>
                <w:bCs/>
                <w:color w:val="auto"/>
                <w:sz w:val="24"/>
                <w:highlight w:val="none"/>
                <w:lang w:eastAsia="zh-CN"/>
              </w:rPr>
              <w:t>☑</w:t>
            </w:r>
            <w:r>
              <w:rPr>
                <w:rFonts w:hint="eastAsia" w:ascii="宋体" w:hAnsi="宋体" w:cs="Times New Roman"/>
                <w:bCs/>
                <w:color w:val="auto"/>
                <w:sz w:val="24"/>
                <w:highlight w:val="none"/>
              </w:rPr>
              <w:t>是</w:t>
            </w:r>
          </w:p>
          <w:p>
            <w:pPr>
              <w:spacing w:line="360" w:lineRule="auto"/>
              <w:rPr>
                <w:rFonts w:hint="eastAsia" w:ascii="宋体" w:hAnsi="宋体" w:cs="宋体"/>
                <w:b/>
                <w:color w:val="auto"/>
                <w:sz w:val="24"/>
                <w:highlight w:val="none"/>
              </w:rPr>
            </w:pPr>
            <w:r>
              <w:rPr>
                <w:rFonts w:hint="eastAsia" w:ascii="宋体" w:hAnsi="宋体" w:cs="Times New Roman"/>
                <w:bCs/>
                <w:color w:val="auto"/>
                <w:sz w:val="24"/>
                <w:highlight w:val="none"/>
                <w:lang w:eastAsia="zh-CN"/>
              </w:rPr>
              <w:t>□</w:t>
            </w:r>
            <w:r>
              <w:rPr>
                <w:rFonts w:hint="eastAsia" w:ascii="宋体" w:hAnsi="宋体" w:cs="Times New Roman"/>
                <w:bCs/>
                <w:color w:val="auto"/>
                <w:sz w:val="24"/>
                <w:highlight w:val="none"/>
              </w:rPr>
              <w:t>否，推荐的成交候选人数：3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29" w:type="dxa"/>
            <w:noWrap w:val="0"/>
            <w:vAlign w:val="center"/>
          </w:tcPr>
          <w:p>
            <w:pPr>
              <w:jc w:val="center"/>
              <w:rPr>
                <w:rFonts w:ascii="宋体" w:hAnsi="宋体"/>
                <w:b/>
                <w:color w:val="auto"/>
                <w:kern w:val="0"/>
                <w:sz w:val="24"/>
                <w:highlight w:val="none"/>
              </w:rPr>
            </w:pPr>
            <w:r>
              <w:rPr>
                <w:rFonts w:hint="eastAsia" w:ascii="宋体" w:hAnsi="宋体"/>
                <w:b/>
                <w:color w:val="auto"/>
                <w:kern w:val="0"/>
                <w:sz w:val="24"/>
                <w:highlight w:val="none"/>
                <w:lang w:val="en-US" w:eastAsia="zh-CN"/>
              </w:rPr>
              <w:t>33</w:t>
            </w:r>
          </w:p>
        </w:tc>
        <w:tc>
          <w:tcPr>
            <w:tcW w:w="2442" w:type="dxa"/>
            <w:noWrap w:val="0"/>
            <w:vAlign w:val="center"/>
          </w:tcPr>
          <w:p>
            <w:pPr>
              <w:spacing w:line="360" w:lineRule="auto"/>
              <w:jc w:val="center"/>
              <w:rPr>
                <w:rFonts w:hint="eastAsia" w:ascii="宋体" w:hAnsi="宋体"/>
                <w:b/>
                <w:color w:val="auto"/>
                <w:kern w:val="0"/>
                <w:sz w:val="24"/>
                <w:highlight w:val="none"/>
              </w:rPr>
            </w:pPr>
            <w:r>
              <w:rPr>
                <w:rFonts w:hint="eastAsia" w:ascii="宋体" w:hAnsi="宋体"/>
                <w:b/>
                <w:color w:val="auto"/>
                <w:kern w:val="0"/>
                <w:sz w:val="24"/>
                <w:highlight w:val="none"/>
              </w:rPr>
              <w:t>中标公示的媒介</w:t>
            </w:r>
          </w:p>
        </w:tc>
        <w:tc>
          <w:tcPr>
            <w:tcW w:w="6756" w:type="dxa"/>
            <w:noWrap w:val="0"/>
            <w:vAlign w:val="center"/>
          </w:tcPr>
          <w:p>
            <w:pPr>
              <w:spacing w:line="360" w:lineRule="auto"/>
              <w:rPr>
                <w:rFonts w:hint="default" w:ascii="宋体" w:hAnsi="宋体" w:cs="宋体"/>
                <w:color w:val="auto"/>
                <w:sz w:val="24"/>
                <w:highlight w:val="none"/>
                <w:lang w:val="en-US"/>
              </w:rPr>
            </w:pPr>
            <w:r>
              <w:rPr>
                <w:rFonts w:hint="eastAsia" w:ascii="宋体" w:hAnsi="宋体"/>
                <w:bCs/>
                <w:color w:val="auto"/>
                <w:sz w:val="24"/>
                <w:highlight w:val="none"/>
              </w:rPr>
              <w:t>公示媒介：新疆政府采购网、</w:t>
            </w:r>
            <w:r>
              <w:rPr>
                <w:rFonts w:hint="eastAsia" w:ascii="宋体" w:hAnsi="宋体"/>
                <w:bCs/>
                <w:color w:val="auto"/>
                <w:sz w:val="24"/>
                <w:highlight w:val="none"/>
                <w:lang w:val="en-US" w:eastAsia="zh-CN"/>
              </w:rPr>
              <w:t>阿克苏地区行政公署网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29" w:type="dxa"/>
            <w:noWrap w:val="0"/>
            <w:vAlign w:val="center"/>
          </w:tcPr>
          <w:p>
            <w:pPr>
              <w:jc w:val="center"/>
              <w:rPr>
                <w:rFonts w:ascii="宋体" w:hAnsi="宋体"/>
                <w:b/>
                <w:color w:val="auto"/>
                <w:kern w:val="0"/>
                <w:sz w:val="24"/>
                <w:highlight w:val="none"/>
              </w:rPr>
            </w:pPr>
            <w:r>
              <w:rPr>
                <w:rFonts w:hint="eastAsia" w:ascii="宋体" w:hAnsi="宋体"/>
                <w:b/>
                <w:color w:val="auto"/>
                <w:kern w:val="0"/>
                <w:sz w:val="24"/>
                <w:highlight w:val="none"/>
                <w:lang w:val="en-US" w:eastAsia="zh-CN"/>
              </w:rPr>
              <w:t>34</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cs="宋体"/>
                <w:b/>
                <w:bCs/>
                <w:color w:val="auto"/>
                <w:kern w:val="0"/>
                <w:sz w:val="24"/>
                <w:szCs w:val="24"/>
                <w:highlight w:val="none"/>
              </w:rPr>
              <w:t>履约保证金</w:t>
            </w:r>
          </w:p>
        </w:tc>
        <w:tc>
          <w:tcPr>
            <w:tcW w:w="6756" w:type="dxa"/>
            <w:noWrap w:val="0"/>
            <w:vAlign w:val="center"/>
          </w:tcPr>
          <w:p>
            <w:pPr>
              <w:pStyle w:val="33"/>
              <w:ind w:firstLine="0" w:firstLineChars="0"/>
              <w:rPr>
                <w:rFonts w:hint="eastAsia" w:ascii="宋体" w:hAnsi="宋体" w:cs="宋体"/>
                <w:color w:val="auto"/>
                <w:kern w:val="0"/>
                <w:sz w:val="24"/>
                <w:highlight w:val="none"/>
              </w:rPr>
            </w:pP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要求，履约保证金的形式：</w:t>
            </w:r>
            <w:r>
              <w:rPr>
                <w:rFonts w:hint="eastAsia" w:ascii="宋体" w:hAnsi="宋体" w:eastAsia="宋体" w:cs="宋体"/>
                <w:color w:val="auto"/>
                <w:sz w:val="24"/>
                <w:szCs w:val="24"/>
                <w:highlight w:val="none"/>
                <w:lang w:val="en-US" w:eastAsia="zh-CN"/>
              </w:rPr>
              <w:t xml:space="preserve">支票、汇票、本票或者金融机构、担保机构出具的保函等非现金形式提交。 </w:t>
            </w:r>
          </w:p>
          <w:p>
            <w:pPr>
              <w:pStyle w:val="33"/>
              <w:ind w:left="0" w:leftChars="0" w:firstLine="0" w:firstLineChars="0"/>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rPr>
              <w:t>履约保证金的金额：</w:t>
            </w:r>
            <w:r>
              <w:rPr>
                <w:rFonts w:hint="eastAsia" w:ascii="宋体" w:hAnsi="宋体" w:cs="宋体"/>
                <w:color w:val="auto"/>
                <w:kern w:val="0"/>
                <w:sz w:val="24"/>
                <w:highlight w:val="none"/>
                <w:lang w:val="en-US" w:eastAsia="zh-CN"/>
              </w:rPr>
              <w:t>合同价</w:t>
            </w:r>
            <w:r>
              <w:rPr>
                <w:rFonts w:hint="eastAsia" w:ascii="宋体" w:hAnsi="宋体" w:cs="宋体"/>
                <w:b/>
                <w:bCs/>
                <w:color w:val="auto"/>
                <w:kern w:val="0"/>
                <w:sz w:val="24"/>
                <w:highlight w:val="none"/>
                <w:u w:val="single"/>
                <w:lang w:val="en-US" w:eastAsia="zh-CN"/>
              </w:rPr>
              <w:t xml:space="preserve">  </w:t>
            </w:r>
            <w:r>
              <w:rPr>
                <w:rFonts w:hint="eastAsia" w:ascii="宋体" w:hAnsi="宋体" w:cs="宋体"/>
                <w:b w:val="0"/>
                <w:bCs w:val="0"/>
                <w:color w:val="auto"/>
                <w:kern w:val="0"/>
                <w:sz w:val="24"/>
                <w:highlight w:val="none"/>
                <w:lang w:val="en-US" w:eastAsia="zh-CN"/>
              </w:rPr>
              <w:t>%</w:t>
            </w:r>
          </w:p>
          <w:p>
            <w:pPr>
              <w:rPr>
                <w:rFonts w:hint="eastAsia" w:ascii="宋体" w:hAnsi="宋体" w:cs="宋体"/>
                <w:bCs/>
                <w:color w:val="auto"/>
                <w:kern w:val="0"/>
                <w:sz w:val="24"/>
                <w:szCs w:val="24"/>
                <w:highlight w:val="none"/>
              </w:rPr>
            </w:pP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29" w:type="dxa"/>
            <w:noWrap w:val="0"/>
            <w:vAlign w:val="center"/>
          </w:tcPr>
          <w:p>
            <w:pPr>
              <w:jc w:val="center"/>
              <w:rPr>
                <w:rFonts w:ascii="宋体" w:hAnsi="宋体"/>
                <w:b/>
                <w:color w:val="auto"/>
                <w:kern w:val="0"/>
                <w:sz w:val="24"/>
                <w:highlight w:val="none"/>
              </w:rPr>
            </w:pPr>
            <w:r>
              <w:rPr>
                <w:rFonts w:hint="eastAsia" w:ascii="宋体" w:hAnsi="宋体"/>
                <w:b/>
                <w:color w:val="auto"/>
                <w:kern w:val="0"/>
                <w:sz w:val="24"/>
                <w:highlight w:val="none"/>
              </w:rPr>
              <w:t>3</w:t>
            </w:r>
            <w:r>
              <w:rPr>
                <w:rFonts w:hint="eastAsia" w:ascii="宋体" w:hAnsi="宋体"/>
                <w:b/>
                <w:color w:val="auto"/>
                <w:kern w:val="0"/>
                <w:sz w:val="24"/>
                <w:highlight w:val="none"/>
                <w:lang w:val="en-US" w:eastAsia="zh-CN"/>
              </w:rPr>
              <w:t>5</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cs="宋体"/>
                <w:b/>
                <w:bCs/>
                <w:color w:val="auto"/>
                <w:kern w:val="0"/>
                <w:sz w:val="24"/>
                <w:szCs w:val="24"/>
                <w:highlight w:val="none"/>
              </w:rPr>
              <w:t>本项目是否专门面向</w:t>
            </w:r>
            <w:r>
              <w:rPr>
                <w:rFonts w:hint="eastAsia" w:ascii="宋体" w:hAnsi="宋体" w:cs="宋体"/>
                <w:b/>
                <w:bCs/>
                <w:color w:val="auto"/>
                <w:kern w:val="0"/>
                <w:sz w:val="24"/>
                <w:szCs w:val="24"/>
                <w:highlight w:val="none"/>
                <w:lang w:val="en-US" w:eastAsia="zh-CN"/>
              </w:rPr>
              <w:t>中</w:t>
            </w:r>
            <w:r>
              <w:rPr>
                <w:rFonts w:hint="eastAsia" w:ascii="宋体" w:hAnsi="宋体" w:cs="宋体"/>
                <w:b/>
                <w:bCs/>
                <w:color w:val="auto"/>
                <w:kern w:val="0"/>
                <w:sz w:val="24"/>
                <w:szCs w:val="24"/>
                <w:highlight w:val="none"/>
                <w:lang w:eastAsia="zh-CN"/>
              </w:rPr>
              <w:t>小</w:t>
            </w:r>
            <w:r>
              <w:rPr>
                <w:rFonts w:hint="eastAsia" w:ascii="宋体" w:hAnsi="宋体" w:cs="宋体"/>
                <w:b/>
                <w:bCs/>
                <w:color w:val="auto"/>
                <w:kern w:val="0"/>
                <w:sz w:val="24"/>
                <w:szCs w:val="24"/>
                <w:highlight w:val="none"/>
              </w:rPr>
              <w:t>企业</w:t>
            </w:r>
          </w:p>
        </w:tc>
        <w:tc>
          <w:tcPr>
            <w:tcW w:w="6756" w:type="dxa"/>
            <w:noWrap w:val="0"/>
            <w:vAlign w:val="center"/>
          </w:tcPr>
          <w:p>
            <w:pPr>
              <w:autoSpaceDE w:val="0"/>
              <w:autoSpaceDN w:val="0"/>
              <w:adjustRightInd w:val="0"/>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是</w:t>
            </w:r>
          </w:p>
          <w:p>
            <w:pPr>
              <w:pStyle w:val="33"/>
              <w:ind w:firstLine="0" w:firstLineChars="0"/>
              <w:rPr>
                <w:rFonts w:hint="default" w:ascii="宋体" w:hAnsi="宋体" w:eastAsia="宋体" w:cs="宋体"/>
                <w:bCs/>
                <w:color w:val="auto"/>
                <w:kern w:val="0"/>
                <w:sz w:val="24"/>
                <w:szCs w:val="24"/>
                <w:highlight w:val="none"/>
                <w:lang w:val="en-US" w:eastAsia="zh-CN"/>
              </w:rPr>
            </w:pP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29" w:type="dxa"/>
            <w:noWrap w:val="0"/>
            <w:vAlign w:val="center"/>
          </w:tcPr>
          <w:p>
            <w:pPr>
              <w:jc w:val="center"/>
              <w:rPr>
                <w:rFonts w:ascii="宋体" w:hAnsi="宋体"/>
                <w:b/>
                <w:color w:val="auto"/>
                <w:kern w:val="0"/>
                <w:sz w:val="24"/>
                <w:highlight w:val="none"/>
              </w:rPr>
            </w:pPr>
            <w:r>
              <w:rPr>
                <w:rFonts w:hint="eastAsia" w:ascii="宋体" w:hAnsi="宋体"/>
                <w:b/>
                <w:color w:val="auto"/>
                <w:kern w:val="0"/>
                <w:sz w:val="24"/>
                <w:highlight w:val="none"/>
              </w:rPr>
              <w:t>3</w:t>
            </w:r>
            <w:r>
              <w:rPr>
                <w:rFonts w:hint="eastAsia" w:ascii="宋体" w:hAnsi="宋体"/>
                <w:b/>
                <w:color w:val="auto"/>
                <w:kern w:val="0"/>
                <w:sz w:val="24"/>
                <w:highlight w:val="none"/>
                <w:lang w:val="en-US" w:eastAsia="zh-CN"/>
              </w:rPr>
              <w:t>6</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cs="宋体"/>
                <w:b/>
                <w:bCs/>
                <w:color w:val="auto"/>
                <w:kern w:val="0"/>
                <w:sz w:val="24"/>
                <w:szCs w:val="24"/>
                <w:highlight w:val="none"/>
              </w:rPr>
              <w:t>中小企业扶持政策</w:t>
            </w:r>
          </w:p>
        </w:tc>
        <w:tc>
          <w:tcPr>
            <w:tcW w:w="6756" w:type="dxa"/>
            <w:noWrap w:val="0"/>
            <w:vAlign w:val="center"/>
          </w:tcPr>
          <w:p>
            <w:pPr>
              <w:pStyle w:val="33"/>
              <w:ind w:firstLine="0" w:firstLineChars="0"/>
              <w:rPr>
                <w:rFonts w:hint="eastAsia" w:ascii="宋体" w:hAnsi="宋体" w:cs="宋体"/>
                <w:bCs/>
                <w:color w:val="auto"/>
                <w:kern w:val="0"/>
                <w:sz w:val="24"/>
                <w:szCs w:val="24"/>
                <w:highlight w:val="none"/>
              </w:rPr>
            </w:pPr>
            <w:r>
              <w:rPr>
                <w:rFonts w:hint="eastAsia" w:ascii="宋体" w:hAnsi="宋体" w:cs="宋体"/>
                <w:color w:val="auto"/>
                <w:kern w:val="0"/>
                <w:sz w:val="24"/>
                <w:highlight w:val="none"/>
              </w:rPr>
              <w:t>详见第四章“评审方法”对应内容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29" w:type="dxa"/>
            <w:noWrap w:val="0"/>
            <w:vAlign w:val="center"/>
          </w:tcPr>
          <w:p>
            <w:pPr>
              <w:jc w:val="center"/>
              <w:rPr>
                <w:rFonts w:ascii="宋体" w:hAnsi="宋体"/>
                <w:b/>
                <w:color w:val="auto"/>
                <w:kern w:val="0"/>
                <w:sz w:val="24"/>
                <w:highlight w:val="none"/>
              </w:rPr>
            </w:pPr>
            <w:r>
              <w:rPr>
                <w:rFonts w:hint="eastAsia" w:ascii="宋体" w:hAnsi="宋体"/>
                <w:b/>
                <w:color w:val="auto"/>
                <w:kern w:val="0"/>
                <w:sz w:val="24"/>
                <w:highlight w:val="none"/>
              </w:rPr>
              <w:t>3</w:t>
            </w:r>
            <w:r>
              <w:rPr>
                <w:rFonts w:hint="eastAsia" w:ascii="宋体" w:hAnsi="宋体"/>
                <w:b/>
                <w:color w:val="auto"/>
                <w:kern w:val="0"/>
                <w:sz w:val="24"/>
                <w:highlight w:val="none"/>
                <w:lang w:val="en-US" w:eastAsia="zh-CN"/>
              </w:rPr>
              <w:t>7</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cs="宋体"/>
                <w:b/>
                <w:bCs/>
                <w:color w:val="auto"/>
                <w:kern w:val="0"/>
                <w:sz w:val="24"/>
                <w:szCs w:val="24"/>
                <w:highlight w:val="none"/>
              </w:rPr>
              <w:t>优先采购节能、环境标志产品</w:t>
            </w:r>
          </w:p>
        </w:tc>
        <w:tc>
          <w:tcPr>
            <w:tcW w:w="6756" w:type="dxa"/>
            <w:noWrap w:val="0"/>
            <w:vAlign w:val="center"/>
          </w:tcPr>
          <w:p>
            <w:pPr>
              <w:pStyle w:val="33"/>
              <w:ind w:firstLine="0" w:firstLineChars="0"/>
              <w:rPr>
                <w:rFonts w:hint="eastAsia" w:ascii="宋体" w:hAnsi="宋体"/>
                <w:color w:val="auto"/>
                <w:sz w:val="24"/>
                <w:highlight w:val="none"/>
              </w:rPr>
            </w:pPr>
            <w:r>
              <w:rPr>
                <w:rFonts w:hint="eastAsia" w:ascii="宋体" w:hAnsi="宋体" w:cs="宋体"/>
                <w:color w:val="auto"/>
                <w:kern w:val="0"/>
                <w:sz w:val="24"/>
                <w:highlight w:val="none"/>
              </w:rPr>
              <w:t>详见第四章“评审方法”对应内容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29" w:type="dxa"/>
            <w:noWrap w:val="0"/>
            <w:vAlign w:val="center"/>
          </w:tcPr>
          <w:p>
            <w:pPr>
              <w:jc w:val="center"/>
              <w:rPr>
                <w:rFonts w:ascii="宋体" w:hAnsi="宋体"/>
                <w:b/>
                <w:color w:val="auto"/>
                <w:kern w:val="0"/>
                <w:sz w:val="24"/>
                <w:highlight w:val="none"/>
              </w:rPr>
            </w:pPr>
            <w:r>
              <w:rPr>
                <w:rFonts w:hint="eastAsia" w:ascii="宋体" w:hAnsi="宋体"/>
                <w:b/>
                <w:color w:val="auto"/>
                <w:kern w:val="0"/>
                <w:sz w:val="24"/>
                <w:highlight w:val="none"/>
              </w:rPr>
              <w:t>3</w:t>
            </w:r>
            <w:r>
              <w:rPr>
                <w:rFonts w:hint="eastAsia" w:ascii="宋体" w:hAnsi="宋体"/>
                <w:b/>
                <w:color w:val="auto"/>
                <w:kern w:val="0"/>
                <w:sz w:val="24"/>
                <w:highlight w:val="none"/>
                <w:lang w:val="en-US" w:eastAsia="zh-CN"/>
              </w:rPr>
              <w:t>8</w:t>
            </w:r>
          </w:p>
        </w:tc>
        <w:tc>
          <w:tcPr>
            <w:tcW w:w="2442" w:type="dxa"/>
            <w:noWrap w:val="0"/>
            <w:vAlign w:val="center"/>
          </w:tcPr>
          <w:p>
            <w:pPr>
              <w:jc w:val="center"/>
              <w:rPr>
                <w:rFonts w:hint="eastAsia" w:ascii="宋体" w:hAnsi="宋体"/>
                <w:b/>
                <w:color w:val="auto"/>
                <w:kern w:val="0"/>
                <w:sz w:val="24"/>
                <w:highlight w:val="none"/>
              </w:rPr>
            </w:pPr>
            <w:r>
              <w:rPr>
                <w:rFonts w:hint="eastAsia" w:ascii="宋体" w:hAnsi="宋体" w:cs="宋体"/>
                <w:b/>
                <w:bCs/>
                <w:color w:val="auto"/>
                <w:kern w:val="0"/>
                <w:sz w:val="24"/>
                <w:szCs w:val="24"/>
                <w:highlight w:val="none"/>
              </w:rPr>
              <w:t>重大违法记录</w:t>
            </w:r>
          </w:p>
        </w:tc>
        <w:tc>
          <w:tcPr>
            <w:tcW w:w="6756" w:type="dxa"/>
            <w:noWrap w:val="0"/>
            <w:vAlign w:val="center"/>
          </w:tcPr>
          <w:p>
            <w:pPr>
              <w:pStyle w:val="33"/>
              <w:ind w:firstLine="0" w:firstLineChars="0"/>
              <w:rPr>
                <w:rFonts w:hint="eastAsia" w:ascii="宋体" w:hAnsi="宋体"/>
                <w:color w:val="auto"/>
                <w:kern w:val="0"/>
                <w:sz w:val="24"/>
                <w:highlight w:val="none"/>
              </w:rPr>
            </w:pPr>
            <w:bookmarkStart w:id="50" w:name="EB2ce5b88eba94499ba45199c3c51dafe2"/>
            <w:bookmarkEnd w:id="50"/>
            <w:r>
              <w:rPr>
                <w:rFonts w:hint="eastAsia" w:ascii="宋体" w:hAnsi="宋体" w:cs="宋体"/>
                <w:color w:val="auto"/>
                <w:kern w:val="0"/>
                <w:sz w:val="24"/>
                <w:szCs w:val="24"/>
                <w:highlight w:val="none"/>
              </w:rPr>
              <w:t>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29" w:type="dxa"/>
            <w:noWrap w:val="0"/>
            <w:vAlign w:val="center"/>
          </w:tcPr>
          <w:p>
            <w:pPr>
              <w:jc w:val="center"/>
              <w:rPr>
                <w:rFonts w:hint="default" w:ascii="宋体" w:hAnsi="宋体" w:eastAsia="宋体"/>
                <w:b/>
                <w:color w:val="auto"/>
                <w:kern w:val="0"/>
                <w:sz w:val="24"/>
                <w:highlight w:val="none"/>
                <w:lang w:val="en-US" w:eastAsia="zh-CN"/>
              </w:rPr>
            </w:pPr>
            <w:r>
              <w:rPr>
                <w:rFonts w:hint="eastAsia" w:ascii="宋体" w:hAnsi="宋体"/>
                <w:b/>
                <w:color w:val="auto"/>
                <w:kern w:val="0"/>
                <w:sz w:val="24"/>
                <w:highlight w:val="none"/>
                <w:lang w:val="en-US" w:eastAsia="zh-CN"/>
              </w:rPr>
              <w:t>39</w:t>
            </w:r>
          </w:p>
        </w:tc>
        <w:tc>
          <w:tcPr>
            <w:tcW w:w="2442" w:type="dxa"/>
            <w:noWrap w:val="0"/>
            <w:vAlign w:val="center"/>
          </w:tcPr>
          <w:p>
            <w:pPr>
              <w:spacing w:line="240" w:lineRule="auto"/>
              <w:jc w:val="center"/>
              <w:rPr>
                <w:rFonts w:hint="eastAsia" w:ascii="宋体" w:hAnsi="宋体" w:cs="宋体"/>
                <w:b/>
                <w:bCs/>
                <w:color w:val="auto"/>
                <w:kern w:val="0"/>
                <w:sz w:val="24"/>
                <w:szCs w:val="24"/>
                <w:highlight w:val="none"/>
              </w:rPr>
            </w:pPr>
            <w:r>
              <w:rPr>
                <w:rFonts w:hint="eastAsia" w:ascii="宋体" w:hAnsi="宋体" w:eastAsia="宋体" w:cs="宋体"/>
                <w:b/>
                <w:color w:val="auto"/>
                <w:sz w:val="24"/>
                <w:highlight w:val="none"/>
                <w:lang w:eastAsia="zh-CN"/>
              </w:rPr>
              <w:t>实质性要求和条件是否允许偏离</w:t>
            </w:r>
          </w:p>
        </w:tc>
        <w:tc>
          <w:tcPr>
            <w:tcW w:w="6756" w:type="dxa"/>
            <w:noWrap w:val="0"/>
            <w:vAlign w:val="center"/>
          </w:tcPr>
          <w:p>
            <w:pPr>
              <w:autoSpaceDE w:val="0"/>
              <w:autoSpaceDN w:val="0"/>
              <w:adjustRightInd w:val="0"/>
              <w:spacing w:line="240" w:lineRule="auto"/>
              <w:rPr>
                <w:rFonts w:hint="eastAsia" w:ascii="宋体" w:hAnsi="宋体" w:eastAsia="宋体" w:cs="宋体"/>
                <w:color w:val="auto"/>
                <w:kern w:val="0"/>
                <w:sz w:val="24"/>
                <w:highlight w:val="none"/>
                <w:u w:val="none"/>
              </w:rPr>
            </w:pPr>
            <w:r>
              <w:rPr>
                <w:rFonts w:hint="eastAsia" w:ascii="宋体" w:hAnsi="宋体" w:cs="宋体"/>
                <w:color w:val="auto"/>
                <w:kern w:val="0"/>
                <w:sz w:val="24"/>
                <w:highlight w:val="none"/>
                <w:u w:val="none"/>
                <w:lang w:eastAsia="zh-CN"/>
              </w:rPr>
              <w:t>☑</w:t>
            </w:r>
            <w:r>
              <w:rPr>
                <w:rFonts w:hint="eastAsia" w:ascii="宋体" w:hAnsi="宋体" w:eastAsia="宋体" w:cs="宋体"/>
                <w:color w:val="auto"/>
                <w:kern w:val="0"/>
                <w:sz w:val="24"/>
                <w:highlight w:val="none"/>
                <w:u w:val="none"/>
              </w:rPr>
              <w:t>不允许</w:t>
            </w:r>
          </w:p>
          <w:p>
            <w:pPr>
              <w:autoSpaceDE w:val="0"/>
              <w:autoSpaceDN w:val="0"/>
              <w:adjustRightInd w:val="0"/>
              <w:spacing w:line="240" w:lineRule="auto"/>
              <w:rPr>
                <w:rFonts w:hint="eastAsia" w:ascii="宋体" w:hAnsi="宋体" w:eastAsia="宋体" w:cs="宋体"/>
                <w:color w:val="auto"/>
                <w:kern w:val="0"/>
                <w:sz w:val="24"/>
                <w:highlight w:val="none"/>
                <w:u w:val="none"/>
                <w:lang w:val="en-US" w:eastAsia="zh-CN"/>
              </w:rPr>
            </w:pPr>
            <w:r>
              <w:rPr>
                <w:rFonts w:hint="eastAsia" w:ascii="宋体" w:hAnsi="宋体" w:cs="宋体"/>
                <w:color w:val="auto"/>
                <w:kern w:val="0"/>
                <w:sz w:val="24"/>
                <w:highlight w:val="none"/>
                <w:lang w:eastAsia="zh-CN"/>
              </w:rPr>
              <w:t>□</w:t>
            </w:r>
            <w:r>
              <w:rPr>
                <w:rFonts w:hint="eastAsia" w:ascii="宋体" w:hAnsi="宋体" w:eastAsia="宋体" w:cs="宋体"/>
                <w:color w:val="auto"/>
                <w:kern w:val="0"/>
                <w:sz w:val="24"/>
                <w:highlight w:val="none"/>
                <w:u w:val="none"/>
              </w:rPr>
              <w:t>允许，偏差范围：</w:t>
            </w:r>
            <w:r>
              <w:rPr>
                <w:rFonts w:hint="eastAsia" w:ascii="宋体" w:hAnsi="宋体" w:eastAsia="宋体" w:cs="宋体"/>
                <w:color w:val="auto"/>
                <w:kern w:val="0"/>
                <w:sz w:val="24"/>
                <w:highlight w:val="none"/>
                <w:u w:val="none"/>
                <w:lang w:val="en-US" w:eastAsia="zh-CN"/>
              </w:rPr>
              <w:t>/</w:t>
            </w:r>
          </w:p>
          <w:p>
            <w:pPr>
              <w:autoSpaceDE w:val="0"/>
              <w:autoSpaceDN w:val="0"/>
              <w:adjustRightInd w:val="0"/>
              <w:spacing w:line="240" w:lineRule="auto"/>
              <w:ind w:firstLine="964" w:firstLineChars="400"/>
              <w:rPr>
                <w:rFonts w:hint="eastAsia" w:ascii="宋体" w:hAnsi="宋体" w:cs="宋体"/>
                <w:color w:val="auto"/>
                <w:kern w:val="0"/>
                <w:sz w:val="24"/>
                <w:szCs w:val="24"/>
                <w:highlight w:val="none"/>
              </w:rPr>
            </w:pPr>
            <w:r>
              <w:rPr>
                <w:rFonts w:hint="eastAsia" w:ascii="宋体" w:hAnsi="宋体" w:eastAsia="宋体" w:cs="宋体"/>
                <w:color w:val="auto"/>
                <w:kern w:val="0"/>
                <w:sz w:val="24"/>
                <w:highlight w:val="none"/>
                <w:u w:val="none"/>
              </w:rPr>
              <w:t>最高项数：</w:t>
            </w:r>
            <w:r>
              <w:rPr>
                <w:rFonts w:hint="eastAsia" w:ascii="宋体" w:hAnsi="宋体" w:eastAsia="宋体" w:cs="宋体"/>
                <w:color w:val="auto"/>
                <w:kern w:val="0"/>
                <w:sz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29" w:type="dxa"/>
            <w:noWrap w:val="0"/>
            <w:vAlign w:val="center"/>
          </w:tcPr>
          <w:p>
            <w:pPr>
              <w:jc w:val="center"/>
              <w:rPr>
                <w:rFonts w:hint="default" w:ascii="宋体" w:hAnsi="宋体" w:eastAsia="宋体"/>
                <w:b/>
                <w:color w:val="auto"/>
                <w:kern w:val="0"/>
                <w:sz w:val="24"/>
                <w:highlight w:val="none"/>
                <w:lang w:val="en-US" w:eastAsia="zh-CN"/>
              </w:rPr>
            </w:pPr>
            <w:r>
              <w:rPr>
                <w:rFonts w:hint="eastAsia" w:ascii="宋体" w:hAnsi="宋体"/>
                <w:b/>
                <w:color w:val="auto"/>
                <w:kern w:val="0"/>
                <w:sz w:val="24"/>
                <w:highlight w:val="none"/>
                <w:lang w:val="en-US" w:eastAsia="zh-CN"/>
              </w:rPr>
              <w:t>40</w:t>
            </w:r>
          </w:p>
        </w:tc>
        <w:tc>
          <w:tcPr>
            <w:tcW w:w="2442" w:type="dxa"/>
            <w:noWrap w:val="0"/>
            <w:vAlign w:val="center"/>
          </w:tcPr>
          <w:p>
            <w:pPr>
              <w:jc w:val="center"/>
              <w:rPr>
                <w:rFonts w:hint="default" w:ascii="宋体" w:hAnsi="宋体" w:eastAsia="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付款方式</w:t>
            </w:r>
          </w:p>
        </w:tc>
        <w:tc>
          <w:tcPr>
            <w:tcW w:w="6756" w:type="dxa"/>
            <w:noWrap w:val="0"/>
            <w:vAlign w:val="center"/>
          </w:tcPr>
          <w:p>
            <w:pPr>
              <w:pStyle w:val="33"/>
              <w:ind w:firstLine="0" w:firstLineChars="0"/>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甲乙双方签订合时自行商议。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29" w:type="dxa"/>
            <w:noWrap w:val="0"/>
            <w:vAlign w:val="center"/>
          </w:tcPr>
          <w:p>
            <w:pPr>
              <w:jc w:val="center"/>
              <w:rPr>
                <w:rFonts w:hint="eastAsia" w:ascii="宋体" w:hAnsi="宋体" w:eastAsia="宋体"/>
                <w:b/>
                <w:color w:val="auto"/>
                <w:kern w:val="0"/>
                <w:sz w:val="24"/>
                <w:highlight w:val="none"/>
                <w:lang w:val="en-US" w:eastAsia="zh-CN"/>
              </w:rPr>
            </w:pPr>
            <w:r>
              <w:rPr>
                <w:rFonts w:hint="eastAsia" w:ascii="宋体" w:hAnsi="宋体"/>
                <w:b/>
                <w:color w:val="auto"/>
                <w:kern w:val="0"/>
                <w:sz w:val="24"/>
                <w:highlight w:val="none"/>
                <w:lang w:val="en-US" w:eastAsia="zh-CN"/>
              </w:rPr>
              <w:t>41</w:t>
            </w:r>
          </w:p>
        </w:tc>
        <w:tc>
          <w:tcPr>
            <w:tcW w:w="2442" w:type="dxa"/>
            <w:noWrap w:val="0"/>
            <w:vAlign w:val="top"/>
          </w:tcPr>
          <w:p>
            <w:pPr>
              <w:pStyle w:val="34"/>
              <w:spacing w:before="120"/>
              <w:ind w:left="106"/>
              <w:jc w:val="center"/>
              <w:rPr>
                <w:rFonts w:hint="eastAsia" w:ascii="仿宋" w:hAnsi="仿宋" w:eastAsia="仿宋" w:cs="仿宋"/>
                <w:color w:val="auto"/>
                <w:sz w:val="28"/>
                <w:szCs w:val="28"/>
                <w:highlight w:val="none"/>
                <w:lang w:val="en-US"/>
              </w:rPr>
            </w:pPr>
          </w:p>
          <w:p>
            <w:pPr>
              <w:pStyle w:val="34"/>
              <w:spacing w:before="120"/>
              <w:ind w:left="106"/>
              <w:jc w:val="center"/>
              <w:rPr>
                <w:rFonts w:hint="eastAsia" w:ascii="仿宋" w:hAnsi="仿宋" w:eastAsia="仿宋" w:cs="仿宋"/>
                <w:color w:val="auto"/>
                <w:sz w:val="28"/>
                <w:szCs w:val="28"/>
                <w:highlight w:val="none"/>
                <w:lang w:val="en-US"/>
              </w:rPr>
            </w:pPr>
          </w:p>
          <w:p>
            <w:pPr>
              <w:pStyle w:val="34"/>
              <w:spacing w:before="120"/>
              <w:jc w:val="center"/>
              <w:rPr>
                <w:rFonts w:hint="eastAsia"/>
                <w:color w:val="auto"/>
                <w:sz w:val="24"/>
                <w:highlight w:val="none"/>
              </w:rPr>
            </w:pPr>
            <w:r>
              <w:rPr>
                <w:rFonts w:hint="eastAsia" w:ascii="宋体" w:hAnsi="宋体" w:eastAsia="宋体" w:cs="宋体"/>
                <w:b/>
                <w:color w:val="auto"/>
                <w:kern w:val="2"/>
                <w:sz w:val="24"/>
                <w:szCs w:val="22"/>
                <w:highlight w:val="none"/>
                <w:lang w:val="en-US" w:eastAsia="zh-CN" w:bidi="ar-SA"/>
              </w:rPr>
              <w:t>相关费用</w:t>
            </w:r>
          </w:p>
        </w:tc>
        <w:tc>
          <w:tcPr>
            <w:tcW w:w="6756" w:type="dxa"/>
            <w:noWrap w:val="0"/>
            <w:vAlign w:val="center"/>
          </w:tcPr>
          <w:p>
            <w:pPr>
              <w:numPr>
                <w:ilvl w:val="0"/>
                <w:numId w:val="2"/>
              </w:numPr>
              <w:snapToGrid w:val="0"/>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投标单位须按《新发改服价【2020】578号》规定向交易中心缴纳场地服务费。</w:t>
            </w:r>
          </w:p>
          <w:p>
            <w:pPr>
              <w:numPr>
                <w:ilvl w:val="0"/>
                <w:numId w:val="0"/>
              </w:numPr>
              <w:snapToGrid w:val="0"/>
              <w:rPr>
                <w:rFonts w:hint="eastAsia"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en-US" w:eastAsia="zh-CN"/>
              </w:rPr>
              <w:t>投标单位须将</w:t>
            </w:r>
            <w:r>
              <w:rPr>
                <w:rFonts w:hint="eastAsia" w:ascii="宋体" w:hAnsi="宋体" w:cs="宋体"/>
                <w:color w:val="auto"/>
                <w:kern w:val="0"/>
                <w:sz w:val="24"/>
                <w:szCs w:val="24"/>
                <w:highlight w:val="none"/>
                <w:lang w:val="zh-CN"/>
              </w:rPr>
              <w:t>开票信息</w:t>
            </w:r>
            <w:r>
              <w:rPr>
                <w:rFonts w:hint="eastAsia" w:ascii="宋体" w:hAnsi="宋体" w:cs="宋体"/>
                <w:color w:val="auto"/>
                <w:kern w:val="0"/>
                <w:sz w:val="24"/>
                <w:szCs w:val="24"/>
                <w:highlight w:val="none"/>
                <w:lang w:val="en-US" w:eastAsia="zh-CN"/>
              </w:rPr>
              <w:t>发与代理机构工作人员</w:t>
            </w:r>
            <w:r>
              <w:rPr>
                <w:rFonts w:hint="eastAsia" w:ascii="宋体" w:hAnsi="宋体" w:cs="宋体"/>
                <w:color w:val="auto"/>
                <w:kern w:val="0"/>
                <w:sz w:val="24"/>
                <w:szCs w:val="24"/>
                <w:highlight w:val="none"/>
                <w:lang w:val="zh-CN"/>
              </w:rPr>
              <w:t>。</w:t>
            </w:r>
          </w:p>
          <w:p>
            <w:pPr>
              <w:numPr>
                <w:ilvl w:val="0"/>
                <w:numId w:val="0"/>
              </w:numPr>
              <w:snapToGrid w:val="0"/>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rPr>
              <w:t>注：当参加项目（或标段）的投标单位</w:t>
            </w:r>
            <w:r>
              <w:rPr>
                <w:rFonts w:hint="eastAsia" w:ascii="宋体" w:hAnsi="宋体" w:cs="宋体"/>
                <w:color w:val="auto"/>
                <w:kern w:val="0"/>
                <w:sz w:val="24"/>
                <w:szCs w:val="24"/>
                <w:highlight w:val="none"/>
                <w:lang w:val="en-US" w:eastAsia="zh-CN"/>
              </w:rPr>
              <w:t>少于6家时，</w:t>
            </w:r>
            <w:r>
              <w:rPr>
                <w:rFonts w:hint="eastAsia" w:ascii="宋体" w:hAnsi="宋体" w:cs="宋体"/>
                <w:color w:val="auto"/>
                <w:kern w:val="0"/>
                <w:sz w:val="24"/>
                <w:szCs w:val="24"/>
                <w:highlight w:val="none"/>
              </w:rPr>
              <w:t>所需缴纳的场地服务费为：</w:t>
            </w: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 w:val="24"/>
                <w:szCs w:val="24"/>
                <w:highlight w:val="none"/>
              </w:rPr>
              <w:t>000 元</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当参加项目（或标段）的投标单位</w:t>
            </w:r>
            <w:r>
              <w:rPr>
                <w:rFonts w:hint="eastAsia" w:ascii="宋体" w:hAnsi="宋体" w:cs="宋体"/>
                <w:color w:val="auto"/>
                <w:kern w:val="0"/>
                <w:sz w:val="24"/>
                <w:szCs w:val="24"/>
                <w:highlight w:val="none"/>
                <w:lang w:val="en-US" w:eastAsia="zh-CN"/>
              </w:rPr>
              <w:t>多于6家时，</w:t>
            </w:r>
            <w:r>
              <w:rPr>
                <w:rFonts w:hint="eastAsia" w:ascii="宋体" w:hAnsi="宋体" w:cs="宋体"/>
                <w:color w:val="auto"/>
                <w:kern w:val="0"/>
                <w:sz w:val="24"/>
                <w:szCs w:val="24"/>
                <w:highlight w:val="none"/>
              </w:rPr>
              <w:t>所需缴纳的场地服务费为：6000元/参标单位个数。</w:t>
            </w:r>
            <w:r>
              <w:rPr>
                <w:rFonts w:hint="eastAsia" w:ascii="宋体" w:hAnsi="宋体" w:cs="宋体"/>
                <w:color w:val="auto"/>
                <w:kern w:val="0"/>
                <w:sz w:val="24"/>
                <w:szCs w:val="24"/>
                <w:highlight w:val="none"/>
                <w:lang w:val="en-US" w:eastAsia="zh-CN"/>
              </w:rPr>
              <w:t>解密的同时需完成缴纳场地费，否则不予进行开评标活动。</w:t>
            </w:r>
          </w:p>
          <w:p>
            <w:pPr>
              <w:numPr>
                <w:ilvl w:val="0"/>
                <w:numId w:val="2"/>
              </w:numPr>
              <w:snapToGrid w:val="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成交供应商向公证机关交纳公证费；</w:t>
            </w:r>
          </w:p>
          <w:p>
            <w:pPr>
              <w:numPr>
                <w:ilvl w:val="0"/>
                <w:numId w:val="2"/>
              </w:numPr>
              <w:snapToGrid w:val="0"/>
              <w:rPr>
                <w:rFonts w:hint="eastAsia" w:ascii="宋体" w:hAnsi="宋体"/>
                <w:color w:val="auto"/>
                <w:kern w:val="0"/>
                <w:sz w:val="24"/>
                <w:highlight w:val="none"/>
              </w:rPr>
            </w:pPr>
            <w:r>
              <w:rPr>
                <w:rFonts w:hint="eastAsia" w:ascii="宋体" w:hAnsi="宋体" w:cs="宋体"/>
                <w:color w:val="auto"/>
                <w:kern w:val="0"/>
                <w:sz w:val="24"/>
                <w:szCs w:val="24"/>
                <w:highlight w:val="none"/>
              </w:rPr>
              <w:t>代理服务费由成交供应商支付（以</w:t>
            </w:r>
            <w:r>
              <w:rPr>
                <w:rFonts w:hint="eastAsia" w:ascii="宋体" w:hAnsi="宋体" w:cs="宋体"/>
                <w:color w:val="auto"/>
                <w:sz w:val="24"/>
                <w:szCs w:val="24"/>
                <w:highlight w:val="none"/>
              </w:rPr>
              <w:t>中标价为基准价，参照计价格[2002]1980号文按差额定率累进法收取）</w:t>
            </w:r>
            <w:r>
              <w:rPr>
                <w:rFonts w:hint="eastAsia" w:ascii="宋体" w:hAnsi="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3" w:hRule="atLeast"/>
          <w:jc w:val="center"/>
        </w:trPr>
        <w:tc>
          <w:tcPr>
            <w:tcW w:w="729" w:type="dxa"/>
            <w:noWrap w:val="0"/>
            <w:vAlign w:val="center"/>
          </w:tcPr>
          <w:p>
            <w:pPr>
              <w:jc w:val="center"/>
              <w:rPr>
                <w:rFonts w:hint="default" w:ascii="宋体" w:hAnsi="宋体" w:eastAsia="宋体"/>
                <w:b/>
                <w:color w:val="auto"/>
                <w:kern w:val="0"/>
                <w:sz w:val="24"/>
                <w:highlight w:val="none"/>
                <w:lang w:val="en-US" w:eastAsia="zh-CN"/>
              </w:rPr>
            </w:pPr>
            <w:r>
              <w:rPr>
                <w:rFonts w:hint="eastAsia" w:ascii="宋体" w:hAnsi="宋体"/>
                <w:b/>
                <w:color w:val="auto"/>
                <w:kern w:val="0"/>
                <w:sz w:val="24"/>
                <w:highlight w:val="none"/>
                <w:lang w:val="en-US" w:eastAsia="zh-CN"/>
              </w:rPr>
              <w:t>42</w:t>
            </w:r>
          </w:p>
        </w:tc>
        <w:tc>
          <w:tcPr>
            <w:tcW w:w="2442" w:type="dxa"/>
            <w:noWrap w:val="0"/>
            <w:vAlign w:val="center"/>
          </w:tcPr>
          <w:p>
            <w:pPr>
              <w:keepNext w:val="0"/>
              <w:keepLines w:val="0"/>
              <w:pageBreakBefore w:val="0"/>
              <w:widowControl w:val="0"/>
              <w:kinsoku/>
              <w:wordWrap/>
              <w:overflowPunct/>
              <w:topLinePunct w:val="0"/>
              <w:bidi w:val="0"/>
              <w:adjustRightInd/>
              <w:snapToGrid/>
              <w:spacing w:before="32" w:beforeLines="10" w:line="264" w:lineRule="auto"/>
              <w:jc w:val="center"/>
              <w:textAlignment w:val="auto"/>
              <w:rPr>
                <w:rFonts w:hint="eastAsia" w:ascii="仿宋" w:hAnsi="仿宋" w:eastAsia="仿宋" w:cs="仿宋"/>
                <w:color w:val="auto"/>
                <w:sz w:val="28"/>
                <w:szCs w:val="28"/>
                <w:highlight w:val="none"/>
                <w:lang w:val="en-US"/>
              </w:rPr>
            </w:pPr>
            <w:r>
              <w:rPr>
                <w:rFonts w:hint="eastAsia" w:ascii="宋体" w:hAnsi="宋体" w:eastAsia="宋体" w:cs="宋体"/>
                <w:b/>
                <w:color w:val="auto"/>
                <w:kern w:val="2"/>
                <w:sz w:val="24"/>
                <w:szCs w:val="22"/>
                <w:highlight w:val="none"/>
                <w:lang w:val="zh-CN" w:eastAsia="zh-CN" w:bidi="ar-SA"/>
              </w:rPr>
              <w:t>节能、环保政府采购政策</w:t>
            </w:r>
          </w:p>
        </w:tc>
        <w:tc>
          <w:tcPr>
            <w:tcW w:w="6756" w:type="dxa"/>
            <w:noWrap w:val="0"/>
            <w:vAlign w:val="center"/>
          </w:tcPr>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宋体" w:hAnsi="宋体" w:cs="宋体"/>
                <w:color w:val="auto"/>
                <w:kern w:val="0"/>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严格执行《财政部 发展改革委 生态环境部 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本次采购产品类别属于政府强制采购产品类别的，应当按照要求提供依据国家确定的认证机构出具的、处于有效期之内的节能产品或环境标志产品认证证书，否则投标文件无效；属于政府优先采购产品类别的，应当按照要求提供依据国家确定的认证机构出具的、处于有效期之内的节能产品或环境标志产品认证证书，否则不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3" w:hRule="atLeast"/>
          <w:jc w:val="center"/>
        </w:trPr>
        <w:tc>
          <w:tcPr>
            <w:tcW w:w="729" w:type="dxa"/>
            <w:noWrap w:val="0"/>
            <w:vAlign w:val="center"/>
          </w:tcPr>
          <w:p>
            <w:pPr>
              <w:jc w:val="center"/>
              <w:rPr>
                <w:rFonts w:hint="default" w:ascii="宋体" w:hAnsi="宋体"/>
                <w:b/>
                <w:color w:val="auto"/>
                <w:kern w:val="0"/>
                <w:sz w:val="24"/>
                <w:highlight w:val="none"/>
                <w:lang w:val="en-US" w:eastAsia="zh-CN"/>
              </w:rPr>
            </w:pPr>
            <w:r>
              <w:rPr>
                <w:rFonts w:hint="eastAsia" w:ascii="宋体" w:hAnsi="宋体"/>
                <w:b/>
                <w:color w:val="auto"/>
                <w:kern w:val="0"/>
                <w:sz w:val="24"/>
                <w:highlight w:val="none"/>
                <w:lang w:val="en-US" w:eastAsia="zh-CN"/>
              </w:rPr>
              <w:t>43</w:t>
            </w:r>
          </w:p>
        </w:tc>
        <w:tc>
          <w:tcPr>
            <w:tcW w:w="2442" w:type="dxa"/>
            <w:noWrap w:val="0"/>
            <w:vAlign w:val="center"/>
          </w:tcPr>
          <w:p>
            <w:pPr>
              <w:keepNext w:val="0"/>
              <w:keepLines w:val="0"/>
              <w:pageBreakBefore w:val="0"/>
              <w:widowControl w:val="0"/>
              <w:kinsoku/>
              <w:wordWrap/>
              <w:overflowPunct/>
              <w:topLinePunct w:val="0"/>
              <w:bidi w:val="0"/>
              <w:adjustRightInd/>
              <w:snapToGrid/>
              <w:spacing w:before="32" w:beforeLines="10" w:line="264" w:lineRule="auto"/>
              <w:jc w:val="center"/>
              <w:textAlignment w:val="auto"/>
              <w:rPr>
                <w:rFonts w:hint="eastAsia" w:ascii="仿宋" w:hAnsi="仿宋" w:eastAsia="仿宋" w:cs="仿宋"/>
                <w:color w:val="auto"/>
                <w:sz w:val="28"/>
                <w:szCs w:val="28"/>
                <w:highlight w:val="none"/>
                <w:lang w:val="en-US"/>
              </w:rPr>
            </w:pPr>
            <w:r>
              <w:rPr>
                <w:rFonts w:hint="eastAsia" w:ascii="宋体" w:hAnsi="宋体" w:eastAsia="宋体" w:cs="宋体"/>
                <w:b/>
                <w:color w:val="auto"/>
                <w:kern w:val="2"/>
                <w:sz w:val="24"/>
                <w:szCs w:val="22"/>
                <w:highlight w:val="none"/>
                <w:lang w:val="zh-CN" w:eastAsia="zh-CN" w:bidi="ar-SA"/>
              </w:rPr>
              <w:t>中小企业扶持政策</w:t>
            </w:r>
          </w:p>
        </w:tc>
        <w:tc>
          <w:tcPr>
            <w:tcW w:w="6756" w:type="dxa"/>
            <w:noWrap w:val="0"/>
            <w:vAlign w:val="center"/>
          </w:tcPr>
          <w:p>
            <w:pPr>
              <w:keepNext w:val="0"/>
              <w:keepLines w:val="0"/>
              <w:pageBreakBefore w:val="0"/>
              <w:widowControl w:val="0"/>
              <w:numPr>
                <w:ilvl w:val="0"/>
                <w:numId w:val="0"/>
              </w:numPr>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关于中小企业、残疾人福利性单位、监狱企业扶持政策落实的规定：本项目按照《新疆维吾尔自治区政府采购促进中小企业发展管理实施办法》（新财规〔2021〕6号）</w:t>
            </w:r>
          </w:p>
          <w:p>
            <w:pPr>
              <w:autoSpaceDE w:val="0"/>
              <w:autoSpaceDN w:val="0"/>
              <w:adjustRightInd w:val="0"/>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本项目专门面向中小企业（</w:t>
            </w:r>
            <w:r>
              <w:rPr>
                <w:rFonts w:hint="eastAsia" w:asciiTheme="minorEastAsia" w:hAnsiTheme="minorEastAsia" w:eastAsiaTheme="minorEastAsia" w:cstheme="minorEastAsia"/>
                <w:color w:val="auto"/>
                <w:sz w:val="24"/>
                <w:szCs w:val="24"/>
                <w:highlight w:val="none"/>
                <w:lang w:val="en-US" w:eastAsia="zh-CN"/>
              </w:rPr>
              <w:t>小微企业、残疾人福利性单位、监狱企业都享受本政策</w:t>
            </w:r>
            <w:r>
              <w:rPr>
                <w:rFonts w:hint="eastAsia" w:ascii="宋体" w:hAnsi="宋体" w:cs="宋体"/>
                <w:color w:val="auto"/>
                <w:kern w:val="0"/>
                <w:sz w:val="24"/>
                <w:highlight w:val="none"/>
                <w:lang w:val="en-US" w:eastAsia="zh-CN"/>
              </w:rPr>
              <w:t>）</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本项目对符合规定的小微企业报价给予扣除，用扣除后的价格参加评审</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1、小微企业报价的价格扣除</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（1）本项目对小微企业报价的价格给予10%的扣除，用扣除后的价格参与评审。</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（2）供应商需按照采购文件的要求提供《中小企业声明函》，详见第六章“投标文件格式”附件八。</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（3）企业标准请参照《关于印发中小企业划型标准规定的通知》（工信部联企业[2011]300号）文件规定自行填写。</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2、残疾人福利性单位报价的价格扣除</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（1）本项目对残疾人福利性单位视同小型、微型企业，给予10%的价格扣除，用扣除后的价格参与评审。</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（2）残疾人福利性单位需按照采购文件的要求提供《残疾人福利性单位声明函》。</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（3）残疾人福利性单位标准请参照《关于促进残疾人就业政府采购政策的通知》（财库〔2017〕141号）。</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3、监狱和戒毒企业报价的价格扣除</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（1）本项目对监狱和戒毒企业（简称监狱企业）视同小型、微型企业，给予10%的价格扣除，用扣除后的价格参与评审。</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（2）监狱企业参加政府采购活动时，需提供由省级以上监狱管理局、戒毒管理局(含新疆生产建设兵团)出具的属于监狱企业的证明文件。供应商如不提供上述证明文件，价格将不做相应扣除。</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（3）监狱企业标准请参照《关于政府采购支持监狱企业发展有关问题的通知》（财库[2014]68号）。</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4、残疾人福利单位、监狱企业属于小型、微型企业的，不重复享受政策。</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大中型企业和其他自然人、法人或者其他组织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注意：组成联合体的中小企业与联合体内其他企业之间不得存在直接控股、管理关系）</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pacing w:val="14"/>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6、联合体各方均为小型、微型企业（残疾人福利单位、监狱企业）的，联合体享受3%价格扣除，用扣除后的价格参与评审。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729" w:type="dxa"/>
            <w:noWrap w:val="0"/>
            <w:vAlign w:val="center"/>
          </w:tcPr>
          <w:p>
            <w:pPr>
              <w:jc w:val="center"/>
              <w:rPr>
                <w:rFonts w:hint="default" w:ascii="宋体" w:hAnsi="宋体"/>
                <w:b/>
                <w:color w:val="auto"/>
                <w:kern w:val="0"/>
                <w:sz w:val="24"/>
                <w:highlight w:val="none"/>
                <w:lang w:val="en-US" w:eastAsia="zh-CN"/>
              </w:rPr>
            </w:pPr>
            <w:r>
              <w:rPr>
                <w:rFonts w:hint="eastAsia" w:ascii="宋体" w:hAnsi="宋体"/>
                <w:b/>
                <w:color w:val="auto"/>
                <w:kern w:val="0"/>
                <w:sz w:val="24"/>
                <w:highlight w:val="none"/>
                <w:lang w:val="en-US" w:eastAsia="zh-CN"/>
              </w:rPr>
              <w:t>44</w:t>
            </w:r>
          </w:p>
        </w:tc>
        <w:tc>
          <w:tcPr>
            <w:tcW w:w="2442" w:type="dxa"/>
            <w:noWrap w:val="0"/>
            <w:vAlign w:val="center"/>
          </w:tcPr>
          <w:p>
            <w:pPr>
              <w:keepNext w:val="0"/>
              <w:keepLines w:val="0"/>
              <w:pageBreakBefore w:val="0"/>
              <w:widowControl w:val="0"/>
              <w:kinsoku/>
              <w:wordWrap/>
              <w:overflowPunct/>
              <w:topLinePunct w:val="0"/>
              <w:bidi w:val="0"/>
              <w:adjustRightInd/>
              <w:snapToGrid/>
              <w:spacing w:before="32" w:beforeLines="10" w:line="264" w:lineRule="auto"/>
              <w:jc w:val="center"/>
              <w:textAlignment w:val="auto"/>
              <w:rPr>
                <w:rFonts w:hint="eastAsia" w:ascii="仿宋" w:hAnsi="仿宋" w:eastAsia="仿宋" w:cs="仿宋"/>
                <w:color w:val="auto"/>
                <w:sz w:val="28"/>
                <w:szCs w:val="28"/>
                <w:highlight w:val="none"/>
                <w:lang w:val="en-US"/>
              </w:rPr>
            </w:pPr>
            <w:r>
              <w:rPr>
                <w:rFonts w:hint="eastAsia" w:ascii="宋体" w:hAnsi="宋体" w:eastAsia="宋体" w:cs="宋体"/>
                <w:b/>
                <w:color w:val="auto"/>
                <w:kern w:val="2"/>
                <w:sz w:val="24"/>
                <w:szCs w:val="22"/>
                <w:highlight w:val="none"/>
                <w:lang w:val="zh-CN" w:eastAsia="zh-CN" w:bidi="ar-SA"/>
              </w:rPr>
              <w:t>标前准备</w:t>
            </w:r>
          </w:p>
        </w:tc>
        <w:tc>
          <w:tcPr>
            <w:tcW w:w="6756" w:type="dxa"/>
            <w:noWrap w:val="0"/>
            <w:vAlign w:val="center"/>
          </w:tcPr>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1、本项目实行网上投标，采用电子投标文件。若供应商参与投标，自行承担投标一切费用。</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2、各供应商应在开标前应确保成为新疆维吾尔自治区政府采购网正式注册入库供应商，并完成CA数字证书申领。因未注册入库、未办理CA数字证书等原因造成无法投标或投标失败等后果由供应商自行承担。</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3、供应商将政采云电子交易客户端下载、安装完成后，可通过账号密码或CA登录客户端进行投标文件制作。在使用政采云投标客户端时，建议使用WIN7及以上操作系统。客户端请至新疆政府采购网（</w:t>
            </w:r>
            <w:r>
              <w:rPr>
                <w:rFonts w:hint="eastAsia" w:asciiTheme="minorEastAsia" w:hAnsiTheme="minorEastAsia" w:eastAsiaTheme="minorEastAsia" w:cstheme="minorEastAsia"/>
                <w:color w:val="auto"/>
                <w:sz w:val="24"/>
                <w:szCs w:val="24"/>
                <w:highlight w:val="none"/>
                <w:lang w:val="en-US" w:eastAsia="zh-CN"/>
              </w:rPr>
              <w:fldChar w:fldCharType="begin"/>
            </w:r>
            <w:r>
              <w:rPr>
                <w:rFonts w:hint="eastAsia" w:asciiTheme="minorEastAsia" w:hAnsiTheme="minorEastAsia" w:eastAsiaTheme="minorEastAsia" w:cstheme="minorEastAsia"/>
                <w:color w:val="auto"/>
                <w:sz w:val="24"/>
                <w:szCs w:val="24"/>
                <w:highlight w:val="none"/>
                <w:lang w:val="en-US" w:eastAsia="zh-CN"/>
              </w:rPr>
              <w:instrText xml:space="preserve"> HYPERLINK "http://www.ccgp-xinjiang.gov.cn/" </w:instrText>
            </w:r>
            <w:r>
              <w:rPr>
                <w:rFonts w:hint="eastAsia" w:asciiTheme="minorEastAsia" w:hAnsiTheme="minorEastAsia" w:eastAsiaTheme="minorEastAsia" w:cstheme="minorEastAsia"/>
                <w:color w:val="auto"/>
                <w:sz w:val="24"/>
                <w:szCs w:val="24"/>
                <w:highlight w:val="none"/>
                <w:lang w:val="en-US" w:eastAsia="zh-CN"/>
              </w:rPr>
              <w:fldChar w:fldCharType="separate"/>
            </w:r>
            <w:r>
              <w:rPr>
                <w:rFonts w:hint="eastAsia" w:asciiTheme="minorEastAsia" w:hAnsiTheme="minorEastAsia" w:eastAsiaTheme="minorEastAsia" w:cstheme="minorEastAsia"/>
                <w:color w:val="auto"/>
                <w:sz w:val="24"/>
                <w:szCs w:val="24"/>
                <w:highlight w:val="none"/>
                <w:lang w:val="en-US" w:eastAsia="zh-CN"/>
              </w:rPr>
              <w:t>http://www.ccgp-xinjiang.gov.cn/</w:t>
            </w:r>
            <w:r>
              <w:rPr>
                <w:rFonts w:hint="eastAsia" w:asciiTheme="minorEastAsia" w:hAnsiTheme="minorEastAsia" w:eastAsiaTheme="minorEastAsia" w:cstheme="minorEastAsia"/>
                <w:color w:val="auto"/>
                <w:sz w:val="24"/>
                <w:szCs w:val="24"/>
                <w:highlight w:val="none"/>
                <w:lang w:val="en-US" w:eastAsia="zh-CN"/>
              </w:rPr>
              <w:fldChar w:fldCharType="end"/>
            </w:r>
            <w:r>
              <w:rPr>
                <w:rFonts w:hint="eastAsia" w:asciiTheme="minorEastAsia" w:hAnsiTheme="minorEastAsia" w:eastAsiaTheme="minorEastAsia" w:cstheme="minorEastAsia"/>
                <w:color w:val="auto"/>
                <w:sz w:val="24"/>
                <w:szCs w:val="24"/>
                <w:highlight w:val="none"/>
                <w:lang w:val="en-US" w:eastAsia="zh-CN"/>
              </w:rPr>
              <w:t>）下载专区查看，如有问题可拨打政采云客户服务热线95763进行咨询。</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pacing w:val="14"/>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本项目采用新疆政府采购网政采云不见面开标系统进行开评标，各合格投标人须及时办理CA锁，不见面开标系统中上传的投标文件须进行CA加密上传。各投标人须在开标时及时对所上传投标文件进行解密；投标人在制作投标文件时须关联相关评审点，如因此原因出现废标、扣分等情况，各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jc w:val="center"/>
        </w:trPr>
        <w:tc>
          <w:tcPr>
            <w:tcW w:w="729" w:type="dxa"/>
            <w:noWrap w:val="0"/>
            <w:vAlign w:val="center"/>
          </w:tcPr>
          <w:p>
            <w:pPr>
              <w:jc w:val="center"/>
              <w:rPr>
                <w:rFonts w:hint="default" w:ascii="宋体" w:hAnsi="宋体"/>
                <w:b/>
                <w:color w:val="auto"/>
                <w:kern w:val="0"/>
                <w:sz w:val="24"/>
                <w:highlight w:val="none"/>
                <w:lang w:val="en-US" w:eastAsia="zh-CN"/>
              </w:rPr>
            </w:pPr>
            <w:r>
              <w:rPr>
                <w:rFonts w:hint="eastAsia" w:ascii="宋体" w:hAnsi="宋体"/>
                <w:b/>
                <w:color w:val="auto"/>
                <w:kern w:val="0"/>
                <w:sz w:val="24"/>
                <w:highlight w:val="none"/>
                <w:lang w:val="en-US" w:eastAsia="zh-CN"/>
              </w:rPr>
              <w:t>45</w:t>
            </w:r>
          </w:p>
        </w:tc>
        <w:tc>
          <w:tcPr>
            <w:tcW w:w="2442" w:type="dxa"/>
            <w:noWrap w:val="0"/>
            <w:vAlign w:val="center"/>
          </w:tcPr>
          <w:p>
            <w:pPr>
              <w:keepNext w:val="0"/>
              <w:keepLines w:val="0"/>
              <w:pageBreakBefore w:val="0"/>
              <w:widowControl w:val="0"/>
              <w:kinsoku/>
              <w:wordWrap/>
              <w:overflowPunct/>
              <w:topLinePunct w:val="0"/>
              <w:bidi w:val="0"/>
              <w:adjustRightInd/>
              <w:snapToGrid/>
              <w:spacing w:before="32" w:beforeLines="10" w:line="264" w:lineRule="auto"/>
              <w:jc w:val="center"/>
              <w:textAlignment w:val="auto"/>
              <w:rPr>
                <w:rFonts w:hint="eastAsia" w:ascii="仿宋" w:hAnsi="仿宋" w:eastAsia="仿宋" w:cs="仿宋"/>
                <w:b/>
                <w:color w:val="auto"/>
                <w:kern w:val="0"/>
                <w:sz w:val="28"/>
                <w:szCs w:val="28"/>
                <w:highlight w:val="none"/>
                <w:lang w:val="zh-CN" w:eastAsia="zh-CN" w:bidi="zh-CN"/>
              </w:rPr>
            </w:pPr>
            <w:r>
              <w:rPr>
                <w:rFonts w:hint="eastAsia" w:ascii="宋体" w:hAnsi="宋体" w:eastAsia="宋体" w:cs="宋体"/>
                <w:b/>
                <w:color w:val="auto"/>
                <w:kern w:val="2"/>
                <w:sz w:val="24"/>
                <w:szCs w:val="22"/>
                <w:highlight w:val="none"/>
                <w:lang w:val="en-US" w:eastAsia="zh-CN" w:bidi="ar-SA"/>
              </w:rPr>
              <w:t>投</w:t>
            </w:r>
            <w:r>
              <w:rPr>
                <w:rFonts w:hint="eastAsia" w:ascii="宋体" w:hAnsi="宋体" w:eastAsia="宋体" w:cs="宋体"/>
                <w:b/>
                <w:color w:val="auto"/>
                <w:kern w:val="2"/>
                <w:sz w:val="24"/>
                <w:szCs w:val="22"/>
                <w:highlight w:val="none"/>
                <w:lang w:val="zh-CN" w:eastAsia="zh-CN" w:bidi="ar-SA"/>
              </w:rPr>
              <w:t>标文件解密时间</w:t>
            </w:r>
          </w:p>
        </w:tc>
        <w:tc>
          <w:tcPr>
            <w:tcW w:w="6756" w:type="dxa"/>
            <w:noWrap w:val="0"/>
            <w:vAlign w:val="center"/>
          </w:tcPr>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供应商应当在投标文件提交截止时间前，将生成的“电子加密投标文件”上传递交至“政府采购云平台”。投标文件提交截止时间以后上传提交的投标文件将被“政府采购云平台”拒收。</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投标文件开启时间后30分钟内供应商可以登录“政采云”平台，用“项目采购-开标评标”功能进行解密投标文件。</w:t>
            </w:r>
            <w:r>
              <w:rPr>
                <w:rFonts w:hint="eastAsia" w:asciiTheme="minorEastAsia" w:hAnsiTheme="minorEastAsia" w:eastAsiaTheme="minorEastAsia" w:cstheme="minorEastAsia"/>
                <w:b/>
                <w:bCs/>
                <w:color w:val="auto"/>
                <w:sz w:val="24"/>
                <w:szCs w:val="24"/>
                <w:highlight w:val="none"/>
                <w:lang w:val="en-US" w:eastAsia="zh-CN"/>
              </w:rPr>
              <w:t>若供应商在规定时间内未按时解密的，视为投标文件撤回。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jc w:val="center"/>
        </w:trPr>
        <w:tc>
          <w:tcPr>
            <w:tcW w:w="729" w:type="dxa"/>
            <w:noWrap w:val="0"/>
            <w:vAlign w:val="center"/>
          </w:tcPr>
          <w:p>
            <w:pPr>
              <w:jc w:val="center"/>
              <w:rPr>
                <w:rFonts w:hint="default" w:ascii="宋体" w:hAnsi="宋体"/>
                <w:b/>
                <w:color w:val="auto"/>
                <w:kern w:val="0"/>
                <w:sz w:val="24"/>
                <w:highlight w:val="none"/>
                <w:lang w:val="en-US" w:eastAsia="zh-CN"/>
              </w:rPr>
            </w:pPr>
            <w:r>
              <w:rPr>
                <w:rFonts w:hint="eastAsia" w:ascii="宋体" w:hAnsi="宋体"/>
                <w:b/>
                <w:color w:val="auto"/>
                <w:kern w:val="0"/>
                <w:sz w:val="24"/>
                <w:highlight w:val="none"/>
                <w:lang w:val="en-US" w:eastAsia="zh-CN"/>
              </w:rPr>
              <w:t>46</w:t>
            </w:r>
          </w:p>
        </w:tc>
        <w:tc>
          <w:tcPr>
            <w:tcW w:w="2442" w:type="dxa"/>
            <w:noWrap w:val="0"/>
            <w:vAlign w:val="center"/>
          </w:tcPr>
          <w:p>
            <w:pPr>
              <w:keepNext w:val="0"/>
              <w:keepLines w:val="0"/>
              <w:pageBreakBefore w:val="0"/>
              <w:widowControl w:val="0"/>
              <w:kinsoku/>
              <w:wordWrap/>
              <w:overflowPunct/>
              <w:topLinePunct w:val="0"/>
              <w:bidi w:val="0"/>
              <w:adjustRightInd/>
              <w:snapToGrid/>
              <w:spacing w:before="32" w:beforeLines="10" w:line="264" w:lineRule="auto"/>
              <w:jc w:val="both"/>
              <w:textAlignment w:val="auto"/>
              <w:rPr>
                <w:rFonts w:hint="eastAsia" w:ascii="宋体" w:hAnsi="宋体" w:cs="宋体"/>
                <w:b/>
                <w:color w:val="auto"/>
                <w:kern w:val="2"/>
                <w:sz w:val="24"/>
                <w:szCs w:val="22"/>
                <w:highlight w:val="none"/>
                <w:lang w:val="en-US" w:eastAsia="zh-CN" w:bidi="ar-SA"/>
              </w:rPr>
            </w:pPr>
            <w:r>
              <w:rPr>
                <w:rFonts w:hint="eastAsia" w:ascii="宋体" w:hAnsi="宋体" w:cs="宋体"/>
                <w:b/>
                <w:color w:val="auto"/>
                <w:kern w:val="2"/>
                <w:sz w:val="24"/>
                <w:szCs w:val="22"/>
                <w:highlight w:val="none"/>
                <w:lang w:val="en-US" w:eastAsia="zh-CN" w:bidi="ar-SA"/>
              </w:rPr>
              <w:t>低价不正当竞争预防措施</w:t>
            </w:r>
          </w:p>
        </w:tc>
        <w:tc>
          <w:tcPr>
            <w:tcW w:w="6756" w:type="dxa"/>
            <w:noWrap w:val="0"/>
            <w:vAlign w:val="center"/>
          </w:tcPr>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低价不正当竞争预防措施（实质性要求）：</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根据“财政部 87 号令《政府采购货物服务招标投标管理办法》”第六十条之规定：评标委员会认为投标人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供应商提供书面说明后，评标委员会应当结合采购项目采购需求、专业实际情况、供应商财务状况报告、与其他供应商比较情况等就供应商书面说明进行审查评价。</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供应商拒绝或者变相拒绝提供有效书面说明或者书面说明不能证明其报价合理性的或未在规定时间内递交有效书面说明书的，评标委员会应当将其投标文件作为无效处理。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jc w:val="center"/>
        </w:trPr>
        <w:tc>
          <w:tcPr>
            <w:tcW w:w="729" w:type="dxa"/>
            <w:noWrap w:val="0"/>
            <w:vAlign w:val="center"/>
          </w:tcPr>
          <w:p>
            <w:pPr>
              <w:jc w:val="center"/>
              <w:rPr>
                <w:rFonts w:hint="eastAsia" w:ascii="宋体" w:hAnsi="宋体" w:eastAsia="宋体" w:cs="Times New Roman"/>
                <w:b/>
                <w:color w:val="auto"/>
                <w:kern w:val="0"/>
                <w:sz w:val="24"/>
                <w:szCs w:val="22"/>
                <w:highlight w:val="none"/>
                <w:lang w:val="en-US" w:eastAsia="zh-CN" w:bidi="ar-SA"/>
              </w:rPr>
            </w:pPr>
            <w:r>
              <w:rPr>
                <w:rFonts w:hint="eastAsia" w:ascii="宋体" w:hAnsi="宋体"/>
                <w:b/>
                <w:color w:val="auto"/>
                <w:kern w:val="0"/>
                <w:sz w:val="24"/>
                <w:highlight w:val="none"/>
                <w:lang w:val="en-US" w:eastAsia="zh-CN"/>
              </w:rPr>
              <w:t>47</w:t>
            </w:r>
          </w:p>
        </w:tc>
        <w:tc>
          <w:tcPr>
            <w:tcW w:w="2442" w:type="dxa"/>
            <w:noWrap w:val="0"/>
            <w:vAlign w:val="center"/>
          </w:tcPr>
          <w:p>
            <w:pPr>
              <w:keepNext w:val="0"/>
              <w:keepLines w:val="0"/>
              <w:pageBreakBefore w:val="0"/>
              <w:widowControl w:val="0"/>
              <w:kinsoku/>
              <w:wordWrap/>
              <w:overflowPunct/>
              <w:topLinePunct w:val="0"/>
              <w:bidi w:val="0"/>
              <w:adjustRightInd/>
              <w:snapToGrid/>
              <w:spacing w:before="32" w:beforeLines="10" w:line="264" w:lineRule="auto"/>
              <w:jc w:val="both"/>
              <w:textAlignment w:val="auto"/>
              <w:rPr>
                <w:rFonts w:hint="eastAsia" w:ascii="宋体" w:hAnsi="宋体" w:cs="宋体"/>
                <w:b/>
                <w:color w:val="auto"/>
                <w:kern w:val="2"/>
                <w:sz w:val="24"/>
                <w:szCs w:val="22"/>
                <w:highlight w:val="none"/>
                <w:lang w:val="en-US" w:eastAsia="zh-CN" w:bidi="ar-SA"/>
              </w:rPr>
            </w:pPr>
            <w:r>
              <w:rPr>
                <w:rFonts w:hint="eastAsia" w:ascii="宋体" w:hAnsi="宋体" w:cs="宋体"/>
                <w:b/>
                <w:color w:val="auto"/>
                <w:kern w:val="2"/>
                <w:sz w:val="24"/>
                <w:szCs w:val="22"/>
                <w:highlight w:val="none"/>
                <w:lang w:val="en-US" w:eastAsia="zh-CN" w:bidi="ar-SA"/>
              </w:rPr>
              <w:t>招标文件的澄清和质疑</w:t>
            </w:r>
          </w:p>
          <w:p>
            <w:pPr>
              <w:keepNext w:val="0"/>
              <w:keepLines w:val="0"/>
              <w:pageBreakBefore w:val="0"/>
              <w:widowControl w:val="0"/>
              <w:kinsoku/>
              <w:wordWrap/>
              <w:overflowPunct/>
              <w:topLinePunct w:val="0"/>
              <w:bidi w:val="0"/>
              <w:adjustRightInd/>
              <w:snapToGrid/>
              <w:spacing w:before="32" w:beforeLines="10" w:line="264" w:lineRule="auto"/>
              <w:jc w:val="both"/>
              <w:textAlignment w:val="auto"/>
              <w:rPr>
                <w:rFonts w:hint="eastAsia" w:ascii="宋体" w:hAnsi="宋体" w:eastAsia="宋体" w:cs="宋体"/>
                <w:b/>
                <w:color w:val="auto"/>
                <w:kern w:val="2"/>
                <w:sz w:val="24"/>
                <w:szCs w:val="22"/>
                <w:highlight w:val="none"/>
                <w:lang w:val="en-US" w:eastAsia="zh-CN" w:bidi="ar-SA"/>
              </w:rPr>
            </w:pPr>
          </w:p>
        </w:tc>
        <w:tc>
          <w:tcPr>
            <w:tcW w:w="6756" w:type="dxa"/>
            <w:noWrap w:val="0"/>
            <w:vAlign w:val="center"/>
          </w:tcPr>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宋体" w:hAnsi="宋体" w:cs="宋体"/>
                <w:bCs/>
                <w:sz w:val="24"/>
              </w:rPr>
              <w:t>1</w:t>
            </w:r>
            <w:r>
              <w:rPr>
                <w:rFonts w:hint="eastAsia" w:asciiTheme="minorEastAsia" w:hAnsiTheme="minorEastAsia" w:eastAsiaTheme="minorEastAsia" w:cstheme="minorEastAsia"/>
                <w:color w:val="auto"/>
                <w:sz w:val="24"/>
                <w:szCs w:val="24"/>
                <w:highlight w:val="none"/>
                <w:lang w:val="en-US" w:eastAsia="zh-CN"/>
              </w:rPr>
              <w:t>、综合说明</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投标人对政府采购活动事项有疑问的，可以向被质疑人提出询问，被质疑人应当及时予以答复，但答复的内容不得涉及商业秘密。投标人询问和质疑实行实名制。投标人询问和质疑应当有事实根据，不得进行虚假、恶意询问或质疑，干扰政府采购正常的工作秩序。投标人提起质疑应当符合下列条件：必须是参与被质疑项目的投标人；必须在规定的质疑有效期内提起质疑；政府采购监督管理部门规定的其他条件。质疑人提出质疑时，应当提交书面质疑书，质疑书应当包括下列主要内容：被质疑人的名称、地址、电话；采购项目名称、项目编号；具体事项、请求和主张；提起质疑的投标人名称、地址及联系方式；质疑日期。质疑书的递交应当采取当面递交的形式。</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2、对招标文件的澄清和质疑</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投标人应尽早领取招标文件，若对招标文件有疑问需要澄清或质疑，须在开标7日前由澄清或质疑方的法定代表人或授权投标人（必须为法定代表人授权进行该项目投标的被授权人）以书面形式向招标人递交澄清或质疑函(原件)，并登记备案。澄清或质疑函须有法定代表人亲笔签字。澄清函应说明需要澄清的内容，质疑函除应说明需要质疑的内容外，还应提供能够证明质疑内容的相关书面证据。澄清或质疑函应内容真实，证据充分，不得进行恶意质疑。由法定代表人递交澄清或质疑函时，提供法定代表人身份证复印件；由授权投标人递交澄清或质疑函时，还须提供法人投标授权函和质疑授权函（均为原件）及被授权投标人的身份证复印件。身份证复印件须正反面清晰、有效，并要求由该身份证持有人在复印件正反面非空白位置注明“该复印件用于在(项目名称）澄清或质疑使用”字样，并由身份证持有人签字确认。上述资料均须加盖公章。</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招标人在投标截止日3天前根据澄清或质疑函的具体内容相应作出答复或不予答复，答复内容不得涉及商业秘密。作出答复的将以书面形式通知提出澄清或质疑的投标人和其他有关投标人，或在新疆政府采购网上予以公布。递交质疑的投标人和其他有关投标人在被告知、收到上述公告、通知或答疑书后，应立即向招标人回函确认。未确认情况应当视为对质疑答复的知晓，也将视为对质疑答复内容接受的默认。对于未在投标文件中对修改内容做实质性响应的，对其产生的不利因素由未确认者自行承担。同时招标人可以酌情延长投标截止时间。</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3、对招标过程和拟中标结果的质疑</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投标人认为招标过程和拟中标结果使自己的权益受到损害的，可以在投标人于新疆政府采购网发布拟中标结果之日起3个工作日内，由质疑方的法定代表人或授权投标人以书面形式向投标人递交质疑函（原件），并登记备案。质疑函须有法定代表人亲笔签字，除应说明需要质疑的内容外，还应提供能够证明质疑内容的相关书面证据。质疑函应内容真实，证据充分，不得进行恶意质疑。由法定代表人递交质疑函时，提供法定代表人身份证复印件；由授权投标人递交质疑函时，还须提供法人投标授权函和质疑授权函（均为原件）及被授权投标人的身份证复印件。身份证复印件须正反面清晰、有效，并要求由该身份证持有人在复印件正反面非空白位置注明“该复印件用于在（项目名称）”字样，并由身份证持有人签字确认。上述资料均须加盖公章。</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招标人应在受理投标人的书面质疑后，根据质疑函的具体内容及时向递交质疑函的投标人作出答复或不予答复，答复内容不得涉及商业秘密。作出答复的以书面形式通知递交质疑的投标人和其他有关投标人。递交质疑的投标人和其他有关投标人在被告知、收到上述公告、通知或答疑书后，应立即向招标人回函确认。未确认情况应当视为对质疑答复的知晓，也将视为对质疑答复内容接受的默认。</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4、澄清或质疑不予受理的情况，有下列情形之一的，属于无效质疑，被质疑人不予受理，由此产生的影响由投标人自行承担：</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(一)不是参与该政府采购项目活动供应商的;</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(二)被质疑人为采购人或政府采购代理机构之外的；</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(三)所有质疑事项超过质疑有效期的；</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(四)以具有法律效力的文书送达之外方式提出的；</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(五) 未按上述规定递交澄清或质疑函的；</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(六) 其它不符合受理条件的情形。</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5、其他</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澄清或质疑函递交地点：</w:t>
            </w:r>
            <w:r>
              <w:rPr>
                <w:rFonts w:hint="eastAsia" w:ascii="宋体" w:hAnsi="宋体" w:cs="宋体"/>
                <w:color w:val="auto"/>
                <w:sz w:val="24"/>
                <w:highlight w:val="none"/>
              </w:rPr>
              <w:t>阿克苏市天山路1号华富锦城小区2幢2单元709室</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联系电话：18799952512</w:t>
            </w:r>
          </w:p>
        </w:tc>
      </w:tr>
    </w:tbl>
    <w:p>
      <w:pPr>
        <w:spacing w:line="440" w:lineRule="exact"/>
        <w:rPr>
          <w:rFonts w:hint="eastAsia"/>
          <w:color w:val="auto"/>
          <w:highlight w:val="none"/>
        </w:rPr>
      </w:pPr>
      <w:r>
        <w:rPr>
          <w:rFonts w:hint="eastAsia" w:ascii="宋体" w:hAnsi="宋体"/>
          <w:color w:val="auto"/>
          <w:kern w:val="0"/>
          <w:sz w:val="24"/>
          <w:highlight w:val="none"/>
        </w:rPr>
        <w:t>注：本表内容与招标文件其它内容不一致的，应当以本表内容为准。</w:t>
      </w:r>
      <w:bookmarkStart w:id="51" w:name="EB61dc4c9ac9c04154b29a6c247670320a"/>
      <w:r>
        <w:rPr>
          <w:rFonts w:hint="eastAsia"/>
          <w:color w:val="auto"/>
          <w:sz w:val="20"/>
          <w:highlight w:val="none"/>
        </w:rPr>
        <w:t xml:space="preserve"> </w:t>
      </w:r>
      <w:bookmarkEnd w:id="51"/>
    </w:p>
    <w:p>
      <w:pPr>
        <w:spacing w:line="500" w:lineRule="exact"/>
        <w:jc w:val="center"/>
        <w:outlineLvl w:val="1"/>
        <w:rPr>
          <w:rFonts w:hint="eastAsia"/>
          <w:color w:val="auto"/>
          <w:highlight w:val="none"/>
        </w:rPr>
      </w:pPr>
      <w:r>
        <w:rPr>
          <w:rFonts w:hint="eastAsia" w:ascii="宋体" w:hAnsi="宋体"/>
          <w:b/>
          <w:color w:val="auto"/>
          <w:sz w:val="28"/>
          <w:szCs w:val="28"/>
          <w:highlight w:val="none"/>
        </w:rPr>
        <w:br w:type="page"/>
      </w:r>
      <w:r>
        <w:rPr>
          <w:rFonts w:hint="eastAsia" w:ascii="宋体" w:hAnsi="宋体"/>
          <w:b/>
          <w:color w:val="auto"/>
          <w:sz w:val="28"/>
          <w:szCs w:val="28"/>
          <w:highlight w:val="none"/>
        </w:rPr>
        <w:t>投标人须知正文部分</w:t>
      </w:r>
      <w:bookmarkEnd w:id="0"/>
    </w:p>
    <w:p>
      <w:pPr>
        <w:pStyle w:val="5"/>
        <w:numPr>
          <w:ilvl w:val="0"/>
          <w:numId w:val="0"/>
        </w:numPr>
        <w:rPr>
          <w:rFonts w:hint="eastAsia" w:ascii="黑体" w:hAnsi="黑体"/>
          <w:color w:val="auto"/>
          <w:sz w:val="24"/>
          <w:szCs w:val="24"/>
          <w:highlight w:val="none"/>
        </w:rPr>
      </w:pPr>
      <w:bookmarkStart w:id="52" w:name="_Toc519111260"/>
      <w:r>
        <w:rPr>
          <w:rFonts w:hint="eastAsia" w:ascii="黑体" w:hAnsi="黑体"/>
          <w:color w:val="auto"/>
          <w:sz w:val="24"/>
          <w:szCs w:val="24"/>
          <w:highlight w:val="none"/>
        </w:rPr>
        <w:t>一、总则</w:t>
      </w:r>
      <w:bookmarkEnd w:id="52"/>
    </w:p>
    <w:p>
      <w:pPr>
        <w:spacing w:line="360" w:lineRule="auto"/>
        <w:outlineLvl w:val="1"/>
        <w:rPr>
          <w:rFonts w:hint="eastAsia" w:ascii="宋体" w:hAnsi="宋体"/>
          <w:b/>
          <w:color w:val="auto"/>
          <w:sz w:val="24"/>
          <w:highlight w:val="none"/>
        </w:rPr>
      </w:pPr>
      <w:r>
        <w:rPr>
          <w:rFonts w:hint="eastAsia" w:ascii="宋体" w:hAnsi="宋体"/>
          <w:b/>
          <w:color w:val="auto"/>
          <w:sz w:val="24"/>
          <w:highlight w:val="none"/>
        </w:rPr>
        <w:t>1.说明</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1.1本招标文件适用于本次招标采购项目的招标投标。</w:t>
      </w:r>
    </w:p>
    <w:p>
      <w:pPr>
        <w:spacing w:line="360" w:lineRule="auto"/>
        <w:outlineLvl w:val="1"/>
        <w:rPr>
          <w:rFonts w:hint="eastAsia" w:ascii="宋体" w:hAnsi="宋体"/>
          <w:b/>
          <w:color w:val="auto"/>
          <w:sz w:val="24"/>
          <w:highlight w:val="none"/>
        </w:rPr>
      </w:pPr>
      <w:r>
        <w:rPr>
          <w:rFonts w:hint="eastAsia" w:ascii="宋体" w:hAnsi="宋体"/>
          <w:b/>
          <w:color w:val="auto"/>
          <w:sz w:val="24"/>
          <w:highlight w:val="none"/>
        </w:rPr>
        <w:t>2.定义</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2.1“采购人”见“投标人须知前附表”。</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2.2“采购代理机构”见“投标人须知前附表”。</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2.3“招标货物”指招标文件第三部分所述所有货物。</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2.4“潜在投标人”指符合招标文件各项规定的</w:t>
      </w:r>
      <w:r>
        <w:rPr>
          <w:rFonts w:hint="eastAsia" w:ascii="宋体" w:hAnsi="宋体" w:cs="宋体"/>
          <w:color w:val="auto"/>
          <w:sz w:val="24"/>
          <w:szCs w:val="24"/>
          <w:highlight w:val="none"/>
        </w:rPr>
        <w:t>投标人</w:t>
      </w:r>
      <w:r>
        <w:rPr>
          <w:rFonts w:hint="eastAsia" w:ascii="宋体" w:hAnsi="宋体"/>
          <w:color w:val="auto"/>
          <w:sz w:val="24"/>
          <w:highlight w:val="none"/>
        </w:rPr>
        <w:t>。</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2.5“投标人”指符合招标文件规定并参加投标的</w:t>
      </w:r>
      <w:r>
        <w:rPr>
          <w:rFonts w:hint="eastAsia" w:ascii="宋体" w:hAnsi="宋体" w:cs="宋体"/>
          <w:color w:val="auto"/>
          <w:sz w:val="24"/>
          <w:szCs w:val="24"/>
          <w:highlight w:val="none"/>
        </w:rPr>
        <w:t>投标人</w:t>
      </w:r>
      <w:r>
        <w:rPr>
          <w:rFonts w:hint="eastAsia" w:ascii="宋体" w:hAnsi="宋体"/>
          <w:color w:val="auto"/>
          <w:sz w:val="24"/>
          <w:highlight w:val="none"/>
        </w:rPr>
        <w:t>。</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2.6“投标人公章”在投标文件中指与投标人标准公章一致的投标人签章。</w:t>
      </w:r>
    </w:p>
    <w:p>
      <w:pPr>
        <w:spacing w:line="500" w:lineRule="exact"/>
        <w:outlineLvl w:val="1"/>
        <w:rPr>
          <w:rFonts w:hint="eastAsia" w:ascii="宋体" w:hAnsi="宋体" w:cs="宋体"/>
          <w:b/>
          <w:color w:val="auto"/>
          <w:sz w:val="24"/>
          <w:highlight w:val="none"/>
        </w:rPr>
      </w:pPr>
      <w:r>
        <w:rPr>
          <w:rFonts w:hint="eastAsia" w:ascii="宋体" w:hAnsi="宋体" w:cs="宋体"/>
          <w:b/>
          <w:color w:val="auto"/>
          <w:sz w:val="24"/>
          <w:highlight w:val="none"/>
        </w:rPr>
        <w:t>3.合格投标人的条件</w:t>
      </w:r>
    </w:p>
    <w:p>
      <w:pPr>
        <w:spacing w:line="500" w:lineRule="exact"/>
        <w:ind w:firstLine="482" w:firstLineChars="200"/>
        <w:rPr>
          <w:rFonts w:hint="eastAsia" w:ascii="宋体" w:hAnsi="宋体" w:cs="宋体"/>
          <w:color w:val="auto"/>
          <w:sz w:val="24"/>
          <w:highlight w:val="none"/>
        </w:rPr>
      </w:pPr>
      <w:r>
        <w:rPr>
          <w:rFonts w:hint="eastAsia" w:ascii="宋体" w:hAnsi="宋体" w:cs="宋体"/>
          <w:color w:val="auto"/>
          <w:sz w:val="24"/>
          <w:highlight w:val="none"/>
        </w:rPr>
        <w:t>3.1具有本项目生产、制造、供应或实施能力，符合、承认并承诺履行本文件各项规定的国内</w:t>
      </w:r>
      <w:r>
        <w:rPr>
          <w:rFonts w:hint="eastAsia" w:ascii="宋体" w:hAnsi="宋体" w:cs="宋体"/>
          <w:color w:val="auto"/>
          <w:sz w:val="24"/>
          <w:szCs w:val="24"/>
          <w:highlight w:val="none"/>
        </w:rPr>
        <w:t>投标人</w:t>
      </w:r>
      <w:r>
        <w:rPr>
          <w:rFonts w:hint="eastAsia" w:ascii="宋体" w:hAnsi="宋体" w:cs="宋体"/>
          <w:color w:val="auto"/>
          <w:sz w:val="24"/>
          <w:highlight w:val="none"/>
        </w:rPr>
        <w:t>均可参加投标。</w:t>
      </w:r>
    </w:p>
    <w:p>
      <w:pPr>
        <w:spacing w:line="500" w:lineRule="exact"/>
        <w:ind w:firstLine="482" w:firstLineChars="200"/>
        <w:rPr>
          <w:rFonts w:hint="eastAsia" w:ascii="宋体" w:hAnsi="宋体" w:cs="宋体"/>
          <w:color w:val="auto"/>
          <w:sz w:val="24"/>
          <w:highlight w:val="none"/>
        </w:rPr>
      </w:pPr>
      <w:r>
        <w:rPr>
          <w:rFonts w:hint="eastAsia" w:ascii="宋体" w:hAnsi="宋体" w:cs="宋体"/>
          <w:color w:val="auto"/>
          <w:sz w:val="24"/>
          <w:highlight w:val="none"/>
        </w:rPr>
        <w:t>3.2遵守有关的国家法律、法规和条例，具备《中华人民共和国政府采购法》和本文件中规定的条件：</w:t>
      </w:r>
    </w:p>
    <w:p>
      <w:pPr>
        <w:spacing w:line="500" w:lineRule="exact"/>
        <w:ind w:firstLine="482" w:firstLineChars="200"/>
        <w:rPr>
          <w:rFonts w:hint="eastAsia" w:ascii="宋体" w:hAnsi="宋体" w:cs="宋体"/>
          <w:color w:val="auto"/>
          <w:sz w:val="24"/>
          <w:highlight w:val="none"/>
        </w:rPr>
      </w:pPr>
      <w:r>
        <w:rPr>
          <w:rFonts w:hint="eastAsia" w:ascii="宋体" w:hAnsi="宋体" w:cs="宋体"/>
          <w:color w:val="auto"/>
          <w:sz w:val="24"/>
          <w:highlight w:val="none"/>
        </w:rPr>
        <w:t xml:space="preserve">1)具有独立承担民事责任的能力； </w:t>
      </w:r>
    </w:p>
    <w:p>
      <w:pPr>
        <w:spacing w:line="500" w:lineRule="exact"/>
        <w:ind w:firstLine="482" w:firstLineChars="200"/>
        <w:rPr>
          <w:rFonts w:hint="eastAsia" w:ascii="宋体" w:hAnsi="宋体" w:cs="宋体"/>
          <w:color w:val="auto"/>
          <w:sz w:val="24"/>
          <w:highlight w:val="none"/>
        </w:rPr>
      </w:pPr>
      <w:r>
        <w:rPr>
          <w:rFonts w:hint="eastAsia" w:ascii="宋体" w:hAnsi="宋体" w:cs="宋体"/>
          <w:color w:val="auto"/>
          <w:sz w:val="24"/>
          <w:highlight w:val="none"/>
        </w:rPr>
        <w:t>2)具有良好的商业信誉和健全的财务会计制度；</w:t>
      </w:r>
    </w:p>
    <w:p>
      <w:pPr>
        <w:spacing w:line="500" w:lineRule="exact"/>
        <w:ind w:firstLine="482" w:firstLineChars="200"/>
        <w:rPr>
          <w:rFonts w:hint="eastAsia"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pacing w:line="500" w:lineRule="exact"/>
        <w:ind w:firstLine="482" w:firstLineChars="200"/>
        <w:rPr>
          <w:rFonts w:hint="eastAsia" w:ascii="宋体" w:hAnsi="宋体" w:cs="宋体"/>
          <w:color w:val="auto"/>
          <w:sz w:val="24"/>
          <w:highlight w:val="none"/>
        </w:rPr>
      </w:pPr>
      <w:r>
        <w:rPr>
          <w:rFonts w:hint="eastAsia" w:ascii="宋体" w:hAnsi="宋体" w:cs="宋体"/>
          <w:color w:val="auto"/>
          <w:sz w:val="24"/>
          <w:highlight w:val="none"/>
        </w:rPr>
        <w:t>4)具有依法缴纳税收和社会保障资金的良好记录；</w:t>
      </w:r>
    </w:p>
    <w:p>
      <w:pPr>
        <w:spacing w:line="500" w:lineRule="exact"/>
        <w:ind w:firstLine="482" w:firstLineChars="200"/>
        <w:rPr>
          <w:rFonts w:hint="eastAsia"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pacing w:line="500" w:lineRule="exact"/>
        <w:ind w:firstLine="482" w:firstLineChars="200"/>
        <w:rPr>
          <w:rFonts w:hint="eastAsia" w:ascii="宋体" w:hAnsi="宋体" w:cs="宋体"/>
          <w:color w:val="auto"/>
          <w:sz w:val="24"/>
          <w:highlight w:val="none"/>
        </w:rPr>
      </w:pPr>
      <w:r>
        <w:rPr>
          <w:rFonts w:hint="eastAsia" w:ascii="宋体" w:hAnsi="宋体" w:cs="宋体"/>
          <w:color w:val="auto"/>
          <w:sz w:val="24"/>
          <w:highlight w:val="none"/>
        </w:rPr>
        <w:t>6)法律、行政法规规定的其他条件；</w:t>
      </w:r>
    </w:p>
    <w:p>
      <w:pPr>
        <w:spacing w:line="500" w:lineRule="exact"/>
        <w:ind w:firstLine="482" w:firstLineChars="200"/>
        <w:rPr>
          <w:rFonts w:hint="eastAsia" w:ascii="宋体" w:hAnsi="宋体" w:cs="宋体"/>
          <w:color w:val="auto"/>
          <w:sz w:val="24"/>
          <w:highlight w:val="none"/>
        </w:rPr>
      </w:pPr>
      <w:r>
        <w:rPr>
          <w:rFonts w:hint="eastAsia" w:ascii="宋体" w:hAnsi="宋体" w:cs="宋体"/>
          <w:color w:val="auto"/>
          <w:sz w:val="24"/>
          <w:highlight w:val="none"/>
        </w:rPr>
        <w:t>7)具有本招标文件第二部分“投标人须知前附表”中规定的资格条件。</w:t>
      </w:r>
    </w:p>
    <w:p>
      <w:pPr>
        <w:spacing w:line="500" w:lineRule="exact"/>
        <w:ind w:firstLine="482" w:firstLineChars="200"/>
        <w:rPr>
          <w:rFonts w:hint="eastAsia" w:ascii="宋体" w:hAnsi="宋体" w:cs="宋体"/>
          <w:color w:val="auto"/>
          <w:sz w:val="24"/>
          <w:highlight w:val="none"/>
        </w:rPr>
      </w:pPr>
      <w:r>
        <w:rPr>
          <w:rFonts w:hint="eastAsia" w:ascii="宋体" w:hAnsi="宋体" w:cs="宋体"/>
          <w:color w:val="auto"/>
          <w:sz w:val="24"/>
          <w:highlight w:val="none"/>
        </w:rPr>
        <w:t>3.3投标人之间如果存在下列情形之一的，不得同时参加同一包（标段）或者不分包（标段）的同一项目投标：</w:t>
      </w:r>
    </w:p>
    <w:p>
      <w:pPr>
        <w:spacing w:line="500" w:lineRule="exact"/>
        <w:ind w:firstLine="482" w:firstLineChars="200"/>
        <w:rPr>
          <w:rFonts w:hint="eastAsia" w:ascii="宋体" w:hAnsi="宋体" w:cs="宋体"/>
          <w:color w:val="auto"/>
          <w:sz w:val="24"/>
          <w:highlight w:val="none"/>
        </w:rPr>
      </w:pPr>
      <w:r>
        <w:rPr>
          <w:rFonts w:hint="eastAsia" w:ascii="宋体" w:hAnsi="宋体" w:cs="宋体"/>
          <w:color w:val="auto"/>
          <w:sz w:val="24"/>
          <w:highlight w:val="none"/>
        </w:rPr>
        <w:t>3.3.1法定代表人为同一个人的两个及两个以上法人；</w:t>
      </w:r>
    </w:p>
    <w:p>
      <w:pPr>
        <w:spacing w:line="500" w:lineRule="exact"/>
        <w:ind w:firstLine="482" w:firstLineChars="200"/>
        <w:rPr>
          <w:rFonts w:hint="eastAsia" w:ascii="宋体" w:hAnsi="宋体" w:cs="宋体"/>
          <w:color w:val="auto"/>
          <w:sz w:val="24"/>
          <w:highlight w:val="none"/>
        </w:rPr>
      </w:pPr>
      <w:r>
        <w:rPr>
          <w:rFonts w:hint="eastAsia" w:ascii="宋体" w:hAnsi="宋体" w:cs="宋体"/>
          <w:color w:val="auto"/>
          <w:sz w:val="24"/>
          <w:highlight w:val="none"/>
        </w:rPr>
        <w:t>3.3.2母公司、全资子公司及其控股公司；</w:t>
      </w:r>
    </w:p>
    <w:p>
      <w:pPr>
        <w:spacing w:line="500" w:lineRule="exact"/>
        <w:ind w:firstLine="482" w:firstLineChars="200"/>
        <w:rPr>
          <w:rFonts w:hint="eastAsia" w:ascii="宋体" w:hAnsi="宋体" w:cs="宋体"/>
          <w:color w:val="auto"/>
          <w:sz w:val="24"/>
          <w:highlight w:val="none"/>
        </w:rPr>
      </w:pPr>
      <w:r>
        <w:rPr>
          <w:rFonts w:hint="eastAsia" w:ascii="宋体" w:hAnsi="宋体" w:cs="宋体"/>
          <w:color w:val="auto"/>
          <w:sz w:val="24"/>
          <w:highlight w:val="none"/>
        </w:rPr>
        <w:t>3.3.3参加投标的其他组织之间存在特殊的利害关系的；</w:t>
      </w:r>
    </w:p>
    <w:p>
      <w:pPr>
        <w:spacing w:line="500" w:lineRule="exact"/>
        <w:ind w:firstLine="482" w:firstLineChars="200"/>
        <w:rPr>
          <w:rFonts w:hint="eastAsia" w:ascii="宋体" w:hAnsi="宋体" w:cs="宋体"/>
          <w:color w:val="auto"/>
          <w:sz w:val="24"/>
          <w:highlight w:val="none"/>
        </w:rPr>
      </w:pPr>
      <w:r>
        <w:rPr>
          <w:rFonts w:hint="eastAsia" w:ascii="宋体" w:hAnsi="宋体" w:cs="宋体"/>
          <w:color w:val="auto"/>
          <w:sz w:val="24"/>
          <w:highlight w:val="none"/>
        </w:rPr>
        <w:t>3.3.4法律和行政法规规定的其他情形。</w:t>
      </w:r>
    </w:p>
    <w:p>
      <w:pPr>
        <w:spacing w:line="500" w:lineRule="exact"/>
        <w:ind w:firstLine="482" w:firstLineChars="200"/>
        <w:rPr>
          <w:rFonts w:hint="eastAsia" w:ascii="宋体" w:hAnsi="宋体" w:cs="宋体"/>
          <w:color w:val="auto"/>
          <w:sz w:val="24"/>
          <w:highlight w:val="none"/>
        </w:rPr>
      </w:pPr>
      <w:r>
        <w:rPr>
          <w:rFonts w:hint="eastAsia" w:ascii="宋体" w:hAnsi="宋体" w:cs="宋体"/>
          <w:color w:val="auto"/>
          <w:sz w:val="24"/>
          <w:highlight w:val="none"/>
        </w:rPr>
        <w:t>3.4投标人委托代理人须持有《法定代表人授权委托书》。</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w:t>
      </w:r>
      <w:r>
        <w:rPr>
          <w:rFonts w:hint="eastAsia" w:ascii="宋体" w:hAnsi="宋体"/>
          <w:color w:val="auto"/>
          <w:sz w:val="24"/>
          <w:highlight w:val="none"/>
        </w:rPr>
        <w:t>5本次招标是否允许</w:t>
      </w:r>
      <w:r>
        <w:rPr>
          <w:rFonts w:ascii="宋体" w:hAnsi="宋体"/>
          <w:color w:val="auto"/>
          <w:sz w:val="24"/>
          <w:highlight w:val="none"/>
        </w:rPr>
        <w:t>由</w:t>
      </w:r>
      <w:r>
        <w:rPr>
          <w:rFonts w:hint="eastAsia" w:ascii="宋体" w:hAnsi="宋体"/>
          <w:color w:val="auto"/>
          <w:sz w:val="24"/>
          <w:highlight w:val="none"/>
        </w:rPr>
        <w:t>两个以上投标人组成一个联合体以一个投标人身份共同投标，按照招标文件第二部分“投标人须知前附表”中规定。如果允许，除均应符合上述规定外，还应符合下列要求：</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1）联合体投标应提供“联合投标协议书”，该协议书对联合投标各方均具有法律约束力。联合投标体必须确定其中一方为投标的全权代表参加投标活动，并承担投标及履约活动中的全部责任与义务，且</w:t>
      </w:r>
      <w:r>
        <w:rPr>
          <w:rFonts w:ascii="宋体" w:hAnsi="宋体"/>
          <w:color w:val="auto"/>
          <w:sz w:val="24"/>
          <w:highlight w:val="none"/>
        </w:rPr>
        <w:t>联合</w:t>
      </w:r>
      <w:r>
        <w:rPr>
          <w:rFonts w:hint="eastAsia" w:ascii="宋体" w:hAnsi="宋体"/>
          <w:color w:val="auto"/>
          <w:sz w:val="24"/>
          <w:highlight w:val="none"/>
        </w:rPr>
        <w:t>体各方无论是否实际参加、发生的情形怎样，一旦该联合体实际开始投标，</w:t>
      </w:r>
      <w:r>
        <w:rPr>
          <w:rFonts w:ascii="宋体" w:hAnsi="宋体"/>
          <w:color w:val="auto"/>
          <w:sz w:val="24"/>
          <w:highlight w:val="none"/>
        </w:rPr>
        <w:t>联合</w:t>
      </w:r>
      <w:r>
        <w:rPr>
          <w:rFonts w:hint="eastAsia" w:ascii="宋体" w:hAnsi="宋体"/>
          <w:color w:val="auto"/>
          <w:sz w:val="24"/>
          <w:highlight w:val="none"/>
        </w:rPr>
        <w:t>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2）联合体各方中至少应当有一方对应满足本项目规定的相应资质条件，并且联合体投标人整体应当符合本项目的资质要求，否则，其提交的联合投标将被拒绝。</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3）由不同专业的投标人组成的联合体</w:t>
      </w:r>
      <w:r>
        <w:rPr>
          <w:rFonts w:ascii="宋体" w:hAnsi="宋体"/>
          <w:color w:val="auto"/>
          <w:sz w:val="24"/>
          <w:highlight w:val="none"/>
        </w:rPr>
        <w:t xml:space="preserve">, </w:t>
      </w:r>
      <w:r>
        <w:rPr>
          <w:rFonts w:hint="eastAsia" w:ascii="宋体" w:hAnsi="宋体"/>
          <w:color w:val="auto"/>
          <w:sz w:val="24"/>
          <w:highlight w:val="none"/>
        </w:rPr>
        <w:t>首先以投标的全权代表方的应答材料作为认定资质以及商务评审的依据；涉及行业专属的资质</w:t>
      </w:r>
      <w:r>
        <w:rPr>
          <w:rFonts w:ascii="宋体" w:hAnsi="宋体"/>
          <w:color w:val="auto"/>
          <w:sz w:val="24"/>
          <w:highlight w:val="none"/>
        </w:rPr>
        <w:t>,</w:t>
      </w:r>
      <w:r>
        <w:rPr>
          <w:rFonts w:hint="eastAsia" w:ascii="宋体" w:hAnsi="宋体"/>
          <w:color w:val="auto"/>
          <w:sz w:val="24"/>
          <w:highlight w:val="none"/>
        </w:rPr>
        <w:t>按照所属行业所对应的投标人的应答材料确定。</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联合体中标后，</w:t>
      </w:r>
      <w:r>
        <w:rPr>
          <w:rFonts w:hint="eastAsia" w:ascii="宋体" w:hAnsi="宋体"/>
          <w:color w:val="auto"/>
          <w:sz w:val="24"/>
          <w:highlight w:val="none"/>
        </w:rPr>
        <w:t>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w:t>
      </w:r>
      <w:r>
        <w:rPr>
          <w:rFonts w:ascii="宋体" w:hAnsi="宋体"/>
          <w:color w:val="auto"/>
          <w:sz w:val="24"/>
          <w:highlight w:val="none"/>
        </w:rPr>
        <w:t>为履行合同</w:t>
      </w:r>
      <w:r>
        <w:rPr>
          <w:rFonts w:hint="eastAsia" w:ascii="宋体" w:hAnsi="宋体"/>
          <w:color w:val="auto"/>
          <w:sz w:val="24"/>
          <w:highlight w:val="none"/>
        </w:rPr>
        <w:t>应</w:t>
      </w:r>
      <w:r>
        <w:rPr>
          <w:rFonts w:ascii="宋体" w:hAnsi="宋体"/>
          <w:color w:val="auto"/>
          <w:sz w:val="24"/>
          <w:highlight w:val="none"/>
        </w:rPr>
        <w:t>向</w:t>
      </w:r>
      <w:r>
        <w:rPr>
          <w:rFonts w:hint="eastAsia" w:ascii="宋体" w:hAnsi="宋体"/>
          <w:color w:val="auto"/>
          <w:sz w:val="24"/>
          <w:highlight w:val="none"/>
        </w:rPr>
        <w:t>采购代理机构与采购人</w:t>
      </w:r>
      <w:r>
        <w:rPr>
          <w:rFonts w:ascii="宋体" w:hAnsi="宋体"/>
          <w:color w:val="auto"/>
          <w:sz w:val="24"/>
          <w:highlight w:val="none"/>
        </w:rPr>
        <w:t>承担连带责任</w:t>
      </w:r>
      <w:r>
        <w:rPr>
          <w:rFonts w:hint="eastAsia" w:ascii="宋体" w:hAnsi="宋体"/>
          <w:color w:val="auto"/>
          <w:sz w:val="24"/>
          <w:highlight w:val="none"/>
        </w:rPr>
        <w:t>。</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5）联合体或其成员不得将其在合同项下的权利或义务全部或部分转让给第三人，有关分包事项或服务委托等须事先取得采购代理机构书面同意并且须遵守相关法律、法规、本次招标的全部相关规定。</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6）联合体</w:t>
      </w:r>
      <w:r>
        <w:rPr>
          <w:rFonts w:ascii="宋体" w:hAnsi="宋体"/>
          <w:color w:val="auto"/>
          <w:sz w:val="24"/>
          <w:highlight w:val="none"/>
        </w:rPr>
        <w:t>各方</w:t>
      </w:r>
      <w:r>
        <w:rPr>
          <w:rFonts w:hint="eastAsia" w:ascii="宋体" w:hAnsi="宋体"/>
          <w:color w:val="auto"/>
          <w:sz w:val="24"/>
          <w:highlight w:val="none"/>
        </w:rPr>
        <w:t>均</w:t>
      </w:r>
      <w:r>
        <w:rPr>
          <w:rFonts w:ascii="宋体" w:hAnsi="宋体"/>
          <w:color w:val="auto"/>
          <w:sz w:val="24"/>
          <w:highlight w:val="none"/>
        </w:rPr>
        <w:t>不得</w:t>
      </w:r>
      <w:r>
        <w:rPr>
          <w:rFonts w:hint="eastAsia" w:ascii="宋体" w:hAnsi="宋体"/>
          <w:color w:val="auto"/>
          <w:sz w:val="24"/>
          <w:highlight w:val="none"/>
        </w:rPr>
        <w:t>同时</w:t>
      </w:r>
      <w:r>
        <w:rPr>
          <w:rFonts w:ascii="宋体" w:hAnsi="宋体"/>
          <w:color w:val="auto"/>
          <w:sz w:val="24"/>
          <w:highlight w:val="none"/>
        </w:rPr>
        <w:t>再以自己</w:t>
      </w:r>
      <w:r>
        <w:rPr>
          <w:rFonts w:hint="eastAsia" w:ascii="宋体" w:hAnsi="宋体"/>
          <w:color w:val="auto"/>
          <w:sz w:val="24"/>
          <w:highlight w:val="none"/>
        </w:rPr>
        <w:t>独立</w:t>
      </w:r>
      <w:r>
        <w:rPr>
          <w:rFonts w:ascii="宋体" w:hAnsi="宋体"/>
          <w:color w:val="auto"/>
          <w:sz w:val="24"/>
          <w:highlight w:val="none"/>
        </w:rPr>
        <w:t>的名义单独投标，也不得</w:t>
      </w:r>
      <w:r>
        <w:rPr>
          <w:rFonts w:hint="eastAsia" w:ascii="宋体" w:hAnsi="宋体"/>
          <w:color w:val="auto"/>
          <w:sz w:val="24"/>
          <w:highlight w:val="none"/>
        </w:rPr>
        <w:t>再</w:t>
      </w:r>
      <w:r>
        <w:rPr>
          <w:rFonts w:ascii="宋体" w:hAnsi="宋体"/>
          <w:color w:val="auto"/>
          <w:sz w:val="24"/>
          <w:highlight w:val="none"/>
        </w:rPr>
        <w:t>同时参加</w:t>
      </w:r>
      <w:r>
        <w:rPr>
          <w:rFonts w:hint="eastAsia" w:ascii="宋体" w:hAnsi="宋体"/>
          <w:color w:val="auto"/>
          <w:sz w:val="24"/>
          <w:highlight w:val="none"/>
        </w:rPr>
        <w:t>其他</w:t>
      </w:r>
      <w:r>
        <w:rPr>
          <w:rFonts w:ascii="宋体" w:hAnsi="宋体"/>
          <w:color w:val="auto"/>
          <w:sz w:val="24"/>
          <w:highlight w:val="none"/>
        </w:rPr>
        <w:t>的联合体投标</w:t>
      </w:r>
      <w:r>
        <w:rPr>
          <w:rFonts w:hint="eastAsia" w:ascii="宋体" w:hAnsi="宋体"/>
          <w:color w:val="auto"/>
          <w:sz w:val="24"/>
          <w:highlight w:val="none"/>
        </w:rPr>
        <w:t>。若该等情形被发现</w:t>
      </w:r>
      <w:r>
        <w:rPr>
          <w:rFonts w:ascii="宋体" w:hAnsi="宋体"/>
          <w:color w:val="auto"/>
          <w:sz w:val="24"/>
          <w:highlight w:val="none"/>
        </w:rPr>
        <w:t>，其</w:t>
      </w:r>
      <w:r>
        <w:rPr>
          <w:rFonts w:hint="eastAsia" w:ascii="宋体" w:hAnsi="宋体"/>
          <w:color w:val="auto"/>
          <w:sz w:val="24"/>
          <w:highlight w:val="none"/>
        </w:rPr>
        <w:t>单独的</w:t>
      </w:r>
      <w:r>
        <w:rPr>
          <w:rFonts w:ascii="宋体" w:hAnsi="宋体"/>
          <w:color w:val="auto"/>
          <w:sz w:val="24"/>
          <w:highlight w:val="none"/>
        </w:rPr>
        <w:t>投标和与此有关的联合体的投标</w:t>
      </w:r>
      <w:r>
        <w:rPr>
          <w:rFonts w:hint="eastAsia" w:ascii="宋体" w:hAnsi="宋体"/>
          <w:color w:val="auto"/>
          <w:sz w:val="24"/>
          <w:highlight w:val="none"/>
        </w:rPr>
        <w:t>均</w:t>
      </w:r>
      <w:r>
        <w:rPr>
          <w:rFonts w:ascii="宋体" w:hAnsi="宋体"/>
          <w:color w:val="auto"/>
          <w:sz w:val="24"/>
          <w:highlight w:val="none"/>
        </w:rPr>
        <w:t>将被</w:t>
      </w:r>
      <w:r>
        <w:rPr>
          <w:rFonts w:hint="eastAsia" w:ascii="宋体" w:hAnsi="宋体"/>
          <w:color w:val="auto"/>
          <w:sz w:val="24"/>
          <w:highlight w:val="none"/>
        </w:rPr>
        <w:t>一并</w:t>
      </w:r>
      <w:r>
        <w:rPr>
          <w:rFonts w:ascii="宋体" w:hAnsi="宋体"/>
          <w:color w:val="auto"/>
          <w:sz w:val="24"/>
          <w:highlight w:val="none"/>
        </w:rPr>
        <w:t>拒绝</w:t>
      </w:r>
      <w:r>
        <w:rPr>
          <w:rFonts w:hint="eastAsia" w:ascii="宋体" w:hAnsi="宋体"/>
          <w:color w:val="auto"/>
          <w:sz w:val="24"/>
          <w:highlight w:val="none"/>
        </w:rPr>
        <w:t>。</w:t>
      </w:r>
    </w:p>
    <w:p>
      <w:pPr>
        <w:pStyle w:val="10"/>
        <w:tabs>
          <w:tab w:val="left" w:pos="1146"/>
        </w:tabs>
        <w:spacing w:line="360" w:lineRule="auto"/>
        <w:ind w:left="0" w:leftChars="0" w:firstLine="482" w:firstLineChars="200"/>
        <w:rPr>
          <w:rFonts w:hint="eastAsia"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w:t>
      </w:r>
      <w:r>
        <w:rPr>
          <w:rFonts w:hint="eastAsia" w:ascii="宋体" w:hAnsi="宋体"/>
          <w:color w:val="auto"/>
          <w:sz w:val="24"/>
          <w:highlight w:val="none"/>
        </w:rPr>
        <w:t>6投标人不得与采购人、采购代理机构等有利害关系。</w:t>
      </w:r>
    </w:p>
    <w:p>
      <w:pPr>
        <w:pStyle w:val="10"/>
        <w:tabs>
          <w:tab w:val="left" w:pos="1146"/>
        </w:tabs>
        <w:spacing w:line="360" w:lineRule="auto"/>
        <w:ind w:left="0" w:leftChars="0" w:firstLine="482" w:firstLineChars="200"/>
        <w:rPr>
          <w:rFonts w:ascii="宋体" w:hAnsi="宋体"/>
          <w:color w:val="auto"/>
          <w:sz w:val="24"/>
          <w:highlight w:val="none"/>
        </w:rPr>
      </w:pPr>
      <w:r>
        <w:rPr>
          <w:rFonts w:hint="eastAsia" w:ascii="宋体" w:hAnsi="宋体"/>
          <w:color w:val="auto"/>
          <w:sz w:val="24"/>
          <w:highlight w:val="none"/>
        </w:rPr>
        <w:t>3.7投标人合法从采购代理机构处获得招标文件。</w:t>
      </w:r>
    </w:p>
    <w:p>
      <w:pPr>
        <w:spacing w:line="360" w:lineRule="auto"/>
        <w:outlineLvl w:val="1"/>
        <w:rPr>
          <w:rFonts w:hint="eastAsia" w:ascii="宋体" w:hAnsi="宋体"/>
          <w:b/>
          <w:color w:val="auto"/>
          <w:sz w:val="24"/>
          <w:highlight w:val="none"/>
        </w:rPr>
      </w:pPr>
      <w:r>
        <w:rPr>
          <w:rFonts w:ascii="宋体" w:hAnsi="宋体"/>
          <w:b/>
          <w:color w:val="auto"/>
          <w:sz w:val="24"/>
          <w:highlight w:val="none"/>
        </w:rPr>
        <w:t>4.</w:t>
      </w:r>
      <w:r>
        <w:rPr>
          <w:rFonts w:hint="eastAsia" w:ascii="宋体" w:hAnsi="宋体"/>
          <w:b/>
          <w:color w:val="auto"/>
          <w:sz w:val="24"/>
          <w:highlight w:val="none"/>
        </w:rPr>
        <w:t>投标费用</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4.1投标人应承担所有与准备和参加投标有关的费用。</w:t>
      </w:r>
    </w:p>
    <w:p>
      <w:pPr>
        <w:spacing w:line="360" w:lineRule="auto"/>
        <w:outlineLvl w:val="1"/>
        <w:rPr>
          <w:rFonts w:hint="eastAsia" w:ascii="宋体" w:hAnsi="宋体"/>
          <w:b/>
          <w:color w:val="auto"/>
          <w:sz w:val="24"/>
          <w:highlight w:val="none"/>
        </w:rPr>
      </w:pPr>
      <w:r>
        <w:rPr>
          <w:rFonts w:hint="eastAsia" w:ascii="宋体" w:hAnsi="宋体"/>
          <w:b/>
          <w:color w:val="auto"/>
          <w:sz w:val="24"/>
          <w:highlight w:val="none"/>
        </w:rPr>
        <w:t>5.纪律</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5.1投标人的投标行为应遵守国家的有关法律、法规和规章。</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5.2投标人不得相互串通投标报价，不得妨碍其他投标人的公平竞争，不得损害采购人或其他投标人的合法权益，投标人不得以向采购人、评标委员会成员行贿或者采取其他不正当手段谋取中标。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2" w:firstLineChars="200"/>
        <w:outlineLvl w:val="2"/>
        <w:rPr>
          <w:rFonts w:hint="eastAsia" w:ascii="宋体" w:hAnsi="宋体"/>
          <w:color w:val="auto"/>
          <w:sz w:val="24"/>
          <w:highlight w:val="none"/>
        </w:rPr>
      </w:pPr>
      <w:r>
        <w:rPr>
          <w:rFonts w:hint="eastAsia" w:ascii="宋体" w:hAnsi="宋体"/>
          <w:color w:val="auto"/>
          <w:sz w:val="24"/>
          <w:highlight w:val="none"/>
        </w:rPr>
        <w:t>5.2.1有下列情形之一的，属于投标人相互串通投标：</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5.2.1.1投标人之间协商投标报价等投标文件的实质性内容；</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5.2.1.2投标人之间约定中标人；</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5.2.1.3投标人之间约定部分投标人放弃投标或者中标；</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5.2.1.4属于同一集团、协会、商会等组织成员的投标人按照该组织要求协同投标；</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5.2.1.5投标人之间为谋取中标或者排斥特定投标人而采取的其他联合行动。</w:t>
      </w:r>
    </w:p>
    <w:p>
      <w:pPr>
        <w:spacing w:line="360" w:lineRule="auto"/>
        <w:ind w:firstLine="482" w:firstLineChars="200"/>
        <w:outlineLvl w:val="2"/>
        <w:rPr>
          <w:rFonts w:hint="eastAsia" w:ascii="宋体" w:hAnsi="宋体"/>
          <w:color w:val="auto"/>
          <w:sz w:val="24"/>
          <w:highlight w:val="none"/>
        </w:rPr>
      </w:pPr>
      <w:r>
        <w:rPr>
          <w:rFonts w:hint="eastAsia" w:ascii="宋体" w:hAnsi="宋体"/>
          <w:color w:val="auto"/>
          <w:sz w:val="24"/>
          <w:highlight w:val="none"/>
        </w:rPr>
        <w:t>5.2.2有下列情形之一的，视为投标人相互串通投标：</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5.2.2.1不同投标人的投标文件由同一单位或者个人编制；</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5.2.2.2不同投标人委托同一单位或者个人办理投标事宜；</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5.2.2.3不同投标人的投标文件载明的项目管理成员为同一人；</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5.2.2.4不同投标人的投标文件异常一致或者投标报价呈规律性差异；</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5.2.2.5不同投标人的投标文件相互混装；</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5.2.2.6不同投标人的投标保证金从同一单位或者个人的账户转出。</w:t>
      </w:r>
    </w:p>
    <w:p>
      <w:pPr>
        <w:spacing w:line="360" w:lineRule="auto"/>
        <w:outlineLvl w:val="1"/>
        <w:rPr>
          <w:rFonts w:hint="eastAsia" w:ascii="宋体" w:hAnsi="宋体"/>
          <w:b/>
          <w:color w:val="auto"/>
          <w:sz w:val="24"/>
          <w:highlight w:val="none"/>
        </w:rPr>
      </w:pPr>
      <w:r>
        <w:rPr>
          <w:rFonts w:hint="eastAsia" w:ascii="宋体" w:hAnsi="宋体"/>
          <w:b/>
          <w:color w:val="auto"/>
          <w:sz w:val="24"/>
          <w:highlight w:val="none"/>
        </w:rPr>
        <w:t>6</w:t>
      </w:r>
      <w:r>
        <w:rPr>
          <w:rFonts w:ascii="宋体" w:hAnsi="宋体"/>
          <w:b/>
          <w:color w:val="auto"/>
          <w:sz w:val="24"/>
          <w:highlight w:val="none"/>
        </w:rPr>
        <w:t>.</w:t>
      </w:r>
      <w:r>
        <w:rPr>
          <w:rFonts w:hint="eastAsia" w:ascii="宋体" w:hAnsi="宋体"/>
          <w:b/>
          <w:color w:val="auto"/>
          <w:sz w:val="24"/>
          <w:highlight w:val="none"/>
        </w:rPr>
        <w:t>通知</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6.1对与本项目有关的通知，采购代理机构将以书面或邮件形式向潜在投标人发出。收到通知的投标人须立即予以回复确认，但投标人未回复或采购代理机构未收到回复时，并不应当被理解为采购代理机构知道或应当知道投标人是否收到通知。因登记有误、传真线路故障或其它任何意外情形，导致所发出的通知延迟送达或无法到达投标人，采购代理机构不因此承担任何责任，有关的招标活动可以继续有效地进行。</w:t>
      </w:r>
      <w:bookmarkStart w:id="53" w:name="EB025ec78c141c4184a9d3fd53d6ec75bd"/>
    </w:p>
    <w:p>
      <w:pPr>
        <w:pageBreakBefore w:val="0"/>
        <w:widowControl w:val="0"/>
        <w:kinsoku/>
        <w:wordWrap/>
        <w:overflowPunct/>
        <w:topLinePunct w:val="0"/>
        <w:autoSpaceDE/>
        <w:autoSpaceDN/>
        <w:bidi w:val="0"/>
        <w:snapToGrid/>
        <w:spacing w:line="400" w:lineRule="exact"/>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7偏离</w:t>
      </w:r>
    </w:p>
    <w:p>
      <w:pPr>
        <w:pageBreakBefore w:val="0"/>
        <w:widowControl w:val="0"/>
        <w:kinsoku/>
        <w:wordWrap/>
        <w:overflowPunct/>
        <w:topLinePunct w:val="0"/>
        <w:autoSpaceDE/>
        <w:autoSpaceDN/>
        <w:bidi w:val="0"/>
        <w:snapToGrid/>
        <w:spacing w:line="400" w:lineRule="exact"/>
        <w:ind w:firstLine="482"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1.9.1除法律、法规和规章规定外，招标文件中用文字规定或标注“★”符号的条款为实质性要求和条件；未用文字规定或“★”符号标注的条款为非实质性要求和条件。</w:t>
      </w:r>
    </w:p>
    <w:p>
      <w:pPr>
        <w:pageBreakBefore w:val="0"/>
        <w:widowControl w:val="0"/>
        <w:kinsoku/>
        <w:wordWrap/>
        <w:overflowPunct/>
        <w:topLinePunct w:val="0"/>
        <w:autoSpaceDE/>
        <w:autoSpaceDN/>
        <w:bidi w:val="0"/>
        <w:snapToGrid/>
        <w:spacing w:line="400" w:lineRule="exact"/>
        <w:ind w:firstLine="482"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1.9.2偏离是指投标文件不满足或者不响应招标文件的要求。偏离分为偏离招标文件的实质性要求和条件及偏离招标文件的非实质性要求和条件。</w:t>
      </w:r>
    </w:p>
    <w:p>
      <w:pPr>
        <w:pageBreakBefore w:val="0"/>
        <w:widowControl w:val="0"/>
        <w:kinsoku/>
        <w:wordWrap/>
        <w:overflowPunct/>
        <w:topLinePunct w:val="0"/>
        <w:autoSpaceDE/>
        <w:autoSpaceDN/>
        <w:bidi w:val="0"/>
        <w:snapToGrid/>
        <w:spacing w:line="400" w:lineRule="exact"/>
        <w:ind w:firstLine="482"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1.9.3投标文件偏离招标文件的实质性要求和条件，在评标时其投标将被否决。</w:t>
      </w:r>
    </w:p>
    <w:p>
      <w:pPr>
        <w:pStyle w:val="21"/>
        <w:ind w:firstLine="482" w:firstLineChars="200"/>
        <w:rPr>
          <w:rFonts w:hint="eastAsia"/>
          <w:color w:val="auto"/>
          <w:highlight w:val="none"/>
        </w:rPr>
      </w:pPr>
      <w:r>
        <w:rPr>
          <w:rFonts w:hint="eastAsia" w:ascii="宋体" w:hAnsi="宋体" w:eastAsia="宋体" w:cs="宋体"/>
          <w:color w:val="auto"/>
          <w:sz w:val="24"/>
          <w:highlight w:val="none"/>
          <w:lang w:val="en-US" w:eastAsia="zh-CN"/>
        </w:rPr>
        <w:t>1.9.4投标文件偏离招标文件的非实质性要求和条件见投标人须知前附表。</w:t>
      </w:r>
    </w:p>
    <w:bookmarkEnd w:id="53"/>
    <w:p>
      <w:pPr>
        <w:pStyle w:val="5"/>
        <w:numPr>
          <w:ilvl w:val="0"/>
          <w:numId w:val="0"/>
        </w:numPr>
        <w:rPr>
          <w:rFonts w:hint="eastAsia" w:ascii="黑体" w:hAnsi="黑体"/>
          <w:color w:val="auto"/>
          <w:sz w:val="24"/>
          <w:szCs w:val="24"/>
          <w:highlight w:val="none"/>
        </w:rPr>
      </w:pPr>
      <w:bookmarkStart w:id="54" w:name="_Toc519111261"/>
      <w:r>
        <w:rPr>
          <w:rFonts w:hint="eastAsia" w:ascii="黑体" w:hAnsi="黑体"/>
          <w:color w:val="auto"/>
          <w:sz w:val="24"/>
          <w:szCs w:val="24"/>
          <w:highlight w:val="none"/>
        </w:rPr>
        <w:t>二、招标文件</w:t>
      </w:r>
      <w:bookmarkEnd w:id="54"/>
    </w:p>
    <w:p>
      <w:pPr>
        <w:spacing w:line="360" w:lineRule="auto"/>
        <w:rPr>
          <w:rFonts w:hint="eastAsia" w:ascii="宋体" w:hAnsi="宋体"/>
          <w:b/>
          <w:color w:val="auto"/>
          <w:sz w:val="24"/>
          <w:highlight w:val="none"/>
        </w:rPr>
      </w:pPr>
      <w:r>
        <w:rPr>
          <w:rFonts w:hint="eastAsia" w:ascii="宋体" w:hAnsi="宋体"/>
          <w:b/>
          <w:color w:val="auto"/>
          <w:sz w:val="24"/>
          <w:highlight w:val="none"/>
          <w:lang w:val="en-US" w:eastAsia="zh-CN"/>
        </w:rPr>
        <w:t>8</w:t>
      </w:r>
      <w:r>
        <w:rPr>
          <w:rFonts w:hint="eastAsia" w:ascii="宋体" w:hAnsi="宋体"/>
          <w:b/>
          <w:color w:val="auto"/>
          <w:sz w:val="24"/>
          <w:highlight w:val="none"/>
        </w:rPr>
        <w:t>.招标文件组成</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招标文件由招标文件目录所列内容组成。</w:t>
      </w:r>
    </w:p>
    <w:p>
      <w:pPr>
        <w:spacing w:line="360" w:lineRule="auto"/>
        <w:rPr>
          <w:rFonts w:hint="eastAsia" w:ascii="宋体" w:hAnsi="宋体"/>
          <w:b/>
          <w:color w:val="auto"/>
          <w:sz w:val="24"/>
          <w:highlight w:val="none"/>
        </w:rPr>
      </w:pPr>
      <w:r>
        <w:rPr>
          <w:rFonts w:hint="eastAsia" w:ascii="宋体" w:hAnsi="宋体"/>
          <w:b/>
          <w:color w:val="auto"/>
          <w:sz w:val="24"/>
          <w:highlight w:val="none"/>
          <w:lang w:val="en-US" w:eastAsia="zh-CN"/>
        </w:rPr>
        <w:t>9</w:t>
      </w:r>
      <w:r>
        <w:rPr>
          <w:rFonts w:hint="eastAsia" w:ascii="宋体" w:hAnsi="宋体"/>
          <w:b/>
          <w:color w:val="auto"/>
          <w:sz w:val="24"/>
          <w:highlight w:val="none"/>
        </w:rPr>
        <w:t>.踏勘现场</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lang w:val="en-US" w:eastAsia="zh-CN"/>
        </w:rPr>
        <w:t>9.1</w:t>
      </w:r>
      <w:r>
        <w:rPr>
          <w:rFonts w:hint="eastAsia" w:ascii="宋体" w:hAnsi="宋体"/>
          <w:color w:val="auto"/>
          <w:sz w:val="24"/>
          <w:highlight w:val="none"/>
        </w:rPr>
        <w:t>本项目是否统一组织投标人踏勘现场见招标文件第二部分“投标人须知前附表”中的规定。无论是否统一组织，投标人应对供货现场和周围环境进行勘察，以获取编制投标文件所需的资料。</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lang w:val="en-US" w:eastAsia="zh-CN"/>
        </w:rPr>
        <w:t>9</w:t>
      </w:r>
      <w:r>
        <w:rPr>
          <w:rFonts w:hint="eastAsia" w:ascii="宋体" w:hAnsi="宋体"/>
          <w:color w:val="auto"/>
          <w:sz w:val="24"/>
          <w:highlight w:val="none"/>
        </w:rPr>
        <w:t>.2踏勘现场所发生的费用由投标人自行承担。采购人向投标人提供的有关供货现场的资料和数据，是采购人现有的能使投标人利用的资料。采购人对投标人由此而做出的推论、理解和结论概不负责。投标人未到供货现场实地踏勘的，中标后签订合同时和履约过程中，不得以不完全了解现场情况为由，提出任何形式的增加合同价款或索赔的要求。</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lang w:val="en-US" w:eastAsia="zh-CN"/>
        </w:rPr>
        <w:t>9</w:t>
      </w:r>
      <w:r>
        <w:rPr>
          <w:rFonts w:hint="eastAsia" w:ascii="宋体" w:hAnsi="宋体"/>
          <w:color w:val="auto"/>
          <w:sz w:val="24"/>
          <w:highlight w:val="none"/>
        </w:rPr>
        <w:t>.3除非有特殊要求，招标文件不单独提供供货使用地的自然环境、气候条件、公用设施等情况，投标人被视为熟悉上述与履行合同有关的一切情况。</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lang w:val="en-US" w:eastAsia="zh-CN"/>
        </w:rPr>
        <w:t>9</w:t>
      </w:r>
      <w:r>
        <w:rPr>
          <w:rFonts w:hint="eastAsia" w:ascii="宋体" w:hAnsi="宋体"/>
          <w:color w:val="auto"/>
          <w:sz w:val="24"/>
          <w:highlight w:val="none"/>
        </w:rPr>
        <w:t>.4除采购人原因外，投标人自行负责在踏勘现场中所发生的人员伤亡和财产损失。</w:t>
      </w:r>
    </w:p>
    <w:p>
      <w:pPr>
        <w:spacing w:line="360" w:lineRule="auto"/>
        <w:rPr>
          <w:rFonts w:hint="eastAsia" w:ascii="宋体" w:hAnsi="宋体"/>
          <w:bCs/>
          <w:color w:val="auto"/>
          <w:sz w:val="24"/>
          <w:highlight w:val="none"/>
        </w:rPr>
      </w:pPr>
      <w:r>
        <w:rPr>
          <w:rFonts w:hint="eastAsia" w:ascii="宋体" w:hAnsi="宋体"/>
          <w:b/>
          <w:color w:val="auto"/>
          <w:sz w:val="24"/>
          <w:highlight w:val="none"/>
          <w:lang w:val="en-US" w:eastAsia="zh-CN"/>
        </w:rPr>
        <w:t>10</w:t>
      </w:r>
      <w:r>
        <w:rPr>
          <w:rFonts w:hint="eastAsia" w:ascii="宋体" w:hAnsi="宋体"/>
          <w:b/>
          <w:color w:val="auto"/>
          <w:sz w:val="24"/>
          <w:highlight w:val="none"/>
        </w:rPr>
        <w:t>.知识产权</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lang w:val="en-US" w:eastAsia="zh-CN"/>
        </w:rPr>
        <w:t>10</w:t>
      </w:r>
      <w:r>
        <w:rPr>
          <w:rFonts w:hint="eastAsia" w:ascii="宋体" w:hAnsi="宋体"/>
          <w:color w:val="auto"/>
          <w:sz w:val="24"/>
          <w:highlight w:val="none"/>
        </w:rPr>
        <w:t>.1投标人须保证，采购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如因此导致采购人损失的，投标人须承担全部赔偿责任。</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lang w:val="en-US" w:eastAsia="zh-CN"/>
        </w:rPr>
        <w:t>10</w:t>
      </w:r>
      <w:r>
        <w:rPr>
          <w:rFonts w:hint="eastAsia" w:ascii="宋体" w:hAnsi="宋体"/>
          <w:color w:val="auto"/>
          <w:sz w:val="24"/>
          <w:highlight w:val="none"/>
        </w:rPr>
        <w:t>.2投标人如欲在项目实施过程中采用自有知识成果，须在投标文件中声明，并提供相关知识产权证明文件。使用该知识成果后，投标人须提供开发接口和开发手册等技术文档。</w:t>
      </w:r>
    </w:p>
    <w:p>
      <w:pPr>
        <w:spacing w:line="360" w:lineRule="auto"/>
        <w:rPr>
          <w:rFonts w:hint="eastAsia" w:ascii="宋体" w:hAnsi="宋体"/>
          <w:b/>
          <w:color w:val="auto"/>
          <w:sz w:val="24"/>
          <w:highlight w:val="none"/>
        </w:rPr>
      </w:pPr>
      <w:r>
        <w:rPr>
          <w:rFonts w:hint="eastAsia" w:ascii="宋体" w:hAnsi="宋体"/>
          <w:b/>
          <w:color w:val="auto"/>
          <w:sz w:val="24"/>
          <w:highlight w:val="none"/>
        </w:rPr>
        <w:t>1</w:t>
      </w:r>
      <w:r>
        <w:rPr>
          <w:rFonts w:hint="eastAsia" w:ascii="宋体" w:hAnsi="宋体"/>
          <w:b/>
          <w:color w:val="auto"/>
          <w:sz w:val="24"/>
          <w:highlight w:val="none"/>
          <w:lang w:val="en-US" w:eastAsia="zh-CN"/>
        </w:rPr>
        <w:t>1</w:t>
      </w:r>
      <w:r>
        <w:rPr>
          <w:rFonts w:hint="eastAsia" w:ascii="宋体" w:hAnsi="宋体"/>
          <w:b/>
          <w:color w:val="auto"/>
          <w:sz w:val="24"/>
          <w:highlight w:val="none"/>
        </w:rPr>
        <w:t>.招标文件的澄清和修改</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1</w:t>
      </w:r>
      <w:r>
        <w:rPr>
          <w:rFonts w:ascii="宋体" w:hAnsi="宋体"/>
          <w:color w:val="auto"/>
          <w:sz w:val="24"/>
          <w:highlight w:val="none"/>
        </w:rPr>
        <w:t>.</w:t>
      </w:r>
      <w:r>
        <w:rPr>
          <w:rFonts w:hint="eastAsia" w:ascii="宋体" w:hAnsi="宋体"/>
          <w:color w:val="auto"/>
          <w:sz w:val="24"/>
          <w:highlight w:val="none"/>
        </w:rPr>
        <w:t>1投标人如果对招标文件有疑问或要求进行澄清的，应按照招标文件第二部分“投标人须知前附表”中规定向采购代理机构提出。提出后，请投标人及时领取答疑文件或澄清文件。必要时，采购代理机构将组织相关专家召开答疑会，如召开，答疑会安排另行通知。</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投标人在规定的时间内未对招标文件提出疑问或要求澄清的，采购代理机构将视其为同意，对在“答疑接受时间”后就招标文件内容提出的疑问及澄清要求将不予受理。</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1</w:t>
      </w:r>
      <w:r>
        <w:rPr>
          <w:rFonts w:hint="eastAsia" w:ascii="宋体" w:hAnsi="宋体"/>
          <w:color w:val="auto"/>
          <w:sz w:val="24"/>
          <w:highlight w:val="none"/>
        </w:rPr>
        <w:t>.2无论出于何种原因，采购代理机构主动或出于解答投标人疑问对已发出的招标文件进行必要澄清或修改的，应当在招标文件要求提交投标文件截止时间15日前，以当面交接、邮寄、传真或电子邮件、网站披露等其中至少一种方式，向潜在投标人发出澄清、修改的补充文件。需要为此调整投标文件提交截止时间的，应当重新确定，并就变更后的投标截止时间重新发出通知。</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特殊情况下，采购代理机构发布澄清、修改文件后，征得投标人同意，可不改变投标截止时间和开标时间。</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10.3采购代理机构一旦对招标文件作出了澄清、修改，即刻发生效力，采购代理机构有关的补充文件，将作为招标文件的组成部分，对所有现实的或潜在的投标人均具有约束力，而无论是否已经实际收到上述文件。同时，采购代理机构和投标人的权利及义务将受到新的截止期的约束。</w:t>
      </w:r>
    </w:p>
    <w:p>
      <w:pPr>
        <w:spacing w:line="360" w:lineRule="auto"/>
        <w:ind w:firstLine="482" w:firstLineChars="200"/>
        <w:rPr>
          <w:rFonts w:hint="eastAsia" w:ascii="宋体" w:hAnsi="宋体"/>
          <w:b/>
          <w:color w:val="auto"/>
          <w:sz w:val="24"/>
          <w:highlight w:val="none"/>
        </w:rPr>
      </w:pPr>
      <w:r>
        <w:rPr>
          <w:rFonts w:hint="eastAsia" w:ascii="宋体" w:hAnsi="宋体"/>
          <w:color w:val="auto"/>
          <w:sz w:val="24"/>
          <w:highlight w:val="none"/>
        </w:rPr>
        <w:t>10</w:t>
      </w:r>
      <w:r>
        <w:rPr>
          <w:rFonts w:ascii="宋体" w:hAnsi="宋体"/>
          <w:color w:val="auto"/>
          <w:sz w:val="24"/>
          <w:highlight w:val="none"/>
        </w:rPr>
        <w:t>.</w:t>
      </w:r>
      <w:r>
        <w:rPr>
          <w:rFonts w:hint="eastAsia" w:ascii="宋体" w:hAnsi="宋体"/>
          <w:color w:val="auto"/>
          <w:sz w:val="24"/>
          <w:highlight w:val="none"/>
        </w:rPr>
        <w:t>4采购代理机构对招标文件作出的澄清、修改以书面或邮件形式向潜在投标人发出。因登记有误等其它任何意外情形，导致投标人未及时获取的，采购代理机构不因此承担任何责任，且有关的招标活动继续有效地进行。当招标文件的澄清、修改及进行其他答复等就同一内容的表述不一致时，以最后发布的内容为准。</w:t>
      </w:r>
    </w:p>
    <w:p>
      <w:pPr>
        <w:spacing w:line="360" w:lineRule="auto"/>
        <w:ind w:firstLine="482" w:firstLineChars="200"/>
        <w:rPr>
          <w:rFonts w:hint="eastAsia"/>
          <w:color w:val="auto"/>
          <w:sz w:val="20"/>
          <w:highlight w:val="none"/>
        </w:rPr>
      </w:pPr>
      <w:r>
        <w:rPr>
          <w:rFonts w:hint="eastAsia" w:ascii="宋体" w:hAnsi="宋体"/>
          <w:bCs/>
          <w:color w:val="auto"/>
          <w:sz w:val="24"/>
          <w:highlight w:val="none"/>
        </w:rPr>
        <w:t>10.5澄清、修改文件发出后，投标人必须使用最新的答疑、澄清文件制作投标文件，否则后果自负。</w:t>
      </w:r>
      <w:bookmarkStart w:id="55" w:name="EB95389bfbf74c4fd3a96f81cde95c43cd"/>
      <w:r>
        <w:rPr>
          <w:rFonts w:hint="eastAsia"/>
          <w:color w:val="auto"/>
          <w:sz w:val="20"/>
          <w:highlight w:val="none"/>
        </w:rPr>
        <w:t xml:space="preserve"> </w:t>
      </w:r>
      <w:bookmarkEnd w:id="55"/>
      <w:bookmarkStart w:id="56" w:name="EB632682dc7bd24f9697b91bdadf704a7c"/>
      <w:r>
        <w:rPr>
          <w:rFonts w:hint="eastAsia"/>
          <w:color w:val="auto"/>
          <w:sz w:val="20"/>
          <w:highlight w:val="none"/>
        </w:rPr>
        <w:t xml:space="preserve"> </w:t>
      </w:r>
      <w:bookmarkEnd w:id="56"/>
      <w:bookmarkStart w:id="57" w:name="EB0ee97c2df9374b61990b315328f26394"/>
      <w:r>
        <w:rPr>
          <w:rFonts w:hint="eastAsia"/>
          <w:color w:val="auto"/>
          <w:sz w:val="20"/>
          <w:highlight w:val="none"/>
        </w:rPr>
        <w:t xml:space="preserve"> </w:t>
      </w:r>
      <w:bookmarkEnd w:id="57"/>
    </w:p>
    <w:p>
      <w:pPr>
        <w:pStyle w:val="5"/>
        <w:numPr>
          <w:ilvl w:val="0"/>
          <w:numId w:val="0"/>
        </w:numPr>
        <w:rPr>
          <w:rFonts w:hint="eastAsia" w:ascii="黑体" w:hAnsi="黑体"/>
          <w:color w:val="auto"/>
          <w:sz w:val="24"/>
          <w:szCs w:val="24"/>
          <w:highlight w:val="none"/>
        </w:rPr>
      </w:pPr>
      <w:bookmarkStart w:id="58" w:name="_Toc519111262"/>
      <w:r>
        <w:rPr>
          <w:rFonts w:hint="eastAsia" w:ascii="黑体" w:hAnsi="黑体"/>
          <w:color w:val="auto"/>
          <w:sz w:val="24"/>
          <w:szCs w:val="24"/>
          <w:highlight w:val="none"/>
        </w:rPr>
        <w:t>三、投标文件</w:t>
      </w:r>
      <w:bookmarkEnd w:id="58"/>
    </w:p>
    <w:p>
      <w:pPr>
        <w:spacing w:line="360" w:lineRule="auto"/>
        <w:rPr>
          <w:rFonts w:hint="eastAsia" w:ascii="宋体" w:hAnsi="宋体"/>
          <w:b/>
          <w:color w:val="auto"/>
          <w:sz w:val="24"/>
          <w:highlight w:val="none"/>
        </w:rPr>
      </w:pPr>
      <w:r>
        <w:rPr>
          <w:rFonts w:hint="eastAsia" w:ascii="宋体" w:hAnsi="宋体"/>
          <w:b/>
          <w:color w:val="auto"/>
          <w:sz w:val="24"/>
          <w:highlight w:val="none"/>
        </w:rPr>
        <w:t>11.投标文件的语言及计量单位</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11.1投标人提交的投标文件（包括技术文件和资料、图纸中的说明）以及投标人与采购代理机构就有关投标的所有来往函电均应使用中文简体字。</w:t>
      </w:r>
    </w:p>
    <w:p>
      <w:pPr>
        <w:spacing w:line="540" w:lineRule="exact"/>
        <w:ind w:firstLine="482" w:firstLineChars="200"/>
        <w:rPr>
          <w:rFonts w:hint="eastAsia" w:ascii="宋体" w:hAnsi="宋体"/>
          <w:color w:val="auto"/>
          <w:sz w:val="24"/>
          <w:highlight w:val="none"/>
        </w:rPr>
      </w:pPr>
      <w:r>
        <w:rPr>
          <w:rFonts w:hint="eastAsia" w:ascii="宋体" w:hAnsi="宋体"/>
          <w:color w:val="auto"/>
          <w:sz w:val="24"/>
          <w:highlight w:val="none"/>
        </w:rPr>
        <w:t>11.2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原版为外文的证书类、证明类文件，与投标人名称或其他实际情况不符的，投标人应当提供相关证明文件。</w:t>
      </w:r>
    </w:p>
    <w:p>
      <w:pPr>
        <w:spacing w:line="540" w:lineRule="exact"/>
        <w:ind w:firstLine="482" w:firstLineChars="200"/>
        <w:rPr>
          <w:rFonts w:hint="eastAsia" w:ascii="宋体" w:hAnsi="宋体"/>
          <w:color w:val="auto"/>
          <w:sz w:val="24"/>
          <w:highlight w:val="none"/>
        </w:rPr>
      </w:pPr>
      <w:r>
        <w:rPr>
          <w:rFonts w:hint="eastAsia" w:ascii="宋体" w:hAnsi="宋体"/>
          <w:color w:val="auto"/>
          <w:sz w:val="24"/>
          <w:highlight w:val="none"/>
        </w:rPr>
        <w:t>11.3除非招标文件另有规定，投标文件所使用的计量单位，应使用国家法定计量单位。</w:t>
      </w:r>
    </w:p>
    <w:p>
      <w:pPr>
        <w:spacing w:line="540" w:lineRule="exact"/>
        <w:ind w:firstLine="482" w:firstLineChars="200"/>
        <w:rPr>
          <w:rFonts w:hint="eastAsia" w:ascii="宋体" w:hAnsi="宋体"/>
          <w:color w:val="auto"/>
          <w:sz w:val="24"/>
          <w:highlight w:val="none"/>
        </w:rPr>
      </w:pPr>
      <w:r>
        <w:rPr>
          <w:rFonts w:hint="eastAsia" w:ascii="宋体" w:hAnsi="宋体"/>
          <w:color w:val="auto"/>
          <w:sz w:val="24"/>
          <w:highlight w:val="none"/>
        </w:rPr>
        <w:t>11.4对违反上述规定情形的，评标委员会有权要求投标人限期提供相应文件或决定对其投标予以拒绝。</w:t>
      </w:r>
    </w:p>
    <w:p>
      <w:pPr>
        <w:spacing w:line="540" w:lineRule="exact"/>
        <w:ind w:firstLine="482" w:firstLineChars="200"/>
        <w:rPr>
          <w:rFonts w:hint="eastAsia" w:ascii="宋体" w:hAnsi="宋体"/>
          <w:color w:val="auto"/>
          <w:sz w:val="24"/>
          <w:highlight w:val="none"/>
        </w:rPr>
      </w:pPr>
      <w:r>
        <w:rPr>
          <w:rFonts w:hint="eastAsia" w:ascii="宋体" w:hAnsi="宋体"/>
          <w:color w:val="auto"/>
          <w:sz w:val="24"/>
          <w:highlight w:val="none"/>
        </w:rPr>
        <w:t>11.5电报、电话、传真形式的投标概不接受。投标人的投标文件一律不予退还。</w:t>
      </w:r>
    </w:p>
    <w:p>
      <w:pPr>
        <w:spacing w:line="540" w:lineRule="exact"/>
        <w:rPr>
          <w:rFonts w:hint="eastAsia" w:ascii="宋体" w:hAnsi="宋体"/>
          <w:b/>
          <w:color w:val="auto"/>
          <w:sz w:val="24"/>
          <w:highlight w:val="none"/>
        </w:rPr>
      </w:pPr>
      <w:r>
        <w:rPr>
          <w:rFonts w:hint="eastAsia" w:ascii="宋体" w:hAnsi="宋体"/>
          <w:b/>
          <w:color w:val="auto"/>
          <w:sz w:val="24"/>
          <w:highlight w:val="none"/>
        </w:rPr>
        <w:t>12</w:t>
      </w:r>
      <w:r>
        <w:rPr>
          <w:rFonts w:ascii="宋体" w:hAnsi="宋体"/>
          <w:b/>
          <w:color w:val="auto"/>
          <w:sz w:val="24"/>
          <w:highlight w:val="none"/>
        </w:rPr>
        <w:t>.</w:t>
      </w:r>
      <w:r>
        <w:rPr>
          <w:rFonts w:hint="eastAsia" w:ascii="宋体" w:hAnsi="宋体"/>
          <w:b/>
          <w:color w:val="auto"/>
          <w:sz w:val="24"/>
          <w:highlight w:val="none"/>
        </w:rPr>
        <w:t>投标文件组成及编制</w:t>
      </w:r>
    </w:p>
    <w:p>
      <w:pPr>
        <w:pStyle w:val="37"/>
        <w:spacing w:line="540" w:lineRule="exact"/>
        <w:ind w:firstLine="482"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12.1投标文件的组成详见第六部分“投标文件格式”。</w:t>
      </w:r>
    </w:p>
    <w:p>
      <w:pPr>
        <w:pStyle w:val="37"/>
        <w:spacing w:line="540" w:lineRule="exact"/>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12.2投标文件的编制</w:t>
      </w:r>
    </w:p>
    <w:p>
      <w:pPr>
        <w:spacing w:line="360" w:lineRule="auto"/>
        <w:ind w:firstLine="482"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12.2.1投标文件按照招标文件中明确的投标文件目录和格式进行编制，保证目录清晰、内容完整。如有必要，可以增加附页，作为投标文件的组成部分。</w:t>
      </w:r>
    </w:p>
    <w:p>
      <w:pPr>
        <w:spacing w:line="360" w:lineRule="auto"/>
        <w:ind w:firstLine="482"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12.2.2投标文件应当对招标文件有关交货期、投标有效期、采购需求、采购内容等实质性内容作出响应。投标文件在满足招标文件实质性要求的基础上，可以提出比招标文件要求更有利于招标人的承诺。   </w:t>
      </w:r>
    </w:p>
    <w:p>
      <w:pPr>
        <w:spacing w:line="360" w:lineRule="auto"/>
        <w:ind w:firstLine="482"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12.3.3</w:t>
      </w:r>
      <w:r>
        <w:rPr>
          <w:rFonts w:hint="eastAsia" w:ascii="宋体" w:hAnsi="宋体" w:cs="宋体"/>
          <w:color w:val="auto"/>
          <w:sz w:val="24"/>
          <w:szCs w:val="24"/>
          <w:highlight w:val="none"/>
          <w:lang w:val="en-US" w:eastAsia="zh-CN"/>
        </w:rPr>
        <w:t>投标单位</w:t>
      </w:r>
      <w:r>
        <w:rPr>
          <w:rFonts w:hint="eastAsia" w:ascii="宋体" w:hAnsi="宋体" w:cs="宋体"/>
          <w:color w:val="auto"/>
          <w:sz w:val="24"/>
          <w:szCs w:val="24"/>
          <w:highlight w:val="none"/>
        </w:rPr>
        <w:t>可对供货现场以及其范围环境进行考察，以获取有关编制</w:t>
      </w:r>
      <w:r>
        <w:rPr>
          <w:rFonts w:hint="eastAsia" w:ascii="宋体" w:hAnsi="宋体" w:cs="宋体"/>
          <w:color w:val="auto"/>
          <w:sz w:val="24"/>
          <w:szCs w:val="24"/>
          <w:highlight w:val="none"/>
          <w:lang w:val="en-US" w:eastAsia="zh-CN"/>
        </w:rPr>
        <w:t>投标</w:t>
      </w:r>
      <w:r>
        <w:rPr>
          <w:rFonts w:hint="eastAsia" w:ascii="宋体" w:hAnsi="宋体" w:cs="宋体"/>
          <w:color w:val="auto"/>
          <w:sz w:val="24"/>
          <w:szCs w:val="24"/>
          <w:highlight w:val="none"/>
        </w:rPr>
        <w:t>文件和签署实施合同所需的各项资料，</w:t>
      </w:r>
      <w:r>
        <w:rPr>
          <w:rFonts w:hint="eastAsia" w:ascii="宋体" w:hAnsi="宋体" w:cs="宋体"/>
          <w:color w:val="auto"/>
          <w:sz w:val="24"/>
          <w:szCs w:val="24"/>
          <w:highlight w:val="none"/>
          <w:lang w:val="en-US" w:eastAsia="zh-CN"/>
        </w:rPr>
        <w:t>投标单位</w:t>
      </w:r>
      <w:r>
        <w:rPr>
          <w:rFonts w:hint="eastAsia" w:ascii="宋体" w:hAnsi="宋体" w:cs="宋体"/>
          <w:color w:val="auto"/>
          <w:sz w:val="24"/>
          <w:szCs w:val="24"/>
          <w:highlight w:val="none"/>
        </w:rPr>
        <w:t>应承担现场考察的费用、责任和风险。</w:t>
      </w:r>
    </w:p>
    <w:p>
      <w:pPr>
        <w:spacing w:line="360" w:lineRule="auto"/>
        <w:ind w:firstLine="482" w:firstLineChars="200"/>
        <w:rPr>
          <w:rFonts w:hint="eastAsia"/>
          <w:color w:val="auto"/>
          <w:highlight w:val="none"/>
        </w:rPr>
      </w:pPr>
      <w:r>
        <w:rPr>
          <w:rFonts w:hint="eastAsia" w:ascii="宋体" w:hAnsi="宋体" w:cs="宋体"/>
          <w:color w:val="auto"/>
          <w:sz w:val="24"/>
          <w:szCs w:val="24"/>
          <w:highlight w:val="none"/>
        </w:rPr>
        <w:t>13.5</w:t>
      </w:r>
      <w:r>
        <w:rPr>
          <w:rFonts w:hint="eastAsia" w:ascii="宋体" w:hAnsi="宋体" w:cs="宋体"/>
          <w:color w:val="auto"/>
          <w:sz w:val="24"/>
          <w:szCs w:val="24"/>
          <w:highlight w:val="none"/>
          <w:lang w:val="en-US" w:eastAsia="zh-CN"/>
        </w:rPr>
        <w:t>投标单位</w:t>
      </w:r>
      <w:r>
        <w:rPr>
          <w:rFonts w:hint="eastAsia" w:ascii="宋体" w:hAnsi="宋体" w:cs="宋体"/>
          <w:color w:val="auto"/>
          <w:sz w:val="24"/>
          <w:szCs w:val="24"/>
          <w:highlight w:val="none"/>
        </w:rPr>
        <w:t>编制</w:t>
      </w:r>
      <w:r>
        <w:rPr>
          <w:rFonts w:hint="eastAsia" w:ascii="宋体" w:hAnsi="宋体" w:cs="宋体"/>
          <w:color w:val="auto"/>
          <w:sz w:val="24"/>
          <w:szCs w:val="24"/>
          <w:highlight w:val="none"/>
          <w:lang w:val="en-US" w:eastAsia="zh-CN"/>
        </w:rPr>
        <w:t>投标</w:t>
      </w:r>
      <w:r>
        <w:rPr>
          <w:rFonts w:hint="eastAsia" w:ascii="宋体" w:hAnsi="宋体" w:cs="宋体"/>
          <w:color w:val="auto"/>
          <w:sz w:val="24"/>
          <w:szCs w:val="24"/>
          <w:highlight w:val="none"/>
        </w:rPr>
        <w:t>文件时，应当如实在技术响应表和商务响应表中填写响应情况。</w:t>
      </w:r>
    </w:p>
    <w:p>
      <w:pPr>
        <w:spacing w:line="360" w:lineRule="auto"/>
        <w:ind w:firstLine="482" w:firstLineChars="200"/>
        <w:rPr>
          <w:rFonts w:hint="eastAsia" w:ascii="宋体" w:hAnsi="宋体"/>
          <w:b/>
          <w:color w:val="auto"/>
          <w:sz w:val="24"/>
          <w:highlight w:val="none"/>
        </w:rPr>
      </w:pPr>
      <w:r>
        <w:rPr>
          <w:rFonts w:hint="eastAsia" w:ascii="宋体" w:hAnsi="宋体" w:eastAsia="宋体" w:cs="宋体"/>
          <w:color w:val="auto"/>
          <w:sz w:val="24"/>
          <w:highlight w:val="none"/>
          <w:lang w:val="en-US" w:eastAsia="zh-CN"/>
        </w:rPr>
        <w:t>★</w:t>
      </w:r>
      <w:r>
        <w:rPr>
          <w:rFonts w:hint="eastAsia" w:ascii="宋体" w:hAnsi="宋体"/>
          <w:b/>
          <w:color w:val="auto"/>
          <w:sz w:val="24"/>
          <w:highlight w:val="none"/>
        </w:rPr>
        <w:t>13.投标报价</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13.1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他情况下，由于分项报价填报不完整、不清楚或存在其他任何失误，所导致的任何不利后果均应当由投标人自行承担。</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13.2投标人投报多包的，须对每包分别制作投标文件并报价</w:t>
      </w:r>
      <w:r>
        <w:rPr>
          <w:rFonts w:hint="eastAsia" w:ascii="宋体" w:hAnsi="宋体"/>
          <w:b/>
          <w:color w:val="auto"/>
          <w:sz w:val="24"/>
          <w:highlight w:val="none"/>
        </w:rPr>
        <w:t>。</w:t>
      </w:r>
    </w:p>
    <w:p>
      <w:pPr>
        <w:spacing w:line="360" w:lineRule="auto"/>
        <w:ind w:firstLine="482" w:firstLineChars="200"/>
        <w:rPr>
          <w:rFonts w:hint="eastAsia" w:ascii="宋体" w:hAnsi="宋体"/>
          <w:b/>
          <w:color w:val="auto"/>
          <w:sz w:val="24"/>
          <w:highlight w:val="none"/>
        </w:rPr>
      </w:pPr>
      <w:r>
        <w:rPr>
          <w:rFonts w:hint="eastAsia" w:ascii="宋体" w:hAnsi="宋体"/>
          <w:color w:val="auto"/>
          <w:sz w:val="24"/>
          <w:highlight w:val="none"/>
        </w:rPr>
        <w:t>13.3除非招标文件另有规定，不接受可选择或可调整的投标方案和报价，任何有选择的或可调整的投标方案和报价将被视为非响应性投标而被拒绝。</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13.4本项目是否接受进口产品按照招标文件第二部分“投标人须知前附表中”中的规定。</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13.5本项目是否允许投标人将项目的非主体、非关键性工作交由他人完成按照招标文件第二部分“投标人须知前附表”中的规定。如允许，投标人根据采购项目的实际情况，拟在中标后将中标项目的非主体、非关键性工作交由他人完成，须在技术文件中载明。</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13.6投标人须严格按照报价明细表规定的内容填写货物单价以及其他事项。</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13.7投标人对投标报价若有说明应在投标文件中显著处注明。</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除政策性文件规定以外，投标人所报价格在合同实施期间不因市场变化因素而变动。</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13.8对于有配件、耗材、选件、备件和特殊工具的货物，还应填报投标货物配件、耗材、选件表和备件及特殊工具清单，注明品牌、型号、产地、功能、单价、批量折扣等内容，该表格格式由投标人自行设计。投标人按照上述要求分类报价，其目的是便于评标，但在任何情况下并不限制采购人以其他条款签订合同的权利。</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13.9最低报价不能作为中标的保证。</w:t>
      </w:r>
    </w:p>
    <w:p>
      <w:pPr>
        <w:spacing w:line="360" w:lineRule="auto"/>
        <w:rPr>
          <w:rFonts w:hint="eastAsia" w:ascii="宋体" w:hAnsi="宋体"/>
          <w:b/>
          <w:color w:val="auto"/>
          <w:sz w:val="24"/>
          <w:highlight w:val="none"/>
        </w:rPr>
      </w:pPr>
      <w:r>
        <w:rPr>
          <w:rFonts w:hint="eastAsia" w:ascii="宋体" w:hAnsi="宋体"/>
          <w:b/>
          <w:color w:val="auto"/>
          <w:sz w:val="24"/>
          <w:highlight w:val="none"/>
        </w:rPr>
        <w:t>14.投标有效期</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14.1本项目的投标有效期按照招标文件第二部分“投标人须知前附表中”中的规定。投标有效期自投标截止之日起计算，短于规定期限的投标将按无效投标处理。</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14.2在特殊情况下，采购代理机构可与投标人协商延长投标有效期。这种要求和答复都应以书面或邮件形式进行。此时，规定的投标保证金的有效期也相应延长。投标人可以拒绝接受延期要求而不会被没收保证金。同意延长有效期的投标人除按照采购代理机构要求修改投标有效期外，不能修改投标文件的其他内容。</w:t>
      </w:r>
    </w:p>
    <w:p>
      <w:pPr>
        <w:spacing w:line="360" w:lineRule="auto"/>
        <w:rPr>
          <w:rFonts w:hint="eastAsia" w:ascii="宋体" w:hAnsi="宋体"/>
          <w:b/>
          <w:color w:val="auto"/>
          <w:sz w:val="24"/>
          <w:highlight w:val="none"/>
        </w:rPr>
      </w:pPr>
      <w:r>
        <w:rPr>
          <w:rFonts w:hint="eastAsia" w:ascii="宋体" w:hAnsi="宋体"/>
          <w:b/>
          <w:color w:val="auto"/>
          <w:sz w:val="24"/>
          <w:highlight w:val="none"/>
        </w:rPr>
        <w:t>15</w:t>
      </w:r>
      <w:r>
        <w:rPr>
          <w:rFonts w:ascii="宋体" w:hAnsi="宋体"/>
          <w:b/>
          <w:color w:val="auto"/>
          <w:sz w:val="24"/>
          <w:highlight w:val="none"/>
        </w:rPr>
        <w:t>.</w:t>
      </w:r>
      <w:r>
        <w:rPr>
          <w:rFonts w:hint="eastAsia" w:ascii="宋体" w:hAnsi="宋体"/>
          <w:b/>
          <w:color w:val="auto"/>
          <w:sz w:val="24"/>
          <w:highlight w:val="none"/>
        </w:rPr>
        <w:t>投标内容填写说明</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15.1投标人应详细阅读招标文件的全部内容。投标文件须对招标文件中的内容作出实质性和完整的响应，如果投标文件填报的内容不详，或没有提供招标文件中所要求的全部资料及数据，将可能导致投标被拒绝。</w:t>
      </w:r>
    </w:p>
    <w:p>
      <w:pPr>
        <w:spacing w:line="360" w:lineRule="auto"/>
        <w:ind w:firstLine="482" w:firstLineChars="200"/>
        <w:rPr>
          <w:rFonts w:hint="eastAsia" w:ascii="宋体" w:hAnsi="宋体"/>
          <w:b/>
          <w:color w:val="auto"/>
          <w:sz w:val="24"/>
          <w:highlight w:val="none"/>
        </w:rPr>
      </w:pPr>
      <w:r>
        <w:rPr>
          <w:rFonts w:hint="eastAsia" w:ascii="宋体" w:hAnsi="宋体"/>
          <w:color w:val="auto"/>
          <w:sz w:val="24"/>
          <w:highlight w:val="none"/>
        </w:rPr>
        <w:t>15.2投标文件须严格按照招标文件第六部分规定的格式提交，并按规定的统一格式逐项填写，不准有空项；无相应内容可填的项，应填写“无”、“没有相应指标”等明确的回答文字。由于编排混乱导致投标文件被拒绝的，其责任由投标人承担。投标文件未按规定提交或留有空项，将被视为不完整响应的投标文件，其投标有可能被拒绝</w:t>
      </w:r>
      <w:r>
        <w:rPr>
          <w:rFonts w:hint="eastAsia" w:ascii="宋体" w:hAnsi="宋体"/>
          <w:b/>
          <w:color w:val="auto"/>
          <w:sz w:val="24"/>
          <w:highlight w:val="none"/>
        </w:rPr>
        <w:t>。</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15.3开标一览表为在开标仪式上唱标的内容，要求按格式统一填写，不得自行增减内容。</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15.4投标人须注意：为合理节约政府采购评审成本，提倡诚实信用的投标行为，特别要求投标人应本着诚信精神，在本次投标文件的偏离表中，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标委员会有权视具体情形评审时予以处理，乃至对该投标予以拒绝。</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15.5投标人必须保证投标文件所提供的全部资料真实可靠，并接受采购代理机构或评标委员会对其中任何资料进一步审查的要求。</w:t>
      </w:r>
    </w:p>
    <w:p>
      <w:pPr>
        <w:spacing w:line="360" w:lineRule="auto"/>
        <w:ind w:firstLine="482" w:firstLineChars="200"/>
        <w:rPr>
          <w:rFonts w:hint="eastAsia"/>
          <w:color w:val="auto"/>
          <w:highlight w:val="none"/>
        </w:rPr>
      </w:pPr>
      <w:r>
        <w:rPr>
          <w:rFonts w:hint="eastAsia" w:ascii="宋体" w:hAnsi="宋体"/>
          <w:color w:val="auto"/>
          <w:sz w:val="24"/>
          <w:highlight w:val="none"/>
        </w:rPr>
        <w:t>15.6投标人在投标文件及相关文件的签订、履行、通知等事项的文件中的单位盖章、印章、公章等处均指与当事人全称相一致的标准公章，不得使用其他形式（如带有“专用章”等字样的印章）。不符合本条规定的按无效投标处理。</w:t>
      </w:r>
      <w:bookmarkStart w:id="59" w:name="EB375a660a87bc46de991bb01ce9d3c87e"/>
      <w:r>
        <w:rPr>
          <w:rFonts w:hint="eastAsia"/>
          <w:color w:val="auto"/>
          <w:sz w:val="20"/>
          <w:highlight w:val="none"/>
        </w:rPr>
        <w:t xml:space="preserve"> </w:t>
      </w:r>
      <w:bookmarkEnd w:id="59"/>
      <w:bookmarkStart w:id="60" w:name="EB8652ab10f8fb48a1bca0cd56bdb70bdf"/>
      <w:r>
        <w:rPr>
          <w:rFonts w:hint="eastAsia"/>
          <w:color w:val="auto"/>
          <w:sz w:val="20"/>
          <w:highlight w:val="none"/>
        </w:rPr>
        <w:t xml:space="preserve"> </w:t>
      </w:r>
      <w:bookmarkEnd w:id="60"/>
      <w:bookmarkStart w:id="61" w:name="EB37ccbadaa0f64c5193a77496d92cca0e"/>
      <w:r>
        <w:rPr>
          <w:rFonts w:hint="eastAsia"/>
          <w:color w:val="auto"/>
          <w:sz w:val="20"/>
          <w:highlight w:val="none"/>
        </w:rPr>
        <w:t xml:space="preserve"> </w:t>
      </w:r>
      <w:bookmarkEnd w:id="61"/>
    </w:p>
    <w:p>
      <w:pPr>
        <w:spacing w:line="360" w:lineRule="auto"/>
        <w:outlineLvl w:val="2"/>
        <w:rPr>
          <w:rFonts w:hint="eastAsia" w:ascii="宋体" w:hAnsi="宋体" w:eastAsia="宋体"/>
          <w:b/>
          <w:color w:val="auto"/>
          <w:sz w:val="24"/>
          <w:highlight w:val="none"/>
          <w:lang w:eastAsia="zh-CN"/>
        </w:rPr>
      </w:pPr>
      <w:bookmarkStart w:id="62" w:name="_Toc519111263"/>
      <w:r>
        <w:rPr>
          <w:rFonts w:hint="eastAsia" w:ascii="宋体" w:hAnsi="宋体"/>
          <w:b/>
          <w:color w:val="auto"/>
          <w:sz w:val="24"/>
          <w:highlight w:val="none"/>
        </w:rPr>
        <w:t>四、投标保证金</w:t>
      </w:r>
      <w:bookmarkEnd w:id="62"/>
    </w:p>
    <w:p>
      <w:pPr>
        <w:spacing w:line="360" w:lineRule="auto"/>
        <w:rPr>
          <w:rFonts w:hint="eastAsia" w:ascii="宋体" w:hAnsi="宋体"/>
          <w:b/>
          <w:color w:val="auto"/>
          <w:sz w:val="24"/>
          <w:highlight w:val="none"/>
        </w:rPr>
      </w:pPr>
      <w:r>
        <w:rPr>
          <w:rFonts w:hint="eastAsia" w:ascii="宋体" w:hAnsi="宋体"/>
          <w:b/>
          <w:color w:val="auto"/>
          <w:sz w:val="24"/>
          <w:highlight w:val="none"/>
        </w:rPr>
        <w:t xml:space="preserve">16.投标保证金 </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16.1投标人应按照招标文件第二部分“投标人须知前附表”中的规定交纳。</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16.2未按要求提交投标保证金的，将被视为无效投标。</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16.3未中标的投标人的投标保证金在中标通知书发出之日起5个工作日内退还；中标人的投标保证金将在交纳履约保证金并于合同生效后5个工作日内退还。</w:t>
      </w:r>
    </w:p>
    <w:p>
      <w:pPr>
        <w:spacing w:line="360" w:lineRule="auto"/>
        <w:ind w:firstLine="482" w:firstLineChars="200"/>
        <w:rPr>
          <w:rFonts w:hint="eastAsia"/>
          <w:color w:val="auto"/>
          <w:highlight w:val="none"/>
        </w:rPr>
      </w:pPr>
      <w:r>
        <w:rPr>
          <w:rFonts w:hint="eastAsia" w:ascii="宋体" w:hAnsi="宋体"/>
          <w:color w:val="auto"/>
          <w:sz w:val="24"/>
          <w:highlight w:val="none"/>
        </w:rPr>
        <w:t>16.4投标保证金退还一律采用网上银行转帐方式退还至投标人的汇款帐户，资金原路返回。</w:t>
      </w:r>
      <w:bookmarkStart w:id="63" w:name="EBcc7faae6b5d540b591cda779a2aa7880"/>
      <w:r>
        <w:rPr>
          <w:rFonts w:hint="eastAsia"/>
          <w:color w:val="auto"/>
          <w:sz w:val="20"/>
          <w:highlight w:val="none"/>
        </w:rPr>
        <w:t xml:space="preserve"> </w:t>
      </w:r>
      <w:bookmarkEnd w:id="63"/>
      <w:bookmarkStart w:id="64" w:name="EB028ce0865c5043f5a7e1c06cc3930dac"/>
      <w:r>
        <w:rPr>
          <w:rFonts w:hint="eastAsia"/>
          <w:color w:val="auto"/>
          <w:sz w:val="20"/>
          <w:highlight w:val="none"/>
        </w:rPr>
        <w:t xml:space="preserve"> </w:t>
      </w:r>
      <w:bookmarkEnd w:id="64"/>
      <w:bookmarkStart w:id="65" w:name="EBf1929d16032b4422bab371becffb21ba"/>
      <w:r>
        <w:rPr>
          <w:rFonts w:hint="eastAsia"/>
          <w:color w:val="auto"/>
          <w:sz w:val="20"/>
          <w:highlight w:val="none"/>
        </w:rPr>
        <w:t xml:space="preserve"> </w:t>
      </w:r>
      <w:bookmarkEnd w:id="65"/>
    </w:p>
    <w:p>
      <w:pPr>
        <w:spacing w:line="360" w:lineRule="auto"/>
        <w:outlineLvl w:val="3"/>
        <w:rPr>
          <w:rFonts w:hint="eastAsia" w:ascii="宋体" w:hAnsi="宋体"/>
          <w:b/>
          <w:color w:val="auto"/>
          <w:sz w:val="24"/>
          <w:highlight w:val="none"/>
        </w:rPr>
      </w:pPr>
      <w:bookmarkStart w:id="66" w:name="_Toc519111264"/>
      <w:r>
        <w:rPr>
          <w:rFonts w:hint="eastAsia" w:ascii="宋体" w:hAnsi="宋体"/>
          <w:b/>
          <w:color w:val="auto"/>
          <w:sz w:val="24"/>
          <w:highlight w:val="none"/>
        </w:rPr>
        <w:t>五、投标文件的递交</w:t>
      </w:r>
      <w:bookmarkEnd w:id="66"/>
    </w:p>
    <w:p>
      <w:pPr>
        <w:spacing w:line="360" w:lineRule="auto"/>
        <w:rPr>
          <w:rFonts w:hint="eastAsia" w:ascii="宋体" w:hAnsi="宋体"/>
          <w:b/>
          <w:color w:val="auto"/>
          <w:sz w:val="24"/>
          <w:highlight w:val="none"/>
        </w:rPr>
      </w:pPr>
      <w:r>
        <w:rPr>
          <w:rFonts w:hint="eastAsia" w:ascii="宋体" w:hAnsi="宋体"/>
          <w:b/>
          <w:color w:val="auto"/>
          <w:sz w:val="24"/>
          <w:highlight w:val="none"/>
        </w:rPr>
        <w:t>17.投标文件的密封和标记</w:t>
      </w:r>
    </w:p>
    <w:p>
      <w:pPr>
        <w:spacing w:line="360" w:lineRule="auto"/>
        <w:ind w:firstLine="482"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见</w:t>
      </w:r>
      <w:r>
        <w:rPr>
          <w:rFonts w:hint="eastAsia" w:ascii="宋体" w:hAnsi="宋体" w:eastAsia="宋体" w:cs="Times New Roman"/>
          <w:color w:val="auto"/>
          <w:sz w:val="24"/>
          <w:highlight w:val="none"/>
          <w:lang w:eastAsia="zh-CN"/>
        </w:rPr>
        <w:t>供应商</w:t>
      </w:r>
      <w:r>
        <w:rPr>
          <w:rFonts w:hint="eastAsia" w:ascii="宋体" w:hAnsi="宋体" w:eastAsia="宋体" w:cs="Times New Roman"/>
          <w:color w:val="auto"/>
          <w:sz w:val="24"/>
          <w:highlight w:val="none"/>
        </w:rPr>
        <w:t>须知前附表。</w:t>
      </w:r>
    </w:p>
    <w:p>
      <w:pPr>
        <w:spacing w:line="360" w:lineRule="auto"/>
        <w:rPr>
          <w:rFonts w:hint="eastAsia" w:ascii="宋体" w:hAnsi="宋体"/>
          <w:b/>
          <w:color w:val="auto"/>
          <w:sz w:val="24"/>
          <w:highlight w:val="none"/>
        </w:rPr>
      </w:pPr>
      <w:r>
        <w:rPr>
          <w:rFonts w:hint="eastAsia" w:ascii="宋体" w:hAnsi="宋体"/>
          <w:b/>
          <w:color w:val="auto"/>
          <w:sz w:val="24"/>
          <w:highlight w:val="none"/>
        </w:rPr>
        <w:t>18.投标文件的递交</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18.1投标人应当在招标文件要求提交投标文件的截止时间前</w:t>
      </w:r>
      <w:r>
        <w:rPr>
          <w:rFonts w:hint="eastAsia" w:ascii="宋体" w:hAnsi="宋体"/>
          <w:color w:val="auto"/>
          <w:sz w:val="24"/>
          <w:highlight w:val="none"/>
          <w:lang w:val="en-US" w:eastAsia="zh-CN"/>
        </w:rPr>
        <w:t>递交</w:t>
      </w:r>
      <w:r>
        <w:rPr>
          <w:rFonts w:hint="eastAsia" w:ascii="宋体" w:hAnsi="宋体"/>
          <w:color w:val="auto"/>
          <w:sz w:val="24"/>
          <w:highlight w:val="none"/>
        </w:rPr>
        <w:t>，并将</w:t>
      </w:r>
      <w:r>
        <w:rPr>
          <w:rFonts w:hint="eastAsia" w:ascii="宋体" w:hAnsi="宋体"/>
          <w:color w:val="auto"/>
          <w:sz w:val="24"/>
          <w:highlight w:val="none"/>
          <w:lang w:val="en-US" w:eastAsia="zh-CN"/>
        </w:rPr>
        <w:t>加密</w:t>
      </w:r>
      <w:r>
        <w:rPr>
          <w:rFonts w:hint="eastAsia" w:ascii="宋体" w:hAnsi="宋体"/>
          <w:color w:val="auto"/>
          <w:sz w:val="24"/>
          <w:highlight w:val="none"/>
        </w:rPr>
        <w:t>的投标文件</w:t>
      </w:r>
      <w:r>
        <w:rPr>
          <w:rFonts w:hint="eastAsia" w:ascii="宋体" w:hAnsi="宋体"/>
          <w:color w:val="auto"/>
          <w:sz w:val="24"/>
          <w:highlight w:val="none"/>
          <w:lang w:val="en-US" w:eastAsia="zh-CN"/>
        </w:rPr>
        <w:t>上传</w:t>
      </w:r>
      <w:r>
        <w:rPr>
          <w:rFonts w:hint="eastAsia" w:ascii="宋体" w:hAnsi="宋体" w:cs="宋体"/>
          <w:b w:val="0"/>
          <w:bCs w:val="0"/>
          <w:color w:val="auto"/>
          <w:sz w:val="24"/>
          <w:szCs w:val="24"/>
          <w:highlight w:val="none"/>
          <w:lang w:val="en-US" w:eastAsia="zh-CN"/>
        </w:rPr>
        <w:t>到“政采云”平台</w:t>
      </w:r>
      <w:r>
        <w:rPr>
          <w:rFonts w:hint="eastAsia" w:ascii="宋体" w:hAnsi="宋体"/>
          <w:color w:val="auto"/>
          <w:sz w:val="24"/>
          <w:highlight w:val="none"/>
        </w:rPr>
        <w:t>。</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18.2在招标文件要求提交投标文件的截止时间之后送达的投标文件，为无效投标文件，采购代理机构将拒绝接收。</w:t>
      </w:r>
    </w:p>
    <w:p>
      <w:pPr>
        <w:spacing w:line="360" w:lineRule="auto"/>
        <w:rPr>
          <w:rFonts w:hint="eastAsia" w:ascii="宋体" w:hAnsi="宋体"/>
          <w:b/>
          <w:color w:val="auto"/>
          <w:sz w:val="24"/>
          <w:highlight w:val="none"/>
        </w:rPr>
      </w:pPr>
      <w:r>
        <w:rPr>
          <w:rFonts w:hint="eastAsia" w:ascii="宋体" w:hAnsi="宋体"/>
          <w:b/>
          <w:color w:val="auto"/>
          <w:sz w:val="24"/>
          <w:highlight w:val="none"/>
        </w:rPr>
        <w:t>19.投标文件的修改和撤回</w:t>
      </w:r>
    </w:p>
    <w:p>
      <w:pPr>
        <w:spacing w:line="360" w:lineRule="auto"/>
        <w:ind w:firstLine="482" w:firstLineChars="200"/>
        <w:rPr>
          <w:rFonts w:hint="eastAsia"/>
          <w:color w:val="auto"/>
          <w:highlight w:val="none"/>
        </w:rPr>
      </w:pPr>
      <w:r>
        <w:rPr>
          <w:rFonts w:hint="eastAsia" w:ascii="宋体" w:hAnsi="宋体"/>
          <w:color w:val="auto"/>
          <w:sz w:val="24"/>
          <w:highlight w:val="none"/>
        </w:rPr>
        <w:t>19</w:t>
      </w:r>
      <w:r>
        <w:rPr>
          <w:rFonts w:ascii="宋体" w:hAnsi="宋体"/>
          <w:color w:val="auto"/>
          <w:sz w:val="24"/>
          <w:highlight w:val="none"/>
        </w:rPr>
        <w:t>.</w:t>
      </w:r>
      <w:r>
        <w:rPr>
          <w:rFonts w:hint="eastAsia" w:ascii="宋体" w:hAnsi="宋体"/>
          <w:color w:val="auto"/>
          <w:sz w:val="24"/>
          <w:highlight w:val="none"/>
        </w:rPr>
        <w:t>1投标人在递交投标文件后，可以修改或撤回其投标，但这种修改和撤回，必须在规定的投标截止时间前。在投标截止时间后，投标人不得要求修改或撤回其投标文件。</w:t>
      </w:r>
    </w:p>
    <w:p>
      <w:pPr>
        <w:spacing w:line="360" w:lineRule="auto"/>
        <w:outlineLvl w:val="3"/>
        <w:rPr>
          <w:rFonts w:hint="eastAsia" w:ascii="宋体" w:hAnsi="宋体"/>
          <w:b/>
          <w:color w:val="auto"/>
          <w:sz w:val="24"/>
          <w:highlight w:val="none"/>
        </w:rPr>
      </w:pPr>
      <w:bookmarkStart w:id="67" w:name="_Toc519111265"/>
      <w:r>
        <w:rPr>
          <w:rFonts w:hint="eastAsia" w:ascii="宋体" w:hAnsi="宋体"/>
          <w:b/>
          <w:color w:val="auto"/>
          <w:sz w:val="24"/>
          <w:highlight w:val="none"/>
        </w:rPr>
        <w:t>六、开标</w:t>
      </w:r>
      <w:bookmarkEnd w:id="67"/>
    </w:p>
    <w:p>
      <w:pPr>
        <w:spacing w:line="360" w:lineRule="auto"/>
        <w:rPr>
          <w:rFonts w:hint="eastAsia" w:ascii="宋体" w:hAnsi="宋体"/>
          <w:b/>
          <w:color w:val="auto"/>
          <w:sz w:val="24"/>
          <w:highlight w:val="none"/>
        </w:rPr>
      </w:pPr>
      <w:r>
        <w:rPr>
          <w:rFonts w:hint="eastAsia" w:ascii="宋体" w:hAnsi="宋体"/>
          <w:b/>
          <w:color w:val="auto"/>
          <w:sz w:val="24"/>
          <w:highlight w:val="none"/>
        </w:rPr>
        <w:t>20.开标</w:t>
      </w:r>
      <w:bookmarkStart w:id="68" w:name="_Toc519111266"/>
    </w:p>
    <w:p>
      <w:pPr>
        <w:spacing w:line="360" w:lineRule="auto"/>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（1）采购人和采购代理机构将按规定的开标时间和地点组织评审。监督部门将视情况派代表到现场进行监督。供应商不足3家的，不得评审。</w:t>
      </w:r>
    </w:p>
    <w:p>
      <w:pPr>
        <w:spacing w:line="360" w:lineRule="auto"/>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（2）供应商在开标前，提前登录政采云平台做好准备，并保证设备正常。供应商应于</w:t>
      </w:r>
      <w:r>
        <w:rPr>
          <w:rFonts w:hint="eastAsia" w:ascii="宋体" w:hAnsi="宋体" w:eastAsia="宋体" w:cs="宋体"/>
          <w:color w:val="auto"/>
          <w:sz w:val="24"/>
          <w:highlight w:val="none"/>
        </w:rPr>
        <w:t>投标文件提交截止时间</w:t>
      </w:r>
      <w:r>
        <w:rPr>
          <w:rFonts w:hint="eastAsia" w:ascii="宋体" w:hAnsi="宋体" w:cs="宋体"/>
          <w:b w:val="0"/>
          <w:bCs w:val="0"/>
          <w:color w:val="auto"/>
          <w:sz w:val="24"/>
          <w:szCs w:val="24"/>
          <w:highlight w:val="none"/>
          <w:lang w:val="en-US" w:eastAsia="zh-CN"/>
        </w:rPr>
        <w:t>之前将电子投标文件上传到“政采云”平台。应按照本项目投标文件和政采云平台的要求编制、加密传输投标文件。</w:t>
      </w:r>
    </w:p>
    <w:p>
      <w:pPr>
        <w:spacing w:line="360" w:lineRule="auto"/>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开标时将检查所有投标文件（加密电子标书上传）情况，并在确认无误后，供应商在政采云平台解密投标文件（30分钟），对投标文件进行唱标。唱标以供应商提交的投标文件中“开标一览表”的内容为准，并对唱标内容作以记录。电子开标系统开标后需供应商在线确认报价时，各供应商应在规定的时间内确认报价，若超出时间未进行确认报价的供应商，系统将自动默认该供应商已经确认报价。</w:t>
      </w:r>
    </w:p>
    <w:p>
      <w:pPr>
        <w:spacing w:line="360" w:lineRule="auto"/>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（4）开标时，由采购代理机构向评审小组介绍项目基本情况并宣布有关纪律和开标程序。</w:t>
      </w:r>
    </w:p>
    <w:p>
      <w:pPr>
        <w:spacing w:line="360" w:lineRule="auto"/>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（5）评审小组依据法律法规和招标文件中规定的内容，对供应商进行资格审查。未通过资格审查的供应商不得进入详细评审，其投标文件将被拒绝。</w:t>
      </w:r>
    </w:p>
    <w:p>
      <w:pPr>
        <w:spacing w:line="360" w:lineRule="auto"/>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（6）评审小组开启供应商公开报价并进行初步审查和详细评审（只有初步审查合格的供应商，其投标文件方可进入评审阶段。）</w:t>
      </w:r>
    </w:p>
    <w:p>
      <w:pPr>
        <w:spacing w:line="360" w:lineRule="auto"/>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（7）供应商代表对评审过程和评审记录有疑义，以及认为采购人、采购代理机构相关工作人员有需要回避的情形的，应当场提出询问或者回避申请。</w:t>
      </w:r>
    </w:p>
    <w:p>
      <w:pPr>
        <w:spacing w:line="360" w:lineRule="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注：在开标过程中如评审小组对评标文件有疑问，询标内容汇总后将发起询标函，供应商应对询标函提出的问题做出澄清或说明</w:t>
      </w:r>
    </w:p>
    <w:p>
      <w:pPr>
        <w:pStyle w:val="6"/>
        <w:numPr>
          <w:ilvl w:val="0"/>
          <w:numId w:val="0"/>
        </w:numPr>
        <w:rPr>
          <w:rFonts w:hint="eastAsia" w:ascii="宋体" w:hAnsi="宋体" w:cs="宋体"/>
          <w:color w:val="auto"/>
          <w:sz w:val="24"/>
          <w:szCs w:val="24"/>
          <w:highlight w:val="none"/>
        </w:rPr>
      </w:pPr>
      <w:r>
        <w:rPr>
          <w:rFonts w:hint="eastAsia" w:ascii="宋体" w:hAnsi="宋体" w:cs="宋体"/>
          <w:color w:val="auto"/>
          <w:sz w:val="24"/>
          <w:szCs w:val="24"/>
          <w:highlight w:val="none"/>
        </w:rPr>
        <w:t>七、评标步骤和要求</w:t>
      </w:r>
      <w:bookmarkEnd w:id="68"/>
    </w:p>
    <w:p>
      <w:pPr>
        <w:spacing w:line="360" w:lineRule="auto"/>
        <w:rPr>
          <w:rFonts w:hint="eastAsia" w:ascii="宋体" w:hAnsi="宋体"/>
          <w:b/>
          <w:color w:val="auto"/>
          <w:sz w:val="24"/>
          <w:highlight w:val="none"/>
        </w:rPr>
      </w:pPr>
      <w:r>
        <w:rPr>
          <w:rFonts w:hint="eastAsia" w:ascii="宋体" w:hAnsi="宋体"/>
          <w:b/>
          <w:color w:val="auto"/>
          <w:sz w:val="24"/>
          <w:highlight w:val="none"/>
        </w:rPr>
        <w:t>21.组建评标委员会</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21.1采购代理机构根据有关法律法规和本招标文件的规定，结合招标项目的特点组建评标委员会，对投标文件进行评估和比较。评标委员会由三人以上单数组成，其中经济、技术等方面的专家不少于三分之二。</w:t>
      </w:r>
    </w:p>
    <w:p>
      <w:pPr>
        <w:spacing w:line="360" w:lineRule="auto"/>
        <w:ind w:firstLine="482" w:firstLineChars="200"/>
        <w:rPr>
          <w:rFonts w:hint="eastAsia"/>
          <w:color w:val="auto"/>
          <w:highlight w:val="none"/>
        </w:rPr>
      </w:pPr>
      <w:r>
        <w:rPr>
          <w:rFonts w:hint="eastAsia" w:ascii="宋体" w:hAnsi="宋体"/>
          <w:color w:val="auto"/>
          <w:sz w:val="24"/>
          <w:highlight w:val="none"/>
        </w:rPr>
        <w:t>21.2参与过本项目的论证专家不得作为评标专家参加评标，采购人不得以专家身份参与评标。</w:t>
      </w:r>
    </w:p>
    <w:p>
      <w:pPr>
        <w:spacing w:line="360" w:lineRule="auto"/>
        <w:rPr>
          <w:rFonts w:hint="eastAsia" w:ascii="宋体" w:hAnsi="宋体"/>
          <w:b/>
          <w:color w:val="auto"/>
          <w:sz w:val="24"/>
          <w:highlight w:val="none"/>
        </w:rPr>
      </w:pPr>
      <w:r>
        <w:rPr>
          <w:rFonts w:hint="eastAsia" w:ascii="宋体" w:hAnsi="宋体"/>
          <w:b/>
          <w:color w:val="auto"/>
          <w:sz w:val="24"/>
          <w:highlight w:val="none"/>
        </w:rPr>
        <w:t>22.资格审查</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22.1开标过程中，采购人及监督人员依法对投标人的资格进行核实。合格投标人不足3家的，不得评标。</w:t>
      </w:r>
    </w:p>
    <w:p>
      <w:pPr>
        <w:spacing w:line="360" w:lineRule="auto"/>
        <w:rPr>
          <w:rFonts w:hint="eastAsia" w:ascii="宋体" w:hAnsi="宋体"/>
          <w:b/>
          <w:color w:val="auto"/>
          <w:sz w:val="24"/>
          <w:highlight w:val="none"/>
        </w:rPr>
      </w:pPr>
      <w:r>
        <w:rPr>
          <w:rFonts w:hint="eastAsia" w:ascii="宋体" w:hAnsi="宋体"/>
          <w:b/>
          <w:color w:val="auto"/>
          <w:sz w:val="24"/>
          <w:highlight w:val="none"/>
        </w:rPr>
        <w:t>23.初步评审</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23.1评标委员会审查投标文件是否符合招标文件的基本要求：内容是否完整、资格证明文件是否合格、文件签署是否齐全、有无计算错误等。</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23.2评标委员会审查投标文件是否实质上响应招标文件的要求。</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1）实质上响应的投标是指与招标文件上的条款、条件和规格相符，没有重大偏离或保留，否则将视为无效投标。</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重大偏离或保留系指投标货物的质量、数量和交付日期等明显不能满足招标文件的要求，或者实质上与招标文件不一致，纠正这些偏离或保留将对其他实质上响应要求的投标人的竞争地位产生不公正的影响。包括但不限于：</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A、未按要求交纳投标保证金的；</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B、未按招标文件规定要求密封、签署、盖章的；</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C、未按投标文件份数要求提交投标文件的；</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D、投标人的报价超过了采购预算或最高限价的；</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E、投标有效期不足的；</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F、不符合招标文件中规定的实质性要求和条件的；</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G、联合体投标文件未附联合体投标协议书的（如有）；</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H、有串通投标或弄虚作假或有其他违法行为的；</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I、投标人名称或组织结构与报名时不一致且无有效变更证明的；</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J、投标文件含有采购人不能接受的附加条件的；</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K、法律、法规及本招标文件规定的其他无效投标的情形。</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23.3投标文件的细微偏差是指在实质上响应招标文件要求，但在个别地方存在漏项或者提供了不完整的技术信息和数据等情况，并且补正这些遗漏或者不完整，不会对其他投标人造成不公正的结果。细微偏差不影响投标文件的有效性。</w:t>
      </w:r>
    </w:p>
    <w:p>
      <w:pPr>
        <w:spacing w:line="360" w:lineRule="auto"/>
        <w:ind w:firstLine="482" w:firstLineChars="200"/>
        <w:rPr>
          <w:rFonts w:hint="eastAsia" w:ascii="宋体" w:hAnsi="宋体" w:eastAsia="宋体"/>
          <w:color w:val="auto"/>
          <w:sz w:val="24"/>
          <w:highlight w:val="none"/>
          <w:lang w:eastAsia="zh-CN"/>
        </w:rPr>
      </w:pPr>
      <w:r>
        <w:rPr>
          <w:rFonts w:hint="eastAsia" w:ascii="宋体" w:hAnsi="宋体"/>
          <w:color w:val="auto"/>
          <w:sz w:val="24"/>
          <w:highlight w:val="none"/>
        </w:rPr>
        <w:t>23.4初步评审中，对明显的文字和计算错误按下述原则处理，若出现相互矛盾之处，应以排列在先的原则为准优先处理</w:t>
      </w:r>
      <w:r>
        <w:rPr>
          <w:rFonts w:hint="eastAsia" w:ascii="宋体" w:hAnsi="宋体"/>
          <w:color w:val="auto"/>
          <w:sz w:val="24"/>
          <w:highlight w:val="none"/>
          <w:lang w:eastAsia="zh-CN"/>
        </w:rPr>
        <w:t>：</w:t>
      </w:r>
    </w:p>
    <w:p>
      <w:pPr>
        <w:spacing w:line="360" w:lineRule="auto"/>
        <w:ind w:firstLine="471" w:firstLineChars="196"/>
        <w:rPr>
          <w:rFonts w:ascii="宋体" w:hAnsi="宋体"/>
          <w:color w:val="auto"/>
          <w:sz w:val="24"/>
          <w:highlight w:val="none"/>
        </w:rPr>
      </w:pPr>
      <w:r>
        <w:rPr>
          <w:rFonts w:hint="eastAsia" w:ascii="宋体" w:hAnsi="宋体"/>
          <w:color w:val="auto"/>
          <w:sz w:val="24"/>
          <w:highlight w:val="none"/>
        </w:rPr>
        <w:t>1）投标文件中的开标一览表与明细表内容不一致的，以开标一览表为准。</w:t>
      </w:r>
    </w:p>
    <w:p>
      <w:pPr>
        <w:spacing w:line="360" w:lineRule="auto"/>
        <w:ind w:firstLine="482" w:firstLineChars="200"/>
        <w:rPr>
          <w:rFonts w:ascii="宋体" w:hAnsi="宋体"/>
          <w:color w:val="auto"/>
          <w:sz w:val="24"/>
          <w:highlight w:val="none"/>
        </w:rPr>
      </w:pPr>
      <w:r>
        <w:rPr>
          <w:rFonts w:hint="eastAsia" w:ascii="宋体" w:hAnsi="宋体"/>
          <w:color w:val="auto"/>
          <w:sz w:val="24"/>
          <w:highlight w:val="none"/>
        </w:rPr>
        <w:t>2）如果以文字表示的数据与数字表示的有差别，以文字为准修正数字。如果大写金额和小写金额不一致的，以大写金额为准；</w:t>
      </w:r>
    </w:p>
    <w:p>
      <w:pPr>
        <w:spacing w:line="360" w:lineRule="auto"/>
        <w:ind w:firstLine="482" w:firstLineChars="200"/>
        <w:rPr>
          <w:rFonts w:ascii="宋体" w:hAnsi="宋体"/>
          <w:color w:val="auto"/>
          <w:sz w:val="24"/>
          <w:highlight w:val="none"/>
        </w:rPr>
      </w:pPr>
      <w:r>
        <w:rPr>
          <w:rFonts w:hint="eastAsia" w:ascii="宋体" w:hAnsi="宋体"/>
          <w:color w:val="auto"/>
          <w:sz w:val="24"/>
          <w:highlight w:val="none"/>
        </w:rPr>
        <w:t>3）如果单价乘以数量不等于总价，以单价为准修正总价，但单价金额小数点有明显错位的，应以总价为准，并修改单价。如果明细价格相加不等于汇总价格，以明细价格为准。</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4）调整后的数据对投标人具有约束力，投标人不同意以上修正，其投标将被拒绝。</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23.5评标委员会对投标文件的判定，只依据投标文件内容本身，不依据其他外来证明。</w:t>
      </w:r>
    </w:p>
    <w:p>
      <w:pPr>
        <w:spacing w:line="360" w:lineRule="auto"/>
        <w:rPr>
          <w:rFonts w:hint="eastAsia" w:ascii="宋体" w:hAnsi="宋体"/>
          <w:b/>
          <w:color w:val="auto"/>
          <w:sz w:val="24"/>
          <w:highlight w:val="none"/>
        </w:rPr>
      </w:pPr>
      <w:r>
        <w:rPr>
          <w:rFonts w:hint="eastAsia" w:ascii="宋体" w:hAnsi="宋体"/>
          <w:b/>
          <w:color w:val="auto"/>
          <w:sz w:val="24"/>
          <w:highlight w:val="none"/>
        </w:rPr>
        <w:t>24.投标的澄清</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24.1评标委员会有权要求投标人对投标文件中含义不明确、对同类问题表述不一致或者有明显文字和计算错误等内容作必要的澄清、说明或者补正。该要求应当采用书面形式，并由评标委员会成员签字。评标委员会不接受投标人主动提出的澄清、说明或者补正。</w:t>
      </w:r>
    </w:p>
    <w:p>
      <w:pPr>
        <w:spacing w:line="360" w:lineRule="auto"/>
        <w:ind w:firstLine="482" w:firstLineChars="200"/>
        <w:rPr>
          <w:rFonts w:ascii="宋体" w:hAnsi="宋体"/>
          <w:color w:val="auto"/>
          <w:sz w:val="24"/>
          <w:highlight w:val="none"/>
        </w:rPr>
      </w:pPr>
      <w:r>
        <w:rPr>
          <w:rFonts w:hint="eastAsia" w:ascii="宋体" w:hAnsi="宋体"/>
          <w:color w:val="auto"/>
          <w:sz w:val="24"/>
          <w:highlight w:val="none"/>
        </w:rPr>
        <w:t>24.2投标人必须按照评标委员会通知的内容和时间做出书面答复，该答复经法定代表人或授权代理人的签字认可，将作为投标文件内容的一部分。澄清、说明或者补正不得超出投标文件的范围或者改变投标文件的实质性内容。投标人拒不按照要求对投标文件进行澄清、说明或者补正的，评标委员会可拒绝该投标。</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24.3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pPr>
        <w:spacing w:line="360" w:lineRule="auto"/>
        <w:rPr>
          <w:rFonts w:hint="eastAsia" w:ascii="宋体" w:hAnsi="宋体"/>
          <w:b/>
          <w:color w:val="auto"/>
          <w:sz w:val="24"/>
          <w:highlight w:val="none"/>
        </w:rPr>
      </w:pPr>
      <w:r>
        <w:rPr>
          <w:rFonts w:hint="eastAsia" w:ascii="宋体" w:hAnsi="宋体"/>
          <w:b/>
          <w:color w:val="auto"/>
          <w:sz w:val="24"/>
          <w:highlight w:val="none"/>
        </w:rPr>
        <w:t>25.详细评审</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25.1评标委员会只对实质上响应招标文件的投标进行评价和比较；评审应严格按照招标文件第二部分“投标人须知前附表”中规定以及招标文件的要求进行。具体要求等详见招标文件第四部分“评审方法”。</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25.2评标委员会依法独立评审，严格遵守评审工作纪律。对需要共同认定的事项存在争议的，按照少数服从多数的原则作出评审结论。持不同意见的评标委员会成员应当在评标报告上签署不同意见并说明理由，不签署不同意见的视为同意。</w:t>
      </w:r>
    </w:p>
    <w:p>
      <w:pPr>
        <w:spacing w:line="360" w:lineRule="auto"/>
        <w:rPr>
          <w:rFonts w:hint="eastAsia" w:ascii="宋体" w:hAnsi="宋体"/>
          <w:b/>
          <w:color w:val="auto"/>
          <w:sz w:val="24"/>
          <w:highlight w:val="none"/>
        </w:rPr>
      </w:pPr>
      <w:r>
        <w:rPr>
          <w:rFonts w:hint="eastAsia" w:ascii="宋体" w:hAnsi="宋体"/>
          <w:b/>
          <w:color w:val="auto"/>
          <w:sz w:val="24"/>
          <w:highlight w:val="none"/>
        </w:rPr>
        <w:t>26.确定中标人</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26.1 评标委员会根据评审结果及招标文件的规定确定中标候选人。</w:t>
      </w:r>
    </w:p>
    <w:p>
      <w:pPr>
        <w:spacing w:line="360" w:lineRule="auto"/>
        <w:rPr>
          <w:rFonts w:hint="eastAsia" w:ascii="宋体" w:hAnsi="宋体"/>
          <w:b/>
          <w:color w:val="auto"/>
          <w:sz w:val="24"/>
          <w:highlight w:val="none"/>
        </w:rPr>
      </w:pPr>
      <w:r>
        <w:rPr>
          <w:rFonts w:hint="eastAsia" w:ascii="宋体" w:hAnsi="宋体"/>
          <w:b/>
          <w:color w:val="auto"/>
          <w:sz w:val="24"/>
          <w:highlight w:val="none"/>
        </w:rPr>
        <w:t>27.评标过程要求</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27.1开标之后，直到签订合同止，凡是属于审查、澄清、评价和比较投标的有关资料以及定标意向等，均不向投标人或者其他与评标无关的人员透露。</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27.2在确定中标人之前，投标人试图在投标文件审查、澄清、比较和评标时对评标委员会、采购人和采购代理机构施加任何影响都可能导致其投标无效。</w:t>
      </w:r>
    </w:p>
    <w:p>
      <w:pPr>
        <w:spacing w:line="360" w:lineRule="auto"/>
        <w:rPr>
          <w:rFonts w:hint="eastAsia" w:ascii="宋体" w:hAnsi="宋体"/>
          <w:b/>
          <w:color w:val="auto"/>
          <w:sz w:val="24"/>
          <w:highlight w:val="none"/>
        </w:rPr>
      </w:pPr>
      <w:r>
        <w:rPr>
          <w:rFonts w:hint="eastAsia" w:ascii="宋体" w:hAnsi="宋体"/>
          <w:b/>
          <w:color w:val="auto"/>
          <w:sz w:val="24"/>
          <w:highlight w:val="none"/>
        </w:rPr>
        <w:t>28.投标人瑕疵滞后发现的处理规则</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28.1无论基于何种原因，各项本应作拒绝处理的情形即便未被及时发现而使该投标人进入初审、综合评审或其他后续程序，包括已经签订合同的情形，一旦投标人被拒绝或该投标人的此前评议结果被取消，其现有的位置将被其他投标人依序替代，相关的一切损失均由该投标人承担。</w:t>
      </w:r>
    </w:p>
    <w:p>
      <w:pPr>
        <w:spacing w:line="360" w:lineRule="auto"/>
        <w:rPr>
          <w:rFonts w:hint="eastAsia" w:ascii="宋体" w:hAnsi="宋体"/>
          <w:b/>
          <w:color w:val="auto"/>
          <w:sz w:val="24"/>
          <w:highlight w:val="none"/>
        </w:rPr>
      </w:pPr>
      <w:r>
        <w:rPr>
          <w:rFonts w:hint="eastAsia" w:ascii="宋体" w:hAnsi="宋体"/>
          <w:b/>
          <w:color w:val="auto"/>
          <w:sz w:val="24"/>
          <w:highlight w:val="none"/>
        </w:rPr>
        <w:t>29.采购项目废标</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29.1在评标过程中，评标委员会发现有下列情形之一的，应对采购项目予以废标：</w:t>
      </w:r>
    </w:p>
    <w:p>
      <w:pPr>
        <w:spacing w:line="360" w:lineRule="auto"/>
        <w:ind w:firstLine="482" w:firstLineChars="200"/>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）符合专业条件的</w:t>
      </w:r>
      <w:r>
        <w:rPr>
          <w:rFonts w:hint="eastAsia" w:ascii="宋体" w:hAnsi="宋体" w:cs="宋体"/>
          <w:color w:val="auto"/>
          <w:sz w:val="24"/>
          <w:szCs w:val="24"/>
          <w:highlight w:val="none"/>
        </w:rPr>
        <w:t>投标人</w:t>
      </w:r>
      <w:r>
        <w:rPr>
          <w:rFonts w:hint="eastAsia" w:ascii="宋体" w:hAnsi="宋体"/>
          <w:color w:val="auto"/>
          <w:sz w:val="24"/>
          <w:highlight w:val="none"/>
        </w:rPr>
        <w:t>或者对招标文件作实质响应的</w:t>
      </w:r>
      <w:r>
        <w:rPr>
          <w:rFonts w:hint="eastAsia" w:ascii="宋体" w:hAnsi="宋体" w:cs="宋体"/>
          <w:color w:val="auto"/>
          <w:sz w:val="24"/>
          <w:szCs w:val="24"/>
          <w:highlight w:val="none"/>
        </w:rPr>
        <w:t>投标人</w:t>
      </w:r>
      <w:r>
        <w:rPr>
          <w:rFonts w:hint="eastAsia" w:ascii="宋体" w:hAnsi="宋体"/>
          <w:color w:val="auto"/>
          <w:sz w:val="24"/>
          <w:highlight w:val="none"/>
        </w:rPr>
        <w:t>数量不足，导致进入详细评审、打分阶段的</w:t>
      </w:r>
      <w:r>
        <w:rPr>
          <w:rFonts w:hint="eastAsia" w:ascii="宋体" w:hAnsi="宋体" w:cs="宋体"/>
          <w:color w:val="auto"/>
          <w:sz w:val="24"/>
          <w:szCs w:val="24"/>
          <w:highlight w:val="none"/>
        </w:rPr>
        <w:t>投标人</w:t>
      </w:r>
      <w:r>
        <w:rPr>
          <w:rFonts w:hint="eastAsia" w:ascii="宋体" w:hAnsi="宋体"/>
          <w:color w:val="auto"/>
          <w:sz w:val="24"/>
          <w:highlight w:val="none"/>
        </w:rPr>
        <w:t>不足3家的；</w:t>
      </w:r>
      <w:r>
        <w:rPr>
          <w:rFonts w:ascii="宋体" w:hAnsi="宋体"/>
          <w:color w:val="auto"/>
          <w:sz w:val="24"/>
          <w:highlight w:val="none"/>
        </w:rPr>
        <w:t xml:space="preserve"> </w:t>
      </w:r>
    </w:p>
    <w:p>
      <w:pPr>
        <w:spacing w:line="360" w:lineRule="auto"/>
        <w:ind w:left="481" w:leftChars="228"/>
        <w:rPr>
          <w:rFonts w:hint="eastAsia" w:ascii="宋体" w:hAnsi="宋体"/>
          <w:color w:val="auto"/>
          <w:sz w:val="24"/>
          <w:highlight w:val="none"/>
        </w:rPr>
      </w:pPr>
      <w:r>
        <w:rPr>
          <w:rFonts w:hint="eastAsia" w:ascii="宋体" w:hAnsi="宋体"/>
          <w:color w:val="auto"/>
          <w:sz w:val="24"/>
          <w:highlight w:val="none"/>
        </w:rPr>
        <w:t>2）投标人的报价均超过了采购预算；</w:t>
      </w:r>
    </w:p>
    <w:p>
      <w:pPr>
        <w:spacing w:line="360" w:lineRule="auto"/>
        <w:ind w:left="481" w:leftChars="228"/>
        <w:rPr>
          <w:rFonts w:hint="eastAsia" w:ascii="宋体" w:hAnsi="宋体"/>
          <w:color w:val="auto"/>
          <w:sz w:val="24"/>
          <w:highlight w:val="none"/>
        </w:rPr>
      </w:pPr>
      <w:r>
        <w:rPr>
          <w:rFonts w:hint="eastAsia" w:ascii="宋体" w:hAnsi="宋体"/>
          <w:color w:val="auto"/>
          <w:sz w:val="24"/>
          <w:highlight w:val="none"/>
        </w:rPr>
        <w:t>3）出现影响采购公正的违法、违规行为的；</w:t>
      </w:r>
    </w:p>
    <w:p>
      <w:pPr>
        <w:spacing w:line="360" w:lineRule="auto"/>
        <w:ind w:left="481" w:leftChars="228"/>
        <w:rPr>
          <w:rFonts w:hint="eastAsia" w:ascii="宋体" w:hAnsi="宋体"/>
          <w:color w:val="auto"/>
          <w:sz w:val="24"/>
          <w:highlight w:val="none"/>
        </w:rPr>
      </w:pPr>
      <w:r>
        <w:rPr>
          <w:rFonts w:hint="eastAsia" w:ascii="宋体" w:hAnsi="宋体"/>
          <w:color w:val="auto"/>
          <w:sz w:val="24"/>
          <w:highlight w:val="none"/>
        </w:rPr>
        <w:t>4）因重大变故，采购任务取消的。</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除前款第四项规定的情形外，项目废标后，如未变更采购方式，采购代理机构将依法重新组织招标。</w:t>
      </w:r>
    </w:p>
    <w:p>
      <w:pPr>
        <w:pStyle w:val="6"/>
        <w:numPr>
          <w:ilvl w:val="0"/>
          <w:numId w:val="0"/>
        </w:numPr>
        <w:rPr>
          <w:rFonts w:hint="eastAsia" w:ascii="黑体" w:hAnsi="黑体"/>
          <w:color w:val="auto"/>
          <w:sz w:val="24"/>
          <w:szCs w:val="24"/>
          <w:highlight w:val="none"/>
        </w:rPr>
      </w:pPr>
      <w:bookmarkStart w:id="69" w:name="_Toc519111267"/>
      <w:r>
        <w:rPr>
          <w:rFonts w:hint="eastAsia" w:ascii="黑体" w:hAnsi="黑体"/>
          <w:color w:val="auto"/>
          <w:sz w:val="24"/>
          <w:szCs w:val="24"/>
          <w:highlight w:val="none"/>
        </w:rPr>
        <w:t>八、履约保证金</w:t>
      </w:r>
      <w:bookmarkEnd w:id="69"/>
    </w:p>
    <w:p>
      <w:pPr>
        <w:spacing w:line="360" w:lineRule="auto"/>
        <w:rPr>
          <w:rFonts w:hint="eastAsia" w:ascii="宋体" w:hAnsi="宋体"/>
          <w:color w:val="auto"/>
          <w:sz w:val="24"/>
          <w:highlight w:val="none"/>
        </w:rPr>
      </w:pPr>
      <w:r>
        <w:rPr>
          <w:rFonts w:hint="eastAsia" w:ascii="宋体" w:hAnsi="宋体"/>
          <w:b/>
          <w:color w:val="auto"/>
          <w:sz w:val="24"/>
          <w:highlight w:val="none"/>
        </w:rPr>
        <w:t>30.履约保证金：</w:t>
      </w:r>
      <w:r>
        <w:rPr>
          <w:rFonts w:hint="eastAsia" w:ascii="宋体" w:hAnsi="宋体"/>
          <w:color w:val="auto"/>
          <w:sz w:val="24"/>
          <w:highlight w:val="none"/>
        </w:rPr>
        <w:t>见投标须知前附表</w:t>
      </w:r>
    </w:p>
    <w:p>
      <w:pPr>
        <w:pStyle w:val="6"/>
        <w:numPr>
          <w:ilvl w:val="0"/>
          <w:numId w:val="0"/>
        </w:numPr>
        <w:rPr>
          <w:rFonts w:hint="eastAsia" w:ascii="黑体" w:hAnsi="黑体"/>
          <w:color w:val="auto"/>
          <w:sz w:val="24"/>
          <w:szCs w:val="24"/>
          <w:highlight w:val="none"/>
        </w:rPr>
      </w:pPr>
      <w:bookmarkStart w:id="70" w:name="_Toc519111268"/>
      <w:r>
        <w:rPr>
          <w:rFonts w:hint="eastAsia" w:ascii="黑体" w:hAnsi="黑体"/>
          <w:color w:val="auto"/>
          <w:sz w:val="24"/>
          <w:szCs w:val="24"/>
          <w:highlight w:val="none"/>
        </w:rPr>
        <w:t>九、代理服务费</w:t>
      </w:r>
      <w:bookmarkEnd w:id="70"/>
    </w:p>
    <w:p>
      <w:pPr>
        <w:spacing w:line="360" w:lineRule="auto"/>
        <w:rPr>
          <w:rFonts w:hint="eastAsia" w:ascii="宋体" w:hAnsi="宋体"/>
          <w:b/>
          <w:color w:val="auto"/>
          <w:sz w:val="24"/>
          <w:highlight w:val="none"/>
        </w:rPr>
      </w:pPr>
      <w:r>
        <w:rPr>
          <w:rFonts w:hint="eastAsia" w:ascii="宋体" w:hAnsi="宋体"/>
          <w:b/>
          <w:color w:val="auto"/>
          <w:sz w:val="24"/>
          <w:highlight w:val="none"/>
        </w:rPr>
        <w:t>31.代理服务费</w:t>
      </w:r>
    </w:p>
    <w:p>
      <w:pPr>
        <w:spacing w:line="360" w:lineRule="auto"/>
        <w:ind w:firstLine="471" w:firstLineChars="196"/>
        <w:rPr>
          <w:rFonts w:hint="eastAsia"/>
          <w:color w:val="auto"/>
          <w:sz w:val="20"/>
          <w:highlight w:val="none"/>
        </w:rPr>
      </w:pPr>
      <w:r>
        <w:rPr>
          <w:rFonts w:hint="eastAsia" w:ascii="宋体" w:hAnsi="宋体"/>
          <w:color w:val="auto"/>
          <w:sz w:val="24"/>
          <w:highlight w:val="none"/>
        </w:rPr>
        <w:t>31.1代理服务费按照招标文件第二部分“投标人须知前附表”中规定由中标人交纳，请投标人在测算投标报价时充分考虑这一因素。</w:t>
      </w:r>
      <w:bookmarkStart w:id="71" w:name="EB6c955fb4b23e43e88b338064273e7dcf"/>
      <w:r>
        <w:rPr>
          <w:rFonts w:hint="eastAsia"/>
          <w:color w:val="auto"/>
          <w:sz w:val="20"/>
          <w:highlight w:val="none"/>
        </w:rPr>
        <w:t xml:space="preserve"> </w:t>
      </w:r>
      <w:bookmarkEnd w:id="71"/>
      <w:bookmarkStart w:id="72" w:name="EBb901cf6a467447d89fdcb9a3592c3316"/>
    </w:p>
    <w:p>
      <w:pPr>
        <w:spacing w:line="3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"http://www.cin.gov.cn/law/other/2003010201.doc" \t "_blank" </w:instrText>
      </w:r>
      <w:r>
        <w:rPr>
          <w:rFonts w:hint="eastAsia" w:ascii="宋体" w:hAnsi="宋体" w:eastAsia="宋体" w:cs="宋体"/>
          <w:color w:val="auto"/>
          <w:sz w:val="24"/>
          <w:szCs w:val="24"/>
          <w:highlight w:val="none"/>
        </w:rPr>
        <w:fldChar w:fldCharType="separate"/>
      </w:r>
      <w:r>
        <w:rPr>
          <w:rStyle w:val="27"/>
          <w:rFonts w:hint="eastAsia" w:ascii="宋体" w:hAnsi="宋体" w:eastAsia="宋体" w:cs="宋体"/>
          <w:color w:val="auto"/>
          <w:sz w:val="24"/>
          <w:szCs w:val="24"/>
          <w:highlight w:val="none"/>
        </w:rPr>
        <w:t>招标代理服务</w:t>
      </w:r>
      <w:r>
        <w:rPr>
          <w:rStyle w:val="27"/>
          <w:rFonts w:hint="eastAsia" w:ascii="宋体" w:hAnsi="宋体" w:eastAsia="宋体" w:cs="宋体"/>
          <w:color w:val="auto"/>
          <w:sz w:val="24"/>
          <w:szCs w:val="24"/>
          <w:highlight w:val="none"/>
          <w:lang w:eastAsia="zh-CN"/>
        </w:rPr>
        <w:t>计</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lang w:eastAsia="zh-CN"/>
        </w:rPr>
        <w:t>算方法</w:t>
      </w:r>
    </w:p>
    <w:tbl>
      <w:tblPr>
        <w:tblStyle w:val="23"/>
        <w:tblpPr w:leftFromText="180" w:rightFromText="180" w:vertAnchor="text" w:horzAnchor="page" w:tblpXSpec="center" w:tblpY="37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7"/>
        <w:gridCol w:w="2352"/>
        <w:gridCol w:w="2351"/>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907" w:type="dxa"/>
            <w:tcBorders>
              <w:tl2br w:val="single" w:color="auto" w:sz="4" w:space="0"/>
            </w:tcBorders>
            <w:noWrap w:val="0"/>
            <w:vAlign w:val="center"/>
          </w:tcPr>
          <w:p>
            <w:pPr>
              <w:spacing w:line="440" w:lineRule="exact"/>
              <w:ind w:firstLine="1205" w:firstLineChars="500"/>
              <w:jc w:val="righ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mc:AlternateContent>
                <mc:Choice Requires="wps">
                  <w:drawing>
                    <wp:anchor distT="0" distB="0" distL="114300" distR="114300" simplePos="0" relativeHeight="251661312" behindDoc="0" locked="0" layoutInCell="0" allowOverlap="1">
                      <wp:simplePos x="0" y="0"/>
                      <wp:positionH relativeFrom="column">
                        <wp:posOffset>-114300</wp:posOffset>
                      </wp:positionH>
                      <wp:positionV relativeFrom="paragraph">
                        <wp:posOffset>-6350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0.5pt;height:0pt;width:0.05pt;z-index:251661312;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rkdN+1QAAAAkBAAAPAAAAAAAAAAEAIAAAACIAAABkcnMvZG93bnJldi54bWxQSwECFAAUAAAA&#10;CACHTuJA2D0IyvEBAADgAwAADgAAAAAAAAABACAAAAAkAQAAZHJzL2Uyb0RvYy54bWxQSwUGAAAA&#10;AAYABgBZAQAAhwUAAAAA&#10;">
                      <v:fill on="f" focussize="0,0"/>
                      <v:stroke color="#000000" joinstyle="round"/>
                      <v:imagedata o:title=""/>
                      <o:lock v:ext="edit" aspectratio="f"/>
                    </v:line>
                  </w:pict>
                </mc:Fallback>
              </mc:AlternateContent>
            </w:r>
            <w:r>
              <w:rPr>
                <w:rFonts w:hint="eastAsia" w:ascii="宋体" w:hAnsi="宋体" w:eastAsia="宋体" w:cs="宋体"/>
                <w:b/>
                <w:color w:val="auto"/>
                <w:sz w:val="24"/>
                <w:szCs w:val="24"/>
                <w:highlight w:val="none"/>
              </w:rPr>
              <w:t>服务类型</w:t>
            </w:r>
          </w:p>
          <w:p>
            <w:pPr>
              <w:spacing w:line="440" w:lineRule="exact"/>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中标金额</w:t>
            </w:r>
          </w:p>
        </w:tc>
        <w:tc>
          <w:tcPr>
            <w:tcW w:w="2352" w:type="dxa"/>
            <w:noWrap w:val="0"/>
            <w:vAlign w:val="center"/>
          </w:tcPr>
          <w:p>
            <w:pPr>
              <w:spacing w:line="44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货物招标</w:t>
            </w:r>
          </w:p>
        </w:tc>
        <w:tc>
          <w:tcPr>
            <w:tcW w:w="2351" w:type="dxa"/>
            <w:noWrap w:val="0"/>
            <w:vAlign w:val="center"/>
          </w:tcPr>
          <w:p>
            <w:pPr>
              <w:spacing w:line="44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服务招标</w:t>
            </w:r>
          </w:p>
        </w:tc>
        <w:tc>
          <w:tcPr>
            <w:tcW w:w="2352" w:type="dxa"/>
            <w:noWrap w:val="0"/>
            <w:vAlign w:val="center"/>
          </w:tcPr>
          <w:p>
            <w:pPr>
              <w:spacing w:line="44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7"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w:t>
            </w:r>
            <w:r>
              <w:rPr>
                <w:rFonts w:hint="eastAsia" w:ascii="宋体" w:hAnsi="宋体" w:eastAsia="宋体" w:cs="宋体"/>
                <w:color w:val="auto"/>
                <w:sz w:val="24"/>
                <w:szCs w:val="24"/>
                <w:highlight w:val="none"/>
                <w:lang w:eastAsia="zh-CN"/>
              </w:rPr>
              <w:t>万元</w:t>
            </w:r>
            <w:r>
              <w:rPr>
                <w:rFonts w:hint="eastAsia" w:ascii="宋体" w:hAnsi="宋体" w:eastAsia="宋体" w:cs="宋体"/>
                <w:color w:val="auto"/>
                <w:sz w:val="24"/>
                <w:szCs w:val="24"/>
                <w:highlight w:val="none"/>
              </w:rPr>
              <w:t>以下</w:t>
            </w:r>
          </w:p>
        </w:tc>
        <w:tc>
          <w:tcPr>
            <w:tcW w:w="235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2351"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235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7"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100-500</w:t>
            </w:r>
            <w:r>
              <w:rPr>
                <w:rFonts w:hint="eastAsia" w:ascii="宋体" w:hAnsi="宋体" w:eastAsia="宋体" w:cs="宋体"/>
                <w:color w:val="auto"/>
                <w:sz w:val="24"/>
                <w:szCs w:val="24"/>
                <w:highlight w:val="none"/>
                <w:lang w:eastAsia="zh-CN"/>
              </w:rPr>
              <w:t>万元</w:t>
            </w:r>
          </w:p>
        </w:tc>
        <w:tc>
          <w:tcPr>
            <w:tcW w:w="235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2351"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0.8%</w:t>
            </w:r>
          </w:p>
        </w:tc>
        <w:tc>
          <w:tcPr>
            <w:tcW w:w="235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7"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500-1000</w:t>
            </w:r>
            <w:r>
              <w:rPr>
                <w:rFonts w:hint="eastAsia" w:ascii="宋体" w:hAnsi="宋体" w:eastAsia="宋体" w:cs="宋体"/>
                <w:color w:val="auto"/>
                <w:sz w:val="24"/>
                <w:szCs w:val="24"/>
                <w:highlight w:val="none"/>
                <w:lang w:eastAsia="zh-CN"/>
              </w:rPr>
              <w:t>万元</w:t>
            </w:r>
          </w:p>
        </w:tc>
        <w:tc>
          <w:tcPr>
            <w:tcW w:w="235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0.8%</w:t>
            </w:r>
          </w:p>
        </w:tc>
        <w:tc>
          <w:tcPr>
            <w:tcW w:w="2351"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0.45%</w:t>
            </w:r>
          </w:p>
        </w:tc>
        <w:tc>
          <w:tcPr>
            <w:tcW w:w="235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7"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1000-5000</w:t>
            </w:r>
            <w:r>
              <w:rPr>
                <w:rFonts w:hint="eastAsia" w:ascii="宋体" w:hAnsi="宋体" w:eastAsia="宋体" w:cs="宋体"/>
                <w:color w:val="auto"/>
                <w:sz w:val="24"/>
                <w:szCs w:val="24"/>
                <w:highlight w:val="none"/>
                <w:lang w:eastAsia="zh-CN"/>
              </w:rPr>
              <w:t>万元</w:t>
            </w:r>
          </w:p>
        </w:tc>
        <w:tc>
          <w:tcPr>
            <w:tcW w:w="235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0.5%</w:t>
            </w:r>
          </w:p>
        </w:tc>
        <w:tc>
          <w:tcPr>
            <w:tcW w:w="2351"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0.25%</w:t>
            </w:r>
          </w:p>
        </w:tc>
        <w:tc>
          <w:tcPr>
            <w:tcW w:w="235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7"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5000</w:t>
            </w:r>
            <w:r>
              <w:rPr>
                <w:rFonts w:hint="eastAsia" w:ascii="宋体" w:hAnsi="宋体" w:eastAsia="宋体" w:cs="宋体"/>
                <w:color w:val="auto"/>
                <w:sz w:val="24"/>
                <w:szCs w:val="24"/>
                <w:highlight w:val="none"/>
                <w:lang w:eastAsia="zh-CN"/>
              </w:rPr>
              <w:t>万元</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亿元</w:t>
            </w:r>
          </w:p>
        </w:tc>
        <w:tc>
          <w:tcPr>
            <w:tcW w:w="235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0.25%</w:t>
            </w:r>
          </w:p>
        </w:tc>
        <w:tc>
          <w:tcPr>
            <w:tcW w:w="2351"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w:t>
            </w:r>
          </w:p>
        </w:tc>
        <w:tc>
          <w:tcPr>
            <w:tcW w:w="235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7"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亿元</w:t>
            </w:r>
          </w:p>
        </w:tc>
        <w:tc>
          <w:tcPr>
            <w:tcW w:w="235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0.05%</w:t>
            </w:r>
          </w:p>
        </w:tc>
        <w:tc>
          <w:tcPr>
            <w:tcW w:w="2351"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0.05%</w:t>
            </w:r>
          </w:p>
        </w:tc>
        <w:tc>
          <w:tcPr>
            <w:tcW w:w="235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7" w:type="dxa"/>
            <w:noWrap w:val="0"/>
            <w:vAlign w:val="center"/>
          </w:tcPr>
          <w:p>
            <w:pPr>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5-10</w:t>
            </w:r>
            <w:r>
              <w:rPr>
                <w:rFonts w:hint="eastAsia" w:ascii="宋体" w:hAnsi="宋体" w:eastAsia="宋体" w:cs="宋体"/>
                <w:color w:val="auto"/>
                <w:sz w:val="24"/>
                <w:szCs w:val="24"/>
                <w:highlight w:val="none"/>
                <w:lang w:eastAsia="zh-CN"/>
              </w:rPr>
              <w:t>亿元</w:t>
            </w:r>
          </w:p>
        </w:tc>
        <w:tc>
          <w:tcPr>
            <w:tcW w:w="235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0.035</w:t>
            </w:r>
            <w:r>
              <w:rPr>
                <w:rFonts w:hint="eastAsia" w:ascii="宋体" w:hAnsi="宋体" w:eastAsia="宋体" w:cs="宋体"/>
                <w:color w:val="auto"/>
                <w:sz w:val="24"/>
                <w:szCs w:val="24"/>
                <w:highlight w:val="none"/>
              </w:rPr>
              <w:t>%</w:t>
            </w:r>
          </w:p>
        </w:tc>
        <w:tc>
          <w:tcPr>
            <w:tcW w:w="2351"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0.035</w:t>
            </w:r>
            <w:r>
              <w:rPr>
                <w:rFonts w:hint="eastAsia" w:ascii="宋体" w:hAnsi="宋体" w:eastAsia="宋体" w:cs="宋体"/>
                <w:color w:val="auto"/>
                <w:sz w:val="24"/>
                <w:szCs w:val="24"/>
                <w:highlight w:val="none"/>
              </w:rPr>
              <w:t>%</w:t>
            </w:r>
          </w:p>
        </w:tc>
        <w:tc>
          <w:tcPr>
            <w:tcW w:w="235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0.035</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7" w:type="dxa"/>
            <w:noWrap w:val="0"/>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10-50</w:t>
            </w:r>
            <w:r>
              <w:rPr>
                <w:rFonts w:hint="eastAsia" w:ascii="宋体" w:hAnsi="宋体" w:eastAsia="宋体" w:cs="宋体"/>
                <w:color w:val="auto"/>
                <w:sz w:val="24"/>
                <w:szCs w:val="24"/>
                <w:highlight w:val="none"/>
                <w:lang w:eastAsia="zh-CN"/>
              </w:rPr>
              <w:t>亿元</w:t>
            </w:r>
          </w:p>
        </w:tc>
        <w:tc>
          <w:tcPr>
            <w:tcW w:w="2352" w:type="dxa"/>
            <w:noWrap w:val="0"/>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0.008</w:t>
            </w:r>
            <w:r>
              <w:rPr>
                <w:rFonts w:hint="eastAsia" w:ascii="宋体" w:hAnsi="宋体" w:eastAsia="宋体" w:cs="宋体"/>
                <w:color w:val="auto"/>
                <w:sz w:val="24"/>
                <w:szCs w:val="24"/>
                <w:highlight w:val="none"/>
              </w:rPr>
              <w:t>%</w:t>
            </w:r>
          </w:p>
        </w:tc>
        <w:tc>
          <w:tcPr>
            <w:tcW w:w="2351"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0.008</w:t>
            </w:r>
            <w:r>
              <w:rPr>
                <w:rFonts w:hint="eastAsia" w:ascii="宋体" w:hAnsi="宋体" w:eastAsia="宋体" w:cs="宋体"/>
                <w:color w:val="auto"/>
                <w:sz w:val="24"/>
                <w:szCs w:val="24"/>
                <w:highlight w:val="none"/>
              </w:rPr>
              <w:t>%</w:t>
            </w:r>
          </w:p>
        </w:tc>
        <w:tc>
          <w:tcPr>
            <w:tcW w:w="235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0.008</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7" w:type="dxa"/>
            <w:noWrap w:val="0"/>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50-100</w:t>
            </w:r>
            <w:r>
              <w:rPr>
                <w:rFonts w:hint="eastAsia" w:ascii="宋体" w:hAnsi="宋体" w:eastAsia="宋体" w:cs="宋体"/>
                <w:color w:val="auto"/>
                <w:sz w:val="24"/>
                <w:szCs w:val="24"/>
                <w:highlight w:val="none"/>
                <w:lang w:eastAsia="zh-CN"/>
              </w:rPr>
              <w:t>亿元</w:t>
            </w:r>
          </w:p>
        </w:tc>
        <w:tc>
          <w:tcPr>
            <w:tcW w:w="2352" w:type="dxa"/>
            <w:noWrap w:val="0"/>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0.006</w:t>
            </w:r>
            <w:r>
              <w:rPr>
                <w:rFonts w:hint="eastAsia" w:ascii="宋体" w:hAnsi="宋体" w:eastAsia="宋体" w:cs="宋体"/>
                <w:color w:val="auto"/>
                <w:sz w:val="24"/>
                <w:szCs w:val="24"/>
                <w:highlight w:val="none"/>
              </w:rPr>
              <w:t>%</w:t>
            </w:r>
          </w:p>
        </w:tc>
        <w:tc>
          <w:tcPr>
            <w:tcW w:w="2351"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0.006</w:t>
            </w:r>
            <w:r>
              <w:rPr>
                <w:rFonts w:hint="eastAsia" w:ascii="宋体" w:hAnsi="宋体" w:eastAsia="宋体" w:cs="宋体"/>
                <w:color w:val="auto"/>
                <w:sz w:val="24"/>
                <w:szCs w:val="24"/>
                <w:highlight w:val="none"/>
              </w:rPr>
              <w:t>%</w:t>
            </w:r>
          </w:p>
        </w:tc>
        <w:tc>
          <w:tcPr>
            <w:tcW w:w="235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0.006</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7" w:type="dxa"/>
            <w:noWrap w:val="0"/>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100亿元以上</w:t>
            </w:r>
          </w:p>
        </w:tc>
        <w:tc>
          <w:tcPr>
            <w:tcW w:w="2352" w:type="dxa"/>
            <w:noWrap w:val="0"/>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0.004</w:t>
            </w:r>
            <w:r>
              <w:rPr>
                <w:rFonts w:hint="eastAsia" w:ascii="宋体" w:hAnsi="宋体" w:eastAsia="宋体" w:cs="宋体"/>
                <w:color w:val="auto"/>
                <w:sz w:val="24"/>
                <w:szCs w:val="24"/>
                <w:highlight w:val="none"/>
              </w:rPr>
              <w:t>%</w:t>
            </w:r>
          </w:p>
        </w:tc>
        <w:tc>
          <w:tcPr>
            <w:tcW w:w="2351"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0.004</w:t>
            </w:r>
            <w:r>
              <w:rPr>
                <w:rFonts w:hint="eastAsia" w:ascii="宋体" w:hAnsi="宋体" w:eastAsia="宋体" w:cs="宋体"/>
                <w:color w:val="auto"/>
                <w:sz w:val="24"/>
                <w:szCs w:val="24"/>
                <w:highlight w:val="none"/>
              </w:rPr>
              <w:t>%</w:t>
            </w:r>
          </w:p>
        </w:tc>
        <w:tc>
          <w:tcPr>
            <w:tcW w:w="235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0.004</w:t>
            </w:r>
            <w:r>
              <w:rPr>
                <w:rFonts w:hint="eastAsia" w:ascii="宋体" w:hAnsi="宋体" w:eastAsia="宋体" w:cs="宋体"/>
                <w:color w:val="auto"/>
                <w:sz w:val="24"/>
                <w:szCs w:val="24"/>
                <w:highlight w:val="none"/>
              </w:rPr>
              <w:t>%</w:t>
            </w:r>
          </w:p>
        </w:tc>
      </w:tr>
    </w:tbl>
    <w:p>
      <w:pPr>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注：1.按本表费率计算的收费为招标代理服务全过程的收费基准价格，单独提供编制招标文件（有标底的含标底）服务的，可按规定标准的30%计收。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2.招标代理服务收费按差额定率累进法计算。例如：某工程招标代理业务中标金额为6000万元，计算招标代理服务收费额如下：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100万元×1.0%=1万元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（500-100）万元×0.7%=2.8万元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（1000-500）×0.55%=2.75万元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（5000-1000）×0.35%=14万元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（6000-5000）×0.2%=2万元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合计收费=1+2.8+2.75+14+2=22.55（万元）</w:t>
      </w:r>
    </w:p>
    <w:bookmarkEnd w:id="72"/>
    <w:p>
      <w:pPr>
        <w:pStyle w:val="6"/>
        <w:numPr>
          <w:ilvl w:val="0"/>
          <w:numId w:val="0"/>
        </w:numPr>
        <w:rPr>
          <w:rFonts w:hint="eastAsia" w:ascii="黑体" w:hAnsi="黑体"/>
          <w:color w:val="auto"/>
          <w:sz w:val="24"/>
          <w:szCs w:val="24"/>
          <w:highlight w:val="none"/>
        </w:rPr>
      </w:pPr>
      <w:bookmarkStart w:id="73" w:name="_Toc519111269"/>
      <w:r>
        <w:rPr>
          <w:rFonts w:hint="eastAsia" w:ascii="黑体" w:hAnsi="黑体"/>
          <w:color w:val="auto"/>
          <w:sz w:val="24"/>
          <w:szCs w:val="24"/>
          <w:highlight w:val="none"/>
        </w:rPr>
        <w:t>十、签订、审核合同</w:t>
      </w:r>
      <w:bookmarkEnd w:id="73"/>
    </w:p>
    <w:p>
      <w:pPr>
        <w:spacing w:line="360" w:lineRule="auto"/>
        <w:rPr>
          <w:rFonts w:hint="eastAsia" w:ascii="宋体" w:hAnsi="宋体"/>
          <w:b/>
          <w:color w:val="auto"/>
          <w:sz w:val="24"/>
          <w:highlight w:val="none"/>
        </w:rPr>
      </w:pPr>
      <w:r>
        <w:rPr>
          <w:rFonts w:hint="eastAsia" w:ascii="宋体" w:hAnsi="宋体"/>
          <w:b/>
          <w:color w:val="auto"/>
          <w:sz w:val="24"/>
          <w:highlight w:val="none"/>
        </w:rPr>
        <w:t>32.中标通知</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32.1中标人确定后,采购代理机构将发布中标公告，并以书面形式向中标人发出中标通知书，但该中标结果的有效性不依赖于未中标的投标人是否已经收到该通知。中标人应缴纳代理服务费并经采购代理机构确认后，委派专人持介绍信或授权书和身份证件前往采购代理机构领取中标通知书。中标通知书对采购人和中标人具有同等法律效力。中标通知书发出以后，采购人改变中标结果或者中标人放弃中标，应当承担相应的法律责任。</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32.2采购代理机构对未中标的投标人不作未中标原因的解释，但中标结果的有效性不以未中标的投标人是否收到相应的通知为前提。</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32.3中标通知书是合同的组成部分。</w:t>
      </w:r>
    </w:p>
    <w:p>
      <w:pPr>
        <w:spacing w:line="360" w:lineRule="auto"/>
        <w:rPr>
          <w:rFonts w:hint="eastAsia" w:ascii="宋体" w:hAnsi="宋体"/>
          <w:b/>
          <w:color w:val="auto"/>
          <w:sz w:val="24"/>
          <w:highlight w:val="none"/>
        </w:rPr>
      </w:pPr>
      <w:r>
        <w:rPr>
          <w:rFonts w:hint="eastAsia" w:ascii="宋体" w:hAnsi="宋体"/>
          <w:b/>
          <w:color w:val="auto"/>
          <w:sz w:val="24"/>
          <w:highlight w:val="none"/>
        </w:rPr>
        <w:t>33.签订合同</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33.1中标人须在中标通知书发出之日起15日内与采购人签订采购合同。</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33.2中标人须按照招标文件、投标文件及评标过程中的有关澄清、说明或者补正文件的内容与采购人签订合同。中标人不得再与采购人签订背离合同实质性内容的其他协议或声明。</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33.3采购人如需追加与合同标的相同的货物，在不改变合同其他条款的前提下，提交追加合同的申请</w:t>
      </w:r>
      <w:r>
        <w:rPr>
          <w:rFonts w:ascii="宋体" w:hAnsi="宋体"/>
          <w:color w:val="auto"/>
          <w:sz w:val="24"/>
          <w:highlight w:val="none"/>
        </w:rPr>
        <w:t>经</w:t>
      </w:r>
      <w:r>
        <w:rPr>
          <w:rFonts w:hint="eastAsia" w:ascii="宋体" w:hAnsi="宋体"/>
          <w:color w:val="auto"/>
          <w:sz w:val="24"/>
          <w:highlight w:val="none"/>
        </w:rPr>
        <w:t>审核后，可与中标人签订补充合同，但所有补充合同的采购金额不得超过原合同金额的百分之十。</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33.4中标人一旦中标及签订合同后，不得转包，亦不得将合同全部及任何权利、义务向第三方转让。</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33.5中标人</w:t>
      </w:r>
      <w:r>
        <w:rPr>
          <w:rFonts w:ascii="宋体" w:hAnsi="宋体"/>
          <w:color w:val="auto"/>
          <w:sz w:val="24"/>
          <w:highlight w:val="none"/>
        </w:rPr>
        <w:t>不履行合同的，采购人可在报经同级人民政府财政部门核准后，与排位在中标</w:t>
      </w:r>
      <w:r>
        <w:rPr>
          <w:rFonts w:hint="eastAsia" w:ascii="宋体" w:hAnsi="宋体"/>
          <w:color w:val="auto"/>
          <w:sz w:val="24"/>
          <w:highlight w:val="none"/>
        </w:rPr>
        <w:t>人</w:t>
      </w:r>
      <w:r>
        <w:rPr>
          <w:rFonts w:ascii="宋体" w:hAnsi="宋体"/>
          <w:color w:val="auto"/>
          <w:sz w:val="24"/>
          <w:highlight w:val="none"/>
        </w:rPr>
        <w:t>之后的第一位中标候选</w:t>
      </w:r>
      <w:r>
        <w:rPr>
          <w:rFonts w:hint="eastAsia" w:ascii="宋体" w:hAnsi="宋体" w:cs="宋体"/>
          <w:color w:val="auto"/>
          <w:sz w:val="24"/>
          <w:szCs w:val="24"/>
          <w:highlight w:val="none"/>
        </w:rPr>
        <w:t>投标人</w:t>
      </w:r>
      <w:r>
        <w:rPr>
          <w:rFonts w:ascii="宋体" w:hAnsi="宋体"/>
          <w:color w:val="auto"/>
          <w:sz w:val="24"/>
          <w:highlight w:val="none"/>
        </w:rPr>
        <w:t>签订合同</w:t>
      </w:r>
      <w:r>
        <w:rPr>
          <w:rFonts w:hint="eastAsia" w:ascii="宋体" w:hAnsi="宋体"/>
          <w:color w:val="auto"/>
          <w:sz w:val="24"/>
          <w:highlight w:val="none"/>
        </w:rPr>
        <w:t>，以此类推；或在报经</w:t>
      </w:r>
      <w:r>
        <w:rPr>
          <w:rFonts w:ascii="宋体" w:hAnsi="宋体"/>
          <w:color w:val="auto"/>
          <w:sz w:val="24"/>
          <w:highlight w:val="none"/>
        </w:rPr>
        <w:t>同级人民政府财政部门核准后</w:t>
      </w:r>
      <w:r>
        <w:rPr>
          <w:rFonts w:hint="eastAsia" w:ascii="宋体" w:hAnsi="宋体"/>
          <w:color w:val="auto"/>
          <w:sz w:val="24"/>
          <w:highlight w:val="none"/>
        </w:rPr>
        <w:t>重新组织采购。</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33.6违反32.1条、32.2条的规定，给对方造成损失的，应承担赔偿责任。</w:t>
      </w:r>
    </w:p>
    <w:p>
      <w:pPr>
        <w:spacing w:line="360" w:lineRule="auto"/>
        <w:rPr>
          <w:rFonts w:hint="eastAsia" w:ascii="宋体" w:hAnsi="宋体"/>
          <w:b/>
          <w:color w:val="auto"/>
          <w:sz w:val="24"/>
          <w:highlight w:val="none"/>
        </w:rPr>
      </w:pPr>
      <w:r>
        <w:rPr>
          <w:rFonts w:hint="eastAsia" w:ascii="宋体" w:hAnsi="宋体"/>
          <w:b/>
          <w:color w:val="auto"/>
          <w:sz w:val="24"/>
          <w:highlight w:val="none"/>
        </w:rPr>
        <w:t>34.审核合同</w:t>
      </w:r>
    </w:p>
    <w:p>
      <w:pPr>
        <w:spacing w:line="360" w:lineRule="auto"/>
        <w:ind w:firstLine="482" w:firstLineChars="200"/>
        <w:rPr>
          <w:rFonts w:hint="eastAsia"/>
          <w:color w:val="auto"/>
          <w:highlight w:val="none"/>
        </w:rPr>
      </w:pPr>
      <w:r>
        <w:rPr>
          <w:rFonts w:hint="eastAsia" w:ascii="宋体" w:hAnsi="宋体"/>
          <w:color w:val="auto"/>
          <w:sz w:val="24"/>
          <w:highlight w:val="none"/>
        </w:rPr>
        <w:t>34.1中标人持政府采购合同于签订合同之日起3个工作日内进行备案留存。</w:t>
      </w:r>
      <w:bookmarkStart w:id="74" w:name="EBa988c80f708b478fb07bfc90609eef70"/>
      <w:r>
        <w:rPr>
          <w:rFonts w:hint="eastAsia"/>
          <w:color w:val="auto"/>
          <w:sz w:val="20"/>
          <w:highlight w:val="none"/>
        </w:rPr>
        <w:t xml:space="preserve"> </w:t>
      </w:r>
      <w:bookmarkEnd w:id="74"/>
    </w:p>
    <w:p>
      <w:pPr>
        <w:pStyle w:val="6"/>
        <w:numPr>
          <w:ilvl w:val="0"/>
          <w:numId w:val="0"/>
        </w:numPr>
        <w:rPr>
          <w:rFonts w:hint="eastAsia" w:ascii="黑体" w:hAnsi="黑体"/>
          <w:color w:val="auto"/>
          <w:sz w:val="24"/>
          <w:szCs w:val="24"/>
          <w:highlight w:val="none"/>
        </w:rPr>
      </w:pPr>
      <w:bookmarkStart w:id="75" w:name="_Toc519111270"/>
      <w:r>
        <w:rPr>
          <w:rFonts w:hint="eastAsia" w:ascii="黑体" w:hAnsi="黑体"/>
          <w:color w:val="auto"/>
          <w:sz w:val="24"/>
          <w:szCs w:val="24"/>
          <w:highlight w:val="none"/>
        </w:rPr>
        <w:t>十一、处罚、询问和质疑</w:t>
      </w:r>
      <w:bookmarkEnd w:id="75"/>
      <w:r>
        <w:rPr>
          <w:rFonts w:hint="eastAsia" w:ascii="黑体" w:hAnsi="黑体"/>
          <w:color w:val="auto"/>
          <w:sz w:val="24"/>
          <w:szCs w:val="24"/>
          <w:highlight w:val="none"/>
        </w:rPr>
        <w:t xml:space="preserve"> </w:t>
      </w:r>
    </w:p>
    <w:p>
      <w:pPr>
        <w:spacing w:line="360" w:lineRule="auto"/>
        <w:rPr>
          <w:rFonts w:hint="eastAsia" w:ascii="宋体" w:hAnsi="宋体"/>
          <w:b/>
          <w:color w:val="auto"/>
          <w:sz w:val="24"/>
          <w:highlight w:val="none"/>
        </w:rPr>
      </w:pPr>
      <w:r>
        <w:rPr>
          <w:rFonts w:hint="eastAsia" w:ascii="宋体" w:hAnsi="宋体"/>
          <w:b/>
          <w:color w:val="auto"/>
          <w:sz w:val="24"/>
          <w:highlight w:val="none"/>
        </w:rPr>
        <w:t>35.处罚</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35.1发生下列情况之一，投标人的保证金不予退还；情节严重的将其列入不良记录名单。</w:t>
      </w:r>
    </w:p>
    <w:p>
      <w:pPr>
        <w:spacing w:line="360" w:lineRule="auto"/>
        <w:ind w:firstLine="482" w:firstLineChars="200"/>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）开标后在投标有效期内，投标人撤回其投标；</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2）中标后无正当理由不与采购人签订合同的；</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3）中标人与采购人订立背离合同实质性内容的其他协议；</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4）将中标项目转让给他人，或者在投标文件中未说明，且未经采购代理机构同意，将中标项目分包给他人的；</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5）存在串通投标行为的；</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6）存在弄虚作假或提供虚假材料谋取中标的；</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7）投标人其他未按招标文件规定和合同约定履行义务的行为。</w:t>
      </w:r>
    </w:p>
    <w:p>
      <w:pPr>
        <w:spacing w:line="360" w:lineRule="auto"/>
        <w:rPr>
          <w:rFonts w:hint="eastAsia" w:ascii="宋体" w:hAnsi="宋体"/>
          <w:b/>
          <w:color w:val="auto"/>
          <w:sz w:val="24"/>
          <w:highlight w:val="none"/>
        </w:rPr>
      </w:pPr>
      <w:r>
        <w:rPr>
          <w:rFonts w:hint="eastAsia" w:ascii="宋体" w:hAnsi="宋体"/>
          <w:b/>
          <w:color w:val="auto"/>
          <w:sz w:val="24"/>
          <w:highlight w:val="none"/>
        </w:rPr>
        <w:t>36．询问</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36.1投标人对采购事项有疑问的，可以向采购人或采购代理机构提出询问。</w:t>
      </w:r>
    </w:p>
    <w:p>
      <w:pPr>
        <w:spacing w:line="360" w:lineRule="auto"/>
        <w:rPr>
          <w:rFonts w:hint="eastAsia" w:ascii="宋体" w:hAnsi="宋体"/>
          <w:b/>
          <w:color w:val="auto"/>
          <w:sz w:val="24"/>
          <w:highlight w:val="none"/>
        </w:rPr>
      </w:pPr>
      <w:r>
        <w:rPr>
          <w:rFonts w:hint="eastAsia" w:ascii="宋体" w:hAnsi="宋体"/>
          <w:b/>
          <w:color w:val="auto"/>
          <w:sz w:val="24"/>
          <w:highlight w:val="none"/>
        </w:rPr>
        <w:t>37.投标人有权就招标事宜提出质疑</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37.1投标人认为招标文件、采购过程和中标结果使自已的权益受到损害的，可以在知道或者应知其权益受到损害之日起7个工作日内，以书面形式提出质疑。</w:t>
      </w:r>
    </w:p>
    <w:p>
      <w:pPr>
        <w:spacing w:line="360" w:lineRule="auto"/>
        <w:ind w:firstLine="482" w:firstLineChars="200"/>
        <w:rPr>
          <w:rFonts w:hint="eastAsia" w:ascii="宋体" w:hAnsi="宋体"/>
          <w:color w:val="auto"/>
          <w:sz w:val="24"/>
          <w:highlight w:val="none"/>
          <w:lang w:val="en-US" w:eastAsia="zh-CN"/>
        </w:rPr>
      </w:pPr>
      <w:r>
        <w:rPr>
          <w:rFonts w:hint="eastAsia" w:ascii="宋体" w:hAnsi="宋体"/>
          <w:color w:val="auto"/>
          <w:sz w:val="24"/>
          <w:highlight w:val="none"/>
        </w:rPr>
        <w:t>37.2质疑应当按照《中华人民共和国政府采购法》、《中华人民共和国政府采购法实施条例》、《政府采购供应商</w:t>
      </w:r>
      <w:r>
        <w:rPr>
          <w:rFonts w:ascii="宋体" w:hAnsi="宋体"/>
          <w:color w:val="auto"/>
          <w:sz w:val="24"/>
          <w:highlight w:val="none"/>
        </w:rPr>
        <w:t>投诉处理办法</w:t>
      </w:r>
      <w:r>
        <w:rPr>
          <w:rFonts w:hint="eastAsia" w:ascii="宋体" w:hAnsi="宋体"/>
          <w:color w:val="auto"/>
          <w:sz w:val="24"/>
          <w:highlight w:val="none"/>
        </w:rPr>
        <w:t>》等法律法规的相关规定，以书面形式</w:t>
      </w:r>
      <w:r>
        <w:rPr>
          <w:rFonts w:hint="eastAsia" w:ascii="宋体" w:hAnsi="宋体"/>
          <w:color w:val="auto"/>
          <w:sz w:val="24"/>
          <w:highlight w:val="none"/>
          <w:lang w:val="en-US" w:eastAsia="zh-CN"/>
        </w:rPr>
        <w:t>或者电子邮件的方式</w:t>
      </w:r>
      <w:r>
        <w:rPr>
          <w:rFonts w:hint="eastAsia" w:ascii="宋体" w:hAnsi="宋体"/>
          <w:color w:val="auto"/>
          <w:sz w:val="24"/>
          <w:highlight w:val="none"/>
        </w:rPr>
        <w:t>向采购代理机构提出。</w:t>
      </w:r>
      <w:r>
        <w:rPr>
          <w:rFonts w:hint="eastAsia" w:ascii="宋体" w:hAnsi="宋体"/>
          <w:color w:val="auto"/>
          <w:sz w:val="24"/>
          <w:highlight w:val="none"/>
          <w:lang w:val="en-US" w:eastAsia="zh-CN"/>
        </w:rPr>
        <w:t>质疑供应商需提供营业执照扫描件、法人身份证扫描件，代理人必须要有授权委托书。</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37.3质疑书应当附上相关证明材料，否则质疑将视为无有效证据支持，将被予以驳回，并不得以上述理由要求延长质疑有效期。未递交投标文件的</w:t>
      </w:r>
      <w:r>
        <w:rPr>
          <w:rFonts w:hint="eastAsia" w:ascii="宋体" w:hAnsi="宋体" w:cs="宋体"/>
          <w:color w:val="auto"/>
          <w:sz w:val="24"/>
          <w:szCs w:val="24"/>
          <w:highlight w:val="none"/>
        </w:rPr>
        <w:t>投标人</w:t>
      </w:r>
      <w:r>
        <w:rPr>
          <w:rFonts w:hint="eastAsia" w:ascii="宋体" w:hAnsi="宋体"/>
          <w:color w:val="auto"/>
          <w:sz w:val="24"/>
          <w:highlight w:val="none"/>
        </w:rPr>
        <w:t>，其未参加后续采购活动，不得对递交投标文件截止后的采购过程、采购结果提出质疑。</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37.4质疑人可以采取直接送达或者邮寄方式提交质疑书。采购代理机构收到质疑书后，对质疑书进行审查，对符合质疑条件的将办理签收手续，自签收质疑书之日起即为受理。</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37.5采购代理机构将在受理书面质疑后7个工作日内审查质疑事项，作出答复或相关处理决定，并以书面形式通知质疑人和其他相关</w:t>
      </w:r>
      <w:r>
        <w:rPr>
          <w:rFonts w:hint="eastAsia" w:ascii="宋体" w:hAnsi="宋体" w:cs="宋体"/>
          <w:color w:val="auto"/>
          <w:sz w:val="24"/>
          <w:szCs w:val="24"/>
          <w:highlight w:val="none"/>
        </w:rPr>
        <w:t>投标人</w:t>
      </w:r>
      <w:r>
        <w:rPr>
          <w:rFonts w:hint="eastAsia" w:ascii="宋体" w:hAnsi="宋体"/>
          <w:color w:val="auto"/>
          <w:sz w:val="24"/>
          <w:highlight w:val="none"/>
        </w:rPr>
        <w:t>，但答复的内容不涉及商业秘密。</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37.6投标人进行虚假和恶意质疑的，采购代理机构将提请有关部门将其列入不良记录名单，在一至三年内禁止参加政府采购活动，并将处理决定在相关政府采购媒体上公布。</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37.7质疑人对答复不满意以及采购代理机构未在规定的时间内作出答复的，可以在答复期满后15个工作日内向上级部门投拆。</w:t>
      </w:r>
    </w:p>
    <w:p>
      <w:pPr>
        <w:spacing w:line="360" w:lineRule="auto"/>
        <w:ind w:firstLine="482" w:firstLineChars="200"/>
        <w:rPr>
          <w:rFonts w:hint="eastAsia" w:eastAsia="宋体"/>
          <w:color w:val="auto"/>
          <w:highlight w:val="none"/>
          <w:lang w:val="en-US" w:eastAsia="zh-CN"/>
        </w:rPr>
      </w:pPr>
      <w:r>
        <w:rPr>
          <w:rFonts w:hint="eastAsia" w:ascii="宋体" w:hAnsi="宋体"/>
          <w:color w:val="auto"/>
          <w:sz w:val="24"/>
          <w:highlight w:val="none"/>
        </w:rPr>
        <w:t>37.</w:t>
      </w:r>
      <w:r>
        <w:rPr>
          <w:rFonts w:hint="eastAsia" w:ascii="宋体" w:hAnsi="宋体"/>
          <w:color w:val="auto"/>
          <w:sz w:val="24"/>
          <w:highlight w:val="none"/>
          <w:lang w:val="en-US" w:eastAsia="zh-CN"/>
        </w:rPr>
        <w:t>8供应商在法定质疑期内一次性提出针对同一采购程序环节的质疑。</w:t>
      </w:r>
    </w:p>
    <w:p>
      <w:pPr>
        <w:pStyle w:val="6"/>
        <w:numPr>
          <w:ilvl w:val="0"/>
          <w:numId w:val="0"/>
        </w:numPr>
        <w:rPr>
          <w:rFonts w:hint="eastAsia" w:ascii="黑体" w:hAnsi="黑体"/>
          <w:color w:val="auto"/>
          <w:sz w:val="24"/>
          <w:szCs w:val="24"/>
          <w:highlight w:val="none"/>
        </w:rPr>
      </w:pPr>
      <w:bookmarkStart w:id="76" w:name="_Toc519111271"/>
      <w:r>
        <w:rPr>
          <w:rFonts w:hint="eastAsia" w:ascii="黑体" w:hAnsi="黑体"/>
          <w:color w:val="auto"/>
          <w:sz w:val="24"/>
          <w:szCs w:val="24"/>
          <w:highlight w:val="none"/>
        </w:rPr>
        <w:t>十二、保密和披露</w:t>
      </w:r>
      <w:bookmarkEnd w:id="76"/>
    </w:p>
    <w:p>
      <w:pPr>
        <w:spacing w:line="360" w:lineRule="auto"/>
        <w:rPr>
          <w:rFonts w:hint="eastAsia" w:ascii="宋体" w:hAnsi="宋体"/>
          <w:b/>
          <w:color w:val="auto"/>
          <w:sz w:val="24"/>
          <w:highlight w:val="none"/>
        </w:rPr>
      </w:pPr>
      <w:r>
        <w:rPr>
          <w:rFonts w:hint="eastAsia" w:ascii="宋体" w:hAnsi="宋体"/>
          <w:b/>
          <w:color w:val="auto"/>
          <w:sz w:val="24"/>
          <w:highlight w:val="none"/>
        </w:rPr>
        <w:t>38.保密和披露</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38.1投标人自领取招标文件之日起，须承担本招标项目保密义务，不得将因本次招标获得的信息向第三人外传。由采购人向投标人提供的图纸、详细资料、样品、模型、模件和所有其它资料，被视为保密资料，仅被用于它所规定的用途。除非得到采购人的同意，不能向任何第三方透露。开标结束后，应采购人要求，投标人应归还所有从采购人处获得的保密资料。</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38</w:t>
      </w:r>
      <w:r>
        <w:rPr>
          <w:rFonts w:ascii="宋体" w:hAnsi="宋体"/>
          <w:color w:val="auto"/>
          <w:sz w:val="24"/>
          <w:highlight w:val="none"/>
        </w:rPr>
        <w:t>.</w:t>
      </w:r>
      <w:r>
        <w:rPr>
          <w:rFonts w:hint="eastAsia" w:ascii="宋体" w:hAnsi="宋体"/>
          <w:color w:val="auto"/>
          <w:sz w:val="24"/>
          <w:highlight w:val="none"/>
        </w:rPr>
        <w:t>2采购代理机构有权将投标人提供的所有资料向有关政府部门或评审标书的有关人员披露。</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38.3在采购代理机构认为适当时、国家机关调查、审查、审计时以及其他符合法律规定的情形下，采购代理机构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p>
      <w:pPr>
        <w:pStyle w:val="31"/>
        <w:rPr>
          <w:rFonts w:hint="eastAsia" w:ascii="宋体" w:hAnsi="宋体"/>
          <w:color w:val="auto"/>
          <w:sz w:val="24"/>
          <w:highlight w:val="none"/>
        </w:rPr>
      </w:pPr>
    </w:p>
    <w:p>
      <w:pPr>
        <w:pStyle w:val="31"/>
        <w:rPr>
          <w:rFonts w:hint="eastAsia" w:ascii="宋体" w:hAnsi="宋体"/>
          <w:color w:val="auto"/>
          <w:sz w:val="24"/>
          <w:highlight w:val="none"/>
        </w:rPr>
      </w:pPr>
    </w:p>
    <w:p>
      <w:pPr>
        <w:pStyle w:val="31"/>
        <w:rPr>
          <w:rFonts w:hint="eastAsia" w:ascii="宋体" w:hAnsi="宋体"/>
          <w:color w:val="auto"/>
          <w:sz w:val="24"/>
          <w:highlight w:val="none"/>
        </w:rPr>
      </w:pPr>
    </w:p>
    <w:p>
      <w:pPr>
        <w:pStyle w:val="31"/>
        <w:rPr>
          <w:rFonts w:hint="eastAsia" w:ascii="宋体" w:hAnsi="宋体"/>
          <w:color w:val="auto"/>
          <w:sz w:val="24"/>
          <w:highlight w:val="none"/>
        </w:rPr>
      </w:pPr>
    </w:p>
    <w:p>
      <w:pPr>
        <w:pStyle w:val="31"/>
        <w:rPr>
          <w:rFonts w:hint="eastAsia" w:ascii="宋体" w:hAnsi="宋体"/>
          <w:color w:val="auto"/>
          <w:sz w:val="24"/>
          <w:highlight w:val="none"/>
        </w:rPr>
      </w:pPr>
    </w:p>
    <w:p>
      <w:pPr>
        <w:rPr>
          <w:rFonts w:hint="eastAsia" w:ascii="宋体" w:hAnsi="宋体" w:cs="宋体"/>
          <w:color w:val="auto"/>
          <w:sz w:val="24"/>
          <w:highlight w:val="none"/>
        </w:rPr>
      </w:pPr>
      <w:r>
        <w:rPr>
          <w:rFonts w:hint="eastAsia" w:ascii="宋体" w:hAnsi="宋体" w:cs="宋体"/>
          <w:color w:val="auto"/>
          <w:sz w:val="24"/>
          <w:highlight w:val="none"/>
        </w:rPr>
        <w:br w:type="page"/>
      </w:r>
    </w:p>
    <w:p>
      <w:pPr>
        <w:rPr>
          <w:rFonts w:hint="eastAsia" w:ascii="宋体" w:hAnsi="宋体" w:cs="宋体"/>
          <w:color w:val="auto"/>
          <w:sz w:val="24"/>
          <w:highlight w:val="none"/>
        </w:rPr>
      </w:pPr>
      <w:r>
        <w:rPr>
          <w:rFonts w:hint="eastAsia" w:ascii="宋体" w:hAnsi="宋体" w:cs="宋体"/>
          <w:color w:val="auto"/>
          <w:sz w:val="24"/>
          <w:highlight w:val="none"/>
        </w:rPr>
        <w:t>附件：</w:t>
      </w:r>
    </w:p>
    <w:p>
      <w:pPr>
        <w:spacing w:line="380" w:lineRule="exact"/>
        <w:jc w:val="center"/>
        <w:outlineLvl w:val="9"/>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质疑函范本</w:t>
      </w:r>
    </w:p>
    <w:p>
      <w:pPr>
        <w:adjustRightInd w:val="0"/>
        <w:snapToGrid w:val="0"/>
        <w:spacing w:before="318" w:beforeLines="100" w:line="380" w:lineRule="exact"/>
        <w:outlineLvl w:val="9"/>
        <w:rPr>
          <w:rFonts w:hint="eastAsia" w:ascii="宋体" w:hAnsi="宋体" w:cs="宋体"/>
          <w:bCs/>
          <w:color w:val="auto"/>
          <w:sz w:val="24"/>
          <w:szCs w:val="24"/>
          <w:highlight w:val="none"/>
        </w:rPr>
      </w:pPr>
      <w:r>
        <w:rPr>
          <w:rFonts w:hint="eastAsia" w:ascii="宋体" w:hAnsi="宋体" w:cs="宋体"/>
          <w:bCs/>
          <w:color w:val="auto"/>
          <w:sz w:val="24"/>
          <w:szCs w:val="24"/>
          <w:highlight w:val="none"/>
        </w:rPr>
        <w:t>一、质疑供应商基本信息</w:t>
      </w:r>
    </w:p>
    <w:p>
      <w:pPr>
        <w:adjustRightInd w:val="0"/>
        <w:snapToGrid w:val="0"/>
        <w:spacing w:line="380" w:lineRule="exact"/>
        <w:rPr>
          <w:rFonts w:hint="eastAsia" w:ascii="宋体" w:hAnsi="宋体" w:cs="宋体"/>
          <w:color w:val="auto"/>
          <w:sz w:val="24"/>
          <w:szCs w:val="24"/>
          <w:highlight w:val="none"/>
          <w:u w:val="dotted"/>
        </w:rPr>
      </w:pPr>
      <w:r>
        <w:rPr>
          <w:rFonts w:hint="eastAsia" w:ascii="宋体" w:hAnsi="宋体" w:cs="宋体"/>
          <w:color w:val="auto"/>
          <w:sz w:val="24"/>
          <w:szCs w:val="24"/>
          <w:highlight w:val="none"/>
        </w:rPr>
        <w:t>质疑供应商：</w:t>
      </w:r>
      <w:r>
        <w:rPr>
          <w:rFonts w:hint="eastAsia" w:ascii="宋体" w:hAnsi="宋体" w:cs="宋体"/>
          <w:color w:val="auto"/>
          <w:sz w:val="24"/>
          <w:szCs w:val="24"/>
          <w:highlight w:val="none"/>
          <w:u w:val="dotted"/>
        </w:rPr>
        <w:t xml:space="preserve">                                                              </w:t>
      </w:r>
    </w:p>
    <w:p>
      <w:pPr>
        <w:adjustRightInd w:val="0"/>
        <w:snapToGrid w:val="0"/>
        <w:spacing w:line="38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地址：</w:t>
      </w:r>
      <w:r>
        <w:rPr>
          <w:rFonts w:hint="eastAsia" w:ascii="宋体" w:hAnsi="宋体" w:cs="宋体"/>
          <w:color w:val="auto"/>
          <w:sz w:val="24"/>
          <w:szCs w:val="24"/>
          <w:highlight w:val="none"/>
          <w:u w:val="dotted"/>
        </w:rPr>
        <w:t xml:space="preserve">                             </w:t>
      </w:r>
      <w:r>
        <w:rPr>
          <w:rFonts w:hint="eastAsia" w:ascii="宋体" w:hAnsi="宋体" w:cs="宋体"/>
          <w:color w:val="auto"/>
          <w:sz w:val="24"/>
          <w:szCs w:val="24"/>
          <w:highlight w:val="none"/>
        </w:rPr>
        <w:t>邮编：</w:t>
      </w:r>
      <w:r>
        <w:rPr>
          <w:rFonts w:hint="eastAsia" w:ascii="宋体" w:hAnsi="宋体" w:cs="宋体"/>
          <w:color w:val="auto"/>
          <w:sz w:val="24"/>
          <w:szCs w:val="24"/>
          <w:highlight w:val="none"/>
          <w:u w:val="dotted"/>
        </w:rPr>
        <w:t xml:space="preserve">                                    </w:t>
      </w:r>
    </w:p>
    <w:p>
      <w:pPr>
        <w:adjustRightInd w:val="0"/>
        <w:snapToGrid w:val="0"/>
        <w:spacing w:line="38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联系人：</w:t>
      </w:r>
      <w:r>
        <w:rPr>
          <w:rFonts w:hint="eastAsia" w:ascii="宋体" w:hAnsi="宋体" w:cs="宋体"/>
          <w:color w:val="auto"/>
          <w:sz w:val="24"/>
          <w:szCs w:val="24"/>
          <w:highlight w:val="none"/>
          <w:u w:val="dotted"/>
        </w:rPr>
        <w:t xml:space="preserve">                           </w:t>
      </w:r>
      <w:r>
        <w:rPr>
          <w:rFonts w:hint="eastAsia" w:ascii="宋体" w:hAnsi="宋体" w:cs="宋体"/>
          <w:color w:val="auto"/>
          <w:sz w:val="24"/>
          <w:szCs w:val="24"/>
          <w:highlight w:val="none"/>
        </w:rPr>
        <w:t>联系电话：</w:t>
      </w:r>
      <w:r>
        <w:rPr>
          <w:rFonts w:hint="eastAsia" w:ascii="宋体" w:hAnsi="宋体" w:cs="宋体"/>
          <w:color w:val="auto"/>
          <w:sz w:val="24"/>
          <w:szCs w:val="24"/>
          <w:highlight w:val="none"/>
          <w:u w:val="dotted"/>
        </w:rPr>
        <w:t xml:space="preserve">                                       </w:t>
      </w:r>
    </w:p>
    <w:p>
      <w:pPr>
        <w:adjustRightInd w:val="0"/>
        <w:snapToGrid w:val="0"/>
        <w:spacing w:line="380" w:lineRule="exact"/>
        <w:rPr>
          <w:rFonts w:hint="eastAsia" w:ascii="宋体" w:hAnsi="宋体" w:cs="宋体"/>
          <w:color w:val="auto"/>
          <w:sz w:val="24"/>
          <w:szCs w:val="24"/>
          <w:highlight w:val="none"/>
          <w:u w:val="dotted"/>
        </w:rPr>
      </w:pPr>
      <w:r>
        <w:rPr>
          <w:rFonts w:hint="eastAsia" w:ascii="宋体" w:hAnsi="宋体" w:cs="宋体"/>
          <w:color w:val="auto"/>
          <w:sz w:val="24"/>
          <w:szCs w:val="24"/>
          <w:highlight w:val="none"/>
        </w:rPr>
        <w:t>授权代表：</w:t>
      </w:r>
      <w:r>
        <w:rPr>
          <w:rFonts w:hint="eastAsia" w:ascii="宋体" w:hAnsi="宋体" w:cs="宋体"/>
          <w:color w:val="auto"/>
          <w:sz w:val="24"/>
          <w:szCs w:val="24"/>
          <w:highlight w:val="none"/>
          <w:u w:val="dotted"/>
        </w:rPr>
        <w:t xml:space="preserve">                                                                 </w:t>
      </w:r>
    </w:p>
    <w:p>
      <w:pPr>
        <w:adjustRightInd w:val="0"/>
        <w:snapToGrid w:val="0"/>
        <w:spacing w:line="38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联系电话：</w:t>
      </w:r>
      <w:r>
        <w:rPr>
          <w:rFonts w:hint="eastAsia" w:ascii="宋体" w:hAnsi="宋体" w:cs="宋体"/>
          <w:color w:val="auto"/>
          <w:sz w:val="24"/>
          <w:szCs w:val="24"/>
          <w:highlight w:val="none"/>
          <w:u w:val="dotted"/>
        </w:rPr>
        <w:t xml:space="preserve">                                                                </w:t>
      </w:r>
    </w:p>
    <w:p>
      <w:pPr>
        <w:adjustRightInd w:val="0"/>
        <w:snapToGrid w:val="0"/>
        <w:spacing w:line="38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地址： </w:t>
      </w:r>
      <w:r>
        <w:rPr>
          <w:rFonts w:hint="eastAsia" w:ascii="宋体" w:hAnsi="宋体" w:cs="宋体"/>
          <w:color w:val="auto"/>
          <w:sz w:val="24"/>
          <w:szCs w:val="24"/>
          <w:highlight w:val="none"/>
          <w:u w:val="dotted"/>
        </w:rPr>
        <w:t xml:space="preserve">                             </w:t>
      </w:r>
      <w:r>
        <w:rPr>
          <w:rFonts w:hint="eastAsia" w:ascii="宋体" w:hAnsi="宋体" w:cs="宋体"/>
          <w:color w:val="auto"/>
          <w:sz w:val="24"/>
          <w:szCs w:val="24"/>
          <w:highlight w:val="none"/>
        </w:rPr>
        <w:t>邮编：</w:t>
      </w:r>
      <w:r>
        <w:rPr>
          <w:rFonts w:hint="eastAsia" w:ascii="宋体" w:hAnsi="宋体" w:cs="宋体"/>
          <w:color w:val="auto"/>
          <w:sz w:val="24"/>
          <w:szCs w:val="24"/>
          <w:highlight w:val="none"/>
          <w:u w:val="dotted"/>
        </w:rPr>
        <w:t xml:space="preserve">                                     </w:t>
      </w:r>
    </w:p>
    <w:p>
      <w:pPr>
        <w:adjustRightInd w:val="0"/>
        <w:snapToGrid w:val="0"/>
        <w:spacing w:line="380" w:lineRule="exact"/>
        <w:outlineLvl w:val="9"/>
        <w:rPr>
          <w:rFonts w:hint="eastAsia" w:ascii="宋体" w:hAnsi="宋体" w:cs="宋体"/>
          <w:bCs/>
          <w:color w:val="auto"/>
          <w:sz w:val="24"/>
          <w:szCs w:val="24"/>
          <w:highlight w:val="none"/>
        </w:rPr>
      </w:pPr>
      <w:r>
        <w:rPr>
          <w:rFonts w:hint="eastAsia" w:ascii="宋体" w:hAnsi="宋体" w:cs="宋体"/>
          <w:bCs/>
          <w:color w:val="auto"/>
          <w:sz w:val="24"/>
          <w:szCs w:val="24"/>
          <w:highlight w:val="none"/>
        </w:rPr>
        <w:t>二、质疑项目基本情况</w:t>
      </w:r>
    </w:p>
    <w:p>
      <w:pPr>
        <w:adjustRightInd w:val="0"/>
        <w:snapToGrid w:val="0"/>
        <w:spacing w:line="38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质疑项目的名称：</w:t>
      </w:r>
      <w:r>
        <w:rPr>
          <w:rFonts w:hint="eastAsia" w:ascii="宋体" w:hAnsi="宋体" w:cs="宋体"/>
          <w:color w:val="auto"/>
          <w:sz w:val="24"/>
          <w:szCs w:val="24"/>
          <w:highlight w:val="none"/>
          <w:u w:val="dotted"/>
        </w:rPr>
        <w:t xml:space="preserve">                                                          </w:t>
      </w:r>
    </w:p>
    <w:p>
      <w:pPr>
        <w:adjustRightInd w:val="0"/>
        <w:snapToGrid w:val="0"/>
        <w:spacing w:line="38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质疑项目的编号：</w:t>
      </w:r>
      <w:r>
        <w:rPr>
          <w:rFonts w:hint="eastAsia" w:ascii="宋体" w:hAnsi="宋体" w:cs="宋体"/>
          <w:color w:val="auto"/>
          <w:sz w:val="24"/>
          <w:szCs w:val="24"/>
          <w:highlight w:val="none"/>
          <w:u w:val="dotted"/>
        </w:rPr>
        <w:t xml:space="preserve">                         </w:t>
      </w:r>
      <w:r>
        <w:rPr>
          <w:rFonts w:hint="eastAsia" w:ascii="宋体" w:hAnsi="宋体" w:cs="宋体"/>
          <w:color w:val="auto"/>
          <w:sz w:val="24"/>
          <w:szCs w:val="24"/>
          <w:highlight w:val="none"/>
        </w:rPr>
        <w:t>包号：</w:t>
      </w:r>
      <w:r>
        <w:rPr>
          <w:rFonts w:hint="eastAsia" w:ascii="宋体" w:hAnsi="宋体" w:cs="宋体"/>
          <w:color w:val="auto"/>
          <w:sz w:val="24"/>
          <w:szCs w:val="24"/>
          <w:highlight w:val="none"/>
          <w:u w:val="dotted"/>
        </w:rPr>
        <w:t xml:space="preserve">                           </w:t>
      </w:r>
    </w:p>
    <w:p>
      <w:pPr>
        <w:adjustRightInd w:val="0"/>
        <w:snapToGrid w:val="0"/>
        <w:spacing w:line="380" w:lineRule="exact"/>
        <w:rPr>
          <w:rFonts w:hint="eastAsia" w:ascii="宋体" w:hAnsi="宋体" w:cs="宋体"/>
          <w:color w:val="auto"/>
          <w:sz w:val="24"/>
          <w:szCs w:val="24"/>
          <w:highlight w:val="none"/>
          <w:u w:val="dotted"/>
        </w:rPr>
      </w:pPr>
      <w:r>
        <w:rPr>
          <w:rFonts w:hint="eastAsia" w:ascii="宋体" w:hAnsi="宋体" w:cs="宋体"/>
          <w:color w:val="auto"/>
          <w:sz w:val="24"/>
          <w:szCs w:val="24"/>
          <w:highlight w:val="none"/>
        </w:rPr>
        <w:t>采购人名称：</w:t>
      </w:r>
      <w:r>
        <w:rPr>
          <w:rFonts w:hint="eastAsia" w:ascii="宋体" w:hAnsi="宋体" w:cs="宋体"/>
          <w:color w:val="auto"/>
          <w:sz w:val="24"/>
          <w:szCs w:val="24"/>
          <w:highlight w:val="none"/>
          <w:u w:val="dotted"/>
        </w:rPr>
        <w:t xml:space="preserve">                                                              </w:t>
      </w:r>
    </w:p>
    <w:p>
      <w:pPr>
        <w:adjustRightInd w:val="0"/>
        <w:snapToGrid w:val="0"/>
        <w:spacing w:line="38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采购文件获取日期：</w:t>
      </w:r>
      <w:r>
        <w:rPr>
          <w:rFonts w:hint="eastAsia" w:ascii="宋体" w:hAnsi="宋体" w:cs="宋体"/>
          <w:color w:val="auto"/>
          <w:sz w:val="24"/>
          <w:szCs w:val="24"/>
          <w:highlight w:val="none"/>
          <w:u w:val="dotted"/>
        </w:rPr>
        <w:t xml:space="preserve">                                                        </w:t>
      </w:r>
    </w:p>
    <w:p>
      <w:pPr>
        <w:adjustRightInd w:val="0"/>
        <w:snapToGrid w:val="0"/>
        <w:spacing w:line="380" w:lineRule="exact"/>
        <w:outlineLvl w:val="9"/>
        <w:rPr>
          <w:rFonts w:hint="eastAsia" w:ascii="宋体" w:hAnsi="宋体" w:cs="宋体"/>
          <w:bCs/>
          <w:color w:val="auto"/>
          <w:sz w:val="24"/>
          <w:szCs w:val="24"/>
          <w:highlight w:val="none"/>
        </w:rPr>
      </w:pPr>
      <w:r>
        <w:rPr>
          <w:rFonts w:hint="eastAsia" w:ascii="宋体" w:hAnsi="宋体" w:cs="宋体"/>
          <w:bCs/>
          <w:color w:val="auto"/>
          <w:sz w:val="24"/>
          <w:szCs w:val="24"/>
          <w:highlight w:val="none"/>
        </w:rPr>
        <w:t>三、质疑事项具体内容</w:t>
      </w:r>
    </w:p>
    <w:p>
      <w:pPr>
        <w:adjustRightInd w:val="0"/>
        <w:snapToGrid w:val="0"/>
        <w:spacing w:line="380" w:lineRule="exact"/>
        <w:rPr>
          <w:rFonts w:hint="eastAsia" w:ascii="宋体" w:hAnsi="宋体" w:cs="宋体"/>
          <w:color w:val="auto"/>
          <w:sz w:val="24"/>
          <w:szCs w:val="24"/>
          <w:highlight w:val="none"/>
          <w:u w:val="dotted"/>
        </w:rPr>
      </w:pPr>
      <w:r>
        <w:rPr>
          <w:rFonts w:hint="eastAsia" w:ascii="宋体" w:hAnsi="宋体" w:cs="宋体"/>
          <w:color w:val="auto"/>
          <w:sz w:val="24"/>
          <w:szCs w:val="24"/>
          <w:highlight w:val="none"/>
        </w:rPr>
        <w:t>质疑事项1：</w:t>
      </w:r>
      <w:r>
        <w:rPr>
          <w:rFonts w:hint="eastAsia" w:ascii="宋体" w:hAnsi="宋体" w:cs="宋体"/>
          <w:color w:val="auto"/>
          <w:sz w:val="24"/>
          <w:szCs w:val="24"/>
          <w:highlight w:val="none"/>
          <w:u w:val="dotted"/>
        </w:rPr>
        <w:t xml:space="preserve">                                                              </w:t>
      </w:r>
    </w:p>
    <w:p>
      <w:pPr>
        <w:adjustRightInd w:val="0"/>
        <w:snapToGrid w:val="0"/>
        <w:spacing w:line="38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事实依据：</w:t>
      </w:r>
      <w:r>
        <w:rPr>
          <w:rFonts w:hint="eastAsia" w:ascii="宋体" w:hAnsi="宋体" w:cs="宋体"/>
          <w:color w:val="auto"/>
          <w:sz w:val="24"/>
          <w:szCs w:val="24"/>
          <w:highlight w:val="none"/>
          <w:u w:val="dotted"/>
        </w:rPr>
        <w:t xml:space="preserve">                                                                    </w:t>
      </w:r>
    </w:p>
    <w:p>
      <w:pPr>
        <w:adjustRightInd w:val="0"/>
        <w:snapToGrid w:val="0"/>
        <w:spacing w:line="380" w:lineRule="exact"/>
        <w:rPr>
          <w:rFonts w:hint="eastAsia" w:ascii="宋体" w:hAnsi="宋体" w:cs="宋体"/>
          <w:color w:val="auto"/>
          <w:sz w:val="24"/>
          <w:szCs w:val="24"/>
          <w:highlight w:val="none"/>
          <w:u w:val="dotted"/>
        </w:rPr>
      </w:pPr>
      <w:r>
        <w:rPr>
          <w:rFonts w:hint="eastAsia" w:ascii="宋体" w:hAnsi="宋体" w:cs="宋体"/>
          <w:color w:val="auto"/>
          <w:sz w:val="24"/>
          <w:szCs w:val="24"/>
          <w:highlight w:val="none"/>
        </w:rPr>
        <w:t>法律依据：</w:t>
      </w:r>
      <w:r>
        <w:rPr>
          <w:rFonts w:hint="eastAsia" w:ascii="宋体" w:hAnsi="宋体" w:cs="宋体"/>
          <w:color w:val="auto"/>
          <w:sz w:val="24"/>
          <w:szCs w:val="24"/>
          <w:highlight w:val="none"/>
          <w:u w:val="dotted"/>
        </w:rPr>
        <w:t xml:space="preserve">                                                                    </w:t>
      </w:r>
    </w:p>
    <w:p>
      <w:pPr>
        <w:adjustRightInd w:val="0"/>
        <w:snapToGrid w:val="0"/>
        <w:spacing w:line="380" w:lineRule="exact"/>
        <w:rPr>
          <w:rFonts w:hint="eastAsia" w:ascii="宋体" w:hAnsi="宋体" w:cs="宋体"/>
          <w:color w:val="auto"/>
          <w:sz w:val="24"/>
          <w:szCs w:val="24"/>
          <w:highlight w:val="none"/>
          <w:u w:val="dotted"/>
        </w:rPr>
      </w:pPr>
      <w:r>
        <w:rPr>
          <w:rFonts w:hint="eastAsia" w:ascii="宋体" w:hAnsi="宋体" w:cs="宋体"/>
          <w:color w:val="auto"/>
          <w:sz w:val="24"/>
          <w:szCs w:val="24"/>
          <w:highlight w:val="none"/>
        </w:rPr>
        <w:t>质疑事项2</w:t>
      </w:r>
    </w:p>
    <w:p>
      <w:pPr>
        <w:adjustRightInd w:val="0"/>
        <w:snapToGrid w:val="0"/>
        <w:spacing w:line="38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w:t>
      </w:r>
    </w:p>
    <w:p>
      <w:pPr>
        <w:adjustRightInd w:val="0"/>
        <w:snapToGrid w:val="0"/>
        <w:spacing w:line="380" w:lineRule="exact"/>
        <w:outlineLvl w:val="9"/>
        <w:rPr>
          <w:rFonts w:hint="eastAsia" w:ascii="宋体" w:hAnsi="宋体" w:cs="宋体"/>
          <w:bCs/>
          <w:color w:val="auto"/>
          <w:sz w:val="24"/>
          <w:szCs w:val="24"/>
          <w:highlight w:val="none"/>
        </w:rPr>
      </w:pPr>
      <w:r>
        <w:rPr>
          <w:rFonts w:hint="eastAsia" w:ascii="宋体" w:hAnsi="宋体" w:cs="宋体"/>
          <w:bCs/>
          <w:color w:val="auto"/>
          <w:sz w:val="24"/>
          <w:szCs w:val="24"/>
          <w:highlight w:val="none"/>
        </w:rPr>
        <w:t>四、与质疑事项相关的质疑请求</w:t>
      </w:r>
    </w:p>
    <w:p>
      <w:pPr>
        <w:adjustRightInd w:val="0"/>
        <w:snapToGrid w:val="0"/>
        <w:spacing w:line="380" w:lineRule="exact"/>
        <w:rPr>
          <w:rFonts w:hint="eastAsia" w:ascii="宋体" w:hAnsi="宋体" w:cs="宋体"/>
          <w:color w:val="auto"/>
          <w:sz w:val="24"/>
          <w:szCs w:val="24"/>
          <w:highlight w:val="none"/>
          <w:u w:val="dotted"/>
        </w:rPr>
      </w:pPr>
      <w:r>
        <w:rPr>
          <w:rFonts w:hint="eastAsia" w:ascii="宋体" w:hAnsi="宋体" w:cs="宋体"/>
          <w:color w:val="auto"/>
          <w:sz w:val="24"/>
          <w:szCs w:val="24"/>
          <w:highlight w:val="none"/>
        </w:rPr>
        <w:t>请求：</w:t>
      </w:r>
      <w:r>
        <w:rPr>
          <w:rFonts w:hint="eastAsia" w:ascii="宋体" w:hAnsi="宋体" w:cs="宋体"/>
          <w:color w:val="auto"/>
          <w:sz w:val="24"/>
          <w:szCs w:val="24"/>
          <w:highlight w:val="none"/>
          <w:u w:val="dotted"/>
        </w:rPr>
        <w:t xml:space="preserve">                                                                     </w:t>
      </w:r>
    </w:p>
    <w:p>
      <w:pPr>
        <w:spacing w:line="38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签字(签章)：                   公章：                      </w:t>
      </w:r>
    </w:p>
    <w:p>
      <w:pPr>
        <w:spacing w:line="38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日期：    </w:t>
      </w:r>
    </w:p>
    <w:p>
      <w:pPr>
        <w:spacing w:line="380" w:lineRule="exact"/>
        <w:rPr>
          <w:rFonts w:hint="eastAsia" w:ascii="宋体" w:hAnsi="宋体" w:cs="宋体"/>
          <w:b/>
          <w:color w:val="auto"/>
          <w:sz w:val="24"/>
          <w:szCs w:val="24"/>
          <w:highlight w:val="none"/>
        </w:rPr>
      </w:pPr>
      <w:r>
        <w:rPr>
          <w:rFonts w:hint="eastAsia" w:ascii="宋体" w:hAnsi="宋体" w:cs="宋体"/>
          <w:b/>
          <w:color w:val="auto"/>
          <w:sz w:val="24"/>
          <w:szCs w:val="24"/>
          <w:highlight w:val="none"/>
        </w:rPr>
        <w:t>质疑函制作说明：</w:t>
      </w:r>
    </w:p>
    <w:p>
      <w:pPr>
        <w:widowControl/>
        <w:spacing w:line="38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1.供应商提出质疑时，应提交质疑函和必要的证明材料。</w:t>
      </w:r>
    </w:p>
    <w:p>
      <w:pPr>
        <w:widowControl/>
        <w:spacing w:line="38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szCs w:val="24"/>
          <w:highlight w:val="none"/>
        </w:rPr>
        <w:t>供应商签署的授权委托书。授权委托书应载明代理人的姓名或者名称、代理事项、具体权限、期限和相关事项。</w:t>
      </w:r>
    </w:p>
    <w:p>
      <w:pPr>
        <w:widowControl/>
        <w:spacing w:line="38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3.质疑供应商若对项目的某一分包进行质疑，质疑函中应列明具体分包号。</w:t>
      </w:r>
    </w:p>
    <w:p>
      <w:pPr>
        <w:widowControl/>
        <w:spacing w:line="38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4.质疑函的质疑事项应具体、明确，并有必要的事实依据和法律依据。</w:t>
      </w:r>
    </w:p>
    <w:p>
      <w:pPr>
        <w:widowControl/>
        <w:spacing w:line="38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5.质疑函的质疑请求应与质疑事项相关。</w:t>
      </w:r>
    </w:p>
    <w:p>
      <w:pPr>
        <w:pStyle w:val="9"/>
        <w:tabs>
          <w:tab w:val="left" w:pos="0"/>
        </w:tabs>
        <w:spacing w:line="240" w:lineRule="auto"/>
        <w:ind w:left="0" w:leftChars="0" w:firstLine="0" w:firstLineChars="0"/>
        <w:jc w:val="center"/>
        <w:outlineLvl w:val="9"/>
        <w:rPr>
          <w:rFonts w:hint="eastAsia" w:ascii="宋体" w:hAnsi="宋体" w:eastAsia="宋体" w:cs="宋体"/>
          <w:color w:val="auto"/>
          <w:highlight w:val="none"/>
          <w:lang w:eastAsia="zh-CN"/>
        </w:rPr>
      </w:pPr>
      <w:r>
        <w:rPr>
          <w:rFonts w:hint="eastAsia" w:ascii="宋体" w:hAnsi="宋体" w:cs="宋体"/>
          <w:color w:val="auto"/>
          <w:highlight w:val="none"/>
        </w:rPr>
        <w:t>6.质疑供应商为自然人的，质疑函应由本人签字；质疑供应商为法人或者其他组织的，质疑函应由法定代表人、主要负责人，或者其授权代表签字或者盖章，并加盖公章</w:t>
      </w:r>
      <w:bookmarkStart w:id="77" w:name="_Toc519111272"/>
      <w:r>
        <w:rPr>
          <w:rFonts w:hint="eastAsia" w:ascii="宋体" w:hAnsi="宋体" w:cs="宋体"/>
          <w:color w:val="auto"/>
          <w:highlight w:val="none"/>
          <w:lang w:eastAsia="zh-CN"/>
        </w:rPr>
        <w:t>。</w:t>
      </w:r>
    </w:p>
    <w:p>
      <w:pPr>
        <w:pStyle w:val="9"/>
        <w:tabs>
          <w:tab w:val="left" w:pos="0"/>
        </w:tabs>
        <w:spacing w:line="240" w:lineRule="auto"/>
        <w:ind w:left="0" w:leftChars="0" w:firstLine="0" w:firstLineChars="0"/>
        <w:jc w:val="center"/>
        <w:outlineLvl w:val="0"/>
        <w:rPr>
          <w:rFonts w:hint="eastAsia" w:eastAsia="黑体"/>
          <w:b/>
          <w:color w:val="auto"/>
          <w:sz w:val="36"/>
          <w:highlight w:val="none"/>
        </w:rPr>
      </w:pPr>
      <w:r>
        <w:rPr>
          <w:rFonts w:hint="eastAsia" w:ascii="宋体" w:hAnsi="宋体" w:cs="宋体"/>
          <w:color w:val="auto"/>
          <w:highlight w:val="none"/>
        </w:rPr>
        <w:br w:type="page"/>
      </w:r>
      <w:bookmarkStart w:id="78" w:name="_Toc11652"/>
      <w:r>
        <w:rPr>
          <w:rFonts w:hint="eastAsia" w:eastAsia="黑体"/>
          <w:b/>
          <w:color w:val="auto"/>
          <w:sz w:val="36"/>
          <w:highlight w:val="none"/>
        </w:rPr>
        <w:t>第三部分  采购需求</w:t>
      </w:r>
      <w:bookmarkEnd w:id="77"/>
      <w:bookmarkEnd w:id="78"/>
      <w:bookmarkStart w:id="79" w:name="_Toc480368415"/>
      <w:bookmarkStart w:id="80" w:name="_Toc519111274"/>
      <w:bookmarkStart w:id="81" w:name="_Toc480371714"/>
    </w:p>
    <w:p>
      <w:pPr>
        <w:spacing w:line="460" w:lineRule="exact"/>
        <w:rPr>
          <w:rFonts w:hint="eastAsia" w:asciiTheme="minorEastAsia" w:hAnsiTheme="minorEastAsia" w:eastAsiaTheme="minorEastAsia" w:cstheme="minorEastAsia"/>
          <w:color w:val="auto"/>
          <w:spacing w:val="2"/>
          <w:sz w:val="24"/>
          <w:szCs w:val="24"/>
          <w:lang w:val="en-US" w:eastAsia="zh-CN"/>
        </w:rPr>
      </w:pPr>
      <w:r>
        <w:rPr>
          <w:rFonts w:hint="eastAsia" w:asciiTheme="minorEastAsia" w:hAnsiTheme="minorEastAsia" w:eastAsiaTheme="minorEastAsia" w:cstheme="minorEastAsia"/>
          <w:color w:val="auto"/>
          <w:spacing w:val="2"/>
          <w:sz w:val="24"/>
          <w:szCs w:val="24"/>
          <w:lang w:val="en-US" w:eastAsia="zh-CN"/>
        </w:rPr>
        <w:t>一、工作内容</w:t>
      </w:r>
    </w:p>
    <w:p>
      <w:pPr>
        <w:spacing w:line="460" w:lineRule="exact"/>
        <w:ind w:firstLine="245" w:firstLineChars="100"/>
        <w:rPr>
          <w:rFonts w:hint="eastAsia" w:asciiTheme="minorEastAsia" w:hAnsiTheme="minorEastAsia" w:eastAsiaTheme="minorEastAsia" w:cstheme="minorEastAsia"/>
          <w:color w:val="auto"/>
          <w:spacing w:val="2"/>
          <w:sz w:val="24"/>
          <w:szCs w:val="24"/>
          <w:lang w:val="en-US" w:eastAsia="zh-CN"/>
        </w:rPr>
      </w:pPr>
      <w:r>
        <w:rPr>
          <w:rFonts w:hint="eastAsia" w:asciiTheme="minorEastAsia" w:hAnsiTheme="minorEastAsia" w:eastAsiaTheme="minorEastAsia" w:cstheme="minorEastAsia"/>
          <w:color w:val="auto"/>
          <w:spacing w:val="2"/>
          <w:sz w:val="24"/>
          <w:szCs w:val="24"/>
          <w:lang w:val="en-US" w:eastAsia="zh-CN"/>
        </w:rPr>
        <w:t>按照《第三次全国土壤普查技术规程(修订版)》《第三次全国土壤普查外业调查与采样技术规范（修订版）》及其他有关要求，完成采购人指定的土壤表层样品和剖面样品土壤样品采集工作调查、容重测定、样品流转。</w:t>
      </w:r>
    </w:p>
    <w:p>
      <w:pPr>
        <w:spacing w:line="460" w:lineRule="exact"/>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2"/>
          <w:sz w:val="24"/>
          <w:szCs w:val="24"/>
          <w:lang w:eastAsia="zh-CN"/>
        </w:rPr>
        <w:t>拜城县的耕地、园地、林地、草地等农用地和部分未利用地的土壤表层样点及剖面样点，共计</w:t>
      </w:r>
      <w:r>
        <w:rPr>
          <w:rFonts w:hint="eastAsia" w:asciiTheme="minorEastAsia" w:hAnsiTheme="minorEastAsia" w:eastAsiaTheme="minorEastAsia" w:cstheme="minorEastAsia"/>
          <w:color w:val="auto"/>
          <w:spacing w:val="2"/>
          <w:sz w:val="24"/>
          <w:szCs w:val="24"/>
          <w:lang w:val="en-US" w:eastAsia="zh-CN"/>
        </w:rPr>
        <w:t>1624</w:t>
      </w:r>
      <w:r>
        <w:rPr>
          <w:rFonts w:hint="eastAsia" w:asciiTheme="minorEastAsia" w:hAnsiTheme="minorEastAsia" w:eastAsiaTheme="minorEastAsia" w:cstheme="minorEastAsia"/>
          <w:color w:val="auto"/>
          <w:spacing w:val="2"/>
          <w:sz w:val="24"/>
          <w:szCs w:val="24"/>
          <w:lang w:eastAsia="zh-CN"/>
        </w:rPr>
        <w:t>个。</w:t>
      </w:r>
    </w:p>
    <w:tbl>
      <w:tblPr>
        <w:tblStyle w:val="23"/>
        <w:tblW w:w="86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07"/>
        <w:gridCol w:w="1347"/>
        <w:gridCol w:w="1347"/>
        <w:gridCol w:w="1215"/>
        <w:gridCol w:w="1107"/>
        <w:gridCol w:w="1215"/>
        <w:gridCol w:w="1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110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both"/>
              <w:rPr>
                <w:rFonts w:hint="eastAsia" w:asciiTheme="minorEastAsia" w:hAnsiTheme="minorEastAsia" w:eastAsiaTheme="minorEastAsia" w:cstheme="minorEastAsia"/>
                <w:color w:val="auto"/>
                <w:spacing w:val="2"/>
                <w:sz w:val="24"/>
                <w:szCs w:val="24"/>
                <w:lang w:eastAsia="zh-CN"/>
              </w:rPr>
            </w:pPr>
            <w:r>
              <w:rPr>
                <w:rFonts w:hint="eastAsia" w:asciiTheme="minorEastAsia" w:hAnsiTheme="minorEastAsia" w:eastAsiaTheme="minorEastAsia" w:cstheme="minorEastAsia"/>
                <w:color w:val="auto"/>
                <w:spacing w:val="2"/>
                <w:sz w:val="24"/>
                <w:szCs w:val="24"/>
                <w:lang w:val="en-US" w:eastAsia="zh-CN"/>
              </w:rPr>
              <w:t>区域</w:t>
            </w:r>
          </w:p>
        </w:tc>
        <w:tc>
          <w:tcPr>
            <w:tcW w:w="7512" w:type="dxa"/>
            <w:gridSpan w:val="6"/>
            <w:tcBorders>
              <w:top w:val="single" w:color="000000" w:sz="4" w:space="0"/>
              <w:left w:val="single" w:color="000000" w:sz="4" w:space="0"/>
              <w:bottom w:val="single" w:color="000000" w:sz="4" w:space="0"/>
              <w:right w:val="single" w:color="000000" w:sz="4" w:space="0"/>
            </w:tcBorders>
            <w:noWrap/>
            <w:vAlign w:val="center"/>
          </w:tcPr>
          <w:p>
            <w:pPr>
              <w:spacing w:line="460" w:lineRule="exact"/>
              <w:ind w:firstLine="480"/>
              <w:jc w:val="center"/>
              <w:rPr>
                <w:rFonts w:hint="eastAsia" w:asciiTheme="minorEastAsia" w:hAnsiTheme="minorEastAsia" w:eastAsiaTheme="minorEastAsia" w:cstheme="minorEastAsia"/>
                <w:color w:val="auto"/>
                <w:spacing w:val="2"/>
                <w:sz w:val="24"/>
                <w:szCs w:val="24"/>
                <w:lang w:val="en-US" w:eastAsia="zh-CN"/>
              </w:rPr>
            </w:pPr>
            <w:r>
              <w:rPr>
                <w:rFonts w:hint="eastAsia" w:asciiTheme="minorEastAsia" w:hAnsiTheme="minorEastAsia" w:eastAsiaTheme="minorEastAsia" w:cstheme="minorEastAsia"/>
                <w:color w:val="auto"/>
                <w:spacing w:val="2"/>
                <w:sz w:val="24"/>
                <w:szCs w:val="24"/>
                <w:lang w:val="en-US" w:eastAsia="zh-CN"/>
              </w:rPr>
              <w:t>表层样：1573、剖面样：51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jc w:val="center"/>
        </w:trPr>
        <w:tc>
          <w:tcPr>
            <w:tcW w:w="110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60" w:lineRule="exact"/>
              <w:ind w:firstLine="480"/>
              <w:jc w:val="center"/>
              <w:rPr>
                <w:rFonts w:hint="eastAsia" w:asciiTheme="minorEastAsia" w:hAnsiTheme="minorEastAsia" w:eastAsiaTheme="minorEastAsia" w:cstheme="minorEastAsia"/>
                <w:color w:val="auto"/>
                <w:spacing w:val="2"/>
                <w:sz w:val="24"/>
                <w:szCs w:val="24"/>
                <w:lang w:eastAsia="zh-CN"/>
              </w:rPr>
            </w:pPr>
          </w:p>
        </w:tc>
        <w:tc>
          <w:tcPr>
            <w:tcW w:w="1347"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rPr>
                <w:rFonts w:hint="eastAsia" w:asciiTheme="minorEastAsia" w:hAnsiTheme="minorEastAsia" w:eastAsiaTheme="minorEastAsia" w:cstheme="minorEastAsia"/>
                <w:color w:val="auto"/>
                <w:spacing w:val="2"/>
                <w:sz w:val="24"/>
                <w:szCs w:val="24"/>
                <w:lang w:eastAsia="zh-CN"/>
              </w:rPr>
            </w:pPr>
            <w:r>
              <w:rPr>
                <w:rFonts w:hint="eastAsia" w:asciiTheme="minorEastAsia" w:hAnsiTheme="minorEastAsia" w:eastAsiaTheme="minorEastAsia" w:cstheme="minorEastAsia"/>
                <w:color w:val="auto"/>
                <w:spacing w:val="2"/>
                <w:sz w:val="24"/>
                <w:szCs w:val="24"/>
                <w:lang w:val="en-US" w:eastAsia="zh-CN"/>
              </w:rPr>
              <w:t>样点小计</w:t>
            </w:r>
          </w:p>
        </w:tc>
        <w:tc>
          <w:tcPr>
            <w:tcW w:w="1347"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rPr>
                <w:rFonts w:hint="eastAsia" w:asciiTheme="minorEastAsia" w:hAnsiTheme="minorEastAsia" w:eastAsiaTheme="minorEastAsia" w:cstheme="minorEastAsia"/>
                <w:color w:val="auto"/>
                <w:spacing w:val="2"/>
                <w:sz w:val="24"/>
                <w:szCs w:val="24"/>
                <w:lang w:eastAsia="zh-CN"/>
              </w:rPr>
            </w:pPr>
            <w:r>
              <w:rPr>
                <w:rFonts w:hint="eastAsia" w:asciiTheme="minorEastAsia" w:hAnsiTheme="minorEastAsia" w:eastAsiaTheme="minorEastAsia" w:cstheme="minorEastAsia"/>
                <w:color w:val="auto"/>
                <w:spacing w:val="2"/>
                <w:sz w:val="24"/>
                <w:szCs w:val="24"/>
                <w:lang w:val="en-US" w:eastAsia="zh-CN"/>
              </w:rPr>
              <w:t>耕地</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rPr>
                <w:rFonts w:hint="eastAsia" w:asciiTheme="minorEastAsia" w:hAnsiTheme="minorEastAsia" w:eastAsiaTheme="minorEastAsia" w:cstheme="minorEastAsia"/>
                <w:color w:val="auto"/>
                <w:spacing w:val="2"/>
                <w:sz w:val="24"/>
                <w:szCs w:val="24"/>
                <w:lang w:eastAsia="zh-CN"/>
              </w:rPr>
            </w:pPr>
            <w:r>
              <w:rPr>
                <w:rFonts w:hint="eastAsia" w:asciiTheme="minorEastAsia" w:hAnsiTheme="minorEastAsia" w:eastAsiaTheme="minorEastAsia" w:cstheme="minorEastAsia"/>
                <w:color w:val="auto"/>
                <w:spacing w:val="2"/>
                <w:sz w:val="24"/>
                <w:szCs w:val="24"/>
                <w:lang w:val="en-US" w:eastAsia="zh-CN"/>
              </w:rPr>
              <w:t>园地</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rPr>
                <w:rFonts w:hint="eastAsia" w:asciiTheme="minorEastAsia" w:hAnsiTheme="minorEastAsia" w:eastAsiaTheme="minorEastAsia" w:cstheme="minorEastAsia"/>
                <w:color w:val="auto"/>
                <w:spacing w:val="2"/>
                <w:sz w:val="24"/>
                <w:szCs w:val="24"/>
                <w:lang w:eastAsia="zh-CN"/>
              </w:rPr>
            </w:pPr>
            <w:r>
              <w:rPr>
                <w:rFonts w:hint="eastAsia" w:asciiTheme="minorEastAsia" w:hAnsiTheme="minorEastAsia" w:eastAsiaTheme="minorEastAsia" w:cstheme="minorEastAsia"/>
                <w:color w:val="auto"/>
                <w:spacing w:val="2"/>
                <w:sz w:val="24"/>
                <w:szCs w:val="24"/>
                <w:lang w:val="en-US" w:eastAsia="zh-CN"/>
              </w:rPr>
              <w:t>林地</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rPr>
                <w:rFonts w:hint="eastAsia" w:asciiTheme="minorEastAsia" w:hAnsiTheme="minorEastAsia" w:eastAsiaTheme="minorEastAsia" w:cstheme="minorEastAsia"/>
                <w:color w:val="auto"/>
                <w:spacing w:val="2"/>
                <w:sz w:val="24"/>
                <w:szCs w:val="24"/>
                <w:lang w:eastAsia="zh-CN"/>
              </w:rPr>
            </w:pPr>
            <w:r>
              <w:rPr>
                <w:rFonts w:hint="eastAsia" w:asciiTheme="minorEastAsia" w:hAnsiTheme="minorEastAsia" w:eastAsiaTheme="minorEastAsia" w:cstheme="minorEastAsia"/>
                <w:color w:val="auto"/>
                <w:spacing w:val="2"/>
                <w:sz w:val="24"/>
                <w:szCs w:val="24"/>
                <w:lang w:val="en-US" w:eastAsia="zh-CN"/>
              </w:rPr>
              <w:t>草地</w:t>
            </w:r>
          </w:p>
        </w:tc>
        <w:tc>
          <w:tcPr>
            <w:tcW w:w="1281"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rPr>
                <w:rFonts w:hint="eastAsia" w:asciiTheme="minorEastAsia" w:hAnsiTheme="minorEastAsia" w:eastAsiaTheme="minorEastAsia" w:cstheme="minorEastAsia"/>
                <w:color w:val="auto"/>
                <w:spacing w:val="2"/>
                <w:sz w:val="24"/>
                <w:szCs w:val="24"/>
                <w:lang w:eastAsia="zh-CN"/>
              </w:rPr>
            </w:pPr>
            <w:r>
              <w:rPr>
                <w:rFonts w:hint="eastAsia" w:asciiTheme="minorEastAsia" w:hAnsiTheme="minorEastAsia" w:eastAsiaTheme="minorEastAsia" w:cstheme="minorEastAsia"/>
                <w:color w:val="auto"/>
                <w:spacing w:val="2"/>
                <w:sz w:val="24"/>
                <w:szCs w:val="24"/>
                <w:lang w:val="en-US" w:eastAsia="zh-CN"/>
              </w:rPr>
              <w:t>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8" w:hRule="atLeast"/>
          <w:jc w:val="center"/>
        </w:trPr>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60" w:lineRule="exact"/>
              <w:jc w:val="both"/>
              <w:rPr>
                <w:rFonts w:hint="eastAsia" w:asciiTheme="minorEastAsia" w:hAnsiTheme="minorEastAsia" w:eastAsiaTheme="minorEastAsia" w:cstheme="minorEastAsia"/>
                <w:color w:val="auto"/>
                <w:spacing w:val="2"/>
                <w:sz w:val="24"/>
                <w:szCs w:val="24"/>
                <w:lang w:eastAsia="zh-CN"/>
              </w:rPr>
            </w:pPr>
            <w:r>
              <w:rPr>
                <w:rFonts w:hint="eastAsia" w:asciiTheme="minorEastAsia" w:hAnsiTheme="minorEastAsia" w:eastAsiaTheme="minorEastAsia" w:cstheme="minorEastAsia"/>
                <w:color w:val="auto"/>
                <w:spacing w:val="2"/>
                <w:sz w:val="24"/>
                <w:szCs w:val="24"/>
                <w:lang w:val="en-US" w:eastAsia="zh-CN"/>
              </w:rPr>
              <w:t>拜城县</w:t>
            </w:r>
          </w:p>
        </w:tc>
        <w:tc>
          <w:tcPr>
            <w:tcW w:w="1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60" w:lineRule="exact"/>
              <w:jc w:val="center"/>
              <w:rPr>
                <w:rFonts w:hint="eastAsia" w:asciiTheme="minorEastAsia" w:hAnsiTheme="minorEastAsia" w:eastAsiaTheme="minorEastAsia" w:cstheme="minorEastAsia"/>
                <w:color w:val="auto"/>
                <w:spacing w:val="2"/>
                <w:sz w:val="24"/>
                <w:szCs w:val="24"/>
                <w:lang w:val="en-US" w:eastAsia="zh-CN"/>
              </w:rPr>
            </w:pPr>
            <w:r>
              <w:rPr>
                <w:rFonts w:hint="eastAsia" w:asciiTheme="minorEastAsia" w:hAnsiTheme="minorEastAsia" w:eastAsiaTheme="minorEastAsia" w:cstheme="minorEastAsia"/>
                <w:color w:val="auto"/>
                <w:spacing w:val="2"/>
                <w:sz w:val="24"/>
                <w:szCs w:val="24"/>
                <w:lang w:val="en-US" w:eastAsia="zh-CN"/>
              </w:rPr>
              <w:t>1624</w:t>
            </w:r>
          </w:p>
        </w:tc>
        <w:tc>
          <w:tcPr>
            <w:tcW w:w="13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60" w:lineRule="exact"/>
              <w:jc w:val="center"/>
              <w:rPr>
                <w:rFonts w:hint="eastAsia" w:asciiTheme="minorEastAsia" w:hAnsiTheme="minorEastAsia" w:eastAsiaTheme="minorEastAsia" w:cstheme="minorEastAsia"/>
                <w:color w:val="auto"/>
                <w:spacing w:val="2"/>
                <w:sz w:val="24"/>
                <w:szCs w:val="24"/>
                <w:lang w:val="en-US" w:eastAsia="zh-CN"/>
              </w:rPr>
            </w:pPr>
            <w:r>
              <w:rPr>
                <w:rFonts w:hint="eastAsia" w:asciiTheme="minorEastAsia" w:hAnsiTheme="minorEastAsia" w:eastAsiaTheme="minorEastAsia" w:cstheme="minorEastAsia"/>
                <w:color w:val="auto"/>
                <w:spacing w:val="2"/>
                <w:sz w:val="24"/>
                <w:szCs w:val="24"/>
                <w:lang w:val="en-US" w:eastAsia="zh-CN"/>
              </w:rPr>
              <w:t>1059</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60" w:lineRule="exact"/>
              <w:jc w:val="center"/>
              <w:rPr>
                <w:rFonts w:hint="eastAsia" w:asciiTheme="minorEastAsia" w:hAnsiTheme="minorEastAsia" w:eastAsiaTheme="minorEastAsia" w:cstheme="minorEastAsia"/>
                <w:color w:val="auto"/>
                <w:spacing w:val="2"/>
                <w:sz w:val="24"/>
                <w:szCs w:val="24"/>
                <w:lang w:val="en-US" w:eastAsia="zh-CN"/>
              </w:rPr>
            </w:pPr>
            <w:r>
              <w:rPr>
                <w:rFonts w:hint="eastAsia" w:asciiTheme="minorEastAsia" w:hAnsiTheme="minorEastAsia" w:eastAsiaTheme="minorEastAsia" w:cstheme="minorEastAsia"/>
                <w:color w:val="auto"/>
                <w:spacing w:val="2"/>
                <w:sz w:val="24"/>
                <w:szCs w:val="24"/>
                <w:lang w:val="en-US" w:eastAsia="zh-CN"/>
              </w:rPr>
              <w:t>86</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60" w:lineRule="exact"/>
              <w:jc w:val="center"/>
              <w:rPr>
                <w:rFonts w:hint="eastAsia" w:asciiTheme="minorEastAsia" w:hAnsiTheme="minorEastAsia" w:eastAsiaTheme="minorEastAsia" w:cstheme="minorEastAsia"/>
                <w:color w:val="auto"/>
                <w:spacing w:val="2"/>
                <w:sz w:val="24"/>
                <w:szCs w:val="24"/>
                <w:lang w:val="en-US" w:eastAsia="zh-CN"/>
              </w:rPr>
            </w:pPr>
            <w:r>
              <w:rPr>
                <w:rFonts w:hint="eastAsia" w:asciiTheme="minorEastAsia" w:hAnsiTheme="minorEastAsia" w:eastAsiaTheme="minorEastAsia" w:cstheme="minorEastAsia"/>
                <w:color w:val="auto"/>
                <w:spacing w:val="2"/>
                <w:sz w:val="24"/>
                <w:szCs w:val="24"/>
                <w:lang w:val="en-US" w:eastAsia="zh-CN"/>
              </w:rPr>
              <w:t>43</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60" w:lineRule="exact"/>
              <w:jc w:val="center"/>
              <w:rPr>
                <w:rFonts w:hint="eastAsia" w:asciiTheme="minorEastAsia" w:hAnsiTheme="minorEastAsia" w:eastAsiaTheme="minorEastAsia" w:cstheme="minorEastAsia"/>
                <w:color w:val="auto"/>
                <w:spacing w:val="2"/>
                <w:sz w:val="24"/>
                <w:szCs w:val="24"/>
                <w:lang w:val="en-US" w:eastAsia="zh-CN"/>
              </w:rPr>
            </w:pPr>
            <w:r>
              <w:rPr>
                <w:rFonts w:hint="eastAsia" w:asciiTheme="minorEastAsia" w:hAnsiTheme="minorEastAsia" w:eastAsiaTheme="minorEastAsia" w:cstheme="minorEastAsia"/>
                <w:color w:val="auto"/>
                <w:spacing w:val="2"/>
                <w:sz w:val="24"/>
                <w:szCs w:val="24"/>
                <w:lang w:val="en-US" w:eastAsia="zh-CN"/>
              </w:rPr>
              <w:t>434</w:t>
            </w: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60" w:lineRule="exact"/>
              <w:jc w:val="center"/>
              <w:rPr>
                <w:rFonts w:hint="eastAsia" w:asciiTheme="minorEastAsia" w:hAnsiTheme="minorEastAsia" w:eastAsiaTheme="minorEastAsia" w:cstheme="minorEastAsia"/>
                <w:color w:val="auto"/>
                <w:spacing w:val="2"/>
                <w:sz w:val="24"/>
                <w:szCs w:val="24"/>
                <w:lang w:eastAsia="zh-CN"/>
              </w:rPr>
            </w:pPr>
            <w:r>
              <w:rPr>
                <w:rFonts w:hint="eastAsia" w:asciiTheme="minorEastAsia" w:hAnsiTheme="minorEastAsia" w:eastAsiaTheme="minorEastAsia" w:cstheme="minorEastAsia"/>
                <w:color w:val="auto"/>
                <w:spacing w:val="2"/>
                <w:sz w:val="24"/>
                <w:szCs w:val="24"/>
                <w:lang w:val="en-US" w:eastAsia="zh-CN"/>
              </w:rPr>
              <w:t>2</w:t>
            </w:r>
          </w:p>
        </w:tc>
      </w:tr>
    </w:tbl>
    <w:p>
      <w:pPr>
        <w:pStyle w:val="2"/>
        <w:numPr>
          <w:numId w:val="0"/>
        </w:numPr>
        <w:spacing w:before="0" w:after="0" w:line="240" w:lineRule="auto"/>
        <w:ind w:leftChars="0"/>
        <w:rPr>
          <w:rFonts w:hint="eastAsia" w:asciiTheme="minorEastAsia" w:hAnsiTheme="minorEastAsia" w:eastAsiaTheme="minorEastAsia" w:cstheme="minorEastAsia"/>
          <w:color w:val="auto"/>
          <w:sz w:val="24"/>
          <w:szCs w:val="24"/>
          <w:lang w:val="en-US" w:eastAsia="zh-CN"/>
        </w:rPr>
      </w:pPr>
    </w:p>
    <w:p>
      <w:pPr>
        <w:spacing w:line="460" w:lineRule="exact"/>
        <w:rPr>
          <w:rFonts w:hint="eastAsia" w:asciiTheme="minorEastAsia" w:hAnsiTheme="minorEastAsia" w:eastAsiaTheme="minorEastAsia" w:cstheme="minorEastAsia"/>
          <w:color w:val="auto"/>
          <w:spacing w:val="2"/>
          <w:sz w:val="24"/>
          <w:szCs w:val="24"/>
          <w:lang w:val="en-US" w:eastAsia="zh-CN"/>
        </w:rPr>
      </w:pPr>
      <w:r>
        <w:rPr>
          <w:rFonts w:hint="eastAsia" w:asciiTheme="minorEastAsia" w:hAnsiTheme="minorEastAsia" w:eastAsiaTheme="minorEastAsia" w:cstheme="minorEastAsia"/>
          <w:color w:val="auto"/>
          <w:spacing w:val="2"/>
          <w:sz w:val="24"/>
          <w:szCs w:val="24"/>
          <w:lang w:val="en-US" w:eastAsia="zh-CN"/>
        </w:rPr>
        <w:t>二、工作要求</w:t>
      </w:r>
    </w:p>
    <w:p>
      <w:pPr>
        <w:spacing w:line="460" w:lineRule="exact"/>
        <w:rPr>
          <w:rFonts w:hint="eastAsia" w:asciiTheme="minorEastAsia" w:hAnsiTheme="minorEastAsia" w:eastAsiaTheme="minorEastAsia" w:cstheme="minorEastAsia"/>
          <w:color w:val="auto"/>
          <w:spacing w:val="2"/>
          <w:sz w:val="24"/>
          <w:szCs w:val="24"/>
          <w:lang w:val="en-US" w:eastAsia="zh-CN"/>
        </w:rPr>
      </w:pPr>
      <w:r>
        <w:rPr>
          <w:rFonts w:hint="eastAsia" w:asciiTheme="minorEastAsia" w:hAnsiTheme="minorEastAsia" w:eastAsiaTheme="minorEastAsia" w:cstheme="minorEastAsia"/>
          <w:color w:val="auto"/>
          <w:spacing w:val="2"/>
          <w:sz w:val="24"/>
          <w:szCs w:val="24"/>
          <w:lang w:val="en-US" w:eastAsia="zh-CN"/>
        </w:rPr>
        <w:t>1、验收标准：根据采购文件要求及有关规定由采购人验收通过。</w:t>
      </w:r>
    </w:p>
    <w:p>
      <w:pPr>
        <w:rPr>
          <w:rFonts w:ascii="宋体" w:hAnsi="宋体" w:eastAsia="宋体" w:cs="宋体"/>
          <w:spacing w:val="-1"/>
          <w:sz w:val="40"/>
          <w:szCs w:val="40"/>
          <w14:textOutline w14:w="7282" w14:cap="sq" w14:cmpd="sng">
            <w14:solidFill>
              <w14:srgbClr w14:val="000000"/>
            </w14:solidFill>
            <w14:prstDash w14:val="solid"/>
            <w14:bevel/>
          </w14:textOutline>
        </w:rPr>
      </w:pPr>
      <w:r>
        <w:rPr>
          <w:rFonts w:hint="eastAsia" w:asciiTheme="minorEastAsia" w:hAnsiTheme="minorEastAsia" w:eastAsiaTheme="minorEastAsia" w:cstheme="minorEastAsia"/>
          <w:color w:val="auto"/>
          <w:spacing w:val="2"/>
          <w:sz w:val="24"/>
          <w:szCs w:val="24"/>
          <w:lang w:val="en-US" w:eastAsia="zh-CN"/>
        </w:rPr>
        <w:t>2、完成时间：2024年6月30日之前完成（针对目前已播种小麦地块样，其它耕地、园地、林地、草地需在2023年土壤上冻前全部完成）</w:t>
      </w:r>
      <w:r>
        <w:rPr>
          <w:rFonts w:ascii="宋体" w:hAnsi="宋体" w:eastAsia="宋体" w:cs="宋体"/>
          <w:spacing w:val="-1"/>
          <w:sz w:val="40"/>
          <w:szCs w:val="40"/>
          <w14:textOutline w14:w="7282" w14:cap="sq" w14:cmpd="sng">
            <w14:solidFill>
              <w14:srgbClr w14:val="000000"/>
            </w14:solidFill>
            <w14:prstDash w14:val="solid"/>
            <w14:bevel/>
          </w14:textOutline>
        </w:rPr>
        <w:br w:type="page"/>
      </w:r>
    </w:p>
    <w:p>
      <w:pPr>
        <w:pStyle w:val="9"/>
        <w:numPr>
          <w:ilvl w:val="0"/>
          <w:numId w:val="0"/>
        </w:numPr>
        <w:tabs>
          <w:tab w:val="left" w:pos="0"/>
        </w:tabs>
        <w:spacing w:line="360" w:lineRule="auto"/>
        <w:ind w:left="0" w:leftChars="0" w:firstLine="0" w:firstLineChars="0"/>
        <w:jc w:val="center"/>
        <w:outlineLvl w:val="0"/>
        <w:rPr>
          <w:rFonts w:hint="eastAsia" w:eastAsia="黑体"/>
          <w:b/>
          <w:color w:val="auto"/>
          <w:sz w:val="36"/>
          <w:highlight w:val="none"/>
        </w:rPr>
      </w:pPr>
      <w:bookmarkStart w:id="82" w:name="_Toc5786"/>
      <w:r>
        <w:rPr>
          <w:rFonts w:hint="eastAsia" w:ascii="Times New Roman" w:hAnsi="Times New Roman" w:eastAsia="黑体" w:cs="Times New Roman"/>
          <w:b/>
          <w:color w:val="auto"/>
          <w:kern w:val="2"/>
          <w:sz w:val="36"/>
          <w:szCs w:val="24"/>
          <w:lang w:val="en-US" w:eastAsia="zh-CN" w:bidi="ar-SA"/>
        </w:rPr>
        <w:t>第</w:t>
      </w:r>
      <w:r>
        <w:rPr>
          <w:rFonts w:hint="eastAsia" w:eastAsia="黑体" w:cs="Times New Roman"/>
          <w:b/>
          <w:color w:val="auto"/>
          <w:kern w:val="2"/>
          <w:sz w:val="36"/>
          <w:szCs w:val="24"/>
          <w:lang w:val="en-US" w:eastAsia="zh-CN" w:bidi="ar-SA"/>
        </w:rPr>
        <w:t>四</w:t>
      </w:r>
      <w:r>
        <w:rPr>
          <w:rFonts w:hint="eastAsia" w:ascii="Times New Roman" w:hAnsi="Times New Roman" w:eastAsia="黑体" w:cs="Times New Roman"/>
          <w:b/>
          <w:color w:val="auto"/>
          <w:kern w:val="2"/>
          <w:sz w:val="36"/>
          <w:szCs w:val="24"/>
          <w:lang w:val="en-US" w:eastAsia="zh-CN" w:bidi="ar-SA"/>
        </w:rPr>
        <w:t>部分</w:t>
      </w:r>
      <w:r>
        <w:rPr>
          <w:rFonts w:hint="eastAsia" w:eastAsia="黑体"/>
          <w:b/>
          <w:color w:val="auto"/>
          <w:sz w:val="36"/>
          <w:highlight w:val="none"/>
        </w:rPr>
        <w:t xml:space="preserve"> 评审方法</w:t>
      </w:r>
      <w:bookmarkEnd w:id="79"/>
      <w:bookmarkEnd w:id="80"/>
      <w:bookmarkEnd w:id="81"/>
      <w:bookmarkEnd w:id="82"/>
    </w:p>
    <w:p>
      <w:pPr>
        <w:pStyle w:val="9"/>
        <w:numPr>
          <w:ilvl w:val="0"/>
          <w:numId w:val="0"/>
        </w:numPr>
        <w:tabs>
          <w:tab w:val="left" w:pos="0"/>
        </w:tabs>
        <w:spacing w:line="360" w:lineRule="auto"/>
        <w:ind w:leftChars="0"/>
        <w:jc w:val="both"/>
        <w:outlineLvl w:val="0"/>
        <w:rPr>
          <w:rFonts w:hint="default" w:eastAsia="宋体" w:asciiTheme="minorEastAsia" w:hAnsiTheme="minorEastAsia" w:cstheme="minorEastAsia"/>
          <w:lang w:val="en-US" w:eastAsia="zh-CN"/>
        </w:rPr>
      </w:pPr>
      <w:bookmarkStart w:id="83" w:name="_Toc14153"/>
      <w:r>
        <w:rPr>
          <w:rFonts w:hint="eastAsia" w:ascii="宋体" w:hAnsi="宋体" w:cs="宋体"/>
          <w:b/>
          <w:bCs/>
          <w:color w:val="auto"/>
          <w:szCs w:val="28"/>
          <w:highlight w:val="none"/>
          <w:lang w:val="en-US" w:eastAsia="zh-CN"/>
        </w:rPr>
        <w:t>一、评审附表</w:t>
      </w:r>
      <w:bookmarkEnd w:id="83"/>
    </w:p>
    <w:tbl>
      <w:tblPr>
        <w:tblStyle w:val="40"/>
        <w:tblW w:w="9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9"/>
        <w:gridCol w:w="77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379" w:type="dxa"/>
            <w:tcBorders>
              <w:bottom w:val="single" w:color="auto" w:sz="4" w:space="0"/>
            </w:tcBorders>
          </w:tcPr>
          <w:p>
            <w:pPr>
              <w:spacing w:before="182" w:line="189"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评审标准</w:t>
            </w:r>
          </w:p>
        </w:tc>
        <w:tc>
          <w:tcPr>
            <w:tcW w:w="7745" w:type="dxa"/>
          </w:tcPr>
          <w:p>
            <w:pPr>
              <w:spacing w:before="182" w:line="189" w:lineRule="auto"/>
              <w:ind w:firstLine="301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评审内容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1379" w:type="dxa"/>
            <w:vMerge w:val="restart"/>
            <w:tcBorders>
              <w:top w:val="single" w:color="auto" w:sz="4" w:space="0"/>
              <w:left w:val="single" w:color="auto" w:sz="4" w:space="0"/>
              <w:right w:val="single" w:color="auto" w:sz="4" w:space="0"/>
            </w:tcBorders>
          </w:tcPr>
          <w:p>
            <w:pPr>
              <w:spacing w:line="253" w:lineRule="auto"/>
              <w:rPr>
                <w:rFonts w:hint="eastAsia" w:asciiTheme="minorEastAsia" w:hAnsiTheme="minorEastAsia" w:eastAsiaTheme="minorEastAsia" w:cstheme="minorEastAsia"/>
              </w:rPr>
            </w:pPr>
          </w:p>
          <w:p>
            <w:pPr>
              <w:spacing w:line="253" w:lineRule="auto"/>
              <w:rPr>
                <w:rFonts w:hint="eastAsia" w:asciiTheme="minorEastAsia" w:hAnsiTheme="minorEastAsia" w:eastAsiaTheme="minorEastAsia" w:cstheme="minorEastAsia"/>
              </w:rPr>
            </w:pPr>
          </w:p>
          <w:p>
            <w:pPr>
              <w:spacing w:line="253" w:lineRule="auto"/>
              <w:rPr>
                <w:rFonts w:hint="eastAsia" w:asciiTheme="minorEastAsia" w:hAnsiTheme="minorEastAsia" w:eastAsiaTheme="minorEastAsia" w:cstheme="minorEastAsia"/>
              </w:rPr>
            </w:pPr>
          </w:p>
          <w:p>
            <w:pPr>
              <w:spacing w:line="254" w:lineRule="auto"/>
              <w:rPr>
                <w:rFonts w:hint="eastAsia" w:asciiTheme="minorEastAsia" w:hAnsiTheme="minorEastAsia" w:eastAsiaTheme="minorEastAsia" w:cstheme="minorEastAsia"/>
              </w:rPr>
            </w:pPr>
          </w:p>
          <w:p>
            <w:pPr>
              <w:spacing w:line="254" w:lineRule="auto"/>
              <w:rPr>
                <w:rFonts w:hint="eastAsia" w:asciiTheme="minorEastAsia" w:hAnsiTheme="minorEastAsia" w:eastAsiaTheme="minorEastAsia" w:cstheme="minorEastAsia"/>
              </w:rPr>
            </w:pPr>
          </w:p>
          <w:p>
            <w:pPr>
              <w:spacing w:line="254" w:lineRule="auto"/>
              <w:rPr>
                <w:rFonts w:hint="eastAsia" w:asciiTheme="minorEastAsia" w:hAnsiTheme="minorEastAsia" w:eastAsiaTheme="minorEastAsia" w:cstheme="minorEastAsia"/>
              </w:rPr>
            </w:pPr>
          </w:p>
          <w:p>
            <w:pPr>
              <w:spacing w:before="79" w:line="189" w:lineRule="auto"/>
              <w:ind w:firstLine="134"/>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资格性审查</w:t>
            </w:r>
          </w:p>
        </w:tc>
        <w:tc>
          <w:tcPr>
            <w:tcW w:w="7745" w:type="dxa"/>
            <w:tcBorders>
              <w:left w:val="single" w:color="auto" w:sz="4"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60" w:lineRule="exact"/>
              <w:jc w:val="both"/>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具有有效经年检的三证合一的营业执照，事业单位提供事业单位法人证书，非企业专业服务机构提供执业许可证等证明文件；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1379" w:type="dxa"/>
            <w:vMerge w:val="continue"/>
            <w:tcBorders>
              <w:left w:val="single" w:color="auto" w:sz="4" w:space="0"/>
              <w:right w:val="single" w:color="auto" w:sz="4" w:space="0"/>
            </w:tcBorders>
          </w:tcPr>
          <w:p>
            <w:pPr>
              <w:rPr>
                <w:rFonts w:hint="eastAsia" w:asciiTheme="minorEastAsia" w:hAnsiTheme="minorEastAsia" w:eastAsiaTheme="minorEastAsia" w:cstheme="minorEastAsia"/>
              </w:rPr>
            </w:pPr>
          </w:p>
        </w:tc>
        <w:tc>
          <w:tcPr>
            <w:tcW w:w="7745" w:type="dxa"/>
            <w:tcBorders>
              <w:left w:val="single" w:color="auto" w:sz="4" w:space="0"/>
            </w:tcBorders>
            <w:shd w:val="clear" w:color="auto" w:fill="FFFFFF"/>
          </w:tcPr>
          <w:p>
            <w:pPr>
              <w:spacing w:before="116" w:line="189" w:lineRule="auto"/>
              <w:ind w:firstLine="121"/>
              <w:rPr>
                <w:rFonts w:hint="eastAsia" w:asciiTheme="minorEastAsia" w:hAnsiTheme="minorEastAsia" w:eastAsiaTheme="minorEastAsia" w:cstheme="minorEastAsia"/>
                <w:sz w:val="24"/>
                <w:szCs w:val="24"/>
              </w:rPr>
            </w:pPr>
            <w:r>
              <w:rPr>
                <w:rFonts w:hint="eastAsia" w:ascii="宋体" w:hAnsi="宋体" w:eastAsia="宋体" w:cs="宋体"/>
                <w:color w:val="auto"/>
                <w:kern w:val="2"/>
                <w:sz w:val="24"/>
                <w:szCs w:val="22"/>
                <w:highlight w:val="none"/>
                <w:lang w:val="en-US" w:eastAsia="zh-CN" w:bidi="ar-SA"/>
              </w:rPr>
              <w:t>法人代表或其委托代理人应提交本人身份证，委托代理人还应提交《法人代表授权委托书》</w:t>
            </w:r>
            <w:r>
              <w:rPr>
                <w:rFonts w:hint="eastAsia" w:asciiTheme="minorEastAsia" w:hAnsiTheme="minorEastAsia" w:eastAsiaTheme="minorEastAsia" w:cstheme="minorEastAsia"/>
                <w:spacing w:val="0"/>
                <w:sz w:val="24"/>
                <w:szCs w:val="24"/>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379" w:type="dxa"/>
            <w:vMerge w:val="continue"/>
            <w:tcBorders>
              <w:left w:val="single" w:color="auto" w:sz="4" w:space="0"/>
              <w:right w:val="single" w:color="auto" w:sz="4" w:space="0"/>
            </w:tcBorders>
          </w:tcPr>
          <w:p>
            <w:pPr>
              <w:rPr>
                <w:rFonts w:hint="eastAsia" w:asciiTheme="minorEastAsia" w:hAnsiTheme="minorEastAsia" w:eastAsiaTheme="minorEastAsia" w:cstheme="minorEastAsia"/>
              </w:rPr>
            </w:pPr>
          </w:p>
        </w:tc>
        <w:tc>
          <w:tcPr>
            <w:tcW w:w="7745" w:type="dxa"/>
            <w:tcBorders>
              <w:left w:val="single" w:color="auto" w:sz="4" w:space="0"/>
            </w:tcBorders>
            <w:shd w:val="clear" w:color="auto" w:fill="FFFFFF"/>
          </w:tcPr>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sz w:val="24"/>
                <w:szCs w:val="24"/>
              </w:rPr>
            </w:pPr>
            <w:r>
              <w:rPr>
                <w:rFonts w:hint="eastAsia" w:ascii="宋体" w:hAnsi="宋体" w:cs="宋体"/>
                <w:color w:val="auto"/>
                <w:kern w:val="2"/>
                <w:sz w:val="24"/>
                <w:szCs w:val="22"/>
                <w:highlight w:val="none"/>
                <w:lang w:val="en-US" w:eastAsia="zh-CN" w:bidi="ar-SA"/>
              </w:rPr>
              <w:t>提供2022年度的财务审计报告（2023年成立的公司可不提供但需提供银行出具的近三个月的资信证明）</w:t>
            </w:r>
            <w:r>
              <w:rPr>
                <w:rFonts w:hint="eastAsia" w:asciiTheme="minorEastAsia" w:hAnsiTheme="minorEastAsia" w:eastAsiaTheme="minorEastAsia" w:cstheme="minorEastAsia"/>
                <w:spacing w:val="0"/>
                <w:sz w:val="24"/>
                <w:szCs w:val="24"/>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1379" w:type="dxa"/>
            <w:vMerge w:val="continue"/>
            <w:tcBorders>
              <w:left w:val="single" w:color="auto" w:sz="4" w:space="0"/>
              <w:right w:val="single" w:color="auto" w:sz="4" w:space="0"/>
            </w:tcBorders>
          </w:tcPr>
          <w:p>
            <w:pPr>
              <w:rPr>
                <w:rFonts w:hint="eastAsia" w:asciiTheme="minorEastAsia" w:hAnsiTheme="minorEastAsia" w:eastAsiaTheme="minorEastAsia" w:cstheme="minorEastAsia"/>
              </w:rPr>
            </w:pPr>
          </w:p>
        </w:tc>
        <w:tc>
          <w:tcPr>
            <w:tcW w:w="7745" w:type="dxa"/>
            <w:tcBorders>
              <w:left w:val="single" w:color="auto" w:sz="4" w:space="0"/>
            </w:tcBorders>
            <w:shd w:val="clear" w:color="auto" w:fill="FFFFFF"/>
          </w:tcPr>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sz w:val="24"/>
                <w:szCs w:val="24"/>
              </w:rPr>
            </w:pPr>
            <w:r>
              <w:rPr>
                <w:rFonts w:hint="eastAsia" w:ascii="宋体" w:hAnsi="宋体" w:cs="宋体"/>
                <w:color w:val="auto"/>
                <w:kern w:val="2"/>
                <w:sz w:val="24"/>
                <w:szCs w:val="22"/>
                <w:highlight w:val="none"/>
                <w:lang w:val="en-US" w:eastAsia="zh-CN" w:bidi="ar-SA"/>
              </w:rPr>
              <w:t>提供税务机关出具近三个月的完税证明（新成立不足三个月的，按实际情况发生提供)</w:t>
            </w:r>
            <w:r>
              <w:rPr>
                <w:rFonts w:hint="eastAsia" w:asciiTheme="minorEastAsia" w:hAnsiTheme="minorEastAsia" w:eastAsiaTheme="minorEastAsia" w:cstheme="minorEastAsia"/>
                <w:spacing w:val="0"/>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379" w:type="dxa"/>
            <w:vMerge w:val="continue"/>
            <w:tcBorders>
              <w:left w:val="single" w:color="auto" w:sz="4" w:space="0"/>
              <w:right w:val="single" w:color="auto" w:sz="4" w:space="0"/>
            </w:tcBorders>
          </w:tcPr>
          <w:p>
            <w:pPr>
              <w:rPr>
                <w:rFonts w:hint="eastAsia" w:asciiTheme="minorEastAsia" w:hAnsiTheme="minorEastAsia" w:eastAsiaTheme="minorEastAsia" w:cstheme="minorEastAsia"/>
              </w:rPr>
            </w:pPr>
          </w:p>
        </w:tc>
        <w:tc>
          <w:tcPr>
            <w:tcW w:w="7745" w:type="dxa"/>
            <w:tcBorders>
              <w:left w:val="single" w:color="auto" w:sz="4" w:space="0"/>
            </w:tcBorders>
            <w:shd w:val="clear" w:color="auto" w:fill="FFFFFF"/>
          </w:tcPr>
          <w:p>
            <w:pPr>
              <w:spacing w:before="119" w:line="189" w:lineRule="auto"/>
              <w:ind w:firstLine="121"/>
              <w:rPr>
                <w:rFonts w:hint="eastAsia" w:asciiTheme="minorEastAsia" w:hAnsiTheme="minorEastAsia" w:eastAsiaTheme="minorEastAsia" w:cstheme="minorEastAsia"/>
                <w:sz w:val="24"/>
                <w:szCs w:val="24"/>
                <w:lang w:eastAsia="zh-CN"/>
              </w:rPr>
            </w:pPr>
            <w:r>
              <w:rPr>
                <w:rFonts w:hint="eastAsia" w:ascii="宋体" w:hAnsi="宋体" w:cs="宋体"/>
                <w:color w:val="auto"/>
                <w:kern w:val="2"/>
                <w:sz w:val="24"/>
                <w:szCs w:val="22"/>
                <w:highlight w:val="none"/>
                <w:lang w:val="en-US" w:eastAsia="zh-CN" w:bidi="ar-SA"/>
              </w:rPr>
              <w:t>投标人近三个月缴纳社会保障的凭据。（依法免税或不需要缴纳社会保障资金的投标人，应提供相应文件证明其依法免税或不需要缴纳）</w:t>
            </w:r>
            <w:r>
              <w:rPr>
                <w:rFonts w:hint="eastAsia" w:asciiTheme="minorEastAsia" w:hAnsiTheme="minorEastAsia" w:eastAsiaTheme="minorEastAsia" w:cstheme="minorEastAsia"/>
                <w:spacing w:val="0"/>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379" w:type="dxa"/>
            <w:vMerge w:val="continue"/>
            <w:tcBorders>
              <w:left w:val="single" w:color="auto" w:sz="4" w:space="0"/>
              <w:right w:val="single" w:color="auto" w:sz="4" w:space="0"/>
            </w:tcBorders>
          </w:tcPr>
          <w:p>
            <w:pPr>
              <w:rPr>
                <w:rFonts w:hint="eastAsia" w:asciiTheme="minorEastAsia" w:hAnsiTheme="minorEastAsia" w:eastAsiaTheme="minorEastAsia" w:cstheme="minorEastAsia"/>
              </w:rPr>
            </w:pPr>
          </w:p>
        </w:tc>
        <w:tc>
          <w:tcPr>
            <w:tcW w:w="7745" w:type="dxa"/>
            <w:tcBorders>
              <w:left w:val="single" w:color="auto" w:sz="4" w:space="0"/>
            </w:tcBorders>
            <w:shd w:val="clear" w:color="auto" w:fill="FFFFFF"/>
          </w:tcPr>
          <w:p>
            <w:pPr>
              <w:spacing w:before="119" w:line="189" w:lineRule="auto"/>
              <w:ind w:firstLine="119"/>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凡拟参加本次招标项目的投标人，如在“信用中国”网站（WWW.creditchina.gov.cn）、中国政府采购网（www.ccgp.gov.cn）被列入失信被执行人、重大税收违法案件当事人名单、政府采购严重违法失信行为记录名单的（尚在处罚期内的） 将拒绝其参加本次政府采购活动</w:t>
            </w:r>
            <w:r>
              <w:rPr>
                <w:rFonts w:hint="eastAsia" w:asciiTheme="minorEastAsia" w:hAnsiTheme="minorEastAsia" w:eastAsiaTheme="minorEastAsia" w:cstheme="minorEastAsia"/>
                <w:spacing w:val="0"/>
                <w:sz w:val="24"/>
                <w:szCs w:val="24"/>
                <w:lang w:eastAsia="zh-CN"/>
              </w:rPr>
              <w:t>；查询结果截图并加盖公章（发布公告之后至投标截止时间之前查询结果有效）；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379" w:type="dxa"/>
            <w:vMerge w:val="continue"/>
            <w:tcBorders>
              <w:left w:val="single" w:color="auto" w:sz="4" w:space="0"/>
              <w:right w:val="single" w:color="auto" w:sz="4" w:space="0"/>
            </w:tcBorders>
          </w:tcPr>
          <w:p>
            <w:pPr>
              <w:rPr>
                <w:rFonts w:hint="eastAsia" w:asciiTheme="minorEastAsia" w:hAnsiTheme="minorEastAsia" w:eastAsiaTheme="minorEastAsia" w:cstheme="minorEastAsia"/>
              </w:rPr>
            </w:pPr>
          </w:p>
        </w:tc>
        <w:tc>
          <w:tcPr>
            <w:tcW w:w="7745" w:type="dxa"/>
            <w:tcBorders>
              <w:left w:val="single" w:color="auto" w:sz="4" w:space="0"/>
            </w:tcBorders>
            <w:shd w:val="clear" w:color="auto" w:fill="FFFFFF"/>
          </w:tcPr>
          <w:p>
            <w:pPr>
              <w:pStyle w:val="20"/>
              <w:numPr>
                <w:ilvl w:val="0"/>
                <w:numId w:val="0"/>
              </w:numPr>
              <w:spacing w:before="75" w:beforeLines="0" w:beforeAutospacing="0" w:after="75" w:afterLines="0" w:afterAutospacing="0" w:line="315" w:lineRule="atLeast"/>
              <w:ind w:leftChars="0"/>
              <w:rPr>
                <w:rFonts w:hint="eastAsia" w:asciiTheme="minorEastAsia" w:hAnsiTheme="minorEastAsia" w:eastAsiaTheme="minorEastAsia" w:cstheme="minorEastAsia"/>
                <w:sz w:val="24"/>
                <w:szCs w:val="24"/>
              </w:rPr>
            </w:pPr>
            <w:r>
              <w:rPr>
                <w:rFonts w:hint="eastAsia" w:ascii="宋体" w:hAnsi="宋体" w:eastAsia="宋体" w:cs="宋体"/>
                <w:color w:val="auto"/>
                <w:kern w:val="2"/>
                <w:sz w:val="24"/>
                <w:szCs w:val="22"/>
                <w:highlight w:val="none"/>
                <w:lang w:val="en-US" w:eastAsia="zh-CN" w:bidi="ar-SA"/>
              </w:rPr>
              <w:t>单位负责人为同一人或者存在直接控股、管理关系的不同供应商，不得参加同一合同项下的政府采购活动</w:t>
            </w:r>
            <w:r>
              <w:rPr>
                <w:rFonts w:hint="eastAsia" w:ascii="宋体" w:hAnsi="宋体" w:cs="宋体"/>
                <w:color w:val="auto"/>
                <w:kern w:val="2"/>
                <w:sz w:val="24"/>
                <w:szCs w:val="22"/>
                <w:highlight w:val="none"/>
                <w:lang w:val="en-US" w:eastAsia="zh-CN" w:bidi="ar-S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379" w:type="dxa"/>
            <w:vMerge w:val="continue"/>
            <w:tcBorders>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rPr>
            </w:pPr>
          </w:p>
        </w:tc>
        <w:tc>
          <w:tcPr>
            <w:tcW w:w="7745" w:type="dxa"/>
            <w:tcBorders>
              <w:left w:val="single" w:color="auto" w:sz="4" w:space="0"/>
            </w:tcBorders>
            <w:shd w:val="clear" w:color="auto" w:fill="FFFFFF"/>
          </w:tcPr>
          <w:p>
            <w:pPr>
              <w:spacing w:before="119" w:line="189" w:lineRule="auto"/>
              <w:ind w:firstLine="119"/>
              <w:rPr>
                <w:rFonts w:hint="eastAsia" w:ascii="宋体" w:hAnsi="宋体" w:cs="宋体"/>
                <w:color w:val="auto"/>
                <w:kern w:val="2"/>
                <w:sz w:val="24"/>
                <w:szCs w:val="22"/>
                <w:highlight w:val="none"/>
                <w:lang w:val="en-US" w:eastAsia="zh-CN" w:bidi="ar-SA"/>
              </w:rPr>
            </w:pPr>
            <w:r>
              <w:rPr>
                <w:rFonts w:hint="eastAsia" w:ascii="宋体" w:hAnsi="宋体" w:cs="宋体"/>
                <w:color w:val="auto"/>
                <w:kern w:val="2"/>
                <w:sz w:val="24"/>
                <w:szCs w:val="22"/>
                <w:highlight w:val="none"/>
                <w:lang w:val="en-US" w:eastAsia="zh-CN" w:bidi="ar-SA"/>
              </w:rPr>
              <w:t>提供参加政府采购活动前三年内，在经营活动中没有重大违法记录的书面声明。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379" w:type="dxa"/>
            <w:vMerge w:val="restart"/>
            <w:tcBorders>
              <w:top w:val="single" w:color="auto" w:sz="4" w:space="0"/>
              <w:left w:val="single" w:color="auto" w:sz="4" w:space="0"/>
              <w:bottom w:val="single" w:color="auto" w:sz="4" w:space="0"/>
              <w:right w:val="single" w:color="auto" w:sz="4" w:space="0"/>
            </w:tcBorders>
          </w:tcPr>
          <w:p>
            <w:pPr>
              <w:spacing w:line="259" w:lineRule="auto"/>
              <w:rPr>
                <w:rFonts w:hint="eastAsia" w:asciiTheme="minorEastAsia" w:hAnsiTheme="minorEastAsia" w:eastAsiaTheme="minorEastAsia" w:cstheme="minorEastAsia"/>
              </w:rPr>
            </w:pPr>
          </w:p>
          <w:p>
            <w:pPr>
              <w:spacing w:line="259" w:lineRule="auto"/>
              <w:rPr>
                <w:rFonts w:hint="eastAsia" w:asciiTheme="minorEastAsia" w:hAnsiTheme="minorEastAsia" w:eastAsiaTheme="minorEastAsia" w:cstheme="minorEastAsia"/>
              </w:rPr>
            </w:pPr>
          </w:p>
          <w:p>
            <w:pPr>
              <w:spacing w:line="259" w:lineRule="auto"/>
              <w:rPr>
                <w:rFonts w:hint="eastAsia" w:asciiTheme="minorEastAsia" w:hAnsiTheme="minorEastAsia" w:eastAsiaTheme="minorEastAsia" w:cstheme="minorEastAsia"/>
              </w:rPr>
            </w:pPr>
          </w:p>
          <w:p>
            <w:pPr>
              <w:spacing w:line="260" w:lineRule="auto"/>
              <w:rPr>
                <w:rFonts w:hint="eastAsia" w:asciiTheme="minorEastAsia" w:hAnsiTheme="minorEastAsia" w:eastAsiaTheme="minorEastAsia" w:cstheme="minorEastAsia"/>
              </w:rPr>
            </w:pPr>
          </w:p>
          <w:p>
            <w:pPr>
              <w:spacing w:before="79" w:line="189" w:lineRule="auto"/>
              <w:ind w:firstLine="128"/>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符合性审查</w:t>
            </w:r>
          </w:p>
        </w:tc>
        <w:tc>
          <w:tcPr>
            <w:tcW w:w="7745" w:type="dxa"/>
            <w:tcBorders>
              <w:left w:val="single" w:color="auto" w:sz="4" w:space="0"/>
            </w:tcBorders>
            <w:shd w:val="clear" w:color="auto" w:fill="FFFFFF"/>
          </w:tcPr>
          <w:p>
            <w:pPr>
              <w:spacing w:before="118" w:line="189" w:lineRule="auto"/>
              <w:ind w:firstLine="12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2"/>
                <w:sz w:val="24"/>
                <w:szCs w:val="24"/>
                <w:lang w:eastAsia="zh-CN"/>
              </w:rPr>
              <w:t>投标文件</w:t>
            </w:r>
            <w:r>
              <w:rPr>
                <w:rFonts w:hint="eastAsia" w:asciiTheme="minorEastAsia" w:hAnsiTheme="minorEastAsia" w:eastAsiaTheme="minorEastAsia" w:cstheme="minorEastAsia"/>
                <w:spacing w:val="-2"/>
                <w:sz w:val="24"/>
                <w:szCs w:val="24"/>
              </w:rPr>
              <w:t>格式符合招标文件要求</w:t>
            </w:r>
            <w:r>
              <w:rPr>
                <w:rFonts w:hint="eastAsia" w:asciiTheme="minorEastAsia" w:hAnsiTheme="minorEastAsia" w:eastAsiaTheme="minorEastAsia" w:cstheme="minorEastAsia"/>
                <w:spacing w:val="-2"/>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379" w:type="dxa"/>
            <w:vMerge w:val="continue"/>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rPr>
            </w:pPr>
          </w:p>
        </w:tc>
        <w:tc>
          <w:tcPr>
            <w:tcW w:w="7745" w:type="dxa"/>
            <w:tcBorders>
              <w:left w:val="single" w:color="auto" w:sz="4" w:space="0"/>
            </w:tcBorders>
            <w:shd w:val="clear" w:color="auto" w:fill="FFFFFF"/>
          </w:tcPr>
          <w:p>
            <w:pPr>
              <w:spacing w:before="118" w:line="189" w:lineRule="auto"/>
              <w:ind w:firstLine="12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2"/>
                <w:sz w:val="24"/>
                <w:szCs w:val="24"/>
                <w:lang w:eastAsia="zh-CN"/>
              </w:rPr>
              <w:t>投标文件</w:t>
            </w:r>
            <w:r>
              <w:rPr>
                <w:rFonts w:hint="eastAsia" w:asciiTheme="minorEastAsia" w:hAnsiTheme="minorEastAsia" w:eastAsiaTheme="minorEastAsia" w:cstheme="minorEastAsia"/>
                <w:spacing w:val="-2"/>
                <w:sz w:val="24"/>
                <w:szCs w:val="24"/>
              </w:rPr>
              <w:t>的签名盖章符合招标文件要求</w:t>
            </w:r>
            <w:r>
              <w:rPr>
                <w:rFonts w:hint="eastAsia" w:asciiTheme="minorEastAsia" w:hAnsiTheme="minorEastAsia" w:eastAsiaTheme="minorEastAsia" w:cstheme="minorEastAsia"/>
                <w:spacing w:val="-2"/>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379" w:type="dxa"/>
            <w:vMerge w:val="continue"/>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rPr>
            </w:pPr>
          </w:p>
        </w:tc>
        <w:tc>
          <w:tcPr>
            <w:tcW w:w="7745" w:type="dxa"/>
            <w:tcBorders>
              <w:left w:val="single" w:color="auto" w:sz="4" w:space="0"/>
            </w:tcBorders>
            <w:shd w:val="clear" w:color="auto" w:fill="FFFFFF"/>
          </w:tcPr>
          <w:p>
            <w:pPr>
              <w:spacing w:before="118" w:line="189" w:lineRule="auto"/>
              <w:ind w:firstLine="118"/>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2"/>
                <w:sz w:val="24"/>
                <w:szCs w:val="24"/>
              </w:rPr>
              <w:t>投标有效期符合招标文件要求</w:t>
            </w:r>
            <w:r>
              <w:rPr>
                <w:rFonts w:hint="eastAsia" w:asciiTheme="minorEastAsia" w:hAnsiTheme="minorEastAsia" w:eastAsiaTheme="minorEastAsia" w:cstheme="minorEastAsia"/>
                <w:spacing w:val="-2"/>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379" w:type="dxa"/>
            <w:vMerge w:val="continue"/>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rPr>
            </w:pPr>
          </w:p>
        </w:tc>
        <w:tc>
          <w:tcPr>
            <w:tcW w:w="7745" w:type="dxa"/>
            <w:tcBorders>
              <w:left w:val="single" w:color="auto" w:sz="4" w:space="0"/>
            </w:tcBorders>
            <w:shd w:val="clear" w:color="auto" w:fill="FFFFFF"/>
          </w:tcPr>
          <w:p>
            <w:pPr>
              <w:spacing w:before="119" w:line="189" w:lineRule="auto"/>
              <w:ind w:firstLine="125"/>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2"/>
                <w:sz w:val="24"/>
                <w:szCs w:val="24"/>
                <w:lang w:eastAsia="zh-CN"/>
              </w:rPr>
              <w:t>服务</w:t>
            </w:r>
            <w:r>
              <w:rPr>
                <w:rFonts w:hint="eastAsia" w:asciiTheme="minorEastAsia" w:hAnsiTheme="minorEastAsia" w:eastAsiaTheme="minorEastAsia" w:cstheme="minorEastAsia"/>
                <w:spacing w:val="-2"/>
                <w:sz w:val="24"/>
                <w:szCs w:val="24"/>
              </w:rPr>
              <w:t>期符合招标文件要求</w:t>
            </w:r>
            <w:r>
              <w:rPr>
                <w:rFonts w:hint="eastAsia" w:asciiTheme="minorEastAsia" w:hAnsiTheme="minorEastAsia" w:eastAsiaTheme="minorEastAsia" w:cstheme="minorEastAsia"/>
                <w:spacing w:val="-2"/>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379" w:type="dxa"/>
            <w:vMerge w:val="continue"/>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rPr>
            </w:pPr>
          </w:p>
        </w:tc>
        <w:tc>
          <w:tcPr>
            <w:tcW w:w="7745" w:type="dxa"/>
            <w:tcBorders>
              <w:left w:val="single" w:color="auto" w:sz="4" w:space="0"/>
            </w:tcBorders>
            <w:shd w:val="clear" w:color="auto" w:fill="FFFFFF"/>
          </w:tcPr>
          <w:p>
            <w:pPr>
              <w:spacing w:before="117" w:line="189" w:lineRule="auto"/>
              <w:ind w:firstLine="11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
                <w:sz w:val="24"/>
                <w:szCs w:val="24"/>
              </w:rPr>
              <w:t>按照招标文件规定报价不超过最高限价只有一个有效报价且没有漏项</w:t>
            </w:r>
            <w:r>
              <w:rPr>
                <w:rFonts w:hint="eastAsia" w:asciiTheme="minorEastAsia" w:hAnsiTheme="minorEastAsia" w:eastAsiaTheme="minorEastAsia" w:cstheme="minorEastAsia"/>
                <w:spacing w:val="-1"/>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379" w:type="dxa"/>
            <w:vMerge w:val="continue"/>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rPr>
            </w:pPr>
          </w:p>
        </w:tc>
        <w:tc>
          <w:tcPr>
            <w:tcW w:w="7745" w:type="dxa"/>
            <w:tcBorders>
              <w:left w:val="single" w:color="auto" w:sz="4" w:space="0"/>
            </w:tcBorders>
            <w:shd w:val="clear" w:color="auto" w:fill="FFFFFF"/>
          </w:tcPr>
          <w:p>
            <w:pPr>
              <w:spacing w:before="118" w:line="189" w:lineRule="auto"/>
              <w:ind w:firstLine="121"/>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8"/>
                <w:sz w:val="24"/>
                <w:szCs w:val="24"/>
              </w:rPr>
              <w:t>其他不符合招标文件的实质性要求</w:t>
            </w:r>
            <w:r>
              <w:rPr>
                <w:rFonts w:hint="eastAsia" w:asciiTheme="minorEastAsia" w:hAnsiTheme="minorEastAsia" w:eastAsiaTheme="minorEastAsia" w:cstheme="minorEastAsia"/>
                <w:spacing w:val="-8"/>
                <w:sz w:val="24"/>
                <w:szCs w:val="24"/>
                <w:lang w:eastAsia="zh-CN"/>
              </w:rPr>
              <w:t>。</w:t>
            </w:r>
          </w:p>
        </w:tc>
      </w:tr>
    </w:tbl>
    <w:p>
      <w:pPr>
        <w:rPr>
          <w:rFonts w:hint="eastAsia" w:asciiTheme="minorEastAsia" w:hAnsiTheme="minorEastAsia" w:eastAsiaTheme="minorEastAsia" w:cstheme="minorEastAsia"/>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Theme="minorEastAsia" w:hAnsiTheme="minorEastAsia" w:eastAsiaTheme="minorEastAsia" w:cstheme="minorEastAsia"/>
          <w:spacing w:val="0"/>
          <w:position w:val="0"/>
          <w:sz w:val="24"/>
          <w:szCs w:val="24"/>
        </w:rPr>
      </w:pPr>
      <w:r>
        <w:rPr>
          <w:rFonts w:hint="eastAsia" w:asciiTheme="minorEastAsia" w:hAnsiTheme="minorEastAsia" w:eastAsiaTheme="minorEastAsia" w:cstheme="minorEastAsia"/>
          <w:spacing w:val="0"/>
          <w:position w:val="0"/>
          <w:sz w:val="24"/>
          <w:szCs w:val="24"/>
        </w:rPr>
        <w:t>第二阶段： 投标文件详细评审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Theme="minorEastAsia" w:hAnsiTheme="minorEastAsia" w:eastAsiaTheme="minorEastAsia" w:cstheme="minorEastAsia"/>
          <w:spacing w:val="0"/>
          <w:position w:val="0"/>
          <w:sz w:val="24"/>
          <w:szCs w:val="24"/>
        </w:rPr>
      </w:pPr>
      <w:r>
        <w:rPr>
          <w:rFonts w:hint="eastAsia" w:asciiTheme="minorEastAsia" w:hAnsiTheme="minorEastAsia" w:eastAsiaTheme="minorEastAsia" w:cstheme="minorEastAsia"/>
          <w:spacing w:val="0"/>
          <w:position w:val="0"/>
          <w:sz w:val="24"/>
          <w:szCs w:val="24"/>
        </w:rPr>
        <w:t>详细评审分两个步骤：</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Theme="minorEastAsia" w:hAnsiTheme="minorEastAsia" w:eastAsiaTheme="minorEastAsia" w:cstheme="minorEastAsia"/>
          <w:spacing w:val="0"/>
          <w:position w:val="0"/>
          <w:sz w:val="24"/>
          <w:szCs w:val="24"/>
        </w:rPr>
      </w:pPr>
      <w:r>
        <w:rPr>
          <w:rFonts w:hint="eastAsia" w:asciiTheme="minorEastAsia" w:hAnsiTheme="minorEastAsia" w:eastAsiaTheme="minorEastAsia" w:cstheme="minorEastAsia"/>
          <w:spacing w:val="0"/>
          <w:position w:val="0"/>
          <w:sz w:val="24"/>
          <w:szCs w:val="24"/>
        </w:rPr>
        <w:t>首先，评委对通过符合性审查的各投标文件技术部分进行评审、评分；然后评委根据投标人提供的商务资质文件进行统计、审核和评分。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Theme="minorEastAsia" w:hAnsiTheme="minorEastAsia" w:eastAsiaTheme="minorEastAsia" w:cstheme="minorEastAsia"/>
          <w:spacing w:val="0"/>
          <w:position w:val="0"/>
          <w:sz w:val="24"/>
          <w:szCs w:val="24"/>
        </w:rPr>
      </w:pPr>
      <w:r>
        <w:rPr>
          <w:rFonts w:hint="eastAsia" w:asciiTheme="minorEastAsia" w:hAnsiTheme="minorEastAsia" w:eastAsiaTheme="minorEastAsia" w:cstheme="minorEastAsia"/>
          <w:spacing w:val="0"/>
          <w:position w:val="0"/>
          <w:sz w:val="24"/>
          <w:szCs w:val="24"/>
        </w:rPr>
        <w:t>具体评分如下：按照评标程序的规定，并依据评分标准、各项权重和符合性审查结果，各位评委单独地就每个投标人的技术状况、商务状况进行评审和比较，评出其技术评分和商务评分。将技术评分、商务评分相加得出总分，并按总分高低排出名次（出现并列得分时，应由评委投票决定排名）</w:t>
      </w:r>
      <w:r>
        <w:rPr>
          <w:rFonts w:hint="eastAsia" w:asciiTheme="minorEastAsia" w:hAnsiTheme="minorEastAsia" w:eastAsiaTheme="minorEastAsia" w:cstheme="minorEastAsia"/>
          <w:spacing w:val="0"/>
          <w:position w:val="0"/>
          <w:sz w:val="24"/>
          <w:szCs w:val="24"/>
          <w:lang w:eastAsia="zh-CN"/>
        </w:rPr>
        <w:t>。</w:t>
      </w:r>
      <w:r>
        <w:rPr>
          <w:rFonts w:hint="eastAsia" w:asciiTheme="minorEastAsia" w:hAnsiTheme="minorEastAsia" w:eastAsiaTheme="minorEastAsia" w:cstheme="minorEastAsia"/>
          <w:spacing w:val="0"/>
          <w:position w:val="0"/>
          <w:sz w:val="24"/>
          <w:szCs w:val="24"/>
        </w:rPr>
        <w:t>评标委员会依据得分情况推荐出中标候选人。</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Theme="minorEastAsia" w:hAnsiTheme="minorEastAsia" w:eastAsiaTheme="minorEastAsia" w:cstheme="minorEastAsia"/>
          <w:spacing w:val="0"/>
          <w:position w:val="0"/>
          <w:sz w:val="24"/>
          <w:szCs w:val="24"/>
        </w:rPr>
      </w:pPr>
      <w:r>
        <w:rPr>
          <w:rFonts w:hint="eastAsia" w:asciiTheme="minorEastAsia" w:hAnsiTheme="minorEastAsia" w:eastAsiaTheme="minorEastAsia" w:cstheme="minorEastAsia"/>
          <w:spacing w:val="0"/>
          <w:position w:val="0"/>
          <w:sz w:val="24"/>
          <w:szCs w:val="24"/>
        </w:rPr>
        <w:t>评标委员会有权根据有关规定否决所有投标。</w:t>
      </w:r>
    </w:p>
    <w:p>
      <w:pPr>
        <w:pStyle w:val="9"/>
        <w:numPr>
          <w:ilvl w:val="0"/>
          <w:numId w:val="0"/>
        </w:numPr>
        <w:tabs>
          <w:tab w:val="left" w:pos="0"/>
        </w:tabs>
        <w:spacing w:line="360" w:lineRule="auto"/>
        <w:ind w:leftChars="0"/>
        <w:jc w:val="both"/>
        <w:outlineLvl w:val="0"/>
        <w:rPr>
          <w:rFonts w:hint="eastAsia" w:ascii="宋体" w:hAnsi="宋体" w:cs="宋体"/>
          <w:b/>
          <w:bCs/>
          <w:color w:val="auto"/>
          <w:szCs w:val="28"/>
          <w:highlight w:val="none"/>
          <w:lang w:val="en-US" w:eastAsia="zh-CN"/>
        </w:rPr>
      </w:pPr>
    </w:p>
    <w:p>
      <w:pPr>
        <w:pStyle w:val="9"/>
        <w:numPr>
          <w:ilvl w:val="0"/>
          <w:numId w:val="0"/>
        </w:numPr>
        <w:tabs>
          <w:tab w:val="left" w:pos="0"/>
        </w:tabs>
        <w:spacing w:line="360" w:lineRule="auto"/>
        <w:ind w:leftChars="0"/>
        <w:jc w:val="both"/>
        <w:outlineLvl w:val="0"/>
        <w:rPr>
          <w:color w:val="auto"/>
          <w:highlight w:val="none"/>
        </w:rPr>
      </w:pPr>
      <w:bookmarkStart w:id="84" w:name="_Toc17811"/>
      <w:r>
        <w:rPr>
          <w:rFonts w:hint="eastAsia" w:ascii="宋体" w:hAnsi="宋体" w:cs="宋体"/>
          <w:b/>
          <w:bCs/>
          <w:color w:val="auto"/>
          <w:szCs w:val="28"/>
          <w:highlight w:val="none"/>
          <w:lang w:val="en-US" w:eastAsia="zh-CN"/>
        </w:rPr>
        <w:t>二、</w:t>
      </w:r>
      <w:r>
        <w:rPr>
          <w:rFonts w:hint="eastAsia" w:ascii="宋体" w:hAnsi="宋体" w:cs="宋体"/>
          <w:b/>
          <w:bCs/>
          <w:color w:val="auto"/>
          <w:szCs w:val="28"/>
          <w:highlight w:val="none"/>
        </w:rPr>
        <w:t>评分标准</w:t>
      </w:r>
      <w:bookmarkEnd w:id="84"/>
    </w:p>
    <w:tbl>
      <w:tblPr>
        <w:tblStyle w:val="23"/>
        <w:tblW w:w="96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1401"/>
        <w:gridCol w:w="69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229" w:type="dxa"/>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考核项目</w:t>
            </w:r>
          </w:p>
        </w:tc>
        <w:tc>
          <w:tcPr>
            <w:tcW w:w="1401" w:type="dxa"/>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分数</w:t>
            </w:r>
          </w:p>
        </w:tc>
        <w:tc>
          <w:tcPr>
            <w:tcW w:w="6991" w:type="dxa"/>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9621" w:type="dxa"/>
            <w:gridSpan w:val="3"/>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left"/>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报价部分（权重10%）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301" w:hRule="atLeast"/>
          <w:jc w:val="center"/>
        </w:trPr>
        <w:tc>
          <w:tcPr>
            <w:tcW w:w="1229" w:type="dxa"/>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投标报价</w:t>
            </w:r>
          </w:p>
        </w:tc>
        <w:tc>
          <w:tcPr>
            <w:tcW w:w="1401" w:type="dxa"/>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10分</w:t>
            </w:r>
          </w:p>
        </w:tc>
        <w:tc>
          <w:tcPr>
            <w:tcW w:w="6991" w:type="dxa"/>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left"/>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投标报价得分=（评标基准价/投标报价）*价格权重</w:t>
            </w:r>
          </w:p>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left"/>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注：基准价=响应招标文件的最低投标报价</w:t>
            </w:r>
          </w:p>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left"/>
              <w:textAlignment w:val="auto"/>
              <w:rPr>
                <w:rFonts w:hint="eastAsia" w:asciiTheme="minorEastAsia" w:hAnsiTheme="minorEastAsia" w:eastAsiaTheme="minorEastAsia" w:cstheme="minorEastAsia"/>
                <w:b/>
                <w:bCs/>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根据财政部发布的《政府采购促进中小企业发展管理办法》规定，对于非专门面向中小企业的项目，对小型和微型企业产品或提供服务的投标价格给予10%-20%的扣除，用扣除后的价格参与评审（成交价及合同价仍以其投标报价为准）。</w:t>
            </w:r>
            <w:r>
              <w:rPr>
                <w:rFonts w:hint="eastAsia" w:asciiTheme="minorEastAsia" w:hAnsiTheme="minorEastAsia" w:eastAsiaTheme="minorEastAsia" w:cstheme="minorEastAsia"/>
                <w:b/>
                <w:bCs/>
                <w:color w:val="auto"/>
                <w:kern w:val="0"/>
                <w:sz w:val="24"/>
                <w:szCs w:val="24"/>
                <w:highlight w:val="none"/>
                <w:lang w:val="en-US" w:eastAsia="zh-CN" w:bidi="ar-SA"/>
              </w:rPr>
              <w:t>本项目非专门面向中小企业的项目，给予10%的扣除，用扣除后的价格参与评审。</w:t>
            </w:r>
          </w:p>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left"/>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同时符合以下所有要求的投标单位被认定为小型、微型企业：投标单位按照《关于印发中小企业划型标准规定的通知》（工信部联企业〔2011〕300 号）的所属行业规定为小型、微型企业【按《关于印发中小企业划型标准规定的通知》规定提供《中小企业声明函》】。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9621" w:type="dxa"/>
            <w:gridSpan w:val="3"/>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left"/>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商务标（权重36%）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229" w:type="dxa"/>
            <w:vMerge w:val="restart"/>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商务部分</w:t>
            </w:r>
          </w:p>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36分</w:t>
            </w:r>
          </w:p>
        </w:tc>
        <w:tc>
          <w:tcPr>
            <w:tcW w:w="1401" w:type="dxa"/>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类似业绩</w:t>
            </w:r>
          </w:p>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（6分）</w:t>
            </w:r>
          </w:p>
        </w:tc>
        <w:tc>
          <w:tcPr>
            <w:tcW w:w="6991" w:type="dxa"/>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left"/>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近三年有类似土壤普查、土壤质量调查和耕地质量调查等业绩的每有一项得2分，最高得6分；评审依据：以提供的合同原件或中标通知书为准，没有或不按要求提供的不得分，业绩不得重复累计计算。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9" w:type="dxa"/>
            <w:vMerge w:val="continue"/>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p>
        </w:tc>
        <w:tc>
          <w:tcPr>
            <w:tcW w:w="1401" w:type="dxa"/>
            <w:vMerge w:val="restart"/>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人员配置（30分）</w:t>
            </w:r>
          </w:p>
        </w:tc>
        <w:tc>
          <w:tcPr>
            <w:tcW w:w="6991" w:type="dxa"/>
            <w:noWrap w:val="0"/>
            <w:vAlign w:val="top"/>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left"/>
              <w:textAlignment w:val="auto"/>
              <w:rPr>
                <w:rFonts w:hint="eastAsia" w:asciiTheme="minorEastAsia" w:hAnsiTheme="minorEastAsia" w:eastAsiaTheme="minorEastAsia" w:cstheme="minorEastAsia"/>
                <w:color w:val="auto"/>
                <w:kern w:val="0"/>
                <w:sz w:val="24"/>
                <w:szCs w:val="24"/>
                <w:highlight w:val="none"/>
                <w:lang w:val="zh-CN" w:eastAsia="zh-CN" w:bidi="ar-SA"/>
              </w:rPr>
            </w:pPr>
            <w:r>
              <w:rPr>
                <w:rFonts w:hint="eastAsia" w:asciiTheme="minorEastAsia" w:hAnsiTheme="minorEastAsia" w:eastAsiaTheme="minorEastAsia" w:cstheme="minorEastAsia"/>
                <w:color w:val="auto"/>
                <w:kern w:val="0"/>
                <w:sz w:val="24"/>
                <w:szCs w:val="24"/>
                <w:highlight w:val="none"/>
                <w:lang w:val="zh-CN" w:eastAsia="zh-CN" w:bidi="ar-SA"/>
              </w:rPr>
              <w:t>1.项目负责人1人：具有土壤类、农业资源与环境类、水工环地质、检测分析等相关专业副高级技术职称得1分，正高级技术职称的且在国家级三普专家名单内的得2分；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1229" w:type="dxa"/>
            <w:vMerge w:val="continue"/>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p>
        </w:tc>
        <w:tc>
          <w:tcPr>
            <w:tcW w:w="1401" w:type="dxa"/>
            <w:vMerge w:val="continue"/>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p>
        </w:tc>
        <w:tc>
          <w:tcPr>
            <w:tcW w:w="6991" w:type="dxa"/>
            <w:noWrap w:val="0"/>
            <w:vAlign w:val="center"/>
          </w:tcPr>
          <w:p>
            <w:pPr>
              <w:pStyle w:val="39"/>
              <w:keepNext w:val="0"/>
              <w:keepLines w:val="0"/>
              <w:pageBreakBefore w:val="0"/>
              <w:widowControl w:val="0"/>
              <w:numPr>
                <w:ilvl w:val="0"/>
                <w:numId w:val="3"/>
              </w:numPr>
              <w:kinsoku/>
              <w:wordWrap/>
              <w:overflowPunct/>
              <w:topLinePunct w:val="0"/>
              <w:autoSpaceDE/>
              <w:autoSpaceDN/>
              <w:bidi w:val="0"/>
              <w:adjustRightInd/>
              <w:snapToGrid/>
              <w:spacing w:afterLines="0" w:line="240" w:lineRule="auto"/>
              <w:ind w:firstLine="0" w:firstLineChars="0"/>
              <w:jc w:val="left"/>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项目所需团队：①项目团队安排≥10个采样队得10分， ≤7-9个采样队得6分，≤4-7个采样队得3分，≤3个采样队不得分；</w:t>
            </w:r>
          </w:p>
          <w:p>
            <w:pPr>
              <w:pStyle w:val="39"/>
              <w:keepNext w:val="0"/>
              <w:keepLines w:val="0"/>
              <w:pageBreakBefore w:val="0"/>
              <w:widowControl w:val="0"/>
              <w:numPr>
                <w:numId w:val="0"/>
              </w:numPr>
              <w:kinsoku/>
              <w:wordWrap/>
              <w:overflowPunct/>
              <w:topLinePunct w:val="0"/>
              <w:autoSpaceDE/>
              <w:autoSpaceDN/>
              <w:bidi w:val="0"/>
              <w:adjustRightInd/>
              <w:snapToGrid/>
              <w:spacing w:afterLines="0" w:line="240" w:lineRule="auto"/>
              <w:jc w:val="left"/>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②每个团队人数安排≥5人得8分， ≤4人得5分，＜3人不得分；（备注：以上人员需提供具有土壤学相关专业或者从事土壤肥料相关工作、土壤普查工作的工作经验证明）；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9" w:type="dxa"/>
            <w:vMerge w:val="continue"/>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p>
        </w:tc>
        <w:tc>
          <w:tcPr>
            <w:tcW w:w="1401" w:type="dxa"/>
            <w:vMerge w:val="continue"/>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p>
        </w:tc>
        <w:tc>
          <w:tcPr>
            <w:tcW w:w="6991" w:type="dxa"/>
            <w:noWrap w:val="0"/>
            <w:vAlign w:val="top"/>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left"/>
              <w:textAlignment w:val="auto"/>
              <w:rPr>
                <w:rFonts w:hint="eastAsia" w:asciiTheme="minorEastAsia" w:hAnsiTheme="minorEastAsia" w:eastAsiaTheme="minorEastAsia" w:cstheme="minorEastAsia"/>
                <w:color w:val="auto"/>
                <w:kern w:val="0"/>
                <w:sz w:val="24"/>
                <w:szCs w:val="24"/>
                <w:highlight w:val="none"/>
                <w:lang w:val="zh-CN" w:eastAsia="zh-CN" w:bidi="ar-SA"/>
              </w:rPr>
            </w:pPr>
            <w:r>
              <w:rPr>
                <w:rFonts w:hint="eastAsia" w:asciiTheme="minorEastAsia" w:hAnsiTheme="minorEastAsia" w:eastAsiaTheme="minorEastAsia" w:cstheme="minorEastAsia"/>
                <w:color w:val="auto"/>
                <w:kern w:val="0"/>
                <w:sz w:val="24"/>
                <w:szCs w:val="24"/>
                <w:highlight w:val="none"/>
                <w:lang w:val="zh-CN" w:eastAsia="zh-CN" w:bidi="ar-SA"/>
              </w:rPr>
              <w:t>3. 拟投入每个调查采样队技术领队和质控人员需提供国务院第三次全国土壤普查领导小组办公室或自治区第三次全国土壤普查领导小组办公室统一举办的培训，且考核合格并获得证书，每提供一组（2人）得1分，最高得</w:t>
            </w:r>
            <w:r>
              <w:rPr>
                <w:rFonts w:hint="eastAsia" w:asciiTheme="minorEastAsia" w:hAnsiTheme="minorEastAsia" w:eastAsiaTheme="minorEastAsia" w:cstheme="minorEastAsia"/>
                <w:color w:val="auto"/>
                <w:kern w:val="0"/>
                <w:sz w:val="24"/>
                <w:szCs w:val="24"/>
                <w:highlight w:val="none"/>
                <w:lang w:val="en-US" w:eastAsia="zh-CN" w:bidi="ar-SA"/>
              </w:rPr>
              <w:t>10</w:t>
            </w:r>
            <w:r>
              <w:rPr>
                <w:rFonts w:hint="eastAsia" w:asciiTheme="minorEastAsia" w:hAnsiTheme="minorEastAsia" w:eastAsiaTheme="minorEastAsia" w:cstheme="minorEastAsia"/>
                <w:color w:val="auto"/>
                <w:kern w:val="0"/>
                <w:sz w:val="24"/>
                <w:szCs w:val="24"/>
                <w:highlight w:val="none"/>
                <w:lang w:val="zh-CN" w:eastAsia="zh-CN" w:bidi="ar-SA"/>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621" w:type="dxa"/>
            <w:gridSpan w:val="3"/>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left"/>
              <w:textAlignment w:val="auto"/>
              <w:rPr>
                <w:rFonts w:hint="eastAsia" w:asciiTheme="minorEastAsia" w:hAnsiTheme="minorEastAsia" w:eastAsiaTheme="minorEastAsia" w:cstheme="minorEastAsia"/>
                <w:color w:val="auto"/>
                <w:kern w:val="0"/>
                <w:sz w:val="24"/>
                <w:szCs w:val="24"/>
                <w:highlight w:val="none"/>
                <w:lang w:val="zh-CN"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技术标（权重54%）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1229" w:type="dxa"/>
            <w:vMerge w:val="restart"/>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技术部分</w:t>
            </w:r>
          </w:p>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54分</w:t>
            </w:r>
          </w:p>
        </w:tc>
        <w:tc>
          <w:tcPr>
            <w:tcW w:w="1401" w:type="dxa"/>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default"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实施方案（10分）</w:t>
            </w:r>
          </w:p>
        </w:tc>
        <w:tc>
          <w:tcPr>
            <w:tcW w:w="6991" w:type="dxa"/>
            <w:noWrap w:val="0"/>
            <w:vAlign w:val="top"/>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left"/>
              <w:textAlignment w:val="auto"/>
              <w:rPr>
                <w:rFonts w:hint="default"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zh-CN" w:eastAsia="zh-CN" w:bidi="ar-SA"/>
              </w:rPr>
              <w:t>根据投标人针对本项目提供的实施方案进行评分，方案应包含但不限于：目标任务、技术路线及工作标准、工作程序与安排、进度控制及保障、团队人员分工、安全生产措施等，由评委综合评判</w:t>
            </w:r>
            <w:r>
              <w:rPr>
                <w:rFonts w:hint="eastAsia" w:asciiTheme="minorEastAsia" w:hAnsiTheme="minorEastAsia" w:eastAsiaTheme="minorEastAsia" w:cstheme="minorEastAsia"/>
                <w:color w:val="auto"/>
                <w:kern w:val="0"/>
                <w:sz w:val="24"/>
                <w:szCs w:val="24"/>
                <w:highlight w:val="none"/>
                <w:lang w:val="en-US" w:eastAsia="zh-CN" w:bidi="ar-SA"/>
              </w:rPr>
              <w:t>0-10分。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9" w:type="dxa"/>
            <w:vMerge w:val="continue"/>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p>
        </w:tc>
        <w:tc>
          <w:tcPr>
            <w:tcW w:w="1401" w:type="dxa"/>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质量保证措施（10分）</w:t>
            </w:r>
          </w:p>
        </w:tc>
        <w:tc>
          <w:tcPr>
            <w:tcW w:w="6991" w:type="dxa"/>
            <w:noWrap w:val="0"/>
            <w:vAlign w:val="top"/>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left"/>
              <w:textAlignment w:val="auto"/>
              <w:rPr>
                <w:rFonts w:hint="eastAsia" w:asciiTheme="minorEastAsia" w:hAnsiTheme="minorEastAsia" w:eastAsiaTheme="minorEastAsia" w:cstheme="minorEastAsia"/>
                <w:color w:val="auto"/>
                <w:kern w:val="0"/>
                <w:sz w:val="24"/>
                <w:szCs w:val="24"/>
                <w:highlight w:val="none"/>
                <w:lang w:val="zh-CN" w:eastAsia="zh-CN" w:bidi="ar-SA"/>
              </w:rPr>
            </w:pPr>
            <w:r>
              <w:rPr>
                <w:rFonts w:ascii="宋体" w:hAnsi="宋体" w:eastAsia="宋体"/>
                <w:color w:val="000000"/>
                <w:sz w:val="24"/>
                <w:highlight w:val="none"/>
                <w:lang w:val="en-US" w:eastAsia="zh-CN"/>
              </w:rPr>
              <w:t>根据投标人针对本项目提供的质量保证措施进行综合评分，方案应包含但不限于：质量保证责任人制度、内部质量控制计划、编制内部质量评价报告等，</w:t>
            </w:r>
            <w:r>
              <w:rPr>
                <w:rFonts w:hint="eastAsia" w:asciiTheme="minorEastAsia" w:hAnsiTheme="minorEastAsia" w:eastAsiaTheme="minorEastAsia" w:cstheme="minorEastAsia"/>
                <w:color w:val="auto"/>
                <w:kern w:val="0"/>
                <w:sz w:val="24"/>
                <w:szCs w:val="24"/>
                <w:highlight w:val="none"/>
                <w:lang w:val="zh-CN" w:eastAsia="zh-CN" w:bidi="ar-SA"/>
              </w:rPr>
              <w:t>由评委综合评判</w:t>
            </w:r>
            <w:r>
              <w:rPr>
                <w:rFonts w:hint="eastAsia" w:asciiTheme="minorEastAsia" w:hAnsiTheme="minorEastAsia" w:eastAsiaTheme="minorEastAsia" w:cstheme="minorEastAsia"/>
                <w:color w:val="auto"/>
                <w:kern w:val="0"/>
                <w:sz w:val="24"/>
                <w:szCs w:val="24"/>
                <w:highlight w:val="none"/>
                <w:lang w:val="en-US" w:eastAsia="zh-CN" w:bidi="ar-SA"/>
              </w:rPr>
              <w:t>0-10分</w:t>
            </w:r>
            <w:r>
              <w:rPr>
                <w:rFonts w:hint="eastAsia"/>
                <w:color w:val="000000"/>
                <w:sz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9" w:type="dxa"/>
            <w:vMerge w:val="continue"/>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p>
        </w:tc>
        <w:tc>
          <w:tcPr>
            <w:tcW w:w="1401" w:type="dxa"/>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宋体" w:hAnsi="宋体" w:eastAsia="宋体" w:cs="Times New Roman"/>
                <w:color w:val="000000"/>
                <w:kern w:val="2"/>
                <w:sz w:val="24"/>
                <w:szCs w:val="24"/>
                <w:lang w:val="en-US" w:eastAsia="zh-CN" w:bidi="zh-CN"/>
              </w:rPr>
            </w:pPr>
            <w:r>
              <w:rPr>
                <w:rFonts w:hint="eastAsia" w:ascii="宋体" w:hAnsi="宋体" w:eastAsia="宋体"/>
                <w:color w:val="000000"/>
                <w:kern w:val="2"/>
                <w:sz w:val="24"/>
                <w:szCs w:val="24"/>
                <w:highlight w:val="none"/>
                <w:lang w:val="en-US" w:eastAsia="zh-CN" w:bidi="zh-CN"/>
              </w:rPr>
              <w:t>服务承诺</w:t>
            </w:r>
            <w:r>
              <w:rPr>
                <w:rFonts w:hint="eastAsia" w:asciiTheme="minorEastAsia" w:hAnsiTheme="minorEastAsia" w:eastAsiaTheme="minorEastAsia" w:cstheme="minorEastAsia"/>
                <w:color w:val="auto"/>
                <w:kern w:val="0"/>
                <w:sz w:val="24"/>
                <w:szCs w:val="24"/>
                <w:highlight w:val="none"/>
                <w:lang w:val="en-US" w:eastAsia="zh-CN" w:bidi="ar-SA"/>
              </w:rPr>
              <w:t>（10分）</w:t>
            </w:r>
          </w:p>
        </w:tc>
        <w:tc>
          <w:tcPr>
            <w:tcW w:w="6991" w:type="dxa"/>
            <w:noWrap w:val="0"/>
            <w:vAlign w:val="top"/>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left"/>
              <w:textAlignment w:val="auto"/>
              <w:rPr>
                <w:rFonts w:hint="default" w:ascii="宋体" w:hAnsi="宋体" w:eastAsia="宋体" w:cs="Times New Roman"/>
                <w:color w:val="000000"/>
                <w:kern w:val="2"/>
                <w:sz w:val="24"/>
                <w:szCs w:val="22"/>
                <w:lang w:val="en-US" w:eastAsia="zh-CN" w:bidi="ar-SA"/>
              </w:rPr>
            </w:pPr>
            <w:r>
              <w:rPr>
                <w:rFonts w:hint="eastAsia" w:ascii="宋体" w:hAnsi="宋体" w:eastAsia="宋体"/>
                <w:color w:val="000000"/>
                <w:sz w:val="24"/>
                <w:lang w:val="en-US" w:eastAsia="zh-CN"/>
              </w:rPr>
              <w:t>投标人提供本项目技术支持与售后服务方案，且具备本地售后服务保障；针对本项目所涉及服务具备一定的组织协调能力、售后服务承诺切实有效、清晰明确、售后服务架构体系完整性等，</w:t>
            </w:r>
            <w:r>
              <w:rPr>
                <w:rFonts w:hint="eastAsia" w:ascii="宋体" w:hAnsi="宋体" w:eastAsia="宋体"/>
                <w:color w:val="000000"/>
                <w:sz w:val="24"/>
                <w:highlight w:val="none"/>
                <w:lang w:val="en-US" w:eastAsia="zh-CN"/>
              </w:rPr>
              <w:t>由评委综合评判</w:t>
            </w:r>
            <w:r>
              <w:rPr>
                <w:rFonts w:hint="eastAsia" w:asciiTheme="minorEastAsia" w:hAnsiTheme="minorEastAsia" w:eastAsiaTheme="minorEastAsia" w:cstheme="minorEastAsia"/>
                <w:color w:val="auto"/>
                <w:kern w:val="0"/>
                <w:sz w:val="24"/>
                <w:szCs w:val="24"/>
                <w:highlight w:val="none"/>
                <w:lang w:val="en-US" w:eastAsia="zh-CN" w:bidi="ar-SA"/>
              </w:rPr>
              <w:t>0-10分</w:t>
            </w:r>
            <w:r>
              <w:rPr>
                <w:rFonts w:hint="eastAsia"/>
                <w:color w:val="000000"/>
                <w:sz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9" w:type="dxa"/>
            <w:vMerge w:val="continue"/>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p>
        </w:tc>
        <w:tc>
          <w:tcPr>
            <w:tcW w:w="1401" w:type="dxa"/>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ascii="宋体" w:hAnsi="宋体" w:eastAsia="宋体"/>
                <w:color w:val="000000"/>
                <w:kern w:val="2"/>
                <w:sz w:val="24"/>
                <w:szCs w:val="24"/>
                <w:highlight w:val="none"/>
                <w:lang w:val="en-US" w:eastAsia="zh-CN" w:bidi="zh-CN"/>
              </w:rPr>
              <w:t>对项目的认识</w:t>
            </w:r>
            <w:r>
              <w:rPr>
                <w:rFonts w:hint="eastAsia" w:asciiTheme="minorEastAsia" w:hAnsiTheme="minorEastAsia" w:eastAsiaTheme="minorEastAsia" w:cstheme="minorEastAsia"/>
                <w:color w:val="auto"/>
                <w:kern w:val="0"/>
                <w:sz w:val="24"/>
                <w:szCs w:val="24"/>
                <w:highlight w:val="none"/>
                <w:lang w:val="en-US" w:eastAsia="zh-CN" w:bidi="ar-SA"/>
              </w:rPr>
              <w:t>（5分）</w:t>
            </w:r>
          </w:p>
        </w:tc>
        <w:tc>
          <w:tcPr>
            <w:tcW w:w="6991" w:type="dxa"/>
            <w:noWrap w:val="0"/>
            <w:vAlign w:val="top"/>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left"/>
              <w:textAlignment w:val="auto"/>
              <w:rPr>
                <w:rFonts w:hint="default" w:asciiTheme="minorEastAsia" w:hAnsiTheme="minorEastAsia" w:eastAsiaTheme="minorEastAsia" w:cstheme="minorEastAsia"/>
                <w:color w:val="auto"/>
                <w:kern w:val="0"/>
                <w:sz w:val="24"/>
                <w:szCs w:val="24"/>
                <w:highlight w:val="none"/>
                <w:lang w:val="en-US" w:eastAsia="zh-CN" w:bidi="ar-SA"/>
              </w:rPr>
            </w:pPr>
            <w:r>
              <w:rPr>
                <w:rFonts w:hint="eastAsia" w:ascii="宋体" w:hAnsi="宋体" w:eastAsia="宋体"/>
                <w:color w:val="000000"/>
                <w:sz w:val="24"/>
                <w:highlight w:val="none"/>
                <w:lang w:val="en-US" w:eastAsia="zh-CN"/>
              </w:rPr>
              <w:t>根据投标人对本项目重点、难点理解的准确程度及拟采取措施的针对性、合理性等，由评委综合评判</w:t>
            </w:r>
            <w:r>
              <w:rPr>
                <w:rFonts w:hint="eastAsia" w:asciiTheme="minorEastAsia" w:hAnsiTheme="minorEastAsia" w:eastAsiaTheme="minorEastAsia" w:cstheme="minorEastAsia"/>
                <w:color w:val="auto"/>
                <w:kern w:val="0"/>
                <w:sz w:val="24"/>
                <w:szCs w:val="24"/>
                <w:highlight w:val="none"/>
                <w:lang w:val="en-US" w:eastAsia="zh-CN" w:bidi="ar-SA"/>
              </w:rPr>
              <w:t>0-5分</w:t>
            </w:r>
            <w:r>
              <w:rPr>
                <w:rFonts w:hint="eastAsia"/>
                <w:color w:val="000000"/>
                <w:sz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9" w:type="dxa"/>
            <w:vMerge w:val="continue"/>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p>
        </w:tc>
        <w:tc>
          <w:tcPr>
            <w:tcW w:w="1401" w:type="dxa"/>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ascii="宋体" w:hAnsi="宋体" w:eastAsia="宋体"/>
                <w:color w:val="000000"/>
                <w:kern w:val="2"/>
                <w:sz w:val="24"/>
                <w:szCs w:val="24"/>
                <w:highlight w:val="none"/>
                <w:lang w:val="en-US" w:eastAsia="zh-CN" w:bidi="zh-CN"/>
              </w:rPr>
            </w:pPr>
            <w:r>
              <w:rPr>
                <w:rFonts w:ascii="宋体" w:hAnsi="宋体" w:eastAsia="宋体"/>
                <w:color w:val="000000"/>
                <w:kern w:val="2"/>
                <w:sz w:val="24"/>
                <w:szCs w:val="24"/>
                <w:highlight w:val="none"/>
                <w:lang w:val="en-US" w:eastAsia="zh-CN" w:bidi="zh-CN"/>
              </w:rPr>
              <w:t>设备配置</w:t>
            </w:r>
            <w:r>
              <w:rPr>
                <w:rFonts w:hint="eastAsia" w:asciiTheme="minorEastAsia" w:hAnsiTheme="minorEastAsia" w:eastAsiaTheme="minorEastAsia" w:cstheme="minorEastAsia"/>
                <w:color w:val="auto"/>
                <w:kern w:val="0"/>
                <w:sz w:val="24"/>
                <w:szCs w:val="24"/>
                <w:highlight w:val="none"/>
                <w:lang w:val="en-US" w:eastAsia="zh-CN" w:bidi="ar-SA"/>
              </w:rPr>
              <w:t>（4分）</w:t>
            </w:r>
          </w:p>
        </w:tc>
        <w:tc>
          <w:tcPr>
            <w:tcW w:w="6991" w:type="dxa"/>
            <w:noWrap w:val="0"/>
            <w:vAlign w:val="top"/>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left"/>
              <w:textAlignment w:val="auto"/>
              <w:rPr>
                <w:rFonts w:hint="eastAsia"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土壤采集</w:t>
            </w:r>
            <w:r>
              <w:rPr>
                <w:rFonts w:hint="eastAsia" w:eastAsia="宋体" w:cs="Times New Roman"/>
                <w:lang w:val="en-US" w:eastAsia="zh-CN"/>
              </w:rPr>
              <w:t>工作所需设备配置，</w:t>
            </w:r>
            <w:r>
              <w:rPr>
                <w:rFonts w:hint="eastAsia" w:ascii="宋体" w:hAnsi="宋体" w:eastAsia="宋体"/>
                <w:color w:val="000000"/>
                <w:sz w:val="24"/>
                <w:highlight w:val="none"/>
                <w:lang w:val="en-US" w:eastAsia="zh-CN"/>
              </w:rPr>
              <w:t>由评委综合评判</w:t>
            </w:r>
            <w:r>
              <w:rPr>
                <w:rFonts w:hint="eastAsia" w:asciiTheme="minorEastAsia" w:hAnsiTheme="minorEastAsia" w:eastAsiaTheme="minorEastAsia" w:cstheme="minorEastAsia"/>
                <w:color w:val="auto"/>
                <w:kern w:val="0"/>
                <w:sz w:val="24"/>
                <w:szCs w:val="24"/>
                <w:highlight w:val="none"/>
                <w:lang w:val="en-US" w:eastAsia="zh-CN" w:bidi="ar-SA"/>
              </w:rPr>
              <w:t>0-4分。</w:t>
            </w:r>
            <w:r>
              <w:rPr>
                <w:rFonts w:hint="eastAsia" w:eastAsia="宋体" w:cs="Times New Roman"/>
                <w:lang w:val="en-US" w:eastAsia="zh-CN"/>
              </w:rPr>
              <w:t>（设备需提供购买发票复印件或其他证明材料加盖公章）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9" w:type="dxa"/>
            <w:vMerge w:val="continue"/>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p>
        </w:tc>
        <w:tc>
          <w:tcPr>
            <w:tcW w:w="1401" w:type="dxa"/>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ascii="宋体" w:hAnsi="宋体" w:eastAsia="宋体"/>
                <w:color w:val="000000"/>
                <w:kern w:val="2"/>
                <w:sz w:val="24"/>
                <w:szCs w:val="24"/>
                <w:highlight w:val="none"/>
                <w:lang w:val="en-US" w:eastAsia="zh-CN" w:bidi="zh-CN"/>
              </w:rPr>
            </w:pPr>
            <w:r>
              <w:rPr>
                <w:rFonts w:ascii="宋体" w:hAnsi="宋体" w:eastAsia="宋体"/>
                <w:color w:val="000000"/>
                <w:kern w:val="2"/>
                <w:sz w:val="24"/>
                <w:szCs w:val="24"/>
                <w:lang w:val="en-US" w:eastAsia="zh-CN" w:bidi="zh-CN"/>
              </w:rPr>
              <w:t>进度</w:t>
            </w:r>
            <w:r>
              <w:rPr>
                <w:rFonts w:hint="eastAsia" w:ascii="宋体" w:hAnsi="宋体" w:eastAsia="宋体"/>
                <w:color w:val="000000"/>
                <w:kern w:val="2"/>
                <w:sz w:val="24"/>
                <w:szCs w:val="24"/>
                <w:lang w:val="en-US" w:eastAsia="zh-CN" w:bidi="zh-CN"/>
              </w:rPr>
              <w:t>安排</w:t>
            </w:r>
            <w:r>
              <w:rPr>
                <w:rFonts w:hint="eastAsia" w:asciiTheme="minorEastAsia" w:hAnsiTheme="minorEastAsia" w:eastAsiaTheme="minorEastAsia" w:cstheme="minorEastAsia"/>
                <w:color w:val="auto"/>
                <w:kern w:val="0"/>
                <w:sz w:val="24"/>
                <w:szCs w:val="24"/>
                <w:highlight w:val="none"/>
                <w:lang w:val="en-US" w:eastAsia="zh-CN" w:bidi="ar-SA"/>
              </w:rPr>
              <w:t>（5分）</w:t>
            </w:r>
          </w:p>
        </w:tc>
        <w:tc>
          <w:tcPr>
            <w:tcW w:w="6991" w:type="dxa"/>
            <w:noWrap w:val="0"/>
            <w:vAlign w:val="top"/>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left"/>
              <w:textAlignment w:val="auto"/>
              <w:rPr>
                <w:rFonts w:hint="eastAsia" w:ascii="宋体" w:hAnsi="宋体" w:eastAsia="宋体"/>
                <w:color w:val="000000"/>
                <w:sz w:val="24"/>
                <w:highlight w:val="none"/>
                <w:lang w:val="en-US" w:eastAsia="zh-CN"/>
              </w:rPr>
            </w:pPr>
            <w:r>
              <w:rPr>
                <w:rFonts w:hint="eastAsia" w:ascii="宋体" w:hAnsi="宋体" w:eastAsia="宋体"/>
                <w:color w:val="000000"/>
                <w:sz w:val="24"/>
                <w:lang w:val="en-US" w:eastAsia="zh-CN"/>
              </w:rPr>
              <w:t>投标供应商承诺的完成期进度计划详细、合理</w:t>
            </w:r>
            <w:r>
              <w:rPr>
                <w:rFonts w:hint="eastAsia" w:ascii="宋体" w:hAnsi="宋体" w:eastAsia="宋体"/>
                <w:color w:val="auto"/>
                <w:sz w:val="24"/>
                <w:lang w:val="en-US" w:eastAsia="zh-CN"/>
              </w:rPr>
              <w:t>，对进度计划衔接性、</w:t>
            </w:r>
            <w:r>
              <w:rPr>
                <w:rFonts w:hint="eastAsia" w:ascii="宋体" w:hAnsi="宋体" w:eastAsia="宋体"/>
                <w:color w:val="000000"/>
                <w:sz w:val="24"/>
                <w:highlight w:val="none"/>
                <w:lang w:val="en-US" w:eastAsia="zh-CN"/>
              </w:rPr>
              <w:t>进度控制措施、节点间进度细化等，由评委综合评判0-</w:t>
            </w:r>
            <w:r>
              <w:rPr>
                <w:rFonts w:hint="eastAsia" w:ascii="宋体" w:hAnsi="宋体"/>
                <w:color w:val="000000"/>
                <w:sz w:val="24"/>
                <w:highlight w:val="none"/>
                <w:lang w:val="en-US" w:eastAsia="zh-CN"/>
              </w:rPr>
              <w:t>5</w:t>
            </w:r>
            <w:r>
              <w:rPr>
                <w:rFonts w:hint="eastAsia" w:ascii="宋体" w:hAnsi="宋体" w:eastAsia="宋体"/>
                <w:color w:val="000000"/>
                <w:sz w:val="24"/>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9" w:type="dxa"/>
            <w:vMerge w:val="continue"/>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p>
        </w:tc>
        <w:tc>
          <w:tcPr>
            <w:tcW w:w="1401" w:type="dxa"/>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ascii="宋体" w:hAnsi="宋体" w:eastAsia="宋体"/>
                <w:color w:val="000000"/>
                <w:kern w:val="2"/>
                <w:sz w:val="24"/>
                <w:szCs w:val="24"/>
                <w:lang w:val="en-US" w:eastAsia="zh-CN" w:bidi="zh-CN"/>
              </w:rPr>
            </w:pPr>
            <w:r>
              <w:rPr>
                <w:rFonts w:hint="eastAsia" w:ascii="宋体" w:hAnsi="宋体" w:eastAsia="宋体"/>
                <w:color w:val="000000"/>
                <w:kern w:val="2"/>
                <w:sz w:val="24"/>
                <w:szCs w:val="24"/>
                <w:lang w:val="en-US" w:eastAsia="zh-CN" w:bidi="zh-CN"/>
              </w:rPr>
              <w:t>合理化建议</w:t>
            </w:r>
            <w:r>
              <w:rPr>
                <w:rFonts w:hint="eastAsia" w:asciiTheme="minorEastAsia" w:hAnsiTheme="minorEastAsia" w:eastAsiaTheme="minorEastAsia" w:cstheme="minorEastAsia"/>
                <w:color w:val="auto"/>
                <w:kern w:val="0"/>
                <w:sz w:val="24"/>
                <w:szCs w:val="24"/>
                <w:highlight w:val="none"/>
                <w:lang w:val="en-US" w:eastAsia="zh-CN" w:bidi="ar-SA"/>
              </w:rPr>
              <w:t>（5分）</w:t>
            </w:r>
          </w:p>
        </w:tc>
        <w:tc>
          <w:tcPr>
            <w:tcW w:w="6991" w:type="dxa"/>
            <w:noWrap w:val="0"/>
            <w:vAlign w:val="top"/>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left"/>
              <w:textAlignment w:val="auto"/>
              <w:rPr>
                <w:rFonts w:hint="eastAsia" w:ascii="宋体" w:hAnsi="宋体" w:eastAsia="宋体"/>
                <w:color w:val="000000"/>
                <w:sz w:val="24"/>
                <w:lang w:val="en-US" w:eastAsia="zh-CN"/>
              </w:rPr>
            </w:pPr>
            <w:r>
              <w:rPr>
                <w:rFonts w:hint="eastAsia" w:ascii="宋体" w:hAnsi="宋体" w:eastAsia="宋体"/>
                <w:color w:val="000000"/>
                <w:sz w:val="24"/>
                <w:lang w:val="en-US" w:eastAsia="zh-CN"/>
              </w:rPr>
              <w:t>根据项目实际情况，对项目实施能够提出合理化建议，保证数据安全、数据双备份措施等，</w:t>
            </w:r>
            <w:r>
              <w:rPr>
                <w:rFonts w:hint="eastAsia" w:ascii="宋体" w:hAnsi="宋体" w:eastAsia="宋体"/>
                <w:color w:val="000000"/>
                <w:sz w:val="24"/>
                <w:highlight w:val="none"/>
                <w:lang w:val="en-US" w:eastAsia="zh-CN"/>
              </w:rPr>
              <w:t>由评委综合评判0-</w:t>
            </w:r>
            <w:r>
              <w:rPr>
                <w:rFonts w:hint="eastAsia" w:ascii="宋体" w:hAnsi="宋体"/>
                <w:color w:val="000000"/>
                <w:sz w:val="24"/>
                <w:highlight w:val="none"/>
                <w:lang w:val="en-US" w:eastAsia="zh-CN"/>
              </w:rPr>
              <w:t>5</w:t>
            </w:r>
            <w:r>
              <w:rPr>
                <w:rFonts w:hint="eastAsia" w:ascii="宋体" w:hAnsi="宋体" w:eastAsia="宋体"/>
                <w:color w:val="000000"/>
                <w:sz w:val="24"/>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9" w:type="dxa"/>
            <w:vMerge w:val="continue"/>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p>
        </w:tc>
        <w:tc>
          <w:tcPr>
            <w:tcW w:w="1401" w:type="dxa"/>
            <w:noWrap w:val="0"/>
            <w:vAlign w:val="center"/>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center"/>
              <w:textAlignment w:val="auto"/>
              <w:rPr>
                <w:rFonts w:hint="eastAsia" w:ascii="宋体" w:hAnsi="宋体" w:eastAsia="宋体"/>
                <w:color w:val="000000"/>
                <w:kern w:val="2"/>
                <w:sz w:val="24"/>
                <w:szCs w:val="24"/>
                <w:highlight w:val="none"/>
                <w:lang w:val="en-US" w:eastAsia="zh-CN" w:bidi="zh-CN"/>
              </w:rPr>
            </w:pPr>
            <w:r>
              <w:rPr>
                <w:rFonts w:hint="eastAsia" w:ascii="宋体" w:hAnsi="宋体" w:eastAsia="宋体"/>
                <w:color w:val="000000"/>
                <w:kern w:val="2"/>
                <w:sz w:val="24"/>
                <w:szCs w:val="24"/>
                <w:highlight w:val="none"/>
                <w:lang w:val="en-US" w:eastAsia="zh-CN" w:bidi="zh-CN"/>
              </w:rPr>
              <w:t>应急预案</w:t>
            </w:r>
            <w:r>
              <w:rPr>
                <w:rFonts w:hint="eastAsia" w:asciiTheme="minorEastAsia" w:hAnsiTheme="minorEastAsia" w:eastAsiaTheme="minorEastAsia" w:cstheme="minorEastAsia"/>
                <w:color w:val="auto"/>
                <w:kern w:val="0"/>
                <w:sz w:val="24"/>
                <w:szCs w:val="24"/>
                <w:highlight w:val="none"/>
                <w:lang w:val="en-US" w:eastAsia="zh-CN" w:bidi="ar-SA"/>
              </w:rPr>
              <w:t>（5分）</w:t>
            </w:r>
          </w:p>
        </w:tc>
        <w:tc>
          <w:tcPr>
            <w:tcW w:w="6991" w:type="dxa"/>
            <w:noWrap w:val="0"/>
            <w:vAlign w:val="top"/>
          </w:tcPr>
          <w:p>
            <w:pPr>
              <w:pStyle w:val="39"/>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left"/>
              <w:textAlignment w:val="auto"/>
              <w:rPr>
                <w:rFonts w:hint="eastAsia" w:ascii="宋体" w:hAnsi="宋体" w:eastAsia="宋体"/>
                <w:color w:val="000000"/>
                <w:sz w:val="24"/>
                <w:lang w:val="en-US" w:eastAsia="zh-CN"/>
              </w:rPr>
            </w:pPr>
            <w:bookmarkStart w:id="188" w:name="_GoBack"/>
            <w:r>
              <w:rPr>
                <w:rFonts w:hint="eastAsia" w:ascii="宋体" w:hAnsi="宋体" w:eastAsia="宋体"/>
                <w:color w:val="000000"/>
                <w:sz w:val="24"/>
                <w:lang w:val="en-US" w:eastAsia="zh-CN"/>
              </w:rPr>
              <w:t>项目实施过程中出现紧急情况，抵抗风险能力，处理措施等，</w:t>
            </w:r>
            <w:r>
              <w:rPr>
                <w:rFonts w:hint="eastAsia" w:ascii="宋体" w:hAnsi="宋体" w:eastAsia="宋体"/>
                <w:color w:val="000000"/>
                <w:sz w:val="24"/>
                <w:highlight w:val="none"/>
                <w:lang w:val="en-US" w:eastAsia="zh-CN"/>
              </w:rPr>
              <w:t>由评委综合评判0-</w:t>
            </w:r>
            <w:r>
              <w:rPr>
                <w:rFonts w:hint="eastAsia" w:ascii="宋体" w:hAnsi="宋体"/>
                <w:color w:val="000000"/>
                <w:sz w:val="24"/>
                <w:highlight w:val="none"/>
                <w:lang w:val="en-US" w:eastAsia="zh-CN"/>
              </w:rPr>
              <w:t>5</w:t>
            </w:r>
            <w:r>
              <w:rPr>
                <w:rFonts w:hint="eastAsia" w:ascii="宋体" w:hAnsi="宋体" w:eastAsia="宋体"/>
                <w:color w:val="000000"/>
                <w:sz w:val="24"/>
                <w:highlight w:val="none"/>
                <w:lang w:val="en-US" w:eastAsia="zh-CN"/>
              </w:rPr>
              <w:t>分。</w:t>
            </w:r>
            <w:bookmarkEnd w:id="188"/>
          </w:p>
        </w:tc>
      </w:tr>
    </w:tbl>
    <w:p>
      <w:pPr>
        <w:spacing w:line="500" w:lineRule="exact"/>
        <w:jc w:val="center"/>
        <w:outlineLvl w:val="1"/>
        <w:rPr>
          <w:rFonts w:hint="eastAsia" w:ascii="宋体" w:hAnsi="宋体"/>
          <w:color w:val="auto"/>
          <w:kern w:val="0"/>
          <w:sz w:val="24"/>
          <w:highlight w:val="none"/>
        </w:rPr>
      </w:pPr>
      <w:r>
        <w:rPr>
          <w:rFonts w:hint="eastAsia" w:ascii="宋体" w:hAnsi="宋体" w:eastAsia="宋体" w:cs="宋体"/>
          <w:b/>
          <w:bCs/>
          <w:color w:val="auto"/>
          <w:kern w:val="2"/>
          <w:sz w:val="24"/>
          <w:szCs w:val="28"/>
          <w:highlight w:val="none"/>
          <w:lang w:val="en-US" w:eastAsia="zh-CN" w:bidi="ar-SA"/>
        </w:rPr>
        <w:br w:type="page"/>
      </w:r>
      <w:bookmarkStart w:id="85" w:name="_Toc14001"/>
      <w:bookmarkStart w:id="86" w:name="_Toc25362"/>
      <w:r>
        <w:rPr>
          <w:rFonts w:hint="eastAsia"/>
          <w:b/>
          <w:color w:val="auto"/>
          <w:sz w:val="28"/>
          <w:szCs w:val="28"/>
          <w:highlight w:val="none"/>
        </w:rPr>
        <w:t>评标办法正文部分</w:t>
      </w:r>
      <w:bookmarkEnd w:id="85"/>
      <w:bookmarkEnd w:id="86"/>
    </w:p>
    <w:p>
      <w:pPr>
        <w:pStyle w:val="22"/>
        <w:ind w:firstLine="473"/>
        <w:rPr>
          <w:rFonts w:hint="eastAsia" w:ascii="Times New Roman" w:hAnsi="Times New Roman"/>
          <w:color w:val="auto"/>
          <w:highlight w:val="none"/>
        </w:rPr>
      </w:pPr>
      <w:r>
        <w:rPr>
          <w:rFonts w:hint="eastAsia"/>
          <w:color w:val="auto"/>
          <w:highlight w:val="none"/>
        </w:rPr>
        <w:t>本次评标采用综合评分法。评标委员会对满足招标文件全部实质性要求的投标文件，按照本章节规定的评分标准进行打分，并按评审后得分由高到低顺序排列，但投标报价低于其成本的除外。得分相同的，按投标报价由低到高顺序排列；投标报价也相同的，以技术得分高的优先；如果技术得分也相等，按照</w:t>
      </w:r>
      <w:r>
        <w:rPr>
          <w:rFonts w:hint="eastAsia" w:ascii="Times New Roman" w:hAnsi="Times New Roman"/>
          <w:color w:val="auto"/>
          <w:highlight w:val="none"/>
        </w:rPr>
        <w:t>评标办法前附表的规定确定中标候选人顺序。</w:t>
      </w:r>
    </w:p>
    <w:p>
      <w:pPr>
        <w:pStyle w:val="5"/>
        <w:numPr>
          <w:ilvl w:val="0"/>
          <w:numId w:val="0"/>
        </w:numPr>
        <w:rPr>
          <w:rFonts w:ascii="黑体" w:hAnsi="黑体"/>
          <w:color w:val="auto"/>
          <w:sz w:val="24"/>
          <w:szCs w:val="24"/>
          <w:highlight w:val="none"/>
          <w:lang w:val="en-US" w:eastAsia="zh-CN"/>
        </w:rPr>
      </w:pPr>
      <w:r>
        <w:rPr>
          <w:rFonts w:hint="eastAsia" w:ascii="黑体" w:hAnsi="黑体"/>
          <w:color w:val="auto"/>
          <w:sz w:val="24"/>
          <w:szCs w:val="24"/>
          <w:highlight w:val="none"/>
          <w:lang w:val="en-US" w:eastAsia="zh-CN"/>
        </w:rPr>
        <w:t>1、投标文件的初审</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1.1投标文件初审分为资格审查和符合性审查。</w:t>
      </w:r>
    </w:p>
    <w:p>
      <w:pPr>
        <w:spacing w:line="360" w:lineRule="auto"/>
        <w:ind w:firstLine="482" w:firstLineChars="200"/>
        <w:rPr>
          <w:rFonts w:hint="eastAsia"/>
          <w:color w:val="auto"/>
          <w:highlight w:val="none"/>
        </w:rPr>
      </w:pPr>
      <w:r>
        <w:rPr>
          <w:rFonts w:hint="eastAsia" w:ascii="宋体" w:hAnsi="宋体"/>
          <w:color w:val="auto"/>
          <w:sz w:val="24"/>
          <w:highlight w:val="none"/>
        </w:rPr>
        <w:t>1.1.1 资格审查：依据法律法规和招标文件的规定，由评标委员会对投标文件中的资格证明文件进行审查。</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1.1.2 符合性审查：依据招标文件的规定，由评标委员会从投标文件的有效性、完整性和对招标文件的响应程度进行审查，以确定是否对招标文件的实质性要求作出响应。</w:t>
      </w:r>
    </w:p>
    <w:p>
      <w:pPr>
        <w:pStyle w:val="22"/>
        <w:ind w:firstLine="473"/>
        <w:rPr>
          <w:rFonts w:hint="eastAsia" w:ascii="宋体" w:hAnsi="宋体" w:cs="宋体"/>
          <w:color w:val="auto"/>
          <w:highlight w:val="none"/>
        </w:rPr>
      </w:pPr>
      <w:r>
        <w:rPr>
          <w:rFonts w:hint="eastAsia" w:ascii="宋体" w:hAnsi="宋体" w:cs="宋体"/>
          <w:color w:val="auto"/>
          <w:highlight w:val="none"/>
        </w:rPr>
        <w:t>（1）实质上响应的投标是指与招标文件上的条款、条件和规格相符，没有重大偏离或保留，否则将视为无效投标。</w:t>
      </w:r>
    </w:p>
    <w:p>
      <w:pPr>
        <w:pStyle w:val="22"/>
        <w:ind w:firstLine="473"/>
        <w:rPr>
          <w:rFonts w:hint="eastAsia"/>
          <w:color w:val="auto"/>
          <w:highlight w:val="none"/>
        </w:rPr>
      </w:pPr>
      <w:r>
        <w:rPr>
          <w:rFonts w:hint="eastAsia" w:ascii="宋体" w:hAnsi="宋体" w:cs="宋体"/>
          <w:color w:val="auto"/>
          <w:highlight w:val="none"/>
        </w:rPr>
        <w:t>（2）重大偏离或保留系指投标货物的质量、数量和交付日期等明显不能满足招标文件的要求，或者实质</w:t>
      </w:r>
      <w:r>
        <w:rPr>
          <w:rFonts w:hint="eastAsia"/>
          <w:color w:val="auto"/>
          <w:highlight w:val="none"/>
        </w:rPr>
        <w:t>上与招标文件不一致，纠正这些偏离或保留将对其他实质上响应要求的投标人的竞争地位产生不公正的影响。包括但不限于：</w:t>
      </w:r>
    </w:p>
    <w:p>
      <w:pPr>
        <w:pStyle w:val="22"/>
        <w:ind w:firstLine="473"/>
        <w:rPr>
          <w:rFonts w:hint="eastAsia"/>
          <w:color w:val="auto"/>
          <w:highlight w:val="none"/>
        </w:rPr>
      </w:pPr>
      <w:r>
        <w:rPr>
          <w:rFonts w:hint="eastAsia"/>
          <w:color w:val="auto"/>
          <w:highlight w:val="none"/>
        </w:rPr>
        <w:t>A、未按要求交纳投标保证金的；</w:t>
      </w:r>
    </w:p>
    <w:p>
      <w:pPr>
        <w:pStyle w:val="22"/>
        <w:ind w:firstLine="473"/>
        <w:rPr>
          <w:rFonts w:hint="eastAsia"/>
          <w:color w:val="auto"/>
          <w:highlight w:val="none"/>
        </w:rPr>
      </w:pPr>
      <w:r>
        <w:rPr>
          <w:rFonts w:hint="eastAsia"/>
          <w:color w:val="auto"/>
          <w:highlight w:val="none"/>
        </w:rPr>
        <w:t>B、未按招标文件规定要求密封、签署、盖章的；</w:t>
      </w:r>
    </w:p>
    <w:p>
      <w:pPr>
        <w:pStyle w:val="22"/>
        <w:ind w:firstLine="473"/>
        <w:rPr>
          <w:rFonts w:hint="eastAsia"/>
          <w:color w:val="auto"/>
          <w:highlight w:val="none"/>
        </w:rPr>
      </w:pPr>
      <w:r>
        <w:rPr>
          <w:rFonts w:hint="eastAsia"/>
          <w:color w:val="auto"/>
          <w:highlight w:val="none"/>
        </w:rPr>
        <w:t>C、未按投标文件份数要求提交投标文件的；</w:t>
      </w:r>
    </w:p>
    <w:p>
      <w:pPr>
        <w:pStyle w:val="22"/>
        <w:ind w:firstLine="473"/>
        <w:rPr>
          <w:rFonts w:hint="eastAsia"/>
          <w:color w:val="auto"/>
          <w:highlight w:val="none"/>
        </w:rPr>
      </w:pPr>
      <w:r>
        <w:rPr>
          <w:rFonts w:hint="eastAsia"/>
          <w:color w:val="auto"/>
          <w:highlight w:val="none"/>
        </w:rPr>
        <w:t>D、投标人的报价超过了采购预算或最高限价的；</w:t>
      </w:r>
    </w:p>
    <w:p>
      <w:pPr>
        <w:pStyle w:val="22"/>
        <w:ind w:firstLine="473"/>
        <w:rPr>
          <w:rFonts w:hint="eastAsia"/>
          <w:color w:val="auto"/>
          <w:highlight w:val="none"/>
        </w:rPr>
      </w:pPr>
      <w:r>
        <w:rPr>
          <w:rFonts w:hint="eastAsia"/>
          <w:color w:val="auto"/>
          <w:highlight w:val="none"/>
        </w:rPr>
        <w:t>E、投标有效期不足的；</w:t>
      </w:r>
    </w:p>
    <w:p>
      <w:pPr>
        <w:pStyle w:val="22"/>
        <w:ind w:firstLine="473"/>
        <w:rPr>
          <w:rFonts w:hint="eastAsia"/>
          <w:color w:val="auto"/>
          <w:highlight w:val="none"/>
        </w:rPr>
      </w:pPr>
      <w:r>
        <w:rPr>
          <w:rFonts w:hint="eastAsia"/>
          <w:color w:val="auto"/>
          <w:highlight w:val="none"/>
        </w:rPr>
        <w:t>F、不符合招标文件中规定的实质性要求和条件的；</w:t>
      </w:r>
    </w:p>
    <w:p>
      <w:pPr>
        <w:pStyle w:val="22"/>
        <w:ind w:firstLine="473"/>
        <w:rPr>
          <w:rFonts w:hint="eastAsia"/>
          <w:color w:val="auto"/>
          <w:highlight w:val="none"/>
        </w:rPr>
      </w:pPr>
      <w:r>
        <w:rPr>
          <w:rFonts w:hint="eastAsia"/>
          <w:color w:val="auto"/>
          <w:highlight w:val="none"/>
        </w:rPr>
        <w:t>G、联合体投标文件未附联合体投标协议书的（如有）；</w:t>
      </w:r>
    </w:p>
    <w:p>
      <w:pPr>
        <w:pStyle w:val="22"/>
        <w:ind w:firstLine="473"/>
        <w:rPr>
          <w:rFonts w:hint="eastAsia"/>
          <w:color w:val="auto"/>
          <w:highlight w:val="none"/>
        </w:rPr>
      </w:pPr>
      <w:r>
        <w:rPr>
          <w:rFonts w:hint="eastAsia"/>
          <w:color w:val="auto"/>
          <w:highlight w:val="none"/>
        </w:rPr>
        <w:t>H、有串通投标或弄虚作假或有其他违法行为的；</w:t>
      </w:r>
    </w:p>
    <w:p>
      <w:pPr>
        <w:pStyle w:val="22"/>
        <w:ind w:firstLine="473"/>
        <w:rPr>
          <w:rFonts w:hint="eastAsia" w:ascii="Times New Roman" w:hAnsi="Times New Roman"/>
          <w:color w:val="auto"/>
          <w:highlight w:val="none"/>
        </w:rPr>
      </w:pPr>
      <w:r>
        <w:rPr>
          <w:rFonts w:hint="eastAsia" w:ascii="Times New Roman" w:hAnsi="Times New Roman"/>
          <w:color w:val="auto"/>
          <w:highlight w:val="none"/>
        </w:rPr>
        <w:t>I、投标人名称或组织结构与报名时不一致且无有效变更证明的；</w:t>
      </w:r>
    </w:p>
    <w:p>
      <w:pPr>
        <w:pStyle w:val="22"/>
        <w:ind w:firstLine="473"/>
        <w:rPr>
          <w:rFonts w:hint="eastAsia"/>
          <w:color w:val="auto"/>
          <w:highlight w:val="none"/>
        </w:rPr>
      </w:pPr>
      <w:r>
        <w:rPr>
          <w:rFonts w:hint="eastAsia"/>
          <w:color w:val="auto"/>
          <w:highlight w:val="none"/>
        </w:rPr>
        <w:t>J、投标文件含有采购人不能接受的附加条件的；</w:t>
      </w:r>
    </w:p>
    <w:p>
      <w:pPr>
        <w:pStyle w:val="22"/>
        <w:ind w:firstLine="473"/>
        <w:rPr>
          <w:rFonts w:hint="eastAsia"/>
          <w:color w:val="auto"/>
          <w:highlight w:val="none"/>
        </w:rPr>
      </w:pPr>
      <w:r>
        <w:rPr>
          <w:rFonts w:hint="eastAsia"/>
          <w:color w:val="auto"/>
          <w:highlight w:val="none"/>
        </w:rPr>
        <w:t>K、法律、法规及本招标文件规定的其他无效投标的情形。</w:t>
      </w:r>
    </w:p>
    <w:p>
      <w:pPr>
        <w:pStyle w:val="22"/>
        <w:ind w:firstLine="473"/>
        <w:rPr>
          <w:rFonts w:hint="eastAsia" w:ascii="宋体" w:hAnsi="宋体" w:cs="宋体"/>
          <w:color w:val="auto"/>
          <w:highlight w:val="none"/>
        </w:rPr>
      </w:pPr>
      <w:r>
        <w:rPr>
          <w:rFonts w:hint="eastAsia" w:ascii="宋体" w:hAnsi="宋体" w:cs="宋体"/>
          <w:color w:val="auto"/>
          <w:highlight w:val="none"/>
        </w:rPr>
        <w:t>（3）投标文件的细微偏差是指在实质上响应招标文件要求，但在个别地方存在漏项或者提供了不完整的技术信息和数据等情况，并且补正这些遗漏或者不完整，不会对其他投标人造成不公正的结果。细微偏差不影响投标文件的有效性。</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1.1.3 如果投标文件实质上没有响应招标文件的要求，评委会将予以拒绝，投标人不得通过修改或撤销不合要求的偏离或保留而使其投标成为实质性响应的投标。未通过资格审查或符合性审查的投标人，采购人或采购代理机构将在评标现场向其授权代表告知未通过资格审查或符合性审查的原因，评审结束后，采购人或采购代理机构将不再告知未通过资格审查或符合性审查的原因。</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1.1.4评委会将对确定为实质性响应的投标进行进一步审核，看其是否有计算上或累加上的算术错误，修正错误的原则如下：</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（1）投标文件中开标一览表内容与投标文件中相应内容不一致的，以开标一览表为准。</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（2）大写金额和小写金额不一致的，以大写金额为准。</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（3）单价金额小数点或者百分比有明显错位的，以开标一览表的总价为准，并修改单价。</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（4）总价金额与按单价汇总金额不一致的，以单价金额计算结果为准。</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同时出现两种以上错误的，按照前款规定的顺序修正。</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1.1.5评委会将按上述修正错误的方法调整投标文件中的投标报价，调整后的价格应对投标人具有约束力。如果投标人不接受修正后的价格，则其投标将被拒绝，其投标保证金不予退还。</w:t>
      </w:r>
    </w:p>
    <w:p>
      <w:pPr>
        <w:spacing w:line="360" w:lineRule="auto"/>
        <w:ind w:firstLine="482" w:firstLineChars="200"/>
        <w:rPr>
          <w:rFonts w:ascii="宋体" w:hAnsi="宋体"/>
          <w:color w:val="auto"/>
          <w:sz w:val="24"/>
          <w:highlight w:val="none"/>
        </w:rPr>
      </w:pPr>
      <w:r>
        <w:rPr>
          <w:rFonts w:hint="eastAsia" w:ascii="宋体" w:hAnsi="宋体"/>
          <w:color w:val="auto"/>
          <w:sz w:val="24"/>
          <w:highlight w:val="none"/>
        </w:rPr>
        <w:t>1.1.6在价格评审中，若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1.1.7使用综合评分法的采购项目，提供相同品牌产品且通过资格审查、符合性审查的不同投标人参加同一合同项下投标的，按一家投标人计算，评审后得分最高的同品牌投标人获得中标人推荐资格；评审得分相同的，由评标委员会根据招标文件规定的方式（招标文件未规定的采取随机抽取的方式）确定一个中标候选人，其他同品牌投标人不作为中标候选人。</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非单一产品采购项目，招标文件中将载明其中的核心产品。多家投标人提供的核心产品品牌相同的，按前两款规定处理。</w:t>
      </w:r>
    </w:p>
    <w:p>
      <w:pPr>
        <w:pStyle w:val="22"/>
        <w:ind w:firstLine="473"/>
        <w:rPr>
          <w:rFonts w:hint="eastAsia" w:ascii="宋体" w:hAnsi="宋体"/>
          <w:color w:val="auto"/>
          <w:szCs w:val="22"/>
          <w:highlight w:val="none"/>
        </w:rPr>
      </w:pPr>
      <w:r>
        <w:rPr>
          <w:rFonts w:hint="eastAsia" w:ascii="宋体" w:hAnsi="宋体"/>
          <w:color w:val="auto"/>
          <w:szCs w:val="22"/>
          <w:highlight w:val="none"/>
        </w:rPr>
        <w:t>1.1.8评标委员会对投标文件的判定，只依据投标文件内容本身，不依据其他外来证明。</w:t>
      </w:r>
    </w:p>
    <w:p>
      <w:pPr>
        <w:pStyle w:val="22"/>
        <w:ind w:firstLine="473"/>
        <w:rPr>
          <w:rFonts w:hint="eastAsia" w:ascii="宋体" w:hAnsi="宋体"/>
          <w:color w:val="auto"/>
          <w:szCs w:val="22"/>
          <w:highlight w:val="none"/>
        </w:rPr>
      </w:pPr>
      <w:r>
        <w:rPr>
          <w:rFonts w:hint="eastAsia" w:ascii="宋体" w:hAnsi="宋体"/>
          <w:color w:val="auto"/>
          <w:szCs w:val="22"/>
          <w:highlight w:val="none"/>
        </w:rPr>
        <w:t>1.1.9废标条款：</w:t>
      </w:r>
    </w:p>
    <w:p>
      <w:pPr>
        <w:pStyle w:val="22"/>
        <w:numPr>
          <w:ilvl w:val="0"/>
          <w:numId w:val="4"/>
        </w:numPr>
        <w:ind w:firstLine="473"/>
        <w:rPr>
          <w:rFonts w:hint="eastAsia" w:ascii="宋体" w:hAnsi="宋体"/>
          <w:color w:val="auto"/>
          <w:szCs w:val="22"/>
          <w:highlight w:val="none"/>
        </w:rPr>
      </w:pPr>
      <w:r>
        <w:rPr>
          <w:rFonts w:hint="eastAsia" w:ascii="宋体" w:hAnsi="宋体"/>
          <w:color w:val="auto"/>
          <w:szCs w:val="22"/>
          <w:highlight w:val="none"/>
        </w:rPr>
        <w:t>符合专业条件的供应商或者对招标文件作实质响应的供应商不足三家的。</w:t>
      </w:r>
    </w:p>
    <w:p>
      <w:pPr>
        <w:pStyle w:val="22"/>
        <w:numPr>
          <w:ilvl w:val="0"/>
          <w:numId w:val="4"/>
        </w:numPr>
        <w:ind w:firstLine="473"/>
        <w:rPr>
          <w:rFonts w:hint="eastAsia" w:ascii="宋体" w:hAnsi="宋体"/>
          <w:color w:val="auto"/>
          <w:szCs w:val="22"/>
          <w:highlight w:val="none"/>
        </w:rPr>
      </w:pPr>
      <w:r>
        <w:rPr>
          <w:rFonts w:hint="eastAsia" w:ascii="宋体" w:hAnsi="宋体"/>
          <w:color w:val="auto"/>
          <w:szCs w:val="22"/>
          <w:highlight w:val="none"/>
        </w:rPr>
        <w:t>出现影响采购公正的违法、违规行为的。</w:t>
      </w:r>
    </w:p>
    <w:p>
      <w:pPr>
        <w:pStyle w:val="22"/>
        <w:ind w:firstLine="473"/>
        <w:rPr>
          <w:rFonts w:hint="eastAsia" w:ascii="宋体" w:hAnsi="宋体"/>
          <w:color w:val="auto"/>
          <w:szCs w:val="22"/>
          <w:highlight w:val="none"/>
        </w:rPr>
      </w:pPr>
      <w:r>
        <w:rPr>
          <w:rFonts w:hint="eastAsia" w:ascii="宋体" w:hAnsi="宋体"/>
          <w:color w:val="auto"/>
          <w:szCs w:val="22"/>
          <w:highlight w:val="none"/>
        </w:rPr>
        <w:t>（3）因重大变故，采购任务取消的。</w:t>
      </w:r>
    </w:p>
    <w:p>
      <w:pPr>
        <w:pStyle w:val="22"/>
        <w:ind w:firstLine="473"/>
        <w:rPr>
          <w:rFonts w:hint="eastAsia" w:ascii="宋体" w:hAnsi="宋体"/>
          <w:color w:val="auto"/>
          <w:szCs w:val="22"/>
          <w:highlight w:val="none"/>
        </w:rPr>
      </w:pPr>
      <w:r>
        <w:rPr>
          <w:rFonts w:hint="eastAsia" w:ascii="宋体" w:hAnsi="宋体"/>
          <w:color w:val="auto"/>
          <w:szCs w:val="22"/>
          <w:highlight w:val="none"/>
        </w:rPr>
        <w:t>（4）评标委员会认定招标文件存在歧义、重大缺陷导致评审工作无法进行。</w:t>
      </w:r>
    </w:p>
    <w:p>
      <w:pPr>
        <w:pStyle w:val="22"/>
        <w:ind w:firstLine="473"/>
        <w:rPr>
          <w:rFonts w:hint="eastAsia" w:ascii="宋体" w:hAnsi="宋体"/>
          <w:color w:val="auto"/>
          <w:szCs w:val="22"/>
          <w:highlight w:val="none"/>
        </w:rPr>
      </w:pPr>
      <w:r>
        <w:rPr>
          <w:rFonts w:hint="eastAsia" w:ascii="宋体" w:hAnsi="宋体"/>
          <w:color w:val="auto"/>
          <w:szCs w:val="22"/>
          <w:highlight w:val="none"/>
        </w:rPr>
        <w:t>1.1.10 投标截止时间结束后参加投标的供应商不足三家的处理：如出现投标截止时间结束后参加投标的供应商或者在评标期间对招标文件做出实质响应的供应商不足三家情况，按政府采购相关规定执行。</w:t>
      </w:r>
    </w:p>
    <w:p>
      <w:pPr>
        <w:pStyle w:val="22"/>
        <w:ind w:firstLine="473"/>
        <w:rPr>
          <w:rFonts w:hint="eastAsia" w:ascii="宋体" w:hAnsi="宋体"/>
          <w:color w:val="auto"/>
          <w:szCs w:val="22"/>
          <w:highlight w:val="none"/>
        </w:rPr>
      </w:pPr>
      <w:r>
        <w:rPr>
          <w:rFonts w:hint="eastAsia" w:ascii="宋体" w:hAnsi="宋体"/>
          <w:color w:val="auto"/>
          <w:szCs w:val="22"/>
          <w:highlight w:val="none"/>
        </w:rPr>
        <w:t>1.1.11有下列情形之一的，视为投标人串通投标，其投标无效：</w:t>
      </w:r>
    </w:p>
    <w:p>
      <w:pPr>
        <w:pStyle w:val="22"/>
        <w:ind w:firstLine="473"/>
        <w:rPr>
          <w:rFonts w:hint="eastAsia" w:ascii="宋体" w:hAnsi="宋体"/>
          <w:color w:val="auto"/>
          <w:szCs w:val="22"/>
          <w:highlight w:val="none"/>
        </w:rPr>
      </w:pPr>
      <w:r>
        <w:rPr>
          <w:rFonts w:hint="eastAsia" w:ascii="宋体" w:hAnsi="宋体"/>
          <w:color w:val="auto"/>
          <w:szCs w:val="22"/>
          <w:highlight w:val="none"/>
        </w:rPr>
        <w:t>（1）不同投标人的投标文件由同一单位或者个人编制；</w:t>
      </w:r>
    </w:p>
    <w:p>
      <w:pPr>
        <w:pStyle w:val="22"/>
        <w:ind w:firstLine="473"/>
        <w:rPr>
          <w:rFonts w:hint="eastAsia" w:ascii="宋体" w:hAnsi="宋体"/>
          <w:color w:val="auto"/>
          <w:szCs w:val="22"/>
          <w:highlight w:val="none"/>
        </w:rPr>
      </w:pPr>
      <w:r>
        <w:rPr>
          <w:rFonts w:hint="eastAsia" w:ascii="宋体" w:hAnsi="宋体"/>
          <w:color w:val="auto"/>
          <w:szCs w:val="22"/>
          <w:highlight w:val="none"/>
        </w:rPr>
        <w:t>（2）不同投标人委托同一单位或者个人办理投标事宜；</w:t>
      </w:r>
    </w:p>
    <w:p>
      <w:pPr>
        <w:pStyle w:val="22"/>
        <w:ind w:firstLine="473"/>
        <w:rPr>
          <w:rFonts w:hint="eastAsia" w:ascii="宋体" w:hAnsi="宋体"/>
          <w:color w:val="auto"/>
          <w:szCs w:val="22"/>
          <w:highlight w:val="none"/>
        </w:rPr>
      </w:pPr>
      <w:r>
        <w:rPr>
          <w:rFonts w:hint="eastAsia" w:ascii="宋体" w:hAnsi="宋体"/>
          <w:color w:val="auto"/>
          <w:szCs w:val="22"/>
          <w:highlight w:val="none"/>
        </w:rPr>
        <w:t>（3）不同投标人的投标文件载明的项目管理成员或者联系人员为同一人；</w:t>
      </w:r>
    </w:p>
    <w:p>
      <w:pPr>
        <w:pStyle w:val="22"/>
        <w:ind w:firstLine="473"/>
        <w:rPr>
          <w:rFonts w:hint="eastAsia" w:ascii="宋体" w:hAnsi="宋体"/>
          <w:color w:val="auto"/>
          <w:szCs w:val="22"/>
          <w:highlight w:val="none"/>
        </w:rPr>
      </w:pPr>
      <w:r>
        <w:rPr>
          <w:rFonts w:hint="eastAsia" w:ascii="宋体" w:hAnsi="宋体"/>
          <w:color w:val="auto"/>
          <w:szCs w:val="22"/>
          <w:highlight w:val="none"/>
        </w:rPr>
        <w:t>（4）不同投标人的投标文件异常一致或者投标报价呈规律性差异；</w:t>
      </w:r>
    </w:p>
    <w:p>
      <w:pPr>
        <w:pStyle w:val="22"/>
        <w:ind w:firstLine="473"/>
        <w:rPr>
          <w:rFonts w:hint="eastAsia" w:ascii="宋体" w:hAnsi="宋体"/>
          <w:color w:val="auto"/>
          <w:szCs w:val="22"/>
          <w:highlight w:val="none"/>
        </w:rPr>
      </w:pPr>
      <w:r>
        <w:rPr>
          <w:rFonts w:hint="eastAsia" w:ascii="宋体" w:hAnsi="宋体"/>
          <w:color w:val="auto"/>
          <w:szCs w:val="22"/>
          <w:highlight w:val="none"/>
        </w:rPr>
        <w:t>（5）不同投标人的投标文件相互混装；</w:t>
      </w:r>
    </w:p>
    <w:p>
      <w:pPr>
        <w:pStyle w:val="22"/>
        <w:ind w:firstLine="473"/>
        <w:rPr>
          <w:rFonts w:hint="eastAsia" w:ascii="宋体" w:hAnsi="宋体"/>
          <w:color w:val="auto"/>
          <w:szCs w:val="22"/>
          <w:highlight w:val="none"/>
        </w:rPr>
      </w:pPr>
      <w:r>
        <w:rPr>
          <w:rFonts w:hint="eastAsia" w:ascii="宋体" w:hAnsi="宋体"/>
          <w:color w:val="auto"/>
          <w:szCs w:val="22"/>
          <w:highlight w:val="none"/>
        </w:rPr>
        <w:t>（6）不同投标人的投标保证金从同一单位或者个人的账户转出。</w:t>
      </w:r>
    </w:p>
    <w:p>
      <w:pPr>
        <w:pStyle w:val="5"/>
        <w:numPr>
          <w:ilvl w:val="0"/>
          <w:numId w:val="0"/>
        </w:numPr>
        <w:rPr>
          <w:rFonts w:hint="eastAsia" w:ascii="黑体" w:hAnsi="黑体"/>
          <w:color w:val="auto"/>
          <w:sz w:val="24"/>
          <w:szCs w:val="24"/>
          <w:highlight w:val="none"/>
          <w:lang w:val="en-US" w:eastAsia="zh-CN"/>
        </w:rPr>
      </w:pPr>
      <w:r>
        <w:rPr>
          <w:rFonts w:hint="eastAsia" w:ascii="黑体" w:hAnsi="黑体"/>
          <w:color w:val="auto"/>
          <w:sz w:val="24"/>
          <w:szCs w:val="24"/>
          <w:highlight w:val="none"/>
          <w:lang w:val="en-US" w:eastAsia="zh-CN"/>
        </w:rPr>
        <w:t>2、投标的澄清</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2.1评标委员会有权要求投标人对投标文件中含义不明确、同类问题表述不一致或者有明显文字和计算错误等内容作必要的澄清、说明或者补正。该要求应当采用书面形式，并由评标委员会成员签字。评标委员会不接受投标人主动提出的澄清、说明或者补正。</w:t>
      </w:r>
    </w:p>
    <w:p>
      <w:pPr>
        <w:spacing w:line="360" w:lineRule="auto"/>
        <w:ind w:firstLine="482" w:firstLineChars="200"/>
        <w:rPr>
          <w:rFonts w:ascii="宋体" w:hAnsi="宋体"/>
          <w:color w:val="auto"/>
          <w:sz w:val="24"/>
          <w:highlight w:val="none"/>
        </w:rPr>
      </w:pPr>
      <w:r>
        <w:rPr>
          <w:rFonts w:hint="eastAsia" w:ascii="宋体" w:hAnsi="宋体"/>
          <w:color w:val="auto"/>
          <w:sz w:val="24"/>
          <w:highlight w:val="none"/>
        </w:rPr>
        <w:t>2.2投标人必须按照评标委员会通知的内容和时间做出书面答复，该答复经法定代表人或授权代理人的签字认可，将作为投标文件内容的一部分。澄清、说明或者补正不得超出投标文件的范围或者改变投标文件的实质性内容。投标人拒不按照要求对投标文件进行澄清、说明或者补正的，评标委员会可拒绝该投标。</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2.3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
        <w:numPr>
          <w:ilvl w:val="0"/>
          <w:numId w:val="0"/>
        </w:numPr>
        <w:rPr>
          <w:rFonts w:hint="eastAsia" w:ascii="黑体" w:hAnsi="黑体"/>
          <w:color w:val="auto"/>
          <w:sz w:val="24"/>
          <w:szCs w:val="24"/>
          <w:highlight w:val="none"/>
          <w:lang w:val="en-US" w:eastAsia="zh-CN"/>
        </w:rPr>
      </w:pPr>
      <w:r>
        <w:rPr>
          <w:rFonts w:hint="eastAsia" w:ascii="黑体" w:hAnsi="黑体"/>
          <w:color w:val="auto"/>
          <w:sz w:val="24"/>
          <w:szCs w:val="24"/>
          <w:highlight w:val="none"/>
          <w:lang w:val="en-US" w:eastAsia="zh-CN"/>
        </w:rPr>
        <w:t>3、详细评审</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3.1评标委员会只对实质上响应招标文件的投标进行商务和技术评估，综合比较与评价；评审应严格按照招标文件规定的评标方法和标准进行。具体要求等详见评标办法前附表。</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3.2评标委员会依法独立评审，严格遵守评审工作纪律。对需要共同认定的事项存在争议的，按照少数服从多数的原则作出评审结论。持不同意见的评标委员会成员应当在评标报告上签署不同意见并说明理由，不签署不同意见的视为同意。</w:t>
      </w:r>
    </w:p>
    <w:p>
      <w:pPr>
        <w:pStyle w:val="22"/>
        <w:ind w:firstLine="0" w:firstLineChars="0"/>
        <w:rPr>
          <w:rFonts w:hint="default"/>
          <w:highlight w:val="none"/>
          <w:lang w:val="en-US" w:eastAsia="zh-CN"/>
        </w:rPr>
      </w:pPr>
      <w:r>
        <w:rPr>
          <w:rFonts w:hint="eastAsia" w:ascii="宋体" w:hAnsi="宋体" w:eastAsia="宋体" w:cs="Times New Roman"/>
          <w:color w:val="auto"/>
          <w:kern w:val="2"/>
          <w:sz w:val="24"/>
          <w:szCs w:val="22"/>
          <w:highlight w:val="none"/>
          <w:lang w:val="en-US" w:eastAsia="zh-CN" w:bidi="ar-SA"/>
        </w:rPr>
        <w:t>3.3 给予小型和微型企业价格扣除</w:t>
      </w:r>
      <w:r>
        <w:rPr>
          <w:rFonts w:hint="eastAsia" w:ascii="宋体" w:hAnsi="宋体" w:cs="Times New Roman"/>
          <w:color w:val="auto"/>
          <w:kern w:val="2"/>
          <w:sz w:val="24"/>
          <w:szCs w:val="22"/>
          <w:highlight w:val="none"/>
          <w:lang w:val="en-US" w:eastAsia="zh-CN" w:bidi="ar-SA"/>
        </w:rPr>
        <w:t>（本项目为非专门面向小微企业的项目，给与报价10%优惠）</w:t>
      </w:r>
    </w:p>
    <w:p>
      <w:pPr>
        <w:pStyle w:val="22"/>
        <w:ind w:firstLine="482" w:firstLineChars="200"/>
        <w:rPr>
          <w:rFonts w:hint="eastAsia" w:ascii="宋体" w:hAnsi="宋体" w:eastAsia="宋体" w:cs="Times New Roman"/>
          <w:color w:val="auto"/>
          <w:kern w:val="2"/>
          <w:sz w:val="24"/>
          <w:szCs w:val="22"/>
          <w:highlight w:val="none"/>
          <w:lang w:val="en-US" w:eastAsia="zh-CN" w:bidi="ar-SA"/>
        </w:rPr>
      </w:pPr>
      <w:r>
        <w:rPr>
          <w:rFonts w:hint="eastAsia" w:ascii="宋体" w:hAnsi="宋体" w:eastAsia="宋体" w:cs="Times New Roman"/>
          <w:color w:val="auto"/>
          <w:kern w:val="2"/>
          <w:sz w:val="24"/>
          <w:szCs w:val="22"/>
          <w:highlight w:val="none"/>
          <w:lang w:val="en-US" w:eastAsia="zh-CN" w:bidi="ar-SA"/>
        </w:rPr>
        <w:t>3.3.1 给予小型和微型企业 (包括相互之间组成的联合体) 产品的价格10%的扣除；计算方法是：</w:t>
      </w:r>
    </w:p>
    <w:p>
      <w:pPr>
        <w:pStyle w:val="22"/>
        <w:rPr>
          <w:rFonts w:hint="eastAsia" w:ascii="宋体" w:hAnsi="宋体" w:eastAsia="宋体" w:cs="Times New Roman"/>
          <w:color w:val="auto"/>
          <w:kern w:val="2"/>
          <w:sz w:val="24"/>
          <w:szCs w:val="22"/>
          <w:highlight w:val="none"/>
          <w:lang w:val="en-US" w:eastAsia="zh-CN" w:bidi="ar-SA"/>
        </w:rPr>
      </w:pPr>
      <w:r>
        <w:rPr>
          <w:rFonts w:hint="eastAsia" w:ascii="宋体" w:hAnsi="宋体" w:eastAsia="宋体" w:cs="Times New Roman"/>
          <w:color w:val="auto"/>
          <w:kern w:val="2"/>
          <w:sz w:val="24"/>
          <w:szCs w:val="22"/>
          <w:highlight w:val="none"/>
          <w:lang w:val="en-US" w:eastAsia="zh-CN" w:bidi="ar-SA"/>
        </w:rPr>
        <w:t>最终价格＝投标报价×90%，按照最终价格计算其价格分得分。</w:t>
      </w:r>
    </w:p>
    <w:p>
      <w:pPr>
        <w:pStyle w:val="22"/>
        <w:ind w:firstLine="482" w:firstLineChars="200"/>
        <w:rPr>
          <w:rFonts w:hint="eastAsia" w:ascii="宋体" w:hAnsi="宋体" w:eastAsia="宋体" w:cs="Times New Roman"/>
          <w:color w:val="auto"/>
          <w:kern w:val="2"/>
          <w:sz w:val="24"/>
          <w:szCs w:val="22"/>
          <w:highlight w:val="none"/>
          <w:lang w:val="en-US" w:eastAsia="zh-CN" w:bidi="ar-SA"/>
        </w:rPr>
      </w:pPr>
      <w:r>
        <w:rPr>
          <w:rFonts w:hint="eastAsia" w:ascii="宋体" w:hAnsi="宋体" w:eastAsia="宋体" w:cs="Times New Roman"/>
          <w:color w:val="auto"/>
          <w:kern w:val="2"/>
          <w:sz w:val="24"/>
          <w:szCs w:val="22"/>
          <w:highlight w:val="none"/>
          <w:lang w:val="en-US" w:eastAsia="zh-CN" w:bidi="ar-SA"/>
        </w:rPr>
        <w:t>开标时，供应商须提供《中小企业声明函》原件并对声明函的真实性负责，否则不给予价格扣除。</w:t>
      </w:r>
    </w:p>
    <w:p>
      <w:pPr>
        <w:pStyle w:val="22"/>
        <w:ind w:firstLine="482" w:firstLineChars="200"/>
        <w:rPr>
          <w:rFonts w:hint="eastAsia" w:ascii="宋体" w:hAnsi="宋体" w:eastAsia="宋体" w:cs="Times New Roman"/>
          <w:color w:val="auto"/>
          <w:kern w:val="2"/>
          <w:sz w:val="24"/>
          <w:szCs w:val="22"/>
          <w:highlight w:val="none"/>
          <w:lang w:val="en-US" w:eastAsia="zh-CN" w:bidi="ar-SA"/>
        </w:rPr>
      </w:pPr>
      <w:r>
        <w:rPr>
          <w:rFonts w:hint="eastAsia" w:ascii="宋体" w:hAnsi="宋体" w:eastAsia="宋体" w:cs="Times New Roman"/>
          <w:color w:val="auto"/>
          <w:kern w:val="2"/>
          <w:sz w:val="24"/>
          <w:szCs w:val="22"/>
          <w:highlight w:val="none"/>
          <w:lang w:val="en-US" w:eastAsia="zh-CN" w:bidi="ar-SA"/>
        </w:rPr>
        <w:t>3.3.2 大中型企业和其他自然人、法人或者其他组织与小型、微型企业组成联合体 投标，联合协议中约定，小型、微型企业的协议合同金额占到联合体协议合同金额30% 以上的，可给予联合体</w:t>
      </w:r>
      <w:r>
        <w:rPr>
          <w:rFonts w:hint="eastAsia" w:ascii="宋体" w:hAnsi="宋体" w:cs="Times New Roman"/>
          <w:color w:val="auto"/>
          <w:kern w:val="2"/>
          <w:sz w:val="24"/>
          <w:szCs w:val="22"/>
          <w:highlight w:val="none"/>
          <w:lang w:val="en-US" w:eastAsia="zh-CN" w:bidi="ar-SA"/>
        </w:rPr>
        <w:t>4</w:t>
      </w:r>
      <w:r>
        <w:rPr>
          <w:rFonts w:hint="eastAsia" w:ascii="宋体" w:hAnsi="宋体" w:eastAsia="宋体" w:cs="Times New Roman"/>
          <w:color w:val="auto"/>
          <w:kern w:val="2"/>
          <w:sz w:val="24"/>
          <w:szCs w:val="22"/>
          <w:highlight w:val="none"/>
          <w:lang w:val="en-US" w:eastAsia="zh-CN" w:bidi="ar-SA"/>
        </w:rPr>
        <w:t>%的价格扣除。计算方法是：</w:t>
      </w:r>
    </w:p>
    <w:p>
      <w:pPr>
        <w:pStyle w:val="22"/>
        <w:ind w:firstLine="482" w:firstLineChars="200"/>
        <w:rPr>
          <w:rFonts w:hint="eastAsia" w:ascii="宋体" w:hAnsi="宋体" w:eastAsia="宋体" w:cs="Times New Roman"/>
          <w:color w:val="auto"/>
          <w:kern w:val="2"/>
          <w:sz w:val="24"/>
          <w:szCs w:val="22"/>
          <w:highlight w:val="none"/>
          <w:lang w:val="en-US" w:eastAsia="zh-CN" w:bidi="ar-SA"/>
        </w:rPr>
      </w:pPr>
      <w:r>
        <w:rPr>
          <w:rFonts w:hint="eastAsia" w:ascii="宋体" w:hAnsi="宋体" w:eastAsia="宋体" w:cs="Times New Roman"/>
          <w:color w:val="auto"/>
          <w:kern w:val="2"/>
          <w:sz w:val="24"/>
          <w:szCs w:val="22"/>
          <w:highlight w:val="none"/>
          <w:lang w:val="en-US" w:eastAsia="zh-CN" w:bidi="ar-SA"/>
        </w:rPr>
        <w:t>最终价格＝ 投标报价×9</w:t>
      </w:r>
      <w:r>
        <w:rPr>
          <w:rFonts w:hint="eastAsia" w:ascii="宋体" w:hAnsi="宋体" w:cs="Times New Roman"/>
          <w:color w:val="auto"/>
          <w:kern w:val="2"/>
          <w:sz w:val="24"/>
          <w:szCs w:val="22"/>
          <w:highlight w:val="none"/>
          <w:lang w:val="en-US" w:eastAsia="zh-CN" w:bidi="ar-SA"/>
        </w:rPr>
        <w:t>6</w:t>
      </w:r>
      <w:r>
        <w:rPr>
          <w:rFonts w:hint="eastAsia" w:ascii="宋体" w:hAnsi="宋体" w:eastAsia="宋体" w:cs="Times New Roman"/>
          <w:color w:val="auto"/>
          <w:kern w:val="2"/>
          <w:sz w:val="24"/>
          <w:szCs w:val="22"/>
          <w:highlight w:val="none"/>
          <w:lang w:val="en-US" w:eastAsia="zh-CN" w:bidi="ar-SA"/>
        </w:rPr>
        <w:t>%，按照最终价格计算其价格分得分。</w:t>
      </w:r>
    </w:p>
    <w:p>
      <w:pPr>
        <w:pStyle w:val="22"/>
        <w:ind w:firstLine="482" w:firstLineChars="200"/>
        <w:rPr>
          <w:rFonts w:hint="eastAsia" w:ascii="宋体" w:hAnsi="宋体" w:eastAsia="宋体" w:cs="Times New Roman"/>
          <w:color w:val="auto"/>
          <w:kern w:val="2"/>
          <w:sz w:val="24"/>
          <w:szCs w:val="22"/>
          <w:highlight w:val="none"/>
          <w:lang w:val="en-US" w:eastAsia="zh-CN" w:bidi="ar-SA"/>
        </w:rPr>
      </w:pPr>
      <w:r>
        <w:rPr>
          <w:rFonts w:hint="eastAsia" w:ascii="宋体" w:hAnsi="宋体" w:eastAsia="宋体" w:cs="Times New Roman"/>
          <w:color w:val="auto"/>
          <w:kern w:val="2"/>
          <w:sz w:val="24"/>
          <w:szCs w:val="22"/>
          <w:highlight w:val="none"/>
          <w:lang w:val="en-US" w:eastAsia="zh-CN" w:bidi="ar-SA"/>
        </w:rPr>
        <w:t>开标时，供应商须提供《中小企业声明函》原件并对声明函的真实性负责和联合体 协议原件，否则不给予价格扣除。</w:t>
      </w:r>
    </w:p>
    <w:p>
      <w:pPr>
        <w:pStyle w:val="22"/>
        <w:ind w:firstLine="482" w:firstLineChars="200"/>
        <w:rPr>
          <w:rFonts w:hint="eastAsia" w:ascii="宋体" w:hAnsi="宋体" w:eastAsia="宋体" w:cs="Times New Roman"/>
          <w:color w:val="auto"/>
          <w:kern w:val="2"/>
          <w:sz w:val="24"/>
          <w:szCs w:val="22"/>
          <w:highlight w:val="none"/>
          <w:lang w:val="en-US" w:eastAsia="zh-CN" w:bidi="ar-SA"/>
        </w:rPr>
      </w:pPr>
      <w:r>
        <w:rPr>
          <w:rFonts w:hint="eastAsia" w:ascii="宋体" w:hAnsi="宋体" w:eastAsia="宋体" w:cs="Times New Roman"/>
          <w:color w:val="auto"/>
          <w:kern w:val="2"/>
          <w:sz w:val="24"/>
          <w:szCs w:val="22"/>
          <w:highlight w:val="none"/>
          <w:lang w:val="en-US" w:eastAsia="zh-CN" w:bidi="ar-SA"/>
        </w:rPr>
        <w:t>在政府采购活动中，供应商提供的货物、工程 或者服务符合下列情形的，享受本办法规定的中小企业扶持政策：</w:t>
      </w:r>
    </w:p>
    <w:p>
      <w:pPr>
        <w:pStyle w:val="22"/>
        <w:ind w:firstLine="482" w:firstLineChars="200"/>
        <w:rPr>
          <w:rFonts w:hint="eastAsia" w:ascii="宋体" w:hAnsi="宋体" w:eastAsia="宋体" w:cs="Times New Roman"/>
          <w:color w:val="auto"/>
          <w:kern w:val="2"/>
          <w:sz w:val="24"/>
          <w:szCs w:val="22"/>
          <w:highlight w:val="none"/>
          <w:lang w:val="en-US" w:eastAsia="zh-CN" w:bidi="ar-SA"/>
        </w:rPr>
      </w:pPr>
      <w:r>
        <w:rPr>
          <w:rFonts w:hint="eastAsia" w:ascii="宋体" w:hAnsi="宋体" w:eastAsia="宋体" w:cs="Times New Roman"/>
          <w:color w:val="auto"/>
          <w:kern w:val="2"/>
          <w:sz w:val="24"/>
          <w:szCs w:val="22"/>
          <w:highlight w:val="none"/>
          <w:lang w:val="en-US" w:eastAsia="zh-CN" w:bidi="ar-SA"/>
        </w:rPr>
        <w:t>(一) 在货物采购项目中，货物由中小企业制造，即货物由中小企业生产且使用该中小企业商号或者注册商标；</w:t>
      </w:r>
    </w:p>
    <w:p>
      <w:pPr>
        <w:pStyle w:val="22"/>
        <w:ind w:firstLine="482" w:firstLineChars="200"/>
        <w:rPr>
          <w:rFonts w:hint="eastAsia" w:ascii="宋体" w:hAnsi="宋体" w:eastAsia="宋体" w:cs="Times New Roman"/>
          <w:color w:val="auto"/>
          <w:kern w:val="2"/>
          <w:sz w:val="24"/>
          <w:szCs w:val="22"/>
          <w:highlight w:val="none"/>
          <w:lang w:val="en-US" w:eastAsia="zh-CN" w:bidi="ar-SA"/>
        </w:rPr>
      </w:pPr>
      <w:r>
        <w:rPr>
          <w:rFonts w:hint="eastAsia" w:ascii="宋体" w:hAnsi="宋体" w:eastAsia="宋体" w:cs="Times New Roman"/>
          <w:color w:val="auto"/>
          <w:kern w:val="2"/>
          <w:sz w:val="24"/>
          <w:szCs w:val="22"/>
          <w:highlight w:val="none"/>
          <w:lang w:val="en-US" w:eastAsia="zh-CN" w:bidi="ar-SA"/>
        </w:rPr>
        <w:t>(二) 在工程采购项目中，工程由中小企业承建，即工程施工单位为中小企业；</w:t>
      </w:r>
    </w:p>
    <w:p>
      <w:pPr>
        <w:pStyle w:val="22"/>
        <w:ind w:firstLine="482" w:firstLineChars="200"/>
        <w:rPr>
          <w:rFonts w:hint="eastAsia" w:ascii="宋体" w:hAnsi="宋体" w:eastAsia="宋体" w:cs="Times New Roman"/>
          <w:color w:val="auto"/>
          <w:kern w:val="2"/>
          <w:sz w:val="24"/>
          <w:szCs w:val="22"/>
          <w:highlight w:val="none"/>
          <w:lang w:val="en-US" w:eastAsia="zh-CN" w:bidi="ar-SA"/>
        </w:rPr>
      </w:pPr>
      <w:r>
        <w:rPr>
          <w:rFonts w:hint="eastAsia" w:ascii="宋体" w:hAnsi="宋体" w:eastAsia="宋体" w:cs="Times New Roman"/>
          <w:color w:val="auto"/>
          <w:kern w:val="2"/>
          <w:sz w:val="24"/>
          <w:szCs w:val="22"/>
          <w:highlight w:val="none"/>
          <w:lang w:val="en-US" w:eastAsia="zh-CN" w:bidi="ar-SA"/>
        </w:rPr>
        <w:t>(三) 在服务采购项目中，服务由中小企业承接，即提供服务的人员为中小企业依 照《中华人民共和国劳动合同法》订立劳动合同的从业人员。</w:t>
      </w:r>
    </w:p>
    <w:p>
      <w:pPr>
        <w:pStyle w:val="22"/>
        <w:ind w:firstLine="0" w:firstLineChars="0"/>
        <w:rPr>
          <w:rFonts w:hint="eastAsia" w:ascii="宋体" w:hAnsi="宋体" w:eastAsia="宋体" w:cs="Times New Roman"/>
          <w:color w:val="auto"/>
          <w:kern w:val="2"/>
          <w:sz w:val="24"/>
          <w:szCs w:val="22"/>
          <w:highlight w:val="none"/>
          <w:lang w:val="en-US" w:eastAsia="zh-CN" w:bidi="ar-SA"/>
        </w:rPr>
      </w:pPr>
      <w:r>
        <w:rPr>
          <w:rFonts w:hint="eastAsia" w:ascii="宋体" w:hAnsi="宋体" w:eastAsia="宋体" w:cs="Times New Roman"/>
          <w:color w:val="auto"/>
          <w:kern w:val="2"/>
          <w:sz w:val="24"/>
          <w:szCs w:val="22"/>
          <w:highlight w:val="none"/>
          <w:lang w:val="en-US" w:eastAsia="zh-CN" w:bidi="ar-SA"/>
        </w:rPr>
        <w:t>在货物采购项目中，供应商提供的货物既有中小企业制造货物，也有大型企业制造货物的，不享受本办法规定的中小企业扶持政策。</w:t>
      </w:r>
    </w:p>
    <w:p>
      <w:pPr>
        <w:pStyle w:val="22"/>
        <w:ind w:firstLine="482" w:firstLineChars="200"/>
        <w:rPr>
          <w:rFonts w:hint="eastAsia"/>
          <w:color w:val="auto"/>
          <w:highlight w:val="none"/>
        </w:rPr>
      </w:pPr>
      <w:r>
        <w:rPr>
          <w:rFonts w:hint="eastAsia" w:ascii="宋体" w:hAnsi="宋体" w:eastAsia="宋体" w:cs="Times New Roman"/>
          <w:color w:val="auto"/>
          <w:kern w:val="2"/>
          <w:sz w:val="24"/>
          <w:szCs w:val="22"/>
          <w:highlight w:val="none"/>
          <w:lang w:val="en-US" w:eastAsia="zh-CN" w:bidi="ar-SA"/>
        </w:rPr>
        <w:t>以联合体形式参加政府采购活动，联合体各方均为中小企业的，联合体视同中小 企业。其中，联合体各方均为小微企业的，联合体视同小微企业。</w:t>
      </w:r>
    </w:p>
    <w:p>
      <w:pPr>
        <w:pStyle w:val="5"/>
        <w:numPr>
          <w:ilvl w:val="0"/>
          <w:numId w:val="0"/>
        </w:numPr>
        <w:rPr>
          <w:rFonts w:hint="eastAsia" w:ascii="宋体" w:hAnsi="宋体"/>
          <w:color w:val="auto"/>
          <w:kern w:val="2"/>
          <w:sz w:val="24"/>
          <w:szCs w:val="22"/>
          <w:highlight w:val="none"/>
          <w:lang w:val="en-US" w:eastAsia="zh-CN"/>
        </w:rPr>
      </w:pPr>
      <w:r>
        <w:rPr>
          <w:rFonts w:hint="eastAsia" w:ascii="宋体" w:hAnsi="宋体"/>
          <w:color w:val="auto"/>
          <w:kern w:val="2"/>
          <w:sz w:val="24"/>
          <w:szCs w:val="22"/>
          <w:highlight w:val="none"/>
          <w:lang w:val="en-US" w:eastAsia="zh-CN"/>
        </w:rPr>
        <w:t>4、确定中标人</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4.1评委会根据本招标文件规定评分办法与评分标准向采购人推荐出中标候选人。</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4.2 采购人应根据评委会推荐的中标候选人确定中标人。</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4.3  若有充分证据证明，中标人出现下列情况之一的，一经查实，将被取消中标资格：</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4.3.1提供虚假材料谋取中标的。</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4.3.2向采购人及采购代理机构行贿或者提供其他不正当利益的。</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4.3.3恶意竞争，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4.3.4属于本文件规定的无效条件，但在评标过程中又未被评委会发现的。</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4.3.5与采购人或者其他供应商恶意串通的。</w:t>
      </w:r>
    </w:p>
    <w:p>
      <w:pPr>
        <w:spacing w:line="360" w:lineRule="auto"/>
        <w:ind w:firstLine="482" w:firstLineChars="200"/>
        <w:rPr>
          <w:rFonts w:hint="eastAsia" w:ascii="宋体" w:hAnsi="宋体"/>
          <w:color w:val="auto"/>
          <w:sz w:val="24"/>
          <w:highlight w:val="none"/>
        </w:rPr>
      </w:pPr>
      <w:r>
        <w:rPr>
          <w:rFonts w:hint="eastAsia" w:ascii="宋体" w:hAnsi="宋体"/>
          <w:color w:val="auto"/>
          <w:sz w:val="24"/>
          <w:highlight w:val="none"/>
        </w:rPr>
        <w:t>4.3.6采取不正当手段诋毁、排挤其他供应商的。</w:t>
      </w:r>
    </w:p>
    <w:p>
      <w:pPr>
        <w:keepNext/>
        <w:keepLines/>
        <w:pageBreakBefore/>
        <w:spacing w:line="360" w:lineRule="auto"/>
        <w:rPr>
          <w:rFonts w:hint="eastAsia" w:ascii="宋体" w:hAnsi="宋体" w:cs="宋体"/>
          <w:b/>
          <w:color w:val="auto"/>
          <w:sz w:val="24"/>
          <w:szCs w:val="24"/>
          <w:highlight w:val="none"/>
        </w:rPr>
        <w:sectPr>
          <w:footerReference r:id="rId10" w:type="first"/>
          <w:footerReference r:id="rId9" w:type="default"/>
          <w:pgSz w:w="11849" w:h="16781"/>
          <w:pgMar w:top="1134" w:right="1134" w:bottom="1417" w:left="1701" w:header="851" w:footer="850" w:gutter="0"/>
          <w:pgNumType w:fmt="decimal" w:start="1"/>
          <w:cols w:space="720" w:num="1"/>
          <w:titlePg/>
          <w:docGrid w:type="linesAndChars" w:linePitch="318" w:charSpace="269"/>
        </w:sectPr>
      </w:pPr>
    </w:p>
    <w:p>
      <w:pPr>
        <w:pStyle w:val="9"/>
        <w:tabs>
          <w:tab w:val="left" w:pos="0"/>
        </w:tabs>
        <w:spacing w:line="360" w:lineRule="auto"/>
        <w:ind w:left="0" w:leftChars="0" w:firstLine="0" w:firstLineChars="0"/>
        <w:jc w:val="center"/>
        <w:outlineLvl w:val="0"/>
        <w:rPr>
          <w:rFonts w:hint="eastAsia" w:ascii="宋体" w:hAnsi="宋体"/>
          <w:b/>
          <w:color w:val="auto"/>
          <w:sz w:val="36"/>
          <w:highlight w:val="none"/>
        </w:rPr>
      </w:pPr>
      <w:bookmarkStart w:id="87" w:name="_Toc519111275"/>
      <w:bookmarkStart w:id="88" w:name="_Toc32034"/>
      <w:r>
        <w:rPr>
          <w:rFonts w:hint="eastAsia" w:ascii="宋体" w:hAnsi="宋体"/>
          <w:b/>
          <w:color w:val="auto"/>
          <w:sz w:val="36"/>
          <w:highlight w:val="none"/>
        </w:rPr>
        <w:t xml:space="preserve">第五部分  </w:t>
      </w:r>
      <w:bookmarkEnd w:id="87"/>
      <w:r>
        <w:rPr>
          <w:rFonts w:hint="eastAsia" w:ascii="宋体" w:hAnsi="宋体"/>
          <w:b/>
          <w:color w:val="auto"/>
          <w:sz w:val="36"/>
          <w:highlight w:val="none"/>
        </w:rPr>
        <w:t>合同文件</w:t>
      </w:r>
      <w:bookmarkEnd w:id="88"/>
    </w:p>
    <w:p>
      <w:pPr>
        <w:jc w:val="center"/>
        <w:outlineLvl w:val="1"/>
        <w:rPr>
          <w:rFonts w:hint="eastAsia"/>
          <w:color w:val="auto"/>
          <w:highlight w:val="none"/>
        </w:rPr>
      </w:pPr>
      <w:bookmarkStart w:id="89" w:name="EB835308aa585640bcbdb7859c5d572516"/>
      <w:r>
        <w:rPr>
          <w:rFonts w:hint="eastAsia"/>
          <w:color w:val="auto"/>
          <w:highlight w:val="none"/>
        </w:rPr>
        <w:t>（仅供参考）</w:t>
      </w:r>
    </w:p>
    <w:p>
      <w:pPr>
        <w:pStyle w:val="41"/>
        <w:rPr>
          <w:rFonts w:hint="eastAsia"/>
          <w:color w:val="auto"/>
          <w:highlight w:val="none"/>
        </w:rPr>
      </w:pPr>
    </w:p>
    <w:p>
      <w:pPr>
        <w:pStyle w:val="44"/>
        <w:jc w:val="center"/>
        <w:rPr>
          <w:rFonts w:hint="eastAsia" w:eastAsia="黑体"/>
          <w:b/>
          <w:color w:val="auto"/>
          <w:sz w:val="52"/>
          <w:szCs w:val="52"/>
          <w:highlight w:val="none"/>
        </w:rPr>
      </w:pPr>
    </w:p>
    <w:p>
      <w:pPr>
        <w:pStyle w:val="44"/>
        <w:jc w:val="center"/>
        <w:outlineLvl w:val="1"/>
        <w:rPr>
          <w:rFonts w:hint="eastAsia" w:ascii="宋体" w:hAnsi="宋体" w:cs="宋体"/>
          <w:b/>
          <w:color w:val="auto"/>
          <w:sz w:val="52"/>
          <w:szCs w:val="52"/>
          <w:highlight w:val="none"/>
        </w:rPr>
      </w:pPr>
      <w:r>
        <w:rPr>
          <w:rFonts w:hint="eastAsia" w:ascii="宋体" w:hAnsi="宋体" w:cs="宋体"/>
          <w:b/>
          <w:color w:val="auto"/>
          <w:sz w:val="52"/>
          <w:szCs w:val="52"/>
          <w:highlight w:val="none"/>
        </w:rPr>
        <w:t>政府采购合同</w:t>
      </w:r>
    </w:p>
    <w:p>
      <w:pPr>
        <w:rPr>
          <w:rFonts w:hint="eastAsia"/>
          <w:color w:val="auto"/>
          <w:highlight w:val="none"/>
        </w:rPr>
      </w:pPr>
    </w:p>
    <w:p>
      <w:pPr>
        <w:rPr>
          <w:rFonts w:hint="eastAsia"/>
          <w:color w:val="auto"/>
          <w:highlight w:val="none"/>
        </w:rPr>
      </w:pPr>
    </w:p>
    <w:p>
      <w:pPr>
        <w:rPr>
          <w:rFonts w:hint="eastAsia"/>
          <w:color w:val="auto"/>
          <w:highlight w:val="none"/>
        </w:rPr>
      </w:pPr>
    </w:p>
    <w:p>
      <w:pPr>
        <w:pStyle w:val="44"/>
        <w:ind w:firstLine="1597" w:firstLineChars="497"/>
        <w:outlineLvl w:val="1"/>
        <w:rPr>
          <w:rFonts w:hint="eastAsia" w:ascii="宋体" w:hAnsi="宋体" w:cs="宋体"/>
          <w:b/>
          <w:color w:val="auto"/>
          <w:sz w:val="32"/>
          <w:szCs w:val="32"/>
          <w:highlight w:val="none"/>
        </w:rPr>
      </w:pPr>
      <w:r>
        <w:rPr>
          <w:rFonts w:hint="eastAsia" w:ascii="宋体" w:hAnsi="宋体" w:cs="宋体"/>
          <w:b/>
          <w:color w:val="auto"/>
          <w:sz w:val="32"/>
          <w:szCs w:val="32"/>
          <w:highlight w:val="none"/>
        </w:rPr>
        <w:t>项目名称:</w:t>
      </w:r>
      <w:r>
        <w:rPr>
          <w:rFonts w:hint="eastAsia" w:ascii="宋体" w:hAnsi="宋体" w:cs="宋体"/>
          <w:b/>
          <w:color w:val="auto"/>
          <w:sz w:val="32"/>
          <w:szCs w:val="32"/>
          <w:highlight w:val="none"/>
          <w:u w:val="single"/>
        </w:rPr>
        <w:t xml:space="preserve">                    </w:t>
      </w:r>
    </w:p>
    <w:p>
      <w:pPr>
        <w:pStyle w:val="44"/>
        <w:spacing w:before="312" w:beforeLines="100"/>
        <w:ind w:firstLine="1597" w:firstLineChars="497"/>
        <w:outlineLvl w:val="1"/>
        <w:rPr>
          <w:rFonts w:hint="eastAsia" w:ascii="宋体" w:hAnsi="宋体" w:cs="宋体"/>
          <w:b/>
          <w:color w:val="auto"/>
          <w:sz w:val="32"/>
          <w:szCs w:val="32"/>
          <w:highlight w:val="none"/>
          <w:u w:val="single"/>
        </w:rPr>
      </w:pPr>
      <w:r>
        <w:rPr>
          <w:rFonts w:hint="eastAsia" w:ascii="宋体" w:hAnsi="宋体" w:cs="宋体"/>
          <w:b/>
          <w:color w:val="auto"/>
          <w:sz w:val="32"/>
          <w:szCs w:val="32"/>
          <w:highlight w:val="none"/>
        </w:rPr>
        <w:t>项目编号:</w:t>
      </w:r>
      <w:r>
        <w:rPr>
          <w:rFonts w:hint="eastAsia" w:ascii="宋体" w:hAnsi="宋体" w:cs="宋体"/>
          <w:b/>
          <w:color w:val="auto"/>
          <w:sz w:val="32"/>
          <w:szCs w:val="32"/>
          <w:highlight w:val="none"/>
          <w:u w:val="single"/>
        </w:rPr>
        <w:t xml:space="preserve">                    </w:t>
      </w:r>
    </w:p>
    <w:p>
      <w:pPr>
        <w:pStyle w:val="44"/>
        <w:spacing w:before="312" w:beforeLines="100"/>
        <w:ind w:firstLine="1597" w:firstLineChars="497"/>
        <w:outlineLvl w:val="1"/>
        <w:rPr>
          <w:rFonts w:hint="eastAsia" w:ascii="宋体" w:hAnsi="宋体" w:cs="宋体"/>
          <w:b/>
          <w:color w:val="auto"/>
          <w:sz w:val="32"/>
          <w:szCs w:val="32"/>
          <w:highlight w:val="none"/>
          <w:u w:val="single"/>
        </w:rPr>
      </w:pPr>
      <w:r>
        <w:rPr>
          <w:rFonts w:hint="eastAsia" w:ascii="宋体" w:hAnsi="宋体" w:cs="宋体"/>
          <w:b/>
          <w:bCs/>
          <w:color w:val="auto"/>
          <w:kern w:val="0"/>
          <w:sz w:val="32"/>
          <w:szCs w:val="32"/>
          <w:highlight w:val="none"/>
        </w:rPr>
        <w:t>合同编号:</w:t>
      </w:r>
      <w:r>
        <w:rPr>
          <w:rFonts w:hint="eastAsia" w:ascii="宋体" w:hAnsi="宋体" w:cs="宋体"/>
          <w:b/>
          <w:color w:val="auto"/>
          <w:sz w:val="32"/>
          <w:szCs w:val="32"/>
          <w:highlight w:val="none"/>
          <w:u w:val="single"/>
        </w:rPr>
        <w:t xml:space="preserve">                    </w:t>
      </w:r>
    </w:p>
    <w:p>
      <w:pPr>
        <w:pStyle w:val="44"/>
        <w:spacing w:before="312" w:beforeLines="100"/>
        <w:jc w:val="center"/>
        <w:rPr>
          <w:rFonts w:hint="eastAsia" w:ascii="宋体" w:hAnsi="宋体" w:cs="宋体"/>
          <w:b/>
          <w:color w:val="auto"/>
          <w:sz w:val="32"/>
          <w:szCs w:val="32"/>
          <w:highlight w:val="none"/>
          <w:u w:val="single"/>
        </w:rPr>
      </w:pPr>
    </w:p>
    <w:p>
      <w:pPr>
        <w:pStyle w:val="44"/>
        <w:spacing w:before="312" w:beforeLines="100"/>
        <w:jc w:val="center"/>
        <w:rPr>
          <w:rFonts w:hint="eastAsia" w:ascii="宋体" w:hAnsi="宋体" w:cs="宋体"/>
          <w:b/>
          <w:color w:val="auto"/>
          <w:sz w:val="32"/>
          <w:szCs w:val="32"/>
          <w:highlight w:val="none"/>
          <w:u w:val="single"/>
        </w:rPr>
      </w:pPr>
    </w:p>
    <w:p>
      <w:pPr>
        <w:pStyle w:val="44"/>
        <w:spacing w:before="312" w:beforeLines="100"/>
        <w:jc w:val="center"/>
        <w:rPr>
          <w:rFonts w:hint="eastAsia" w:ascii="宋体" w:hAnsi="宋体" w:cs="宋体"/>
          <w:b/>
          <w:color w:val="auto"/>
          <w:sz w:val="32"/>
          <w:szCs w:val="32"/>
          <w:highlight w:val="none"/>
          <w:u w:val="single"/>
        </w:rPr>
      </w:pPr>
    </w:p>
    <w:p>
      <w:pPr>
        <w:pStyle w:val="44"/>
        <w:spacing w:before="312" w:beforeLines="100"/>
        <w:jc w:val="center"/>
        <w:rPr>
          <w:rFonts w:hint="eastAsia" w:ascii="宋体" w:hAnsi="宋体" w:cs="宋体"/>
          <w:b/>
          <w:color w:val="auto"/>
          <w:sz w:val="32"/>
          <w:szCs w:val="32"/>
          <w:highlight w:val="none"/>
          <w:u w:val="single"/>
        </w:rPr>
      </w:pPr>
    </w:p>
    <w:p>
      <w:pPr>
        <w:pStyle w:val="44"/>
        <w:ind w:firstLine="1606" w:firstLineChars="500"/>
        <w:rPr>
          <w:rFonts w:hint="eastAsia" w:ascii="宋体" w:hAnsi="宋体" w:cs="宋体"/>
          <w:b/>
          <w:color w:val="auto"/>
          <w:sz w:val="32"/>
          <w:szCs w:val="32"/>
          <w:highlight w:val="none"/>
        </w:rPr>
      </w:pPr>
      <w:r>
        <w:rPr>
          <w:rFonts w:hint="eastAsia" w:ascii="宋体" w:hAnsi="宋体" w:cs="宋体"/>
          <w:b/>
          <w:color w:val="auto"/>
          <w:sz w:val="32"/>
          <w:szCs w:val="32"/>
          <w:highlight w:val="none"/>
        </w:rPr>
        <w:t>甲    方:</w:t>
      </w:r>
      <w:r>
        <w:rPr>
          <w:rFonts w:hint="eastAsia" w:ascii="宋体" w:hAnsi="宋体" w:cs="宋体"/>
          <w:b/>
          <w:color w:val="auto"/>
          <w:sz w:val="32"/>
          <w:szCs w:val="32"/>
          <w:highlight w:val="none"/>
          <w:u w:val="single"/>
        </w:rPr>
        <w:t xml:space="preserve">                    </w:t>
      </w:r>
    </w:p>
    <w:p>
      <w:pPr>
        <w:pStyle w:val="44"/>
        <w:spacing w:before="312" w:beforeLines="100"/>
        <w:ind w:firstLine="1606" w:firstLineChars="500"/>
        <w:rPr>
          <w:rFonts w:hint="eastAsia" w:ascii="宋体" w:hAnsi="宋体" w:cs="宋体"/>
          <w:b/>
          <w:color w:val="auto"/>
          <w:sz w:val="32"/>
          <w:szCs w:val="32"/>
          <w:highlight w:val="none"/>
          <w:u w:val="single"/>
        </w:rPr>
      </w:pPr>
      <w:r>
        <w:rPr>
          <w:rFonts w:hint="eastAsia" w:ascii="宋体" w:hAnsi="宋体" w:cs="宋体"/>
          <w:b/>
          <w:color w:val="auto"/>
          <w:sz w:val="32"/>
          <w:szCs w:val="32"/>
          <w:highlight w:val="none"/>
        </w:rPr>
        <w:t>乙    方:</w:t>
      </w:r>
      <w:r>
        <w:rPr>
          <w:rFonts w:hint="eastAsia" w:ascii="宋体" w:hAnsi="宋体" w:cs="宋体"/>
          <w:b/>
          <w:color w:val="auto"/>
          <w:sz w:val="32"/>
          <w:szCs w:val="32"/>
          <w:highlight w:val="none"/>
          <w:u w:val="single"/>
        </w:rPr>
        <w:t xml:space="preserve">                    </w:t>
      </w:r>
    </w:p>
    <w:p>
      <w:pPr>
        <w:rPr>
          <w:rFonts w:hint="eastAsia" w:ascii="宋体" w:hAnsi="宋体" w:cs="宋体"/>
          <w:color w:val="auto"/>
          <w:sz w:val="24"/>
          <w:szCs w:val="24"/>
          <w:highlight w:val="none"/>
          <w:u w:val="single"/>
          <w:lang w:val="zh-CN"/>
        </w:rPr>
      </w:pPr>
    </w:p>
    <w:p>
      <w:pPr>
        <w:pStyle w:val="31"/>
        <w:rPr>
          <w:rFonts w:hint="eastAsia"/>
          <w:color w:val="auto"/>
          <w:highlight w:val="none"/>
        </w:rPr>
      </w:pPr>
      <w:r>
        <w:rPr>
          <w:rFonts w:hint="eastAsia" w:ascii="宋体" w:hAnsi="宋体" w:cs="宋体"/>
          <w:color w:val="auto"/>
          <w:sz w:val="24"/>
          <w:szCs w:val="24"/>
          <w:highlight w:val="none"/>
          <w:u w:val="single"/>
          <w:lang w:val="zh-CN"/>
        </w:rPr>
        <w:br w:type="page"/>
      </w:r>
      <w:bookmarkStart w:id="90" w:name="_Toc952"/>
      <w:bookmarkStart w:id="91" w:name="_Toc28778_WPSOffice_Level2"/>
      <w:bookmarkStart w:id="92" w:name="_Toc17025_WPSOffice_Level2"/>
      <w:bookmarkStart w:id="93" w:name="_Toc323"/>
      <w:bookmarkStart w:id="94" w:name="_Toc23011_WPSOffice_Level2"/>
      <w:r>
        <w:rPr>
          <w:rFonts w:hint="eastAsia" w:ascii="宋体" w:hAnsi="宋体"/>
          <w:b/>
          <w:bCs/>
          <w:color w:val="auto"/>
          <w:sz w:val="32"/>
          <w:szCs w:val="32"/>
          <w:highlight w:val="none"/>
        </w:rPr>
        <w:t>（</w:t>
      </w:r>
      <w:r>
        <w:rPr>
          <w:rFonts w:hint="eastAsia" w:ascii="宋体" w:hAnsi="宋体"/>
          <w:b/>
          <w:bCs/>
          <w:color w:val="auto"/>
          <w:sz w:val="32"/>
          <w:szCs w:val="32"/>
          <w:highlight w:val="none"/>
          <w:lang w:val="en-US" w:eastAsia="zh-CN"/>
        </w:rPr>
        <w:t>本合同仅做参考，具体条款以实际签订的合同为准</w:t>
      </w:r>
      <w:r>
        <w:rPr>
          <w:rFonts w:hint="eastAsia" w:ascii="宋体" w:hAnsi="宋体"/>
          <w:b/>
          <w:bCs/>
          <w:color w:val="auto"/>
          <w:sz w:val="32"/>
          <w:szCs w:val="32"/>
          <w:highlight w:val="none"/>
        </w:rPr>
        <w:t>）</w:t>
      </w:r>
      <w:bookmarkEnd w:id="90"/>
      <w:bookmarkEnd w:id="91"/>
      <w:bookmarkEnd w:id="92"/>
      <w:bookmarkEnd w:id="93"/>
      <w:bookmarkEnd w:id="94"/>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合同编号：           </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bookmarkStart w:id="95" w:name="_Toc9584_WPSOffice_Level1"/>
      <w:r>
        <w:rPr>
          <w:rFonts w:hint="eastAsia" w:ascii="仿宋" w:hAnsi="仿宋" w:eastAsia="仿宋" w:cs="仿宋"/>
          <w:color w:val="auto"/>
          <w:sz w:val="24"/>
          <w:szCs w:val="24"/>
          <w:highlight w:val="none"/>
        </w:rPr>
        <w:t>政府采购合同参考范本</w:t>
      </w:r>
      <w:bookmarkEnd w:id="95"/>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bookmarkStart w:id="96" w:name="_Toc12301_WPSOffice_Level2"/>
      <w:r>
        <w:rPr>
          <w:rFonts w:hint="eastAsia" w:ascii="仿宋" w:hAnsi="仿宋" w:eastAsia="仿宋" w:cs="仿宋"/>
          <w:color w:val="auto"/>
          <w:sz w:val="24"/>
          <w:szCs w:val="24"/>
          <w:highlight w:val="none"/>
        </w:rPr>
        <w:t>（服务类）</w:t>
      </w:r>
      <w:bookmarkEnd w:id="96"/>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bookmarkStart w:id="97" w:name="_Toc20936_WPSOffice_Level1"/>
      <w:bookmarkStart w:id="98" w:name="_Toc7496"/>
      <w:bookmarkStart w:id="99" w:name="_Toc1720"/>
      <w:bookmarkStart w:id="100" w:name="_Toc6256"/>
      <w:bookmarkStart w:id="101" w:name="_Toc26793"/>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第一部分 合同书</w:t>
      </w:r>
      <w:bookmarkEnd w:id="97"/>
      <w:bookmarkEnd w:id="98"/>
      <w:bookmarkEnd w:id="99"/>
      <w:bookmarkEnd w:id="100"/>
      <w:bookmarkEnd w:id="10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项目名称：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甲方：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乙方：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签订地：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签订日期：               年       月       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sectPr>
          <w:pgSz w:w="11907" w:h="16840"/>
          <w:pgMar w:top="1474" w:right="1814" w:bottom="1474" w:left="1814" w:header="851" w:footer="851" w:gutter="0"/>
          <w:pgNumType w:fmt="decimal"/>
          <w:cols w:space="720" w:num="1"/>
          <w:docGrid w:linePitch="462" w:charSpace="0"/>
        </w:sect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年</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月</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日</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u w:val="single"/>
        </w:rPr>
        <w:t xml:space="preserve">  （采购人名称）  </w:t>
      </w:r>
      <w:r>
        <w:rPr>
          <w:rFonts w:hint="eastAsia" w:ascii="仿宋" w:hAnsi="仿宋" w:eastAsia="仿宋" w:cs="仿宋"/>
          <w:color w:val="auto"/>
          <w:sz w:val="24"/>
          <w:szCs w:val="24"/>
          <w:highlight w:val="none"/>
        </w:rPr>
        <w:t xml:space="preserve"> 以</w:t>
      </w:r>
      <w:r>
        <w:rPr>
          <w:rFonts w:hint="eastAsia" w:ascii="仿宋" w:hAnsi="仿宋" w:eastAsia="仿宋" w:cs="仿宋"/>
          <w:color w:val="auto"/>
          <w:sz w:val="24"/>
          <w:szCs w:val="24"/>
          <w:highlight w:val="none"/>
          <w:u w:val="single"/>
        </w:rPr>
        <w:t xml:space="preserve">   （政府采购方式）  </w:t>
      </w:r>
      <w:r>
        <w:rPr>
          <w:rFonts w:hint="eastAsia" w:ascii="仿宋" w:hAnsi="仿宋" w:eastAsia="仿宋" w:cs="仿宋"/>
          <w:color w:val="auto"/>
          <w:sz w:val="24"/>
          <w:szCs w:val="24"/>
          <w:highlight w:val="none"/>
        </w:rPr>
        <w:t xml:space="preserve">对   </w:t>
      </w:r>
      <w:r>
        <w:rPr>
          <w:rFonts w:hint="eastAsia" w:ascii="仿宋" w:hAnsi="仿宋" w:eastAsia="仿宋" w:cs="仿宋"/>
          <w:color w:val="auto"/>
          <w:sz w:val="24"/>
          <w:szCs w:val="24"/>
          <w:highlight w:val="none"/>
          <w:u w:val="single"/>
        </w:rPr>
        <w:t xml:space="preserve">（同前页项目名称）   </w:t>
      </w:r>
      <w:r>
        <w:rPr>
          <w:rFonts w:hint="eastAsia" w:ascii="仿宋" w:hAnsi="仿宋" w:eastAsia="仿宋" w:cs="仿宋"/>
          <w:color w:val="auto"/>
          <w:sz w:val="24"/>
          <w:szCs w:val="24"/>
          <w:highlight w:val="none"/>
        </w:rPr>
        <w:t>项目进行了采购。经</w:t>
      </w:r>
      <w:r>
        <w:rPr>
          <w:rFonts w:hint="eastAsia" w:ascii="仿宋" w:hAnsi="仿宋" w:eastAsia="仿宋" w:cs="仿宋"/>
          <w:color w:val="auto"/>
          <w:sz w:val="24"/>
          <w:szCs w:val="24"/>
          <w:highlight w:val="none"/>
          <w:u w:val="single"/>
        </w:rPr>
        <w:t xml:space="preserve">   （相关评定主体名称）   </w:t>
      </w:r>
      <w:r>
        <w:rPr>
          <w:rFonts w:hint="eastAsia" w:ascii="仿宋" w:hAnsi="仿宋" w:eastAsia="仿宋" w:cs="仿宋"/>
          <w:color w:val="auto"/>
          <w:sz w:val="24"/>
          <w:szCs w:val="24"/>
          <w:highlight w:val="none"/>
        </w:rPr>
        <w:t xml:space="preserve">评定，   </w:t>
      </w:r>
      <w:r>
        <w:rPr>
          <w:rFonts w:hint="eastAsia" w:ascii="仿宋" w:hAnsi="仿宋" w:eastAsia="仿宋" w:cs="仿宋"/>
          <w:color w:val="auto"/>
          <w:sz w:val="24"/>
          <w:szCs w:val="24"/>
          <w:highlight w:val="none"/>
          <w:u w:val="single"/>
        </w:rPr>
        <w:t>（成交供应商名称）</w:t>
      </w:r>
      <w:r>
        <w:rPr>
          <w:rFonts w:hint="eastAsia" w:ascii="仿宋" w:hAnsi="仿宋" w:eastAsia="仿宋" w:cs="仿宋"/>
          <w:color w:val="auto"/>
          <w:sz w:val="24"/>
          <w:szCs w:val="24"/>
          <w:highlight w:val="none"/>
        </w:rPr>
        <w:t>为该项目成交供应商。现于成交通知书发出之日起三十日内，按照采购文件确定的事项签订本合同。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根据《中华人民共和国合同法》、《中华人民共和国政府采购法》等相关法律法规之规定，按照平等、自愿、公平和诚实信用的原则，经</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u w:val="single"/>
        </w:rPr>
        <w:t xml:space="preserve">  （采购人名称）   </w:t>
      </w:r>
      <w:r>
        <w:rPr>
          <w:rFonts w:hint="eastAsia" w:ascii="仿宋" w:hAnsi="仿宋" w:eastAsia="仿宋" w:cs="仿宋"/>
          <w:color w:val="auto"/>
          <w:sz w:val="24"/>
          <w:szCs w:val="24"/>
          <w:highlight w:val="none"/>
          <w:u w:val="single"/>
          <w:lang w:val="zh-CN"/>
        </w:rPr>
        <w:t>(以下简称：甲方)</w:t>
      </w:r>
      <w:r>
        <w:rPr>
          <w:rFonts w:hint="eastAsia" w:ascii="仿宋" w:hAnsi="仿宋" w:eastAsia="仿宋" w:cs="仿宋"/>
          <w:color w:val="auto"/>
          <w:sz w:val="24"/>
          <w:szCs w:val="24"/>
          <w:highlight w:val="none"/>
          <w:lang w:val="zh-CN"/>
        </w:rPr>
        <w:t>和</w:t>
      </w:r>
      <w:r>
        <w:rPr>
          <w:rFonts w:hint="eastAsia" w:ascii="仿宋" w:hAnsi="仿宋" w:eastAsia="仿宋" w:cs="仿宋"/>
          <w:color w:val="auto"/>
          <w:sz w:val="24"/>
          <w:szCs w:val="24"/>
          <w:highlight w:val="none"/>
          <w:u w:val="single"/>
        </w:rPr>
        <w:t xml:space="preserve">   （成交供应商名称）   </w:t>
      </w:r>
      <w:r>
        <w:rPr>
          <w:rFonts w:hint="eastAsia" w:ascii="仿宋" w:hAnsi="仿宋" w:eastAsia="仿宋" w:cs="仿宋"/>
          <w:color w:val="auto"/>
          <w:sz w:val="24"/>
          <w:szCs w:val="24"/>
          <w:highlight w:val="none"/>
          <w:u w:val="single"/>
          <w:lang w:val="zh-CN"/>
        </w:rPr>
        <w:t>(以下简称：乙方)</w:t>
      </w:r>
      <w:r>
        <w:rPr>
          <w:rFonts w:hint="eastAsia" w:ascii="仿宋" w:hAnsi="仿宋" w:eastAsia="仿宋" w:cs="仿宋"/>
          <w:color w:val="auto"/>
          <w:sz w:val="24"/>
          <w:szCs w:val="24"/>
          <w:highlight w:val="none"/>
          <w:lang w:val="zh-CN"/>
        </w:rPr>
        <w:t>协商一致，约定以下合同</w:t>
      </w:r>
      <w:r>
        <w:rPr>
          <w:rFonts w:hint="eastAsia" w:ascii="仿宋" w:hAnsi="仿宋" w:eastAsia="仿宋" w:cs="仿宋"/>
          <w:color w:val="auto"/>
          <w:sz w:val="24"/>
          <w:szCs w:val="24"/>
          <w:highlight w:val="none"/>
        </w:rPr>
        <w:t>条款，以兹共同遵守、全面履行。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bookmarkStart w:id="102" w:name="_Toc24059"/>
      <w:bookmarkStart w:id="103" w:name="_Toc3029"/>
      <w:bookmarkStart w:id="104" w:name="_Toc5083"/>
      <w:bookmarkStart w:id="105" w:name="_Toc533_WPSOffice_Level2"/>
      <w:bookmarkStart w:id="106" w:name="_Toc6067"/>
      <w:bookmarkStart w:id="107" w:name="_Toc893"/>
      <w:bookmarkStart w:id="108" w:name="_Toc2232"/>
      <w:r>
        <w:rPr>
          <w:rFonts w:hint="eastAsia" w:ascii="仿宋" w:hAnsi="仿宋" w:eastAsia="仿宋" w:cs="仿宋"/>
          <w:color w:val="auto"/>
          <w:sz w:val="24"/>
          <w:szCs w:val="24"/>
          <w:highlight w:val="none"/>
        </w:rPr>
        <w:t>1.1 合同组成部分</w:t>
      </w:r>
      <w:bookmarkEnd w:id="102"/>
      <w:bookmarkEnd w:id="103"/>
      <w:bookmarkEnd w:id="104"/>
      <w:bookmarkEnd w:id="105"/>
      <w:bookmarkEnd w:id="106"/>
      <w:bookmarkEnd w:id="107"/>
      <w:bookmarkEnd w:id="108"/>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 本合同及其补充合同、变更协议；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 成交通知书；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 响应文件（含澄清或者说明文件）；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 磋商文件（含澄清或者修改文件）；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 其他相关采购文件。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bookmarkStart w:id="109" w:name="_Toc21966"/>
      <w:bookmarkStart w:id="110" w:name="_Toc24300"/>
      <w:bookmarkStart w:id="111" w:name="_Toc27126"/>
      <w:bookmarkStart w:id="112" w:name="_Toc18094"/>
      <w:bookmarkStart w:id="113" w:name="_Toc21295"/>
      <w:bookmarkStart w:id="114" w:name="_Toc4996"/>
      <w:bookmarkStart w:id="115" w:name="_Toc25124_WPSOffice_Level2"/>
      <w:r>
        <w:rPr>
          <w:rFonts w:hint="eastAsia" w:ascii="仿宋" w:hAnsi="仿宋" w:eastAsia="仿宋" w:cs="仿宋"/>
          <w:color w:val="auto"/>
          <w:sz w:val="24"/>
          <w:szCs w:val="24"/>
          <w:highlight w:val="none"/>
        </w:rPr>
        <w:t>1.2 服务</w:t>
      </w:r>
      <w:bookmarkEnd w:id="109"/>
      <w:bookmarkEnd w:id="110"/>
      <w:bookmarkEnd w:id="111"/>
      <w:bookmarkEnd w:id="112"/>
      <w:bookmarkEnd w:id="113"/>
      <w:bookmarkEnd w:id="114"/>
      <w:bookmarkEnd w:id="115"/>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1.2.1 服务名称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1.2.2 服务数量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 服务质量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bookmarkStart w:id="116" w:name="_Toc6851_WPSOffice_Level2"/>
      <w:bookmarkStart w:id="117" w:name="_Toc7340"/>
      <w:bookmarkStart w:id="118" w:name="_Toc21551"/>
      <w:bookmarkStart w:id="119" w:name="_Toc4815"/>
      <w:bookmarkStart w:id="120" w:name="_Toc31267"/>
      <w:bookmarkStart w:id="121" w:name="_Toc23292"/>
      <w:bookmarkStart w:id="122" w:name="_Toc21631"/>
      <w:r>
        <w:rPr>
          <w:rFonts w:hint="eastAsia" w:ascii="仿宋" w:hAnsi="仿宋" w:eastAsia="仿宋" w:cs="仿宋"/>
          <w:color w:val="auto"/>
          <w:sz w:val="24"/>
          <w:szCs w:val="24"/>
          <w:highlight w:val="none"/>
        </w:rPr>
        <w:t>1.3 价款</w:t>
      </w:r>
      <w:bookmarkEnd w:id="116"/>
      <w:bookmarkEnd w:id="117"/>
      <w:bookmarkEnd w:id="118"/>
      <w:bookmarkEnd w:id="119"/>
      <w:bookmarkEnd w:id="120"/>
      <w:bookmarkEnd w:id="121"/>
      <w:bookmarkEnd w:id="122"/>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本合同总价为</w:t>
      </w:r>
      <w:r>
        <w:rPr>
          <w:rFonts w:hint="eastAsia" w:ascii="仿宋" w:hAnsi="仿宋" w:eastAsia="仿宋" w:cs="仿宋"/>
          <w:color w:val="auto"/>
          <w:sz w:val="24"/>
          <w:szCs w:val="24"/>
          <w:highlight w:val="none"/>
          <w:u w:val="single"/>
        </w:rPr>
        <w:t>：￥           元（大写：                 元人民币）</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3738"/>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序号</w:t>
            </w: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分项名称</w:t>
            </w: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en-US" w:eastAsia="zh-CN"/>
              </w:rPr>
            </w:pP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en-US" w:eastAsia="zh-CN"/>
              </w:rPr>
            </w:pP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en-US" w:eastAsia="zh-CN"/>
              </w:rPr>
            </w:pP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en-US" w:eastAsia="zh-CN"/>
              </w:rPr>
            </w:pP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0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总价</w:t>
            </w:r>
          </w:p>
        </w:tc>
        <w:tc>
          <w:tcPr>
            <w:tcW w:w="28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bookmarkStart w:id="123" w:name="_Toc22618"/>
      <w:bookmarkStart w:id="124" w:name="_Toc28728"/>
      <w:bookmarkStart w:id="125" w:name="_Toc1814"/>
      <w:bookmarkStart w:id="126" w:name="_Toc9077_WPSOffice_Level2"/>
      <w:bookmarkStart w:id="127" w:name="_Toc6076"/>
      <w:bookmarkStart w:id="128" w:name="_Toc10340"/>
      <w:bookmarkStart w:id="129" w:name="_Toc28198"/>
      <w:r>
        <w:rPr>
          <w:rFonts w:hint="eastAsia" w:ascii="仿宋" w:hAnsi="仿宋" w:eastAsia="仿宋" w:cs="仿宋"/>
          <w:color w:val="auto"/>
          <w:sz w:val="24"/>
          <w:szCs w:val="24"/>
          <w:highlight w:val="none"/>
        </w:rPr>
        <w:t>1.4 付款方式和发票开具方式</w:t>
      </w:r>
      <w:bookmarkEnd w:id="123"/>
      <w:bookmarkEnd w:id="124"/>
      <w:bookmarkEnd w:id="125"/>
      <w:bookmarkEnd w:id="126"/>
      <w:bookmarkEnd w:id="127"/>
      <w:bookmarkEnd w:id="128"/>
      <w:bookmarkEnd w:id="129"/>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 付款方式：</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1.4.2 发票开具方式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bookmarkStart w:id="130" w:name="_Toc1510"/>
      <w:bookmarkStart w:id="131" w:name="_Toc31453_WPSOffice_Level2"/>
      <w:bookmarkStart w:id="132" w:name="_Toc5663"/>
      <w:bookmarkStart w:id="133" w:name="_Toc32071"/>
      <w:bookmarkStart w:id="134" w:name="_Toc19304"/>
      <w:bookmarkStart w:id="135" w:name="_Toc31787"/>
      <w:bookmarkStart w:id="136" w:name="_Toc2846"/>
      <w:r>
        <w:rPr>
          <w:rFonts w:hint="eastAsia" w:ascii="仿宋" w:hAnsi="仿宋" w:eastAsia="仿宋" w:cs="仿宋"/>
          <w:color w:val="auto"/>
          <w:sz w:val="24"/>
          <w:szCs w:val="24"/>
          <w:highlight w:val="none"/>
        </w:rPr>
        <w:t>1.5 服务交付期限、地点和方式</w:t>
      </w:r>
      <w:bookmarkEnd w:id="130"/>
      <w:bookmarkEnd w:id="131"/>
      <w:bookmarkEnd w:id="132"/>
      <w:bookmarkEnd w:id="133"/>
      <w:bookmarkEnd w:id="134"/>
      <w:bookmarkEnd w:id="135"/>
      <w:bookmarkEnd w:id="136"/>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1.5.1 交付期限：</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1.5.2 交付地点</w:t>
      </w:r>
      <w:r>
        <w:rPr>
          <w:rFonts w:hint="eastAsia" w:ascii="仿宋" w:hAnsi="仿宋" w:eastAsia="仿宋" w:cs="仿宋"/>
          <w:color w:val="auto"/>
          <w:sz w:val="24"/>
          <w:szCs w:val="24"/>
          <w:highlight w:val="none"/>
          <w:u w:val="single"/>
        </w:rPr>
        <w: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1.5.3 交付方式</w:t>
      </w:r>
      <w:r>
        <w:rPr>
          <w:rFonts w:hint="eastAsia" w:ascii="仿宋" w:hAnsi="仿宋" w:eastAsia="仿宋" w:cs="仿宋"/>
          <w:color w:val="auto"/>
          <w:sz w:val="24"/>
          <w:szCs w:val="24"/>
          <w:highlight w:val="none"/>
          <w:u w:val="single"/>
        </w:rPr>
        <w: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bookmarkStart w:id="137" w:name="_Toc22576"/>
      <w:bookmarkStart w:id="138" w:name="_Toc27250"/>
      <w:bookmarkStart w:id="139" w:name="_Toc21423"/>
      <w:bookmarkStart w:id="140" w:name="_Toc17563_WPSOffice_Level2"/>
      <w:bookmarkStart w:id="141" w:name="_Toc14728"/>
      <w:bookmarkStart w:id="142" w:name="_Toc19554"/>
      <w:bookmarkStart w:id="143" w:name="_Toc12013"/>
      <w:r>
        <w:rPr>
          <w:rFonts w:hint="eastAsia" w:ascii="仿宋" w:hAnsi="仿宋" w:eastAsia="仿宋" w:cs="仿宋"/>
          <w:color w:val="auto"/>
          <w:sz w:val="24"/>
          <w:szCs w:val="24"/>
          <w:highlight w:val="none"/>
        </w:rPr>
        <w:t>1.6 违约责任</w:t>
      </w:r>
      <w:bookmarkEnd w:id="137"/>
      <w:bookmarkEnd w:id="138"/>
      <w:bookmarkEnd w:id="139"/>
      <w:bookmarkEnd w:id="140"/>
      <w:bookmarkEnd w:id="141"/>
      <w:bookmarkEnd w:id="142"/>
      <w:bookmarkEnd w:id="143"/>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 除不可抗力外，如果乙方没有按照本合同约定的期限、地点和方式交付服务，那么甲方可要求乙方支付违约金，违约金按每迟延交付服务一日的应交付而未交付服务价格的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计算，最高限额为本合同总价的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；迟延交付服务的违约金计算数额达到前述最高限额之日起，甲方有权在要求乙方支付违约金的同时，书面通知乙方解除本合同；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1.6.2 除不可抗力外，如果甲方没有按照本合同约定的付款方式付款，那么乙方可要求甲方支付违约金，违约金按每迟延付款一日的应付而未付款的    %计算，最高限额为本合同总价的     %；迟延付款的违约金计算数额达到前述最高限额之日起，乙方有权在要求甲方支付违约金的同时，书面通知甲方解除本合同；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1.6.6 如果出现政府采购监督管理部门在处理投诉事项期间，书面通知甲方暂停采购活动的情形，或者询问或质疑事项可能影响成交结果的，导致甲方中止履行合同的情形，均不视为甲方违约。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bookmarkStart w:id="144" w:name="_Toc28375"/>
      <w:bookmarkStart w:id="145" w:name="_Toc15583"/>
      <w:bookmarkStart w:id="146" w:name="_Toc30335"/>
      <w:bookmarkStart w:id="147" w:name="_Toc18995_WPSOffice_Level2"/>
      <w:bookmarkStart w:id="148" w:name="_Toc16021"/>
      <w:bookmarkStart w:id="149" w:name="_Toc2407"/>
      <w:bookmarkStart w:id="150" w:name="_Toc27472"/>
      <w:r>
        <w:rPr>
          <w:rFonts w:hint="eastAsia" w:ascii="仿宋" w:hAnsi="仿宋" w:eastAsia="仿宋" w:cs="仿宋"/>
          <w:color w:val="auto"/>
          <w:sz w:val="24"/>
          <w:szCs w:val="24"/>
          <w:highlight w:val="none"/>
        </w:rPr>
        <w:t>1.7 合同争议的解决</w:t>
      </w:r>
      <w:bookmarkEnd w:id="144"/>
      <w:bookmarkEnd w:id="145"/>
      <w:bookmarkEnd w:id="146"/>
      <w:bookmarkEnd w:id="147"/>
      <w:bookmarkEnd w:id="148"/>
      <w:bookmarkEnd w:id="149"/>
      <w:bookmarkEnd w:id="15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本合同履行过程中发生的任何争议，双方当事人均可通过和解或者调解解决；不愿和解、调解或者和解、调解不成的，可以选择下列第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种方式解决：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1.7.1 将争议提交</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仲裁委员会依申请仲裁时其现行有效的仲裁规则裁决；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1.7.2 向 </w:t>
      </w:r>
      <w:r>
        <w:rPr>
          <w:rFonts w:hint="eastAsia" w:ascii="仿宋" w:hAnsi="仿宋" w:eastAsia="仿宋" w:cs="仿宋"/>
          <w:color w:val="auto"/>
          <w:sz w:val="24"/>
          <w:szCs w:val="24"/>
          <w:highlight w:val="none"/>
          <w:u w:val="single"/>
        </w:rPr>
        <w:t xml:space="preserve">  （被告住所地、合同履行地、合同签订地、原告住所地、标的物所在地等与争议有实际联系的地点中选出的人民法院名称）    </w:t>
      </w:r>
      <w:r>
        <w:rPr>
          <w:rFonts w:hint="eastAsia" w:ascii="仿宋" w:hAnsi="仿宋" w:eastAsia="仿宋" w:cs="仿宋"/>
          <w:color w:val="auto"/>
          <w:sz w:val="24"/>
          <w:szCs w:val="24"/>
          <w:highlight w:val="none"/>
        </w:rPr>
        <w:t>人民法院起诉。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bookmarkStart w:id="151" w:name="_Toc12251"/>
      <w:bookmarkStart w:id="152" w:name="_Toc22902"/>
      <w:bookmarkStart w:id="153" w:name="_Toc17966"/>
      <w:bookmarkStart w:id="154" w:name="_Toc22758_WPSOffice_Level2"/>
      <w:bookmarkStart w:id="155" w:name="_Toc7245"/>
      <w:bookmarkStart w:id="156" w:name="_Toc15322"/>
      <w:bookmarkStart w:id="157" w:name="_Toc11173"/>
      <w:r>
        <w:rPr>
          <w:rFonts w:hint="eastAsia" w:ascii="仿宋" w:hAnsi="仿宋" w:eastAsia="仿宋" w:cs="仿宋"/>
          <w:color w:val="auto"/>
          <w:sz w:val="24"/>
          <w:szCs w:val="24"/>
          <w:highlight w:val="none"/>
        </w:rPr>
        <w:t>1.8 合同生效</w:t>
      </w:r>
      <w:bookmarkEnd w:id="151"/>
      <w:bookmarkEnd w:id="152"/>
      <w:bookmarkEnd w:id="153"/>
      <w:bookmarkEnd w:id="154"/>
      <w:bookmarkEnd w:id="155"/>
      <w:bookmarkEnd w:id="156"/>
      <w:bookmarkEnd w:id="157"/>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本合同自双方当事人盖章或者签字时生效。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甲方：                                   乙方：</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统一社会信用代码：                        统一社会信用代码或身份证号码：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住所：                                   住所：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法定代表人或                             法定代表人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授权代表（签字）：                       或授权代表（签字）: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联系人：                                 联系人：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约定送达地址：                           约定送达地址：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邮政编码：                               邮政编码：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电话:                                    电话: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传真:                                    传真: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电子邮箱：                               电子邮箱：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开户银行：                               开户银行：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开户名称：                               开户名称： </w:t>
      </w:r>
    </w:p>
    <w:p>
      <w:pPr>
        <w:spacing w:line="360" w:lineRule="auto"/>
        <w:ind w:firstLine="480" w:firstLineChars="200"/>
        <w:jc w:val="both"/>
        <w:rPr>
          <w:rFonts w:hint="eastAsia" w:ascii="宋体" w:hAnsi="宋体" w:eastAsia="宋体" w:cs="宋体"/>
          <w:color w:val="auto"/>
          <w:sz w:val="28"/>
          <w:szCs w:val="28"/>
          <w:highlight w:val="none"/>
        </w:rPr>
      </w:pPr>
      <w:r>
        <w:rPr>
          <w:rFonts w:hint="eastAsia" w:ascii="仿宋" w:hAnsi="仿宋" w:eastAsia="仿宋" w:cs="仿宋"/>
          <w:color w:val="auto"/>
          <w:sz w:val="24"/>
          <w:szCs w:val="24"/>
          <w:highlight w:val="none"/>
        </w:rPr>
        <w:t>开户账号：</w:t>
      </w:r>
      <w:r>
        <w:rPr>
          <w:rFonts w:hint="eastAsia"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rPr>
        <w:t>开户账号：</w:t>
      </w:r>
    </w:p>
    <w:bookmarkEnd w:id="89"/>
    <w:p>
      <w:pPr>
        <w:pStyle w:val="9"/>
        <w:tabs>
          <w:tab w:val="left" w:pos="0"/>
        </w:tabs>
        <w:spacing w:line="360" w:lineRule="auto"/>
        <w:ind w:left="0" w:leftChars="0" w:firstLine="0" w:firstLineChars="0"/>
        <w:jc w:val="center"/>
        <w:outlineLvl w:val="0"/>
        <w:rPr>
          <w:rFonts w:hint="eastAsia" w:ascii="宋体" w:hAnsi="宋体"/>
          <w:b/>
          <w:color w:val="auto"/>
          <w:sz w:val="36"/>
          <w:highlight w:val="none"/>
        </w:rPr>
      </w:pPr>
      <w:bookmarkStart w:id="158" w:name="_Toc519111276"/>
      <w:r>
        <w:rPr>
          <w:rFonts w:hint="eastAsia" w:ascii="宋体" w:hAnsi="宋体"/>
          <w:b/>
          <w:color w:val="auto"/>
          <w:sz w:val="36"/>
          <w:highlight w:val="none"/>
        </w:rPr>
        <w:br w:type="page"/>
      </w:r>
      <w:bookmarkStart w:id="159" w:name="_Toc21726"/>
      <w:r>
        <w:rPr>
          <w:rFonts w:hint="eastAsia" w:ascii="宋体" w:hAnsi="宋体"/>
          <w:b/>
          <w:color w:val="auto"/>
          <w:sz w:val="36"/>
          <w:highlight w:val="none"/>
        </w:rPr>
        <w:t>第六部分  投标文件格式</w:t>
      </w:r>
      <w:bookmarkEnd w:id="158"/>
      <w:bookmarkEnd w:id="159"/>
    </w:p>
    <w:p>
      <w:pPr>
        <w:pStyle w:val="10"/>
        <w:ind w:left="1143" w:hanging="723"/>
        <w:jc w:val="center"/>
        <w:rPr>
          <w:rFonts w:hint="eastAsia" w:ascii="宋体" w:hAnsi="宋体"/>
          <w:b/>
          <w:color w:val="auto"/>
          <w:sz w:val="36"/>
          <w:highlight w:val="none"/>
        </w:rPr>
      </w:pPr>
    </w:p>
    <w:p>
      <w:pPr>
        <w:outlineLvl w:val="9"/>
        <w:rPr>
          <w:color w:val="auto"/>
          <w:highlight w:val="none"/>
        </w:rPr>
      </w:pPr>
      <w:bookmarkStart w:id="160" w:name="EBa6563f599c41462c9a1a5775fbb6dec3"/>
    </w:p>
    <w:p>
      <w:pPr>
        <w:pStyle w:val="46"/>
        <w:spacing w:line="360" w:lineRule="auto"/>
        <w:outlineLvl w:val="9"/>
        <w:rPr>
          <w:rFonts w:hint="eastAsia" w:ascii="宋体" w:hAnsi="宋体"/>
          <w:b/>
          <w:color w:val="auto"/>
          <w:sz w:val="24"/>
          <w:highlight w:val="none"/>
        </w:rPr>
      </w:pPr>
    </w:p>
    <w:p>
      <w:pPr>
        <w:pStyle w:val="46"/>
        <w:spacing w:line="360" w:lineRule="auto"/>
        <w:jc w:val="center"/>
        <w:outlineLvl w:val="9"/>
        <w:rPr>
          <w:rFonts w:hint="eastAsia" w:ascii="宋体" w:hAnsi="宋体"/>
          <w:color w:val="auto"/>
          <w:sz w:val="24"/>
          <w:highlight w:val="none"/>
        </w:rPr>
      </w:pPr>
    </w:p>
    <w:p>
      <w:pPr>
        <w:pStyle w:val="46"/>
        <w:spacing w:line="360" w:lineRule="auto"/>
        <w:outlineLvl w:val="9"/>
        <w:rPr>
          <w:rFonts w:hint="eastAsia" w:ascii="宋体" w:hAnsi="宋体"/>
          <w:color w:val="auto"/>
          <w:sz w:val="28"/>
          <w:szCs w:val="28"/>
          <w:highlight w:val="none"/>
        </w:rPr>
      </w:pPr>
      <w:r>
        <w:rPr>
          <w:rFonts w:hint="eastAsia" w:ascii="宋体" w:hAnsi="宋体"/>
          <w:color w:val="auto"/>
          <w:sz w:val="28"/>
          <w:szCs w:val="28"/>
          <w:highlight w:val="none"/>
        </w:rPr>
        <w:t xml:space="preserve">                </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（项目名称）</w:t>
      </w:r>
    </w:p>
    <w:p>
      <w:pPr>
        <w:pStyle w:val="46"/>
        <w:spacing w:line="360" w:lineRule="auto"/>
        <w:ind w:firstLine="2240" w:firstLineChars="800"/>
        <w:outlineLvl w:val="9"/>
        <w:rPr>
          <w:rFonts w:hint="eastAsia" w:ascii="宋体" w:hAnsi="宋体"/>
          <w:color w:val="auto"/>
          <w:sz w:val="28"/>
          <w:szCs w:val="28"/>
          <w:highlight w:val="none"/>
        </w:rPr>
      </w:pP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（项目编号）</w:t>
      </w:r>
    </w:p>
    <w:p>
      <w:pPr>
        <w:pStyle w:val="46"/>
        <w:spacing w:line="360" w:lineRule="auto"/>
        <w:jc w:val="center"/>
        <w:outlineLvl w:val="9"/>
        <w:rPr>
          <w:rFonts w:hint="eastAsia" w:ascii="宋体" w:hAnsi="宋体"/>
          <w:color w:val="auto"/>
          <w:sz w:val="28"/>
          <w:szCs w:val="28"/>
          <w:highlight w:val="none"/>
        </w:rPr>
      </w:pPr>
    </w:p>
    <w:p>
      <w:pPr>
        <w:pStyle w:val="46"/>
        <w:spacing w:line="360" w:lineRule="auto"/>
        <w:jc w:val="center"/>
        <w:outlineLvl w:val="9"/>
        <w:rPr>
          <w:rFonts w:hint="eastAsia" w:ascii="宋体" w:hAnsi="宋体"/>
          <w:color w:val="auto"/>
          <w:sz w:val="24"/>
          <w:highlight w:val="none"/>
        </w:rPr>
      </w:pPr>
    </w:p>
    <w:p>
      <w:pPr>
        <w:pStyle w:val="46"/>
        <w:spacing w:line="360" w:lineRule="auto"/>
        <w:jc w:val="center"/>
        <w:outlineLvl w:val="9"/>
        <w:rPr>
          <w:rFonts w:hint="eastAsia" w:ascii="宋体" w:hAnsi="宋体"/>
          <w:color w:val="auto"/>
          <w:sz w:val="24"/>
          <w:highlight w:val="none"/>
        </w:rPr>
      </w:pPr>
    </w:p>
    <w:p>
      <w:pPr>
        <w:pStyle w:val="46"/>
        <w:spacing w:line="360" w:lineRule="auto"/>
        <w:jc w:val="center"/>
        <w:outlineLvl w:val="9"/>
        <w:rPr>
          <w:rFonts w:hint="eastAsia" w:eastAsia="黑体"/>
          <w:b/>
          <w:color w:val="auto"/>
          <w:sz w:val="72"/>
          <w:szCs w:val="72"/>
          <w:highlight w:val="none"/>
        </w:rPr>
      </w:pPr>
      <w:r>
        <w:rPr>
          <w:rFonts w:hint="eastAsia" w:eastAsia="黑体"/>
          <w:b/>
          <w:color w:val="auto"/>
          <w:sz w:val="72"/>
          <w:szCs w:val="72"/>
          <w:highlight w:val="none"/>
        </w:rPr>
        <w:t>投标文件</w:t>
      </w:r>
    </w:p>
    <w:p>
      <w:pPr>
        <w:pStyle w:val="46"/>
        <w:spacing w:line="360" w:lineRule="auto"/>
        <w:jc w:val="center"/>
        <w:outlineLvl w:val="9"/>
        <w:rPr>
          <w:rFonts w:hint="eastAsia" w:ascii="宋体" w:hAnsi="宋体"/>
          <w:color w:val="auto"/>
          <w:sz w:val="24"/>
          <w:highlight w:val="none"/>
        </w:rPr>
      </w:pPr>
    </w:p>
    <w:p>
      <w:pPr>
        <w:pStyle w:val="46"/>
        <w:spacing w:line="360" w:lineRule="auto"/>
        <w:jc w:val="center"/>
        <w:outlineLvl w:val="9"/>
        <w:rPr>
          <w:rFonts w:hint="eastAsia" w:ascii="宋体" w:hAnsi="宋体"/>
          <w:color w:val="auto"/>
          <w:sz w:val="24"/>
          <w:highlight w:val="none"/>
        </w:rPr>
      </w:pPr>
    </w:p>
    <w:p>
      <w:pPr>
        <w:pStyle w:val="46"/>
        <w:spacing w:line="360" w:lineRule="auto"/>
        <w:jc w:val="center"/>
        <w:outlineLvl w:val="9"/>
        <w:rPr>
          <w:rFonts w:hint="eastAsia" w:ascii="宋体" w:hAnsi="宋体"/>
          <w:b/>
          <w:color w:val="auto"/>
          <w:sz w:val="24"/>
          <w:highlight w:val="none"/>
        </w:rPr>
      </w:pPr>
    </w:p>
    <w:p>
      <w:pPr>
        <w:pStyle w:val="46"/>
        <w:spacing w:line="360" w:lineRule="auto"/>
        <w:jc w:val="center"/>
        <w:outlineLvl w:val="9"/>
        <w:rPr>
          <w:rFonts w:hint="eastAsia" w:ascii="宋体" w:hAnsi="宋体"/>
          <w:b/>
          <w:color w:val="auto"/>
          <w:sz w:val="24"/>
          <w:highlight w:val="none"/>
        </w:rPr>
      </w:pPr>
    </w:p>
    <w:p>
      <w:pPr>
        <w:pStyle w:val="46"/>
        <w:spacing w:line="360" w:lineRule="auto"/>
        <w:jc w:val="center"/>
        <w:outlineLvl w:val="9"/>
        <w:rPr>
          <w:rFonts w:hint="eastAsia" w:ascii="宋体" w:hAnsi="宋体"/>
          <w:b/>
          <w:color w:val="auto"/>
          <w:sz w:val="24"/>
          <w:highlight w:val="none"/>
        </w:rPr>
      </w:pPr>
    </w:p>
    <w:p>
      <w:pPr>
        <w:pStyle w:val="46"/>
        <w:spacing w:line="360" w:lineRule="auto"/>
        <w:jc w:val="center"/>
        <w:outlineLvl w:val="9"/>
        <w:rPr>
          <w:rFonts w:hint="eastAsia" w:ascii="宋体" w:hAnsi="宋体"/>
          <w:b/>
          <w:color w:val="auto"/>
          <w:sz w:val="24"/>
          <w:highlight w:val="none"/>
        </w:rPr>
      </w:pPr>
    </w:p>
    <w:p>
      <w:pPr>
        <w:pStyle w:val="46"/>
        <w:spacing w:line="360" w:lineRule="auto"/>
        <w:jc w:val="center"/>
        <w:outlineLvl w:val="9"/>
        <w:rPr>
          <w:rFonts w:hint="eastAsia" w:ascii="宋体" w:hAnsi="宋体"/>
          <w:b/>
          <w:color w:val="auto"/>
          <w:sz w:val="24"/>
          <w:highlight w:val="none"/>
        </w:rPr>
      </w:pPr>
    </w:p>
    <w:p>
      <w:pPr>
        <w:pStyle w:val="46"/>
        <w:spacing w:line="360" w:lineRule="auto"/>
        <w:jc w:val="center"/>
        <w:outlineLvl w:val="9"/>
        <w:rPr>
          <w:rFonts w:hint="eastAsia" w:ascii="宋体" w:hAnsi="宋体"/>
          <w:b/>
          <w:color w:val="auto"/>
          <w:sz w:val="24"/>
          <w:highlight w:val="none"/>
        </w:rPr>
      </w:pPr>
    </w:p>
    <w:p>
      <w:pPr>
        <w:pStyle w:val="46"/>
        <w:spacing w:line="360" w:lineRule="auto"/>
        <w:jc w:val="center"/>
        <w:outlineLvl w:val="9"/>
        <w:rPr>
          <w:rFonts w:hint="eastAsia" w:ascii="宋体" w:hAnsi="宋体"/>
          <w:color w:val="auto"/>
          <w:sz w:val="28"/>
          <w:szCs w:val="28"/>
          <w:highlight w:val="none"/>
          <w:u w:val="single"/>
        </w:rPr>
      </w:pPr>
      <w:r>
        <w:rPr>
          <w:rFonts w:hint="eastAsia" w:ascii="宋体" w:hAnsi="宋体"/>
          <w:color w:val="auto"/>
          <w:sz w:val="28"/>
          <w:szCs w:val="28"/>
          <w:highlight w:val="none"/>
        </w:rPr>
        <w:t>投标人：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 xml:space="preserve"> （公章）</w:t>
      </w:r>
    </w:p>
    <w:p>
      <w:pPr>
        <w:pStyle w:val="46"/>
        <w:spacing w:line="360" w:lineRule="auto"/>
        <w:outlineLvl w:val="9"/>
        <w:rPr>
          <w:rFonts w:hint="eastAsia" w:ascii="宋体" w:hAnsi="宋体"/>
          <w:color w:val="auto"/>
          <w:sz w:val="28"/>
          <w:szCs w:val="28"/>
          <w:highlight w:val="none"/>
        </w:rPr>
      </w:pPr>
      <w:r>
        <w:rPr>
          <w:rFonts w:hint="eastAsia" w:ascii="宋体" w:hAnsi="宋体"/>
          <w:color w:val="auto"/>
          <w:sz w:val="28"/>
          <w:szCs w:val="28"/>
          <w:highlight w:val="none"/>
        </w:rPr>
        <w:t>法定代表人或其授权委托人：</w:t>
      </w:r>
      <w:r>
        <w:rPr>
          <w:rFonts w:hint="eastAsia" w:ascii="宋体" w:hAnsi="宋体"/>
          <w:b/>
          <w:bCs/>
          <w:color w:val="auto"/>
          <w:sz w:val="28"/>
          <w:szCs w:val="28"/>
          <w:highlight w:val="none"/>
          <w:u w:val="single"/>
        </w:rPr>
        <w:t xml:space="preserve">                  </w:t>
      </w:r>
      <w:r>
        <w:rPr>
          <w:rFonts w:hint="eastAsia" w:ascii="宋体" w:hAnsi="宋体"/>
          <w:color w:val="auto"/>
          <w:sz w:val="28"/>
          <w:szCs w:val="28"/>
          <w:highlight w:val="none"/>
        </w:rPr>
        <w:t xml:space="preserve"> （签字或盖章）</w:t>
      </w:r>
    </w:p>
    <w:p>
      <w:pPr>
        <w:pStyle w:val="46"/>
        <w:spacing w:line="360" w:lineRule="auto"/>
        <w:jc w:val="center"/>
        <w:outlineLvl w:val="9"/>
        <w:rPr>
          <w:rFonts w:hint="eastAsia" w:ascii="宋体" w:hAnsi="宋体"/>
          <w:color w:val="auto"/>
          <w:sz w:val="28"/>
          <w:szCs w:val="28"/>
          <w:highlight w:val="none"/>
          <w:u w:val="single"/>
        </w:rPr>
      </w:pPr>
      <w:r>
        <w:rPr>
          <w:rFonts w:hint="eastAsia" w:ascii="宋体" w:hAnsi="宋体"/>
          <w:color w:val="auto"/>
          <w:sz w:val="28"/>
          <w:szCs w:val="28"/>
          <w:highlight w:val="none"/>
        </w:rPr>
        <w:t>日期</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（年/月/日）</w:t>
      </w:r>
    </w:p>
    <w:p>
      <w:pPr>
        <w:pStyle w:val="46"/>
        <w:spacing w:line="360" w:lineRule="auto"/>
        <w:jc w:val="center"/>
        <w:outlineLvl w:val="9"/>
        <w:rPr>
          <w:rFonts w:hint="eastAsia" w:ascii="宋体" w:hAnsi="宋体"/>
          <w:color w:val="auto"/>
          <w:sz w:val="28"/>
          <w:szCs w:val="28"/>
          <w:highlight w:val="none"/>
        </w:rPr>
      </w:pPr>
    </w:p>
    <w:p>
      <w:pPr>
        <w:pStyle w:val="47"/>
        <w:tabs>
          <w:tab w:val="left" w:pos="0"/>
        </w:tabs>
        <w:spacing w:line="360" w:lineRule="auto"/>
        <w:ind w:left="0" w:leftChars="0" w:firstLine="0" w:firstLineChars="0"/>
        <w:outlineLvl w:val="9"/>
        <w:rPr>
          <w:rFonts w:hint="eastAsia" w:eastAsia="黑体"/>
          <w:b/>
          <w:color w:val="auto"/>
          <w:sz w:val="36"/>
          <w:highlight w:val="none"/>
        </w:rPr>
      </w:pPr>
    </w:p>
    <w:p>
      <w:pPr>
        <w:pStyle w:val="37"/>
        <w:adjustRightInd w:val="0"/>
        <w:snapToGrid w:val="0"/>
        <w:spacing w:line="500" w:lineRule="exact"/>
        <w:ind w:firstLine="560" w:firstLineChars="200"/>
        <w:jc w:val="center"/>
        <w:outlineLvl w:val="9"/>
        <w:rPr>
          <w:rFonts w:hint="eastAsia"/>
          <w:color w:val="auto"/>
          <w:highlight w:val="none"/>
        </w:rPr>
      </w:pPr>
      <w:r>
        <w:rPr>
          <w:color w:val="auto"/>
          <w:highlight w:val="none"/>
        </w:rPr>
        <w:br w:type="page"/>
      </w:r>
      <w:bookmarkStart w:id="161" w:name="_Toc519111282"/>
      <w:bookmarkStart w:id="162" w:name="_Toc480368653"/>
      <w:bookmarkStart w:id="163" w:name="_Toc480368595"/>
      <w:bookmarkStart w:id="164" w:name="_Toc468535482"/>
      <w:bookmarkStart w:id="165" w:name="_Toc480371721"/>
      <w:bookmarkStart w:id="166" w:name="_Toc480368424"/>
      <w:r>
        <w:rPr>
          <w:rFonts w:hint="eastAsia"/>
          <w:color w:val="auto"/>
          <w:highlight w:val="none"/>
        </w:rPr>
        <w:t>目录</w:t>
      </w:r>
    </w:p>
    <w:p>
      <w:pPr>
        <w:pStyle w:val="22"/>
        <w:numPr>
          <w:ilvl w:val="0"/>
          <w:numId w:val="5"/>
        </w:numPr>
        <w:ind w:firstLine="480" w:firstLineChars="200"/>
        <w:outlineLvl w:val="1"/>
        <w:rPr>
          <w:rFonts w:hint="eastAsia" w:ascii="宋体" w:hAnsi="宋体"/>
          <w:color w:val="auto"/>
          <w:szCs w:val="22"/>
          <w:highlight w:val="none"/>
        </w:rPr>
      </w:pPr>
      <w:r>
        <w:rPr>
          <w:rFonts w:hint="eastAsia" w:ascii="宋体" w:hAnsi="宋体"/>
          <w:color w:val="auto"/>
          <w:szCs w:val="22"/>
          <w:highlight w:val="none"/>
        </w:rPr>
        <w:t>资格证明文件</w:t>
      </w:r>
    </w:p>
    <w:p>
      <w:pPr>
        <w:pStyle w:val="22"/>
        <w:ind w:firstLine="240" w:firstLineChars="100"/>
        <w:rPr>
          <w:rFonts w:hint="eastAsia" w:ascii="宋体" w:hAnsi="宋体"/>
          <w:color w:val="auto"/>
          <w:szCs w:val="22"/>
          <w:highlight w:val="none"/>
          <w:lang w:val="en-US" w:eastAsia="zh-CN"/>
        </w:rPr>
      </w:pPr>
      <w:r>
        <w:rPr>
          <w:rFonts w:hint="eastAsia" w:ascii="宋体" w:hAnsi="宋体"/>
          <w:color w:val="auto"/>
          <w:szCs w:val="22"/>
          <w:highlight w:val="none"/>
        </w:rPr>
        <w:t>（1）法定代表人身份证明及授权委托书（格式见附件三）</w:t>
      </w:r>
      <w:r>
        <w:rPr>
          <w:rFonts w:hint="eastAsia" w:ascii="宋体" w:hAnsi="宋体"/>
          <w:color w:val="auto"/>
          <w:szCs w:val="22"/>
          <w:highlight w:val="none"/>
          <w:lang w:eastAsia="zh-CN"/>
        </w:rPr>
        <w:t>，</w:t>
      </w:r>
      <w:r>
        <w:rPr>
          <w:rFonts w:hint="eastAsia" w:ascii="宋体" w:hAnsi="宋体"/>
          <w:color w:val="auto"/>
          <w:szCs w:val="22"/>
          <w:highlight w:val="none"/>
          <w:lang w:val="en-US" w:eastAsia="zh-CN"/>
        </w:rPr>
        <w:t>法人代表或其委托代理人应提交本人身份证，委托代理人还应提交《法人代表授权委托书》；</w:t>
      </w:r>
    </w:p>
    <w:p>
      <w:pPr>
        <w:pStyle w:val="22"/>
        <w:ind w:firstLine="240" w:firstLineChars="100"/>
        <w:rPr>
          <w:rFonts w:hint="eastAsia" w:ascii="宋体" w:hAnsi="宋体"/>
          <w:color w:val="auto"/>
          <w:szCs w:val="22"/>
          <w:highlight w:val="none"/>
          <w:lang w:val="en-US" w:eastAsia="zh-CN"/>
        </w:rPr>
      </w:pPr>
      <w:r>
        <w:rPr>
          <w:rFonts w:hint="eastAsia" w:ascii="宋体" w:hAnsi="宋体"/>
          <w:color w:val="auto"/>
          <w:szCs w:val="22"/>
          <w:highlight w:val="none"/>
          <w:lang w:val="en-US" w:eastAsia="zh-CN"/>
        </w:rPr>
        <w:t>（2）具有有效经年检的三证合一的营业执照，事业单位提供事业单位法人证书，非企业专业服务机构提供执业许可证等证明文件；</w:t>
      </w:r>
    </w:p>
    <w:p>
      <w:pPr>
        <w:pStyle w:val="22"/>
        <w:ind w:firstLine="240" w:firstLineChars="100"/>
        <w:rPr>
          <w:rFonts w:hint="eastAsia" w:ascii="宋体" w:hAnsi="宋体"/>
          <w:color w:val="auto"/>
          <w:szCs w:val="22"/>
          <w:highlight w:val="none"/>
          <w:lang w:val="en-US" w:eastAsia="zh-CN"/>
        </w:rPr>
      </w:pPr>
      <w:r>
        <w:rPr>
          <w:rFonts w:hint="eastAsia" w:ascii="宋体" w:hAnsi="宋体"/>
          <w:color w:val="auto"/>
          <w:szCs w:val="22"/>
          <w:highlight w:val="none"/>
          <w:lang w:val="en-US" w:eastAsia="zh-CN"/>
        </w:rPr>
        <w:t>（3）提供2022年度的财务审计报告（2023年成立的公司可不提供但需提供银行出具的近三个月的资信证明）；</w:t>
      </w:r>
    </w:p>
    <w:p>
      <w:pPr>
        <w:pStyle w:val="22"/>
        <w:ind w:firstLine="240" w:firstLineChars="100"/>
        <w:rPr>
          <w:rFonts w:hint="eastAsia" w:ascii="宋体" w:hAnsi="宋体"/>
          <w:color w:val="auto"/>
          <w:szCs w:val="22"/>
          <w:highlight w:val="none"/>
          <w:lang w:val="en-US" w:eastAsia="zh-CN"/>
        </w:rPr>
      </w:pPr>
      <w:r>
        <w:rPr>
          <w:rFonts w:hint="eastAsia" w:ascii="宋体" w:hAnsi="宋体"/>
          <w:color w:val="auto"/>
          <w:szCs w:val="22"/>
          <w:highlight w:val="none"/>
          <w:lang w:val="en-US" w:eastAsia="zh-CN"/>
        </w:rPr>
        <w:t>（4）提供税务机关出具近三个月的完税证明（新成立不足三个月的，按实际情况发生提供)；</w:t>
      </w:r>
    </w:p>
    <w:p>
      <w:pPr>
        <w:pStyle w:val="22"/>
        <w:ind w:firstLine="240" w:firstLineChars="100"/>
        <w:rPr>
          <w:rFonts w:hint="eastAsia" w:ascii="宋体" w:hAnsi="宋体"/>
          <w:color w:val="auto"/>
          <w:szCs w:val="22"/>
          <w:highlight w:val="none"/>
          <w:lang w:val="en-US" w:eastAsia="zh-CN"/>
        </w:rPr>
      </w:pPr>
      <w:r>
        <w:rPr>
          <w:rFonts w:hint="eastAsia" w:ascii="宋体" w:hAnsi="宋体"/>
          <w:color w:val="auto"/>
          <w:szCs w:val="22"/>
          <w:highlight w:val="none"/>
          <w:lang w:val="en-US" w:eastAsia="zh-CN"/>
        </w:rPr>
        <w:t>（5）投标人近三个月缴纳社会保障的凭据。（依法免税或不需要缴纳社会保障资金的投标人，应提供相应文件证明其依法免税或不需要缴纳；</w:t>
      </w:r>
    </w:p>
    <w:p>
      <w:pPr>
        <w:pStyle w:val="22"/>
        <w:ind w:firstLine="240" w:firstLineChars="100"/>
        <w:rPr>
          <w:rFonts w:hint="eastAsia" w:ascii="宋体" w:hAnsi="宋体"/>
          <w:color w:val="auto"/>
          <w:szCs w:val="22"/>
          <w:highlight w:val="none"/>
          <w:lang w:val="en-US" w:eastAsia="zh-CN"/>
        </w:rPr>
      </w:pPr>
      <w:r>
        <w:rPr>
          <w:rFonts w:hint="eastAsia" w:ascii="宋体" w:hAnsi="宋体"/>
          <w:color w:val="auto"/>
          <w:szCs w:val="22"/>
          <w:highlight w:val="none"/>
          <w:lang w:val="en-US" w:eastAsia="zh-CN"/>
        </w:rPr>
        <w:t>（6）供应商未被“信用中国”（www.creditchina.gov.cn）、中国政府采购网（www.ccgp.gov.cn）、国家企业信用信息公示系统（http://www.gsxt.gov.cn）列入失信被执行人、重大税收违法案件当事人名单、政府采购严重违法失信行为记录名单（尚在处罚期内的），将拒绝其参加本次政府采购活动﹙投标人网上自行查询并截图﹚；</w:t>
      </w:r>
    </w:p>
    <w:p>
      <w:pPr>
        <w:pStyle w:val="22"/>
        <w:ind w:firstLine="240" w:firstLineChars="100"/>
        <w:rPr>
          <w:rFonts w:hint="eastAsia" w:ascii="宋体" w:hAnsi="宋体" w:eastAsia="宋体" w:cs="Times New Roman"/>
          <w:color w:val="auto"/>
          <w:szCs w:val="22"/>
          <w:highlight w:val="none"/>
          <w:lang w:val="en-US" w:eastAsia="zh-CN"/>
        </w:rPr>
      </w:pPr>
      <w:r>
        <w:rPr>
          <w:rFonts w:hint="eastAsia" w:ascii="宋体" w:hAnsi="宋体" w:eastAsia="宋体" w:cs="Times New Roman"/>
          <w:color w:val="auto"/>
          <w:szCs w:val="22"/>
          <w:highlight w:val="none"/>
          <w:lang w:val="en-US" w:eastAsia="zh-CN"/>
        </w:rPr>
        <w:t>（</w:t>
      </w:r>
      <w:r>
        <w:rPr>
          <w:rFonts w:hint="eastAsia" w:ascii="宋体" w:hAnsi="宋体" w:cs="Times New Roman"/>
          <w:color w:val="auto"/>
          <w:szCs w:val="22"/>
          <w:highlight w:val="none"/>
          <w:lang w:val="en-US" w:eastAsia="zh-CN"/>
        </w:rPr>
        <w:t>7</w:t>
      </w:r>
      <w:r>
        <w:rPr>
          <w:rFonts w:hint="eastAsia" w:ascii="宋体" w:hAnsi="宋体" w:eastAsia="宋体" w:cs="Times New Roman"/>
          <w:color w:val="auto"/>
          <w:szCs w:val="22"/>
          <w:highlight w:val="none"/>
          <w:lang w:val="en-US" w:eastAsia="zh-CN"/>
        </w:rPr>
        <w:t>）提供中小企业声明函或残疾人福利性单位声明函或监狱企业</w:t>
      </w:r>
      <w:r>
        <w:rPr>
          <w:rFonts w:hint="eastAsia" w:ascii="宋体" w:hAnsi="宋体" w:cs="Times New Roman"/>
          <w:color w:val="auto"/>
          <w:szCs w:val="22"/>
          <w:highlight w:val="none"/>
          <w:lang w:val="en-US" w:eastAsia="zh-CN"/>
        </w:rPr>
        <w:t>；</w:t>
      </w:r>
      <w:r>
        <w:rPr>
          <w:rFonts w:hint="eastAsia" w:ascii="宋体" w:hAnsi="宋体" w:eastAsia="宋体" w:cs="Times New Roman"/>
          <w:color w:val="auto"/>
          <w:szCs w:val="22"/>
          <w:highlight w:val="none"/>
          <w:lang w:val="en-US" w:eastAsia="zh-CN"/>
        </w:rPr>
        <w:t xml:space="preserve">                    </w:t>
      </w:r>
    </w:p>
    <w:p>
      <w:pPr>
        <w:pStyle w:val="22"/>
        <w:ind w:firstLine="240" w:firstLineChars="100"/>
        <w:rPr>
          <w:rFonts w:hint="eastAsia" w:ascii="宋体" w:hAnsi="宋体"/>
          <w:color w:val="auto"/>
          <w:szCs w:val="22"/>
          <w:highlight w:val="none"/>
        </w:rPr>
      </w:pPr>
      <w:r>
        <w:rPr>
          <w:rFonts w:hint="eastAsia" w:ascii="宋体" w:hAnsi="宋体"/>
          <w:color w:val="auto"/>
          <w:szCs w:val="22"/>
          <w:highlight w:val="none"/>
        </w:rPr>
        <w:t>（</w:t>
      </w:r>
      <w:r>
        <w:rPr>
          <w:rFonts w:hint="eastAsia" w:ascii="宋体" w:hAnsi="宋体"/>
          <w:color w:val="auto"/>
          <w:szCs w:val="22"/>
          <w:highlight w:val="none"/>
          <w:lang w:val="en-US" w:eastAsia="zh-CN"/>
        </w:rPr>
        <w:t>8</w:t>
      </w:r>
      <w:r>
        <w:rPr>
          <w:rFonts w:hint="eastAsia" w:ascii="宋体" w:hAnsi="宋体"/>
          <w:color w:val="auto"/>
          <w:szCs w:val="22"/>
          <w:highlight w:val="none"/>
        </w:rPr>
        <w:t>）具备履行合同所必需的设备和专业技术能力的书面声明（格式见附件一）；</w:t>
      </w:r>
    </w:p>
    <w:p>
      <w:pPr>
        <w:pStyle w:val="22"/>
        <w:ind w:firstLine="240" w:firstLineChars="100"/>
        <w:rPr>
          <w:rFonts w:hint="eastAsia" w:ascii="宋体" w:hAnsi="宋体"/>
          <w:color w:val="auto"/>
          <w:szCs w:val="22"/>
          <w:highlight w:val="none"/>
        </w:rPr>
      </w:pPr>
      <w:r>
        <w:rPr>
          <w:rFonts w:hint="eastAsia" w:ascii="宋体" w:hAnsi="宋体"/>
          <w:color w:val="auto"/>
          <w:szCs w:val="22"/>
          <w:highlight w:val="none"/>
        </w:rPr>
        <w:t>（</w:t>
      </w:r>
      <w:r>
        <w:rPr>
          <w:rFonts w:hint="eastAsia" w:ascii="宋体" w:hAnsi="宋体"/>
          <w:color w:val="auto"/>
          <w:szCs w:val="22"/>
          <w:highlight w:val="none"/>
          <w:lang w:val="en-US" w:eastAsia="zh-CN"/>
        </w:rPr>
        <w:t>9</w:t>
      </w:r>
      <w:r>
        <w:rPr>
          <w:rFonts w:hint="eastAsia" w:ascii="宋体" w:hAnsi="宋体"/>
          <w:color w:val="auto"/>
          <w:szCs w:val="22"/>
          <w:highlight w:val="none"/>
        </w:rPr>
        <w:t>）参加政府采购活动前3年内在经营活动中没有重大违法记录的书面声明（格式见附件二）；</w:t>
      </w:r>
    </w:p>
    <w:p>
      <w:pPr>
        <w:pStyle w:val="22"/>
        <w:ind w:firstLine="240" w:firstLineChars="100"/>
        <w:rPr>
          <w:rFonts w:hint="eastAsia" w:ascii="宋体" w:hAnsi="宋体"/>
          <w:color w:val="auto"/>
          <w:szCs w:val="22"/>
          <w:highlight w:val="none"/>
          <w:lang w:val="en-US" w:eastAsia="zh-CN"/>
        </w:rPr>
      </w:pPr>
      <w:r>
        <w:rPr>
          <w:rFonts w:hint="eastAsia" w:ascii="宋体" w:hAnsi="宋体"/>
          <w:color w:val="auto"/>
          <w:szCs w:val="22"/>
          <w:highlight w:val="none"/>
          <w:lang w:val="en-US" w:eastAsia="zh-CN"/>
        </w:rPr>
        <w:t>（10）单位负责人为同一人或者存在直接控股、管理关系的不同供应商，不得参加同一合同项下的政府采购活动。</w:t>
      </w:r>
    </w:p>
    <w:p>
      <w:pPr>
        <w:pStyle w:val="22"/>
        <w:numPr>
          <w:ilvl w:val="0"/>
          <w:numId w:val="5"/>
        </w:numPr>
        <w:ind w:firstLine="480" w:firstLineChars="200"/>
        <w:outlineLvl w:val="1"/>
        <w:rPr>
          <w:rFonts w:hint="eastAsia" w:ascii="宋体" w:hAnsi="宋体"/>
          <w:color w:val="auto"/>
          <w:szCs w:val="22"/>
          <w:highlight w:val="none"/>
        </w:rPr>
      </w:pPr>
      <w:r>
        <w:rPr>
          <w:rFonts w:hint="eastAsia" w:ascii="宋体" w:hAnsi="宋体"/>
          <w:color w:val="auto"/>
          <w:szCs w:val="22"/>
          <w:highlight w:val="none"/>
        </w:rPr>
        <w:t>商务技术文件</w:t>
      </w:r>
    </w:p>
    <w:p>
      <w:pPr>
        <w:pStyle w:val="22"/>
        <w:ind w:firstLine="0" w:firstLineChars="0"/>
        <w:outlineLvl w:val="9"/>
        <w:rPr>
          <w:rFonts w:ascii="宋体" w:hAnsi="宋体"/>
          <w:color w:val="auto"/>
          <w:szCs w:val="22"/>
          <w:highlight w:val="none"/>
        </w:rPr>
      </w:pPr>
      <w:r>
        <w:rPr>
          <w:rFonts w:hint="eastAsia" w:ascii="宋体" w:hAnsi="宋体"/>
          <w:color w:val="auto"/>
          <w:szCs w:val="22"/>
          <w:highlight w:val="none"/>
        </w:rPr>
        <w:t xml:space="preserve">    1.投标函（格式见附件四）</w:t>
      </w:r>
    </w:p>
    <w:p>
      <w:pPr>
        <w:pStyle w:val="22"/>
        <w:ind w:firstLine="480" w:firstLineChars="200"/>
        <w:outlineLvl w:val="9"/>
        <w:rPr>
          <w:rFonts w:hint="eastAsia" w:ascii="宋体" w:hAnsi="宋体"/>
          <w:color w:val="auto"/>
          <w:szCs w:val="22"/>
          <w:highlight w:val="none"/>
        </w:rPr>
      </w:pPr>
      <w:r>
        <w:rPr>
          <w:rFonts w:hint="eastAsia" w:ascii="宋体" w:hAnsi="宋体"/>
          <w:color w:val="auto"/>
          <w:szCs w:val="22"/>
          <w:highlight w:val="none"/>
        </w:rPr>
        <w:t>2.开标一览表</w:t>
      </w:r>
      <w:r>
        <w:rPr>
          <w:rFonts w:hint="eastAsia" w:ascii="宋体" w:hAnsi="宋体"/>
          <w:color w:val="auto"/>
          <w:szCs w:val="22"/>
          <w:highlight w:val="none"/>
          <w:lang w:eastAsia="zh-CN"/>
        </w:rPr>
        <w:t>、</w:t>
      </w:r>
      <w:r>
        <w:rPr>
          <w:rFonts w:hint="eastAsia" w:ascii="宋体" w:hAnsi="宋体"/>
          <w:color w:val="auto"/>
          <w:szCs w:val="22"/>
          <w:highlight w:val="none"/>
          <w:lang w:val="en-US" w:eastAsia="zh-CN"/>
        </w:rPr>
        <w:t>分项报价明细表</w:t>
      </w:r>
      <w:r>
        <w:rPr>
          <w:rFonts w:hint="eastAsia" w:ascii="宋体" w:hAnsi="宋体"/>
          <w:color w:val="auto"/>
          <w:szCs w:val="22"/>
          <w:highlight w:val="none"/>
        </w:rPr>
        <w:t>（格式见附件五）；</w:t>
      </w:r>
    </w:p>
    <w:p>
      <w:pPr>
        <w:pStyle w:val="22"/>
        <w:spacing w:line="400" w:lineRule="exact"/>
        <w:ind w:firstLine="480" w:firstLineChars="200"/>
        <w:outlineLvl w:val="9"/>
        <w:rPr>
          <w:rFonts w:hint="eastAsia" w:ascii="宋体" w:hAnsi="宋体" w:cs="宋体"/>
          <w:color w:val="auto"/>
          <w:szCs w:val="22"/>
          <w:highlight w:val="none"/>
        </w:rPr>
      </w:pPr>
      <w:bookmarkStart w:id="167" w:name="_Toc8547"/>
      <w:r>
        <w:rPr>
          <w:rFonts w:hint="eastAsia" w:ascii="宋体" w:hAnsi="宋体" w:cs="宋体"/>
          <w:color w:val="auto"/>
          <w:szCs w:val="22"/>
          <w:highlight w:val="none"/>
          <w:lang w:val="en-US" w:eastAsia="zh-CN"/>
        </w:rPr>
        <w:t>3</w:t>
      </w:r>
      <w:r>
        <w:rPr>
          <w:rFonts w:hint="eastAsia" w:ascii="宋体" w:hAnsi="宋体" w:cs="宋体"/>
          <w:color w:val="auto"/>
          <w:szCs w:val="22"/>
          <w:highlight w:val="none"/>
        </w:rPr>
        <w:t>.商务</w:t>
      </w:r>
      <w:r>
        <w:rPr>
          <w:rFonts w:hint="eastAsia" w:ascii="宋体" w:hAnsi="宋体" w:cs="宋体"/>
          <w:color w:val="auto"/>
          <w:szCs w:val="22"/>
          <w:highlight w:val="none"/>
          <w:lang w:eastAsia="zh-CN"/>
        </w:rPr>
        <w:t>、</w:t>
      </w:r>
      <w:r>
        <w:rPr>
          <w:rFonts w:hint="eastAsia" w:ascii="宋体" w:hAnsi="宋体" w:cs="宋体"/>
          <w:color w:val="auto"/>
          <w:szCs w:val="22"/>
          <w:highlight w:val="none"/>
          <w:lang w:val="en-US" w:eastAsia="zh-CN"/>
        </w:rPr>
        <w:t>技术</w:t>
      </w:r>
      <w:r>
        <w:rPr>
          <w:rFonts w:hint="eastAsia" w:ascii="宋体" w:hAnsi="宋体" w:cs="宋体"/>
          <w:color w:val="auto"/>
          <w:szCs w:val="22"/>
          <w:highlight w:val="none"/>
        </w:rPr>
        <w:t>条款偏离表（格式见附件</w:t>
      </w:r>
      <w:r>
        <w:rPr>
          <w:rFonts w:hint="eastAsia" w:ascii="宋体" w:hAnsi="宋体" w:cs="宋体"/>
          <w:color w:val="auto"/>
          <w:szCs w:val="22"/>
          <w:highlight w:val="none"/>
          <w:lang w:val="en-US" w:eastAsia="zh-CN"/>
        </w:rPr>
        <w:t>六</w:t>
      </w:r>
      <w:r>
        <w:rPr>
          <w:rFonts w:hint="eastAsia" w:ascii="宋体" w:hAnsi="宋体" w:cs="宋体"/>
          <w:color w:val="auto"/>
          <w:szCs w:val="22"/>
          <w:highlight w:val="none"/>
        </w:rPr>
        <w:t>）；</w:t>
      </w:r>
    </w:p>
    <w:p>
      <w:pPr>
        <w:pStyle w:val="22"/>
        <w:ind w:firstLine="480" w:firstLineChars="200"/>
        <w:outlineLvl w:val="9"/>
        <w:rPr>
          <w:rFonts w:hint="eastAsia" w:ascii="宋体" w:hAnsi="宋体" w:eastAsia="宋体" w:cs="宋体"/>
          <w:color w:val="auto"/>
          <w:szCs w:val="22"/>
          <w:highlight w:val="none"/>
          <w:lang w:eastAsia="zh-CN"/>
        </w:rPr>
      </w:pPr>
      <w:r>
        <w:rPr>
          <w:rFonts w:hint="eastAsia" w:ascii="宋体" w:hAnsi="宋体" w:cs="宋体"/>
          <w:color w:val="auto"/>
          <w:szCs w:val="22"/>
          <w:highlight w:val="none"/>
          <w:lang w:val="en-US" w:eastAsia="zh-CN"/>
        </w:rPr>
        <w:t>4</w:t>
      </w:r>
      <w:r>
        <w:rPr>
          <w:rFonts w:hint="eastAsia" w:ascii="宋体" w:hAnsi="宋体" w:cs="宋体"/>
          <w:color w:val="auto"/>
          <w:szCs w:val="22"/>
          <w:highlight w:val="none"/>
        </w:rPr>
        <w:t>.类似项目业绩一览表（格式见附件</w:t>
      </w:r>
      <w:r>
        <w:rPr>
          <w:rFonts w:hint="eastAsia" w:ascii="宋体" w:hAnsi="宋体" w:cs="宋体"/>
          <w:color w:val="auto"/>
          <w:szCs w:val="22"/>
          <w:highlight w:val="none"/>
          <w:lang w:val="en-US" w:eastAsia="zh-CN"/>
        </w:rPr>
        <w:t>七</w:t>
      </w:r>
      <w:r>
        <w:rPr>
          <w:rFonts w:hint="eastAsia" w:ascii="宋体" w:hAnsi="宋体" w:cs="宋体"/>
          <w:color w:val="auto"/>
          <w:szCs w:val="22"/>
          <w:highlight w:val="none"/>
        </w:rPr>
        <w:t>）</w:t>
      </w:r>
      <w:r>
        <w:rPr>
          <w:rFonts w:hint="eastAsia" w:ascii="宋体" w:hAnsi="宋体" w:cs="宋体"/>
          <w:color w:val="auto"/>
          <w:szCs w:val="22"/>
          <w:highlight w:val="none"/>
          <w:lang w:eastAsia="zh-CN"/>
        </w:rPr>
        <w:t>；</w:t>
      </w:r>
    </w:p>
    <w:p>
      <w:pPr>
        <w:pStyle w:val="22"/>
        <w:ind w:firstLine="480" w:firstLineChars="200"/>
        <w:outlineLvl w:val="9"/>
        <w:rPr>
          <w:rFonts w:hint="eastAsia" w:ascii="宋体" w:hAnsi="宋体" w:cs="宋体"/>
          <w:color w:val="auto"/>
          <w:szCs w:val="22"/>
          <w:highlight w:val="none"/>
          <w:lang w:val="en-US" w:eastAsia="zh-CN"/>
        </w:rPr>
      </w:pPr>
      <w:r>
        <w:rPr>
          <w:rFonts w:hint="eastAsia" w:ascii="宋体" w:hAnsi="宋体" w:cs="宋体"/>
          <w:color w:val="auto"/>
          <w:szCs w:val="22"/>
          <w:highlight w:val="none"/>
          <w:lang w:val="en-US" w:eastAsia="zh-CN"/>
        </w:rPr>
        <w:t>5.本项目管理、技术、服务人员情况表</w:t>
      </w:r>
      <w:r>
        <w:rPr>
          <w:rFonts w:hint="eastAsia" w:ascii="宋体" w:hAnsi="宋体" w:cs="宋体"/>
          <w:color w:val="auto"/>
          <w:szCs w:val="22"/>
          <w:highlight w:val="none"/>
        </w:rPr>
        <w:t>（格式见附件</w:t>
      </w:r>
      <w:r>
        <w:rPr>
          <w:rFonts w:hint="eastAsia" w:ascii="宋体" w:hAnsi="宋体" w:cs="宋体"/>
          <w:color w:val="auto"/>
          <w:szCs w:val="22"/>
          <w:highlight w:val="none"/>
          <w:lang w:val="en-US" w:eastAsia="zh-CN"/>
        </w:rPr>
        <w:t>八</w:t>
      </w:r>
      <w:r>
        <w:rPr>
          <w:rFonts w:hint="eastAsia" w:ascii="宋体" w:hAnsi="宋体" w:cs="宋体"/>
          <w:color w:val="auto"/>
          <w:szCs w:val="22"/>
          <w:highlight w:val="none"/>
        </w:rPr>
        <w:t>）</w:t>
      </w:r>
      <w:r>
        <w:rPr>
          <w:rFonts w:hint="eastAsia" w:ascii="宋体" w:hAnsi="宋体" w:cs="宋体"/>
          <w:color w:val="auto"/>
          <w:szCs w:val="22"/>
          <w:highlight w:val="none"/>
          <w:lang w:eastAsia="zh-CN"/>
        </w:rPr>
        <w:t>；</w:t>
      </w:r>
    </w:p>
    <w:p>
      <w:pPr>
        <w:pStyle w:val="22"/>
        <w:numPr>
          <w:ilvl w:val="0"/>
          <w:numId w:val="5"/>
        </w:numPr>
        <w:ind w:firstLine="480" w:firstLineChars="200"/>
        <w:outlineLvl w:val="0"/>
        <w:rPr>
          <w:rFonts w:hint="eastAsia" w:ascii="宋体" w:hAnsi="宋体"/>
          <w:color w:val="auto"/>
          <w:szCs w:val="22"/>
          <w:highlight w:val="none"/>
        </w:rPr>
      </w:pPr>
      <w:r>
        <w:rPr>
          <w:rFonts w:hint="eastAsia" w:ascii="宋体" w:hAnsi="宋体"/>
          <w:color w:val="auto"/>
          <w:szCs w:val="22"/>
          <w:highlight w:val="none"/>
        </w:rPr>
        <w:t>其他文件</w:t>
      </w:r>
      <w:bookmarkEnd w:id="167"/>
    </w:p>
    <w:p>
      <w:pPr>
        <w:pStyle w:val="22"/>
        <w:spacing w:line="400" w:lineRule="exact"/>
        <w:ind w:firstLine="480" w:firstLineChars="200"/>
        <w:rPr>
          <w:rFonts w:hint="eastAsia" w:ascii="宋体" w:hAnsi="宋体" w:cs="宋体"/>
          <w:color w:val="auto"/>
          <w:szCs w:val="22"/>
          <w:highlight w:val="none"/>
        </w:rPr>
      </w:pPr>
      <w:bookmarkStart w:id="168" w:name="_Toc534816643"/>
      <w:bookmarkStart w:id="169" w:name="_Toc534725614"/>
      <w:r>
        <w:rPr>
          <w:rFonts w:hint="eastAsia" w:ascii="宋体" w:hAnsi="宋体" w:cs="宋体"/>
          <w:color w:val="auto"/>
          <w:szCs w:val="22"/>
          <w:highlight w:val="none"/>
        </w:rPr>
        <w:t>（1）中小企业声明函（格式见附件</w:t>
      </w:r>
      <w:r>
        <w:rPr>
          <w:rFonts w:hint="eastAsia" w:ascii="宋体" w:hAnsi="宋体" w:cs="宋体"/>
          <w:color w:val="auto"/>
          <w:szCs w:val="22"/>
          <w:highlight w:val="none"/>
          <w:lang w:val="en-US" w:eastAsia="zh-CN"/>
        </w:rPr>
        <w:t>九</w:t>
      </w:r>
      <w:r>
        <w:rPr>
          <w:rFonts w:hint="eastAsia" w:ascii="宋体" w:hAnsi="宋体" w:cs="宋体"/>
          <w:color w:val="auto"/>
          <w:szCs w:val="22"/>
          <w:highlight w:val="none"/>
        </w:rPr>
        <w:t>）；</w:t>
      </w:r>
    </w:p>
    <w:p>
      <w:pPr>
        <w:pStyle w:val="22"/>
        <w:spacing w:line="400" w:lineRule="exact"/>
        <w:ind w:firstLine="480" w:firstLineChars="200"/>
        <w:rPr>
          <w:rFonts w:hint="eastAsia" w:ascii="宋体" w:hAnsi="宋体" w:cs="宋体"/>
          <w:color w:val="auto"/>
          <w:szCs w:val="22"/>
          <w:highlight w:val="none"/>
        </w:rPr>
      </w:pPr>
      <w:r>
        <w:rPr>
          <w:rFonts w:hint="eastAsia" w:ascii="宋体" w:hAnsi="宋体" w:cs="宋体"/>
          <w:color w:val="auto"/>
          <w:szCs w:val="22"/>
          <w:highlight w:val="none"/>
        </w:rPr>
        <w:t>（2）残疾人福利性单位声明函（格式见附件</w:t>
      </w:r>
      <w:r>
        <w:rPr>
          <w:rFonts w:hint="eastAsia" w:ascii="宋体" w:hAnsi="宋体" w:cs="宋体"/>
          <w:color w:val="auto"/>
          <w:szCs w:val="22"/>
          <w:highlight w:val="none"/>
          <w:lang w:val="en-US" w:eastAsia="zh-CN"/>
        </w:rPr>
        <w:t>十</w:t>
      </w:r>
      <w:r>
        <w:rPr>
          <w:rFonts w:hint="eastAsia" w:ascii="宋体" w:hAnsi="宋体" w:cs="宋体"/>
          <w:color w:val="auto"/>
          <w:szCs w:val="22"/>
          <w:highlight w:val="none"/>
        </w:rPr>
        <w:t>）；</w:t>
      </w:r>
    </w:p>
    <w:p>
      <w:pPr>
        <w:pStyle w:val="22"/>
        <w:spacing w:line="400" w:lineRule="exact"/>
        <w:ind w:firstLine="480" w:firstLineChars="200"/>
        <w:rPr>
          <w:rFonts w:hint="eastAsia" w:ascii="宋体" w:hAnsi="宋体" w:eastAsia="宋体" w:cs="宋体"/>
          <w:color w:val="auto"/>
          <w:szCs w:val="22"/>
          <w:highlight w:val="none"/>
          <w:lang w:eastAsia="zh-CN"/>
        </w:rPr>
      </w:pPr>
      <w:r>
        <w:rPr>
          <w:rFonts w:hint="eastAsia" w:ascii="宋体" w:hAnsi="宋体" w:cs="宋体"/>
          <w:color w:val="auto"/>
          <w:szCs w:val="22"/>
          <w:highlight w:val="none"/>
        </w:rPr>
        <w:t>（3）政府采购诚信承诺书（格式见附件</w:t>
      </w:r>
      <w:r>
        <w:rPr>
          <w:rFonts w:hint="eastAsia" w:ascii="宋体" w:hAnsi="宋体" w:cs="宋体"/>
          <w:color w:val="auto"/>
          <w:szCs w:val="22"/>
          <w:highlight w:val="none"/>
          <w:lang w:val="en-US" w:eastAsia="zh-CN"/>
        </w:rPr>
        <w:t>十一</w:t>
      </w:r>
      <w:r>
        <w:rPr>
          <w:rFonts w:hint="eastAsia" w:ascii="宋体" w:hAnsi="宋体" w:cs="宋体"/>
          <w:color w:val="auto"/>
          <w:szCs w:val="22"/>
          <w:highlight w:val="none"/>
        </w:rPr>
        <w:t>）</w:t>
      </w:r>
      <w:r>
        <w:rPr>
          <w:rFonts w:hint="eastAsia" w:ascii="宋体" w:hAnsi="宋体" w:cs="宋体"/>
          <w:color w:val="auto"/>
          <w:szCs w:val="22"/>
          <w:highlight w:val="none"/>
          <w:lang w:eastAsia="zh-CN"/>
        </w:rPr>
        <w:t>；</w:t>
      </w:r>
    </w:p>
    <w:p>
      <w:pPr>
        <w:pStyle w:val="22"/>
        <w:spacing w:line="400" w:lineRule="exact"/>
        <w:ind w:firstLine="480" w:firstLineChars="200"/>
        <w:rPr>
          <w:rFonts w:hint="eastAsia" w:ascii="宋体" w:hAnsi="宋体" w:eastAsia="宋体" w:cs="宋体"/>
          <w:color w:val="auto"/>
          <w:szCs w:val="22"/>
          <w:highlight w:val="none"/>
          <w:lang w:eastAsia="zh-CN"/>
        </w:rPr>
      </w:pPr>
      <w:r>
        <w:rPr>
          <w:rFonts w:hint="eastAsia" w:ascii="宋体" w:hAnsi="宋体" w:cs="宋体"/>
          <w:color w:val="auto"/>
          <w:szCs w:val="22"/>
          <w:highlight w:val="none"/>
        </w:rPr>
        <w:t>（4）实施方案</w:t>
      </w:r>
      <w:r>
        <w:rPr>
          <w:rFonts w:hint="eastAsia" w:ascii="宋体" w:hAnsi="宋体" w:cs="宋体"/>
          <w:color w:val="auto"/>
          <w:szCs w:val="22"/>
          <w:highlight w:val="none"/>
          <w:lang w:eastAsia="zh-CN"/>
        </w:rPr>
        <w:t>、</w:t>
      </w:r>
      <w:r>
        <w:rPr>
          <w:rFonts w:hint="eastAsia" w:ascii="宋体" w:hAnsi="宋体" w:cs="宋体"/>
          <w:color w:val="auto"/>
          <w:szCs w:val="22"/>
          <w:highlight w:val="none"/>
        </w:rPr>
        <w:t>质量保证措施</w:t>
      </w:r>
      <w:r>
        <w:rPr>
          <w:rFonts w:hint="eastAsia" w:ascii="宋体" w:hAnsi="宋体" w:cs="宋体"/>
          <w:color w:val="auto"/>
          <w:szCs w:val="22"/>
          <w:highlight w:val="none"/>
          <w:lang w:eastAsia="zh-CN"/>
        </w:rPr>
        <w:t>、</w:t>
      </w:r>
      <w:r>
        <w:rPr>
          <w:rFonts w:hint="eastAsia" w:ascii="宋体" w:hAnsi="宋体" w:cs="宋体"/>
          <w:color w:val="auto"/>
          <w:szCs w:val="22"/>
          <w:highlight w:val="none"/>
        </w:rPr>
        <w:t>服务承诺</w:t>
      </w:r>
      <w:r>
        <w:rPr>
          <w:rFonts w:hint="eastAsia" w:ascii="宋体" w:hAnsi="宋体" w:cs="宋体"/>
          <w:color w:val="auto"/>
          <w:szCs w:val="22"/>
          <w:highlight w:val="none"/>
          <w:lang w:eastAsia="zh-CN"/>
        </w:rPr>
        <w:t>、</w:t>
      </w:r>
      <w:r>
        <w:rPr>
          <w:rFonts w:hint="eastAsia" w:ascii="宋体" w:hAnsi="宋体" w:cs="宋体"/>
          <w:color w:val="auto"/>
          <w:szCs w:val="22"/>
          <w:highlight w:val="none"/>
        </w:rPr>
        <w:t>对项目的认识</w:t>
      </w:r>
      <w:r>
        <w:rPr>
          <w:rFonts w:hint="eastAsia" w:ascii="宋体" w:hAnsi="宋体" w:cs="宋体"/>
          <w:color w:val="auto"/>
          <w:szCs w:val="22"/>
          <w:highlight w:val="none"/>
          <w:lang w:eastAsia="zh-CN"/>
        </w:rPr>
        <w:t>、</w:t>
      </w:r>
      <w:r>
        <w:rPr>
          <w:rFonts w:hint="eastAsia" w:ascii="宋体" w:hAnsi="宋体" w:cs="宋体"/>
          <w:color w:val="auto"/>
          <w:szCs w:val="22"/>
          <w:highlight w:val="none"/>
        </w:rPr>
        <w:t>设备配置</w:t>
      </w:r>
      <w:r>
        <w:rPr>
          <w:rFonts w:hint="eastAsia" w:ascii="宋体" w:hAnsi="宋体" w:cs="宋体"/>
          <w:color w:val="auto"/>
          <w:szCs w:val="22"/>
          <w:highlight w:val="none"/>
          <w:lang w:eastAsia="zh-CN"/>
        </w:rPr>
        <w:t>、</w:t>
      </w:r>
      <w:r>
        <w:rPr>
          <w:rFonts w:hint="eastAsia" w:ascii="宋体" w:hAnsi="宋体" w:cs="宋体"/>
          <w:color w:val="auto"/>
          <w:szCs w:val="22"/>
          <w:highlight w:val="none"/>
        </w:rPr>
        <w:t>进度安排</w:t>
      </w:r>
      <w:r>
        <w:rPr>
          <w:rFonts w:hint="eastAsia" w:ascii="宋体" w:hAnsi="宋体" w:cs="宋体"/>
          <w:color w:val="auto"/>
          <w:szCs w:val="22"/>
          <w:highlight w:val="none"/>
          <w:lang w:eastAsia="zh-CN"/>
        </w:rPr>
        <w:t>、</w:t>
      </w:r>
      <w:r>
        <w:rPr>
          <w:rFonts w:hint="eastAsia" w:ascii="宋体" w:hAnsi="宋体" w:cs="宋体"/>
          <w:color w:val="auto"/>
          <w:szCs w:val="22"/>
          <w:highlight w:val="none"/>
        </w:rPr>
        <w:t>合理化建议</w:t>
      </w:r>
      <w:r>
        <w:rPr>
          <w:rFonts w:hint="eastAsia" w:ascii="宋体" w:hAnsi="宋体" w:cs="宋体"/>
          <w:color w:val="auto"/>
          <w:szCs w:val="22"/>
          <w:highlight w:val="none"/>
          <w:lang w:eastAsia="zh-CN"/>
        </w:rPr>
        <w:t>、</w:t>
      </w:r>
      <w:r>
        <w:rPr>
          <w:rFonts w:hint="eastAsia" w:ascii="宋体" w:hAnsi="宋体" w:cs="宋体"/>
          <w:color w:val="auto"/>
          <w:szCs w:val="22"/>
          <w:highlight w:val="none"/>
        </w:rPr>
        <w:t>应急预案</w:t>
      </w:r>
      <w:r>
        <w:rPr>
          <w:rFonts w:hint="eastAsia" w:ascii="宋体" w:hAnsi="宋体" w:cs="宋体"/>
          <w:color w:val="auto"/>
          <w:szCs w:val="22"/>
          <w:highlight w:val="none"/>
          <w:lang w:eastAsia="zh-CN"/>
        </w:rPr>
        <w:t>（</w:t>
      </w:r>
      <w:r>
        <w:rPr>
          <w:rFonts w:hint="eastAsia" w:ascii="宋体" w:hAnsi="宋体" w:cs="宋体"/>
          <w:color w:val="auto"/>
          <w:szCs w:val="22"/>
          <w:highlight w:val="none"/>
        </w:rPr>
        <w:t>格式自拟</w:t>
      </w:r>
      <w:r>
        <w:rPr>
          <w:rFonts w:hint="eastAsia" w:ascii="宋体" w:hAnsi="宋体" w:cs="宋体"/>
          <w:color w:val="auto"/>
          <w:szCs w:val="22"/>
          <w:highlight w:val="none"/>
          <w:lang w:eastAsia="zh-CN"/>
        </w:rPr>
        <w:t>）；</w:t>
      </w:r>
    </w:p>
    <w:p>
      <w:pPr>
        <w:pStyle w:val="22"/>
        <w:spacing w:line="400" w:lineRule="exact"/>
        <w:ind w:firstLine="480" w:firstLineChars="200"/>
        <w:rPr>
          <w:rFonts w:hint="eastAsia" w:ascii="宋体" w:hAnsi="宋体" w:eastAsia="宋体" w:cs="宋体"/>
          <w:b/>
          <w:bCs/>
          <w:color w:val="auto"/>
          <w:sz w:val="32"/>
          <w:szCs w:val="32"/>
          <w:highlight w:val="none"/>
          <w:lang w:eastAsia="zh-CN"/>
        </w:rPr>
      </w:pPr>
      <w:r>
        <w:rPr>
          <w:rFonts w:hint="eastAsia" w:ascii="宋体" w:hAnsi="宋体" w:cs="宋体"/>
          <w:color w:val="auto"/>
          <w:szCs w:val="22"/>
          <w:highlight w:val="none"/>
          <w:lang w:eastAsia="zh-CN"/>
        </w:rPr>
        <w:t>（</w:t>
      </w:r>
      <w:r>
        <w:rPr>
          <w:rFonts w:hint="eastAsia" w:ascii="宋体" w:hAnsi="宋体" w:cs="宋体"/>
          <w:color w:val="auto"/>
          <w:szCs w:val="22"/>
          <w:highlight w:val="none"/>
          <w:lang w:val="en-US" w:eastAsia="zh-CN"/>
        </w:rPr>
        <w:t>5）</w:t>
      </w:r>
      <w:r>
        <w:rPr>
          <w:rFonts w:hint="eastAsia" w:ascii="宋体" w:hAnsi="宋体" w:cs="宋体"/>
          <w:color w:val="auto"/>
          <w:szCs w:val="22"/>
          <w:highlight w:val="none"/>
        </w:rPr>
        <w:t>供应商认为需要提供的其他材料</w:t>
      </w:r>
      <w:r>
        <w:rPr>
          <w:rFonts w:hint="eastAsia" w:ascii="宋体" w:hAnsi="宋体" w:cs="宋体"/>
          <w:color w:val="auto"/>
          <w:szCs w:val="22"/>
          <w:highlight w:val="none"/>
          <w:lang w:eastAsia="zh-CN"/>
        </w:rPr>
        <w:t>（</w:t>
      </w:r>
      <w:r>
        <w:rPr>
          <w:rFonts w:hint="eastAsia" w:ascii="宋体" w:hAnsi="宋体" w:cs="宋体"/>
          <w:color w:val="auto"/>
          <w:szCs w:val="22"/>
          <w:highlight w:val="none"/>
        </w:rPr>
        <w:t>格式自拟</w:t>
      </w:r>
      <w:r>
        <w:rPr>
          <w:rFonts w:hint="eastAsia" w:ascii="宋体" w:hAnsi="宋体" w:cs="宋体"/>
          <w:color w:val="auto"/>
          <w:szCs w:val="22"/>
          <w:highlight w:val="none"/>
          <w:lang w:eastAsia="zh-CN"/>
        </w:rPr>
        <w:t>）。</w:t>
      </w:r>
    </w:p>
    <w:p>
      <w:pPr>
        <w:pStyle w:val="4"/>
        <w:numPr>
          <w:ilvl w:val="2"/>
          <w:numId w:val="0"/>
        </w:numPr>
        <w:spacing w:before="156" w:beforeLines="50" w:after="156" w:afterLines="50" w:line="300" w:lineRule="auto"/>
        <w:jc w:val="center"/>
        <w:outlineLvl w:val="1"/>
        <w:rPr>
          <w:rFonts w:hint="eastAsia" w:ascii="宋体" w:hAnsi="宋体" w:cs="宋体"/>
          <w:color w:val="auto"/>
          <w:highlight w:val="none"/>
        </w:rPr>
      </w:pPr>
      <w:r>
        <w:rPr>
          <w:rFonts w:hint="eastAsia" w:ascii="宋体" w:hAnsi="宋体" w:cs="宋体"/>
          <w:color w:val="auto"/>
          <w:highlight w:val="none"/>
          <w:lang w:eastAsia="zh-CN"/>
        </w:rPr>
        <w:br w:type="page"/>
      </w:r>
      <w:r>
        <w:rPr>
          <w:rFonts w:hint="eastAsia" w:ascii="宋体" w:hAnsi="宋体" w:cs="宋体"/>
          <w:color w:val="auto"/>
          <w:highlight w:val="none"/>
          <w:lang w:eastAsia="zh-CN"/>
        </w:rPr>
        <w:t>附件一：</w:t>
      </w:r>
      <w:r>
        <w:rPr>
          <w:rFonts w:hint="eastAsia" w:ascii="宋体" w:hAnsi="宋体" w:cs="宋体"/>
          <w:color w:val="auto"/>
          <w:highlight w:val="none"/>
        </w:rPr>
        <w:t>具备履行合同所必需的设备和专业技术能力的书面声明</w:t>
      </w:r>
      <w:bookmarkEnd w:id="168"/>
      <w:bookmarkEnd w:id="169"/>
    </w:p>
    <w:p>
      <w:pPr>
        <w:spacing w:before="156" w:beforeLines="50" w:after="156" w:afterLines="50" w:line="300" w:lineRule="auto"/>
        <w:ind w:firstLine="492"/>
        <w:rPr>
          <w:rFonts w:hint="eastAsia" w:ascii="宋体" w:hAnsi="宋体" w:cs="宋体"/>
          <w:bCs/>
          <w:color w:val="auto"/>
          <w:sz w:val="24"/>
          <w:szCs w:val="24"/>
          <w:highlight w:val="none"/>
        </w:rPr>
      </w:pPr>
      <w:r>
        <w:rPr>
          <w:rFonts w:hint="eastAsia" w:ascii="宋体" w:hAnsi="宋体" w:cs="宋体"/>
          <w:bCs/>
          <w:color w:val="auto"/>
          <w:sz w:val="24"/>
          <w:szCs w:val="24"/>
          <w:highlight w:val="none"/>
        </w:rPr>
        <w:t>我单位郑重声明：我单位具备履行本项采购合同所必需的设备和专业技术能力，为履行本项采购合同我公司具备如下主要设备和主要专业技术能力：</w:t>
      </w:r>
    </w:p>
    <w:p>
      <w:pPr>
        <w:spacing w:before="156" w:beforeLines="50" w:after="156" w:afterLines="50" w:line="300" w:lineRule="auto"/>
        <w:ind w:firstLine="492"/>
        <w:rPr>
          <w:rFonts w:hint="eastAsia" w:ascii="宋体" w:hAnsi="宋体" w:cs="宋体"/>
          <w:bCs/>
          <w:color w:val="auto"/>
          <w:sz w:val="24"/>
          <w:szCs w:val="24"/>
          <w:highlight w:val="none"/>
        </w:rPr>
      </w:pPr>
      <w:r>
        <w:rPr>
          <w:rFonts w:hint="eastAsia" w:ascii="宋体" w:hAnsi="宋体" w:cs="宋体"/>
          <w:bCs/>
          <w:color w:val="auto"/>
          <w:sz w:val="24"/>
          <w:szCs w:val="24"/>
          <w:highlight w:val="none"/>
        </w:rPr>
        <w:t>主要设备有：</w:t>
      </w:r>
      <w:r>
        <w:rPr>
          <w:rFonts w:hint="eastAsia" w:ascii="宋体" w:hAnsi="宋体" w:cs="宋体"/>
          <w:bCs/>
          <w:color w:val="auto"/>
          <w:sz w:val="24"/>
          <w:szCs w:val="24"/>
          <w:highlight w:val="none"/>
          <w:u w:val="single"/>
        </w:rPr>
        <w:t xml:space="preserve">                 </w:t>
      </w:r>
    </w:p>
    <w:p>
      <w:pPr>
        <w:spacing w:before="156" w:beforeLines="50" w:after="156" w:afterLines="50" w:line="300" w:lineRule="auto"/>
        <w:ind w:firstLine="492"/>
        <w:rPr>
          <w:rFonts w:hint="eastAsia" w:ascii="宋体" w:hAnsi="宋体" w:cs="宋体"/>
          <w:bCs/>
          <w:color w:val="auto"/>
          <w:sz w:val="24"/>
          <w:szCs w:val="24"/>
          <w:highlight w:val="none"/>
        </w:rPr>
      </w:pPr>
      <w:r>
        <w:rPr>
          <w:rFonts w:hint="eastAsia" w:ascii="宋体" w:hAnsi="宋体" w:cs="宋体"/>
          <w:bCs/>
          <w:color w:val="auto"/>
          <w:sz w:val="24"/>
          <w:szCs w:val="24"/>
          <w:highlight w:val="none"/>
        </w:rPr>
        <w:t>主要专业技术能力有：</w:t>
      </w:r>
      <w:r>
        <w:rPr>
          <w:rFonts w:hint="eastAsia" w:ascii="宋体" w:hAnsi="宋体" w:cs="宋体"/>
          <w:bCs/>
          <w:color w:val="auto"/>
          <w:sz w:val="24"/>
          <w:szCs w:val="24"/>
          <w:highlight w:val="none"/>
          <w:u w:val="single"/>
        </w:rPr>
        <w:t xml:space="preserve">                     </w:t>
      </w:r>
    </w:p>
    <w:p>
      <w:pPr>
        <w:pStyle w:val="31"/>
        <w:rPr>
          <w:rFonts w:hint="eastAsia" w:ascii="宋体" w:hAnsi="宋体" w:cs="宋体"/>
          <w:color w:val="auto"/>
          <w:sz w:val="24"/>
          <w:szCs w:val="24"/>
          <w:highlight w:val="none"/>
        </w:rPr>
      </w:pPr>
    </w:p>
    <w:p>
      <w:pPr>
        <w:pStyle w:val="37"/>
        <w:tabs>
          <w:tab w:val="left" w:pos="750"/>
        </w:tabs>
        <w:adjustRightInd w:val="0"/>
        <w:snapToGrid w:val="0"/>
        <w:spacing w:line="500" w:lineRule="exact"/>
        <w:rPr>
          <w:rFonts w:hint="eastAsia" w:ascii="宋体" w:hAnsi="宋体" w:cs="宋体"/>
          <w:color w:val="auto"/>
          <w:sz w:val="24"/>
          <w:szCs w:val="24"/>
          <w:highlight w:val="none"/>
        </w:rPr>
      </w:pPr>
      <w:r>
        <w:rPr>
          <w:rFonts w:hint="eastAsia" w:ascii="宋体" w:hAnsi="宋体" w:cs="宋体"/>
          <w:bCs/>
          <w:color w:val="auto"/>
          <w:sz w:val="24"/>
          <w:szCs w:val="24"/>
          <w:highlight w:val="none"/>
        </w:rPr>
        <w:t xml:space="preserve">                                 </w:t>
      </w:r>
      <w:r>
        <w:rPr>
          <w:rFonts w:hint="eastAsia" w:ascii="宋体" w:hAnsi="宋体" w:cs="宋体"/>
          <w:color w:val="auto"/>
          <w:sz w:val="24"/>
          <w:szCs w:val="24"/>
          <w:highlight w:val="none"/>
        </w:rPr>
        <w:t>投标人名称（公章）：</w:t>
      </w:r>
      <w:r>
        <w:rPr>
          <w:rFonts w:hint="eastAsia" w:ascii="宋体" w:hAnsi="宋体" w:cs="宋体"/>
          <w:color w:val="auto"/>
          <w:sz w:val="24"/>
          <w:szCs w:val="24"/>
          <w:highlight w:val="none"/>
          <w:u w:val="single"/>
        </w:rPr>
        <w:t xml:space="preserve">           </w:t>
      </w:r>
    </w:p>
    <w:p>
      <w:pPr>
        <w:pStyle w:val="37"/>
        <w:tabs>
          <w:tab w:val="left" w:pos="750"/>
        </w:tabs>
        <w:adjustRightInd w:val="0"/>
        <w:snapToGrid w:val="0"/>
        <w:spacing w:line="500" w:lineRule="exact"/>
        <w:rPr>
          <w:rFonts w:hint="eastAsia" w:ascii="宋体" w:hAnsi="宋体" w:cs="宋体"/>
          <w:color w:val="auto"/>
          <w:sz w:val="24"/>
          <w:szCs w:val="24"/>
          <w:highlight w:val="none"/>
        </w:rPr>
      </w:pPr>
    </w:p>
    <w:p>
      <w:pPr>
        <w:pStyle w:val="37"/>
        <w:rPr>
          <w:rFonts w:hint="eastAsia"/>
          <w:color w:val="auto"/>
          <w:sz w:val="24"/>
          <w:szCs w:val="24"/>
          <w:highlight w:val="none"/>
        </w:rPr>
      </w:pPr>
      <w:r>
        <w:rPr>
          <w:rFonts w:hint="eastAsia" w:ascii="宋体" w:hAnsi="宋体" w:cs="宋体"/>
          <w:color w:val="auto"/>
          <w:sz w:val="24"/>
          <w:szCs w:val="24"/>
          <w:highlight w:val="none"/>
        </w:rPr>
        <w:t xml:space="preserve">                                   日期：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pStyle w:val="37"/>
        <w:rPr>
          <w:rFonts w:hint="eastAsia"/>
          <w:color w:val="auto"/>
          <w:sz w:val="24"/>
          <w:szCs w:val="24"/>
          <w:highlight w:val="none"/>
        </w:rPr>
      </w:pPr>
    </w:p>
    <w:p>
      <w:pPr>
        <w:pStyle w:val="37"/>
        <w:rPr>
          <w:rFonts w:hint="eastAsia"/>
          <w:color w:val="auto"/>
          <w:sz w:val="24"/>
          <w:szCs w:val="24"/>
          <w:highlight w:val="none"/>
        </w:rPr>
      </w:pPr>
    </w:p>
    <w:p>
      <w:pPr>
        <w:pStyle w:val="4"/>
        <w:numPr>
          <w:ilvl w:val="0"/>
          <w:numId w:val="0"/>
        </w:numPr>
        <w:adjustRightInd/>
        <w:spacing w:before="120" w:after="120" w:line="360" w:lineRule="auto"/>
        <w:jc w:val="center"/>
        <w:textAlignment w:val="auto"/>
        <w:rPr>
          <w:rFonts w:hint="eastAsia" w:ascii="宋体" w:hAnsi="宋体" w:eastAsia="宋体" w:cs="宋体"/>
          <w:color w:val="auto"/>
          <w:highlight w:val="none"/>
        </w:rPr>
      </w:pPr>
      <w:bookmarkStart w:id="170" w:name="_Toc534816644"/>
      <w:bookmarkStart w:id="171" w:name="_Toc534725615"/>
      <w:bookmarkStart w:id="172" w:name="_Toc3644"/>
      <w:bookmarkStart w:id="173" w:name="_Toc15472"/>
      <w:bookmarkStart w:id="174" w:name="_Toc30644"/>
      <w:bookmarkStart w:id="175" w:name="_Toc29797"/>
      <w:bookmarkStart w:id="176" w:name="_Toc15029"/>
      <w:bookmarkStart w:id="177" w:name="_Toc1868"/>
      <w:bookmarkStart w:id="178" w:name="_Toc9440"/>
      <w:bookmarkStart w:id="179" w:name="_Toc19431"/>
      <w:bookmarkStart w:id="180" w:name="_Toc30915"/>
      <w:bookmarkStart w:id="181" w:name="_Toc24213"/>
      <w:r>
        <w:rPr>
          <w:rFonts w:hint="eastAsia" w:ascii="宋体" w:hAnsi="宋体" w:eastAsia="宋体" w:cs="宋体"/>
          <w:color w:val="auto"/>
          <w:highlight w:val="none"/>
        </w:rPr>
        <w:br w:type="page"/>
      </w:r>
      <w:r>
        <w:rPr>
          <w:rFonts w:hint="eastAsia" w:ascii="宋体" w:hAnsi="宋体" w:eastAsia="宋体" w:cs="宋体"/>
          <w:color w:val="auto"/>
          <w:highlight w:val="none"/>
        </w:rPr>
        <w:t>附件二：参加政府采购活动前3年内在经营活动中没有重大违法记录的书面声明</w:t>
      </w:r>
      <w:bookmarkEnd w:id="170"/>
      <w:bookmarkEnd w:id="171"/>
    </w:p>
    <w:p>
      <w:pPr>
        <w:spacing w:before="156" w:beforeLines="50" w:after="156" w:afterLines="50" w:line="30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声  明</w:t>
      </w:r>
    </w:p>
    <w:p>
      <w:pPr>
        <w:spacing w:before="156" w:beforeLines="50" w:after="156" w:afterLines="50" w:line="300" w:lineRule="auto"/>
        <w:rPr>
          <w:rFonts w:hint="eastAsia" w:ascii="宋体" w:hAnsi="宋体" w:cs="宋体"/>
          <w:bCs/>
          <w:color w:val="auto"/>
          <w:sz w:val="24"/>
          <w:szCs w:val="24"/>
          <w:highlight w:val="none"/>
        </w:rPr>
      </w:pPr>
      <w:r>
        <w:rPr>
          <w:rFonts w:hint="eastAsia" w:ascii="宋体" w:hAnsi="宋体" w:cs="宋体"/>
          <w:b/>
          <w:bCs/>
          <w:color w:val="auto"/>
          <w:sz w:val="24"/>
          <w:szCs w:val="24"/>
          <w:highlight w:val="none"/>
        </w:rPr>
        <w:t xml:space="preserve">    </w:t>
      </w:r>
      <w:r>
        <w:rPr>
          <w:rFonts w:hint="eastAsia" w:ascii="宋体" w:hAnsi="宋体" w:cs="宋体"/>
          <w:bCs/>
          <w:color w:val="auto"/>
          <w:sz w:val="24"/>
          <w:szCs w:val="24"/>
          <w:highlight w:val="none"/>
        </w:rPr>
        <w:t>我单位郑重声明：参加本次政府采购活动前 3 年内，我单位在经营活动中没有因违法经营受到刑事处罚或者责令停产停业、吊销许可证或者执照、较大数额罚款等行政处罚。</w:t>
      </w:r>
    </w:p>
    <w:p>
      <w:pPr>
        <w:spacing w:before="156" w:beforeLines="50" w:after="156" w:afterLines="50" w:line="300" w:lineRule="auto"/>
        <w:rPr>
          <w:rFonts w:hint="eastAsia" w:ascii="宋体" w:hAnsi="宋体" w:cs="宋体"/>
          <w:bCs/>
          <w:color w:val="auto"/>
          <w:sz w:val="24"/>
          <w:szCs w:val="24"/>
          <w:highlight w:val="none"/>
        </w:rPr>
      </w:pPr>
    </w:p>
    <w:p>
      <w:pPr>
        <w:tabs>
          <w:tab w:val="left" w:pos="750"/>
        </w:tabs>
        <w:adjustRightInd w:val="0"/>
        <w:snapToGrid w:val="0"/>
        <w:spacing w:line="500" w:lineRule="exact"/>
        <w:rPr>
          <w:rFonts w:hint="eastAsia" w:ascii="宋体" w:hAnsi="宋体" w:cs="宋体"/>
          <w:color w:val="auto"/>
          <w:sz w:val="24"/>
          <w:szCs w:val="24"/>
          <w:highlight w:val="none"/>
        </w:rPr>
      </w:pPr>
      <w:r>
        <w:rPr>
          <w:rFonts w:hint="eastAsia" w:ascii="宋体" w:hAnsi="宋体" w:cs="宋体"/>
          <w:bCs/>
          <w:color w:val="auto"/>
          <w:sz w:val="24"/>
          <w:szCs w:val="24"/>
          <w:highlight w:val="none"/>
        </w:rPr>
        <w:t xml:space="preserve">                                 </w:t>
      </w:r>
      <w:r>
        <w:rPr>
          <w:rFonts w:hint="eastAsia" w:ascii="宋体" w:hAnsi="宋体" w:cs="宋体"/>
          <w:color w:val="auto"/>
          <w:sz w:val="24"/>
          <w:szCs w:val="24"/>
          <w:highlight w:val="none"/>
        </w:rPr>
        <w:t>投标人名称（公章）：</w:t>
      </w:r>
      <w:r>
        <w:rPr>
          <w:rFonts w:hint="eastAsia" w:ascii="宋体" w:hAnsi="宋体" w:cs="宋体"/>
          <w:color w:val="auto"/>
          <w:sz w:val="24"/>
          <w:szCs w:val="24"/>
          <w:highlight w:val="none"/>
          <w:u w:val="single"/>
        </w:rPr>
        <w:t xml:space="preserve">           </w:t>
      </w:r>
    </w:p>
    <w:p>
      <w:pPr>
        <w:tabs>
          <w:tab w:val="left" w:pos="750"/>
        </w:tabs>
        <w:adjustRightInd w:val="0"/>
        <w:snapToGrid w:val="0"/>
        <w:spacing w:line="500" w:lineRule="exact"/>
        <w:rPr>
          <w:rFonts w:hint="eastAsia" w:ascii="宋体" w:hAnsi="宋体" w:cs="宋体"/>
          <w:color w:val="auto"/>
          <w:sz w:val="24"/>
          <w:szCs w:val="24"/>
          <w:highlight w:val="none"/>
        </w:rPr>
      </w:pPr>
    </w:p>
    <w:p>
      <w:pPr>
        <w:tabs>
          <w:tab w:val="left" w:pos="750"/>
        </w:tabs>
        <w:adjustRightInd w:val="0"/>
        <w:snapToGrid w:val="0"/>
        <w:spacing w:line="500" w:lineRule="exact"/>
        <w:jc w:val="center"/>
        <w:rPr>
          <w:rFonts w:hint="eastAsia" w:ascii="宋体" w:hAnsi="宋体" w:cs="宋体"/>
          <w:color w:val="auto"/>
          <w:sz w:val="24"/>
          <w:szCs w:val="24"/>
          <w:highlight w:val="none"/>
        </w:rPr>
      </w:pPr>
      <w:r>
        <w:rPr>
          <w:rFonts w:hint="eastAsia" w:hAnsi="宋体" w:cs="宋体"/>
          <w:color w:val="auto"/>
          <w:sz w:val="24"/>
          <w:szCs w:val="24"/>
          <w:highlight w:val="none"/>
        </w:rPr>
        <w:t xml:space="preserve">                       </w:t>
      </w:r>
      <w:r>
        <w:rPr>
          <w:rFonts w:hint="eastAsia" w:ascii="宋体" w:hAnsi="宋体" w:cs="宋体"/>
          <w:color w:val="auto"/>
          <w:sz w:val="24"/>
          <w:szCs w:val="24"/>
          <w:highlight w:val="none"/>
        </w:rPr>
        <w:t>日期：    年     月    日</w:t>
      </w:r>
    </w:p>
    <w:bookmarkEnd w:id="172"/>
    <w:bookmarkEnd w:id="173"/>
    <w:bookmarkEnd w:id="174"/>
    <w:bookmarkEnd w:id="175"/>
    <w:bookmarkEnd w:id="176"/>
    <w:bookmarkEnd w:id="177"/>
    <w:bookmarkEnd w:id="178"/>
    <w:bookmarkEnd w:id="179"/>
    <w:bookmarkEnd w:id="180"/>
    <w:bookmarkEnd w:id="181"/>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rPr>
          <w:rFonts w:hint="eastAsia"/>
          <w:color w:val="auto"/>
          <w:sz w:val="24"/>
          <w:szCs w:val="24"/>
          <w:highlight w:val="none"/>
        </w:rPr>
      </w:pPr>
    </w:p>
    <w:p>
      <w:pPr>
        <w:pStyle w:val="37"/>
        <w:outlineLvl w:val="1"/>
        <w:rPr>
          <w:rFonts w:hint="eastAsia" w:ascii="宋体" w:hAnsi="宋体" w:cs="宋体"/>
          <w:b/>
          <w:bCs/>
          <w:color w:val="auto"/>
          <w:kern w:val="0"/>
          <w:sz w:val="32"/>
          <w:szCs w:val="32"/>
          <w:highlight w:val="none"/>
        </w:rPr>
      </w:pPr>
      <w:r>
        <w:rPr>
          <w:rFonts w:hint="eastAsia" w:ascii="宋体" w:hAnsi="宋体" w:cs="宋体"/>
          <w:b/>
          <w:bCs/>
          <w:color w:val="auto"/>
          <w:kern w:val="0"/>
          <w:sz w:val="32"/>
          <w:szCs w:val="32"/>
          <w:highlight w:val="none"/>
        </w:rPr>
        <w:t>附件三：</w:t>
      </w:r>
    </w:p>
    <w:p>
      <w:pPr>
        <w:pStyle w:val="48"/>
        <w:outlineLvl w:val="9"/>
        <w:rPr>
          <w:rFonts w:hint="eastAsia" w:cs="宋体"/>
          <w:bCs/>
          <w:color w:val="auto"/>
          <w:sz w:val="32"/>
          <w:szCs w:val="32"/>
          <w:highlight w:val="none"/>
          <w:lang w:eastAsia="zh-CN"/>
        </w:rPr>
      </w:pPr>
      <w:r>
        <w:rPr>
          <w:rFonts w:hint="eastAsia" w:cs="宋体"/>
          <w:bCs/>
          <w:color w:val="auto"/>
          <w:sz w:val="32"/>
          <w:szCs w:val="32"/>
          <w:highlight w:val="none"/>
        </w:rPr>
        <w:t>法定代表人</w:t>
      </w:r>
      <w:r>
        <w:rPr>
          <w:rFonts w:hint="eastAsia" w:cs="宋体"/>
          <w:bCs/>
          <w:color w:val="auto"/>
          <w:sz w:val="32"/>
          <w:szCs w:val="32"/>
          <w:highlight w:val="none"/>
          <w:lang w:eastAsia="zh-CN"/>
        </w:rPr>
        <w:t>资格</w:t>
      </w:r>
      <w:r>
        <w:rPr>
          <w:rFonts w:hint="eastAsia" w:cs="宋体"/>
          <w:bCs/>
          <w:color w:val="auto"/>
          <w:sz w:val="32"/>
          <w:szCs w:val="32"/>
          <w:highlight w:val="none"/>
        </w:rPr>
        <w:t>证明</w:t>
      </w:r>
      <w:r>
        <w:rPr>
          <w:rFonts w:hint="eastAsia" w:cs="宋体"/>
          <w:bCs/>
          <w:color w:val="auto"/>
          <w:sz w:val="32"/>
          <w:szCs w:val="32"/>
          <w:highlight w:val="none"/>
          <w:lang w:eastAsia="zh-CN"/>
        </w:rPr>
        <w:t>文件</w:t>
      </w:r>
    </w:p>
    <w:p>
      <w:pPr>
        <w:pStyle w:val="37"/>
        <w:rPr>
          <w:rFonts w:hint="eastAsia" w:ascii="宋体" w:hAnsi="宋体" w:cs="宋体"/>
          <w:color w:val="auto"/>
          <w:highlight w:val="none"/>
        </w:rPr>
      </w:pPr>
    </w:p>
    <w:p>
      <w:pPr>
        <w:pStyle w:val="37"/>
        <w:adjustRightInd w:val="0"/>
        <w:snapToGrid w:val="0"/>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u w:val="single"/>
          <w:lang w:val="en-US" w:eastAsia="zh-CN"/>
        </w:rPr>
        <w:t>新疆久隆昌泰建设项目管理有限公司</w:t>
      </w:r>
      <w:r>
        <w:rPr>
          <w:rFonts w:hint="eastAsia" w:ascii="宋体" w:hAnsi="宋体" w:cs="宋体"/>
          <w:color w:val="auto"/>
          <w:sz w:val="24"/>
          <w:szCs w:val="24"/>
          <w:highlight w:val="none"/>
        </w:rPr>
        <w:t>：</w:t>
      </w:r>
    </w:p>
    <w:p>
      <w:pPr>
        <w:pStyle w:val="37"/>
        <w:adjustRightInd w:val="0"/>
        <w:snapToGrid w:val="0"/>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兹有</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同志为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公司法定代表人，代表我公司办理一切社会公务事宜，具有法律效力。 </w:t>
      </w:r>
    </w:p>
    <w:p>
      <w:pPr>
        <w:pStyle w:val="37"/>
        <w:adjustRightInd w:val="0"/>
        <w:snapToGrid w:val="0"/>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附法定代表人基本情况： </w:t>
      </w:r>
    </w:p>
    <w:p>
      <w:pPr>
        <w:pStyle w:val="37"/>
        <w:adjustRightInd w:val="0"/>
        <w:snapToGrid w:val="0"/>
        <w:spacing w:line="50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姓名：</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性别：</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年龄：</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职务：</w:t>
      </w:r>
      <w:r>
        <w:rPr>
          <w:rFonts w:hint="eastAsia" w:ascii="宋体" w:hAnsi="宋体" w:cs="宋体"/>
          <w:color w:val="auto"/>
          <w:sz w:val="24"/>
          <w:szCs w:val="24"/>
          <w:highlight w:val="none"/>
          <w:u w:val="single"/>
        </w:rPr>
        <w:t xml:space="preserve">         </w:t>
      </w:r>
    </w:p>
    <w:p>
      <w:pPr>
        <w:pStyle w:val="37"/>
        <w:adjustRightInd w:val="0"/>
        <w:snapToGrid w:val="0"/>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身份证号码：</w:t>
      </w:r>
      <w:r>
        <w:rPr>
          <w:rFonts w:hint="eastAsia" w:ascii="宋体" w:hAnsi="宋体" w:cs="宋体"/>
          <w:color w:val="auto"/>
          <w:sz w:val="24"/>
          <w:szCs w:val="24"/>
          <w:highlight w:val="none"/>
          <w:u w:val="single"/>
        </w:rPr>
        <w:t xml:space="preserve">                     </w:t>
      </w:r>
    </w:p>
    <w:p>
      <w:pPr>
        <w:pStyle w:val="37"/>
        <w:adjustRightInd w:val="0"/>
        <w:snapToGrid w:val="0"/>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通讯地址：</w:t>
      </w:r>
      <w:r>
        <w:rPr>
          <w:rFonts w:hint="eastAsia" w:ascii="宋体" w:hAnsi="宋体" w:cs="宋体"/>
          <w:color w:val="auto"/>
          <w:sz w:val="24"/>
          <w:szCs w:val="24"/>
          <w:highlight w:val="none"/>
          <w:u w:val="single"/>
        </w:rPr>
        <w:t xml:space="preserve">                       </w:t>
      </w:r>
    </w:p>
    <w:p>
      <w:pPr>
        <w:pStyle w:val="37"/>
        <w:adjustRightInd w:val="0"/>
        <w:snapToGrid w:val="0"/>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电话号码：</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邮政编码：</w:t>
      </w:r>
      <w:r>
        <w:rPr>
          <w:rFonts w:hint="eastAsia" w:ascii="宋体" w:hAnsi="宋体" w:cs="宋体"/>
          <w:color w:val="auto"/>
          <w:sz w:val="24"/>
          <w:szCs w:val="24"/>
          <w:highlight w:val="none"/>
          <w:u w:val="single"/>
        </w:rPr>
        <w:t xml:space="preserve">               </w:t>
      </w:r>
    </w:p>
    <w:p>
      <w:pPr>
        <w:pStyle w:val="37"/>
        <w:adjustRightInd w:val="0"/>
        <w:snapToGrid w:val="0"/>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tbl>
      <w:tblPr>
        <w:tblStyle w:val="23"/>
        <w:tblW w:w="0" w:type="auto"/>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88" w:hRule="atLeast"/>
        </w:trPr>
        <w:tc>
          <w:tcPr>
            <w:tcW w:w="6804" w:type="dxa"/>
            <w:tcBorders>
              <w:top w:val="single" w:color="auto" w:sz="4" w:space="0"/>
              <w:left w:val="single" w:color="auto" w:sz="4" w:space="0"/>
              <w:bottom w:val="single" w:color="auto" w:sz="4" w:space="0"/>
              <w:right w:val="single" w:color="auto" w:sz="4" w:space="0"/>
            </w:tcBorders>
            <w:noWrap w:val="0"/>
            <w:vAlign w:val="top"/>
          </w:tcPr>
          <w:p>
            <w:pPr>
              <w:pStyle w:val="37"/>
              <w:adjustRightInd w:val="0"/>
              <w:snapToGrid w:val="0"/>
              <w:spacing w:line="500" w:lineRule="exact"/>
              <w:jc w:val="center"/>
              <w:rPr>
                <w:rFonts w:hint="eastAsia" w:ascii="宋体" w:hAnsi="宋体" w:cs="宋体"/>
                <w:color w:val="auto"/>
                <w:sz w:val="24"/>
                <w:szCs w:val="24"/>
                <w:highlight w:val="none"/>
              </w:rPr>
            </w:pPr>
          </w:p>
          <w:p>
            <w:pPr>
              <w:pStyle w:val="37"/>
              <w:adjustRightInd w:val="0"/>
              <w:snapToGrid w:val="0"/>
              <w:spacing w:line="500" w:lineRule="exact"/>
              <w:jc w:val="center"/>
              <w:rPr>
                <w:rFonts w:hint="eastAsia" w:ascii="宋体" w:hAnsi="宋体" w:cs="宋体"/>
                <w:color w:val="auto"/>
                <w:sz w:val="24"/>
                <w:szCs w:val="24"/>
                <w:highlight w:val="none"/>
              </w:rPr>
            </w:pPr>
          </w:p>
          <w:p>
            <w:pPr>
              <w:pStyle w:val="37"/>
              <w:adjustRightInd w:val="0"/>
              <w:snapToGrid w:val="0"/>
              <w:spacing w:line="50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法定代表人《居民身份证》正反面</w:t>
            </w:r>
          </w:p>
        </w:tc>
      </w:tr>
    </w:tbl>
    <w:p>
      <w:pPr>
        <w:pStyle w:val="37"/>
        <w:adjustRightInd w:val="0"/>
        <w:snapToGrid w:val="0"/>
        <w:spacing w:line="500" w:lineRule="exact"/>
        <w:rPr>
          <w:rFonts w:hint="eastAsia" w:ascii="宋体" w:hAnsi="宋体" w:cs="宋体"/>
          <w:color w:val="auto"/>
          <w:sz w:val="24"/>
          <w:szCs w:val="24"/>
          <w:highlight w:val="none"/>
        </w:rPr>
      </w:pPr>
    </w:p>
    <w:p>
      <w:pPr>
        <w:pStyle w:val="37"/>
        <w:tabs>
          <w:tab w:val="left" w:pos="750"/>
        </w:tabs>
        <w:adjustRightInd w:val="0"/>
        <w:snapToGrid w:val="0"/>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rPr>
        <w:tab/>
      </w:r>
      <w:r>
        <w:rPr>
          <w:rFonts w:hint="eastAsia" w:ascii="宋体" w:hAnsi="宋体" w:cs="宋体"/>
          <w:color w:val="auto"/>
          <w:sz w:val="24"/>
          <w:szCs w:val="24"/>
          <w:highlight w:val="none"/>
        </w:rPr>
        <w:t>投标人名称（公章）：</w:t>
      </w:r>
      <w:r>
        <w:rPr>
          <w:rFonts w:hint="eastAsia" w:ascii="宋体" w:hAnsi="宋体" w:cs="宋体"/>
          <w:color w:val="auto"/>
          <w:sz w:val="24"/>
          <w:szCs w:val="24"/>
          <w:highlight w:val="none"/>
          <w:u w:val="single"/>
        </w:rPr>
        <w:t xml:space="preserve">            </w:t>
      </w:r>
    </w:p>
    <w:p>
      <w:pPr>
        <w:pStyle w:val="37"/>
        <w:tabs>
          <w:tab w:val="left" w:pos="750"/>
        </w:tabs>
        <w:adjustRightInd w:val="0"/>
        <w:snapToGrid w:val="0"/>
        <w:spacing w:line="500" w:lineRule="exact"/>
        <w:ind w:firstLine="720" w:firstLineChars="300"/>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法定代表人（签字或盖章） ：</w:t>
      </w:r>
      <w:r>
        <w:rPr>
          <w:rFonts w:hint="eastAsia" w:ascii="宋体" w:hAnsi="宋体" w:cs="宋体"/>
          <w:color w:val="auto"/>
          <w:sz w:val="24"/>
          <w:szCs w:val="24"/>
          <w:highlight w:val="none"/>
          <w:u w:val="single"/>
        </w:rPr>
        <w:t xml:space="preserve">           </w:t>
      </w:r>
    </w:p>
    <w:p>
      <w:pPr>
        <w:pStyle w:val="37"/>
        <w:tabs>
          <w:tab w:val="left" w:pos="750"/>
        </w:tabs>
        <w:adjustRightInd w:val="0"/>
        <w:snapToGrid w:val="0"/>
        <w:spacing w:line="500" w:lineRule="exact"/>
        <w:ind w:firstLine="720" w:firstLineChars="300"/>
        <w:rPr>
          <w:rFonts w:hint="eastAsia" w:ascii="宋体" w:hAnsi="宋体" w:cs="宋体"/>
          <w:color w:val="auto"/>
          <w:sz w:val="24"/>
          <w:szCs w:val="24"/>
          <w:highlight w:val="none"/>
        </w:rPr>
      </w:pPr>
      <w:r>
        <w:rPr>
          <w:rFonts w:hint="eastAsia" w:ascii="宋体" w:hAnsi="宋体" w:cs="宋体"/>
          <w:color w:val="auto"/>
          <w:sz w:val="24"/>
          <w:szCs w:val="24"/>
          <w:highlight w:val="none"/>
        </w:rPr>
        <w:t>日期：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pStyle w:val="48"/>
        <w:outlineLvl w:val="9"/>
        <w:rPr>
          <w:rFonts w:hint="eastAsia" w:cs="宋体"/>
          <w:color w:val="auto"/>
          <w:highlight w:val="none"/>
        </w:rPr>
      </w:pPr>
    </w:p>
    <w:p>
      <w:pPr>
        <w:pStyle w:val="37"/>
        <w:rPr>
          <w:rFonts w:hint="eastAsia" w:ascii="宋体" w:hAnsi="宋体" w:cs="宋体"/>
          <w:color w:val="auto"/>
          <w:highlight w:val="none"/>
        </w:rPr>
      </w:pPr>
    </w:p>
    <w:p>
      <w:pPr>
        <w:pStyle w:val="37"/>
        <w:rPr>
          <w:rFonts w:hint="eastAsia" w:ascii="宋体" w:hAnsi="宋体" w:cs="宋体"/>
          <w:color w:val="auto"/>
          <w:highlight w:val="none"/>
        </w:rPr>
      </w:pPr>
    </w:p>
    <w:p>
      <w:pPr>
        <w:pStyle w:val="37"/>
        <w:rPr>
          <w:rFonts w:hint="eastAsia" w:ascii="宋体" w:hAnsi="宋体" w:cs="宋体"/>
          <w:color w:val="auto"/>
          <w:highlight w:val="none"/>
        </w:rPr>
      </w:pPr>
    </w:p>
    <w:p>
      <w:pPr>
        <w:pStyle w:val="48"/>
        <w:outlineLvl w:val="9"/>
        <w:rPr>
          <w:rFonts w:hint="eastAsia" w:cs="宋体"/>
          <w:bCs/>
          <w:color w:val="auto"/>
          <w:sz w:val="32"/>
          <w:szCs w:val="32"/>
          <w:highlight w:val="none"/>
        </w:rPr>
      </w:pPr>
      <w:r>
        <w:rPr>
          <w:rFonts w:hint="eastAsia" w:cs="宋体"/>
          <w:bCs/>
          <w:color w:val="auto"/>
          <w:sz w:val="32"/>
          <w:szCs w:val="32"/>
          <w:highlight w:val="none"/>
          <w:lang w:eastAsia="zh-CN"/>
        </w:rPr>
        <w:t>法定代表人</w:t>
      </w:r>
      <w:r>
        <w:rPr>
          <w:rFonts w:hint="eastAsia" w:cs="宋体"/>
          <w:bCs/>
          <w:color w:val="auto"/>
          <w:sz w:val="32"/>
          <w:szCs w:val="32"/>
          <w:highlight w:val="none"/>
        </w:rPr>
        <w:t>授权</w:t>
      </w:r>
      <w:r>
        <w:rPr>
          <w:rFonts w:hint="eastAsia" w:cs="宋体"/>
          <w:bCs/>
          <w:color w:val="auto"/>
          <w:sz w:val="32"/>
          <w:szCs w:val="32"/>
          <w:highlight w:val="none"/>
          <w:lang w:eastAsia="zh-CN"/>
        </w:rPr>
        <w:t>委托书</w:t>
      </w:r>
    </w:p>
    <w:p>
      <w:pPr>
        <w:pStyle w:val="37"/>
        <w:rPr>
          <w:rFonts w:hint="eastAsia" w:ascii="宋体" w:hAnsi="宋体" w:cs="宋体"/>
          <w:color w:val="auto"/>
          <w:highlight w:val="none"/>
        </w:rPr>
      </w:pPr>
    </w:p>
    <w:p>
      <w:pPr>
        <w:pStyle w:val="37"/>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（代理机构名称）</w:t>
      </w:r>
      <w:r>
        <w:rPr>
          <w:rFonts w:hint="eastAsia" w:ascii="宋体" w:hAnsi="宋体" w:cs="宋体"/>
          <w:color w:val="auto"/>
          <w:sz w:val="24"/>
          <w:szCs w:val="24"/>
          <w:highlight w:val="none"/>
        </w:rPr>
        <w:t>：</w:t>
      </w:r>
    </w:p>
    <w:p>
      <w:pPr>
        <w:pStyle w:val="37"/>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兹授权</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同志为我公司参加贵单位组织的编号为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的</w:t>
      </w:r>
      <w:r>
        <w:rPr>
          <w:rFonts w:hint="eastAsia" w:ascii="宋体" w:hAnsi="宋体" w:cs="宋体"/>
          <w:color w:val="auto"/>
          <w:sz w:val="24"/>
          <w:szCs w:val="24"/>
          <w:highlight w:val="none"/>
          <w:u w:val="single"/>
        </w:rPr>
        <w:t>（项 目 名 称）</w:t>
      </w:r>
      <w:r>
        <w:rPr>
          <w:rFonts w:hint="eastAsia" w:ascii="宋体" w:hAnsi="宋体" w:cs="宋体"/>
          <w:color w:val="auto"/>
          <w:sz w:val="24"/>
          <w:szCs w:val="24"/>
          <w:highlight w:val="none"/>
        </w:rPr>
        <w:t>采购活动的投标代表人，全权代表我公司处理在该项目采购活动中的一切事宜。代理期限从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日起至</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日止。 </w:t>
      </w:r>
    </w:p>
    <w:p>
      <w:pPr>
        <w:pStyle w:val="37"/>
        <w:spacing w:line="500" w:lineRule="exact"/>
        <w:rPr>
          <w:rFonts w:hint="eastAsia" w:ascii="宋体" w:hAnsi="宋体" w:cs="宋体"/>
          <w:color w:val="auto"/>
          <w:sz w:val="24"/>
          <w:szCs w:val="24"/>
          <w:highlight w:val="none"/>
        </w:rPr>
      </w:pPr>
    </w:p>
    <w:p>
      <w:pPr>
        <w:pStyle w:val="37"/>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投标人（公章）：</w:t>
      </w:r>
      <w:r>
        <w:rPr>
          <w:rFonts w:hint="eastAsia" w:ascii="宋体" w:hAnsi="宋体" w:cs="宋体"/>
          <w:color w:val="auto"/>
          <w:sz w:val="24"/>
          <w:szCs w:val="24"/>
          <w:highlight w:val="none"/>
          <w:u w:val="single"/>
        </w:rPr>
        <w:t xml:space="preserve">               </w:t>
      </w:r>
    </w:p>
    <w:p>
      <w:pPr>
        <w:pStyle w:val="37"/>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法定代表人（签字或盖章）：</w:t>
      </w:r>
      <w:r>
        <w:rPr>
          <w:rFonts w:hint="eastAsia" w:ascii="宋体" w:hAnsi="宋体" w:cs="宋体"/>
          <w:color w:val="auto"/>
          <w:sz w:val="24"/>
          <w:szCs w:val="24"/>
          <w:highlight w:val="none"/>
          <w:u w:val="single"/>
        </w:rPr>
        <w:t xml:space="preserve">        </w:t>
      </w:r>
    </w:p>
    <w:p>
      <w:pPr>
        <w:pStyle w:val="37"/>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签发日期：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pStyle w:val="37"/>
        <w:spacing w:line="500" w:lineRule="exact"/>
        <w:rPr>
          <w:rFonts w:hint="eastAsia" w:ascii="宋体" w:hAnsi="宋体" w:cs="宋体"/>
          <w:color w:val="auto"/>
          <w:sz w:val="24"/>
          <w:szCs w:val="24"/>
          <w:highlight w:val="none"/>
        </w:rPr>
      </w:pPr>
    </w:p>
    <w:p>
      <w:pPr>
        <w:pStyle w:val="37"/>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附：</w:t>
      </w:r>
    </w:p>
    <w:p>
      <w:pPr>
        <w:pStyle w:val="37"/>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授权委托人（签字或盖章）：</w:t>
      </w:r>
      <w:r>
        <w:rPr>
          <w:rFonts w:hint="eastAsia" w:ascii="宋体" w:hAnsi="宋体" w:cs="宋体"/>
          <w:color w:val="auto"/>
          <w:sz w:val="24"/>
          <w:szCs w:val="24"/>
          <w:highlight w:val="none"/>
          <w:u w:val="single"/>
        </w:rPr>
        <w:t xml:space="preserve">                          </w:t>
      </w:r>
    </w:p>
    <w:p>
      <w:pPr>
        <w:pStyle w:val="37"/>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职务：</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性别：</w:t>
      </w:r>
      <w:r>
        <w:rPr>
          <w:rFonts w:hint="eastAsia" w:ascii="宋体" w:hAnsi="宋体" w:cs="宋体"/>
          <w:color w:val="auto"/>
          <w:sz w:val="24"/>
          <w:szCs w:val="24"/>
          <w:highlight w:val="none"/>
          <w:u w:val="single"/>
        </w:rPr>
        <w:t xml:space="preserve">      </w:t>
      </w:r>
    </w:p>
    <w:p>
      <w:pPr>
        <w:pStyle w:val="37"/>
        <w:adjustRightInd w:val="0"/>
        <w:snapToGrid w:val="0"/>
        <w:spacing w:line="500" w:lineRule="exac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身份证号码：</w:t>
      </w:r>
      <w:r>
        <w:rPr>
          <w:rFonts w:hint="eastAsia" w:ascii="宋体" w:hAnsi="宋体" w:cs="宋体"/>
          <w:color w:val="auto"/>
          <w:sz w:val="24"/>
          <w:szCs w:val="24"/>
          <w:highlight w:val="none"/>
          <w:u w:val="single"/>
        </w:rPr>
        <w:t xml:space="preserve">                              </w:t>
      </w:r>
    </w:p>
    <w:p>
      <w:pPr>
        <w:pStyle w:val="37"/>
        <w:adjustRightInd w:val="0"/>
        <w:snapToGrid w:val="0"/>
        <w:spacing w:line="500" w:lineRule="exact"/>
        <w:ind w:left="-88" w:leftChars="-42" w:firstLine="600" w:firstLineChars="250"/>
        <w:rPr>
          <w:rFonts w:hint="eastAsia" w:ascii="宋体" w:hAnsi="宋体" w:cs="宋体"/>
          <w:color w:val="auto"/>
          <w:sz w:val="24"/>
          <w:szCs w:val="24"/>
          <w:highlight w:val="none"/>
          <w:u w:val="single"/>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6" w:hRule="atLeast"/>
          <w:jc w:val="center"/>
        </w:trPr>
        <w:tc>
          <w:tcPr>
            <w:tcW w:w="5780" w:type="dxa"/>
            <w:tcBorders>
              <w:top w:val="single" w:color="auto" w:sz="4" w:space="0"/>
              <w:left w:val="single" w:color="auto" w:sz="4" w:space="0"/>
              <w:bottom w:val="single" w:color="auto" w:sz="4" w:space="0"/>
              <w:right w:val="single" w:color="auto" w:sz="4" w:space="0"/>
            </w:tcBorders>
            <w:noWrap w:val="0"/>
            <w:vAlign w:val="top"/>
          </w:tcPr>
          <w:p>
            <w:pPr>
              <w:pStyle w:val="37"/>
              <w:spacing w:line="500" w:lineRule="exact"/>
              <w:jc w:val="center"/>
              <w:rPr>
                <w:rFonts w:hint="eastAsia" w:ascii="宋体" w:hAnsi="宋体" w:cs="宋体"/>
                <w:color w:val="auto"/>
                <w:sz w:val="24"/>
                <w:szCs w:val="24"/>
                <w:highlight w:val="none"/>
              </w:rPr>
            </w:pPr>
          </w:p>
          <w:p>
            <w:pPr>
              <w:pStyle w:val="37"/>
              <w:spacing w:line="500" w:lineRule="exact"/>
              <w:jc w:val="center"/>
              <w:rPr>
                <w:rFonts w:hint="eastAsia" w:ascii="宋体" w:hAnsi="宋体" w:cs="宋体"/>
                <w:color w:val="auto"/>
                <w:sz w:val="24"/>
                <w:szCs w:val="24"/>
                <w:highlight w:val="none"/>
              </w:rPr>
            </w:pPr>
          </w:p>
          <w:p>
            <w:pPr>
              <w:pStyle w:val="37"/>
              <w:spacing w:line="50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粘贴被授权人身份证正反面</w:t>
            </w:r>
          </w:p>
        </w:tc>
      </w:tr>
    </w:tbl>
    <w:p>
      <w:pPr>
        <w:pStyle w:val="37"/>
        <w:rPr>
          <w:rFonts w:hint="eastAsia"/>
          <w:color w:val="auto"/>
          <w:sz w:val="24"/>
          <w:szCs w:val="24"/>
          <w:highlight w:val="none"/>
        </w:rPr>
      </w:pPr>
    </w:p>
    <w:p>
      <w:pPr>
        <w:pStyle w:val="22"/>
        <w:ind w:firstLine="0" w:firstLineChars="0"/>
        <w:jc w:val="center"/>
        <w:rPr>
          <w:rFonts w:hint="eastAsia" w:ascii="宋体" w:hAnsi="宋体" w:cs="宋体"/>
          <w:b/>
          <w:bCs/>
          <w:color w:val="auto"/>
          <w:sz w:val="28"/>
          <w:szCs w:val="28"/>
          <w:highlight w:val="none"/>
        </w:rPr>
      </w:pPr>
    </w:p>
    <w:p>
      <w:pPr>
        <w:pStyle w:val="22"/>
        <w:ind w:firstLine="0" w:firstLineChars="0"/>
        <w:jc w:val="center"/>
        <w:rPr>
          <w:rFonts w:hint="eastAsia" w:ascii="宋体" w:hAnsi="宋体" w:cs="宋体"/>
          <w:b/>
          <w:bCs/>
          <w:color w:val="auto"/>
          <w:sz w:val="28"/>
          <w:szCs w:val="28"/>
          <w:highlight w:val="none"/>
        </w:rPr>
      </w:pPr>
    </w:p>
    <w:p>
      <w:pPr>
        <w:pStyle w:val="22"/>
        <w:ind w:firstLine="0" w:firstLineChars="0"/>
        <w:rPr>
          <w:rFonts w:hint="eastAsia" w:ascii="宋体" w:hAnsi="宋体" w:cs="宋体"/>
          <w:b/>
          <w:bCs/>
          <w:color w:val="auto"/>
          <w:sz w:val="28"/>
          <w:szCs w:val="28"/>
          <w:highlight w:val="none"/>
        </w:rPr>
      </w:pPr>
    </w:p>
    <w:p>
      <w:pPr>
        <w:pStyle w:val="22"/>
        <w:ind w:firstLine="0" w:firstLineChars="0"/>
        <w:jc w:val="center"/>
        <w:rPr>
          <w:rFonts w:hint="eastAsia" w:ascii="宋体" w:hAnsi="宋体" w:cs="宋体"/>
          <w:b/>
          <w:bCs/>
          <w:color w:val="auto"/>
          <w:sz w:val="28"/>
          <w:szCs w:val="28"/>
          <w:highlight w:val="none"/>
        </w:rPr>
      </w:pPr>
    </w:p>
    <w:p>
      <w:pPr>
        <w:pStyle w:val="22"/>
        <w:ind w:firstLine="0" w:firstLineChars="0"/>
        <w:rPr>
          <w:rFonts w:hint="eastAsia" w:ascii="宋体" w:hAnsi="宋体" w:cs="宋体"/>
          <w:b/>
          <w:bCs/>
          <w:color w:val="auto"/>
          <w:sz w:val="28"/>
          <w:szCs w:val="28"/>
          <w:highlight w:val="none"/>
        </w:rPr>
      </w:pPr>
    </w:p>
    <w:p>
      <w:pPr>
        <w:pStyle w:val="49"/>
        <w:widowControl/>
        <w:spacing w:line="400" w:lineRule="exact"/>
        <w:ind w:left="0" w:leftChars="0"/>
        <w:outlineLvl w:val="1"/>
        <w:rPr>
          <w:rFonts w:ascii="宋体" w:hAnsi="宋体" w:cs="宋体"/>
          <w:b/>
          <w:bCs/>
          <w:color w:val="auto"/>
          <w:sz w:val="32"/>
          <w:szCs w:val="32"/>
          <w:highlight w:val="none"/>
          <w:lang w:val="en-US" w:eastAsia="zh-CN"/>
        </w:rPr>
      </w:pPr>
      <w:r>
        <w:rPr>
          <w:rFonts w:hint="eastAsia" w:ascii="宋体" w:hAnsi="宋体" w:cs="宋体"/>
          <w:b/>
          <w:bCs/>
          <w:color w:val="auto"/>
          <w:sz w:val="32"/>
          <w:szCs w:val="32"/>
          <w:highlight w:val="none"/>
          <w:lang w:val="en-US" w:eastAsia="zh-CN"/>
        </w:rPr>
        <w:t>附件四：</w:t>
      </w:r>
    </w:p>
    <w:p>
      <w:pPr>
        <w:pStyle w:val="49"/>
        <w:widowControl/>
        <w:spacing w:line="400" w:lineRule="exact"/>
        <w:ind w:left="0" w:leftChars="0" w:firstLine="0" w:firstLineChars="0"/>
        <w:jc w:val="center"/>
        <w:rPr>
          <w:rFonts w:hint="eastAsia" w:ascii="宋体" w:hAnsi="宋体" w:cs="宋体"/>
          <w:color w:val="auto"/>
          <w:sz w:val="36"/>
          <w:szCs w:val="36"/>
          <w:highlight w:val="none"/>
        </w:rPr>
      </w:pPr>
      <w:r>
        <w:rPr>
          <w:rFonts w:hint="eastAsia" w:ascii="宋体" w:hAnsi="宋体" w:cs="宋体"/>
          <w:color w:val="auto"/>
          <w:sz w:val="36"/>
          <w:szCs w:val="36"/>
          <w:highlight w:val="none"/>
        </w:rPr>
        <w:t>投标函</w:t>
      </w:r>
    </w:p>
    <w:p>
      <w:pPr>
        <w:pStyle w:val="49"/>
        <w:widowControl/>
        <w:spacing w:line="400" w:lineRule="exact"/>
        <w:ind w:left="0" w:leftChars="0"/>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pStyle w:val="49"/>
        <w:widowControl/>
        <w:spacing w:line="400" w:lineRule="exact"/>
        <w:ind w:left="0" w:leftChars="0"/>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(投标人名称)授权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(投标人授权代理人姓名)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(职务、职称)为我方代表，参加贵方组织的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(项目名称、项目编号)招标的有关活动，并对此项目进行投标。为此：</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1、我方同意在本项目招标文件中规定的投标有效期内遵守本投标文件中的承诺且在此期限期满之前均具有约束力。</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2、我方承诺已经具备《中华人民共和国政府采购法》中规定的参加政府采购活动的供应商应当具备的条件：</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1）具有独立承担民事责任的能力；</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2）具有良好的商业信誉和健全的财务会计制度；</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5）参加此项采购活动前三年内，在经营活动中没有重大违法记录；</w:t>
      </w:r>
    </w:p>
    <w:p>
      <w:pPr>
        <w:pStyle w:val="50"/>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6）法律、行政法规规定的其他条件。</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3、提供投标人须知规定的全部投标文件。</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4、按招标文件要求提供和交付的货物及相关服务的投标报价详见开标一览表。</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5、保证忠实地执行双方所签订的合同，并承担合同规定的责任和义务。</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6、我方承诺完全满足和响应招标文件中的各项技术和服务要求，若有偏差，已在投标文件偏离表中予以明确特别说明。</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7、我方承诺：完全理解投标报价若超过项目预算时，投标将被拒绝。</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8、我方承诺：与在本项目中设计编制技术规格的机构及其附属机构无任何直接隶属关系和利益关联。</w:t>
      </w:r>
    </w:p>
    <w:p>
      <w:pPr>
        <w:pStyle w:val="49"/>
        <w:widowControl/>
        <w:spacing w:line="400" w:lineRule="exact"/>
        <w:ind w:left="0" w:leftChars="0"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9、</w:t>
      </w:r>
      <w:r>
        <w:rPr>
          <w:rFonts w:hint="eastAsia" w:ascii="宋体" w:hAnsi="宋体" w:cs="宋体"/>
          <w:color w:val="auto"/>
          <w:sz w:val="24"/>
          <w:highlight w:val="none"/>
          <w:lang w:val="en-US" w:eastAsia="zh-CN"/>
        </w:rPr>
        <w:t>本项目投标有限期为</w:t>
      </w:r>
      <w:r>
        <w:rPr>
          <w:rFonts w:hint="eastAsia" w:ascii="宋体" w:hAnsi="宋体" w:cs="宋体"/>
          <w:color w:val="auto"/>
          <w:sz w:val="24"/>
          <w:highlight w:val="none"/>
          <w:u w:val="single"/>
          <w:lang w:val="en-US" w:eastAsia="zh-CN"/>
        </w:rPr>
        <w:t xml:space="preserve"> 60 </w:t>
      </w:r>
      <w:r>
        <w:rPr>
          <w:rFonts w:hint="eastAsia" w:ascii="宋体" w:hAnsi="宋体" w:cs="宋体"/>
          <w:color w:val="auto"/>
          <w:sz w:val="24"/>
          <w:highlight w:val="none"/>
          <w:lang w:val="en-US" w:eastAsia="zh-CN"/>
        </w:rPr>
        <w:t>日历天，</w:t>
      </w:r>
      <w:r>
        <w:rPr>
          <w:rFonts w:hint="eastAsia" w:ascii="宋体" w:hAnsi="宋体" w:cs="宋体"/>
          <w:color w:val="auto"/>
          <w:sz w:val="24"/>
          <w:highlight w:val="none"/>
        </w:rPr>
        <w:t>如果在开标后规定的投标有效期内撤回投标，我方的投标保证金可被贵方没收</w:t>
      </w:r>
      <w:r>
        <w:rPr>
          <w:rFonts w:hint="eastAsia" w:ascii="宋体" w:hAnsi="宋体" w:cs="宋体"/>
          <w:color w:val="auto"/>
          <w:sz w:val="24"/>
          <w:highlight w:val="none"/>
          <w:lang w:eastAsia="zh-CN"/>
        </w:rPr>
        <w:t>。</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10、我方完全理解贵方不一定接受最低价的投标或收到的任何投标。</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11、我方承诺：投标文件所提供的一切资料真实、及时、有效。由于我方提供资料不实而造成的责任和后果由我方承担。我方同意按照贵方提出的要求，向贵方提供任何与本项投标有关的数据、情况和技术资料。若贵方需要，我方愿意提供我方作出的一切承诺的证明材料。</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12、我方已详细审核全部投标文件，包括投标文件修改书（如有的话）、参考资料及有关附件，确认无误。</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13、我方承诺：采购人若需追加采购本项目招标文件所列货物及相关服务的，在不改变合同其他实质性条款的前提下，按相同或更优惠的折扣率保证供货。</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14、我方承诺：如所报货物属国家强制认证产品的，均已通过认证且在有效期内，否则，由此产生的一切法律责任由我方承担。</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15、我方承诺：接受招标文件中的全部条款且无任何异议，保证遵守招标文件的规定。</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16、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1）提供虚假材料谋取中标、成交的；</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2）采取不正当手段诋毁、排挤其他供应商的；</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3）与采购人、其他供应商或者采购代理机构工作人员恶意串通的；</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4）向采购人、采购代理机构工作人员行贿或者提供其他不正当利益的；</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5）在采购过程中与采购人进行协商谈判的；</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6）拒绝有关部门监督检查或提供虚假情况的。</w:t>
      </w:r>
    </w:p>
    <w:p>
      <w:pPr>
        <w:pStyle w:val="50"/>
        <w:spacing w:line="400" w:lineRule="exact"/>
        <w:rPr>
          <w:rFonts w:hint="eastAsia" w:ascii="宋体" w:hAnsi="宋体" w:cs="宋体"/>
          <w:color w:val="auto"/>
          <w:sz w:val="24"/>
          <w:highlight w:val="none"/>
        </w:rPr>
      </w:pPr>
      <w:r>
        <w:rPr>
          <w:rFonts w:hint="eastAsia" w:ascii="宋体" w:hAnsi="宋体" w:cs="宋体"/>
          <w:color w:val="auto"/>
          <w:kern w:val="0"/>
          <w:sz w:val="24"/>
          <w:highlight w:val="none"/>
        </w:rPr>
        <w:t xml:space="preserve">    17、与本投标</w:t>
      </w:r>
      <w:r>
        <w:rPr>
          <w:rFonts w:hint="eastAsia" w:ascii="宋体" w:hAnsi="宋体" w:cs="宋体"/>
          <w:color w:val="auto"/>
          <w:sz w:val="24"/>
          <w:highlight w:val="none"/>
        </w:rPr>
        <w:t>有关的一切往来通讯请寄：</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地址：____________________________________________________</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邮编：____________　</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电话：____________　</w:t>
      </w:r>
    </w:p>
    <w:p>
      <w:pPr>
        <w:pStyle w:val="49"/>
        <w:widowControl/>
        <w:spacing w:line="400" w:lineRule="exact"/>
        <w:ind w:left="0" w:leftChars="0"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投标人法定代表人或授权代理人联系电话，e-mail：</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pStyle w:val="49"/>
        <w:widowControl/>
        <w:spacing w:line="400" w:lineRule="exact"/>
        <w:ind w:left="0" w:leftChars="0"/>
        <w:rPr>
          <w:rFonts w:hint="eastAsia" w:ascii="宋体" w:hAnsi="宋体" w:cs="宋体"/>
          <w:color w:val="auto"/>
          <w:sz w:val="24"/>
          <w:highlight w:val="none"/>
        </w:rPr>
      </w:pPr>
    </w:p>
    <w:p>
      <w:pPr>
        <w:pStyle w:val="49"/>
        <w:widowControl/>
        <w:spacing w:line="400" w:lineRule="exact"/>
        <w:ind w:left="0" w:leftChars="0"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投标人</w:t>
      </w:r>
      <w:r>
        <w:rPr>
          <w:rFonts w:hint="eastAsia" w:ascii="宋体" w:hAnsi="宋体" w:cs="宋体"/>
          <w:b/>
          <w:color w:val="auto"/>
          <w:sz w:val="24"/>
          <w:highlight w:val="none"/>
          <w:lang w:eastAsia="zh-CN"/>
        </w:rPr>
        <w:t>（</w:t>
      </w:r>
      <w:r>
        <w:rPr>
          <w:rFonts w:hint="eastAsia" w:ascii="宋体" w:hAnsi="宋体" w:cs="宋体"/>
          <w:b/>
          <w:color w:val="auto"/>
          <w:sz w:val="24"/>
          <w:highlight w:val="none"/>
        </w:rPr>
        <w:t>公章</w:t>
      </w:r>
      <w:r>
        <w:rPr>
          <w:rFonts w:hint="eastAsia" w:ascii="宋体" w:hAnsi="宋体" w:cs="宋体"/>
          <w:b/>
          <w:color w:val="auto"/>
          <w:sz w:val="24"/>
          <w:highlight w:val="none"/>
          <w:lang w:eastAsia="zh-CN"/>
        </w:rPr>
        <w:t>）</w:t>
      </w:r>
      <w:r>
        <w:rPr>
          <w:rFonts w:hint="eastAsia" w:ascii="宋体" w:hAnsi="宋体" w:cs="宋体"/>
          <w:b/>
          <w:color w:val="auto"/>
          <w:sz w:val="24"/>
          <w:highlight w:val="none"/>
        </w:rPr>
        <w:t>：</w:t>
      </w:r>
    </w:p>
    <w:p>
      <w:pPr>
        <w:pStyle w:val="49"/>
        <w:widowControl/>
        <w:spacing w:line="400" w:lineRule="exact"/>
        <w:ind w:left="101" w:leftChars="48" w:firstLine="361" w:firstLineChars="150"/>
        <w:rPr>
          <w:rFonts w:hint="eastAsia" w:ascii="宋体" w:hAnsi="宋体" w:cs="宋体"/>
          <w:b/>
          <w:color w:val="auto"/>
          <w:sz w:val="24"/>
          <w:highlight w:val="none"/>
        </w:rPr>
      </w:pPr>
      <w:r>
        <w:rPr>
          <w:rFonts w:hint="eastAsia" w:ascii="宋体" w:hAnsi="宋体" w:cs="宋体"/>
          <w:b/>
          <w:color w:val="auto"/>
          <w:sz w:val="24"/>
          <w:highlight w:val="none"/>
        </w:rPr>
        <w:t>法定代表人（单位负责人）</w:t>
      </w:r>
      <w:r>
        <w:rPr>
          <w:rFonts w:hint="eastAsia" w:ascii="宋体" w:hAnsi="宋体" w:cs="宋体"/>
          <w:b/>
          <w:color w:val="auto"/>
          <w:sz w:val="24"/>
          <w:highlight w:val="none"/>
          <w:lang w:eastAsia="zh-CN"/>
        </w:rPr>
        <w:t>或其授权委托人（签字或盖章）</w:t>
      </w:r>
      <w:r>
        <w:rPr>
          <w:rFonts w:hint="eastAsia" w:ascii="宋体" w:hAnsi="宋体" w:cs="宋体"/>
          <w:b/>
          <w:color w:val="auto"/>
          <w:sz w:val="24"/>
          <w:highlight w:val="none"/>
        </w:rPr>
        <w:t>：</w:t>
      </w:r>
    </w:p>
    <w:p>
      <w:pPr>
        <w:pStyle w:val="49"/>
        <w:widowControl/>
        <w:spacing w:line="400" w:lineRule="exact"/>
        <w:ind w:left="0" w:leftChars="0"/>
        <w:rPr>
          <w:rFonts w:hint="eastAsia" w:ascii="宋体" w:hAnsi="宋体" w:cs="宋体"/>
          <w:color w:val="auto"/>
          <w:sz w:val="24"/>
          <w:highlight w:val="none"/>
        </w:rPr>
      </w:pPr>
      <w:r>
        <w:rPr>
          <w:rFonts w:hint="eastAsia" w:ascii="宋体" w:hAnsi="宋体" w:cs="宋体"/>
          <w:color w:val="auto"/>
          <w:sz w:val="24"/>
          <w:highlight w:val="none"/>
        </w:rPr>
        <w:tab/>
      </w:r>
      <w:r>
        <w:rPr>
          <w:rFonts w:hint="eastAsia" w:ascii="宋体" w:hAnsi="宋体" w:cs="宋体"/>
          <w:color w:val="auto"/>
          <w:sz w:val="24"/>
          <w:highlight w:val="none"/>
        </w:rPr>
        <w:t xml:space="preserve"> </w:t>
      </w:r>
      <w:r>
        <w:rPr>
          <w:rFonts w:hint="eastAsia" w:ascii="宋体" w:hAnsi="宋体" w:cs="宋体"/>
          <w:b/>
          <w:bCs/>
          <w:color w:val="auto"/>
          <w:sz w:val="24"/>
          <w:highlight w:val="none"/>
        </w:rPr>
        <w:t>日期：    年     月    日</w:t>
      </w:r>
    </w:p>
    <w:p>
      <w:pPr>
        <w:pStyle w:val="49"/>
        <w:widowControl/>
        <w:spacing w:line="400" w:lineRule="exact"/>
        <w:ind w:left="0" w:leftChars="0"/>
        <w:rPr>
          <w:rFonts w:hint="eastAsia" w:ascii="宋体" w:hAnsi="宋体" w:cs="宋体"/>
          <w:color w:val="auto"/>
          <w:sz w:val="24"/>
          <w:highlight w:val="none"/>
        </w:rPr>
      </w:pPr>
    </w:p>
    <w:p>
      <w:pPr>
        <w:pStyle w:val="49"/>
        <w:widowControl/>
        <w:spacing w:line="400" w:lineRule="exact"/>
        <w:ind w:left="0" w:leftChars="0"/>
        <w:rPr>
          <w:rFonts w:hint="eastAsia" w:ascii="宋体" w:hAnsi="宋体" w:cs="宋体"/>
          <w:b/>
          <w:color w:val="auto"/>
          <w:sz w:val="24"/>
          <w:highlight w:val="none"/>
        </w:rPr>
      </w:pPr>
      <w:r>
        <w:rPr>
          <w:rFonts w:hint="eastAsia" w:ascii="宋体" w:hAnsi="宋体" w:cs="宋体"/>
          <w:b/>
          <w:color w:val="auto"/>
          <w:sz w:val="24"/>
          <w:highlight w:val="none"/>
        </w:rPr>
        <w:t>说明：除可填报项目外，对本投标函的任何修改将被视为非实质性响应投标，从而导致该投标被拒绝。</w:t>
      </w:r>
    </w:p>
    <w:p>
      <w:pPr>
        <w:pStyle w:val="50"/>
        <w:rPr>
          <w:rFonts w:hint="eastAsia" w:ascii="宋体" w:hAnsi="宋体" w:cs="宋体"/>
          <w:b/>
          <w:color w:val="auto"/>
          <w:sz w:val="24"/>
          <w:highlight w:val="none"/>
        </w:rPr>
      </w:pPr>
    </w:p>
    <w:p>
      <w:pPr>
        <w:pStyle w:val="50"/>
        <w:rPr>
          <w:rFonts w:hint="eastAsia" w:ascii="宋体" w:hAnsi="宋体" w:cs="宋体"/>
          <w:b/>
          <w:color w:val="auto"/>
          <w:sz w:val="24"/>
          <w:highlight w:val="none"/>
        </w:rPr>
      </w:pPr>
    </w:p>
    <w:p>
      <w:pPr>
        <w:pStyle w:val="50"/>
        <w:rPr>
          <w:rFonts w:hint="eastAsia" w:ascii="宋体" w:hAnsi="宋体" w:cs="宋体"/>
          <w:b/>
          <w:color w:val="auto"/>
          <w:sz w:val="24"/>
          <w:highlight w:val="none"/>
        </w:rPr>
      </w:pPr>
    </w:p>
    <w:p>
      <w:pPr>
        <w:pStyle w:val="50"/>
        <w:rPr>
          <w:rFonts w:hint="eastAsia" w:ascii="宋体" w:hAnsi="宋体" w:cs="宋体"/>
          <w:b/>
          <w:color w:val="auto"/>
          <w:sz w:val="24"/>
          <w:highlight w:val="none"/>
        </w:rPr>
      </w:pPr>
    </w:p>
    <w:p>
      <w:pPr>
        <w:pStyle w:val="22"/>
        <w:ind w:firstLine="0" w:firstLineChars="0"/>
        <w:jc w:val="left"/>
        <w:outlineLvl w:val="1"/>
        <w:rPr>
          <w:rFonts w:hint="eastAsia" w:ascii="宋体" w:hAnsi="宋体" w:eastAsia="宋体" w:cs="宋体"/>
          <w:b/>
          <w:bCs/>
          <w:color w:val="auto"/>
          <w:kern w:val="0"/>
          <w:sz w:val="32"/>
          <w:szCs w:val="32"/>
          <w:highlight w:val="none"/>
          <w:lang w:eastAsia="zh-CN"/>
        </w:rPr>
      </w:pPr>
      <w:r>
        <w:rPr>
          <w:rFonts w:hint="eastAsia" w:ascii="宋体" w:hAnsi="宋体" w:cs="宋体"/>
          <w:b/>
          <w:bCs/>
          <w:color w:val="auto"/>
          <w:kern w:val="0"/>
          <w:sz w:val="32"/>
          <w:szCs w:val="32"/>
          <w:highlight w:val="none"/>
        </w:rPr>
        <w:t>附件五</w:t>
      </w:r>
      <w:r>
        <w:rPr>
          <w:rFonts w:hint="eastAsia" w:ascii="宋体" w:hAnsi="宋体" w:cs="宋体"/>
          <w:b/>
          <w:bCs/>
          <w:color w:val="auto"/>
          <w:kern w:val="0"/>
          <w:sz w:val="32"/>
          <w:szCs w:val="32"/>
          <w:highlight w:val="none"/>
          <w:lang w:eastAsia="zh-CN"/>
        </w:rPr>
        <w:t>：</w:t>
      </w:r>
    </w:p>
    <w:p>
      <w:pPr>
        <w:pStyle w:val="22"/>
        <w:ind w:firstLine="0" w:firstLineChars="0"/>
        <w:jc w:val="cente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开标一览表</w:t>
      </w:r>
    </w:p>
    <w:p>
      <w:pPr>
        <w:pStyle w:val="51"/>
        <w:spacing w:line="360" w:lineRule="auto"/>
        <w:ind w:left="0" w:leftChars="0" w:firstLine="0" w:firstLineChars="0"/>
        <w:rPr>
          <w:rFonts w:hint="eastAsia" w:ascii="宋体" w:hAnsi="宋体" w:cs="宋体"/>
          <w:color w:val="auto"/>
          <w:highlight w:val="none"/>
        </w:rPr>
      </w:pPr>
      <w:r>
        <w:rPr>
          <w:rFonts w:hint="eastAsia" w:ascii="宋体" w:hAnsi="宋体" w:cs="宋体"/>
          <w:color w:val="auto"/>
          <w:highlight w:val="none"/>
        </w:rPr>
        <w:t xml:space="preserve">                  </w:t>
      </w:r>
    </w:p>
    <w:tbl>
      <w:tblPr>
        <w:tblStyle w:val="23"/>
        <w:tblW w:w="925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71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152" w:type="dxa"/>
            <w:tcBorders>
              <w:tl2br w:val="nil"/>
              <w:tr2bl w:val="nil"/>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w:t>
            </w:r>
          </w:p>
        </w:tc>
        <w:tc>
          <w:tcPr>
            <w:tcW w:w="7107" w:type="dxa"/>
            <w:tcBorders>
              <w:tl2br w:val="nil"/>
              <w:tr2bl w:val="nil"/>
            </w:tcBorders>
            <w:noWrap w:val="0"/>
            <w:vAlign w:val="center"/>
          </w:tcPr>
          <w:p>
            <w:pPr>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52" w:type="dxa"/>
            <w:tcBorders>
              <w:tl2br w:val="nil"/>
              <w:tr2bl w:val="nil"/>
            </w:tcBorders>
            <w:noWrap w:val="0"/>
            <w:vAlign w:val="center"/>
          </w:tcPr>
          <w:p>
            <w:pPr>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投标人</w:t>
            </w:r>
          </w:p>
        </w:tc>
        <w:tc>
          <w:tcPr>
            <w:tcW w:w="7107" w:type="dxa"/>
            <w:tcBorders>
              <w:tl2br w:val="nil"/>
              <w:tr2bl w:val="nil"/>
            </w:tcBorders>
            <w:noWrap w:val="0"/>
            <w:vAlign w:val="center"/>
          </w:tcPr>
          <w:p>
            <w:pPr>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2152" w:type="dxa"/>
            <w:tcBorders>
              <w:tl2br w:val="nil"/>
              <w:tr2bl w:val="nil"/>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投标</w:t>
            </w:r>
            <w:r>
              <w:rPr>
                <w:rFonts w:hint="eastAsia" w:ascii="宋体" w:hAnsi="宋体" w:eastAsia="宋体" w:cs="宋体"/>
                <w:color w:val="auto"/>
                <w:sz w:val="28"/>
                <w:szCs w:val="28"/>
                <w:highlight w:val="none"/>
              </w:rPr>
              <w:t>报价</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eastAsia="zh-CN"/>
              </w:rPr>
              <w:t>（</w:t>
            </w:r>
            <w:r>
              <w:rPr>
                <w:rFonts w:hint="eastAsia" w:ascii="宋体" w:hAnsi="宋体" w:cs="宋体"/>
                <w:color w:val="auto"/>
                <w:sz w:val="28"/>
                <w:szCs w:val="28"/>
                <w:highlight w:val="none"/>
                <w:lang w:val="en-US" w:eastAsia="zh-CN"/>
              </w:rPr>
              <w:t>元</w:t>
            </w:r>
            <w:r>
              <w:rPr>
                <w:rFonts w:hint="eastAsia" w:ascii="宋体" w:hAnsi="宋体" w:eastAsia="宋体" w:cs="宋体"/>
                <w:color w:val="auto"/>
                <w:sz w:val="28"/>
                <w:szCs w:val="28"/>
                <w:highlight w:val="none"/>
                <w:lang w:eastAsia="zh-CN"/>
              </w:rPr>
              <w:t>）</w:t>
            </w:r>
          </w:p>
        </w:tc>
        <w:tc>
          <w:tcPr>
            <w:tcW w:w="7107" w:type="dxa"/>
            <w:tcBorders>
              <w:tl2br w:val="nil"/>
              <w:tr2bl w:val="nil"/>
            </w:tcBorders>
            <w:noWrap w:val="0"/>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（大写）</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（小写）</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52" w:type="dxa"/>
            <w:tcBorders>
              <w:tl2br w:val="nil"/>
              <w:tr2bl w:val="nil"/>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合同履行期限</w:t>
            </w:r>
          </w:p>
        </w:tc>
        <w:tc>
          <w:tcPr>
            <w:tcW w:w="7107" w:type="dxa"/>
            <w:tcBorders>
              <w:tl2br w:val="nil"/>
              <w:tr2bl w:val="nil"/>
            </w:tcBorders>
            <w:noWrap w:val="0"/>
            <w:vAlign w:val="center"/>
          </w:tcPr>
          <w:p>
            <w:pPr>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52" w:type="dxa"/>
            <w:tcBorders>
              <w:tl2br w:val="nil"/>
              <w:tr2bl w:val="nil"/>
            </w:tcBorders>
            <w:noWrap w:val="0"/>
            <w:vAlign w:val="center"/>
          </w:tcPr>
          <w:p>
            <w:pPr>
              <w:jc w:val="center"/>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lang w:val="en-US" w:eastAsia="zh-CN"/>
              </w:rPr>
              <w:t>服务</w:t>
            </w:r>
            <w:r>
              <w:rPr>
                <w:rFonts w:hint="eastAsia" w:ascii="宋体" w:hAnsi="宋体" w:eastAsia="宋体" w:cs="宋体"/>
                <w:color w:val="auto"/>
                <w:sz w:val="28"/>
                <w:szCs w:val="28"/>
                <w:highlight w:val="none"/>
                <w:lang w:eastAsia="zh-CN"/>
              </w:rPr>
              <w:t>要求</w:t>
            </w:r>
          </w:p>
        </w:tc>
        <w:tc>
          <w:tcPr>
            <w:tcW w:w="7107" w:type="dxa"/>
            <w:tcBorders>
              <w:tl2br w:val="nil"/>
              <w:tr2bl w:val="nil"/>
            </w:tcBorders>
            <w:noWrap w:val="0"/>
            <w:vAlign w:val="center"/>
          </w:tcPr>
          <w:p>
            <w:pPr>
              <w:rPr>
                <w:rFonts w:hint="eastAsia" w:ascii="宋体" w:hAnsi="宋体" w:eastAsia="宋体" w:cs="宋体"/>
                <w:color w:val="auto"/>
                <w:sz w:val="28"/>
                <w:szCs w:val="28"/>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52" w:type="dxa"/>
            <w:tcBorders>
              <w:tl2br w:val="nil"/>
              <w:tr2bl w:val="nil"/>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投标</w:t>
            </w:r>
            <w:r>
              <w:rPr>
                <w:rFonts w:hint="eastAsia" w:ascii="宋体" w:hAnsi="宋体" w:eastAsia="宋体" w:cs="宋体"/>
                <w:color w:val="auto"/>
                <w:sz w:val="28"/>
                <w:szCs w:val="28"/>
                <w:highlight w:val="none"/>
              </w:rPr>
              <w:t>有效期</w:t>
            </w:r>
          </w:p>
        </w:tc>
        <w:tc>
          <w:tcPr>
            <w:tcW w:w="7107" w:type="dxa"/>
            <w:tcBorders>
              <w:tl2br w:val="nil"/>
              <w:tr2bl w:val="nil"/>
            </w:tcBorders>
            <w:noWrap w:val="0"/>
            <w:vAlign w:val="center"/>
          </w:tcPr>
          <w:p>
            <w:pPr>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2152" w:type="dxa"/>
            <w:tcBorders>
              <w:tl2br w:val="nil"/>
              <w:tr2bl w:val="nil"/>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备注</w:t>
            </w:r>
          </w:p>
        </w:tc>
        <w:tc>
          <w:tcPr>
            <w:tcW w:w="7107" w:type="dxa"/>
            <w:tcBorders>
              <w:tl2br w:val="nil"/>
              <w:tr2bl w:val="nil"/>
            </w:tcBorders>
            <w:noWrap w:val="0"/>
            <w:vAlign w:val="center"/>
          </w:tcPr>
          <w:p>
            <w:pPr>
              <w:rPr>
                <w:rFonts w:hint="eastAsia" w:ascii="宋体" w:hAnsi="宋体" w:eastAsia="宋体" w:cs="宋体"/>
                <w:color w:val="auto"/>
                <w:sz w:val="28"/>
                <w:szCs w:val="28"/>
                <w:highlight w:val="none"/>
              </w:rPr>
            </w:pPr>
          </w:p>
        </w:tc>
      </w:tr>
    </w:tbl>
    <w:p>
      <w:pPr>
        <w:pStyle w:val="52"/>
        <w:spacing w:line="360" w:lineRule="auto"/>
        <w:rPr>
          <w:rFonts w:hint="eastAsia" w:ascii="宋体" w:hAnsi="宋体" w:cs="宋体"/>
          <w:color w:val="auto"/>
          <w:sz w:val="24"/>
          <w:highlight w:val="none"/>
        </w:rPr>
      </w:pPr>
      <w:r>
        <w:rPr>
          <w:rFonts w:hint="eastAsia" w:ascii="宋体" w:hAnsi="宋体" w:cs="宋体"/>
          <w:color w:val="auto"/>
          <w:sz w:val="24"/>
          <w:highlight w:val="none"/>
        </w:rPr>
        <w:t>说明：1.投标人严格按照规定的格式填写。任何有选择或有条件的投标总价，均将导致投标被拒绝；</w:t>
      </w:r>
    </w:p>
    <w:p>
      <w:pPr>
        <w:pStyle w:val="52"/>
        <w:numPr>
          <w:ilvl w:val="0"/>
          <w:numId w:val="6"/>
        </w:numPr>
        <w:spacing w:line="360" w:lineRule="auto"/>
        <w:rPr>
          <w:rFonts w:hint="eastAsia" w:ascii="宋体" w:hAnsi="宋体" w:cs="宋体"/>
          <w:color w:val="auto"/>
          <w:sz w:val="24"/>
          <w:highlight w:val="none"/>
        </w:rPr>
      </w:pPr>
      <w:r>
        <w:rPr>
          <w:rFonts w:hint="eastAsia" w:ascii="宋体" w:hAnsi="宋体" w:cs="宋体"/>
          <w:color w:val="auto"/>
          <w:sz w:val="24"/>
          <w:highlight w:val="none"/>
        </w:rPr>
        <w:t>投标报价应包括招标文件所规定的招标范围的全部内容；</w:t>
      </w:r>
    </w:p>
    <w:p>
      <w:pPr>
        <w:pStyle w:val="52"/>
        <w:numPr>
          <w:ilvl w:val="0"/>
          <w:numId w:val="6"/>
        </w:numPr>
        <w:spacing w:line="360" w:lineRule="auto"/>
        <w:rPr>
          <w:rFonts w:hint="eastAsia" w:ascii="宋体" w:hAnsi="宋体" w:cs="宋体"/>
          <w:color w:val="auto"/>
          <w:sz w:val="24"/>
          <w:highlight w:val="none"/>
        </w:rPr>
      </w:pPr>
      <w:r>
        <w:rPr>
          <w:rFonts w:hint="eastAsia" w:ascii="宋体" w:hAnsi="宋体" w:cs="宋体"/>
          <w:color w:val="auto"/>
          <w:sz w:val="24"/>
          <w:highlight w:val="none"/>
        </w:rPr>
        <w:t>报价总计包含运费、税费、</w:t>
      </w:r>
      <w:r>
        <w:rPr>
          <w:rFonts w:hint="eastAsia" w:ascii="宋体" w:hAnsi="宋体" w:cs="宋体"/>
          <w:color w:val="auto"/>
          <w:sz w:val="24"/>
          <w:highlight w:val="none"/>
          <w:lang w:val="en-US" w:eastAsia="zh-CN"/>
        </w:rPr>
        <w:t>装卸费、</w:t>
      </w:r>
      <w:r>
        <w:rPr>
          <w:rFonts w:hint="eastAsia" w:ascii="宋体" w:hAnsi="宋体" w:cs="宋体"/>
          <w:color w:val="auto"/>
          <w:sz w:val="24"/>
          <w:highlight w:val="none"/>
        </w:rPr>
        <w:t>安装调试费等一切相关费。</w:t>
      </w:r>
    </w:p>
    <w:p>
      <w:pPr>
        <w:pStyle w:val="52"/>
        <w:spacing w:line="360" w:lineRule="auto"/>
        <w:rPr>
          <w:rFonts w:hint="eastAsia" w:ascii="宋体" w:hAnsi="宋体" w:cs="宋体"/>
          <w:color w:val="auto"/>
          <w:sz w:val="24"/>
          <w:highlight w:val="none"/>
        </w:rPr>
      </w:pPr>
    </w:p>
    <w:p>
      <w:pPr>
        <w:pStyle w:val="53"/>
        <w:adjustRightInd w:val="0"/>
        <w:snapToGrid w:val="0"/>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投标人名称（公章）：</w:t>
      </w:r>
      <w:r>
        <w:rPr>
          <w:rFonts w:hint="eastAsia" w:ascii="宋体" w:hAnsi="宋体" w:cs="宋体"/>
          <w:color w:val="auto"/>
          <w:sz w:val="24"/>
          <w:szCs w:val="24"/>
          <w:highlight w:val="none"/>
          <w:u w:val="single"/>
        </w:rPr>
        <w:t xml:space="preserve">                  </w:t>
      </w:r>
    </w:p>
    <w:p>
      <w:pPr>
        <w:pStyle w:val="53"/>
        <w:adjustRightInd w:val="0"/>
        <w:snapToGrid w:val="0"/>
        <w:spacing w:line="500" w:lineRule="exac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投标人法定代表人或其委托代理人（签字或盖章）：</w:t>
      </w:r>
      <w:r>
        <w:rPr>
          <w:rFonts w:hint="eastAsia" w:ascii="宋体" w:hAnsi="宋体" w:cs="宋体"/>
          <w:color w:val="auto"/>
          <w:sz w:val="24"/>
          <w:szCs w:val="24"/>
          <w:highlight w:val="none"/>
          <w:u w:val="single"/>
        </w:rPr>
        <w:t xml:space="preserve">                       </w:t>
      </w:r>
    </w:p>
    <w:p>
      <w:pPr>
        <w:pStyle w:val="53"/>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日期：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日</w:t>
      </w:r>
    </w:p>
    <w:bookmarkEnd w:id="161"/>
    <w:bookmarkEnd w:id="162"/>
    <w:bookmarkEnd w:id="163"/>
    <w:bookmarkEnd w:id="164"/>
    <w:bookmarkEnd w:id="165"/>
    <w:bookmarkEnd w:id="166"/>
    <w:p>
      <w:pPr>
        <w:pStyle w:val="4"/>
        <w:numPr>
          <w:ilvl w:val="1"/>
          <w:numId w:val="0"/>
        </w:numPr>
        <w:ind w:left="240" w:leftChars="0"/>
        <w:jc w:val="center"/>
        <w:rPr>
          <w:rFonts w:hint="eastAsia" w:ascii="宋体" w:hAnsi="宋体" w:cs="宋体"/>
          <w:color w:val="auto"/>
        </w:rPr>
      </w:pPr>
      <w:bookmarkStart w:id="182" w:name="_Toc519111288"/>
      <w:r>
        <w:rPr>
          <w:rFonts w:hint="eastAsia" w:ascii="宋体" w:hAnsi="宋体" w:cs="宋体"/>
          <w:b/>
          <w:bCs/>
          <w:color w:val="auto"/>
          <w:kern w:val="0"/>
          <w:sz w:val="32"/>
          <w:szCs w:val="32"/>
          <w:highlight w:val="none"/>
        </w:rPr>
        <w:br w:type="page"/>
      </w:r>
      <w:r>
        <w:rPr>
          <w:rFonts w:hint="eastAsia" w:ascii="宋体" w:hAnsi="宋体" w:eastAsia="宋体" w:cs="宋体"/>
          <w:b/>
          <w:bCs/>
          <w:color w:val="auto"/>
          <w:kern w:val="2"/>
          <w:sz w:val="28"/>
          <w:szCs w:val="28"/>
          <w:highlight w:val="none"/>
          <w:lang w:val="en-US" w:eastAsia="zh-CN" w:bidi="ar-SA"/>
        </w:rPr>
        <w:t>分项报价明细表</w:t>
      </w:r>
    </w:p>
    <w:p>
      <w:pPr>
        <w:spacing w:before="156" w:beforeLines="50" w:line="400" w:lineRule="exact"/>
        <w:ind w:left="843" w:hanging="843" w:hangingChars="350"/>
        <w:jc w:val="center"/>
        <w:rPr>
          <w:rFonts w:hAnsi="宋体" w:cs="宋体"/>
          <w:b/>
          <w:color w:val="auto"/>
          <w:sz w:val="24"/>
        </w:rPr>
      </w:pPr>
      <w:r>
        <w:rPr>
          <w:rFonts w:hint="eastAsia" w:hAnsi="宋体" w:cs="宋体"/>
          <w:b/>
          <w:color w:val="auto"/>
          <w:sz w:val="24"/>
          <w:lang w:bidi="ar"/>
        </w:rPr>
        <w:t>格式自拟</w:t>
      </w:r>
    </w:p>
    <w:p>
      <w:pPr>
        <w:spacing w:before="156" w:beforeLines="50" w:line="400" w:lineRule="exact"/>
        <w:ind w:left="843" w:hanging="843" w:hangingChars="350"/>
        <w:jc w:val="center"/>
        <w:rPr>
          <w:rFonts w:hAnsi="宋体" w:cs="宋体"/>
          <w:b/>
          <w:color w:val="auto"/>
          <w:sz w:val="24"/>
        </w:rPr>
      </w:pPr>
    </w:p>
    <w:p>
      <w:pPr>
        <w:spacing w:line="400" w:lineRule="exact"/>
        <w:jc w:val="center"/>
        <w:rPr>
          <w:rFonts w:hAnsi="宋体" w:cs="宋体"/>
          <w:bCs/>
          <w:color w:val="auto"/>
          <w:sz w:val="24"/>
        </w:rPr>
      </w:pPr>
      <w:r>
        <w:rPr>
          <w:rFonts w:hint="eastAsia" w:hAnsi="宋体" w:cs="宋体"/>
          <w:color w:val="auto"/>
          <w:sz w:val="24"/>
          <w:lang w:bidi="ar"/>
        </w:rPr>
        <w:t>注：1、“</w:t>
      </w:r>
      <w:r>
        <w:rPr>
          <w:rFonts w:hint="eastAsia" w:hAnsi="宋体" w:cs="宋体"/>
          <w:bCs/>
          <w:color w:val="auto"/>
          <w:sz w:val="24"/>
          <w:lang w:bidi="ar"/>
        </w:rPr>
        <w:t>分项报价明细表”各分项报价合计应当与“报价表”报价合计相等。</w:t>
      </w:r>
    </w:p>
    <w:p>
      <w:pPr>
        <w:spacing w:line="400" w:lineRule="exact"/>
        <w:rPr>
          <w:rFonts w:hAnsi="宋体" w:cs="宋体"/>
          <w:bCs/>
          <w:color w:val="auto"/>
          <w:sz w:val="24"/>
        </w:rPr>
      </w:pPr>
    </w:p>
    <w:p>
      <w:pPr>
        <w:spacing w:line="400" w:lineRule="exact"/>
        <w:rPr>
          <w:rFonts w:hAnsi="宋体" w:cs="宋体"/>
          <w:bCs/>
          <w:color w:val="auto"/>
          <w:sz w:val="24"/>
        </w:rPr>
      </w:pPr>
    </w:p>
    <w:p>
      <w:pPr>
        <w:spacing w:line="400" w:lineRule="exact"/>
        <w:rPr>
          <w:rFonts w:hAnsi="宋体" w:cs="宋体"/>
          <w:bCs/>
          <w:color w:val="auto"/>
          <w:sz w:val="24"/>
        </w:rPr>
      </w:pPr>
    </w:p>
    <w:p>
      <w:pPr>
        <w:spacing w:line="400" w:lineRule="exact"/>
        <w:rPr>
          <w:rFonts w:hAnsi="宋体" w:cs="宋体"/>
          <w:bCs/>
          <w:color w:val="auto"/>
          <w:sz w:val="24"/>
        </w:rPr>
      </w:pPr>
    </w:p>
    <w:p>
      <w:pPr>
        <w:spacing w:line="400" w:lineRule="exact"/>
        <w:ind w:firstLine="560" w:firstLineChars="200"/>
        <w:rPr>
          <w:rFonts w:hAnsi="宋体" w:cs="宋体"/>
          <w:color w:val="auto"/>
          <w:sz w:val="28"/>
        </w:rPr>
      </w:pPr>
    </w:p>
    <w:p>
      <w:pPr>
        <w:spacing w:line="360" w:lineRule="auto"/>
        <w:ind w:firstLine="480" w:firstLineChars="200"/>
        <w:rPr>
          <w:rFonts w:hAnsi="宋体" w:cs="宋体"/>
          <w:color w:val="auto"/>
          <w:sz w:val="24"/>
        </w:rPr>
      </w:pPr>
      <w:r>
        <w:rPr>
          <w:rFonts w:hint="eastAsia" w:hAnsi="宋体" w:cs="宋体"/>
          <w:color w:val="auto"/>
          <w:sz w:val="24"/>
          <w:lang w:bidi="ar"/>
        </w:rPr>
        <w:t>供应商名称：</w:t>
      </w:r>
    </w:p>
    <w:p>
      <w:pPr>
        <w:spacing w:line="360" w:lineRule="auto"/>
        <w:ind w:firstLine="480" w:firstLineChars="200"/>
        <w:rPr>
          <w:rFonts w:hint="eastAsia" w:hAnsi="宋体" w:cs="宋体"/>
          <w:color w:val="auto"/>
          <w:sz w:val="24"/>
          <w:lang w:bidi="ar"/>
        </w:rPr>
      </w:pPr>
      <w:r>
        <w:rPr>
          <w:rFonts w:hint="eastAsia" w:hAnsi="宋体" w:cs="宋体"/>
          <w:color w:val="auto"/>
          <w:sz w:val="24"/>
          <w:lang w:bidi="ar"/>
        </w:rPr>
        <w:t>法定代表人/单位负责人或授权代表（签字或加盖个人名章）：</w:t>
      </w:r>
    </w:p>
    <w:p>
      <w:pPr>
        <w:spacing w:line="360" w:lineRule="auto"/>
        <w:ind w:firstLine="480" w:firstLineChars="200"/>
        <w:rPr>
          <w:color w:val="auto"/>
        </w:rPr>
      </w:pPr>
      <w:r>
        <w:rPr>
          <w:rFonts w:hint="eastAsia" w:hAnsi="宋体" w:cs="宋体"/>
          <w:color w:val="auto"/>
          <w:sz w:val="24"/>
          <w:lang w:bidi="ar"/>
        </w:rPr>
        <w:t>日    期：</w:t>
      </w:r>
    </w:p>
    <w:p>
      <w:pPr>
        <w:pStyle w:val="37"/>
        <w:outlineLvl w:val="1"/>
        <w:rPr>
          <w:rFonts w:hint="eastAsia" w:ascii="宋体" w:hAnsi="宋体" w:cs="宋体"/>
          <w:b/>
          <w:bCs/>
          <w:color w:val="auto"/>
          <w:kern w:val="0"/>
          <w:sz w:val="32"/>
          <w:szCs w:val="32"/>
          <w:highlight w:val="none"/>
        </w:rPr>
      </w:pPr>
    </w:p>
    <w:p>
      <w:pPr>
        <w:pStyle w:val="37"/>
        <w:outlineLvl w:val="1"/>
        <w:rPr>
          <w:rFonts w:hint="eastAsia" w:ascii="宋体" w:hAnsi="宋体" w:cs="宋体"/>
          <w:b/>
          <w:bCs/>
          <w:color w:val="auto"/>
          <w:kern w:val="0"/>
          <w:sz w:val="32"/>
          <w:szCs w:val="32"/>
          <w:highlight w:val="none"/>
        </w:rPr>
      </w:pPr>
    </w:p>
    <w:p>
      <w:pPr>
        <w:pStyle w:val="37"/>
        <w:outlineLvl w:val="1"/>
        <w:rPr>
          <w:rFonts w:hint="eastAsia" w:ascii="宋体" w:hAnsi="宋体" w:cs="宋体"/>
          <w:b/>
          <w:bCs/>
          <w:color w:val="auto"/>
          <w:kern w:val="0"/>
          <w:sz w:val="32"/>
          <w:szCs w:val="32"/>
          <w:highlight w:val="none"/>
        </w:rPr>
      </w:pPr>
    </w:p>
    <w:p>
      <w:pPr>
        <w:pStyle w:val="37"/>
        <w:outlineLvl w:val="1"/>
        <w:rPr>
          <w:rFonts w:hint="eastAsia" w:ascii="宋体" w:hAnsi="宋体" w:cs="宋体"/>
          <w:b/>
          <w:bCs/>
          <w:color w:val="auto"/>
          <w:kern w:val="0"/>
          <w:sz w:val="32"/>
          <w:szCs w:val="32"/>
          <w:highlight w:val="none"/>
        </w:rPr>
      </w:pPr>
    </w:p>
    <w:p>
      <w:pPr>
        <w:pStyle w:val="37"/>
        <w:outlineLvl w:val="1"/>
        <w:rPr>
          <w:rFonts w:hint="eastAsia" w:ascii="宋体" w:hAnsi="宋体" w:cs="宋体"/>
          <w:b/>
          <w:bCs/>
          <w:color w:val="auto"/>
          <w:kern w:val="0"/>
          <w:sz w:val="32"/>
          <w:szCs w:val="32"/>
          <w:highlight w:val="none"/>
        </w:rPr>
      </w:pPr>
    </w:p>
    <w:p>
      <w:pPr>
        <w:pStyle w:val="37"/>
        <w:outlineLvl w:val="1"/>
        <w:rPr>
          <w:rFonts w:hint="eastAsia" w:ascii="宋体" w:hAnsi="宋体" w:cs="宋体"/>
          <w:b/>
          <w:bCs/>
          <w:color w:val="auto"/>
          <w:kern w:val="0"/>
          <w:sz w:val="32"/>
          <w:szCs w:val="32"/>
          <w:highlight w:val="none"/>
        </w:rPr>
      </w:pPr>
    </w:p>
    <w:p>
      <w:pPr>
        <w:pStyle w:val="37"/>
        <w:outlineLvl w:val="1"/>
        <w:rPr>
          <w:rFonts w:hint="eastAsia" w:ascii="宋体" w:hAnsi="宋体" w:cs="宋体"/>
          <w:b/>
          <w:bCs/>
          <w:color w:val="auto"/>
          <w:kern w:val="0"/>
          <w:sz w:val="32"/>
          <w:szCs w:val="32"/>
          <w:highlight w:val="none"/>
        </w:rPr>
      </w:pPr>
    </w:p>
    <w:p>
      <w:pPr>
        <w:pStyle w:val="37"/>
        <w:outlineLvl w:val="1"/>
        <w:rPr>
          <w:rFonts w:hint="eastAsia" w:ascii="宋体" w:hAnsi="宋体" w:cs="宋体"/>
          <w:b/>
          <w:bCs/>
          <w:color w:val="auto"/>
          <w:kern w:val="0"/>
          <w:sz w:val="32"/>
          <w:szCs w:val="32"/>
          <w:highlight w:val="none"/>
        </w:rPr>
      </w:pPr>
    </w:p>
    <w:p>
      <w:pPr>
        <w:pStyle w:val="37"/>
        <w:outlineLvl w:val="1"/>
        <w:rPr>
          <w:rFonts w:hint="eastAsia" w:ascii="宋体" w:hAnsi="宋体" w:cs="宋体"/>
          <w:b/>
          <w:bCs/>
          <w:color w:val="auto"/>
          <w:kern w:val="0"/>
          <w:sz w:val="32"/>
          <w:szCs w:val="32"/>
          <w:highlight w:val="none"/>
        </w:rPr>
      </w:pPr>
    </w:p>
    <w:p>
      <w:pPr>
        <w:pStyle w:val="37"/>
        <w:outlineLvl w:val="1"/>
        <w:rPr>
          <w:rFonts w:hint="eastAsia" w:ascii="宋体" w:hAnsi="宋体" w:cs="宋体"/>
          <w:b/>
          <w:bCs/>
          <w:color w:val="auto"/>
          <w:kern w:val="0"/>
          <w:sz w:val="32"/>
          <w:szCs w:val="32"/>
          <w:highlight w:val="none"/>
        </w:rPr>
      </w:pPr>
    </w:p>
    <w:p>
      <w:pPr>
        <w:pStyle w:val="37"/>
        <w:outlineLvl w:val="1"/>
        <w:rPr>
          <w:rFonts w:hint="eastAsia" w:ascii="宋体" w:hAnsi="宋体" w:cs="宋体"/>
          <w:b/>
          <w:bCs/>
          <w:color w:val="auto"/>
          <w:kern w:val="0"/>
          <w:sz w:val="32"/>
          <w:szCs w:val="32"/>
          <w:highlight w:val="none"/>
        </w:rPr>
      </w:pPr>
    </w:p>
    <w:p>
      <w:pPr>
        <w:pStyle w:val="37"/>
        <w:outlineLvl w:val="1"/>
        <w:rPr>
          <w:rFonts w:hint="eastAsia" w:ascii="宋体" w:hAnsi="宋体" w:cs="宋体"/>
          <w:b/>
          <w:bCs/>
          <w:color w:val="auto"/>
          <w:kern w:val="0"/>
          <w:sz w:val="32"/>
          <w:szCs w:val="32"/>
          <w:highlight w:val="none"/>
        </w:rPr>
      </w:pPr>
    </w:p>
    <w:p>
      <w:pPr>
        <w:pStyle w:val="37"/>
        <w:outlineLvl w:val="1"/>
        <w:rPr>
          <w:rFonts w:hint="eastAsia" w:ascii="宋体" w:hAnsi="宋体" w:cs="宋体"/>
          <w:b/>
          <w:bCs/>
          <w:color w:val="auto"/>
          <w:kern w:val="0"/>
          <w:sz w:val="32"/>
          <w:szCs w:val="32"/>
          <w:highlight w:val="none"/>
        </w:rPr>
      </w:pPr>
    </w:p>
    <w:p>
      <w:pPr>
        <w:pStyle w:val="37"/>
        <w:outlineLvl w:val="1"/>
        <w:rPr>
          <w:rFonts w:hint="eastAsia" w:ascii="宋体" w:hAnsi="宋体" w:cs="宋体"/>
          <w:b/>
          <w:bCs/>
          <w:color w:val="auto"/>
          <w:kern w:val="0"/>
          <w:sz w:val="32"/>
          <w:szCs w:val="32"/>
          <w:highlight w:val="none"/>
        </w:rPr>
      </w:pPr>
      <w:r>
        <w:rPr>
          <w:rFonts w:hint="eastAsia" w:ascii="宋体" w:hAnsi="宋体" w:cs="宋体"/>
          <w:b/>
          <w:bCs/>
          <w:color w:val="auto"/>
          <w:kern w:val="0"/>
          <w:sz w:val="32"/>
          <w:szCs w:val="32"/>
          <w:highlight w:val="none"/>
        </w:rPr>
        <w:t>附件六：</w:t>
      </w:r>
    </w:p>
    <w:bookmarkEnd w:id="160"/>
    <w:bookmarkEnd w:id="182"/>
    <w:p>
      <w:pPr>
        <w:pStyle w:val="56"/>
        <w:jc w:val="center"/>
        <w:outlineLvl w:val="9"/>
        <w:rPr>
          <w:rFonts w:hint="eastAsia" w:ascii="宋体" w:hAnsi="宋体" w:eastAsia="宋体" w:cs="宋体"/>
          <w:b w:val="0"/>
          <w:bCs/>
          <w:color w:val="auto"/>
          <w:highlight w:val="none"/>
          <w:lang w:val="en-US" w:eastAsia="zh-CN"/>
        </w:rPr>
      </w:pPr>
      <w:bookmarkStart w:id="183" w:name="_Toc13251"/>
      <w:bookmarkStart w:id="184" w:name="_Toc501460791"/>
      <w:r>
        <w:rPr>
          <w:rFonts w:hint="eastAsia" w:ascii="宋体" w:hAnsi="宋体" w:eastAsia="宋体" w:cs="宋体"/>
          <w:b w:val="0"/>
          <w:bCs/>
          <w:color w:val="auto"/>
          <w:highlight w:val="none"/>
          <w:lang w:val="en-US" w:eastAsia="zh-CN"/>
        </w:rPr>
        <w:t>商务、技术条款偏差表</w:t>
      </w:r>
      <w:bookmarkEnd w:id="183"/>
      <w:bookmarkEnd w:id="184"/>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794"/>
        <w:gridCol w:w="3089"/>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62" w:type="pct"/>
            <w:noWrap w:val="0"/>
            <w:vAlign w:val="bottom"/>
          </w:tcPr>
          <w:p>
            <w:pPr>
              <w:widowControl/>
              <w:snapToGrid w:val="0"/>
              <w:jc w:val="center"/>
              <w:rPr>
                <w:rFonts w:hint="eastAsia" w:ascii="宋体" w:hAnsi="宋体" w:cs="宋体"/>
                <w:bCs/>
                <w:color w:val="auto"/>
                <w:kern w:val="0"/>
                <w:szCs w:val="21"/>
                <w:highlight w:val="none"/>
              </w:rPr>
            </w:pPr>
            <w:r>
              <w:rPr>
                <w:rFonts w:hint="eastAsia" w:ascii="宋体" w:hAnsi="宋体" w:cs="宋体"/>
                <w:bCs/>
                <w:color w:val="auto"/>
                <w:kern w:val="0"/>
                <w:szCs w:val="21"/>
                <w:highlight w:val="none"/>
              </w:rPr>
              <w:t>序号</w:t>
            </w:r>
          </w:p>
        </w:tc>
        <w:tc>
          <w:tcPr>
            <w:tcW w:w="1638" w:type="pct"/>
            <w:noWrap w:val="0"/>
            <w:vAlign w:val="bottom"/>
          </w:tcPr>
          <w:p>
            <w:pPr>
              <w:widowControl/>
              <w:snapToGrid w:val="0"/>
              <w:jc w:val="center"/>
              <w:rPr>
                <w:rFonts w:hint="eastAsia" w:ascii="宋体" w:hAnsi="宋体" w:cs="宋体"/>
                <w:bCs/>
                <w:color w:val="auto"/>
                <w:kern w:val="0"/>
                <w:szCs w:val="21"/>
                <w:highlight w:val="none"/>
              </w:rPr>
            </w:pPr>
            <w:r>
              <w:rPr>
                <w:rFonts w:hint="eastAsia" w:ascii="宋体" w:hAnsi="宋体" w:cs="宋体"/>
                <w:bCs/>
                <w:color w:val="auto"/>
                <w:kern w:val="0"/>
                <w:szCs w:val="21"/>
                <w:highlight w:val="none"/>
              </w:rPr>
              <w:t>招标文件章节及条款号</w:t>
            </w:r>
          </w:p>
        </w:tc>
        <w:tc>
          <w:tcPr>
            <w:tcW w:w="1811" w:type="pct"/>
            <w:noWrap w:val="0"/>
            <w:vAlign w:val="bottom"/>
          </w:tcPr>
          <w:p>
            <w:pPr>
              <w:widowControl/>
              <w:snapToGrid w:val="0"/>
              <w:jc w:val="center"/>
              <w:rPr>
                <w:rFonts w:hint="eastAsia" w:ascii="宋体" w:hAnsi="宋体" w:cs="宋体"/>
                <w:bCs/>
                <w:color w:val="auto"/>
                <w:kern w:val="0"/>
                <w:szCs w:val="21"/>
                <w:highlight w:val="none"/>
              </w:rPr>
            </w:pPr>
            <w:r>
              <w:rPr>
                <w:rFonts w:hint="eastAsia" w:ascii="宋体" w:hAnsi="宋体" w:cs="宋体"/>
                <w:bCs/>
                <w:color w:val="auto"/>
                <w:kern w:val="0"/>
                <w:szCs w:val="21"/>
                <w:highlight w:val="none"/>
              </w:rPr>
              <w:t>投标文件章节及条款号</w:t>
            </w:r>
          </w:p>
        </w:tc>
        <w:tc>
          <w:tcPr>
            <w:tcW w:w="987" w:type="pct"/>
            <w:noWrap w:val="0"/>
            <w:vAlign w:val="bottom"/>
          </w:tcPr>
          <w:p>
            <w:pPr>
              <w:widowControl/>
              <w:snapToGrid w:val="0"/>
              <w:jc w:val="center"/>
              <w:rPr>
                <w:rFonts w:hint="eastAsia" w:ascii="宋体" w:hAnsi="宋体" w:cs="宋体"/>
                <w:bCs/>
                <w:color w:val="auto"/>
                <w:kern w:val="0"/>
                <w:szCs w:val="21"/>
                <w:highlight w:val="none"/>
              </w:rPr>
            </w:pPr>
            <w:r>
              <w:rPr>
                <w:rFonts w:hint="eastAsia" w:ascii="宋体" w:hAnsi="宋体" w:cs="宋体"/>
                <w:bCs/>
                <w:color w:val="auto"/>
                <w:kern w:val="0"/>
                <w:szCs w:val="21"/>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62" w:type="pct"/>
            <w:noWrap w:val="0"/>
            <w:vAlign w:val="bottom"/>
          </w:tcPr>
          <w:p>
            <w:pPr>
              <w:widowControl/>
              <w:snapToGrid w:val="0"/>
              <w:jc w:val="center"/>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w:t>
            </w:r>
          </w:p>
        </w:tc>
        <w:tc>
          <w:tcPr>
            <w:tcW w:w="1638" w:type="pct"/>
            <w:noWrap w:val="0"/>
            <w:vAlign w:val="bottom"/>
          </w:tcPr>
          <w:p>
            <w:pPr>
              <w:widowControl/>
              <w:snapToGrid w:val="0"/>
              <w:jc w:val="center"/>
              <w:rPr>
                <w:rFonts w:hint="eastAsia" w:ascii="宋体" w:hAnsi="宋体" w:cs="宋体"/>
                <w:bCs/>
                <w:color w:val="auto"/>
                <w:kern w:val="0"/>
                <w:szCs w:val="21"/>
                <w:highlight w:val="none"/>
              </w:rPr>
            </w:pPr>
          </w:p>
        </w:tc>
        <w:tc>
          <w:tcPr>
            <w:tcW w:w="1811" w:type="pct"/>
            <w:noWrap w:val="0"/>
            <w:vAlign w:val="bottom"/>
          </w:tcPr>
          <w:p>
            <w:pPr>
              <w:widowControl/>
              <w:snapToGrid w:val="0"/>
              <w:jc w:val="center"/>
              <w:rPr>
                <w:rFonts w:hint="eastAsia" w:ascii="宋体" w:hAnsi="宋体" w:cs="宋体"/>
                <w:bCs/>
                <w:color w:val="auto"/>
                <w:kern w:val="0"/>
                <w:szCs w:val="21"/>
                <w:highlight w:val="none"/>
              </w:rPr>
            </w:pPr>
          </w:p>
        </w:tc>
        <w:tc>
          <w:tcPr>
            <w:tcW w:w="987" w:type="pct"/>
            <w:noWrap w:val="0"/>
            <w:vAlign w:val="bottom"/>
          </w:tcPr>
          <w:p>
            <w:pPr>
              <w:widowControl/>
              <w:snapToGrid w:val="0"/>
              <w:jc w:val="center"/>
              <w:rPr>
                <w:rFonts w:hint="eastAsia" w:ascii="宋体" w:hAnsi="宋体" w:cs="宋体"/>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62" w:type="pct"/>
            <w:noWrap w:val="0"/>
            <w:vAlign w:val="bottom"/>
          </w:tcPr>
          <w:p>
            <w:pPr>
              <w:widowControl/>
              <w:snapToGrid w:val="0"/>
              <w:jc w:val="center"/>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w:t>
            </w:r>
          </w:p>
        </w:tc>
        <w:tc>
          <w:tcPr>
            <w:tcW w:w="1638" w:type="pct"/>
            <w:noWrap w:val="0"/>
            <w:vAlign w:val="bottom"/>
          </w:tcPr>
          <w:p>
            <w:pPr>
              <w:widowControl/>
              <w:snapToGrid w:val="0"/>
              <w:jc w:val="center"/>
              <w:rPr>
                <w:rFonts w:hint="eastAsia" w:ascii="宋体" w:hAnsi="宋体" w:cs="宋体"/>
                <w:bCs/>
                <w:color w:val="auto"/>
                <w:kern w:val="0"/>
                <w:szCs w:val="21"/>
                <w:highlight w:val="none"/>
              </w:rPr>
            </w:pPr>
          </w:p>
        </w:tc>
        <w:tc>
          <w:tcPr>
            <w:tcW w:w="1811" w:type="pct"/>
            <w:noWrap w:val="0"/>
            <w:vAlign w:val="bottom"/>
          </w:tcPr>
          <w:p>
            <w:pPr>
              <w:widowControl/>
              <w:snapToGrid w:val="0"/>
              <w:jc w:val="center"/>
              <w:rPr>
                <w:rFonts w:hint="eastAsia" w:ascii="宋体" w:hAnsi="宋体" w:cs="宋体"/>
                <w:bCs/>
                <w:color w:val="auto"/>
                <w:kern w:val="0"/>
                <w:szCs w:val="21"/>
                <w:highlight w:val="none"/>
              </w:rPr>
            </w:pPr>
          </w:p>
        </w:tc>
        <w:tc>
          <w:tcPr>
            <w:tcW w:w="987" w:type="pct"/>
            <w:noWrap w:val="0"/>
            <w:vAlign w:val="bottom"/>
          </w:tcPr>
          <w:p>
            <w:pPr>
              <w:widowControl/>
              <w:snapToGrid w:val="0"/>
              <w:jc w:val="center"/>
              <w:rPr>
                <w:rFonts w:hint="eastAsia" w:ascii="宋体" w:hAnsi="宋体" w:cs="宋体"/>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62" w:type="pct"/>
            <w:noWrap w:val="0"/>
            <w:vAlign w:val="bottom"/>
          </w:tcPr>
          <w:p>
            <w:pPr>
              <w:widowControl/>
              <w:snapToGrid w:val="0"/>
              <w:jc w:val="center"/>
              <w:rPr>
                <w:rFonts w:hint="eastAsia" w:ascii="宋体" w:hAnsi="宋体" w:cs="宋体"/>
                <w:bCs/>
                <w:color w:val="auto"/>
                <w:kern w:val="0"/>
                <w:szCs w:val="21"/>
                <w:highlight w:val="none"/>
              </w:rPr>
            </w:pPr>
            <w:r>
              <w:rPr>
                <w:rFonts w:hint="eastAsia" w:ascii="宋体" w:hAnsi="宋体" w:cs="宋体"/>
                <w:bCs/>
                <w:color w:val="auto"/>
                <w:kern w:val="0"/>
                <w:szCs w:val="21"/>
                <w:highlight w:val="none"/>
              </w:rPr>
              <w:t>3</w:t>
            </w:r>
          </w:p>
        </w:tc>
        <w:tc>
          <w:tcPr>
            <w:tcW w:w="1638" w:type="pct"/>
            <w:noWrap w:val="0"/>
            <w:vAlign w:val="bottom"/>
          </w:tcPr>
          <w:p>
            <w:pPr>
              <w:widowControl/>
              <w:snapToGrid w:val="0"/>
              <w:jc w:val="center"/>
              <w:rPr>
                <w:rFonts w:hint="eastAsia" w:ascii="宋体" w:hAnsi="宋体" w:cs="宋体"/>
                <w:bCs/>
                <w:color w:val="auto"/>
                <w:kern w:val="0"/>
                <w:szCs w:val="21"/>
                <w:highlight w:val="none"/>
              </w:rPr>
            </w:pPr>
          </w:p>
        </w:tc>
        <w:tc>
          <w:tcPr>
            <w:tcW w:w="1811" w:type="pct"/>
            <w:noWrap w:val="0"/>
            <w:vAlign w:val="bottom"/>
          </w:tcPr>
          <w:p>
            <w:pPr>
              <w:widowControl/>
              <w:snapToGrid w:val="0"/>
              <w:jc w:val="center"/>
              <w:rPr>
                <w:rFonts w:hint="eastAsia" w:ascii="宋体" w:hAnsi="宋体" w:cs="宋体"/>
                <w:bCs/>
                <w:color w:val="auto"/>
                <w:kern w:val="0"/>
                <w:szCs w:val="21"/>
                <w:highlight w:val="none"/>
              </w:rPr>
            </w:pPr>
          </w:p>
        </w:tc>
        <w:tc>
          <w:tcPr>
            <w:tcW w:w="987" w:type="pct"/>
            <w:noWrap w:val="0"/>
            <w:vAlign w:val="bottom"/>
          </w:tcPr>
          <w:p>
            <w:pPr>
              <w:widowControl/>
              <w:snapToGrid w:val="0"/>
              <w:jc w:val="center"/>
              <w:rPr>
                <w:rFonts w:hint="eastAsia" w:ascii="宋体" w:hAnsi="宋体" w:cs="宋体"/>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62" w:type="pct"/>
            <w:noWrap w:val="0"/>
            <w:vAlign w:val="bottom"/>
          </w:tcPr>
          <w:p>
            <w:pPr>
              <w:widowControl/>
              <w:snapToGrid w:val="0"/>
              <w:jc w:val="center"/>
              <w:rPr>
                <w:rFonts w:hint="eastAsia" w:ascii="宋体" w:hAnsi="宋体" w:cs="宋体"/>
                <w:bCs/>
                <w:color w:val="auto"/>
                <w:kern w:val="0"/>
                <w:szCs w:val="21"/>
                <w:highlight w:val="none"/>
              </w:rPr>
            </w:pPr>
            <w:r>
              <w:rPr>
                <w:rFonts w:hint="eastAsia" w:ascii="宋体" w:hAnsi="宋体" w:cs="宋体"/>
                <w:bCs/>
                <w:color w:val="auto"/>
                <w:kern w:val="0"/>
                <w:szCs w:val="21"/>
                <w:highlight w:val="none"/>
              </w:rPr>
              <w:t>4</w:t>
            </w:r>
          </w:p>
        </w:tc>
        <w:tc>
          <w:tcPr>
            <w:tcW w:w="1638" w:type="pct"/>
            <w:noWrap w:val="0"/>
            <w:vAlign w:val="bottom"/>
          </w:tcPr>
          <w:p>
            <w:pPr>
              <w:widowControl/>
              <w:snapToGrid w:val="0"/>
              <w:jc w:val="center"/>
              <w:rPr>
                <w:rFonts w:hint="eastAsia" w:ascii="宋体" w:hAnsi="宋体" w:cs="宋体"/>
                <w:bCs/>
                <w:color w:val="auto"/>
                <w:kern w:val="0"/>
                <w:szCs w:val="21"/>
                <w:highlight w:val="none"/>
              </w:rPr>
            </w:pPr>
          </w:p>
        </w:tc>
        <w:tc>
          <w:tcPr>
            <w:tcW w:w="1811" w:type="pct"/>
            <w:noWrap w:val="0"/>
            <w:vAlign w:val="bottom"/>
          </w:tcPr>
          <w:p>
            <w:pPr>
              <w:widowControl/>
              <w:snapToGrid w:val="0"/>
              <w:jc w:val="center"/>
              <w:rPr>
                <w:rFonts w:hint="eastAsia" w:ascii="宋体" w:hAnsi="宋体" w:cs="宋体"/>
                <w:bCs/>
                <w:color w:val="auto"/>
                <w:kern w:val="0"/>
                <w:szCs w:val="21"/>
                <w:highlight w:val="none"/>
              </w:rPr>
            </w:pPr>
          </w:p>
        </w:tc>
        <w:tc>
          <w:tcPr>
            <w:tcW w:w="987" w:type="pct"/>
            <w:noWrap w:val="0"/>
            <w:vAlign w:val="bottom"/>
          </w:tcPr>
          <w:p>
            <w:pPr>
              <w:widowControl/>
              <w:snapToGrid w:val="0"/>
              <w:jc w:val="center"/>
              <w:rPr>
                <w:rFonts w:hint="eastAsia" w:ascii="宋体" w:hAnsi="宋体" w:cs="宋体"/>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62" w:type="pct"/>
            <w:noWrap w:val="0"/>
            <w:vAlign w:val="bottom"/>
          </w:tcPr>
          <w:p>
            <w:pPr>
              <w:widowControl/>
              <w:snapToGrid w:val="0"/>
              <w:jc w:val="center"/>
              <w:rPr>
                <w:rFonts w:hint="eastAsia" w:ascii="宋体" w:hAnsi="宋体" w:cs="宋体"/>
                <w:bCs/>
                <w:color w:val="auto"/>
                <w:kern w:val="0"/>
                <w:szCs w:val="21"/>
                <w:highlight w:val="none"/>
              </w:rPr>
            </w:pPr>
            <w:r>
              <w:rPr>
                <w:rFonts w:hint="eastAsia" w:ascii="宋体" w:hAnsi="宋体" w:cs="宋体"/>
                <w:bCs/>
                <w:color w:val="auto"/>
                <w:kern w:val="0"/>
                <w:szCs w:val="21"/>
                <w:highlight w:val="none"/>
              </w:rPr>
              <w:t>5</w:t>
            </w:r>
          </w:p>
        </w:tc>
        <w:tc>
          <w:tcPr>
            <w:tcW w:w="1638" w:type="pct"/>
            <w:noWrap w:val="0"/>
            <w:vAlign w:val="bottom"/>
          </w:tcPr>
          <w:p>
            <w:pPr>
              <w:widowControl/>
              <w:snapToGrid w:val="0"/>
              <w:jc w:val="center"/>
              <w:rPr>
                <w:rFonts w:hint="eastAsia" w:ascii="宋体" w:hAnsi="宋体" w:cs="宋体"/>
                <w:bCs/>
                <w:color w:val="auto"/>
                <w:kern w:val="0"/>
                <w:szCs w:val="21"/>
                <w:highlight w:val="none"/>
              </w:rPr>
            </w:pPr>
          </w:p>
        </w:tc>
        <w:tc>
          <w:tcPr>
            <w:tcW w:w="1811" w:type="pct"/>
            <w:noWrap w:val="0"/>
            <w:vAlign w:val="bottom"/>
          </w:tcPr>
          <w:p>
            <w:pPr>
              <w:widowControl/>
              <w:snapToGrid w:val="0"/>
              <w:jc w:val="center"/>
              <w:rPr>
                <w:rFonts w:hint="eastAsia" w:ascii="宋体" w:hAnsi="宋体" w:cs="宋体"/>
                <w:bCs/>
                <w:color w:val="auto"/>
                <w:kern w:val="0"/>
                <w:szCs w:val="21"/>
                <w:highlight w:val="none"/>
              </w:rPr>
            </w:pPr>
          </w:p>
        </w:tc>
        <w:tc>
          <w:tcPr>
            <w:tcW w:w="987" w:type="pct"/>
            <w:noWrap w:val="0"/>
            <w:vAlign w:val="bottom"/>
          </w:tcPr>
          <w:p>
            <w:pPr>
              <w:widowControl/>
              <w:snapToGrid w:val="0"/>
              <w:jc w:val="center"/>
              <w:rPr>
                <w:rFonts w:hint="eastAsia" w:ascii="宋体" w:hAnsi="宋体" w:cs="宋体"/>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62" w:type="pct"/>
            <w:noWrap w:val="0"/>
            <w:vAlign w:val="bottom"/>
          </w:tcPr>
          <w:p>
            <w:pPr>
              <w:widowControl/>
              <w:snapToGrid w:val="0"/>
              <w:jc w:val="center"/>
              <w:rPr>
                <w:rFonts w:hint="eastAsia" w:ascii="宋体" w:hAnsi="宋体" w:cs="宋体"/>
                <w:bCs/>
                <w:color w:val="auto"/>
                <w:kern w:val="0"/>
                <w:szCs w:val="21"/>
                <w:highlight w:val="none"/>
              </w:rPr>
            </w:pPr>
            <w:r>
              <w:rPr>
                <w:rFonts w:hint="eastAsia" w:ascii="宋体" w:hAnsi="宋体" w:cs="宋体"/>
                <w:bCs/>
                <w:color w:val="auto"/>
                <w:kern w:val="0"/>
                <w:szCs w:val="21"/>
                <w:highlight w:val="none"/>
              </w:rPr>
              <w:t>……</w:t>
            </w:r>
          </w:p>
        </w:tc>
        <w:tc>
          <w:tcPr>
            <w:tcW w:w="1638" w:type="pct"/>
            <w:noWrap w:val="0"/>
            <w:vAlign w:val="bottom"/>
          </w:tcPr>
          <w:p>
            <w:pPr>
              <w:widowControl/>
              <w:snapToGrid w:val="0"/>
              <w:jc w:val="center"/>
              <w:rPr>
                <w:rFonts w:hint="eastAsia" w:ascii="宋体" w:hAnsi="宋体" w:cs="宋体"/>
                <w:bCs/>
                <w:color w:val="auto"/>
                <w:kern w:val="0"/>
                <w:szCs w:val="21"/>
                <w:highlight w:val="none"/>
              </w:rPr>
            </w:pPr>
          </w:p>
        </w:tc>
        <w:tc>
          <w:tcPr>
            <w:tcW w:w="1811" w:type="pct"/>
            <w:noWrap w:val="0"/>
            <w:vAlign w:val="bottom"/>
          </w:tcPr>
          <w:p>
            <w:pPr>
              <w:widowControl/>
              <w:snapToGrid w:val="0"/>
              <w:jc w:val="center"/>
              <w:rPr>
                <w:rFonts w:hint="eastAsia" w:ascii="宋体" w:hAnsi="宋体" w:cs="宋体"/>
                <w:bCs/>
                <w:color w:val="auto"/>
                <w:kern w:val="0"/>
                <w:szCs w:val="21"/>
                <w:highlight w:val="none"/>
              </w:rPr>
            </w:pPr>
          </w:p>
        </w:tc>
        <w:tc>
          <w:tcPr>
            <w:tcW w:w="987" w:type="pct"/>
            <w:noWrap w:val="0"/>
            <w:vAlign w:val="bottom"/>
          </w:tcPr>
          <w:p>
            <w:pPr>
              <w:widowControl/>
              <w:snapToGrid w:val="0"/>
              <w:jc w:val="center"/>
              <w:rPr>
                <w:rFonts w:hint="eastAsia" w:ascii="宋体" w:hAnsi="宋体" w:cs="宋体"/>
                <w:bCs/>
                <w:color w:val="auto"/>
                <w:kern w:val="0"/>
                <w:szCs w:val="21"/>
                <w:highlight w:val="none"/>
              </w:rPr>
            </w:pPr>
          </w:p>
        </w:tc>
      </w:tr>
    </w:tbl>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投标人保证：除上表列出的偏差外，投标人响应招标文件的全部要求。</w:t>
      </w:r>
    </w:p>
    <w:p>
      <w:pPr>
        <w:pStyle w:val="55"/>
        <w:spacing w:line="360" w:lineRule="auto"/>
        <w:ind w:right="480"/>
        <w:rPr>
          <w:rFonts w:hint="eastAsia" w:ascii="宋体" w:hAnsi="宋体" w:cs="宋体"/>
          <w:color w:val="auto"/>
          <w:sz w:val="24"/>
          <w:highlight w:val="none"/>
        </w:rPr>
      </w:pPr>
    </w:p>
    <w:p>
      <w:pPr>
        <w:spacing w:before="156" w:beforeLines="50" w:after="156" w:afterLines="50" w:line="300" w:lineRule="auto"/>
        <w:ind w:firstLine="360" w:firstLineChars="150"/>
        <w:jc w:val="center"/>
        <w:rPr>
          <w:rFonts w:hint="eastAsia" w:ascii="宋体" w:hAnsi="宋体" w:cs="宋体"/>
          <w:color w:val="auto"/>
          <w:sz w:val="24"/>
          <w:highlight w:val="none"/>
        </w:rPr>
      </w:pPr>
      <w:r>
        <w:rPr>
          <w:rFonts w:hint="eastAsia" w:ascii="宋体" w:hAnsi="宋体" w:cs="宋体"/>
          <w:color w:val="auto"/>
          <w:sz w:val="24"/>
          <w:highlight w:val="none"/>
        </w:rPr>
        <w:t>企业名称（公章）：</w:t>
      </w:r>
    </w:p>
    <w:p>
      <w:pPr>
        <w:spacing w:before="156" w:beforeLines="50" w:after="156" w:afterLines="50" w:line="300" w:lineRule="auto"/>
        <w:ind w:right="480" w:firstLine="6960" w:firstLineChars="2900"/>
        <w:rPr>
          <w:rFonts w:hint="eastAsia" w:ascii="宋体" w:hAnsi="宋体" w:cs="宋体"/>
          <w:color w:val="auto"/>
          <w:sz w:val="24"/>
          <w:highlight w:val="none"/>
        </w:rPr>
      </w:pPr>
      <w:r>
        <w:rPr>
          <w:rFonts w:hint="eastAsia" w:ascii="宋体" w:hAnsi="宋体" w:cs="宋体"/>
          <w:color w:val="auto"/>
          <w:sz w:val="24"/>
          <w:highlight w:val="none"/>
        </w:rPr>
        <w:t>日  期：</w:t>
      </w:r>
    </w:p>
    <w:p>
      <w:pPr>
        <w:pStyle w:val="55"/>
        <w:spacing w:line="360" w:lineRule="auto"/>
        <w:ind w:right="480"/>
        <w:rPr>
          <w:rFonts w:hint="eastAsia" w:ascii="宋体" w:hAnsi="宋体" w:cs="宋体"/>
          <w:color w:val="auto"/>
          <w:sz w:val="24"/>
          <w:highlight w:val="none"/>
        </w:rPr>
      </w:pPr>
    </w:p>
    <w:p>
      <w:pPr>
        <w:pStyle w:val="55"/>
        <w:spacing w:line="360" w:lineRule="auto"/>
        <w:ind w:right="480"/>
        <w:rPr>
          <w:rFonts w:hint="eastAsia" w:ascii="宋体" w:hAnsi="宋体" w:cs="宋体"/>
          <w:color w:val="auto"/>
          <w:sz w:val="24"/>
          <w:highlight w:val="none"/>
        </w:rPr>
      </w:pPr>
    </w:p>
    <w:p>
      <w:pPr>
        <w:pStyle w:val="55"/>
        <w:spacing w:line="360" w:lineRule="auto"/>
        <w:ind w:right="480"/>
        <w:rPr>
          <w:rFonts w:hint="eastAsia" w:ascii="宋体" w:hAnsi="宋体" w:cs="宋体"/>
          <w:color w:val="auto"/>
          <w:sz w:val="24"/>
          <w:highlight w:val="none"/>
        </w:rPr>
      </w:pPr>
    </w:p>
    <w:p>
      <w:pPr>
        <w:pStyle w:val="55"/>
        <w:spacing w:line="360" w:lineRule="auto"/>
        <w:ind w:right="480"/>
        <w:rPr>
          <w:rFonts w:hint="eastAsia" w:ascii="宋体" w:hAnsi="宋体" w:cs="宋体"/>
          <w:color w:val="auto"/>
          <w:sz w:val="24"/>
          <w:highlight w:val="none"/>
        </w:rPr>
      </w:pPr>
    </w:p>
    <w:p>
      <w:pPr>
        <w:pStyle w:val="55"/>
        <w:spacing w:line="360" w:lineRule="auto"/>
        <w:ind w:right="480"/>
        <w:rPr>
          <w:rFonts w:hint="eastAsia" w:ascii="宋体" w:hAnsi="宋体" w:cs="宋体"/>
          <w:color w:val="auto"/>
          <w:sz w:val="24"/>
          <w:highlight w:val="none"/>
        </w:rPr>
      </w:pPr>
    </w:p>
    <w:p>
      <w:pPr>
        <w:pStyle w:val="55"/>
        <w:spacing w:line="360" w:lineRule="auto"/>
        <w:ind w:right="480"/>
        <w:rPr>
          <w:rFonts w:hint="eastAsia" w:ascii="宋体" w:hAnsi="宋体" w:cs="宋体"/>
          <w:color w:val="auto"/>
          <w:sz w:val="24"/>
          <w:highlight w:val="none"/>
        </w:rPr>
      </w:pPr>
    </w:p>
    <w:p>
      <w:pPr>
        <w:pStyle w:val="55"/>
        <w:spacing w:line="360" w:lineRule="auto"/>
        <w:ind w:right="480"/>
        <w:rPr>
          <w:rFonts w:hint="eastAsia" w:ascii="宋体" w:hAnsi="宋体" w:cs="宋体"/>
          <w:color w:val="auto"/>
          <w:sz w:val="24"/>
          <w:highlight w:val="none"/>
        </w:rPr>
      </w:pPr>
    </w:p>
    <w:p>
      <w:pPr>
        <w:pStyle w:val="55"/>
        <w:spacing w:line="360" w:lineRule="auto"/>
        <w:ind w:right="480"/>
        <w:rPr>
          <w:rFonts w:hint="eastAsia" w:ascii="宋体" w:hAnsi="宋体" w:cs="宋体"/>
          <w:color w:val="auto"/>
          <w:sz w:val="24"/>
          <w:highlight w:val="none"/>
        </w:rPr>
      </w:pPr>
    </w:p>
    <w:p>
      <w:pPr>
        <w:pStyle w:val="55"/>
        <w:spacing w:line="360" w:lineRule="auto"/>
        <w:ind w:right="480"/>
        <w:rPr>
          <w:rFonts w:hint="eastAsia" w:ascii="宋体" w:hAnsi="宋体" w:cs="宋体"/>
          <w:color w:val="auto"/>
          <w:sz w:val="24"/>
          <w:highlight w:val="none"/>
        </w:rPr>
      </w:pPr>
    </w:p>
    <w:p>
      <w:pPr>
        <w:pStyle w:val="55"/>
        <w:spacing w:line="360" w:lineRule="auto"/>
        <w:ind w:right="480"/>
        <w:rPr>
          <w:rFonts w:hint="eastAsia" w:ascii="宋体" w:hAnsi="宋体" w:cs="宋体"/>
          <w:color w:val="auto"/>
          <w:sz w:val="24"/>
          <w:highlight w:val="none"/>
        </w:rPr>
      </w:pPr>
    </w:p>
    <w:p>
      <w:pPr>
        <w:pStyle w:val="55"/>
        <w:spacing w:line="360" w:lineRule="auto"/>
        <w:ind w:right="480"/>
        <w:rPr>
          <w:rFonts w:hint="eastAsia" w:ascii="宋体" w:hAnsi="宋体" w:cs="宋体"/>
          <w:color w:val="auto"/>
          <w:sz w:val="24"/>
          <w:highlight w:val="none"/>
        </w:rPr>
      </w:pPr>
    </w:p>
    <w:p>
      <w:pPr>
        <w:pStyle w:val="55"/>
        <w:spacing w:line="360" w:lineRule="auto"/>
        <w:ind w:right="480"/>
        <w:rPr>
          <w:rFonts w:hint="eastAsia" w:ascii="宋体" w:hAnsi="宋体" w:cs="宋体"/>
          <w:color w:val="auto"/>
          <w:sz w:val="24"/>
          <w:highlight w:val="none"/>
        </w:rPr>
      </w:pPr>
    </w:p>
    <w:p>
      <w:pPr>
        <w:pStyle w:val="55"/>
        <w:spacing w:line="360" w:lineRule="auto"/>
        <w:ind w:right="480"/>
        <w:rPr>
          <w:rFonts w:hint="eastAsia" w:ascii="宋体" w:hAnsi="宋体" w:cs="宋体"/>
          <w:color w:val="auto"/>
          <w:sz w:val="24"/>
          <w:highlight w:val="none"/>
        </w:rPr>
      </w:pPr>
    </w:p>
    <w:p>
      <w:pPr>
        <w:pStyle w:val="55"/>
        <w:spacing w:line="360" w:lineRule="auto"/>
        <w:ind w:right="480"/>
        <w:rPr>
          <w:rFonts w:hint="eastAsia" w:ascii="宋体" w:hAnsi="宋体" w:cs="宋体"/>
          <w:color w:val="auto"/>
          <w:sz w:val="24"/>
          <w:highlight w:val="none"/>
        </w:rPr>
      </w:pPr>
    </w:p>
    <w:p>
      <w:pPr>
        <w:pStyle w:val="55"/>
        <w:spacing w:line="360" w:lineRule="auto"/>
        <w:ind w:right="480"/>
        <w:rPr>
          <w:rFonts w:hint="eastAsia" w:ascii="宋体" w:hAnsi="宋体" w:cs="宋体"/>
          <w:color w:val="auto"/>
          <w:sz w:val="24"/>
          <w:highlight w:val="none"/>
        </w:rPr>
      </w:pPr>
    </w:p>
    <w:p>
      <w:pPr>
        <w:pStyle w:val="4"/>
        <w:numPr>
          <w:ilvl w:val="1"/>
          <w:numId w:val="0"/>
        </w:numPr>
        <w:spacing w:line="400" w:lineRule="exact"/>
        <w:jc w:val="left"/>
        <w:rPr>
          <w:rFonts w:hint="eastAsia" w:ascii="宋体" w:hAnsi="宋体" w:eastAsia="宋体" w:cs="宋体"/>
          <w:bCs/>
          <w:color w:val="auto"/>
          <w:szCs w:val="32"/>
          <w:highlight w:val="none"/>
          <w:lang w:val="en-US" w:eastAsia="zh-CN"/>
        </w:rPr>
      </w:pPr>
      <w:bookmarkStart w:id="185" w:name="_Toc18115"/>
      <w:r>
        <w:rPr>
          <w:rFonts w:hint="eastAsia" w:ascii="宋体" w:hAnsi="宋体" w:eastAsia="宋体" w:cs="宋体"/>
          <w:bCs/>
          <w:color w:val="auto"/>
          <w:szCs w:val="32"/>
          <w:highlight w:val="none"/>
          <w:lang w:val="en-US" w:eastAsia="zh-CN"/>
        </w:rPr>
        <w:t>附件七：</w:t>
      </w:r>
    </w:p>
    <w:p>
      <w:pPr>
        <w:pStyle w:val="4"/>
        <w:numPr>
          <w:ilvl w:val="1"/>
          <w:numId w:val="0"/>
        </w:numPr>
        <w:spacing w:line="400" w:lineRule="exact"/>
        <w:jc w:val="center"/>
        <w:rPr>
          <w:rFonts w:hint="eastAsia" w:cs="宋体"/>
          <w:color w:val="auto"/>
        </w:rPr>
      </w:pPr>
      <w:r>
        <w:rPr>
          <w:rFonts w:hint="eastAsia" w:ascii="宋体" w:hAnsi="宋体" w:eastAsia="宋体" w:cs="宋体"/>
          <w:b w:val="0"/>
          <w:bCs/>
          <w:color w:val="auto"/>
          <w:kern w:val="0"/>
          <w:sz w:val="32"/>
          <w:szCs w:val="24"/>
          <w:highlight w:val="none"/>
          <w:lang w:val="en-US" w:eastAsia="zh-CN" w:bidi="ar-SA"/>
        </w:rPr>
        <w:t>类似项目业绩一览表</w:t>
      </w:r>
    </w:p>
    <w:tbl>
      <w:tblPr>
        <w:tblStyle w:val="23"/>
        <w:tblW w:w="9110" w:type="dxa"/>
        <w:jc w:val="center"/>
        <w:tblLayout w:type="fixed"/>
        <w:tblCellMar>
          <w:top w:w="0" w:type="dxa"/>
          <w:left w:w="54" w:type="dxa"/>
          <w:bottom w:w="0" w:type="dxa"/>
          <w:right w:w="54" w:type="dxa"/>
        </w:tblCellMar>
      </w:tblPr>
      <w:tblGrid>
        <w:gridCol w:w="1203"/>
        <w:gridCol w:w="1701"/>
        <w:gridCol w:w="1701"/>
        <w:gridCol w:w="1559"/>
        <w:gridCol w:w="1701"/>
        <w:gridCol w:w="1245"/>
      </w:tblGrid>
      <w:tr>
        <w:tblPrEx>
          <w:tblCellMar>
            <w:top w:w="0" w:type="dxa"/>
            <w:left w:w="54" w:type="dxa"/>
            <w:bottom w:w="0" w:type="dxa"/>
            <w:right w:w="54" w:type="dxa"/>
          </w:tblCellMar>
        </w:tblPrEx>
        <w:trPr>
          <w:trHeight w:val="600" w:hRule="atLeast"/>
          <w:jc w:val="center"/>
        </w:trPr>
        <w:tc>
          <w:tcPr>
            <w:tcW w:w="120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r>
              <w:rPr>
                <w:rFonts w:hint="eastAsia" w:hAnsi="宋体" w:cs="宋体"/>
                <w:color w:val="auto"/>
                <w:sz w:val="21"/>
                <w:szCs w:val="21"/>
              </w:rPr>
              <w:t>年份</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r>
              <w:rPr>
                <w:rFonts w:hint="eastAsia" w:hAnsi="宋体" w:cs="宋体"/>
                <w:color w:val="auto"/>
                <w:sz w:val="21"/>
                <w:szCs w:val="21"/>
                <w:lang w:val="en-US" w:eastAsia="zh-CN"/>
              </w:rPr>
              <w:t>甲方</w:t>
            </w:r>
            <w:r>
              <w:rPr>
                <w:rFonts w:hint="eastAsia" w:hAnsi="宋体" w:cs="宋体"/>
                <w:color w:val="auto"/>
                <w:sz w:val="21"/>
                <w:szCs w:val="21"/>
              </w:rPr>
              <w:t>名称</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r>
              <w:rPr>
                <w:rFonts w:hint="eastAsia" w:hAnsi="宋体" w:cs="宋体"/>
                <w:color w:val="auto"/>
                <w:sz w:val="21"/>
                <w:szCs w:val="21"/>
              </w:rPr>
              <w:t>项目名称</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r>
              <w:rPr>
                <w:rFonts w:hint="eastAsia" w:hAnsi="宋体" w:cs="宋体"/>
                <w:color w:val="auto"/>
                <w:sz w:val="21"/>
                <w:szCs w:val="21"/>
              </w:rPr>
              <w:t>完成时间</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r>
              <w:rPr>
                <w:rFonts w:hint="eastAsia" w:hAnsi="宋体" w:cs="宋体"/>
                <w:color w:val="auto"/>
                <w:sz w:val="21"/>
                <w:szCs w:val="21"/>
              </w:rPr>
              <w:t>合同金额</w:t>
            </w:r>
          </w:p>
        </w:tc>
        <w:tc>
          <w:tcPr>
            <w:tcW w:w="124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r>
              <w:rPr>
                <w:rFonts w:hint="eastAsia" w:hAnsi="宋体" w:cs="宋体"/>
                <w:color w:val="auto"/>
                <w:sz w:val="21"/>
                <w:szCs w:val="21"/>
              </w:rPr>
              <w:t>备注</w:t>
            </w:r>
          </w:p>
        </w:tc>
      </w:tr>
      <w:tr>
        <w:tblPrEx>
          <w:tblCellMar>
            <w:top w:w="0" w:type="dxa"/>
            <w:left w:w="54" w:type="dxa"/>
            <w:bottom w:w="0" w:type="dxa"/>
            <w:right w:w="54" w:type="dxa"/>
          </w:tblCellMar>
        </w:tblPrEx>
        <w:trPr>
          <w:trHeight w:val="600" w:hRule="atLeast"/>
          <w:jc w:val="center"/>
        </w:trPr>
        <w:tc>
          <w:tcPr>
            <w:tcW w:w="120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r>
      <w:tr>
        <w:tblPrEx>
          <w:tblCellMar>
            <w:top w:w="0" w:type="dxa"/>
            <w:left w:w="54" w:type="dxa"/>
            <w:bottom w:w="0" w:type="dxa"/>
            <w:right w:w="54" w:type="dxa"/>
          </w:tblCellMar>
        </w:tblPrEx>
        <w:trPr>
          <w:trHeight w:val="600" w:hRule="atLeast"/>
          <w:jc w:val="center"/>
        </w:trPr>
        <w:tc>
          <w:tcPr>
            <w:tcW w:w="120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r>
      <w:tr>
        <w:tblPrEx>
          <w:tblCellMar>
            <w:top w:w="0" w:type="dxa"/>
            <w:left w:w="54" w:type="dxa"/>
            <w:bottom w:w="0" w:type="dxa"/>
            <w:right w:w="54" w:type="dxa"/>
          </w:tblCellMar>
        </w:tblPrEx>
        <w:trPr>
          <w:trHeight w:val="600" w:hRule="atLeast"/>
          <w:jc w:val="center"/>
        </w:trPr>
        <w:tc>
          <w:tcPr>
            <w:tcW w:w="120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r>
      <w:tr>
        <w:tblPrEx>
          <w:tblCellMar>
            <w:top w:w="0" w:type="dxa"/>
            <w:left w:w="54" w:type="dxa"/>
            <w:bottom w:w="0" w:type="dxa"/>
            <w:right w:w="54" w:type="dxa"/>
          </w:tblCellMar>
        </w:tblPrEx>
        <w:trPr>
          <w:trHeight w:val="600" w:hRule="atLeast"/>
          <w:jc w:val="center"/>
        </w:trPr>
        <w:tc>
          <w:tcPr>
            <w:tcW w:w="120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r>
      <w:tr>
        <w:tblPrEx>
          <w:tblCellMar>
            <w:top w:w="0" w:type="dxa"/>
            <w:left w:w="54" w:type="dxa"/>
            <w:bottom w:w="0" w:type="dxa"/>
            <w:right w:w="54" w:type="dxa"/>
          </w:tblCellMar>
        </w:tblPrEx>
        <w:trPr>
          <w:trHeight w:val="600" w:hRule="atLeast"/>
          <w:jc w:val="center"/>
        </w:trPr>
        <w:tc>
          <w:tcPr>
            <w:tcW w:w="120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r>
      <w:tr>
        <w:tblPrEx>
          <w:tblCellMar>
            <w:top w:w="0" w:type="dxa"/>
            <w:left w:w="54" w:type="dxa"/>
            <w:bottom w:w="0" w:type="dxa"/>
            <w:right w:w="54" w:type="dxa"/>
          </w:tblCellMar>
        </w:tblPrEx>
        <w:trPr>
          <w:trHeight w:val="600" w:hRule="atLeast"/>
          <w:jc w:val="center"/>
        </w:trPr>
        <w:tc>
          <w:tcPr>
            <w:tcW w:w="120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r>
      <w:tr>
        <w:tblPrEx>
          <w:tblCellMar>
            <w:top w:w="0" w:type="dxa"/>
            <w:left w:w="54" w:type="dxa"/>
            <w:bottom w:w="0" w:type="dxa"/>
            <w:right w:w="54" w:type="dxa"/>
          </w:tblCellMar>
        </w:tblPrEx>
        <w:trPr>
          <w:trHeight w:val="600" w:hRule="atLeast"/>
          <w:jc w:val="center"/>
        </w:trPr>
        <w:tc>
          <w:tcPr>
            <w:tcW w:w="120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r>
      <w:tr>
        <w:tblPrEx>
          <w:tblCellMar>
            <w:top w:w="0" w:type="dxa"/>
            <w:left w:w="54" w:type="dxa"/>
            <w:bottom w:w="0" w:type="dxa"/>
            <w:right w:w="54" w:type="dxa"/>
          </w:tblCellMar>
        </w:tblPrEx>
        <w:trPr>
          <w:trHeight w:val="600" w:hRule="atLeast"/>
          <w:jc w:val="center"/>
        </w:trPr>
        <w:tc>
          <w:tcPr>
            <w:tcW w:w="120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hAnsi="宋体" w:cs="宋体"/>
                <w:color w:val="auto"/>
                <w:sz w:val="21"/>
                <w:szCs w:val="21"/>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right="158" w:rightChars="75" w:firstLine="420"/>
        <w:rPr>
          <w:rFonts w:hint="eastAsia" w:hAnsi="宋体" w:cs="宋体"/>
          <w:b/>
          <w:bCs/>
          <w:color w:val="auto"/>
          <w:sz w:val="24"/>
        </w:rPr>
      </w:pPr>
      <w:r>
        <w:rPr>
          <w:rFonts w:hint="eastAsia" w:hAnsi="宋体" w:cs="宋体"/>
          <w:b/>
          <w:bCs/>
          <w:color w:val="auto"/>
          <w:sz w:val="24"/>
        </w:rPr>
        <w:t>注：</w:t>
      </w:r>
      <w:bookmarkStart w:id="186" w:name="_Hlk534905957"/>
      <w:r>
        <w:rPr>
          <w:rFonts w:hint="eastAsia" w:hAnsi="宋体" w:cs="宋体"/>
          <w:b/>
          <w:bCs/>
          <w:color w:val="auto"/>
          <w:sz w:val="24"/>
        </w:rPr>
        <w:t>以上业绩需提供</w:t>
      </w:r>
      <w:r>
        <w:rPr>
          <w:rFonts w:hint="eastAsia" w:hAnsi="宋体" w:cs="宋体"/>
          <w:b/>
          <w:bCs/>
          <w:color w:val="auto"/>
          <w:sz w:val="24"/>
          <w:lang w:eastAsia="zh-CN"/>
        </w:rPr>
        <w:t>招标文件</w:t>
      </w:r>
      <w:r>
        <w:rPr>
          <w:rFonts w:hint="eastAsia" w:hAnsi="宋体" w:cs="宋体"/>
          <w:b/>
          <w:bCs/>
          <w:color w:val="auto"/>
          <w:sz w:val="24"/>
        </w:rPr>
        <w:t>要求的有关书面证明材料。</w:t>
      </w:r>
      <w:bookmarkEnd w:id="186"/>
    </w:p>
    <w:p>
      <w:pPr>
        <w:spacing w:line="400" w:lineRule="exact"/>
        <w:ind w:left="360" w:firstLine="416"/>
        <w:jc w:val="center"/>
        <w:rPr>
          <w:rFonts w:hint="eastAsia" w:hAnsi="宋体" w:cs="宋体"/>
          <w:color w:val="auto"/>
          <w:sz w:val="24"/>
        </w:rPr>
      </w:pPr>
    </w:p>
    <w:p>
      <w:pPr>
        <w:spacing w:line="400" w:lineRule="exact"/>
        <w:ind w:left="360" w:firstLine="416"/>
        <w:jc w:val="center"/>
        <w:rPr>
          <w:rFonts w:hint="eastAsia" w:hAnsi="宋体" w:cs="宋体"/>
          <w:color w:val="auto"/>
        </w:rPr>
      </w:pPr>
    </w:p>
    <w:p>
      <w:pPr>
        <w:spacing w:line="360" w:lineRule="auto"/>
        <w:ind w:firstLine="480" w:firstLineChars="200"/>
        <w:rPr>
          <w:rFonts w:hint="eastAsia" w:hAnsi="宋体" w:cs="宋体"/>
          <w:color w:val="auto"/>
          <w:sz w:val="24"/>
        </w:rPr>
      </w:pPr>
      <w:r>
        <w:rPr>
          <w:rFonts w:hint="eastAsia" w:hAnsi="宋体" w:cs="宋体"/>
          <w:color w:val="auto"/>
          <w:sz w:val="24"/>
        </w:rPr>
        <w:t>供应商名称：</w:t>
      </w:r>
    </w:p>
    <w:p>
      <w:pPr>
        <w:spacing w:line="360" w:lineRule="auto"/>
        <w:ind w:firstLine="480" w:firstLineChars="200"/>
        <w:rPr>
          <w:rFonts w:hint="eastAsia" w:hAnsi="宋体" w:cs="宋体"/>
          <w:color w:val="auto"/>
          <w:sz w:val="24"/>
        </w:rPr>
      </w:pPr>
      <w:r>
        <w:rPr>
          <w:rFonts w:hint="eastAsia" w:hAnsi="宋体" w:cs="宋体"/>
          <w:color w:val="auto"/>
          <w:sz w:val="24"/>
        </w:rPr>
        <w:t>法定代表人/单位负责人或授权代表（签字或加盖个人名章）：</w:t>
      </w:r>
    </w:p>
    <w:p>
      <w:pPr>
        <w:spacing w:line="360" w:lineRule="auto"/>
        <w:ind w:firstLine="544" w:firstLineChars="227"/>
        <w:rPr>
          <w:rFonts w:hint="eastAsia" w:hAnsi="宋体" w:cs="宋体"/>
          <w:color w:val="auto"/>
          <w:sz w:val="24"/>
        </w:rPr>
      </w:pPr>
      <w:r>
        <w:rPr>
          <w:rFonts w:hint="eastAsia" w:hAnsi="宋体" w:cs="宋体"/>
          <w:color w:val="auto"/>
          <w:sz w:val="24"/>
        </w:rPr>
        <w:t>日    期：</w:t>
      </w:r>
    </w:p>
    <w:p>
      <w:pPr>
        <w:spacing w:line="360" w:lineRule="auto"/>
        <w:ind w:firstLine="544" w:firstLineChars="227"/>
        <w:rPr>
          <w:rFonts w:hint="eastAsia" w:hAnsi="宋体" w:cs="宋体"/>
          <w:color w:val="auto"/>
          <w:sz w:val="24"/>
        </w:rPr>
      </w:pPr>
    </w:p>
    <w:p>
      <w:pPr>
        <w:spacing w:line="360" w:lineRule="auto"/>
        <w:ind w:firstLine="544" w:firstLineChars="227"/>
        <w:rPr>
          <w:rFonts w:hint="eastAsia" w:hAnsi="宋体" w:cs="宋体"/>
          <w:color w:val="auto"/>
          <w:sz w:val="24"/>
        </w:rPr>
      </w:pPr>
    </w:p>
    <w:p>
      <w:pPr>
        <w:spacing w:line="360" w:lineRule="auto"/>
        <w:ind w:firstLine="544" w:firstLineChars="227"/>
        <w:rPr>
          <w:rFonts w:hint="eastAsia" w:hAnsi="宋体" w:cs="宋体"/>
          <w:color w:val="auto"/>
          <w:sz w:val="24"/>
        </w:rPr>
      </w:pPr>
    </w:p>
    <w:p>
      <w:pPr>
        <w:spacing w:line="360" w:lineRule="auto"/>
        <w:ind w:firstLine="544" w:firstLineChars="227"/>
        <w:rPr>
          <w:rFonts w:hint="eastAsia" w:hAnsi="宋体" w:cs="宋体"/>
          <w:color w:val="auto"/>
          <w:sz w:val="24"/>
        </w:rPr>
      </w:pPr>
    </w:p>
    <w:p>
      <w:pPr>
        <w:spacing w:line="360" w:lineRule="auto"/>
        <w:ind w:firstLine="544" w:firstLineChars="227"/>
        <w:rPr>
          <w:rFonts w:hint="eastAsia" w:hAnsi="宋体" w:cs="宋体"/>
          <w:color w:val="auto"/>
          <w:sz w:val="24"/>
        </w:rPr>
      </w:pPr>
    </w:p>
    <w:p>
      <w:pPr>
        <w:spacing w:line="360" w:lineRule="auto"/>
        <w:ind w:firstLine="544" w:firstLineChars="227"/>
        <w:rPr>
          <w:rFonts w:hint="eastAsia" w:hAnsi="宋体" w:cs="宋体"/>
          <w:color w:val="auto"/>
          <w:sz w:val="24"/>
        </w:rPr>
      </w:pPr>
    </w:p>
    <w:p>
      <w:pPr>
        <w:spacing w:line="360" w:lineRule="auto"/>
        <w:ind w:firstLine="544" w:firstLineChars="227"/>
        <w:rPr>
          <w:rFonts w:hint="eastAsia" w:hAnsi="宋体" w:cs="宋体"/>
          <w:color w:val="auto"/>
          <w:sz w:val="24"/>
        </w:rPr>
      </w:pPr>
    </w:p>
    <w:p>
      <w:pPr>
        <w:spacing w:line="360" w:lineRule="auto"/>
        <w:ind w:firstLine="544" w:firstLineChars="227"/>
        <w:rPr>
          <w:rFonts w:hint="eastAsia" w:hAnsi="宋体" w:cs="宋体"/>
          <w:color w:val="auto"/>
          <w:sz w:val="24"/>
        </w:rPr>
      </w:pPr>
    </w:p>
    <w:p>
      <w:pPr>
        <w:pStyle w:val="56"/>
        <w:outlineLvl w:val="1"/>
        <w:rPr>
          <w:rFonts w:hint="eastAsia" w:ascii="宋体" w:hAnsi="宋体" w:eastAsia="宋体" w:cs="宋体"/>
          <w:bCs/>
          <w:color w:val="auto"/>
          <w:szCs w:val="32"/>
          <w:highlight w:val="none"/>
          <w:lang w:val="en-US" w:eastAsia="zh-CN"/>
        </w:rPr>
      </w:pPr>
    </w:p>
    <w:p>
      <w:pPr>
        <w:pStyle w:val="4"/>
        <w:numPr>
          <w:ilvl w:val="1"/>
          <w:numId w:val="0"/>
        </w:numPr>
        <w:spacing w:line="400" w:lineRule="exact"/>
        <w:jc w:val="left"/>
        <w:rPr>
          <w:rFonts w:hint="eastAsia" w:ascii="宋体" w:hAnsi="宋体" w:eastAsia="宋体" w:cs="宋体"/>
          <w:bCs/>
          <w:color w:val="auto"/>
          <w:szCs w:val="32"/>
          <w:highlight w:val="none"/>
          <w:lang w:val="en-US" w:eastAsia="zh-CN"/>
        </w:rPr>
      </w:pPr>
      <w:r>
        <w:rPr>
          <w:rFonts w:hint="eastAsia" w:ascii="宋体" w:hAnsi="宋体" w:eastAsia="宋体" w:cs="宋体"/>
          <w:bCs/>
          <w:color w:val="auto"/>
          <w:szCs w:val="32"/>
          <w:highlight w:val="none"/>
          <w:lang w:val="en-US" w:eastAsia="zh-CN"/>
        </w:rPr>
        <w:t>附件八：</w:t>
      </w:r>
    </w:p>
    <w:p>
      <w:pPr>
        <w:pStyle w:val="4"/>
        <w:numPr>
          <w:ilvl w:val="1"/>
          <w:numId w:val="0"/>
        </w:numPr>
        <w:spacing w:line="400" w:lineRule="exact"/>
        <w:jc w:val="center"/>
        <w:rPr>
          <w:rFonts w:hint="eastAsia" w:ascii="宋体" w:hAnsi="宋体" w:eastAsia="宋体" w:cs="宋体"/>
          <w:b w:val="0"/>
          <w:bCs/>
          <w:color w:val="auto"/>
          <w:kern w:val="0"/>
          <w:sz w:val="32"/>
          <w:szCs w:val="24"/>
          <w:highlight w:val="none"/>
          <w:lang w:val="en-US" w:eastAsia="zh-CN" w:bidi="ar-SA"/>
        </w:rPr>
      </w:pPr>
      <w:r>
        <w:rPr>
          <w:rFonts w:hint="eastAsia" w:ascii="宋体" w:hAnsi="宋体" w:eastAsia="宋体" w:cs="宋体"/>
          <w:b w:val="0"/>
          <w:bCs/>
          <w:color w:val="auto"/>
          <w:kern w:val="0"/>
          <w:sz w:val="32"/>
          <w:szCs w:val="24"/>
          <w:highlight w:val="none"/>
          <w:lang w:val="en-US" w:eastAsia="zh-CN" w:bidi="ar-SA"/>
        </w:rPr>
        <w:t>本项目管理、技术、服务人员情况表</w:t>
      </w:r>
    </w:p>
    <w:p>
      <w:pPr>
        <w:pStyle w:val="65"/>
        <w:rPr>
          <w:rFonts w:hint="eastAsia" w:cs="宋体"/>
          <w:color w:val="auto"/>
        </w:rPr>
      </w:pPr>
      <w:r>
        <w:rPr>
          <w:rFonts w:hint="eastAsia" w:cs="宋体"/>
          <w:b/>
          <w:bCs/>
          <w:color w:val="auto"/>
        </w:rPr>
        <w:t xml:space="preserve">   </w:t>
      </w:r>
      <w:r>
        <w:rPr>
          <w:rFonts w:hint="eastAsia" w:cs="宋体"/>
          <w:bCs/>
          <w:color w:val="auto"/>
        </w:rPr>
        <w:t xml:space="preserve">   </w:t>
      </w:r>
      <w:r>
        <w:rPr>
          <w:rFonts w:hint="eastAsia" w:cs="宋体"/>
          <w:color w:val="auto"/>
        </w:rPr>
        <w:t>项目名称：</w:t>
      </w:r>
    </w:p>
    <w:p>
      <w:pPr>
        <w:pStyle w:val="65"/>
        <w:ind w:firstLine="720" w:firstLineChars="300"/>
        <w:rPr>
          <w:rFonts w:hint="eastAsia" w:cs="宋体"/>
          <w:color w:val="auto"/>
        </w:rPr>
      </w:pPr>
      <w:r>
        <w:rPr>
          <w:rFonts w:hint="eastAsia" w:cs="宋体"/>
          <w:color w:val="auto"/>
        </w:rPr>
        <w:t>项目编号：</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003"/>
        <w:gridCol w:w="860"/>
        <w:gridCol w:w="860"/>
        <w:gridCol w:w="860"/>
        <w:gridCol w:w="811"/>
        <w:gridCol w:w="992"/>
        <w:gridCol w:w="992"/>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90" w:type="dxa"/>
            <w:vMerge w:val="restart"/>
            <w:noWrap w:val="0"/>
            <w:vAlign w:val="center"/>
          </w:tcPr>
          <w:p>
            <w:pPr>
              <w:spacing w:line="400" w:lineRule="exact"/>
              <w:jc w:val="center"/>
              <w:rPr>
                <w:rFonts w:hint="eastAsia" w:hAnsi="宋体" w:cs="宋体"/>
                <w:color w:val="auto"/>
                <w:sz w:val="24"/>
              </w:rPr>
            </w:pPr>
            <w:r>
              <w:rPr>
                <w:rFonts w:hint="eastAsia" w:hAnsi="宋体" w:cs="宋体"/>
                <w:color w:val="auto"/>
                <w:sz w:val="24"/>
              </w:rPr>
              <w:t>类别</w:t>
            </w:r>
          </w:p>
        </w:tc>
        <w:tc>
          <w:tcPr>
            <w:tcW w:w="1003" w:type="dxa"/>
            <w:vMerge w:val="restart"/>
            <w:noWrap w:val="0"/>
            <w:vAlign w:val="center"/>
          </w:tcPr>
          <w:p>
            <w:pPr>
              <w:spacing w:line="400" w:lineRule="exact"/>
              <w:jc w:val="center"/>
              <w:rPr>
                <w:rFonts w:hint="eastAsia" w:hAnsi="宋体" w:cs="宋体"/>
                <w:color w:val="auto"/>
                <w:sz w:val="24"/>
              </w:rPr>
            </w:pPr>
            <w:r>
              <w:rPr>
                <w:rFonts w:hint="eastAsia" w:hAnsi="宋体" w:cs="宋体"/>
                <w:color w:val="auto"/>
                <w:sz w:val="24"/>
              </w:rPr>
              <w:t>职务</w:t>
            </w:r>
          </w:p>
        </w:tc>
        <w:tc>
          <w:tcPr>
            <w:tcW w:w="860" w:type="dxa"/>
            <w:vMerge w:val="restart"/>
            <w:noWrap w:val="0"/>
            <w:vAlign w:val="center"/>
          </w:tcPr>
          <w:p>
            <w:pPr>
              <w:spacing w:line="400" w:lineRule="exact"/>
              <w:jc w:val="center"/>
              <w:rPr>
                <w:rFonts w:hint="eastAsia" w:hAnsi="宋体" w:cs="宋体"/>
                <w:color w:val="auto"/>
                <w:sz w:val="24"/>
              </w:rPr>
            </w:pPr>
            <w:r>
              <w:rPr>
                <w:rFonts w:hint="eastAsia" w:hAnsi="宋体" w:cs="宋体"/>
                <w:color w:val="auto"/>
                <w:sz w:val="24"/>
              </w:rPr>
              <w:t>姓名</w:t>
            </w:r>
          </w:p>
        </w:tc>
        <w:tc>
          <w:tcPr>
            <w:tcW w:w="860" w:type="dxa"/>
            <w:vMerge w:val="restart"/>
            <w:noWrap w:val="0"/>
            <w:vAlign w:val="center"/>
          </w:tcPr>
          <w:p>
            <w:pPr>
              <w:spacing w:line="400" w:lineRule="exact"/>
              <w:jc w:val="center"/>
              <w:rPr>
                <w:rFonts w:hint="eastAsia" w:hAnsi="宋体" w:cs="宋体"/>
                <w:color w:val="auto"/>
                <w:sz w:val="24"/>
              </w:rPr>
            </w:pPr>
            <w:r>
              <w:rPr>
                <w:rFonts w:hint="eastAsia" w:hAnsi="宋体" w:cs="宋体"/>
                <w:color w:val="auto"/>
                <w:sz w:val="24"/>
              </w:rPr>
              <w:t>职称</w:t>
            </w:r>
          </w:p>
        </w:tc>
        <w:tc>
          <w:tcPr>
            <w:tcW w:w="860" w:type="dxa"/>
            <w:vMerge w:val="restart"/>
            <w:noWrap w:val="0"/>
            <w:vAlign w:val="center"/>
          </w:tcPr>
          <w:p>
            <w:pPr>
              <w:spacing w:line="400" w:lineRule="exact"/>
              <w:jc w:val="center"/>
              <w:rPr>
                <w:rFonts w:hint="eastAsia" w:hAnsi="宋体" w:cs="宋体"/>
                <w:color w:val="auto"/>
                <w:sz w:val="24"/>
              </w:rPr>
            </w:pPr>
            <w:r>
              <w:rPr>
                <w:rFonts w:hint="eastAsia" w:hAnsi="宋体" w:cs="宋体"/>
                <w:color w:val="auto"/>
                <w:sz w:val="24"/>
              </w:rPr>
              <w:t>常住地</w:t>
            </w:r>
          </w:p>
        </w:tc>
        <w:tc>
          <w:tcPr>
            <w:tcW w:w="3604" w:type="dxa"/>
            <w:gridSpan w:val="4"/>
            <w:noWrap w:val="0"/>
            <w:vAlign w:val="center"/>
          </w:tcPr>
          <w:p>
            <w:pPr>
              <w:spacing w:line="400" w:lineRule="exact"/>
              <w:jc w:val="center"/>
              <w:rPr>
                <w:rFonts w:hint="eastAsia" w:hAnsi="宋体" w:cs="宋体"/>
                <w:color w:val="auto"/>
                <w:sz w:val="24"/>
              </w:rPr>
            </w:pPr>
            <w:r>
              <w:rPr>
                <w:rFonts w:hint="eastAsia" w:hAnsi="宋体" w:cs="宋体"/>
                <w:color w:val="auto"/>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90" w:type="dxa"/>
            <w:vMerge w:val="continue"/>
            <w:noWrap w:val="0"/>
            <w:vAlign w:val="center"/>
          </w:tcPr>
          <w:p>
            <w:pPr>
              <w:spacing w:line="400" w:lineRule="exact"/>
              <w:jc w:val="center"/>
              <w:rPr>
                <w:rFonts w:hint="eastAsia" w:hAnsi="宋体" w:cs="宋体"/>
                <w:color w:val="auto"/>
                <w:sz w:val="24"/>
              </w:rPr>
            </w:pPr>
          </w:p>
        </w:tc>
        <w:tc>
          <w:tcPr>
            <w:tcW w:w="1003" w:type="dxa"/>
            <w:vMerge w:val="continue"/>
            <w:noWrap w:val="0"/>
            <w:vAlign w:val="center"/>
          </w:tcPr>
          <w:p>
            <w:pPr>
              <w:spacing w:line="400" w:lineRule="exact"/>
              <w:jc w:val="center"/>
              <w:rPr>
                <w:rFonts w:hint="eastAsia" w:hAnsi="宋体" w:cs="宋体"/>
                <w:color w:val="auto"/>
                <w:sz w:val="24"/>
              </w:rPr>
            </w:pPr>
          </w:p>
        </w:tc>
        <w:tc>
          <w:tcPr>
            <w:tcW w:w="860" w:type="dxa"/>
            <w:vMerge w:val="continue"/>
            <w:noWrap w:val="0"/>
            <w:vAlign w:val="center"/>
          </w:tcPr>
          <w:p>
            <w:pPr>
              <w:spacing w:line="400" w:lineRule="exact"/>
              <w:jc w:val="center"/>
              <w:rPr>
                <w:rFonts w:hint="eastAsia" w:hAnsi="宋体" w:cs="宋体"/>
                <w:color w:val="auto"/>
                <w:sz w:val="24"/>
              </w:rPr>
            </w:pPr>
          </w:p>
        </w:tc>
        <w:tc>
          <w:tcPr>
            <w:tcW w:w="860" w:type="dxa"/>
            <w:vMerge w:val="continue"/>
            <w:noWrap w:val="0"/>
            <w:vAlign w:val="center"/>
          </w:tcPr>
          <w:p>
            <w:pPr>
              <w:spacing w:line="400" w:lineRule="exact"/>
              <w:jc w:val="center"/>
              <w:rPr>
                <w:rFonts w:hint="eastAsia" w:hAnsi="宋体" w:cs="宋体"/>
                <w:color w:val="auto"/>
                <w:sz w:val="24"/>
              </w:rPr>
            </w:pPr>
          </w:p>
        </w:tc>
        <w:tc>
          <w:tcPr>
            <w:tcW w:w="860" w:type="dxa"/>
            <w:vMerge w:val="continue"/>
            <w:noWrap w:val="0"/>
            <w:vAlign w:val="center"/>
          </w:tcPr>
          <w:p>
            <w:pPr>
              <w:spacing w:line="400" w:lineRule="exact"/>
              <w:jc w:val="center"/>
              <w:rPr>
                <w:rFonts w:hint="eastAsia" w:hAnsi="宋体" w:cs="宋体"/>
                <w:color w:val="auto"/>
                <w:sz w:val="24"/>
              </w:rPr>
            </w:pPr>
          </w:p>
        </w:tc>
        <w:tc>
          <w:tcPr>
            <w:tcW w:w="811" w:type="dxa"/>
            <w:noWrap w:val="0"/>
            <w:vAlign w:val="center"/>
          </w:tcPr>
          <w:p>
            <w:pPr>
              <w:spacing w:line="400" w:lineRule="exact"/>
              <w:jc w:val="center"/>
              <w:rPr>
                <w:rFonts w:hint="eastAsia" w:hAnsi="宋体" w:cs="宋体"/>
                <w:color w:val="auto"/>
                <w:sz w:val="24"/>
              </w:rPr>
            </w:pPr>
            <w:r>
              <w:rPr>
                <w:rFonts w:hint="eastAsia" w:hAnsi="宋体" w:cs="宋体"/>
                <w:color w:val="auto"/>
                <w:sz w:val="24"/>
              </w:rPr>
              <w:t>证书名称</w:t>
            </w:r>
          </w:p>
        </w:tc>
        <w:tc>
          <w:tcPr>
            <w:tcW w:w="992" w:type="dxa"/>
            <w:noWrap w:val="0"/>
            <w:vAlign w:val="center"/>
          </w:tcPr>
          <w:p>
            <w:pPr>
              <w:spacing w:line="400" w:lineRule="exact"/>
              <w:jc w:val="center"/>
              <w:rPr>
                <w:rFonts w:hint="eastAsia" w:hAnsi="宋体" w:cs="宋体"/>
                <w:color w:val="auto"/>
                <w:sz w:val="24"/>
              </w:rPr>
            </w:pPr>
            <w:r>
              <w:rPr>
                <w:rFonts w:hint="eastAsia" w:hAnsi="宋体" w:cs="宋体"/>
                <w:color w:val="auto"/>
                <w:sz w:val="24"/>
              </w:rPr>
              <w:t>级别</w:t>
            </w:r>
          </w:p>
        </w:tc>
        <w:tc>
          <w:tcPr>
            <w:tcW w:w="992" w:type="dxa"/>
            <w:noWrap w:val="0"/>
            <w:vAlign w:val="center"/>
          </w:tcPr>
          <w:p>
            <w:pPr>
              <w:spacing w:line="400" w:lineRule="exact"/>
              <w:jc w:val="center"/>
              <w:rPr>
                <w:rFonts w:hint="eastAsia" w:hAnsi="宋体" w:cs="宋体"/>
                <w:color w:val="auto"/>
                <w:sz w:val="24"/>
              </w:rPr>
            </w:pPr>
            <w:r>
              <w:rPr>
                <w:rFonts w:hint="eastAsia" w:hAnsi="宋体" w:cs="宋体"/>
                <w:color w:val="auto"/>
                <w:sz w:val="24"/>
              </w:rPr>
              <w:t>证号</w:t>
            </w:r>
          </w:p>
        </w:tc>
        <w:tc>
          <w:tcPr>
            <w:tcW w:w="809" w:type="dxa"/>
            <w:noWrap w:val="0"/>
            <w:vAlign w:val="center"/>
          </w:tcPr>
          <w:p>
            <w:pPr>
              <w:spacing w:line="400" w:lineRule="exact"/>
              <w:jc w:val="center"/>
              <w:rPr>
                <w:rFonts w:hint="eastAsia" w:hAnsi="宋体" w:cs="宋体"/>
                <w:color w:val="auto"/>
                <w:sz w:val="24"/>
              </w:rPr>
            </w:pPr>
            <w:r>
              <w:rPr>
                <w:rFonts w:hint="eastAsia" w:hAnsi="宋体" w:cs="宋体"/>
                <w:color w:val="auto"/>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90" w:type="dxa"/>
            <w:vMerge w:val="restart"/>
            <w:noWrap w:val="0"/>
            <w:vAlign w:val="center"/>
          </w:tcPr>
          <w:p>
            <w:pPr>
              <w:spacing w:line="400" w:lineRule="exact"/>
              <w:jc w:val="center"/>
              <w:rPr>
                <w:rFonts w:hint="eastAsia" w:hAnsi="宋体" w:eastAsia="宋体" w:cs="宋体"/>
                <w:color w:val="auto"/>
                <w:sz w:val="24"/>
                <w:lang w:eastAsia="zh-CN"/>
              </w:rPr>
            </w:pPr>
            <w:r>
              <w:rPr>
                <w:rFonts w:hint="eastAsia" w:hAnsi="宋体" w:cs="宋体"/>
                <w:color w:val="auto"/>
                <w:sz w:val="24"/>
                <w:lang w:val="en-US" w:eastAsia="zh-CN"/>
              </w:rPr>
              <w:t>项目负责人</w:t>
            </w:r>
          </w:p>
        </w:tc>
        <w:tc>
          <w:tcPr>
            <w:tcW w:w="1003"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11" w:type="dxa"/>
            <w:noWrap w:val="0"/>
            <w:vAlign w:val="top"/>
          </w:tcPr>
          <w:p>
            <w:pPr>
              <w:spacing w:line="400" w:lineRule="exact"/>
              <w:jc w:val="center"/>
              <w:rPr>
                <w:rFonts w:hint="eastAsia" w:hAnsi="宋体" w:cs="宋体"/>
                <w:color w:val="auto"/>
                <w:sz w:val="24"/>
              </w:rPr>
            </w:pPr>
          </w:p>
        </w:tc>
        <w:tc>
          <w:tcPr>
            <w:tcW w:w="992" w:type="dxa"/>
            <w:noWrap w:val="0"/>
            <w:vAlign w:val="top"/>
          </w:tcPr>
          <w:p>
            <w:pPr>
              <w:spacing w:line="400" w:lineRule="exact"/>
              <w:jc w:val="center"/>
              <w:rPr>
                <w:rFonts w:hint="eastAsia" w:hAnsi="宋体" w:cs="宋体"/>
                <w:color w:val="auto"/>
                <w:sz w:val="24"/>
              </w:rPr>
            </w:pPr>
          </w:p>
        </w:tc>
        <w:tc>
          <w:tcPr>
            <w:tcW w:w="992" w:type="dxa"/>
            <w:noWrap w:val="0"/>
            <w:vAlign w:val="top"/>
          </w:tcPr>
          <w:p>
            <w:pPr>
              <w:spacing w:line="400" w:lineRule="exact"/>
              <w:jc w:val="center"/>
              <w:rPr>
                <w:rFonts w:hint="eastAsia" w:hAnsi="宋体" w:cs="宋体"/>
                <w:color w:val="auto"/>
                <w:sz w:val="24"/>
              </w:rPr>
            </w:pPr>
          </w:p>
        </w:tc>
        <w:tc>
          <w:tcPr>
            <w:tcW w:w="809" w:type="dxa"/>
            <w:noWrap w:val="0"/>
            <w:vAlign w:val="top"/>
          </w:tcPr>
          <w:p>
            <w:pPr>
              <w:spacing w:line="400" w:lineRule="exact"/>
              <w:jc w:val="center"/>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90" w:type="dxa"/>
            <w:vMerge w:val="continue"/>
            <w:noWrap w:val="0"/>
            <w:vAlign w:val="center"/>
          </w:tcPr>
          <w:p>
            <w:pPr>
              <w:spacing w:line="400" w:lineRule="exact"/>
              <w:jc w:val="center"/>
              <w:rPr>
                <w:rFonts w:hint="eastAsia" w:hAnsi="宋体" w:cs="宋体"/>
                <w:color w:val="auto"/>
                <w:sz w:val="24"/>
              </w:rPr>
            </w:pPr>
          </w:p>
        </w:tc>
        <w:tc>
          <w:tcPr>
            <w:tcW w:w="1003"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11" w:type="dxa"/>
            <w:noWrap w:val="0"/>
            <w:vAlign w:val="top"/>
          </w:tcPr>
          <w:p>
            <w:pPr>
              <w:spacing w:line="400" w:lineRule="exact"/>
              <w:jc w:val="center"/>
              <w:rPr>
                <w:rFonts w:hint="eastAsia" w:hAnsi="宋体" w:cs="宋体"/>
                <w:color w:val="auto"/>
                <w:sz w:val="24"/>
              </w:rPr>
            </w:pPr>
          </w:p>
        </w:tc>
        <w:tc>
          <w:tcPr>
            <w:tcW w:w="992" w:type="dxa"/>
            <w:noWrap w:val="0"/>
            <w:vAlign w:val="top"/>
          </w:tcPr>
          <w:p>
            <w:pPr>
              <w:spacing w:line="400" w:lineRule="exact"/>
              <w:jc w:val="center"/>
              <w:rPr>
                <w:rFonts w:hint="eastAsia" w:hAnsi="宋体" w:cs="宋体"/>
                <w:color w:val="auto"/>
                <w:sz w:val="24"/>
              </w:rPr>
            </w:pPr>
          </w:p>
        </w:tc>
        <w:tc>
          <w:tcPr>
            <w:tcW w:w="992" w:type="dxa"/>
            <w:noWrap w:val="0"/>
            <w:vAlign w:val="top"/>
          </w:tcPr>
          <w:p>
            <w:pPr>
              <w:spacing w:line="400" w:lineRule="exact"/>
              <w:jc w:val="center"/>
              <w:rPr>
                <w:rFonts w:hint="eastAsia" w:hAnsi="宋体" w:cs="宋体"/>
                <w:color w:val="auto"/>
                <w:sz w:val="24"/>
              </w:rPr>
            </w:pPr>
          </w:p>
        </w:tc>
        <w:tc>
          <w:tcPr>
            <w:tcW w:w="809" w:type="dxa"/>
            <w:noWrap w:val="0"/>
            <w:vAlign w:val="top"/>
          </w:tcPr>
          <w:p>
            <w:pPr>
              <w:spacing w:line="400" w:lineRule="exact"/>
              <w:jc w:val="center"/>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90" w:type="dxa"/>
            <w:vMerge w:val="continue"/>
            <w:noWrap w:val="0"/>
            <w:vAlign w:val="center"/>
          </w:tcPr>
          <w:p>
            <w:pPr>
              <w:spacing w:line="400" w:lineRule="exact"/>
              <w:jc w:val="center"/>
              <w:rPr>
                <w:rFonts w:hint="eastAsia" w:hAnsi="宋体" w:cs="宋体"/>
                <w:color w:val="auto"/>
                <w:sz w:val="24"/>
              </w:rPr>
            </w:pPr>
          </w:p>
        </w:tc>
        <w:tc>
          <w:tcPr>
            <w:tcW w:w="1003"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11" w:type="dxa"/>
            <w:noWrap w:val="0"/>
            <w:vAlign w:val="top"/>
          </w:tcPr>
          <w:p>
            <w:pPr>
              <w:spacing w:line="400" w:lineRule="exact"/>
              <w:jc w:val="center"/>
              <w:rPr>
                <w:rFonts w:hint="eastAsia" w:hAnsi="宋体" w:cs="宋体"/>
                <w:color w:val="auto"/>
                <w:sz w:val="24"/>
              </w:rPr>
            </w:pPr>
          </w:p>
        </w:tc>
        <w:tc>
          <w:tcPr>
            <w:tcW w:w="992" w:type="dxa"/>
            <w:noWrap w:val="0"/>
            <w:vAlign w:val="top"/>
          </w:tcPr>
          <w:p>
            <w:pPr>
              <w:spacing w:line="400" w:lineRule="exact"/>
              <w:jc w:val="center"/>
              <w:rPr>
                <w:rFonts w:hint="eastAsia" w:hAnsi="宋体" w:cs="宋体"/>
                <w:color w:val="auto"/>
                <w:sz w:val="24"/>
              </w:rPr>
            </w:pPr>
          </w:p>
        </w:tc>
        <w:tc>
          <w:tcPr>
            <w:tcW w:w="992" w:type="dxa"/>
            <w:noWrap w:val="0"/>
            <w:vAlign w:val="top"/>
          </w:tcPr>
          <w:p>
            <w:pPr>
              <w:spacing w:line="400" w:lineRule="exact"/>
              <w:jc w:val="center"/>
              <w:rPr>
                <w:rFonts w:hint="eastAsia" w:hAnsi="宋体" w:cs="宋体"/>
                <w:color w:val="auto"/>
                <w:sz w:val="24"/>
              </w:rPr>
            </w:pPr>
          </w:p>
        </w:tc>
        <w:tc>
          <w:tcPr>
            <w:tcW w:w="809" w:type="dxa"/>
            <w:noWrap w:val="0"/>
            <w:vAlign w:val="top"/>
          </w:tcPr>
          <w:p>
            <w:pPr>
              <w:spacing w:line="400" w:lineRule="exact"/>
              <w:jc w:val="center"/>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90" w:type="dxa"/>
            <w:vMerge w:val="restart"/>
            <w:noWrap w:val="0"/>
            <w:vAlign w:val="center"/>
          </w:tcPr>
          <w:p>
            <w:pPr>
              <w:spacing w:line="400" w:lineRule="exact"/>
              <w:jc w:val="center"/>
              <w:rPr>
                <w:rFonts w:hint="eastAsia" w:hAnsi="宋体" w:cs="宋体"/>
                <w:color w:val="auto"/>
                <w:sz w:val="24"/>
              </w:rPr>
            </w:pPr>
            <w:r>
              <w:rPr>
                <w:rFonts w:hint="eastAsia" w:hAnsi="宋体" w:cs="宋体"/>
                <w:color w:val="auto"/>
                <w:sz w:val="24"/>
              </w:rPr>
              <w:t>技术人员</w:t>
            </w:r>
          </w:p>
        </w:tc>
        <w:tc>
          <w:tcPr>
            <w:tcW w:w="1003"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11" w:type="dxa"/>
            <w:noWrap w:val="0"/>
            <w:vAlign w:val="top"/>
          </w:tcPr>
          <w:p>
            <w:pPr>
              <w:spacing w:line="400" w:lineRule="exact"/>
              <w:jc w:val="center"/>
              <w:rPr>
                <w:rFonts w:hint="eastAsia" w:hAnsi="宋体" w:cs="宋体"/>
                <w:color w:val="auto"/>
                <w:sz w:val="24"/>
              </w:rPr>
            </w:pPr>
          </w:p>
        </w:tc>
        <w:tc>
          <w:tcPr>
            <w:tcW w:w="992" w:type="dxa"/>
            <w:noWrap w:val="0"/>
            <w:vAlign w:val="top"/>
          </w:tcPr>
          <w:p>
            <w:pPr>
              <w:spacing w:line="400" w:lineRule="exact"/>
              <w:jc w:val="center"/>
              <w:rPr>
                <w:rFonts w:hint="eastAsia" w:hAnsi="宋体" w:cs="宋体"/>
                <w:color w:val="auto"/>
                <w:sz w:val="24"/>
              </w:rPr>
            </w:pPr>
          </w:p>
        </w:tc>
        <w:tc>
          <w:tcPr>
            <w:tcW w:w="992" w:type="dxa"/>
            <w:noWrap w:val="0"/>
            <w:vAlign w:val="top"/>
          </w:tcPr>
          <w:p>
            <w:pPr>
              <w:spacing w:line="400" w:lineRule="exact"/>
              <w:jc w:val="center"/>
              <w:rPr>
                <w:rFonts w:hint="eastAsia" w:hAnsi="宋体" w:cs="宋体"/>
                <w:color w:val="auto"/>
                <w:sz w:val="24"/>
              </w:rPr>
            </w:pPr>
          </w:p>
        </w:tc>
        <w:tc>
          <w:tcPr>
            <w:tcW w:w="809" w:type="dxa"/>
            <w:noWrap w:val="0"/>
            <w:vAlign w:val="top"/>
          </w:tcPr>
          <w:p>
            <w:pPr>
              <w:spacing w:line="400" w:lineRule="exact"/>
              <w:jc w:val="center"/>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90" w:type="dxa"/>
            <w:vMerge w:val="continue"/>
            <w:noWrap w:val="0"/>
            <w:vAlign w:val="center"/>
          </w:tcPr>
          <w:p>
            <w:pPr>
              <w:spacing w:line="400" w:lineRule="exact"/>
              <w:jc w:val="center"/>
              <w:rPr>
                <w:rFonts w:hint="eastAsia" w:hAnsi="宋体" w:cs="宋体"/>
                <w:color w:val="auto"/>
                <w:sz w:val="24"/>
              </w:rPr>
            </w:pPr>
          </w:p>
        </w:tc>
        <w:tc>
          <w:tcPr>
            <w:tcW w:w="1003"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11" w:type="dxa"/>
            <w:noWrap w:val="0"/>
            <w:vAlign w:val="top"/>
          </w:tcPr>
          <w:p>
            <w:pPr>
              <w:spacing w:line="400" w:lineRule="exact"/>
              <w:jc w:val="center"/>
              <w:rPr>
                <w:rFonts w:hint="eastAsia" w:hAnsi="宋体" w:cs="宋体"/>
                <w:color w:val="auto"/>
                <w:sz w:val="24"/>
              </w:rPr>
            </w:pPr>
          </w:p>
        </w:tc>
        <w:tc>
          <w:tcPr>
            <w:tcW w:w="992" w:type="dxa"/>
            <w:noWrap w:val="0"/>
            <w:vAlign w:val="top"/>
          </w:tcPr>
          <w:p>
            <w:pPr>
              <w:spacing w:line="400" w:lineRule="exact"/>
              <w:jc w:val="center"/>
              <w:rPr>
                <w:rFonts w:hint="eastAsia" w:hAnsi="宋体" w:cs="宋体"/>
                <w:color w:val="auto"/>
                <w:sz w:val="24"/>
              </w:rPr>
            </w:pPr>
          </w:p>
        </w:tc>
        <w:tc>
          <w:tcPr>
            <w:tcW w:w="992" w:type="dxa"/>
            <w:noWrap w:val="0"/>
            <w:vAlign w:val="top"/>
          </w:tcPr>
          <w:p>
            <w:pPr>
              <w:spacing w:line="400" w:lineRule="exact"/>
              <w:jc w:val="center"/>
              <w:rPr>
                <w:rFonts w:hint="eastAsia" w:hAnsi="宋体" w:cs="宋体"/>
                <w:color w:val="auto"/>
                <w:sz w:val="24"/>
              </w:rPr>
            </w:pPr>
          </w:p>
        </w:tc>
        <w:tc>
          <w:tcPr>
            <w:tcW w:w="809" w:type="dxa"/>
            <w:noWrap w:val="0"/>
            <w:vAlign w:val="top"/>
          </w:tcPr>
          <w:p>
            <w:pPr>
              <w:spacing w:line="400" w:lineRule="exact"/>
              <w:jc w:val="center"/>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90" w:type="dxa"/>
            <w:vMerge w:val="continue"/>
            <w:noWrap w:val="0"/>
            <w:vAlign w:val="center"/>
          </w:tcPr>
          <w:p>
            <w:pPr>
              <w:spacing w:line="400" w:lineRule="exact"/>
              <w:jc w:val="center"/>
              <w:rPr>
                <w:rFonts w:hint="eastAsia" w:hAnsi="宋体" w:cs="宋体"/>
                <w:color w:val="auto"/>
                <w:sz w:val="24"/>
              </w:rPr>
            </w:pPr>
          </w:p>
        </w:tc>
        <w:tc>
          <w:tcPr>
            <w:tcW w:w="1003"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11" w:type="dxa"/>
            <w:noWrap w:val="0"/>
            <w:vAlign w:val="top"/>
          </w:tcPr>
          <w:p>
            <w:pPr>
              <w:spacing w:line="400" w:lineRule="exact"/>
              <w:jc w:val="center"/>
              <w:rPr>
                <w:rFonts w:hint="eastAsia" w:hAnsi="宋体" w:cs="宋体"/>
                <w:color w:val="auto"/>
                <w:sz w:val="24"/>
              </w:rPr>
            </w:pPr>
          </w:p>
        </w:tc>
        <w:tc>
          <w:tcPr>
            <w:tcW w:w="992" w:type="dxa"/>
            <w:noWrap w:val="0"/>
            <w:vAlign w:val="top"/>
          </w:tcPr>
          <w:p>
            <w:pPr>
              <w:spacing w:line="400" w:lineRule="exact"/>
              <w:jc w:val="center"/>
              <w:rPr>
                <w:rFonts w:hint="eastAsia" w:hAnsi="宋体" w:cs="宋体"/>
                <w:color w:val="auto"/>
                <w:sz w:val="24"/>
              </w:rPr>
            </w:pPr>
          </w:p>
        </w:tc>
        <w:tc>
          <w:tcPr>
            <w:tcW w:w="992" w:type="dxa"/>
            <w:noWrap w:val="0"/>
            <w:vAlign w:val="top"/>
          </w:tcPr>
          <w:p>
            <w:pPr>
              <w:spacing w:line="400" w:lineRule="exact"/>
              <w:jc w:val="center"/>
              <w:rPr>
                <w:rFonts w:hint="eastAsia" w:hAnsi="宋体" w:cs="宋体"/>
                <w:color w:val="auto"/>
                <w:sz w:val="24"/>
              </w:rPr>
            </w:pPr>
          </w:p>
        </w:tc>
        <w:tc>
          <w:tcPr>
            <w:tcW w:w="809" w:type="dxa"/>
            <w:noWrap w:val="0"/>
            <w:vAlign w:val="top"/>
          </w:tcPr>
          <w:p>
            <w:pPr>
              <w:spacing w:line="400" w:lineRule="exact"/>
              <w:jc w:val="center"/>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90" w:type="dxa"/>
            <w:vMerge w:val="restart"/>
            <w:noWrap w:val="0"/>
            <w:vAlign w:val="center"/>
          </w:tcPr>
          <w:p>
            <w:pPr>
              <w:spacing w:line="400" w:lineRule="exact"/>
              <w:jc w:val="center"/>
              <w:rPr>
                <w:rFonts w:hint="eastAsia" w:hAnsi="宋体" w:cs="宋体"/>
                <w:color w:val="auto"/>
                <w:sz w:val="24"/>
              </w:rPr>
            </w:pPr>
            <w:r>
              <w:rPr>
                <w:rFonts w:hint="eastAsia" w:hAnsi="宋体" w:cs="宋体"/>
                <w:color w:val="auto"/>
                <w:sz w:val="24"/>
              </w:rPr>
              <w:t>售后服务人员</w:t>
            </w:r>
          </w:p>
        </w:tc>
        <w:tc>
          <w:tcPr>
            <w:tcW w:w="1003"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color w:val="auto"/>
                <w:sz w:val="24"/>
              </w:rPr>
            </w:pPr>
          </w:p>
        </w:tc>
        <w:tc>
          <w:tcPr>
            <w:tcW w:w="811" w:type="dxa"/>
            <w:noWrap w:val="0"/>
            <w:vAlign w:val="top"/>
          </w:tcPr>
          <w:p>
            <w:pPr>
              <w:spacing w:line="400" w:lineRule="exact"/>
              <w:jc w:val="center"/>
              <w:rPr>
                <w:rFonts w:hint="eastAsia" w:hAnsi="宋体" w:cs="宋体"/>
                <w:color w:val="auto"/>
                <w:sz w:val="24"/>
              </w:rPr>
            </w:pPr>
          </w:p>
        </w:tc>
        <w:tc>
          <w:tcPr>
            <w:tcW w:w="992" w:type="dxa"/>
            <w:noWrap w:val="0"/>
            <w:vAlign w:val="top"/>
          </w:tcPr>
          <w:p>
            <w:pPr>
              <w:spacing w:line="400" w:lineRule="exact"/>
              <w:jc w:val="center"/>
              <w:rPr>
                <w:rFonts w:hint="eastAsia" w:hAnsi="宋体" w:cs="宋体"/>
                <w:color w:val="auto"/>
                <w:sz w:val="24"/>
              </w:rPr>
            </w:pPr>
          </w:p>
        </w:tc>
        <w:tc>
          <w:tcPr>
            <w:tcW w:w="992" w:type="dxa"/>
            <w:noWrap w:val="0"/>
            <w:vAlign w:val="top"/>
          </w:tcPr>
          <w:p>
            <w:pPr>
              <w:spacing w:line="400" w:lineRule="exact"/>
              <w:jc w:val="center"/>
              <w:rPr>
                <w:rFonts w:hint="eastAsia" w:hAnsi="宋体" w:cs="宋体"/>
                <w:color w:val="auto"/>
                <w:sz w:val="24"/>
              </w:rPr>
            </w:pPr>
          </w:p>
        </w:tc>
        <w:tc>
          <w:tcPr>
            <w:tcW w:w="809" w:type="dxa"/>
            <w:noWrap w:val="0"/>
            <w:vAlign w:val="top"/>
          </w:tcPr>
          <w:p>
            <w:pPr>
              <w:spacing w:line="400" w:lineRule="exact"/>
              <w:jc w:val="center"/>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90" w:type="dxa"/>
            <w:vMerge w:val="continue"/>
            <w:noWrap w:val="0"/>
            <w:vAlign w:val="top"/>
          </w:tcPr>
          <w:p>
            <w:pPr>
              <w:spacing w:line="400" w:lineRule="exact"/>
              <w:jc w:val="center"/>
              <w:rPr>
                <w:rFonts w:hint="eastAsia" w:hAnsi="宋体" w:cs="宋体"/>
                <w:color w:val="auto"/>
                <w:sz w:val="24"/>
              </w:rPr>
            </w:pPr>
          </w:p>
        </w:tc>
        <w:tc>
          <w:tcPr>
            <w:tcW w:w="1003"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b/>
                <w:bCs/>
                <w:color w:val="auto"/>
                <w:sz w:val="24"/>
              </w:rPr>
            </w:pPr>
          </w:p>
        </w:tc>
        <w:tc>
          <w:tcPr>
            <w:tcW w:w="860" w:type="dxa"/>
            <w:noWrap w:val="0"/>
            <w:vAlign w:val="top"/>
          </w:tcPr>
          <w:p>
            <w:pPr>
              <w:spacing w:line="400" w:lineRule="exact"/>
              <w:jc w:val="center"/>
              <w:rPr>
                <w:rFonts w:hint="eastAsia" w:hAnsi="宋体" w:cs="宋体"/>
                <w:b/>
                <w:bCs/>
                <w:color w:val="auto"/>
                <w:sz w:val="24"/>
              </w:rPr>
            </w:pPr>
          </w:p>
        </w:tc>
        <w:tc>
          <w:tcPr>
            <w:tcW w:w="860" w:type="dxa"/>
            <w:noWrap w:val="0"/>
            <w:vAlign w:val="top"/>
          </w:tcPr>
          <w:p>
            <w:pPr>
              <w:spacing w:line="400" w:lineRule="exact"/>
              <w:jc w:val="center"/>
              <w:rPr>
                <w:rFonts w:hint="eastAsia" w:hAnsi="宋体" w:cs="宋体"/>
                <w:b/>
                <w:bCs/>
                <w:color w:val="auto"/>
                <w:sz w:val="24"/>
              </w:rPr>
            </w:pPr>
          </w:p>
        </w:tc>
        <w:tc>
          <w:tcPr>
            <w:tcW w:w="811" w:type="dxa"/>
            <w:noWrap w:val="0"/>
            <w:vAlign w:val="top"/>
          </w:tcPr>
          <w:p>
            <w:pPr>
              <w:spacing w:line="400" w:lineRule="exact"/>
              <w:jc w:val="center"/>
              <w:rPr>
                <w:rFonts w:hint="eastAsia" w:hAnsi="宋体" w:cs="宋体"/>
                <w:b/>
                <w:bCs/>
                <w:color w:val="auto"/>
                <w:sz w:val="24"/>
              </w:rPr>
            </w:pPr>
          </w:p>
        </w:tc>
        <w:tc>
          <w:tcPr>
            <w:tcW w:w="992" w:type="dxa"/>
            <w:noWrap w:val="0"/>
            <w:vAlign w:val="top"/>
          </w:tcPr>
          <w:p>
            <w:pPr>
              <w:spacing w:line="400" w:lineRule="exact"/>
              <w:jc w:val="center"/>
              <w:rPr>
                <w:rFonts w:hint="eastAsia" w:hAnsi="宋体" w:cs="宋体"/>
                <w:b/>
                <w:bCs/>
                <w:color w:val="auto"/>
                <w:sz w:val="24"/>
              </w:rPr>
            </w:pPr>
          </w:p>
        </w:tc>
        <w:tc>
          <w:tcPr>
            <w:tcW w:w="992" w:type="dxa"/>
            <w:noWrap w:val="0"/>
            <w:vAlign w:val="top"/>
          </w:tcPr>
          <w:p>
            <w:pPr>
              <w:spacing w:line="400" w:lineRule="exact"/>
              <w:jc w:val="center"/>
              <w:rPr>
                <w:rFonts w:hint="eastAsia" w:hAnsi="宋体" w:cs="宋体"/>
                <w:b/>
                <w:bCs/>
                <w:color w:val="auto"/>
                <w:sz w:val="24"/>
              </w:rPr>
            </w:pPr>
          </w:p>
        </w:tc>
        <w:tc>
          <w:tcPr>
            <w:tcW w:w="809" w:type="dxa"/>
            <w:noWrap w:val="0"/>
            <w:vAlign w:val="top"/>
          </w:tcPr>
          <w:p>
            <w:pPr>
              <w:spacing w:line="400" w:lineRule="exact"/>
              <w:jc w:val="center"/>
              <w:rPr>
                <w:rFonts w:hint="eastAsia"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90" w:type="dxa"/>
            <w:vMerge w:val="continue"/>
            <w:noWrap w:val="0"/>
            <w:vAlign w:val="top"/>
          </w:tcPr>
          <w:p>
            <w:pPr>
              <w:spacing w:line="400" w:lineRule="exact"/>
              <w:jc w:val="center"/>
              <w:rPr>
                <w:rFonts w:hint="eastAsia" w:hAnsi="宋体" w:cs="宋体"/>
                <w:color w:val="auto"/>
                <w:sz w:val="24"/>
              </w:rPr>
            </w:pPr>
          </w:p>
        </w:tc>
        <w:tc>
          <w:tcPr>
            <w:tcW w:w="1003" w:type="dxa"/>
            <w:noWrap w:val="0"/>
            <w:vAlign w:val="top"/>
          </w:tcPr>
          <w:p>
            <w:pPr>
              <w:spacing w:line="400" w:lineRule="exact"/>
              <w:jc w:val="center"/>
              <w:rPr>
                <w:rFonts w:hint="eastAsia" w:hAnsi="宋体" w:cs="宋体"/>
                <w:color w:val="auto"/>
                <w:sz w:val="24"/>
              </w:rPr>
            </w:pPr>
          </w:p>
        </w:tc>
        <w:tc>
          <w:tcPr>
            <w:tcW w:w="860" w:type="dxa"/>
            <w:noWrap w:val="0"/>
            <w:vAlign w:val="top"/>
          </w:tcPr>
          <w:p>
            <w:pPr>
              <w:spacing w:line="400" w:lineRule="exact"/>
              <w:jc w:val="center"/>
              <w:rPr>
                <w:rFonts w:hint="eastAsia" w:hAnsi="宋体" w:cs="宋体"/>
                <w:b/>
                <w:bCs/>
                <w:color w:val="auto"/>
                <w:sz w:val="24"/>
              </w:rPr>
            </w:pPr>
          </w:p>
        </w:tc>
        <w:tc>
          <w:tcPr>
            <w:tcW w:w="860" w:type="dxa"/>
            <w:noWrap w:val="0"/>
            <w:vAlign w:val="top"/>
          </w:tcPr>
          <w:p>
            <w:pPr>
              <w:spacing w:line="400" w:lineRule="exact"/>
              <w:jc w:val="center"/>
              <w:rPr>
                <w:rFonts w:hint="eastAsia" w:hAnsi="宋体" w:cs="宋体"/>
                <w:b/>
                <w:bCs/>
                <w:color w:val="auto"/>
                <w:sz w:val="24"/>
              </w:rPr>
            </w:pPr>
          </w:p>
        </w:tc>
        <w:tc>
          <w:tcPr>
            <w:tcW w:w="860" w:type="dxa"/>
            <w:noWrap w:val="0"/>
            <w:vAlign w:val="top"/>
          </w:tcPr>
          <w:p>
            <w:pPr>
              <w:spacing w:line="400" w:lineRule="exact"/>
              <w:jc w:val="center"/>
              <w:rPr>
                <w:rFonts w:hint="eastAsia" w:hAnsi="宋体" w:cs="宋体"/>
                <w:b/>
                <w:bCs/>
                <w:color w:val="auto"/>
                <w:sz w:val="24"/>
              </w:rPr>
            </w:pPr>
          </w:p>
        </w:tc>
        <w:tc>
          <w:tcPr>
            <w:tcW w:w="811" w:type="dxa"/>
            <w:noWrap w:val="0"/>
            <w:vAlign w:val="top"/>
          </w:tcPr>
          <w:p>
            <w:pPr>
              <w:spacing w:line="400" w:lineRule="exact"/>
              <w:jc w:val="center"/>
              <w:rPr>
                <w:rFonts w:hint="eastAsia" w:hAnsi="宋体" w:cs="宋体"/>
                <w:b/>
                <w:bCs/>
                <w:color w:val="auto"/>
                <w:sz w:val="24"/>
              </w:rPr>
            </w:pPr>
          </w:p>
        </w:tc>
        <w:tc>
          <w:tcPr>
            <w:tcW w:w="992" w:type="dxa"/>
            <w:noWrap w:val="0"/>
            <w:vAlign w:val="top"/>
          </w:tcPr>
          <w:p>
            <w:pPr>
              <w:spacing w:line="400" w:lineRule="exact"/>
              <w:jc w:val="center"/>
              <w:rPr>
                <w:rFonts w:hint="eastAsia" w:hAnsi="宋体" w:cs="宋体"/>
                <w:b/>
                <w:bCs/>
                <w:color w:val="auto"/>
                <w:sz w:val="24"/>
              </w:rPr>
            </w:pPr>
          </w:p>
        </w:tc>
        <w:tc>
          <w:tcPr>
            <w:tcW w:w="992" w:type="dxa"/>
            <w:noWrap w:val="0"/>
            <w:vAlign w:val="top"/>
          </w:tcPr>
          <w:p>
            <w:pPr>
              <w:spacing w:line="400" w:lineRule="exact"/>
              <w:jc w:val="center"/>
              <w:rPr>
                <w:rFonts w:hint="eastAsia" w:hAnsi="宋体" w:cs="宋体"/>
                <w:b/>
                <w:bCs/>
                <w:color w:val="auto"/>
                <w:sz w:val="24"/>
              </w:rPr>
            </w:pPr>
          </w:p>
        </w:tc>
        <w:tc>
          <w:tcPr>
            <w:tcW w:w="809" w:type="dxa"/>
            <w:noWrap w:val="0"/>
            <w:vAlign w:val="top"/>
          </w:tcPr>
          <w:p>
            <w:pPr>
              <w:spacing w:line="400" w:lineRule="exact"/>
              <w:jc w:val="center"/>
              <w:rPr>
                <w:rFonts w:hint="eastAsia" w:hAnsi="宋体" w:cs="宋体"/>
                <w:b/>
                <w:bCs/>
                <w:color w:val="auto"/>
                <w:sz w:val="24"/>
              </w:rPr>
            </w:pPr>
          </w:p>
        </w:tc>
      </w:tr>
    </w:tbl>
    <w:p>
      <w:pPr>
        <w:spacing w:line="400" w:lineRule="exact"/>
        <w:rPr>
          <w:rFonts w:hint="eastAsia" w:hAnsi="宋体" w:cs="宋体"/>
          <w:color w:val="auto"/>
          <w:sz w:val="24"/>
          <w:szCs w:val="24"/>
        </w:rPr>
      </w:pPr>
    </w:p>
    <w:p>
      <w:pPr>
        <w:spacing w:line="400" w:lineRule="exact"/>
        <w:rPr>
          <w:rFonts w:hint="eastAsia" w:hAnsi="宋体" w:cs="宋体"/>
          <w:color w:val="auto"/>
          <w:sz w:val="24"/>
          <w:szCs w:val="24"/>
        </w:rPr>
      </w:pPr>
    </w:p>
    <w:p>
      <w:pPr>
        <w:spacing w:line="400" w:lineRule="exact"/>
        <w:rPr>
          <w:rFonts w:hint="eastAsia" w:hAnsi="宋体" w:cs="宋体"/>
          <w:color w:val="auto"/>
          <w:sz w:val="24"/>
          <w:szCs w:val="24"/>
        </w:rPr>
      </w:pPr>
    </w:p>
    <w:p>
      <w:pPr>
        <w:spacing w:line="360" w:lineRule="auto"/>
        <w:ind w:firstLine="480" w:firstLineChars="200"/>
        <w:rPr>
          <w:rFonts w:hint="eastAsia" w:hAnsi="宋体" w:eastAsia="宋体" w:cs="宋体"/>
          <w:color w:val="auto"/>
          <w:sz w:val="24"/>
          <w:lang w:eastAsia="zh-CN"/>
        </w:rPr>
      </w:pPr>
      <w:r>
        <w:rPr>
          <w:rFonts w:hint="eastAsia" w:hAnsi="宋体" w:cs="宋体"/>
          <w:color w:val="auto"/>
          <w:sz w:val="24"/>
        </w:rPr>
        <w:t>供应商名称</w:t>
      </w:r>
      <w:r>
        <w:rPr>
          <w:rFonts w:hint="eastAsia" w:hAnsi="宋体" w:cs="宋体"/>
          <w:color w:val="auto"/>
          <w:sz w:val="24"/>
          <w:lang w:eastAsia="zh-CN"/>
        </w:rPr>
        <w:t>：</w:t>
      </w:r>
    </w:p>
    <w:p>
      <w:pPr>
        <w:spacing w:line="360" w:lineRule="auto"/>
        <w:ind w:firstLine="480" w:firstLineChars="200"/>
        <w:rPr>
          <w:rFonts w:hint="eastAsia" w:hAnsi="宋体" w:eastAsia="宋体" w:cs="宋体"/>
          <w:color w:val="auto"/>
          <w:sz w:val="24"/>
          <w:lang w:eastAsia="zh-CN"/>
        </w:rPr>
      </w:pPr>
      <w:r>
        <w:rPr>
          <w:rFonts w:hint="eastAsia" w:hAnsi="宋体" w:cs="宋体"/>
          <w:color w:val="auto"/>
          <w:sz w:val="24"/>
        </w:rPr>
        <w:t>法定代表人/单位负责人或授权代表（签字或加盖个人名章）</w:t>
      </w:r>
      <w:r>
        <w:rPr>
          <w:rFonts w:hint="eastAsia" w:hAnsi="宋体" w:cs="宋体"/>
          <w:color w:val="auto"/>
          <w:sz w:val="24"/>
          <w:lang w:eastAsia="zh-CN"/>
        </w:rPr>
        <w:t>：</w:t>
      </w:r>
    </w:p>
    <w:p>
      <w:pPr>
        <w:pStyle w:val="56"/>
        <w:outlineLvl w:val="1"/>
        <w:rPr>
          <w:rFonts w:hint="eastAsia" w:ascii="宋体" w:hAnsi="宋体" w:eastAsia="宋体" w:cs="宋体"/>
          <w:bCs/>
          <w:color w:val="auto"/>
          <w:szCs w:val="32"/>
          <w:highlight w:val="none"/>
          <w:lang w:val="en-US" w:eastAsia="zh-CN"/>
        </w:rPr>
      </w:pPr>
    </w:p>
    <w:p>
      <w:pPr>
        <w:pStyle w:val="56"/>
        <w:outlineLvl w:val="1"/>
        <w:rPr>
          <w:rFonts w:hint="eastAsia" w:ascii="宋体" w:hAnsi="宋体" w:eastAsia="宋体" w:cs="宋体"/>
          <w:bCs/>
          <w:color w:val="auto"/>
          <w:szCs w:val="32"/>
          <w:highlight w:val="none"/>
          <w:lang w:val="en-US" w:eastAsia="zh-CN"/>
        </w:rPr>
      </w:pPr>
    </w:p>
    <w:p>
      <w:pPr>
        <w:pStyle w:val="56"/>
        <w:outlineLvl w:val="1"/>
        <w:rPr>
          <w:rFonts w:hint="eastAsia" w:ascii="宋体" w:hAnsi="宋体" w:eastAsia="宋体" w:cs="宋体"/>
          <w:bCs/>
          <w:color w:val="auto"/>
          <w:szCs w:val="32"/>
          <w:highlight w:val="none"/>
          <w:lang w:val="en-US" w:eastAsia="zh-CN"/>
        </w:rPr>
      </w:pPr>
    </w:p>
    <w:p>
      <w:pPr>
        <w:pStyle w:val="56"/>
        <w:outlineLvl w:val="1"/>
        <w:rPr>
          <w:rFonts w:hint="eastAsia" w:ascii="宋体" w:hAnsi="宋体" w:eastAsia="宋体" w:cs="宋体"/>
          <w:bCs/>
          <w:color w:val="auto"/>
          <w:szCs w:val="32"/>
          <w:highlight w:val="none"/>
          <w:lang w:val="en-US" w:eastAsia="zh-CN"/>
        </w:rPr>
      </w:pPr>
    </w:p>
    <w:p>
      <w:pPr>
        <w:pStyle w:val="56"/>
        <w:outlineLvl w:val="1"/>
        <w:rPr>
          <w:rFonts w:hint="eastAsia" w:ascii="宋体" w:hAnsi="宋体" w:eastAsia="宋体" w:cs="宋体"/>
          <w:bCs/>
          <w:color w:val="auto"/>
          <w:szCs w:val="32"/>
          <w:highlight w:val="none"/>
          <w:lang w:val="en-US" w:eastAsia="zh-CN"/>
        </w:rPr>
      </w:pPr>
    </w:p>
    <w:p>
      <w:pPr>
        <w:pStyle w:val="56"/>
        <w:outlineLvl w:val="1"/>
        <w:rPr>
          <w:rFonts w:hint="eastAsia" w:ascii="宋体" w:hAnsi="宋体" w:eastAsia="宋体" w:cs="宋体"/>
          <w:bCs/>
          <w:color w:val="auto"/>
          <w:szCs w:val="32"/>
          <w:highlight w:val="none"/>
          <w:lang w:val="en-US" w:eastAsia="zh-CN"/>
        </w:rPr>
      </w:pPr>
    </w:p>
    <w:p>
      <w:pPr>
        <w:pStyle w:val="56"/>
        <w:outlineLvl w:val="1"/>
        <w:rPr>
          <w:rFonts w:hint="eastAsia" w:ascii="宋体" w:hAnsi="宋体" w:eastAsia="宋体" w:cs="宋体"/>
          <w:bCs/>
          <w:color w:val="auto"/>
          <w:szCs w:val="32"/>
          <w:highlight w:val="none"/>
          <w:lang w:val="en-US" w:eastAsia="zh-CN"/>
        </w:rPr>
      </w:pPr>
      <w:r>
        <w:rPr>
          <w:rFonts w:hint="eastAsia" w:ascii="宋体" w:hAnsi="宋体" w:eastAsia="宋体" w:cs="宋体"/>
          <w:bCs/>
          <w:color w:val="auto"/>
          <w:szCs w:val="32"/>
          <w:highlight w:val="none"/>
          <w:lang w:val="en-US" w:eastAsia="zh-CN"/>
        </w:rPr>
        <w:t>附件九：</w:t>
      </w:r>
    </w:p>
    <w:bookmarkEnd w:id="185"/>
    <w:p>
      <w:pPr>
        <w:widowControl/>
        <w:autoSpaceDE w:val="0"/>
        <w:autoSpaceDN w:val="0"/>
        <w:adjustRightInd w:val="0"/>
        <w:spacing w:line="440" w:lineRule="exact"/>
        <w:ind w:right="-481" w:firstLine="756"/>
        <w:jc w:val="center"/>
        <w:rPr>
          <w:rFonts w:hint="default" w:ascii="Times New Roman" w:hAnsi="Times New Roman" w:eastAsia="仿宋" w:cs="Times New Roman"/>
          <w:kern w:val="1"/>
          <w:sz w:val="28"/>
          <w:szCs w:val="28"/>
          <w:highlight w:val="none"/>
        </w:rPr>
      </w:pPr>
      <w:bookmarkStart w:id="187" w:name="_Toc26894"/>
      <w:r>
        <w:rPr>
          <w:rFonts w:hint="eastAsia" w:ascii="宋体" w:hAnsi="宋体" w:eastAsia="宋体" w:cs="宋体"/>
          <w:kern w:val="1"/>
          <w:sz w:val="28"/>
          <w:szCs w:val="28"/>
          <w:highlight w:val="none"/>
        </w:rPr>
        <w:t>中小企业声明函（</w:t>
      </w:r>
      <w:r>
        <w:rPr>
          <w:rFonts w:hint="eastAsia" w:ascii="宋体" w:hAnsi="宋体" w:cs="宋体"/>
          <w:kern w:val="1"/>
          <w:sz w:val="28"/>
          <w:szCs w:val="28"/>
          <w:highlight w:val="none"/>
          <w:lang w:val="en-US" w:eastAsia="zh-CN"/>
        </w:rPr>
        <w:t>服务</w:t>
      </w:r>
      <w:r>
        <w:rPr>
          <w:rFonts w:hint="eastAsia" w:ascii="宋体" w:hAnsi="宋体" w:eastAsia="宋体" w:cs="宋体"/>
          <w:kern w:val="1"/>
          <w:sz w:val="28"/>
          <w:szCs w:val="28"/>
          <w:highlight w:val="none"/>
        </w:rPr>
        <w:t>）</w:t>
      </w:r>
    </w:p>
    <w:p>
      <w:pPr>
        <w:widowControl/>
        <w:autoSpaceDE w:val="0"/>
        <w:autoSpaceDN w:val="0"/>
        <w:adjustRightInd w:val="0"/>
        <w:spacing w:line="440" w:lineRule="exact"/>
        <w:ind w:firstLine="480"/>
        <w:rPr>
          <w:rStyle w:val="57"/>
          <w:rFonts w:hint="eastAsia" w:ascii="宋体" w:hAnsi="宋体" w:eastAsia="宋体" w:cs="宋体"/>
          <w:sz w:val="24"/>
          <w:szCs w:val="24"/>
          <w:highlight w:val="none"/>
        </w:rPr>
      </w:pPr>
      <w:r>
        <w:rPr>
          <w:rStyle w:val="57"/>
          <w:rFonts w:hint="eastAsia" w:ascii="宋体" w:hAnsi="宋体" w:eastAsia="宋体" w:cs="宋体"/>
          <w:sz w:val="24"/>
          <w:szCs w:val="24"/>
          <w:highlight w:val="none"/>
        </w:rPr>
        <w:t>本公司（联合体）郑重声明，根据《政府采购促进中小 企业发展管理办法》（财库﹝2020﹞46 号）的规定，本公司（联合体）</w:t>
      </w:r>
      <w:r>
        <w:rPr>
          <w:rStyle w:val="57"/>
          <w:rFonts w:hint="eastAsia" w:asciiTheme="minorEastAsia" w:hAnsiTheme="minorEastAsia" w:eastAsiaTheme="minorEastAsia" w:cstheme="minorEastAsia"/>
          <w:sz w:val="24"/>
          <w:szCs w:val="24"/>
          <w:highlight w:val="none"/>
        </w:rPr>
        <w:t>参加</w:t>
      </w:r>
      <w:r>
        <w:rPr>
          <w:rStyle w:val="57"/>
          <w:rFonts w:hint="eastAsia" w:asciiTheme="minorEastAsia" w:hAnsiTheme="minorEastAsia" w:eastAsiaTheme="minorEastAsia" w:cstheme="minorEastAsia"/>
          <w:sz w:val="24"/>
          <w:szCs w:val="24"/>
          <w:highlight w:val="none"/>
          <w:u w:val="single"/>
          <w:lang w:val="en-US" w:eastAsia="zh-CN"/>
        </w:rPr>
        <w:t xml:space="preserve"> 拜城县农业技术推广中心</w:t>
      </w:r>
      <w:r>
        <w:rPr>
          <w:rStyle w:val="57"/>
          <w:rFonts w:hint="eastAsia" w:asciiTheme="minorEastAsia" w:hAnsiTheme="minorEastAsia" w:eastAsiaTheme="minorEastAsia" w:cstheme="minorEastAsia"/>
          <w:sz w:val="24"/>
          <w:szCs w:val="24"/>
          <w:highlight w:val="none"/>
        </w:rPr>
        <w:t>的</w:t>
      </w:r>
      <w:r>
        <w:rPr>
          <w:rStyle w:val="57"/>
          <w:rFonts w:hint="eastAsia" w:asciiTheme="minorEastAsia" w:hAnsiTheme="minorEastAsia" w:eastAsiaTheme="minorEastAsia" w:cstheme="minorEastAsia"/>
          <w:sz w:val="24"/>
          <w:szCs w:val="24"/>
          <w:highlight w:val="none"/>
          <w:u w:val="single"/>
          <w:lang w:val="en-US" w:eastAsia="zh-CN"/>
        </w:rPr>
        <w:t xml:space="preserve"> 2023年拜城县第三次全国土壤普查项目—土壤样品采集 </w:t>
      </w:r>
      <w:r>
        <w:rPr>
          <w:rStyle w:val="57"/>
          <w:rFonts w:hint="eastAsia" w:ascii="宋体" w:hAnsi="宋体" w:eastAsia="宋体" w:cs="宋体"/>
          <w:sz w:val="24"/>
          <w:szCs w:val="24"/>
          <w:highlight w:val="none"/>
        </w:rPr>
        <w:t>采购活动，提供的货物全部由符合政策要求的中小企业制造。相关企业（含联合体中的中小企业、签订分包意向协议的中小企业） 的具体情况如下：</w:t>
      </w:r>
    </w:p>
    <w:p>
      <w:pPr>
        <w:widowControl/>
        <w:autoSpaceDE w:val="0"/>
        <w:autoSpaceDN w:val="0"/>
        <w:adjustRightInd w:val="0"/>
        <w:spacing w:line="440" w:lineRule="exact"/>
        <w:ind w:firstLine="480"/>
        <w:rPr>
          <w:rStyle w:val="57"/>
          <w:rFonts w:hint="eastAsia" w:ascii="宋体" w:hAnsi="宋体" w:eastAsia="宋体" w:cs="宋体"/>
          <w:sz w:val="24"/>
          <w:szCs w:val="24"/>
          <w:highlight w:val="none"/>
        </w:rPr>
      </w:pPr>
      <w:r>
        <w:rPr>
          <w:rStyle w:val="57"/>
          <w:rFonts w:hint="eastAsia" w:ascii="宋体" w:hAnsi="宋体" w:eastAsia="宋体" w:cs="宋体"/>
          <w:sz w:val="24"/>
          <w:szCs w:val="24"/>
          <w:highlight w:val="none"/>
        </w:rPr>
        <w:t>1.</w:t>
      </w:r>
      <w:r>
        <w:rPr>
          <w:rStyle w:val="57"/>
          <w:rFonts w:hint="eastAsia" w:ascii="宋体" w:hAnsi="宋体" w:eastAsia="宋体" w:cs="宋体"/>
          <w:sz w:val="24"/>
          <w:szCs w:val="24"/>
          <w:highlight w:val="none"/>
          <w:u w:val="single"/>
        </w:rPr>
        <w:t xml:space="preserve">  </w:t>
      </w:r>
      <w:r>
        <w:rPr>
          <w:rStyle w:val="57"/>
          <w:rFonts w:hint="eastAsia" w:asciiTheme="minorEastAsia" w:hAnsiTheme="minorEastAsia" w:eastAsiaTheme="minorEastAsia" w:cstheme="minorEastAsia"/>
          <w:sz w:val="24"/>
          <w:szCs w:val="24"/>
          <w:highlight w:val="none"/>
          <w:u w:val="single"/>
          <w:lang w:val="en-US" w:eastAsia="zh-CN"/>
        </w:rPr>
        <w:t>2023年拜城县第三次全国土壤普查项目—土壤样品采集</w:t>
      </w:r>
      <w:r>
        <w:rPr>
          <w:rStyle w:val="57"/>
          <w:rFonts w:hint="eastAsia" w:ascii="宋体" w:hAnsi="宋体" w:eastAsia="宋体" w:cs="宋体"/>
          <w:sz w:val="24"/>
          <w:szCs w:val="24"/>
          <w:highlight w:val="none"/>
          <w:u w:val="single"/>
        </w:rPr>
        <w:t xml:space="preserve">  </w:t>
      </w:r>
      <w:r>
        <w:rPr>
          <w:rStyle w:val="57"/>
          <w:rFonts w:hint="eastAsia" w:ascii="宋体" w:hAnsi="宋体" w:eastAsia="宋体" w:cs="宋体"/>
          <w:sz w:val="24"/>
          <w:szCs w:val="24"/>
          <w:highlight w:val="none"/>
        </w:rPr>
        <w:t>，属于</w:t>
      </w:r>
      <w:r>
        <w:rPr>
          <w:rStyle w:val="57"/>
          <w:rFonts w:hint="eastAsia" w:ascii="宋体" w:hAnsi="宋体" w:cs="宋体"/>
          <w:sz w:val="24"/>
          <w:szCs w:val="24"/>
          <w:highlight w:val="none"/>
          <w:u w:val="single"/>
          <w:lang w:val="en-US" w:eastAsia="zh-CN"/>
        </w:rPr>
        <w:t xml:space="preserve"> </w:t>
      </w:r>
      <w:r>
        <w:rPr>
          <w:rStyle w:val="57"/>
          <w:rFonts w:hint="eastAsia" w:asciiTheme="minorEastAsia" w:hAnsiTheme="minorEastAsia" w:eastAsiaTheme="minorEastAsia" w:cstheme="minorEastAsia"/>
          <w:sz w:val="24"/>
          <w:szCs w:val="24"/>
          <w:highlight w:val="none"/>
          <w:u w:val="single"/>
          <w:lang w:val="en-US" w:eastAsia="zh-CN"/>
        </w:rPr>
        <w:t>其他未列明行业</w:t>
      </w:r>
      <w:r>
        <w:rPr>
          <w:rStyle w:val="57"/>
          <w:rFonts w:hint="eastAsia" w:ascii="宋体" w:hAnsi="宋体" w:cs="宋体"/>
          <w:sz w:val="24"/>
          <w:szCs w:val="24"/>
          <w:highlight w:val="none"/>
          <w:u w:val="single"/>
          <w:lang w:val="en-US" w:eastAsia="zh-CN"/>
        </w:rPr>
        <w:t xml:space="preserve"> </w:t>
      </w:r>
      <w:r>
        <w:rPr>
          <w:rStyle w:val="57"/>
          <w:rFonts w:hint="eastAsia" w:ascii="宋体" w:hAnsi="宋体" w:eastAsia="宋体" w:cs="宋体"/>
          <w:sz w:val="24"/>
          <w:szCs w:val="24"/>
          <w:highlight w:val="none"/>
        </w:rPr>
        <w:t>；</w:t>
      </w:r>
      <w:r>
        <w:rPr>
          <w:rStyle w:val="57"/>
          <w:rFonts w:hint="eastAsia" w:ascii="宋体" w:hAnsi="宋体" w:eastAsia="宋体" w:cs="宋体"/>
          <w:sz w:val="24"/>
          <w:szCs w:val="24"/>
          <w:highlight w:val="none"/>
          <w:lang w:val="en-US" w:eastAsia="zh-CN"/>
        </w:rPr>
        <w:t>承建（承接）企业</w:t>
      </w:r>
      <w:r>
        <w:rPr>
          <w:rStyle w:val="57"/>
          <w:rFonts w:hint="eastAsia" w:ascii="宋体" w:hAnsi="宋体" w:eastAsia="宋体" w:cs="宋体"/>
          <w:sz w:val="24"/>
          <w:szCs w:val="24"/>
          <w:highlight w:val="none"/>
        </w:rPr>
        <w:t>为</w:t>
      </w:r>
      <w:r>
        <w:rPr>
          <w:rStyle w:val="57"/>
          <w:rFonts w:hint="eastAsia" w:ascii="宋体" w:hAnsi="宋体" w:eastAsia="宋体" w:cs="宋体"/>
          <w:sz w:val="24"/>
          <w:szCs w:val="24"/>
          <w:highlight w:val="none"/>
          <w:u w:val="single"/>
        </w:rPr>
        <w:t>（企业名称）</w:t>
      </w:r>
      <w:r>
        <w:rPr>
          <w:rStyle w:val="57"/>
          <w:rFonts w:hint="eastAsia" w:ascii="宋体" w:hAnsi="宋体" w:eastAsia="宋体" w:cs="宋体"/>
          <w:sz w:val="24"/>
          <w:szCs w:val="24"/>
          <w:highlight w:val="none"/>
        </w:rPr>
        <w:t>，从业人员</w:t>
      </w:r>
      <w:r>
        <w:rPr>
          <w:rStyle w:val="57"/>
          <w:rFonts w:hint="eastAsia" w:ascii="宋体" w:hAnsi="宋体" w:eastAsia="宋体" w:cs="宋体"/>
          <w:sz w:val="24"/>
          <w:szCs w:val="24"/>
          <w:highlight w:val="none"/>
          <w:u w:val="single"/>
        </w:rPr>
        <w:t xml:space="preserve"> </w:t>
      </w:r>
      <w:r>
        <w:rPr>
          <w:rStyle w:val="57"/>
          <w:rFonts w:hint="eastAsia" w:ascii="宋体" w:hAnsi="宋体" w:eastAsia="宋体" w:cs="宋体"/>
          <w:sz w:val="24"/>
          <w:szCs w:val="24"/>
          <w:highlight w:val="none"/>
          <w:u w:val="single"/>
          <w:lang w:val="en-US" w:eastAsia="zh-CN"/>
        </w:rPr>
        <w:t xml:space="preserve">  </w:t>
      </w:r>
      <w:r>
        <w:rPr>
          <w:rStyle w:val="57"/>
          <w:rFonts w:hint="eastAsia" w:ascii="宋体" w:hAnsi="宋体" w:eastAsia="宋体" w:cs="宋体"/>
          <w:sz w:val="24"/>
          <w:szCs w:val="24"/>
          <w:highlight w:val="none"/>
          <w:u w:val="single"/>
        </w:rPr>
        <w:t xml:space="preserve"> </w:t>
      </w:r>
      <w:r>
        <w:rPr>
          <w:rStyle w:val="57"/>
          <w:rFonts w:hint="eastAsia" w:ascii="宋体" w:hAnsi="宋体" w:eastAsia="宋体" w:cs="宋体"/>
          <w:sz w:val="24"/>
          <w:szCs w:val="24"/>
          <w:highlight w:val="none"/>
        </w:rPr>
        <w:t>人，营业收入为</w:t>
      </w:r>
      <w:r>
        <w:rPr>
          <w:rStyle w:val="57"/>
          <w:rFonts w:hint="eastAsia" w:ascii="宋体" w:hAnsi="宋体" w:eastAsia="宋体" w:cs="宋体"/>
          <w:sz w:val="24"/>
          <w:szCs w:val="24"/>
          <w:highlight w:val="none"/>
          <w:u w:val="single"/>
        </w:rPr>
        <w:t xml:space="preserve">     </w:t>
      </w:r>
      <w:r>
        <w:rPr>
          <w:rStyle w:val="57"/>
          <w:rFonts w:hint="eastAsia" w:ascii="宋体" w:hAnsi="宋体" w:eastAsia="宋体" w:cs="宋体"/>
          <w:sz w:val="24"/>
          <w:szCs w:val="24"/>
          <w:highlight w:val="none"/>
        </w:rPr>
        <w:t>万元，资产总额为</w:t>
      </w:r>
      <w:r>
        <w:rPr>
          <w:rStyle w:val="57"/>
          <w:rFonts w:hint="eastAsia" w:ascii="宋体" w:hAnsi="宋体" w:eastAsia="宋体" w:cs="宋体"/>
          <w:sz w:val="24"/>
          <w:szCs w:val="24"/>
          <w:highlight w:val="none"/>
          <w:u w:val="single"/>
        </w:rPr>
        <w:t xml:space="preserve">    </w:t>
      </w:r>
      <w:r>
        <w:rPr>
          <w:rStyle w:val="57"/>
          <w:rFonts w:hint="eastAsia" w:ascii="宋体" w:hAnsi="宋体" w:eastAsia="宋体" w:cs="宋体"/>
          <w:sz w:val="24"/>
          <w:szCs w:val="24"/>
          <w:highlight w:val="none"/>
        </w:rPr>
        <w:t>万元，属于</w:t>
      </w:r>
      <w:r>
        <w:rPr>
          <w:rStyle w:val="57"/>
          <w:rFonts w:hint="eastAsia" w:ascii="宋体" w:hAnsi="宋体" w:eastAsia="宋体" w:cs="宋体"/>
          <w:sz w:val="24"/>
          <w:szCs w:val="24"/>
          <w:highlight w:val="none"/>
          <w:u w:val="single"/>
          <w:lang w:val="en-US" w:eastAsia="zh-CN"/>
        </w:rPr>
        <w:t xml:space="preserve"> </w:t>
      </w:r>
      <w:r>
        <w:rPr>
          <w:rStyle w:val="57"/>
          <w:rFonts w:hint="eastAsia" w:ascii="宋体" w:hAnsi="宋体" w:eastAsia="宋体" w:cs="宋体"/>
          <w:sz w:val="24"/>
          <w:szCs w:val="24"/>
          <w:highlight w:val="none"/>
          <w:u w:val="single"/>
        </w:rPr>
        <w:t>（中型企业、小型企业、微型企业）</w:t>
      </w:r>
      <w:r>
        <w:rPr>
          <w:rStyle w:val="57"/>
          <w:rFonts w:hint="eastAsia" w:ascii="宋体" w:hAnsi="宋体" w:eastAsia="宋体" w:cs="宋体"/>
          <w:sz w:val="24"/>
          <w:szCs w:val="24"/>
          <w:highlight w:val="none"/>
        </w:rPr>
        <w:t>；</w:t>
      </w:r>
    </w:p>
    <w:p>
      <w:pPr>
        <w:widowControl/>
        <w:autoSpaceDE w:val="0"/>
        <w:autoSpaceDN w:val="0"/>
        <w:adjustRightInd w:val="0"/>
        <w:spacing w:line="440" w:lineRule="exact"/>
        <w:ind w:firstLine="480"/>
        <w:rPr>
          <w:rStyle w:val="57"/>
          <w:rFonts w:hint="eastAsia" w:ascii="宋体" w:hAnsi="宋体" w:eastAsia="宋体" w:cs="宋体"/>
          <w:sz w:val="24"/>
          <w:szCs w:val="24"/>
          <w:highlight w:val="none"/>
        </w:rPr>
      </w:pPr>
      <w:r>
        <w:rPr>
          <w:rStyle w:val="57"/>
          <w:rFonts w:hint="eastAsia" w:ascii="宋体" w:hAnsi="宋体" w:eastAsia="宋体" w:cs="宋体"/>
          <w:sz w:val="24"/>
          <w:szCs w:val="24"/>
          <w:highlight w:val="none"/>
        </w:rPr>
        <w:t>……</w:t>
      </w:r>
    </w:p>
    <w:p>
      <w:pPr>
        <w:widowControl/>
        <w:autoSpaceDE w:val="0"/>
        <w:autoSpaceDN w:val="0"/>
        <w:adjustRightInd w:val="0"/>
        <w:spacing w:line="440" w:lineRule="exact"/>
        <w:ind w:firstLine="480"/>
        <w:rPr>
          <w:rStyle w:val="57"/>
          <w:rFonts w:hint="eastAsia" w:ascii="宋体" w:hAnsi="宋体" w:eastAsia="宋体" w:cs="宋体"/>
          <w:sz w:val="24"/>
          <w:szCs w:val="24"/>
          <w:highlight w:val="none"/>
        </w:rPr>
      </w:pPr>
      <w:r>
        <w:rPr>
          <w:rStyle w:val="57"/>
          <w:rFonts w:hint="eastAsia" w:ascii="宋体" w:hAnsi="宋体" w:eastAsia="宋体" w:cs="宋体"/>
          <w:sz w:val="24"/>
          <w:szCs w:val="24"/>
          <w:highlight w:val="none"/>
        </w:rPr>
        <w:t>以上企业，不属于大企业的分支机构，不存在控股股东为大企业的情形，也不存在与大企业的负责人为同一人的情形。</w:t>
      </w:r>
    </w:p>
    <w:p>
      <w:pPr>
        <w:widowControl/>
        <w:autoSpaceDE w:val="0"/>
        <w:autoSpaceDN w:val="0"/>
        <w:adjustRightInd w:val="0"/>
        <w:spacing w:line="440" w:lineRule="exact"/>
        <w:ind w:firstLine="480"/>
        <w:rPr>
          <w:rStyle w:val="57"/>
          <w:rFonts w:hint="eastAsia" w:ascii="宋体" w:hAnsi="宋体" w:eastAsia="宋体" w:cs="宋体"/>
          <w:sz w:val="24"/>
          <w:szCs w:val="24"/>
          <w:highlight w:val="none"/>
        </w:rPr>
      </w:pPr>
      <w:r>
        <w:rPr>
          <w:rStyle w:val="57"/>
          <w:rFonts w:hint="eastAsia" w:ascii="宋体" w:hAnsi="宋体" w:eastAsia="宋体" w:cs="宋体"/>
          <w:sz w:val="24"/>
          <w:szCs w:val="24"/>
          <w:highlight w:val="none"/>
        </w:rPr>
        <w:t>本企业对上述声明内容的真实性负责。如有虚假，将依 法承担相应责任。</w:t>
      </w:r>
    </w:p>
    <w:p>
      <w:pPr>
        <w:widowControl/>
        <w:autoSpaceDE w:val="0"/>
        <w:autoSpaceDN w:val="0"/>
        <w:adjustRightInd w:val="0"/>
        <w:spacing w:line="440" w:lineRule="exact"/>
        <w:ind w:firstLine="480"/>
        <w:rPr>
          <w:rStyle w:val="57"/>
          <w:rFonts w:hint="eastAsia" w:ascii="宋体" w:hAnsi="宋体" w:eastAsia="宋体" w:cs="宋体"/>
          <w:sz w:val="24"/>
          <w:szCs w:val="24"/>
          <w:highlight w:val="none"/>
        </w:rPr>
      </w:pPr>
    </w:p>
    <w:p>
      <w:pPr>
        <w:widowControl/>
        <w:autoSpaceDE w:val="0"/>
        <w:autoSpaceDN w:val="0"/>
        <w:adjustRightInd w:val="0"/>
        <w:spacing w:line="440" w:lineRule="exact"/>
        <w:ind w:firstLine="480"/>
        <w:rPr>
          <w:rStyle w:val="57"/>
          <w:rFonts w:hint="eastAsia" w:ascii="宋体" w:hAnsi="宋体" w:eastAsia="宋体" w:cs="宋体"/>
          <w:sz w:val="24"/>
          <w:szCs w:val="24"/>
          <w:highlight w:val="none"/>
        </w:rPr>
      </w:pPr>
    </w:p>
    <w:p>
      <w:pPr>
        <w:widowControl/>
        <w:autoSpaceDE w:val="0"/>
        <w:autoSpaceDN w:val="0"/>
        <w:adjustRightInd w:val="0"/>
        <w:spacing w:line="440" w:lineRule="exact"/>
        <w:ind w:firstLine="480"/>
        <w:rPr>
          <w:rStyle w:val="57"/>
          <w:rFonts w:hint="eastAsia" w:ascii="宋体" w:hAnsi="宋体" w:eastAsia="宋体" w:cs="宋体"/>
          <w:sz w:val="24"/>
          <w:szCs w:val="24"/>
          <w:highlight w:val="none"/>
        </w:rPr>
      </w:pPr>
      <w:r>
        <w:rPr>
          <w:rStyle w:val="57"/>
          <w:rFonts w:hint="eastAsia" w:ascii="宋体" w:hAnsi="宋体" w:eastAsia="宋体" w:cs="宋体"/>
          <w:sz w:val="24"/>
          <w:szCs w:val="24"/>
          <w:highlight w:val="none"/>
        </w:rPr>
        <w:t>企业名称（盖章）：</w:t>
      </w:r>
    </w:p>
    <w:p>
      <w:pPr>
        <w:widowControl/>
        <w:autoSpaceDE w:val="0"/>
        <w:autoSpaceDN w:val="0"/>
        <w:adjustRightInd w:val="0"/>
        <w:spacing w:line="440" w:lineRule="exact"/>
        <w:ind w:firstLine="480"/>
        <w:rPr>
          <w:rStyle w:val="57"/>
          <w:rFonts w:hint="eastAsia" w:ascii="宋体" w:hAnsi="宋体" w:eastAsia="宋体" w:cs="宋体"/>
          <w:sz w:val="24"/>
          <w:szCs w:val="24"/>
          <w:highlight w:val="none"/>
        </w:rPr>
      </w:pPr>
      <w:r>
        <w:rPr>
          <w:rStyle w:val="57"/>
          <w:rFonts w:hint="eastAsia" w:ascii="宋体" w:hAnsi="宋体" w:eastAsia="宋体" w:cs="宋体"/>
          <w:sz w:val="24"/>
          <w:szCs w:val="24"/>
          <w:highlight w:val="none"/>
        </w:rPr>
        <w:t xml:space="preserve">日 期：   </w:t>
      </w:r>
    </w:p>
    <w:p>
      <w:pPr>
        <w:spacing w:line="440" w:lineRule="exact"/>
        <w:rPr>
          <w:rStyle w:val="57"/>
          <w:rFonts w:hint="default" w:ascii="Times New Roman" w:hAnsi="Times New Roman" w:cs="Times New Roman"/>
          <w:sz w:val="24"/>
          <w:szCs w:val="24"/>
          <w:highlight w:val="none"/>
        </w:rPr>
      </w:pPr>
      <w:r>
        <w:rPr>
          <w:rStyle w:val="57"/>
          <w:rFonts w:hint="default" w:ascii="Times New Roman" w:hAnsi="Times New Roman" w:cs="Times New Roman"/>
          <w:sz w:val="24"/>
          <w:szCs w:val="24"/>
          <w:highlight w:val="none"/>
        </w:rPr>
        <w:t xml:space="preserve"> </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0" w:rightChars="0" w:firstLine="414" w:firstLineChars="200"/>
        <w:jc w:val="both"/>
        <w:textAlignment w:val="auto"/>
        <w:rPr>
          <w:rFonts w:hint="eastAsia" w:ascii="仿宋" w:hAnsi="仿宋" w:eastAsia="仿宋" w:cs="仿宋"/>
          <w:b/>
          <w:bCs/>
          <w:color w:val="auto"/>
          <w:spacing w:val="-2"/>
          <w:kern w:val="2"/>
          <w:sz w:val="21"/>
          <w:szCs w:val="21"/>
          <w:highlight w:val="none"/>
          <w:lang w:val="en-US" w:eastAsia="zh-CN" w:bidi="zh-CN"/>
        </w:rPr>
      </w:pPr>
      <w:r>
        <w:rPr>
          <w:rFonts w:hint="eastAsia" w:ascii="仿宋" w:hAnsi="仿宋" w:eastAsia="仿宋" w:cs="仿宋"/>
          <w:b/>
          <w:bCs/>
          <w:color w:val="auto"/>
          <w:spacing w:val="-2"/>
          <w:kern w:val="2"/>
          <w:sz w:val="21"/>
          <w:szCs w:val="21"/>
          <w:highlight w:val="none"/>
          <w:lang w:val="en-US" w:eastAsia="zh-CN" w:bidi="zh-CN"/>
        </w:rPr>
        <w:t>1.根据上一年度的数据如实填写从业人员、营业收入、资产总额，无上一年度数据的新成立的企业可不填报。</w:t>
      </w:r>
    </w:p>
    <w:p>
      <w:pPr>
        <w:keepNext w:val="0"/>
        <w:keepLines w:val="0"/>
        <w:pageBreakBefore w:val="0"/>
        <w:widowControl/>
        <w:suppressLineNumbers w:val="0"/>
        <w:kinsoku/>
        <w:wordWrap/>
        <w:overflowPunct/>
        <w:topLinePunct w:val="0"/>
        <w:bidi w:val="0"/>
        <w:adjustRightInd/>
        <w:snapToGrid/>
        <w:spacing w:line="500" w:lineRule="exact"/>
        <w:ind w:left="0" w:leftChars="0" w:firstLine="640" w:firstLineChars="0"/>
        <w:jc w:val="both"/>
        <w:textAlignment w:val="auto"/>
        <w:rPr>
          <w:rFonts w:hint="eastAsia" w:ascii="仿宋" w:hAnsi="仿宋" w:eastAsia="仿宋" w:cs="仿宋"/>
          <w:b/>
          <w:bCs/>
          <w:color w:val="auto"/>
          <w:spacing w:val="-2"/>
          <w:kern w:val="2"/>
          <w:sz w:val="21"/>
          <w:szCs w:val="21"/>
          <w:highlight w:val="none"/>
          <w:lang w:val="en-US" w:eastAsia="zh-CN" w:bidi="zh-CN"/>
        </w:rPr>
      </w:pPr>
      <w:r>
        <w:rPr>
          <w:rFonts w:hint="eastAsia" w:ascii="仿宋" w:hAnsi="仿宋" w:eastAsia="仿宋" w:cs="仿宋"/>
          <w:b/>
          <w:bCs/>
          <w:color w:val="auto"/>
          <w:spacing w:val="-2"/>
          <w:kern w:val="2"/>
          <w:sz w:val="21"/>
          <w:szCs w:val="21"/>
          <w:highlight w:val="none"/>
          <w:lang w:val="en-US" w:eastAsia="zh-CN" w:bidi="zh-CN"/>
        </w:rPr>
        <w:t>2.投标企业按照新疆维吾尔自治区财政厅《关于落实好政府采购支持中小企业发展的通知》（新财购 〔2022〕22号），明确说明企业类型为中型企业或小型企业或微型企业，不得用中小微企业简单概括，否则，后果自负。</w:t>
      </w:r>
    </w:p>
    <w:p>
      <w:pPr>
        <w:keepNext w:val="0"/>
        <w:keepLines w:val="0"/>
        <w:pageBreakBefore w:val="0"/>
        <w:widowControl/>
        <w:suppressLineNumbers w:val="0"/>
        <w:kinsoku/>
        <w:wordWrap/>
        <w:overflowPunct/>
        <w:topLinePunct w:val="0"/>
        <w:bidi w:val="0"/>
        <w:adjustRightInd/>
        <w:snapToGrid/>
        <w:spacing w:line="500" w:lineRule="exact"/>
        <w:ind w:left="0" w:leftChars="0" w:firstLine="640" w:firstLineChars="0"/>
        <w:jc w:val="both"/>
        <w:textAlignment w:val="auto"/>
        <w:rPr>
          <w:rFonts w:hint="default" w:ascii="仿宋" w:hAnsi="仿宋" w:eastAsia="仿宋" w:cs="仿宋"/>
          <w:b/>
          <w:bCs/>
          <w:color w:val="auto"/>
          <w:spacing w:val="-2"/>
          <w:kern w:val="2"/>
          <w:sz w:val="21"/>
          <w:szCs w:val="21"/>
          <w:highlight w:val="none"/>
          <w:lang w:val="en-US" w:eastAsia="zh-CN" w:bidi="zh-CN"/>
        </w:rPr>
      </w:pPr>
    </w:p>
    <w:p>
      <w:pPr>
        <w:spacing w:line="520" w:lineRule="exact"/>
        <w:jc w:val="center"/>
        <w:rPr>
          <w:rFonts w:hint="eastAsia" w:ascii="仿宋_GB2312" w:hAnsi="仿宋_GB2312" w:eastAsia="仿宋_GB2312" w:cs="仿宋_GB2312"/>
          <w:color w:val="000000"/>
          <w:sz w:val="24"/>
          <w:szCs w:val="24"/>
        </w:rPr>
      </w:pPr>
      <w:r>
        <w:rPr>
          <w:rFonts w:hint="eastAsia" w:ascii="宋体" w:hAnsi="宋体" w:eastAsia="宋体" w:cs="宋体"/>
          <w:bCs/>
          <w:color w:val="auto"/>
          <w:szCs w:val="32"/>
          <w:highlight w:val="none"/>
          <w:lang w:val="en-US" w:eastAsia="zh-CN"/>
        </w:rPr>
        <w:br w:type="page"/>
      </w:r>
      <w:r>
        <w:rPr>
          <w:rFonts w:hint="eastAsia" w:ascii="仿宋_GB2312" w:hAnsi="仿宋_GB2312" w:eastAsia="仿宋_GB2312" w:cs="仿宋_GB2312"/>
          <w:b/>
          <w:bCs/>
          <w:color w:val="000000"/>
          <w:sz w:val="28"/>
          <w:szCs w:val="28"/>
        </w:rPr>
        <w:t>中小企业划型标准规定（工信部联企业[2011]300号）</w:t>
      </w:r>
    </w:p>
    <w:tbl>
      <w:tblPr>
        <w:tblStyle w:val="23"/>
        <w:tblW w:w="110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11"/>
        <w:gridCol w:w="602"/>
        <w:gridCol w:w="829"/>
        <w:gridCol w:w="715"/>
        <w:gridCol w:w="882"/>
        <w:gridCol w:w="929"/>
        <w:gridCol w:w="734"/>
        <w:gridCol w:w="780"/>
        <w:gridCol w:w="780"/>
        <w:gridCol w:w="697"/>
        <w:gridCol w:w="792"/>
        <w:gridCol w:w="709"/>
        <w:gridCol w:w="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911" w:type="dxa"/>
            <w:vMerge w:val="restart"/>
            <w:tcBorders>
              <w:top w:val="single" w:color="000000" w:sz="12"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行业</w:t>
            </w:r>
          </w:p>
        </w:tc>
        <w:tc>
          <w:tcPr>
            <w:tcW w:w="2146" w:type="dxa"/>
            <w:gridSpan w:val="3"/>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中小微型企业（或</w:t>
            </w:r>
            <w:r>
              <w:rPr>
                <w:rStyle w:val="64"/>
                <w:b/>
                <w:bCs/>
                <w:color w:val="000000"/>
                <w:sz w:val="15"/>
                <w:szCs w:val="15"/>
                <w:lang w:val="en-US" w:eastAsia="zh-CN" w:bidi="ar"/>
              </w:rPr>
              <w:t>）</w:t>
            </w:r>
          </w:p>
        </w:tc>
        <w:tc>
          <w:tcPr>
            <w:tcW w:w="2545" w:type="dxa"/>
            <w:gridSpan w:val="3"/>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中型企业（且</w:t>
            </w:r>
            <w:r>
              <w:rPr>
                <w:rStyle w:val="64"/>
                <w:b/>
                <w:bCs/>
                <w:color w:val="000000"/>
                <w:sz w:val="15"/>
                <w:szCs w:val="15"/>
                <w:lang w:val="en-US" w:eastAsia="zh-CN" w:bidi="ar"/>
              </w:rPr>
              <w:t>）</w:t>
            </w:r>
          </w:p>
        </w:tc>
        <w:tc>
          <w:tcPr>
            <w:tcW w:w="2257" w:type="dxa"/>
            <w:gridSpan w:val="3"/>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小型企业（且</w:t>
            </w:r>
            <w:r>
              <w:rPr>
                <w:rStyle w:val="64"/>
                <w:b/>
                <w:bCs/>
                <w:color w:val="000000"/>
                <w:sz w:val="15"/>
                <w:szCs w:val="15"/>
                <w:lang w:val="en-US" w:eastAsia="zh-CN" w:bidi="ar"/>
              </w:rPr>
              <w:t>）</w:t>
            </w:r>
          </w:p>
        </w:tc>
        <w:tc>
          <w:tcPr>
            <w:tcW w:w="2203" w:type="dxa"/>
            <w:gridSpan w:val="3"/>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widowControl/>
              <w:suppressLineNumbers w:val="0"/>
              <w:ind w:right="-99" w:rightChars="-47"/>
              <w:jc w:val="center"/>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微型企业（或</w:t>
            </w:r>
            <w:r>
              <w:rPr>
                <w:rStyle w:val="64"/>
                <w:b/>
                <w:bCs/>
                <w:color w:val="000000"/>
                <w:sz w:val="15"/>
                <w:szCs w:val="15"/>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911" w:type="dxa"/>
            <w:vMerge w:val="continue"/>
            <w:tcBorders>
              <w:top w:val="single" w:color="000000" w:sz="12" w:space="0"/>
              <w:left w:val="single" w:color="000000" w:sz="12" w:space="0"/>
              <w:bottom w:val="single" w:color="000000" w:sz="4" w:space="0"/>
              <w:right w:val="single" w:color="000000" w:sz="4" w:space="0"/>
            </w:tcBorders>
            <w:noWrap w:val="0"/>
            <w:vAlign w:val="center"/>
          </w:tcPr>
          <w:p>
            <w:pPr>
              <w:jc w:val="center"/>
              <w:rPr>
                <w:rFonts w:hint="eastAsia" w:ascii="仿宋" w:hAnsi="仿宋" w:eastAsia="仿宋" w:cs="仿宋"/>
                <w:b/>
                <w:bCs/>
                <w:i w:val="0"/>
                <w:color w:val="000000"/>
                <w:sz w:val="15"/>
                <w:szCs w:val="15"/>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从业人员</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营业收入</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资产总额</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从业人员</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营业收入</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资产总额</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从业人员</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营业收入</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资产总额</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从业人员</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营业收入</w:t>
            </w:r>
          </w:p>
        </w:tc>
        <w:tc>
          <w:tcPr>
            <w:tcW w:w="702"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资产总额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91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农、林、牧、渔业</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15"/>
                <w:szCs w:val="15"/>
                <w:u w:val="none"/>
                <w:lang w:val="en-US" w:eastAsia="zh-CN" w:bidi="ar"/>
              </w:rPr>
            </w:pPr>
            <w:r>
              <w:rPr>
                <w:rFonts w:hint="eastAsia" w:ascii="仿宋" w:hAnsi="仿宋" w:eastAsia="仿宋" w:cs="仿宋"/>
                <w:b/>
                <w:bCs/>
                <w:i w:val="0"/>
                <w:color w:val="000000"/>
                <w:kern w:val="0"/>
                <w:sz w:val="15"/>
                <w:szCs w:val="15"/>
                <w:u w:val="none"/>
                <w:lang w:val="en-US" w:eastAsia="zh-CN" w:bidi="ar"/>
              </w:rPr>
              <w:t>20000万元</w:t>
            </w:r>
          </w:p>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以下</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500万元及以上</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50万元及以上</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50万元以下</w:t>
            </w:r>
          </w:p>
        </w:tc>
        <w:tc>
          <w:tcPr>
            <w:tcW w:w="702"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仿宋" w:hAnsi="仿宋" w:eastAsia="仿宋" w:cs="仿宋"/>
                <w:b/>
                <w:bCs/>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91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工业（包括采矿业，制造业，电力、热力、燃气及水生产和供应业）</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1000人以下</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15"/>
                <w:szCs w:val="15"/>
                <w:u w:val="none"/>
                <w:lang w:val="en-US" w:eastAsia="zh-CN" w:bidi="ar"/>
              </w:rPr>
            </w:pPr>
            <w:r>
              <w:rPr>
                <w:rFonts w:hint="eastAsia" w:ascii="仿宋" w:hAnsi="仿宋" w:eastAsia="仿宋" w:cs="仿宋"/>
                <w:b/>
                <w:bCs/>
                <w:i w:val="0"/>
                <w:color w:val="000000"/>
                <w:kern w:val="0"/>
                <w:sz w:val="15"/>
                <w:szCs w:val="15"/>
                <w:u w:val="none"/>
                <w:lang w:val="en-US" w:eastAsia="zh-CN" w:bidi="ar"/>
              </w:rPr>
              <w:t>40000万元</w:t>
            </w:r>
          </w:p>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以下</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300人及以上</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2000万元及以上</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20人及以上</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300万元及以上</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20人以下</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300万元以下</w:t>
            </w:r>
          </w:p>
        </w:tc>
        <w:tc>
          <w:tcPr>
            <w:tcW w:w="702"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仿宋" w:hAnsi="仿宋" w:eastAsia="仿宋" w:cs="仿宋"/>
                <w:b/>
                <w:bCs/>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91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建筑业</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15"/>
                <w:szCs w:val="15"/>
                <w:u w:val="none"/>
                <w:lang w:val="en-US" w:eastAsia="zh-CN" w:bidi="ar"/>
              </w:rPr>
            </w:pPr>
            <w:r>
              <w:rPr>
                <w:rFonts w:hint="eastAsia" w:ascii="仿宋" w:hAnsi="仿宋" w:eastAsia="仿宋" w:cs="仿宋"/>
                <w:b/>
                <w:bCs/>
                <w:i w:val="0"/>
                <w:color w:val="000000"/>
                <w:kern w:val="0"/>
                <w:sz w:val="15"/>
                <w:szCs w:val="15"/>
                <w:u w:val="none"/>
                <w:lang w:val="en-US" w:eastAsia="zh-CN" w:bidi="ar"/>
              </w:rPr>
              <w:t>80000万元</w:t>
            </w:r>
          </w:p>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以下</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80000万元以下</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6000万元及以上</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5000万元及以上</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300万元及以上</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300万元及以上</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300万元以下</w:t>
            </w:r>
          </w:p>
        </w:tc>
        <w:tc>
          <w:tcPr>
            <w:tcW w:w="702"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300万元以下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91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批发业</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200人以下</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15"/>
                <w:szCs w:val="15"/>
                <w:u w:val="none"/>
                <w:lang w:val="en-US" w:eastAsia="zh-CN" w:bidi="ar"/>
              </w:rPr>
            </w:pPr>
            <w:r>
              <w:rPr>
                <w:rFonts w:hint="eastAsia" w:ascii="仿宋" w:hAnsi="仿宋" w:eastAsia="仿宋" w:cs="仿宋"/>
                <w:b/>
                <w:bCs/>
                <w:i w:val="0"/>
                <w:color w:val="000000"/>
                <w:kern w:val="0"/>
                <w:sz w:val="15"/>
                <w:szCs w:val="15"/>
                <w:u w:val="none"/>
                <w:lang w:val="en-US" w:eastAsia="zh-CN" w:bidi="ar"/>
              </w:rPr>
              <w:t>40000万元</w:t>
            </w:r>
          </w:p>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以下</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20人及以上</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5000万元及以上</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5人及以上</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1000万元及以上</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5人以下</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1000万元以下</w:t>
            </w:r>
          </w:p>
        </w:tc>
        <w:tc>
          <w:tcPr>
            <w:tcW w:w="702"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仿宋" w:hAnsi="仿宋" w:eastAsia="仿宋" w:cs="仿宋"/>
                <w:b/>
                <w:bCs/>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91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零售业</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300人以下</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15"/>
                <w:szCs w:val="15"/>
                <w:u w:val="none"/>
                <w:lang w:val="en-US" w:eastAsia="zh-CN" w:bidi="ar"/>
              </w:rPr>
            </w:pPr>
            <w:r>
              <w:rPr>
                <w:rFonts w:hint="eastAsia" w:ascii="仿宋" w:hAnsi="仿宋" w:eastAsia="仿宋" w:cs="仿宋"/>
                <w:b/>
                <w:bCs/>
                <w:i w:val="0"/>
                <w:color w:val="000000"/>
                <w:kern w:val="0"/>
                <w:sz w:val="15"/>
                <w:szCs w:val="15"/>
                <w:u w:val="none"/>
                <w:lang w:val="en-US" w:eastAsia="zh-CN" w:bidi="ar"/>
              </w:rPr>
              <w:t>20000万元</w:t>
            </w:r>
          </w:p>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以下</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50人及以上</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500万元及以上</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10人及以上</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100万元及以上</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10人以下</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100万元以下</w:t>
            </w:r>
          </w:p>
        </w:tc>
        <w:tc>
          <w:tcPr>
            <w:tcW w:w="702"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仿宋" w:hAnsi="仿宋" w:eastAsia="仿宋" w:cs="仿宋"/>
                <w:b/>
                <w:bCs/>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91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交通运输业（不含铁路运输业）</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1000人以下</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15"/>
                <w:szCs w:val="15"/>
                <w:u w:val="none"/>
                <w:lang w:val="en-US" w:eastAsia="zh-CN" w:bidi="ar"/>
              </w:rPr>
            </w:pPr>
            <w:r>
              <w:rPr>
                <w:rFonts w:hint="eastAsia" w:ascii="仿宋" w:hAnsi="仿宋" w:eastAsia="仿宋" w:cs="仿宋"/>
                <w:b/>
                <w:bCs/>
                <w:i w:val="0"/>
                <w:color w:val="000000"/>
                <w:kern w:val="0"/>
                <w:sz w:val="15"/>
                <w:szCs w:val="15"/>
                <w:u w:val="none"/>
                <w:lang w:val="en-US" w:eastAsia="zh-CN" w:bidi="ar"/>
              </w:rPr>
              <w:t>30000万元</w:t>
            </w:r>
          </w:p>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以下</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300人及以上</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3000万元及以上</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20人及以上</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200万元及以上</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20人以下</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200万元以下</w:t>
            </w:r>
          </w:p>
        </w:tc>
        <w:tc>
          <w:tcPr>
            <w:tcW w:w="702"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仿宋" w:hAnsi="仿宋" w:eastAsia="仿宋" w:cs="仿宋"/>
                <w:b/>
                <w:bCs/>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91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仓储业</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200人以下</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30000万元以下</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100人及以上</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1000万元及以上</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20人及以上</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100万元及以上</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20人以下</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100万元以下</w:t>
            </w:r>
          </w:p>
        </w:tc>
        <w:tc>
          <w:tcPr>
            <w:tcW w:w="702"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仿宋" w:hAnsi="仿宋" w:eastAsia="仿宋" w:cs="仿宋"/>
                <w:b/>
                <w:bCs/>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91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邮政业</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1000人以下</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30000万元以下</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300人及以上</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2000万元及以上</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20人及以上</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100万元及以上</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20人以下</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100万元以下</w:t>
            </w:r>
          </w:p>
        </w:tc>
        <w:tc>
          <w:tcPr>
            <w:tcW w:w="702"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仿宋" w:hAnsi="仿宋" w:eastAsia="仿宋" w:cs="仿宋"/>
                <w:b/>
                <w:bCs/>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91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住宿业</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300人以下</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10000万元以下</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100人及以上</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2000万元及以上</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10人及以上</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100万元及以上</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10人以下</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100万元以下</w:t>
            </w:r>
          </w:p>
        </w:tc>
        <w:tc>
          <w:tcPr>
            <w:tcW w:w="702"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仿宋" w:hAnsi="仿宋" w:eastAsia="仿宋" w:cs="仿宋"/>
                <w:b/>
                <w:bCs/>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91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餐饮业</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300人以下</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10000万元以下</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100人及以上</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2000万元及以上</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10人及以上</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100万元及以上</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10人以下</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100万元以下</w:t>
            </w:r>
          </w:p>
        </w:tc>
        <w:tc>
          <w:tcPr>
            <w:tcW w:w="702"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仿宋" w:hAnsi="仿宋" w:eastAsia="仿宋" w:cs="仿宋"/>
                <w:b/>
                <w:bCs/>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91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信息传输业（包括电信、互联网和相关服务）</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2000人以下</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100000万元以下</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100人及以上</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1000万元及以上</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10人及以上</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100万元及以上</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10人以下</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100万元以下</w:t>
            </w:r>
          </w:p>
        </w:tc>
        <w:tc>
          <w:tcPr>
            <w:tcW w:w="702"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仿宋" w:hAnsi="仿宋" w:eastAsia="仿宋" w:cs="仿宋"/>
                <w:b/>
                <w:bCs/>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91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软件和信息技术服务业</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300人以下</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10000万元以下</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100人及以上</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1000万元及以上</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10人及以上</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50万元及以上</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10人以下</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50万元以下</w:t>
            </w:r>
          </w:p>
        </w:tc>
        <w:tc>
          <w:tcPr>
            <w:tcW w:w="702"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仿宋" w:hAnsi="仿宋" w:eastAsia="仿宋" w:cs="仿宋"/>
                <w:b/>
                <w:bCs/>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91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房地产开发经营</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200000万元以下</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10000万元以下</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1000万元及以上</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5000万元及以上</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100万元及以上</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2000万元及以上</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100万元以下</w:t>
            </w:r>
          </w:p>
        </w:tc>
        <w:tc>
          <w:tcPr>
            <w:tcW w:w="702"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2000万元以下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91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物业管理</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1000人以下</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5000万元以下</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300人及以上</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1000万元及以上</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100人及以上</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500万元及以上</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100人以下</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500万元以下</w:t>
            </w:r>
          </w:p>
        </w:tc>
        <w:tc>
          <w:tcPr>
            <w:tcW w:w="702"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仿宋" w:hAnsi="仿宋" w:eastAsia="仿宋" w:cs="仿宋"/>
                <w:b/>
                <w:bCs/>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91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租赁和商务服务业</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300人以下</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120000万元以下</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100人及以上</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8000万元及以上</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10人及以上</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100万元及以上</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10人以下</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b/>
                <w:bCs/>
                <w:i w:val="0"/>
                <w:color w:val="000000"/>
                <w:sz w:val="15"/>
                <w:szCs w:val="15"/>
                <w:u w:val="none"/>
              </w:rPr>
            </w:pPr>
          </w:p>
        </w:tc>
        <w:tc>
          <w:tcPr>
            <w:tcW w:w="702"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5"/>
                <w:szCs w:val="15"/>
                <w:u w:val="none"/>
              </w:rPr>
            </w:pPr>
            <w:r>
              <w:rPr>
                <w:rFonts w:hint="eastAsia" w:ascii="仿宋" w:hAnsi="仿宋" w:eastAsia="仿宋" w:cs="仿宋"/>
                <w:b/>
                <w:bCs/>
                <w:i w:val="0"/>
                <w:color w:val="000000"/>
                <w:kern w:val="0"/>
                <w:sz w:val="15"/>
                <w:szCs w:val="15"/>
                <w:u w:val="none"/>
                <w:lang w:val="en-US" w:eastAsia="zh-CN" w:bidi="ar"/>
              </w:rPr>
              <w:t>100万元以下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0" w:hRule="atLeast"/>
          <w:jc w:val="center"/>
        </w:trPr>
        <w:tc>
          <w:tcPr>
            <w:tcW w:w="1911" w:type="dxa"/>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1"/>
                <w:szCs w:val="11"/>
                <w:u w:val="none"/>
              </w:rPr>
            </w:pPr>
            <w:r>
              <w:rPr>
                <w:rFonts w:hint="eastAsia" w:ascii="仿宋" w:hAnsi="仿宋" w:eastAsia="仿宋" w:cs="仿宋"/>
                <w:b/>
                <w:bCs/>
                <w:i w:val="0"/>
                <w:color w:val="000000"/>
                <w:kern w:val="0"/>
                <w:sz w:val="11"/>
                <w:szCs w:val="11"/>
                <w:u w:val="none"/>
                <w:lang w:val="en-US" w:eastAsia="zh-CN" w:bidi="ar"/>
              </w:rPr>
              <w:t>其他未列明行业（包括科学研究和技术服务业，水利、环境和公共设施管理业，居民服务、修理和其他服务业，社会工作，文化、体育和娱乐业等）</w:t>
            </w:r>
          </w:p>
        </w:tc>
        <w:tc>
          <w:tcPr>
            <w:tcW w:w="602"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1"/>
                <w:szCs w:val="11"/>
                <w:u w:val="none"/>
              </w:rPr>
            </w:pPr>
            <w:r>
              <w:rPr>
                <w:rFonts w:hint="eastAsia" w:ascii="仿宋" w:hAnsi="仿宋" w:eastAsia="仿宋" w:cs="仿宋"/>
                <w:b/>
                <w:bCs/>
                <w:i w:val="0"/>
                <w:color w:val="000000"/>
                <w:kern w:val="0"/>
                <w:sz w:val="11"/>
                <w:szCs w:val="11"/>
                <w:u w:val="none"/>
                <w:lang w:val="en-US" w:eastAsia="zh-CN" w:bidi="ar"/>
              </w:rPr>
              <w:t>300人以下</w:t>
            </w:r>
          </w:p>
        </w:tc>
        <w:tc>
          <w:tcPr>
            <w:tcW w:w="829" w:type="dxa"/>
            <w:tcBorders>
              <w:top w:val="single" w:color="000000" w:sz="4" w:space="0"/>
              <w:left w:val="single" w:color="000000" w:sz="4" w:space="0"/>
              <w:bottom w:val="single" w:color="000000" w:sz="12" w:space="0"/>
              <w:right w:val="single" w:color="000000" w:sz="4" w:space="0"/>
            </w:tcBorders>
            <w:noWrap w:val="0"/>
            <w:vAlign w:val="center"/>
          </w:tcPr>
          <w:p>
            <w:pPr>
              <w:rPr>
                <w:rFonts w:hint="eastAsia" w:ascii="仿宋" w:hAnsi="仿宋" w:eastAsia="仿宋" w:cs="仿宋"/>
                <w:b/>
                <w:bCs/>
                <w:i w:val="0"/>
                <w:color w:val="000000"/>
                <w:sz w:val="11"/>
                <w:szCs w:val="11"/>
                <w:u w:val="none"/>
              </w:rPr>
            </w:pPr>
          </w:p>
        </w:tc>
        <w:tc>
          <w:tcPr>
            <w:tcW w:w="715" w:type="dxa"/>
            <w:tcBorders>
              <w:top w:val="single" w:color="000000" w:sz="4" w:space="0"/>
              <w:left w:val="single" w:color="000000" w:sz="4" w:space="0"/>
              <w:bottom w:val="single" w:color="000000" w:sz="12" w:space="0"/>
              <w:right w:val="single" w:color="000000" w:sz="4" w:space="0"/>
            </w:tcBorders>
            <w:noWrap w:val="0"/>
            <w:vAlign w:val="center"/>
          </w:tcPr>
          <w:p>
            <w:pPr>
              <w:rPr>
                <w:rFonts w:hint="eastAsia" w:ascii="仿宋" w:hAnsi="仿宋" w:eastAsia="仿宋" w:cs="仿宋"/>
                <w:b/>
                <w:bCs/>
                <w:i w:val="0"/>
                <w:color w:val="000000"/>
                <w:sz w:val="11"/>
                <w:szCs w:val="11"/>
                <w:u w:val="none"/>
              </w:rPr>
            </w:pPr>
          </w:p>
        </w:tc>
        <w:tc>
          <w:tcPr>
            <w:tcW w:w="882"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1"/>
                <w:szCs w:val="11"/>
                <w:u w:val="none"/>
              </w:rPr>
            </w:pPr>
            <w:r>
              <w:rPr>
                <w:rFonts w:hint="eastAsia" w:ascii="仿宋" w:hAnsi="仿宋" w:eastAsia="仿宋" w:cs="仿宋"/>
                <w:b/>
                <w:bCs/>
                <w:i w:val="0"/>
                <w:color w:val="000000"/>
                <w:kern w:val="0"/>
                <w:sz w:val="11"/>
                <w:szCs w:val="11"/>
                <w:u w:val="none"/>
                <w:lang w:val="en-US" w:eastAsia="zh-CN" w:bidi="ar"/>
              </w:rPr>
              <w:t>100人及以上</w:t>
            </w:r>
          </w:p>
        </w:tc>
        <w:tc>
          <w:tcPr>
            <w:tcW w:w="929" w:type="dxa"/>
            <w:tcBorders>
              <w:top w:val="single" w:color="000000" w:sz="4" w:space="0"/>
              <w:left w:val="single" w:color="000000" w:sz="4" w:space="0"/>
              <w:bottom w:val="single" w:color="000000" w:sz="12" w:space="0"/>
              <w:right w:val="single" w:color="000000" w:sz="4" w:space="0"/>
            </w:tcBorders>
            <w:noWrap w:val="0"/>
            <w:vAlign w:val="center"/>
          </w:tcPr>
          <w:p>
            <w:pPr>
              <w:rPr>
                <w:rFonts w:hint="eastAsia" w:ascii="仿宋" w:hAnsi="仿宋" w:eastAsia="仿宋" w:cs="仿宋"/>
                <w:b/>
                <w:bCs/>
                <w:i w:val="0"/>
                <w:color w:val="000000"/>
                <w:sz w:val="11"/>
                <w:szCs w:val="11"/>
                <w:u w:val="none"/>
              </w:rPr>
            </w:pPr>
          </w:p>
        </w:tc>
        <w:tc>
          <w:tcPr>
            <w:tcW w:w="734" w:type="dxa"/>
            <w:tcBorders>
              <w:top w:val="single" w:color="000000" w:sz="4" w:space="0"/>
              <w:left w:val="single" w:color="000000" w:sz="4" w:space="0"/>
              <w:bottom w:val="single" w:color="000000" w:sz="12" w:space="0"/>
              <w:right w:val="single" w:color="000000" w:sz="4" w:space="0"/>
            </w:tcBorders>
            <w:noWrap w:val="0"/>
            <w:vAlign w:val="center"/>
          </w:tcPr>
          <w:p>
            <w:pPr>
              <w:rPr>
                <w:rFonts w:hint="eastAsia" w:ascii="仿宋" w:hAnsi="仿宋" w:eastAsia="仿宋" w:cs="仿宋"/>
                <w:b/>
                <w:bCs/>
                <w:i w:val="0"/>
                <w:color w:val="000000"/>
                <w:sz w:val="11"/>
                <w:szCs w:val="11"/>
                <w:u w:val="none"/>
              </w:rPr>
            </w:pPr>
          </w:p>
        </w:tc>
        <w:tc>
          <w:tcPr>
            <w:tcW w:w="780"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1"/>
                <w:szCs w:val="11"/>
                <w:u w:val="none"/>
              </w:rPr>
            </w:pPr>
            <w:r>
              <w:rPr>
                <w:rFonts w:hint="eastAsia" w:ascii="仿宋" w:hAnsi="仿宋" w:eastAsia="仿宋" w:cs="仿宋"/>
                <w:b/>
                <w:bCs/>
                <w:i w:val="0"/>
                <w:color w:val="000000"/>
                <w:kern w:val="0"/>
                <w:sz w:val="11"/>
                <w:szCs w:val="11"/>
                <w:u w:val="none"/>
                <w:lang w:val="en-US" w:eastAsia="zh-CN" w:bidi="ar"/>
              </w:rPr>
              <w:t>10人及以上</w:t>
            </w:r>
          </w:p>
        </w:tc>
        <w:tc>
          <w:tcPr>
            <w:tcW w:w="780" w:type="dxa"/>
            <w:tcBorders>
              <w:top w:val="single" w:color="000000" w:sz="4" w:space="0"/>
              <w:left w:val="single" w:color="000000" w:sz="4" w:space="0"/>
              <w:bottom w:val="single" w:color="000000" w:sz="12" w:space="0"/>
              <w:right w:val="single" w:color="000000" w:sz="4" w:space="0"/>
            </w:tcBorders>
            <w:noWrap w:val="0"/>
            <w:vAlign w:val="center"/>
          </w:tcPr>
          <w:p>
            <w:pPr>
              <w:rPr>
                <w:rFonts w:hint="eastAsia" w:ascii="仿宋" w:hAnsi="仿宋" w:eastAsia="仿宋" w:cs="仿宋"/>
                <w:b/>
                <w:bCs/>
                <w:i w:val="0"/>
                <w:color w:val="000000"/>
                <w:sz w:val="11"/>
                <w:szCs w:val="11"/>
                <w:u w:val="none"/>
              </w:rPr>
            </w:pPr>
          </w:p>
        </w:tc>
        <w:tc>
          <w:tcPr>
            <w:tcW w:w="697" w:type="dxa"/>
            <w:tcBorders>
              <w:top w:val="single" w:color="000000" w:sz="4" w:space="0"/>
              <w:left w:val="single" w:color="000000" w:sz="4" w:space="0"/>
              <w:bottom w:val="single" w:color="000000" w:sz="12" w:space="0"/>
              <w:right w:val="single" w:color="000000" w:sz="4" w:space="0"/>
            </w:tcBorders>
            <w:noWrap w:val="0"/>
            <w:vAlign w:val="center"/>
          </w:tcPr>
          <w:p>
            <w:pPr>
              <w:rPr>
                <w:rFonts w:hint="eastAsia" w:ascii="仿宋" w:hAnsi="仿宋" w:eastAsia="仿宋" w:cs="仿宋"/>
                <w:b/>
                <w:bCs/>
                <w:i w:val="0"/>
                <w:color w:val="000000"/>
                <w:sz w:val="11"/>
                <w:szCs w:val="11"/>
                <w:u w:val="none"/>
              </w:rPr>
            </w:pPr>
          </w:p>
        </w:tc>
        <w:tc>
          <w:tcPr>
            <w:tcW w:w="792"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color w:val="000000"/>
                <w:sz w:val="11"/>
                <w:szCs w:val="11"/>
                <w:u w:val="none"/>
              </w:rPr>
            </w:pPr>
            <w:r>
              <w:rPr>
                <w:rFonts w:hint="eastAsia" w:ascii="仿宋" w:hAnsi="仿宋" w:eastAsia="仿宋" w:cs="仿宋"/>
                <w:b/>
                <w:bCs/>
                <w:i w:val="0"/>
                <w:color w:val="000000"/>
                <w:kern w:val="0"/>
                <w:sz w:val="11"/>
                <w:szCs w:val="11"/>
                <w:u w:val="none"/>
                <w:lang w:val="en-US" w:eastAsia="zh-CN" w:bidi="ar"/>
              </w:rPr>
              <w:t>10人以下</w:t>
            </w:r>
          </w:p>
        </w:tc>
        <w:tc>
          <w:tcPr>
            <w:tcW w:w="709" w:type="dxa"/>
            <w:tcBorders>
              <w:top w:val="single" w:color="000000" w:sz="4" w:space="0"/>
              <w:left w:val="single" w:color="000000" w:sz="4" w:space="0"/>
              <w:bottom w:val="single" w:color="000000" w:sz="12" w:space="0"/>
              <w:right w:val="single" w:color="000000" w:sz="4" w:space="0"/>
            </w:tcBorders>
            <w:noWrap w:val="0"/>
            <w:vAlign w:val="center"/>
          </w:tcPr>
          <w:p>
            <w:pPr>
              <w:rPr>
                <w:rFonts w:hint="eastAsia" w:ascii="仿宋" w:hAnsi="仿宋" w:eastAsia="仿宋" w:cs="仿宋"/>
                <w:b/>
                <w:bCs/>
                <w:i w:val="0"/>
                <w:color w:val="000000"/>
                <w:sz w:val="11"/>
                <w:szCs w:val="11"/>
                <w:u w:val="none"/>
              </w:rPr>
            </w:pPr>
          </w:p>
        </w:tc>
        <w:tc>
          <w:tcPr>
            <w:tcW w:w="702" w:type="dxa"/>
            <w:tcBorders>
              <w:top w:val="single" w:color="000000" w:sz="4" w:space="0"/>
              <w:left w:val="single" w:color="000000" w:sz="4" w:space="0"/>
              <w:bottom w:val="single" w:color="000000" w:sz="12" w:space="0"/>
              <w:right w:val="single" w:color="000000" w:sz="12" w:space="0"/>
            </w:tcBorders>
            <w:noWrap w:val="0"/>
            <w:vAlign w:val="center"/>
          </w:tcPr>
          <w:p>
            <w:pPr>
              <w:rPr>
                <w:rFonts w:hint="eastAsia" w:ascii="仿宋" w:hAnsi="仿宋" w:eastAsia="仿宋" w:cs="仿宋"/>
                <w:b/>
                <w:bCs/>
                <w:i w:val="0"/>
                <w:color w:val="000000"/>
                <w:sz w:val="11"/>
                <w:szCs w:val="11"/>
                <w:u w:val="none"/>
              </w:rPr>
            </w:pPr>
          </w:p>
        </w:tc>
      </w:tr>
    </w:tbl>
    <w:p>
      <w:pPr>
        <w:pStyle w:val="56"/>
        <w:outlineLvl w:val="1"/>
        <w:rPr>
          <w:rFonts w:hint="eastAsia" w:ascii="宋体" w:hAnsi="宋体" w:eastAsia="宋体" w:cs="宋体"/>
          <w:bCs/>
          <w:color w:val="auto"/>
          <w:szCs w:val="32"/>
          <w:highlight w:val="none"/>
          <w:lang w:val="en-US" w:eastAsia="zh-CN"/>
        </w:rPr>
      </w:pPr>
      <w:r>
        <w:rPr>
          <w:rFonts w:hint="eastAsia" w:ascii="宋体" w:hAnsi="宋体" w:eastAsia="宋体" w:cs="宋体"/>
          <w:bCs/>
          <w:color w:val="auto"/>
          <w:szCs w:val="32"/>
          <w:highlight w:val="none"/>
          <w:lang w:val="en-US" w:eastAsia="zh-CN"/>
        </w:rPr>
        <w:t>附件十：</w:t>
      </w:r>
    </w:p>
    <w:p>
      <w:pPr>
        <w:pStyle w:val="56"/>
        <w:spacing w:line="500" w:lineRule="exact"/>
        <w:jc w:val="center"/>
        <w:outlineLvl w:val="9"/>
        <w:rPr>
          <w:rFonts w:hint="eastAsia" w:ascii="宋体" w:hAnsi="宋体" w:eastAsia="宋体" w:cs="宋体"/>
          <w:color w:val="auto"/>
          <w:spacing w:val="6"/>
          <w:sz w:val="30"/>
          <w:szCs w:val="30"/>
          <w:highlight w:val="none"/>
        </w:rPr>
      </w:pPr>
      <w:r>
        <w:rPr>
          <w:rFonts w:hint="eastAsia" w:ascii="宋体" w:hAnsi="宋体" w:eastAsia="宋体" w:cs="宋体"/>
          <w:b w:val="0"/>
          <w:bCs/>
          <w:color w:val="auto"/>
          <w:highlight w:val="none"/>
          <w:lang w:val="en-US" w:eastAsia="zh-CN"/>
        </w:rPr>
        <w:t>残疾人福利性单位声明函</w:t>
      </w:r>
      <w:bookmarkEnd w:id="187"/>
      <w:r>
        <w:rPr>
          <w:rFonts w:hint="eastAsia" w:ascii="宋体" w:hAnsi="宋体" w:eastAsia="宋体" w:cs="宋体"/>
          <w:b w:val="0"/>
          <w:bCs/>
          <w:color w:val="auto"/>
          <w:highlight w:val="none"/>
          <w:lang w:val="en-US" w:eastAsia="zh-CN"/>
        </w:rPr>
        <w:t>（若有）</w:t>
      </w:r>
    </w:p>
    <w:p>
      <w:pPr>
        <w:spacing w:before="156" w:beforeLines="50" w:after="156" w:afterLines="50"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141号）的规定，本单位为符合条件的残疾人福利性单位，且本单位参加______单位的采购文件编号为______的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项目采购活动提供本单位制造的服务或产品（由本单位承担工程/提供服务），或者提供其他残疾人福利性单位制造的服务或产品（不包括使用非残疾人福利性单位注册商标的服务或产品）。</w:t>
      </w:r>
    </w:p>
    <w:p>
      <w:pPr>
        <w:spacing w:before="156" w:beforeLines="50" w:after="156" w:afterLines="50"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本单位在本次政府采购活动中提供的残疾人福利单位产品报价合计为人民币（大写）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圆整（￥：     ）。</w:t>
      </w:r>
    </w:p>
    <w:p>
      <w:pPr>
        <w:spacing w:before="156" w:beforeLines="50" w:after="156" w:afterLines="50"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before="156" w:beforeLines="50" w:after="156" w:afterLines="50" w:line="500" w:lineRule="exact"/>
        <w:ind w:firstLine="480" w:firstLineChars="200"/>
        <w:rPr>
          <w:rFonts w:hint="eastAsia" w:ascii="宋体" w:hAnsi="宋体" w:cs="宋体"/>
          <w:color w:val="auto"/>
          <w:sz w:val="24"/>
          <w:highlight w:val="none"/>
        </w:rPr>
      </w:pPr>
    </w:p>
    <w:p>
      <w:pPr>
        <w:spacing w:before="156" w:beforeLines="50" w:after="156" w:afterLines="50"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（备注：1、供应商如不提供此声明函，价格将不做相应扣除。2、中标供应商为残疾人福利单位的，此声明函将随中标结果同时公告，接受社会监督）</w:t>
      </w:r>
    </w:p>
    <w:p>
      <w:pPr>
        <w:spacing w:before="156" w:beforeLines="50" w:after="156" w:afterLines="50" w:line="500" w:lineRule="exact"/>
        <w:ind w:firstLine="624" w:firstLineChars="200"/>
        <w:rPr>
          <w:rFonts w:hint="eastAsia" w:ascii="宋体" w:hAnsi="宋体" w:cs="宋体"/>
          <w:color w:val="auto"/>
          <w:spacing w:val="6"/>
          <w:sz w:val="30"/>
          <w:szCs w:val="30"/>
          <w:highlight w:val="none"/>
        </w:rPr>
      </w:pPr>
    </w:p>
    <w:p>
      <w:pPr>
        <w:spacing w:before="156" w:beforeLines="50" w:after="156" w:afterLines="50" w:line="500" w:lineRule="exact"/>
        <w:ind w:firstLine="468" w:firstLineChars="150"/>
        <w:jc w:val="right"/>
        <w:rPr>
          <w:rFonts w:hint="eastAsia" w:ascii="宋体" w:hAnsi="宋体" w:cs="宋体"/>
          <w:color w:val="auto"/>
          <w:sz w:val="24"/>
          <w:highlight w:val="none"/>
        </w:rPr>
      </w:pPr>
      <w:r>
        <w:rPr>
          <w:rFonts w:hint="eastAsia" w:ascii="宋体" w:hAnsi="宋体" w:cs="宋体"/>
          <w:color w:val="auto"/>
          <w:spacing w:val="6"/>
          <w:sz w:val="30"/>
          <w:szCs w:val="30"/>
          <w:highlight w:val="none"/>
        </w:rPr>
        <w:t xml:space="preserve">             </w:t>
      </w:r>
      <w:r>
        <w:rPr>
          <w:rFonts w:hint="eastAsia" w:ascii="宋体" w:hAnsi="宋体" w:cs="宋体"/>
          <w:color w:val="auto"/>
          <w:sz w:val="24"/>
          <w:highlight w:val="none"/>
        </w:rPr>
        <w:t xml:space="preserve">              企业名称（公章）：</w:t>
      </w:r>
    </w:p>
    <w:p>
      <w:pPr>
        <w:spacing w:before="156" w:beforeLines="50" w:after="156" w:afterLines="50" w:line="500" w:lineRule="exact"/>
        <w:ind w:right="480" w:firstLine="6480" w:firstLineChars="2700"/>
        <w:rPr>
          <w:rFonts w:hint="eastAsia" w:ascii="宋体" w:hAnsi="宋体" w:cs="宋体"/>
          <w:color w:val="auto"/>
          <w:sz w:val="24"/>
          <w:highlight w:val="none"/>
        </w:rPr>
      </w:pPr>
      <w:r>
        <w:rPr>
          <w:rFonts w:hint="eastAsia" w:ascii="宋体" w:hAnsi="宋体" w:cs="宋体"/>
          <w:color w:val="auto"/>
          <w:sz w:val="24"/>
          <w:highlight w:val="none"/>
        </w:rPr>
        <w:t>日  期：</w:t>
      </w:r>
    </w:p>
    <w:p>
      <w:pPr>
        <w:pStyle w:val="22"/>
        <w:ind w:firstLine="0" w:firstLineChars="0"/>
        <w:jc w:val="left"/>
        <w:outlineLvl w:val="1"/>
        <w:rPr>
          <w:rFonts w:ascii="宋体" w:hAnsi="宋体" w:cs="宋体"/>
          <w:b/>
          <w:bCs/>
          <w:color w:val="auto"/>
          <w:kern w:val="0"/>
          <w:sz w:val="32"/>
          <w:szCs w:val="32"/>
          <w:highlight w:val="none"/>
        </w:rPr>
      </w:pPr>
      <w:r>
        <w:rPr>
          <w:rFonts w:hint="eastAsia" w:ascii="宋体" w:hAnsi="宋体" w:cs="宋体"/>
          <w:b/>
          <w:bCs/>
          <w:color w:val="auto"/>
          <w:kern w:val="0"/>
          <w:sz w:val="32"/>
          <w:szCs w:val="32"/>
          <w:highlight w:val="none"/>
        </w:rPr>
        <w:br w:type="page"/>
      </w:r>
      <w:r>
        <w:rPr>
          <w:rFonts w:hint="eastAsia" w:ascii="宋体" w:hAnsi="宋体" w:cs="宋体"/>
          <w:b/>
          <w:bCs/>
          <w:color w:val="auto"/>
          <w:kern w:val="0"/>
          <w:sz w:val="32"/>
          <w:szCs w:val="32"/>
          <w:highlight w:val="none"/>
        </w:rPr>
        <w:t>附件</w:t>
      </w:r>
      <w:r>
        <w:rPr>
          <w:rFonts w:hint="eastAsia" w:ascii="宋体" w:hAnsi="宋体" w:cs="宋体"/>
          <w:b/>
          <w:bCs/>
          <w:color w:val="auto"/>
          <w:kern w:val="0"/>
          <w:sz w:val="32"/>
          <w:szCs w:val="32"/>
          <w:highlight w:val="none"/>
          <w:lang w:val="en-US" w:eastAsia="zh-CN"/>
        </w:rPr>
        <w:t>十一</w:t>
      </w:r>
      <w:r>
        <w:rPr>
          <w:rFonts w:hint="eastAsia" w:ascii="宋体" w:hAnsi="宋体" w:cs="宋体"/>
          <w:b/>
          <w:bCs/>
          <w:color w:val="auto"/>
          <w:kern w:val="0"/>
          <w:sz w:val="32"/>
          <w:szCs w:val="32"/>
          <w:highlight w:val="none"/>
        </w:rPr>
        <w:t>：</w:t>
      </w:r>
    </w:p>
    <w:p>
      <w:pPr>
        <w:widowControl/>
        <w:autoSpaceDE w:val="0"/>
        <w:autoSpaceDN w:val="0"/>
        <w:adjustRightInd w:val="0"/>
        <w:spacing w:line="500" w:lineRule="exact"/>
        <w:jc w:val="center"/>
        <w:rPr>
          <w:rFonts w:hint="eastAsia" w:ascii="宋体" w:hAnsi="宋体" w:cs="宋体"/>
          <w:color w:val="auto"/>
          <w:kern w:val="1"/>
          <w:sz w:val="32"/>
          <w:szCs w:val="32"/>
          <w:highlight w:val="none"/>
        </w:rPr>
      </w:pPr>
      <w:r>
        <w:rPr>
          <w:rFonts w:hint="eastAsia" w:ascii="宋体" w:hAnsi="宋体" w:cs="宋体"/>
          <w:color w:val="auto"/>
          <w:kern w:val="1"/>
          <w:sz w:val="32"/>
          <w:szCs w:val="32"/>
          <w:highlight w:val="none"/>
        </w:rPr>
        <w:t>政府采购诚信承诺书</w:t>
      </w:r>
    </w:p>
    <w:p>
      <w:pPr>
        <w:widowControl/>
        <w:autoSpaceDE w:val="0"/>
        <w:autoSpaceDN w:val="0"/>
        <w:adjustRightInd w:val="0"/>
        <w:spacing w:line="500" w:lineRule="exact"/>
        <w:rPr>
          <w:rFonts w:hint="eastAsia" w:ascii="宋体" w:hAnsi="宋体" w:cs="宋体"/>
          <w:b/>
          <w:bCs/>
          <w:color w:val="auto"/>
          <w:kern w:val="1"/>
          <w:sz w:val="24"/>
          <w:szCs w:val="24"/>
          <w:highlight w:val="none"/>
        </w:rPr>
      </w:pPr>
    </w:p>
    <w:p>
      <w:pPr>
        <w:widowControl/>
        <w:autoSpaceDE w:val="0"/>
        <w:autoSpaceDN w:val="0"/>
        <w:adjustRightInd w:val="0"/>
        <w:spacing w:line="500" w:lineRule="exact"/>
        <w:rPr>
          <w:rFonts w:hint="eastAsia" w:ascii="宋体" w:hAnsi="宋体" w:cs="宋体"/>
          <w:color w:val="auto"/>
          <w:kern w:val="1"/>
          <w:sz w:val="24"/>
          <w:szCs w:val="24"/>
          <w:highlight w:val="none"/>
        </w:rPr>
      </w:pPr>
      <w:r>
        <w:rPr>
          <w:rFonts w:hint="eastAsia" w:ascii="宋体" w:hAnsi="宋体" w:cs="宋体"/>
          <w:color w:val="auto"/>
          <w:kern w:val="1"/>
          <w:sz w:val="24"/>
          <w:szCs w:val="24"/>
          <w:highlight w:val="none"/>
          <w:u w:val="single"/>
        </w:rPr>
        <w:t xml:space="preserve"> （采购人） </w:t>
      </w:r>
      <w:r>
        <w:rPr>
          <w:rFonts w:hint="eastAsia" w:ascii="宋体" w:hAnsi="宋体" w:cs="宋体"/>
          <w:color w:val="auto"/>
          <w:kern w:val="1"/>
          <w:sz w:val="24"/>
          <w:szCs w:val="24"/>
          <w:highlight w:val="none"/>
        </w:rPr>
        <w:t>：</w:t>
      </w:r>
    </w:p>
    <w:p>
      <w:pPr>
        <w:widowControl/>
        <w:autoSpaceDE w:val="0"/>
        <w:autoSpaceDN w:val="0"/>
        <w:adjustRightInd w:val="0"/>
        <w:spacing w:line="500" w:lineRule="exact"/>
        <w:ind w:firstLine="480"/>
        <w:rPr>
          <w:rFonts w:hint="eastAsia" w:ascii="宋体" w:hAnsi="宋体" w:cs="宋体"/>
          <w:color w:val="auto"/>
          <w:kern w:val="1"/>
          <w:sz w:val="24"/>
          <w:szCs w:val="24"/>
          <w:highlight w:val="none"/>
        </w:rPr>
      </w:pPr>
      <w:r>
        <w:rPr>
          <w:rStyle w:val="57"/>
          <w:rFonts w:hint="eastAsia" w:ascii="宋体" w:hAnsi="宋体" w:eastAsia="宋体" w:cs="宋体"/>
          <w:color w:val="auto"/>
          <w:sz w:val="24"/>
          <w:szCs w:val="24"/>
          <w:highlight w:val="none"/>
        </w:rPr>
        <w:t>我公司</w:t>
      </w:r>
      <w:r>
        <w:rPr>
          <w:rFonts w:hint="eastAsia" w:ascii="宋体" w:hAnsi="宋体" w:cs="宋体"/>
          <w:color w:val="auto"/>
          <w:kern w:val="1"/>
          <w:sz w:val="24"/>
          <w:szCs w:val="24"/>
          <w:highlight w:val="none"/>
          <w:u w:val="single"/>
        </w:rPr>
        <w:t xml:space="preserve">               </w:t>
      </w:r>
      <w:r>
        <w:rPr>
          <w:rStyle w:val="57"/>
          <w:rFonts w:hint="eastAsia" w:ascii="宋体" w:hAnsi="宋体" w:eastAsia="宋体" w:cs="宋体"/>
          <w:color w:val="auto"/>
          <w:sz w:val="24"/>
          <w:szCs w:val="24"/>
          <w:highlight w:val="none"/>
        </w:rPr>
        <w:t>（供应商名称）已详细阅读了</w:t>
      </w:r>
      <w:r>
        <w:rPr>
          <w:rFonts w:hint="eastAsia" w:ascii="宋体" w:hAnsi="宋体" w:cs="宋体"/>
          <w:color w:val="auto"/>
          <w:kern w:val="1"/>
          <w:sz w:val="24"/>
          <w:szCs w:val="24"/>
          <w:highlight w:val="none"/>
          <w:u w:val="single"/>
        </w:rPr>
        <w:t xml:space="preserve">             </w:t>
      </w:r>
      <w:r>
        <w:rPr>
          <w:rStyle w:val="57"/>
          <w:rFonts w:hint="eastAsia" w:ascii="宋体" w:hAnsi="宋体" w:eastAsia="宋体" w:cs="宋体"/>
          <w:color w:val="auto"/>
          <w:sz w:val="24"/>
          <w:szCs w:val="24"/>
          <w:highlight w:val="none"/>
        </w:rPr>
        <w:t>项目（项目编号：</w:t>
      </w:r>
      <w:r>
        <w:rPr>
          <w:rFonts w:hint="eastAsia" w:ascii="宋体" w:hAnsi="宋体" w:cs="宋体"/>
          <w:color w:val="auto"/>
          <w:kern w:val="1"/>
          <w:sz w:val="24"/>
          <w:szCs w:val="24"/>
          <w:highlight w:val="none"/>
          <w:u w:val="single"/>
        </w:rPr>
        <w:t xml:space="preserve">          </w:t>
      </w:r>
      <w:r>
        <w:rPr>
          <w:rStyle w:val="57"/>
          <w:rFonts w:hint="eastAsia" w:ascii="宋体" w:hAnsi="宋体" w:eastAsia="宋体" w:cs="宋体"/>
          <w:color w:val="auto"/>
          <w:sz w:val="24"/>
          <w:szCs w:val="24"/>
          <w:highlight w:val="none"/>
        </w:rPr>
        <w:t>）招标文件，自愿参加本次投标，现就有关事项做出郑重承诺如下：</w:t>
      </w:r>
    </w:p>
    <w:p>
      <w:pPr>
        <w:widowControl/>
        <w:autoSpaceDE w:val="0"/>
        <w:autoSpaceDN w:val="0"/>
        <w:adjustRightInd w:val="0"/>
        <w:spacing w:line="500" w:lineRule="exact"/>
        <w:ind w:firstLine="480"/>
        <w:rPr>
          <w:rStyle w:val="57"/>
          <w:rFonts w:hint="eastAsia" w:ascii="宋体" w:hAnsi="宋体" w:eastAsia="宋体" w:cs="宋体"/>
          <w:color w:val="auto"/>
          <w:sz w:val="24"/>
          <w:szCs w:val="24"/>
          <w:highlight w:val="none"/>
        </w:rPr>
      </w:pPr>
      <w:r>
        <w:rPr>
          <w:rStyle w:val="57"/>
          <w:rFonts w:hint="eastAsia" w:ascii="宋体" w:hAnsi="宋体" w:eastAsia="宋体" w:cs="宋体"/>
          <w:color w:val="auto"/>
          <w:sz w:val="24"/>
          <w:szCs w:val="24"/>
          <w:highlight w:val="none"/>
        </w:rPr>
        <w:t>一、诚信投标，材料真实。我公司保证所提供的全部材料、投标内容均真实、合法、有效，保证不出借或者借用其他企业资质，不以他人名义投标，不弄虚作假；</w:t>
      </w:r>
    </w:p>
    <w:p>
      <w:pPr>
        <w:widowControl/>
        <w:autoSpaceDE w:val="0"/>
        <w:autoSpaceDN w:val="0"/>
        <w:adjustRightInd w:val="0"/>
        <w:spacing w:line="500" w:lineRule="exact"/>
        <w:ind w:firstLine="480"/>
        <w:rPr>
          <w:rFonts w:hint="eastAsia" w:ascii="宋体" w:hAnsi="宋体" w:cs="宋体"/>
          <w:color w:val="auto"/>
          <w:kern w:val="1"/>
          <w:sz w:val="24"/>
          <w:szCs w:val="24"/>
          <w:highlight w:val="none"/>
        </w:rPr>
      </w:pPr>
      <w:r>
        <w:rPr>
          <w:rStyle w:val="57"/>
          <w:rFonts w:hint="eastAsia" w:ascii="宋体" w:hAnsi="宋体" w:eastAsia="宋体" w:cs="宋体"/>
          <w:color w:val="auto"/>
          <w:sz w:val="24"/>
          <w:szCs w:val="24"/>
          <w:highlight w:val="none"/>
        </w:rPr>
        <w:t>二、遵纪守法，公平竞争。不与其他供应商相互串通、</w:t>
      </w:r>
      <w:r>
        <w:rPr>
          <w:rFonts w:hint="eastAsia" w:ascii="宋体" w:hAnsi="宋体" w:cs="宋体"/>
          <w:color w:val="auto"/>
          <w:kern w:val="0"/>
          <w:sz w:val="24"/>
          <w:szCs w:val="24"/>
          <w:highlight w:val="none"/>
        </w:rPr>
        <w:t>哄抬价格，</w:t>
      </w:r>
      <w:r>
        <w:rPr>
          <w:rStyle w:val="57"/>
          <w:rFonts w:hint="eastAsia" w:ascii="宋体" w:hAnsi="宋体" w:eastAsia="宋体" w:cs="宋体"/>
          <w:color w:val="auto"/>
          <w:sz w:val="24"/>
          <w:szCs w:val="24"/>
          <w:highlight w:val="none"/>
        </w:rPr>
        <w:t>不排挤其他供应商，不损害采购人的合法权益；不向评标委员会、采购人提供利益以牟取中标。</w:t>
      </w:r>
    </w:p>
    <w:p>
      <w:pPr>
        <w:widowControl/>
        <w:autoSpaceDE w:val="0"/>
        <w:autoSpaceDN w:val="0"/>
        <w:adjustRightInd w:val="0"/>
        <w:spacing w:line="500" w:lineRule="exact"/>
        <w:ind w:firstLine="480"/>
        <w:rPr>
          <w:rFonts w:hint="eastAsia" w:ascii="宋体" w:hAnsi="宋体" w:cs="宋体"/>
          <w:color w:val="auto"/>
          <w:kern w:val="1"/>
          <w:sz w:val="24"/>
          <w:szCs w:val="24"/>
          <w:highlight w:val="none"/>
        </w:rPr>
      </w:pPr>
      <w:r>
        <w:rPr>
          <w:rFonts w:hint="eastAsia" w:ascii="宋体" w:hAnsi="宋体" w:cs="宋体"/>
          <w:color w:val="auto"/>
          <w:kern w:val="0"/>
          <w:sz w:val="24"/>
          <w:szCs w:val="24"/>
          <w:highlight w:val="none"/>
        </w:rPr>
        <w:t>三、若中标后，将按照规定及时与采购人签订政府采购合同，不与采购人订立有悖于采购结果的合同或协议；严格履行政府采购合同，不降低合同约定的产品质量和服务，不擅自变更、中止、终止合同，或者拒绝履行合同义务；</w:t>
      </w:r>
    </w:p>
    <w:p>
      <w:pPr>
        <w:widowControl/>
        <w:autoSpaceDE w:val="0"/>
        <w:autoSpaceDN w:val="0"/>
        <w:adjustRightInd w:val="0"/>
        <w:spacing w:line="500" w:lineRule="exact"/>
        <w:ind w:firstLine="480"/>
        <w:rPr>
          <w:rStyle w:val="57"/>
          <w:rFonts w:hint="eastAsia" w:ascii="宋体" w:hAnsi="宋体" w:eastAsia="宋体" w:cs="宋体"/>
          <w:color w:val="auto"/>
          <w:sz w:val="24"/>
          <w:szCs w:val="24"/>
          <w:highlight w:val="none"/>
        </w:rPr>
      </w:pPr>
      <w:r>
        <w:rPr>
          <w:rStyle w:val="57"/>
          <w:rFonts w:hint="eastAsia" w:ascii="宋体" w:hAnsi="宋体" w:eastAsia="宋体" w:cs="宋体"/>
          <w:color w:val="auto"/>
          <w:sz w:val="24"/>
          <w:szCs w:val="24"/>
          <w:highlight w:val="none"/>
        </w:rPr>
        <w:t>若有违反以上承诺内容的行为，我公司自愿接受取消投标资格、记入信用档案、媒体通报、1-3年内禁止参与政府采购等处罚；如已中标的，自动放弃中标资格，并承担全部法律责任；给采购人造成损失的，依法承担赔偿责任。</w:t>
      </w:r>
    </w:p>
    <w:p>
      <w:pPr>
        <w:widowControl/>
        <w:autoSpaceDE w:val="0"/>
        <w:autoSpaceDN w:val="0"/>
        <w:adjustRightInd w:val="0"/>
        <w:spacing w:line="500" w:lineRule="exact"/>
        <w:ind w:right="-481" w:firstLine="420"/>
        <w:rPr>
          <w:rFonts w:hint="eastAsia" w:ascii="宋体" w:hAnsi="宋体" w:cs="宋体"/>
          <w:color w:val="auto"/>
          <w:kern w:val="1"/>
          <w:sz w:val="24"/>
          <w:szCs w:val="24"/>
          <w:highlight w:val="none"/>
        </w:rPr>
      </w:pPr>
    </w:p>
    <w:p>
      <w:pPr>
        <w:widowControl/>
        <w:autoSpaceDE w:val="0"/>
        <w:autoSpaceDN w:val="0"/>
        <w:adjustRightInd w:val="0"/>
        <w:spacing w:line="500" w:lineRule="exact"/>
        <w:ind w:right="-481"/>
        <w:rPr>
          <w:rFonts w:hint="eastAsia" w:ascii="宋体" w:hAnsi="宋体" w:cs="宋体"/>
          <w:color w:val="auto"/>
          <w:kern w:val="1"/>
          <w:sz w:val="24"/>
          <w:szCs w:val="24"/>
          <w:highlight w:val="none"/>
        </w:rPr>
      </w:pPr>
    </w:p>
    <w:p>
      <w:pPr>
        <w:widowControl/>
        <w:autoSpaceDE w:val="0"/>
        <w:autoSpaceDN w:val="0"/>
        <w:adjustRightInd w:val="0"/>
        <w:spacing w:line="500" w:lineRule="exact"/>
        <w:ind w:right="-481"/>
        <w:rPr>
          <w:rFonts w:hint="eastAsia" w:ascii="宋体" w:hAnsi="宋体" w:cs="宋体"/>
          <w:color w:val="auto"/>
          <w:kern w:val="1"/>
          <w:sz w:val="24"/>
          <w:szCs w:val="24"/>
          <w:highlight w:val="none"/>
        </w:rPr>
      </w:pPr>
    </w:p>
    <w:p>
      <w:pPr>
        <w:spacing w:line="500" w:lineRule="exact"/>
        <w:jc w:val="right"/>
        <w:rPr>
          <w:rFonts w:hint="eastAsia" w:ascii="宋体" w:hAnsi="宋体" w:cs="宋体"/>
          <w:color w:val="auto"/>
          <w:sz w:val="24"/>
          <w:szCs w:val="24"/>
          <w:highlight w:val="none"/>
        </w:rPr>
      </w:pPr>
      <w:r>
        <w:rPr>
          <w:rFonts w:hint="eastAsia" w:ascii="宋体" w:hAnsi="宋体" w:cs="宋体"/>
          <w:color w:val="auto"/>
          <w:sz w:val="24"/>
          <w:szCs w:val="24"/>
          <w:highlight w:val="none"/>
        </w:rPr>
        <w:t>供  应  商：</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（盖单位公章）</w:t>
      </w:r>
    </w:p>
    <w:p>
      <w:pPr>
        <w:pStyle w:val="31"/>
        <w:jc w:val="right"/>
        <w:rPr>
          <w:rFonts w:hint="eastAsia" w:ascii="宋体" w:hAnsi="宋体" w:cs="宋体"/>
          <w:color w:val="auto"/>
          <w:sz w:val="24"/>
          <w:szCs w:val="24"/>
          <w:highlight w:val="none"/>
        </w:rPr>
      </w:pPr>
    </w:p>
    <w:p>
      <w:pPr>
        <w:pStyle w:val="31"/>
        <w:jc w:val="right"/>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法定代表人</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签字或盖章</w:t>
      </w:r>
      <w:r>
        <w:rPr>
          <w:rFonts w:hint="eastAsia" w:ascii="宋体" w:hAnsi="宋体" w:cs="宋体"/>
          <w:color w:val="auto"/>
          <w:sz w:val="24"/>
          <w:szCs w:val="24"/>
          <w:highlight w:val="none"/>
        </w:rPr>
        <w:t>）</w:t>
      </w:r>
    </w:p>
    <w:p>
      <w:pPr>
        <w:pStyle w:val="31"/>
        <w:jc w:val="right"/>
        <w:rPr>
          <w:rFonts w:hint="eastAsia" w:ascii="宋体" w:hAnsi="宋体" w:cs="宋体"/>
          <w:color w:val="auto"/>
          <w:sz w:val="24"/>
          <w:szCs w:val="24"/>
          <w:highlight w:val="none"/>
        </w:rPr>
      </w:pPr>
    </w:p>
    <w:p>
      <w:pPr>
        <w:pStyle w:val="31"/>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                        日期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 xml:space="preserve"> 日</w:t>
      </w:r>
    </w:p>
    <w:p>
      <w:pPr>
        <w:rPr>
          <w:color w:val="auto"/>
          <w:highlight w:val="none"/>
        </w:rPr>
      </w:pPr>
      <w:r>
        <w:rPr>
          <w:color w:val="auto"/>
          <w:highlight w:val="none"/>
        </w:rPr>
        <w:br w:type="page"/>
      </w:r>
    </w:p>
    <w:p>
      <w:pPr>
        <w:widowControl/>
        <w:autoSpaceDE w:val="0"/>
        <w:autoSpaceDN w:val="0"/>
        <w:adjustRightInd w:val="0"/>
        <w:spacing w:line="500" w:lineRule="exact"/>
        <w:jc w:val="center"/>
        <w:rPr>
          <w:rFonts w:hint="eastAsia" w:hAnsi="宋体" w:cs="宋体"/>
          <w:color w:val="auto"/>
          <w:sz w:val="32"/>
          <w:szCs w:val="32"/>
        </w:rPr>
      </w:pPr>
      <w:r>
        <w:rPr>
          <w:rFonts w:hint="eastAsia" w:ascii="宋体" w:hAnsi="宋体" w:cs="宋体"/>
          <w:b/>
          <w:bCs/>
          <w:color w:val="auto"/>
          <w:kern w:val="0"/>
          <w:sz w:val="32"/>
          <w:szCs w:val="32"/>
          <w:highlight w:val="none"/>
        </w:rPr>
        <w:t>附件十</w:t>
      </w:r>
      <w:r>
        <w:rPr>
          <w:rFonts w:hint="eastAsia" w:ascii="宋体" w:hAnsi="宋体" w:cs="宋体"/>
          <w:b/>
          <w:bCs/>
          <w:color w:val="auto"/>
          <w:kern w:val="0"/>
          <w:sz w:val="32"/>
          <w:szCs w:val="32"/>
          <w:highlight w:val="none"/>
          <w:lang w:val="en-US" w:eastAsia="zh-CN"/>
        </w:rPr>
        <w:t>二</w:t>
      </w:r>
      <w:r>
        <w:rPr>
          <w:rFonts w:hint="eastAsia" w:ascii="宋体" w:hAnsi="宋体" w:cs="宋体"/>
          <w:b/>
          <w:bCs/>
          <w:color w:val="auto"/>
          <w:kern w:val="0"/>
          <w:sz w:val="32"/>
          <w:szCs w:val="32"/>
          <w:highlight w:val="none"/>
        </w:rPr>
        <w:t>：</w:t>
      </w:r>
      <w:r>
        <w:rPr>
          <w:rFonts w:hint="eastAsia" w:hAnsi="宋体" w:cs="宋体"/>
          <w:color w:val="auto"/>
          <w:sz w:val="32"/>
          <w:szCs w:val="32"/>
        </w:rPr>
        <w:t>实施方案</w:t>
      </w:r>
    </w:p>
    <w:p>
      <w:pPr>
        <w:spacing w:line="400" w:lineRule="exact"/>
        <w:ind w:firstLine="480" w:firstLineChars="200"/>
        <w:jc w:val="center"/>
        <w:rPr>
          <w:rFonts w:hint="eastAsia" w:hAnsi="宋体" w:cs="宋体"/>
          <w:color w:val="auto"/>
          <w:sz w:val="24"/>
          <w:szCs w:val="24"/>
        </w:rPr>
      </w:pPr>
      <w:r>
        <w:rPr>
          <w:rFonts w:hint="eastAsia" w:hAnsi="宋体" w:cs="宋体"/>
          <w:color w:val="auto"/>
          <w:sz w:val="24"/>
          <w:szCs w:val="24"/>
        </w:rPr>
        <w:t>格式自拟。</w:t>
      </w:r>
    </w:p>
    <w:p>
      <w:pPr>
        <w:spacing w:line="400" w:lineRule="exact"/>
        <w:ind w:firstLine="640" w:firstLineChars="200"/>
        <w:jc w:val="center"/>
        <w:rPr>
          <w:rFonts w:hint="eastAsia" w:hAnsi="宋体" w:cs="宋体"/>
          <w:color w:val="auto"/>
          <w:sz w:val="32"/>
          <w:szCs w:val="32"/>
        </w:rPr>
      </w:pPr>
    </w:p>
    <w:p>
      <w:pPr>
        <w:spacing w:line="400" w:lineRule="exact"/>
        <w:ind w:firstLine="643" w:firstLineChars="200"/>
        <w:jc w:val="center"/>
        <w:rPr>
          <w:rFonts w:hint="eastAsia" w:hAnsi="宋体" w:cs="宋体"/>
          <w:color w:val="auto"/>
          <w:sz w:val="32"/>
          <w:szCs w:val="32"/>
        </w:rPr>
      </w:pPr>
      <w:r>
        <w:rPr>
          <w:rFonts w:hint="eastAsia" w:ascii="宋体" w:hAnsi="宋体" w:cs="宋体"/>
          <w:b/>
          <w:bCs/>
          <w:color w:val="auto"/>
          <w:kern w:val="0"/>
          <w:sz w:val="32"/>
          <w:szCs w:val="32"/>
          <w:highlight w:val="none"/>
        </w:rPr>
        <w:t>附件十</w:t>
      </w:r>
      <w:r>
        <w:rPr>
          <w:rFonts w:hint="eastAsia" w:ascii="宋体" w:hAnsi="宋体" w:cs="宋体"/>
          <w:b/>
          <w:bCs/>
          <w:color w:val="auto"/>
          <w:kern w:val="0"/>
          <w:sz w:val="32"/>
          <w:szCs w:val="32"/>
          <w:highlight w:val="none"/>
          <w:lang w:val="en-US" w:eastAsia="zh-CN"/>
        </w:rPr>
        <w:t>三</w:t>
      </w:r>
      <w:r>
        <w:rPr>
          <w:rFonts w:hint="eastAsia" w:ascii="宋体" w:hAnsi="宋体" w:cs="宋体"/>
          <w:b/>
          <w:bCs/>
          <w:color w:val="auto"/>
          <w:kern w:val="0"/>
          <w:sz w:val="32"/>
          <w:szCs w:val="32"/>
          <w:highlight w:val="none"/>
        </w:rPr>
        <w:t>：</w:t>
      </w:r>
      <w:r>
        <w:rPr>
          <w:rFonts w:hint="eastAsia" w:hAnsi="宋体" w:cs="宋体"/>
          <w:color w:val="auto"/>
          <w:sz w:val="32"/>
          <w:szCs w:val="32"/>
        </w:rPr>
        <w:t>质量保证措施</w:t>
      </w:r>
    </w:p>
    <w:p>
      <w:pPr>
        <w:spacing w:line="400" w:lineRule="exact"/>
        <w:ind w:firstLine="480" w:firstLineChars="200"/>
        <w:jc w:val="center"/>
        <w:rPr>
          <w:rFonts w:hint="eastAsia" w:hAnsi="宋体" w:cs="宋体"/>
          <w:color w:val="auto"/>
          <w:sz w:val="24"/>
          <w:szCs w:val="24"/>
        </w:rPr>
      </w:pPr>
      <w:r>
        <w:rPr>
          <w:rFonts w:hint="eastAsia" w:hAnsi="宋体" w:cs="宋体"/>
          <w:color w:val="auto"/>
          <w:sz w:val="24"/>
          <w:szCs w:val="24"/>
        </w:rPr>
        <w:t>格式自拟。</w:t>
      </w:r>
    </w:p>
    <w:p>
      <w:pPr>
        <w:spacing w:line="400" w:lineRule="exact"/>
        <w:ind w:firstLine="640" w:firstLineChars="200"/>
        <w:jc w:val="center"/>
        <w:rPr>
          <w:rFonts w:hint="eastAsia" w:hAnsi="宋体" w:cs="宋体"/>
          <w:color w:val="auto"/>
          <w:sz w:val="32"/>
          <w:szCs w:val="32"/>
        </w:rPr>
      </w:pPr>
    </w:p>
    <w:p>
      <w:pPr>
        <w:spacing w:line="400" w:lineRule="exact"/>
        <w:ind w:firstLine="643" w:firstLineChars="200"/>
        <w:jc w:val="center"/>
        <w:rPr>
          <w:rFonts w:hint="eastAsia" w:hAnsi="宋体" w:cs="宋体"/>
          <w:color w:val="auto"/>
          <w:sz w:val="32"/>
          <w:szCs w:val="32"/>
        </w:rPr>
      </w:pPr>
      <w:r>
        <w:rPr>
          <w:rFonts w:hint="eastAsia" w:ascii="宋体" w:hAnsi="宋体" w:cs="宋体"/>
          <w:b/>
          <w:bCs/>
          <w:color w:val="auto"/>
          <w:kern w:val="0"/>
          <w:sz w:val="32"/>
          <w:szCs w:val="32"/>
          <w:highlight w:val="none"/>
        </w:rPr>
        <w:t>附件十</w:t>
      </w:r>
      <w:r>
        <w:rPr>
          <w:rFonts w:hint="eastAsia" w:ascii="宋体" w:hAnsi="宋体" w:cs="宋体"/>
          <w:b/>
          <w:bCs/>
          <w:color w:val="auto"/>
          <w:kern w:val="0"/>
          <w:sz w:val="32"/>
          <w:szCs w:val="32"/>
          <w:highlight w:val="none"/>
          <w:lang w:val="en-US" w:eastAsia="zh-CN"/>
        </w:rPr>
        <w:t>四</w:t>
      </w:r>
      <w:r>
        <w:rPr>
          <w:rFonts w:hint="eastAsia" w:ascii="宋体" w:hAnsi="宋体" w:cs="宋体"/>
          <w:b/>
          <w:bCs/>
          <w:color w:val="auto"/>
          <w:kern w:val="0"/>
          <w:sz w:val="32"/>
          <w:szCs w:val="32"/>
          <w:highlight w:val="none"/>
        </w:rPr>
        <w:t>：</w:t>
      </w:r>
      <w:r>
        <w:rPr>
          <w:rFonts w:hint="eastAsia" w:hAnsi="宋体" w:cs="宋体"/>
          <w:color w:val="auto"/>
          <w:sz w:val="32"/>
          <w:szCs w:val="32"/>
        </w:rPr>
        <w:t>服务承诺</w:t>
      </w:r>
    </w:p>
    <w:p>
      <w:pPr>
        <w:spacing w:line="400" w:lineRule="exact"/>
        <w:ind w:firstLine="480" w:firstLineChars="200"/>
        <w:jc w:val="center"/>
        <w:rPr>
          <w:rFonts w:hint="eastAsia" w:hAnsi="宋体" w:cs="宋体"/>
          <w:color w:val="auto"/>
          <w:sz w:val="24"/>
          <w:szCs w:val="24"/>
        </w:rPr>
      </w:pPr>
      <w:r>
        <w:rPr>
          <w:rFonts w:hint="eastAsia" w:hAnsi="宋体" w:cs="宋体"/>
          <w:color w:val="auto"/>
          <w:sz w:val="24"/>
          <w:szCs w:val="24"/>
        </w:rPr>
        <w:t>格式自拟。</w:t>
      </w:r>
    </w:p>
    <w:p>
      <w:pPr>
        <w:spacing w:line="400" w:lineRule="exact"/>
        <w:ind w:firstLine="640" w:firstLineChars="200"/>
        <w:jc w:val="center"/>
        <w:rPr>
          <w:rFonts w:hint="eastAsia" w:hAnsi="宋体" w:cs="宋体"/>
          <w:color w:val="auto"/>
          <w:sz w:val="32"/>
          <w:szCs w:val="32"/>
        </w:rPr>
      </w:pPr>
    </w:p>
    <w:p>
      <w:pPr>
        <w:spacing w:line="400" w:lineRule="exact"/>
        <w:ind w:firstLine="643" w:firstLineChars="200"/>
        <w:jc w:val="center"/>
        <w:rPr>
          <w:rFonts w:hint="eastAsia" w:hAnsi="宋体" w:cs="宋体"/>
          <w:color w:val="auto"/>
          <w:sz w:val="32"/>
          <w:szCs w:val="32"/>
        </w:rPr>
      </w:pPr>
      <w:r>
        <w:rPr>
          <w:rFonts w:hint="eastAsia" w:ascii="宋体" w:hAnsi="宋体" w:cs="宋体"/>
          <w:b/>
          <w:bCs/>
          <w:color w:val="auto"/>
          <w:kern w:val="0"/>
          <w:sz w:val="32"/>
          <w:szCs w:val="32"/>
          <w:highlight w:val="none"/>
        </w:rPr>
        <w:t>附件十</w:t>
      </w:r>
      <w:r>
        <w:rPr>
          <w:rFonts w:hint="eastAsia" w:ascii="宋体" w:hAnsi="宋体" w:cs="宋体"/>
          <w:b/>
          <w:bCs/>
          <w:color w:val="auto"/>
          <w:kern w:val="0"/>
          <w:sz w:val="32"/>
          <w:szCs w:val="32"/>
          <w:highlight w:val="none"/>
          <w:lang w:val="en-US" w:eastAsia="zh-CN"/>
        </w:rPr>
        <w:t>五</w:t>
      </w:r>
      <w:r>
        <w:rPr>
          <w:rFonts w:hint="eastAsia" w:ascii="宋体" w:hAnsi="宋体" w:cs="宋体"/>
          <w:b/>
          <w:bCs/>
          <w:color w:val="auto"/>
          <w:kern w:val="0"/>
          <w:sz w:val="32"/>
          <w:szCs w:val="32"/>
          <w:highlight w:val="none"/>
        </w:rPr>
        <w:t>：</w:t>
      </w:r>
      <w:r>
        <w:rPr>
          <w:rFonts w:hint="eastAsia" w:hAnsi="宋体" w:cs="宋体"/>
          <w:color w:val="auto"/>
          <w:sz w:val="32"/>
          <w:szCs w:val="32"/>
        </w:rPr>
        <w:t>对项目的认识</w:t>
      </w:r>
    </w:p>
    <w:p>
      <w:pPr>
        <w:spacing w:line="400" w:lineRule="exact"/>
        <w:ind w:firstLine="480" w:firstLineChars="200"/>
        <w:jc w:val="center"/>
        <w:rPr>
          <w:rFonts w:hint="eastAsia" w:hAnsi="宋体" w:cs="宋体"/>
          <w:color w:val="auto"/>
          <w:sz w:val="24"/>
          <w:szCs w:val="24"/>
        </w:rPr>
      </w:pPr>
      <w:r>
        <w:rPr>
          <w:rFonts w:hint="eastAsia" w:hAnsi="宋体" w:cs="宋体"/>
          <w:color w:val="auto"/>
          <w:sz w:val="24"/>
          <w:szCs w:val="24"/>
        </w:rPr>
        <w:t>格式自拟。</w:t>
      </w:r>
    </w:p>
    <w:p>
      <w:pPr>
        <w:spacing w:line="400" w:lineRule="exact"/>
        <w:ind w:firstLine="640" w:firstLineChars="200"/>
        <w:jc w:val="center"/>
        <w:rPr>
          <w:rFonts w:hint="eastAsia" w:hAnsi="宋体" w:cs="宋体"/>
          <w:color w:val="auto"/>
          <w:sz w:val="32"/>
          <w:szCs w:val="32"/>
        </w:rPr>
      </w:pPr>
    </w:p>
    <w:p>
      <w:pPr>
        <w:spacing w:line="400" w:lineRule="exact"/>
        <w:ind w:firstLine="643" w:firstLineChars="200"/>
        <w:jc w:val="center"/>
        <w:rPr>
          <w:rFonts w:hint="eastAsia" w:hAnsi="宋体" w:cs="宋体"/>
          <w:color w:val="auto"/>
          <w:sz w:val="32"/>
          <w:szCs w:val="32"/>
        </w:rPr>
      </w:pPr>
      <w:r>
        <w:rPr>
          <w:rFonts w:hint="eastAsia" w:ascii="宋体" w:hAnsi="宋体" w:cs="宋体"/>
          <w:b/>
          <w:bCs/>
          <w:color w:val="auto"/>
          <w:kern w:val="0"/>
          <w:sz w:val="32"/>
          <w:szCs w:val="32"/>
          <w:highlight w:val="none"/>
        </w:rPr>
        <w:t>附件十</w:t>
      </w:r>
      <w:r>
        <w:rPr>
          <w:rFonts w:hint="eastAsia" w:ascii="宋体" w:hAnsi="宋体" w:cs="宋体"/>
          <w:b/>
          <w:bCs/>
          <w:color w:val="auto"/>
          <w:kern w:val="0"/>
          <w:sz w:val="32"/>
          <w:szCs w:val="32"/>
          <w:highlight w:val="none"/>
          <w:lang w:val="en-US" w:eastAsia="zh-CN"/>
        </w:rPr>
        <w:t>六</w:t>
      </w:r>
      <w:r>
        <w:rPr>
          <w:rFonts w:hint="eastAsia" w:ascii="宋体" w:hAnsi="宋体" w:cs="宋体"/>
          <w:b/>
          <w:bCs/>
          <w:color w:val="auto"/>
          <w:kern w:val="0"/>
          <w:sz w:val="32"/>
          <w:szCs w:val="32"/>
          <w:highlight w:val="none"/>
        </w:rPr>
        <w:t>：</w:t>
      </w:r>
      <w:r>
        <w:rPr>
          <w:rFonts w:hint="eastAsia" w:hAnsi="宋体" w:cs="宋体"/>
          <w:color w:val="auto"/>
          <w:sz w:val="32"/>
          <w:szCs w:val="32"/>
        </w:rPr>
        <w:t>设备配置</w:t>
      </w:r>
    </w:p>
    <w:p>
      <w:pPr>
        <w:spacing w:line="400" w:lineRule="exact"/>
        <w:ind w:firstLine="480" w:firstLineChars="200"/>
        <w:jc w:val="center"/>
        <w:rPr>
          <w:rFonts w:hint="eastAsia" w:hAnsi="宋体" w:cs="宋体"/>
          <w:color w:val="auto"/>
          <w:sz w:val="24"/>
          <w:szCs w:val="24"/>
        </w:rPr>
      </w:pPr>
      <w:r>
        <w:rPr>
          <w:rFonts w:hint="eastAsia" w:hAnsi="宋体" w:cs="宋体"/>
          <w:color w:val="auto"/>
          <w:sz w:val="24"/>
          <w:szCs w:val="24"/>
        </w:rPr>
        <w:t>格式自拟。</w:t>
      </w:r>
    </w:p>
    <w:p>
      <w:pPr>
        <w:spacing w:line="400" w:lineRule="exact"/>
        <w:ind w:firstLine="640" w:firstLineChars="200"/>
        <w:jc w:val="center"/>
        <w:rPr>
          <w:rFonts w:hint="eastAsia" w:hAnsi="宋体" w:cs="宋体"/>
          <w:color w:val="auto"/>
          <w:sz w:val="32"/>
          <w:szCs w:val="32"/>
        </w:rPr>
      </w:pPr>
    </w:p>
    <w:p>
      <w:pPr>
        <w:spacing w:line="400" w:lineRule="exact"/>
        <w:ind w:firstLine="643" w:firstLineChars="200"/>
        <w:jc w:val="center"/>
        <w:rPr>
          <w:rFonts w:hint="eastAsia" w:hAnsi="宋体" w:cs="宋体"/>
          <w:color w:val="auto"/>
          <w:sz w:val="32"/>
          <w:szCs w:val="32"/>
        </w:rPr>
      </w:pPr>
      <w:r>
        <w:rPr>
          <w:rFonts w:hint="eastAsia" w:ascii="宋体" w:hAnsi="宋体" w:cs="宋体"/>
          <w:b/>
          <w:bCs/>
          <w:color w:val="auto"/>
          <w:kern w:val="0"/>
          <w:sz w:val="32"/>
          <w:szCs w:val="32"/>
          <w:highlight w:val="none"/>
        </w:rPr>
        <w:t>附件十</w:t>
      </w:r>
      <w:r>
        <w:rPr>
          <w:rFonts w:hint="eastAsia" w:ascii="宋体" w:hAnsi="宋体" w:cs="宋体"/>
          <w:b/>
          <w:bCs/>
          <w:color w:val="auto"/>
          <w:kern w:val="0"/>
          <w:sz w:val="32"/>
          <w:szCs w:val="32"/>
          <w:highlight w:val="none"/>
          <w:lang w:val="en-US" w:eastAsia="zh-CN"/>
        </w:rPr>
        <w:t>七</w:t>
      </w:r>
      <w:r>
        <w:rPr>
          <w:rFonts w:hint="eastAsia" w:ascii="宋体" w:hAnsi="宋体" w:cs="宋体"/>
          <w:b/>
          <w:bCs/>
          <w:color w:val="auto"/>
          <w:kern w:val="0"/>
          <w:sz w:val="32"/>
          <w:szCs w:val="32"/>
          <w:highlight w:val="none"/>
        </w:rPr>
        <w:t>：</w:t>
      </w:r>
      <w:r>
        <w:rPr>
          <w:rFonts w:hint="eastAsia" w:hAnsi="宋体" w:cs="宋体"/>
          <w:color w:val="auto"/>
          <w:sz w:val="32"/>
          <w:szCs w:val="32"/>
        </w:rPr>
        <w:t>进度安排</w:t>
      </w:r>
    </w:p>
    <w:p>
      <w:pPr>
        <w:spacing w:line="400" w:lineRule="exact"/>
        <w:ind w:firstLine="480" w:firstLineChars="200"/>
        <w:jc w:val="center"/>
        <w:rPr>
          <w:rFonts w:hint="eastAsia" w:hAnsi="宋体" w:cs="宋体"/>
          <w:color w:val="auto"/>
          <w:sz w:val="24"/>
          <w:szCs w:val="24"/>
        </w:rPr>
      </w:pPr>
      <w:r>
        <w:rPr>
          <w:rFonts w:hint="eastAsia" w:hAnsi="宋体" w:cs="宋体"/>
          <w:color w:val="auto"/>
          <w:sz w:val="24"/>
          <w:szCs w:val="24"/>
        </w:rPr>
        <w:t>格式自拟。</w:t>
      </w:r>
    </w:p>
    <w:p>
      <w:pPr>
        <w:spacing w:line="400" w:lineRule="exact"/>
        <w:ind w:firstLine="640" w:firstLineChars="200"/>
        <w:jc w:val="center"/>
        <w:rPr>
          <w:rFonts w:hint="eastAsia" w:hAnsi="宋体" w:cs="宋体"/>
          <w:color w:val="auto"/>
          <w:sz w:val="32"/>
          <w:szCs w:val="32"/>
        </w:rPr>
      </w:pPr>
    </w:p>
    <w:p>
      <w:pPr>
        <w:spacing w:line="400" w:lineRule="exact"/>
        <w:ind w:firstLine="643" w:firstLineChars="200"/>
        <w:jc w:val="center"/>
        <w:rPr>
          <w:rFonts w:hint="eastAsia" w:hAnsi="宋体" w:cs="宋体"/>
          <w:color w:val="auto"/>
          <w:sz w:val="32"/>
          <w:szCs w:val="32"/>
        </w:rPr>
      </w:pPr>
      <w:r>
        <w:rPr>
          <w:rFonts w:hint="eastAsia" w:ascii="宋体" w:hAnsi="宋体" w:cs="宋体"/>
          <w:b/>
          <w:bCs/>
          <w:color w:val="auto"/>
          <w:kern w:val="0"/>
          <w:sz w:val="32"/>
          <w:szCs w:val="32"/>
          <w:highlight w:val="none"/>
        </w:rPr>
        <w:t>附件十</w:t>
      </w:r>
      <w:r>
        <w:rPr>
          <w:rFonts w:hint="eastAsia" w:ascii="宋体" w:hAnsi="宋体" w:cs="宋体"/>
          <w:b/>
          <w:bCs/>
          <w:color w:val="auto"/>
          <w:kern w:val="0"/>
          <w:sz w:val="32"/>
          <w:szCs w:val="32"/>
          <w:highlight w:val="none"/>
          <w:lang w:val="en-US" w:eastAsia="zh-CN"/>
        </w:rPr>
        <w:t>八</w:t>
      </w:r>
      <w:r>
        <w:rPr>
          <w:rFonts w:hint="eastAsia" w:ascii="宋体" w:hAnsi="宋体" w:cs="宋体"/>
          <w:b/>
          <w:bCs/>
          <w:color w:val="auto"/>
          <w:kern w:val="0"/>
          <w:sz w:val="32"/>
          <w:szCs w:val="32"/>
          <w:highlight w:val="none"/>
        </w:rPr>
        <w:t>：</w:t>
      </w:r>
      <w:r>
        <w:rPr>
          <w:rFonts w:hint="eastAsia" w:hAnsi="宋体" w:cs="宋体"/>
          <w:color w:val="auto"/>
          <w:sz w:val="32"/>
          <w:szCs w:val="32"/>
        </w:rPr>
        <w:t>合理化建议</w:t>
      </w:r>
    </w:p>
    <w:p>
      <w:pPr>
        <w:spacing w:line="400" w:lineRule="exact"/>
        <w:ind w:firstLine="480" w:firstLineChars="200"/>
        <w:jc w:val="center"/>
        <w:rPr>
          <w:rFonts w:hint="eastAsia" w:hAnsi="宋体" w:cs="宋体"/>
          <w:color w:val="auto"/>
          <w:sz w:val="24"/>
          <w:szCs w:val="24"/>
        </w:rPr>
      </w:pPr>
      <w:r>
        <w:rPr>
          <w:rFonts w:hint="eastAsia" w:hAnsi="宋体" w:cs="宋体"/>
          <w:color w:val="auto"/>
          <w:sz w:val="24"/>
          <w:szCs w:val="24"/>
        </w:rPr>
        <w:t>格式自拟。</w:t>
      </w:r>
    </w:p>
    <w:p>
      <w:pPr>
        <w:spacing w:line="400" w:lineRule="exact"/>
        <w:ind w:firstLine="640" w:firstLineChars="200"/>
        <w:jc w:val="center"/>
        <w:rPr>
          <w:rFonts w:hint="eastAsia" w:hAnsi="宋体" w:cs="宋体"/>
          <w:color w:val="auto"/>
          <w:sz w:val="32"/>
          <w:szCs w:val="32"/>
        </w:rPr>
      </w:pPr>
    </w:p>
    <w:p>
      <w:pPr>
        <w:spacing w:line="400" w:lineRule="exact"/>
        <w:ind w:firstLine="643" w:firstLineChars="200"/>
        <w:jc w:val="center"/>
        <w:rPr>
          <w:rFonts w:hint="eastAsia" w:hAnsi="宋体" w:cs="宋体"/>
          <w:color w:val="auto"/>
          <w:sz w:val="32"/>
          <w:szCs w:val="32"/>
        </w:rPr>
      </w:pPr>
      <w:r>
        <w:rPr>
          <w:rFonts w:hint="eastAsia" w:ascii="宋体" w:hAnsi="宋体" w:cs="宋体"/>
          <w:b/>
          <w:bCs/>
          <w:color w:val="auto"/>
          <w:kern w:val="0"/>
          <w:sz w:val="32"/>
          <w:szCs w:val="32"/>
          <w:highlight w:val="none"/>
        </w:rPr>
        <w:t>附件十</w:t>
      </w:r>
      <w:r>
        <w:rPr>
          <w:rFonts w:hint="eastAsia" w:ascii="宋体" w:hAnsi="宋体" w:cs="宋体"/>
          <w:b/>
          <w:bCs/>
          <w:color w:val="auto"/>
          <w:kern w:val="0"/>
          <w:sz w:val="32"/>
          <w:szCs w:val="32"/>
          <w:highlight w:val="none"/>
          <w:lang w:val="en-US" w:eastAsia="zh-CN"/>
        </w:rPr>
        <w:t>九</w:t>
      </w:r>
      <w:r>
        <w:rPr>
          <w:rFonts w:hint="eastAsia" w:ascii="宋体" w:hAnsi="宋体" w:cs="宋体"/>
          <w:b/>
          <w:bCs/>
          <w:color w:val="auto"/>
          <w:kern w:val="0"/>
          <w:sz w:val="32"/>
          <w:szCs w:val="32"/>
          <w:highlight w:val="none"/>
        </w:rPr>
        <w:t>：</w:t>
      </w:r>
      <w:r>
        <w:rPr>
          <w:rFonts w:hint="eastAsia" w:hAnsi="宋体" w:cs="宋体"/>
          <w:color w:val="auto"/>
          <w:sz w:val="32"/>
          <w:szCs w:val="32"/>
        </w:rPr>
        <w:t>应急预案</w:t>
      </w:r>
    </w:p>
    <w:p>
      <w:pPr>
        <w:spacing w:line="400" w:lineRule="exact"/>
        <w:ind w:firstLine="480" w:firstLineChars="200"/>
        <w:jc w:val="center"/>
        <w:rPr>
          <w:rFonts w:hint="eastAsia" w:ascii="宋体" w:hAnsi="宋体" w:cs="宋体"/>
          <w:b/>
          <w:bCs/>
          <w:color w:val="auto"/>
          <w:kern w:val="0"/>
          <w:sz w:val="32"/>
          <w:szCs w:val="32"/>
          <w:highlight w:val="none"/>
        </w:rPr>
      </w:pPr>
      <w:r>
        <w:rPr>
          <w:rFonts w:hint="eastAsia" w:hAnsi="宋体" w:cs="宋体"/>
          <w:color w:val="auto"/>
          <w:sz w:val="24"/>
          <w:szCs w:val="24"/>
        </w:rPr>
        <w:t>格式自拟。</w:t>
      </w:r>
    </w:p>
    <w:p>
      <w:pPr>
        <w:widowControl/>
        <w:autoSpaceDE w:val="0"/>
        <w:autoSpaceDN w:val="0"/>
        <w:adjustRightInd w:val="0"/>
        <w:spacing w:line="500" w:lineRule="exact"/>
        <w:jc w:val="center"/>
        <w:rPr>
          <w:rFonts w:hint="eastAsia" w:ascii="宋体" w:hAnsi="宋体" w:cs="宋体"/>
          <w:b/>
          <w:bCs/>
          <w:color w:val="auto"/>
          <w:kern w:val="0"/>
          <w:sz w:val="32"/>
          <w:szCs w:val="32"/>
          <w:highlight w:val="none"/>
        </w:rPr>
      </w:pPr>
    </w:p>
    <w:p>
      <w:pPr>
        <w:widowControl/>
        <w:autoSpaceDE w:val="0"/>
        <w:autoSpaceDN w:val="0"/>
        <w:adjustRightInd w:val="0"/>
        <w:spacing w:line="500" w:lineRule="exact"/>
        <w:jc w:val="center"/>
        <w:rPr>
          <w:rFonts w:hint="default" w:ascii="宋体" w:hAnsi="宋体" w:eastAsia="宋体" w:cs="宋体"/>
          <w:color w:val="auto"/>
          <w:kern w:val="1"/>
          <w:sz w:val="32"/>
          <w:szCs w:val="32"/>
          <w:highlight w:val="none"/>
          <w:lang w:val="en-US" w:eastAsia="zh-CN"/>
        </w:rPr>
      </w:pPr>
      <w:r>
        <w:rPr>
          <w:rFonts w:hint="eastAsia" w:ascii="宋体" w:hAnsi="宋体" w:cs="宋体"/>
          <w:b/>
          <w:bCs/>
          <w:color w:val="auto"/>
          <w:kern w:val="0"/>
          <w:sz w:val="32"/>
          <w:szCs w:val="32"/>
          <w:highlight w:val="none"/>
        </w:rPr>
        <w:t>附件</w:t>
      </w:r>
      <w:r>
        <w:rPr>
          <w:rFonts w:hint="eastAsia" w:ascii="宋体" w:hAnsi="宋体" w:cs="宋体"/>
          <w:b/>
          <w:bCs/>
          <w:color w:val="auto"/>
          <w:kern w:val="0"/>
          <w:sz w:val="32"/>
          <w:szCs w:val="32"/>
          <w:highlight w:val="none"/>
          <w:lang w:val="en-US" w:eastAsia="zh-CN"/>
        </w:rPr>
        <w:t>二十</w:t>
      </w:r>
      <w:r>
        <w:rPr>
          <w:rFonts w:hint="eastAsia" w:ascii="宋体" w:hAnsi="宋体" w:cs="宋体"/>
          <w:b/>
          <w:bCs/>
          <w:color w:val="auto"/>
          <w:kern w:val="0"/>
          <w:sz w:val="32"/>
          <w:szCs w:val="32"/>
          <w:highlight w:val="none"/>
        </w:rPr>
        <w:t>：</w:t>
      </w:r>
      <w:r>
        <w:rPr>
          <w:rFonts w:hint="eastAsia" w:ascii="宋体" w:hAnsi="宋体" w:eastAsia="宋体" w:cs="宋体"/>
          <w:color w:val="auto"/>
          <w:kern w:val="1"/>
          <w:sz w:val="32"/>
          <w:szCs w:val="32"/>
          <w:highlight w:val="none"/>
          <w:lang w:val="en-US" w:eastAsia="zh-CN"/>
        </w:rPr>
        <w:t>供应商认为有必要提供的其他相关文件</w:t>
      </w:r>
    </w:p>
    <w:p>
      <w:pPr>
        <w:widowControl/>
        <w:autoSpaceDE w:val="0"/>
        <w:autoSpaceDN w:val="0"/>
        <w:adjustRightInd w:val="0"/>
        <w:spacing w:line="500" w:lineRule="exact"/>
        <w:jc w:val="center"/>
        <w:rPr>
          <w:rFonts w:hint="default" w:ascii="宋体" w:hAnsi="宋体" w:eastAsia="宋体" w:cs="宋体"/>
          <w:color w:val="auto"/>
          <w:kern w:val="1"/>
          <w:sz w:val="24"/>
          <w:szCs w:val="24"/>
          <w:highlight w:val="none"/>
          <w:lang w:val="en-US" w:eastAsia="zh-CN"/>
        </w:rPr>
      </w:pPr>
      <w:r>
        <w:rPr>
          <w:rFonts w:hint="eastAsia" w:ascii="宋体" w:hAnsi="宋体" w:eastAsia="宋体" w:cs="宋体"/>
          <w:color w:val="auto"/>
          <w:kern w:val="1"/>
          <w:sz w:val="24"/>
          <w:szCs w:val="24"/>
          <w:highlight w:val="none"/>
          <w:lang w:val="en-US" w:eastAsia="zh-CN"/>
        </w:rPr>
        <w:t>（附:供应商的信誉证明、获奖情况等相关材料及综合评分中评分标准及供应商认为需要提供的其他资料。）</w:t>
      </w:r>
    </w:p>
    <w:p>
      <w:pPr>
        <w:pStyle w:val="22"/>
        <w:rPr>
          <w:rFonts w:hint="eastAsia" w:ascii="宋体" w:hAnsi="宋体" w:cs="宋体"/>
          <w:b/>
          <w:bCs/>
          <w:color w:val="auto"/>
          <w:kern w:val="0"/>
          <w:sz w:val="32"/>
          <w:szCs w:val="32"/>
          <w:highlight w:val="none"/>
        </w:rPr>
      </w:pPr>
    </w:p>
    <w:p>
      <w:pPr>
        <w:pStyle w:val="22"/>
        <w:rPr>
          <w:rFonts w:hint="eastAsia" w:ascii="宋体" w:hAnsi="宋体" w:cs="宋体"/>
          <w:b/>
          <w:bCs/>
          <w:color w:val="auto"/>
          <w:kern w:val="0"/>
          <w:sz w:val="32"/>
          <w:szCs w:val="32"/>
          <w:highlight w:val="none"/>
        </w:rPr>
      </w:pPr>
    </w:p>
    <w:p>
      <w:pPr>
        <w:rPr>
          <w:color w:val="auto"/>
          <w:highlight w:val="none"/>
        </w:rPr>
      </w:pPr>
    </w:p>
    <w:sectPr>
      <w:footerReference r:id="rId12" w:type="first"/>
      <w:footerReference r:id="rId11" w:type="default"/>
      <w:pgSz w:w="11906" w:h="16838"/>
      <w:pgMar w:top="1440" w:right="1797" w:bottom="1440" w:left="1797"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ind w:right="360"/>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p>
    <w:pPr>
      <w:pStyle w:val="13"/>
      <w:ind w:right="360"/>
      <w:jc w:val="center"/>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FF10CA"/>
    <w:multiLevelType w:val="singleLevel"/>
    <w:tmpl w:val="8BFF10CA"/>
    <w:lvl w:ilvl="0" w:tentative="0">
      <w:start w:val="1"/>
      <w:numFmt w:val="decimal"/>
      <w:suff w:val="nothing"/>
      <w:lvlText w:val="（%1）"/>
      <w:lvlJc w:val="left"/>
    </w:lvl>
  </w:abstractNum>
  <w:abstractNum w:abstractNumId="1">
    <w:nsid w:val="F3CB4E90"/>
    <w:multiLevelType w:val="singleLevel"/>
    <w:tmpl w:val="F3CB4E90"/>
    <w:lvl w:ilvl="0" w:tentative="0">
      <w:start w:val="1"/>
      <w:numFmt w:val="decimal"/>
      <w:lvlText w:val="%1."/>
      <w:lvlJc w:val="left"/>
      <w:pPr>
        <w:tabs>
          <w:tab w:val="left" w:pos="312"/>
        </w:tabs>
      </w:pPr>
    </w:lvl>
  </w:abstractNum>
  <w:abstractNum w:abstractNumId="2">
    <w:nsid w:val="F6CF44F9"/>
    <w:multiLevelType w:val="singleLevel"/>
    <w:tmpl w:val="F6CF44F9"/>
    <w:lvl w:ilvl="0" w:tentative="0">
      <w:start w:val="1"/>
      <w:numFmt w:val="chineseCounting"/>
      <w:suff w:val="nothing"/>
      <w:lvlText w:val="%1、"/>
      <w:lvlJc w:val="left"/>
      <w:rPr>
        <w:rFonts w:hint="eastAsia"/>
      </w:rPr>
    </w:lvl>
  </w:abstractNum>
  <w:abstractNum w:abstractNumId="3">
    <w:nsid w:val="1E959DD6"/>
    <w:multiLevelType w:val="singleLevel"/>
    <w:tmpl w:val="1E959DD6"/>
    <w:lvl w:ilvl="0" w:tentative="0">
      <w:start w:val="1"/>
      <w:numFmt w:val="decimal"/>
      <w:lvlText w:val="%1."/>
      <w:lvlJc w:val="left"/>
      <w:pPr>
        <w:tabs>
          <w:tab w:val="left" w:pos="312"/>
        </w:tabs>
      </w:pPr>
    </w:lvl>
  </w:abstractNum>
  <w:abstractNum w:abstractNumId="4">
    <w:nsid w:val="4DBAFEF6"/>
    <w:multiLevelType w:val="singleLevel"/>
    <w:tmpl w:val="4DBAFEF6"/>
    <w:lvl w:ilvl="0" w:tentative="0">
      <w:start w:val="2"/>
      <w:numFmt w:val="decimal"/>
      <w:suff w:val="space"/>
      <w:lvlText w:val="%1."/>
      <w:lvlJc w:val="left"/>
    </w:lvl>
  </w:abstractNum>
  <w:abstractNum w:abstractNumId="5">
    <w:nsid w:val="656D6133"/>
    <w:multiLevelType w:val="multilevel"/>
    <w:tmpl w:val="656D6133"/>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pStyle w:val="4"/>
      <w:suff w:val="nothing"/>
      <w:lvlText w:val="%2、"/>
      <w:lvlJc w:val="left"/>
      <w:pPr>
        <w:ind w:left="240" w:firstLine="0"/>
      </w:pPr>
      <w:rPr>
        <w:rFonts w:hint="eastAsia" w:ascii="宋体" w:hAnsi="宋体" w:eastAsia="宋体"/>
        <w:sz w:val="24"/>
        <w:szCs w:val="24"/>
        <w:lang w:val="en-US"/>
      </w:rPr>
    </w:lvl>
    <w:lvl w:ilvl="2" w:tentative="0">
      <w:start w:val="1"/>
      <w:numFmt w:val="chineseCountingThousand"/>
      <w:pStyle w:val="5"/>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2"/>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pStyle w:val="6"/>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0NzUyMGM3YjBlZDBiOTc0ZDA2MDE2MmMzYjIxOGEifQ=="/>
    <w:docVar w:name="KSO_WPS_MARK_KEY" w:val="5c0e8c10-19c6-4b22-8388-4e7a9c621745"/>
  </w:docVars>
  <w:rsids>
    <w:rsidRoot w:val="00000000"/>
    <w:rsid w:val="001A2968"/>
    <w:rsid w:val="00381040"/>
    <w:rsid w:val="00A43458"/>
    <w:rsid w:val="00B14DE3"/>
    <w:rsid w:val="00EF7950"/>
    <w:rsid w:val="01A0519F"/>
    <w:rsid w:val="021A6C4F"/>
    <w:rsid w:val="02397152"/>
    <w:rsid w:val="026E7482"/>
    <w:rsid w:val="02963E5C"/>
    <w:rsid w:val="02F8253A"/>
    <w:rsid w:val="041A1188"/>
    <w:rsid w:val="04877487"/>
    <w:rsid w:val="04F278EB"/>
    <w:rsid w:val="05106CD5"/>
    <w:rsid w:val="05373674"/>
    <w:rsid w:val="054B711F"/>
    <w:rsid w:val="05DE56F0"/>
    <w:rsid w:val="060D2627"/>
    <w:rsid w:val="069576D6"/>
    <w:rsid w:val="06B52BB6"/>
    <w:rsid w:val="06FA205A"/>
    <w:rsid w:val="070A12F5"/>
    <w:rsid w:val="071A324D"/>
    <w:rsid w:val="07AA637F"/>
    <w:rsid w:val="08D15B8E"/>
    <w:rsid w:val="0A1905D6"/>
    <w:rsid w:val="0A8A2498"/>
    <w:rsid w:val="0AA12FEE"/>
    <w:rsid w:val="0AA90B70"/>
    <w:rsid w:val="0ADF51A0"/>
    <w:rsid w:val="0AE86A79"/>
    <w:rsid w:val="0B04591C"/>
    <w:rsid w:val="0B7848A6"/>
    <w:rsid w:val="0CE9324B"/>
    <w:rsid w:val="0DA10224"/>
    <w:rsid w:val="0DB8731C"/>
    <w:rsid w:val="0DF07695"/>
    <w:rsid w:val="0EBB3568"/>
    <w:rsid w:val="0F726251"/>
    <w:rsid w:val="0F90023F"/>
    <w:rsid w:val="10FC5772"/>
    <w:rsid w:val="11166833"/>
    <w:rsid w:val="11246C6E"/>
    <w:rsid w:val="13C0517C"/>
    <w:rsid w:val="14C447F8"/>
    <w:rsid w:val="15051099"/>
    <w:rsid w:val="15981F0D"/>
    <w:rsid w:val="16D76A65"/>
    <w:rsid w:val="197131A1"/>
    <w:rsid w:val="199D1EC4"/>
    <w:rsid w:val="19DA116E"/>
    <w:rsid w:val="1A1E565A"/>
    <w:rsid w:val="1AE14356"/>
    <w:rsid w:val="1CC61A56"/>
    <w:rsid w:val="1CF05B60"/>
    <w:rsid w:val="1E264686"/>
    <w:rsid w:val="1E2B7AED"/>
    <w:rsid w:val="1F275D7B"/>
    <w:rsid w:val="1FB65DB1"/>
    <w:rsid w:val="21470A3F"/>
    <w:rsid w:val="228A4E53"/>
    <w:rsid w:val="23514A4A"/>
    <w:rsid w:val="23775858"/>
    <w:rsid w:val="23B75C54"/>
    <w:rsid w:val="23BB2FD4"/>
    <w:rsid w:val="24295A57"/>
    <w:rsid w:val="24C9636D"/>
    <w:rsid w:val="24F772F2"/>
    <w:rsid w:val="25BC57A4"/>
    <w:rsid w:val="25EF43A4"/>
    <w:rsid w:val="268F110A"/>
    <w:rsid w:val="26D1527F"/>
    <w:rsid w:val="27D9621D"/>
    <w:rsid w:val="29133D20"/>
    <w:rsid w:val="2925291B"/>
    <w:rsid w:val="297059A6"/>
    <w:rsid w:val="2A027E45"/>
    <w:rsid w:val="2A30050E"/>
    <w:rsid w:val="2B4B016A"/>
    <w:rsid w:val="2B6D7540"/>
    <w:rsid w:val="2B9B058E"/>
    <w:rsid w:val="2C1D4AC2"/>
    <w:rsid w:val="2C365B84"/>
    <w:rsid w:val="2C5073C7"/>
    <w:rsid w:val="2C7C7A3B"/>
    <w:rsid w:val="2C8A1494"/>
    <w:rsid w:val="2C953C10"/>
    <w:rsid w:val="2D365339"/>
    <w:rsid w:val="2D464EC6"/>
    <w:rsid w:val="2E6F7A7E"/>
    <w:rsid w:val="2EFF6701"/>
    <w:rsid w:val="2F4974E1"/>
    <w:rsid w:val="2FBE7790"/>
    <w:rsid w:val="30494323"/>
    <w:rsid w:val="305A4537"/>
    <w:rsid w:val="305B02AF"/>
    <w:rsid w:val="30640F12"/>
    <w:rsid w:val="31413001"/>
    <w:rsid w:val="33E52369"/>
    <w:rsid w:val="340547BA"/>
    <w:rsid w:val="35757512"/>
    <w:rsid w:val="357A11D7"/>
    <w:rsid w:val="3598342C"/>
    <w:rsid w:val="36251945"/>
    <w:rsid w:val="37492C0F"/>
    <w:rsid w:val="37706F8E"/>
    <w:rsid w:val="37D905A0"/>
    <w:rsid w:val="37EA2644"/>
    <w:rsid w:val="38325D99"/>
    <w:rsid w:val="38A86C8C"/>
    <w:rsid w:val="38BE13DB"/>
    <w:rsid w:val="396E1053"/>
    <w:rsid w:val="3A13735F"/>
    <w:rsid w:val="3A3B7187"/>
    <w:rsid w:val="3BA26D92"/>
    <w:rsid w:val="3BF176BB"/>
    <w:rsid w:val="3D361E88"/>
    <w:rsid w:val="3DA838B8"/>
    <w:rsid w:val="3DAE1A1E"/>
    <w:rsid w:val="3DC2608D"/>
    <w:rsid w:val="3E817133"/>
    <w:rsid w:val="3EA73CCD"/>
    <w:rsid w:val="3EF0069C"/>
    <w:rsid w:val="3F43374B"/>
    <w:rsid w:val="3F9667FB"/>
    <w:rsid w:val="403F1A83"/>
    <w:rsid w:val="40610FCA"/>
    <w:rsid w:val="412E0E49"/>
    <w:rsid w:val="41CA2B9F"/>
    <w:rsid w:val="42437045"/>
    <w:rsid w:val="43BF5BF2"/>
    <w:rsid w:val="43D533EF"/>
    <w:rsid w:val="43E0453F"/>
    <w:rsid w:val="45CD0EAF"/>
    <w:rsid w:val="468B24AB"/>
    <w:rsid w:val="46A2053D"/>
    <w:rsid w:val="46B53E1D"/>
    <w:rsid w:val="46BA1434"/>
    <w:rsid w:val="46F54B62"/>
    <w:rsid w:val="474A4279"/>
    <w:rsid w:val="47CC3CB4"/>
    <w:rsid w:val="48003DDC"/>
    <w:rsid w:val="48256D81"/>
    <w:rsid w:val="482A17A7"/>
    <w:rsid w:val="483E7E42"/>
    <w:rsid w:val="48403BBB"/>
    <w:rsid w:val="48592ECE"/>
    <w:rsid w:val="49680E6A"/>
    <w:rsid w:val="4A797E1C"/>
    <w:rsid w:val="4AFC64BF"/>
    <w:rsid w:val="4B632972"/>
    <w:rsid w:val="4BB8769F"/>
    <w:rsid w:val="4D4D3998"/>
    <w:rsid w:val="4D7C38E7"/>
    <w:rsid w:val="4E9B5FEF"/>
    <w:rsid w:val="4EEF633A"/>
    <w:rsid w:val="4FF43C08"/>
    <w:rsid w:val="4FFB1701"/>
    <w:rsid w:val="50430E43"/>
    <w:rsid w:val="50AC44E3"/>
    <w:rsid w:val="50D07A59"/>
    <w:rsid w:val="50F310EB"/>
    <w:rsid w:val="517B2107"/>
    <w:rsid w:val="5204780B"/>
    <w:rsid w:val="53C411A0"/>
    <w:rsid w:val="55515659"/>
    <w:rsid w:val="559F2695"/>
    <w:rsid w:val="55E75875"/>
    <w:rsid w:val="562C1C22"/>
    <w:rsid w:val="56B20379"/>
    <w:rsid w:val="56D4209E"/>
    <w:rsid w:val="57246C95"/>
    <w:rsid w:val="57A71560"/>
    <w:rsid w:val="58021D28"/>
    <w:rsid w:val="59036C6A"/>
    <w:rsid w:val="5A9C7376"/>
    <w:rsid w:val="5AD84DE7"/>
    <w:rsid w:val="5B267097"/>
    <w:rsid w:val="5B502BAE"/>
    <w:rsid w:val="5B977B3E"/>
    <w:rsid w:val="5BA504AD"/>
    <w:rsid w:val="5C28387E"/>
    <w:rsid w:val="5D1256CE"/>
    <w:rsid w:val="5E1436C8"/>
    <w:rsid w:val="5E27164D"/>
    <w:rsid w:val="5E2D20AD"/>
    <w:rsid w:val="5E6420F3"/>
    <w:rsid w:val="5EBD6322"/>
    <w:rsid w:val="5F6E32F2"/>
    <w:rsid w:val="61AB75D1"/>
    <w:rsid w:val="62031A89"/>
    <w:rsid w:val="62CF7BBD"/>
    <w:rsid w:val="631101D6"/>
    <w:rsid w:val="631C7ABA"/>
    <w:rsid w:val="633914DA"/>
    <w:rsid w:val="648A6492"/>
    <w:rsid w:val="64A82DBC"/>
    <w:rsid w:val="64DB0A9B"/>
    <w:rsid w:val="659770B8"/>
    <w:rsid w:val="665A6E26"/>
    <w:rsid w:val="668F1B3D"/>
    <w:rsid w:val="67555965"/>
    <w:rsid w:val="679E5954"/>
    <w:rsid w:val="67AF38F8"/>
    <w:rsid w:val="67F46C00"/>
    <w:rsid w:val="69124D56"/>
    <w:rsid w:val="693E784B"/>
    <w:rsid w:val="698B3EE9"/>
    <w:rsid w:val="6A3C1377"/>
    <w:rsid w:val="6AB204F0"/>
    <w:rsid w:val="6AF02DC7"/>
    <w:rsid w:val="6B3B681F"/>
    <w:rsid w:val="6BE01F61"/>
    <w:rsid w:val="6CF748E0"/>
    <w:rsid w:val="6D286848"/>
    <w:rsid w:val="6D736923"/>
    <w:rsid w:val="6DB97DE8"/>
    <w:rsid w:val="6DC2140E"/>
    <w:rsid w:val="6DF13844"/>
    <w:rsid w:val="6E1F51D3"/>
    <w:rsid w:val="6E2D0C95"/>
    <w:rsid w:val="6FFB1BBF"/>
    <w:rsid w:val="705D1EB4"/>
    <w:rsid w:val="70C96594"/>
    <w:rsid w:val="70E567B8"/>
    <w:rsid w:val="71063344"/>
    <w:rsid w:val="713E488C"/>
    <w:rsid w:val="723D66E9"/>
    <w:rsid w:val="72C72CC6"/>
    <w:rsid w:val="73814F04"/>
    <w:rsid w:val="73937A05"/>
    <w:rsid w:val="73970283"/>
    <w:rsid w:val="739B4217"/>
    <w:rsid w:val="7408053A"/>
    <w:rsid w:val="75383CE8"/>
    <w:rsid w:val="75B55338"/>
    <w:rsid w:val="76A2766B"/>
    <w:rsid w:val="76E47C83"/>
    <w:rsid w:val="770E7D88"/>
    <w:rsid w:val="77F70504"/>
    <w:rsid w:val="799D05BD"/>
    <w:rsid w:val="7A442E3D"/>
    <w:rsid w:val="7ABB7CD0"/>
    <w:rsid w:val="7AF100F1"/>
    <w:rsid w:val="7C414A1B"/>
    <w:rsid w:val="7D1B3CD3"/>
    <w:rsid w:val="7D1D3EEF"/>
    <w:rsid w:val="7E5F4093"/>
    <w:rsid w:val="7E8D404B"/>
    <w:rsid w:val="7FA52CB0"/>
    <w:rsid w:val="7FC67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line="576" w:lineRule="auto"/>
      <w:textAlignment w:val="center"/>
      <w:outlineLvl w:val="0"/>
    </w:pPr>
    <w:rPr>
      <w:bCs/>
      <w:kern w:val="44"/>
      <w:sz w:val="44"/>
      <w:szCs w:val="44"/>
    </w:rPr>
  </w:style>
  <w:style w:type="paragraph" w:styleId="4">
    <w:name w:val="heading 2"/>
    <w:basedOn w:val="1"/>
    <w:next w:val="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5">
    <w:name w:val="heading 3"/>
    <w:basedOn w:val="1"/>
    <w:next w:val="1"/>
    <w:qFormat/>
    <w:uiPriority w:val="0"/>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2">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6">
    <w:name w:val="heading 6"/>
    <w:basedOn w:val="1"/>
    <w:next w:val="1"/>
    <w:qFormat/>
    <w:uiPriority w:val="0"/>
    <w:pPr>
      <w:keepNext/>
      <w:keepLines/>
      <w:numPr>
        <w:ilvl w:val="5"/>
        <w:numId w:val="1"/>
      </w:numPr>
      <w:adjustRightInd w:val="0"/>
      <w:spacing w:before="240" w:after="64" w:line="320" w:lineRule="atLeast"/>
      <w:jc w:val="left"/>
      <w:textAlignment w:val="baseline"/>
      <w:outlineLvl w:val="5"/>
    </w:pPr>
    <w:rPr>
      <w:rFonts w:ascii="Arial" w:hAnsi="Arial" w:eastAsia="黑体"/>
      <w:b/>
      <w:bCs/>
      <w:kern w:val="0"/>
      <w:sz w:val="24"/>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7">
    <w:name w:val="Normal Indent"/>
    <w:basedOn w:val="1"/>
    <w:next w:val="1"/>
    <w:unhideWhenUsed/>
    <w:qFormat/>
    <w:uiPriority w:val="0"/>
    <w:pPr>
      <w:ind w:firstLine="420" w:firstLineChars="200"/>
    </w:pPr>
    <w:rPr>
      <w:rFonts w:ascii="Calibri" w:hAnsi="Calibri"/>
      <w:szCs w:val="22"/>
    </w:rPr>
  </w:style>
  <w:style w:type="paragraph" w:styleId="8">
    <w:name w:val="Body Text"/>
    <w:basedOn w:val="1"/>
    <w:qFormat/>
    <w:uiPriority w:val="0"/>
    <w:pPr>
      <w:spacing w:after="120"/>
    </w:pPr>
    <w:rPr>
      <w:szCs w:val="24"/>
    </w:rPr>
  </w:style>
  <w:style w:type="paragraph" w:styleId="9">
    <w:name w:val="Body Text Indent"/>
    <w:basedOn w:val="1"/>
    <w:next w:val="2"/>
    <w:qFormat/>
    <w:uiPriority w:val="0"/>
    <w:pPr>
      <w:spacing w:line="500" w:lineRule="exact"/>
      <w:ind w:left="1588" w:leftChars="832" w:firstLine="433" w:firstLineChars="196"/>
    </w:pPr>
    <w:rPr>
      <w:sz w:val="24"/>
      <w:szCs w:val="24"/>
    </w:rPr>
  </w:style>
  <w:style w:type="paragraph" w:styleId="10">
    <w:name w:val="List 2"/>
    <w:basedOn w:val="1"/>
    <w:qFormat/>
    <w:uiPriority w:val="0"/>
    <w:pPr>
      <w:ind w:left="100" w:leftChars="200" w:hanging="200" w:hangingChars="200"/>
    </w:pPr>
  </w:style>
  <w:style w:type="paragraph" w:styleId="11">
    <w:name w:val="toc 3"/>
    <w:basedOn w:val="1"/>
    <w:next w:val="1"/>
    <w:qFormat/>
    <w:uiPriority w:val="39"/>
    <w:pPr>
      <w:ind w:left="840" w:leftChars="400"/>
    </w:pPr>
  </w:style>
  <w:style w:type="paragraph" w:styleId="12">
    <w:name w:val="Plain Text"/>
    <w:basedOn w:val="1"/>
    <w:qFormat/>
    <w:uiPriority w:val="0"/>
    <w:rPr>
      <w:rFonts w:ascii="宋体" w:hAnsi="Courier New"/>
      <w:szCs w:val="21"/>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envelope return"/>
    <w:basedOn w:val="1"/>
    <w:qFormat/>
    <w:uiPriority w:val="0"/>
    <w:pPr>
      <w:snapToGrid w:val="0"/>
      <w:spacing w:line="240" w:lineRule="atLeast"/>
    </w:pPr>
    <w:rPr>
      <w:rFonts w:ascii="Arial" w:hAnsi="Arial" w:cs="Arial"/>
      <w:szCs w:val="21"/>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302"/>
      </w:tabs>
    </w:pPr>
  </w:style>
  <w:style w:type="paragraph" w:styleId="17">
    <w:name w:val="toc 4"/>
    <w:basedOn w:val="1"/>
    <w:next w:val="1"/>
    <w:qFormat/>
    <w:uiPriority w:val="0"/>
    <w:pPr>
      <w:ind w:left="720"/>
      <w:jc w:val="left"/>
    </w:pPr>
    <w:rPr>
      <w:rFonts w:ascii="Calibri" w:hAnsi="Calibri"/>
      <w:sz w:val="18"/>
      <w:szCs w:val="18"/>
    </w:rPr>
  </w:style>
  <w:style w:type="paragraph" w:styleId="18">
    <w:name w:val="toc 6"/>
    <w:basedOn w:val="1"/>
    <w:next w:val="1"/>
    <w:qFormat/>
    <w:uiPriority w:val="0"/>
    <w:pPr>
      <w:ind w:left="1050"/>
      <w:jc w:val="left"/>
    </w:pPr>
    <w:rPr>
      <w:rFonts w:ascii="Times New Roman" w:hAnsi="Times New Roman" w:eastAsia="宋体" w:cs="Times New Roman"/>
      <w:sz w:val="18"/>
      <w:szCs w:val="18"/>
    </w:rPr>
  </w:style>
  <w:style w:type="paragraph" w:styleId="19">
    <w:name w:val="Body Text 2"/>
    <w:basedOn w:val="1"/>
    <w:qFormat/>
    <w:uiPriority w:val="0"/>
    <w:pPr>
      <w:spacing w:after="120" w:line="480" w:lineRule="auto"/>
    </w:pPr>
  </w:style>
  <w:style w:type="paragraph" w:styleId="20">
    <w:name w:val="Normal (Web)"/>
    <w:basedOn w:val="1"/>
    <w:qFormat/>
    <w:uiPriority w:val="0"/>
    <w:rPr>
      <w:rFonts w:ascii="Times New Roman" w:hAnsi="Times New Roman" w:eastAsia="宋体" w:cs="Times New Roman"/>
      <w:sz w:val="24"/>
      <w:szCs w:val="24"/>
    </w:rPr>
  </w:style>
  <w:style w:type="paragraph" w:styleId="21">
    <w:name w:val="Body Text First Indent"/>
    <w:basedOn w:val="8"/>
    <w:qFormat/>
    <w:uiPriority w:val="0"/>
    <w:pPr>
      <w:ind w:firstLine="420" w:firstLineChars="100"/>
    </w:pPr>
    <w:rPr>
      <w:rFonts w:ascii="Arial" w:hAnsi="Arial"/>
    </w:rPr>
  </w:style>
  <w:style w:type="paragraph" w:styleId="22">
    <w:name w:val="Body Text First Indent 2"/>
    <w:basedOn w:val="9"/>
    <w:next w:val="21"/>
    <w:qFormat/>
    <w:uiPriority w:val="0"/>
    <w:pPr>
      <w:ind w:left="0" w:leftChars="0" w:firstLine="210"/>
    </w:pPr>
    <w:rPr>
      <w:szCs w:val="20"/>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Hyperlink"/>
    <w:basedOn w:val="25"/>
    <w:qFormat/>
    <w:uiPriority w:val="0"/>
    <w:rPr>
      <w:color w:val="0000FF"/>
      <w:u w:val="single"/>
    </w:rPr>
  </w:style>
  <w:style w:type="character" w:styleId="28">
    <w:name w:val="HTML Sample"/>
    <w:basedOn w:val="25"/>
    <w:qFormat/>
    <w:uiPriority w:val="0"/>
    <w:rPr>
      <w:rFonts w:ascii="Courier New" w:hAnsi="Courier New"/>
    </w:rPr>
  </w:style>
  <w:style w:type="paragraph" w:customStyle="1" w:styleId="29">
    <w:name w:val="BodyText"/>
    <w:basedOn w:val="1"/>
    <w:next w:val="30"/>
    <w:qFormat/>
    <w:uiPriority w:val="0"/>
    <w:pPr>
      <w:spacing w:line="300" w:lineRule="auto"/>
      <w:ind w:firstLineChars="0"/>
      <w:jc w:val="center"/>
      <w:textAlignment w:val="baseline"/>
    </w:pPr>
    <w:rPr>
      <w:rFonts w:ascii="宋体" w:hAnsi="宋体" w:eastAsia="宋体"/>
      <w:kern w:val="2"/>
      <w:sz w:val="24"/>
      <w:szCs w:val="24"/>
      <w:lang w:val="en-US" w:eastAsia="zh-CN" w:bidi="ar-SA"/>
    </w:rPr>
  </w:style>
  <w:style w:type="paragraph" w:customStyle="1" w:styleId="30">
    <w:name w:val="TOC2"/>
    <w:basedOn w:val="1"/>
    <w:next w:val="1"/>
    <w:qFormat/>
    <w:uiPriority w:val="0"/>
    <w:pPr>
      <w:spacing w:line="413" w:lineRule="auto"/>
      <w:ind w:left="240" w:leftChars="100" w:firstLineChars="0"/>
      <w:jc w:val="both"/>
      <w:textAlignment w:val="baseline"/>
    </w:pPr>
    <w:rPr>
      <w:rFonts w:ascii="Calibri" w:hAnsi="Calibri" w:eastAsia="仿宋"/>
      <w:kern w:val="2"/>
      <w:sz w:val="24"/>
      <w:szCs w:val="24"/>
      <w:lang w:val="en-US" w:eastAsia="zh-CN" w:bidi="ar-SA"/>
    </w:rPr>
  </w:style>
  <w:style w:type="paragraph" w:styleId="31">
    <w:name w:val="No Spacing"/>
    <w:basedOn w:val="1"/>
    <w:qFormat/>
    <w:uiPriority w:val="0"/>
    <w:rPr>
      <w:szCs w:val="22"/>
    </w:rPr>
  </w:style>
  <w:style w:type="paragraph" w:customStyle="1" w:styleId="32">
    <w:name w:val="样式 标题 4 + 段前: 5 磅 段后: 5 磅 行距: 单倍行距"/>
    <w:basedOn w:val="2"/>
    <w:qFormat/>
    <w:uiPriority w:val="0"/>
    <w:pPr>
      <w:spacing w:before="100" w:after="100" w:line="240" w:lineRule="auto"/>
    </w:pPr>
    <w:rPr>
      <w:rFonts w:cs="宋体"/>
      <w:szCs w:val="20"/>
    </w:rPr>
  </w:style>
  <w:style w:type="paragraph" w:styleId="33">
    <w:name w:val="List Paragraph"/>
    <w:basedOn w:val="1"/>
    <w:qFormat/>
    <w:uiPriority w:val="34"/>
    <w:pPr>
      <w:ind w:firstLine="420" w:firstLineChars="200"/>
    </w:pPr>
    <w:rPr>
      <w:rFonts w:ascii="Calibri" w:hAnsi="Calibri"/>
      <w:szCs w:val="22"/>
    </w:rPr>
  </w:style>
  <w:style w:type="paragraph" w:customStyle="1" w:styleId="34">
    <w:name w:val="Table Paragraph"/>
    <w:basedOn w:val="35"/>
    <w:qFormat/>
    <w:uiPriority w:val="1"/>
    <w:rPr>
      <w:rFonts w:ascii="宋体" w:hAnsi="宋体" w:eastAsia="宋体" w:cs="宋体"/>
      <w:lang w:val="zh-CN" w:eastAsia="zh-CN" w:bidi="zh-CN"/>
    </w:rPr>
  </w:style>
  <w:style w:type="paragraph" w:customStyle="1" w:styleId="35">
    <w:name w:val="Normal_3"/>
    <w:next w:val="36"/>
    <w:qFormat/>
    <w:uiPriority w:val="0"/>
    <w:rPr>
      <w:rFonts w:ascii="黑体" w:hAnsi="黑体" w:eastAsia="黑体" w:cs="Times New Roman"/>
      <w:b/>
      <w:sz w:val="32"/>
      <w:szCs w:val="24"/>
      <w:lang w:bidi="ar-SA"/>
    </w:rPr>
  </w:style>
  <w:style w:type="paragraph" w:customStyle="1" w:styleId="36">
    <w:name w:val="Header"/>
    <w:basedOn w:val="35"/>
    <w:qFormat/>
    <w:uiPriority w:val="0"/>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 w:type="paragraph" w:customStyle="1" w:styleId="37">
    <w:name w:val="正文_0_0_0"/>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3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
    <w:name w:val="Bid_正文"/>
    <w:basedOn w:val="7"/>
    <w:qFormat/>
    <w:uiPriority w:val="0"/>
    <w:pPr>
      <w:spacing w:afterLines="50" w:line="360" w:lineRule="auto"/>
      <w:ind w:firstLine="480" w:firstLineChars="200"/>
    </w:pPr>
    <w:rPr>
      <w:sz w:val="24"/>
    </w:rPr>
  </w:style>
  <w:style w:type="table" w:customStyle="1" w:styleId="40">
    <w:name w:val="Table Normal"/>
    <w:unhideWhenUsed/>
    <w:qFormat/>
    <w:uiPriority w:val="0"/>
    <w:tblPr>
      <w:tblCellMar>
        <w:top w:w="0" w:type="dxa"/>
        <w:left w:w="0" w:type="dxa"/>
        <w:bottom w:w="0" w:type="dxa"/>
        <w:right w:w="0" w:type="dxa"/>
      </w:tblCellMar>
    </w:tblPr>
  </w:style>
  <w:style w:type="paragraph" w:customStyle="1" w:styleId="41">
    <w:name w:val="正文_1"/>
    <w:next w:val="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页脚_0"/>
    <w:basedOn w:val="43"/>
    <w:unhideWhenUsed/>
    <w:qFormat/>
    <w:uiPriority w:val="99"/>
    <w:pPr>
      <w:tabs>
        <w:tab w:val="center" w:pos="4153"/>
        <w:tab w:val="right" w:pos="8306"/>
      </w:tabs>
      <w:snapToGrid w:val="0"/>
      <w:jc w:val="left"/>
    </w:pPr>
    <w:rPr>
      <w:sz w:val="18"/>
      <w:szCs w:val="18"/>
    </w:rPr>
  </w:style>
  <w:style w:type="paragraph" w:customStyle="1" w:styleId="43">
    <w:name w:val="正文_0"/>
    <w:basedOn w:val="41"/>
    <w:next w:val="8"/>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4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46">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文本缩进_0"/>
    <w:basedOn w:val="46"/>
    <w:qFormat/>
    <w:uiPriority w:val="0"/>
    <w:pPr>
      <w:spacing w:line="500" w:lineRule="exact"/>
      <w:ind w:left="1588" w:leftChars="832" w:firstLine="433" w:firstLineChars="196"/>
    </w:pPr>
    <w:rPr>
      <w:rFonts w:ascii="Times New Roman" w:hAnsi="Times New Roman"/>
      <w:kern w:val="0"/>
      <w:sz w:val="24"/>
    </w:rPr>
  </w:style>
  <w:style w:type="paragraph" w:customStyle="1" w:styleId="48">
    <w:name w:val="标题 3_0_0"/>
    <w:basedOn w:val="37"/>
    <w:next w:val="37"/>
    <w:qFormat/>
    <w:uiPriority w:val="0"/>
    <w:pPr>
      <w:autoSpaceDE w:val="0"/>
      <w:autoSpaceDN w:val="0"/>
      <w:adjustRightInd w:val="0"/>
      <w:spacing w:line="500" w:lineRule="exact"/>
      <w:jc w:val="center"/>
      <w:outlineLvl w:val="2"/>
    </w:pPr>
    <w:rPr>
      <w:rFonts w:ascii="宋体" w:hAnsi="宋体"/>
      <w:b/>
      <w:kern w:val="0"/>
      <w:szCs w:val="28"/>
    </w:rPr>
  </w:style>
  <w:style w:type="paragraph" w:customStyle="1" w:styleId="49">
    <w:name w:val="日期_0"/>
    <w:basedOn w:val="50"/>
    <w:next w:val="50"/>
    <w:qFormat/>
    <w:uiPriority w:val="0"/>
    <w:pPr>
      <w:ind w:left="100" w:leftChars="2500"/>
    </w:pPr>
    <w:rPr>
      <w:rFonts w:ascii="Times New Roman" w:hAnsi="Times New Roman"/>
      <w:kern w:val="0"/>
      <w:sz w:val="20"/>
    </w:rPr>
  </w:style>
  <w:style w:type="paragraph" w:customStyle="1" w:styleId="50">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正文文本缩进_1"/>
    <w:basedOn w:val="52"/>
    <w:qFormat/>
    <w:uiPriority w:val="0"/>
    <w:pPr>
      <w:spacing w:line="500" w:lineRule="exact"/>
      <w:ind w:left="1588" w:leftChars="832" w:firstLine="433" w:firstLineChars="196"/>
    </w:pPr>
    <w:rPr>
      <w:rFonts w:ascii="Times New Roman" w:hAnsi="Times New Roman"/>
      <w:kern w:val="0"/>
      <w:sz w:val="24"/>
    </w:rPr>
  </w:style>
  <w:style w:type="paragraph" w:customStyle="1" w:styleId="52">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正文_0_0_1"/>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54">
    <w:name w:val="正文文本缩进_2"/>
    <w:basedOn w:val="55"/>
    <w:qFormat/>
    <w:uiPriority w:val="0"/>
    <w:pPr>
      <w:spacing w:line="500" w:lineRule="exact"/>
      <w:ind w:left="1588" w:leftChars="832" w:firstLine="433" w:firstLineChars="196"/>
    </w:pPr>
    <w:rPr>
      <w:rFonts w:ascii="Times New Roman" w:hAnsi="Times New Roman"/>
      <w:kern w:val="0"/>
      <w:sz w:val="24"/>
    </w:rPr>
  </w:style>
  <w:style w:type="paragraph" w:customStyle="1" w:styleId="55">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Normal_11"/>
    <w:qFormat/>
    <w:uiPriority w:val="0"/>
    <w:rPr>
      <w:rFonts w:ascii="黑体" w:hAnsi="黑体" w:eastAsia="黑体" w:cs="Times New Roman"/>
      <w:b/>
      <w:sz w:val="32"/>
      <w:szCs w:val="24"/>
      <w:lang w:bidi="ar-SA"/>
    </w:rPr>
  </w:style>
  <w:style w:type="character" w:customStyle="1" w:styleId="57">
    <w:name w:val="样式 仿宋"/>
    <w:qFormat/>
    <w:uiPriority w:val="0"/>
    <w:rPr>
      <w:rFonts w:ascii="仿宋" w:hAnsi="仿宋" w:eastAsia="仿宋"/>
      <w:kern w:val="1"/>
    </w:rPr>
  </w:style>
  <w:style w:type="paragraph" w:customStyle="1" w:styleId="58">
    <w:name w:val="Normal Indent1"/>
    <w:basedOn w:val="1"/>
    <w:unhideWhenUsed/>
    <w:qFormat/>
    <w:uiPriority w:val="99"/>
    <w:pPr>
      <w:spacing w:beforeLines="0" w:afterLines="0"/>
      <w:ind w:firstLine="420" w:firstLineChars="200"/>
    </w:pPr>
    <w:rPr>
      <w:rFonts w:hint="default"/>
      <w:sz w:val="21"/>
    </w:rPr>
  </w:style>
  <w:style w:type="paragraph" w:customStyle="1" w:styleId="59">
    <w:name w:val="样式 样式 样式 左侧:  2 字符1 + 首行缩进:  2 字符1 + 首行缩进:  2 字符"/>
    <w:basedOn w:val="1"/>
    <w:qFormat/>
    <w:uiPriority w:val="0"/>
    <w:pPr>
      <w:widowControl/>
      <w:spacing w:before="60" w:after="120" w:line="440" w:lineRule="atLeast"/>
      <w:ind w:firstLine="480"/>
    </w:pPr>
    <w:rPr>
      <w:rFonts w:hint="eastAsia"/>
      <w:sz w:val="24"/>
    </w:rPr>
  </w:style>
  <w:style w:type="character" w:customStyle="1" w:styleId="60">
    <w:name w:val="font41"/>
    <w:basedOn w:val="25"/>
    <w:qFormat/>
    <w:uiPriority w:val="0"/>
    <w:rPr>
      <w:rFonts w:hint="eastAsia" w:ascii="仿宋_GB2312" w:eastAsia="仿宋_GB2312" w:cs="仿宋_GB2312"/>
      <w:color w:val="000000"/>
      <w:sz w:val="24"/>
      <w:szCs w:val="24"/>
      <w:u w:val="none"/>
    </w:rPr>
  </w:style>
  <w:style w:type="character" w:customStyle="1" w:styleId="61">
    <w:name w:val="font01"/>
    <w:basedOn w:val="25"/>
    <w:qFormat/>
    <w:uiPriority w:val="0"/>
    <w:rPr>
      <w:rFonts w:hint="eastAsia" w:ascii="楷体_GB2312" w:eastAsia="楷体_GB2312" w:cs="楷体_GB2312"/>
      <w:color w:val="000000"/>
      <w:sz w:val="24"/>
      <w:szCs w:val="24"/>
      <w:u w:val="none"/>
    </w:rPr>
  </w:style>
  <w:style w:type="paragraph" w:customStyle="1" w:styleId="62">
    <w:name w:val="Table Text"/>
    <w:basedOn w:val="1"/>
    <w:semiHidden/>
    <w:qFormat/>
    <w:uiPriority w:val="0"/>
    <w:rPr>
      <w:rFonts w:ascii="宋体" w:hAnsi="宋体" w:eastAsia="宋体" w:cs="宋体"/>
      <w:sz w:val="24"/>
      <w:szCs w:val="24"/>
      <w:lang w:val="en-US" w:eastAsia="en-US" w:bidi="ar-SA"/>
    </w:rPr>
  </w:style>
  <w:style w:type="character" w:customStyle="1" w:styleId="63">
    <w:name w:val="font31"/>
    <w:basedOn w:val="25"/>
    <w:qFormat/>
    <w:uiPriority w:val="0"/>
    <w:rPr>
      <w:rFonts w:hint="eastAsia" w:ascii="宋体" w:hAnsi="宋体" w:eastAsia="宋体" w:cs="宋体"/>
      <w:color w:val="000000"/>
      <w:sz w:val="16"/>
      <w:szCs w:val="16"/>
      <w:u w:val="none"/>
    </w:rPr>
  </w:style>
  <w:style w:type="character" w:customStyle="1" w:styleId="64">
    <w:name w:val="font61"/>
    <w:basedOn w:val="25"/>
    <w:qFormat/>
    <w:uiPriority w:val="0"/>
    <w:rPr>
      <w:rFonts w:hint="eastAsia" w:ascii="宋体" w:hAnsi="宋体" w:eastAsia="宋体" w:cs="宋体"/>
      <w:color w:val="000000"/>
      <w:sz w:val="40"/>
      <w:szCs w:val="40"/>
      <w:u w:val="none"/>
    </w:rPr>
  </w:style>
  <w:style w:type="paragraph" w:customStyle="1" w:styleId="65">
    <w:name w:val="小四1.0"/>
    <w:basedOn w:val="66"/>
    <w:qFormat/>
    <w:uiPriority w:val="6"/>
    <w:pPr>
      <w:spacing w:line="240" w:lineRule="auto"/>
    </w:pPr>
  </w:style>
  <w:style w:type="paragraph" w:customStyle="1" w:styleId="66">
    <w:name w:val="小四1.5"/>
    <w:basedOn w:val="1"/>
    <w:qFormat/>
    <w:uiPriority w:val="4"/>
    <w:pPr>
      <w:shd w:val="solid" w:color="FFFFFF" w:fill="auto"/>
      <w:autoSpaceDN w:val="0"/>
      <w:spacing w:line="360" w:lineRule="auto"/>
    </w:pPr>
    <w:rPr>
      <w:rFonts w:hAnsi="宋体" w:cs="Times New Roman"/>
      <w:sz w:val="24"/>
      <w:szCs w:val="24"/>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30431</Words>
  <Characters>32254</Characters>
  <Lines>0</Lines>
  <Paragraphs>0</Paragraphs>
  <TotalTime>10</TotalTime>
  <ScaleCrop>false</ScaleCrop>
  <LinksUpToDate>false</LinksUpToDate>
  <CharactersWithSpaces>35919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2022-11-29T04:40:00Z</dcterms:created>
  <dc:creator>Administrator</dc:creator>
  <cp:lastModifiedBy>asus</cp:lastModifiedBy>
  <cp:lastPrinted>2022-12-31T02:53:00Z</cp:lastPrinted>
  <dcterms:modified xsi:type="dcterms:W3CDTF">2023-10-06T05:48:55Z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49EAB4B10F7840E6A0729A128F343FBF_13</vt:lpwstr>
  </property>
</Properties>
</file>