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b w:val="0"/>
          <w:i w:val="0"/>
          <w:caps w:val="0"/>
          <w:color w:val="000000"/>
          <w:spacing w:val="0"/>
          <w:kern w:val="2"/>
          <w:sz w:val="44"/>
          <w:szCs w:val="44"/>
          <w:shd w:val="clear" w:fill="FFFFFF"/>
          <w:lang w:val="en-US" w:eastAsia="zh-CN" w:bidi="ar"/>
        </w:rPr>
      </w:pPr>
      <w:r>
        <w:rPr>
          <w:rFonts w:hint="eastAsia" w:ascii="黑体" w:hAnsi="黑体" w:eastAsia="黑体" w:cs="黑体"/>
          <w:b/>
          <w:bCs/>
          <w:i w:val="0"/>
          <w:caps w:val="0"/>
          <w:color w:val="000000"/>
          <w:spacing w:val="0"/>
          <w:kern w:val="0"/>
          <w:sz w:val="44"/>
          <w:szCs w:val="44"/>
          <w:shd w:val="clear" w:fill="FFFFFF"/>
          <w:lang w:val="en-US" w:eastAsia="zh-CN" w:bidi="ar"/>
        </w:rPr>
        <w:t>阿克苏市乡镇中小学学生计算机（二标段）招标公告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一、采购项目编号：</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2020-154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二、采购组织类型</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：部门集中采购-委托中介机构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三、采购项目概况</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            </w:t>
      </w:r>
    </w:p>
    <w:tbl>
      <w:tblPr>
        <w:tblStyle w:val="4"/>
        <w:tblpPr w:leftFromText="180" w:rightFromText="180" w:vertAnchor="text" w:horzAnchor="page" w:tblpX="1827" w:tblpY="369"/>
        <w:tblOverlap w:val="never"/>
        <w:tblW w:w="9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0"/>
        <w:gridCol w:w="2888"/>
        <w:gridCol w:w="795"/>
        <w:gridCol w:w="1590"/>
        <w:gridCol w:w="90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3" w:hRule="atLeast"/>
        </w:trPr>
        <w:tc>
          <w:tcPr>
            <w:tcW w:w="10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标项序号</w:t>
            </w:r>
          </w:p>
        </w:tc>
        <w:tc>
          <w:tcPr>
            <w:tcW w:w="288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标项名称</w:t>
            </w:r>
          </w:p>
        </w:tc>
        <w:tc>
          <w:tcPr>
            <w:tcW w:w="79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数量</w:t>
            </w:r>
          </w:p>
        </w:tc>
        <w:tc>
          <w:tcPr>
            <w:tcW w:w="159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预算金额(元)</w:t>
            </w:r>
          </w:p>
        </w:tc>
        <w:tc>
          <w:tcPr>
            <w:tcW w:w="90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单位</w:t>
            </w:r>
          </w:p>
        </w:tc>
        <w:tc>
          <w:tcPr>
            <w:tcW w:w="181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1" w:hRule="atLeast"/>
        </w:trPr>
        <w:tc>
          <w:tcPr>
            <w:tcW w:w="10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1</w:t>
            </w:r>
          </w:p>
        </w:tc>
        <w:tc>
          <w:tcPr>
            <w:tcW w:w="288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阿克苏市乡镇中小学学生计算机（二标段）</w:t>
            </w:r>
          </w:p>
        </w:tc>
        <w:tc>
          <w:tcPr>
            <w:tcW w:w="79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59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6300000</w:t>
            </w:r>
          </w:p>
        </w:tc>
        <w:tc>
          <w:tcPr>
            <w:tcW w:w="90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批</w:t>
            </w:r>
          </w:p>
        </w:tc>
        <w:tc>
          <w:tcPr>
            <w:tcW w:w="181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kern w:val="0"/>
                <w:sz w:val="32"/>
                <w:szCs w:val="32"/>
                <w:lang w:val="en-US" w:eastAsia="zh-CN" w:bidi="ar"/>
              </w:rPr>
              <w:t>详见招标文件及采购清单</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四、投标供应商资格要求</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1、符合《中华人民共和国政府采购法》第二十二条的规定；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2、未被“信用中国”（www.creditchina.gov.cn）、中国政府采购网（www.ccgp.gov.cn）列入失信被执行人、重大税收违法案件当事人名单、政府采购严重违法失信行为记录名单；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3、相互关联存在实际控制、管理关系的两个企业，不得参加同一项目的投标；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4、此次招标项目不接受联合体投标。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五、投标文件发售时间、地址、售价: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1、发售时间：</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2020-06-08至2020-06-12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上午：10:00:00-14:00:00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下午：16:00:00-20:</w:t>
      </w:r>
      <w:r>
        <w:rPr>
          <w:rFonts w:hint="eastAsia" w:ascii="仿宋_GB2312" w:hAnsi="仿宋_GB2312" w:eastAsia="仿宋_GB2312" w:cs="仿宋_GB2312"/>
          <w:b w:val="0"/>
          <w:color w:val="auto"/>
          <w:spacing w:val="0"/>
          <w:kern w:val="0"/>
          <w:sz w:val="32"/>
          <w:szCs w:val="32"/>
          <w:shd w:val="clear" w:fill="FFFFFF"/>
          <w:lang w:val="en-US" w:eastAsia="zh-CN" w:bidi="ar"/>
        </w:rPr>
        <w:t>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2、获取招标文件地址：政采云平台报名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3、获取招标文件方式：政采云平台自行下载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4、招标文件售价(元)：500元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六、投标截止时间</w:t>
      </w: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2020-06-29 10:30:00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七、投标地址：</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阿克苏市市民服务中心一号楼4楼（公共资源交易中心）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八、开标时间：</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2020-06-29 10:30:00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default" w:ascii="仿宋_GB2312" w:hAnsi="微软雅黑"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九、开标地址：</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阿克苏市市民服务中心一号楼4楼（公共资源交易中心）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b/>
          <w:bCs/>
          <w:sz w:val="32"/>
          <w:szCs w:val="32"/>
        </w:rPr>
      </w:pPr>
      <w:r>
        <w:rPr>
          <w:rFonts w:hint="default" w:ascii="仿宋_GB2312" w:hAnsi="微软雅黑" w:eastAsia="仿宋_GB2312" w:cs="仿宋_GB2312"/>
          <w:b/>
          <w:bCs/>
          <w:i w:val="0"/>
          <w:caps w:val="0"/>
          <w:color w:val="000000"/>
          <w:spacing w:val="0"/>
          <w:kern w:val="0"/>
          <w:sz w:val="32"/>
          <w:szCs w:val="32"/>
          <w:shd w:val="clear" w:fill="FFFFFF"/>
          <w:lang w:val="en-US" w:eastAsia="zh-CN" w:bidi="ar"/>
        </w:rPr>
        <w:t>十、</w:t>
      </w:r>
      <w:r>
        <w:rPr>
          <w:rFonts w:hint="eastAsia" w:ascii="仿宋_GB2312" w:hAnsi="微软雅黑" w:eastAsia="仿宋_GB2312" w:cs="仿宋_GB2312"/>
          <w:b/>
          <w:bCs/>
          <w:i w:val="0"/>
          <w:caps w:val="0"/>
          <w:color w:val="000000"/>
          <w:spacing w:val="0"/>
          <w:kern w:val="0"/>
          <w:sz w:val="32"/>
          <w:szCs w:val="32"/>
          <w:shd w:val="clear" w:fill="FFFFFF"/>
          <w:lang w:val="en-US" w:eastAsia="zh-CN" w:bidi="ar"/>
        </w:rPr>
        <w:t>投标保证金</w:t>
      </w:r>
      <w:r>
        <w:rPr>
          <w:rFonts w:hint="default" w:ascii="仿宋_GB2312" w:hAnsi="微软雅黑" w:eastAsia="仿宋_GB2312" w:cs="仿宋_GB2312"/>
          <w:b/>
          <w:bCs/>
          <w:i w:val="0"/>
          <w:caps w:val="0"/>
          <w:color w:val="000000"/>
          <w:spacing w:val="0"/>
          <w:kern w:val="0"/>
          <w:sz w:val="32"/>
          <w:szCs w:val="32"/>
          <w:shd w:val="clear" w:fill="FFFFFF"/>
          <w:lang w:val="en-US" w:eastAsia="zh-CN" w:bidi="ar"/>
        </w:rPr>
        <w:t>：</w:t>
      </w:r>
    </w:p>
    <w:tbl>
      <w:tblPr>
        <w:tblStyle w:val="4"/>
        <w:tblW w:w="9070" w:type="dxa"/>
        <w:tblInd w:w="4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8"/>
        <w:gridCol w:w="1450"/>
        <w:gridCol w:w="1155"/>
        <w:gridCol w:w="1155"/>
        <w:gridCol w:w="1338"/>
        <w:gridCol w:w="818"/>
        <w:gridCol w:w="2087"/>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80" w:hRule="atLeast"/>
        </w:trPr>
        <w:tc>
          <w:tcPr>
            <w:tcW w:w="39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序号</w:t>
            </w:r>
          </w:p>
        </w:tc>
        <w:tc>
          <w:tcPr>
            <w:tcW w:w="145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标项名称</w:t>
            </w:r>
          </w:p>
        </w:tc>
        <w:tc>
          <w:tcPr>
            <w:tcW w:w="115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投标保证金金额（元）</w:t>
            </w:r>
          </w:p>
        </w:tc>
        <w:tc>
          <w:tcPr>
            <w:tcW w:w="115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2"/>
                <w:sz w:val="32"/>
                <w:szCs w:val="32"/>
                <w:lang w:val="en-US" w:eastAsia="zh-CN" w:bidi="ar"/>
              </w:rPr>
              <w:t>开户名称</w:t>
            </w:r>
          </w:p>
        </w:tc>
        <w:tc>
          <w:tcPr>
            <w:tcW w:w="133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开户银行</w:t>
            </w:r>
          </w:p>
        </w:tc>
        <w:tc>
          <w:tcPr>
            <w:tcW w:w="81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收款账号</w:t>
            </w:r>
          </w:p>
        </w:tc>
        <w:tc>
          <w:tcPr>
            <w:tcW w:w="2087"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交付方式</w:t>
            </w:r>
          </w:p>
        </w:tc>
        <w:tc>
          <w:tcPr>
            <w:tcW w:w="669"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0" w:hRule="atLeast"/>
        </w:trPr>
        <w:tc>
          <w:tcPr>
            <w:tcW w:w="39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1</w:t>
            </w:r>
          </w:p>
        </w:tc>
        <w:tc>
          <w:tcPr>
            <w:tcW w:w="1450"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eastAsia" w:ascii="仿宋_GB2312" w:hAnsi="微软雅黑" w:eastAsia="仿宋_GB2312" w:cs="仿宋_GB2312"/>
                <w:b w:val="0"/>
                <w:color w:val="000000"/>
                <w:kern w:val="2"/>
                <w:sz w:val="32"/>
                <w:szCs w:val="32"/>
                <w:lang w:val="en-US" w:eastAsia="zh-CN" w:bidi="ar"/>
              </w:rPr>
              <w:t>阿克苏市乡镇中小学学生计算机（二标段）</w:t>
            </w:r>
          </w:p>
        </w:tc>
        <w:tc>
          <w:tcPr>
            <w:tcW w:w="115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640" w:right="0" w:hanging="640" w:hangingChars="200"/>
              <w:jc w:val="left"/>
              <w:textAlignment w:val="auto"/>
              <w:rPr>
                <w:rFonts w:hint="default"/>
                <w:sz w:val="32"/>
                <w:szCs w:val="32"/>
                <w:lang w:val="en-US"/>
              </w:rPr>
            </w:pPr>
            <w:r>
              <w:rPr>
                <w:rFonts w:hint="eastAsia" w:ascii="仿宋_GB2312" w:hAnsi="微软雅黑" w:eastAsia="仿宋_GB2312" w:cs="仿宋_GB2312"/>
                <w:b w:val="0"/>
                <w:color w:val="000000"/>
                <w:kern w:val="0"/>
                <w:sz w:val="32"/>
                <w:szCs w:val="32"/>
                <w:lang w:val="en-US" w:eastAsia="zh-CN" w:bidi="ar"/>
              </w:rPr>
              <w:t>120000</w:t>
            </w:r>
          </w:p>
        </w:tc>
        <w:tc>
          <w:tcPr>
            <w:tcW w:w="1155"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sz w:val="32"/>
                <w:szCs w:val="32"/>
              </w:rPr>
            </w:pPr>
            <w:r>
              <w:rPr>
                <w:rFonts w:hint="default" w:ascii="仿宋_GB2312" w:hAnsi="微软雅黑" w:eastAsia="仿宋_GB2312" w:cs="仿宋_GB2312"/>
                <w:b w:val="0"/>
                <w:color w:val="000000"/>
                <w:kern w:val="2"/>
                <w:sz w:val="32"/>
                <w:szCs w:val="32"/>
                <w:lang w:val="en-US" w:eastAsia="zh-CN" w:bidi="ar"/>
              </w:rPr>
              <w:t>新疆久隆昌泰建设项目管理有限公司</w:t>
            </w:r>
          </w:p>
        </w:tc>
        <w:tc>
          <w:tcPr>
            <w:tcW w:w="133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2"/>
                <w:sz w:val="32"/>
                <w:szCs w:val="32"/>
                <w:lang w:val="en-US" w:eastAsia="zh-CN" w:bidi="ar"/>
              </w:rPr>
              <w:t>中国建设银行股份有限公司阿克苏民主路支行</w:t>
            </w:r>
          </w:p>
        </w:tc>
        <w:tc>
          <w:tcPr>
            <w:tcW w:w="818"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2"/>
                <w:sz w:val="32"/>
                <w:szCs w:val="32"/>
                <w:lang w:val="en-US" w:eastAsia="zh-CN" w:bidi="ar"/>
              </w:rPr>
              <w:t>65050169603800000060</w:t>
            </w:r>
          </w:p>
        </w:tc>
        <w:tc>
          <w:tcPr>
            <w:tcW w:w="2087"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2"/>
                <w:sz w:val="32"/>
                <w:szCs w:val="32"/>
                <w:lang w:val="en-US" w:eastAsia="zh-CN" w:bidi="ar"/>
              </w:rPr>
              <w:t>从投标人所在地企业基本账户以电汇或银行转账的方式汇到指定的谈判保证金账户</w:t>
            </w:r>
          </w:p>
        </w:tc>
        <w:tc>
          <w:tcPr>
            <w:tcW w:w="669" w:type="dxa"/>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sz w:val="32"/>
                <w:szCs w:val="32"/>
              </w:rPr>
            </w:pPr>
            <w:r>
              <w:rPr>
                <w:rFonts w:hint="default" w:ascii="仿宋_GB2312" w:hAnsi="微软雅黑" w:eastAsia="仿宋_GB2312" w:cs="仿宋_GB2312"/>
                <w:b w:val="0"/>
                <w:color w:val="000000"/>
                <w:kern w:val="0"/>
                <w:sz w:val="32"/>
                <w:szCs w:val="32"/>
                <w:lang w:val="en-US" w:eastAsia="zh-CN" w:bidi="ar"/>
              </w:rPr>
              <w:t>按项目缴纳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0" w:firstLineChars="0"/>
        <w:jc w:val="left"/>
        <w:textAlignment w:val="auto"/>
        <w:rPr>
          <w:b/>
          <w:bCs/>
          <w:sz w:val="32"/>
          <w:szCs w:val="32"/>
        </w:rPr>
      </w:pPr>
      <w:r>
        <w:rPr>
          <w:rFonts w:hint="default" w:ascii="仿宋_GB2312" w:hAnsi="微软雅黑" w:eastAsia="仿宋_GB2312" w:cs="仿宋_GB2312"/>
          <w:b/>
          <w:bCs/>
          <w:i w:val="0"/>
          <w:caps w:val="0"/>
          <w:color w:val="000000"/>
          <w:spacing w:val="0"/>
          <w:kern w:val="0"/>
          <w:sz w:val="32"/>
          <w:szCs w:val="32"/>
          <w:shd w:val="clear" w:fill="FFFFFF"/>
          <w:lang w:val="en-US" w:eastAsia="zh-CN" w:bidi="ar"/>
        </w:rPr>
        <w:t>十一、其他事项：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1、本项目公告期限为5个工作日，供应商认为采购文件使自己的权益受到损害的，可以自收到</w:t>
      </w:r>
      <w:bookmarkStart w:id="0" w:name="_GoBack"/>
      <w:bookmarkEnd w:id="0"/>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2、购买招标文件时须提交的文件资料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1）法定代表人或其委托代理人应携带本人身份证原件及复印件，委托代理人还应携带法人代表授权委托书、盖有社保局公章的企业近三月社保缴费证明及明细（含法人及授权委托人社保）、企业近三个月完税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（2）有效的经年检的营业执照副本原件（含有相应的经营范围）；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（3）提供2017-2019年度财务审计报告原件（注：近三年新成立的企业需提供企业自成立以来至今的财务审计报告）；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（4）供应商如在“信用中国”网站或“中国政府采购网”被列入严重违法失信行为记录名单的（尚在处罚期内的），将拒绝其参加本次政府采购活动。﹙投标人网上自行打印后加盖投标单位公章﹚；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FF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备注：项目报名时需政采云平台上传以上资料原件的扫描件。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3、采购项目需要落实的政府采购政策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（1）《政府采购促进中小企业发展暂行办法》（财库〔2011〕181号）；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（2）《财政部、司法部关于政府采购支持监狱企业发展有关问题的通知》（财库〔2014〕68号）；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（3）《国务院办公厅关于建立政府强制采购节能产品制度的通知》（国办发〔2007〕51号）；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（4）《财政部民政部中国残疾人联合会关于促进残疾人就业政府采购政策的通知》财库〔2017〕141号。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十二、联系方式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1、采购代理机构名称：</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新疆久隆昌泰建设项目管理有限公司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联系人：</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李凤娇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联系电话：</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15886806770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地址：</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阿克苏市天山路1号华富锦城小区2幢2单元709室</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采购人名称：</w:t>
      </w:r>
      <w:r>
        <w:rPr>
          <w:rFonts w:hint="eastAsia" w:ascii="仿宋_GB2312" w:hAnsi="仿宋_GB2312" w:eastAsia="仿宋_GB2312" w:cs="仿宋_GB2312"/>
          <w:b w:val="0"/>
          <w:bCs w:val="0"/>
          <w:i w:val="0"/>
          <w:caps w:val="0"/>
          <w:color w:val="000000" w:themeColor="text1"/>
          <w:spacing w:val="0"/>
          <w:kern w:val="0"/>
          <w:sz w:val="32"/>
          <w:szCs w:val="32"/>
          <w:shd w:val="clear" w:fill="FFFFFF"/>
          <w:lang w:val="en-US" w:eastAsia="zh-CN" w:bidi="ar"/>
          <w14:textFill>
            <w14:solidFill>
              <w14:schemeClr w14:val="tx1"/>
            </w14:solidFill>
          </w14:textFill>
        </w:rPr>
        <w:t>阿克苏市教育和科学技术局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联系人：</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王海瑞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联系电话：</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15909073152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3、同级政府采购监督管理部门名称：</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阿克苏市政府采购管理办公室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联系人：</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雷宇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监督投诉电话：</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0997-2653610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地址：</w:t>
      </w:r>
      <w:r>
        <w:rPr>
          <w:rFonts w:hint="eastAsia" w:ascii="仿宋_GB2312" w:hAnsi="仿宋_GB2312" w:eastAsia="仿宋_GB2312" w:cs="仿宋_GB2312"/>
          <w:b w:val="0"/>
          <w:i w:val="0"/>
          <w:caps w:val="0"/>
          <w:color w:val="000000"/>
          <w:spacing w:val="0"/>
          <w:kern w:val="2"/>
          <w:sz w:val="32"/>
          <w:szCs w:val="32"/>
          <w:shd w:val="clear" w:fill="FFFFFF"/>
          <w:lang w:val="en-US" w:eastAsia="zh-CN" w:bidi="ar"/>
        </w:rPr>
        <w:t>阿克苏市南大街32号</w:t>
      </w:r>
    </w:p>
    <w:p>
      <w:pPr>
        <w:rPr>
          <w:rFonts w:hint="eastAsia"/>
          <w:lang w:val="en-US" w:eastAsia="zh-CN"/>
        </w:rPr>
      </w:pPr>
    </w:p>
    <w:sectPr>
      <w:pgSz w:w="11906" w:h="16838"/>
      <w:pgMar w:top="1587"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8DC3"/>
    <w:multiLevelType w:val="singleLevel"/>
    <w:tmpl w:val="73618DC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E128A"/>
    <w:rsid w:val="009B235C"/>
    <w:rsid w:val="00C06B35"/>
    <w:rsid w:val="01313DAE"/>
    <w:rsid w:val="028250F8"/>
    <w:rsid w:val="041B40E5"/>
    <w:rsid w:val="04D42AC5"/>
    <w:rsid w:val="17485538"/>
    <w:rsid w:val="190F113C"/>
    <w:rsid w:val="19851C93"/>
    <w:rsid w:val="1A456A0E"/>
    <w:rsid w:val="1B1E08A3"/>
    <w:rsid w:val="1BE72683"/>
    <w:rsid w:val="1C425340"/>
    <w:rsid w:val="1D72250F"/>
    <w:rsid w:val="1DAE4FB4"/>
    <w:rsid w:val="1DFE128A"/>
    <w:rsid w:val="1E1A4572"/>
    <w:rsid w:val="1EAC1B89"/>
    <w:rsid w:val="1F4905FA"/>
    <w:rsid w:val="251A450D"/>
    <w:rsid w:val="293761FD"/>
    <w:rsid w:val="2A43639D"/>
    <w:rsid w:val="2FF067B0"/>
    <w:rsid w:val="31265BD4"/>
    <w:rsid w:val="376E6579"/>
    <w:rsid w:val="3E0344F6"/>
    <w:rsid w:val="3EFC7138"/>
    <w:rsid w:val="3F0579BE"/>
    <w:rsid w:val="41B8366F"/>
    <w:rsid w:val="43017DD0"/>
    <w:rsid w:val="4A5C01F0"/>
    <w:rsid w:val="4DCA777D"/>
    <w:rsid w:val="4E276AB6"/>
    <w:rsid w:val="4E9621DE"/>
    <w:rsid w:val="4F6470DD"/>
    <w:rsid w:val="4FDF0A16"/>
    <w:rsid w:val="542828E3"/>
    <w:rsid w:val="57834912"/>
    <w:rsid w:val="57BD3355"/>
    <w:rsid w:val="591930EE"/>
    <w:rsid w:val="5AD34904"/>
    <w:rsid w:val="5B994973"/>
    <w:rsid w:val="5D755065"/>
    <w:rsid w:val="62A937F9"/>
    <w:rsid w:val="64512561"/>
    <w:rsid w:val="6B59715F"/>
    <w:rsid w:val="702413E1"/>
    <w:rsid w:val="76C23E96"/>
    <w:rsid w:val="784758E2"/>
    <w:rsid w:val="79632902"/>
    <w:rsid w:val="7C1771D2"/>
    <w:rsid w:val="7CB72F0D"/>
    <w:rsid w:val="7D310BC3"/>
    <w:rsid w:val="7F30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177FD"/>
      <w:u w:val="none"/>
    </w:rPr>
  </w:style>
  <w:style w:type="character" w:styleId="8">
    <w:name w:val="HTML Definition"/>
    <w:basedOn w:val="5"/>
    <w:qFormat/>
    <w:uiPriority w:val="0"/>
  </w:style>
  <w:style w:type="character" w:styleId="9">
    <w:name w:val="HTML Typewriter"/>
    <w:basedOn w:val="5"/>
    <w:qFormat/>
    <w:uiPriority w:val="0"/>
    <w:rPr>
      <w:rFonts w:ascii="monospace" w:hAnsi="monospace" w:eastAsia="monospace" w:cs="monospace"/>
      <w:sz w:val="20"/>
    </w:rPr>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177FD"/>
      <w:u w:val="none"/>
    </w:rPr>
  </w:style>
  <w:style w:type="character" w:styleId="13">
    <w:name w:val="HTML Code"/>
    <w:basedOn w:val="5"/>
    <w:qFormat/>
    <w:uiPriority w:val="0"/>
    <w:rPr>
      <w:rFonts w:hint="default" w:ascii="Consolas" w:hAnsi="Consolas" w:eastAsia="Consolas" w:cs="Consolas"/>
      <w:sz w:val="21"/>
      <w:szCs w:val="21"/>
    </w:rPr>
  </w:style>
  <w:style w:type="character" w:styleId="14">
    <w:name w:val="HTML Cite"/>
    <w:basedOn w:val="5"/>
    <w:qFormat/>
    <w:uiPriority w:val="0"/>
  </w:style>
  <w:style w:type="character" w:styleId="15">
    <w:name w:val="HTML Keyboard"/>
    <w:basedOn w:val="5"/>
    <w:qFormat/>
    <w:uiPriority w:val="0"/>
    <w:rPr>
      <w:rFonts w:ascii="Consolas" w:hAnsi="Consolas" w:eastAsia="Consolas" w:cs="Consolas"/>
      <w:sz w:val="21"/>
      <w:szCs w:val="21"/>
    </w:rPr>
  </w:style>
  <w:style w:type="character" w:styleId="16">
    <w:name w:val="HTML Sample"/>
    <w:basedOn w:val="5"/>
    <w:qFormat/>
    <w:uiPriority w:val="0"/>
    <w:rPr>
      <w:rFonts w:hint="default" w:ascii="Consolas" w:hAnsi="Consolas" w:eastAsia="Consolas" w:cs="Consolas"/>
      <w:sz w:val="21"/>
      <w:szCs w:val="21"/>
    </w:rPr>
  </w:style>
  <w:style w:type="character" w:customStyle="1" w:styleId="17">
    <w:name w:val="ant-select-tree-checkbox2"/>
    <w:basedOn w:val="5"/>
    <w:qFormat/>
    <w:uiPriority w:val="0"/>
  </w:style>
  <w:style w:type="character" w:customStyle="1" w:styleId="18">
    <w:name w:val="ant-select-tree-switcher"/>
    <w:basedOn w:val="5"/>
    <w:qFormat/>
    <w:uiPriority w:val="0"/>
  </w:style>
  <w:style w:type="character" w:customStyle="1" w:styleId="19">
    <w:name w:val="ant-select-tree-iconele"/>
    <w:basedOn w:val="5"/>
    <w:qFormat/>
    <w:uiPriority w:val="0"/>
  </w:style>
  <w:style w:type="character" w:customStyle="1" w:styleId="20">
    <w:name w:val="last-child"/>
    <w:basedOn w:val="5"/>
    <w:qFormat/>
    <w:uiPriority w:val="0"/>
  </w:style>
  <w:style w:type="character" w:customStyle="1" w:styleId="21">
    <w:name w:val="info-content"/>
    <w:basedOn w:val="5"/>
    <w:qFormat/>
    <w:uiPriority w:val="0"/>
    <w:rPr>
      <w:color w:val="808080"/>
    </w:rPr>
  </w:style>
  <w:style w:type="character" w:customStyle="1" w:styleId="22">
    <w:name w:val="change-camera-place"/>
    <w:basedOn w:val="5"/>
    <w:qFormat/>
    <w:uiPriority w:val="0"/>
    <w:rPr>
      <w:color w:val="3177FD"/>
    </w:rPr>
  </w:style>
  <w:style w:type="character" w:customStyle="1" w:styleId="23">
    <w:name w:val="ant-badge-status-dot"/>
    <w:basedOn w:val="5"/>
    <w:qFormat/>
    <w:uiPriority w:val="0"/>
    <w:rPr>
      <w:shd w:val="clear" w:fill="FFFFFF"/>
    </w:rPr>
  </w:style>
  <w:style w:type="character" w:customStyle="1" w:styleId="24">
    <w:name w:val="ant-tree-checkbox"/>
    <w:basedOn w:val="5"/>
    <w:qFormat/>
    <w:uiPriority w:val="0"/>
  </w:style>
  <w:style w:type="character" w:customStyle="1" w:styleId="25">
    <w:name w:val="all-fit-info"/>
    <w:basedOn w:val="5"/>
    <w:qFormat/>
    <w:uiPriority w:val="0"/>
    <w:rPr>
      <w:color w:val="939393"/>
    </w:rPr>
  </w:style>
  <w:style w:type="character" w:customStyle="1" w:styleId="26">
    <w:name w:val="all-fit-info1"/>
    <w:basedOn w:val="5"/>
    <w:qFormat/>
    <w:uiPriority w:val="0"/>
    <w:rPr>
      <w:color w:val="939393"/>
    </w:rPr>
  </w:style>
  <w:style w:type="character" w:customStyle="1" w:styleId="27">
    <w:name w:val="all-fit-info2"/>
    <w:basedOn w:val="5"/>
    <w:qFormat/>
    <w:uiPriority w:val="0"/>
    <w:rPr>
      <w:color w:val="939393"/>
    </w:rPr>
  </w:style>
  <w:style w:type="character" w:customStyle="1" w:styleId="28">
    <w:name w:val="temp"/>
    <w:basedOn w:val="5"/>
    <w:qFormat/>
    <w:uiPriority w:val="0"/>
  </w:style>
  <w:style w:type="character" w:customStyle="1" w:styleId="29">
    <w:name w:val="temp1"/>
    <w:basedOn w:val="5"/>
    <w:qFormat/>
    <w:uiPriority w:val="0"/>
  </w:style>
  <w:style w:type="character" w:customStyle="1" w:styleId="30">
    <w:name w:val="temp2"/>
    <w:basedOn w:val="5"/>
    <w:qFormat/>
    <w:uiPriority w:val="0"/>
  </w:style>
  <w:style w:type="character" w:customStyle="1" w:styleId="31">
    <w:name w:val="last-of-type"/>
    <w:basedOn w:val="5"/>
    <w:qFormat/>
    <w:uiPriority w:val="0"/>
    <w:rPr>
      <w:color w:val="FF4A44"/>
      <w:sz w:val="27"/>
      <w:szCs w:val="27"/>
    </w:rPr>
  </w:style>
  <w:style w:type="character" w:customStyle="1" w:styleId="32">
    <w:name w:val="ant-tree-switcher"/>
    <w:basedOn w:val="5"/>
    <w:qFormat/>
    <w:uiPriority w:val="0"/>
  </w:style>
  <w:style w:type="character" w:customStyle="1" w:styleId="33">
    <w:name w:val="last-child1"/>
    <w:basedOn w:val="5"/>
    <w:qFormat/>
    <w:uiPriority w:val="0"/>
  </w:style>
  <w:style w:type="character" w:customStyle="1" w:styleId="34">
    <w:name w:val="last-child2"/>
    <w:basedOn w:val="5"/>
    <w:qFormat/>
    <w:uiPriority w:val="0"/>
  </w:style>
  <w:style w:type="character" w:customStyle="1" w:styleId="35">
    <w:name w:val="last-child3"/>
    <w:basedOn w:val="5"/>
    <w:qFormat/>
    <w:uiPriority w:val="0"/>
  </w:style>
  <w:style w:type="character" w:customStyle="1" w:styleId="36">
    <w:name w:val="ant-tree-icon_loading"/>
    <w:basedOn w:val="5"/>
    <w:qFormat/>
    <w:uiPriority w:val="0"/>
    <w:rPr>
      <w:shd w:val="clear" w:fill="FFFFFF"/>
    </w:rPr>
  </w:style>
  <w:style w:type="character" w:customStyle="1" w:styleId="37">
    <w:name w:val="current"/>
    <w:basedOn w:val="5"/>
    <w:qFormat/>
    <w:uiPriority w:val="0"/>
    <w:rPr>
      <w:color w:val="00C1DE"/>
    </w:rPr>
  </w:style>
  <w:style w:type="character" w:customStyle="1" w:styleId="38">
    <w:name w:val="current1"/>
    <w:basedOn w:val="5"/>
    <w:qFormat/>
    <w:uiPriority w:val="0"/>
    <w:rPr>
      <w:color w:val="00C1DE"/>
    </w:rPr>
  </w:style>
  <w:style w:type="character" w:customStyle="1" w:styleId="39">
    <w:name w:val="ant-tree-iconele"/>
    <w:basedOn w:val="5"/>
    <w:qFormat/>
    <w:uiPriority w:val="0"/>
  </w:style>
  <w:style w:type="character" w:customStyle="1" w:styleId="40">
    <w:name w:val="label"/>
    <w:basedOn w:val="5"/>
    <w:qFormat/>
    <w:uiPriority w:val="0"/>
  </w:style>
  <w:style w:type="character" w:customStyle="1" w:styleId="41">
    <w:name w:val="content8"/>
    <w:basedOn w:val="5"/>
    <w:qFormat/>
    <w:uiPriority w:val="0"/>
  </w:style>
  <w:style w:type="character" w:customStyle="1" w:styleId="42">
    <w:name w:val="first-child7"/>
    <w:basedOn w:val="5"/>
    <w:qFormat/>
    <w:uiPriority w:val="0"/>
  </w:style>
  <w:style w:type="character" w:customStyle="1" w:styleId="43">
    <w:name w:val="tag-type"/>
    <w:basedOn w:val="5"/>
    <w:qFormat/>
    <w:uiPriority w:val="0"/>
    <w:rPr>
      <w:color w:val="FFFFFF"/>
      <w:sz w:val="18"/>
      <w:szCs w:val="18"/>
      <w:shd w:val="clear" w:fill="317FFD"/>
    </w:rPr>
  </w:style>
  <w:style w:type="character" w:customStyle="1" w:styleId="44">
    <w:name w:val="tag-type1"/>
    <w:basedOn w:val="5"/>
    <w:qFormat/>
    <w:uiPriority w:val="0"/>
    <w:rPr>
      <w:color w:val="FFFFFF"/>
      <w:sz w:val="18"/>
      <w:szCs w:val="18"/>
      <w:shd w:val="clear" w:fill="317FFD"/>
    </w:rPr>
  </w:style>
  <w:style w:type="character" w:customStyle="1" w:styleId="45">
    <w:name w:val="info-label"/>
    <w:basedOn w:val="5"/>
    <w:qFormat/>
    <w:uiPriority w:val="0"/>
    <w:rPr>
      <w:b/>
    </w:rPr>
  </w:style>
  <w:style w:type="character" w:customStyle="1" w:styleId="46">
    <w:name w:val="last-child4"/>
    <w:basedOn w:val="5"/>
    <w:qFormat/>
    <w:uiPriority w:val="0"/>
  </w:style>
  <w:style w:type="character" w:customStyle="1" w:styleId="47">
    <w:name w:val="last-child5"/>
    <w:basedOn w:val="5"/>
    <w:qFormat/>
    <w:uiPriority w:val="0"/>
  </w:style>
  <w:style w:type="character" w:customStyle="1" w:styleId="48">
    <w:name w:val="last-child6"/>
    <w:basedOn w:val="5"/>
    <w:qFormat/>
    <w:uiPriority w:val="0"/>
  </w:style>
  <w:style w:type="character" w:customStyle="1" w:styleId="49">
    <w:name w:val="last-child7"/>
    <w:basedOn w:val="5"/>
    <w:qFormat/>
    <w:uiPriority w:val="0"/>
  </w:style>
  <w:style w:type="character" w:customStyle="1" w:styleId="50">
    <w:name w:val="ant-badge-status-dot2"/>
    <w:basedOn w:val="5"/>
    <w:qFormat/>
    <w:uiPriority w:val="0"/>
    <w:rPr>
      <w:shd w:val="clear" w:fill="FFFFFF"/>
    </w:rPr>
  </w:style>
  <w:style w:type="character" w:customStyle="1" w:styleId="51">
    <w:name w:val="first-child9"/>
    <w:basedOn w:val="5"/>
    <w:qFormat/>
    <w:uiPriority w:val="0"/>
  </w:style>
  <w:style w:type="character" w:customStyle="1" w:styleId="52">
    <w:name w:val="ant-select-tree-checkbox"/>
    <w:basedOn w:val="5"/>
    <w:qFormat/>
    <w:uiPriority w:val="0"/>
  </w:style>
  <w:style w:type="character" w:customStyle="1" w:styleId="53">
    <w:name w:val="content"/>
    <w:basedOn w:val="5"/>
    <w:qFormat/>
    <w:uiPriority w:val="0"/>
  </w:style>
  <w:style w:type="character" w:customStyle="1" w:styleId="54">
    <w:name w:val="first-child"/>
    <w:basedOn w:val="5"/>
    <w:qFormat/>
    <w:uiPriority w:val="0"/>
  </w:style>
  <w:style w:type="character" w:customStyle="1" w:styleId="55">
    <w:name w:val="last-child8"/>
    <w:basedOn w:val="5"/>
    <w:qFormat/>
    <w:uiPriority w:val="0"/>
  </w:style>
  <w:style w:type="character" w:customStyle="1" w:styleId="56">
    <w:name w:val="last-child9"/>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2019-11-27T08:36:00Z</dcterms:created>
  <dc:creator>Administrator</dc:creator>
  <cp:lastModifiedBy>Administrator</cp:lastModifiedBy>
  <cp:lastPrinted>2020-06-05T05:45:00Z</cp:lastPrinted>
  <dcterms:modified xsi:type="dcterms:W3CDTF">2020-06-05T10:20:06Z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