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ECE1B">
      <w:pPr>
        <w:pStyle w:val="57"/>
        <w:spacing w:line="480" w:lineRule="auto"/>
        <w:jc w:val="center"/>
        <w:rPr>
          <w:rFonts w:hint="eastAsia" w:ascii="宋体" w:hAnsi="宋体" w:cs="宋体"/>
          <w:b/>
          <w:color w:val="auto"/>
          <w:sz w:val="56"/>
          <w:szCs w:val="56"/>
        </w:rPr>
      </w:pPr>
      <w:r>
        <w:rPr>
          <w:rFonts w:hint="eastAsia" w:ascii="宋体" w:hAnsi="宋体" w:cs="宋体"/>
          <w:b/>
          <w:color w:val="auto"/>
          <w:sz w:val="56"/>
          <w:szCs w:val="56"/>
        </w:rPr>
        <w:t>新疆巴音郭楞蒙古自治州</w:t>
      </w:r>
    </w:p>
    <w:p w14:paraId="39949042">
      <w:pPr>
        <w:pStyle w:val="57"/>
        <w:spacing w:line="480" w:lineRule="auto"/>
        <w:jc w:val="center"/>
        <w:rPr>
          <w:rFonts w:ascii="宋体" w:cs="宋体"/>
          <w:b/>
          <w:color w:val="000000"/>
          <w:sz w:val="56"/>
          <w:szCs w:val="56"/>
        </w:rPr>
      </w:pPr>
      <w:r>
        <w:rPr>
          <w:rFonts w:hint="eastAsia" w:ascii="宋体" w:hAnsi="宋体" w:cs="宋体"/>
          <w:b/>
          <w:color w:val="000000"/>
          <w:sz w:val="56"/>
          <w:szCs w:val="56"/>
          <w:lang w:eastAsia="zh-CN"/>
        </w:rPr>
        <w:t>采购</w:t>
      </w:r>
      <w:r>
        <w:rPr>
          <w:rFonts w:hint="eastAsia" w:ascii="宋体" w:hAnsi="宋体" w:cs="宋体"/>
          <w:b/>
          <w:color w:val="000000"/>
          <w:sz w:val="56"/>
          <w:szCs w:val="56"/>
          <w:lang w:val="en-US" w:eastAsia="zh-CN"/>
        </w:rPr>
        <w:t>服务</w:t>
      </w:r>
    </w:p>
    <w:p w14:paraId="22E1E73A">
      <w:pPr>
        <w:pStyle w:val="57"/>
        <w:spacing w:line="360" w:lineRule="auto"/>
        <w:rPr>
          <w:rFonts w:hint="eastAsia" w:ascii="宋体" w:hAnsi="宋体"/>
          <w:color w:val="000000"/>
          <w:sz w:val="32"/>
        </w:rPr>
      </w:pPr>
    </w:p>
    <w:p w14:paraId="3E676B31">
      <w:pPr>
        <w:adjustRightInd w:val="0"/>
        <w:snapToGrid w:val="0"/>
        <w:spacing w:line="276" w:lineRule="auto"/>
        <w:ind w:left="3542" w:hanging="3542" w:hangingChars="490"/>
        <w:jc w:val="center"/>
        <w:rPr>
          <w:rFonts w:ascii="仿宋" w:hAnsi="仿宋" w:eastAsia="仿宋"/>
          <w:b/>
          <w:color w:val="000000"/>
          <w:sz w:val="72"/>
          <w:szCs w:val="72"/>
        </w:rPr>
      </w:pPr>
      <w:r>
        <w:rPr>
          <w:rFonts w:hint="eastAsia" w:ascii="仿宋" w:hAnsi="仿宋" w:eastAsia="仿宋"/>
          <w:b/>
          <w:color w:val="000000"/>
          <w:sz w:val="72"/>
          <w:szCs w:val="72"/>
        </w:rPr>
        <w:t>竞争性磋商文件</w:t>
      </w:r>
    </w:p>
    <w:p w14:paraId="7A698DCD">
      <w:pPr>
        <w:pStyle w:val="57"/>
        <w:spacing w:line="360" w:lineRule="auto"/>
        <w:rPr>
          <w:rFonts w:hint="eastAsia" w:ascii="宋体" w:hAnsi="宋体"/>
          <w:color w:val="000000"/>
          <w:sz w:val="32"/>
        </w:rPr>
      </w:pPr>
      <w:r>
        <w:rPr>
          <w:rFonts w:ascii="宋体" w:hAnsi="宋体"/>
          <w:color w:val="000000"/>
          <w:sz w:val="32"/>
        </w:rPr>
        <w:t xml:space="preserve">                                              </w:t>
      </w:r>
    </w:p>
    <w:p w14:paraId="231CDBF8">
      <w:pPr>
        <w:pStyle w:val="57"/>
        <w:spacing w:line="360" w:lineRule="auto"/>
        <w:rPr>
          <w:rFonts w:hint="eastAsia" w:ascii="黑体" w:hAnsi="宋体" w:eastAsia="黑体"/>
          <w:color w:val="000000"/>
          <w:sz w:val="32"/>
        </w:rPr>
      </w:pPr>
    </w:p>
    <w:p w14:paraId="62C0AD11">
      <w:pPr>
        <w:pStyle w:val="57"/>
        <w:spacing w:line="360" w:lineRule="auto"/>
        <w:rPr>
          <w:rFonts w:hint="eastAsia" w:ascii="黑体" w:hAnsi="宋体" w:eastAsia="黑体"/>
          <w:color w:val="000000"/>
          <w:sz w:val="32"/>
        </w:rPr>
      </w:pPr>
    </w:p>
    <w:p w14:paraId="6CE226A0">
      <w:pPr>
        <w:pStyle w:val="57"/>
        <w:spacing w:line="360" w:lineRule="auto"/>
        <w:jc w:val="left"/>
        <w:rPr>
          <w:rFonts w:hint="eastAsia" w:ascii="宋体" w:hAnsi="宋体" w:cs="宋体"/>
          <w:b/>
          <w:color w:val="000000"/>
          <w:sz w:val="32"/>
          <w:szCs w:val="31"/>
          <w:lang w:eastAsia="zh-CN"/>
        </w:rPr>
      </w:pPr>
      <w:r>
        <w:rPr>
          <w:rFonts w:hint="eastAsia" w:ascii="宋体" w:hAnsi="宋体" w:cs="宋体"/>
          <w:b/>
          <w:color w:val="000000"/>
          <w:sz w:val="32"/>
          <w:szCs w:val="31"/>
        </w:rPr>
        <w:t>采购文件编号：</w:t>
      </w:r>
      <w:r>
        <w:rPr>
          <w:rFonts w:hint="eastAsia" w:ascii="宋体" w:hAnsi="宋体" w:cs="宋体"/>
          <w:b/>
          <w:color w:val="000000"/>
          <w:sz w:val="32"/>
          <w:szCs w:val="31"/>
          <w:lang w:eastAsia="zh-CN"/>
        </w:rPr>
        <w:t>BZJCXMGLYXZRGS2025-09号</w:t>
      </w:r>
    </w:p>
    <w:p w14:paraId="2041B513">
      <w:pPr>
        <w:pStyle w:val="57"/>
        <w:spacing w:line="360" w:lineRule="auto"/>
        <w:ind w:firstLine="964" w:firstLineChars="300"/>
        <w:jc w:val="left"/>
        <w:rPr>
          <w:rFonts w:hint="eastAsia" w:ascii="宋体" w:hAnsi="宋体" w:cs="宋体"/>
          <w:b/>
          <w:color w:val="000000"/>
          <w:sz w:val="32"/>
          <w:szCs w:val="31"/>
          <w:lang w:eastAsia="zh-CN"/>
        </w:rPr>
      </w:pPr>
    </w:p>
    <w:p w14:paraId="0A53669F">
      <w:pPr>
        <w:pStyle w:val="57"/>
        <w:spacing w:line="360" w:lineRule="auto"/>
        <w:ind w:left="1606" w:hanging="1606" w:hangingChars="500"/>
        <w:rPr>
          <w:rFonts w:hint="eastAsia" w:ascii="宋体" w:hAnsi="宋体" w:cs="宋体"/>
          <w:b/>
          <w:color w:val="000000"/>
          <w:sz w:val="32"/>
          <w:szCs w:val="31"/>
          <w:lang w:eastAsia="zh-CN"/>
        </w:rPr>
      </w:pPr>
      <w:r>
        <w:rPr>
          <w:rFonts w:hint="eastAsia" w:ascii="宋体" w:hAnsi="宋体" w:cs="宋体"/>
          <w:b/>
          <w:color w:val="000000"/>
          <w:sz w:val="32"/>
          <w:szCs w:val="31"/>
        </w:rPr>
        <w:t>项目名称：</w:t>
      </w:r>
      <w:r>
        <w:rPr>
          <w:rFonts w:hint="eastAsia" w:ascii="宋体" w:hAnsi="宋体" w:cs="宋体"/>
          <w:b/>
          <w:color w:val="000000"/>
          <w:sz w:val="32"/>
          <w:szCs w:val="31"/>
          <w:lang w:eastAsia="zh-CN"/>
        </w:rPr>
        <w:t>若羌县建成区城市基础设施更新改造建设项目（三标段）监理</w:t>
      </w:r>
    </w:p>
    <w:p w14:paraId="69D353D2">
      <w:pPr>
        <w:pStyle w:val="57"/>
        <w:spacing w:line="360" w:lineRule="auto"/>
        <w:ind w:left="2414" w:leftChars="461" w:hanging="1446" w:hangingChars="450"/>
        <w:rPr>
          <w:rFonts w:hint="eastAsia" w:ascii="宋体" w:hAnsi="宋体" w:cs="宋体"/>
          <w:b/>
          <w:color w:val="000000"/>
          <w:sz w:val="32"/>
          <w:szCs w:val="31"/>
          <w:lang w:eastAsia="zh-CN"/>
        </w:rPr>
      </w:pPr>
    </w:p>
    <w:p w14:paraId="66649F2D">
      <w:pPr>
        <w:pStyle w:val="57"/>
        <w:spacing w:line="360" w:lineRule="auto"/>
        <w:jc w:val="left"/>
        <w:rPr>
          <w:rFonts w:hint="eastAsia" w:ascii="宋体" w:hAnsi="宋体" w:cs="宋体"/>
          <w:b/>
          <w:color w:val="000000"/>
          <w:sz w:val="32"/>
          <w:szCs w:val="31"/>
          <w:lang w:eastAsia="zh-CN"/>
        </w:rPr>
      </w:pPr>
      <w:r>
        <w:rPr>
          <w:rFonts w:hint="eastAsia" w:ascii="宋体" w:hAnsi="宋体" w:cs="宋体"/>
          <w:b/>
          <w:color w:val="000000"/>
          <w:sz w:val="32"/>
          <w:szCs w:val="31"/>
        </w:rPr>
        <w:t>采购单位：</w:t>
      </w:r>
      <w:r>
        <w:rPr>
          <w:rFonts w:hint="eastAsia" w:ascii="宋体" w:hAnsi="宋体" w:cs="宋体"/>
          <w:b/>
          <w:color w:val="000000"/>
          <w:sz w:val="32"/>
          <w:szCs w:val="31"/>
          <w:lang w:eastAsia="zh-CN"/>
        </w:rPr>
        <w:t>若羌县住房和城乡建设局（</w:t>
      </w:r>
      <w:r>
        <w:rPr>
          <w:rFonts w:hint="eastAsia" w:ascii="宋体" w:hAnsi="宋体" w:cs="宋体"/>
          <w:b/>
          <w:color w:val="000000"/>
          <w:sz w:val="32"/>
          <w:szCs w:val="31"/>
          <w:lang w:val="en-US" w:eastAsia="zh-CN"/>
        </w:rPr>
        <w:t>盖章</w:t>
      </w:r>
      <w:r>
        <w:rPr>
          <w:rFonts w:hint="eastAsia" w:ascii="宋体" w:hAnsi="宋体" w:cs="宋体"/>
          <w:b/>
          <w:color w:val="000000"/>
          <w:sz w:val="32"/>
          <w:szCs w:val="31"/>
          <w:lang w:eastAsia="zh-CN"/>
        </w:rPr>
        <w:t>）</w:t>
      </w:r>
    </w:p>
    <w:p w14:paraId="335C79A6">
      <w:pPr>
        <w:pStyle w:val="57"/>
        <w:spacing w:line="360" w:lineRule="auto"/>
        <w:jc w:val="left"/>
        <w:rPr>
          <w:rFonts w:hint="eastAsia" w:ascii="宋体" w:hAnsi="宋体" w:cs="宋体"/>
          <w:b/>
          <w:color w:val="000000"/>
          <w:sz w:val="32"/>
          <w:szCs w:val="31"/>
          <w:lang w:val="zh-CN"/>
        </w:rPr>
      </w:pPr>
    </w:p>
    <w:p w14:paraId="351C7982">
      <w:pPr>
        <w:pStyle w:val="57"/>
        <w:spacing w:line="360" w:lineRule="auto"/>
        <w:jc w:val="left"/>
        <w:rPr>
          <w:rFonts w:hint="eastAsia" w:ascii="宋体" w:hAnsi="宋体" w:cs="宋体"/>
          <w:b/>
          <w:color w:val="000000"/>
          <w:sz w:val="32"/>
          <w:szCs w:val="31"/>
        </w:rPr>
      </w:pPr>
      <w:r>
        <w:rPr>
          <w:rFonts w:hint="eastAsia" w:ascii="宋体" w:hAnsi="宋体" w:cs="宋体"/>
          <w:b/>
          <w:color w:val="000000"/>
          <w:sz w:val="32"/>
          <w:szCs w:val="31"/>
          <w:lang w:val="zh-CN"/>
        </w:rPr>
        <w:t>招标代理机构：巴州聚诚项目管理有限责任公司</w:t>
      </w:r>
      <w:r>
        <w:rPr>
          <w:rFonts w:hint="eastAsia" w:ascii="宋体" w:hAnsi="宋体" w:cs="宋体"/>
          <w:b/>
          <w:color w:val="000000"/>
          <w:sz w:val="32"/>
          <w:szCs w:val="31"/>
          <w:lang w:eastAsia="zh-CN"/>
        </w:rPr>
        <w:t>（</w:t>
      </w:r>
      <w:r>
        <w:rPr>
          <w:rFonts w:hint="eastAsia" w:ascii="宋体" w:hAnsi="宋体" w:cs="宋体"/>
          <w:b/>
          <w:color w:val="000000"/>
          <w:sz w:val="32"/>
          <w:szCs w:val="31"/>
          <w:lang w:val="en-US" w:eastAsia="zh-CN"/>
        </w:rPr>
        <w:t>盖章</w:t>
      </w:r>
      <w:r>
        <w:rPr>
          <w:rFonts w:hint="eastAsia" w:ascii="宋体" w:hAnsi="宋体" w:cs="宋体"/>
          <w:b/>
          <w:color w:val="000000"/>
          <w:sz w:val="32"/>
          <w:szCs w:val="31"/>
          <w:lang w:eastAsia="zh-CN"/>
        </w:rPr>
        <w:t>）</w:t>
      </w:r>
    </w:p>
    <w:p w14:paraId="7B6A0E18">
      <w:pPr>
        <w:pStyle w:val="57"/>
        <w:spacing w:line="360" w:lineRule="auto"/>
        <w:jc w:val="both"/>
        <w:rPr>
          <w:rFonts w:hint="eastAsia" w:ascii="仿宋" w:hAnsi="仿宋" w:eastAsia="仿宋" w:cs="仿宋"/>
          <w:color w:val="auto"/>
          <w:spacing w:val="40"/>
          <w:sz w:val="32"/>
          <w:szCs w:val="32"/>
        </w:rPr>
      </w:pPr>
    </w:p>
    <w:p w14:paraId="49792D6F">
      <w:pPr>
        <w:pStyle w:val="57"/>
        <w:spacing w:line="360" w:lineRule="auto"/>
        <w:jc w:val="center"/>
        <w:rPr>
          <w:rFonts w:hint="eastAsia" w:ascii="宋体" w:hAnsi="宋体" w:cs="宋体"/>
          <w:b/>
          <w:color w:val="000000"/>
          <w:sz w:val="32"/>
          <w:szCs w:val="31"/>
          <w:lang w:val="zh-CN"/>
        </w:rPr>
      </w:pPr>
      <w:r>
        <w:rPr>
          <w:rFonts w:hint="eastAsia" w:ascii="宋体" w:hAnsi="宋体" w:cs="宋体"/>
          <w:b/>
          <w:color w:val="000000"/>
          <w:sz w:val="32"/>
          <w:szCs w:val="31"/>
          <w:lang w:val="zh-CN"/>
        </w:rPr>
        <w:t>202</w:t>
      </w:r>
      <w:r>
        <w:rPr>
          <w:rFonts w:hint="eastAsia" w:ascii="宋体" w:hAnsi="宋体" w:cs="宋体"/>
          <w:b/>
          <w:color w:val="000000"/>
          <w:sz w:val="32"/>
          <w:szCs w:val="31"/>
          <w:lang w:val="en-US" w:eastAsia="zh-CN"/>
        </w:rPr>
        <w:t>5</w:t>
      </w:r>
      <w:r>
        <w:rPr>
          <w:rFonts w:hint="eastAsia" w:ascii="宋体" w:hAnsi="宋体" w:cs="宋体"/>
          <w:b/>
          <w:color w:val="000000"/>
          <w:sz w:val="32"/>
          <w:szCs w:val="31"/>
          <w:lang w:val="zh-CN"/>
        </w:rPr>
        <w:t>年</w:t>
      </w:r>
      <w:r>
        <w:rPr>
          <w:rFonts w:hint="eastAsia" w:ascii="宋体" w:hAnsi="宋体" w:cs="宋体"/>
          <w:b/>
          <w:color w:val="000000"/>
          <w:sz w:val="32"/>
          <w:szCs w:val="31"/>
          <w:lang w:val="en-US" w:eastAsia="zh-CN"/>
        </w:rPr>
        <w:t>6</w:t>
      </w:r>
      <w:r>
        <w:rPr>
          <w:rFonts w:hint="eastAsia" w:ascii="宋体" w:hAnsi="宋体" w:cs="宋体"/>
          <w:b/>
          <w:color w:val="000000"/>
          <w:sz w:val="32"/>
          <w:szCs w:val="31"/>
          <w:lang w:val="zh-CN"/>
        </w:rPr>
        <w:t>月</w:t>
      </w:r>
    </w:p>
    <w:p w14:paraId="1919F9F5">
      <w:pPr>
        <w:pStyle w:val="3"/>
        <w:tabs>
          <w:tab w:val="left" w:pos="1204"/>
        </w:tabs>
        <w:kinsoku w:val="0"/>
        <w:overflowPunct w:val="0"/>
        <w:spacing w:before="0" w:line="501" w:lineRule="exact"/>
        <w:ind w:left="1"/>
        <w:jc w:val="center"/>
        <w:rPr>
          <w:rFonts w:hint="eastAsia" w:hAnsi="仿宋"/>
          <w:b/>
          <w:bCs/>
          <w:w w:val="95"/>
          <w:sz w:val="36"/>
          <w:szCs w:val="36"/>
        </w:rPr>
        <w:sectPr>
          <w:headerReference r:id="rId4" w:type="first"/>
          <w:footerReference r:id="rId6" w:type="first"/>
          <w:headerReference r:id="rId3" w:type="default"/>
          <w:footerReference r:id="rId5" w:type="default"/>
          <w:pgSz w:w="11910" w:h="16840"/>
          <w:pgMar w:top="1440" w:right="1800" w:bottom="1440" w:left="1800" w:header="763" w:footer="766" w:gutter="0"/>
          <w:pgNumType w:fmt="decimal" w:start="1"/>
          <w:cols w:space="720" w:num="1"/>
          <w:titlePg/>
          <w:docGrid w:linePitch="286" w:charSpace="0"/>
        </w:sectPr>
      </w:pPr>
    </w:p>
    <w:p w14:paraId="4FE21B4C">
      <w:pPr>
        <w:tabs>
          <w:tab w:val="left" w:pos="1134"/>
          <w:tab w:val="left" w:pos="5481"/>
          <w:tab w:val="left" w:pos="5859"/>
        </w:tabs>
        <w:rPr>
          <w:rFonts w:hint="eastAsia"/>
          <w:b/>
          <w:sz w:val="32"/>
        </w:rPr>
      </w:pPr>
    </w:p>
    <w:p w14:paraId="456CAC0C">
      <w:pPr>
        <w:pStyle w:val="14"/>
        <w:jc w:val="center"/>
        <w:rPr>
          <w:rFonts w:hint="eastAsia" w:ascii="ANBFFA+ËÎÌå" w:hAnsi="ANBFFA+ËÎÌå" w:cs="ANBFFA+ËÎÌå"/>
          <w:color w:val="000000"/>
          <w:spacing w:val="2"/>
          <w:sz w:val="32"/>
        </w:rPr>
      </w:pPr>
      <w:r>
        <w:rPr>
          <w:rFonts w:hint="eastAsia" w:ascii="ANBFFA+ËÎÌå" w:hAnsi="ANBFFA+ËÎÌå" w:cs="ANBFFA+ËÎÌå"/>
          <w:color w:val="000000"/>
          <w:spacing w:val="2"/>
          <w:sz w:val="32"/>
        </w:rPr>
        <w:t>目  录</w:t>
      </w:r>
    </w:p>
    <w:p w14:paraId="59401B89">
      <w:pPr>
        <w:pStyle w:val="65"/>
        <w:widowControl w:val="0"/>
        <w:autoSpaceDE w:val="0"/>
        <w:autoSpaceDN w:val="0"/>
        <w:spacing w:before="0" w:after="0" w:line="360" w:lineRule="auto"/>
        <w:jc w:val="left"/>
        <w:rPr>
          <w:rFonts w:hint="eastAsia" w:ascii="宋体" w:hAnsi="宋体" w:eastAsia="宋体" w:cs="VEKNTO+ËÎÌå"/>
          <w:color w:val="000000"/>
          <w:spacing w:val="1"/>
          <w:sz w:val="24"/>
          <w:szCs w:val="24"/>
          <w:lang w:eastAsia="zh-CN"/>
        </w:rPr>
      </w:pPr>
    </w:p>
    <w:p w14:paraId="3007786B">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第一章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竞争性磋商公告</w:t>
      </w:r>
    </w:p>
    <w:p w14:paraId="3379FC4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第二章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竞争性磋商供应商须知</w:t>
      </w:r>
    </w:p>
    <w:p w14:paraId="58A53885">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一</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总</w:t>
      </w:r>
      <w:r>
        <w:rPr>
          <w:rFonts w:hint="eastAsia" w:ascii="宋体" w:hAnsi="宋体" w:eastAsia="宋体" w:cs="VEKNTO+ËÎÌå"/>
          <w:color w:val="000000"/>
          <w:spacing w:val="2"/>
          <w:sz w:val="24"/>
          <w:szCs w:val="24"/>
          <w:lang w:eastAsia="zh-CN"/>
        </w:rPr>
        <w:t xml:space="preserve"> </w:t>
      </w:r>
      <w:r>
        <w:rPr>
          <w:rFonts w:ascii="宋体" w:hAnsi="宋体" w:eastAsia="宋体" w:cs="VEKNTO+ËÎÌå"/>
          <w:color w:val="000000"/>
          <w:spacing w:val="2"/>
          <w:sz w:val="24"/>
          <w:szCs w:val="24"/>
          <w:lang w:eastAsia="zh-CN"/>
        </w:rPr>
        <w:t>则</w:t>
      </w:r>
    </w:p>
    <w:p w14:paraId="57C2CA9D">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二</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采购文件</w:t>
      </w:r>
    </w:p>
    <w:p w14:paraId="2896AB4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三</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响应文件的编写</w:t>
      </w:r>
    </w:p>
    <w:p w14:paraId="48CDAFB3">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四</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响应文件的递交</w:t>
      </w:r>
    </w:p>
    <w:p w14:paraId="1997AE38">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五</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竞争性磋商程序</w:t>
      </w:r>
    </w:p>
    <w:p w14:paraId="15F7B12B">
      <w:pPr>
        <w:pStyle w:val="65"/>
        <w:widowControl w:val="0"/>
        <w:autoSpaceDE w:val="0"/>
        <w:autoSpaceDN w:val="0"/>
        <w:spacing w:before="0" w:after="0" w:line="360" w:lineRule="auto"/>
        <w:jc w:val="left"/>
        <w:rPr>
          <w:rFonts w:ascii="BRGEKD+ËÎÌå" w:hAnsi="BRGEKD+ËÎÌå" w:cs="BRGEKD+ËÎÌå"/>
          <w:color w:val="000000"/>
          <w:sz w:val="28"/>
          <w:lang w:eastAsia="zh-CN"/>
        </w:rPr>
      </w:pPr>
      <w:r>
        <w:rPr>
          <w:rFonts w:ascii="宋体" w:hAnsi="宋体" w:eastAsia="宋体" w:cs="VEKNTO+ËÎÌå"/>
          <w:color w:val="000000"/>
          <w:spacing w:val="2"/>
          <w:sz w:val="24"/>
          <w:szCs w:val="24"/>
          <w:lang w:eastAsia="zh-CN"/>
        </w:rPr>
        <w:t>六</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确定成交供应商及签约</w:t>
      </w:r>
    </w:p>
    <w:p w14:paraId="4FCBA30C">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第三章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评审程序方法及标准</w:t>
      </w:r>
    </w:p>
    <w:p w14:paraId="6B1FEF04">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val="en-US" w:eastAsia="zh-CN"/>
        </w:rPr>
      </w:pPr>
      <w:r>
        <w:rPr>
          <w:rFonts w:ascii="宋体" w:hAnsi="宋体" w:eastAsia="宋体" w:cs="VEKNTO+ËÎÌå"/>
          <w:color w:val="000000"/>
          <w:spacing w:val="2"/>
          <w:sz w:val="24"/>
          <w:szCs w:val="24"/>
          <w:lang w:eastAsia="zh-CN"/>
        </w:rPr>
        <w:t>第四章</w:t>
      </w:r>
      <w:r>
        <w:rPr>
          <w:rFonts w:hint="eastAsia" w:ascii="宋体" w:hAnsi="宋体" w:eastAsia="宋体" w:cs="VEKNTO+ËÎÌå"/>
          <w:color w:val="000000"/>
          <w:spacing w:val="2"/>
          <w:sz w:val="24"/>
          <w:szCs w:val="24"/>
          <w:lang w:eastAsia="zh-CN"/>
        </w:rPr>
        <w:t>、合同条款及格式</w:t>
      </w:r>
    </w:p>
    <w:p w14:paraId="230A6EA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第五章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采购内容及技术要求</w:t>
      </w:r>
    </w:p>
    <w:p w14:paraId="06D411A2">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第六章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竞争性磋商响应文件格式</w:t>
      </w:r>
    </w:p>
    <w:p w14:paraId="365BD264">
      <w:pPr>
        <w:pStyle w:val="14"/>
        <w:jc w:val="center"/>
        <w:rPr>
          <w:rFonts w:hint="eastAsia" w:hAnsi="宋体" w:cs="宋体"/>
          <w:b/>
          <w:bCs/>
          <w:color w:val="000000"/>
          <w:sz w:val="30"/>
          <w:szCs w:val="30"/>
        </w:rPr>
      </w:pPr>
      <w:r>
        <w:rPr>
          <w:rFonts w:ascii="SLUSJK+ËÎÌå" w:hAnsi="SLUSJK+ËÎÌå" w:cs="SLUSJK+ËÎÌå"/>
          <w:color w:val="000000"/>
          <w:sz w:val="30"/>
        </w:rPr>
        <w:br w:type="page"/>
      </w:r>
      <w:r>
        <w:rPr>
          <w:rFonts w:ascii="SLUSJK+ËÎÌå" w:hAnsi="SLUSJK+ËÎÌå" w:cs="SLUSJK+ËÎÌå"/>
          <w:b/>
          <w:bCs/>
          <w:color w:val="000000"/>
          <w:sz w:val="30"/>
        </w:rPr>
        <w:t>第一章</w:t>
      </w:r>
      <w:r>
        <w:rPr>
          <w:rFonts w:hint="eastAsia" w:ascii="SLUSJK+ËÎÌå" w:hAnsi="SLUSJK+ËÎÌå" w:cs="SLUSJK+ËÎÌå"/>
          <w:b/>
          <w:bCs/>
          <w:color w:val="000000"/>
          <w:sz w:val="30"/>
        </w:rPr>
        <w:t>、</w:t>
      </w:r>
      <w:r>
        <w:rPr>
          <w:rFonts w:ascii="SLUSJK+ËÎÌå" w:hAnsi="SLUSJK+ËÎÌå" w:cs="SLUSJK+ËÎÌå"/>
          <w:b/>
          <w:bCs/>
          <w:color w:val="000000"/>
          <w:sz w:val="30"/>
        </w:rPr>
        <w:t>竞争性磋商公告</w:t>
      </w:r>
    </w:p>
    <w:p w14:paraId="5771BB3B">
      <w:pPr>
        <w:numPr>
          <w:ilvl w:val="0"/>
          <w:numId w:val="0"/>
        </w:numPr>
        <w:adjustRightInd w:val="0"/>
        <w:snapToGrid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巴州聚诚项目管理有限责任公司受若羌县住房和城乡建设局的委托，现对若羌县建成区城市基础设施更新改造建设项目（三标段）监理以竞争性磋商方式组织采购</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现欢迎合格的供应商前来报名并领取采购文件。</w:t>
      </w:r>
    </w:p>
    <w:p w14:paraId="4EF88CAC">
      <w:pPr>
        <w:numPr>
          <w:ilvl w:val="0"/>
          <w:numId w:val="2"/>
        </w:num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000000" w:themeColor="text1"/>
          <w:kern w:val="0"/>
          <w:szCs w:val="21"/>
          <w14:textFill>
            <w14:solidFill>
              <w14:schemeClr w14:val="tx1"/>
            </w14:solidFill>
          </w14:textFill>
        </w:rPr>
        <w:t>项</w:t>
      </w:r>
      <w:r>
        <w:rPr>
          <w:rFonts w:hint="eastAsia" w:ascii="宋体" w:hAnsi="宋体" w:cs="宋体"/>
          <w:color w:val="auto"/>
          <w:kern w:val="0"/>
          <w:szCs w:val="21"/>
        </w:rPr>
        <w:t>目名称：</w:t>
      </w:r>
      <w:r>
        <w:rPr>
          <w:rFonts w:hint="eastAsia" w:ascii="宋体" w:hAnsi="宋体" w:cs="宋体"/>
          <w:color w:val="auto"/>
          <w:kern w:val="0"/>
          <w:szCs w:val="21"/>
          <w:lang w:eastAsia="zh-CN"/>
        </w:rPr>
        <w:t>若羌县建成区城市基础设施更新改造建设项目（三标段）监理</w:t>
      </w:r>
    </w:p>
    <w:p w14:paraId="2BB84EBA">
      <w:pPr>
        <w:numPr>
          <w:ilvl w:val="0"/>
          <w:numId w:val="2"/>
        </w:num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采购文件编号：</w:t>
      </w:r>
      <w:r>
        <w:rPr>
          <w:rFonts w:hint="eastAsia" w:ascii="宋体" w:hAnsi="宋体" w:cs="宋体"/>
          <w:color w:val="auto"/>
          <w:kern w:val="0"/>
          <w:szCs w:val="21"/>
          <w:lang w:eastAsia="zh-CN"/>
        </w:rPr>
        <w:t>BZJCXMGLYXZRGS2025-09号</w:t>
      </w:r>
    </w:p>
    <w:p w14:paraId="019C467F">
      <w:pPr>
        <w:numPr>
          <w:ilvl w:val="0"/>
          <w:numId w:val="2"/>
        </w:numPr>
        <w:adjustRightInd w:val="0"/>
        <w:snapToGrid w:val="0"/>
        <w:spacing w:line="400" w:lineRule="exact"/>
        <w:ind w:left="1029" w:leftChars="200" w:hanging="609" w:hangingChars="290"/>
        <w:rPr>
          <w:rFonts w:hint="eastAsia" w:ascii="宋体" w:hAnsi="宋体" w:eastAsia="宋体" w:cs="宋体"/>
          <w:color w:val="auto"/>
          <w:kern w:val="0"/>
          <w:szCs w:val="21"/>
          <w:lang w:eastAsia="zh-CN"/>
        </w:rPr>
      </w:pPr>
      <w:r>
        <w:rPr>
          <w:rFonts w:hint="eastAsia" w:ascii="宋体" w:hAnsi="宋体" w:cs="宋体"/>
          <w:color w:val="auto"/>
          <w:kern w:val="0"/>
          <w:szCs w:val="21"/>
        </w:rPr>
        <w:t>项目服务地点：</w:t>
      </w:r>
      <w:r>
        <w:rPr>
          <w:rFonts w:hint="eastAsia" w:ascii="宋体" w:hAnsi="宋体" w:cs="宋体"/>
          <w:color w:val="auto"/>
          <w:kern w:val="0"/>
          <w:szCs w:val="21"/>
          <w:lang w:val="en-US" w:eastAsia="zh-CN"/>
        </w:rPr>
        <w:t>若羌县</w:t>
      </w:r>
    </w:p>
    <w:p w14:paraId="1AEC31E5">
      <w:p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四、建设规模：</w:t>
      </w:r>
      <w:r>
        <w:rPr>
          <w:rFonts w:hint="eastAsia" w:ascii="宋体" w:hAnsi="宋体" w:cs="宋体"/>
          <w:color w:val="auto"/>
          <w:kern w:val="0"/>
          <w:szCs w:val="21"/>
          <w:lang w:val="en-US" w:eastAsia="zh-CN"/>
        </w:rPr>
        <w:t>1、新建城南、城西给排水管道，新建配套附属砖砌井。2、新建城南、城西热力管道，新建五号换热站一座，新建配套附属井。3、破碎原管网区域沥青路面等并</w:t>
      </w:r>
      <w:bookmarkStart w:id="6" w:name="_GoBack"/>
      <w:r>
        <w:rPr>
          <w:rFonts w:hint="eastAsia" w:ascii="宋体" w:hAnsi="宋体" w:cs="宋体"/>
          <w:color w:val="auto"/>
          <w:kern w:val="0"/>
          <w:szCs w:val="21"/>
          <w:lang w:val="en-US" w:eastAsia="zh-CN"/>
        </w:rPr>
        <w:t>且原状恢复。4、具体内容详见设计图纸。</w:t>
      </w:r>
      <w:r>
        <w:rPr>
          <w:rFonts w:hint="eastAsia" w:ascii="宋体" w:hAnsi="宋体" w:cs="宋体"/>
          <w:color w:val="auto"/>
          <w:kern w:val="0"/>
          <w:szCs w:val="21"/>
          <w:lang w:eastAsia="zh-CN"/>
        </w:rPr>
        <w:t xml:space="preserve">  </w:t>
      </w:r>
      <w:r>
        <w:rPr>
          <w:rFonts w:hint="eastAsia" w:ascii="宋体" w:hAnsi="宋体" w:cs="宋体"/>
          <w:color w:val="auto"/>
          <w:kern w:val="0"/>
          <w:szCs w:val="21"/>
        </w:rPr>
        <w:t xml:space="preserve"> </w:t>
      </w:r>
    </w:p>
    <w:p w14:paraId="392596E2">
      <w:p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五、采购内容和范围：</w:t>
      </w:r>
      <w:r>
        <w:rPr>
          <w:rFonts w:hint="eastAsia" w:ascii="宋体" w:hAnsi="宋体" w:cs="宋体"/>
          <w:color w:val="auto"/>
          <w:kern w:val="0"/>
          <w:szCs w:val="21"/>
          <w:lang w:eastAsia="zh-CN"/>
        </w:rPr>
        <w:t>若羌县建成区城市基础设施更新改造建设项目（三标段）进行监理工作。</w:t>
      </w:r>
      <w:r>
        <w:rPr>
          <w:rFonts w:hint="eastAsia" w:ascii="宋体" w:hAnsi="宋体" w:cs="宋体"/>
          <w:color w:val="auto"/>
          <w:kern w:val="0"/>
          <w:szCs w:val="21"/>
        </w:rPr>
        <w:t xml:space="preserve"> </w:t>
      </w:r>
    </w:p>
    <w:p w14:paraId="5FF0F3B8">
      <w:pPr>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六、预算金额:</w:t>
      </w:r>
      <w:r>
        <w:rPr>
          <w:rFonts w:hint="eastAsia" w:ascii="宋体" w:hAnsi="宋体" w:cs="宋体"/>
          <w:color w:val="auto"/>
          <w:kern w:val="0"/>
          <w:szCs w:val="21"/>
          <w:lang w:val="en-US" w:eastAsia="zh-CN"/>
        </w:rPr>
        <w:t>343300元</w:t>
      </w:r>
      <w:r>
        <w:rPr>
          <w:rFonts w:hint="eastAsia" w:ascii="宋体" w:hAnsi="宋体" w:cs="宋体"/>
          <w:color w:val="auto"/>
          <w:kern w:val="0"/>
          <w:szCs w:val="21"/>
        </w:rPr>
        <w:t>。</w:t>
      </w:r>
    </w:p>
    <w:p w14:paraId="4D759758">
      <w:pPr>
        <w:spacing w:line="400" w:lineRule="exact"/>
        <w:ind w:firstLine="840" w:firstLineChars="4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本项目最高上限价：</w:t>
      </w:r>
      <w:r>
        <w:rPr>
          <w:rFonts w:hint="eastAsia" w:ascii="宋体" w:hAnsi="宋体" w:cs="宋体"/>
          <w:color w:val="auto"/>
          <w:kern w:val="0"/>
          <w:szCs w:val="21"/>
          <w:lang w:val="en-US" w:eastAsia="zh-CN"/>
        </w:rPr>
        <w:t>343300元。</w:t>
      </w:r>
    </w:p>
    <w:p w14:paraId="1C9EF130">
      <w:pPr>
        <w:autoSpaceDE w:val="0"/>
        <w:autoSpaceDN w:val="0"/>
        <w:adjustRightInd w:val="0"/>
        <w:spacing w:line="400" w:lineRule="exact"/>
        <w:ind w:firstLine="420" w:firstLineChars="200"/>
        <w:rPr>
          <w:rFonts w:hint="eastAsia" w:ascii="宋体" w:hAnsi="宋体" w:eastAsia="宋体" w:cs="宋体"/>
          <w:color w:val="auto"/>
          <w:kern w:val="0"/>
          <w:szCs w:val="21"/>
          <w:highlight w:val="yellow"/>
          <w:lang w:eastAsia="zh-CN"/>
        </w:rPr>
      </w:pPr>
      <w:r>
        <w:rPr>
          <w:rFonts w:hint="eastAsia" w:ascii="宋体" w:hAnsi="宋体" w:cs="宋体"/>
          <w:color w:val="auto"/>
          <w:kern w:val="0"/>
          <w:szCs w:val="21"/>
        </w:rPr>
        <w:t>七、服务期限：</w:t>
      </w:r>
      <w:r>
        <w:rPr>
          <w:rFonts w:hint="eastAsia" w:ascii="宋体" w:hAnsi="宋体" w:cs="宋体"/>
          <w:color w:val="auto"/>
          <w:kern w:val="0"/>
          <w:szCs w:val="21"/>
          <w:lang w:val="en-US" w:eastAsia="zh-CN"/>
        </w:rPr>
        <w:t>自工程开工至本项目竣工结算完成后。</w:t>
      </w:r>
    </w:p>
    <w:p w14:paraId="0F0640FF">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cs="仿宋_GB2312"/>
          <w:color w:val="auto"/>
          <w:kern w:val="0"/>
          <w:szCs w:val="28"/>
          <w:lang w:val="zh-CN"/>
        </w:rPr>
        <w:t>八、</w:t>
      </w:r>
      <w:r>
        <w:rPr>
          <w:rFonts w:hint="eastAsia" w:ascii="宋体" w:hAnsi="宋体" w:cs="宋体"/>
          <w:color w:val="auto"/>
          <w:kern w:val="0"/>
          <w:szCs w:val="21"/>
        </w:rPr>
        <w:t>供应商资格要求：</w:t>
      </w:r>
    </w:p>
    <w:p w14:paraId="5A258008">
      <w:pPr>
        <w:widowControl/>
        <w:spacing w:line="400" w:lineRule="exact"/>
        <w:ind w:right="-96" w:rightChars="-46" w:firstLine="420" w:firstLineChars="200"/>
        <w:jc w:val="left"/>
        <w:rPr>
          <w:rFonts w:ascii="宋体" w:hAnsi="宋体" w:cs="宋体"/>
          <w:color w:val="auto"/>
          <w:kern w:val="0"/>
          <w:sz w:val="21"/>
          <w:szCs w:val="21"/>
        </w:rPr>
      </w:pPr>
      <w:r>
        <w:rPr>
          <w:rFonts w:hint="eastAsia" w:ascii="宋体" w:hAnsi="宋体" w:cs="宋体"/>
          <w:color w:val="auto"/>
          <w:kern w:val="0"/>
          <w:szCs w:val="21"/>
        </w:rPr>
        <w:t>（1）符合《中华人民共和国政府采购法》</w:t>
      </w:r>
      <w:r>
        <w:rPr>
          <w:rFonts w:hint="eastAsia" w:ascii="宋体" w:hAnsi="宋体" w:cs="宋体"/>
          <w:color w:val="auto"/>
          <w:kern w:val="0"/>
          <w:sz w:val="21"/>
          <w:szCs w:val="21"/>
        </w:rPr>
        <w:t>第二十二条的相关规定</w:t>
      </w:r>
      <w:r>
        <w:rPr>
          <w:rFonts w:hint="eastAsia" w:cs="宋体"/>
          <w:color w:val="auto"/>
          <w:kern w:val="0"/>
          <w:sz w:val="21"/>
          <w:szCs w:val="21"/>
          <w:lang w:val="en-US" w:eastAsia="zh-CN"/>
        </w:rPr>
        <w:t>并提交承诺书彩色扫描件。</w:t>
      </w:r>
    </w:p>
    <w:p w14:paraId="2E0F2426">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（2）供应商须具有良好的信誉，未被“信用中国”(www.creditchina.gov.cn) 列入失信被执行人、重大税收违法案件当事人名单，未被“中国政府采购网”（ www.ccgp.gov.cn）列入政府采购严重违法失信行为记录名单；</w:t>
      </w:r>
    </w:p>
    <w:p w14:paraId="199778CA">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eastAsia="zh-CN"/>
        </w:rPr>
        <w:t>供应商具有独立承担民事责任能力的在中华人民共和国境内注册的法人营业执照副本</w:t>
      </w:r>
      <w:r>
        <w:rPr>
          <w:rFonts w:hint="eastAsia" w:ascii="宋体" w:hAnsi="宋体" w:cs="宋体"/>
          <w:color w:val="auto"/>
          <w:kern w:val="0"/>
          <w:szCs w:val="21"/>
        </w:rPr>
        <w:t>。</w:t>
      </w:r>
    </w:p>
    <w:p w14:paraId="1E1EF0E2">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（4）具备【工程监理综合资质】或【</w:t>
      </w:r>
      <w:r>
        <w:rPr>
          <w:rFonts w:hint="eastAsia" w:ascii="宋体" w:hAnsi="宋体" w:cs="宋体"/>
          <w:color w:val="auto"/>
          <w:kern w:val="0"/>
          <w:szCs w:val="21"/>
          <w:lang w:val="en-US" w:eastAsia="zh-CN"/>
        </w:rPr>
        <w:t>市政公用工程监理专业乙级及以上资质</w:t>
      </w:r>
      <w:r>
        <w:rPr>
          <w:rFonts w:hint="eastAsia" w:ascii="宋体" w:hAnsi="宋体" w:cs="宋体"/>
          <w:color w:val="auto"/>
          <w:kern w:val="0"/>
          <w:szCs w:val="21"/>
        </w:rPr>
        <w:t>】，并在人员、设备、资金等方面具有相应的监理能力，具备类似项目业绩。项目总监须具备【</w:t>
      </w:r>
      <w:r>
        <w:rPr>
          <w:rFonts w:hint="eastAsia" w:ascii="宋体" w:hAnsi="宋体" w:cs="宋体"/>
          <w:color w:val="auto"/>
          <w:kern w:val="0"/>
          <w:szCs w:val="21"/>
          <w:lang w:val="en-US" w:eastAsia="zh-CN"/>
        </w:rPr>
        <w:t>市政公用工程专业注册监理工程师执业资格</w:t>
      </w:r>
      <w:r>
        <w:rPr>
          <w:rFonts w:hint="eastAsia" w:ascii="宋体" w:hAnsi="宋体" w:cs="宋体"/>
          <w:color w:val="auto"/>
          <w:kern w:val="0"/>
          <w:szCs w:val="21"/>
        </w:rPr>
        <w:t>】；</w:t>
      </w:r>
    </w:p>
    <w:p w14:paraId="45E7953A">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（5）法定代表人或者负责人为同一人或者存在控股、管理关系的两个以上供应商，不得参加同一项目的投标；</w:t>
      </w:r>
    </w:p>
    <w:p w14:paraId="02D60EC6">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（6）本项目不接受联合体投标。</w:t>
      </w:r>
    </w:p>
    <w:p w14:paraId="1FECAAA1">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）本项目专门面向中小企业。</w:t>
      </w:r>
    </w:p>
    <w:p w14:paraId="5B231912">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8</w:t>
      </w:r>
      <w:r>
        <w:rPr>
          <w:rFonts w:hint="eastAsia" w:ascii="宋体" w:hAnsi="宋体" w:cs="宋体"/>
          <w:color w:val="auto"/>
          <w:kern w:val="0"/>
          <w:szCs w:val="21"/>
        </w:rPr>
        <w:t>）本项目为电子招投标，需要使用CA加密设备，供应商可通过新疆数字证书认证中心官网（https://www.xjca.com.cn/）或下载“新疆政务通”APP自行进行申领。</w:t>
      </w:r>
    </w:p>
    <w:p w14:paraId="20BF9918">
      <w:pPr>
        <w:tabs>
          <w:tab w:val="left" w:pos="540"/>
        </w:tabs>
        <w:snapToGrid w:val="0"/>
        <w:spacing w:line="440" w:lineRule="exact"/>
        <w:ind w:firstLine="510"/>
        <w:rPr>
          <w:rFonts w:hint="eastAsia" w:ascii="宋体" w:hAnsi="宋体" w:cs="宋体"/>
          <w:color w:val="auto"/>
          <w:kern w:val="0"/>
          <w:szCs w:val="21"/>
          <w:lang w:eastAsia="zh-CN"/>
        </w:rPr>
      </w:pPr>
      <w:r>
        <w:rPr>
          <w:rFonts w:hint="eastAsia" w:ascii="宋体" w:hAnsi="宋体" w:cs="宋体"/>
          <w:color w:val="auto"/>
          <w:kern w:val="0"/>
          <w:szCs w:val="21"/>
        </w:rPr>
        <w:t>九、</w:t>
      </w:r>
      <w:r>
        <w:rPr>
          <w:rFonts w:hint="eastAsia" w:ascii="宋体" w:hAnsi="宋体" w:cs="宋体"/>
          <w:color w:val="auto"/>
          <w:kern w:val="0"/>
          <w:szCs w:val="21"/>
          <w:lang w:eastAsia="zh-CN"/>
        </w:rPr>
        <w:t>竞争性磋商公告发布时间</w:t>
      </w:r>
    </w:p>
    <w:p w14:paraId="50338D8B">
      <w:pPr>
        <w:tabs>
          <w:tab w:val="left" w:pos="540"/>
          <w:tab w:val="center" w:pos="4422"/>
        </w:tabs>
        <w:snapToGrid w:val="0"/>
        <w:spacing w:line="440" w:lineRule="exact"/>
        <w:ind w:firstLine="510"/>
        <w:rPr>
          <w:rFonts w:hint="eastAsia" w:ascii="宋体" w:hAnsi="宋体" w:cs="宋体"/>
          <w:color w:val="auto"/>
          <w:kern w:val="0"/>
          <w:szCs w:val="21"/>
        </w:rPr>
      </w:pPr>
      <w:r>
        <w:rPr>
          <w:rFonts w:hint="eastAsia" w:ascii="宋体" w:hAnsi="宋体"/>
          <w:bCs/>
          <w:color w:val="auto"/>
          <w:szCs w:val="21"/>
        </w:rPr>
        <w:t>竞争性磋商</w:t>
      </w:r>
      <w:r>
        <w:rPr>
          <w:rFonts w:hint="eastAsia" w:ascii="宋体" w:hAnsi="宋体"/>
          <w:bCs/>
          <w:color w:val="auto"/>
          <w:szCs w:val="21"/>
          <w:lang w:eastAsia="zh-CN"/>
        </w:rPr>
        <w:t>公告发布</w:t>
      </w:r>
      <w:r>
        <w:rPr>
          <w:rFonts w:hint="eastAsia" w:ascii="宋体" w:hAnsi="宋体"/>
          <w:bCs/>
          <w:color w:val="auto"/>
          <w:szCs w:val="21"/>
        </w:rPr>
        <w:t>时间：</w:t>
      </w:r>
      <w:r>
        <w:rPr>
          <w:rFonts w:hint="eastAsia" w:ascii="宋体" w:hAnsi="宋体" w:cs="宋体"/>
          <w:color w:val="auto"/>
          <w:kern w:val="0"/>
          <w:szCs w:val="21"/>
          <w:lang w:eastAsia="zh-CN"/>
        </w:rPr>
        <w:t>2025年0</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21</w:t>
      </w:r>
      <w:r>
        <w:rPr>
          <w:rFonts w:hint="eastAsia" w:ascii="宋体" w:hAnsi="宋体" w:cs="宋体"/>
          <w:color w:val="auto"/>
          <w:kern w:val="0"/>
          <w:szCs w:val="21"/>
          <w:lang w:eastAsia="zh-CN"/>
        </w:rPr>
        <w:t>日起至2025年0</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27</w:t>
      </w:r>
      <w:r>
        <w:rPr>
          <w:rFonts w:hint="eastAsia" w:ascii="宋体" w:hAnsi="宋体" w:cs="宋体"/>
          <w:color w:val="auto"/>
          <w:kern w:val="0"/>
          <w:szCs w:val="21"/>
          <w:lang w:eastAsia="zh-CN"/>
        </w:rPr>
        <w:t>日止</w:t>
      </w:r>
      <w:r>
        <w:rPr>
          <w:rFonts w:hint="eastAsia" w:ascii="宋体" w:hAnsi="宋体" w:cs="宋体"/>
          <w:color w:val="auto"/>
          <w:kern w:val="0"/>
          <w:szCs w:val="21"/>
        </w:rPr>
        <w:t>。</w:t>
      </w:r>
    </w:p>
    <w:p w14:paraId="6FFA57C0">
      <w:pPr>
        <w:spacing w:line="440" w:lineRule="exact"/>
        <w:ind w:firstLine="420" w:firstLineChars="200"/>
        <w:rPr>
          <w:rFonts w:ascii="宋体" w:hAnsi="宋体"/>
          <w:bCs/>
          <w:color w:val="auto"/>
          <w:szCs w:val="21"/>
        </w:rPr>
      </w:pPr>
      <w:r>
        <w:rPr>
          <w:rFonts w:hint="eastAsia" w:ascii="宋体" w:hAnsi="宋体" w:cs="宋体"/>
          <w:color w:val="auto"/>
          <w:kern w:val="0"/>
          <w:szCs w:val="21"/>
          <w:lang w:eastAsia="zh-CN"/>
        </w:rPr>
        <w:t>十、</w:t>
      </w:r>
      <w:r>
        <w:rPr>
          <w:rFonts w:hint="eastAsia" w:ascii="宋体" w:hAnsi="宋体"/>
          <w:bCs/>
          <w:color w:val="auto"/>
          <w:szCs w:val="21"/>
        </w:rPr>
        <w:t>竞争性磋商文件的获取:</w:t>
      </w:r>
      <w:r>
        <w:rPr>
          <w:rFonts w:hint="eastAsia" w:ascii="宋体" w:hAnsi="宋体" w:cs="宋体"/>
          <w:color w:val="auto"/>
          <w:kern w:val="0"/>
          <w:szCs w:val="21"/>
        </w:rPr>
        <w:t>（工作日</w:t>
      </w:r>
      <w:r>
        <w:rPr>
          <w:rFonts w:hint="eastAsia" w:ascii="宋体" w:hAnsi="宋体" w:cs="宋体"/>
          <w:color w:val="auto"/>
          <w:kern w:val="0"/>
          <w:szCs w:val="21"/>
          <w:lang w:val="en-US" w:eastAsia="zh-CN"/>
        </w:rPr>
        <w:t>0</w:t>
      </w:r>
      <w:r>
        <w:rPr>
          <w:rFonts w:hint="eastAsia" w:ascii="宋体" w:hAnsi="宋体" w:cs="宋体"/>
          <w:color w:val="auto"/>
          <w:kern w:val="0"/>
          <w:szCs w:val="21"/>
        </w:rPr>
        <w:t>0：00-1</w:t>
      </w:r>
      <w:r>
        <w:rPr>
          <w:rFonts w:hint="eastAsia" w:ascii="宋体" w:hAnsi="宋体" w:cs="宋体"/>
          <w:color w:val="auto"/>
          <w:kern w:val="0"/>
          <w:szCs w:val="21"/>
          <w:lang w:val="en-US" w:eastAsia="zh-CN"/>
        </w:rPr>
        <w:t>2</w:t>
      </w:r>
      <w:r>
        <w:rPr>
          <w:rFonts w:hint="eastAsia" w:ascii="宋体" w:hAnsi="宋体" w:cs="宋体"/>
          <w:color w:val="auto"/>
          <w:kern w:val="0"/>
          <w:szCs w:val="21"/>
        </w:rPr>
        <w:t>：00，1</w:t>
      </w:r>
      <w:r>
        <w:rPr>
          <w:rFonts w:hint="eastAsia" w:ascii="宋体" w:hAnsi="宋体" w:cs="宋体"/>
          <w:color w:val="auto"/>
          <w:kern w:val="0"/>
          <w:szCs w:val="21"/>
          <w:lang w:val="en-US" w:eastAsia="zh-CN"/>
        </w:rPr>
        <w:t>2</w:t>
      </w:r>
      <w:r>
        <w:rPr>
          <w:rFonts w:hint="eastAsia" w:ascii="宋体" w:hAnsi="宋体" w:cs="宋体"/>
          <w:color w:val="auto"/>
          <w:kern w:val="0"/>
          <w:szCs w:val="21"/>
        </w:rPr>
        <w:t>：00-</w:t>
      </w:r>
      <w:r>
        <w:rPr>
          <w:rFonts w:hint="eastAsia" w:ascii="宋体" w:hAnsi="宋体" w:cs="宋体"/>
          <w:color w:val="auto"/>
          <w:kern w:val="0"/>
          <w:szCs w:val="21"/>
          <w:lang w:val="en-US" w:eastAsia="zh-CN"/>
        </w:rPr>
        <w:t>23</w:t>
      </w:r>
      <w:r>
        <w:rPr>
          <w:rFonts w:hint="eastAsia" w:ascii="宋体" w:hAnsi="宋体" w:cs="宋体"/>
          <w:color w:val="auto"/>
          <w:kern w:val="0"/>
          <w:szCs w:val="21"/>
        </w:rPr>
        <w:t>：</w:t>
      </w:r>
      <w:r>
        <w:rPr>
          <w:rFonts w:hint="eastAsia" w:ascii="宋体" w:hAnsi="宋体" w:cs="宋体"/>
          <w:color w:val="auto"/>
          <w:kern w:val="0"/>
          <w:szCs w:val="21"/>
          <w:lang w:val="en-US" w:eastAsia="zh-CN"/>
        </w:rPr>
        <w:t>59</w:t>
      </w:r>
      <w:r>
        <w:rPr>
          <w:rFonts w:hint="eastAsia" w:ascii="宋体" w:hAnsi="宋体" w:cs="宋体"/>
          <w:color w:val="auto"/>
          <w:kern w:val="0"/>
          <w:szCs w:val="21"/>
        </w:rPr>
        <w:t>）</w:t>
      </w:r>
      <w:r>
        <w:rPr>
          <w:rFonts w:hint="eastAsia" w:ascii="宋体" w:hAnsi="宋体"/>
          <w:bCs/>
          <w:color w:val="auto"/>
          <w:szCs w:val="21"/>
        </w:rPr>
        <w:t>。</w:t>
      </w:r>
    </w:p>
    <w:bookmarkEnd w:id="6"/>
    <w:p w14:paraId="202C5FCE">
      <w:pPr>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（1）竞争性磋商文件获取时间：</w:t>
      </w:r>
      <w:r>
        <w:rPr>
          <w:rFonts w:hint="eastAsia" w:ascii="宋体" w:hAnsi="宋体" w:cs="宋体"/>
          <w:color w:val="000000" w:themeColor="text1"/>
          <w:kern w:val="0"/>
          <w:szCs w:val="21"/>
          <w:lang w:eastAsia="zh-CN"/>
          <w14:textFill>
            <w14:solidFill>
              <w14:schemeClr w14:val="tx1"/>
            </w14:solidFill>
          </w14:textFill>
        </w:rPr>
        <w:t>2025年0</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lang w:eastAsia="zh-CN"/>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23</w:t>
      </w:r>
      <w:r>
        <w:rPr>
          <w:rFonts w:hint="eastAsia" w:ascii="宋体" w:hAnsi="宋体" w:cs="宋体"/>
          <w:color w:val="000000" w:themeColor="text1"/>
          <w:kern w:val="0"/>
          <w:szCs w:val="21"/>
          <w:lang w:eastAsia="zh-CN"/>
          <w14:textFill>
            <w14:solidFill>
              <w14:schemeClr w14:val="tx1"/>
            </w14:solidFill>
          </w14:textFill>
        </w:rPr>
        <w:t>日起至2025年0</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lang w:eastAsia="zh-CN"/>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29</w:t>
      </w:r>
      <w:r>
        <w:rPr>
          <w:rFonts w:hint="eastAsia" w:ascii="宋体" w:hAnsi="宋体" w:cs="宋体"/>
          <w:color w:val="000000" w:themeColor="text1"/>
          <w:kern w:val="0"/>
          <w:szCs w:val="21"/>
          <w:lang w:eastAsia="zh-CN"/>
          <w14:textFill>
            <w14:solidFill>
              <w14:schemeClr w14:val="tx1"/>
            </w14:solidFill>
          </w14:textFill>
        </w:rPr>
        <w:t>日止</w:t>
      </w:r>
      <w:r>
        <w:rPr>
          <w:rFonts w:hint="eastAsia" w:ascii="宋体" w:hAnsi="宋体" w:cs="宋体"/>
          <w:color w:val="000000" w:themeColor="text1"/>
          <w:kern w:val="0"/>
          <w:szCs w:val="21"/>
          <w14:textFill>
            <w14:solidFill>
              <w14:schemeClr w14:val="tx1"/>
            </w14:solidFill>
          </w14:textFill>
        </w:rPr>
        <w:t>。（工作日</w:t>
      </w:r>
      <w:r>
        <w:rPr>
          <w:rFonts w:hint="eastAsia" w:ascii="宋体" w:hAnsi="宋体" w:cs="宋体"/>
          <w:color w:val="000000" w:themeColor="text1"/>
          <w:kern w:val="0"/>
          <w:szCs w:val="21"/>
          <w:lang w:val="en-US" w:eastAsia="zh-CN"/>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0：00-1</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：00，1</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：00-</w:t>
      </w:r>
      <w:r>
        <w:rPr>
          <w:rFonts w:hint="eastAsia" w:ascii="宋体" w:hAnsi="宋体" w:cs="宋体"/>
          <w:color w:val="000000" w:themeColor="text1"/>
          <w:kern w:val="0"/>
          <w:szCs w:val="21"/>
          <w:lang w:val="en-US" w:eastAsia="zh-CN"/>
          <w14:textFill>
            <w14:solidFill>
              <w14:schemeClr w14:val="tx1"/>
            </w14:solidFill>
          </w14:textFill>
        </w:rPr>
        <w:t>23</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59</w:t>
      </w:r>
      <w:r>
        <w:rPr>
          <w:rFonts w:hint="eastAsia" w:ascii="宋体" w:hAnsi="宋体" w:cs="宋体"/>
          <w:color w:val="000000" w:themeColor="text1"/>
          <w:kern w:val="0"/>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14:paraId="126A9A7D">
      <w:pPr>
        <w:spacing w:line="440" w:lineRule="exact"/>
        <w:ind w:firstLine="420" w:firstLineChars="200"/>
        <w:rPr>
          <w:rFonts w:ascii="宋体" w:hAnsi="宋体"/>
          <w:bCs/>
          <w:color w:val="auto"/>
          <w:szCs w:val="21"/>
        </w:rPr>
      </w:pPr>
      <w:r>
        <w:rPr>
          <w:rFonts w:hint="eastAsia" w:ascii="宋体" w:hAnsi="宋体"/>
          <w:bCs/>
          <w:color w:val="000000" w:themeColor="text1"/>
          <w:szCs w:val="21"/>
          <w14:textFill>
            <w14:solidFill>
              <w14:schemeClr w14:val="tx1"/>
            </w14:solidFill>
          </w14:textFill>
        </w:rPr>
        <w:t>（2）获取方式：供应商登陆政采云平台http://www.zcygov.cn/在线申请获取采购文件（进入“项目采购”应用，在获取采购文件菜单中选择项目，申请获取采购文件），审核通过后可下</w:t>
      </w:r>
      <w:r>
        <w:rPr>
          <w:rFonts w:hint="eastAsia" w:ascii="宋体" w:hAnsi="宋体"/>
          <w:bCs/>
          <w:color w:val="auto"/>
          <w:szCs w:val="21"/>
        </w:rPr>
        <w:t>载竞争性磋商文件，本次招标不提供纸质版竞争性磋商文件。如有操作性问题，可与政采云热</w:t>
      </w:r>
      <w:r>
        <w:rPr>
          <w:rFonts w:ascii="宋体" w:hAnsi="宋体"/>
          <w:bCs/>
          <w:color w:val="auto"/>
          <w:szCs w:val="21"/>
        </w:rPr>
        <w:t>/</w:t>
      </w:r>
      <w:r>
        <w:rPr>
          <w:rFonts w:hint="eastAsia" w:ascii="宋体" w:hAnsi="宋体"/>
          <w:bCs/>
          <w:color w:val="auto"/>
          <w:szCs w:val="21"/>
        </w:rPr>
        <w:t>在线客服进行咨询，咨询电话</w:t>
      </w:r>
      <w:r>
        <w:rPr>
          <w:rFonts w:hint="eastAsia" w:ascii="宋体" w:hAnsi="宋体"/>
          <w:bCs/>
          <w:color w:val="auto"/>
          <w:szCs w:val="21"/>
          <w:lang w:eastAsia="zh-CN"/>
        </w:rPr>
        <w:t>95763</w:t>
      </w:r>
      <w:r>
        <w:rPr>
          <w:rFonts w:hint="eastAsia" w:ascii="宋体" w:hAnsi="宋体"/>
          <w:bCs/>
          <w:color w:val="auto"/>
          <w:szCs w:val="21"/>
        </w:rPr>
        <w:t>。</w:t>
      </w:r>
    </w:p>
    <w:p w14:paraId="6B4EE6BD">
      <w:pPr>
        <w:spacing w:line="440" w:lineRule="exact"/>
        <w:ind w:firstLine="525" w:firstLineChars="250"/>
        <w:rPr>
          <w:rFonts w:ascii="宋体" w:hAnsi="宋体"/>
          <w:bCs/>
          <w:color w:val="auto"/>
          <w:szCs w:val="21"/>
        </w:rPr>
      </w:pPr>
      <w:r>
        <w:rPr>
          <w:rFonts w:hint="eastAsia" w:ascii="宋体" w:hAnsi="宋体"/>
          <w:bCs/>
          <w:color w:val="auto"/>
          <w:szCs w:val="21"/>
        </w:rPr>
        <w:t>提示：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采购人根据供应商提交的磋商响应文件认定。</w:t>
      </w:r>
    </w:p>
    <w:p w14:paraId="54CAF10B">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一</w:t>
      </w:r>
      <w:r>
        <w:rPr>
          <w:rFonts w:hint="eastAsia" w:ascii="宋体" w:hAnsi="宋体" w:cs="宋体"/>
          <w:color w:val="auto"/>
          <w:kern w:val="0"/>
          <w:szCs w:val="21"/>
        </w:rPr>
        <w:t>、磋商保证金缴纳及确认时间：凡拟参加本次采购项目的供应商，必须在</w:t>
      </w:r>
      <w:r>
        <w:rPr>
          <w:rFonts w:hint="eastAsia" w:ascii="宋体" w:hAnsi="宋体" w:cs="宋体"/>
          <w:color w:val="auto"/>
          <w:kern w:val="0"/>
          <w:szCs w:val="21"/>
          <w:lang w:eastAsia="zh-CN"/>
        </w:rPr>
        <w:t>2025年07月03日上午10:30</w:t>
      </w:r>
      <w:r>
        <w:rPr>
          <w:rFonts w:hint="eastAsia" w:ascii="宋体" w:hAnsi="宋体" w:cs="宋体"/>
          <w:color w:val="auto"/>
          <w:kern w:val="0"/>
          <w:szCs w:val="21"/>
        </w:rPr>
        <w:t>（北京时间)前将磋商保证金汇入指定账户。本项目缴纳磋商保证金（</w:t>
      </w:r>
      <w:r>
        <w:rPr>
          <w:rFonts w:hint="eastAsia" w:ascii="宋体" w:hAnsi="宋体" w:cs="宋体"/>
          <w:color w:val="auto"/>
          <w:kern w:val="0"/>
          <w:szCs w:val="21"/>
          <w:lang w:val="en-US" w:eastAsia="zh-CN"/>
        </w:rPr>
        <w:t>5000元</w:t>
      </w:r>
      <w:r>
        <w:rPr>
          <w:rFonts w:hint="eastAsia" w:ascii="宋体" w:hAnsi="宋体" w:cs="宋体"/>
          <w:color w:val="auto"/>
          <w:kern w:val="0"/>
          <w:szCs w:val="21"/>
        </w:rPr>
        <w:t xml:space="preserve">整， </w:t>
      </w:r>
      <w:r>
        <w:rPr>
          <w:rFonts w:hint="eastAsia" w:ascii="宋体" w:hAnsi="宋体" w:cs="宋体"/>
          <w:color w:val="auto"/>
          <w:kern w:val="0"/>
          <w:szCs w:val="21"/>
          <w:lang w:val="en-US" w:eastAsia="zh-CN"/>
        </w:rPr>
        <w:t>伍仟</w:t>
      </w:r>
      <w:r>
        <w:rPr>
          <w:rFonts w:hint="eastAsia" w:ascii="宋体" w:hAnsi="宋体" w:cs="宋体"/>
          <w:color w:val="auto"/>
          <w:kern w:val="0"/>
          <w:szCs w:val="21"/>
          <w:lang w:eastAsia="zh-CN"/>
        </w:rPr>
        <w:t>元整</w:t>
      </w:r>
      <w:r>
        <w:rPr>
          <w:rFonts w:hint="eastAsia" w:ascii="宋体" w:hAnsi="宋体" w:cs="宋体"/>
          <w:color w:val="auto"/>
          <w:kern w:val="0"/>
          <w:szCs w:val="21"/>
        </w:rPr>
        <w:t>）。磋商保证金汇款凭证上用途栏应注明采购项目名称或项目编号。否则，届时其投标将被拒绝。</w:t>
      </w:r>
    </w:p>
    <w:p w14:paraId="0525DA89">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二</w:t>
      </w:r>
      <w:r>
        <w:rPr>
          <w:rFonts w:hint="eastAsia" w:ascii="宋体" w:hAnsi="宋体" w:cs="宋体"/>
          <w:color w:val="auto"/>
          <w:kern w:val="0"/>
          <w:szCs w:val="21"/>
        </w:rPr>
        <w:t>、磋商文件售价：免费。</w:t>
      </w:r>
    </w:p>
    <w:p w14:paraId="131CFD95">
      <w:pPr>
        <w:widowControl/>
        <w:spacing w:line="440" w:lineRule="exact"/>
        <w:ind w:firstLine="420" w:firstLineChars="200"/>
        <w:jc w:val="left"/>
        <w:rPr>
          <w:color w:val="auto"/>
        </w:rPr>
      </w:pPr>
      <w:r>
        <w:rPr>
          <w:rFonts w:hint="eastAsia" w:ascii="宋体" w:hAnsi="宋体" w:cs="宋体"/>
          <w:color w:val="auto"/>
          <w:kern w:val="0"/>
          <w:szCs w:val="21"/>
        </w:rPr>
        <w:t>十</w:t>
      </w:r>
      <w:r>
        <w:rPr>
          <w:rFonts w:hint="eastAsia" w:ascii="宋体" w:hAnsi="宋体" w:cs="宋体"/>
          <w:color w:val="auto"/>
          <w:kern w:val="0"/>
          <w:szCs w:val="21"/>
          <w:lang w:eastAsia="zh-CN"/>
        </w:rPr>
        <w:t>三</w:t>
      </w:r>
      <w:r>
        <w:rPr>
          <w:rFonts w:hint="eastAsia" w:ascii="宋体" w:hAnsi="宋体" w:cs="宋体"/>
          <w:color w:val="auto"/>
          <w:kern w:val="0"/>
          <w:szCs w:val="21"/>
        </w:rPr>
        <w:t>、响应文件提交：</w:t>
      </w:r>
    </w:p>
    <w:p w14:paraId="6DB04C55">
      <w:pPr>
        <w:widowControl/>
        <w:spacing w:line="440" w:lineRule="exact"/>
        <w:ind w:firstLine="525" w:firstLineChars="250"/>
        <w:jc w:val="left"/>
        <w:rPr>
          <w:rFonts w:ascii="宋体" w:hAnsi="宋体" w:cs="宋体"/>
          <w:color w:val="auto"/>
          <w:kern w:val="0"/>
          <w:szCs w:val="21"/>
        </w:rPr>
      </w:pPr>
      <w:r>
        <w:rPr>
          <w:rFonts w:hint="eastAsia" w:ascii="宋体" w:hAnsi="宋体" w:cs="宋体"/>
          <w:color w:val="auto"/>
          <w:kern w:val="0"/>
          <w:szCs w:val="21"/>
        </w:rPr>
        <w:t>截止时间:</w:t>
      </w:r>
      <w:r>
        <w:rPr>
          <w:rFonts w:hint="eastAsia" w:ascii="宋体" w:hAnsi="宋体" w:cs="宋体"/>
          <w:color w:val="auto"/>
          <w:kern w:val="0"/>
          <w:szCs w:val="21"/>
          <w:lang w:eastAsia="zh-CN"/>
        </w:rPr>
        <w:t xml:space="preserve"> 2025年07月01日下午16:00</w:t>
      </w:r>
      <w:r>
        <w:rPr>
          <w:rFonts w:hint="eastAsia" w:ascii="宋体" w:hAnsi="宋体" w:cs="宋体"/>
          <w:color w:val="auto"/>
          <w:kern w:val="0"/>
          <w:szCs w:val="21"/>
        </w:rPr>
        <w:t xml:space="preserve">（北京时间)，逾期恕不接受。  </w:t>
      </w:r>
    </w:p>
    <w:p w14:paraId="3C9C6E86">
      <w:pPr>
        <w:spacing w:line="440" w:lineRule="exact"/>
        <w:ind w:firstLine="525" w:firstLineChars="250"/>
        <w:rPr>
          <w:rFonts w:ascii="宋体" w:hAnsi="宋体" w:cs="宋体"/>
          <w:color w:val="auto"/>
          <w:kern w:val="0"/>
          <w:szCs w:val="21"/>
        </w:rPr>
      </w:pPr>
      <w:r>
        <w:rPr>
          <w:rFonts w:hint="eastAsia" w:ascii="宋体" w:hAnsi="宋体" w:cs="宋体"/>
          <w:color w:val="auto"/>
          <w:kern w:val="0"/>
          <w:szCs w:val="21"/>
        </w:rPr>
        <w:t>地  点:各供应商应在响应文件提交截止时间前，通过“政采云”平台（https://www.zcygov.cn）上传加密的电子响应文件。</w:t>
      </w:r>
    </w:p>
    <w:p w14:paraId="4A45B81A">
      <w:pPr>
        <w:spacing w:line="440" w:lineRule="exact"/>
        <w:ind w:firstLine="525" w:firstLineChars="250"/>
        <w:rPr>
          <w:rFonts w:ascii="宋体" w:hAnsi="宋体" w:cs="宋体"/>
          <w:color w:val="auto"/>
          <w:kern w:val="0"/>
          <w:szCs w:val="21"/>
        </w:rPr>
      </w:pPr>
      <w:r>
        <w:rPr>
          <w:rFonts w:hint="eastAsia" w:ascii="宋体" w:hAnsi="宋体" w:cs="宋体"/>
          <w:color w:val="auto"/>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w:t>
      </w:r>
      <w:r>
        <w:rPr>
          <w:rFonts w:hint="eastAsia" w:ascii="宋体" w:hAnsi="宋体" w:cs="宋体"/>
          <w:color w:val="auto"/>
          <w:kern w:val="0"/>
          <w:szCs w:val="21"/>
          <w:lang w:eastAsia="zh-CN"/>
        </w:rPr>
        <w:t>95763</w:t>
      </w:r>
      <w:r>
        <w:rPr>
          <w:rFonts w:hint="eastAsia" w:ascii="宋体" w:hAnsi="宋体" w:cs="宋体"/>
          <w:color w:val="auto"/>
          <w:kern w:val="0"/>
          <w:szCs w:val="21"/>
        </w:rPr>
        <w:t>。</w:t>
      </w:r>
    </w:p>
    <w:p w14:paraId="10D25381">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四</w:t>
      </w:r>
      <w:r>
        <w:rPr>
          <w:rFonts w:hint="eastAsia" w:ascii="宋体" w:hAnsi="宋体" w:cs="宋体"/>
          <w:color w:val="auto"/>
          <w:kern w:val="0"/>
          <w:szCs w:val="21"/>
        </w:rPr>
        <w:t xml:space="preserve">、磋商时间及地点： </w:t>
      </w:r>
    </w:p>
    <w:p w14:paraId="61AD8957">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s="宋体"/>
          <w:color w:val="auto"/>
          <w:kern w:val="0"/>
          <w:szCs w:val="21"/>
          <w:lang w:eastAsia="zh-CN"/>
        </w:rPr>
        <w:t>2025年07月01日下午16:00</w:t>
      </w:r>
      <w:r>
        <w:rPr>
          <w:rFonts w:hint="eastAsia" w:ascii="宋体" w:hAnsi="宋体" w:cs="宋体"/>
          <w:color w:val="auto"/>
          <w:kern w:val="0"/>
          <w:szCs w:val="21"/>
        </w:rPr>
        <w:t>（北京时间)</w:t>
      </w:r>
      <w:r>
        <w:rPr>
          <w:rFonts w:hint="eastAsia" w:ascii="宋体" w:hAnsi="宋体" w:cs="宋体"/>
          <w:color w:val="auto"/>
          <w:kern w:val="0"/>
          <w:szCs w:val="21"/>
          <w:lang w:eastAsia="zh-CN"/>
        </w:rPr>
        <w:t>。</w:t>
      </w:r>
      <w:r>
        <w:rPr>
          <w:rFonts w:hint="eastAsia" w:ascii="宋体" w:hAnsi="宋体" w:cs="宋体"/>
          <w:color w:val="auto"/>
          <w:kern w:val="0"/>
          <w:szCs w:val="21"/>
        </w:rPr>
        <w:t xml:space="preserve"> </w:t>
      </w:r>
    </w:p>
    <w:p w14:paraId="7C64C0DF">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2、地点：“政采云”平台（https://www.zcygov.cn）线上开标。</w:t>
      </w:r>
    </w:p>
    <w:p w14:paraId="10347B88">
      <w:pPr>
        <w:adjustRightInd w:val="0"/>
        <w:snapToGrid w:val="0"/>
        <w:spacing w:line="44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注意事项：</w:t>
      </w:r>
      <w:r>
        <w:rPr>
          <w:rFonts w:hint="eastAsia" w:ascii="宋体" w:hAnsi="宋体" w:cs="仿宋"/>
          <w:bCs/>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 xml:space="preserve"> 本项目采用全流程不见面电子开评标</w:t>
      </w:r>
      <w:r>
        <w:rPr>
          <w:rFonts w:hint="eastAsia" w:ascii="宋体" w:hAnsi="宋体" w:cs="仿宋"/>
          <w:bCs/>
          <w:color w:val="000000" w:themeColor="text1"/>
          <w:szCs w:val="21"/>
          <w14:textFill>
            <w14:solidFill>
              <w14:schemeClr w14:val="tx1"/>
            </w14:solidFill>
          </w14:textFill>
        </w:rPr>
        <w:t>，投标供应商需要使用CA加密设备，</w:t>
      </w:r>
      <w:r>
        <w:rPr>
          <w:rFonts w:hint="eastAsia" w:ascii="宋体" w:hAnsi="宋体" w:cs="宋体"/>
          <w:color w:val="000000" w:themeColor="text1"/>
          <w:kern w:val="0"/>
          <w:szCs w:val="21"/>
          <w14:textFill>
            <w14:solidFill>
              <w14:schemeClr w14:val="tx1"/>
            </w14:solidFill>
          </w14:textFill>
        </w:rPr>
        <w:t>供应商可通过新疆数字证书认证</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日中心官网（https://www.xjca.com.cn/）或下载“新疆政务通”APP自行进行申领。</w:t>
      </w:r>
    </w:p>
    <w:p w14:paraId="05859E35">
      <w:pPr>
        <w:adjustRightInd w:val="0"/>
        <w:snapToGrid w:val="0"/>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2.本项目实行网上投标，采用加密电子投标响应文件(供应商须使用CA加密设备通过政采云电子投标客户端制作投标响应文件)。若供应商参与投标，自行承担投标一切费用。 </w:t>
      </w:r>
    </w:p>
    <w:p w14:paraId="7F01FB39">
      <w:pPr>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542641EE">
      <w:pPr>
        <w:adjustRightInd w:val="0"/>
        <w:snapToGrid w:val="0"/>
        <w:spacing w:line="440" w:lineRule="exact"/>
        <w:ind w:firstLine="420" w:firstLineChars="20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4.供应商将政采云电子交易客户端下载、安装完成后，可通过账号密码或CA登录客户端进行投标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cs="仿宋"/>
          <w:bCs/>
          <w:color w:val="000000" w:themeColor="text1"/>
          <w:szCs w:val="21"/>
          <w:lang w:eastAsia="zh-CN"/>
          <w14:textFill>
            <w14:solidFill>
              <w14:schemeClr w14:val="tx1"/>
            </w14:solidFill>
          </w14:textFill>
        </w:rPr>
        <w:t>95763</w:t>
      </w:r>
      <w:r>
        <w:rPr>
          <w:rFonts w:hint="eastAsia" w:ascii="宋体" w:hAnsi="宋体" w:cs="仿宋"/>
          <w:bCs/>
          <w:color w:val="000000" w:themeColor="text1"/>
          <w:szCs w:val="21"/>
          <w14:textFill>
            <w14:solidFill>
              <w14:schemeClr w14:val="tx1"/>
            </w14:solidFill>
          </w14:textFill>
        </w:rPr>
        <w:t xml:space="preserve">进行咨询。 </w:t>
      </w:r>
    </w:p>
    <w:p w14:paraId="22ED3BB8">
      <w:pPr>
        <w:adjustRightInd w:val="0"/>
        <w:snapToGrid w:val="0"/>
        <w:spacing w:line="440" w:lineRule="exact"/>
        <w:ind w:firstLine="525" w:firstLineChars="25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 xml:space="preserve">5.供应商在开标时须使用制作加密电子投标响应文件所使用的CA锁及电脑，电脑须提前配置好浏览器（建议使用360浏览器或谷歌浏览器），以便开标时解锁。  </w:t>
      </w:r>
    </w:p>
    <w:p w14:paraId="28962FF6">
      <w:pPr>
        <w:pStyle w:val="40"/>
        <w:spacing w:line="440" w:lineRule="exact"/>
        <w:ind w:firstLine="525" w:firstLineChars="250"/>
        <w:jc w:val="both"/>
        <w:rPr>
          <w:rFonts w:hint="eastAsia" w:ascii="宋体" w:hAnsi="宋体" w:cs="仿宋"/>
          <w:bCs/>
          <w:color w:val="000000" w:themeColor="text1"/>
          <w:kern w:val="2"/>
          <w:sz w:val="21"/>
          <w:szCs w:val="21"/>
          <w14:textFill>
            <w14:solidFill>
              <w14:schemeClr w14:val="tx1"/>
            </w14:solidFill>
          </w14:textFill>
        </w:rPr>
      </w:pPr>
      <w:r>
        <w:rPr>
          <w:rFonts w:hint="eastAsia" w:ascii="宋体" w:hAnsi="宋体" w:cs="仿宋"/>
          <w:bCs/>
          <w:color w:val="000000" w:themeColor="text1"/>
          <w:kern w:val="2"/>
          <w:sz w:val="21"/>
          <w:szCs w:val="21"/>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E663491">
      <w:pPr>
        <w:pStyle w:val="40"/>
        <w:spacing w:line="440" w:lineRule="exact"/>
        <w:ind w:firstLine="525" w:firstLineChars="250"/>
        <w:jc w:val="both"/>
        <w:rPr>
          <w:rFonts w:ascii="宋体" w:hAnsi="宋体" w:cs="仿宋"/>
          <w:bCs/>
          <w:color w:val="auto"/>
          <w:kern w:val="2"/>
          <w:sz w:val="21"/>
          <w:szCs w:val="21"/>
        </w:rPr>
      </w:pPr>
      <w:r>
        <w:rPr>
          <w:rFonts w:hint="eastAsia" w:ascii="宋体" w:hAnsi="宋体" w:cs="仿宋"/>
          <w:bCs/>
          <w:color w:val="000000" w:themeColor="text1"/>
          <w:kern w:val="2"/>
          <w:sz w:val="21"/>
          <w:szCs w:val="21"/>
          <w14:textFill>
            <w14:solidFill>
              <w14:schemeClr w14:val="tx1"/>
            </w14:solidFill>
          </w14:textFill>
        </w:rPr>
        <w:t xml:space="preserve"> 7.为了保证开评标顺利进行，政采云线上开标功能完全实现，供应商开标所使用的电脑设备须</w:t>
      </w:r>
      <w:r>
        <w:rPr>
          <w:rFonts w:hint="eastAsia" w:ascii="宋体" w:hAnsi="宋体" w:cs="仿宋"/>
          <w:bCs/>
          <w:color w:val="auto"/>
          <w:kern w:val="2"/>
          <w:sz w:val="21"/>
          <w:szCs w:val="21"/>
        </w:rPr>
        <w:t>具有视频及语音功能。</w:t>
      </w:r>
    </w:p>
    <w:p w14:paraId="3C4995EE">
      <w:pPr>
        <w:widowControl/>
        <w:spacing w:line="440" w:lineRule="exact"/>
        <w:ind w:firstLine="525" w:firstLineChars="25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五</w:t>
      </w:r>
      <w:r>
        <w:rPr>
          <w:rFonts w:hint="eastAsia" w:ascii="宋体" w:hAnsi="宋体" w:cs="宋体"/>
          <w:color w:val="auto"/>
          <w:kern w:val="0"/>
          <w:szCs w:val="21"/>
        </w:rPr>
        <w:t xml:space="preserve">、联系方式                                    </w:t>
      </w:r>
    </w:p>
    <w:p w14:paraId="1041C44D">
      <w:pPr>
        <w:widowControl/>
        <w:spacing w:line="440" w:lineRule="exact"/>
        <w:ind w:firstLine="525" w:firstLineChars="250"/>
        <w:jc w:val="left"/>
        <w:rPr>
          <w:rFonts w:hint="eastAsia" w:ascii="宋体" w:hAnsi="宋体" w:eastAsia="宋体" w:cs="宋体"/>
          <w:color w:val="auto"/>
          <w:kern w:val="0"/>
          <w:sz w:val="21"/>
          <w:szCs w:val="21"/>
          <w:lang w:eastAsia="zh-CN"/>
        </w:rPr>
      </w:pPr>
      <w:r>
        <w:rPr>
          <w:rFonts w:hint="eastAsia" w:ascii="宋体" w:hAnsi="宋体" w:cs="宋体"/>
          <w:color w:val="auto"/>
          <w:kern w:val="0"/>
          <w:szCs w:val="21"/>
        </w:rPr>
        <w:t>采 购 人：</w:t>
      </w:r>
      <w:r>
        <w:rPr>
          <w:rFonts w:hint="eastAsia" w:ascii="宋体" w:hAnsi="宋体" w:cs="宋体"/>
          <w:color w:val="auto"/>
          <w:kern w:val="0"/>
          <w:sz w:val="21"/>
          <w:szCs w:val="21"/>
          <w:highlight w:val="white"/>
          <w:lang w:val="en-US" w:eastAsia="zh-CN" w:bidi="ar-SA"/>
        </w:rPr>
        <w:t>若羌县住房和城乡建设局</w:t>
      </w:r>
    </w:p>
    <w:p w14:paraId="158B8D5B">
      <w:pPr>
        <w:widowControl/>
        <w:spacing w:line="440" w:lineRule="exact"/>
        <w:ind w:firstLine="525" w:firstLineChars="250"/>
        <w:jc w:val="left"/>
        <w:rPr>
          <w:rFonts w:hint="eastAsia" w:ascii="宋体" w:hAnsi="宋体" w:cs="宋体"/>
          <w:color w:val="auto"/>
          <w:kern w:val="0"/>
          <w:sz w:val="21"/>
          <w:szCs w:val="21"/>
        </w:rPr>
      </w:pPr>
      <w:r>
        <w:rPr>
          <w:rFonts w:hint="eastAsia" w:ascii="宋体" w:hAnsi="宋体" w:cs="宋体"/>
          <w:color w:val="auto"/>
          <w:kern w:val="0"/>
          <w:sz w:val="21"/>
          <w:szCs w:val="21"/>
        </w:rPr>
        <w:t>联 系 人：</w:t>
      </w:r>
      <w:r>
        <w:rPr>
          <w:rFonts w:hint="eastAsia" w:ascii="宋体" w:hAnsi="宋体" w:cs="宋体"/>
          <w:color w:val="auto"/>
          <w:kern w:val="0"/>
          <w:sz w:val="21"/>
          <w:szCs w:val="21"/>
          <w:lang w:eastAsia="zh-CN"/>
        </w:rPr>
        <w:t>韩鹏</w:t>
      </w:r>
      <w:r>
        <w:rPr>
          <w:rFonts w:hint="eastAsia" w:ascii="宋体" w:hAnsi="宋体" w:cs="宋体"/>
          <w:color w:val="auto"/>
          <w:kern w:val="0"/>
          <w:sz w:val="21"/>
          <w:szCs w:val="21"/>
        </w:rPr>
        <w:t xml:space="preserve"> </w:t>
      </w:r>
    </w:p>
    <w:p w14:paraId="4055C0B7">
      <w:pPr>
        <w:pStyle w:val="84"/>
        <w:widowControl w:val="0"/>
        <w:autoSpaceDE w:val="0"/>
        <w:autoSpaceDN w:val="0"/>
        <w:spacing w:line="496" w:lineRule="auto"/>
        <w:ind w:right="74" w:firstLine="420" w:firstLineChars="200"/>
        <w:jc w:val="left"/>
        <w:rPr>
          <w:rFonts w:hint="eastAsia" w:ascii="宋体" w:hAnsi="宋体" w:cs="宋体"/>
          <w:color w:val="auto"/>
          <w:kern w:val="0"/>
          <w:szCs w:val="21"/>
        </w:rPr>
      </w:pPr>
      <w:r>
        <w:rPr>
          <w:rFonts w:hint="eastAsia" w:ascii="宋体" w:hAnsi="宋体" w:cs="宋体"/>
          <w:color w:val="auto"/>
          <w:kern w:val="0"/>
          <w:sz w:val="21"/>
          <w:szCs w:val="21"/>
        </w:rPr>
        <w:t>联系电话：</w:t>
      </w:r>
      <w:r>
        <w:rPr>
          <w:rFonts w:hint="eastAsia" w:cs="宋体"/>
          <w:color w:val="auto"/>
          <w:kern w:val="0"/>
          <w:sz w:val="21"/>
          <w:szCs w:val="21"/>
          <w:highlight w:val="white"/>
          <w:lang w:val="en-US" w:eastAsia="zh-CN" w:bidi="ar-SA"/>
        </w:rPr>
        <w:t>0996-7105350</w:t>
      </w:r>
    </w:p>
    <w:p w14:paraId="748CD316">
      <w:pPr>
        <w:widowControl/>
        <w:spacing w:line="440" w:lineRule="exact"/>
        <w:ind w:firstLine="525" w:firstLineChars="2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采购代理机构：</w:t>
      </w:r>
      <w:r>
        <w:rPr>
          <w:rFonts w:hint="eastAsia" w:ascii="宋体" w:hAnsi="宋体" w:cs="宋体"/>
          <w:color w:val="000000" w:themeColor="text1"/>
          <w:kern w:val="0"/>
          <w:szCs w:val="21"/>
          <w:lang w:eastAsia="zh-CN"/>
          <w14:textFill>
            <w14:solidFill>
              <w14:schemeClr w14:val="tx1"/>
            </w14:solidFill>
          </w14:textFill>
        </w:rPr>
        <w:t>巴州聚诚项目管理有限责任公司</w:t>
      </w:r>
      <w:r>
        <w:rPr>
          <w:rFonts w:hint="eastAsia" w:ascii="宋体" w:hAnsi="宋体" w:cs="宋体"/>
          <w:color w:val="000000" w:themeColor="text1"/>
          <w:kern w:val="0"/>
          <w:szCs w:val="21"/>
          <w14:textFill>
            <w14:solidFill>
              <w14:schemeClr w14:val="tx1"/>
            </w14:solidFill>
          </w14:textFill>
        </w:rPr>
        <w:t xml:space="preserve"> </w:t>
      </w:r>
    </w:p>
    <w:p w14:paraId="7316C8E8">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采购代理机构联系人：</w:t>
      </w:r>
      <w:r>
        <w:rPr>
          <w:rFonts w:hint="eastAsia" w:ascii="宋体" w:hAnsi="宋体" w:cs="宋体"/>
          <w:color w:val="000000"/>
          <w:kern w:val="0"/>
          <w:szCs w:val="21"/>
          <w:lang w:val="en-US" w:eastAsia="zh-CN"/>
        </w:rPr>
        <w:t>刘琼</w:t>
      </w:r>
    </w:p>
    <w:p w14:paraId="5CA2A921">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联系电话：</w:t>
      </w:r>
      <w:r>
        <w:rPr>
          <w:rFonts w:hint="eastAsia" w:ascii="宋体" w:hAnsi="宋体" w:cs="宋体"/>
          <w:color w:val="000000"/>
          <w:kern w:val="0"/>
          <w:szCs w:val="21"/>
          <w:lang w:val="en-US" w:eastAsia="zh-CN"/>
        </w:rPr>
        <w:t>18167412777</w:t>
      </w:r>
    </w:p>
    <w:p w14:paraId="2D1A02C3">
      <w:pPr>
        <w:pStyle w:val="14"/>
        <w:rPr>
          <w:rFonts w:hint="eastAsia" w:ascii="RLOPFL+ËÎÌå" w:hAnsi="RLOPFL+ËÎÌå" w:cs="RLOPFL+ËÎÌå"/>
          <w:color w:val="000000"/>
          <w:sz w:val="30"/>
          <w:lang w:eastAsia="zh-CN"/>
        </w:rPr>
      </w:pPr>
    </w:p>
    <w:p w14:paraId="5A55B70E">
      <w:pPr>
        <w:pStyle w:val="14"/>
        <w:jc w:val="center"/>
        <w:rPr>
          <w:rFonts w:hint="eastAsia" w:ascii="RLOPFL+ËÎÌå" w:hAnsi="RLOPFL+ËÎÌå" w:cs="RLOPFL+ËÎÌå"/>
          <w:b/>
          <w:bCs/>
          <w:color w:val="000000"/>
          <w:sz w:val="30"/>
        </w:rPr>
      </w:pPr>
      <w:r>
        <w:rPr>
          <w:rFonts w:ascii="RLOPFL+ËÎÌå" w:hAnsi="RLOPFL+ËÎÌå" w:cs="RLOPFL+ËÎÌå"/>
          <w:b/>
          <w:bCs/>
          <w:color w:val="000000"/>
          <w:sz w:val="30"/>
        </w:rPr>
        <w:br w:type="page"/>
      </w:r>
      <w:r>
        <w:rPr>
          <w:rFonts w:ascii="RLOPFL+ËÎÌå" w:hAnsi="RLOPFL+ËÎÌå" w:cs="RLOPFL+ËÎÌå"/>
          <w:b/>
          <w:bCs/>
          <w:color w:val="000000"/>
          <w:sz w:val="30"/>
        </w:rPr>
        <w:t>第二章</w:t>
      </w:r>
      <w:r>
        <w:rPr>
          <w:rFonts w:hint="eastAsia" w:ascii="RLOPFL+ËÎÌå" w:hAnsi="RLOPFL+ËÎÌå" w:cs="RLOPFL+ËÎÌå"/>
          <w:b/>
          <w:bCs/>
          <w:color w:val="000000"/>
          <w:sz w:val="30"/>
        </w:rPr>
        <w:t>、</w:t>
      </w:r>
      <w:r>
        <w:rPr>
          <w:rFonts w:ascii="RLOPFL+ËÎÌå" w:hAnsi="RLOPFL+ËÎÌå" w:cs="RLOPFL+ËÎÌå"/>
          <w:b/>
          <w:bCs/>
          <w:color w:val="000000"/>
          <w:sz w:val="30"/>
        </w:rPr>
        <w:t>竞争性磋商供应商须知</w:t>
      </w:r>
    </w:p>
    <w:p w14:paraId="7A52A961">
      <w:pPr>
        <w:pStyle w:val="14"/>
        <w:jc w:val="center"/>
        <w:rPr>
          <w:rFonts w:ascii="RLOPFL+ËÎÌå" w:hAnsi="RLOPFL+ËÎÌå" w:cs="RLOPFL+ËÎÌå"/>
          <w:color w:val="000000"/>
          <w:sz w:val="30"/>
        </w:rPr>
      </w:pPr>
      <w:r>
        <w:rPr>
          <w:rFonts w:ascii="RLOPFL+ËÎÌå" w:hAnsi="RLOPFL+ËÎÌå" w:cs="RLOPFL+ËÎÌå"/>
          <w:color w:val="000000"/>
          <w:sz w:val="30"/>
        </w:rPr>
        <w:t>竞争性磋商供应商须知前附表</w:t>
      </w:r>
    </w:p>
    <w:tbl>
      <w:tblPr>
        <w:tblStyle w:val="23"/>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71"/>
        <w:gridCol w:w="5815"/>
      </w:tblGrid>
      <w:tr w14:paraId="44A8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Align w:val="center"/>
          </w:tcPr>
          <w:p w14:paraId="3BB249D1">
            <w:pPr>
              <w:pStyle w:val="14"/>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序号</w:t>
            </w:r>
          </w:p>
        </w:tc>
        <w:tc>
          <w:tcPr>
            <w:tcW w:w="2271" w:type="dxa"/>
            <w:vAlign w:val="center"/>
          </w:tcPr>
          <w:p w14:paraId="1B3190D0">
            <w:pPr>
              <w:pStyle w:val="14"/>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项目</w:t>
            </w:r>
          </w:p>
        </w:tc>
        <w:tc>
          <w:tcPr>
            <w:tcW w:w="5815" w:type="dxa"/>
            <w:vAlign w:val="center"/>
          </w:tcPr>
          <w:p w14:paraId="5AB4F9F2">
            <w:pPr>
              <w:pStyle w:val="14"/>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具体内容</w:t>
            </w:r>
          </w:p>
        </w:tc>
      </w:tr>
      <w:tr w14:paraId="16B0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C067810">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w:t>
            </w:r>
          </w:p>
        </w:tc>
        <w:tc>
          <w:tcPr>
            <w:tcW w:w="2271" w:type="dxa"/>
            <w:vAlign w:val="center"/>
          </w:tcPr>
          <w:p w14:paraId="6C6B9055">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项目名称及编号</w:t>
            </w:r>
          </w:p>
        </w:tc>
        <w:tc>
          <w:tcPr>
            <w:tcW w:w="5815" w:type="dxa"/>
            <w:vAlign w:val="center"/>
          </w:tcPr>
          <w:p w14:paraId="1F4698F5">
            <w:pPr>
              <w:widowControl/>
              <w:spacing w:line="440" w:lineRule="exact"/>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项目名</w:t>
            </w:r>
            <w:r>
              <w:rPr>
                <w:rFonts w:hint="eastAsia" w:ascii="宋体" w:hAnsi="宋体" w:cs="宋体"/>
                <w:color w:val="000000" w:themeColor="text1"/>
                <w:kern w:val="0"/>
                <w:sz w:val="21"/>
                <w:szCs w:val="21"/>
                <w14:textFill>
                  <w14:solidFill>
                    <w14:schemeClr w14:val="tx1"/>
                  </w14:solidFill>
                </w14:textFill>
              </w:rPr>
              <w:t>称：</w:t>
            </w:r>
            <w:r>
              <w:rPr>
                <w:rFonts w:hint="eastAsia" w:ascii="宋体" w:hAnsi="宋体" w:cs="宋体"/>
                <w:color w:val="000000" w:themeColor="text1"/>
                <w:kern w:val="0"/>
                <w:sz w:val="21"/>
                <w:szCs w:val="21"/>
                <w:lang w:eastAsia="zh-CN"/>
                <w14:textFill>
                  <w14:solidFill>
                    <w14:schemeClr w14:val="tx1"/>
                  </w14:solidFill>
                </w14:textFill>
              </w:rPr>
              <w:t>若羌县建成区城市基础设施更新改造建设项目（三标段）监理</w:t>
            </w:r>
          </w:p>
          <w:p w14:paraId="5397EA4E">
            <w:pPr>
              <w:widowControl/>
              <w:spacing w:line="440" w:lineRule="exact"/>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采购编号：</w:t>
            </w:r>
            <w:r>
              <w:rPr>
                <w:rFonts w:hint="eastAsia" w:ascii="宋体" w:hAnsi="宋体" w:cs="宋体"/>
                <w:color w:val="000000"/>
                <w:kern w:val="0"/>
                <w:sz w:val="21"/>
                <w:szCs w:val="21"/>
                <w:lang w:eastAsia="zh-CN"/>
              </w:rPr>
              <w:t>BZJCXMGLYXZRGS2025-09号</w:t>
            </w:r>
          </w:p>
        </w:tc>
      </w:tr>
      <w:tr w14:paraId="4791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08C6153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w:t>
            </w:r>
          </w:p>
        </w:tc>
        <w:tc>
          <w:tcPr>
            <w:tcW w:w="2271" w:type="dxa"/>
            <w:vAlign w:val="center"/>
          </w:tcPr>
          <w:p w14:paraId="42F73562">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采购人</w:t>
            </w:r>
          </w:p>
        </w:tc>
        <w:tc>
          <w:tcPr>
            <w:tcW w:w="5815" w:type="dxa"/>
            <w:vAlign w:val="center"/>
          </w:tcPr>
          <w:p w14:paraId="641319A7">
            <w:pPr>
              <w:pStyle w:val="14"/>
              <w:spacing w:line="440" w:lineRule="exact"/>
              <w:rPr>
                <w:rFonts w:hint="eastAsia" w:hAnsi="宋体" w:cs="宋体"/>
                <w:color w:val="000000"/>
                <w:kern w:val="0"/>
                <w:sz w:val="21"/>
                <w:szCs w:val="21"/>
                <w:lang w:val="en-US" w:eastAsia="zh-CN"/>
              </w:rPr>
            </w:pPr>
            <w:r>
              <w:rPr>
                <w:rFonts w:hint="eastAsia" w:hAnsi="宋体" w:cs="宋体"/>
                <w:color w:val="000000"/>
                <w:kern w:val="0"/>
                <w:sz w:val="21"/>
                <w:szCs w:val="21"/>
                <w:lang w:val="en-US" w:eastAsia="zh-CN"/>
              </w:rPr>
              <w:t>采 购 人：</w:t>
            </w:r>
            <w:r>
              <w:rPr>
                <w:rFonts w:hint="eastAsia" w:hAnsi="宋体" w:cs="宋体"/>
                <w:kern w:val="0"/>
                <w:sz w:val="21"/>
                <w:szCs w:val="21"/>
                <w:highlight w:val="white"/>
                <w:lang w:val="en-US" w:eastAsia="zh-CN" w:bidi="ar-SA"/>
              </w:rPr>
              <w:t>若羌县住房和城乡建设局</w:t>
            </w:r>
          </w:p>
          <w:p w14:paraId="65126B3F">
            <w:pPr>
              <w:pStyle w:val="14"/>
              <w:spacing w:line="440" w:lineRule="exact"/>
              <w:rPr>
                <w:rFonts w:hint="eastAsia" w:hAnsi="宋体" w:cs="宋体"/>
                <w:color w:val="000000"/>
                <w:kern w:val="0"/>
                <w:sz w:val="21"/>
                <w:szCs w:val="21"/>
                <w:lang w:val="en-US" w:eastAsia="zh-CN"/>
              </w:rPr>
            </w:pPr>
            <w:r>
              <w:rPr>
                <w:rFonts w:hint="eastAsia" w:hAnsi="宋体" w:cs="宋体"/>
                <w:color w:val="000000"/>
                <w:kern w:val="0"/>
                <w:sz w:val="21"/>
                <w:szCs w:val="21"/>
                <w:lang w:val="en-US" w:eastAsia="zh-CN"/>
              </w:rPr>
              <w:t>联系地址：若羌县胜利路1180号</w:t>
            </w:r>
          </w:p>
          <w:p w14:paraId="56794C6C">
            <w:pPr>
              <w:pStyle w:val="14"/>
              <w:spacing w:line="440" w:lineRule="exact"/>
              <w:rPr>
                <w:rFonts w:hint="eastAsia" w:hAnsi="宋体" w:cs="宋体"/>
                <w:color w:val="000000" w:themeColor="text1"/>
                <w:kern w:val="0"/>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联 系 人：</w:t>
            </w:r>
            <w:r>
              <w:rPr>
                <w:rFonts w:hint="eastAsia" w:hAnsi="宋体" w:cs="宋体"/>
                <w:color w:val="000000" w:themeColor="text1"/>
                <w:kern w:val="0"/>
                <w:sz w:val="21"/>
                <w:szCs w:val="21"/>
                <w:highlight w:val="white"/>
                <w:lang w:val="en-US" w:eastAsia="zh-CN" w:bidi="ar-SA"/>
                <w14:textFill>
                  <w14:solidFill>
                    <w14:schemeClr w14:val="tx1"/>
                  </w14:solidFill>
                </w14:textFill>
              </w:rPr>
              <w:t>韩鹏</w:t>
            </w:r>
            <w:r>
              <w:rPr>
                <w:rFonts w:hint="eastAsia" w:hAnsi="宋体" w:cs="宋体"/>
                <w:color w:val="000000" w:themeColor="text1"/>
                <w:kern w:val="0"/>
                <w:sz w:val="21"/>
                <w:szCs w:val="21"/>
                <w:lang w:val="en-US" w:eastAsia="zh-CN"/>
                <w14:textFill>
                  <w14:solidFill>
                    <w14:schemeClr w14:val="tx1"/>
                  </w14:solidFill>
                </w14:textFill>
              </w:rPr>
              <w:t xml:space="preserve"> </w:t>
            </w:r>
          </w:p>
          <w:p w14:paraId="44B088E3">
            <w:pPr>
              <w:pStyle w:val="14"/>
              <w:spacing w:line="440" w:lineRule="exact"/>
              <w:rPr>
                <w:rFonts w:hAnsi="宋体" w:cs="宋体"/>
                <w:color w:val="000000"/>
                <w:kern w:val="0"/>
                <w:sz w:val="21"/>
                <w:szCs w:val="21"/>
                <w:lang w:val="en-US" w:eastAsia="zh-CN"/>
              </w:rPr>
            </w:pPr>
            <w:r>
              <w:rPr>
                <w:rFonts w:hint="eastAsia" w:hAnsi="宋体" w:cs="宋体"/>
                <w:color w:val="000000" w:themeColor="text1"/>
                <w:kern w:val="0"/>
                <w:sz w:val="21"/>
                <w:szCs w:val="21"/>
                <w:lang w:val="en-US" w:eastAsia="zh-CN"/>
                <w14:textFill>
                  <w14:solidFill>
                    <w14:schemeClr w14:val="tx1"/>
                  </w14:solidFill>
                </w14:textFill>
              </w:rPr>
              <w:t>联系电话：0996-7105350</w:t>
            </w:r>
          </w:p>
        </w:tc>
      </w:tr>
      <w:tr w14:paraId="3BB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5C13BC9">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3</w:t>
            </w:r>
          </w:p>
        </w:tc>
        <w:tc>
          <w:tcPr>
            <w:tcW w:w="2271" w:type="dxa"/>
            <w:vAlign w:val="center"/>
          </w:tcPr>
          <w:p w14:paraId="1829E28F">
            <w:pPr>
              <w:pStyle w:val="14"/>
              <w:spacing w:line="440" w:lineRule="exact"/>
              <w:jc w:val="center"/>
              <w:rPr>
                <w:rFonts w:ascii="RLOPFL+ËÎÌå" w:hAnsi="RLOPFL+ËÎÌå" w:cs="RLOPFL+ËÎÌå"/>
                <w:color w:val="auto"/>
                <w:sz w:val="30"/>
                <w:lang w:val="en-US" w:eastAsia="zh-CN"/>
              </w:rPr>
            </w:pPr>
            <w:r>
              <w:rPr>
                <w:rFonts w:ascii="RLOPFL+ËÎÌå" w:hAnsi="RLOPFL+ËÎÌå" w:cs="RLOPFL+ËÎÌå"/>
                <w:color w:val="auto"/>
                <w:spacing w:val="-1"/>
                <w:lang w:val="en-US" w:eastAsia="zh-CN"/>
              </w:rPr>
              <w:t>代理机构</w:t>
            </w:r>
          </w:p>
        </w:tc>
        <w:tc>
          <w:tcPr>
            <w:tcW w:w="5815" w:type="dxa"/>
            <w:vAlign w:val="center"/>
          </w:tcPr>
          <w:p w14:paraId="7840EC19">
            <w:pPr>
              <w:spacing w:line="440" w:lineRule="exact"/>
              <w:rPr>
                <w:rFonts w:ascii="宋体" w:hAnsi="宋体" w:cs="宋体"/>
                <w:color w:val="auto"/>
                <w:kern w:val="0"/>
                <w:sz w:val="21"/>
                <w:szCs w:val="21"/>
              </w:rPr>
            </w:pPr>
            <w:r>
              <w:rPr>
                <w:rFonts w:hint="eastAsia" w:ascii="宋体" w:hAnsi="宋体" w:cs="宋体"/>
                <w:color w:val="auto"/>
                <w:kern w:val="0"/>
                <w:sz w:val="21"/>
                <w:szCs w:val="21"/>
              </w:rPr>
              <w:t>采购代理机构：</w:t>
            </w:r>
            <w:r>
              <w:rPr>
                <w:rFonts w:hint="eastAsia" w:ascii="宋体" w:hAnsi="宋体" w:cs="宋体"/>
                <w:color w:val="auto"/>
                <w:kern w:val="0"/>
                <w:sz w:val="21"/>
                <w:szCs w:val="21"/>
                <w:lang w:eastAsia="zh-CN"/>
              </w:rPr>
              <w:t>巴州聚诚项目管理有限责任公司</w:t>
            </w:r>
            <w:r>
              <w:rPr>
                <w:rFonts w:hint="eastAsia" w:ascii="宋体" w:hAnsi="宋体" w:cs="宋体"/>
                <w:color w:val="auto"/>
                <w:kern w:val="0"/>
                <w:sz w:val="21"/>
                <w:szCs w:val="21"/>
              </w:rPr>
              <w:t xml:space="preserve"> </w:t>
            </w:r>
          </w:p>
          <w:p w14:paraId="2B694660">
            <w:pPr>
              <w:spacing w:line="440" w:lineRule="exact"/>
              <w:rPr>
                <w:rFonts w:hint="eastAsia" w:ascii="宋体" w:hAnsi="宋体" w:cs="宋体"/>
                <w:color w:val="auto"/>
                <w:kern w:val="0"/>
                <w:sz w:val="21"/>
                <w:szCs w:val="21"/>
                <w:lang w:eastAsia="zh-CN"/>
              </w:rPr>
            </w:pPr>
            <w:r>
              <w:rPr>
                <w:rFonts w:hint="eastAsia" w:ascii="宋体" w:hAnsi="宋体" w:cs="宋体"/>
                <w:color w:val="auto"/>
                <w:kern w:val="0"/>
                <w:sz w:val="21"/>
                <w:szCs w:val="21"/>
              </w:rPr>
              <w:t>采购代理机构地址：</w:t>
            </w:r>
            <w:r>
              <w:rPr>
                <w:rFonts w:hint="eastAsia" w:ascii="宋体" w:hAnsi="宋体" w:cs="宋体"/>
                <w:color w:val="auto"/>
                <w:kern w:val="0"/>
                <w:sz w:val="21"/>
                <w:szCs w:val="21"/>
                <w:lang w:eastAsia="zh-CN"/>
              </w:rPr>
              <w:t>新疆巴州库尔勒市塔指西路天河美镇办公楼1楼</w:t>
            </w:r>
          </w:p>
          <w:p w14:paraId="06CFE394">
            <w:pPr>
              <w:spacing w:line="440" w:lineRule="exact"/>
              <w:rPr>
                <w:rFonts w:ascii="宋体" w:hAnsi="宋体" w:cs="宋体"/>
                <w:color w:val="auto"/>
                <w:kern w:val="0"/>
                <w:sz w:val="21"/>
                <w:szCs w:val="21"/>
              </w:rPr>
            </w:pPr>
            <w:r>
              <w:rPr>
                <w:rFonts w:hint="eastAsia" w:ascii="宋体" w:hAnsi="宋体" w:cs="宋体"/>
                <w:color w:val="auto"/>
                <w:kern w:val="0"/>
                <w:sz w:val="21"/>
                <w:szCs w:val="21"/>
              </w:rPr>
              <w:t>项目联系人：</w:t>
            </w:r>
            <w:r>
              <w:rPr>
                <w:rFonts w:hint="eastAsia" w:ascii="宋体" w:hAnsi="宋体" w:cs="宋体"/>
                <w:color w:val="auto"/>
                <w:kern w:val="0"/>
                <w:sz w:val="21"/>
                <w:szCs w:val="21"/>
                <w:lang w:val="en-US" w:eastAsia="zh-CN"/>
              </w:rPr>
              <w:t>刘琼</w:t>
            </w:r>
          </w:p>
          <w:p w14:paraId="6049C8D5">
            <w:pPr>
              <w:pStyle w:val="14"/>
              <w:spacing w:line="440" w:lineRule="exact"/>
              <w:rPr>
                <w:rFonts w:ascii="RLOPFL+ËÎÌå" w:hAnsi="RLOPFL+ËÎÌå" w:cs="RLOPFL+ËÎÌå"/>
                <w:color w:val="auto"/>
                <w:spacing w:val="-1"/>
                <w:sz w:val="21"/>
                <w:szCs w:val="21"/>
                <w:lang w:val="en-US" w:eastAsia="zh-CN"/>
              </w:rPr>
            </w:pPr>
            <w:r>
              <w:rPr>
                <w:rFonts w:hint="eastAsia" w:hAnsi="宋体" w:cs="宋体"/>
                <w:color w:val="auto"/>
                <w:kern w:val="0"/>
                <w:sz w:val="21"/>
                <w:szCs w:val="21"/>
                <w:lang w:val="en-US" w:eastAsia="zh-CN"/>
              </w:rPr>
              <w:t xml:space="preserve">联系电话：18167412777  </w:t>
            </w:r>
          </w:p>
        </w:tc>
      </w:tr>
      <w:tr w14:paraId="6200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EA65B5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4</w:t>
            </w:r>
          </w:p>
        </w:tc>
        <w:tc>
          <w:tcPr>
            <w:tcW w:w="2271" w:type="dxa"/>
            <w:vAlign w:val="center"/>
          </w:tcPr>
          <w:p w14:paraId="03B3FA5C">
            <w:pPr>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建设规模</w:t>
            </w:r>
          </w:p>
        </w:tc>
        <w:tc>
          <w:tcPr>
            <w:tcW w:w="5815" w:type="dxa"/>
            <w:vAlign w:val="top"/>
          </w:tcPr>
          <w:p w14:paraId="46F37170">
            <w:pPr>
              <w:spacing w:line="440" w:lineRule="exact"/>
              <w:rPr>
                <w:rFonts w:hint="eastAsia" w:ascii="宋体" w:hAnsi="宋体" w:eastAsia="宋体" w:cs="宋体"/>
                <w:color w:val="auto"/>
                <w:kern w:val="0"/>
                <w:sz w:val="21"/>
                <w:szCs w:val="21"/>
                <w:lang w:eastAsia="zh-CN"/>
              </w:rPr>
            </w:pPr>
            <w:r>
              <w:rPr>
                <w:rFonts w:hint="eastAsia" w:ascii="宋体" w:hAnsi="宋体" w:cs="宋体"/>
                <w:color w:val="auto"/>
                <w:kern w:val="0"/>
                <w:szCs w:val="21"/>
                <w:lang w:val="en-US" w:eastAsia="zh-CN"/>
              </w:rPr>
              <w:t>1、新建城南、城西给排水管道，新建配套附属砖砌井。2、新建城南、城西热力管道，新建五号换热站一座，新建配套附属井。3、破碎原管网区域沥青路面等并且原状恢复。4、具体内容详见设计图纸。</w:t>
            </w:r>
          </w:p>
        </w:tc>
      </w:tr>
      <w:tr w14:paraId="7710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DFF248F">
            <w:pPr>
              <w:pStyle w:val="14"/>
              <w:spacing w:line="440" w:lineRule="exact"/>
              <w:jc w:val="center"/>
              <w:rPr>
                <w:rFonts w:hint="eastAsia" w:ascii="RLOPFL+ËÎÌå" w:hAnsi="RLOPFL+ËÎÌå" w:cs="RLOPFL+ËÎÌå"/>
                <w:color w:val="000000"/>
                <w:lang w:val="en-US" w:eastAsia="zh-CN"/>
              </w:rPr>
            </w:pPr>
          </w:p>
        </w:tc>
        <w:tc>
          <w:tcPr>
            <w:tcW w:w="2271" w:type="dxa"/>
            <w:vAlign w:val="center"/>
          </w:tcPr>
          <w:p w14:paraId="5226CABB">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服务地点</w:t>
            </w:r>
          </w:p>
        </w:tc>
        <w:tc>
          <w:tcPr>
            <w:tcW w:w="5815" w:type="dxa"/>
            <w:vAlign w:val="top"/>
          </w:tcPr>
          <w:p w14:paraId="5117F35E">
            <w:pPr>
              <w:pStyle w:val="14"/>
              <w:spacing w:line="440" w:lineRule="exact"/>
              <w:rPr>
                <w:rFonts w:hint="eastAsia" w:hAnsi="宋体" w:cs="宋体"/>
                <w:color w:val="000000" w:themeColor="text1"/>
                <w:kern w:val="0"/>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若羌县</w:t>
            </w:r>
          </w:p>
        </w:tc>
      </w:tr>
      <w:tr w14:paraId="53C5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85270F2">
            <w:pPr>
              <w:pStyle w:val="14"/>
              <w:spacing w:line="440" w:lineRule="exact"/>
              <w:jc w:val="center"/>
              <w:rPr>
                <w:rFonts w:hint="eastAsia" w:ascii="RLOPFL+ËÎÌå" w:hAnsi="RLOPFL+ËÎÌå" w:cs="RLOPFL+ËÎÌå"/>
                <w:color w:val="000000"/>
                <w:lang w:val="en-US" w:eastAsia="zh-CN"/>
              </w:rPr>
            </w:pPr>
          </w:p>
        </w:tc>
        <w:tc>
          <w:tcPr>
            <w:tcW w:w="2271" w:type="dxa"/>
            <w:vAlign w:val="center"/>
          </w:tcPr>
          <w:p w14:paraId="045AB69F">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采购范围</w:t>
            </w:r>
          </w:p>
        </w:tc>
        <w:tc>
          <w:tcPr>
            <w:tcW w:w="5815" w:type="dxa"/>
            <w:vAlign w:val="top"/>
          </w:tcPr>
          <w:p w14:paraId="7FC1F1EF">
            <w:pPr>
              <w:spacing w:line="4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若羌县建成区城市基础设施更新改造建设项目（三标段）进行监理工作。</w:t>
            </w:r>
            <w:r>
              <w:rPr>
                <w:rFonts w:hint="eastAsia" w:ascii="宋体" w:hAnsi="宋体" w:cs="宋体"/>
                <w:color w:val="000000" w:themeColor="text1"/>
                <w:kern w:val="0"/>
                <w:sz w:val="21"/>
                <w:szCs w:val="21"/>
                <w14:textFill>
                  <w14:solidFill>
                    <w14:schemeClr w14:val="tx1"/>
                  </w14:solidFill>
                </w14:textFill>
              </w:rPr>
              <w:t>具体技术服务要求详见磋商文件“第五章”。</w:t>
            </w:r>
          </w:p>
        </w:tc>
      </w:tr>
      <w:tr w14:paraId="2200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68" w:type="dxa"/>
            <w:vAlign w:val="center"/>
          </w:tcPr>
          <w:p w14:paraId="6564421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5</w:t>
            </w:r>
          </w:p>
        </w:tc>
        <w:tc>
          <w:tcPr>
            <w:tcW w:w="2271" w:type="dxa"/>
            <w:vAlign w:val="center"/>
          </w:tcPr>
          <w:p w14:paraId="6C662787">
            <w:pPr>
              <w:pStyle w:val="54"/>
              <w:autoSpaceDE w:val="0"/>
              <w:autoSpaceDN w:val="0"/>
              <w:spacing w:before="0" w:after="0" w:line="440" w:lineRule="exact"/>
              <w:jc w:val="center"/>
              <w:rPr>
                <w:rFonts w:ascii="RLOPFL+ËÎÌå" w:eastAsia="宋体"/>
                <w:color w:val="000000" w:themeColor="text1"/>
                <w:sz w:val="21"/>
                <w:lang w:eastAsia="zh-CN"/>
                <w14:textFill>
                  <w14:solidFill>
                    <w14:schemeClr w14:val="tx1"/>
                  </w14:solidFill>
                </w14:textFill>
              </w:rPr>
            </w:pPr>
            <w:r>
              <w:rPr>
                <w:color w:val="000000" w:themeColor="text1"/>
                <w14:textFill>
                  <w14:solidFill>
                    <w14:schemeClr w14:val="tx1"/>
                  </w14:solidFill>
                </w14:textFill>
              </w:rPr>
              <w:t>资金来源</w:t>
            </w:r>
          </w:p>
        </w:tc>
        <w:tc>
          <w:tcPr>
            <w:tcW w:w="5815" w:type="dxa"/>
            <w:vAlign w:val="center"/>
          </w:tcPr>
          <w:p w14:paraId="026328DA">
            <w:pPr>
              <w:pStyle w:val="14"/>
              <w:spacing w:line="440" w:lineRule="exact"/>
              <w:rPr>
                <w:rFonts w:ascii="RLOPFL+ËÎÌå" w:hAnsi="RLOPFL+ËÎÌå" w:cs="RLOPFL+ËÎÌå"/>
                <w:color w:val="000000" w:themeColor="text1"/>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财政资金</w:t>
            </w:r>
          </w:p>
        </w:tc>
      </w:tr>
      <w:tr w14:paraId="39A6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8" w:type="dxa"/>
            <w:vAlign w:val="center"/>
          </w:tcPr>
          <w:p w14:paraId="4E6FC884">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6</w:t>
            </w:r>
          </w:p>
        </w:tc>
        <w:tc>
          <w:tcPr>
            <w:tcW w:w="2271" w:type="dxa"/>
            <w:vAlign w:val="center"/>
          </w:tcPr>
          <w:p w14:paraId="3ECCFB6F">
            <w:pPr>
              <w:pStyle w:val="14"/>
              <w:spacing w:line="440" w:lineRule="exact"/>
              <w:jc w:val="center"/>
              <w:rPr>
                <w:rFonts w:cs="Courier New"/>
                <w:color w:val="000000"/>
                <w:lang w:val="en-US" w:eastAsia="zh-CN"/>
              </w:rPr>
            </w:pPr>
            <w:r>
              <w:rPr>
                <w:rFonts w:ascii="BRGEKD+ËÎÌå" w:hAnsi="BRGEKD+ËÎÌå" w:cs="BRGEKD+ËÎÌå"/>
                <w:color w:val="000000"/>
                <w:spacing w:val="-1"/>
                <w:lang w:val="en-US" w:eastAsia="zh-CN"/>
              </w:rPr>
              <w:t>采购预算金额</w:t>
            </w:r>
            <w:r>
              <w:rPr>
                <w:rFonts w:hint="eastAsia" w:ascii="BRGEKD+ËÎÌå" w:hAnsi="BRGEKD+ËÎÌå" w:cs="BRGEKD+ËÎÌå"/>
                <w:color w:val="000000"/>
                <w:spacing w:val="-1"/>
                <w:lang w:val="en-US" w:eastAsia="zh-CN"/>
              </w:rPr>
              <w:t>、本项目最高上限价</w:t>
            </w:r>
          </w:p>
        </w:tc>
        <w:tc>
          <w:tcPr>
            <w:tcW w:w="5815" w:type="dxa"/>
            <w:vAlign w:val="center"/>
          </w:tcPr>
          <w:p w14:paraId="36FFF1A5">
            <w:pPr>
              <w:pStyle w:val="14"/>
              <w:spacing w:line="440" w:lineRule="exact"/>
              <w:rPr>
                <w:rFonts w:ascii="RLOPFL+ËÎÌå" w:hAnsi="RLOPFL+ËÎÌå" w:cs="RLOPFL+ËÎÌå"/>
                <w:color w:val="000000"/>
                <w:spacing w:val="-1"/>
                <w:sz w:val="21"/>
                <w:szCs w:val="21"/>
                <w:lang w:val="en-US" w:eastAsia="zh-CN"/>
              </w:rPr>
            </w:pPr>
            <w:r>
              <w:rPr>
                <w:rFonts w:ascii="BRGEKD+ËÎÌå" w:hAnsi="BRGEKD+ËÎÌå" w:cs="BRGEKD+ËÎÌå"/>
                <w:color w:val="000000"/>
                <w:spacing w:val="-1"/>
                <w:sz w:val="21"/>
                <w:szCs w:val="21"/>
                <w:lang w:val="en-US" w:eastAsia="zh-CN"/>
              </w:rPr>
              <w:t>采购预算金额</w:t>
            </w:r>
            <w:r>
              <w:rPr>
                <w:rFonts w:hint="eastAsia" w:ascii="BRGEKD+ËÎÌå" w:hAnsi="BRGEKD+ËÎÌå" w:cs="BRGEKD+ËÎÌå"/>
                <w:color w:val="000000"/>
                <w:spacing w:val="-1"/>
                <w:sz w:val="21"/>
                <w:szCs w:val="21"/>
                <w:lang w:val="en-US" w:eastAsia="zh-CN"/>
              </w:rPr>
              <w:t>、本项目最高上限价：343300元</w:t>
            </w:r>
            <w:r>
              <w:rPr>
                <w:rFonts w:hint="eastAsia" w:hAnsi="宋体" w:cs="宋体"/>
                <w:color w:val="000000"/>
                <w:kern w:val="0"/>
                <w:sz w:val="21"/>
                <w:szCs w:val="21"/>
                <w:lang w:val="en-US" w:eastAsia="zh-CN"/>
              </w:rPr>
              <w:t>，磋商报价不得高于采购预算，否则响应文件将被拒绝。</w:t>
            </w:r>
          </w:p>
        </w:tc>
      </w:tr>
      <w:tr w14:paraId="0D8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368" w:type="dxa"/>
            <w:vAlign w:val="center"/>
          </w:tcPr>
          <w:p w14:paraId="19FCA3DB">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7</w:t>
            </w:r>
          </w:p>
        </w:tc>
        <w:tc>
          <w:tcPr>
            <w:tcW w:w="2271" w:type="dxa"/>
            <w:vAlign w:val="center"/>
          </w:tcPr>
          <w:p w14:paraId="44EBCFF3">
            <w:pPr>
              <w:pStyle w:val="14"/>
              <w:spacing w:line="440" w:lineRule="exact"/>
              <w:jc w:val="center"/>
              <w:rPr>
                <w:rFonts w:ascii="RLOPFL+ËÎÌå" w:hAnsi="RLOPFL+ËÎÌå" w:cs="RLOPFL+ËÎÌå"/>
                <w:color w:val="000000"/>
                <w:lang w:val="en-US" w:eastAsia="zh-CN"/>
              </w:rPr>
            </w:pPr>
            <w:r>
              <w:rPr>
                <w:rFonts w:ascii="RLOPFL+ËÎÌå" w:hAnsi="RLOPFL+ËÎÌå" w:cs="RLOPFL+ËÎÌå"/>
                <w:color w:val="000000"/>
                <w:lang w:val="en-US" w:eastAsia="zh-CN"/>
              </w:rPr>
              <w:t>供应商</w:t>
            </w:r>
          </w:p>
          <w:p w14:paraId="44A785F1">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资格条件</w:t>
            </w:r>
          </w:p>
        </w:tc>
        <w:tc>
          <w:tcPr>
            <w:tcW w:w="5815" w:type="dxa"/>
            <w:vAlign w:val="center"/>
          </w:tcPr>
          <w:p w14:paraId="5E82261E">
            <w:pPr>
              <w:widowControl/>
              <w:spacing w:line="400" w:lineRule="exact"/>
              <w:ind w:right="-96" w:rightChars="-46"/>
              <w:jc w:val="left"/>
              <w:rPr>
                <w:rFonts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（1）符合《中华人民共和国政府采购法》第二十二条的相关规定；</w:t>
            </w:r>
          </w:p>
          <w:p w14:paraId="3C01E52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（2）供应商须具有良好的信誉，未被“信用中国”(www.creditchina.gov.cn) 列入失信被执行人、重大税收违法案件当事人名单，未被“中国政府采购网”（ www.ccgp.gov.cn）列入政府采购严重违法失信行为记录名单；</w:t>
            </w:r>
          </w:p>
          <w:p w14:paraId="2575C2F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（3）</w:t>
            </w:r>
            <w:r>
              <w:rPr>
                <w:rFonts w:hint="eastAsia" w:ascii="宋体" w:hAnsi="宋体" w:cs="宋体"/>
                <w:color w:val="1E1C11" w:themeColor="background2" w:themeShade="1A"/>
                <w:kern w:val="0"/>
                <w:sz w:val="21"/>
                <w:szCs w:val="21"/>
                <w:lang w:eastAsia="zh-CN"/>
              </w:rPr>
              <w:t>供应商具有独立承担民事责任能力的在中华人民共和国境内注册的法人营业执照副本</w:t>
            </w:r>
            <w:r>
              <w:rPr>
                <w:rFonts w:hint="eastAsia" w:ascii="宋体" w:hAnsi="宋体" w:cs="宋体"/>
                <w:color w:val="1E1C11" w:themeColor="background2" w:themeShade="1A"/>
                <w:kern w:val="0"/>
                <w:sz w:val="21"/>
                <w:szCs w:val="21"/>
              </w:rPr>
              <w:t>。</w:t>
            </w:r>
          </w:p>
          <w:p w14:paraId="7765BD32">
            <w:pPr>
              <w:widowControl/>
              <w:spacing w:line="400" w:lineRule="exact"/>
              <w:ind w:right="-96" w:rightChars="-46"/>
              <w:jc w:val="left"/>
              <w:rPr>
                <w:rFonts w:hint="eastAsia" w:ascii="宋体" w:hAnsi="宋体" w:eastAsia="宋体" w:cs="宋体"/>
                <w:color w:val="1E1C11" w:themeColor="background2" w:themeShade="1A"/>
                <w:kern w:val="0"/>
                <w:sz w:val="21"/>
                <w:szCs w:val="21"/>
                <w:lang w:eastAsia="zh-CN"/>
              </w:rPr>
            </w:pPr>
            <w:r>
              <w:rPr>
                <w:rFonts w:hint="eastAsia" w:ascii="宋体" w:hAnsi="宋体" w:cs="宋体"/>
                <w:color w:val="1E1C11" w:themeColor="background2" w:themeShade="1A"/>
                <w:kern w:val="0"/>
                <w:sz w:val="21"/>
                <w:szCs w:val="21"/>
              </w:rPr>
              <w:t>（4）具备【工程监理综合资质】或【</w:t>
            </w:r>
            <w:r>
              <w:rPr>
                <w:rFonts w:hint="eastAsia" w:ascii="宋体" w:hAnsi="宋体" w:cs="宋体"/>
                <w:color w:val="1E1C11" w:themeColor="background2" w:themeShade="1A"/>
                <w:kern w:val="0"/>
                <w:sz w:val="21"/>
                <w:szCs w:val="21"/>
                <w:lang w:eastAsia="zh-CN"/>
              </w:rPr>
              <w:t>市政公用工程监理专业乙级及以上资质</w:t>
            </w:r>
            <w:r>
              <w:rPr>
                <w:rFonts w:hint="eastAsia" w:ascii="宋体" w:hAnsi="宋体" w:cs="宋体"/>
                <w:color w:val="1E1C11" w:themeColor="background2" w:themeShade="1A"/>
                <w:kern w:val="0"/>
                <w:sz w:val="21"/>
                <w:szCs w:val="21"/>
              </w:rPr>
              <w:t>】，并在人员、设备、资金等方面具有相应的监理能力，具备类似项目业绩。项目总监须具备【</w:t>
            </w:r>
            <w:r>
              <w:rPr>
                <w:rFonts w:hint="eastAsia" w:ascii="宋体" w:hAnsi="宋体" w:cs="宋体"/>
                <w:color w:val="1E1C11" w:themeColor="background2" w:themeShade="1A"/>
                <w:kern w:val="0"/>
                <w:sz w:val="21"/>
                <w:szCs w:val="21"/>
                <w:lang w:eastAsia="zh-CN"/>
              </w:rPr>
              <w:t>市政公用工程专业注册监理工程师执业资格</w:t>
            </w:r>
            <w:r>
              <w:rPr>
                <w:rFonts w:hint="eastAsia" w:ascii="宋体" w:hAnsi="宋体" w:cs="宋体"/>
                <w:color w:val="1E1C11" w:themeColor="background2" w:themeShade="1A"/>
                <w:kern w:val="0"/>
                <w:sz w:val="21"/>
                <w:szCs w:val="21"/>
              </w:rPr>
              <w:t>】；</w:t>
            </w:r>
          </w:p>
          <w:p w14:paraId="59DC19DD">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（5）法定代表人或者负责人为同一人或者存在控股、管理关系的两个以上供应商，不得参加同一项目的投标；</w:t>
            </w:r>
          </w:p>
          <w:p w14:paraId="01561C6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（6）本项目不接受联合体投标。</w:t>
            </w:r>
          </w:p>
          <w:p w14:paraId="406667C8">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w:t>
            </w:r>
            <w:r>
              <w:rPr>
                <w:rFonts w:hint="eastAsia" w:ascii="宋体" w:hAnsi="宋体" w:cs="宋体"/>
                <w:color w:val="1E1C11" w:themeColor="background2" w:themeShade="1A"/>
                <w:kern w:val="0"/>
                <w:sz w:val="21"/>
                <w:szCs w:val="21"/>
                <w:lang w:val="en-US" w:eastAsia="zh-CN"/>
              </w:rPr>
              <w:t>7</w:t>
            </w:r>
            <w:r>
              <w:rPr>
                <w:rFonts w:hint="eastAsia" w:ascii="宋体" w:hAnsi="宋体" w:cs="宋体"/>
                <w:color w:val="1E1C11" w:themeColor="background2" w:themeShade="1A"/>
                <w:kern w:val="0"/>
                <w:sz w:val="21"/>
                <w:szCs w:val="21"/>
              </w:rPr>
              <w:t>）本项目专门面向中小企业。</w:t>
            </w:r>
          </w:p>
          <w:p w14:paraId="2CD2E2C7">
            <w:pPr>
              <w:widowControl/>
              <w:spacing w:line="400" w:lineRule="exact"/>
              <w:ind w:right="-96" w:rightChars="-46"/>
              <w:jc w:val="left"/>
              <w:rPr>
                <w:rFonts w:ascii="宋体" w:hAnsi="宋体" w:cs="宋体"/>
                <w:color w:val="FF0000"/>
                <w:kern w:val="0"/>
                <w:sz w:val="21"/>
                <w:szCs w:val="21"/>
              </w:rPr>
            </w:pPr>
            <w:r>
              <w:rPr>
                <w:rFonts w:hint="eastAsia" w:ascii="宋体" w:hAnsi="宋体" w:cs="宋体"/>
                <w:color w:val="1E1C11" w:themeColor="background2" w:themeShade="1A"/>
                <w:kern w:val="0"/>
                <w:sz w:val="21"/>
                <w:szCs w:val="21"/>
              </w:rPr>
              <w:t>（</w:t>
            </w:r>
            <w:r>
              <w:rPr>
                <w:rFonts w:hint="eastAsia" w:ascii="宋体" w:hAnsi="宋体" w:cs="宋体"/>
                <w:color w:val="1E1C11" w:themeColor="background2" w:themeShade="1A"/>
                <w:kern w:val="0"/>
                <w:sz w:val="21"/>
                <w:szCs w:val="21"/>
                <w:lang w:val="en-US" w:eastAsia="zh-CN"/>
              </w:rPr>
              <w:t>8</w:t>
            </w:r>
            <w:r>
              <w:rPr>
                <w:rFonts w:hint="eastAsia" w:ascii="宋体" w:hAnsi="宋体" w:cs="宋体"/>
                <w:color w:val="1E1C11" w:themeColor="background2" w:themeShade="1A"/>
                <w:kern w:val="0"/>
                <w:sz w:val="21"/>
                <w:szCs w:val="21"/>
              </w:rPr>
              <w:t>）本项目为电子招投标，需要使用CA加密设备，供应商可通过新疆数字证书认证中心官网（https://www.xjca.com.cn/）或下载“新疆政务通”APP自行进行申领。</w:t>
            </w:r>
          </w:p>
        </w:tc>
      </w:tr>
      <w:tr w14:paraId="2B1F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68" w:type="dxa"/>
            <w:vAlign w:val="center"/>
          </w:tcPr>
          <w:p w14:paraId="2D925C09">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8</w:t>
            </w:r>
          </w:p>
        </w:tc>
        <w:tc>
          <w:tcPr>
            <w:tcW w:w="2271" w:type="dxa"/>
            <w:vAlign w:val="center"/>
          </w:tcPr>
          <w:p w14:paraId="46C6BE39">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是否允许联合体投标</w:t>
            </w:r>
          </w:p>
        </w:tc>
        <w:tc>
          <w:tcPr>
            <w:tcW w:w="5815" w:type="dxa"/>
            <w:vAlign w:val="center"/>
          </w:tcPr>
          <w:p w14:paraId="00067A41">
            <w:pPr>
              <w:pStyle w:val="54"/>
              <w:autoSpaceDE w:val="0"/>
              <w:autoSpaceDN w:val="0"/>
              <w:spacing w:before="0" w:after="0" w:line="440" w:lineRule="exact"/>
              <w:jc w:val="left"/>
              <w:rPr>
                <w:rFonts w:ascii="RLOPFL+ËÎÌå" w:eastAsia="宋体"/>
                <w:color w:val="000000"/>
                <w:sz w:val="21"/>
                <w:lang w:eastAsia="zh-CN"/>
              </w:rPr>
            </w:pPr>
            <w:r>
              <w:rPr>
                <w:color w:val="000000"/>
              </w:rPr>
              <w:t>否</w:t>
            </w:r>
          </w:p>
        </w:tc>
      </w:tr>
      <w:tr w14:paraId="2D85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8" w:type="dxa"/>
            <w:vAlign w:val="center"/>
          </w:tcPr>
          <w:p w14:paraId="0F41BF4D">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9</w:t>
            </w:r>
          </w:p>
        </w:tc>
        <w:tc>
          <w:tcPr>
            <w:tcW w:w="2271" w:type="dxa"/>
            <w:vAlign w:val="center"/>
          </w:tcPr>
          <w:p w14:paraId="0FBC6F39">
            <w:pPr>
              <w:pStyle w:val="14"/>
              <w:spacing w:line="440" w:lineRule="exact"/>
              <w:jc w:val="center"/>
              <w:rPr>
                <w:rFonts w:ascii="RLOPFL+ËÎÌå" w:hAnsi="RLOPFL+ËÎÌå" w:cs="RLOPFL+ËÎÌå"/>
                <w:color w:val="000000"/>
                <w:sz w:val="30"/>
                <w:lang w:val="en-US" w:eastAsia="zh-CN"/>
              </w:rPr>
            </w:pPr>
            <w:r>
              <w:rPr>
                <w:rFonts w:hint="eastAsia" w:ascii="RLOPFL+ËÎÌå" w:hAnsi="RLOPFL+ËÎÌå" w:cs="RLOPFL+ËÎÌå"/>
                <w:color w:val="000000"/>
                <w:spacing w:val="-1"/>
                <w:lang w:val="en-US" w:eastAsia="zh-CN"/>
              </w:rPr>
              <w:t>服务期限</w:t>
            </w:r>
          </w:p>
        </w:tc>
        <w:tc>
          <w:tcPr>
            <w:tcW w:w="5815" w:type="dxa"/>
            <w:vAlign w:val="center"/>
          </w:tcPr>
          <w:p w14:paraId="416FC969">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val="en-US" w:eastAsia="zh-CN"/>
              </w:rPr>
              <w:t>自工程开工至本项目竣工结算完成后。</w:t>
            </w:r>
          </w:p>
        </w:tc>
      </w:tr>
      <w:tr w14:paraId="3100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22C2C0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10</w:t>
            </w:r>
          </w:p>
        </w:tc>
        <w:tc>
          <w:tcPr>
            <w:tcW w:w="2271" w:type="dxa"/>
            <w:vAlign w:val="center"/>
          </w:tcPr>
          <w:p w14:paraId="617945E3">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磋商保证金</w:t>
            </w:r>
          </w:p>
        </w:tc>
        <w:tc>
          <w:tcPr>
            <w:tcW w:w="5815" w:type="dxa"/>
            <w:vAlign w:val="center"/>
          </w:tcPr>
          <w:p w14:paraId="42B3C068">
            <w:pPr>
              <w:autoSpaceDE w:val="0"/>
              <w:autoSpaceDN w:val="0"/>
              <w:spacing w:line="440" w:lineRule="exact"/>
              <w:rPr>
                <w:rFonts w:ascii="宋体" w:hAnsi="宋体"/>
                <w:color w:val="000000"/>
              </w:rPr>
            </w:pPr>
            <w:r>
              <w:rPr>
                <w:rFonts w:hint="eastAsia" w:ascii="宋体" w:hAnsi="宋体"/>
                <w:color w:val="000000"/>
                <w:lang w:val="en-US" w:eastAsia="zh-CN"/>
              </w:rPr>
              <w:t>一、</w:t>
            </w:r>
            <w:r>
              <w:rPr>
                <w:rFonts w:hint="eastAsia" w:ascii="宋体" w:hAnsi="宋体"/>
                <w:color w:val="000000"/>
              </w:rPr>
              <w:t>本项目的磋商保证金为人民币：</w:t>
            </w:r>
            <w:r>
              <w:rPr>
                <w:rFonts w:hint="eastAsia" w:ascii="宋体" w:hAnsi="宋体"/>
                <w:color w:val="000000"/>
                <w:lang w:val="en-US" w:eastAsia="zh-CN"/>
              </w:rPr>
              <w:t>6800元（陆仟捌佰元整）</w:t>
            </w:r>
            <w:r>
              <w:rPr>
                <w:rFonts w:hint="eastAsia" w:ascii="宋体" w:hAnsi="宋体"/>
                <w:color w:val="000000"/>
              </w:rPr>
              <w:t>，磋商保证金到账截止时间：同磋商截止时间。</w:t>
            </w:r>
          </w:p>
          <w:p w14:paraId="3D1FAD27">
            <w:pPr>
              <w:autoSpaceDE w:val="0"/>
              <w:autoSpaceDN w:val="0"/>
              <w:spacing w:line="440" w:lineRule="exact"/>
              <w:rPr>
                <w:rFonts w:ascii="宋体" w:hAnsi="宋体"/>
                <w:color w:val="000000"/>
              </w:rPr>
            </w:pPr>
            <w:r>
              <w:rPr>
                <w:rFonts w:hint="eastAsia" w:ascii="宋体" w:hAnsi="宋体"/>
                <w:color w:val="000000"/>
              </w:rPr>
              <w:t>提交方式为从供应商基本账户以电汇、网银等非现金形式提交。汇款需注明投标项目</w:t>
            </w:r>
            <w:r>
              <w:rPr>
                <w:rFonts w:ascii="宋体" w:hAnsi="宋体" w:cs="宋体"/>
                <w:color w:val="000000"/>
                <w:kern w:val="0"/>
                <w:szCs w:val="21"/>
              </w:rPr>
              <w:t>名称或项目编号</w:t>
            </w:r>
            <w:r>
              <w:rPr>
                <w:rFonts w:hint="eastAsia" w:ascii="宋体" w:hAnsi="宋体"/>
                <w:color w:val="000000"/>
              </w:rPr>
              <w:t>。</w:t>
            </w:r>
          </w:p>
          <w:p w14:paraId="169D0BA8">
            <w:pPr>
              <w:autoSpaceDE w:val="0"/>
              <w:autoSpaceDN w:val="0"/>
              <w:spacing w:line="440" w:lineRule="exact"/>
              <w:rPr>
                <w:rFonts w:ascii="宋体" w:hAnsi="宋体"/>
                <w:color w:val="000000"/>
              </w:rPr>
            </w:pPr>
            <w:r>
              <w:rPr>
                <w:rFonts w:hint="eastAsia" w:ascii="宋体" w:hAnsi="宋体"/>
                <w:color w:val="000000"/>
              </w:rPr>
              <w:t>账户信息：</w:t>
            </w:r>
          </w:p>
          <w:p w14:paraId="69E12025">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户名：巴州聚诚项目管理有限责任公司</w:t>
            </w:r>
          </w:p>
          <w:p w14:paraId="4F9F7261">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开户行名称：中国建设银行股份有限公司巴音郭楞蒙古自治州分行营业部</w:t>
            </w:r>
          </w:p>
          <w:p w14:paraId="2DF92C8D">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 xml:space="preserve">账号：65050170608600002227 </w:t>
            </w:r>
          </w:p>
          <w:p w14:paraId="139DAA96">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行号：105888000217</w:t>
            </w:r>
          </w:p>
          <w:p w14:paraId="44A2B0FE">
            <w:pPr>
              <w:autoSpaceDE w:val="0"/>
              <w:autoSpaceDN w:val="0"/>
              <w:spacing w:line="440" w:lineRule="exact"/>
              <w:rPr>
                <w:rFonts w:hint="eastAsia" w:ascii="宋体" w:hAnsi="宋体"/>
                <w:color w:val="000000"/>
              </w:rPr>
            </w:pPr>
            <w:r>
              <w:rPr>
                <w:rFonts w:hint="eastAsia" w:ascii="宋体" w:hAnsi="宋体"/>
                <w:color w:val="000000"/>
              </w:rPr>
              <w:t>磋商保证金以到账信息为准，供应商应充分考虑在途时间，供应商未按照磋商文件要求提交磋商保证金的，磋商无效。</w:t>
            </w:r>
          </w:p>
          <w:p w14:paraId="6122D810">
            <w:pPr>
              <w:pStyle w:val="19"/>
              <w:rPr>
                <w:rFonts w:hint="eastAsia"/>
              </w:rPr>
            </w:pPr>
            <w:r>
              <w:rPr>
                <w:rFonts w:hint="eastAsia"/>
              </w:rPr>
              <w:t>二、电子保函</w:t>
            </w:r>
          </w:p>
          <w:p w14:paraId="5C63F8F4">
            <w:pPr>
              <w:pStyle w:val="19"/>
            </w:pPr>
            <w:r>
              <w:rPr>
                <w:rFonts w:hint="eastAsia"/>
              </w:rPr>
              <w:t>政采云平台电子保函：投标人登录http://www.ccgp-xinjiang.gov.cn/网址点击电子保函→立即申请</w:t>
            </w:r>
          </w:p>
        </w:tc>
      </w:tr>
      <w:tr w14:paraId="5CB4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44D226F7">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11</w:t>
            </w:r>
          </w:p>
        </w:tc>
        <w:tc>
          <w:tcPr>
            <w:tcW w:w="2271" w:type="dxa"/>
            <w:vAlign w:val="center"/>
          </w:tcPr>
          <w:p w14:paraId="7A1D8FEA">
            <w:pPr>
              <w:spacing w:line="312" w:lineRule="auto"/>
              <w:ind w:firstLine="420" w:firstLineChars="200"/>
              <w:rPr>
                <w:rFonts w:ascii="宋体" w:hAnsi="宋体" w:cs="宋体"/>
                <w:color w:val="000000"/>
                <w:kern w:val="0"/>
                <w:szCs w:val="21"/>
              </w:rPr>
            </w:pPr>
            <w:r>
              <w:rPr>
                <w:rFonts w:hint="eastAsia" w:ascii="宋体" w:hAnsi="宋体" w:cs="宋体"/>
                <w:color w:val="000000"/>
                <w:kern w:val="0"/>
                <w:szCs w:val="21"/>
              </w:rPr>
              <w:t>投标前准备</w:t>
            </w:r>
          </w:p>
        </w:tc>
        <w:tc>
          <w:tcPr>
            <w:tcW w:w="5815" w:type="dxa"/>
            <w:vAlign w:val="center"/>
          </w:tcPr>
          <w:p w14:paraId="60094FD3">
            <w:pPr>
              <w:spacing w:line="312" w:lineRule="auto"/>
              <w:rPr>
                <w:rFonts w:ascii="宋体" w:hAnsi="宋体" w:cs="宋体"/>
                <w:color w:val="000000"/>
                <w:kern w:val="0"/>
                <w:szCs w:val="21"/>
              </w:rPr>
            </w:pPr>
            <w:r>
              <w:rPr>
                <w:rFonts w:hint="eastAsia" w:ascii="宋体" w:hAnsi="宋体" w:cs="宋体"/>
                <w:color w:val="000000"/>
                <w:kern w:val="0"/>
                <w:szCs w:val="21"/>
              </w:rPr>
              <w:t>1、本项目实行网上投标，采用加密电子投标响应文件。若供应商参与投标，自行承担投标一切费用。</w:t>
            </w:r>
          </w:p>
          <w:p w14:paraId="59F4165D">
            <w:pPr>
              <w:spacing w:line="312" w:lineRule="auto"/>
              <w:rPr>
                <w:rFonts w:ascii="宋体" w:hAnsi="宋体" w:cs="宋体"/>
                <w:color w:val="000000"/>
                <w:kern w:val="0"/>
                <w:szCs w:val="21"/>
              </w:rPr>
            </w:pPr>
            <w:r>
              <w:rPr>
                <w:rFonts w:hint="eastAsia" w:ascii="宋体" w:hAnsi="宋体" w:cs="宋体"/>
                <w:color w:val="000000"/>
                <w:kern w:val="0"/>
                <w:szCs w:val="21"/>
              </w:rPr>
              <w:t>2、各供应商在开标前应确保成为新疆维吾尔自治区政府采购网正式注册入库供应商，并完成CA数字证书申领。因未注册入库、未办理CA数字证书等原因造成无法投标或投标失败等后果由供应商自行承担。</w:t>
            </w:r>
          </w:p>
          <w:p w14:paraId="740649E0">
            <w:pPr>
              <w:spacing w:line="312" w:lineRule="auto"/>
              <w:rPr>
                <w:rFonts w:ascii="宋体" w:hAnsi="宋体" w:cs="宋体"/>
                <w:color w:val="000000"/>
                <w:kern w:val="0"/>
                <w:szCs w:val="21"/>
              </w:rPr>
            </w:pPr>
            <w:r>
              <w:rPr>
                <w:rFonts w:hint="eastAsia" w:ascii="宋体" w:hAnsi="宋体" w:cs="宋体"/>
                <w:color w:val="000000"/>
                <w:kern w:val="0"/>
                <w:szCs w:val="21"/>
              </w:rPr>
              <w:t>3、供应商将政采云电子交易客户端下载、安装完成后，可通过账号密码或CA登录客户端进行响应文件制作。在使用政采云投标客户端时，建议使用WIN7及以上操作系统。客户端请至新疆政府采购网（</w:t>
            </w:r>
            <w:r>
              <w:rPr>
                <w:color w:val="000000"/>
              </w:rPr>
              <w:fldChar w:fldCharType="begin"/>
            </w:r>
            <w:r>
              <w:rPr>
                <w:color w:val="000000"/>
              </w:rPr>
              <w:instrText xml:space="preserve">HYPERLINK "http://www.ccgp-xinjiang.gov.cn/"</w:instrText>
            </w:r>
            <w:r>
              <w:rPr>
                <w:color w:val="000000"/>
              </w:rPr>
              <w:fldChar w:fldCharType="separate"/>
            </w:r>
            <w:r>
              <w:rPr>
                <w:rFonts w:hint="eastAsia" w:ascii="宋体" w:hAnsi="宋体" w:cs="宋体"/>
                <w:color w:val="000000"/>
                <w:kern w:val="0"/>
                <w:szCs w:val="21"/>
              </w:rPr>
              <w:t>http://www.ccgp-xinjiang.gov.cn/</w:t>
            </w:r>
            <w:r>
              <w:rPr>
                <w:color w:val="000000"/>
              </w:rPr>
              <w:fldChar w:fldCharType="end"/>
            </w:r>
            <w:r>
              <w:rPr>
                <w:rFonts w:hint="eastAsia" w:ascii="宋体" w:hAnsi="宋体" w:cs="宋体"/>
                <w:color w:val="000000"/>
                <w:kern w:val="0"/>
                <w:szCs w:val="21"/>
              </w:rPr>
              <w:t>）下载专区查看，如有问题可拨打政采云客户服务热线</w:t>
            </w:r>
            <w:r>
              <w:rPr>
                <w:rFonts w:hint="eastAsia" w:ascii="宋体" w:hAnsi="宋体" w:cs="宋体"/>
                <w:color w:val="000000"/>
                <w:kern w:val="0"/>
                <w:szCs w:val="21"/>
                <w:lang w:eastAsia="zh-CN"/>
              </w:rPr>
              <w:t>95763</w:t>
            </w:r>
            <w:r>
              <w:rPr>
                <w:rFonts w:hint="eastAsia" w:ascii="宋体" w:hAnsi="宋体" w:cs="宋体"/>
                <w:color w:val="000000"/>
                <w:kern w:val="0"/>
                <w:szCs w:val="21"/>
              </w:rPr>
              <w:t>进行咨询。</w:t>
            </w:r>
          </w:p>
        </w:tc>
      </w:tr>
      <w:tr w14:paraId="7883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6786CBF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12</w:t>
            </w:r>
          </w:p>
        </w:tc>
        <w:tc>
          <w:tcPr>
            <w:tcW w:w="2271" w:type="dxa"/>
            <w:vAlign w:val="center"/>
          </w:tcPr>
          <w:p w14:paraId="63317F0E">
            <w:pPr>
              <w:pStyle w:val="14"/>
              <w:jc w:val="center"/>
              <w:rPr>
                <w:rFonts w:hAnsi="宋体" w:cs="宋体"/>
                <w:color w:val="000000"/>
                <w:sz w:val="30"/>
                <w:lang w:val="en-US" w:eastAsia="zh-CN"/>
              </w:rPr>
            </w:pPr>
            <w:r>
              <w:rPr>
                <w:rFonts w:hint="eastAsia" w:hAnsi="宋体" w:cs="宋体"/>
                <w:color w:val="000000"/>
                <w:spacing w:val="-1"/>
                <w:lang w:val="en-US" w:eastAsia="zh-CN"/>
              </w:rPr>
              <w:t>首次递交竞争性磋商响应文件截止时间及磋商时间</w:t>
            </w:r>
          </w:p>
        </w:tc>
        <w:tc>
          <w:tcPr>
            <w:tcW w:w="5815" w:type="dxa"/>
            <w:vAlign w:val="center"/>
          </w:tcPr>
          <w:p w14:paraId="635F1E49">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eastAsia="zh-CN"/>
              </w:rPr>
              <w:t>2025年07月01日下午16:00</w:t>
            </w:r>
            <w:r>
              <w:rPr>
                <w:rFonts w:hint="eastAsia" w:ascii="宋体" w:hAnsi="宋体" w:cs="宋体"/>
                <w:color w:val="000000"/>
                <w:kern w:val="0"/>
                <w:szCs w:val="21"/>
              </w:rPr>
              <w:t xml:space="preserve">（北京时间)，逾期恕不接受。  </w:t>
            </w:r>
          </w:p>
        </w:tc>
      </w:tr>
      <w:tr w14:paraId="33FA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0941C71">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13</w:t>
            </w:r>
          </w:p>
        </w:tc>
        <w:tc>
          <w:tcPr>
            <w:tcW w:w="2271" w:type="dxa"/>
            <w:vAlign w:val="center"/>
          </w:tcPr>
          <w:p w14:paraId="202DDB69">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首次递交竞争性磋商响应文件地点及磋商地点</w:t>
            </w:r>
          </w:p>
        </w:tc>
        <w:tc>
          <w:tcPr>
            <w:tcW w:w="5815" w:type="dxa"/>
            <w:vAlign w:val="center"/>
          </w:tcPr>
          <w:p w14:paraId="4ECC2750">
            <w:pPr>
              <w:spacing w:line="440" w:lineRule="exact"/>
              <w:rPr>
                <w:rFonts w:ascii="宋体" w:hAnsi="宋体" w:cs="宋体"/>
                <w:color w:val="000000"/>
                <w:kern w:val="0"/>
                <w:szCs w:val="21"/>
              </w:rPr>
            </w:pPr>
            <w:r>
              <w:rPr>
                <w:rFonts w:hint="eastAsia" w:ascii="宋体" w:hAnsi="宋体" w:cs="宋体"/>
                <w:color w:val="000000"/>
                <w:kern w:val="0"/>
                <w:szCs w:val="21"/>
              </w:rPr>
              <w:t>地点：各供应商应在响应文件提交截止时间前，通过“政采云”平台（https://www.zcygov.cn）上传加密的电子响应文件。</w:t>
            </w:r>
          </w:p>
          <w:p w14:paraId="74FF2AC2">
            <w:pPr>
              <w:spacing w:line="440" w:lineRule="exact"/>
              <w:ind w:firstLine="315" w:firstLineChars="150"/>
              <w:rPr>
                <w:rFonts w:ascii="宋体" w:hAnsi="宋体" w:cs="宋体"/>
                <w:color w:val="000000"/>
                <w:kern w:val="0"/>
                <w:szCs w:val="21"/>
              </w:rPr>
            </w:pPr>
            <w:r>
              <w:rPr>
                <w:rFonts w:hint="eastAsia" w:ascii="宋体" w:hAnsi="宋体" w:cs="宋体"/>
                <w:color w:val="000000"/>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w:t>
            </w:r>
            <w:r>
              <w:rPr>
                <w:rFonts w:hint="eastAsia" w:ascii="宋体" w:hAnsi="宋体" w:cs="宋体"/>
                <w:color w:val="000000"/>
                <w:kern w:val="0"/>
                <w:szCs w:val="21"/>
                <w:lang w:eastAsia="zh-CN"/>
              </w:rPr>
              <w:t>95763</w:t>
            </w:r>
            <w:r>
              <w:rPr>
                <w:rFonts w:hint="eastAsia" w:ascii="宋体" w:hAnsi="宋体" w:cs="宋体"/>
                <w:color w:val="000000"/>
                <w:kern w:val="0"/>
                <w:szCs w:val="21"/>
              </w:rPr>
              <w:t>。</w:t>
            </w:r>
          </w:p>
        </w:tc>
      </w:tr>
      <w:tr w14:paraId="3FCC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0045F4B">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14</w:t>
            </w:r>
          </w:p>
        </w:tc>
        <w:tc>
          <w:tcPr>
            <w:tcW w:w="2271" w:type="dxa"/>
            <w:vAlign w:val="center"/>
          </w:tcPr>
          <w:p w14:paraId="7992E8B1">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响应文件开启时间及地点</w:t>
            </w:r>
          </w:p>
        </w:tc>
        <w:tc>
          <w:tcPr>
            <w:tcW w:w="5815" w:type="dxa"/>
            <w:vAlign w:val="center"/>
          </w:tcPr>
          <w:p w14:paraId="33D1000C">
            <w:pPr>
              <w:widowControl/>
              <w:spacing w:line="440" w:lineRule="exact"/>
              <w:jc w:val="left"/>
              <w:rPr>
                <w:rFonts w:hint="eastAsia" w:ascii="宋体" w:hAnsi="宋体" w:cs="宋体"/>
                <w:color w:val="000000"/>
                <w:kern w:val="0"/>
                <w:szCs w:val="21"/>
              </w:rPr>
            </w:pPr>
            <w:r>
              <w:rPr>
                <w:rFonts w:hint="eastAsia" w:ascii="宋体" w:hAnsi="宋体" w:cs="宋体"/>
                <w:color w:val="000000"/>
                <w:kern w:val="0"/>
                <w:szCs w:val="21"/>
              </w:rPr>
              <w:t>时间：</w:t>
            </w:r>
            <w:r>
              <w:rPr>
                <w:rFonts w:hint="eastAsia" w:ascii="宋体" w:hAnsi="宋体" w:cs="宋体"/>
                <w:color w:val="000000"/>
                <w:kern w:val="0"/>
                <w:szCs w:val="21"/>
                <w:lang w:eastAsia="zh-CN"/>
              </w:rPr>
              <w:t>2025年07月01日下午16:00</w:t>
            </w:r>
            <w:r>
              <w:rPr>
                <w:rFonts w:hint="eastAsia" w:ascii="宋体" w:hAnsi="宋体" w:cs="宋体"/>
                <w:color w:val="000000"/>
                <w:kern w:val="0"/>
                <w:szCs w:val="21"/>
              </w:rPr>
              <w:t>（北京时间)。</w:t>
            </w:r>
          </w:p>
          <w:p w14:paraId="3C6ADBC4">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地点：“政采云”平台（https://www.zcygov.cn）线上开标。</w:t>
            </w:r>
          </w:p>
        </w:tc>
      </w:tr>
      <w:tr w14:paraId="4939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B50F094">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15</w:t>
            </w:r>
          </w:p>
        </w:tc>
        <w:tc>
          <w:tcPr>
            <w:tcW w:w="2271" w:type="dxa"/>
            <w:vAlign w:val="center"/>
          </w:tcPr>
          <w:p w14:paraId="4A96AED4">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响应文件的解密</w:t>
            </w:r>
          </w:p>
        </w:tc>
        <w:tc>
          <w:tcPr>
            <w:tcW w:w="5815" w:type="dxa"/>
            <w:vAlign w:val="center"/>
          </w:tcPr>
          <w:p w14:paraId="64D551A3">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本项目采用全流程不见面电子开评标，供应商无需到开标现场解密，通过政采云平台在线响应，并保持电话畅通。开标时发出解密指令后30分钟内，供应商可以登录“政采云”平台，用“项目采购-开标评标”功能进行解密响应文件。若供应商在规定时间内未按时解密的，或解密失败又未提交备份文件的，视为响应文件撤回。</w:t>
            </w:r>
          </w:p>
        </w:tc>
      </w:tr>
      <w:tr w14:paraId="30BC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272EA16">
            <w:pPr>
              <w:pStyle w:val="14"/>
              <w:spacing w:line="440" w:lineRule="exact"/>
              <w:jc w:val="center"/>
              <w:rPr>
                <w:rFonts w:hint="eastAsia" w:ascii="RLOPFL+ËÎÌå" w:hAnsi="RLOPFL+ËÎÌå" w:cs="RLOPFL+ËÎÌå"/>
                <w:color w:val="000000"/>
                <w:lang w:val="en-US" w:eastAsia="zh-CN"/>
              </w:rPr>
            </w:pPr>
            <w:r>
              <w:rPr>
                <w:rFonts w:hint="eastAsia" w:ascii="RLOPFL+ËÎÌå" w:hAnsi="RLOPFL+ËÎÌå" w:cs="RLOPFL+ËÎÌå"/>
                <w:color w:val="000000"/>
                <w:lang w:val="en-US" w:eastAsia="zh-CN"/>
              </w:rPr>
              <w:t>16</w:t>
            </w:r>
          </w:p>
        </w:tc>
        <w:tc>
          <w:tcPr>
            <w:tcW w:w="2271" w:type="dxa"/>
            <w:vAlign w:val="center"/>
          </w:tcPr>
          <w:p w14:paraId="79E85813">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投标报价确认时间要求</w:t>
            </w:r>
          </w:p>
        </w:tc>
        <w:tc>
          <w:tcPr>
            <w:tcW w:w="5815" w:type="dxa"/>
            <w:vAlign w:val="center"/>
          </w:tcPr>
          <w:p w14:paraId="7F33A7E0">
            <w:pPr>
              <w:pStyle w:val="14"/>
              <w:spacing w:line="440" w:lineRule="exact"/>
              <w:rPr>
                <w:rFonts w:hint="eastAsia" w:hAnsi="宋体" w:cs="宋体"/>
                <w:color w:val="000000"/>
                <w:kern w:val="0"/>
                <w:lang w:val="en-US" w:eastAsia="zh-CN"/>
              </w:rPr>
            </w:pPr>
            <w:r>
              <w:rPr>
                <w:rFonts w:hint="eastAsia" w:hAnsi="宋体" w:cs="宋体"/>
                <w:color w:val="000000"/>
                <w:kern w:val="0"/>
                <w:lang w:val="en-US" w:eastAsia="zh-CN"/>
              </w:rPr>
              <w:t>本项目采用全流程不见面电子开评标，投标报价确认时间为15分钟，投标人须在发出报价确认的指令15分钟内在政采云平台在线确认报价。若逾期未在线确认报价，系统将会进行下一步操作，则视同确认报价。</w:t>
            </w:r>
          </w:p>
        </w:tc>
      </w:tr>
      <w:tr w14:paraId="1DFD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EB31DAE">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17</w:t>
            </w:r>
          </w:p>
        </w:tc>
        <w:tc>
          <w:tcPr>
            <w:tcW w:w="2271" w:type="dxa"/>
            <w:vAlign w:val="center"/>
          </w:tcPr>
          <w:p w14:paraId="34AA46E4">
            <w:pPr>
              <w:pStyle w:val="14"/>
              <w:spacing w:line="440" w:lineRule="exact"/>
              <w:rPr>
                <w:rFonts w:hint="eastAsia"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政采云在线最终报价要求</w:t>
            </w:r>
          </w:p>
        </w:tc>
        <w:tc>
          <w:tcPr>
            <w:tcW w:w="5815" w:type="dxa"/>
            <w:vAlign w:val="center"/>
          </w:tcPr>
          <w:p w14:paraId="2CE92216">
            <w:pPr>
              <w:pStyle w:val="14"/>
              <w:spacing w:line="440" w:lineRule="exact"/>
              <w:rPr>
                <w:rFonts w:hint="eastAsia" w:hAnsi="宋体" w:cs="宋体"/>
                <w:color w:val="000000"/>
                <w:kern w:val="0"/>
                <w:lang w:val="en-US" w:eastAsia="zh-CN"/>
              </w:rPr>
            </w:pPr>
            <w:r>
              <w:rPr>
                <w:rFonts w:hint="eastAsia"/>
                <w:color w:val="000000"/>
                <w:lang w:val="en-US" w:eastAsia="zh-CN"/>
              </w:rPr>
              <w:t>本项目磋商报价为二轮报价，首次报价在响应文件中体现；二次报价即最终报价由各磋商供应商在开启最终报价指令发出后25分钟内在政采云平台在线完成报价，附件须按照磋商文件最终报价单格式要求提供加盖公章的扫描件。</w:t>
            </w:r>
          </w:p>
        </w:tc>
      </w:tr>
      <w:tr w14:paraId="7D7A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2C11730">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18</w:t>
            </w:r>
          </w:p>
        </w:tc>
        <w:tc>
          <w:tcPr>
            <w:tcW w:w="2271" w:type="dxa"/>
            <w:vAlign w:val="center"/>
          </w:tcPr>
          <w:p w14:paraId="3DB6FF8C">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响应文件数量及制作要</w:t>
            </w:r>
            <w:r>
              <w:rPr>
                <w:rFonts w:hint="eastAsia" w:ascii="BRGEKD+ËÎÌå" w:hAnsi="BRGEKD+ËÎÌå" w:cs="BRGEKD+ËÎÌå"/>
                <w:color w:val="000000"/>
                <w:spacing w:val="-1"/>
                <w:lang w:val="en-US" w:eastAsia="zh-CN"/>
              </w:rPr>
              <w:t>求</w:t>
            </w:r>
          </w:p>
        </w:tc>
        <w:tc>
          <w:tcPr>
            <w:tcW w:w="5815" w:type="dxa"/>
            <w:vAlign w:val="center"/>
          </w:tcPr>
          <w:p w14:paraId="09564650">
            <w:pPr>
              <w:pStyle w:val="14"/>
              <w:spacing w:line="440" w:lineRule="exact"/>
              <w:rPr>
                <w:rFonts w:hAnsi="宋体" w:cs="宋体"/>
                <w:color w:val="000000"/>
                <w:kern w:val="0"/>
                <w:lang w:val="en-US" w:eastAsia="zh-CN"/>
              </w:rPr>
            </w:pPr>
            <w:r>
              <w:rPr>
                <w:rFonts w:hint="eastAsia" w:hAnsi="宋体" w:cs="宋体"/>
                <w:color w:val="000000"/>
                <w:kern w:val="0"/>
                <w:lang w:val="en-US" w:eastAsia="zh-CN"/>
              </w:rPr>
              <w:t>1、供应商投标时须提供：</w:t>
            </w:r>
            <w:r>
              <w:rPr>
                <w:rFonts w:hint="eastAsia"/>
                <w:color w:val="000000"/>
                <w:lang w:val="en-US" w:eastAsia="zh-CN"/>
              </w:rPr>
              <w:t>加密的电子响应文件壹份（*.jmb 格式）</w:t>
            </w:r>
            <w:r>
              <w:rPr>
                <w:rFonts w:hint="eastAsia" w:hAnsi="宋体" w:cs="宋体"/>
                <w:color w:val="000000"/>
                <w:kern w:val="0"/>
                <w:lang w:val="en-US" w:eastAsia="zh-CN"/>
              </w:rPr>
              <w:t>；按政采云平台供应商项目采购-电子招投标操作指南(</w:t>
            </w:r>
            <w:r>
              <w:rPr>
                <w:rFonts w:hAnsi="宋体" w:cs="宋体"/>
                <w:color w:val="000000"/>
                <w:kern w:val="0"/>
                <w:lang w:val="en-US" w:eastAsia="zh-CN"/>
              </w:rPr>
              <w:t>www.zcygov.cn</w:t>
            </w:r>
            <w:r>
              <w:rPr>
                <w:rFonts w:hint="eastAsia" w:hAnsi="宋体" w:cs="宋体"/>
                <w:color w:val="000000"/>
                <w:kern w:val="0"/>
                <w:lang w:val="en-US" w:eastAsia="zh-CN"/>
              </w:rPr>
              <w:t>)及本磋商文件要求编制、提交。</w:t>
            </w:r>
          </w:p>
          <w:p w14:paraId="3D514E55">
            <w:pPr>
              <w:pStyle w:val="68"/>
              <w:spacing w:line="312" w:lineRule="auto"/>
              <w:jc w:val="both"/>
              <w:rPr>
                <w:color w:val="000000"/>
                <w:sz w:val="21"/>
                <w:szCs w:val="21"/>
              </w:rPr>
            </w:pPr>
            <w:r>
              <w:rPr>
                <w:rFonts w:hint="eastAsia"/>
                <w:color w:val="000000"/>
                <w:sz w:val="21"/>
                <w:szCs w:val="21"/>
              </w:rPr>
              <w:t>2、开标后</w:t>
            </w:r>
            <w:r>
              <w:rPr>
                <w:rFonts w:hint="eastAsia"/>
                <w:color w:val="000000"/>
                <w:sz w:val="21"/>
                <w:szCs w:val="21"/>
                <w:lang w:val="en-US" w:eastAsia="zh-CN"/>
              </w:rPr>
              <w:t>中标</w:t>
            </w:r>
            <w:r>
              <w:rPr>
                <w:rFonts w:hint="eastAsia"/>
                <w:color w:val="000000"/>
                <w:sz w:val="21"/>
                <w:szCs w:val="21"/>
              </w:rPr>
              <w:t>供应商需在公示期满后，另行提交纸质版响应文件（正本一份、副本</w:t>
            </w:r>
            <w:r>
              <w:rPr>
                <w:rFonts w:hint="eastAsia"/>
                <w:color w:val="000000"/>
                <w:sz w:val="21"/>
                <w:szCs w:val="21"/>
                <w:lang w:val="en-US" w:eastAsia="zh-CN"/>
              </w:rPr>
              <w:t>一</w:t>
            </w:r>
            <w:r>
              <w:rPr>
                <w:rFonts w:hint="eastAsia"/>
                <w:color w:val="000000"/>
                <w:sz w:val="21"/>
                <w:szCs w:val="21"/>
              </w:rPr>
              <w:t>份）。须与电子版响应文件内容一致，纸质响应文件需留存备案将一律不予退还。</w:t>
            </w:r>
          </w:p>
          <w:p w14:paraId="0824C227">
            <w:pPr>
              <w:pStyle w:val="68"/>
              <w:spacing w:line="312" w:lineRule="auto"/>
              <w:jc w:val="both"/>
              <w:rPr>
                <w:rFonts w:ascii="RLOPFL+ËÎÌå" w:hAnsi="RLOPFL+ËÎÌå" w:cs="RLOPFL+ËÎÌå"/>
                <w:color w:val="000000"/>
                <w:sz w:val="30"/>
                <w:lang w:val="en-US" w:eastAsia="zh-CN"/>
              </w:rPr>
            </w:pPr>
            <w:r>
              <w:rPr>
                <w:rFonts w:hint="eastAsia"/>
                <w:color w:val="000000"/>
                <w:sz w:val="21"/>
                <w:szCs w:val="21"/>
              </w:rPr>
              <w:t>3、纸质版标书邮寄地址及收件人：</w:t>
            </w:r>
            <w:r>
              <w:rPr>
                <w:rFonts w:hint="eastAsia"/>
                <w:color w:val="000000"/>
                <w:sz w:val="21"/>
                <w:szCs w:val="21"/>
                <w:lang w:eastAsia="zh-CN"/>
              </w:rPr>
              <w:t>新疆巴州库尔勒市塔指西路天河美镇办公楼</w:t>
            </w:r>
            <w:r>
              <w:rPr>
                <w:rFonts w:hint="eastAsia"/>
                <w:color w:val="000000"/>
                <w:sz w:val="21"/>
                <w:szCs w:val="21"/>
                <w:lang w:val="en-US" w:eastAsia="zh-CN"/>
              </w:rPr>
              <w:t>1</w:t>
            </w:r>
            <w:r>
              <w:rPr>
                <w:rFonts w:hint="eastAsia"/>
                <w:color w:val="000000"/>
                <w:sz w:val="21"/>
                <w:szCs w:val="21"/>
                <w:lang w:eastAsia="zh-CN"/>
              </w:rPr>
              <w:t>楼</w:t>
            </w:r>
            <w:r>
              <w:rPr>
                <w:rFonts w:hint="eastAsia"/>
                <w:color w:val="000000"/>
                <w:sz w:val="21"/>
                <w:szCs w:val="21"/>
                <w:lang w:val="en-US" w:eastAsia="zh-CN"/>
              </w:rPr>
              <w:t>，</w:t>
            </w:r>
            <w:r>
              <w:rPr>
                <w:rFonts w:hint="eastAsia" w:hAnsi="宋体" w:cs="宋体"/>
                <w:color w:val="000000"/>
                <w:kern w:val="0"/>
                <w:lang w:val="en-US" w:eastAsia="zh-CN"/>
              </w:rPr>
              <w:t>收件人</w:t>
            </w:r>
            <w:r>
              <w:rPr>
                <w:rFonts w:hint="eastAsia" w:cs="宋体"/>
                <w:color w:val="000000"/>
                <w:kern w:val="0"/>
                <w:lang w:val="en-US" w:eastAsia="zh-CN"/>
              </w:rPr>
              <w:t>及联系电话</w:t>
            </w:r>
            <w:r>
              <w:rPr>
                <w:rFonts w:hint="eastAsia" w:hAnsi="宋体" w:cs="宋体"/>
                <w:color w:val="000000"/>
                <w:kern w:val="0"/>
                <w:lang w:val="en-US" w:eastAsia="zh-CN"/>
              </w:rPr>
              <w:t>：</w:t>
            </w:r>
            <w:r>
              <w:rPr>
                <w:rFonts w:hint="eastAsia" w:cs="宋体"/>
                <w:color w:val="000000"/>
                <w:kern w:val="0"/>
                <w:lang w:val="en-US" w:eastAsia="zh-CN"/>
              </w:rPr>
              <w:t>刘琼</w:t>
            </w:r>
            <w:r>
              <w:rPr>
                <w:rFonts w:hint="eastAsia" w:hAnsi="宋体" w:cs="宋体"/>
                <w:color w:val="000000"/>
                <w:kern w:val="0"/>
                <w:lang w:val="en-US" w:eastAsia="zh-CN"/>
              </w:rPr>
              <w:t xml:space="preserve"> </w:t>
            </w:r>
            <w:r>
              <w:rPr>
                <w:rFonts w:hint="eastAsia" w:cs="宋体"/>
                <w:color w:val="000000"/>
                <w:kern w:val="0"/>
                <w:lang w:val="en-US" w:eastAsia="zh-CN"/>
              </w:rPr>
              <w:t>18167412777。</w:t>
            </w:r>
          </w:p>
        </w:tc>
      </w:tr>
      <w:tr w14:paraId="7544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8A965D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19</w:t>
            </w:r>
          </w:p>
        </w:tc>
        <w:tc>
          <w:tcPr>
            <w:tcW w:w="2271" w:type="dxa"/>
            <w:vAlign w:val="center"/>
          </w:tcPr>
          <w:p w14:paraId="69442D38">
            <w:pPr>
              <w:pStyle w:val="14"/>
              <w:spacing w:line="440" w:lineRule="exact"/>
              <w:jc w:val="center"/>
              <w:rPr>
                <w:rFonts w:ascii="BRGEKD+ËÎÌå" w:hAnsi="BRGEKD+ËÎÌå" w:cs="BRGEKD+ËÎÌå"/>
                <w:color w:val="000000"/>
                <w:spacing w:val="-1"/>
                <w:lang w:val="en-US" w:eastAsia="zh-CN"/>
              </w:rPr>
            </w:pPr>
            <w:r>
              <w:rPr>
                <w:rFonts w:hint="eastAsia" w:hAnsi="宋体" w:cs="宋体"/>
                <w:color w:val="000000"/>
                <w:lang w:val="en-US" w:eastAsia="zh-CN"/>
              </w:rPr>
              <w:t>磋商响应文件签字、盖章要求</w:t>
            </w:r>
          </w:p>
        </w:tc>
        <w:tc>
          <w:tcPr>
            <w:tcW w:w="5815" w:type="dxa"/>
            <w:vAlign w:val="center"/>
          </w:tcPr>
          <w:p w14:paraId="224AE9A2">
            <w:pPr>
              <w:pStyle w:val="68"/>
              <w:spacing w:line="312" w:lineRule="auto"/>
              <w:jc w:val="both"/>
              <w:rPr>
                <w:color w:val="000000"/>
              </w:rPr>
            </w:pPr>
            <w:r>
              <w:rPr>
                <w:rFonts w:hint="eastAsia"/>
                <w:color w:val="000000"/>
                <w:sz w:val="21"/>
                <w:szCs w:val="21"/>
              </w:rPr>
              <w:t>上传的电子磋商响应文件的盖章可采用CA锁电子签章进行，如办理了法人电子锁，法人签字也可以进行电子签章。</w:t>
            </w:r>
          </w:p>
        </w:tc>
      </w:tr>
      <w:tr w14:paraId="7465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C8AA36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20</w:t>
            </w:r>
          </w:p>
        </w:tc>
        <w:tc>
          <w:tcPr>
            <w:tcW w:w="2271" w:type="dxa"/>
            <w:vAlign w:val="center"/>
          </w:tcPr>
          <w:p w14:paraId="67EB8ED2">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响应文件有效期</w:t>
            </w:r>
          </w:p>
        </w:tc>
        <w:tc>
          <w:tcPr>
            <w:tcW w:w="5815" w:type="dxa"/>
            <w:vAlign w:val="center"/>
          </w:tcPr>
          <w:p w14:paraId="0B6D0EEC">
            <w:pPr>
              <w:pStyle w:val="14"/>
              <w:spacing w:line="440" w:lineRule="exact"/>
              <w:rPr>
                <w:rFonts w:ascii="RLOPFL+ËÎÌå" w:hAnsi="RLOPFL+ËÎÌå" w:cs="RLOPFL+ËÎÌå"/>
                <w:color w:val="000000"/>
                <w:sz w:val="30"/>
                <w:lang w:val="en-US" w:eastAsia="zh-CN"/>
              </w:rPr>
            </w:pPr>
            <w:r>
              <w:rPr>
                <w:rFonts w:hint="eastAsia" w:hAnsi="宋体" w:cs="宋体"/>
                <w:color w:val="000000"/>
                <w:kern w:val="0"/>
                <w:lang w:val="en-US" w:eastAsia="zh-CN"/>
              </w:rPr>
              <w:t>自响应文件截止时间起90日(日历日)</w:t>
            </w:r>
          </w:p>
        </w:tc>
      </w:tr>
      <w:tr w14:paraId="45DC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23F85CD">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21</w:t>
            </w:r>
          </w:p>
        </w:tc>
        <w:tc>
          <w:tcPr>
            <w:tcW w:w="2271" w:type="dxa"/>
            <w:vAlign w:val="center"/>
          </w:tcPr>
          <w:p w14:paraId="79D4120D">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评标办法</w:t>
            </w:r>
          </w:p>
        </w:tc>
        <w:tc>
          <w:tcPr>
            <w:tcW w:w="5815" w:type="dxa"/>
            <w:vAlign w:val="center"/>
          </w:tcPr>
          <w:p w14:paraId="55726742">
            <w:pPr>
              <w:pStyle w:val="14"/>
              <w:spacing w:line="440" w:lineRule="exact"/>
              <w:rPr>
                <w:rFonts w:hAnsi="宋体" w:cs="宋体"/>
                <w:color w:val="000000"/>
                <w:kern w:val="0"/>
                <w:lang w:val="en-US" w:eastAsia="zh-CN"/>
              </w:rPr>
            </w:pPr>
            <w:r>
              <w:rPr>
                <w:rFonts w:hint="eastAsia" w:hAnsi="宋体" w:cs="宋体"/>
                <w:color w:val="000000"/>
                <w:kern w:val="0"/>
                <w:lang w:val="en-US" w:eastAsia="zh-CN"/>
              </w:rPr>
              <w:t>本次竞争性磋商采用综合评分法，综合得分最高的确定成交供应商。</w:t>
            </w:r>
          </w:p>
        </w:tc>
      </w:tr>
      <w:tr w14:paraId="52E5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414A61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22</w:t>
            </w:r>
          </w:p>
        </w:tc>
        <w:tc>
          <w:tcPr>
            <w:tcW w:w="2271" w:type="dxa"/>
            <w:vAlign w:val="center"/>
          </w:tcPr>
          <w:p w14:paraId="52E4BD64">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履约保证金</w:t>
            </w:r>
          </w:p>
        </w:tc>
        <w:tc>
          <w:tcPr>
            <w:tcW w:w="5815" w:type="dxa"/>
            <w:vAlign w:val="center"/>
          </w:tcPr>
          <w:p w14:paraId="70921F3D">
            <w:pPr>
              <w:pStyle w:val="14"/>
              <w:spacing w:line="440" w:lineRule="exact"/>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本项目不要求提供</w:t>
            </w:r>
          </w:p>
        </w:tc>
      </w:tr>
      <w:tr w14:paraId="749C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6E8242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23</w:t>
            </w:r>
          </w:p>
        </w:tc>
        <w:tc>
          <w:tcPr>
            <w:tcW w:w="2271" w:type="dxa"/>
            <w:vAlign w:val="center"/>
          </w:tcPr>
          <w:p w14:paraId="5DB1BCA5">
            <w:pPr>
              <w:pStyle w:val="14"/>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spacing w:val="-1"/>
                <w:lang w:val="en-US" w:eastAsia="zh-CN"/>
              </w:rPr>
              <w:t>付款</w:t>
            </w:r>
            <w:r>
              <w:rPr>
                <w:rFonts w:hint="eastAsia" w:ascii="BRGEKD+ËÎÌå" w:hAnsi="BRGEKD+ËÎÌå" w:cs="BRGEKD+ËÎÌå"/>
                <w:color w:val="000000"/>
                <w:spacing w:val="-1"/>
                <w:lang w:val="en-US" w:eastAsia="zh-CN"/>
              </w:rPr>
              <w:t>方式</w:t>
            </w:r>
          </w:p>
        </w:tc>
        <w:tc>
          <w:tcPr>
            <w:tcW w:w="5815" w:type="dxa"/>
            <w:vAlign w:val="center"/>
          </w:tcPr>
          <w:p w14:paraId="52C12384">
            <w:pPr>
              <w:spacing w:line="440" w:lineRule="exact"/>
              <w:rPr>
                <w:rFonts w:ascii="BRGEKD+ËÎÌå" w:hAnsi="BRGEKD+ËÎÌå" w:cs="BRGEKD+ËÎÌå"/>
                <w:color w:val="000000"/>
                <w:spacing w:val="1"/>
              </w:rPr>
            </w:pPr>
            <w:r>
              <w:rPr>
                <w:rFonts w:hint="eastAsia" w:hAnsi="宋体" w:cs="宋体"/>
                <w:bCs/>
                <w:color w:val="000000"/>
                <w:szCs w:val="22"/>
              </w:rPr>
              <w:t>最终付款方式按中标后合同约定。</w:t>
            </w:r>
          </w:p>
        </w:tc>
      </w:tr>
      <w:tr w14:paraId="7D20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BD8D07A">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24</w:t>
            </w:r>
          </w:p>
        </w:tc>
        <w:tc>
          <w:tcPr>
            <w:tcW w:w="2271" w:type="dxa"/>
            <w:vAlign w:val="center"/>
          </w:tcPr>
          <w:p w14:paraId="5B037572">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知识产权</w:t>
            </w:r>
          </w:p>
        </w:tc>
        <w:tc>
          <w:tcPr>
            <w:tcW w:w="5815" w:type="dxa"/>
            <w:vAlign w:val="center"/>
          </w:tcPr>
          <w:p w14:paraId="14C1CB4A">
            <w:pPr>
              <w:snapToGrid w:val="0"/>
              <w:spacing w:line="440" w:lineRule="exact"/>
              <w:rPr>
                <w:rFonts w:ascii="宋体" w:hAnsi="宋体" w:cs="宋体"/>
                <w:color w:val="000000"/>
                <w:kern w:val="0"/>
                <w:szCs w:val="21"/>
              </w:rPr>
            </w:pPr>
            <w:r>
              <w:rPr>
                <w:rFonts w:hint="eastAsia" w:ascii="宋体" w:hAnsi="宋体" w:cs="宋体"/>
                <w:color w:val="000000"/>
                <w:kern w:val="0"/>
                <w:szCs w:val="21"/>
              </w:rPr>
              <w:t>1、供应商须保证，采购人在中华人民共和国境内使用投标设施设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0FF00BA4">
            <w:pPr>
              <w:pStyle w:val="14"/>
              <w:spacing w:line="440" w:lineRule="exact"/>
              <w:rPr>
                <w:rFonts w:ascii="BRGEKD+ËÎÌå" w:hAnsi="BRGEKD+ËÎÌå" w:cs="BRGEKD+ËÎÌå"/>
                <w:color w:val="000000"/>
                <w:spacing w:val="1"/>
                <w:lang w:val="en-US" w:eastAsia="zh-CN"/>
              </w:rPr>
            </w:pPr>
            <w:r>
              <w:rPr>
                <w:rFonts w:hint="eastAsia" w:hAnsi="宋体" w:cs="宋体"/>
                <w:color w:val="000000"/>
                <w:kern w:val="0"/>
                <w:lang w:val="en-US" w:eastAsia="zh-CN"/>
              </w:rPr>
              <w:t>2、供应商如欲在项目实施过程中采用自有知识成果，须在响应文件中声明，并提供相关知识产权证明文件。使用该知识成果后，供应商须提供开发接口和开发手册等技术文档。</w:t>
            </w:r>
          </w:p>
        </w:tc>
      </w:tr>
      <w:tr w14:paraId="34C6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2AA4FA0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25</w:t>
            </w:r>
          </w:p>
        </w:tc>
        <w:tc>
          <w:tcPr>
            <w:tcW w:w="2271" w:type="dxa"/>
            <w:vAlign w:val="center"/>
          </w:tcPr>
          <w:p w14:paraId="0CCDD072">
            <w:pPr>
              <w:spacing w:line="312" w:lineRule="auto"/>
              <w:rPr>
                <w:rFonts w:ascii="宋体" w:hAnsi="宋体" w:cs="宋体"/>
                <w:color w:val="000000"/>
                <w:kern w:val="0"/>
                <w:szCs w:val="21"/>
              </w:rPr>
            </w:pPr>
            <w:r>
              <w:rPr>
                <w:rFonts w:hint="eastAsia" w:ascii="宋体" w:hAnsi="宋体" w:cs="宋体"/>
                <w:color w:val="000000"/>
                <w:kern w:val="0"/>
                <w:szCs w:val="21"/>
              </w:rPr>
              <w:t>政府采购政策支持</w:t>
            </w:r>
          </w:p>
        </w:tc>
        <w:tc>
          <w:tcPr>
            <w:tcW w:w="5815" w:type="dxa"/>
            <w:vAlign w:val="top"/>
          </w:tcPr>
          <w:p w14:paraId="780E72BD">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（1）促进中小企业发展政策：根据《政府采购促进中小企业发展暂行办法》规定，本项目投标供应商为小型或微型企业且报价产品为小型或微型企业生产的，将对该报价产品的评标报价给予</w:t>
            </w:r>
            <w:r>
              <w:rPr>
                <w:rFonts w:hint="eastAsia" w:ascii="宋体" w:hAnsi="宋体" w:cs="仿宋"/>
                <w:bCs/>
                <w:color w:val="000000"/>
                <w:szCs w:val="21"/>
                <w:lang w:val="en-US" w:eastAsia="zh-CN"/>
              </w:rPr>
              <w:t>10</w:t>
            </w:r>
            <w:r>
              <w:rPr>
                <w:rFonts w:hint="eastAsia" w:ascii="宋体" w:hAnsi="宋体" w:cs="仿宋"/>
                <w:bCs/>
                <w:color w:val="000000"/>
                <w:szCs w:val="21"/>
              </w:rPr>
              <w:t>%的扣除。投标供应商和制造商应出具投标响应文件要求的《中小企业声明函》给予证明，否则评标时不予认可。投标供应商和制造商应对提交的中小企业声明函的真实性负责，提交的中小企业声明函不真实的，应承担相应的法律责任。</w:t>
            </w:r>
          </w:p>
          <w:p w14:paraId="368FC214">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2）监狱企业扶持政策：供应商如为监狱企业将视同小型或微型企业，且报价产品为小型或微型企业生产的，将对该产品的评标报价给予6%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122747B0">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（3）残疾人福利性单位视同小型、微型企业。不重复享受政策。</w:t>
            </w:r>
          </w:p>
          <w:p w14:paraId="08BCCB53">
            <w:pPr>
              <w:spacing w:line="440" w:lineRule="exact"/>
              <w:rPr>
                <w:rFonts w:ascii="宋体" w:hAnsi="宋体" w:cs="宋体"/>
                <w:color w:val="000000"/>
                <w:kern w:val="0"/>
                <w:szCs w:val="21"/>
              </w:rPr>
            </w:pPr>
            <w:r>
              <w:rPr>
                <w:rFonts w:hint="eastAsia" w:ascii="宋体" w:hAnsi="宋体" w:cs="仿宋"/>
                <w:bCs/>
                <w:color w:val="000000"/>
                <w:szCs w:val="21"/>
              </w:rPr>
              <w:t>（4）列入财政部会同国务院有关部门发布的节能产品、环境标志产品品目清单，供应商应当提供国家确定的认证机构出具的、处于有效期之内的节能产品、环境标志产品认证证书。</w:t>
            </w:r>
          </w:p>
        </w:tc>
      </w:tr>
      <w:tr w14:paraId="6A67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41E21E7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26</w:t>
            </w:r>
          </w:p>
        </w:tc>
        <w:tc>
          <w:tcPr>
            <w:tcW w:w="2271" w:type="dxa"/>
            <w:vAlign w:val="center"/>
          </w:tcPr>
          <w:p w14:paraId="77BAB576">
            <w:pPr>
              <w:pStyle w:val="14"/>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lang w:val="en-US" w:eastAsia="zh-CN"/>
              </w:rPr>
              <w:t>最终解释权</w:t>
            </w:r>
          </w:p>
        </w:tc>
        <w:tc>
          <w:tcPr>
            <w:tcW w:w="5815" w:type="dxa"/>
            <w:vAlign w:val="center"/>
          </w:tcPr>
          <w:p w14:paraId="375943AD">
            <w:pPr>
              <w:pStyle w:val="48"/>
              <w:autoSpaceDE w:val="0"/>
              <w:autoSpaceDN w:val="0"/>
              <w:spacing w:before="0" w:after="0" w:line="440" w:lineRule="exact"/>
              <w:jc w:val="left"/>
              <w:rPr>
                <w:rFonts w:ascii="BRGEKD+ËÎÌå" w:eastAsia="宋体"/>
                <w:color w:val="000000"/>
                <w:sz w:val="21"/>
                <w:lang w:eastAsia="zh-CN"/>
              </w:rPr>
            </w:pPr>
            <w:r>
              <w:rPr>
                <w:rFonts w:ascii="BRGEKD+ËÎÌå" w:hAnsi="BRGEKD+ËÎÌå" w:cs="BRGEKD+ËÎÌå"/>
                <w:color w:val="000000"/>
                <w:spacing w:val="-1"/>
                <w:sz w:val="21"/>
                <w:lang w:eastAsia="zh-CN"/>
              </w:rPr>
              <w:t>本项目竞争性磋商文件最终解释权归采购人所有。</w:t>
            </w:r>
          </w:p>
        </w:tc>
      </w:tr>
      <w:tr w14:paraId="00F2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1368" w:type="dxa"/>
            <w:vAlign w:val="center"/>
          </w:tcPr>
          <w:p w14:paraId="629F722A">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27</w:t>
            </w:r>
          </w:p>
        </w:tc>
        <w:tc>
          <w:tcPr>
            <w:tcW w:w="2271" w:type="dxa"/>
            <w:vAlign w:val="center"/>
          </w:tcPr>
          <w:p w14:paraId="4F2B1BF0">
            <w:pPr>
              <w:pStyle w:val="14"/>
              <w:spacing w:line="440" w:lineRule="exact"/>
              <w:jc w:val="center"/>
              <w:rPr>
                <w:rFonts w:ascii="BRGEKD+ËÎÌå" w:hAnsi="BRGEKD+ËÎÌå" w:cs="BRGEKD+ËÎÌå"/>
                <w:color w:val="000000"/>
                <w:lang w:val="en-US" w:eastAsia="zh-CN"/>
              </w:rPr>
            </w:pPr>
            <w:r>
              <w:rPr>
                <w:rFonts w:hint="eastAsia" w:hAnsi="宋体" w:cs="宋体"/>
                <w:color w:val="000000"/>
                <w:lang w:val="en-US" w:eastAsia="zh-CN"/>
              </w:rPr>
              <w:t>代理服务费</w:t>
            </w:r>
          </w:p>
        </w:tc>
        <w:tc>
          <w:tcPr>
            <w:tcW w:w="5815" w:type="dxa"/>
            <w:vAlign w:val="center"/>
          </w:tcPr>
          <w:p w14:paraId="30C4AC82">
            <w:pPr>
              <w:pStyle w:val="48"/>
              <w:autoSpaceDE w:val="0"/>
              <w:autoSpaceDN w:val="0"/>
              <w:spacing w:before="0" w:after="0" w:line="440" w:lineRule="exact"/>
              <w:jc w:val="left"/>
              <w:rPr>
                <w:rFonts w:hint="default" w:ascii="BRGEKD+ËÎÌå" w:hAnsi="BRGEKD+ËÎÌå" w:cs="BRGEKD+ËÎÌå"/>
                <w:color w:val="000000"/>
                <w:spacing w:val="-1"/>
                <w:sz w:val="21"/>
                <w:lang w:val="en-US" w:eastAsia="zh-CN"/>
              </w:rPr>
            </w:pPr>
            <w:r>
              <w:rPr>
                <w:rFonts w:hint="default" w:ascii="BRGEKD+ËÎÌå" w:hAnsi="BRGEKD+ËÎÌå" w:cs="BRGEKD+ËÎÌå"/>
                <w:color w:val="000000"/>
                <w:spacing w:val="-1"/>
                <w:sz w:val="21"/>
                <w:lang w:val="en-US" w:eastAsia="zh-CN"/>
              </w:rPr>
              <w:t>参照国家发改价格【2011】534号文件规定的服务费收费，由中标人在领取中标通知书时支</w:t>
            </w:r>
            <w:r>
              <w:rPr>
                <w:rFonts w:hint="eastAsia" w:ascii="BRGEKD+ËÎÌå" w:hAnsi="BRGEKD+ËÎÌå" w:cs="BRGEKD+ËÎÌå"/>
                <w:color w:val="000000"/>
                <w:spacing w:val="-1"/>
                <w:sz w:val="21"/>
                <w:lang w:val="en-US" w:eastAsia="zh-CN"/>
              </w:rPr>
              <w:t>付5150元</w:t>
            </w:r>
            <w:r>
              <w:rPr>
                <w:rFonts w:hint="default" w:ascii="BRGEKD+ËÎÌå" w:hAnsi="BRGEKD+ËÎÌå" w:cs="BRGEKD+ËÎÌå"/>
                <w:color w:val="000000"/>
                <w:spacing w:val="-1"/>
                <w:sz w:val="21"/>
                <w:lang w:val="en-US" w:eastAsia="zh-CN"/>
              </w:rPr>
              <w:t>。此费</w:t>
            </w:r>
            <w:r>
              <w:rPr>
                <w:rFonts w:hint="eastAsia" w:ascii="BRGEKD+ËÎÌå" w:hAnsi="BRGEKD+ËÎÌå" w:cs="BRGEKD+ËÎÌå"/>
                <w:color w:val="000000"/>
                <w:spacing w:val="-1"/>
                <w:sz w:val="21"/>
                <w:lang w:val="en-US" w:eastAsia="zh-CN"/>
              </w:rPr>
              <w:t>用</w:t>
            </w:r>
            <w:r>
              <w:rPr>
                <w:rFonts w:hint="default" w:ascii="BRGEKD+ËÎÌå" w:hAnsi="BRGEKD+ËÎÌå" w:cs="BRGEKD+ËÎÌå"/>
                <w:color w:val="000000"/>
                <w:spacing w:val="-1"/>
                <w:sz w:val="21"/>
                <w:lang w:val="en-US" w:eastAsia="zh-CN"/>
              </w:rPr>
              <w:t>由投标人综合考虑到投标报价中，不再单独列项。</w:t>
            </w:r>
          </w:p>
        </w:tc>
      </w:tr>
    </w:tbl>
    <w:p w14:paraId="795F70C3">
      <w:pPr>
        <w:pStyle w:val="14"/>
        <w:jc w:val="center"/>
        <w:rPr>
          <w:rFonts w:hint="eastAsia"/>
          <w:color w:val="000000"/>
        </w:rPr>
      </w:pPr>
      <w:r>
        <w:rPr>
          <w:rFonts w:ascii="BRGEKD+ËÎÌå" w:hAnsi="BRGEKD+ËÎÌå" w:cs="BRGEKD+ËÎÌå"/>
          <w:color w:val="000000"/>
          <w:sz w:val="28"/>
        </w:rPr>
        <w:br w:type="page"/>
      </w:r>
      <w:r>
        <w:rPr>
          <w:rFonts w:ascii="BRGEKD+ËÎÌå" w:hAnsi="BRGEKD+ËÎÌå" w:cs="BRGEKD+ËÎÌå"/>
          <w:color w:val="000000"/>
          <w:sz w:val="28"/>
        </w:rPr>
        <w:t>一</w:t>
      </w:r>
      <w:r>
        <w:rPr>
          <w:rFonts w:hint="eastAsia" w:ascii="BRGEKD+ËÎÌå" w:hAnsi="BRGEKD+ËÎÌå" w:cs="BRGEKD+ËÎÌå"/>
          <w:color w:val="000000"/>
          <w:sz w:val="28"/>
        </w:rPr>
        <w:t>、</w:t>
      </w:r>
      <w:r>
        <w:rPr>
          <w:rFonts w:ascii="BRGEKD+ËÎÌå" w:hAnsi="BRGEKD+ËÎÌå" w:cs="BRGEKD+ËÎÌå"/>
          <w:color w:val="000000"/>
          <w:sz w:val="28"/>
        </w:rPr>
        <w:t>总</w:t>
      </w:r>
      <w:r>
        <w:rPr>
          <w:rFonts w:hint="eastAsia" w:ascii="BRGEKD+ËÎÌå" w:hAnsi="BRGEKD+ËÎÌå" w:cs="BRGEKD+ËÎÌå"/>
          <w:color w:val="000000"/>
          <w:sz w:val="28"/>
        </w:rPr>
        <w:t xml:space="preserve"> </w:t>
      </w:r>
      <w:r>
        <w:rPr>
          <w:rFonts w:ascii="BRGEKD+ËÎÌå" w:hAnsi="BRGEKD+ËÎÌå" w:cs="BRGEKD+ËÎÌå"/>
          <w:color w:val="000000"/>
          <w:sz w:val="28"/>
        </w:rPr>
        <w:t>则</w:t>
      </w:r>
    </w:p>
    <w:p w14:paraId="0D5BCCEB">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b/>
          <w:color w:val="000000"/>
          <w:sz w:val="21"/>
          <w:lang w:eastAsia="zh-CN"/>
        </w:rPr>
        <w:t>1</w:t>
      </w:r>
      <w:r>
        <w:rPr>
          <w:rFonts w:ascii="BRGEKD+ËÎÌå" w:hAnsi="BRGEKD+ËÎÌå" w:cs="BRGEKD+ËÎÌå"/>
          <w:color w:val="000000"/>
          <w:sz w:val="21"/>
          <w:lang w:eastAsia="zh-CN"/>
        </w:rPr>
        <w:t>．适用范围</w:t>
      </w:r>
    </w:p>
    <w:p w14:paraId="4B907CF9">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1.1</w:t>
      </w:r>
      <w:r>
        <w:rPr>
          <w:color w:val="000000"/>
          <w:spacing w:val="53"/>
          <w:sz w:val="21"/>
          <w:lang w:eastAsia="zh-CN"/>
        </w:rPr>
        <w:t xml:space="preserve"> </w:t>
      </w:r>
      <w:r>
        <w:rPr>
          <w:rFonts w:ascii="BRGEKD+ËÎÌå" w:hAnsi="BRGEKD+ËÎÌå" w:cs="BRGEKD+ËÎÌå"/>
          <w:color w:val="000000"/>
          <w:spacing w:val="-1"/>
          <w:sz w:val="21"/>
          <w:lang w:eastAsia="zh-CN"/>
        </w:rPr>
        <w:t>本采购文件仅适用于采购文件中所述项目的服务的采购。</w:t>
      </w:r>
    </w:p>
    <w:p w14:paraId="5E130939">
      <w:pPr>
        <w:pStyle w:val="48"/>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 定义</w:t>
      </w:r>
    </w:p>
    <w:p w14:paraId="5732818B">
      <w:pPr>
        <w:pStyle w:val="48"/>
        <w:widowControl w:val="0"/>
        <w:autoSpaceDE w:val="0"/>
        <w:autoSpaceDN w:val="0"/>
        <w:spacing w:before="0" w:after="0" w:line="440" w:lineRule="exact"/>
        <w:ind w:firstLine="416" w:firstLineChars="200"/>
        <w:jc w:val="left"/>
        <w:rPr>
          <w:rFonts w:hint="eastAsia"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2.1 “采购人”</w:t>
      </w:r>
      <w:r>
        <w:rPr>
          <w:rFonts w:hint="eastAsia" w:ascii="BRGEKD+ËÎÌå" w:hAnsi="BRGEKD+ËÎÌå" w:cs="BRGEKD+ËÎÌå"/>
          <w:color w:val="000000"/>
          <w:spacing w:val="-1"/>
          <w:sz w:val="21"/>
          <w:lang w:eastAsia="zh-CN"/>
        </w:rPr>
        <w:t>“招标人”</w:t>
      </w:r>
      <w:r>
        <w:rPr>
          <w:rFonts w:ascii="BRGEKD+ËÎÌå" w:hAnsi="BRGEKD+ËÎÌå" w:cs="BRGEKD+ËÎÌå"/>
          <w:color w:val="000000"/>
          <w:spacing w:val="-1"/>
          <w:sz w:val="21"/>
          <w:lang w:eastAsia="zh-CN"/>
        </w:rPr>
        <w:t>是指依法进行政府采购的国家机关、事业单位、团体组织，本项目采购文件的采购人特指</w:t>
      </w:r>
      <w:r>
        <w:rPr>
          <w:rFonts w:hint="eastAsia" w:ascii="BRGEKD+ËÎÌå" w:hAnsi="BRGEKD+ËÎÌå" w:cs="BRGEKD+ËÎÌå"/>
          <w:color w:val="000000"/>
          <w:spacing w:val="-1"/>
          <w:sz w:val="21"/>
          <w:lang w:eastAsia="zh-CN"/>
        </w:rPr>
        <w:t>若羌县住房和城乡建设局 。</w:t>
      </w:r>
    </w:p>
    <w:p w14:paraId="613D392C">
      <w:pPr>
        <w:pStyle w:val="48"/>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2.2 “采购代理机构”是指</w:t>
      </w:r>
      <w:r>
        <w:rPr>
          <w:rFonts w:hint="eastAsia" w:ascii="BRGEKD+ËÎÌå" w:hAnsi="BRGEKD+ËÎÌå" w:cs="BRGEKD+ËÎÌå"/>
          <w:color w:val="000000"/>
          <w:spacing w:val="-1"/>
          <w:sz w:val="21"/>
          <w:lang w:eastAsia="zh-CN"/>
        </w:rPr>
        <w:t>巴州聚诚项目管理有限责任公司</w:t>
      </w:r>
      <w:r>
        <w:rPr>
          <w:rFonts w:ascii="BRGEKD+ËÎÌå" w:hAnsi="BRGEKD+ËÎÌå" w:cs="BRGEKD+ËÎÌå"/>
          <w:color w:val="000000"/>
          <w:spacing w:val="-1"/>
          <w:sz w:val="21"/>
          <w:lang w:eastAsia="zh-CN"/>
        </w:rPr>
        <w:t>。</w:t>
      </w:r>
    </w:p>
    <w:p w14:paraId="14B78D19">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2.3</w:t>
      </w:r>
      <w:r>
        <w:rPr>
          <w:color w:val="000000"/>
          <w:spacing w:val="53"/>
          <w:sz w:val="21"/>
          <w:lang w:eastAsia="zh-CN"/>
        </w:rPr>
        <w:t xml:space="preserve"> </w:t>
      </w:r>
      <w:r>
        <w:rPr>
          <w:rFonts w:ascii="BRGEKD+ËÎÌå" w:hAnsi="BRGEKD+ËÎÌå" w:cs="BRGEKD+ËÎÌå"/>
          <w:color w:val="000000"/>
          <w:spacing w:val="-1"/>
          <w:sz w:val="21"/>
          <w:lang w:eastAsia="zh-CN"/>
        </w:rPr>
        <w:t>“磋商供应商”</w:t>
      </w:r>
      <w:r>
        <w:rPr>
          <w:rFonts w:hint="eastAsia" w:ascii="BRGEKD+ËÎÌå" w:hAnsi="BRGEKD+ËÎÌå" w:cs="BRGEKD+ËÎÌå"/>
          <w:color w:val="000000"/>
          <w:spacing w:val="-1"/>
          <w:sz w:val="21"/>
          <w:lang w:eastAsia="zh-CN"/>
        </w:rPr>
        <w:t>“投标人”</w:t>
      </w:r>
      <w:r>
        <w:rPr>
          <w:rFonts w:ascii="BRGEKD+ËÎÌå" w:hAnsi="BRGEKD+ËÎÌå" w:cs="BRGEKD+ËÎÌå"/>
          <w:color w:val="000000"/>
          <w:spacing w:val="-1"/>
          <w:sz w:val="21"/>
          <w:lang w:eastAsia="zh-CN"/>
        </w:rPr>
        <w:t>系指通过报名并向采购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机构提交竞争性磋商响应文件的供应商。</w:t>
      </w:r>
    </w:p>
    <w:p w14:paraId="1FE6A6CD">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2.4</w:t>
      </w:r>
      <w:r>
        <w:rPr>
          <w:color w:val="000000"/>
          <w:spacing w:val="53"/>
          <w:sz w:val="21"/>
          <w:lang w:eastAsia="zh-CN"/>
        </w:rPr>
        <w:t xml:space="preserve"> </w:t>
      </w:r>
      <w:r>
        <w:rPr>
          <w:rFonts w:ascii="BRGEKD+ËÎÌå" w:hAnsi="BRGEKD+ËÎÌå" w:cs="BRGEKD+ËÎÌå"/>
          <w:color w:val="000000"/>
          <w:spacing w:val="-1"/>
          <w:sz w:val="21"/>
          <w:lang w:eastAsia="zh-CN"/>
        </w:rPr>
        <w:t>“竞争性磋商文件”系指采购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机构向供应商发出的采购文件。</w:t>
      </w:r>
    </w:p>
    <w:p w14:paraId="00109F58">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2.5</w:t>
      </w:r>
      <w:r>
        <w:rPr>
          <w:color w:val="000000"/>
          <w:spacing w:val="53"/>
          <w:sz w:val="21"/>
          <w:lang w:eastAsia="zh-CN"/>
        </w:rPr>
        <w:t xml:space="preserve"> </w:t>
      </w:r>
      <w:r>
        <w:rPr>
          <w:rFonts w:ascii="BRGEKD+ËÎÌå" w:hAnsi="BRGEKD+ËÎÌå" w:cs="BRGEKD+ËÎÌå"/>
          <w:color w:val="000000"/>
          <w:spacing w:val="-1"/>
          <w:sz w:val="21"/>
          <w:lang w:eastAsia="zh-CN"/>
        </w:rPr>
        <w:t>“响应文件”系指磋商供应商向采购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机构提交的响应文件。</w:t>
      </w:r>
    </w:p>
    <w:p w14:paraId="7CC4BE16">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2.6</w:t>
      </w:r>
      <w:r>
        <w:rPr>
          <w:color w:val="000000"/>
          <w:spacing w:val="53"/>
          <w:sz w:val="21"/>
          <w:lang w:eastAsia="zh-CN"/>
        </w:rPr>
        <w:t xml:space="preserve"> </w:t>
      </w:r>
      <w:r>
        <w:rPr>
          <w:rFonts w:ascii="FUEWGS+ËÎÌå" w:hAnsi="FUEWGS+ËÎÌå" w:cs="FUEWGS+ËÎÌå"/>
          <w:color w:val="000000"/>
          <w:spacing w:val="-1"/>
          <w:sz w:val="21"/>
          <w:lang w:eastAsia="zh-CN"/>
        </w:rPr>
        <w:t>“服务”指本次采购文件规定供应商应承担的服务和其提供服务有关的辅助服务。</w:t>
      </w:r>
    </w:p>
    <w:p w14:paraId="23DC7F8B">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2.7</w:t>
      </w:r>
      <w:r>
        <w:rPr>
          <w:color w:val="000000"/>
          <w:spacing w:val="53"/>
          <w:sz w:val="21"/>
          <w:lang w:eastAsia="zh-CN"/>
        </w:rPr>
        <w:t xml:space="preserve"> </w:t>
      </w:r>
      <w:r>
        <w:rPr>
          <w:rFonts w:ascii="FUEWGS+ËÎÌå" w:hAnsi="FUEWGS+ËÎÌå" w:cs="FUEWGS+ËÎÌå"/>
          <w:color w:val="000000"/>
          <w:spacing w:val="-1"/>
          <w:sz w:val="21"/>
          <w:lang w:eastAsia="zh-CN"/>
        </w:rPr>
        <w:t>“成交人”是指经磋商小组评审，授予合同的供应商。</w:t>
      </w:r>
    </w:p>
    <w:p w14:paraId="7335A487">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3</w:t>
      </w:r>
      <w:r>
        <w:rPr>
          <w:rFonts w:ascii="FUEWGS+ËÎÌå" w:hAnsi="FUEWGS+ËÎÌå" w:cs="FUEWGS+ËÎÌå"/>
          <w:color w:val="000000"/>
          <w:sz w:val="21"/>
          <w:lang w:eastAsia="zh-CN"/>
        </w:rPr>
        <w:t>．合格的磋商供应商</w:t>
      </w:r>
    </w:p>
    <w:p w14:paraId="05CC6721">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3.1</w:t>
      </w:r>
      <w:r>
        <w:rPr>
          <w:color w:val="000000"/>
          <w:spacing w:val="53"/>
          <w:sz w:val="21"/>
          <w:lang w:eastAsia="zh-CN"/>
        </w:rPr>
        <w:t xml:space="preserve"> </w:t>
      </w:r>
      <w:r>
        <w:rPr>
          <w:rFonts w:ascii="FUEWGS+ËÎÌå" w:hAnsi="FUEWGS+ËÎÌå" w:cs="FUEWGS+ËÎÌå"/>
          <w:color w:val="000000"/>
          <w:sz w:val="21"/>
          <w:lang w:eastAsia="zh-CN"/>
        </w:rPr>
        <w:t>符合《中华人民共和国政府采购法》第二十二条供应商参加政府采购活动应当具备的条件及其他</w:t>
      </w:r>
      <w:r>
        <w:rPr>
          <w:rFonts w:ascii="FUEWGS+ËÎÌå" w:hAnsi="FUEWGS+ËÎÌå" w:cs="FUEWGS+ËÎÌå"/>
          <w:color w:val="000000"/>
          <w:spacing w:val="-1"/>
          <w:sz w:val="21"/>
          <w:lang w:eastAsia="zh-CN"/>
        </w:rPr>
        <w:t>有关法律、法规关于供应商的有关规定，有能力提供磋商采购服务的供应商。</w:t>
      </w:r>
    </w:p>
    <w:p w14:paraId="40C109E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3.2</w:t>
      </w:r>
      <w:r>
        <w:rPr>
          <w:color w:val="000000"/>
          <w:spacing w:val="53"/>
          <w:sz w:val="21"/>
          <w:lang w:eastAsia="zh-CN"/>
        </w:rPr>
        <w:t xml:space="preserve"> </w:t>
      </w:r>
      <w:r>
        <w:rPr>
          <w:rFonts w:ascii="FUEWGS+ËÎÌå" w:hAnsi="FUEWGS+ËÎÌå" w:cs="FUEWGS+ËÎÌå"/>
          <w:color w:val="000000"/>
          <w:spacing w:val="-1"/>
          <w:sz w:val="21"/>
          <w:lang w:eastAsia="zh-CN"/>
        </w:rPr>
        <w:t>符合采购文件第二章前附表关于磋商供应商资格要求的规定。</w:t>
      </w:r>
    </w:p>
    <w:p w14:paraId="1BBFA67A">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3.3</w:t>
      </w:r>
      <w:r>
        <w:rPr>
          <w:color w:val="000000"/>
          <w:spacing w:val="53"/>
          <w:sz w:val="21"/>
          <w:lang w:eastAsia="zh-CN"/>
        </w:rPr>
        <w:t xml:space="preserve"> </w:t>
      </w:r>
      <w:r>
        <w:rPr>
          <w:rFonts w:ascii="FUEWGS+ËÎÌå" w:hAnsi="FUEWGS+ËÎÌå" w:cs="FUEWGS+ËÎÌå"/>
          <w:color w:val="000000"/>
          <w:sz w:val="21"/>
          <w:lang w:eastAsia="zh-CN"/>
        </w:rPr>
        <w:t>磋商供应商应遵守《政府采购法》、《合同法》和《反不正当竞争法》等有关法律、法规及本竞</w:t>
      </w:r>
      <w:r>
        <w:rPr>
          <w:rFonts w:ascii="FUEWGS+ËÎÌå" w:hAnsi="FUEWGS+ËÎÌå" w:cs="FUEWGS+ËÎÌå"/>
          <w:color w:val="000000"/>
          <w:spacing w:val="-1"/>
          <w:sz w:val="21"/>
          <w:lang w:eastAsia="zh-CN"/>
        </w:rPr>
        <w:t>争性磋商文件的规定，如有违反，将视为不合格磋商供应商，其响应文件无效。</w:t>
      </w:r>
    </w:p>
    <w:p w14:paraId="4641F6DC">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4</w:t>
      </w:r>
      <w:r>
        <w:rPr>
          <w:rFonts w:ascii="FUEWGS+ËÎÌå" w:hAnsi="FUEWGS+ËÎÌå" w:cs="FUEWGS+ËÎÌå"/>
          <w:color w:val="000000"/>
          <w:sz w:val="21"/>
          <w:lang w:eastAsia="zh-CN"/>
        </w:rPr>
        <w:t>．竞争性磋商费用</w:t>
      </w:r>
    </w:p>
    <w:p w14:paraId="2B60393A">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4.1</w:t>
      </w:r>
      <w:r>
        <w:rPr>
          <w:color w:val="000000"/>
          <w:spacing w:val="53"/>
          <w:sz w:val="21"/>
          <w:lang w:eastAsia="zh-CN"/>
        </w:rPr>
        <w:t xml:space="preserve"> </w:t>
      </w:r>
      <w:r>
        <w:rPr>
          <w:rFonts w:ascii="FUEWGS+ËÎÌå" w:hAnsi="FUEWGS+ËÎÌå" w:cs="FUEWGS+ËÎÌå"/>
          <w:color w:val="000000"/>
          <w:sz w:val="21"/>
          <w:lang w:eastAsia="zh-CN"/>
        </w:rPr>
        <w:t>无论竞争性磋商过程中的做法和结果如何，磋商供应商自行承担所有与参加竞争性磋商有关的全</w:t>
      </w:r>
      <w:r>
        <w:rPr>
          <w:rFonts w:ascii="FUEWGS+ËÎÌå" w:hAnsi="FUEWGS+ËÎÌå" w:cs="FUEWGS+ËÎÌå"/>
          <w:color w:val="000000"/>
          <w:spacing w:val="-1"/>
          <w:sz w:val="21"/>
          <w:lang w:eastAsia="zh-CN"/>
        </w:rPr>
        <w:t>部费用。</w:t>
      </w:r>
    </w:p>
    <w:p w14:paraId="7D849CD7">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5</w:t>
      </w:r>
      <w:r>
        <w:rPr>
          <w:rFonts w:ascii="FUEWGS+ËÎÌå" w:hAnsi="FUEWGS+ËÎÌå" w:cs="FUEWGS+ËÎÌå"/>
          <w:color w:val="000000"/>
          <w:sz w:val="21"/>
          <w:lang w:eastAsia="zh-CN"/>
        </w:rPr>
        <w:t>．法律适用</w:t>
      </w:r>
    </w:p>
    <w:p w14:paraId="7AC0EB11">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5.1</w:t>
      </w:r>
      <w:r>
        <w:rPr>
          <w:color w:val="000000"/>
          <w:spacing w:val="53"/>
          <w:sz w:val="21"/>
          <w:lang w:eastAsia="zh-CN"/>
        </w:rPr>
        <w:t xml:space="preserve"> </w:t>
      </w:r>
      <w:r>
        <w:rPr>
          <w:rFonts w:ascii="FUEWGS+ËÎÌå" w:hAnsi="FUEWGS+ËÎÌå" w:cs="FUEWGS+ËÎÌå"/>
          <w:color w:val="000000"/>
          <w:spacing w:val="-1"/>
          <w:sz w:val="21"/>
          <w:lang w:eastAsia="zh-CN"/>
        </w:rPr>
        <w:t>本次竞争性磋商活动及由本次竞争性磋商产生的合同受中华人民共和国的法律制约和保护。</w:t>
      </w:r>
    </w:p>
    <w:p w14:paraId="25043ED2">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6</w:t>
      </w:r>
      <w:r>
        <w:rPr>
          <w:rFonts w:ascii="FUEWGS+ËÎÌå" w:hAnsi="FUEWGS+ËÎÌå" w:cs="FUEWGS+ËÎÌå"/>
          <w:color w:val="000000"/>
          <w:sz w:val="21"/>
          <w:lang w:eastAsia="zh-CN"/>
        </w:rPr>
        <w:t>．采购文件的约束力</w:t>
      </w:r>
    </w:p>
    <w:p w14:paraId="1EBB6590">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6.1</w:t>
      </w:r>
      <w:r>
        <w:rPr>
          <w:color w:val="000000"/>
          <w:spacing w:val="53"/>
          <w:sz w:val="21"/>
          <w:lang w:eastAsia="zh-CN"/>
        </w:rPr>
        <w:t xml:space="preserve"> </w:t>
      </w:r>
      <w:r>
        <w:rPr>
          <w:rFonts w:ascii="FUEWGS+ËÎÌå" w:hAnsi="FUEWGS+ËÎÌå" w:cs="FUEWGS+ËÎÌå"/>
          <w:color w:val="000000"/>
          <w:spacing w:val="-3"/>
          <w:sz w:val="21"/>
          <w:lang w:eastAsia="zh-CN"/>
        </w:rPr>
        <w:t>磋商供应商一旦向采购</w:t>
      </w:r>
      <w:r>
        <w:rPr>
          <w:rFonts w:hint="eastAsia" w:ascii="FUEWGS+ËÎÌå" w:hAnsi="FUEWGS+ËÎÌå" w:eastAsia="宋体" w:cs="FUEWGS+ËÎÌå"/>
          <w:color w:val="000000"/>
          <w:spacing w:val="-3"/>
          <w:sz w:val="21"/>
          <w:lang w:eastAsia="zh-CN"/>
        </w:rPr>
        <w:t>代理</w:t>
      </w:r>
      <w:r>
        <w:rPr>
          <w:rFonts w:ascii="FUEWGS+ËÎÌå" w:hAnsi="FUEWGS+ËÎÌå" w:cs="FUEWGS+ËÎÌå"/>
          <w:color w:val="000000"/>
          <w:spacing w:val="-3"/>
          <w:sz w:val="21"/>
          <w:lang w:eastAsia="zh-CN"/>
        </w:rPr>
        <w:t>机构提交了其响应文件，即被认为接受了本采购文件中的所有条款和规定，</w:t>
      </w:r>
      <w:r>
        <w:rPr>
          <w:rFonts w:ascii="FUEWGS+ËÎÌå" w:hAnsi="FUEWGS+ËÎÌå" w:cs="FUEWGS+ËÎÌå"/>
          <w:color w:val="000000"/>
          <w:spacing w:val="-1"/>
          <w:sz w:val="21"/>
          <w:lang w:eastAsia="zh-CN"/>
        </w:rPr>
        <w:t>且对本采购文件内容无异议。</w:t>
      </w:r>
    </w:p>
    <w:p w14:paraId="149E8D23">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6.2</w:t>
      </w:r>
      <w:r>
        <w:rPr>
          <w:color w:val="000000"/>
          <w:spacing w:val="53"/>
          <w:sz w:val="21"/>
          <w:lang w:eastAsia="zh-CN"/>
        </w:rPr>
        <w:t xml:space="preserve"> </w:t>
      </w:r>
      <w:r>
        <w:rPr>
          <w:rFonts w:ascii="FUEWGS+ËÎÌå" w:hAnsi="FUEWGS+ËÎÌå" w:cs="FUEWGS+ËÎÌå"/>
          <w:color w:val="000000"/>
          <w:spacing w:val="-1"/>
          <w:sz w:val="21"/>
          <w:lang w:eastAsia="zh-CN"/>
        </w:rPr>
        <w:t>本次采购文件的最终解释权归为采购人，当对一个问题有多种解释时以采购人解释为准。</w:t>
      </w:r>
    </w:p>
    <w:p w14:paraId="67412D55">
      <w:pPr>
        <w:pStyle w:val="41"/>
        <w:widowControl w:val="0"/>
        <w:autoSpaceDE w:val="0"/>
        <w:autoSpaceDN w:val="0"/>
        <w:spacing w:before="0" w:after="0" w:line="440" w:lineRule="exact"/>
        <w:ind w:firstLine="420" w:firstLineChars="200"/>
        <w:jc w:val="left"/>
        <w:rPr>
          <w:rFonts w:hint="eastAsia" w:ascii="FUEWGS+ËÎÌå" w:hAnsi="FUEWGS+ËÎÌå" w:eastAsia="宋体" w:cs="FUEWGS+ËÎÌå"/>
          <w:color w:val="000000"/>
          <w:sz w:val="21"/>
          <w:lang w:eastAsia="zh-CN"/>
        </w:rPr>
      </w:pPr>
      <w:r>
        <w:rPr>
          <w:color w:val="000000"/>
          <w:sz w:val="21"/>
          <w:lang w:eastAsia="zh-CN"/>
        </w:rPr>
        <w:t>6.3</w:t>
      </w:r>
      <w:r>
        <w:rPr>
          <w:color w:val="000000"/>
          <w:spacing w:val="53"/>
          <w:sz w:val="21"/>
          <w:lang w:eastAsia="zh-CN"/>
        </w:rPr>
        <w:t xml:space="preserve"> </w:t>
      </w:r>
      <w:r>
        <w:rPr>
          <w:rFonts w:ascii="FUEWGS+ËÎÌå" w:hAnsi="FUEWGS+ËÎÌå" w:cs="FUEWGS+ËÎÌå"/>
          <w:color w:val="000000"/>
          <w:sz w:val="21"/>
          <w:lang w:eastAsia="zh-CN"/>
        </w:rPr>
        <w:t>本文件未作须知明示，而又有相关法律、法规规定的，招标采购单位将依据有关法律、法规的规定对此解释</w:t>
      </w:r>
      <w:r>
        <w:rPr>
          <w:rFonts w:hint="eastAsia" w:ascii="FUEWGS+ËÎÌå" w:hAnsi="FUEWGS+ËÎÌå" w:eastAsia="宋体" w:cs="FUEWGS+ËÎÌå"/>
          <w:color w:val="000000"/>
          <w:sz w:val="21"/>
          <w:lang w:eastAsia="zh-CN"/>
        </w:rPr>
        <w:t>。</w:t>
      </w:r>
    </w:p>
    <w:p w14:paraId="531B8182">
      <w:pPr>
        <w:pStyle w:val="41"/>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UEWGS+ËÎÌå"/>
          <w:color w:val="000000"/>
          <w:sz w:val="28"/>
          <w:lang w:eastAsia="zh-CN"/>
        </w:rPr>
        <w:t>二</w:t>
      </w:r>
      <w:r>
        <w:rPr>
          <w:rFonts w:hint="eastAsia" w:ascii="宋体" w:hAnsi="宋体" w:eastAsia="宋体" w:cs="FUEWGS+ËÎÌå"/>
          <w:color w:val="000000"/>
          <w:sz w:val="28"/>
          <w:lang w:eastAsia="zh-CN"/>
        </w:rPr>
        <w:t>、</w:t>
      </w:r>
      <w:r>
        <w:rPr>
          <w:rFonts w:ascii="宋体" w:hAnsi="宋体" w:eastAsia="宋体" w:cs="FUEWGS+ËÎÌå"/>
          <w:color w:val="000000"/>
          <w:sz w:val="28"/>
          <w:lang w:eastAsia="zh-CN"/>
        </w:rPr>
        <w:t>采购文件</w:t>
      </w:r>
    </w:p>
    <w:p w14:paraId="728CB5A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7</w:t>
      </w:r>
      <w:r>
        <w:rPr>
          <w:rFonts w:ascii="FUEWGS+ËÎÌå" w:hAnsi="FUEWGS+ËÎÌå" w:cs="FUEWGS+ËÎÌå"/>
          <w:color w:val="000000"/>
          <w:sz w:val="21"/>
          <w:lang w:eastAsia="zh-CN"/>
        </w:rPr>
        <w:t>．采购文件用以阐明所需服务、竞争性磋商程序和合同条款等。</w:t>
      </w:r>
    </w:p>
    <w:p w14:paraId="60E287A4">
      <w:pPr>
        <w:pStyle w:val="41"/>
        <w:widowControl w:val="0"/>
        <w:autoSpaceDE w:val="0"/>
        <w:autoSpaceDN w:val="0"/>
        <w:spacing w:before="0" w:after="0" w:line="440" w:lineRule="exact"/>
        <w:ind w:firstLine="420" w:firstLineChars="200"/>
        <w:jc w:val="left"/>
        <w:rPr>
          <w:rFonts w:hint="eastAsia" w:ascii="FUEWGS+ËÎÌå" w:eastAsia="宋体"/>
          <w:color w:val="000000"/>
          <w:sz w:val="21"/>
          <w:lang w:eastAsia="zh-CN"/>
        </w:rPr>
      </w:pPr>
      <w:r>
        <w:rPr>
          <w:color w:val="000000"/>
          <w:sz w:val="21"/>
          <w:lang w:eastAsia="zh-CN"/>
        </w:rPr>
        <w:t>7.1</w:t>
      </w:r>
      <w:r>
        <w:rPr>
          <w:color w:val="000000"/>
          <w:spacing w:val="53"/>
          <w:sz w:val="21"/>
          <w:lang w:eastAsia="zh-CN"/>
        </w:rPr>
        <w:t xml:space="preserve"> </w:t>
      </w:r>
      <w:r>
        <w:rPr>
          <w:rFonts w:ascii="FUEWGS+ËÎÌå" w:hAnsi="FUEWGS+ËÎÌå" w:cs="FUEWGS+ËÎÌå"/>
          <w:color w:val="000000"/>
          <w:spacing w:val="-1"/>
          <w:sz w:val="21"/>
          <w:lang w:eastAsia="zh-CN"/>
        </w:rPr>
        <w:t>采购文件组成包括：</w:t>
      </w:r>
    </w:p>
    <w:p w14:paraId="33AC56F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第一章</w:t>
      </w:r>
      <w:r>
        <w:rPr>
          <w:color w:val="000000"/>
          <w:spacing w:val="156"/>
          <w:sz w:val="21"/>
          <w:lang w:eastAsia="zh-CN"/>
        </w:rPr>
        <w:t xml:space="preserve"> </w:t>
      </w:r>
      <w:r>
        <w:rPr>
          <w:rFonts w:ascii="FUEWGS+ËÎÌå" w:hAnsi="FUEWGS+ËÎÌå" w:cs="FUEWGS+ËÎÌå"/>
          <w:color w:val="000000"/>
          <w:spacing w:val="-1"/>
          <w:sz w:val="21"/>
          <w:lang w:eastAsia="zh-CN"/>
        </w:rPr>
        <w:t>竞争性磋商公告</w:t>
      </w:r>
    </w:p>
    <w:p w14:paraId="5B618D58">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第二章</w:t>
      </w:r>
      <w:r>
        <w:rPr>
          <w:color w:val="000000"/>
          <w:spacing w:val="156"/>
          <w:sz w:val="21"/>
          <w:lang w:eastAsia="zh-CN"/>
        </w:rPr>
        <w:t xml:space="preserve"> </w:t>
      </w:r>
      <w:r>
        <w:rPr>
          <w:rFonts w:ascii="FUEWGS+ËÎÌå" w:hAnsi="FUEWGS+ËÎÌå" w:cs="FUEWGS+ËÎÌå"/>
          <w:color w:val="000000"/>
          <w:spacing w:val="-1"/>
          <w:sz w:val="21"/>
          <w:lang w:eastAsia="zh-CN"/>
        </w:rPr>
        <w:t>竞争性磋商供应商须知</w:t>
      </w:r>
    </w:p>
    <w:p w14:paraId="631968D0">
      <w:pPr>
        <w:pStyle w:val="41"/>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第三章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评审程序方法及标准</w:t>
      </w:r>
    </w:p>
    <w:p w14:paraId="34048405">
      <w:pPr>
        <w:pStyle w:val="41"/>
        <w:widowControl w:val="0"/>
        <w:autoSpaceDE w:val="0"/>
        <w:autoSpaceDN w:val="0"/>
        <w:spacing w:before="0" w:after="0" w:line="440" w:lineRule="exact"/>
        <w:ind w:firstLine="416" w:firstLineChars="200"/>
        <w:jc w:val="left"/>
        <w:rPr>
          <w:rFonts w:hint="eastAsia"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第四章 </w:t>
      </w:r>
      <w:r>
        <w:rPr>
          <w:rFonts w:hint="eastAsia" w:ascii="FUEWGS+ËÎÌå" w:hAnsi="FUEWGS+ËÎÌå" w:cs="FUEWGS+ËÎÌå"/>
          <w:color w:val="000000"/>
          <w:spacing w:val="-1"/>
          <w:sz w:val="21"/>
          <w:lang w:val="en-US" w:eastAsia="zh-CN"/>
        </w:rPr>
        <w:t xml:space="preserve">   合同条款及格式</w:t>
      </w:r>
    </w:p>
    <w:p w14:paraId="2366D36E">
      <w:pPr>
        <w:pStyle w:val="41"/>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第五章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采购内容及技术要求</w:t>
      </w:r>
    </w:p>
    <w:p w14:paraId="6BEDF4AE">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第六章</w:t>
      </w:r>
      <w:r>
        <w:rPr>
          <w:color w:val="000000"/>
          <w:spacing w:val="156"/>
          <w:sz w:val="21"/>
          <w:lang w:eastAsia="zh-CN"/>
        </w:rPr>
        <w:t xml:space="preserve"> </w:t>
      </w:r>
      <w:r>
        <w:rPr>
          <w:rFonts w:hint="eastAsia" w:ascii="FUEWGS+ËÎÌå" w:hAnsi="FUEWGS+ËÎÌå" w:cs="FUEWGS+ËÎÌå"/>
          <w:color w:val="000000"/>
          <w:spacing w:val="-1"/>
          <w:sz w:val="21"/>
          <w:lang w:eastAsia="zh-CN"/>
        </w:rPr>
        <w:t>竞争性磋商</w:t>
      </w:r>
      <w:r>
        <w:rPr>
          <w:rFonts w:ascii="FUEWGS+ËÎÌå" w:hAnsi="FUEWGS+ËÎÌå" w:cs="FUEWGS+ËÎÌå"/>
          <w:color w:val="000000"/>
          <w:spacing w:val="-1"/>
          <w:sz w:val="21"/>
          <w:lang w:eastAsia="zh-CN"/>
        </w:rPr>
        <w:t>响应文件格式</w:t>
      </w:r>
    </w:p>
    <w:p w14:paraId="35BC3C43">
      <w:pPr>
        <w:pStyle w:val="51"/>
        <w:widowControl w:val="0"/>
        <w:autoSpaceDE w:val="0"/>
        <w:autoSpaceDN w:val="0"/>
        <w:spacing w:before="0" w:after="0" w:line="440" w:lineRule="exact"/>
        <w:ind w:firstLine="412" w:firstLineChars="200"/>
        <w:jc w:val="left"/>
        <w:rPr>
          <w:rFonts w:ascii="FAORWI+ËÎÌå"/>
          <w:color w:val="000000"/>
          <w:sz w:val="21"/>
          <w:lang w:eastAsia="zh-CN"/>
        </w:rPr>
      </w:pPr>
      <w:r>
        <w:rPr>
          <w:rFonts w:ascii="FUEWGS+ËÎÌå" w:hAnsi="FUEWGS+ËÎÌå" w:cs="FUEWGS+ËÎÌå"/>
          <w:color w:val="000000"/>
          <w:spacing w:val="-2"/>
          <w:sz w:val="21"/>
          <w:lang w:eastAsia="zh-CN"/>
        </w:rPr>
        <w:t>供应商应详细阅读采购文件中的所有条款内容、格式、表格和所涉及的相关规范。如果供应商不按采购文件的要求提交响应性文件和资料的，或者响应性文件没有对采购文件提出的实质性要求和条件作出响</w:t>
      </w:r>
      <w:r>
        <w:rPr>
          <w:rFonts w:ascii="FAORWI+ËÎÌå" w:hAnsi="FAORWI+ËÎÌå" w:cs="FAORWI+ËÎÌå"/>
          <w:color w:val="000000"/>
          <w:spacing w:val="-1"/>
          <w:sz w:val="21"/>
          <w:lang w:eastAsia="zh-CN"/>
        </w:rPr>
        <w:t>应，将导致响应性文件不被接受，其后果由供应商自己负责。</w:t>
      </w:r>
    </w:p>
    <w:p w14:paraId="0D65DC2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b/>
          <w:color w:val="000000"/>
          <w:sz w:val="21"/>
          <w:lang w:eastAsia="zh-CN"/>
        </w:rPr>
        <w:t>8</w:t>
      </w:r>
      <w:r>
        <w:rPr>
          <w:rFonts w:ascii="FAORWI+ËÎÌå" w:hAnsi="FAORWI+ËÎÌå" w:cs="FAORWI+ËÎÌå"/>
          <w:color w:val="000000"/>
          <w:sz w:val="21"/>
          <w:lang w:eastAsia="zh-CN"/>
        </w:rPr>
        <w:t>．</w:t>
      </w:r>
      <w:r>
        <w:rPr>
          <w:color w:val="000000"/>
          <w:spacing w:val="53"/>
          <w:sz w:val="21"/>
          <w:lang w:eastAsia="zh-CN"/>
        </w:rPr>
        <w:t xml:space="preserve"> </w:t>
      </w:r>
      <w:r>
        <w:rPr>
          <w:rFonts w:ascii="FAORWI+ËÎÌå" w:hAnsi="FAORWI+ËÎÌå" w:cs="FAORWI+ËÎÌå"/>
          <w:color w:val="000000"/>
          <w:sz w:val="21"/>
          <w:lang w:eastAsia="zh-CN"/>
        </w:rPr>
        <w:t>采购文件的澄清或修改</w:t>
      </w:r>
    </w:p>
    <w:p w14:paraId="28B29A0E">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8.1</w:t>
      </w:r>
      <w:r>
        <w:rPr>
          <w:color w:val="000000"/>
          <w:spacing w:val="53"/>
          <w:sz w:val="21"/>
          <w:lang w:eastAsia="zh-CN"/>
        </w:rPr>
        <w:t xml:space="preserve"> </w:t>
      </w:r>
      <w:r>
        <w:rPr>
          <w:rFonts w:ascii="FAORWI+ËÎÌå" w:hAnsi="FAORWI+ËÎÌå" w:cs="FAORWI+ËÎÌå"/>
          <w:color w:val="000000"/>
          <w:spacing w:val="-1"/>
          <w:sz w:val="21"/>
          <w:lang w:eastAsia="zh-CN"/>
        </w:rPr>
        <w:t>若磋商供应商对采购文件有疑点或异议，可在知道或应知其权益受到损害之日起</w:t>
      </w:r>
      <w:r>
        <w:rPr>
          <w:color w:val="000000"/>
          <w:spacing w:val="16"/>
          <w:sz w:val="21"/>
          <w:lang w:eastAsia="zh-CN"/>
        </w:rPr>
        <w:t xml:space="preserve"> </w:t>
      </w:r>
      <w:r>
        <w:rPr>
          <w:color w:val="000000"/>
          <w:sz w:val="21"/>
          <w:lang w:eastAsia="zh-CN"/>
        </w:rPr>
        <w:t>7</w:t>
      </w:r>
      <w:r>
        <w:rPr>
          <w:color w:val="000000"/>
          <w:spacing w:val="15"/>
          <w:sz w:val="21"/>
          <w:lang w:eastAsia="zh-CN"/>
        </w:rPr>
        <w:t xml:space="preserve"> </w:t>
      </w:r>
      <w:r>
        <w:rPr>
          <w:rFonts w:ascii="FAORWI+ËÎÌå" w:hAnsi="FAORWI+ËÎÌå" w:cs="FAORWI+ËÎÌå"/>
          <w:color w:val="000000"/>
          <w:spacing w:val="-1"/>
          <w:sz w:val="21"/>
          <w:lang w:eastAsia="zh-CN"/>
        </w:rPr>
        <w:t>个工作日内，</w:t>
      </w:r>
      <w:r>
        <w:rPr>
          <w:rFonts w:ascii="FAORWI+ËÎÌå" w:hAnsi="FAORWI+ËÎÌå" w:cs="FAORWI+ËÎÌå"/>
          <w:color w:val="000000"/>
          <w:spacing w:val="-2"/>
          <w:sz w:val="21"/>
          <w:lang w:eastAsia="zh-CN"/>
        </w:rPr>
        <w:t>将质疑书原件送达采购人或采购</w:t>
      </w:r>
      <w:r>
        <w:rPr>
          <w:rFonts w:hint="eastAsia" w:ascii="FAORWI+ËÎÌå" w:hAnsi="FAORWI+ËÎÌå" w:eastAsia="宋体" w:cs="FAORWI+ËÎÌå"/>
          <w:color w:val="000000"/>
          <w:spacing w:val="-2"/>
          <w:sz w:val="21"/>
          <w:lang w:eastAsia="zh-CN"/>
        </w:rPr>
        <w:t>代理</w:t>
      </w:r>
      <w:r>
        <w:rPr>
          <w:rFonts w:ascii="FAORWI+ËÎÌå" w:hAnsi="FAORWI+ËÎÌå" w:cs="FAORWI+ËÎÌå"/>
          <w:color w:val="000000"/>
          <w:spacing w:val="-2"/>
          <w:sz w:val="21"/>
          <w:lang w:eastAsia="zh-CN"/>
        </w:rPr>
        <w:t>机构，采购人将视情况确定采用适当方式予以澄清或以书面形式予以</w:t>
      </w:r>
      <w:r>
        <w:rPr>
          <w:rFonts w:ascii="FAORWI+ËÎÌå" w:hAnsi="FAORWI+ËÎÌå" w:cs="FAORWI+ËÎÌå"/>
          <w:color w:val="000000"/>
          <w:sz w:val="21"/>
          <w:lang w:eastAsia="zh-CN"/>
        </w:rPr>
        <w:t>答复。</w:t>
      </w:r>
    </w:p>
    <w:p w14:paraId="49655CF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8.2</w:t>
      </w:r>
      <w:r>
        <w:rPr>
          <w:color w:val="000000"/>
          <w:spacing w:val="53"/>
          <w:sz w:val="21"/>
          <w:lang w:eastAsia="zh-CN"/>
        </w:rPr>
        <w:t xml:space="preserve"> </w:t>
      </w:r>
      <w:r>
        <w:rPr>
          <w:rFonts w:ascii="FAORWI+ËÎÌå" w:hAnsi="FAORWI+ËÎÌå" w:cs="FAORWI+ËÎÌå"/>
          <w:color w:val="000000"/>
          <w:sz w:val="21"/>
          <w:lang w:eastAsia="zh-CN"/>
        </w:rPr>
        <w:t>在首次提交响应文件截止时间前，采购</w:t>
      </w:r>
      <w:r>
        <w:rPr>
          <w:rFonts w:hint="eastAsia" w:ascii="FAORWI+ËÎÌå" w:hAnsi="FAORWI+ËÎÌå" w:eastAsia="宋体" w:cs="FAORWI+ËÎÌå"/>
          <w:color w:val="000000"/>
          <w:sz w:val="21"/>
          <w:lang w:eastAsia="zh-CN"/>
        </w:rPr>
        <w:t>代理</w:t>
      </w:r>
      <w:r>
        <w:rPr>
          <w:rFonts w:ascii="FAORWI+ËÎÌå" w:hAnsi="FAORWI+ËÎÌå" w:cs="FAORWI+ËÎÌå"/>
          <w:color w:val="000000"/>
          <w:sz w:val="21"/>
          <w:lang w:eastAsia="zh-CN"/>
        </w:rPr>
        <w:t>机构可以对采购文件进行澄清或者修改，澄清或者修</w:t>
      </w:r>
      <w:r>
        <w:rPr>
          <w:rFonts w:ascii="FAORWI+ËÎÌå" w:hAnsi="FAORWI+ËÎÌå" w:cs="FAORWI+ËÎÌå"/>
          <w:color w:val="000000"/>
          <w:spacing w:val="-2"/>
          <w:sz w:val="21"/>
          <w:lang w:eastAsia="zh-CN"/>
        </w:rPr>
        <w:t>改的内容作为采购文件的组成部分。澄清或者修改的内容可能影响响应文件编制的，将按国家法律规定顺</w:t>
      </w:r>
      <w:r>
        <w:rPr>
          <w:rFonts w:ascii="FAORWI+ËÎÌå" w:hAnsi="FAORWI+ËÎÌå" w:cs="FAORWI+ËÎÌå"/>
          <w:color w:val="000000"/>
          <w:spacing w:val="-1"/>
          <w:sz w:val="21"/>
          <w:lang w:eastAsia="zh-CN"/>
        </w:rPr>
        <w:t>延提交首次响应文件截止时间。</w:t>
      </w:r>
    </w:p>
    <w:p w14:paraId="1B207E7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8.3</w:t>
      </w:r>
      <w:r>
        <w:rPr>
          <w:color w:val="000000"/>
          <w:spacing w:val="53"/>
          <w:sz w:val="21"/>
          <w:lang w:eastAsia="zh-CN"/>
        </w:rPr>
        <w:t xml:space="preserve"> </w:t>
      </w:r>
      <w:r>
        <w:rPr>
          <w:rFonts w:ascii="FAORWI+ËÎÌå" w:hAnsi="FAORWI+ËÎÌå" w:cs="FAORWI+ËÎÌå"/>
          <w:color w:val="000000"/>
          <w:sz w:val="21"/>
          <w:lang w:eastAsia="zh-CN"/>
        </w:rPr>
        <w:t>更正或补充文件将作为采购文件的组成部分，对所有磋商供应商有约束力。当采购文件与更正或</w:t>
      </w:r>
      <w:r>
        <w:rPr>
          <w:rFonts w:ascii="FAORWI+ËÎÌå" w:hAnsi="FAORWI+ËÎÌå" w:cs="FAORWI+ËÎÌå"/>
          <w:color w:val="000000"/>
          <w:spacing w:val="-1"/>
          <w:sz w:val="21"/>
          <w:lang w:eastAsia="zh-CN"/>
        </w:rPr>
        <w:t>补充文件相矛盾时，以采购人最后发出的更正或补充文件为准。</w:t>
      </w:r>
    </w:p>
    <w:p w14:paraId="6C180A87">
      <w:pPr>
        <w:pStyle w:val="41"/>
        <w:widowControl w:val="0"/>
        <w:autoSpaceDE w:val="0"/>
        <w:autoSpaceDN w:val="0"/>
        <w:spacing w:before="0" w:after="0" w:line="440" w:lineRule="exact"/>
        <w:ind w:firstLine="420" w:firstLineChars="200"/>
        <w:jc w:val="left"/>
        <w:rPr>
          <w:rFonts w:hint="eastAsia" w:ascii="宋体" w:hAnsi="宋体" w:eastAsia="宋体" w:cs="宋体"/>
          <w:color w:val="000000"/>
          <w:spacing w:val="-1"/>
          <w:sz w:val="21"/>
          <w:lang w:eastAsia="zh-CN"/>
        </w:rPr>
      </w:pPr>
      <w:r>
        <w:rPr>
          <w:color w:val="000000"/>
          <w:sz w:val="21"/>
          <w:lang w:eastAsia="zh-CN"/>
        </w:rPr>
        <w:t xml:space="preserve">8.4 </w:t>
      </w:r>
      <w:r>
        <w:rPr>
          <w:rFonts w:hint="eastAsia" w:ascii="宋体" w:hAnsi="宋体" w:eastAsia="宋体" w:cs="宋体"/>
          <w:color w:val="000000"/>
          <w:spacing w:val="-1"/>
          <w:sz w:val="21"/>
          <w:lang w:eastAsia="zh-CN"/>
        </w:rPr>
        <w:t>供应商在规定的时间内未对采购文件澄清或提出疑问的，采购代理机构将视其为同意。</w:t>
      </w:r>
    </w:p>
    <w:p w14:paraId="2671C1E0">
      <w:pPr>
        <w:pStyle w:val="41"/>
        <w:widowControl w:val="0"/>
        <w:autoSpaceDE w:val="0"/>
        <w:autoSpaceDN w:val="0"/>
        <w:spacing w:before="0" w:after="0" w:line="440" w:lineRule="exact"/>
        <w:ind w:firstLine="420" w:firstLineChars="200"/>
        <w:jc w:val="left"/>
        <w:rPr>
          <w:rFonts w:ascii="FUEWGS+ËÎÌå"/>
          <w:color w:val="000000"/>
          <w:sz w:val="21"/>
          <w:lang w:eastAsia="zh-CN"/>
        </w:rPr>
      </w:pPr>
    </w:p>
    <w:p w14:paraId="01B5230D">
      <w:pPr>
        <w:pStyle w:val="51"/>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AORWI+ËÎÌå"/>
          <w:color w:val="000000"/>
          <w:sz w:val="28"/>
          <w:lang w:eastAsia="zh-CN"/>
        </w:rPr>
        <w:t>三</w:t>
      </w:r>
      <w:r>
        <w:rPr>
          <w:rFonts w:hint="eastAsia" w:ascii="宋体" w:hAnsi="宋体" w:eastAsia="宋体" w:cs="FAORWI+ËÎÌå"/>
          <w:color w:val="000000"/>
          <w:sz w:val="28"/>
          <w:lang w:eastAsia="zh-CN"/>
        </w:rPr>
        <w:t>、</w:t>
      </w:r>
      <w:r>
        <w:rPr>
          <w:rFonts w:ascii="宋体" w:hAnsi="宋体" w:eastAsia="宋体" w:cs="FAORWI+ËÎÌå"/>
          <w:color w:val="000000"/>
          <w:sz w:val="28"/>
          <w:lang w:eastAsia="zh-CN"/>
        </w:rPr>
        <w:t>响应文件的编写</w:t>
      </w:r>
    </w:p>
    <w:p w14:paraId="3B9FEC39">
      <w:pPr>
        <w:pStyle w:val="51"/>
        <w:widowControl w:val="0"/>
        <w:autoSpaceDE w:val="0"/>
        <w:autoSpaceDN w:val="0"/>
        <w:spacing w:before="0" w:after="0" w:line="440" w:lineRule="exact"/>
        <w:ind w:firstLine="416" w:firstLineChars="200"/>
        <w:jc w:val="left"/>
        <w:rPr>
          <w:rFonts w:ascii="FAORWI+ËÎÌå"/>
          <w:color w:val="000000"/>
          <w:sz w:val="21"/>
          <w:lang w:eastAsia="zh-CN"/>
        </w:rPr>
      </w:pPr>
      <w:r>
        <w:rPr>
          <w:b/>
          <w:color w:val="000000"/>
          <w:spacing w:val="-1"/>
          <w:sz w:val="21"/>
          <w:lang w:eastAsia="zh-CN"/>
        </w:rPr>
        <w:t>9.</w:t>
      </w:r>
      <w:r>
        <w:rPr>
          <w:rFonts w:ascii="FAORWI+ËÎÌå" w:hAnsi="FAORWI+ËÎÌå" w:cs="FAORWI+ËÎÌå"/>
          <w:color w:val="000000"/>
          <w:sz w:val="21"/>
          <w:lang w:eastAsia="zh-CN"/>
        </w:rPr>
        <w:t>供应商应仔细阅读采购文件的所有内容，按采购文件的要求提供响应文件，并保证所提供的全部资</w:t>
      </w:r>
      <w:r>
        <w:rPr>
          <w:rFonts w:ascii="FAORWI+ËÎÌå" w:hAnsi="FAORWI+ËÎÌå" w:cs="FAORWI+ËÎÌå"/>
          <w:color w:val="000000"/>
          <w:spacing w:val="-1"/>
          <w:sz w:val="21"/>
          <w:lang w:eastAsia="zh-CN"/>
        </w:rPr>
        <w:t>料的真实性，以使其对采购文件做出实质性响应，否则，响应文件可能被拒绝。</w:t>
      </w:r>
    </w:p>
    <w:p w14:paraId="46CAECA0">
      <w:pPr>
        <w:pStyle w:val="51"/>
        <w:widowControl w:val="0"/>
        <w:autoSpaceDE w:val="0"/>
        <w:autoSpaceDN w:val="0"/>
        <w:spacing w:before="0" w:after="0" w:line="440" w:lineRule="exact"/>
        <w:ind w:firstLine="403" w:firstLineChars="194"/>
        <w:jc w:val="left"/>
        <w:rPr>
          <w:rFonts w:ascii="FAORWI+ËÎÌå"/>
          <w:color w:val="000000"/>
          <w:sz w:val="21"/>
          <w:lang w:eastAsia="zh-CN"/>
        </w:rPr>
      </w:pPr>
      <w:r>
        <w:rPr>
          <w:b/>
          <w:color w:val="000000"/>
          <w:spacing w:val="-1"/>
          <w:sz w:val="21"/>
          <w:lang w:eastAsia="zh-CN"/>
        </w:rPr>
        <w:t>10</w:t>
      </w:r>
      <w:r>
        <w:rPr>
          <w:rFonts w:ascii="FAORWI+ËÎÌå" w:hAnsi="FAORWI+ËÎÌå" w:cs="FAORWI+ËÎÌå"/>
          <w:color w:val="000000"/>
          <w:sz w:val="21"/>
          <w:lang w:eastAsia="zh-CN"/>
        </w:rPr>
        <w:t>．响应文件的语言及度量衡</w:t>
      </w:r>
    </w:p>
    <w:p w14:paraId="29672252">
      <w:pPr>
        <w:spacing w:line="440" w:lineRule="exact"/>
        <w:ind w:firstLine="407" w:firstLineChars="194"/>
        <w:rPr>
          <w:rFonts w:hint="eastAsia"/>
          <w:color w:val="000000"/>
          <w:szCs w:val="21"/>
        </w:rPr>
      </w:pPr>
      <w:r>
        <w:rPr>
          <w:color w:val="000000"/>
        </w:rPr>
        <w:t>10.1</w:t>
      </w:r>
      <w:r>
        <w:rPr>
          <w:color w:val="000000"/>
          <w:spacing w:val="51"/>
        </w:rPr>
        <w:t xml:space="preserve"> </w:t>
      </w:r>
      <w:r>
        <w:rPr>
          <w:rFonts w:ascii="FAORWI+ËÎÌå" w:hAnsi="FAORWI+ËÎÌå" w:cs="FAORWI+ËÎÌå"/>
          <w:color w:val="000000"/>
          <w:spacing w:val="-1"/>
        </w:rPr>
        <w:t>响应文件以及磋商供应商与采购人之间的所有书面往来都应用简体中文书写。</w:t>
      </w:r>
    </w:p>
    <w:p w14:paraId="4CED01DE">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2</w:t>
      </w:r>
      <w:r>
        <w:rPr>
          <w:color w:val="000000"/>
          <w:spacing w:val="51"/>
          <w:sz w:val="21"/>
          <w:lang w:eastAsia="zh-CN"/>
        </w:rPr>
        <w:t xml:space="preserve"> </w:t>
      </w:r>
      <w:r>
        <w:rPr>
          <w:rFonts w:ascii="FAORWI+ËÎÌå" w:hAnsi="FAORWI+ËÎÌå" w:cs="FAORWI+ËÎÌå"/>
          <w:color w:val="000000"/>
          <w:spacing w:val="-1"/>
          <w:sz w:val="21"/>
          <w:lang w:eastAsia="zh-CN"/>
        </w:rPr>
        <w:t>除在采购文件中另有规定外，度量衡单位应使用国际单位制。</w:t>
      </w:r>
    </w:p>
    <w:p w14:paraId="718D8D89">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3</w:t>
      </w:r>
      <w:r>
        <w:rPr>
          <w:color w:val="000000"/>
          <w:spacing w:val="51"/>
          <w:sz w:val="21"/>
          <w:lang w:eastAsia="zh-CN"/>
        </w:rPr>
        <w:t xml:space="preserve"> </w:t>
      </w:r>
      <w:r>
        <w:rPr>
          <w:rFonts w:ascii="FAORWI+ËÎÌå" w:hAnsi="FAORWI+ËÎÌå" w:cs="FAORWI+ËÎÌå"/>
          <w:color w:val="000000"/>
          <w:spacing w:val="-1"/>
          <w:sz w:val="21"/>
          <w:lang w:eastAsia="zh-CN"/>
        </w:rPr>
        <w:t>本采购文件所表达的时间均为北京时间。</w:t>
      </w:r>
    </w:p>
    <w:p w14:paraId="067358D0">
      <w:pPr>
        <w:pStyle w:val="51"/>
        <w:widowControl w:val="0"/>
        <w:autoSpaceDE w:val="0"/>
        <w:autoSpaceDN w:val="0"/>
        <w:spacing w:before="0" w:after="0" w:line="440" w:lineRule="exact"/>
        <w:ind w:firstLine="396" w:firstLineChars="200"/>
        <w:jc w:val="left"/>
        <w:rPr>
          <w:rFonts w:ascii="FAORWI+ËÎÌå"/>
          <w:color w:val="000000"/>
          <w:sz w:val="21"/>
          <w:lang w:eastAsia="zh-CN"/>
        </w:rPr>
      </w:pPr>
      <w:r>
        <w:rPr>
          <w:b/>
          <w:color w:val="000000"/>
          <w:spacing w:val="-6"/>
          <w:sz w:val="21"/>
          <w:lang w:eastAsia="zh-CN"/>
        </w:rPr>
        <w:t>11</w:t>
      </w:r>
      <w:r>
        <w:rPr>
          <w:rFonts w:ascii="FAORWI+ËÎÌå" w:hAnsi="FAORWI+ËÎÌå" w:cs="FAORWI+ËÎÌå"/>
          <w:color w:val="000000"/>
          <w:sz w:val="21"/>
          <w:lang w:eastAsia="zh-CN"/>
        </w:rPr>
        <w:t>．响应文件的编制</w:t>
      </w:r>
    </w:p>
    <w:p w14:paraId="794463E4">
      <w:pPr>
        <w:pStyle w:val="51"/>
        <w:widowControl w:val="0"/>
        <w:autoSpaceDE w:val="0"/>
        <w:autoSpaceDN w:val="0"/>
        <w:spacing w:before="0" w:after="0" w:line="440" w:lineRule="exact"/>
        <w:ind w:firstLine="412" w:firstLineChars="200"/>
        <w:jc w:val="left"/>
        <w:rPr>
          <w:rFonts w:hint="eastAsia" w:ascii="FAORWI+ËÎÌå" w:hAnsi="FAORWI+ËÎÌå" w:eastAsia="宋体" w:cs="FAORWI+ËÎÌå"/>
          <w:b/>
          <w:bCs/>
          <w:color w:val="000000"/>
          <w:spacing w:val="-1"/>
          <w:sz w:val="21"/>
          <w:lang w:eastAsia="zh-CN"/>
        </w:rPr>
      </w:pPr>
      <w:r>
        <w:rPr>
          <w:b/>
          <w:bCs/>
          <w:color w:val="000000"/>
          <w:spacing w:val="-2"/>
          <w:sz w:val="21"/>
          <w:lang w:eastAsia="zh-CN"/>
        </w:rPr>
        <w:t>11.1</w:t>
      </w:r>
      <w:r>
        <w:rPr>
          <w:b/>
          <w:bCs/>
          <w:color w:val="000000"/>
          <w:sz w:val="21"/>
          <w:lang w:eastAsia="zh-CN"/>
        </w:rPr>
        <w:t xml:space="preserve"> </w:t>
      </w:r>
      <w:r>
        <w:rPr>
          <w:rFonts w:ascii="FAORWI+ËÎÌå" w:hAnsi="FAORWI+ËÎÌå" w:cs="FAORWI+ËÎÌå"/>
          <w:b/>
          <w:bCs/>
          <w:color w:val="000000"/>
          <w:spacing w:val="-1"/>
          <w:sz w:val="21"/>
          <w:lang w:eastAsia="zh-CN"/>
        </w:rPr>
        <w:t>响应文件的组成</w:t>
      </w:r>
    </w:p>
    <w:p w14:paraId="6EDB6F96">
      <w:pPr>
        <w:pStyle w:val="51"/>
        <w:widowControl w:val="0"/>
        <w:autoSpaceDE w:val="0"/>
        <w:autoSpaceDN w:val="0"/>
        <w:spacing w:before="0" w:after="0" w:line="440" w:lineRule="exact"/>
        <w:ind w:firstLine="416" w:firstLineChars="200"/>
        <w:jc w:val="left"/>
        <w:rPr>
          <w:rFonts w:hint="eastAsia" w:ascii="宋体" w:hAnsi="宋体" w:eastAsia="宋体" w:cs="宋体"/>
          <w:color w:val="000000"/>
          <w:sz w:val="21"/>
          <w:szCs w:val="21"/>
          <w:lang w:eastAsia="zh-CN"/>
        </w:rPr>
      </w:pPr>
      <w:r>
        <w:rPr>
          <w:rFonts w:hint="eastAsia" w:ascii="FAORWI+ËÎÌå" w:hAnsi="FAORWI+ËÎÌå" w:eastAsia="宋体" w:cs="FAORWI+ËÎÌå"/>
          <w:bCs/>
          <w:color w:val="000000"/>
          <w:spacing w:val="-1"/>
          <w:sz w:val="21"/>
          <w:szCs w:val="21"/>
          <w:lang w:eastAsia="zh-CN"/>
        </w:rPr>
        <w:t>11.1.1 供应商投标时须提供</w:t>
      </w:r>
      <w:r>
        <w:rPr>
          <w:rFonts w:hint="eastAsia" w:ascii="宋体" w:hAnsi="宋体" w:eastAsia="宋体" w:cs="宋体"/>
          <w:color w:val="000000"/>
          <w:sz w:val="21"/>
          <w:szCs w:val="21"/>
        </w:rPr>
        <w:t>加密的电子响应文件，按政采云平台供应商项目采购-电子招投标操作指南(</w:t>
      </w:r>
      <w:r>
        <w:rPr>
          <w:rFonts w:ascii="宋体" w:hAnsi="宋体" w:cs="宋体"/>
          <w:color w:val="000000"/>
          <w:sz w:val="21"/>
          <w:szCs w:val="21"/>
        </w:rPr>
        <w:t>www.zcygov.cn</w:t>
      </w:r>
      <w:r>
        <w:rPr>
          <w:rFonts w:hint="eastAsia" w:ascii="宋体" w:hAnsi="宋体" w:eastAsia="宋体" w:cs="宋体"/>
          <w:color w:val="000000"/>
          <w:sz w:val="21"/>
          <w:szCs w:val="21"/>
        </w:rPr>
        <w:t>)及本磋商文件要求编制、提交</w:t>
      </w:r>
      <w:r>
        <w:rPr>
          <w:rFonts w:hint="eastAsia" w:ascii="宋体" w:hAnsi="宋体" w:eastAsia="宋体" w:cs="宋体"/>
          <w:color w:val="000000"/>
          <w:sz w:val="21"/>
          <w:szCs w:val="21"/>
          <w:lang w:eastAsia="zh-CN"/>
        </w:rPr>
        <w:t>，包括但不限于以下内容：</w:t>
      </w:r>
    </w:p>
    <w:p w14:paraId="091DF7B2">
      <w:pPr>
        <w:pStyle w:val="53"/>
        <w:widowControl w:val="0"/>
        <w:autoSpaceDE w:val="0"/>
        <w:autoSpaceDN w:val="0"/>
        <w:spacing w:before="0" w:after="0" w:line="440" w:lineRule="exact"/>
        <w:ind w:firstLine="416" w:firstLineChars="200"/>
        <w:jc w:val="left"/>
        <w:rPr>
          <w:rFonts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一、磋商响应函；</w:t>
      </w:r>
    </w:p>
    <w:p w14:paraId="3AEECA29">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二、法定代表人身份证明或法定代表人授权委托书；</w:t>
      </w:r>
    </w:p>
    <w:p w14:paraId="157667BF">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三、报价一览表；</w:t>
      </w:r>
    </w:p>
    <w:p w14:paraId="14B4112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四、最终报价单；</w:t>
      </w:r>
    </w:p>
    <w:p w14:paraId="34B24CF0">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五、技术实施方案；</w:t>
      </w:r>
    </w:p>
    <w:p w14:paraId="55666E6B">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六、服务承诺及质量保证措施；</w:t>
      </w:r>
    </w:p>
    <w:p w14:paraId="79B4364E">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七、项目总监理工程师情况一览表；</w:t>
      </w:r>
    </w:p>
    <w:p w14:paraId="52E09CBD">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八、专业监理工程师、监理员配备一览表；</w:t>
      </w:r>
    </w:p>
    <w:p w14:paraId="43A906C1">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九、主要检测设备仪器一览表；</w:t>
      </w:r>
    </w:p>
    <w:p w14:paraId="5FEE8259">
      <w:pPr>
        <w:spacing w:line="500" w:lineRule="exact"/>
        <w:ind w:firstLine="420" w:firstLineChars="200"/>
        <w:outlineLvl w:val="0"/>
        <w:rPr>
          <w:rFonts w:hint="eastAsia" w:ascii="宋体" w:hAnsi="宋体" w:cs="宋体"/>
          <w:color w:val="000000"/>
          <w:spacing w:val="-1"/>
          <w:sz w:val="21"/>
          <w:szCs w:val="21"/>
        </w:rPr>
      </w:pPr>
      <w:r>
        <w:rPr>
          <w:rFonts w:hint="eastAsia" w:ascii="宋体" w:cs="仿宋_GB2312"/>
          <w:color w:val="000000"/>
          <w:kern w:val="0"/>
          <w:sz w:val="21"/>
          <w:szCs w:val="21"/>
          <w:lang w:val="zh-CN"/>
        </w:rPr>
        <w:t>十、企业承担类似或相近工程情况一览表（</w:t>
      </w:r>
      <w:r>
        <w:rPr>
          <w:rFonts w:hint="eastAsia" w:ascii="宋体" w:cs="仿宋_GB2312"/>
          <w:color w:val="000000"/>
          <w:kern w:val="0"/>
          <w:sz w:val="21"/>
          <w:szCs w:val="21"/>
          <w:cs w:val="0"/>
          <w:lang w:val="zh-CN"/>
        </w:rPr>
        <w:t>202</w:t>
      </w:r>
      <w:r>
        <w:rPr>
          <w:rFonts w:hint="eastAsia" w:ascii="宋体" w:cs="仿宋_GB2312"/>
          <w:color w:val="000000"/>
          <w:kern w:val="0"/>
          <w:sz w:val="21"/>
          <w:szCs w:val="21"/>
          <w:cs w:val="0"/>
          <w:lang w:val="en-US" w:eastAsia="zh-CN"/>
        </w:rPr>
        <w:t>2</w:t>
      </w:r>
      <w:r>
        <w:rPr>
          <w:rFonts w:hint="eastAsia" w:ascii="宋体" w:cs="仿宋_GB2312"/>
          <w:color w:val="000000"/>
          <w:kern w:val="0"/>
          <w:sz w:val="21"/>
          <w:szCs w:val="21"/>
          <w:cs w:val="0"/>
          <w:lang w:val="zh-CN"/>
        </w:rPr>
        <w:t>年1月至今</w:t>
      </w:r>
      <w:r>
        <w:rPr>
          <w:rFonts w:hint="eastAsia" w:ascii="宋体" w:cs="仿宋_GB2312"/>
          <w:color w:val="000000"/>
          <w:kern w:val="0"/>
          <w:sz w:val="21"/>
          <w:szCs w:val="21"/>
          <w:lang w:val="zh-CN"/>
        </w:rPr>
        <w:t>）；</w:t>
      </w:r>
    </w:p>
    <w:p w14:paraId="73F794DB">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十一、技术/商务响应与偏离表；</w:t>
      </w:r>
    </w:p>
    <w:p w14:paraId="596E3D24">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十二、中小企业声明函；</w:t>
      </w:r>
    </w:p>
    <w:p w14:paraId="5EB6325C">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十三、投标单位（供应商）反商业贿赂承诺书； </w:t>
      </w:r>
    </w:p>
    <w:p w14:paraId="4C259E78">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十四、</w:t>
      </w:r>
      <w:r>
        <w:rPr>
          <w:rFonts w:hint="eastAsia" w:ascii="宋体" w:hAnsi="宋体" w:eastAsia="宋体" w:cs="宋体"/>
          <w:color w:val="000000"/>
          <w:spacing w:val="-3"/>
          <w:sz w:val="21"/>
          <w:szCs w:val="21"/>
          <w:lang w:eastAsia="zh-CN"/>
        </w:rPr>
        <w:t>提供其它有利于投标的资料；</w:t>
      </w:r>
    </w:p>
    <w:p w14:paraId="22BEEAE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十五、资格证明文件</w:t>
      </w:r>
    </w:p>
    <w:p w14:paraId="1D73EAB4">
      <w:pPr>
        <w:pStyle w:val="53"/>
        <w:widowControl w:val="0"/>
        <w:autoSpaceDE w:val="0"/>
        <w:autoSpaceDN w:val="0"/>
        <w:spacing w:before="0" w:after="0" w:line="440" w:lineRule="exact"/>
        <w:ind w:firstLine="420" w:firstLineChars="200"/>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（1）关于资格的声明函</w:t>
      </w:r>
      <w:r>
        <w:rPr>
          <w:rFonts w:hint="eastAsia" w:ascii="宋体" w:hAnsi="宋体" w:eastAsia="宋体"/>
          <w:color w:val="000000"/>
          <w:sz w:val="21"/>
          <w:szCs w:val="21"/>
          <w:lang w:eastAsia="zh-CN"/>
        </w:rPr>
        <w:t>；</w:t>
      </w:r>
    </w:p>
    <w:p w14:paraId="357EE929">
      <w:pPr>
        <w:pStyle w:val="53"/>
        <w:widowControl w:val="0"/>
        <w:autoSpaceDE w:val="0"/>
        <w:autoSpaceDN w:val="0"/>
        <w:spacing w:before="0" w:after="0" w:line="440" w:lineRule="exact"/>
        <w:ind w:firstLine="420" w:firstLineChars="200"/>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（2）供应商企业简况</w:t>
      </w:r>
      <w:r>
        <w:rPr>
          <w:rFonts w:hint="eastAsia" w:ascii="宋体" w:hAnsi="宋体" w:eastAsia="宋体"/>
          <w:color w:val="000000"/>
          <w:sz w:val="21"/>
          <w:szCs w:val="21"/>
          <w:lang w:eastAsia="zh-CN"/>
        </w:rPr>
        <w:t>；</w:t>
      </w:r>
    </w:p>
    <w:p w14:paraId="6A992FBC">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（3）供应商企业法人营业执照、《基本账户开户许可证》、企业资质证书、注册监理工程师证书；</w:t>
      </w:r>
    </w:p>
    <w:p w14:paraId="74F5D3D2">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4</w:t>
      </w:r>
      <w:r>
        <w:rPr>
          <w:rFonts w:hint="eastAsia" w:ascii="宋体" w:hAnsi="宋体"/>
          <w:color w:val="000000"/>
          <w:sz w:val="21"/>
          <w:szCs w:val="21"/>
          <w:lang w:eastAsia="zh-CN"/>
        </w:rPr>
        <w:t>）具有履行合同所必须的设备和专业技术能力,投标供应商须提供书面声明（格式自拟）；</w:t>
      </w:r>
    </w:p>
    <w:p w14:paraId="2EDFB4B2">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5</w:t>
      </w:r>
      <w:r>
        <w:rPr>
          <w:rFonts w:hint="eastAsia" w:ascii="宋体" w:hAnsi="宋体"/>
          <w:color w:val="000000"/>
          <w:sz w:val="21"/>
          <w:szCs w:val="21"/>
          <w:lang w:eastAsia="zh-CN"/>
        </w:rPr>
        <w:t>）财务状况、缴纳税收和社会保障资金证明；</w:t>
      </w:r>
    </w:p>
    <w:p w14:paraId="4D60DC12">
      <w:pPr>
        <w:pStyle w:val="53"/>
        <w:widowControl w:val="0"/>
        <w:autoSpaceDE w:val="0"/>
        <w:autoSpaceDN w:val="0"/>
        <w:spacing w:before="0" w:after="0" w:line="440" w:lineRule="exact"/>
        <w:ind w:firstLine="630" w:firstLineChars="300"/>
        <w:jc w:val="left"/>
        <w:rPr>
          <w:rFonts w:hint="eastAsia" w:ascii="宋体" w:hAnsi="宋体"/>
          <w:color w:val="000000"/>
          <w:sz w:val="21"/>
          <w:szCs w:val="21"/>
          <w:lang w:eastAsia="zh-CN"/>
        </w:rPr>
      </w:pPr>
      <w:r>
        <w:rPr>
          <w:rFonts w:hint="eastAsia" w:ascii="宋体" w:hAnsi="宋体"/>
          <w:color w:val="000000"/>
          <w:sz w:val="21"/>
          <w:szCs w:val="21"/>
          <w:lang w:eastAsia="zh-CN"/>
        </w:rPr>
        <w:t>a、经第三方机构出具的上一年度财务状况审计报告或财务会计报表（含资产负债表、现金流量表、利润表和财务情况说明书）；</w:t>
      </w:r>
    </w:p>
    <w:p w14:paraId="0087C0C8">
      <w:pPr>
        <w:pStyle w:val="53"/>
        <w:widowControl w:val="0"/>
        <w:autoSpaceDE w:val="0"/>
        <w:autoSpaceDN w:val="0"/>
        <w:spacing w:before="0" w:after="0" w:line="440" w:lineRule="exact"/>
        <w:ind w:firstLine="630" w:firstLineChars="300"/>
        <w:jc w:val="left"/>
        <w:rPr>
          <w:rFonts w:hint="eastAsia" w:ascii="宋体" w:hAnsi="宋体"/>
          <w:color w:val="000000"/>
          <w:sz w:val="21"/>
          <w:szCs w:val="21"/>
          <w:lang w:eastAsia="zh-CN"/>
        </w:rPr>
      </w:pPr>
      <w:r>
        <w:rPr>
          <w:rFonts w:hint="eastAsia" w:ascii="宋体" w:hAnsi="宋体"/>
          <w:color w:val="000000"/>
          <w:sz w:val="21"/>
          <w:szCs w:val="21"/>
          <w:lang w:eastAsia="zh-CN"/>
        </w:rPr>
        <w:t>b、供应商近一年连续3个月依法缴纳税收和近一年连续3个月社会保障资金记录的证明材料；</w:t>
      </w:r>
    </w:p>
    <w:p w14:paraId="006B8D6F">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）磋商保证金缴纳凭证 ；</w:t>
      </w:r>
    </w:p>
    <w:p w14:paraId="1AB419C7">
      <w:pPr>
        <w:pStyle w:val="53"/>
        <w:widowControl w:val="0"/>
        <w:autoSpaceDE w:val="0"/>
        <w:autoSpaceDN w:val="0"/>
        <w:spacing w:before="0" w:after="0" w:line="440" w:lineRule="exact"/>
        <w:ind w:firstLine="420" w:firstLineChars="200"/>
        <w:jc w:val="left"/>
        <w:rPr>
          <w:rFonts w:hint="eastAsia" w:ascii="宋体" w:hAnsi="宋体" w:eastAsia="宋体"/>
          <w:color w:val="000000"/>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7</w:t>
      </w:r>
      <w:r>
        <w:rPr>
          <w:rFonts w:hint="eastAsia" w:ascii="宋体" w:hAnsi="宋体"/>
          <w:color w:val="000000"/>
          <w:sz w:val="21"/>
          <w:szCs w:val="21"/>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7309FFAD">
      <w:pPr>
        <w:pStyle w:val="68"/>
        <w:spacing w:line="440" w:lineRule="exact"/>
        <w:ind w:firstLine="408" w:firstLineChars="200"/>
        <w:jc w:val="both"/>
        <w:rPr>
          <w:color w:val="000000"/>
          <w:sz w:val="21"/>
          <w:szCs w:val="21"/>
        </w:rPr>
      </w:pPr>
      <w:r>
        <w:rPr>
          <w:rFonts w:hint="eastAsia" w:ascii="MHTVGK+ËÎÌå" w:hAnsi="MHTVGK+ËÎÌå" w:cs="MHTVGK+ËÎÌå"/>
          <w:color w:val="000000"/>
          <w:spacing w:val="-3"/>
          <w:sz w:val="21"/>
          <w:szCs w:val="21"/>
        </w:rPr>
        <w:t>11.1.2</w:t>
      </w:r>
      <w:r>
        <w:rPr>
          <w:rFonts w:hint="eastAsia"/>
          <w:color w:val="000000"/>
          <w:sz w:val="21"/>
          <w:szCs w:val="21"/>
        </w:rPr>
        <w:t xml:space="preserve"> 开标后</w:t>
      </w:r>
      <w:r>
        <w:rPr>
          <w:rFonts w:hint="eastAsia"/>
          <w:color w:val="000000"/>
          <w:sz w:val="21"/>
          <w:szCs w:val="21"/>
          <w:lang w:val="en-US" w:eastAsia="zh-CN"/>
        </w:rPr>
        <w:t>中标</w:t>
      </w:r>
      <w:r>
        <w:rPr>
          <w:rFonts w:hint="eastAsia"/>
          <w:color w:val="000000"/>
          <w:sz w:val="21"/>
          <w:szCs w:val="21"/>
        </w:rPr>
        <w:t>供应商需在公示期满后，另行提交纸质版响应文件（正本一份、副本</w:t>
      </w:r>
      <w:r>
        <w:rPr>
          <w:rFonts w:hint="eastAsia"/>
          <w:color w:val="000000"/>
          <w:sz w:val="21"/>
          <w:szCs w:val="21"/>
          <w:lang w:val="en-US" w:eastAsia="zh-CN"/>
        </w:rPr>
        <w:t>一</w:t>
      </w:r>
      <w:r>
        <w:rPr>
          <w:rFonts w:hint="eastAsia"/>
          <w:color w:val="000000"/>
          <w:sz w:val="21"/>
          <w:szCs w:val="21"/>
        </w:rPr>
        <w:t>份）。须与电子版响应文件内容一致，纸质响应文件需留存备案将一律不予退还。</w:t>
      </w:r>
    </w:p>
    <w:p w14:paraId="54EBAA79">
      <w:pPr>
        <w:pStyle w:val="53"/>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szCs w:val="21"/>
          <w:lang w:eastAsia="zh-CN"/>
        </w:rPr>
      </w:pPr>
      <w:r>
        <w:rPr>
          <w:rFonts w:hint="eastAsia" w:ascii="MHTVGK+ËÎÌå" w:hAnsi="MHTVGK+ËÎÌå" w:cs="MHTVGK+ËÎÌå"/>
          <w:color w:val="000000"/>
          <w:spacing w:val="-3"/>
          <w:sz w:val="21"/>
          <w:szCs w:val="21"/>
          <w:lang w:eastAsia="zh-CN"/>
        </w:rPr>
        <w:t>11.</w:t>
      </w:r>
      <w:r>
        <w:rPr>
          <w:rFonts w:hint="eastAsia" w:ascii="MHTVGK+ËÎÌå" w:hAnsi="MHTVGK+ËÎÌå" w:eastAsia="宋体" w:cs="MHTVGK+ËÎÌå"/>
          <w:color w:val="000000"/>
          <w:spacing w:val="-3"/>
          <w:sz w:val="21"/>
          <w:szCs w:val="21"/>
          <w:lang w:eastAsia="zh-CN"/>
        </w:rPr>
        <w:t>2</w:t>
      </w:r>
      <w:r>
        <w:rPr>
          <w:rFonts w:ascii="MHTVGK+ËÎÌå" w:hAnsi="MHTVGK+ËÎÌå" w:cs="MHTVGK+ËÎÌå"/>
          <w:color w:val="000000"/>
          <w:spacing w:val="-3"/>
          <w:sz w:val="21"/>
          <w:szCs w:val="21"/>
          <w:lang w:eastAsia="zh-CN"/>
        </w:rPr>
        <w:t>若磋商供应商未按采购文件的要求提供资料，或未对采购文件做出实质性响应，将作为无效响应文件。</w:t>
      </w:r>
    </w:p>
    <w:p w14:paraId="6B4471CC">
      <w:pPr>
        <w:pStyle w:val="53"/>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eastAsia="宋体" w:cs="MHTVGK+ËÎÌå"/>
          <w:color w:val="000000"/>
          <w:spacing w:val="-3"/>
          <w:sz w:val="21"/>
          <w:lang w:eastAsia="zh-CN"/>
        </w:rPr>
        <w:t xml:space="preserve">11.3 </w:t>
      </w:r>
      <w:r>
        <w:rPr>
          <w:rFonts w:hint="eastAsia" w:ascii="MHTVGK+ËÎÌå" w:hAnsi="MHTVGK+ËÎÌå" w:cs="MHTVGK+ËÎÌå"/>
          <w:color w:val="000000"/>
          <w:spacing w:val="-3"/>
          <w:sz w:val="21"/>
          <w:lang w:eastAsia="zh-CN"/>
        </w:rPr>
        <w:t>磋商响应文件出现下列情形之一的，采购人不予受理或被政采云平台拒收：</w:t>
      </w:r>
    </w:p>
    <w:p w14:paraId="63A7B057">
      <w:pPr>
        <w:pStyle w:val="53"/>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cs="MHTVGK+ËÎÌå"/>
          <w:color w:val="000000"/>
          <w:spacing w:val="-3"/>
          <w:sz w:val="21"/>
          <w:lang w:eastAsia="zh-CN"/>
        </w:rPr>
        <w:t xml:space="preserve">（1）电子磋商响应文件未按磋商文件要求上传的； </w:t>
      </w:r>
    </w:p>
    <w:p w14:paraId="68B5C3CF">
      <w:pPr>
        <w:pStyle w:val="53"/>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lang w:eastAsia="zh-CN"/>
        </w:rPr>
      </w:pPr>
      <w:r>
        <w:rPr>
          <w:rFonts w:hint="eastAsia" w:ascii="MHTVGK+ËÎÌå" w:hAnsi="MHTVGK+ËÎÌå" w:cs="MHTVGK+ËÎÌå"/>
          <w:color w:val="000000"/>
          <w:spacing w:val="-3"/>
          <w:sz w:val="21"/>
          <w:lang w:eastAsia="zh-CN"/>
        </w:rPr>
        <w:t>（2）供应商未按照须知前附表规定的时间解密电子磋商响应文件</w:t>
      </w:r>
      <w:r>
        <w:rPr>
          <w:rFonts w:hint="eastAsia" w:ascii="MHTVGK+ËÎÌå" w:hAnsi="MHTVGK+ËÎÌå" w:eastAsia="宋体" w:cs="MHTVGK+ËÎÌå"/>
          <w:color w:val="000000"/>
          <w:spacing w:val="-3"/>
          <w:sz w:val="21"/>
          <w:lang w:eastAsia="zh-CN"/>
        </w:rPr>
        <w:t>，或解密失败又未提交备份响应文件</w:t>
      </w:r>
      <w:r>
        <w:rPr>
          <w:rFonts w:hint="eastAsia" w:ascii="MHTVGK+ËÎÌå" w:hAnsi="MHTVGK+ËÎÌå" w:cs="MHTVGK+ËÎÌå"/>
          <w:color w:val="000000"/>
          <w:spacing w:val="-3"/>
          <w:sz w:val="21"/>
          <w:lang w:eastAsia="zh-CN"/>
        </w:rPr>
        <w:t>的</w:t>
      </w:r>
      <w:r>
        <w:rPr>
          <w:rFonts w:hint="eastAsia" w:ascii="MHTVGK+ËÎÌå" w:hAnsi="MHTVGK+ËÎÌå" w:eastAsia="宋体" w:cs="MHTVGK+ËÎÌå"/>
          <w:color w:val="000000"/>
          <w:spacing w:val="-3"/>
          <w:sz w:val="21"/>
          <w:lang w:eastAsia="zh-CN"/>
        </w:rPr>
        <w:t>。</w:t>
      </w:r>
    </w:p>
    <w:p w14:paraId="317AB373">
      <w:pPr>
        <w:pStyle w:val="53"/>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12．磋商报价</w:t>
      </w:r>
    </w:p>
    <w:p w14:paraId="34D8A702">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 xml:space="preserve">12.1 </w:t>
      </w:r>
      <w:r>
        <w:rPr>
          <w:rFonts w:hint="eastAsia"/>
          <w:color w:val="000000"/>
          <w:sz w:val="21"/>
          <w:lang w:eastAsia="zh-CN"/>
        </w:rPr>
        <w:t>磋商</w:t>
      </w:r>
      <w:r>
        <w:rPr>
          <w:color w:val="000000"/>
          <w:sz w:val="21"/>
          <w:lang w:eastAsia="zh-CN"/>
        </w:rPr>
        <w:t>报价应包括本项目</w:t>
      </w:r>
      <w:r>
        <w:rPr>
          <w:rFonts w:hint="eastAsia"/>
          <w:color w:val="000000"/>
          <w:sz w:val="21"/>
          <w:lang w:eastAsia="zh-CN"/>
        </w:rPr>
        <w:t>合同范围内的的监理人员费用（包括监理人员的工资总额及一切辅助工资、奖金等）、电讯费、现场办公费</w:t>
      </w:r>
      <w:r>
        <w:rPr>
          <w:rFonts w:hint="eastAsia" w:eastAsia="宋体"/>
          <w:color w:val="000000"/>
          <w:sz w:val="21"/>
          <w:lang w:eastAsia="zh-CN"/>
        </w:rPr>
        <w:t>、</w:t>
      </w:r>
      <w:r>
        <w:rPr>
          <w:rFonts w:hint="eastAsia"/>
          <w:color w:val="000000"/>
          <w:sz w:val="21"/>
          <w:lang w:eastAsia="zh-CN"/>
        </w:rPr>
        <w:t>交通、差旅、住宿费、试验检测费、现场临时设施费、企业管理费、税费、利润等相关服务在内的全部费用的总合计</w:t>
      </w:r>
      <w:r>
        <w:rPr>
          <w:color w:val="000000"/>
          <w:sz w:val="21"/>
          <w:lang w:eastAsia="zh-CN"/>
        </w:rPr>
        <w:t>。请供应商认真测算所投全部服务内容</w:t>
      </w:r>
      <w:r>
        <w:rPr>
          <w:rFonts w:hint="eastAsia"/>
          <w:color w:val="000000"/>
          <w:sz w:val="21"/>
          <w:lang w:eastAsia="zh-CN"/>
        </w:rPr>
        <w:t>。</w:t>
      </w:r>
    </w:p>
    <w:p w14:paraId="6DCE7415">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 xml:space="preserve">2 </w:t>
      </w:r>
      <w:r>
        <w:rPr>
          <w:color w:val="000000"/>
          <w:sz w:val="21"/>
          <w:lang w:eastAsia="zh-CN"/>
        </w:rPr>
        <w:t>磋商报价应是采购文件所确定的</w:t>
      </w:r>
      <w:r>
        <w:rPr>
          <w:rFonts w:hint="eastAsia"/>
          <w:color w:val="000000"/>
          <w:sz w:val="21"/>
          <w:lang w:eastAsia="zh-CN"/>
        </w:rPr>
        <w:t>采购</w:t>
      </w:r>
      <w:r>
        <w:rPr>
          <w:color w:val="000000"/>
          <w:sz w:val="21"/>
          <w:lang w:eastAsia="zh-CN"/>
        </w:rPr>
        <w:t>范围内的全部工作内容的价格体现</w:t>
      </w:r>
      <w:r>
        <w:rPr>
          <w:rFonts w:hint="eastAsia"/>
          <w:color w:val="000000"/>
          <w:sz w:val="21"/>
          <w:lang w:eastAsia="zh-CN"/>
        </w:rPr>
        <w:t>，</w:t>
      </w:r>
      <w:r>
        <w:rPr>
          <w:color w:val="000000"/>
          <w:sz w:val="21"/>
          <w:lang w:eastAsia="zh-CN"/>
        </w:rPr>
        <w:t>采购人不接受任何有选择的报价，最后报价不得超过项目采购预算</w:t>
      </w:r>
      <w:r>
        <w:rPr>
          <w:rFonts w:hint="eastAsia"/>
          <w:color w:val="000000"/>
          <w:sz w:val="21"/>
          <w:lang w:eastAsia="zh-CN"/>
        </w:rPr>
        <w:t>，否则将按无效投标处理。</w:t>
      </w:r>
    </w:p>
    <w:p w14:paraId="7AA85505">
      <w:pPr>
        <w:pStyle w:val="53"/>
        <w:widowControl w:val="0"/>
        <w:autoSpaceDE w:val="0"/>
        <w:autoSpaceDN w:val="0"/>
        <w:spacing w:before="0" w:after="0" w:line="440" w:lineRule="exact"/>
        <w:ind w:firstLine="411" w:firstLineChars="196"/>
        <w:jc w:val="left"/>
        <w:rPr>
          <w:color w:val="000000"/>
          <w:sz w:val="21"/>
          <w:lang w:eastAsia="zh-CN"/>
        </w:rPr>
      </w:pPr>
      <w:r>
        <w:rPr>
          <w:color w:val="000000"/>
          <w:sz w:val="21"/>
          <w:lang w:eastAsia="zh-CN"/>
        </w:rPr>
        <w:t>12.</w:t>
      </w:r>
      <w:r>
        <w:rPr>
          <w:rFonts w:hint="eastAsia"/>
          <w:color w:val="000000"/>
          <w:sz w:val="21"/>
          <w:lang w:eastAsia="zh-CN"/>
        </w:rPr>
        <w:t>3</w:t>
      </w:r>
      <w:r>
        <w:rPr>
          <w:color w:val="000000"/>
          <w:sz w:val="21"/>
          <w:lang w:eastAsia="zh-CN"/>
        </w:rPr>
        <w:t xml:space="preserve"> 磋商供应商应充分考虑市场风险和国家政策性风险系数，根据企业具体情况在合理的范围内自主报价，但不得低于企业实际成本。报价应以人民币为结算货币，供应商只要投报了一个确定数额的总价，无论分项价格是否全部填报了相应的金额或免费字样，该报价应被视为已经包含了但并不限于各该项购买服务和其相关内容的费用和所需缴纳的所有价格、税费。</w:t>
      </w:r>
      <w:r>
        <w:rPr>
          <w:rFonts w:hint="eastAsia"/>
          <w:color w:val="000000"/>
          <w:sz w:val="21"/>
          <w:lang w:eastAsia="zh-CN"/>
        </w:rPr>
        <w:t>合</w:t>
      </w:r>
      <w:r>
        <w:rPr>
          <w:color w:val="000000"/>
          <w:sz w:val="21"/>
          <w:lang w:eastAsia="zh-CN"/>
        </w:rPr>
        <w:t>同签定后价格将不得变动。</w:t>
      </w:r>
    </w:p>
    <w:p w14:paraId="1B2A13F0">
      <w:pPr>
        <w:pStyle w:val="53"/>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w:t>
      </w:r>
      <w:r>
        <w:rPr>
          <w:rFonts w:hint="eastAsia"/>
          <w:color w:val="000000"/>
          <w:sz w:val="21"/>
          <w:lang w:eastAsia="zh-CN"/>
        </w:rPr>
        <w:t>4  本项目磋商报价为二次报价，首次报价在响应文件中体现；最终报价由各磋商供应商在规定的时间内在政采云平台在线完成；政采云平台在线报价操作失败的，供应商应及时联系采购代理机构，通过指定的电子邮箱提供（最终报价函格式见附件，指定邮箱号：</w:t>
      </w:r>
      <w:r>
        <w:rPr>
          <w:color w:val="000000"/>
          <w:sz w:val="21"/>
          <w:u w:val="none"/>
          <w:lang w:eastAsia="zh-CN"/>
        </w:rPr>
        <w:fldChar w:fldCharType="begin"/>
      </w:r>
      <w:r>
        <w:rPr>
          <w:color w:val="000000"/>
          <w:sz w:val="21"/>
          <w:u w:val="none"/>
          <w:lang w:eastAsia="zh-CN"/>
        </w:rPr>
        <w:instrText xml:space="preserve">HYPERLINK "mailto:1522429339@qq.com"</w:instrText>
      </w:r>
      <w:r>
        <w:rPr>
          <w:color w:val="000000"/>
          <w:sz w:val="21"/>
          <w:u w:val="none"/>
          <w:lang w:eastAsia="zh-CN"/>
        </w:rPr>
        <w:fldChar w:fldCharType="separate"/>
      </w:r>
      <w:r>
        <w:rPr>
          <w:rStyle w:val="33"/>
          <w:rFonts w:hint="eastAsia" w:eastAsia="宋体"/>
          <w:color w:val="000000"/>
          <w:u w:val="none"/>
          <w:lang w:val="en-US" w:eastAsia="zh-CN"/>
        </w:rPr>
        <w:t>894190760@qq.com</w:t>
      </w:r>
      <w:r>
        <w:rPr>
          <w:color w:val="000000"/>
          <w:sz w:val="21"/>
          <w:u w:val="none"/>
          <w:lang w:eastAsia="zh-CN"/>
        </w:rPr>
        <w:fldChar w:fldCharType="end"/>
      </w:r>
      <w:r>
        <w:rPr>
          <w:rFonts w:hint="eastAsia"/>
          <w:color w:val="000000"/>
          <w:sz w:val="21"/>
          <w:lang w:eastAsia="zh-CN"/>
        </w:rPr>
        <w:t>）。因本项目采用竞争性磋商方式，成交价以最终报价为准。</w:t>
      </w:r>
    </w:p>
    <w:p w14:paraId="5A028944">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5</w:t>
      </w:r>
      <w:r>
        <w:rPr>
          <w:color w:val="000000"/>
          <w:sz w:val="21"/>
          <w:lang w:eastAsia="zh-CN"/>
        </w:rPr>
        <w:t xml:space="preserve"> 供应商的报价明显低于其他报价，使得其报价可能低于其个别成本的，有可能影响</w:t>
      </w:r>
      <w:r>
        <w:rPr>
          <w:rFonts w:hint="eastAsia"/>
          <w:color w:val="000000"/>
          <w:sz w:val="21"/>
          <w:lang w:eastAsia="zh-CN"/>
        </w:rPr>
        <w:t>服务</w:t>
      </w:r>
      <w:r>
        <w:rPr>
          <w:color w:val="000000"/>
          <w:sz w:val="21"/>
          <w:lang w:eastAsia="zh-CN"/>
        </w:rPr>
        <w:t>质量和不能诚信履约的，应当要求该报价人作出书面说明并提供相关证明材料。报价人不能合理说明或者不能提供相关证明材料的，由</w:t>
      </w:r>
      <w:r>
        <w:rPr>
          <w:rFonts w:hint="eastAsia"/>
          <w:color w:val="000000"/>
          <w:sz w:val="21"/>
          <w:lang w:eastAsia="zh-CN"/>
        </w:rPr>
        <w:t>磋商</w:t>
      </w:r>
      <w:r>
        <w:rPr>
          <w:color w:val="000000"/>
          <w:sz w:val="21"/>
          <w:lang w:eastAsia="zh-CN"/>
        </w:rPr>
        <w:t>小组认定该报价人以低于成本报价，其报价应作无效报价处理。</w:t>
      </w:r>
    </w:p>
    <w:p w14:paraId="1A2B1866">
      <w:pPr>
        <w:pStyle w:val="53"/>
        <w:widowControl w:val="0"/>
        <w:autoSpaceDE w:val="0"/>
        <w:autoSpaceDN w:val="0"/>
        <w:spacing w:before="0" w:after="0" w:line="440" w:lineRule="exact"/>
        <w:ind w:firstLine="416" w:firstLineChars="200"/>
        <w:jc w:val="left"/>
        <w:rPr>
          <w:rFonts w:ascii="MHTVGK+ËÎÌå" w:hAnsi="MHTVGK+ËÎÌå" w:cs="MHTVGK+ËÎÌå"/>
          <w:color w:val="000000"/>
          <w:spacing w:val="-1"/>
          <w:sz w:val="21"/>
          <w:lang w:eastAsia="zh-CN"/>
        </w:rPr>
      </w:pPr>
      <w:r>
        <w:rPr>
          <w:b/>
          <w:color w:val="000000"/>
          <w:spacing w:val="-1"/>
          <w:sz w:val="21"/>
          <w:lang w:eastAsia="zh-CN"/>
        </w:rPr>
        <w:t>13</w:t>
      </w:r>
      <w:r>
        <w:rPr>
          <w:rFonts w:ascii="MHTVGK+ËÎÌå" w:hAnsi="MHTVGK+ËÎÌå" w:cs="MHTVGK+ËÎÌå"/>
          <w:color w:val="000000"/>
          <w:spacing w:val="-1"/>
          <w:sz w:val="21"/>
          <w:lang w:eastAsia="zh-CN"/>
        </w:rPr>
        <w:t>．磋商的货币</w:t>
      </w:r>
    </w:p>
    <w:p w14:paraId="33F0940D">
      <w:pPr>
        <w:pStyle w:val="53"/>
        <w:widowControl w:val="0"/>
        <w:autoSpaceDE w:val="0"/>
        <w:autoSpaceDN w:val="0"/>
        <w:spacing w:before="0" w:after="0" w:line="440" w:lineRule="exact"/>
        <w:ind w:firstLine="416" w:firstLineChars="200"/>
        <w:jc w:val="left"/>
        <w:rPr>
          <w:rFonts w:ascii="MHTVGK+ËÎÌå"/>
          <w:color w:val="000000"/>
          <w:sz w:val="21"/>
          <w:lang w:eastAsia="zh-CN"/>
        </w:rPr>
      </w:pPr>
      <w:r>
        <w:rPr>
          <w:rFonts w:ascii="MHTVGK+ËÎÌå" w:hAnsi="MHTVGK+ËÎÌå" w:cs="MHTVGK+ËÎÌå"/>
          <w:color w:val="000000"/>
          <w:spacing w:val="-1"/>
          <w:sz w:val="21"/>
          <w:lang w:eastAsia="zh-CN"/>
        </w:rPr>
        <w:t>本次磋商采购均须以人民币为计算单位。</w:t>
      </w:r>
    </w:p>
    <w:p w14:paraId="1D849564">
      <w:pPr>
        <w:numPr>
          <w:ilvl w:val="0"/>
          <w:numId w:val="3"/>
        </w:numPr>
        <w:autoSpaceDE w:val="0"/>
        <w:autoSpaceDN w:val="0"/>
        <w:spacing w:line="400" w:lineRule="exact"/>
        <w:ind w:firstLine="405" w:firstLineChars="195"/>
        <w:rPr>
          <w:rFonts w:ascii="MHTVGK+ËÎÌå" w:hAnsi="MHTVGK+ËÎÌå" w:cs="MHTVGK+ËÎÌå"/>
          <w:color w:val="000000"/>
          <w:spacing w:val="-1"/>
        </w:rPr>
      </w:pPr>
      <w:r>
        <w:rPr>
          <w:rFonts w:ascii="MHTVGK+ËÎÌå" w:hAnsi="MHTVGK+ËÎÌå" w:cs="MHTVGK+ËÎÌå"/>
          <w:color w:val="000000"/>
          <w:spacing w:val="-1"/>
        </w:rPr>
        <w:t>磋商保证金</w:t>
      </w:r>
    </w:p>
    <w:p w14:paraId="6C1961D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bookmarkStart w:id="0" w:name="_Ref467306302"/>
      <w:r>
        <w:rPr>
          <w:rFonts w:hint="eastAsia" w:ascii="MHTVGK+ËÎÌå" w:hAnsi="MHTVGK+ËÎÌå" w:cs="MHTVGK+ËÎÌå"/>
          <w:color w:val="000000"/>
          <w:spacing w:val="-1"/>
          <w:sz w:val="21"/>
          <w:lang w:val="en-US" w:eastAsia="zh-CN"/>
        </w:rPr>
        <w:t xml:space="preserve">14.1 </w:t>
      </w:r>
      <w:bookmarkEnd w:id="0"/>
      <w:r>
        <w:rPr>
          <w:rFonts w:hint="eastAsia" w:ascii="MHTVGK+ËÎÌå" w:hAnsi="MHTVGK+ËÎÌå" w:cs="MHTVGK+ËÎÌå"/>
          <w:color w:val="000000"/>
          <w:spacing w:val="-1"/>
          <w:sz w:val="21"/>
          <w:lang w:eastAsia="zh-CN"/>
        </w:rPr>
        <w:t>本项目交纳磋商保证金要求见磋商须知前附表。</w:t>
      </w:r>
    </w:p>
    <w:p w14:paraId="452F61F1">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val="en-US" w:eastAsia="zh-CN"/>
        </w:rPr>
        <w:t xml:space="preserve">14.2 </w:t>
      </w:r>
      <w:r>
        <w:rPr>
          <w:rFonts w:hint="eastAsia" w:ascii="MHTVGK+ËÎÌå" w:hAnsi="MHTVGK+ËÎÌå" w:cs="MHTVGK+ËÎÌå"/>
          <w:color w:val="000000"/>
          <w:spacing w:val="-1"/>
          <w:sz w:val="21"/>
          <w:lang w:eastAsia="zh-CN"/>
        </w:rPr>
        <w:t>投标供应商存在下列情形的，磋商保证金不予退还：</w:t>
      </w:r>
    </w:p>
    <w:p w14:paraId="351684D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（1）在投标有效期内，撤销投标的；</w:t>
      </w:r>
    </w:p>
    <w:p w14:paraId="18C9C36C">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（2）供应商在响应文件中提供虚假材料的；</w:t>
      </w:r>
    </w:p>
    <w:p w14:paraId="5AD33A83">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3</w:t>
      </w:r>
      <w:r>
        <w:rPr>
          <w:rFonts w:hint="eastAsia" w:ascii="MHTVGK+ËÎÌå" w:hAnsi="MHTVGK+ËÎÌå" w:cs="MHTVGK+ËÎÌå"/>
          <w:color w:val="000000"/>
          <w:spacing w:val="-1"/>
          <w:sz w:val="21"/>
          <w:lang w:eastAsia="zh-CN"/>
        </w:rPr>
        <w:t>）中标后不按投标供应商须知规定与采购人签订合同的；</w:t>
      </w:r>
    </w:p>
    <w:p w14:paraId="504A5E7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4</w:t>
      </w:r>
      <w:r>
        <w:rPr>
          <w:rFonts w:hint="eastAsia" w:ascii="MHTVGK+ËÎÌå" w:hAnsi="MHTVGK+ËÎÌå" w:cs="MHTVGK+ËÎÌå"/>
          <w:color w:val="000000"/>
          <w:spacing w:val="-1"/>
          <w:sz w:val="21"/>
          <w:lang w:eastAsia="zh-CN"/>
        </w:rPr>
        <w:t>）供应商与采购人、其他供应商或者采购代理机构恶意串通的；</w:t>
      </w:r>
    </w:p>
    <w:p w14:paraId="2E020898">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5</w:t>
      </w:r>
      <w:r>
        <w:rPr>
          <w:rFonts w:hint="eastAsia" w:ascii="MHTVGK+ËÎÌå" w:hAnsi="MHTVGK+ËÎÌå" w:cs="MHTVGK+ËÎÌå"/>
          <w:color w:val="000000"/>
          <w:spacing w:val="-1"/>
          <w:sz w:val="21"/>
          <w:lang w:eastAsia="zh-CN"/>
        </w:rPr>
        <w:t>）磋商文件规定的其他情形。</w:t>
      </w:r>
    </w:p>
    <w:p w14:paraId="53848F26">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14.3 </w:t>
      </w:r>
      <w:r>
        <w:rPr>
          <w:rFonts w:hint="eastAsia" w:ascii="MHTVGK+ËÎÌå" w:hAnsi="MHTVGK+ËÎÌå" w:cs="MHTVGK+ËÎÌå"/>
          <w:color w:val="000000"/>
          <w:spacing w:val="-1"/>
          <w:sz w:val="21"/>
          <w:lang w:eastAsia="zh-CN"/>
        </w:rPr>
        <w:t>投标供应商未按投标供应商须知</w:t>
      </w:r>
      <w:r>
        <w:rPr>
          <w:rFonts w:hint="eastAsia" w:ascii="MHTVGK+ËÎÌå" w:hAnsi="MHTVGK+ËÎÌå" w:eastAsia="宋体" w:cs="MHTVGK+ËÎÌå"/>
          <w:color w:val="000000"/>
          <w:spacing w:val="-1"/>
          <w:sz w:val="21"/>
          <w:lang w:val="en-US" w:eastAsia="zh-CN"/>
        </w:rPr>
        <w:t>14.1</w:t>
      </w:r>
      <w:r>
        <w:rPr>
          <w:rFonts w:hint="eastAsia" w:ascii="MHTVGK+ËÎÌå" w:hAnsi="MHTVGK+ËÎÌå" w:cs="MHTVGK+ËÎÌå"/>
          <w:color w:val="000000"/>
          <w:spacing w:val="-1"/>
          <w:sz w:val="21"/>
          <w:lang w:eastAsia="zh-CN"/>
        </w:rPr>
        <w:t>条规定提交磋商保证金的，其投标将被认定为投标无效。</w:t>
      </w:r>
    </w:p>
    <w:p w14:paraId="52E22004">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14.4 </w:t>
      </w:r>
      <w:r>
        <w:rPr>
          <w:rFonts w:hint="eastAsia" w:ascii="MHTVGK+ËÎÌå" w:hAnsi="MHTVGK+ËÎÌå" w:cs="MHTVGK+ËÎÌå"/>
          <w:color w:val="000000"/>
          <w:spacing w:val="-1"/>
          <w:sz w:val="21"/>
          <w:lang w:eastAsia="zh-CN"/>
        </w:rPr>
        <w:t>磋商保证金的退还</w:t>
      </w:r>
    </w:p>
    <w:p w14:paraId="3B769F56">
      <w:pPr>
        <w:pStyle w:val="53"/>
        <w:widowControl w:val="0"/>
        <w:autoSpaceDE w:val="0"/>
        <w:autoSpaceDN w:val="0"/>
        <w:spacing w:before="0" w:after="0" w:line="440" w:lineRule="exact"/>
        <w:ind w:firstLine="416" w:firstLineChars="200"/>
        <w:jc w:val="left"/>
        <w:rPr>
          <w:rFonts w:hint="eastAsia" w:ascii="宋体" w:hAnsi="宋体"/>
          <w:color w:val="000000"/>
          <w:lang w:val="zh-CN" w:eastAsia="zh-CN"/>
        </w:rPr>
      </w:pPr>
      <w:r>
        <w:rPr>
          <w:rFonts w:hint="eastAsia" w:ascii="MHTVGK+ËÎÌå" w:hAnsi="MHTVGK+ËÎÌå" w:cs="MHTVGK+ËÎÌå"/>
          <w:color w:val="000000"/>
          <w:spacing w:val="-1"/>
          <w:sz w:val="21"/>
          <w:lang w:eastAsia="zh-CN"/>
        </w:rPr>
        <w:t>未成交供应商的保证金，在成交通知书发出后5个工作日内退还；成交供应商的保证金，在采购合同签订后5个工作日内退还，但因供应商自身原因导致无法及时退还的除外。</w:t>
      </w:r>
    </w:p>
    <w:p w14:paraId="184F72C0">
      <w:pPr>
        <w:pStyle w:val="53"/>
        <w:widowControl w:val="0"/>
        <w:autoSpaceDE w:val="0"/>
        <w:autoSpaceDN w:val="0"/>
        <w:spacing w:before="0" w:after="0" w:line="440" w:lineRule="exact"/>
        <w:ind w:firstLine="416" w:firstLineChars="200"/>
        <w:jc w:val="left"/>
        <w:rPr>
          <w:rFonts w:hint="eastAsia" w:ascii="MHTVGK+ËÎÌå" w:hAnsi="MHTVGK+ËÎÌå" w:eastAsia="宋体" w:cs="MHTVGK+ËÎÌå"/>
          <w:color w:val="000000"/>
          <w:sz w:val="21"/>
          <w:lang w:eastAsia="zh-CN"/>
        </w:rPr>
      </w:pPr>
      <w:r>
        <w:rPr>
          <w:b/>
          <w:color w:val="000000"/>
          <w:spacing w:val="-1"/>
          <w:sz w:val="21"/>
          <w:lang w:eastAsia="zh-CN"/>
        </w:rPr>
        <w:t>15</w:t>
      </w:r>
      <w:r>
        <w:rPr>
          <w:rFonts w:ascii="MHTVGK+ËÎÌå" w:hAnsi="MHTVGK+ËÎÌå" w:cs="MHTVGK+ËÎÌå"/>
          <w:color w:val="000000"/>
          <w:sz w:val="21"/>
          <w:lang w:eastAsia="zh-CN"/>
        </w:rPr>
        <w:t>．竞争性磋商有效期</w:t>
      </w:r>
    </w:p>
    <w:p w14:paraId="6E1538D6">
      <w:pPr>
        <w:pStyle w:val="53"/>
        <w:widowControl w:val="0"/>
        <w:autoSpaceDE w:val="0"/>
        <w:autoSpaceDN w:val="0"/>
        <w:spacing w:before="0" w:after="0" w:line="440" w:lineRule="exact"/>
        <w:ind w:firstLine="420" w:firstLineChars="200"/>
        <w:jc w:val="left"/>
        <w:rPr>
          <w:rFonts w:ascii="MHTVGK+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1</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响应性文件从首次递交竞争性磋商响应文件截止时间之日起开始生效，磋商有效期为</w:t>
      </w:r>
      <w:r>
        <w:rPr>
          <w:rFonts w:hint="eastAsia" w:ascii="MHTVGK+ËÎÌå" w:hAnsi="MHTVGK+ËÎÌå" w:eastAsia="宋体" w:cs="MHTVGK+ËÎÌå"/>
          <w:color w:val="000000"/>
          <w:spacing w:val="-1"/>
          <w:sz w:val="21"/>
          <w:lang w:val="en-US" w:eastAsia="zh-CN"/>
        </w:rPr>
        <w:t>90</w:t>
      </w:r>
      <w:r>
        <w:rPr>
          <w:rFonts w:ascii="MHTVGK+ËÎÌå" w:hAnsi="MHTVGK+ËÎÌå" w:cs="MHTVGK+ËÎÌå"/>
          <w:color w:val="000000"/>
          <w:spacing w:val="-1"/>
          <w:sz w:val="21"/>
          <w:lang w:eastAsia="zh-CN"/>
        </w:rPr>
        <w:t>日历天，有效期短于此规定的响应文件将被视为无效文件。</w:t>
      </w:r>
    </w:p>
    <w:p w14:paraId="30E6E238">
      <w:pPr>
        <w:pStyle w:val="42"/>
        <w:widowControl w:val="0"/>
        <w:autoSpaceDE w:val="0"/>
        <w:autoSpaceDN w:val="0"/>
        <w:spacing w:before="0" w:after="0" w:line="440" w:lineRule="exact"/>
        <w:ind w:firstLine="420" w:firstLineChars="200"/>
        <w:jc w:val="left"/>
        <w:rPr>
          <w:rFonts w:ascii="PNUWHE+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2</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在特殊情况下，采购人可于竞争性磋商有效期满之前，征得磋商供应商同意延长竞争性磋商有</w:t>
      </w:r>
      <w:r>
        <w:rPr>
          <w:rFonts w:ascii="PNUWHE+ËÎÌå" w:hAnsi="PNUWHE+ËÎÌå" w:cs="PNUWHE+ËÎÌå"/>
          <w:color w:val="000000"/>
          <w:spacing w:val="-2"/>
          <w:sz w:val="21"/>
          <w:lang w:eastAsia="zh-CN"/>
        </w:rPr>
        <w:t>效期，要求与答复均应以书面形式进行。磋商供应商可以拒绝接受这一要求而放弃竞争性磋商，同意这一要求的磋商供应商，无需也不允许修改其响应文件，受竞争性磋商有效期制约的所有权利和义务均应延长</w:t>
      </w:r>
      <w:r>
        <w:rPr>
          <w:rFonts w:ascii="PNUWHE+ËÎÌå" w:hAnsi="PNUWHE+ËÎÌå" w:cs="PNUWHE+ËÎÌå"/>
          <w:color w:val="000000"/>
          <w:spacing w:val="-1"/>
          <w:sz w:val="21"/>
          <w:lang w:eastAsia="zh-CN"/>
        </w:rPr>
        <w:t>至新的有效期。</w:t>
      </w:r>
    </w:p>
    <w:p w14:paraId="77B97319">
      <w:pPr>
        <w:pStyle w:val="42"/>
        <w:widowControl w:val="0"/>
        <w:autoSpaceDE w:val="0"/>
        <w:autoSpaceDN w:val="0"/>
        <w:spacing w:before="0" w:after="0" w:line="440" w:lineRule="exact"/>
        <w:ind w:firstLine="416" w:firstLineChars="200"/>
        <w:jc w:val="left"/>
        <w:rPr>
          <w:rFonts w:ascii="PNUWHE+ËÎÌå"/>
          <w:color w:val="000000"/>
          <w:sz w:val="21"/>
          <w:lang w:eastAsia="zh-CN"/>
        </w:rPr>
      </w:pPr>
      <w:r>
        <w:rPr>
          <w:b/>
          <w:color w:val="000000"/>
          <w:spacing w:val="-1"/>
          <w:sz w:val="21"/>
          <w:lang w:eastAsia="zh-CN"/>
        </w:rPr>
        <w:t>16</w:t>
      </w:r>
      <w:r>
        <w:rPr>
          <w:rFonts w:ascii="PNUWHE+ËÎÌå" w:hAnsi="PNUWHE+ËÎÌå" w:cs="PNUWHE+ËÎÌå"/>
          <w:color w:val="000000"/>
          <w:sz w:val="21"/>
          <w:lang w:eastAsia="zh-CN"/>
        </w:rPr>
        <w:t>．响应文件的签署及形式</w:t>
      </w:r>
    </w:p>
    <w:p w14:paraId="49D9F17F">
      <w:pPr>
        <w:pStyle w:val="42"/>
        <w:widowControl w:val="0"/>
        <w:autoSpaceDE w:val="0"/>
        <w:autoSpaceDN w:val="0"/>
        <w:spacing w:before="0" w:after="0" w:line="440" w:lineRule="exact"/>
        <w:ind w:firstLine="420" w:firstLineChars="200"/>
        <w:jc w:val="left"/>
        <w:rPr>
          <w:rFonts w:ascii="宋体" w:hAnsi="宋体" w:eastAsia="宋体"/>
          <w:color w:val="000000"/>
          <w:sz w:val="21"/>
          <w:szCs w:val="21"/>
          <w:lang w:eastAsia="zh-CN"/>
        </w:rPr>
      </w:pPr>
      <w:r>
        <w:rPr>
          <w:color w:val="000000"/>
          <w:sz w:val="21"/>
          <w:lang w:eastAsia="zh-CN"/>
        </w:rPr>
        <w:t>16.1</w:t>
      </w:r>
      <w:r>
        <w:rPr>
          <w:rFonts w:ascii="PNUWHE+ËÎÌå" w:hAnsi="PNUWHE+ËÎÌå" w:cs="PNUWHE+ËÎÌå"/>
          <w:color w:val="000000"/>
          <w:spacing w:val="-3"/>
          <w:sz w:val="21"/>
          <w:lang w:eastAsia="zh-CN"/>
        </w:rPr>
        <w:t>响应文件应按本采购文件第六章有关要求编制，</w:t>
      </w:r>
      <w:r>
        <w:rPr>
          <w:rFonts w:hint="eastAsia" w:ascii="宋体" w:hAnsi="宋体" w:eastAsia="宋体" w:cs="宋体"/>
          <w:color w:val="000000"/>
          <w:sz w:val="21"/>
          <w:szCs w:val="21"/>
          <w:lang w:eastAsia="zh-CN"/>
        </w:rPr>
        <w:t>上传的电子磋商响应文件的签署可采用CA锁电子签章进行，如办理了法人电子锁，法人签字也可以进行电子签章</w:t>
      </w:r>
      <w:r>
        <w:rPr>
          <w:rFonts w:hint="eastAsia" w:ascii="宋体" w:hAnsi="宋体" w:eastAsia="宋体"/>
          <w:color w:val="000000"/>
          <w:sz w:val="21"/>
          <w:szCs w:val="21"/>
          <w:lang w:eastAsia="zh-CN"/>
        </w:rPr>
        <w:t>。</w:t>
      </w:r>
    </w:p>
    <w:p w14:paraId="4BF42666">
      <w:pPr>
        <w:pStyle w:val="42"/>
        <w:widowControl w:val="0"/>
        <w:autoSpaceDE w:val="0"/>
        <w:autoSpaceDN w:val="0"/>
        <w:spacing w:before="0" w:after="0" w:line="440" w:lineRule="exact"/>
        <w:ind w:firstLine="420" w:firstLineChars="200"/>
        <w:jc w:val="left"/>
        <w:rPr>
          <w:rFonts w:ascii="PNUWHE+ËÎÌå"/>
          <w:color w:val="000000"/>
          <w:sz w:val="21"/>
          <w:lang w:eastAsia="zh-CN"/>
        </w:rPr>
      </w:pPr>
      <w:r>
        <w:rPr>
          <w:rFonts w:hint="eastAsia" w:ascii="宋体" w:hAnsi="宋体" w:eastAsia="宋体"/>
          <w:color w:val="000000"/>
          <w:sz w:val="21"/>
          <w:szCs w:val="21"/>
          <w:lang w:eastAsia="zh-CN"/>
        </w:rPr>
        <w:t xml:space="preserve">16.2 </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响应文件均须在封面上清楚标明“正本”或</w:t>
      </w:r>
      <w:r>
        <w:rPr>
          <w:rFonts w:ascii="PNUWHE+ËÎÌå" w:hAnsi="PNUWHE+ËÎÌå" w:cs="PNUWHE+ËÎÌå"/>
          <w:color w:val="000000"/>
          <w:spacing w:val="-1"/>
          <w:sz w:val="21"/>
          <w:lang w:eastAsia="zh-CN"/>
        </w:rPr>
        <w:t>“副本”字样。“正本”和“副本”之间如有差异，以正本为准</w:t>
      </w:r>
      <w:r>
        <w:rPr>
          <w:rFonts w:hint="eastAsia" w:ascii="PNUWHE+ËÎÌå" w:hAnsi="PNUWHE+ËÎÌå" w:eastAsia="宋体" w:cs="PNUWHE+ËÎÌå"/>
          <w:color w:val="000000"/>
          <w:spacing w:val="-1"/>
          <w:sz w:val="21"/>
          <w:lang w:eastAsia="zh-CN"/>
        </w:rPr>
        <w:t>。</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响应文件正本中，文字材料需打印或用不褪色墨水书写。</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响应文件的正本须经法人代表或授权委</w:t>
      </w:r>
      <w:r>
        <w:rPr>
          <w:rFonts w:ascii="PNUWHE+ËÎÌå" w:hAnsi="PNUWHE+ËÎÌå" w:cs="PNUWHE+ËÎÌå"/>
          <w:color w:val="000000"/>
          <w:spacing w:val="-1"/>
          <w:sz w:val="21"/>
          <w:lang w:eastAsia="zh-CN"/>
        </w:rPr>
        <w:t>托人签署和加盖磋商供应商公章，副本可以是正本的复印件。</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1"/>
          <w:sz w:val="21"/>
          <w:lang w:eastAsia="zh-CN"/>
        </w:rPr>
        <w:t>响应文件如有错误必须修改时，修改处须由法人代表或其授权委托人签字或加盖公章。</w:t>
      </w:r>
    </w:p>
    <w:p w14:paraId="6803F587">
      <w:pPr>
        <w:pStyle w:val="42"/>
        <w:widowControl w:val="0"/>
        <w:autoSpaceDE w:val="0"/>
        <w:autoSpaceDN w:val="0"/>
        <w:spacing w:before="0" w:after="0" w:line="360" w:lineRule="auto"/>
        <w:jc w:val="center"/>
        <w:rPr>
          <w:rFonts w:ascii="宋体" w:hAnsi="宋体" w:eastAsia="宋体" w:cs="PNUWHE+ËÎÌå"/>
          <w:color w:val="000000"/>
          <w:sz w:val="28"/>
          <w:lang w:eastAsia="zh-CN"/>
        </w:rPr>
      </w:pPr>
    </w:p>
    <w:p w14:paraId="2465C3EE">
      <w:pPr>
        <w:pStyle w:val="42"/>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PNUWHE+ËÎÌå"/>
          <w:color w:val="000000"/>
          <w:sz w:val="28"/>
          <w:lang w:eastAsia="zh-CN"/>
        </w:rPr>
        <w:t>四</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响应文件的递交</w:t>
      </w:r>
    </w:p>
    <w:p w14:paraId="1ABD3230">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17．响应文件的密封及标记</w:t>
      </w:r>
    </w:p>
    <w:p w14:paraId="07A69EF6">
      <w:pPr>
        <w:pStyle w:val="42"/>
        <w:widowControl w:val="0"/>
        <w:autoSpaceDE w:val="0"/>
        <w:autoSpaceDN w:val="0"/>
        <w:spacing w:before="0" w:after="0" w:line="440" w:lineRule="exact"/>
        <w:ind w:firstLine="420" w:firstLineChars="200"/>
        <w:jc w:val="left"/>
        <w:rPr>
          <w:rFonts w:ascii="宋体" w:hAnsi="宋体" w:eastAsia="宋体" w:cs="宋体"/>
          <w:color w:val="000000"/>
          <w:sz w:val="21"/>
          <w:szCs w:val="21"/>
          <w:lang w:eastAsia="zh-CN"/>
        </w:rPr>
      </w:pPr>
      <w:r>
        <w:rPr>
          <w:color w:val="000000"/>
          <w:sz w:val="21"/>
          <w:lang w:eastAsia="zh-CN"/>
        </w:rPr>
        <w:t>17.1</w:t>
      </w:r>
      <w:r>
        <w:rPr>
          <w:rFonts w:hint="eastAsia" w:ascii="宋体" w:hAnsi="宋体" w:eastAsia="宋体" w:cs="宋体"/>
          <w:color w:val="000000"/>
          <w:sz w:val="21"/>
          <w:szCs w:val="21"/>
          <w:lang w:eastAsia="zh-CN"/>
        </w:rPr>
        <w:t>电子投标响应文件</w:t>
      </w:r>
      <w:r>
        <w:rPr>
          <w:rFonts w:hint="eastAsia" w:ascii="宋体" w:hAnsi="宋体" w:cs="宋体"/>
          <w:color w:val="000000"/>
          <w:sz w:val="21"/>
          <w:szCs w:val="21"/>
          <w:lang w:eastAsia="zh-CN"/>
        </w:rPr>
        <w:t>按照本项目磋商文件和政采云平台的要求编制、加密</w:t>
      </w:r>
      <w:r>
        <w:rPr>
          <w:rFonts w:hint="eastAsia" w:ascii="宋体" w:hAnsi="宋体" w:eastAsia="宋体" w:cs="宋体"/>
          <w:color w:val="000000"/>
          <w:sz w:val="21"/>
          <w:szCs w:val="21"/>
          <w:lang w:eastAsia="zh-CN"/>
        </w:rPr>
        <w:t>传输。</w:t>
      </w:r>
    </w:p>
    <w:p w14:paraId="7904F844">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ascii="宋体" w:hAnsi="宋体" w:eastAsia="宋体" w:cs="宋体"/>
          <w:color w:val="000000"/>
          <w:sz w:val="21"/>
          <w:szCs w:val="21"/>
          <w:lang w:eastAsia="zh-CN"/>
        </w:rPr>
        <w:t>17.2 纸质版响应文件密封不做要求，文件封面须标记清楚</w:t>
      </w:r>
      <w:r>
        <w:rPr>
          <w:rFonts w:hint="eastAsia" w:eastAsia="宋体"/>
          <w:color w:val="000000"/>
          <w:sz w:val="21"/>
          <w:lang w:eastAsia="zh-CN"/>
        </w:rPr>
        <w:t>：</w:t>
      </w:r>
      <w:r>
        <w:rPr>
          <w:color w:val="000000"/>
          <w:sz w:val="21"/>
          <w:lang w:eastAsia="zh-CN"/>
        </w:rPr>
        <w:t>采购编号及项目名称</w:t>
      </w:r>
      <w:r>
        <w:rPr>
          <w:rFonts w:hint="eastAsia" w:eastAsia="宋体"/>
          <w:color w:val="000000"/>
          <w:sz w:val="21"/>
          <w:lang w:eastAsia="zh-CN"/>
        </w:rPr>
        <w:t>、</w:t>
      </w:r>
      <w:r>
        <w:rPr>
          <w:color w:val="000000"/>
          <w:sz w:val="21"/>
          <w:lang w:eastAsia="zh-CN"/>
        </w:rPr>
        <w:t>磋商供应商的名称、地址、联系人、电话和传真</w:t>
      </w:r>
      <w:r>
        <w:rPr>
          <w:rFonts w:hint="eastAsia" w:eastAsia="宋体"/>
          <w:color w:val="000000"/>
          <w:sz w:val="21"/>
          <w:lang w:eastAsia="zh-CN"/>
        </w:rPr>
        <w:t>等内容。</w:t>
      </w:r>
    </w:p>
    <w:p w14:paraId="2ACD8594">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18．提交首次响应文件截止时间</w:t>
      </w:r>
    </w:p>
    <w:p w14:paraId="55196F9D">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18.l 磋商供应商应在采购文件第二章</w:t>
      </w:r>
      <w:r>
        <w:rPr>
          <w:rFonts w:hint="eastAsia"/>
          <w:color w:val="000000"/>
          <w:sz w:val="21"/>
          <w:lang w:eastAsia="zh-CN"/>
        </w:rPr>
        <w:t>“</w:t>
      </w:r>
      <w:r>
        <w:rPr>
          <w:color w:val="000000"/>
          <w:sz w:val="21"/>
          <w:lang w:eastAsia="zh-CN"/>
        </w:rPr>
        <w:t>竞争性磋商供应商须知前附表</w:t>
      </w:r>
      <w:r>
        <w:rPr>
          <w:rFonts w:hint="eastAsia"/>
          <w:color w:val="000000"/>
          <w:sz w:val="21"/>
          <w:lang w:eastAsia="zh-CN"/>
        </w:rPr>
        <w:t>”</w:t>
      </w:r>
      <w:r>
        <w:rPr>
          <w:color w:val="000000"/>
          <w:sz w:val="21"/>
          <w:lang w:eastAsia="zh-CN"/>
        </w:rPr>
        <w:t>规定的提交首次响应文件截止时间前</w:t>
      </w:r>
      <w:r>
        <w:rPr>
          <w:rFonts w:hint="eastAsia"/>
          <w:color w:val="000000"/>
          <w:sz w:val="21"/>
          <w:lang w:eastAsia="zh-CN"/>
        </w:rPr>
        <w:t>，通过“政采云”平台（https://www.zcygov.cn）上传加密的电子响应文件。供应商在磋商报价截止时间前，可以对其所递交的响应文件进行撤销、修改并重新上传，但以磋商报价截止时间前最后一次完成上传的响应文件为有效响应文件。逾期系统将自动关闭，未完成上传的响应文件视为逾期送达，将被拒绝。</w:t>
      </w:r>
    </w:p>
    <w:p w14:paraId="3C4E2B39">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19．迟交的响应文件</w:t>
      </w:r>
    </w:p>
    <w:p w14:paraId="3860A559">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19.1 </w:t>
      </w:r>
      <w:r>
        <w:rPr>
          <w:color w:val="000000"/>
          <w:sz w:val="21"/>
          <w:lang w:eastAsia="zh-CN"/>
        </w:rPr>
        <w:t>在提交首次响应文件截止时间后递交的响应文件，采购人将拒绝接受。</w:t>
      </w:r>
      <w:bookmarkStart w:id="1" w:name="_Toc301187687"/>
    </w:p>
    <w:p w14:paraId="509CBD65">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19.2 不予接收的磋商响应文件情形</w:t>
      </w:r>
    </w:p>
    <w:p w14:paraId="13C89CBA">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1 \* GB2 </w:instrText>
      </w:r>
      <w:r>
        <w:rPr>
          <w:rFonts w:hint="eastAsia" w:eastAsia="宋体"/>
          <w:color w:val="000000"/>
          <w:sz w:val="21"/>
          <w:lang w:eastAsia="zh-CN"/>
        </w:rPr>
        <w:fldChar w:fldCharType="separate"/>
      </w:r>
      <w:r>
        <w:rPr>
          <w:rFonts w:hint="eastAsia" w:eastAsia="宋体"/>
          <w:color w:val="000000"/>
          <w:sz w:val="21"/>
          <w:lang w:eastAsia="zh-CN"/>
        </w:rPr>
        <w:t>⑴</w:t>
      </w:r>
      <w:r>
        <w:rPr>
          <w:rFonts w:hint="eastAsia" w:eastAsia="宋体"/>
          <w:color w:val="000000"/>
          <w:sz w:val="21"/>
          <w:lang w:eastAsia="zh-CN"/>
        </w:rPr>
        <w:fldChar w:fldCharType="end"/>
      </w:r>
      <w:bookmarkEnd w:id="1"/>
      <w:r>
        <w:rPr>
          <w:rFonts w:hint="eastAsia" w:eastAsia="宋体"/>
          <w:color w:val="000000"/>
          <w:sz w:val="21"/>
          <w:lang w:eastAsia="zh-CN"/>
        </w:rPr>
        <w:t xml:space="preserve"> 投标截止时间前未完成传输的电子磋商响应文件；</w:t>
      </w:r>
    </w:p>
    <w:p w14:paraId="1F521425">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2 \* GB2 </w:instrText>
      </w:r>
      <w:r>
        <w:rPr>
          <w:rFonts w:hint="eastAsia" w:eastAsia="宋体"/>
          <w:color w:val="000000"/>
          <w:sz w:val="21"/>
          <w:lang w:eastAsia="zh-CN"/>
        </w:rPr>
        <w:fldChar w:fldCharType="separate"/>
      </w:r>
      <w:r>
        <w:rPr>
          <w:rFonts w:hint="eastAsia" w:eastAsia="宋体"/>
          <w:color w:val="000000"/>
          <w:sz w:val="21"/>
          <w:lang w:eastAsia="zh-CN"/>
        </w:rPr>
        <w:t>⑵</w:t>
      </w:r>
      <w:r>
        <w:rPr>
          <w:rFonts w:hint="eastAsia" w:eastAsia="宋体"/>
          <w:color w:val="000000"/>
          <w:sz w:val="21"/>
          <w:lang w:eastAsia="zh-CN"/>
        </w:rPr>
        <w:fldChar w:fldCharType="end"/>
      </w:r>
      <w:r>
        <w:rPr>
          <w:rFonts w:hint="eastAsia" w:eastAsia="宋体"/>
          <w:color w:val="000000"/>
          <w:sz w:val="21"/>
          <w:lang w:eastAsia="zh-CN"/>
        </w:rPr>
        <w:t xml:space="preserve"> 未生成加密的电子磋商响应文件；</w:t>
      </w:r>
    </w:p>
    <w:p w14:paraId="1B00E0C7">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⑶ 在规定时间内未解密的电子磋商响应文件，或者解密不成功又未提供备份磋商响应文件的。</w:t>
      </w:r>
    </w:p>
    <w:p w14:paraId="3A1F1758">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20．响应文件的修改和撤回</w:t>
      </w:r>
    </w:p>
    <w:p w14:paraId="6747F25B">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20.1 在投标截止时间前，</w:t>
      </w:r>
      <w:r>
        <w:rPr>
          <w:color w:val="000000"/>
          <w:sz w:val="21"/>
          <w:lang w:eastAsia="zh-CN"/>
        </w:rPr>
        <w:t>磋商供应商</w:t>
      </w:r>
      <w:r>
        <w:rPr>
          <w:rFonts w:hint="eastAsia" w:eastAsia="宋体"/>
          <w:color w:val="000000"/>
          <w:sz w:val="21"/>
          <w:lang w:eastAsia="zh-CN"/>
        </w:rPr>
        <w:t xml:space="preserve">可对已提交的电子磋商响应文件进行补充、修改或撤回。补充、修改电子磋商响应文件的，应当先行撤回原文件，补充、修改后重新生成加密的电子磋商响应文件并重新传输递交； </w:t>
      </w:r>
    </w:p>
    <w:p w14:paraId="35EC5357">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20.2 补充、修改后重新提交的电子磋商响应文件应按磋商文件的规定编制、导入、加密和提交；</w:t>
      </w:r>
    </w:p>
    <w:p w14:paraId="4B740E46">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rFonts w:hint="eastAsia" w:eastAsia="宋体"/>
          <w:color w:val="000000"/>
          <w:sz w:val="21"/>
          <w:lang w:eastAsia="zh-CN"/>
        </w:rPr>
        <w:t>20.3 在投标截止时间后，磋商供应商不得修改、撤回已提交的电子磋商响应文件。</w:t>
      </w:r>
    </w:p>
    <w:p w14:paraId="080E95EB">
      <w:pPr>
        <w:pStyle w:val="42"/>
        <w:widowControl w:val="0"/>
        <w:autoSpaceDE w:val="0"/>
        <w:autoSpaceDN w:val="0"/>
        <w:spacing w:before="0" w:after="0" w:line="360" w:lineRule="auto"/>
        <w:jc w:val="center"/>
        <w:rPr>
          <w:rFonts w:ascii="宋体" w:hAnsi="宋体" w:eastAsia="宋体" w:cs="PNUWHE+ËÎÌå"/>
          <w:color w:val="000000"/>
          <w:sz w:val="28"/>
          <w:lang w:eastAsia="zh-CN"/>
        </w:rPr>
      </w:pPr>
    </w:p>
    <w:p w14:paraId="1E712959">
      <w:pPr>
        <w:pStyle w:val="42"/>
        <w:widowControl w:val="0"/>
        <w:autoSpaceDE w:val="0"/>
        <w:autoSpaceDN w:val="0"/>
        <w:spacing w:before="0" w:after="0" w:line="360" w:lineRule="auto"/>
        <w:jc w:val="center"/>
        <w:rPr>
          <w:rFonts w:ascii="宋体" w:hAnsi="宋体" w:eastAsia="宋体" w:cs="PNUWHE+ËÎÌå"/>
          <w:color w:val="000000"/>
          <w:sz w:val="28"/>
          <w:lang w:eastAsia="zh-CN"/>
        </w:rPr>
      </w:pPr>
      <w:r>
        <w:rPr>
          <w:rFonts w:ascii="宋体" w:hAnsi="宋体" w:eastAsia="宋体" w:cs="PNUWHE+ËÎÌå"/>
          <w:color w:val="000000"/>
          <w:sz w:val="28"/>
          <w:lang w:eastAsia="zh-CN"/>
        </w:rPr>
        <w:t>五</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竞争性磋商程序</w:t>
      </w:r>
    </w:p>
    <w:p w14:paraId="65AA942E">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21．竞争性磋商</w:t>
      </w:r>
    </w:p>
    <w:p w14:paraId="17A84864">
      <w:pPr>
        <w:pStyle w:val="42"/>
        <w:widowControl w:val="0"/>
        <w:autoSpaceDE w:val="0"/>
        <w:autoSpaceDN w:val="0"/>
        <w:spacing w:before="0" w:after="0" w:line="440" w:lineRule="exact"/>
        <w:ind w:firstLine="420" w:firstLineChars="200"/>
        <w:jc w:val="left"/>
        <w:rPr>
          <w:rFonts w:eastAsia="宋体"/>
          <w:color w:val="000000"/>
          <w:sz w:val="21"/>
          <w:lang w:eastAsia="zh-CN"/>
        </w:rPr>
      </w:pPr>
      <w:bookmarkStart w:id="2" w:name="_Toc520356165"/>
      <w:r>
        <w:rPr>
          <w:rFonts w:hint="eastAsia" w:eastAsia="宋体"/>
          <w:color w:val="000000"/>
          <w:sz w:val="21"/>
          <w:lang w:eastAsia="zh-CN"/>
        </w:rPr>
        <w:t>21.1 开标</w:t>
      </w:r>
    </w:p>
    <w:p w14:paraId="5A83AC29">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21.1.1 </w:t>
      </w:r>
      <w:r>
        <w:rPr>
          <w:rFonts w:hint="eastAsia" w:ascii="宋体" w:hAnsi="宋体" w:eastAsia="宋体" w:cs="宋体"/>
          <w:color w:val="000000"/>
          <w:sz w:val="21"/>
          <w:szCs w:val="21"/>
          <w:lang w:eastAsia="zh-CN"/>
        </w:rPr>
        <w:t>本项目采用</w:t>
      </w:r>
      <w:r>
        <w:rPr>
          <w:rFonts w:hint="eastAsia" w:ascii="宋体" w:hAnsi="宋体" w:eastAsia="宋体" w:cs="宋体"/>
          <w:color w:val="000000"/>
          <w:szCs w:val="21"/>
          <w:lang w:eastAsia="zh-CN"/>
        </w:rPr>
        <w:t>全流程</w:t>
      </w:r>
      <w:r>
        <w:rPr>
          <w:rFonts w:hint="eastAsia" w:ascii="宋体" w:hAnsi="宋体" w:eastAsia="宋体" w:cs="宋体"/>
          <w:color w:val="000000"/>
          <w:sz w:val="21"/>
          <w:szCs w:val="21"/>
          <w:lang w:eastAsia="zh-CN"/>
        </w:rPr>
        <w:t>不见面</w:t>
      </w:r>
      <w:r>
        <w:rPr>
          <w:rFonts w:hint="eastAsia" w:ascii="宋体" w:hAnsi="宋体" w:eastAsia="宋体" w:cs="宋体"/>
          <w:color w:val="000000"/>
          <w:szCs w:val="21"/>
          <w:lang w:eastAsia="zh-CN"/>
        </w:rPr>
        <w:t>电子开评标，</w:t>
      </w:r>
      <w:r>
        <w:rPr>
          <w:rFonts w:hint="eastAsia"/>
          <w:color w:val="000000"/>
          <w:sz w:val="21"/>
          <w:lang w:eastAsia="zh-CN"/>
        </w:rPr>
        <w:t>采购人和</w:t>
      </w:r>
      <w:r>
        <w:rPr>
          <w:color w:val="000000"/>
          <w:sz w:val="21"/>
          <w:lang w:eastAsia="zh-CN"/>
        </w:rPr>
        <w:t>采购代理机构</w:t>
      </w:r>
      <w:r>
        <w:rPr>
          <w:rFonts w:hint="eastAsia"/>
          <w:color w:val="000000"/>
          <w:sz w:val="21"/>
          <w:lang w:eastAsia="zh-CN"/>
        </w:rPr>
        <w:t>将按规定的磋商时间和地点组织开</w:t>
      </w:r>
      <w:r>
        <w:rPr>
          <w:rFonts w:hint="eastAsia" w:eastAsia="宋体"/>
          <w:color w:val="000000"/>
          <w:sz w:val="21"/>
          <w:lang w:eastAsia="zh-CN"/>
        </w:rPr>
        <w:t>评</w:t>
      </w:r>
      <w:r>
        <w:rPr>
          <w:rFonts w:hint="eastAsia"/>
          <w:color w:val="000000"/>
          <w:sz w:val="21"/>
          <w:lang w:eastAsia="zh-CN"/>
        </w:rPr>
        <w:t>标</w:t>
      </w:r>
      <w:r>
        <w:rPr>
          <w:rFonts w:hint="eastAsia" w:ascii="宋体" w:hAnsi="宋体" w:eastAsia="宋体" w:cs="宋体"/>
          <w:color w:val="000000"/>
          <w:sz w:val="21"/>
          <w:szCs w:val="21"/>
          <w:lang w:eastAsia="zh-CN"/>
        </w:rPr>
        <w:t>，</w:t>
      </w:r>
      <w:r>
        <w:rPr>
          <w:color w:val="000000"/>
          <w:sz w:val="21"/>
          <w:lang w:eastAsia="zh-CN"/>
        </w:rPr>
        <w:t>监督部门将视情况派代表到现场进行监督。</w:t>
      </w:r>
      <w:r>
        <w:rPr>
          <w:rFonts w:hint="eastAsia"/>
          <w:color w:val="000000"/>
          <w:sz w:val="21"/>
          <w:lang w:eastAsia="zh-CN"/>
        </w:rPr>
        <w:t>投标供应商</w:t>
      </w:r>
      <w:r>
        <w:rPr>
          <w:color w:val="000000"/>
          <w:sz w:val="21"/>
          <w:lang w:eastAsia="zh-CN"/>
        </w:rPr>
        <w:t>不足</w:t>
      </w:r>
      <w:r>
        <w:rPr>
          <w:rFonts w:hint="eastAsia"/>
          <w:color w:val="000000"/>
          <w:sz w:val="21"/>
          <w:lang w:eastAsia="zh-CN"/>
        </w:rPr>
        <w:t>3家的，不得开标。</w:t>
      </w:r>
    </w:p>
    <w:p w14:paraId="52EE7B6B">
      <w:pPr>
        <w:adjustRightInd w:val="0"/>
        <w:snapToGrid w:val="0"/>
        <w:spacing w:line="440" w:lineRule="exact"/>
        <w:ind w:firstLine="420" w:firstLineChars="200"/>
        <w:rPr>
          <w:rFonts w:ascii="宋体" w:hAnsi="宋体" w:cs="仿宋"/>
          <w:bCs/>
          <w:color w:val="000000"/>
          <w:szCs w:val="21"/>
        </w:rPr>
      </w:pPr>
      <w:r>
        <w:rPr>
          <w:rFonts w:hint="eastAsia"/>
          <w:color w:val="000000"/>
          <w:kern w:val="0"/>
          <w:szCs w:val="22"/>
          <w:lang w:val="ru-RU"/>
        </w:rPr>
        <w:t xml:space="preserve">21.1.2 </w:t>
      </w:r>
      <w:r>
        <w:rPr>
          <w:rFonts w:hint="eastAsia" w:ascii="宋体" w:hAnsi="宋体" w:cs="宋体"/>
          <w:color w:val="000000"/>
          <w:kern w:val="0"/>
          <w:szCs w:val="21"/>
          <w:lang w:val="ru-RU"/>
        </w:rPr>
        <w:t>供应商无需到开标现场参加开标会议。供应商在开标前自备可联网电脑及CA锁，</w:t>
      </w:r>
      <w:r>
        <w:rPr>
          <w:rFonts w:hint="eastAsia" w:ascii="宋体" w:hAnsi="宋体" w:cs="仿宋"/>
          <w:bCs/>
          <w:color w:val="000000"/>
          <w:szCs w:val="21"/>
        </w:rPr>
        <w:t>电脑须提前配置好浏览器（建议使用360浏览器或谷歌浏览器），以便开标时解锁，</w:t>
      </w:r>
      <w:r>
        <w:rPr>
          <w:rFonts w:hint="eastAsia" w:ascii="宋体" w:hAnsi="宋体" w:cs="宋体"/>
          <w:color w:val="000000"/>
          <w:kern w:val="0"/>
          <w:szCs w:val="21"/>
          <w:lang w:val="ru-RU"/>
        </w:rPr>
        <w:t>提前登录政采云平台做好准备，并保证设备正常，在线准时参加开标活动并进行文件解密、磋商谈判、答疑澄清、二次报价。</w:t>
      </w:r>
    </w:p>
    <w:p w14:paraId="05C3E2BF">
      <w:pPr>
        <w:snapToGrid w:val="0"/>
        <w:spacing w:line="440" w:lineRule="exact"/>
        <w:ind w:firstLine="420" w:firstLineChars="200"/>
        <w:rPr>
          <w:rFonts w:ascii="宋体" w:hAnsi="宋体" w:cs="宋体"/>
          <w:color w:val="000000"/>
          <w:kern w:val="0"/>
          <w:szCs w:val="21"/>
        </w:rPr>
      </w:pPr>
      <w:r>
        <w:rPr>
          <w:rFonts w:hint="eastAsia"/>
          <w:color w:val="000000"/>
        </w:rPr>
        <w:t>21.1.3开标时，</w:t>
      </w:r>
      <w:r>
        <w:rPr>
          <w:rFonts w:hint="eastAsia" w:ascii="宋体" w:hAnsi="宋体" w:cs="仿宋"/>
          <w:bCs/>
          <w:color w:val="000000"/>
          <w:szCs w:val="21"/>
        </w:rPr>
        <w:t>采购代理机构将通过网上开评标系统公布供应商名称，</w:t>
      </w:r>
      <w:r>
        <w:rPr>
          <w:rFonts w:hint="eastAsia"/>
          <w:color w:val="000000"/>
        </w:rPr>
        <w:t>介绍项目基本情况并宣布有关纪律和磋商程序，</w:t>
      </w:r>
      <w:r>
        <w:rPr>
          <w:rFonts w:hint="eastAsia" w:ascii="宋体" w:hAnsi="宋体" w:cs="仿宋"/>
          <w:bCs/>
          <w:color w:val="000000"/>
          <w:szCs w:val="21"/>
        </w:rPr>
        <w:t>以及采购代理机构认为合适的其它内容。并检查所有电子响应文件的加密上传情况，在确认无误后，供应</w:t>
      </w:r>
      <w:r>
        <w:rPr>
          <w:rFonts w:hint="eastAsia"/>
          <w:color w:val="000000"/>
        </w:rPr>
        <w:t>商使用CA锁各自登录政采云平台，用“项目采购-开标评标”功能对电子磋商响应文件进行在线解密。在线解密电子磋商响应文件时间为</w:t>
      </w:r>
      <w:r>
        <w:rPr>
          <w:rFonts w:hint="eastAsia" w:ascii="宋体" w:hAnsi="宋体" w:cs="宋体"/>
          <w:color w:val="000000"/>
          <w:kern w:val="0"/>
          <w:szCs w:val="21"/>
        </w:rPr>
        <w:t>发出解密指令后30分钟内</w:t>
      </w:r>
      <w:r>
        <w:rPr>
          <w:rFonts w:hint="eastAsia"/>
          <w:color w:val="000000"/>
        </w:rPr>
        <w:t>。</w:t>
      </w:r>
      <w:r>
        <w:rPr>
          <w:rFonts w:hint="eastAsia" w:ascii="宋体" w:hAnsi="宋体" w:cs="宋体"/>
          <w:color w:val="000000"/>
          <w:kern w:val="0"/>
          <w:szCs w:val="21"/>
        </w:rPr>
        <w:t>若供应商在规定时间内未按时解密的，或解密失败又未提供备份响应文件的视为响应文件撤回。</w:t>
      </w:r>
    </w:p>
    <w:p w14:paraId="38D55E44">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21.1.4 </w:t>
      </w:r>
      <w:r>
        <w:rPr>
          <w:rFonts w:hint="eastAsia"/>
          <w:color w:val="000000"/>
          <w:sz w:val="21"/>
          <w:lang w:eastAsia="zh-CN"/>
        </w:rPr>
        <w:t>为了体现</w:t>
      </w:r>
      <w:r>
        <w:rPr>
          <w:rFonts w:hint="eastAsia" w:eastAsia="宋体"/>
          <w:color w:val="000000"/>
          <w:sz w:val="21"/>
          <w:lang w:eastAsia="zh-CN"/>
        </w:rPr>
        <w:t>供应商</w:t>
      </w:r>
      <w:r>
        <w:rPr>
          <w:rFonts w:hint="eastAsia"/>
          <w:color w:val="000000"/>
          <w:sz w:val="21"/>
          <w:lang w:eastAsia="zh-CN"/>
        </w:rPr>
        <w:t>的合法权益，和确保评标工作的公平、公正，</w:t>
      </w:r>
      <w:r>
        <w:rPr>
          <w:rFonts w:hint="eastAsia" w:eastAsia="宋体"/>
          <w:color w:val="000000"/>
          <w:sz w:val="21"/>
          <w:lang w:eastAsia="zh-CN"/>
        </w:rPr>
        <w:t>投标供应商</w:t>
      </w:r>
      <w:r>
        <w:rPr>
          <w:rFonts w:hint="eastAsia"/>
          <w:color w:val="000000"/>
          <w:sz w:val="21"/>
          <w:lang w:eastAsia="zh-CN"/>
        </w:rPr>
        <w:t>如果认为参加评标的磋商小组成员及其他与会人员与其他投标供应商有利害关系的，有权在开标现场向</w:t>
      </w:r>
      <w:r>
        <w:rPr>
          <w:rFonts w:hint="eastAsia" w:eastAsia="宋体"/>
          <w:color w:val="000000"/>
          <w:sz w:val="21"/>
          <w:lang w:eastAsia="zh-CN"/>
        </w:rPr>
        <w:t>采购人</w:t>
      </w:r>
      <w:r>
        <w:rPr>
          <w:rFonts w:hint="eastAsia"/>
          <w:color w:val="000000"/>
          <w:sz w:val="21"/>
          <w:lang w:eastAsia="zh-CN"/>
        </w:rPr>
        <w:t>申请其回避。如现场不提请</w:t>
      </w:r>
      <w:r>
        <w:rPr>
          <w:rFonts w:hint="eastAsia" w:eastAsia="宋体"/>
          <w:color w:val="000000"/>
          <w:sz w:val="21"/>
          <w:lang w:eastAsia="zh-CN"/>
        </w:rPr>
        <w:t>采购人</w:t>
      </w:r>
      <w:r>
        <w:rPr>
          <w:rFonts w:hint="eastAsia"/>
          <w:color w:val="000000"/>
          <w:sz w:val="21"/>
          <w:lang w:eastAsia="zh-CN"/>
        </w:rPr>
        <w:t>申请其回避的，则视同无利害关系。</w:t>
      </w:r>
    </w:p>
    <w:p w14:paraId="4D6CCE2E">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21.</w:t>
      </w:r>
      <w:r>
        <w:rPr>
          <w:rFonts w:hint="eastAsia" w:eastAsia="宋体"/>
          <w:color w:val="000000"/>
          <w:sz w:val="21"/>
          <w:lang w:eastAsia="zh-CN"/>
        </w:rPr>
        <w:t>2 投标供应商</w:t>
      </w:r>
      <w:r>
        <w:rPr>
          <w:rFonts w:hint="eastAsia"/>
          <w:color w:val="000000"/>
          <w:sz w:val="21"/>
          <w:lang w:eastAsia="zh-CN"/>
        </w:rPr>
        <w:t>资格</w:t>
      </w:r>
      <w:r>
        <w:rPr>
          <w:rFonts w:hint="eastAsia" w:eastAsia="宋体"/>
          <w:color w:val="000000"/>
          <w:sz w:val="21"/>
          <w:lang w:eastAsia="zh-CN"/>
        </w:rPr>
        <w:t>资质</w:t>
      </w:r>
      <w:r>
        <w:rPr>
          <w:rFonts w:hint="eastAsia"/>
          <w:color w:val="000000"/>
          <w:sz w:val="21"/>
          <w:lang w:eastAsia="zh-CN"/>
        </w:rPr>
        <w:t>审查</w:t>
      </w:r>
    </w:p>
    <w:p w14:paraId="13D2BE41">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21.2.1 </w:t>
      </w:r>
      <w:r>
        <w:rPr>
          <w:rFonts w:hint="eastAsia"/>
          <w:color w:val="000000"/>
          <w:sz w:val="21"/>
          <w:lang w:eastAsia="zh-CN"/>
        </w:rPr>
        <w:t>投标供应商必须提交能够证明其具有履行本招标项目合同能力的资质证明文件，作为</w:t>
      </w:r>
      <w:r>
        <w:rPr>
          <w:rFonts w:hint="eastAsia" w:eastAsia="宋体"/>
          <w:color w:val="000000"/>
          <w:sz w:val="21"/>
          <w:lang w:eastAsia="zh-CN"/>
        </w:rPr>
        <w:t>响应</w:t>
      </w:r>
      <w:r>
        <w:rPr>
          <w:rFonts w:hint="eastAsia"/>
          <w:color w:val="000000"/>
          <w:sz w:val="21"/>
          <w:lang w:eastAsia="zh-CN"/>
        </w:rPr>
        <w:t>文件的一部分。</w:t>
      </w:r>
    </w:p>
    <w:p w14:paraId="149E10FC">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21.2.2 </w:t>
      </w:r>
      <w:r>
        <w:rPr>
          <w:rFonts w:hint="eastAsia"/>
          <w:color w:val="000000"/>
          <w:sz w:val="21"/>
          <w:lang w:eastAsia="zh-CN"/>
        </w:rPr>
        <w:t>采购人代表及采购代理机构依据法律法规和磋商文件中规定的内容，对投标供应商的资格进行审查。未通过资格审查的投标供应商不进入磋商；进入磋商的投标供应商不足3家的，不得磋商。</w:t>
      </w:r>
      <w:r>
        <w:rPr>
          <w:rFonts w:hint="eastAsia" w:eastAsia="宋体"/>
          <w:color w:val="000000"/>
          <w:sz w:val="21"/>
          <w:lang w:eastAsia="zh-CN"/>
        </w:rPr>
        <w:t>资格审查</w:t>
      </w:r>
      <w:r>
        <w:rPr>
          <w:rFonts w:hint="eastAsia"/>
          <w:color w:val="000000"/>
          <w:sz w:val="21"/>
          <w:lang w:eastAsia="zh-CN"/>
        </w:rPr>
        <w:t>如下：</w:t>
      </w:r>
    </w:p>
    <w:p w14:paraId="3DEFBF4A">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a、企业法人营业执照原件的扫描件；</w:t>
      </w:r>
    </w:p>
    <w:p w14:paraId="3A0DA8CC">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b、法定代表人身份证或法人代表授权委托书原件的扫描件（依据磋商文件规定的格式提供）及被授权人身份证原件的扫描件；</w:t>
      </w:r>
    </w:p>
    <w:p w14:paraId="22DE43FA">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val="en-US" w:eastAsia="zh-CN"/>
        </w:rPr>
        <w:t>c</w:t>
      </w:r>
      <w:r>
        <w:rPr>
          <w:rFonts w:hint="eastAsia" w:eastAsia="宋体"/>
          <w:b/>
          <w:color w:val="000000"/>
          <w:sz w:val="21"/>
          <w:lang w:eastAsia="zh-CN"/>
        </w:rPr>
        <w:t>、资质证书原件的扫描件、项目总监监理工程师证书原件的扫描件；</w:t>
      </w:r>
    </w:p>
    <w:p w14:paraId="37947031">
      <w:pPr>
        <w:pStyle w:val="42"/>
        <w:widowControl w:val="0"/>
        <w:autoSpaceDE w:val="0"/>
        <w:autoSpaceDN w:val="0"/>
        <w:spacing w:before="0" w:after="0" w:line="440" w:lineRule="exact"/>
        <w:ind w:firstLine="630" w:firstLineChars="300"/>
        <w:jc w:val="left"/>
        <w:rPr>
          <w:rFonts w:hint="default" w:eastAsia="宋体"/>
          <w:b/>
          <w:color w:val="000000"/>
          <w:sz w:val="21"/>
          <w:lang w:val="en-US" w:eastAsia="zh-CN"/>
        </w:rPr>
      </w:pPr>
      <w:r>
        <w:rPr>
          <w:rFonts w:hint="eastAsia" w:eastAsia="宋体"/>
          <w:b/>
          <w:color w:val="000000"/>
          <w:sz w:val="21"/>
          <w:lang w:val="en-US" w:eastAsia="zh-CN"/>
        </w:rPr>
        <w:t>d</w:t>
      </w:r>
      <w:r>
        <w:rPr>
          <w:rFonts w:hint="eastAsia" w:eastAsia="宋体"/>
          <w:b/>
          <w:color w:val="000000"/>
          <w:sz w:val="21"/>
          <w:lang w:eastAsia="zh-CN"/>
        </w:rPr>
        <w:t>、</w:t>
      </w:r>
      <w:r>
        <w:rPr>
          <w:rFonts w:hint="eastAsia" w:eastAsia="宋体"/>
          <w:b/>
          <w:color w:val="000000"/>
          <w:sz w:val="21"/>
          <w:lang w:val="en-US" w:eastAsia="zh-CN"/>
        </w:rPr>
        <w:t>未被“信用中国”(www.creditchina.gov.cn) 列入失信被执行人、重大税收违法案件当事人名单，未被“中国政府采购网”（ www.ccgp.gov.cn）列入政府采购严重违法失信行为记录名单的截图扫描件；</w:t>
      </w:r>
    </w:p>
    <w:p w14:paraId="29BA83CC">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val="en-US" w:eastAsia="zh-CN"/>
        </w:rPr>
        <w:t>e</w:t>
      </w:r>
      <w:r>
        <w:rPr>
          <w:rFonts w:hint="eastAsia" w:eastAsia="宋体"/>
          <w:b/>
          <w:color w:val="000000"/>
          <w:sz w:val="21"/>
          <w:lang w:eastAsia="zh-CN"/>
        </w:rPr>
        <w:t>、磋商保证金缴纳凭证原件的扫描件；</w:t>
      </w:r>
      <w:bookmarkEnd w:id="2"/>
    </w:p>
    <w:p w14:paraId="51BB2830">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22．磋商小组</w:t>
      </w:r>
    </w:p>
    <w:p w14:paraId="4C6C258D">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采购人按照有关规定程序负责组织成立评标委员会，组成竞争性磋商小组, 磋商小组由采购人的代表和有关方面的专家</w:t>
      </w:r>
      <w:r>
        <w:rPr>
          <w:rFonts w:hint="eastAsia"/>
          <w:color w:val="000000"/>
          <w:sz w:val="21"/>
          <w:lang w:val="en-US" w:eastAsia="zh-CN"/>
        </w:rPr>
        <w:t>3</w:t>
      </w:r>
      <w:r>
        <w:rPr>
          <w:color w:val="000000"/>
          <w:sz w:val="21"/>
          <w:lang w:eastAsia="zh-CN"/>
        </w:rPr>
        <w:t>人</w:t>
      </w:r>
      <w:r>
        <w:rPr>
          <w:rFonts w:hint="eastAsia"/>
          <w:color w:val="000000"/>
          <w:sz w:val="21"/>
          <w:lang w:eastAsia="zh-CN"/>
        </w:rPr>
        <w:t>及</w:t>
      </w:r>
      <w:r>
        <w:rPr>
          <w:color w:val="000000"/>
          <w:sz w:val="21"/>
          <w:lang w:eastAsia="zh-CN"/>
        </w:rPr>
        <w:t>以上的单数组成。该磋商小组独立工作，负责评审所有响应文件并确定成交候选供应商。</w:t>
      </w:r>
      <w:r>
        <w:rPr>
          <w:rFonts w:hint="eastAsia" w:eastAsia="宋体"/>
          <w:color w:val="000000"/>
          <w:sz w:val="21"/>
          <w:lang w:eastAsia="zh-CN"/>
        </w:rPr>
        <w:t xml:space="preserve"> </w:t>
      </w:r>
    </w:p>
    <w:p w14:paraId="1C1E7D7C">
      <w:pPr>
        <w:pStyle w:val="42"/>
        <w:widowControl w:val="0"/>
        <w:numPr>
          <w:ilvl w:val="0"/>
          <w:numId w:val="4"/>
        </w:numPr>
        <w:autoSpaceDE w:val="0"/>
        <w:autoSpaceDN w:val="0"/>
        <w:spacing w:before="0" w:after="0" w:line="440" w:lineRule="exact"/>
        <w:ind w:firstLine="420"/>
        <w:jc w:val="left"/>
        <w:rPr>
          <w:color w:val="000000"/>
          <w:sz w:val="21"/>
          <w:lang w:eastAsia="zh-CN"/>
        </w:rPr>
      </w:pPr>
      <w:r>
        <w:rPr>
          <w:rFonts w:hint="eastAsia"/>
          <w:color w:val="000000"/>
          <w:sz w:val="21"/>
          <w:lang w:eastAsia="zh-CN"/>
        </w:rPr>
        <w:t>竞争性磋商程序</w:t>
      </w:r>
    </w:p>
    <w:p w14:paraId="5E62FE8F">
      <w:pPr>
        <w:pStyle w:val="42"/>
        <w:widowControl w:val="0"/>
        <w:autoSpaceDE w:val="0"/>
        <w:autoSpaceDN w:val="0"/>
        <w:spacing w:before="0" w:after="0" w:line="440" w:lineRule="exact"/>
        <w:ind w:left="420"/>
        <w:jc w:val="left"/>
        <w:rPr>
          <w:color w:val="000000"/>
          <w:sz w:val="21"/>
          <w:lang w:eastAsia="zh-CN"/>
        </w:rPr>
      </w:pPr>
      <w:r>
        <w:rPr>
          <w:rFonts w:hint="eastAsia" w:eastAsia="宋体"/>
          <w:color w:val="000000"/>
          <w:sz w:val="21"/>
          <w:lang w:eastAsia="zh-CN"/>
        </w:rPr>
        <w:t xml:space="preserve">23.1 </w:t>
      </w:r>
      <w:r>
        <w:rPr>
          <w:rFonts w:hint="eastAsia"/>
          <w:color w:val="000000"/>
          <w:sz w:val="21"/>
          <w:lang w:eastAsia="zh-CN"/>
        </w:rPr>
        <w:t>根据公开、公平、公正、诚信科学的原则，组织招标采购。</w:t>
      </w:r>
    </w:p>
    <w:p w14:paraId="4A9DFA2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23.2 </w:t>
      </w:r>
      <w:r>
        <w:rPr>
          <w:rFonts w:hint="eastAsia"/>
          <w:color w:val="000000"/>
          <w:sz w:val="21"/>
          <w:lang w:eastAsia="zh-CN"/>
        </w:rPr>
        <w:t>具体工作流程 ：</w:t>
      </w:r>
    </w:p>
    <w:p w14:paraId="0F0D18FE">
      <w:pPr>
        <w:pStyle w:val="42"/>
        <w:widowControl w:val="0"/>
        <w:autoSpaceDE w:val="0"/>
        <w:autoSpaceDN w:val="0"/>
        <w:spacing w:before="0" w:after="0" w:line="440" w:lineRule="exact"/>
        <w:ind w:firstLine="525" w:firstLineChars="250"/>
        <w:jc w:val="left"/>
        <w:rPr>
          <w:color w:val="000000"/>
          <w:sz w:val="21"/>
          <w:lang w:eastAsia="zh-CN"/>
        </w:rPr>
      </w:pPr>
      <w:r>
        <w:rPr>
          <w:rFonts w:hint="eastAsia" w:eastAsia="宋体"/>
          <w:color w:val="000000"/>
          <w:sz w:val="21"/>
          <w:lang w:eastAsia="zh-CN"/>
        </w:rPr>
        <w:t>（1）</w:t>
      </w:r>
      <w:r>
        <w:rPr>
          <w:rFonts w:hint="eastAsia"/>
          <w:color w:val="000000"/>
          <w:sz w:val="21"/>
          <w:lang w:eastAsia="zh-CN"/>
        </w:rPr>
        <w:t>磋商小组审阅竞争性磋商文件和响应文件；</w:t>
      </w:r>
    </w:p>
    <w:p w14:paraId="2539B4EA">
      <w:pPr>
        <w:widowControl/>
        <w:spacing w:line="440" w:lineRule="exact"/>
        <w:ind w:firstLine="525" w:firstLineChars="250"/>
        <w:jc w:val="left"/>
        <w:rPr>
          <w:rFonts w:ascii="宋体" w:hAnsi="宋体" w:cs="宋体"/>
          <w:color w:val="000000"/>
          <w:kern w:val="0"/>
          <w:szCs w:val="21"/>
          <w:lang w:val="ru-RU"/>
        </w:rPr>
      </w:pPr>
      <w:r>
        <w:rPr>
          <w:rFonts w:hint="eastAsia"/>
          <w:color w:val="000000"/>
        </w:rPr>
        <w:t>（2）</w:t>
      </w:r>
      <w:r>
        <w:rPr>
          <w:rFonts w:hint="eastAsia" w:ascii="宋体" w:hAnsi="宋体" w:cs="宋体"/>
          <w:color w:val="000000"/>
          <w:kern w:val="0"/>
          <w:szCs w:val="21"/>
        </w:rPr>
        <w:t>本项目采用全流程不见面电子开评标</w:t>
      </w:r>
      <w:r>
        <w:rPr>
          <w:rFonts w:hint="eastAsia"/>
          <w:color w:val="000000"/>
        </w:rPr>
        <w:t>，响应文件解密</w:t>
      </w:r>
      <w:r>
        <w:rPr>
          <w:rFonts w:hint="eastAsia" w:ascii="宋体" w:hAnsi="宋体" w:cs="宋体"/>
          <w:color w:val="000000"/>
          <w:kern w:val="0"/>
          <w:szCs w:val="21"/>
          <w:lang w:val="ru-RU"/>
        </w:rPr>
        <w:t>、磋商谈判、答疑澄清、二次报价</w:t>
      </w:r>
      <w:r>
        <w:rPr>
          <w:rFonts w:hint="eastAsia"/>
          <w:color w:val="000000"/>
        </w:rPr>
        <w:t>等，通过系统在线方式完成。投标供应商在项目开、评标期间应保持在线状态，授权委托人应保持电话畅通，随时通过“政采云”平台接受磋商小组发出的询标等信息，并在规定时间内答复。</w:t>
      </w:r>
    </w:p>
    <w:p w14:paraId="26EF1E0D">
      <w:pPr>
        <w:pStyle w:val="42"/>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eastAsia="宋体"/>
          <w:color w:val="000000"/>
          <w:sz w:val="21"/>
          <w:lang w:eastAsia="zh-CN"/>
        </w:rPr>
        <w:t>（3）</w:t>
      </w:r>
      <w:r>
        <w:rPr>
          <w:color w:val="000000"/>
          <w:sz w:val="21"/>
          <w:lang w:eastAsia="zh-CN"/>
        </w:rPr>
        <w:t>磋商小组全体成员集中与单一供应商就采购需求、质量和服务等分别进行磋商。逐家</w:t>
      </w:r>
    </w:p>
    <w:p w14:paraId="64820CDE">
      <w:pPr>
        <w:pStyle w:val="42"/>
        <w:widowControl w:val="0"/>
        <w:autoSpaceDE w:val="0"/>
        <w:autoSpaceDN w:val="0"/>
        <w:spacing w:before="0" w:after="0" w:line="440" w:lineRule="exact"/>
        <w:jc w:val="left"/>
        <w:rPr>
          <w:rFonts w:eastAsia="宋体"/>
          <w:color w:val="000000"/>
          <w:sz w:val="21"/>
          <w:lang w:eastAsia="zh-CN"/>
        </w:rPr>
      </w:pPr>
      <w:r>
        <w:rPr>
          <w:color w:val="000000"/>
          <w:sz w:val="21"/>
          <w:lang w:eastAsia="zh-CN"/>
        </w:rPr>
        <w:t>磋商一次为一个轮次，磋商轮次由磋商小组视情况决定。</w:t>
      </w:r>
    </w:p>
    <w:p w14:paraId="7D1BCB40">
      <w:pPr>
        <w:pStyle w:val="42"/>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color w:val="000000"/>
          <w:sz w:val="21"/>
          <w:lang w:eastAsia="zh-CN"/>
        </w:rPr>
        <w:t>（4）</w:t>
      </w:r>
      <w:r>
        <w:rPr>
          <w:color w:val="000000"/>
          <w:sz w:val="21"/>
          <w:lang w:eastAsia="zh-CN"/>
        </w:rPr>
        <w:t>磋商结束后，磋商小组将要求实质性响应采购文件的供应商在规定时间内</w:t>
      </w:r>
      <w:r>
        <w:rPr>
          <w:rFonts w:hint="eastAsia" w:ascii="宋体" w:hAnsi="宋体" w:eastAsia="宋体" w:cs="宋体"/>
          <w:color w:val="000000"/>
          <w:lang w:eastAsia="zh-CN"/>
        </w:rPr>
        <w:t>在线</w:t>
      </w:r>
      <w:r>
        <w:rPr>
          <w:color w:val="000000"/>
          <w:sz w:val="21"/>
          <w:lang w:eastAsia="zh-CN"/>
        </w:rPr>
        <w:t>提交最</w:t>
      </w:r>
    </w:p>
    <w:p w14:paraId="49D61560">
      <w:pPr>
        <w:pStyle w:val="42"/>
        <w:widowControl w:val="0"/>
        <w:autoSpaceDE w:val="0"/>
        <w:autoSpaceDN w:val="0"/>
        <w:spacing w:before="0" w:after="0" w:line="440" w:lineRule="exact"/>
        <w:jc w:val="left"/>
        <w:rPr>
          <w:color w:val="000000"/>
          <w:sz w:val="21"/>
          <w:lang w:eastAsia="zh-CN"/>
        </w:rPr>
      </w:pPr>
      <w:r>
        <w:rPr>
          <w:color w:val="000000"/>
          <w:sz w:val="21"/>
          <w:lang w:eastAsia="zh-CN"/>
        </w:rPr>
        <w:t>后报价</w:t>
      </w:r>
      <w:r>
        <w:rPr>
          <w:rFonts w:hint="eastAsia" w:eastAsia="宋体"/>
          <w:color w:val="000000"/>
          <w:sz w:val="21"/>
          <w:lang w:eastAsia="zh-CN"/>
        </w:rPr>
        <w:t>，</w:t>
      </w:r>
      <w:r>
        <w:rPr>
          <w:color w:val="000000"/>
          <w:sz w:val="21"/>
          <w:lang w:eastAsia="zh-CN"/>
        </w:rPr>
        <w:t>磋商小组将现场公开唱价。在规定时间内没有</w:t>
      </w:r>
      <w:r>
        <w:rPr>
          <w:rFonts w:hint="eastAsia"/>
          <w:color w:val="000000"/>
          <w:sz w:val="21"/>
          <w:lang w:eastAsia="zh-CN"/>
        </w:rPr>
        <w:t>按照磋商文件的要求</w:t>
      </w:r>
      <w:r>
        <w:rPr>
          <w:color w:val="000000"/>
          <w:sz w:val="21"/>
          <w:lang w:eastAsia="zh-CN"/>
        </w:rPr>
        <w:t>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0CF0A535">
      <w:pPr>
        <w:pStyle w:val="42"/>
        <w:widowControl w:val="0"/>
        <w:autoSpaceDE w:val="0"/>
        <w:autoSpaceDN w:val="0"/>
        <w:spacing w:before="0" w:after="0" w:line="440" w:lineRule="exact"/>
        <w:ind w:firstLine="525" w:firstLineChars="250"/>
        <w:jc w:val="left"/>
        <w:rPr>
          <w:rFonts w:ascii="宋体" w:hAnsi="宋体" w:eastAsia="宋体" w:cs="宋体"/>
          <w:color w:val="000000"/>
          <w:lang w:eastAsia="zh-CN"/>
        </w:rPr>
      </w:pPr>
      <w:r>
        <w:rPr>
          <w:rFonts w:hint="eastAsia" w:eastAsia="宋体"/>
          <w:color w:val="000000"/>
          <w:sz w:val="21"/>
          <w:lang w:eastAsia="zh-CN"/>
        </w:rPr>
        <w:t>（5）</w:t>
      </w:r>
      <w:r>
        <w:rPr>
          <w:rFonts w:hint="eastAsia" w:ascii="宋体" w:hAnsi="宋体" w:eastAsia="宋体" w:cs="宋体"/>
          <w:color w:val="000000"/>
          <w:sz w:val="21"/>
          <w:lang w:eastAsia="zh-CN"/>
        </w:rPr>
        <w:t>采购人或采购代理机构将对磋商过程进行记录，</w:t>
      </w:r>
      <w:r>
        <w:rPr>
          <w:rFonts w:hint="eastAsia" w:ascii="宋体" w:hAnsi="宋体" w:eastAsia="宋体" w:cs="宋体"/>
          <w:color w:val="000000"/>
          <w:lang w:eastAsia="zh-CN"/>
        </w:rPr>
        <w:t>由监督部门人员、采购方代表全程监督。</w:t>
      </w:r>
    </w:p>
    <w:p w14:paraId="65247B05">
      <w:pPr>
        <w:pStyle w:val="42"/>
        <w:widowControl w:val="0"/>
        <w:autoSpaceDE w:val="0"/>
        <w:autoSpaceDN w:val="0"/>
        <w:spacing w:before="0" w:after="0" w:line="440" w:lineRule="exact"/>
        <w:ind w:firstLine="315" w:firstLineChars="150"/>
        <w:jc w:val="left"/>
        <w:rPr>
          <w:color w:val="000000"/>
          <w:sz w:val="21"/>
          <w:lang w:eastAsia="zh-CN"/>
        </w:rPr>
      </w:pPr>
      <w:r>
        <w:rPr>
          <w:rFonts w:hint="eastAsia" w:eastAsia="宋体"/>
          <w:color w:val="000000"/>
          <w:sz w:val="21"/>
          <w:lang w:eastAsia="zh-CN"/>
        </w:rPr>
        <w:t xml:space="preserve">23.3 </w:t>
      </w:r>
      <w:r>
        <w:rPr>
          <w:rFonts w:hint="eastAsia"/>
          <w:color w:val="000000"/>
          <w:sz w:val="21"/>
          <w:lang w:eastAsia="zh-CN"/>
        </w:rPr>
        <w:t>错误修正</w:t>
      </w:r>
    </w:p>
    <w:p w14:paraId="6CA12A9E">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响应文件如果出现计算或表达上的错误，修正错误的原则如下：</w:t>
      </w:r>
    </w:p>
    <w:p w14:paraId="2F20091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（1）</w:t>
      </w:r>
      <w:r>
        <w:rPr>
          <w:rFonts w:hint="eastAsia"/>
          <w:color w:val="000000"/>
          <w:sz w:val="21"/>
          <w:lang w:eastAsia="zh-CN"/>
        </w:rPr>
        <w:t>响应文件的大写金额和小写金额不一致的，以大写金额为准；</w:t>
      </w:r>
    </w:p>
    <w:p w14:paraId="426B9C8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（2）</w:t>
      </w:r>
      <w:r>
        <w:rPr>
          <w:rFonts w:hint="eastAsia"/>
          <w:color w:val="000000"/>
          <w:sz w:val="21"/>
          <w:lang w:eastAsia="zh-CN"/>
        </w:rPr>
        <w:t>总价金额与按单价汇总金额不一致的，以单价金额计算结果为准；</w:t>
      </w:r>
    </w:p>
    <w:p w14:paraId="67AC3D4F">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（3）</w:t>
      </w:r>
      <w:r>
        <w:rPr>
          <w:rFonts w:hint="eastAsia"/>
          <w:color w:val="000000"/>
          <w:sz w:val="21"/>
          <w:lang w:eastAsia="zh-CN"/>
        </w:rPr>
        <w:t>对不同文字文本响应文件的解释发生异议的，以中文文本为准；</w:t>
      </w:r>
    </w:p>
    <w:p w14:paraId="7A996A90">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（4）</w:t>
      </w:r>
      <w:r>
        <w:rPr>
          <w:rFonts w:hint="eastAsia"/>
          <w:color w:val="000000"/>
          <w:sz w:val="21"/>
          <w:lang w:eastAsia="zh-CN"/>
        </w:rPr>
        <w:t>按上述修正错误的原则及方法调整或修正响应文件的投标报价，</w:t>
      </w:r>
      <w:r>
        <w:rPr>
          <w:rFonts w:hint="eastAsia" w:eastAsia="宋体"/>
          <w:color w:val="000000"/>
          <w:sz w:val="21"/>
          <w:lang w:eastAsia="zh-CN"/>
        </w:rPr>
        <w:t>投标供应商</w:t>
      </w:r>
      <w:r>
        <w:rPr>
          <w:rFonts w:hint="eastAsia"/>
          <w:color w:val="000000"/>
          <w:sz w:val="21"/>
          <w:lang w:eastAsia="zh-CN"/>
        </w:rPr>
        <w:t>同意后，调整后的投标报价对</w:t>
      </w:r>
      <w:r>
        <w:rPr>
          <w:rFonts w:hint="eastAsia" w:eastAsia="宋体"/>
          <w:color w:val="000000"/>
          <w:sz w:val="21"/>
          <w:lang w:eastAsia="zh-CN"/>
        </w:rPr>
        <w:t>投标供应商</w:t>
      </w:r>
      <w:r>
        <w:rPr>
          <w:rFonts w:hint="eastAsia"/>
          <w:color w:val="000000"/>
          <w:sz w:val="21"/>
          <w:lang w:eastAsia="zh-CN"/>
        </w:rPr>
        <w:t>起约束作用。如果</w:t>
      </w:r>
      <w:r>
        <w:rPr>
          <w:rFonts w:hint="eastAsia" w:eastAsia="宋体"/>
          <w:color w:val="000000"/>
          <w:sz w:val="21"/>
          <w:lang w:eastAsia="zh-CN"/>
        </w:rPr>
        <w:t>投标供应商</w:t>
      </w:r>
      <w:r>
        <w:rPr>
          <w:rFonts w:hint="eastAsia"/>
          <w:color w:val="000000"/>
          <w:sz w:val="21"/>
          <w:lang w:eastAsia="zh-CN"/>
        </w:rPr>
        <w:t>不接受修正后的报价，则其投标将被拒绝。</w:t>
      </w:r>
    </w:p>
    <w:p w14:paraId="17C4B571">
      <w:pPr>
        <w:pStyle w:val="42"/>
        <w:widowControl w:val="0"/>
        <w:numPr>
          <w:ilvl w:val="0"/>
          <w:numId w:val="4"/>
        </w:numPr>
        <w:autoSpaceDE w:val="0"/>
        <w:autoSpaceDN w:val="0"/>
        <w:spacing w:before="0" w:after="0" w:line="440" w:lineRule="exact"/>
        <w:ind w:firstLine="420" w:firstLineChars="200"/>
        <w:jc w:val="left"/>
        <w:rPr>
          <w:color w:val="000000"/>
          <w:sz w:val="21"/>
          <w:lang w:eastAsia="zh-CN"/>
        </w:rPr>
      </w:pPr>
      <w:r>
        <w:rPr>
          <w:rFonts w:hint="eastAsia" w:ascii="宋体" w:hAnsi="宋体" w:eastAsia="宋体"/>
          <w:color w:val="000000"/>
          <w:sz w:val="21"/>
          <w:lang w:eastAsia="zh-CN"/>
        </w:rPr>
        <w:t>符合</w:t>
      </w:r>
      <w:r>
        <w:rPr>
          <w:rFonts w:hint="eastAsia"/>
          <w:color w:val="000000"/>
          <w:sz w:val="21"/>
        </w:rPr>
        <w:t>性审查</w:t>
      </w:r>
    </w:p>
    <w:p w14:paraId="46334ACC">
      <w:pPr>
        <w:pStyle w:val="42"/>
        <w:widowControl w:val="0"/>
        <w:autoSpaceDE w:val="0"/>
        <w:autoSpaceDN w:val="0"/>
        <w:spacing w:before="0" w:after="0" w:line="440" w:lineRule="exact"/>
        <w:ind w:firstLine="420" w:firstLineChars="200"/>
        <w:jc w:val="left"/>
        <w:rPr>
          <w:b/>
          <w:color w:val="000000"/>
          <w:sz w:val="21"/>
          <w:lang w:eastAsia="zh-CN"/>
        </w:rPr>
      </w:pPr>
      <w:r>
        <w:rPr>
          <w:color w:val="000000"/>
          <w:sz w:val="21"/>
          <w:lang w:eastAsia="zh-CN"/>
        </w:rPr>
        <w:t>2</w:t>
      </w:r>
      <w:r>
        <w:rPr>
          <w:rFonts w:hint="eastAsia" w:eastAsia="宋体"/>
          <w:color w:val="000000"/>
          <w:sz w:val="21"/>
          <w:lang w:val="en-US" w:eastAsia="zh-CN"/>
        </w:rPr>
        <w:t>4</w:t>
      </w:r>
      <w:r>
        <w:rPr>
          <w:color w:val="000000"/>
          <w:sz w:val="21"/>
          <w:lang w:eastAsia="zh-CN"/>
        </w:rPr>
        <w:t>.1</w:t>
      </w:r>
      <w:r>
        <w:rPr>
          <w:rFonts w:hint="eastAsia" w:eastAsia="宋体"/>
          <w:color w:val="000000"/>
          <w:sz w:val="21"/>
          <w:lang w:eastAsia="zh-CN"/>
        </w:rPr>
        <w:t xml:space="preserve"> </w:t>
      </w:r>
      <w:r>
        <w:rPr>
          <w:rFonts w:hint="eastAsia"/>
          <w:color w:val="000000"/>
          <w:sz w:val="21"/>
          <w:lang w:eastAsia="zh-CN"/>
        </w:rPr>
        <w:t>对响应文件(包括首次提交的响应文件、重新提交的响应文件)的符合性审查。</w:t>
      </w:r>
      <w:r>
        <w:rPr>
          <w:rFonts w:hint="eastAsia" w:eastAsia="宋体"/>
          <w:color w:val="000000"/>
          <w:sz w:val="21"/>
          <w:lang w:eastAsia="zh-CN"/>
        </w:rPr>
        <w:t>磋商</w:t>
      </w:r>
      <w:r>
        <w:rPr>
          <w:rFonts w:hint="eastAsia"/>
          <w:color w:val="000000"/>
          <w:sz w:val="21"/>
          <w:lang w:eastAsia="zh-CN"/>
        </w:rPr>
        <w:t>小组应当对响应文件进行符合性审查，供应商响应文件有下列情况之一，视为无效，取消进入下一阶段</w:t>
      </w:r>
      <w:r>
        <w:rPr>
          <w:rFonts w:hint="eastAsia" w:eastAsia="宋体"/>
          <w:color w:val="000000"/>
          <w:sz w:val="21"/>
          <w:lang w:eastAsia="zh-CN"/>
        </w:rPr>
        <w:t>磋商</w:t>
      </w:r>
      <w:r>
        <w:rPr>
          <w:rFonts w:hint="eastAsia"/>
          <w:color w:val="000000"/>
          <w:sz w:val="21"/>
          <w:lang w:eastAsia="zh-CN"/>
        </w:rPr>
        <w:t>的资格</w:t>
      </w:r>
      <w:r>
        <w:rPr>
          <w:rFonts w:hint="eastAsia" w:eastAsia="宋体"/>
          <w:color w:val="000000"/>
          <w:sz w:val="21"/>
          <w:lang w:eastAsia="zh-CN"/>
        </w:rPr>
        <w:t>：</w:t>
      </w:r>
    </w:p>
    <w:p w14:paraId="3A1F549B">
      <w:pPr>
        <w:adjustRightInd w:val="0"/>
        <w:snapToGrid w:val="0"/>
        <w:spacing w:line="440" w:lineRule="exact"/>
        <w:ind w:firstLine="3771" w:firstLineChars="1796"/>
        <w:rPr>
          <w:rFonts w:ascii="宋体" w:hAnsi="宋体" w:cs="宋体"/>
          <w:b/>
          <w:color w:val="000000"/>
          <w:kern w:val="0"/>
        </w:rPr>
      </w:pPr>
      <w:r>
        <w:rPr>
          <w:rFonts w:hint="eastAsia" w:ascii="宋体" w:hAnsi="宋体" w:cs="宋体"/>
          <w:b/>
          <w:color w:val="000000"/>
          <w:kern w:val="0"/>
        </w:rPr>
        <w:t>符合性审查表</w:t>
      </w:r>
    </w:p>
    <w:tbl>
      <w:tblPr>
        <w:tblStyle w:val="23"/>
        <w:tblW w:w="92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7"/>
        <w:gridCol w:w="6258"/>
        <w:gridCol w:w="608"/>
        <w:gridCol w:w="608"/>
        <w:gridCol w:w="608"/>
        <w:gridCol w:w="559"/>
      </w:tblGrid>
      <w:tr w14:paraId="176C7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865" w:type="dxa"/>
            <w:gridSpan w:val="2"/>
            <w:vMerge w:val="restart"/>
            <w:tcBorders>
              <w:top w:val="single" w:color="auto" w:sz="12" w:space="0"/>
              <w:right w:val="single" w:color="auto" w:sz="4" w:space="0"/>
            </w:tcBorders>
            <w:vAlign w:val="center"/>
          </w:tcPr>
          <w:p w14:paraId="1B14E123">
            <w:pPr>
              <w:jc w:val="center"/>
              <w:rPr>
                <w:rFonts w:ascii="宋体" w:hAnsi="宋体"/>
                <w:b/>
                <w:color w:val="000000"/>
              </w:rPr>
            </w:pPr>
            <w:r>
              <w:rPr>
                <w:rFonts w:hint="eastAsia" w:ascii="宋体" w:hAnsi="宋体"/>
                <w:b/>
                <w:color w:val="000000"/>
              </w:rPr>
              <w:t>评审内容</w:t>
            </w:r>
          </w:p>
        </w:tc>
        <w:tc>
          <w:tcPr>
            <w:tcW w:w="2383" w:type="dxa"/>
            <w:gridSpan w:val="4"/>
            <w:tcBorders>
              <w:top w:val="single" w:color="auto" w:sz="12" w:space="0"/>
              <w:left w:val="single" w:color="auto" w:sz="4" w:space="0"/>
              <w:bottom w:val="single" w:color="auto" w:sz="4" w:space="0"/>
            </w:tcBorders>
            <w:vAlign w:val="center"/>
          </w:tcPr>
          <w:p w14:paraId="4C61995F">
            <w:pPr>
              <w:jc w:val="center"/>
              <w:rPr>
                <w:rFonts w:ascii="宋体" w:hAnsi="宋体"/>
                <w:b/>
                <w:color w:val="000000"/>
              </w:rPr>
            </w:pPr>
            <w:r>
              <w:rPr>
                <w:rFonts w:hint="eastAsia" w:ascii="宋体" w:hAnsi="宋体"/>
                <w:b/>
                <w:color w:val="000000"/>
              </w:rPr>
              <w:t>投标供应商名称</w:t>
            </w:r>
          </w:p>
        </w:tc>
      </w:tr>
      <w:tr w14:paraId="6BC93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6865" w:type="dxa"/>
            <w:gridSpan w:val="2"/>
            <w:vMerge w:val="continue"/>
            <w:tcBorders>
              <w:right w:val="single" w:color="auto" w:sz="4" w:space="0"/>
            </w:tcBorders>
            <w:vAlign w:val="top"/>
          </w:tcPr>
          <w:p w14:paraId="5B160F0C">
            <w:pPr>
              <w:rPr>
                <w:rFonts w:ascii="宋体" w:hAnsi="宋体"/>
                <w:b/>
                <w:color w:val="000000"/>
                <w:szCs w:val="21"/>
              </w:rPr>
            </w:pPr>
          </w:p>
        </w:tc>
        <w:tc>
          <w:tcPr>
            <w:tcW w:w="608" w:type="dxa"/>
            <w:tcBorders>
              <w:top w:val="single" w:color="auto" w:sz="4" w:space="0"/>
              <w:left w:val="single" w:color="auto" w:sz="4" w:space="0"/>
              <w:right w:val="single" w:color="auto" w:sz="4" w:space="0"/>
            </w:tcBorders>
            <w:vAlign w:val="center"/>
          </w:tcPr>
          <w:p w14:paraId="66D36C91">
            <w:pPr>
              <w:jc w:val="center"/>
              <w:rPr>
                <w:rFonts w:ascii="宋体" w:hAnsi="宋体"/>
                <w:b/>
                <w:color w:val="000000"/>
                <w:szCs w:val="21"/>
              </w:rPr>
            </w:pPr>
            <w:r>
              <w:rPr>
                <w:rFonts w:ascii="宋体" w:hAnsi="宋体"/>
                <w:b/>
                <w:color w:val="000000"/>
                <w:szCs w:val="21"/>
              </w:rPr>
              <w:t>1</w:t>
            </w:r>
          </w:p>
        </w:tc>
        <w:tc>
          <w:tcPr>
            <w:tcW w:w="608" w:type="dxa"/>
            <w:tcBorders>
              <w:top w:val="single" w:color="auto" w:sz="4" w:space="0"/>
              <w:left w:val="single" w:color="auto" w:sz="4" w:space="0"/>
            </w:tcBorders>
            <w:vAlign w:val="center"/>
          </w:tcPr>
          <w:p w14:paraId="2FDF8275">
            <w:pPr>
              <w:jc w:val="center"/>
              <w:rPr>
                <w:rFonts w:ascii="宋体" w:hAnsi="宋体"/>
                <w:b/>
                <w:color w:val="000000"/>
                <w:szCs w:val="21"/>
              </w:rPr>
            </w:pPr>
            <w:r>
              <w:rPr>
                <w:rFonts w:ascii="宋体" w:hAnsi="宋体"/>
                <w:b/>
                <w:color w:val="000000"/>
                <w:szCs w:val="21"/>
              </w:rPr>
              <w:t>2</w:t>
            </w:r>
          </w:p>
        </w:tc>
        <w:tc>
          <w:tcPr>
            <w:tcW w:w="608" w:type="dxa"/>
            <w:vAlign w:val="center"/>
          </w:tcPr>
          <w:p w14:paraId="171A938F">
            <w:pPr>
              <w:jc w:val="center"/>
              <w:rPr>
                <w:rFonts w:ascii="宋体" w:hAnsi="宋体"/>
                <w:b/>
                <w:color w:val="000000"/>
                <w:szCs w:val="21"/>
              </w:rPr>
            </w:pPr>
            <w:r>
              <w:rPr>
                <w:rFonts w:ascii="宋体" w:hAnsi="宋体"/>
                <w:b/>
                <w:color w:val="000000"/>
                <w:szCs w:val="21"/>
              </w:rPr>
              <w:t>3</w:t>
            </w:r>
          </w:p>
        </w:tc>
        <w:tc>
          <w:tcPr>
            <w:tcW w:w="559" w:type="dxa"/>
            <w:vAlign w:val="center"/>
          </w:tcPr>
          <w:p w14:paraId="311E0FAF">
            <w:pPr>
              <w:jc w:val="center"/>
              <w:rPr>
                <w:rFonts w:ascii="宋体" w:hAnsi="宋体"/>
                <w:b/>
                <w:color w:val="000000"/>
                <w:szCs w:val="21"/>
              </w:rPr>
            </w:pPr>
            <w:r>
              <w:rPr>
                <w:rFonts w:hint="eastAsia" w:ascii="宋体" w:hAnsi="宋体"/>
                <w:b/>
                <w:color w:val="000000"/>
                <w:szCs w:val="21"/>
              </w:rPr>
              <w:t>…</w:t>
            </w:r>
          </w:p>
        </w:tc>
      </w:tr>
      <w:tr w14:paraId="71E30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F1EF7CF">
            <w:pPr>
              <w:jc w:val="center"/>
              <w:rPr>
                <w:rFonts w:ascii="宋体" w:hAnsi="宋体"/>
                <w:color w:val="000000"/>
              </w:rPr>
            </w:pPr>
            <w:r>
              <w:rPr>
                <w:rFonts w:ascii="宋体" w:hAnsi="宋体"/>
                <w:color w:val="000000"/>
              </w:rPr>
              <w:t>1</w:t>
            </w:r>
          </w:p>
        </w:tc>
        <w:tc>
          <w:tcPr>
            <w:tcW w:w="6258" w:type="dxa"/>
            <w:tcBorders>
              <w:right w:val="single" w:color="auto" w:sz="4" w:space="0"/>
            </w:tcBorders>
            <w:vAlign w:val="center"/>
          </w:tcPr>
          <w:p w14:paraId="1029600D">
            <w:pPr>
              <w:rPr>
                <w:rFonts w:ascii="宋体" w:hAnsi="宋体"/>
                <w:color w:val="000000"/>
              </w:rPr>
            </w:pPr>
            <w:r>
              <w:rPr>
                <w:rFonts w:hint="eastAsia" w:ascii="宋体" w:hAnsi="宋体" w:cs="宋体"/>
                <w:bCs/>
                <w:color w:val="000000"/>
                <w:kern w:val="0"/>
              </w:rPr>
              <w:t>磋商响应文件有严重缺页、漏项的；</w:t>
            </w:r>
          </w:p>
        </w:tc>
        <w:tc>
          <w:tcPr>
            <w:tcW w:w="608" w:type="dxa"/>
            <w:tcBorders>
              <w:left w:val="single" w:color="auto" w:sz="4" w:space="0"/>
              <w:right w:val="single" w:color="auto" w:sz="4" w:space="0"/>
            </w:tcBorders>
            <w:vAlign w:val="center"/>
          </w:tcPr>
          <w:p w14:paraId="4C2AC1BD">
            <w:pPr>
              <w:rPr>
                <w:rFonts w:ascii="宋体" w:hAnsi="宋体"/>
                <w:color w:val="000000"/>
                <w:szCs w:val="21"/>
              </w:rPr>
            </w:pPr>
          </w:p>
        </w:tc>
        <w:tc>
          <w:tcPr>
            <w:tcW w:w="608" w:type="dxa"/>
            <w:tcBorders>
              <w:left w:val="single" w:color="auto" w:sz="4" w:space="0"/>
            </w:tcBorders>
            <w:vAlign w:val="center"/>
          </w:tcPr>
          <w:p w14:paraId="150DD08B">
            <w:pPr>
              <w:rPr>
                <w:rFonts w:ascii="宋体" w:hAnsi="宋体"/>
                <w:color w:val="000000"/>
                <w:szCs w:val="21"/>
              </w:rPr>
            </w:pPr>
          </w:p>
        </w:tc>
        <w:tc>
          <w:tcPr>
            <w:tcW w:w="608" w:type="dxa"/>
            <w:tcBorders>
              <w:right w:val="single" w:color="auto" w:sz="4" w:space="0"/>
            </w:tcBorders>
            <w:vAlign w:val="top"/>
          </w:tcPr>
          <w:p w14:paraId="539A10FB">
            <w:pPr>
              <w:rPr>
                <w:rFonts w:ascii="宋体" w:hAnsi="宋体"/>
                <w:color w:val="000000"/>
                <w:szCs w:val="21"/>
              </w:rPr>
            </w:pPr>
          </w:p>
        </w:tc>
        <w:tc>
          <w:tcPr>
            <w:tcW w:w="559" w:type="dxa"/>
            <w:tcBorders>
              <w:left w:val="single" w:color="auto" w:sz="4" w:space="0"/>
            </w:tcBorders>
            <w:vAlign w:val="top"/>
          </w:tcPr>
          <w:p w14:paraId="56326D89">
            <w:pPr>
              <w:rPr>
                <w:rFonts w:ascii="宋体" w:hAnsi="宋体"/>
                <w:color w:val="000000"/>
                <w:szCs w:val="21"/>
              </w:rPr>
            </w:pPr>
          </w:p>
        </w:tc>
      </w:tr>
      <w:tr w14:paraId="57F74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1D3339A5">
            <w:pPr>
              <w:jc w:val="center"/>
              <w:rPr>
                <w:rFonts w:ascii="宋体" w:hAnsi="宋体"/>
                <w:color w:val="000000"/>
              </w:rPr>
            </w:pPr>
            <w:r>
              <w:rPr>
                <w:rFonts w:ascii="宋体" w:hAnsi="宋体"/>
                <w:color w:val="000000"/>
              </w:rPr>
              <w:t>2</w:t>
            </w:r>
          </w:p>
        </w:tc>
        <w:tc>
          <w:tcPr>
            <w:tcW w:w="6258" w:type="dxa"/>
            <w:tcBorders>
              <w:right w:val="single" w:color="auto" w:sz="4" w:space="0"/>
            </w:tcBorders>
            <w:vAlign w:val="center"/>
          </w:tcPr>
          <w:p w14:paraId="3646D051">
            <w:pPr>
              <w:rPr>
                <w:rFonts w:ascii="宋体" w:hAnsi="宋体"/>
                <w:color w:val="000000"/>
              </w:rPr>
            </w:pPr>
            <w:r>
              <w:rPr>
                <w:rFonts w:hint="eastAsia" w:ascii="宋体" w:hAnsi="宋体" w:cs="宋体"/>
                <w:bCs/>
                <w:color w:val="000000"/>
                <w:kern w:val="0"/>
              </w:rPr>
              <w:t>未按照磋商文件规定要求签署、盖章的；</w:t>
            </w:r>
          </w:p>
        </w:tc>
        <w:tc>
          <w:tcPr>
            <w:tcW w:w="608" w:type="dxa"/>
            <w:tcBorders>
              <w:left w:val="single" w:color="auto" w:sz="4" w:space="0"/>
              <w:right w:val="single" w:color="auto" w:sz="4" w:space="0"/>
            </w:tcBorders>
            <w:vAlign w:val="center"/>
          </w:tcPr>
          <w:p w14:paraId="52D3AC6F">
            <w:pPr>
              <w:rPr>
                <w:rFonts w:ascii="宋体" w:hAnsi="宋体"/>
                <w:color w:val="000000"/>
                <w:szCs w:val="21"/>
              </w:rPr>
            </w:pPr>
          </w:p>
        </w:tc>
        <w:tc>
          <w:tcPr>
            <w:tcW w:w="608" w:type="dxa"/>
            <w:tcBorders>
              <w:left w:val="single" w:color="auto" w:sz="4" w:space="0"/>
            </w:tcBorders>
            <w:vAlign w:val="center"/>
          </w:tcPr>
          <w:p w14:paraId="52C2C334">
            <w:pPr>
              <w:rPr>
                <w:rFonts w:ascii="宋体" w:hAnsi="宋体"/>
                <w:color w:val="000000"/>
                <w:szCs w:val="21"/>
              </w:rPr>
            </w:pPr>
          </w:p>
        </w:tc>
        <w:tc>
          <w:tcPr>
            <w:tcW w:w="608" w:type="dxa"/>
            <w:tcBorders>
              <w:right w:val="single" w:color="auto" w:sz="4" w:space="0"/>
            </w:tcBorders>
            <w:vAlign w:val="top"/>
          </w:tcPr>
          <w:p w14:paraId="42210077">
            <w:pPr>
              <w:rPr>
                <w:rFonts w:ascii="宋体" w:hAnsi="宋体"/>
                <w:color w:val="000000"/>
                <w:szCs w:val="21"/>
              </w:rPr>
            </w:pPr>
          </w:p>
        </w:tc>
        <w:tc>
          <w:tcPr>
            <w:tcW w:w="559" w:type="dxa"/>
            <w:tcBorders>
              <w:left w:val="single" w:color="auto" w:sz="4" w:space="0"/>
            </w:tcBorders>
            <w:vAlign w:val="top"/>
          </w:tcPr>
          <w:p w14:paraId="572148B6">
            <w:pPr>
              <w:rPr>
                <w:rFonts w:ascii="宋体" w:hAnsi="宋体"/>
                <w:color w:val="000000"/>
                <w:szCs w:val="21"/>
              </w:rPr>
            </w:pPr>
          </w:p>
        </w:tc>
      </w:tr>
      <w:tr w14:paraId="60033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4461EBC1">
            <w:pPr>
              <w:rPr>
                <w:rFonts w:ascii="宋体" w:hAnsi="宋体" w:cs="宋体"/>
                <w:bCs/>
                <w:color w:val="000000"/>
                <w:kern w:val="0"/>
              </w:rPr>
            </w:pPr>
            <w:r>
              <w:rPr>
                <w:rFonts w:hint="eastAsia" w:ascii="宋体" w:hAnsi="宋体" w:cs="宋体"/>
                <w:bCs/>
                <w:color w:val="000000"/>
                <w:kern w:val="0"/>
              </w:rPr>
              <w:t>3</w:t>
            </w:r>
          </w:p>
        </w:tc>
        <w:tc>
          <w:tcPr>
            <w:tcW w:w="6258" w:type="dxa"/>
            <w:tcBorders>
              <w:right w:val="single" w:color="auto" w:sz="4" w:space="0"/>
            </w:tcBorders>
            <w:vAlign w:val="center"/>
          </w:tcPr>
          <w:p w14:paraId="49F1952D">
            <w:pPr>
              <w:rPr>
                <w:rFonts w:ascii="宋体" w:hAnsi="宋体" w:cs="宋体"/>
                <w:bCs/>
                <w:color w:val="000000"/>
                <w:kern w:val="0"/>
              </w:rPr>
            </w:pPr>
            <w:r>
              <w:rPr>
                <w:rFonts w:hint="eastAsia" w:ascii="宋体" w:hAnsi="宋体" w:cs="宋体"/>
                <w:bCs/>
                <w:color w:val="000000"/>
                <w:kern w:val="0"/>
              </w:rPr>
              <w:t>供应商服务期限</w:t>
            </w:r>
            <w:r>
              <w:rPr>
                <w:rFonts w:ascii="宋体" w:hAnsi="宋体" w:cs="宋体"/>
                <w:bCs/>
                <w:color w:val="000000"/>
                <w:kern w:val="0"/>
              </w:rPr>
              <w:t>不符合</w:t>
            </w:r>
            <w:r>
              <w:rPr>
                <w:rFonts w:hint="eastAsia" w:ascii="宋体" w:hAnsi="宋体" w:cs="宋体"/>
                <w:bCs/>
                <w:color w:val="000000"/>
                <w:kern w:val="0"/>
              </w:rPr>
              <w:t>磋商</w:t>
            </w:r>
            <w:r>
              <w:rPr>
                <w:rFonts w:ascii="宋体" w:hAnsi="宋体" w:cs="宋体"/>
                <w:bCs/>
                <w:color w:val="000000"/>
                <w:kern w:val="0"/>
              </w:rPr>
              <w:t>文件要求的；</w:t>
            </w:r>
          </w:p>
        </w:tc>
        <w:tc>
          <w:tcPr>
            <w:tcW w:w="608" w:type="dxa"/>
            <w:tcBorders>
              <w:left w:val="single" w:color="auto" w:sz="4" w:space="0"/>
              <w:right w:val="single" w:color="auto" w:sz="4" w:space="0"/>
            </w:tcBorders>
            <w:vAlign w:val="center"/>
          </w:tcPr>
          <w:p w14:paraId="0D00A91F">
            <w:pPr>
              <w:rPr>
                <w:rFonts w:ascii="宋体" w:hAnsi="宋体"/>
                <w:color w:val="000000"/>
                <w:szCs w:val="21"/>
              </w:rPr>
            </w:pPr>
          </w:p>
        </w:tc>
        <w:tc>
          <w:tcPr>
            <w:tcW w:w="608" w:type="dxa"/>
            <w:tcBorders>
              <w:left w:val="single" w:color="auto" w:sz="4" w:space="0"/>
            </w:tcBorders>
            <w:vAlign w:val="center"/>
          </w:tcPr>
          <w:p w14:paraId="5BC63D2C">
            <w:pPr>
              <w:rPr>
                <w:rFonts w:ascii="宋体" w:hAnsi="宋体"/>
                <w:color w:val="000000"/>
                <w:szCs w:val="21"/>
              </w:rPr>
            </w:pPr>
          </w:p>
        </w:tc>
        <w:tc>
          <w:tcPr>
            <w:tcW w:w="608" w:type="dxa"/>
            <w:tcBorders>
              <w:right w:val="single" w:color="auto" w:sz="4" w:space="0"/>
            </w:tcBorders>
            <w:vAlign w:val="top"/>
          </w:tcPr>
          <w:p w14:paraId="2C3AA2F1">
            <w:pPr>
              <w:rPr>
                <w:rFonts w:ascii="宋体" w:hAnsi="宋体"/>
                <w:color w:val="000000"/>
                <w:szCs w:val="21"/>
              </w:rPr>
            </w:pPr>
          </w:p>
        </w:tc>
        <w:tc>
          <w:tcPr>
            <w:tcW w:w="559" w:type="dxa"/>
            <w:tcBorders>
              <w:left w:val="single" w:color="auto" w:sz="4" w:space="0"/>
            </w:tcBorders>
            <w:vAlign w:val="top"/>
          </w:tcPr>
          <w:p w14:paraId="2C8BB370">
            <w:pPr>
              <w:rPr>
                <w:rFonts w:ascii="宋体" w:hAnsi="宋体"/>
                <w:color w:val="000000"/>
                <w:szCs w:val="21"/>
              </w:rPr>
            </w:pPr>
          </w:p>
        </w:tc>
      </w:tr>
      <w:tr w14:paraId="5FA87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711EDE9">
            <w:pPr>
              <w:rPr>
                <w:rFonts w:ascii="宋体" w:hAnsi="宋体" w:cs="宋体"/>
                <w:bCs/>
                <w:color w:val="000000"/>
                <w:kern w:val="0"/>
              </w:rPr>
            </w:pPr>
            <w:r>
              <w:rPr>
                <w:rFonts w:hint="eastAsia" w:ascii="宋体" w:hAnsi="宋体" w:cs="宋体"/>
                <w:bCs/>
                <w:color w:val="000000"/>
                <w:kern w:val="0"/>
              </w:rPr>
              <w:t>4</w:t>
            </w:r>
          </w:p>
        </w:tc>
        <w:tc>
          <w:tcPr>
            <w:tcW w:w="6258" w:type="dxa"/>
            <w:tcBorders>
              <w:right w:val="single" w:color="auto" w:sz="4" w:space="0"/>
            </w:tcBorders>
            <w:vAlign w:val="center"/>
          </w:tcPr>
          <w:p w14:paraId="08B7F605">
            <w:pPr>
              <w:rPr>
                <w:rFonts w:ascii="宋体" w:hAnsi="宋体" w:cs="宋体"/>
                <w:bCs/>
                <w:color w:val="000000"/>
                <w:kern w:val="0"/>
              </w:rPr>
            </w:pPr>
            <w:r>
              <w:rPr>
                <w:rFonts w:hint="eastAsia" w:ascii="宋体" w:hAnsi="宋体" w:cs="宋体"/>
                <w:bCs/>
                <w:color w:val="000000"/>
                <w:kern w:val="0"/>
              </w:rPr>
              <w:t>未满足磋商文件中技术服务及质量的实质性要求；</w:t>
            </w:r>
          </w:p>
        </w:tc>
        <w:tc>
          <w:tcPr>
            <w:tcW w:w="608" w:type="dxa"/>
            <w:tcBorders>
              <w:left w:val="single" w:color="auto" w:sz="4" w:space="0"/>
              <w:right w:val="single" w:color="auto" w:sz="4" w:space="0"/>
            </w:tcBorders>
            <w:vAlign w:val="center"/>
          </w:tcPr>
          <w:p w14:paraId="56C68E93">
            <w:pPr>
              <w:rPr>
                <w:rFonts w:ascii="宋体" w:hAnsi="宋体"/>
                <w:color w:val="000000"/>
                <w:szCs w:val="21"/>
              </w:rPr>
            </w:pPr>
          </w:p>
        </w:tc>
        <w:tc>
          <w:tcPr>
            <w:tcW w:w="608" w:type="dxa"/>
            <w:tcBorders>
              <w:left w:val="single" w:color="auto" w:sz="4" w:space="0"/>
            </w:tcBorders>
            <w:vAlign w:val="center"/>
          </w:tcPr>
          <w:p w14:paraId="0B9558EC">
            <w:pPr>
              <w:rPr>
                <w:rFonts w:ascii="宋体" w:hAnsi="宋体"/>
                <w:color w:val="000000"/>
                <w:szCs w:val="21"/>
              </w:rPr>
            </w:pPr>
          </w:p>
        </w:tc>
        <w:tc>
          <w:tcPr>
            <w:tcW w:w="608" w:type="dxa"/>
            <w:tcBorders>
              <w:right w:val="single" w:color="auto" w:sz="4" w:space="0"/>
            </w:tcBorders>
            <w:vAlign w:val="top"/>
          </w:tcPr>
          <w:p w14:paraId="36C2B5A6">
            <w:pPr>
              <w:rPr>
                <w:rFonts w:ascii="宋体" w:hAnsi="宋体"/>
                <w:color w:val="000000"/>
                <w:szCs w:val="21"/>
              </w:rPr>
            </w:pPr>
          </w:p>
        </w:tc>
        <w:tc>
          <w:tcPr>
            <w:tcW w:w="559" w:type="dxa"/>
            <w:tcBorders>
              <w:left w:val="single" w:color="auto" w:sz="4" w:space="0"/>
            </w:tcBorders>
            <w:vAlign w:val="top"/>
          </w:tcPr>
          <w:p w14:paraId="61C54EAE">
            <w:pPr>
              <w:rPr>
                <w:rFonts w:ascii="宋体" w:hAnsi="宋体"/>
                <w:color w:val="000000"/>
                <w:szCs w:val="21"/>
              </w:rPr>
            </w:pPr>
          </w:p>
        </w:tc>
      </w:tr>
      <w:tr w14:paraId="46C26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261CB192">
            <w:pPr>
              <w:rPr>
                <w:rFonts w:ascii="宋体" w:hAnsi="宋体" w:cs="宋体"/>
                <w:bCs/>
                <w:color w:val="000000"/>
                <w:kern w:val="0"/>
              </w:rPr>
            </w:pPr>
            <w:r>
              <w:rPr>
                <w:rFonts w:hint="eastAsia" w:ascii="宋体" w:hAnsi="宋体" w:cs="宋体"/>
                <w:bCs/>
                <w:color w:val="000000"/>
                <w:kern w:val="0"/>
              </w:rPr>
              <w:t>5</w:t>
            </w:r>
          </w:p>
        </w:tc>
        <w:tc>
          <w:tcPr>
            <w:tcW w:w="6258" w:type="dxa"/>
            <w:tcBorders>
              <w:right w:val="single" w:color="auto" w:sz="4" w:space="0"/>
            </w:tcBorders>
            <w:vAlign w:val="center"/>
          </w:tcPr>
          <w:p w14:paraId="69C871D5">
            <w:pPr>
              <w:rPr>
                <w:rFonts w:ascii="宋体" w:hAnsi="宋体" w:cs="宋体"/>
                <w:bCs/>
                <w:color w:val="000000"/>
                <w:kern w:val="0"/>
              </w:rPr>
            </w:pPr>
            <w:r>
              <w:rPr>
                <w:rFonts w:hint="eastAsia" w:ascii="宋体" w:hAnsi="宋体" w:cs="宋体"/>
                <w:bCs/>
                <w:color w:val="000000"/>
                <w:kern w:val="0"/>
              </w:rPr>
              <w:t>供应商的投标报价超过采购预算的；</w:t>
            </w:r>
          </w:p>
        </w:tc>
        <w:tc>
          <w:tcPr>
            <w:tcW w:w="608" w:type="dxa"/>
            <w:tcBorders>
              <w:left w:val="single" w:color="auto" w:sz="4" w:space="0"/>
              <w:right w:val="single" w:color="auto" w:sz="4" w:space="0"/>
            </w:tcBorders>
            <w:vAlign w:val="center"/>
          </w:tcPr>
          <w:p w14:paraId="12572F75">
            <w:pPr>
              <w:rPr>
                <w:rFonts w:ascii="宋体" w:hAnsi="宋体"/>
                <w:color w:val="000000"/>
                <w:szCs w:val="21"/>
              </w:rPr>
            </w:pPr>
          </w:p>
        </w:tc>
        <w:tc>
          <w:tcPr>
            <w:tcW w:w="608" w:type="dxa"/>
            <w:tcBorders>
              <w:left w:val="single" w:color="auto" w:sz="4" w:space="0"/>
            </w:tcBorders>
            <w:vAlign w:val="center"/>
          </w:tcPr>
          <w:p w14:paraId="6430EAD0">
            <w:pPr>
              <w:rPr>
                <w:rFonts w:ascii="宋体" w:hAnsi="宋体"/>
                <w:color w:val="000000"/>
                <w:szCs w:val="21"/>
              </w:rPr>
            </w:pPr>
          </w:p>
        </w:tc>
        <w:tc>
          <w:tcPr>
            <w:tcW w:w="608" w:type="dxa"/>
            <w:tcBorders>
              <w:right w:val="single" w:color="auto" w:sz="4" w:space="0"/>
            </w:tcBorders>
            <w:vAlign w:val="top"/>
          </w:tcPr>
          <w:p w14:paraId="549E955C">
            <w:pPr>
              <w:rPr>
                <w:rFonts w:ascii="宋体" w:hAnsi="宋体"/>
                <w:color w:val="000000"/>
                <w:szCs w:val="21"/>
              </w:rPr>
            </w:pPr>
          </w:p>
        </w:tc>
        <w:tc>
          <w:tcPr>
            <w:tcW w:w="559" w:type="dxa"/>
            <w:tcBorders>
              <w:left w:val="single" w:color="auto" w:sz="4" w:space="0"/>
            </w:tcBorders>
            <w:vAlign w:val="top"/>
          </w:tcPr>
          <w:p w14:paraId="459401FB">
            <w:pPr>
              <w:rPr>
                <w:rFonts w:ascii="宋体" w:hAnsi="宋体"/>
                <w:color w:val="000000"/>
                <w:szCs w:val="21"/>
              </w:rPr>
            </w:pPr>
          </w:p>
        </w:tc>
      </w:tr>
      <w:tr w14:paraId="3871D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7BAFC4B1">
            <w:pPr>
              <w:rPr>
                <w:rFonts w:ascii="宋体" w:hAnsi="宋体" w:cs="宋体"/>
                <w:bCs/>
                <w:color w:val="000000"/>
                <w:kern w:val="0"/>
              </w:rPr>
            </w:pPr>
            <w:r>
              <w:rPr>
                <w:rFonts w:hint="eastAsia" w:ascii="宋体" w:hAnsi="宋体" w:cs="宋体"/>
                <w:bCs/>
                <w:color w:val="000000"/>
                <w:kern w:val="0"/>
              </w:rPr>
              <w:t>6</w:t>
            </w:r>
          </w:p>
        </w:tc>
        <w:tc>
          <w:tcPr>
            <w:tcW w:w="6258" w:type="dxa"/>
            <w:tcBorders>
              <w:right w:val="single" w:color="auto" w:sz="4" w:space="0"/>
            </w:tcBorders>
            <w:vAlign w:val="center"/>
          </w:tcPr>
          <w:p w14:paraId="4AF37743">
            <w:pPr>
              <w:rPr>
                <w:rFonts w:ascii="宋体" w:hAnsi="宋体" w:cs="宋体"/>
                <w:bCs/>
                <w:color w:val="000000"/>
                <w:kern w:val="0"/>
              </w:rPr>
            </w:pPr>
            <w:r>
              <w:rPr>
                <w:rFonts w:hint="eastAsia" w:ascii="宋体" w:hAnsi="宋体" w:cs="宋体"/>
                <w:bCs/>
                <w:color w:val="000000"/>
                <w:kern w:val="0"/>
              </w:rPr>
              <w:t>磋商小组会认为投标供应商的报价明显低于其他通过符合性检查投标供应商的报价，有可能影响履约的，且投标供应商未按照规定证明其报价合理性的；</w:t>
            </w:r>
          </w:p>
        </w:tc>
        <w:tc>
          <w:tcPr>
            <w:tcW w:w="608" w:type="dxa"/>
            <w:tcBorders>
              <w:left w:val="single" w:color="auto" w:sz="4" w:space="0"/>
              <w:right w:val="single" w:color="auto" w:sz="4" w:space="0"/>
            </w:tcBorders>
            <w:vAlign w:val="center"/>
          </w:tcPr>
          <w:p w14:paraId="25A66779">
            <w:pPr>
              <w:rPr>
                <w:rFonts w:ascii="宋体" w:hAnsi="宋体"/>
                <w:color w:val="000000"/>
                <w:szCs w:val="21"/>
              </w:rPr>
            </w:pPr>
          </w:p>
        </w:tc>
        <w:tc>
          <w:tcPr>
            <w:tcW w:w="608" w:type="dxa"/>
            <w:tcBorders>
              <w:left w:val="single" w:color="auto" w:sz="4" w:space="0"/>
            </w:tcBorders>
            <w:vAlign w:val="center"/>
          </w:tcPr>
          <w:p w14:paraId="532DEBEC">
            <w:pPr>
              <w:rPr>
                <w:rFonts w:ascii="宋体" w:hAnsi="宋体"/>
                <w:color w:val="000000"/>
                <w:szCs w:val="21"/>
              </w:rPr>
            </w:pPr>
          </w:p>
        </w:tc>
        <w:tc>
          <w:tcPr>
            <w:tcW w:w="608" w:type="dxa"/>
            <w:tcBorders>
              <w:right w:val="single" w:color="auto" w:sz="4" w:space="0"/>
            </w:tcBorders>
            <w:vAlign w:val="top"/>
          </w:tcPr>
          <w:p w14:paraId="77F3C8C7">
            <w:pPr>
              <w:rPr>
                <w:rFonts w:ascii="宋体" w:hAnsi="宋体"/>
                <w:color w:val="000000"/>
                <w:szCs w:val="21"/>
              </w:rPr>
            </w:pPr>
          </w:p>
        </w:tc>
        <w:tc>
          <w:tcPr>
            <w:tcW w:w="559" w:type="dxa"/>
            <w:tcBorders>
              <w:left w:val="single" w:color="auto" w:sz="4" w:space="0"/>
            </w:tcBorders>
            <w:vAlign w:val="top"/>
          </w:tcPr>
          <w:p w14:paraId="3BCEC9B7">
            <w:pPr>
              <w:rPr>
                <w:rFonts w:ascii="宋体" w:hAnsi="宋体"/>
                <w:color w:val="000000"/>
                <w:szCs w:val="21"/>
              </w:rPr>
            </w:pPr>
          </w:p>
        </w:tc>
      </w:tr>
      <w:tr w14:paraId="52E55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238DEA13">
            <w:pPr>
              <w:rPr>
                <w:rFonts w:ascii="宋体" w:hAnsi="宋体" w:cs="宋体"/>
                <w:bCs/>
                <w:color w:val="000000"/>
                <w:kern w:val="0"/>
              </w:rPr>
            </w:pPr>
            <w:r>
              <w:rPr>
                <w:rFonts w:hint="eastAsia" w:ascii="宋体" w:hAnsi="宋体" w:cs="宋体"/>
                <w:bCs/>
                <w:color w:val="000000"/>
                <w:kern w:val="0"/>
              </w:rPr>
              <w:t>7</w:t>
            </w:r>
          </w:p>
        </w:tc>
        <w:tc>
          <w:tcPr>
            <w:tcW w:w="6258" w:type="dxa"/>
            <w:tcBorders>
              <w:right w:val="single" w:color="auto" w:sz="4" w:space="0"/>
            </w:tcBorders>
            <w:vAlign w:val="center"/>
          </w:tcPr>
          <w:p w14:paraId="19C503DC">
            <w:pPr>
              <w:rPr>
                <w:rFonts w:ascii="宋体" w:hAnsi="宋体" w:cs="宋体"/>
                <w:bCs/>
                <w:color w:val="000000"/>
                <w:kern w:val="0"/>
              </w:rPr>
            </w:pPr>
            <w:r>
              <w:rPr>
                <w:rFonts w:hint="eastAsia" w:ascii="宋体" w:hAnsi="宋体" w:cs="宋体"/>
                <w:bCs/>
                <w:color w:val="000000"/>
                <w:kern w:val="0"/>
              </w:rPr>
              <w:t>响应文件中提供虚假或失实资料的；</w:t>
            </w:r>
          </w:p>
        </w:tc>
        <w:tc>
          <w:tcPr>
            <w:tcW w:w="608" w:type="dxa"/>
            <w:tcBorders>
              <w:left w:val="single" w:color="auto" w:sz="4" w:space="0"/>
              <w:right w:val="single" w:color="auto" w:sz="4" w:space="0"/>
            </w:tcBorders>
            <w:vAlign w:val="center"/>
          </w:tcPr>
          <w:p w14:paraId="7C815E40">
            <w:pPr>
              <w:rPr>
                <w:rFonts w:ascii="宋体" w:hAnsi="宋体"/>
                <w:color w:val="000000"/>
                <w:szCs w:val="21"/>
              </w:rPr>
            </w:pPr>
          </w:p>
        </w:tc>
        <w:tc>
          <w:tcPr>
            <w:tcW w:w="608" w:type="dxa"/>
            <w:tcBorders>
              <w:left w:val="single" w:color="auto" w:sz="4" w:space="0"/>
            </w:tcBorders>
            <w:vAlign w:val="center"/>
          </w:tcPr>
          <w:p w14:paraId="5702C700">
            <w:pPr>
              <w:rPr>
                <w:rFonts w:ascii="宋体" w:hAnsi="宋体"/>
                <w:color w:val="000000"/>
                <w:szCs w:val="21"/>
              </w:rPr>
            </w:pPr>
          </w:p>
        </w:tc>
        <w:tc>
          <w:tcPr>
            <w:tcW w:w="608" w:type="dxa"/>
            <w:tcBorders>
              <w:right w:val="single" w:color="auto" w:sz="4" w:space="0"/>
            </w:tcBorders>
            <w:vAlign w:val="top"/>
          </w:tcPr>
          <w:p w14:paraId="759B8F6F">
            <w:pPr>
              <w:rPr>
                <w:rFonts w:ascii="宋体" w:hAnsi="宋体"/>
                <w:color w:val="000000"/>
                <w:szCs w:val="21"/>
              </w:rPr>
            </w:pPr>
          </w:p>
        </w:tc>
        <w:tc>
          <w:tcPr>
            <w:tcW w:w="559" w:type="dxa"/>
            <w:tcBorders>
              <w:left w:val="single" w:color="auto" w:sz="4" w:space="0"/>
            </w:tcBorders>
            <w:vAlign w:val="top"/>
          </w:tcPr>
          <w:p w14:paraId="3D13C21C">
            <w:pPr>
              <w:rPr>
                <w:rFonts w:ascii="宋体" w:hAnsi="宋体"/>
                <w:color w:val="000000"/>
                <w:szCs w:val="21"/>
              </w:rPr>
            </w:pPr>
          </w:p>
        </w:tc>
      </w:tr>
      <w:tr w14:paraId="4532A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8F1C256">
            <w:pPr>
              <w:rPr>
                <w:rFonts w:ascii="宋体" w:hAnsi="宋体" w:cs="宋体"/>
                <w:bCs/>
                <w:color w:val="000000"/>
                <w:kern w:val="0"/>
              </w:rPr>
            </w:pPr>
            <w:r>
              <w:rPr>
                <w:rFonts w:hint="eastAsia" w:ascii="宋体" w:hAnsi="宋体" w:cs="宋体"/>
                <w:bCs/>
                <w:color w:val="000000"/>
                <w:kern w:val="0"/>
              </w:rPr>
              <w:t>8</w:t>
            </w:r>
          </w:p>
        </w:tc>
        <w:tc>
          <w:tcPr>
            <w:tcW w:w="6258" w:type="dxa"/>
            <w:tcBorders>
              <w:right w:val="single" w:color="auto" w:sz="4" w:space="0"/>
            </w:tcBorders>
            <w:vAlign w:val="center"/>
          </w:tcPr>
          <w:p w14:paraId="54EB5194">
            <w:pPr>
              <w:rPr>
                <w:rFonts w:ascii="宋体" w:hAnsi="宋体" w:cs="宋体"/>
                <w:bCs/>
                <w:color w:val="000000"/>
                <w:kern w:val="0"/>
              </w:rPr>
            </w:pPr>
            <w:r>
              <w:rPr>
                <w:rFonts w:hint="eastAsia" w:ascii="宋体" w:hAnsi="宋体" w:cs="宋体"/>
                <w:bCs/>
                <w:color w:val="000000"/>
                <w:kern w:val="0"/>
              </w:rPr>
              <w:t>其他不符合竞争性磋商文件实质性要求的；</w:t>
            </w:r>
          </w:p>
        </w:tc>
        <w:tc>
          <w:tcPr>
            <w:tcW w:w="608" w:type="dxa"/>
            <w:tcBorders>
              <w:left w:val="single" w:color="auto" w:sz="4" w:space="0"/>
              <w:right w:val="single" w:color="auto" w:sz="4" w:space="0"/>
            </w:tcBorders>
            <w:vAlign w:val="center"/>
          </w:tcPr>
          <w:p w14:paraId="45DD7995">
            <w:pPr>
              <w:rPr>
                <w:rFonts w:ascii="宋体" w:hAnsi="宋体"/>
                <w:color w:val="000000"/>
                <w:szCs w:val="21"/>
              </w:rPr>
            </w:pPr>
          </w:p>
        </w:tc>
        <w:tc>
          <w:tcPr>
            <w:tcW w:w="608" w:type="dxa"/>
            <w:tcBorders>
              <w:left w:val="single" w:color="auto" w:sz="4" w:space="0"/>
            </w:tcBorders>
            <w:vAlign w:val="center"/>
          </w:tcPr>
          <w:p w14:paraId="4AA39DF4">
            <w:pPr>
              <w:rPr>
                <w:rFonts w:ascii="宋体" w:hAnsi="宋体"/>
                <w:color w:val="000000"/>
                <w:szCs w:val="21"/>
              </w:rPr>
            </w:pPr>
          </w:p>
        </w:tc>
        <w:tc>
          <w:tcPr>
            <w:tcW w:w="608" w:type="dxa"/>
            <w:tcBorders>
              <w:right w:val="single" w:color="auto" w:sz="4" w:space="0"/>
            </w:tcBorders>
            <w:vAlign w:val="top"/>
          </w:tcPr>
          <w:p w14:paraId="22776F19">
            <w:pPr>
              <w:rPr>
                <w:rFonts w:ascii="宋体" w:hAnsi="宋体"/>
                <w:color w:val="000000"/>
                <w:szCs w:val="21"/>
              </w:rPr>
            </w:pPr>
          </w:p>
        </w:tc>
        <w:tc>
          <w:tcPr>
            <w:tcW w:w="559" w:type="dxa"/>
            <w:tcBorders>
              <w:left w:val="single" w:color="auto" w:sz="4" w:space="0"/>
            </w:tcBorders>
            <w:vAlign w:val="top"/>
          </w:tcPr>
          <w:p w14:paraId="68471B7D">
            <w:pPr>
              <w:rPr>
                <w:rFonts w:ascii="宋体" w:hAnsi="宋体"/>
                <w:color w:val="000000"/>
                <w:szCs w:val="21"/>
              </w:rPr>
            </w:pPr>
          </w:p>
        </w:tc>
      </w:tr>
      <w:tr w14:paraId="18BCB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865" w:type="dxa"/>
            <w:gridSpan w:val="2"/>
            <w:tcBorders>
              <w:bottom w:val="single" w:color="auto" w:sz="12" w:space="0"/>
              <w:right w:val="single" w:color="auto" w:sz="4" w:space="0"/>
            </w:tcBorders>
            <w:vAlign w:val="top"/>
          </w:tcPr>
          <w:p w14:paraId="121F4B52">
            <w:pPr>
              <w:rPr>
                <w:rFonts w:ascii="宋体" w:hAnsi="宋体"/>
                <w:color w:val="000000"/>
              </w:rPr>
            </w:pPr>
            <w:r>
              <w:rPr>
                <w:rFonts w:hint="eastAsia" w:ascii="宋体" w:hAnsi="宋体"/>
                <w:color w:val="000000"/>
              </w:rPr>
              <w:t>结论：是否通过评审</w:t>
            </w:r>
          </w:p>
        </w:tc>
        <w:tc>
          <w:tcPr>
            <w:tcW w:w="608" w:type="dxa"/>
            <w:tcBorders>
              <w:left w:val="single" w:color="auto" w:sz="4" w:space="0"/>
              <w:bottom w:val="single" w:color="auto" w:sz="12" w:space="0"/>
              <w:right w:val="single" w:color="auto" w:sz="4" w:space="0"/>
            </w:tcBorders>
            <w:vAlign w:val="top"/>
          </w:tcPr>
          <w:p w14:paraId="50F663E7">
            <w:pPr>
              <w:rPr>
                <w:rFonts w:ascii="宋体" w:hAnsi="宋体"/>
                <w:color w:val="000000"/>
                <w:szCs w:val="21"/>
              </w:rPr>
            </w:pPr>
          </w:p>
        </w:tc>
        <w:tc>
          <w:tcPr>
            <w:tcW w:w="608" w:type="dxa"/>
            <w:tcBorders>
              <w:left w:val="single" w:color="auto" w:sz="4" w:space="0"/>
              <w:bottom w:val="single" w:color="auto" w:sz="12" w:space="0"/>
            </w:tcBorders>
            <w:vAlign w:val="top"/>
          </w:tcPr>
          <w:p w14:paraId="67D02C56">
            <w:pPr>
              <w:rPr>
                <w:rFonts w:ascii="宋体" w:hAnsi="宋体"/>
                <w:color w:val="000000"/>
                <w:szCs w:val="21"/>
              </w:rPr>
            </w:pPr>
          </w:p>
        </w:tc>
        <w:tc>
          <w:tcPr>
            <w:tcW w:w="608" w:type="dxa"/>
            <w:tcBorders>
              <w:bottom w:val="single" w:color="auto" w:sz="12" w:space="0"/>
            </w:tcBorders>
            <w:vAlign w:val="top"/>
          </w:tcPr>
          <w:p w14:paraId="484681ED">
            <w:pPr>
              <w:rPr>
                <w:rFonts w:ascii="宋体" w:hAnsi="宋体"/>
                <w:color w:val="000000"/>
                <w:szCs w:val="21"/>
              </w:rPr>
            </w:pPr>
          </w:p>
        </w:tc>
        <w:tc>
          <w:tcPr>
            <w:tcW w:w="559" w:type="dxa"/>
            <w:tcBorders>
              <w:bottom w:val="single" w:color="auto" w:sz="12" w:space="0"/>
            </w:tcBorders>
            <w:vAlign w:val="top"/>
          </w:tcPr>
          <w:p w14:paraId="38418733">
            <w:pPr>
              <w:rPr>
                <w:rFonts w:ascii="宋体" w:hAnsi="宋体"/>
                <w:color w:val="000000"/>
                <w:szCs w:val="21"/>
              </w:rPr>
            </w:pPr>
          </w:p>
        </w:tc>
      </w:tr>
    </w:tbl>
    <w:p w14:paraId="358C63A3">
      <w:pPr>
        <w:pStyle w:val="42"/>
        <w:widowControl w:val="0"/>
        <w:autoSpaceDE w:val="0"/>
        <w:autoSpaceDN w:val="0"/>
        <w:spacing w:before="0" w:after="0" w:line="440" w:lineRule="exact"/>
        <w:ind w:firstLine="315" w:firstLineChars="150"/>
        <w:jc w:val="left"/>
        <w:rPr>
          <w:rFonts w:hint="eastAsia" w:eastAsia="宋体"/>
          <w:b/>
          <w:color w:val="000000"/>
          <w:sz w:val="21"/>
          <w:lang w:eastAsia="zh-CN"/>
        </w:rPr>
      </w:pPr>
      <w:r>
        <w:rPr>
          <w:b/>
          <w:color w:val="000000"/>
          <w:sz w:val="21"/>
          <w:lang w:eastAsia="zh-CN"/>
        </w:rPr>
        <w:t xml:space="preserve"> </w:t>
      </w:r>
      <w:r>
        <w:rPr>
          <w:rFonts w:hint="eastAsia" w:eastAsia="宋体"/>
          <w:b/>
          <w:color w:val="000000"/>
          <w:sz w:val="21"/>
          <w:lang w:eastAsia="zh-CN"/>
        </w:rPr>
        <w:t xml:space="preserve"> </w:t>
      </w:r>
    </w:p>
    <w:p w14:paraId="1DACD9A3">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．响应文件的澄清与修正</w:t>
      </w:r>
    </w:p>
    <w:p w14:paraId="088BAFC0">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.1 磋商小组在对响应文件的有效性、完整性和响应程度进行审查时，磋商小组有权要求磋商供应商对其响应文件含义不明确、同类问题表述不一致或者有明显文字和计算错误的内容进行澄清。磋商供应商应派授权委托人和技术人员按磋商小组通知的时间</w:t>
      </w:r>
      <w:r>
        <w:rPr>
          <w:rFonts w:hint="eastAsia" w:eastAsia="宋体"/>
          <w:color w:val="000000"/>
          <w:sz w:val="21"/>
          <w:lang w:eastAsia="zh-CN"/>
        </w:rPr>
        <w:t>在线准时</w:t>
      </w:r>
      <w:r>
        <w:rPr>
          <w:color w:val="000000"/>
          <w:sz w:val="21"/>
          <w:lang w:eastAsia="zh-CN"/>
        </w:rPr>
        <w:t>接受质询。并非每个磋商供应商都将被质询。</w:t>
      </w:r>
    </w:p>
    <w:p w14:paraId="70C51E7E">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.2 磋商小组认为有必要，以书面形式要求磋商供应商对某些问题作出必要的澄清、说明和纠正。磋商供应商的澄清、说明或者补正应当采用书面形式，由其授权的代表签字。磋商供应商的书面澄清材料作为响应文件的补充。</w:t>
      </w:r>
    </w:p>
    <w:p w14:paraId="2524E86F">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.3 磋商供应商不按磋商小组规定的时间作书面澄清，将视为放弃该权利。</w:t>
      </w:r>
    </w:p>
    <w:p w14:paraId="6CD8AF20">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25.4</w:t>
      </w:r>
      <w:r>
        <w:rPr>
          <w:color w:val="000000"/>
          <w:sz w:val="21"/>
          <w:lang w:eastAsia="zh-CN"/>
        </w:rPr>
        <w:t>对采购文件作出的实质性变动是采购文件的有效组成部分，磋商小组应当及时以书面形式同时通知所有参加磋商的供应商。供应商应当按照采购文件的变动情况和磋商小组的要求重新提交响应文件，并由其法定代表人或授权代表签字或者加盖公章。由授权代表签字的，应当附法定代表人授权书。</w:t>
      </w:r>
    </w:p>
    <w:p w14:paraId="683A3524">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w:t>
      </w:r>
      <w:r>
        <w:rPr>
          <w:rFonts w:hint="eastAsia"/>
          <w:color w:val="000000"/>
          <w:sz w:val="21"/>
          <w:lang w:eastAsia="zh-CN"/>
        </w:rPr>
        <w:t>5磋商过程中，磋商小组可以根据磋商文件和磋商情况实质性变动采购需求中的技术、服务要求以及合同草案条款，但不得变动磋商文件中的其他内容。实质性变动的内容，须经采购人代表确认</w:t>
      </w:r>
      <w:r>
        <w:rPr>
          <w:rFonts w:hint="eastAsia" w:eastAsia="宋体"/>
          <w:color w:val="000000"/>
          <w:sz w:val="21"/>
          <w:lang w:eastAsia="zh-CN"/>
        </w:rPr>
        <w:t>。</w:t>
      </w:r>
    </w:p>
    <w:p w14:paraId="3E6B1C54">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25.</w:t>
      </w:r>
      <w:r>
        <w:rPr>
          <w:rFonts w:hint="eastAsia" w:eastAsia="宋体"/>
          <w:color w:val="000000"/>
          <w:sz w:val="21"/>
          <w:lang w:eastAsia="zh-CN"/>
        </w:rPr>
        <w:t xml:space="preserve">6 </w:t>
      </w:r>
      <w:r>
        <w:rPr>
          <w:color w:val="000000"/>
          <w:sz w:val="21"/>
          <w:lang w:eastAsia="zh-CN"/>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0234665">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磋商小组成员和评审工作有关人员不得干预或者影响正常评审工作，不得明示或者暗示其倾向性、引导性意见，不得修改采购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1770FB22">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 确定成交候选供应商</w:t>
      </w:r>
    </w:p>
    <w:p w14:paraId="5ADA111C">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26.1 坚持公平、公正地对待所有的磋商供应商。</w:t>
      </w:r>
    </w:p>
    <w:p w14:paraId="55C39EB1">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26.2 按照同一评审程序及方法、标准评审磋商供应商的响应文件，详细评审办法见本采购文件第三章。</w:t>
      </w:r>
    </w:p>
    <w:p w14:paraId="18322D6E">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26.3 磋商小组按采购文件第三章中公布的评审程序、方法及标准进行评审，确定成交候选供应商。</w:t>
      </w:r>
    </w:p>
    <w:p w14:paraId="575F46EC">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27．磋商过程保密</w:t>
      </w:r>
    </w:p>
    <w:p w14:paraId="3921F03C">
      <w:pPr>
        <w:spacing w:line="440" w:lineRule="exact"/>
        <w:ind w:firstLine="420" w:firstLineChars="200"/>
        <w:rPr>
          <w:rFonts w:ascii="LHURDE+ËÎÌå" w:hAnsi="LHURDE+ËÎÌå" w:cs="LHURDE+ËÎÌå"/>
          <w:color w:val="000000"/>
          <w:spacing w:val="-1"/>
        </w:rPr>
      </w:pPr>
      <w:r>
        <w:rPr>
          <w:color w:val="000000"/>
        </w:rPr>
        <w:t xml:space="preserve">27.1 </w:t>
      </w:r>
      <w:r>
        <w:rPr>
          <w:rFonts w:ascii="LHURDE+ËÎÌå" w:hAnsi="LHURDE+ËÎÌå" w:cs="LHURDE+ËÎÌå"/>
          <w:color w:val="000000"/>
          <w:spacing w:val="-2"/>
        </w:rPr>
        <w:t>磋商是竞争性磋商的重要环节，磋商工作在磋商小组内独立进行。磋商小组将遵照评标原则，公</w:t>
      </w:r>
      <w:r>
        <w:rPr>
          <w:rFonts w:ascii="LHURDE+ËÎÌå" w:hAnsi="LHURDE+ËÎÌå" w:cs="LHURDE+ËÎÌå"/>
          <w:color w:val="000000"/>
          <w:spacing w:val="-1"/>
        </w:rPr>
        <w:t>正、平等地对待所有供应商。</w:t>
      </w:r>
    </w:p>
    <w:p w14:paraId="2C8C9C30">
      <w:pPr>
        <w:spacing w:line="440" w:lineRule="exact"/>
        <w:ind w:firstLine="412" w:firstLineChars="200"/>
        <w:rPr>
          <w:rFonts w:ascii="LHURDE+ËÎÌå" w:hAnsi="LHURDE+ËÎÌå" w:cs="LHURDE+ËÎÌå"/>
          <w:color w:val="000000"/>
          <w:spacing w:val="-1"/>
        </w:rPr>
      </w:pPr>
      <w:r>
        <w:rPr>
          <w:rFonts w:ascii="LHURDE+ËÎÌå" w:hAnsi="LHURDE+ËÎÌå" w:cs="LHURDE+ËÎÌå"/>
          <w:color w:val="000000"/>
          <w:spacing w:val="-2"/>
        </w:rPr>
        <w:t>在宣布成交结果之前，凡属于审查、澄清、评价、比较响应文件等有关信息，相关当事人均不得泄露</w:t>
      </w:r>
      <w:r>
        <w:rPr>
          <w:rFonts w:ascii="LHURDE+ËÎÌå" w:hAnsi="LHURDE+ËÎÌå" w:cs="LHURDE+ËÎÌå"/>
          <w:color w:val="000000"/>
          <w:spacing w:val="-1"/>
        </w:rPr>
        <w:t>给任何磋商供应商或与磋商工作无关的人员。</w:t>
      </w:r>
    </w:p>
    <w:p w14:paraId="4ADEAA16">
      <w:pPr>
        <w:spacing w:line="440" w:lineRule="exact"/>
        <w:ind w:firstLine="420" w:firstLineChars="200"/>
        <w:rPr>
          <w:rFonts w:ascii="SFVODW+ËÎÌå" w:hAnsi="SFVODW+ËÎÌå" w:cs="SFVODW+ËÎÌå"/>
          <w:color w:val="000000"/>
          <w:spacing w:val="-1"/>
        </w:rPr>
      </w:pPr>
      <w:r>
        <w:rPr>
          <w:color w:val="000000"/>
        </w:rPr>
        <w:t>27.2</w:t>
      </w:r>
      <w:r>
        <w:rPr>
          <w:rFonts w:ascii="SFVODW+ËÎÌå" w:hAnsi="SFVODW+ËÎÌå" w:cs="SFVODW+ËÎÌå"/>
          <w:color w:val="000000"/>
          <w:spacing w:val="-3"/>
        </w:rPr>
        <w:t>磋商供应商不得向磋商小组成员询问磋商情况，不得以任何行为影响磋商过程，否则其响应文件</w:t>
      </w:r>
      <w:r>
        <w:rPr>
          <w:rFonts w:ascii="SFVODW+ËÎÌå" w:hAnsi="SFVODW+ËÎÌå" w:cs="SFVODW+ËÎÌå"/>
          <w:color w:val="000000"/>
          <w:spacing w:val="-1"/>
        </w:rPr>
        <w:t>将被作为无效响应文件。</w:t>
      </w:r>
    </w:p>
    <w:p w14:paraId="36B0F4B5">
      <w:pPr>
        <w:spacing w:line="440" w:lineRule="exact"/>
        <w:ind w:firstLine="420" w:firstLineChars="200"/>
        <w:rPr>
          <w:rFonts w:ascii="SFVODW+ËÎÌå" w:hAnsi="SFVODW+ËÎÌå" w:cs="SFVODW+ËÎÌå"/>
          <w:color w:val="000000"/>
        </w:rPr>
      </w:pPr>
      <w:r>
        <w:rPr>
          <w:color w:val="000000"/>
        </w:rPr>
        <w:t>28</w:t>
      </w:r>
      <w:r>
        <w:rPr>
          <w:rFonts w:ascii="SFVODW+ËÎÌå" w:hAnsi="SFVODW+ËÎÌå" w:cs="SFVODW+ËÎÌå"/>
          <w:color w:val="000000"/>
          <w:spacing w:val="-2"/>
        </w:rPr>
        <w:t>．采购人和磋商小组不向未成交的磋商供应商解释未成交原因，也不对磋商过程中的细节问题进行</w:t>
      </w:r>
      <w:r>
        <w:rPr>
          <w:rFonts w:ascii="SFVODW+ËÎÌå" w:hAnsi="SFVODW+ËÎÌå" w:cs="SFVODW+ËÎÌå"/>
          <w:color w:val="000000"/>
        </w:rPr>
        <w:t>公布。</w:t>
      </w:r>
    </w:p>
    <w:p w14:paraId="1E6516A4">
      <w:pPr>
        <w:pStyle w:val="42"/>
        <w:widowControl w:val="0"/>
        <w:autoSpaceDE w:val="0"/>
        <w:autoSpaceDN w:val="0"/>
        <w:spacing w:before="0" w:after="0" w:line="360" w:lineRule="auto"/>
        <w:ind w:firstLine="2800" w:firstLineChars="1000"/>
        <w:rPr>
          <w:rFonts w:ascii="宋体" w:hAnsi="宋体" w:eastAsia="宋体" w:cs="PNUWHE+ËÎÌå"/>
          <w:color w:val="000000"/>
          <w:sz w:val="28"/>
          <w:lang w:eastAsia="zh-CN"/>
        </w:rPr>
      </w:pPr>
      <w:r>
        <w:rPr>
          <w:rFonts w:ascii="宋体" w:hAnsi="宋体" w:eastAsia="宋体" w:cs="PNUWHE+ËÎÌå"/>
          <w:color w:val="000000"/>
          <w:sz w:val="28"/>
          <w:lang w:eastAsia="zh-CN"/>
        </w:rPr>
        <w:t>六</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确定成交供应商及签约</w:t>
      </w:r>
    </w:p>
    <w:p w14:paraId="0B23BA9A">
      <w:pPr>
        <w:spacing w:line="440" w:lineRule="exact"/>
        <w:ind w:firstLine="420" w:firstLineChars="200"/>
        <w:rPr>
          <w:color w:val="000000"/>
        </w:rPr>
      </w:pPr>
      <w:r>
        <w:rPr>
          <w:rFonts w:hint="eastAsia"/>
          <w:color w:val="000000"/>
        </w:rPr>
        <w:t xml:space="preserve"> </w:t>
      </w:r>
      <w:r>
        <w:rPr>
          <w:color w:val="000000"/>
        </w:rPr>
        <w:t>29．确定成交供应商的原则</w:t>
      </w:r>
    </w:p>
    <w:p w14:paraId="0DF233E0">
      <w:pPr>
        <w:spacing w:line="440" w:lineRule="exact"/>
        <w:ind w:firstLine="420" w:firstLineChars="200"/>
        <w:rPr>
          <w:color w:val="000000"/>
        </w:rPr>
      </w:pPr>
      <w:r>
        <w:rPr>
          <w:color w:val="000000"/>
        </w:rPr>
        <w:t>29.1 磋商小组将严格按照采购文件的要求和条件进行比较,根据采购文件中公布的评定成交标准推荐出成交候选供应商。采购人应当在收到评审报告后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w:t>
      </w:r>
      <w:r>
        <w:rPr>
          <w:rFonts w:hint="eastAsia"/>
          <w:color w:val="000000"/>
        </w:rPr>
        <w:t>代理</w:t>
      </w:r>
      <w:r>
        <w:rPr>
          <w:color w:val="000000"/>
        </w:rPr>
        <w:t>机构在成交供应商确定后 2 个工作日内，在省级以上财政部门指定的政府采购信息发布媒体上公告成交结果。</w:t>
      </w:r>
    </w:p>
    <w:p w14:paraId="7A1C7001">
      <w:pPr>
        <w:spacing w:line="440" w:lineRule="exact"/>
        <w:ind w:firstLine="420" w:firstLineChars="200"/>
        <w:rPr>
          <w:color w:val="000000"/>
        </w:rPr>
      </w:pPr>
      <w:r>
        <w:rPr>
          <w:color w:val="000000"/>
        </w:rPr>
        <w:t>30.成交通知</w:t>
      </w:r>
    </w:p>
    <w:p w14:paraId="15A0F999">
      <w:pPr>
        <w:spacing w:line="440" w:lineRule="exact"/>
        <w:ind w:firstLine="420" w:firstLineChars="200"/>
        <w:rPr>
          <w:color w:val="000000"/>
        </w:rPr>
      </w:pPr>
      <w:r>
        <w:rPr>
          <w:color w:val="000000"/>
        </w:rPr>
        <w:t>30.1 确定成交供应商后,由采购人向成交供应商签发《成交通知书》。成交供应商应于成交结果公告发布之日起三日内及时领取《成交通知书》。</w:t>
      </w:r>
    </w:p>
    <w:p w14:paraId="1FA9090B">
      <w:pPr>
        <w:spacing w:line="440" w:lineRule="exact"/>
        <w:ind w:firstLine="420" w:firstLineChars="200"/>
        <w:rPr>
          <w:color w:val="000000"/>
        </w:rPr>
      </w:pPr>
      <w:r>
        <w:rPr>
          <w:color w:val="000000"/>
        </w:rPr>
        <w:t>30.2 成交通知书对采购人和成交供应商均具有法律效力。成交通知书发出后，采购人改变成交结果的，或者成交供应商拒绝签订合同，放弃成交项目的，应当依法承担法律责任。</w:t>
      </w:r>
    </w:p>
    <w:p w14:paraId="727F05DC">
      <w:pPr>
        <w:spacing w:line="440" w:lineRule="exact"/>
        <w:ind w:firstLine="420" w:firstLineChars="200"/>
        <w:rPr>
          <w:color w:val="000000"/>
        </w:rPr>
      </w:pPr>
      <w:r>
        <w:rPr>
          <w:color w:val="000000"/>
        </w:rPr>
        <w:t>31.履约保证金</w:t>
      </w:r>
    </w:p>
    <w:p w14:paraId="285885E3">
      <w:pPr>
        <w:spacing w:line="460" w:lineRule="exact"/>
        <w:ind w:firstLine="420" w:firstLineChars="200"/>
        <w:jc w:val="left"/>
        <w:rPr>
          <w:color w:val="000000"/>
        </w:rPr>
      </w:pPr>
      <w:r>
        <w:rPr>
          <w:rFonts w:hint="eastAsia"/>
          <w:color w:val="000000"/>
        </w:rPr>
        <w:t>本项目不要求提供。</w:t>
      </w:r>
    </w:p>
    <w:p w14:paraId="79CEE868">
      <w:pPr>
        <w:spacing w:line="440" w:lineRule="exact"/>
        <w:ind w:firstLine="420" w:firstLineChars="200"/>
        <w:rPr>
          <w:color w:val="000000"/>
        </w:rPr>
      </w:pPr>
      <w:r>
        <w:rPr>
          <w:color w:val="000000"/>
        </w:rPr>
        <w:t>32．签订合同</w:t>
      </w:r>
    </w:p>
    <w:p w14:paraId="54282D53">
      <w:pPr>
        <w:spacing w:line="440" w:lineRule="exact"/>
        <w:ind w:firstLine="420" w:firstLineChars="200"/>
        <w:rPr>
          <w:color w:val="000000"/>
        </w:rPr>
      </w:pPr>
      <w:r>
        <w:rPr>
          <w:color w:val="000000"/>
        </w:rPr>
        <w:t>32.1 成交供应商应按成交通知书规定的时间、地点与采购人签订采购合同。</w:t>
      </w:r>
    </w:p>
    <w:p w14:paraId="159E5D0E">
      <w:pPr>
        <w:spacing w:line="440" w:lineRule="exact"/>
        <w:ind w:firstLine="420" w:firstLineChars="200"/>
        <w:rPr>
          <w:color w:val="000000"/>
        </w:rPr>
      </w:pPr>
      <w:r>
        <w:rPr>
          <w:color w:val="000000"/>
        </w:rPr>
        <w:t>32.2 成交通知书、采购文件、成交供应商的响应文件及磋商过程中有关澄清文件均应是合同的组成部分。</w:t>
      </w:r>
    </w:p>
    <w:p w14:paraId="26B89658">
      <w:pPr>
        <w:spacing w:line="440" w:lineRule="exact"/>
        <w:ind w:firstLine="420" w:firstLineChars="200"/>
        <w:rPr>
          <w:color w:val="000000"/>
        </w:rPr>
      </w:pPr>
      <w:r>
        <w:rPr>
          <w:color w:val="000000"/>
        </w:rPr>
        <w:t>32.3 签订合同后，成交供应商不得将服务进行转包。未经采购人同意，成交供应商不得采用分包的形式履行合同。否则采购人有权终止合同。转包或分包造成采购人损失的，成交供应商还应承担相应赔偿责任。</w:t>
      </w:r>
    </w:p>
    <w:p w14:paraId="76044001">
      <w:pPr>
        <w:spacing w:line="440" w:lineRule="exact"/>
        <w:ind w:firstLine="420" w:firstLineChars="200"/>
        <w:rPr>
          <w:color w:val="000000"/>
        </w:rPr>
      </w:pPr>
      <w:r>
        <w:rPr>
          <w:color w:val="000000"/>
        </w:rPr>
        <w:t>32.4 采购人和供应商之间的在合同中约定的权利和义务，双方均应诚实守信全面履行，否则违约方将承担违约责任并赔偿对方损失。</w:t>
      </w:r>
    </w:p>
    <w:p w14:paraId="4D70483D">
      <w:pPr>
        <w:spacing w:line="440" w:lineRule="exact"/>
        <w:ind w:firstLine="420" w:firstLineChars="200"/>
        <w:rPr>
          <w:color w:val="000000"/>
        </w:rPr>
      </w:pPr>
      <w:r>
        <w:rPr>
          <w:color w:val="000000"/>
        </w:rPr>
        <w:t>33．</w:t>
      </w:r>
      <w:r>
        <w:rPr>
          <w:rFonts w:hint="eastAsia"/>
          <w:color w:val="000000"/>
        </w:rPr>
        <w:t>质疑与投诉</w:t>
      </w:r>
    </w:p>
    <w:p w14:paraId="48664B29">
      <w:pPr>
        <w:spacing w:line="440" w:lineRule="exact"/>
        <w:ind w:firstLine="420" w:firstLineChars="200"/>
        <w:rPr>
          <w:color w:val="000000"/>
        </w:rPr>
      </w:pPr>
      <w:r>
        <w:rPr>
          <w:rFonts w:hint="eastAsia"/>
          <w:color w:val="000000"/>
        </w:rPr>
        <w:t>33.1投标供应商认为采购文件、采购过程、中标和成交结果使自己的合法权益受到损害的，可以在知道或应知道其权益受到损害之日起七个工作日内以书面形式向采购人或采购代理机构提出质疑。</w:t>
      </w:r>
    </w:p>
    <w:p w14:paraId="002CD2C9">
      <w:pPr>
        <w:spacing w:line="440" w:lineRule="exact"/>
        <w:ind w:firstLine="420" w:firstLineChars="200"/>
        <w:rPr>
          <w:color w:val="000000"/>
        </w:rPr>
      </w:pPr>
      <w:r>
        <w:rPr>
          <w:rFonts w:hint="eastAsia"/>
          <w:color w:val="000000"/>
        </w:rPr>
        <w:t>33.2采购人或采购代理机构在收到投标供应商的书面质疑后七个工作日内作出答复，但答复的内容不得涉及商业秘密。质疑供应商对采购人或采购代理机构的答复不满意，可以在答复期满后十五个工作日内向采购监督管理部门投诉。</w:t>
      </w:r>
    </w:p>
    <w:p w14:paraId="468A19FF">
      <w:pPr>
        <w:spacing w:line="440" w:lineRule="exact"/>
        <w:ind w:firstLine="420" w:firstLineChars="200"/>
        <w:rPr>
          <w:color w:val="000000"/>
        </w:rPr>
      </w:pPr>
      <w:r>
        <w:rPr>
          <w:rFonts w:hint="eastAsia"/>
          <w:color w:val="000000"/>
        </w:rPr>
        <w:t>33.3投诉人投诉时，应提交投诉书，投诉书应当由本人并由法定代表人（或法定负责人）签字盖公章，投诉书应说明具体的投诉事项及事实依据。投诉人对投诉书的真实性负责，恶意投诉将承当相应的法律和民事责任。</w:t>
      </w:r>
    </w:p>
    <w:p w14:paraId="49299B12">
      <w:pPr>
        <w:pStyle w:val="43"/>
        <w:widowControl w:val="0"/>
        <w:autoSpaceDE w:val="0"/>
        <w:autoSpaceDN w:val="0"/>
        <w:spacing w:before="0" w:after="0" w:line="240" w:lineRule="auto"/>
        <w:jc w:val="both"/>
        <w:rPr>
          <w:rFonts w:ascii="宋体" w:hAnsi="宋体" w:eastAsia="宋体" w:cs="TMBCOU+ËÎÌå"/>
          <w:color w:val="000000"/>
          <w:sz w:val="30"/>
          <w:lang w:eastAsia="zh-CN"/>
        </w:rPr>
      </w:pPr>
    </w:p>
    <w:p w14:paraId="746F5B5F">
      <w:pPr>
        <w:pStyle w:val="43"/>
        <w:widowControl w:val="0"/>
        <w:autoSpaceDE w:val="0"/>
        <w:autoSpaceDN w:val="0"/>
        <w:spacing w:before="0" w:after="0" w:line="240" w:lineRule="auto"/>
        <w:jc w:val="center"/>
        <w:rPr>
          <w:rFonts w:ascii="宋体" w:hAnsi="宋体" w:eastAsia="宋体"/>
          <w:b/>
          <w:bCs/>
          <w:color w:val="000000"/>
          <w:sz w:val="30"/>
          <w:lang w:eastAsia="zh-CN"/>
        </w:rPr>
      </w:pPr>
      <w:r>
        <w:rPr>
          <w:rFonts w:ascii="宋体" w:hAnsi="宋体" w:eastAsia="宋体" w:cs="TMBCOU+ËÎÌå"/>
          <w:b/>
          <w:bCs/>
          <w:color w:val="000000"/>
          <w:sz w:val="30"/>
          <w:lang w:eastAsia="zh-CN"/>
        </w:rPr>
        <w:t>第三章</w:t>
      </w:r>
      <w:r>
        <w:rPr>
          <w:rFonts w:hint="eastAsia" w:ascii="宋体" w:hAnsi="宋体" w:eastAsia="宋体" w:cs="TMBCOU+ËÎÌå"/>
          <w:b/>
          <w:bCs/>
          <w:color w:val="000000"/>
          <w:sz w:val="30"/>
          <w:lang w:eastAsia="zh-CN"/>
        </w:rPr>
        <w:t>、</w:t>
      </w:r>
      <w:r>
        <w:rPr>
          <w:rFonts w:ascii="宋体" w:hAnsi="宋体" w:eastAsia="宋体" w:cs="TMBCOU+ËÎÌå"/>
          <w:b/>
          <w:bCs/>
          <w:color w:val="000000"/>
          <w:sz w:val="30"/>
          <w:lang w:eastAsia="zh-CN"/>
        </w:rPr>
        <w:t>评审程序方法及标准</w:t>
      </w:r>
    </w:p>
    <w:p w14:paraId="7EE916FC">
      <w:pPr>
        <w:spacing w:line="440" w:lineRule="exact"/>
        <w:ind w:firstLine="412" w:firstLineChars="200"/>
        <w:rPr>
          <w:rFonts w:hint="eastAsia" w:ascii="宋体" w:hAnsi="宋体"/>
          <w:color w:val="000000"/>
          <w:szCs w:val="21"/>
        </w:rPr>
      </w:pPr>
      <w:r>
        <w:rPr>
          <w:rFonts w:ascii="TMBCOU+ËÎÌå" w:hAnsi="TMBCOU+ËÎÌå" w:cs="TMBCOU+ËÎÌå"/>
          <w:color w:val="000000"/>
          <w:spacing w:val="-2"/>
        </w:rPr>
        <w:t>按照《中华人民共和国政府采购法》、七部委联合下发的《评标委员会和评标办法暂行规定》、《政</w:t>
      </w:r>
      <w:r>
        <w:rPr>
          <w:rFonts w:ascii="TMBCOU+ËÎÌå" w:hAnsi="TMBCOU+ËÎÌå" w:cs="TMBCOU+ËÎÌå"/>
          <w:color w:val="000000"/>
          <w:spacing w:val="-1"/>
        </w:rPr>
        <w:t>府采购竞争性磋商采购方式管理暂行办法》等有关规定，结合本项目制定本办法。</w:t>
      </w:r>
    </w:p>
    <w:p w14:paraId="55B936E0">
      <w:pPr>
        <w:spacing w:line="440" w:lineRule="exact"/>
        <w:ind w:firstLine="420" w:firstLineChars="200"/>
        <w:rPr>
          <w:rFonts w:hint="eastAsia" w:ascii="TMBCOU+ËÎÌå" w:hAnsi="TMBCOU+ËÎÌå" w:cs="TMBCOU+ËÎÌå"/>
          <w:color w:val="000000"/>
        </w:rPr>
      </w:pPr>
      <w:r>
        <w:rPr>
          <w:rFonts w:ascii="TMBCOU+ËÎÌå" w:hAnsi="TMBCOU+ËÎÌå" w:cs="TMBCOU+ËÎÌå"/>
          <w:color w:val="000000"/>
        </w:rPr>
        <w:t>一、</w:t>
      </w:r>
      <w:r>
        <w:rPr>
          <w:rFonts w:hint="eastAsia" w:ascii="TMBCOU+ËÎÌå" w:hAnsi="TMBCOU+ËÎÌå" w:cs="TMBCOU+ËÎÌå"/>
          <w:color w:val="000000"/>
        </w:rPr>
        <w:t>磋商小组</w:t>
      </w:r>
      <w:r>
        <w:rPr>
          <w:rFonts w:ascii="TMBCOU+ËÎÌå" w:hAnsi="TMBCOU+ËÎÌå" w:cs="TMBCOU+ËÎÌå"/>
          <w:color w:val="000000"/>
        </w:rPr>
        <w:t>组成：</w:t>
      </w:r>
    </w:p>
    <w:p w14:paraId="7F1EF7B6">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磋商小组</w:t>
      </w:r>
      <w:r>
        <w:rPr>
          <w:rFonts w:ascii="TMBCOU+ËÎÌå" w:hAnsi="TMBCOU+ËÎÌå" w:cs="TMBCOU+ËÎÌå"/>
          <w:color w:val="000000"/>
          <w:spacing w:val="-1"/>
        </w:rPr>
        <w:t>由有关技术、经济等方面的</w:t>
      </w:r>
      <w:r>
        <w:rPr>
          <w:rFonts w:hint="eastAsia" w:ascii="TMBCOU+ËÎÌå" w:hAnsi="TMBCOU+ËÎÌå" w:cs="TMBCOU+ËÎÌå"/>
          <w:color w:val="000000"/>
          <w:spacing w:val="-1"/>
        </w:rPr>
        <w:t>3</w:t>
      </w:r>
      <w:r>
        <w:rPr>
          <w:rFonts w:ascii="TMBCOU+ËÎÌå" w:hAnsi="TMBCOU+ËÎÌå" w:cs="TMBCOU+ËÎÌå"/>
          <w:color w:val="000000"/>
          <w:spacing w:val="-2"/>
        </w:rPr>
        <w:t>名</w:t>
      </w:r>
      <w:r>
        <w:rPr>
          <w:rFonts w:hint="eastAsia" w:ascii="TMBCOU+ËÎÌå" w:hAnsi="TMBCOU+ËÎÌå" w:cs="TMBCOU+ËÎÌå"/>
          <w:color w:val="000000"/>
          <w:spacing w:val="-2"/>
        </w:rPr>
        <w:t>及以上单数的</w:t>
      </w:r>
      <w:r>
        <w:rPr>
          <w:rFonts w:ascii="TMBCOU+ËÎÌå" w:hAnsi="TMBCOU+ËÎÌå" w:cs="TMBCOU+ËÎÌå"/>
          <w:color w:val="000000"/>
          <w:spacing w:val="-2"/>
        </w:rPr>
        <w:t>专家组成。参加</w:t>
      </w:r>
      <w:r>
        <w:rPr>
          <w:rFonts w:hint="eastAsia" w:ascii="TMBCOU+ËÎÌå" w:hAnsi="TMBCOU+ËÎÌå" w:cs="TMBCOU+ËÎÌå"/>
          <w:color w:val="000000"/>
          <w:spacing w:val="-2"/>
        </w:rPr>
        <w:t>磋商</w:t>
      </w:r>
      <w:r>
        <w:rPr>
          <w:rFonts w:ascii="TMBCOU+ËÎÌå" w:hAnsi="TMBCOU+ËÎÌå" w:cs="TMBCOU+ËÎÌå"/>
          <w:color w:val="000000"/>
          <w:spacing w:val="-2"/>
        </w:rPr>
        <w:t>的专家由在</w:t>
      </w:r>
      <w:r>
        <w:rPr>
          <w:rFonts w:ascii="TMBCOU+ËÎÌå" w:hAnsi="TMBCOU+ËÎÌå" w:cs="TMBCOU+ËÎÌå"/>
          <w:color w:val="000000"/>
          <w:spacing w:val="-1"/>
        </w:rPr>
        <w:t>开标前从</w:t>
      </w:r>
      <w:r>
        <w:rPr>
          <w:rFonts w:hint="eastAsia" w:ascii="TMBCOU+ËÎÌå" w:hAnsi="TMBCOU+ËÎÌå" w:cs="TMBCOU+ËÎÌå"/>
          <w:color w:val="000000"/>
          <w:spacing w:val="-1"/>
        </w:rPr>
        <w:t>政采云平台的政府采购</w:t>
      </w:r>
      <w:r>
        <w:rPr>
          <w:rFonts w:ascii="TMBCOU+ËÎÌå" w:hAnsi="TMBCOU+ËÎÌå" w:cs="TMBCOU+ËÎÌå"/>
          <w:color w:val="000000"/>
          <w:spacing w:val="-1"/>
        </w:rPr>
        <w:t>专家库中随机抽取。</w:t>
      </w:r>
    </w:p>
    <w:p w14:paraId="7106AC89">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二</w:t>
      </w:r>
      <w:r>
        <w:rPr>
          <w:rFonts w:ascii="TMBCOU+ËÎÌå" w:hAnsi="TMBCOU+ËÎÌå" w:cs="TMBCOU+ËÎÌå"/>
          <w:color w:val="000000"/>
        </w:rPr>
        <w:t>、评审内容：</w:t>
      </w:r>
    </w:p>
    <w:p w14:paraId="2458AE41">
      <w:pPr>
        <w:spacing w:line="440" w:lineRule="exact"/>
        <w:ind w:firstLine="208" w:firstLineChars="100"/>
        <w:rPr>
          <w:rFonts w:hint="eastAsia" w:ascii="TMBCOU+ËÎÌå" w:hAnsi="TMBCOU+ËÎÌå" w:cs="TMBCOU+ËÎÌå"/>
          <w:color w:val="000000"/>
          <w:spacing w:val="-1"/>
        </w:rPr>
      </w:pPr>
      <w:r>
        <w:rPr>
          <w:rFonts w:ascii="TMBCOU+ËÎÌå" w:hAnsi="TMBCOU+ËÎÌå" w:cs="TMBCOU+ËÎÌå"/>
          <w:color w:val="000000"/>
          <w:spacing w:val="-1"/>
        </w:rPr>
        <w:t>本评审分初步评审和详细评审两部分组成。</w:t>
      </w:r>
    </w:p>
    <w:p w14:paraId="51D9DBE2">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三、初步评审标准</w:t>
      </w:r>
    </w:p>
    <w:p w14:paraId="09B14265">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.1 只有初步审查合格的竞争性磋商响应人，其竞争性磋商响应文件方可进入磋商阶段。</w:t>
      </w:r>
    </w:p>
    <w:p w14:paraId="0B2A58A1">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.2 如出现下列情况之一的响应文件，按无效响应文件处理，不再进行磋商，磋商小组当场告知供应商：</w:t>
      </w:r>
    </w:p>
    <w:p w14:paraId="2260B1F7">
      <w:pPr>
        <w:spacing w:line="440" w:lineRule="exact"/>
        <w:ind w:firstLine="472" w:firstLineChars="200"/>
        <w:rPr>
          <w:rFonts w:ascii="仿宋" w:hAnsi="仿宋" w:eastAsia="仿宋"/>
          <w:color w:val="000000"/>
          <w:spacing w:val="-2"/>
          <w:sz w:val="24"/>
          <w:szCs w:val="24"/>
        </w:rPr>
      </w:pPr>
      <w:r>
        <w:rPr>
          <w:rFonts w:ascii="仿宋" w:hAnsi="仿宋" w:eastAsia="仿宋"/>
          <w:color w:val="000000"/>
          <w:spacing w:val="-2"/>
          <w:sz w:val="24"/>
          <w:szCs w:val="24"/>
        </w:rPr>
        <w:t>1.</w:t>
      </w:r>
      <w:r>
        <w:rPr>
          <w:rFonts w:hint="eastAsia" w:ascii="仿宋" w:hAnsi="仿宋" w:eastAsia="仿宋"/>
          <w:color w:val="000000"/>
          <w:spacing w:val="-2"/>
          <w:sz w:val="24"/>
          <w:szCs w:val="24"/>
        </w:rPr>
        <w:t>资格性审查</w:t>
      </w: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415"/>
        <w:gridCol w:w="778"/>
        <w:gridCol w:w="778"/>
        <w:gridCol w:w="778"/>
        <w:gridCol w:w="457"/>
      </w:tblGrid>
      <w:tr w14:paraId="67B1A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restart"/>
            <w:tcBorders>
              <w:top w:val="single" w:color="auto" w:sz="12" w:space="0"/>
              <w:right w:val="single" w:color="auto" w:sz="4" w:space="0"/>
            </w:tcBorders>
            <w:noWrap w:val="0"/>
            <w:vAlign w:val="center"/>
          </w:tcPr>
          <w:p w14:paraId="49A88065">
            <w:pPr>
              <w:spacing w:line="440" w:lineRule="exact"/>
              <w:ind w:firstLine="2666" w:firstLineChars="1130"/>
              <w:rPr>
                <w:rFonts w:ascii="仿宋" w:hAnsi="仿宋" w:eastAsia="仿宋"/>
                <w:color w:val="000000"/>
                <w:spacing w:val="-2"/>
                <w:sz w:val="24"/>
                <w:szCs w:val="24"/>
              </w:rPr>
            </w:pPr>
            <w:r>
              <w:rPr>
                <w:rFonts w:hint="eastAsia" w:ascii="仿宋" w:hAnsi="仿宋" w:eastAsia="仿宋"/>
                <w:color w:val="000000"/>
                <w:spacing w:val="-2"/>
                <w:sz w:val="24"/>
                <w:szCs w:val="24"/>
              </w:rPr>
              <w:t>评审内容</w:t>
            </w:r>
          </w:p>
        </w:tc>
        <w:tc>
          <w:tcPr>
            <w:tcW w:w="2791" w:type="dxa"/>
            <w:gridSpan w:val="4"/>
            <w:tcBorders>
              <w:top w:val="single" w:color="auto" w:sz="12" w:space="0"/>
              <w:left w:val="single" w:color="auto" w:sz="4" w:space="0"/>
              <w:bottom w:val="single" w:color="auto" w:sz="4" w:space="0"/>
            </w:tcBorders>
            <w:noWrap w:val="0"/>
            <w:vAlign w:val="center"/>
          </w:tcPr>
          <w:p w14:paraId="3EB4FCB4">
            <w:pPr>
              <w:spacing w:line="440" w:lineRule="exact"/>
              <w:ind w:firstLine="424" w:firstLineChars="180"/>
              <w:rPr>
                <w:rFonts w:ascii="仿宋" w:hAnsi="仿宋" w:eastAsia="仿宋"/>
                <w:b w:val="0"/>
                <w:bCs w:val="0"/>
                <w:color w:val="000000"/>
                <w:spacing w:val="-2"/>
                <w:sz w:val="24"/>
                <w:szCs w:val="24"/>
              </w:rPr>
            </w:pPr>
            <w:r>
              <w:rPr>
                <w:rFonts w:hint="eastAsia" w:ascii="仿宋" w:hAnsi="仿宋" w:eastAsia="仿宋"/>
                <w:b w:val="0"/>
                <w:bCs w:val="0"/>
                <w:color w:val="000000"/>
                <w:spacing w:val="-2"/>
                <w:sz w:val="24"/>
                <w:szCs w:val="24"/>
              </w:rPr>
              <w:t>投标企业名称</w:t>
            </w:r>
          </w:p>
        </w:tc>
      </w:tr>
      <w:tr w14:paraId="2DF92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continue"/>
            <w:tcBorders>
              <w:right w:val="single" w:color="auto" w:sz="4" w:space="0"/>
            </w:tcBorders>
            <w:noWrap w:val="0"/>
            <w:vAlign w:val="top"/>
          </w:tcPr>
          <w:p w14:paraId="011A2CB0">
            <w:pPr>
              <w:spacing w:line="440" w:lineRule="exact"/>
              <w:ind w:firstLine="424" w:firstLineChars="180"/>
              <w:rPr>
                <w:rFonts w:ascii="仿宋" w:hAnsi="仿宋" w:eastAsia="仿宋"/>
                <w:color w:val="000000"/>
                <w:spacing w:val="-2"/>
                <w:sz w:val="24"/>
                <w:szCs w:val="24"/>
              </w:rPr>
            </w:pPr>
          </w:p>
        </w:tc>
        <w:tc>
          <w:tcPr>
            <w:tcW w:w="778" w:type="dxa"/>
            <w:tcBorders>
              <w:top w:val="single" w:color="auto" w:sz="4" w:space="0"/>
              <w:left w:val="single" w:color="auto" w:sz="4" w:space="0"/>
              <w:right w:val="single" w:color="auto" w:sz="4" w:space="0"/>
            </w:tcBorders>
            <w:noWrap w:val="0"/>
            <w:vAlign w:val="top"/>
          </w:tcPr>
          <w:p w14:paraId="6B2CE7A6">
            <w:pPr>
              <w:jc w:val="center"/>
              <w:rPr>
                <w:rFonts w:ascii="仿宋" w:hAnsi="仿宋" w:eastAsia="仿宋"/>
                <w:b w:val="0"/>
                <w:bCs w:val="0"/>
                <w:color w:val="000000"/>
                <w:szCs w:val="21"/>
              </w:rPr>
            </w:pPr>
            <w:r>
              <w:rPr>
                <w:rFonts w:ascii="仿宋" w:hAnsi="仿宋" w:eastAsia="仿宋"/>
                <w:b w:val="0"/>
                <w:bCs w:val="0"/>
                <w:color w:val="000000"/>
                <w:szCs w:val="21"/>
              </w:rPr>
              <w:t>1</w:t>
            </w:r>
          </w:p>
        </w:tc>
        <w:tc>
          <w:tcPr>
            <w:tcW w:w="778" w:type="dxa"/>
            <w:tcBorders>
              <w:top w:val="single" w:color="auto" w:sz="4" w:space="0"/>
              <w:left w:val="single" w:color="auto" w:sz="4" w:space="0"/>
            </w:tcBorders>
            <w:noWrap w:val="0"/>
            <w:vAlign w:val="top"/>
          </w:tcPr>
          <w:p w14:paraId="419127C8">
            <w:pPr>
              <w:jc w:val="center"/>
              <w:rPr>
                <w:rFonts w:ascii="仿宋" w:hAnsi="仿宋" w:eastAsia="仿宋"/>
                <w:b w:val="0"/>
                <w:bCs w:val="0"/>
                <w:color w:val="000000"/>
                <w:szCs w:val="21"/>
              </w:rPr>
            </w:pPr>
            <w:r>
              <w:rPr>
                <w:rFonts w:ascii="仿宋" w:hAnsi="仿宋" w:eastAsia="仿宋"/>
                <w:b w:val="0"/>
                <w:bCs w:val="0"/>
                <w:color w:val="000000"/>
                <w:szCs w:val="21"/>
              </w:rPr>
              <w:t>2</w:t>
            </w:r>
          </w:p>
        </w:tc>
        <w:tc>
          <w:tcPr>
            <w:tcW w:w="778" w:type="dxa"/>
            <w:noWrap w:val="0"/>
            <w:vAlign w:val="center"/>
          </w:tcPr>
          <w:p w14:paraId="56F5F5D9">
            <w:pPr>
              <w:jc w:val="center"/>
              <w:rPr>
                <w:rFonts w:ascii="仿宋" w:hAnsi="仿宋" w:eastAsia="仿宋"/>
                <w:b w:val="0"/>
                <w:bCs w:val="0"/>
                <w:color w:val="000000"/>
                <w:szCs w:val="21"/>
              </w:rPr>
            </w:pPr>
            <w:r>
              <w:rPr>
                <w:rFonts w:ascii="仿宋" w:hAnsi="仿宋" w:eastAsia="仿宋"/>
                <w:b w:val="0"/>
                <w:bCs w:val="0"/>
                <w:color w:val="000000"/>
                <w:szCs w:val="21"/>
              </w:rPr>
              <w:t>3</w:t>
            </w:r>
          </w:p>
        </w:tc>
        <w:tc>
          <w:tcPr>
            <w:tcW w:w="457" w:type="dxa"/>
            <w:noWrap w:val="0"/>
            <w:vAlign w:val="center"/>
          </w:tcPr>
          <w:p w14:paraId="1F5626DA">
            <w:pPr>
              <w:jc w:val="center"/>
              <w:rPr>
                <w:rFonts w:ascii="仿宋" w:hAnsi="仿宋" w:eastAsia="仿宋"/>
                <w:b w:val="0"/>
                <w:bCs w:val="0"/>
                <w:color w:val="000000"/>
                <w:szCs w:val="21"/>
              </w:rPr>
            </w:pPr>
            <w:r>
              <w:rPr>
                <w:rFonts w:hint="eastAsia" w:ascii="仿宋" w:hAnsi="仿宋" w:eastAsia="仿宋"/>
                <w:b w:val="0"/>
                <w:bCs w:val="0"/>
                <w:color w:val="000000"/>
                <w:szCs w:val="21"/>
              </w:rPr>
              <w:t>…</w:t>
            </w:r>
          </w:p>
        </w:tc>
      </w:tr>
      <w:tr w14:paraId="10DA2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E33DFB4">
            <w:pPr>
              <w:jc w:val="center"/>
              <w:rPr>
                <w:rFonts w:ascii="仿宋" w:hAnsi="仿宋" w:eastAsia="仿宋"/>
                <w:color w:val="000000"/>
                <w:sz w:val="24"/>
                <w:szCs w:val="24"/>
              </w:rPr>
            </w:pPr>
            <w:r>
              <w:rPr>
                <w:rFonts w:ascii="仿宋" w:hAnsi="仿宋" w:eastAsia="仿宋"/>
                <w:color w:val="000000"/>
                <w:sz w:val="24"/>
                <w:szCs w:val="24"/>
              </w:rPr>
              <w:t>1</w:t>
            </w:r>
          </w:p>
        </w:tc>
        <w:tc>
          <w:tcPr>
            <w:tcW w:w="6415" w:type="dxa"/>
            <w:tcBorders>
              <w:right w:val="single" w:color="auto" w:sz="4" w:space="0"/>
            </w:tcBorders>
            <w:noWrap w:val="0"/>
            <w:vAlign w:val="center"/>
          </w:tcPr>
          <w:p w14:paraId="04991D64">
            <w:pPr>
              <w:spacing w:line="440" w:lineRule="exact"/>
              <w:rPr>
                <w:rFonts w:ascii="仿宋" w:hAnsi="仿宋" w:eastAsia="仿宋"/>
                <w:color w:val="000000"/>
                <w:spacing w:val="-2"/>
                <w:sz w:val="24"/>
                <w:szCs w:val="24"/>
              </w:rPr>
            </w:pPr>
            <w:r>
              <w:rPr>
                <w:rFonts w:hint="eastAsia" w:ascii="仿宋" w:hAnsi="仿宋" w:eastAsia="仿宋" w:cs="宋体"/>
                <w:color w:val="000000"/>
                <w:kern w:val="0"/>
                <w:sz w:val="24"/>
                <w:szCs w:val="22"/>
                <w:lang w:val="en-US" w:eastAsia="zh-CN"/>
              </w:rPr>
              <w:t>企业法人营业执照原件的扫描件；</w:t>
            </w:r>
          </w:p>
        </w:tc>
        <w:tc>
          <w:tcPr>
            <w:tcW w:w="778" w:type="dxa"/>
            <w:tcBorders>
              <w:left w:val="single" w:color="auto" w:sz="4" w:space="0"/>
              <w:right w:val="single" w:color="auto" w:sz="4" w:space="0"/>
            </w:tcBorders>
            <w:noWrap w:val="0"/>
            <w:vAlign w:val="center"/>
          </w:tcPr>
          <w:p w14:paraId="66CF87D1">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2FE3F8EF">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79298634">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4E6750EA">
            <w:pPr>
              <w:rPr>
                <w:rFonts w:ascii="仿宋" w:hAnsi="仿宋" w:eastAsia="仿宋"/>
                <w:color w:val="000000"/>
                <w:sz w:val="24"/>
                <w:szCs w:val="24"/>
              </w:rPr>
            </w:pPr>
          </w:p>
        </w:tc>
      </w:tr>
      <w:tr w14:paraId="65228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3D0690E">
            <w:pPr>
              <w:jc w:val="center"/>
              <w:rPr>
                <w:rFonts w:ascii="仿宋" w:hAnsi="仿宋" w:eastAsia="仿宋"/>
                <w:color w:val="000000"/>
                <w:sz w:val="24"/>
                <w:szCs w:val="24"/>
              </w:rPr>
            </w:pPr>
            <w:r>
              <w:rPr>
                <w:rFonts w:ascii="仿宋" w:hAnsi="仿宋" w:eastAsia="仿宋"/>
                <w:color w:val="000000"/>
                <w:sz w:val="24"/>
                <w:szCs w:val="24"/>
              </w:rPr>
              <w:t>2</w:t>
            </w:r>
          </w:p>
        </w:tc>
        <w:tc>
          <w:tcPr>
            <w:tcW w:w="6415" w:type="dxa"/>
            <w:tcBorders>
              <w:right w:val="single" w:color="auto" w:sz="4" w:space="0"/>
            </w:tcBorders>
            <w:noWrap w:val="0"/>
            <w:vAlign w:val="center"/>
          </w:tcPr>
          <w:p w14:paraId="400560D5">
            <w:pPr>
              <w:spacing w:line="440" w:lineRule="exact"/>
              <w:rPr>
                <w:rFonts w:ascii="仿宋" w:hAnsi="仿宋" w:eastAsia="仿宋"/>
                <w:color w:val="000000"/>
                <w:spacing w:val="-2"/>
                <w:sz w:val="24"/>
                <w:szCs w:val="24"/>
              </w:rPr>
            </w:pPr>
            <w:r>
              <w:rPr>
                <w:rFonts w:hint="eastAsia" w:ascii="仿宋" w:hAnsi="仿宋" w:eastAsia="仿宋" w:cs="宋体"/>
                <w:color w:val="000000"/>
                <w:kern w:val="0"/>
                <w:sz w:val="24"/>
                <w:szCs w:val="22"/>
                <w:lang w:val="en-US" w:eastAsia="zh-CN"/>
              </w:rPr>
              <w:t>法定代表人身份证或法人代表授权委托书原件的扫描件（依据磋商文件规定的格式提供）及被授权人身份证原件的扫描件；</w:t>
            </w:r>
          </w:p>
        </w:tc>
        <w:tc>
          <w:tcPr>
            <w:tcW w:w="778" w:type="dxa"/>
            <w:tcBorders>
              <w:left w:val="single" w:color="auto" w:sz="4" w:space="0"/>
              <w:right w:val="single" w:color="auto" w:sz="4" w:space="0"/>
            </w:tcBorders>
            <w:noWrap w:val="0"/>
            <w:vAlign w:val="center"/>
          </w:tcPr>
          <w:p w14:paraId="706CB53B">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49F036EC">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3A4E49AB">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19F4630A">
            <w:pPr>
              <w:rPr>
                <w:rFonts w:ascii="仿宋" w:hAnsi="仿宋" w:eastAsia="仿宋"/>
                <w:color w:val="000000"/>
                <w:sz w:val="24"/>
                <w:szCs w:val="24"/>
              </w:rPr>
            </w:pPr>
          </w:p>
        </w:tc>
      </w:tr>
      <w:tr w14:paraId="1CF1D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734E5DFE">
            <w:pPr>
              <w:jc w:val="center"/>
              <w:rPr>
                <w:rFonts w:ascii="仿宋" w:hAnsi="仿宋" w:eastAsia="仿宋"/>
                <w:color w:val="000000"/>
                <w:sz w:val="24"/>
                <w:szCs w:val="24"/>
              </w:rPr>
            </w:pPr>
            <w:r>
              <w:rPr>
                <w:rFonts w:ascii="仿宋" w:hAnsi="仿宋" w:eastAsia="仿宋"/>
                <w:color w:val="000000"/>
                <w:sz w:val="24"/>
                <w:szCs w:val="24"/>
              </w:rPr>
              <w:t>3</w:t>
            </w:r>
          </w:p>
        </w:tc>
        <w:tc>
          <w:tcPr>
            <w:tcW w:w="6415" w:type="dxa"/>
            <w:tcBorders>
              <w:right w:val="single" w:color="auto" w:sz="4" w:space="0"/>
            </w:tcBorders>
            <w:noWrap w:val="0"/>
            <w:vAlign w:val="center"/>
          </w:tcPr>
          <w:p w14:paraId="3669FAE1">
            <w:pPr>
              <w:widowControl/>
              <w:spacing w:line="500" w:lineRule="exact"/>
              <w:jc w:val="left"/>
              <w:rPr>
                <w:rFonts w:ascii="仿宋" w:hAnsi="仿宋" w:eastAsia="仿宋"/>
                <w:color w:val="000000"/>
                <w:sz w:val="24"/>
                <w:szCs w:val="24"/>
              </w:rPr>
            </w:pPr>
            <w:r>
              <w:rPr>
                <w:rFonts w:hint="eastAsia" w:ascii="仿宋" w:hAnsi="仿宋" w:eastAsia="仿宋" w:cs="宋体"/>
                <w:color w:val="000000"/>
                <w:kern w:val="0"/>
                <w:sz w:val="24"/>
                <w:szCs w:val="22"/>
                <w:lang w:val="en-US" w:eastAsia="zh-CN"/>
              </w:rPr>
              <w:t>资质证书原件的扫描件、项目总监监理工程师证书原件的扫描件；</w:t>
            </w:r>
          </w:p>
        </w:tc>
        <w:tc>
          <w:tcPr>
            <w:tcW w:w="778" w:type="dxa"/>
            <w:tcBorders>
              <w:left w:val="single" w:color="auto" w:sz="4" w:space="0"/>
              <w:right w:val="single" w:color="auto" w:sz="4" w:space="0"/>
            </w:tcBorders>
            <w:noWrap w:val="0"/>
            <w:vAlign w:val="center"/>
          </w:tcPr>
          <w:p w14:paraId="19A35FB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082095E7">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759886A4">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0DA264E7">
            <w:pPr>
              <w:rPr>
                <w:rFonts w:ascii="仿宋" w:hAnsi="仿宋" w:eastAsia="仿宋"/>
                <w:color w:val="000000"/>
                <w:sz w:val="24"/>
                <w:szCs w:val="24"/>
              </w:rPr>
            </w:pPr>
          </w:p>
        </w:tc>
      </w:tr>
      <w:tr w14:paraId="48C98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3158D625">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w:t>
            </w:r>
          </w:p>
        </w:tc>
        <w:tc>
          <w:tcPr>
            <w:tcW w:w="6415" w:type="dxa"/>
            <w:tcBorders>
              <w:right w:val="single" w:color="auto" w:sz="4" w:space="0"/>
            </w:tcBorders>
            <w:noWrap w:val="0"/>
            <w:vAlign w:val="center"/>
          </w:tcPr>
          <w:p w14:paraId="05EEBCD0">
            <w:pPr>
              <w:numPr>
                <w:ilvl w:val="0"/>
                <w:numId w:val="0"/>
              </w:numPr>
              <w:spacing w:line="520" w:lineRule="exact"/>
              <w:jc w:val="left"/>
              <w:rPr>
                <w:rFonts w:hint="default" w:ascii="仿宋" w:hAnsi="仿宋" w:eastAsia="仿宋"/>
                <w:color w:val="000000"/>
                <w:sz w:val="24"/>
                <w:szCs w:val="24"/>
                <w:lang w:val="en-US" w:eastAsia="zh-CN"/>
              </w:rPr>
            </w:pPr>
            <w:r>
              <w:rPr>
                <w:rFonts w:hint="eastAsia" w:ascii="仿宋" w:hAnsi="仿宋" w:eastAsia="仿宋" w:cs="仿宋"/>
                <w:color w:val="000000"/>
                <w:sz w:val="24"/>
                <w:highlight w:val="none"/>
                <w:lang w:val="en-US" w:eastAsia="zh-CN"/>
              </w:rPr>
              <w:t>未被“信用中国”(www.creditchina.gov.cn) 列入失信被执行人、重大税收违法案件当事人名单，未被“中国政府采购网”（ www.ccgp.gov.cn）列入政府采购严重违法失信行为记录名单的截图扫描件；</w:t>
            </w:r>
          </w:p>
        </w:tc>
        <w:tc>
          <w:tcPr>
            <w:tcW w:w="778" w:type="dxa"/>
            <w:tcBorders>
              <w:left w:val="single" w:color="auto" w:sz="4" w:space="0"/>
              <w:right w:val="single" w:color="auto" w:sz="4" w:space="0"/>
            </w:tcBorders>
            <w:noWrap w:val="0"/>
            <w:vAlign w:val="center"/>
          </w:tcPr>
          <w:p w14:paraId="3C79CFB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0B601331">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67129820">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1FA3C589">
            <w:pPr>
              <w:rPr>
                <w:rFonts w:ascii="仿宋" w:hAnsi="仿宋" w:eastAsia="仿宋"/>
                <w:color w:val="000000"/>
                <w:sz w:val="24"/>
                <w:szCs w:val="24"/>
              </w:rPr>
            </w:pPr>
          </w:p>
        </w:tc>
      </w:tr>
      <w:tr w14:paraId="790FC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4E6BE7E6">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5</w:t>
            </w:r>
          </w:p>
        </w:tc>
        <w:tc>
          <w:tcPr>
            <w:tcW w:w="6415" w:type="dxa"/>
            <w:tcBorders>
              <w:right w:val="single" w:color="auto" w:sz="4" w:space="0"/>
            </w:tcBorders>
            <w:noWrap w:val="0"/>
            <w:vAlign w:val="center"/>
          </w:tcPr>
          <w:p w14:paraId="761B6B8A">
            <w:pPr>
              <w:numPr>
                <w:ilvl w:val="0"/>
                <w:numId w:val="0"/>
              </w:numPr>
              <w:spacing w:line="520" w:lineRule="exact"/>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磋商保证金缴纳凭证原件的扫描件。</w:t>
            </w:r>
          </w:p>
        </w:tc>
        <w:tc>
          <w:tcPr>
            <w:tcW w:w="778" w:type="dxa"/>
            <w:tcBorders>
              <w:left w:val="single" w:color="auto" w:sz="4" w:space="0"/>
              <w:right w:val="single" w:color="auto" w:sz="4" w:space="0"/>
            </w:tcBorders>
            <w:noWrap w:val="0"/>
            <w:vAlign w:val="center"/>
          </w:tcPr>
          <w:p w14:paraId="208A318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64EA933C">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010CFF53">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75BB840D">
            <w:pPr>
              <w:rPr>
                <w:rFonts w:ascii="仿宋" w:hAnsi="仿宋" w:eastAsia="仿宋"/>
                <w:color w:val="000000"/>
                <w:sz w:val="24"/>
                <w:szCs w:val="24"/>
              </w:rPr>
            </w:pPr>
          </w:p>
        </w:tc>
      </w:tr>
      <w:tr w14:paraId="2DBFA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tcBorders>
              <w:bottom w:val="single" w:color="auto" w:sz="12" w:space="0"/>
              <w:right w:val="single" w:color="auto" w:sz="4" w:space="0"/>
            </w:tcBorders>
            <w:noWrap w:val="0"/>
            <w:vAlign w:val="top"/>
          </w:tcPr>
          <w:p w14:paraId="30B2BB04">
            <w:pPr>
              <w:spacing w:line="440" w:lineRule="exact"/>
              <w:ind w:firstLine="424" w:firstLineChars="180"/>
              <w:rPr>
                <w:rFonts w:ascii="仿宋" w:hAnsi="仿宋" w:eastAsia="仿宋"/>
                <w:color w:val="000000"/>
                <w:spacing w:val="-2"/>
                <w:sz w:val="24"/>
                <w:szCs w:val="24"/>
              </w:rPr>
            </w:pPr>
            <w:r>
              <w:rPr>
                <w:rFonts w:hint="eastAsia" w:ascii="仿宋" w:hAnsi="仿宋" w:eastAsia="仿宋"/>
                <w:color w:val="000000"/>
                <w:spacing w:val="-2"/>
                <w:sz w:val="24"/>
                <w:szCs w:val="24"/>
              </w:rPr>
              <w:t>结论：是否通过评审</w:t>
            </w:r>
          </w:p>
        </w:tc>
        <w:tc>
          <w:tcPr>
            <w:tcW w:w="778" w:type="dxa"/>
            <w:tcBorders>
              <w:left w:val="single" w:color="auto" w:sz="4" w:space="0"/>
              <w:bottom w:val="single" w:color="auto" w:sz="12" w:space="0"/>
              <w:right w:val="single" w:color="auto" w:sz="4" w:space="0"/>
            </w:tcBorders>
            <w:noWrap w:val="0"/>
            <w:vAlign w:val="top"/>
          </w:tcPr>
          <w:p w14:paraId="34AAB10E">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bottom w:val="single" w:color="auto" w:sz="12" w:space="0"/>
            </w:tcBorders>
            <w:noWrap w:val="0"/>
            <w:vAlign w:val="top"/>
          </w:tcPr>
          <w:p w14:paraId="7A4C7617">
            <w:pPr>
              <w:spacing w:line="440" w:lineRule="exact"/>
              <w:ind w:firstLine="424" w:firstLineChars="180"/>
              <w:rPr>
                <w:rFonts w:ascii="仿宋" w:hAnsi="仿宋" w:eastAsia="仿宋"/>
                <w:color w:val="000000"/>
                <w:spacing w:val="-2"/>
                <w:sz w:val="24"/>
                <w:szCs w:val="24"/>
              </w:rPr>
            </w:pPr>
          </w:p>
        </w:tc>
        <w:tc>
          <w:tcPr>
            <w:tcW w:w="778" w:type="dxa"/>
            <w:tcBorders>
              <w:bottom w:val="single" w:color="auto" w:sz="12" w:space="0"/>
            </w:tcBorders>
            <w:noWrap w:val="0"/>
            <w:vAlign w:val="top"/>
          </w:tcPr>
          <w:p w14:paraId="241F1591">
            <w:pPr>
              <w:spacing w:line="440" w:lineRule="exact"/>
              <w:ind w:firstLine="424" w:firstLineChars="180"/>
              <w:rPr>
                <w:rFonts w:ascii="仿宋" w:hAnsi="仿宋" w:eastAsia="仿宋"/>
                <w:color w:val="000000"/>
                <w:spacing w:val="-2"/>
                <w:sz w:val="24"/>
                <w:szCs w:val="24"/>
              </w:rPr>
            </w:pPr>
          </w:p>
        </w:tc>
        <w:tc>
          <w:tcPr>
            <w:tcW w:w="457" w:type="dxa"/>
            <w:tcBorders>
              <w:bottom w:val="single" w:color="auto" w:sz="12" w:space="0"/>
            </w:tcBorders>
            <w:noWrap w:val="0"/>
            <w:vAlign w:val="top"/>
          </w:tcPr>
          <w:p w14:paraId="36D38A18">
            <w:pPr>
              <w:rPr>
                <w:rFonts w:ascii="仿宋" w:hAnsi="仿宋" w:eastAsia="仿宋"/>
                <w:color w:val="000000"/>
                <w:sz w:val="24"/>
                <w:szCs w:val="24"/>
              </w:rPr>
            </w:pPr>
          </w:p>
        </w:tc>
      </w:tr>
    </w:tbl>
    <w:p w14:paraId="2AFC1BAA">
      <w:pPr>
        <w:spacing w:line="440" w:lineRule="exact"/>
        <w:rPr>
          <w:rFonts w:ascii="仿宋" w:hAnsi="仿宋" w:eastAsia="仿宋"/>
          <w:color w:val="000000"/>
          <w:spacing w:val="-2"/>
          <w:sz w:val="24"/>
          <w:szCs w:val="24"/>
        </w:rPr>
      </w:pPr>
      <w:r>
        <w:rPr>
          <w:rFonts w:ascii="仿宋" w:hAnsi="仿宋" w:eastAsia="仿宋"/>
          <w:color w:val="000000"/>
          <w:spacing w:val="-2"/>
          <w:sz w:val="24"/>
          <w:szCs w:val="24"/>
        </w:rPr>
        <w:t>2.</w:t>
      </w:r>
      <w:r>
        <w:rPr>
          <w:rFonts w:hint="eastAsia" w:ascii="仿宋" w:hAnsi="仿宋" w:eastAsia="仿宋"/>
          <w:color w:val="000000"/>
          <w:spacing w:val="-2"/>
          <w:sz w:val="24"/>
          <w:szCs w:val="24"/>
        </w:rPr>
        <w:t>符合性审查</w:t>
      </w: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04A61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55A05021">
            <w:pPr>
              <w:jc w:val="center"/>
              <w:rPr>
                <w:rFonts w:ascii="仿宋" w:hAnsi="仿宋" w:eastAsia="仿宋"/>
                <w:b/>
                <w:color w:val="000000"/>
                <w:sz w:val="24"/>
              </w:rPr>
            </w:pPr>
            <w:r>
              <w:rPr>
                <w:rFonts w:hint="eastAsia" w:ascii="仿宋" w:hAnsi="仿宋" w:eastAsia="仿宋"/>
                <w:b/>
                <w:color w:val="000000"/>
                <w:sz w:val="24"/>
              </w:rPr>
              <w:t>评审内容</w:t>
            </w:r>
          </w:p>
        </w:tc>
        <w:tc>
          <w:tcPr>
            <w:tcW w:w="2535" w:type="dxa"/>
            <w:gridSpan w:val="4"/>
            <w:tcBorders>
              <w:top w:val="single" w:color="auto" w:sz="12" w:space="0"/>
              <w:left w:val="single" w:color="auto" w:sz="4" w:space="0"/>
              <w:bottom w:val="single" w:color="auto" w:sz="4" w:space="0"/>
            </w:tcBorders>
            <w:noWrap w:val="0"/>
            <w:vAlign w:val="center"/>
          </w:tcPr>
          <w:p w14:paraId="26950418">
            <w:pPr>
              <w:jc w:val="center"/>
              <w:rPr>
                <w:rFonts w:ascii="仿宋" w:hAnsi="仿宋" w:eastAsia="仿宋"/>
                <w:b w:val="0"/>
                <w:bCs/>
                <w:color w:val="000000"/>
                <w:sz w:val="24"/>
              </w:rPr>
            </w:pPr>
            <w:r>
              <w:rPr>
                <w:rFonts w:hint="eastAsia" w:ascii="仿宋" w:hAnsi="仿宋" w:eastAsia="仿宋"/>
                <w:b w:val="0"/>
                <w:bCs/>
                <w:color w:val="000000"/>
                <w:sz w:val="24"/>
              </w:rPr>
              <w:t>投标企业名称</w:t>
            </w:r>
          </w:p>
        </w:tc>
      </w:tr>
      <w:tr w14:paraId="4BAF1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top"/>
          </w:tcPr>
          <w:p w14:paraId="6815EC84">
            <w:pPr>
              <w:rPr>
                <w:rFonts w:ascii="仿宋" w:hAnsi="仿宋" w:eastAsia="仿宋"/>
                <w:b/>
                <w:color w:val="000000"/>
                <w:szCs w:val="21"/>
              </w:rPr>
            </w:pPr>
          </w:p>
        </w:tc>
        <w:tc>
          <w:tcPr>
            <w:tcW w:w="646" w:type="dxa"/>
            <w:tcBorders>
              <w:top w:val="single" w:color="auto" w:sz="4" w:space="0"/>
              <w:left w:val="single" w:color="auto" w:sz="4" w:space="0"/>
              <w:right w:val="single" w:color="auto" w:sz="4" w:space="0"/>
            </w:tcBorders>
            <w:noWrap w:val="0"/>
            <w:vAlign w:val="center"/>
          </w:tcPr>
          <w:p w14:paraId="6429A7FC">
            <w:pPr>
              <w:jc w:val="center"/>
              <w:rPr>
                <w:rFonts w:ascii="仿宋" w:hAnsi="仿宋" w:eastAsia="仿宋"/>
                <w:b w:val="0"/>
                <w:bCs/>
                <w:color w:val="000000"/>
                <w:szCs w:val="21"/>
              </w:rPr>
            </w:pPr>
            <w:r>
              <w:rPr>
                <w:rFonts w:ascii="仿宋" w:hAnsi="仿宋" w:eastAsia="仿宋"/>
                <w:b w:val="0"/>
                <w:bCs/>
                <w:color w:val="000000"/>
                <w:szCs w:val="21"/>
              </w:rPr>
              <w:t>1</w:t>
            </w:r>
          </w:p>
        </w:tc>
        <w:tc>
          <w:tcPr>
            <w:tcW w:w="646" w:type="dxa"/>
            <w:tcBorders>
              <w:top w:val="single" w:color="auto" w:sz="4" w:space="0"/>
              <w:left w:val="single" w:color="auto" w:sz="4" w:space="0"/>
            </w:tcBorders>
            <w:noWrap w:val="0"/>
            <w:vAlign w:val="center"/>
          </w:tcPr>
          <w:p w14:paraId="1D3A5149">
            <w:pPr>
              <w:jc w:val="center"/>
              <w:rPr>
                <w:rFonts w:ascii="仿宋" w:hAnsi="仿宋" w:eastAsia="仿宋"/>
                <w:b w:val="0"/>
                <w:bCs/>
                <w:color w:val="000000"/>
                <w:szCs w:val="21"/>
              </w:rPr>
            </w:pPr>
            <w:r>
              <w:rPr>
                <w:rFonts w:ascii="仿宋" w:hAnsi="仿宋" w:eastAsia="仿宋"/>
                <w:b w:val="0"/>
                <w:bCs/>
                <w:color w:val="000000"/>
                <w:szCs w:val="21"/>
              </w:rPr>
              <w:t>2</w:t>
            </w:r>
          </w:p>
        </w:tc>
        <w:tc>
          <w:tcPr>
            <w:tcW w:w="646" w:type="dxa"/>
            <w:noWrap w:val="0"/>
            <w:vAlign w:val="center"/>
          </w:tcPr>
          <w:p w14:paraId="0C40C9BC">
            <w:pPr>
              <w:jc w:val="center"/>
              <w:rPr>
                <w:rFonts w:ascii="仿宋" w:hAnsi="仿宋" w:eastAsia="仿宋"/>
                <w:b w:val="0"/>
                <w:bCs/>
                <w:color w:val="000000"/>
                <w:szCs w:val="21"/>
              </w:rPr>
            </w:pPr>
            <w:r>
              <w:rPr>
                <w:rFonts w:ascii="仿宋" w:hAnsi="仿宋" w:eastAsia="仿宋"/>
                <w:b w:val="0"/>
                <w:bCs/>
                <w:color w:val="000000"/>
                <w:szCs w:val="21"/>
              </w:rPr>
              <w:t>3</w:t>
            </w:r>
          </w:p>
        </w:tc>
        <w:tc>
          <w:tcPr>
            <w:tcW w:w="597" w:type="dxa"/>
            <w:noWrap w:val="0"/>
            <w:vAlign w:val="center"/>
          </w:tcPr>
          <w:p w14:paraId="6682DA28">
            <w:pPr>
              <w:jc w:val="center"/>
              <w:rPr>
                <w:rFonts w:ascii="仿宋" w:hAnsi="仿宋" w:eastAsia="仿宋"/>
                <w:b w:val="0"/>
                <w:bCs/>
                <w:color w:val="000000"/>
                <w:szCs w:val="21"/>
              </w:rPr>
            </w:pPr>
            <w:r>
              <w:rPr>
                <w:rFonts w:hint="eastAsia" w:ascii="仿宋" w:hAnsi="仿宋" w:eastAsia="仿宋"/>
                <w:b w:val="0"/>
                <w:bCs/>
                <w:color w:val="000000"/>
                <w:szCs w:val="21"/>
              </w:rPr>
              <w:t>…</w:t>
            </w:r>
          </w:p>
        </w:tc>
      </w:tr>
      <w:tr w14:paraId="5F6BB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36D8D42">
            <w:pPr>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1</w:t>
            </w:r>
          </w:p>
        </w:tc>
        <w:tc>
          <w:tcPr>
            <w:tcW w:w="6674" w:type="dxa"/>
            <w:tcBorders>
              <w:right w:val="single" w:color="auto" w:sz="4" w:space="0"/>
            </w:tcBorders>
            <w:noWrap w:val="0"/>
            <w:vAlign w:val="bottom"/>
          </w:tcPr>
          <w:p w14:paraId="00292000">
            <w:pPr>
              <w:rPr>
                <w:rFonts w:ascii="仿宋" w:hAnsi="仿宋" w:eastAsia="仿宋"/>
                <w:color w:val="000000"/>
                <w:sz w:val="24"/>
              </w:rPr>
            </w:pPr>
            <w:r>
              <w:rPr>
                <w:rFonts w:hint="eastAsia" w:ascii="仿宋" w:hAnsi="仿宋" w:eastAsia="仿宋"/>
                <w:color w:val="000000"/>
                <w:sz w:val="24"/>
                <w:lang w:eastAsia="zh-CN"/>
              </w:rPr>
              <w:t>磋商响应文件有严重缺页、漏项的；</w:t>
            </w:r>
          </w:p>
        </w:tc>
        <w:tc>
          <w:tcPr>
            <w:tcW w:w="646" w:type="dxa"/>
            <w:tcBorders>
              <w:left w:val="single" w:color="auto" w:sz="4" w:space="0"/>
              <w:right w:val="single" w:color="auto" w:sz="4" w:space="0"/>
            </w:tcBorders>
            <w:noWrap w:val="0"/>
            <w:vAlign w:val="center"/>
          </w:tcPr>
          <w:p w14:paraId="2E584DAB">
            <w:pPr>
              <w:rPr>
                <w:rFonts w:ascii="仿宋" w:hAnsi="仿宋" w:eastAsia="仿宋"/>
                <w:color w:val="000000"/>
                <w:szCs w:val="21"/>
              </w:rPr>
            </w:pPr>
          </w:p>
        </w:tc>
        <w:tc>
          <w:tcPr>
            <w:tcW w:w="646" w:type="dxa"/>
            <w:tcBorders>
              <w:left w:val="single" w:color="auto" w:sz="4" w:space="0"/>
            </w:tcBorders>
            <w:noWrap w:val="0"/>
            <w:vAlign w:val="center"/>
          </w:tcPr>
          <w:p w14:paraId="404BEBC9">
            <w:pPr>
              <w:rPr>
                <w:rFonts w:ascii="仿宋" w:hAnsi="仿宋" w:eastAsia="仿宋"/>
                <w:color w:val="000000"/>
                <w:szCs w:val="21"/>
              </w:rPr>
            </w:pPr>
          </w:p>
        </w:tc>
        <w:tc>
          <w:tcPr>
            <w:tcW w:w="646" w:type="dxa"/>
            <w:tcBorders>
              <w:right w:val="single" w:color="auto" w:sz="4" w:space="0"/>
            </w:tcBorders>
            <w:noWrap w:val="0"/>
            <w:vAlign w:val="top"/>
          </w:tcPr>
          <w:p w14:paraId="41C8A07D">
            <w:pPr>
              <w:rPr>
                <w:rFonts w:ascii="仿宋" w:hAnsi="仿宋" w:eastAsia="仿宋"/>
                <w:color w:val="000000"/>
                <w:szCs w:val="21"/>
              </w:rPr>
            </w:pPr>
          </w:p>
        </w:tc>
        <w:tc>
          <w:tcPr>
            <w:tcW w:w="597" w:type="dxa"/>
            <w:tcBorders>
              <w:left w:val="single" w:color="auto" w:sz="4" w:space="0"/>
            </w:tcBorders>
            <w:noWrap w:val="0"/>
            <w:vAlign w:val="top"/>
          </w:tcPr>
          <w:p w14:paraId="62260B05">
            <w:pPr>
              <w:rPr>
                <w:rFonts w:ascii="仿宋" w:hAnsi="仿宋" w:eastAsia="仿宋"/>
                <w:color w:val="000000"/>
                <w:szCs w:val="21"/>
              </w:rPr>
            </w:pPr>
          </w:p>
        </w:tc>
      </w:tr>
      <w:tr w14:paraId="671E3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5001080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6674" w:type="dxa"/>
            <w:tcBorders>
              <w:right w:val="single" w:color="auto" w:sz="4" w:space="0"/>
            </w:tcBorders>
            <w:noWrap w:val="0"/>
            <w:vAlign w:val="bottom"/>
          </w:tcPr>
          <w:p w14:paraId="0EC9E3E5">
            <w:pPr>
              <w:rPr>
                <w:rFonts w:ascii="仿宋" w:hAnsi="仿宋" w:eastAsia="仿宋"/>
                <w:color w:val="000000"/>
                <w:sz w:val="24"/>
              </w:rPr>
            </w:pPr>
            <w:r>
              <w:rPr>
                <w:rFonts w:hint="eastAsia" w:ascii="仿宋" w:hAnsi="仿宋" w:eastAsia="仿宋"/>
                <w:color w:val="000000"/>
                <w:sz w:val="24"/>
                <w:lang w:eastAsia="zh-CN"/>
              </w:rPr>
              <w:t>未按照磋商文件规定要求签署、盖章的</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015CCB2D">
            <w:pPr>
              <w:rPr>
                <w:rFonts w:ascii="仿宋" w:hAnsi="仿宋" w:eastAsia="仿宋"/>
                <w:color w:val="000000"/>
                <w:szCs w:val="21"/>
              </w:rPr>
            </w:pPr>
          </w:p>
        </w:tc>
        <w:tc>
          <w:tcPr>
            <w:tcW w:w="646" w:type="dxa"/>
            <w:tcBorders>
              <w:left w:val="single" w:color="auto" w:sz="4" w:space="0"/>
            </w:tcBorders>
            <w:noWrap w:val="0"/>
            <w:vAlign w:val="center"/>
          </w:tcPr>
          <w:p w14:paraId="47A4A548">
            <w:pPr>
              <w:rPr>
                <w:rFonts w:ascii="仿宋" w:hAnsi="仿宋" w:eastAsia="仿宋"/>
                <w:color w:val="000000"/>
                <w:szCs w:val="21"/>
              </w:rPr>
            </w:pPr>
          </w:p>
        </w:tc>
        <w:tc>
          <w:tcPr>
            <w:tcW w:w="646" w:type="dxa"/>
            <w:tcBorders>
              <w:right w:val="single" w:color="auto" w:sz="4" w:space="0"/>
            </w:tcBorders>
            <w:noWrap w:val="0"/>
            <w:vAlign w:val="top"/>
          </w:tcPr>
          <w:p w14:paraId="2AEB4B09">
            <w:pPr>
              <w:rPr>
                <w:rFonts w:ascii="仿宋" w:hAnsi="仿宋" w:eastAsia="仿宋"/>
                <w:color w:val="000000"/>
                <w:szCs w:val="21"/>
              </w:rPr>
            </w:pPr>
          </w:p>
        </w:tc>
        <w:tc>
          <w:tcPr>
            <w:tcW w:w="597" w:type="dxa"/>
            <w:tcBorders>
              <w:left w:val="single" w:color="auto" w:sz="4" w:space="0"/>
            </w:tcBorders>
            <w:noWrap w:val="0"/>
            <w:vAlign w:val="top"/>
          </w:tcPr>
          <w:p w14:paraId="15448D51">
            <w:pPr>
              <w:rPr>
                <w:rFonts w:ascii="仿宋" w:hAnsi="仿宋" w:eastAsia="仿宋"/>
                <w:color w:val="000000"/>
                <w:szCs w:val="21"/>
              </w:rPr>
            </w:pPr>
          </w:p>
        </w:tc>
      </w:tr>
      <w:tr w14:paraId="30BAF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0922CF8">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6674" w:type="dxa"/>
            <w:tcBorders>
              <w:right w:val="single" w:color="auto" w:sz="4" w:space="0"/>
            </w:tcBorders>
            <w:noWrap w:val="0"/>
            <w:vAlign w:val="bottom"/>
          </w:tcPr>
          <w:p w14:paraId="798946E5">
            <w:pPr>
              <w:rPr>
                <w:rFonts w:ascii="仿宋" w:hAnsi="仿宋" w:eastAsia="仿宋" w:cs="宋体"/>
                <w:color w:val="000000"/>
                <w:sz w:val="24"/>
              </w:rPr>
            </w:pPr>
            <w:r>
              <w:rPr>
                <w:rFonts w:hint="eastAsia" w:ascii="仿宋" w:hAnsi="仿宋" w:eastAsia="仿宋"/>
                <w:color w:val="000000"/>
                <w:sz w:val="24"/>
                <w:lang w:eastAsia="zh-CN"/>
              </w:rPr>
              <w:t>供应商服务期限不符合磋商文件要求的</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31CC8BA1">
            <w:pPr>
              <w:rPr>
                <w:rFonts w:ascii="仿宋" w:hAnsi="仿宋" w:eastAsia="仿宋"/>
                <w:color w:val="000000"/>
                <w:szCs w:val="21"/>
              </w:rPr>
            </w:pPr>
          </w:p>
        </w:tc>
        <w:tc>
          <w:tcPr>
            <w:tcW w:w="646" w:type="dxa"/>
            <w:tcBorders>
              <w:left w:val="single" w:color="auto" w:sz="4" w:space="0"/>
            </w:tcBorders>
            <w:noWrap w:val="0"/>
            <w:vAlign w:val="center"/>
          </w:tcPr>
          <w:p w14:paraId="042F06B4">
            <w:pPr>
              <w:rPr>
                <w:rFonts w:ascii="仿宋" w:hAnsi="仿宋" w:eastAsia="仿宋"/>
                <w:color w:val="000000"/>
                <w:szCs w:val="21"/>
              </w:rPr>
            </w:pPr>
          </w:p>
        </w:tc>
        <w:tc>
          <w:tcPr>
            <w:tcW w:w="646" w:type="dxa"/>
            <w:tcBorders>
              <w:right w:val="single" w:color="auto" w:sz="4" w:space="0"/>
            </w:tcBorders>
            <w:noWrap w:val="0"/>
            <w:vAlign w:val="top"/>
          </w:tcPr>
          <w:p w14:paraId="6AEB0721">
            <w:pPr>
              <w:rPr>
                <w:rFonts w:ascii="仿宋" w:hAnsi="仿宋" w:eastAsia="仿宋"/>
                <w:color w:val="000000"/>
                <w:szCs w:val="21"/>
              </w:rPr>
            </w:pPr>
          </w:p>
        </w:tc>
        <w:tc>
          <w:tcPr>
            <w:tcW w:w="597" w:type="dxa"/>
            <w:tcBorders>
              <w:left w:val="single" w:color="auto" w:sz="4" w:space="0"/>
            </w:tcBorders>
            <w:noWrap w:val="0"/>
            <w:vAlign w:val="top"/>
          </w:tcPr>
          <w:p w14:paraId="108539D6">
            <w:pPr>
              <w:rPr>
                <w:rFonts w:ascii="仿宋" w:hAnsi="仿宋" w:eastAsia="仿宋"/>
                <w:color w:val="000000"/>
                <w:szCs w:val="21"/>
              </w:rPr>
            </w:pPr>
          </w:p>
        </w:tc>
      </w:tr>
      <w:tr w14:paraId="21B9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CCEAFC4">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6674" w:type="dxa"/>
            <w:tcBorders>
              <w:right w:val="single" w:color="auto" w:sz="4" w:space="0"/>
            </w:tcBorders>
            <w:noWrap w:val="0"/>
            <w:vAlign w:val="bottom"/>
          </w:tcPr>
          <w:p w14:paraId="6F88962F">
            <w:pPr>
              <w:rPr>
                <w:rFonts w:ascii="仿宋" w:hAnsi="仿宋" w:eastAsia="仿宋" w:cs="宋体"/>
                <w:color w:val="000000"/>
                <w:sz w:val="24"/>
              </w:rPr>
            </w:pPr>
            <w:r>
              <w:rPr>
                <w:rFonts w:hint="eastAsia" w:ascii="仿宋" w:hAnsi="仿宋" w:eastAsia="仿宋"/>
                <w:color w:val="000000"/>
                <w:sz w:val="24"/>
                <w:lang w:eastAsia="zh-CN"/>
              </w:rPr>
              <w:t>未满足磋商文件中技术服务及质量的实质性要求</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55C63206">
            <w:pPr>
              <w:rPr>
                <w:rFonts w:ascii="仿宋" w:hAnsi="仿宋" w:eastAsia="仿宋"/>
                <w:color w:val="000000"/>
                <w:szCs w:val="21"/>
              </w:rPr>
            </w:pPr>
          </w:p>
        </w:tc>
        <w:tc>
          <w:tcPr>
            <w:tcW w:w="646" w:type="dxa"/>
            <w:tcBorders>
              <w:left w:val="single" w:color="auto" w:sz="4" w:space="0"/>
            </w:tcBorders>
            <w:noWrap w:val="0"/>
            <w:vAlign w:val="center"/>
          </w:tcPr>
          <w:p w14:paraId="6D1D97AD">
            <w:pPr>
              <w:rPr>
                <w:rFonts w:ascii="仿宋" w:hAnsi="仿宋" w:eastAsia="仿宋"/>
                <w:color w:val="000000"/>
                <w:szCs w:val="21"/>
              </w:rPr>
            </w:pPr>
          </w:p>
        </w:tc>
        <w:tc>
          <w:tcPr>
            <w:tcW w:w="646" w:type="dxa"/>
            <w:tcBorders>
              <w:right w:val="single" w:color="auto" w:sz="4" w:space="0"/>
            </w:tcBorders>
            <w:noWrap w:val="0"/>
            <w:vAlign w:val="top"/>
          </w:tcPr>
          <w:p w14:paraId="134DC0D3">
            <w:pPr>
              <w:rPr>
                <w:rFonts w:ascii="仿宋" w:hAnsi="仿宋" w:eastAsia="仿宋"/>
                <w:color w:val="000000"/>
                <w:szCs w:val="21"/>
              </w:rPr>
            </w:pPr>
          </w:p>
        </w:tc>
        <w:tc>
          <w:tcPr>
            <w:tcW w:w="597" w:type="dxa"/>
            <w:tcBorders>
              <w:left w:val="single" w:color="auto" w:sz="4" w:space="0"/>
            </w:tcBorders>
            <w:noWrap w:val="0"/>
            <w:vAlign w:val="top"/>
          </w:tcPr>
          <w:p w14:paraId="4BCA6B87">
            <w:pPr>
              <w:rPr>
                <w:rFonts w:ascii="仿宋" w:hAnsi="仿宋" w:eastAsia="仿宋"/>
                <w:color w:val="000000"/>
                <w:szCs w:val="21"/>
              </w:rPr>
            </w:pPr>
          </w:p>
        </w:tc>
      </w:tr>
      <w:tr w14:paraId="63022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A286EEC">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c>
          <w:tcPr>
            <w:tcW w:w="6674" w:type="dxa"/>
            <w:tcBorders>
              <w:right w:val="single" w:color="auto" w:sz="4" w:space="0"/>
            </w:tcBorders>
            <w:noWrap w:val="0"/>
            <w:vAlign w:val="bottom"/>
          </w:tcPr>
          <w:p w14:paraId="052E3370">
            <w:pPr>
              <w:rPr>
                <w:rFonts w:ascii="仿宋" w:hAnsi="仿宋" w:eastAsia="仿宋"/>
                <w:color w:val="000000"/>
                <w:sz w:val="24"/>
              </w:rPr>
            </w:pPr>
            <w:r>
              <w:rPr>
                <w:rFonts w:hint="eastAsia" w:ascii="仿宋" w:hAnsi="仿宋" w:eastAsia="仿宋"/>
                <w:color w:val="000000"/>
                <w:sz w:val="24"/>
              </w:rPr>
              <w:t>供应商的投标报价超过采购预算的；</w:t>
            </w:r>
          </w:p>
        </w:tc>
        <w:tc>
          <w:tcPr>
            <w:tcW w:w="646" w:type="dxa"/>
            <w:tcBorders>
              <w:left w:val="single" w:color="auto" w:sz="4" w:space="0"/>
              <w:right w:val="single" w:color="auto" w:sz="4" w:space="0"/>
            </w:tcBorders>
            <w:noWrap w:val="0"/>
            <w:vAlign w:val="center"/>
          </w:tcPr>
          <w:p w14:paraId="20E07A72">
            <w:pPr>
              <w:snapToGrid w:val="0"/>
              <w:spacing w:line="360" w:lineRule="auto"/>
              <w:rPr>
                <w:rFonts w:ascii="仿宋" w:hAnsi="仿宋" w:eastAsia="仿宋"/>
                <w:color w:val="000000"/>
                <w:szCs w:val="21"/>
              </w:rPr>
            </w:pPr>
          </w:p>
        </w:tc>
        <w:tc>
          <w:tcPr>
            <w:tcW w:w="646" w:type="dxa"/>
            <w:tcBorders>
              <w:left w:val="single" w:color="auto" w:sz="4" w:space="0"/>
            </w:tcBorders>
            <w:noWrap w:val="0"/>
            <w:vAlign w:val="center"/>
          </w:tcPr>
          <w:p w14:paraId="39A7B433">
            <w:pPr>
              <w:rPr>
                <w:rFonts w:ascii="仿宋" w:hAnsi="仿宋" w:eastAsia="仿宋"/>
                <w:color w:val="000000"/>
                <w:szCs w:val="21"/>
              </w:rPr>
            </w:pPr>
          </w:p>
        </w:tc>
        <w:tc>
          <w:tcPr>
            <w:tcW w:w="646" w:type="dxa"/>
            <w:tcBorders>
              <w:right w:val="single" w:color="auto" w:sz="4" w:space="0"/>
            </w:tcBorders>
            <w:noWrap w:val="0"/>
            <w:vAlign w:val="top"/>
          </w:tcPr>
          <w:p w14:paraId="5C613BD6">
            <w:pPr>
              <w:rPr>
                <w:rFonts w:ascii="仿宋" w:hAnsi="仿宋" w:eastAsia="仿宋"/>
                <w:color w:val="000000"/>
                <w:szCs w:val="21"/>
              </w:rPr>
            </w:pPr>
          </w:p>
        </w:tc>
        <w:tc>
          <w:tcPr>
            <w:tcW w:w="597" w:type="dxa"/>
            <w:tcBorders>
              <w:left w:val="single" w:color="auto" w:sz="4" w:space="0"/>
            </w:tcBorders>
            <w:noWrap w:val="0"/>
            <w:vAlign w:val="top"/>
          </w:tcPr>
          <w:p w14:paraId="04DDAE62">
            <w:pPr>
              <w:rPr>
                <w:rFonts w:ascii="仿宋" w:hAnsi="仿宋" w:eastAsia="仿宋"/>
                <w:color w:val="000000"/>
                <w:szCs w:val="21"/>
              </w:rPr>
            </w:pPr>
          </w:p>
        </w:tc>
      </w:tr>
      <w:tr w14:paraId="4CDD2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6202A6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6</w:t>
            </w:r>
          </w:p>
        </w:tc>
        <w:tc>
          <w:tcPr>
            <w:tcW w:w="6674" w:type="dxa"/>
            <w:tcBorders>
              <w:right w:val="single" w:color="auto" w:sz="4" w:space="0"/>
            </w:tcBorders>
            <w:noWrap w:val="0"/>
            <w:vAlign w:val="bottom"/>
          </w:tcPr>
          <w:p w14:paraId="392F98A6">
            <w:pPr>
              <w:rPr>
                <w:rFonts w:ascii="仿宋" w:hAnsi="仿宋" w:eastAsia="仿宋" w:cs="宋体"/>
                <w:color w:val="000000"/>
                <w:sz w:val="24"/>
              </w:rPr>
            </w:pPr>
            <w:r>
              <w:rPr>
                <w:rFonts w:hint="eastAsia" w:ascii="仿宋" w:hAnsi="仿宋" w:eastAsia="仿宋"/>
                <w:color w:val="000000"/>
                <w:sz w:val="24"/>
              </w:rPr>
              <w:t>磋商小组会认为投标供应商的报价明显低于其他通过符合性检查投标供应商的报价，有可能影响履约的，且投标供应商未按照规定证明其报价合理性的；</w:t>
            </w:r>
          </w:p>
        </w:tc>
        <w:tc>
          <w:tcPr>
            <w:tcW w:w="646" w:type="dxa"/>
            <w:tcBorders>
              <w:left w:val="single" w:color="auto" w:sz="4" w:space="0"/>
              <w:right w:val="single" w:color="auto" w:sz="4" w:space="0"/>
            </w:tcBorders>
            <w:noWrap w:val="0"/>
            <w:vAlign w:val="center"/>
          </w:tcPr>
          <w:p w14:paraId="22448D84">
            <w:pPr>
              <w:rPr>
                <w:rFonts w:ascii="仿宋" w:hAnsi="仿宋" w:eastAsia="仿宋"/>
                <w:color w:val="000000"/>
                <w:szCs w:val="21"/>
              </w:rPr>
            </w:pPr>
          </w:p>
        </w:tc>
        <w:tc>
          <w:tcPr>
            <w:tcW w:w="646" w:type="dxa"/>
            <w:tcBorders>
              <w:left w:val="single" w:color="auto" w:sz="4" w:space="0"/>
            </w:tcBorders>
            <w:noWrap w:val="0"/>
            <w:vAlign w:val="center"/>
          </w:tcPr>
          <w:p w14:paraId="442BED50">
            <w:pPr>
              <w:snapToGrid w:val="0"/>
              <w:spacing w:line="360" w:lineRule="auto"/>
              <w:rPr>
                <w:rFonts w:ascii="仿宋" w:hAnsi="仿宋" w:eastAsia="仿宋"/>
                <w:color w:val="000000"/>
                <w:szCs w:val="21"/>
              </w:rPr>
            </w:pPr>
          </w:p>
        </w:tc>
        <w:tc>
          <w:tcPr>
            <w:tcW w:w="646" w:type="dxa"/>
            <w:tcBorders>
              <w:right w:val="single" w:color="auto" w:sz="4" w:space="0"/>
            </w:tcBorders>
            <w:noWrap w:val="0"/>
            <w:vAlign w:val="top"/>
          </w:tcPr>
          <w:p w14:paraId="7D415D0F">
            <w:pPr>
              <w:rPr>
                <w:rFonts w:ascii="仿宋" w:hAnsi="仿宋" w:eastAsia="仿宋"/>
                <w:color w:val="000000"/>
                <w:szCs w:val="21"/>
              </w:rPr>
            </w:pPr>
          </w:p>
        </w:tc>
        <w:tc>
          <w:tcPr>
            <w:tcW w:w="597" w:type="dxa"/>
            <w:tcBorders>
              <w:left w:val="single" w:color="auto" w:sz="4" w:space="0"/>
            </w:tcBorders>
            <w:noWrap w:val="0"/>
            <w:vAlign w:val="top"/>
          </w:tcPr>
          <w:p w14:paraId="2F7F07AC">
            <w:pPr>
              <w:rPr>
                <w:rFonts w:ascii="仿宋" w:hAnsi="仿宋" w:eastAsia="仿宋"/>
                <w:color w:val="000000"/>
                <w:szCs w:val="21"/>
              </w:rPr>
            </w:pPr>
          </w:p>
        </w:tc>
      </w:tr>
      <w:tr w14:paraId="20063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155F790E">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c>
          <w:tcPr>
            <w:tcW w:w="6674" w:type="dxa"/>
            <w:tcBorders>
              <w:right w:val="single" w:color="auto" w:sz="4" w:space="0"/>
            </w:tcBorders>
            <w:noWrap w:val="0"/>
            <w:vAlign w:val="bottom"/>
          </w:tcPr>
          <w:p w14:paraId="745CAAE2">
            <w:pPr>
              <w:rPr>
                <w:rFonts w:ascii="仿宋" w:hAnsi="仿宋" w:eastAsia="仿宋" w:cs="宋体"/>
                <w:color w:val="000000"/>
                <w:sz w:val="24"/>
              </w:rPr>
            </w:pPr>
            <w:r>
              <w:rPr>
                <w:rFonts w:hint="eastAsia" w:ascii="仿宋" w:hAnsi="仿宋" w:eastAsia="仿宋"/>
                <w:color w:val="000000"/>
                <w:sz w:val="24"/>
              </w:rPr>
              <w:t>响应文件中提供虚假或失实资料的；</w:t>
            </w:r>
          </w:p>
        </w:tc>
        <w:tc>
          <w:tcPr>
            <w:tcW w:w="646" w:type="dxa"/>
            <w:tcBorders>
              <w:left w:val="single" w:color="auto" w:sz="4" w:space="0"/>
              <w:right w:val="single" w:color="auto" w:sz="4" w:space="0"/>
            </w:tcBorders>
            <w:noWrap w:val="0"/>
            <w:vAlign w:val="center"/>
          </w:tcPr>
          <w:p w14:paraId="0BD4B836">
            <w:pPr>
              <w:rPr>
                <w:rFonts w:ascii="仿宋" w:hAnsi="仿宋" w:eastAsia="仿宋"/>
                <w:color w:val="000000"/>
                <w:szCs w:val="21"/>
              </w:rPr>
            </w:pPr>
          </w:p>
        </w:tc>
        <w:tc>
          <w:tcPr>
            <w:tcW w:w="646" w:type="dxa"/>
            <w:tcBorders>
              <w:left w:val="single" w:color="auto" w:sz="4" w:space="0"/>
            </w:tcBorders>
            <w:noWrap w:val="0"/>
            <w:vAlign w:val="center"/>
          </w:tcPr>
          <w:p w14:paraId="45321F76">
            <w:pPr>
              <w:widowControl/>
              <w:shd w:val="clear" w:color="auto" w:fill="FAFAFA"/>
              <w:spacing w:line="360" w:lineRule="auto"/>
              <w:jc w:val="left"/>
              <w:rPr>
                <w:rFonts w:ascii="仿宋" w:hAnsi="仿宋" w:eastAsia="仿宋"/>
                <w:color w:val="000000"/>
                <w:szCs w:val="21"/>
              </w:rPr>
            </w:pPr>
          </w:p>
        </w:tc>
        <w:tc>
          <w:tcPr>
            <w:tcW w:w="646" w:type="dxa"/>
            <w:tcBorders>
              <w:right w:val="single" w:color="auto" w:sz="4" w:space="0"/>
            </w:tcBorders>
            <w:noWrap w:val="0"/>
            <w:vAlign w:val="top"/>
          </w:tcPr>
          <w:p w14:paraId="4C68038E">
            <w:pPr>
              <w:rPr>
                <w:rFonts w:ascii="仿宋" w:hAnsi="仿宋" w:eastAsia="仿宋"/>
                <w:color w:val="000000"/>
                <w:szCs w:val="21"/>
              </w:rPr>
            </w:pPr>
          </w:p>
        </w:tc>
        <w:tc>
          <w:tcPr>
            <w:tcW w:w="597" w:type="dxa"/>
            <w:tcBorders>
              <w:left w:val="single" w:color="auto" w:sz="4" w:space="0"/>
            </w:tcBorders>
            <w:noWrap w:val="0"/>
            <w:vAlign w:val="top"/>
          </w:tcPr>
          <w:p w14:paraId="74237AC5">
            <w:pPr>
              <w:rPr>
                <w:rFonts w:ascii="仿宋" w:hAnsi="仿宋" w:eastAsia="仿宋"/>
                <w:color w:val="000000"/>
                <w:szCs w:val="21"/>
              </w:rPr>
            </w:pPr>
          </w:p>
        </w:tc>
      </w:tr>
      <w:tr w14:paraId="09B43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E48FF5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8</w:t>
            </w:r>
          </w:p>
        </w:tc>
        <w:tc>
          <w:tcPr>
            <w:tcW w:w="6674" w:type="dxa"/>
            <w:tcBorders>
              <w:right w:val="single" w:color="auto" w:sz="4" w:space="0"/>
            </w:tcBorders>
            <w:noWrap w:val="0"/>
            <w:vAlign w:val="bottom"/>
          </w:tcPr>
          <w:p w14:paraId="50650B3F">
            <w:pPr>
              <w:rPr>
                <w:rFonts w:ascii="仿宋" w:hAnsi="仿宋" w:eastAsia="仿宋" w:cs="宋体"/>
                <w:color w:val="000000"/>
                <w:sz w:val="24"/>
              </w:rPr>
            </w:pPr>
            <w:r>
              <w:rPr>
                <w:rFonts w:hint="eastAsia" w:ascii="仿宋" w:hAnsi="仿宋" w:eastAsia="仿宋"/>
                <w:color w:val="000000"/>
                <w:sz w:val="24"/>
              </w:rPr>
              <w:t>其他不符合竞争性磋商文件实质性要求的。</w:t>
            </w:r>
          </w:p>
        </w:tc>
        <w:tc>
          <w:tcPr>
            <w:tcW w:w="646" w:type="dxa"/>
            <w:tcBorders>
              <w:left w:val="single" w:color="auto" w:sz="4" w:space="0"/>
              <w:right w:val="single" w:color="auto" w:sz="4" w:space="0"/>
            </w:tcBorders>
            <w:noWrap w:val="0"/>
            <w:vAlign w:val="center"/>
          </w:tcPr>
          <w:p w14:paraId="7A5832D5">
            <w:pPr>
              <w:rPr>
                <w:rFonts w:ascii="仿宋" w:hAnsi="仿宋" w:eastAsia="仿宋"/>
                <w:color w:val="000000"/>
                <w:szCs w:val="21"/>
              </w:rPr>
            </w:pPr>
          </w:p>
        </w:tc>
        <w:tc>
          <w:tcPr>
            <w:tcW w:w="646" w:type="dxa"/>
            <w:tcBorders>
              <w:left w:val="single" w:color="auto" w:sz="4" w:space="0"/>
            </w:tcBorders>
            <w:noWrap w:val="0"/>
            <w:vAlign w:val="center"/>
          </w:tcPr>
          <w:p w14:paraId="104A37D2">
            <w:pPr>
              <w:rPr>
                <w:rFonts w:ascii="仿宋" w:hAnsi="仿宋" w:eastAsia="仿宋"/>
                <w:color w:val="000000"/>
                <w:szCs w:val="21"/>
              </w:rPr>
            </w:pPr>
          </w:p>
        </w:tc>
        <w:tc>
          <w:tcPr>
            <w:tcW w:w="646" w:type="dxa"/>
            <w:tcBorders>
              <w:right w:val="single" w:color="auto" w:sz="4" w:space="0"/>
            </w:tcBorders>
            <w:noWrap w:val="0"/>
            <w:vAlign w:val="top"/>
          </w:tcPr>
          <w:p w14:paraId="609092CD">
            <w:pPr>
              <w:rPr>
                <w:rFonts w:ascii="仿宋" w:hAnsi="仿宋" w:eastAsia="仿宋"/>
                <w:color w:val="000000"/>
                <w:szCs w:val="21"/>
              </w:rPr>
            </w:pPr>
          </w:p>
        </w:tc>
        <w:tc>
          <w:tcPr>
            <w:tcW w:w="597" w:type="dxa"/>
            <w:tcBorders>
              <w:left w:val="single" w:color="auto" w:sz="4" w:space="0"/>
            </w:tcBorders>
            <w:noWrap w:val="0"/>
            <w:vAlign w:val="top"/>
          </w:tcPr>
          <w:p w14:paraId="59C1E3BA">
            <w:pPr>
              <w:rPr>
                <w:rFonts w:ascii="仿宋" w:hAnsi="仿宋" w:eastAsia="仿宋"/>
                <w:color w:val="000000"/>
                <w:szCs w:val="21"/>
              </w:rPr>
            </w:pPr>
          </w:p>
        </w:tc>
      </w:tr>
      <w:tr w14:paraId="6D009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top"/>
          </w:tcPr>
          <w:p w14:paraId="60318B1E">
            <w:pPr>
              <w:rPr>
                <w:rFonts w:ascii="仿宋" w:hAnsi="仿宋" w:eastAsia="仿宋"/>
                <w:color w:val="000000"/>
                <w:sz w:val="24"/>
              </w:rPr>
            </w:pPr>
            <w:r>
              <w:rPr>
                <w:rFonts w:hint="eastAsia" w:ascii="仿宋" w:hAnsi="仿宋" w:eastAsia="仿宋"/>
                <w:color w:val="000000"/>
                <w:sz w:val="24"/>
              </w:rPr>
              <w:t>结论：是否通过评审</w:t>
            </w:r>
          </w:p>
        </w:tc>
        <w:tc>
          <w:tcPr>
            <w:tcW w:w="646" w:type="dxa"/>
            <w:tcBorders>
              <w:left w:val="single" w:color="auto" w:sz="4" w:space="0"/>
              <w:bottom w:val="single" w:color="auto" w:sz="12" w:space="0"/>
              <w:right w:val="single" w:color="auto" w:sz="4" w:space="0"/>
            </w:tcBorders>
            <w:noWrap w:val="0"/>
            <w:vAlign w:val="top"/>
          </w:tcPr>
          <w:p w14:paraId="6EDDC0FF">
            <w:pPr>
              <w:rPr>
                <w:rFonts w:ascii="仿宋" w:hAnsi="仿宋" w:eastAsia="仿宋"/>
                <w:color w:val="000000"/>
                <w:szCs w:val="21"/>
              </w:rPr>
            </w:pPr>
          </w:p>
        </w:tc>
        <w:tc>
          <w:tcPr>
            <w:tcW w:w="646" w:type="dxa"/>
            <w:tcBorders>
              <w:left w:val="single" w:color="auto" w:sz="4" w:space="0"/>
              <w:bottom w:val="single" w:color="auto" w:sz="12" w:space="0"/>
            </w:tcBorders>
            <w:noWrap w:val="0"/>
            <w:vAlign w:val="top"/>
          </w:tcPr>
          <w:p w14:paraId="18D67A0C">
            <w:pPr>
              <w:rPr>
                <w:rFonts w:ascii="仿宋" w:hAnsi="仿宋" w:eastAsia="仿宋"/>
                <w:color w:val="000000"/>
                <w:szCs w:val="21"/>
              </w:rPr>
            </w:pPr>
          </w:p>
        </w:tc>
        <w:tc>
          <w:tcPr>
            <w:tcW w:w="646" w:type="dxa"/>
            <w:tcBorders>
              <w:bottom w:val="single" w:color="auto" w:sz="12" w:space="0"/>
            </w:tcBorders>
            <w:noWrap w:val="0"/>
            <w:vAlign w:val="top"/>
          </w:tcPr>
          <w:p w14:paraId="245361AF">
            <w:pPr>
              <w:rPr>
                <w:rFonts w:ascii="仿宋" w:hAnsi="仿宋" w:eastAsia="仿宋"/>
                <w:color w:val="000000"/>
                <w:szCs w:val="21"/>
              </w:rPr>
            </w:pPr>
          </w:p>
        </w:tc>
        <w:tc>
          <w:tcPr>
            <w:tcW w:w="597" w:type="dxa"/>
            <w:tcBorders>
              <w:bottom w:val="single" w:color="auto" w:sz="12" w:space="0"/>
            </w:tcBorders>
            <w:noWrap w:val="0"/>
            <w:vAlign w:val="top"/>
          </w:tcPr>
          <w:p w14:paraId="0A69F4EB">
            <w:pPr>
              <w:rPr>
                <w:rFonts w:ascii="仿宋" w:hAnsi="仿宋" w:eastAsia="仿宋"/>
                <w:color w:val="000000"/>
                <w:szCs w:val="21"/>
              </w:rPr>
            </w:pPr>
          </w:p>
        </w:tc>
      </w:tr>
    </w:tbl>
    <w:p w14:paraId="7DF198FE">
      <w:pPr>
        <w:spacing w:line="440" w:lineRule="exact"/>
        <w:ind w:firstLine="208" w:firstLineChars="100"/>
        <w:rPr>
          <w:rFonts w:hint="eastAsia" w:ascii="TMBCOU+ËÎÌå" w:hAnsi="TMBCOU+ËÎÌå" w:cs="TMBCOU+ËÎÌå"/>
          <w:color w:val="000000"/>
          <w:spacing w:val="-1"/>
        </w:rPr>
      </w:pPr>
    </w:p>
    <w:p w14:paraId="58AC3BE5">
      <w:pPr>
        <w:spacing w:line="440" w:lineRule="exact"/>
        <w:ind w:firstLine="208" w:firstLineChars="100"/>
        <w:rPr>
          <w:rFonts w:hint="eastAsia" w:ascii="TMBCOU+ËÎÌå" w:hAnsi="TMBCOU+ËÎÌå" w:cs="TMBCOU+ËÎÌå"/>
          <w:color w:val="000000"/>
          <w:spacing w:val="-1"/>
        </w:rPr>
      </w:pPr>
    </w:p>
    <w:p w14:paraId="2B0DBB73">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四</w:t>
      </w:r>
      <w:r>
        <w:rPr>
          <w:rFonts w:ascii="TMBCOU+ËÎÌå" w:hAnsi="TMBCOU+ËÎÌå" w:cs="TMBCOU+ËÎÌå"/>
          <w:color w:val="000000"/>
          <w:spacing w:val="-1"/>
        </w:rPr>
        <w:t>、详细评审标准</w:t>
      </w:r>
    </w:p>
    <w:p w14:paraId="36A6B274">
      <w:pPr>
        <w:spacing w:line="440" w:lineRule="exact"/>
        <w:ind w:firstLine="312" w:firstLineChars="150"/>
        <w:rPr>
          <w:rFonts w:ascii="TMBCOU+ËÎÌå" w:hAnsi="TMBCOU+ËÎÌå" w:cs="TMBCOU+ËÎÌå"/>
          <w:color w:val="000000"/>
          <w:spacing w:val="-1"/>
        </w:rPr>
      </w:pPr>
      <w:r>
        <w:rPr>
          <w:rFonts w:hint="eastAsia" w:ascii="TMBCOU+ËÎÌå" w:hAnsi="TMBCOU+ËÎÌå" w:cs="TMBCOU+ËÎÌå"/>
          <w:color w:val="000000"/>
          <w:spacing w:val="-1"/>
        </w:rPr>
        <w:t>4</w:t>
      </w:r>
      <w:r>
        <w:rPr>
          <w:rFonts w:ascii="TMBCOU+ËÎÌå" w:hAnsi="TMBCOU+ËÎÌå" w:cs="TMBCOU+ËÎÌå"/>
          <w:color w:val="000000"/>
          <w:spacing w:val="-1"/>
        </w:rPr>
        <w:t>.1竞争性磋商步骤</w:t>
      </w:r>
    </w:p>
    <w:p w14:paraId="79A62673">
      <w:pPr>
        <w:pStyle w:val="42"/>
        <w:widowControl w:val="0"/>
        <w:autoSpaceDE w:val="0"/>
        <w:autoSpaceDN w:val="0"/>
        <w:spacing w:before="0" w:after="0" w:line="440" w:lineRule="exact"/>
        <w:ind w:firstLine="210" w:firstLineChars="100"/>
        <w:jc w:val="left"/>
        <w:rPr>
          <w:rFonts w:eastAsia="宋体"/>
          <w:color w:val="000000"/>
          <w:sz w:val="21"/>
          <w:lang w:eastAsia="zh-CN"/>
        </w:rPr>
      </w:pPr>
      <w:r>
        <w:rPr>
          <w:rFonts w:hint="eastAsia" w:eastAsia="宋体"/>
          <w:color w:val="000000"/>
          <w:sz w:val="21"/>
          <w:lang w:eastAsia="zh-CN"/>
        </w:rPr>
        <w:t>（1）</w:t>
      </w:r>
      <w:r>
        <w:rPr>
          <w:rFonts w:hint="eastAsia" w:ascii="宋体" w:hAnsi="宋体" w:eastAsia="宋体" w:cs="宋体"/>
          <w:color w:val="000000"/>
          <w:sz w:val="21"/>
          <w:lang w:eastAsia="zh-CN"/>
        </w:rPr>
        <w:t>磋商小组全体成员集中与单一供应商就采购需求、质量和服务等分别进行磋商。逐家</w:t>
      </w:r>
    </w:p>
    <w:p w14:paraId="21886D14">
      <w:pPr>
        <w:pStyle w:val="42"/>
        <w:widowControl w:val="0"/>
        <w:autoSpaceDE w:val="0"/>
        <w:autoSpaceDN w:val="0"/>
        <w:spacing w:before="0" w:after="0" w:line="440" w:lineRule="exact"/>
        <w:jc w:val="left"/>
        <w:rPr>
          <w:rFonts w:eastAsia="宋体"/>
          <w:color w:val="000000"/>
          <w:sz w:val="21"/>
          <w:lang w:eastAsia="zh-CN"/>
        </w:rPr>
      </w:pPr>
      <w:r>
        <w:rPr>
          <w:rFonts w:hint="eastAsia" w:ascii="宋体" w:hAnsi="宋体" w:eastAsia="宋体" w:cs="宋体"/>
          <w:color w:val="000000"/>
          <w:sz w:val="21"/>
          <w:lang w:eastAsia="zh-CN"/>
        </w:rPr>
        <w:t>磋商一次为一个轮次，磋商轮次由磋商小组视情况决定。</w:t>
      </w:r>
    </w:p>
    <w:p w14:paraId="56CB5E76">
      <w:pPr>
        <w:pStyle w:val="42"/>
        <w:widowControl w:val="0"/>
        <w:autoSpaceDE w:val="0"/>
        <w:autoSpaceDN w:val="0"/>
        <w:spacing w:before="0" w:after="0" w:line="440" w:lineRule="exact"/>
        <w:ind w:firstLine="210" w:firstLineChars="100"/>
        <w:jc w:val="left"/>
        <w:rPr>
          <w:rFonts w:eastAsia="宋体"/>
          <w:color w:val="000000"/>
          <w:sz w:val="21"/>
          <w:lang w:eastAsia="zh-CN"/>
        </w:rPr>
      </w:pPr>
      <w:r>
        <w:rPr>
          <w:rFonts w:hint="eastAsia" w:ascii="宋体" w:hAnsi="宋体" w:eastAsia="宋体" w:cs="宋体"/>
          <w:color w:val="000000"/>
          <w:sz w:val="21"/>
          <w:lang w:eastAsia="zh-CN"/>
        </w:rPr>
        <w:t>（</w:t>
      </w:r>
      <w:r>
        <w:rPr>
          <w:rFonts w:hint="eastAsia" w:eastAsia="宋体"/>
          <w:color w:val="000000"/>
          <w:sz w:val="21"/>
          <w:lang w:eastAsia="zh-CN"/>
        </w:rPr>
        <w:t>2</w:t>
      </w:r>
      <w:r>
        <w:rPr>
          <w:rFonts w:hint="eastAsia" w:ascii="宋体" w:hAnsi="宋体" w:eastAsia="宋体" w:cs="宋体"/>
          <w:color w:val="000000"/>
          <w:sz w:val="21"/>
          <w:lang w:eastAsia="zh-CN"/>
        </w:rPr>
        <w:t>）磋商结束后，磋商小组将要求实质性响应采购文件的供应商在规定时间内</w:t>
      </w:r>
      <w:r>
        <w:rPr>
          <w:rFonts w:hint="eastAsia" w:ascii="宋体" w:hAnsi="宋体" w:eastAsia="宋体" w:cs="宋体"/>
          <w:color w:val="000000"/>
          <w:lang w:eastAsia="zh-CN"/>
        </w:rPr>
        <w:t>在线</w:t>
      </w:r>
      <w:r>
        <w:rPr>
          <w:rFonts w:hint="eastAsia" w:ascii="宋体" w:hAnsi="宋体" w:eastAsia="宋体" w:cs="宋体"/>
          <w:color w:val="000000"/>
          <w:sz w:val="21"/>
          <w:lang w:eastAsia="zh-CN"/>
        </w:rPr>
        <w:t>提交最</w:t>
      </w:r>
    </w:p>
    <w:p w14:paraId="1ECA07E9">
      <w:pPr>
        <w:pStyle w:val="42"/>
        <w:widowControl w:val="0"/>
        <w:autoSpaceDE w:val="0"/>
        <w:autoSpaceDN w:val="0"/>
        <w:spacing w:before="0" w:after="0" w:line="440" w:lineRule="exact"/>
        <w:jc w:val="left"/>
        <w:rPr>
          <w:color w:val="000000"/>
          <w:sz w:val="21"/>
          <w:lang w:eastAsia="zh-CN"/>
        </w:rPr>
      </w:pPr>
      <w:r>
        <w:rPr>
          <w:rFonts w:hint="eastAsia" w:ascii="宋体" w:hAnsi="宋体" w:eastAsia="宋体" w:cs="宋体"/>
          <w:color w:val="000000"/>
          <w:sz w:val="21"/>
          <w:lang w:eastAsia="zh-CN"/>
        </w:rPr>
        <w:t>后报价</w:t>
      </w:r>
      <w:r>
        <w:rPr>
          <w:rFonts w:hint="eastAsia" w:eastAsia="宋体"/>
          <w:color w:val="000000"/>
          <w:sz w:val="21"/>
          <w:lang w:eastAsia="zh-CN"/>
        </w:rPr>
        <w:t>，</w:t>
      </w:r>
      <w:r>
        <w:rPr>
          <w:rFonts w:hint="eastAsia" w:ascii="宋体" w:hAnsi="宋体" w:eastAsia="宋体" w:cs="宋体"/>
          <w:color w:val="000000"/>
          <w:sz w:val="21"/>
          <w:lang w:eastAsia="zh-CN"/>
        </w:rPr>
        <w:t>磋商小组将现场公开唱价。在规定时间内没有按照磋商文件的要求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1B9681C2">
      <w:pPr>
        <w:spacing w:line="440" w:lineRule="exact"/>
        <w:ind w:firstLine="312" w:firstLineChars="150"/>
        <w:rPr>
          <w:rFonts w:ascii="TMBCOU+ËÎÌå" w:hAnsi="TMBCOU+ËÎÌå" w:cs="TMBCOU+ËÎÌå"/>
          <w:color w:val="000000"/>
          <w:spacing w:val="-1"/>
        </w:rPr>
      </w:pPr>
      <w:r>
        <w:rPr>
          <w:rFonts w:hint="eastAsia" w:ascii="TMBCOU+ËÎÌå" w:hAnsi="TMBCOU+ËÎÌå" w:cs="TMBCOU+ËÎÌå"/>
          <w:color w:val="000000"/>
          <w:spacing w:val="-1"/>
        </w:rPr>
        <w:t>4</w:t>
      </w:r>
      <w:r>
        <w:rPr>
          <w:rFonts w:ascii="TMBCOU+ËÎÌå" w:hAnsi="TMBCOU+ËÎÌå" w:cs="TMBCOU+ËÎÌå"/>
          <w:color w:val="000000"/>
          <w:spacing w:val="-1"/>
        </w:rPr>
        <w:t>.2、评审方法及标准：</w:t>
      </w:r>
    </w:p>
    <w:p w14:paraId="54A3FBF6">
      <w:pPr>
        <w:spacing w:line="440" w:lineRule="exact"/>
        <w:ind w:firstLine="416" w:firstLineChars="200"/>
        <w:rPr>
          <w:rFonts w:ascii="TMBCOU+ËÎÌå" w:hAnsi="TMBCOU+ËÎÌå" w:cs="TMBCOU+ËÎÌå"/>
          <w:color w:val="000000"/>
          <w:spacing w:val="-1"/>
        </w:rPr>
      </w:pPr>
      <w:r>
        <w:rPr>
          <w:rFonts w:ascii="TMBCOU+ËÎÌå" w:hAnsi="TMBCOU+ËÎÌå" w:cs="TMBCOU+ËÎÌå"/>
          <w:color w:val="000000"/>
          <w:spacing w:val="-1"/>
        </w:rPr>
        <w:t>评审方法：本项目采用综合评分法，总分为100分。综合评分法，是指响应文件满足采购文件全部实质性要求且按评审因素的量化指标评审得分最高的供应商为成交候选供应商的评审方法。磋商小组按照采购文件的要求和条件，根据各供应商的商务、技术、价格、对采购文件的响应程度等进行综合评价、评分，将评审总得分按由高到低的顺序进行排列，并依此顺序推荐</w:t>
      </w:r>
      <w:r>
        <w:rPr>
          <w:rFonts w:hint="eastAsia" w:ascii="TMBCOU+ËÎÌå" w:hAnsi="TMBCOU+ËÎÌå" w:cs="TMBCOU+ËÎÌå"/>
          <w:color w:val="000000"/>
          <w:spacing w:val="-1"/>
        </w:rPr>
        <w:t>前3</w:t>
      </w:r>
      <w:r>
        <w:rPr>
          <w:rFonts w:ascii="TMBCOU+ËÎÌå" w:hAnsi="TMBCOU+ËÎÌå" w:cs="TMBCOU+ËÎÌå"/>
          <w:color w:val="000000"/>
          <w:spacing w:val="-1"/>
        </w:rPr>
        <w:t>名成交候选供应商；评审总得分相同的按最后报价由低到高顺序排列，评审总得分且最终报价相同的，按技术部分得分顺序排列。</w:t>
      </w:r>
    </w:p>
    <w:tbl>
      <w:tblPr>
        <w:tblStyle w:val="2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59"/>
        <w:gridCol w:w="6379"/>
      </w:tblGrid>
      <w:tr w14:paraId="539D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782" w:type="dxa"/>
            <w:gridSpan w:val="3"/>
            <w:vAlign w:val="center"/>
          </w:tcPr>
          <w:p w14:paraId="70064A75">
            <w:pPr>
              <w:spacing w:line="480" w:lineRule="auto"/>
              <w:ind w:firstLine="416" w:firstLineChars="200"/>
              <w:jc w:val="center"/>
              <w:rPr>
                <w:rFonts w:hint="eastAsia" w:ascii="JFCWMM+ËÎÌå" w:hAnsi="JFCWMM+ËÎÌå" w:cs="JFCWMM+ËÎÌå"/>
                <w:color w:val="auto"/>
              </w:rPr>
            </w:pPr>
            <w:r>
              <w:rPr>
                <w:rFonts w:hint="eastAsia" w:ascii="TMBCOU+ËÎÌå" w:hAnsi="TMBCOU+ËÎÌå" w:cs="TMBCOU+ËÎÌå"/>
                <w:b/>
                <w:bCs/>
                <w:color w:val="auto"/>
                <w:spacing w:val="-1"/>
              </w:rPr>
              <w:t>一、</w:t>
            </w:r>
            <w:r>
              <w:rPr>
                <w:rFonts w:ascii="TMBCOU+ËÎÌå" w:hAnsi="TMBCOU+ËÎÌå" w:cs="TMBCOU+ËÎÌå"/>
                <w:b/>
                <w:bCs/>
                <w:color w:val="auto"/>
                <w:spacing w:val="-1"/>
              </w:rPr>
              <w:t>详细评审标准：</w:t>
            </w:r>
            <w:r>
              <w:rPr>
                <w:rFonts w:hint="eastAsia" w:ascii="TMBCOU+ËÎÌå" w:hAnsi="TMBCOU+ËÎÌå" w:cs="TMBCOU+ËÎÌå"/>
                <w:b/>
                <w:bCs/>
                <w:color w:val="auto"/>
                <w:spacing w:val="-1"/>
              </w:rPr>
              <w:t>报价部分</w:t>
            </w:r>
          </w:p>
        </w:tc>
      </w:tr>
      <w:tr w14:paraId="6E3B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403" w:type="dxa"/>
            <w:gridSpan w:val="2"/>
            <w:vAlign w:val="center"/>
          </w:tcPr>
          <w:p w14:paraId="12D0B77C">
            <w:pPr>
              <w:jc w:val="center"/>
              <w:rPr>
                <w:rFonts w:ascii="TMBCOU+ËÎÌå" w:hAnsi="TMBCOU+ËÎÌå" w:cs="TMBCOU+ËÎÌå"/>
                <w:b/>
                <w:bCs/>
                <w:color w:val="auto"/>
                <w:spacing w:val="-1"/>
              </w:rPr>
            </w:pPr>
            <w:r>
              <w:rPr>
                <w:rFonts w:hint="eastAsia" w:ascii="JFCWMM+ËÎÌå" w:hAnsi="JFCWMM+ËÎÌå" w:cs="JFCWMM+ËÎÌå"/>
                <w:b/>
                <w:bCs/>
                <w:color w:val="auto"/>
              </w:rPr>
              <w:t>评审项目及因素</w:t>
            </w:r>
          </w:p>
        </w:tc>
        <w:tc>
          <w:tcPr>
            <w:tcW w:w="6379" w:type="dxa"/>
            <w:vAlign w:val="center"/>
          </w:tcPr>
          <w:p w14:paraId="771A6855">
            <w:pPr>
              <w:jc w:val="center"/>
              <w:rPr>
                <w:rFonts w:ascii="TMBCOU+ËÎÌå" w:hAnsi="TMBCOU+ËÎÌå" w:cs="TMBCOU+ËÎÌå"/>
                <w:b/>
                <w:bCs/>
                <w:color w:val="auto"/>
                <w:spacing w:val="-1"/>
              </w:rPr>
            </w:pPr>
            <w:r>
              <w:rPr>
                <w:rFonts w:hint="eastAsia" w:ascii="JFCWMM+ËÎÌå" w:hAnsi="JFCWMM+ËÎÌå" w:cs="JFCWMM+ËÎÌå"/>
                <w:b/>
                <w:bCs/>
                <w:color w:val="auto"/>
              </w:rPr>
              <w:t>评分标准</w:t>
            </w:r>
          </w:p>
        </w:tc>
      </w:tr>
      <w:tr w14:paraId="4A56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3403" w:type="dxa"/>
            <w:gridSpan w:val="2"/>
            <w:vAlign w:val="center"/>
          </w:tcPr>
          <w:p w14:paraId="23D06202">
            <w:pPr>
              <w:jc w:val="center"/>
              <w:rPr>
                <w:rFonts w:ascii="JFCWMM+ËÎÌå" w:hAnsi="JFCWMM+ËÎÌå" w:cs="JFCWMM+ËÎÌå"/>
                <w:color w:val="auto"/>
                <w:spacing w:val="-1"/>
              </w:rPr>
            </w:pPr>
            <w:r>
              <w:rPr>
                <w:rFonts w:hint="eastAsia" w:ascii="JFCWMM+ËÎÌå" w:hAnsi="JFCWMM+ËÎÌå" w:cs="JFCWMM+ËÎÌå"/>
                <w:color w:val="auto"/>
                <w:spacing w:val="-1"/>
              </w:rPr>
              <w:t>分值构成</w:t>
            </w:r>
          </w:p>
          <w:p w14:paraId="3DD0CDAB">
            <w:pPr>
              <w:jc w:val="center"/>
              <w:rPr>
                <w:rFonts w:ascii="TMBCOU+ËÎÌå" w:hAnsi="TMBCOU+ËÎÌå" w:cs="TMBCOU+ËÎÌå"/>
                <w:color w:val="auto"/>
                <w:spacing w:val="-1"/>
              </w:rPr>
            </w:pPr>
            <w:r>
              <w:rPr>
                <w:rFonts w:hint="eastAsia" w:ascii="JFCWMM+ËÎÌå" w:hAnsi="JFCWMM+ËÎÌå" w:cs="JFCWMM+ËÎÌå"/>
                <w:color w:val="auto"/>
                <w:spacing w:val="-1"/>
              </w:rPr>
              <w:t>（总分</w:t>
            </w:r>
            <w:r>
              <w:rPr>
                <w:color w:val="auto"/>
                <w:spacing w:val="1"/>
              </w:rPr>
              <w:t xml:space="preserve"> </w:t>
            </w:r>
            <w:r>
              <w:rPr>
                <w:rFonts w:hint="cs" w:ascii="MVPBQU+ËÎÌå"/>
                <w:color w:val="auto"/>
                <w:spacing w:val="-1"/>
                <w:cs/>
              </w:rPr>
              <w:t>100</w:t>
            </w:r>
            <w:r>
              <w:rPr>
                <w:rFonts w:hint="eastAsia" w:ascii="JFCWMM+ËÎÌå" w:hAnsi="JFCWMM+ËÎÌå" w:cs="JFCWMM+ËÎÌå"/>
                <w:color w:val="auto"/>
              </w:rPr>
              <w:t>）</w:t>
            </w:r>
          </w:p>
        </w:tc>
        <w:tc>
          <w:tcPr>
            <w:tcW w:w="6379" w:type="dxa"/>
            <w:vAlign w:val="top"/>
          </w:tcPr>
          <w:p w14:paraId="2DF5B593">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ascii="MVPBQU+ËÎÌå" w:eastAsia="宋体"/>
                <w:b w:val="0"/>
                <w:bCs/>
                <w:color w:val="auto"/>
                <w:kern w:val="2"/>
                <w:sz w:val="21"/>
                <w:lang w:eastAsia="zh-CN"/>
              </w:rPr>
            </w:pPr>
            <w:r>
              <w:rPr>
                <w:rFonts w:hint="eastAsia" w:ascii="宋体" w:hAnsi="宋体" w:eastAsia="宋体" w:cs="宋体"/>
                <w:b w:val="0"/>
                <w:bCs/>
                <w:color w:val="auto"/>
                <w:spacing w:val="-1"/>
                <w:kern w:val="2"/>
                <w:sz w:val="21"/>
                <w:lang w:eastAsia="zh-CN"/>
              </w:rPr>
              <w:t>投标报价：</w:t>
            </w:r>
            <w:r>
              <w:rPr>
                <w:rFonts w:hint="eastAsia" w:ascii="JFCWMM+ËÎÌå" w:hAnsi="JFCWMM+ËÎÌå" w:eastAsia="宋体" w:cs="JFCWMM+ËÎÌå"/>
                <w:b w:val="0"/>
                <w:bCs/>
                <w:color w:val="auto"/>
                <w:spacing w:val="-1"/>
                <w:kern w:val="2"/>
                <w:sz w:val="21"/>
                <w:u w:val="single"/>
                <w:lang w:val="en-US" w:eastAsia="zh-CN"/>
              </w:rPr>
              <w:t>10</w:t>
            </w:r>
            <w:r>
              <w:rPr>
                <w:rFonts w:hint="eastAsia" w:ascii="MVPBQU+ËÎÌå" w:eastAsia="宋体"/>
                <w:b w:val="0"/>
                <w:bCs/>
                <w:color w:val="auto"/>
                <w:kern w:val="2"/>
                <w:sz w:val="21"/>
                <w:u w:val="single"/>
                <w:lang w:eastAsia="zh-CN"/>
              </w:rPr>
              <w:t>分</w:t>
            </w:r>
          </w:p>
          <w:p w14:paraId="4A4C0DE7">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hint="eastAsia" w:ascii="宋体" w:hAnsi="宋体" w:eastAsia="宋体" w:cs="宋体"/>
                <w:b w:val="0"/>
                <w:bCs/>
                <w:color w:val="auto"/>
                <w:spacing w:val="-1"/>
                <w:kern w:val="2"/>
                <w:sz w:val="21"/>
                <w:u w:val="single"/>
                <w:lang w:eastAsia="zh-CN"/>
              </w:rPr>
            </w:pPr>
            <w:r>
              <w:rPr>
                <w:rFonts w:hint="eastAsia" w:ascii="宋体" w:hAnsi="宋体" w:eastAsia="宋体" w:cs="宋体"/>
                <w:b w:val="0"/>
                <w:bCs/>
                <w:color w:val="auto"/>
                <w:spacing w:val="-1"/>
                <w:kern w:val="2"/>
                <w:sz w:val="21"/>
                <w:lang w:eastAsia="zh-CN"/>
              </w:rPr>
              <w:t>技术部分：</w:t>
            </w:r>
            <w:r>
              <w:rPr>
                <w:rFonts w:hint="eastAsia" w:ascii="JFCWMM+ËÎÌå" w:hAnsi="JFCWMM+ËÎÌå" w:eastAsia="宋体" w:cs="JFCWMM+ËÎÌå"/>
                <w:b w:val="0"/>
                <w:bCs/>
                <w:color w:val="auto"/>
                <w:spacing w:val="-1"/>
                <w:kern w:val="2"/>
                <w:sz w:val="21"/>
                <w:u w:val="single"/>
                <w:lang w:val="en-US" w:eastAsia="zh-CN"/>
              </w:rPr>
              <w:t>50</w:t>
            </w:r>
            <w:r>
              <w:rPr>
                <w:rFonts w:hint="eastAsia" w:ascii="宋体" w:hAnsi="宋体" w:eastAsia="宋体" w:cs="宋体"/>
                <w:b w:val="0"/>
                <w:bCs/>
                <w:color w:val="auto"/>
                <w:spacing w:val="-1"/>
                <w:kern w:val="2"/>
                <w:sz w:val="21"/>
                <w:u w:val="single"/>
                <w:lang w:eastAsia="zh-CN"/>
              </w:rPr>
              <w:t>分</w:t>
            </w:r>
          </w:p>
          <w:p w14:paraId="63B302DB">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ascii="MVPBQU+ËÎÌå" w:eastAsia="宋体"/>
                <w:color w:val="auto"/>
                <w:kern w:val="2"/>
                <w:sz w:val="21"/>
                <w:lang w:eastAsia="zh-CN"/>
              </w:rPr>
            </w:pPr>
            <w:r>
              <w:rPr>
                <w:rFonts w:hint="eastAsia" w:ascii="宋体" w:hAnsi="宋体" w:eastAsia="宋体" w:cs="宋体"/>
                <w:b w:val="0"/>
                <w:bCs/>
                <w:color w:val="auto"/>
                <w:kern w:val="2"/>
                <w:sz w:val="21"/>
                <w:lang w:eastAsia="zh-CN"/>
              </w:rPr>
              <w:t>商务部分：</w:t>
            </w:r>
            <w:r>
              <w:rPr>
                <w:rFonts w:hint="eastAsia" w:ascii="宋体" w:hAnsi="宋体" w:eastAsia="宋体" w:cs="宋体"/>
                <w:b w:val="0"/>
                <w:bCs/>
                <w:color w:val="auto"/>
                <w:kern w:val="2"/>
                <w:sz w:val="21"/>
                <w:u w:val="single"/>
                <w:lang w:val="en-US" w:eastAsia="zh-CN"/>
              </w:rPr>
              <w:t>40</w:t>
            </w:r>
            <w:r>
              <w:rPr>
                <w:rFonts w:hint="eastAsia" w:ascii="MVPBQU+ËÎÌå" w:eastAsia="宋体"/>
                <w:b w:val="0"/>
                <w:bCs/>
                <w:color w:val="auto"/>
                <w:kern w:val="2"/>
                <w:sz w:val="21"/>
                <w:u w:val="single"/>
                <w:lang w:eastAsia="zh-CN"/>
              </w:rPr>
              <w:t>分</w:t>
            </w:r>
          </w:p>
        </w:tc>
      </w:tr>
      <w:tr w14:paraId="15E9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1844" w:type="dxa"/>
            <w:vAlign w:val="center"/>
          </w:tcPr>
          <w:p w14:paraId="1245FA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FF0000"/>
                <w:szCs w:val="21"/>
              </w:rPr>
            </w:pPr>
            <w:r>
              <w:rPr>
                <w:rFonts w:hint="eastAsia" w:ascii="宋体" w:hAnsi="宋体" w:cs="宋体"/>
                <w:color w:val="FF0000"/>
                <w:szCs w:val="21"/>
              </w:rPr>
              <w:t>报价</w:t>
            </w:r>
          </w:p>
          <w:p w14:paraId="7A8E3F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FF0000"/>
                <w:szCs w:val="21"/>
              </w:rPr>
            </w:pPr>
            <w:r>
              <w:rPr>
                <w:rFonts w:hint="eastAsia" w:ascii="宋体" w:hAnsi="宋体" w:cs="宋体"/>
                <w:color w:val="FF0000"/>
                <w:szCs w:val="21"/>
              </w:rPr>
              <w:t>（10分）</w:t>
            </w:r>
          </w:p>
        </w:tc>
        <w:tc>
          <w:tcPr>
            <w:tcW w:w="1559" w:type="dxa"/>
            <w:vAlign w:val="center"/>
          </w:tcPr>
          <w:p w14:paraId="7DC1FA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hAnsi="宋体" w:cs="Courier New"/>
                <w:color w:val="FF0000"/>
              </w:rPr>
            </w:pPr>
            <w:r>
              <w:rPr>
                <w:rFonts w:hint="eastAsia" w:hAnsi="宋体" w:cs="Courier New"/>
                <w:color w:val="FF0000"/>
              </w:rPr>
              <w:t>最终报价</w:t>
            </w:r>
          </w:p>
          <w:p w14:paraId="1BDC2E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FF0000"/>
                <w:szCs w:val="21"/>
              </w:rPr>
            </w:pPr>
            <w:r>
              <w:rPr>
                <w:rFonts w:hint="eastAsia" w:hAnsi="宋体" w:cs="Courier New"/>
                <w:color w:val="FF0000"/>
              </w:rPr>
              <w:t>（10分）</w:t>
            </w:r>
          </w:p>
        </w:tc>
        <w:tc>
          <w:tcPr>
            <w:tcW w:w="6379" w:type="dxa"/>
            <w:vAlign w:val="top"/>
          </w:tcPr>
          <w:p w14:paraId="496996F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FF0000"/>
                <w:szCs w:val="21"/>
              </w:rPr>
            </w:pPr>
            <w:r>
              <w:rPr>
                <w:rFonts w:hint="eastAsia" w:ascii="宋体" w:hAnsi="宋体" w:cs="宋体"/>
                <w:color w:val="FF0000"/>
                <w:szCs w:val="21"/>
              </w:rPr>
              <w:t>采用低价优先法计算，即满足招标文件要求且投标价格政策性扣减后最低的投标报价为评标基</w:t>
            </w:r>
            <w:r>
              <w:rPr>
                <w:rFonts w:hint="eastAsia" w:ascii="宋体" w:hAnsi="宋体" w:cs="宋体"/>
                <w:b w:val="0"/>
                <w:bCs w:val="0"/>
                <w:color w:val="FF0000"/>
                <w:szCs w:val="21"/>
              </w:rPr>
              <w:t>准价，其价格分为满分10分。其他投标人的价格分统一按照下列公式计算 投标报价得分=（评标基准价/投标报价）X</w:t>
            </w:r>
            <w:r>
              <w:rPr>
                <w:rFonts w:ascii="宋体" w:hAnsi="宋体" w:cs="宋体"/>
                <w:b w:val="0"/>
                <w:bCs w:val="0"/>
                <w:color w:val="FF0000"/>
                <w:szCs w:val="21"/>
              </w:rPr>
              <w:t>价格权值</w:t>
            </w:r>
            <w:r>
              <w:rPr>
                <w:rFonts w:hint="eastAsia" w:ascii="宋体" w:hAnsi="宋体" w:cs="宋体"/>
                <w:b w:val="0"/>
                <w:bCs w:val="0"/>
                <w:color w:val="FF0000"/>
                <w:szCs w:val="21"/>
              </w:rPr>
              <w:t>×100</w:t>
            </w:r>
          </w:p>
          <w:p w14:paraId="7C388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FF0000"/>
                <w:szCs w:val="21"/>
              </w:rPr>
            </w:pPr>
            <w:r>
              <w:rPr>
                <w:rFonts w:hint="eastAsia" w:ascii="宋体" w:hAnsi="宋体" w:cs="宋体"/>
                <w:color w:val="FF0000"/>
                <w:szCs w:val="21"/>
              </w:rPr>
              <w:t>投标报价得分四舍五入保留小数点后两位。</w:t>
            </w:r>
          </w:p>
          <w:p w14:paraId="440D5272">
            <w:pPr>
              <w:keepNext w:val="0"/>
              <w:keepLines w:val="0"/>
              <w:pageBreakBefore w:val="0"/>
              <w:widowControl w:val="0"/>
              <w:kinsoku/>
              <w:wordWrap/>
              <w:overflowPunct/>
              <w:topLinePunct w:val="0"/>
              <w:autoSpaceDE/>
              <w:autoSpaceDN/>
              <w:bidi w:val="0"/>
              <w:adjustRightInd/>
              <w:snapToGrid/>
              <w:spacing w:line="360" w:lineRule="auto"/>
              <w:textAlignment w:val="auto"/>
              <w:rPr>
                <w:color w:val="FF0000"/>
              </w:rPr>
            </w:pPr>
            <w:r>
              <w:rPr>
                <w:rFonts w:hint="eastAsia" w:ascii="宋体" w:hAnsi="宋体" w:cs="宋体"/>
                <w:color w:val="FF0000"/>
                <w:szCs w:val="21"/>
              </w:rPr>
              <w:t>对小型和微型企业的价格给予</w:t>
            </w:r>
            <w:r>
              <w:rPr>
                <w:rFonts w:hint="eastAsia" w:ascii="宋体" w:hAnsi="宋体" w:cs="宋体"/>
                <w:color w:val="FF0000"/>
                <w:szCs w:val="21"/>
                <w:lang w:val="en-US" w:eastAsia="zh-CN"/>
              </w:rPr>
              <w:t>10</w:t>
            </w:r>
            <w:r>
              <w:rPr>
                <w:rFonts w:hint="eastAsia" w:ascii="宋体" w:hAnsi="宋体" w:cs="宋体"/>
                <w:color w:val="FF0000"/>
                <w:szCs w:val="21"/>
              </w:rPr>
              <w:t>%的扣除，用扣除后的价格参与评审。</w:t>
            </w:r>
          </w:p>
        </w:tc>
      </w:tr>
    </w:tbl>
    <w:tbl>
      <w:tblPr>
        <w:tblStyle w:val="23"/>
        <w:tblpPr w:leftFromText="180" w:rightFromText="180" w:vertAnchor="text" w:horzAnchor="margin" w:tblpX="-175" w:tblpY="112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45"/>
        <w:gridCol w:w="903"/>
        <w:gridCol w:w="6862"/>
      </w:tblGrid>
      <w:tr w14:paraId="25F1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47" w:type="dxa"/>
            <w:gridSpan w:val="4"/>
            <w:vAlign w:val="top"/>
          </w:tcPr>
          <w:p w14:paraId="45C56131">
            <w:pPr>
              <w:keepNext w:val="0"/>
              <w:keepLines w:val="0"/>
              <w:pageBreakBefore w:val="0"/>
              <w:widowControl w:val="0"/>
              <w:kinsoku/>
              <w:wordWrap/>
              <w:overflowPunct/>
              <w:topLinePunct w:val="0"/>
              <w:autoSpaceDE/>
              <w:autoSpaceDN/>
              <w:bidi w:val="0"/>
              <w:adjustRightInd/>
              <w:snapToGrid/>
              <w:spacing w:line="480" w:lineRule="auto"/>
              <w:ind w:firstLine="416" w:firstLineChars="200"/>
              <w:jc w:val="center"/>
              <w:textAlignment w:val="auto"/>
              <w:rPr>
                <w:rFonts w:hint="eastAsia" w:ascii="TMBCOU+ËÎÌå" w:hAnsi="TMBCOU+ËÎÌå" w:eastAsia="宋体" w:cs="TMBCOU+ËÎÌå"/>
                <w:b/>
                <w:bCs/>
                <w:color w:val="FF0000"/>
                <w:spacing w:val="-1"/>
              </w:rPr>
            </w:pPr>
            <w:r>
              <w:rPr>
                <w:rFonts w:hint="eastAsia" w:ascii="TMBCOU+ËÎÌå" w:hAnsi="TMBCOU+ËÎÌå" w:eastAsia="宋体" w:cs="TMBCOU+ËÎÌå"/>
                <w:b/>
                <w:bCs/>
                <w:color w:val="FF0000"/>
                <w:spacing w:val="-1"/>
              </w:rPr>
              <w:t>二、详细评审标准：技术部分</w:t>
            </w:r>
          </w:p>
        </w:tc>
      </w:tr>
      <w:tr w14:paraId="5269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7" w:type="dxa"/>
            <w:vAlign w:val="top"/>
          </w:tcPr>
          <w:p w14:paraId="5DAEF48D">
            <w:pPr>
              <w:spacing w:line="440" w:lineRule="exact"/>
              <w:jc w:val="both"/>
              <w:rPr>
                <w:rFonts w:hint="eastAsia" w:ascii="TMBCOU+ËÎÌå" w:hAnsi="TMBCOU+ËÎÌå" w:eastAsia="宋体" w:cs="TMBCOU+ËÎÌå"/>
                <w:b/>
                <w:bCs/>
                <w:color w:val="FF0000"/>
                <w:spacing w:val="-1"/>
              </w:rPr>
            </w:pPr>
            <w:r>
              <w:rPr>
                <w:rFonts w:hint="eastAsia" w:ascii="TMBCOU+ËÎÌå" w:hAnsi="TMBCOU+ËÎÌå" w:eastAsia="宋体" w:cs="TMBCOU+ËÎÌå"/>
                <w:b/>
                <w:bCs/>
                <w:color w:val="FF0000"/>
                <w:spacing w:val="-1"/>
              </w:rPr>
              <w:t>序号</w:t>
            </w:r>
          </w:p>
        </w:tc>
        <w:tc>
          <w:tcPr>
            <w:tcW w:w="2148" w:type="dxa"/>
            <w:gridSpan w:val="2"/>
            <w:vAlign w:val="center"/>
          </w:tcPr>
          <w:p w14:paraId="4C794479">
            <w:pPr>
              <w:spacing w:line="440" w:lineRule="exact"/>
              <w:jc w:val="center"/>
              <w:rPr>
                <w:rFonts w:hint="eastAsia" w:ascii="TMBCOU+ËÎÌå" w:hAnsi="TMBCOU+ËÎÌå" w:eastAsia="宋体" w:cs="TMBCOU+ËÎÌå"/>
                <w:b/>
                <w:bCs/>
                <w:color w:val="FF0000"/>
                <w:spacing w:val="-1"/>
              </w:rPr>
            </w:pPr>
            <w:r>
              <w:rPr>
                <w:rFonts w:hint="eastAsia" w:ascii="TMBCOU+ËÎÌå" w:hAnsi="TMBCOU+ËÎÌå" w:eastAsia="宋体" w:cs="TMBCOU+ËÎÌå"/>
                <w:b/>
                <w:bCs/>
                <w:color w:val="FF0000"/>
                <w:spacing w:val="-1"/>
              </w:rPr>
              <w:t>评分内容</w:t>
            </w:r>
          </w:p>
        </w:tc>
        <w:tc>
          <w:tcPr>
            <w:tcW w:w="6862" w:type="dxa"/>
            <w:vAlign w:val="center"/>
          </w:tcPr>
          <w:p w14:paraId="633A3090">
            <w:pPr>
              <w:spacing w:line="440" w:lineRule="exact"/>
              <w:ind w:firstLine="416" w:firstLineChars="200"/>
              <w:jc w:val="center"/>
              <w:rPr>
                <w:rFonts w:hint="eastAsia" w:ascii="TMBCOU+ËÎÌå" w:hAnsi="TMBCOU+ËÎÌå" w:eastAsia="宋体" w:cs="TMBCOU+ËÎÌå"/>
                <w:b/>
                <w:bCs/>
                <w:color w:val="FF0000"/>
                <w:spacing w:val="-1"/>
              </w:rPr>
            </w:pPr>
            <w:r>
              <w:rPr>
                <w:rFonts w:hint="eastAsia" w:ascii="TMBCOU+ËÎÌå" w:hAnsi="TMBCOU+ËÎÌå" w:eastAsia="宋体" w:cs="TMBCOU+ËÎÌå"/>
                <w:b/>
                <w:bCs/>
                <w:color w:val="FF0000"/>
                <w:spacing w:val="-1"/>
              </w:rPr>
              <w:t>评  分  方  法</w:t>
            </w:r>
          </w:p>
        </w:tc>
      </w:tr>
      <w:tr w14:paraId="382A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419DF4A5">
            <w:pPr>
              <w:spacing w:line="240" w:lineRule="auto"/>
              <w:jc w:val="center"/>
              <w:rPr>
                <w:rFonts w:hint="eastAsia" w:ascii="宋体" w:hAnsi="宋体" w:cs="宋体"/>
                <w:b/>
                <w:bCs/>
                <w:color w:val="FF0000"/>
                <w:szCs w:val="21"/>
              </w:rPr>
            </w:pPr>
            <w:r>
              <w:rPr>
                <w:rFonts w:hint="eastAsia" w:ascii="宋体" w:hAnsi="宋体" w:cs="宋体"/>
                <w:b/>
                <w:bCs/>
                <w:color w:val="FF0000"/>
                <w:szCs w:val="21"/>
              </w:rPr>
              <w:t>1</w:t>
            </w:r>
          </w:p>
        </w:tc>
        <w:tc>
          <w:tcPr>
            <w:tcW w:w="1245" w:type="dxa"/>
            <w:vMerge w:val="restart"/>
            <w:vAlign w:val="center"/>
          </w:tcPr>
          <w:p w14:paraId="0976BD3D">
            <w:pPr>
              <w:spacing w:line="240" w:lineRule="auto"/>
              <w:jc w:val="center"/>
              <w:rPr>
                <w:rFonts w:hint="eastAsia" w:ascii="宋体" w:hAnsi="宋体" w:cs="宋体"/>
                <w:b w:val="0"/>
                <w:bCs w:val="0"/>
                <w:color w:val="FF0000"/>
                <w:szCs w:val="21"/>
              </w:rPr>
            </w:pPr>
            <w:r>
              <w:rPr>
                <w:rFonts w:hint="eastAsia" w:ascii="宋体" w:hAnsi="宋体" w:cs="宋体"/>
                <w:b w:val="0"/>
                <w:bCs w:val="0"/>
                <w:color w:val="FF0000"/>
                <w:szCs w:val="21"/>
              </w:rPr>
              <w:t>工程概况</w:t>
            </w:r>
          </w:p>
          <w:p w14:paraId="0FD5591C">
            <w:pPr>
              <w:spacing w:line="240" w:lineRule="auto"/>
              <w:jc w:val="center"/>
              <w:rPr>
                <w:rFonts w:hint="eastAsia" w:ascii="宋体" w:hAnsi="宋体" w:cs="宋体"/>
                <w:color w:val="FF0000"/>
                <w:szCs w:val="21"/>
              </w:rPr>
            </w:pPr>
            <w:r>
              <w:rPr>
                <w:rFonts w:hint="eastAsia" w:ascii="宋体" w:hAnsi="宋体" w:cs="宋体"/>
                <w:color w:val="FF0000"/>
                <w:szCs w:val="21"/>
              </w:rPr>
              <w:t>（9分）</w:t>
            </w:r>
          </w:p>
        </w:tc>
        <w:tc>
          <w:tcPr>
            <w:tcW w:w="903" w:type="dxa"/>
            <w:vAlign w:val="center"/>
          </w:tcPr>
          <w:p w14:paraId="5CFEEA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FF0000"/>
                <w:szCs w:val="21"/>
                <w:lang w:val="en-US" w:eastAsia="zh-CN"/>
              </w:rPr>
            </w:pPr>
            <w:r>
              <w:rPr>
                <w:rFonts w:hint="eastAsia" w:ascii="宋体" w:hAnsi="宋体" w:cs="宋体"/>
                <w:b w:val="0"/>
                <w:bCs w:val="0"/>
                <w:color w:val="FF0000"/>
                <w:szCs w:val="21"/>
              </w:rPr>
              <w:t>0～3</w:t>
            </w:r>
            <w:r>
              <w:rPr>
                <w:rFonts w:hint="eastAsia" w:ascii="宋体" w:hAnsi="宋体" w:cs="宋体"/>
                <w:b w:val="0"/>
                <w:bCs w:val="0"/>
                <w:color w:val="FF0000"/>
                <w:szCs w:val="21"/>
                <w:lang w:val="en-US" w:eastAsia="zh-CN"/>
              </w:rPr>
              <w:t>分</w:t>
            </w:r>
          </w:p>
        </w:tc>
        <w:tc>
          <w:tcPr>
            <w:tcW w:w="6862" w:type="dxa"/>
            <w:vAlign w:val="center"/>
          </w:tcPr>
          <w:p w14:paraId="7FF4DC39">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FF0000"/>
                <w:kern w:val="0"/>
                <w:szCs w:val="21"/>
                <w:lang w:eastAsia="zh-CN"/>
              </w:rPr>
            </w:pPr>
            <w:r>
              <w:rPr>
                <w:rFonts w:hint="eastAsia" w:ascii="宋体" w:hAnsi="宋体" w:cs="宋体"/>
                <w:color w:val="FF0000"/>
                <w:kern w:val="0"/>
                <w:szCs w:val="21"/>
              </w:rPr>
              <w:t>工程的各项主要参数以及现场状况表述清晰</w:t>
            </w:r>
            <w:r>
              <w:rPr>
                <w:rFonts w:hint="eastAsia" w:ascii="宋体" w:hAnsi="宋体" w:cs="宋体"/>
                <w:color w:val="FF0000"/>
                <w:kern w:val="0"/>
                <w:szCs w:val="21"/>
                <w:lang w:eastAsia="zh-CN"/>
              </w:rPr>
              <w:t>；</w:t>
            </w:r>
          </w:p>
        </w:tc>
      </w:tr>
      <w:tr w14:paraId="62AE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4C967615">
            <w:pPr>
              <w:spacing w:line="240" w:lineRule="auto"/>
              <w:jc w:val="center"/>
              <w:rPr>
                <w:rFonts w:hint="eastAsia" w:ascii="宋体" w:hAnsi="宋体" w:cs="宋体"/>
                <w:b/>
                <w:bCs/>
                <w:color w:val="FF0000"/>
                <w:szCs w:val="21"/>
              </w:rPr>
            </w:pPr>
          </w:p>
        </w:tc>
        <w:tc>
          <w:tcPr>
            <w:tcW w:w="1245" w:type="dxa"/>
            <w:vMerge w:val="continue"/>
            <w:vAlign w:val="center"/>
          </w:tcPr>
          <w:p w14:paraId="7B8C2E75">
            <w:pPr>
              <w:spacing w:line="240" w:lineRule="auto"/>
              <w:jc w:val="center"/>
              <w:rPr>
                <w:rFonts w:hint="eastAsia" w:ascii="宋体" w:hAnsi="宋体" w:cs="宋体"/>
                <w:color w:val="FF0000"/>
                <w:szCs w:val="21"/>
              </w:rPr>
            </w:pPr>
          </w:p>
        </w:tc>
        <w:tc>
          <w:tcPr>
            <w:tcW w:w="903" w:type="dxa"/>
            <w:vAlign w:val="center"/>
          </w:tcPr>
          <w:p w14:paraId="6A6735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szCs w:val="21"/>
              </w:rPr>
            </w:pPr>
            <w:r>
              <w:rPr>
                <w:rFonts w:hint="eastAsia" w:ascii="宋体" w:hAnsi="宋体" w:cs="宋体"/>
                <w:b w:val="0"/>
                <w:bCs w:val="0"/>
                <w:color w:val="FF0000"/>
                <w:szCs w:val="21"/>
              </w:rPr>
              <w:t>0～3</w:t>
            </w:r>
            <w:r>
              <w:rPr>
                <w:rFonts w:hint="eastAsia" w:ascii="宋体" w:hAnsi="宋体" w:cs="宋体"/>
                <w:b w:val="0"/>
                <w:bCs w:val="0"/>
                <w:color w:val="FF0000"/>
                <w:szCs w:val="21"/>
                <w:lang w:val="en-US" w:eastAsia="zh-CN"/>
              </w:rPr>
              <w:t>分</w:t>
            </w:r>
          </w:p>
        </w:tc>
        <w:tc>
          <w:tcPr>
            <w:tcW w:w="6862" w:type="dxa"/>
            <w:vAlign w:val="center"/>
          </w:tcPr>
          <w:p w14:paraId="3301127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szCs w:val="21"/>
                <w:lang w:eastAsia="zh-CN"/>
              </w:rPr>
            </w:pPr>
            <w:r>
              <w:rPr>
                <w:rFonts w:hint="eastAsia" w:ascii="宋体" w:hAnsi="宋体" w:cs="宋体"/>
                <w:color w:val="FF0000"/>
                <w:kern w:val="0"/>
                <w:szCs w:val="21"/>
              </w:rPr>
              <w:t>监理工程涉及专业阐述全面、准确</w:t>
            </w:r>
            <w:r>
              <w:rPr>
                <w:rFonts w:hint="eastAsia" w:ascii="宋体" w:hAnsi="宋体" w:cs="宋体"/>
                <w:color w:val="FF0000"/>
                <w:kern w:val="0"/>
                <w:szCs w:val="21"/>
                <w:lang w:eastAsia="zh-CN"/>
              </w:rPr>
              <w:t>；</w:t>
            </w:r>
          </w:p>
        </w:tc>
      </w:tr>
      <w:tr w14:paraId="5F61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787FFE96">
            <w:pPr>
              <w:spacing w:line="240" w:lineRule="auto"/>
              <w:jc w:val="center"/>
              <w:rPr>
                <w:rFonts w:hint="eastAsia" w:ascii="宋体" w:hAnsi="宋体" w:cs="宋体"/>
                <w:b/>
                <w:bCs/>
                <w:color w:val="FF0000"/>
                <w:szCs w:val="21"/>
              </w:rPr>
            </w:pPr>
          </w:p>
        </w:tc>
        <w:tc>
          <w:tcPr>
            <w:tcW w:w="1245" w:type="dxa"/>
            <w:vMerge w:val="continue"/>
            <w:vAlign w:val="center"/>
          </w:tcPr>
          <w:p w14:paraId="7EF226E0">
            <w:pPr>
              <w:spacing w:line="240" w:lineRule="auto"/>
              <w:jc w:val="center"/>
              <w:rPr>
                <w:rFonts w:hint="eastAsia" w:ascii="宋体" w:hAnsi="宋体" w:cs="宋体"/>
                <w:color w:val="FF0000"/>
                <w:szCs w:val="21"/>
              </w:rPr>
            </w:pPr>
          </w:p>
        </w:tc>
        <w:tc>
          <w:tcPr>
            <w:tcW w:w="903" w:type="dxa"/>
            <w:vAlign w:val="center"/>
          </w:tcPr>
          <w:p w14:paraId="259D24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szCs w:val="21"/>
              </w:rPr>
            </w:pPr>
            <w:r>
              <w:rPr>
                <w:rFonts w:hint="eastAsia" w:ascii="宋体" w:hAnsi="宋体" w:cs="宋体"/>
                <w:b w:val="0"/>
                <w:bCs w:val="0"/>
                <w:color w:val="FF0000"/>
                <w:szCs w:val="21"/>
              </w:rPr>
              <w:t>0～3</w:t>
            </w:r>
            <w:r>
              <w:rPr>
                <w:rFonts w:hint="eastAsia" w:ascii="宋体" w:hAnsi="宋体" w:cs="宋体"/>
                <w:b w:val="0"/>
                <w:bCs w:val="0"/>
                <w:color w:val="FF0000"/>
                <w:szCs w:val="21"/>
                <w:lang w:val="en-US" w:eastAsia="zh-CN"/>
              </w:rPr>
              <w:t>分</w:t>
            </w:r>
          </w:p>
        </w:tc>
        <w:tc>
          <w:tcPr>
            <w:tcW w:w="6862" w:type="dxa"/>
            <w:vAlign w:val="center"/>
          </w:tcPr>
          <w:p w14:paraId="50F3DB1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0"/>
                <w:szCs w:val="21"/>
                <w:lang w:eastAsia="zh-CN"/>
              </w:rPr>
            </w:pPr>
            <w:r>
              <w:rPr>
                <w:rFonts w:hint="eastAsia" w:ascii="宋体" w:hAnsi="宋体" w:cs="宋体"/>
                <w:color w:val="FF0000"/>
                <w:spacing w:val="-12"/>
                <w:kern w:val="0"/>
                <w:szCs w:val="21"/>
              </w:rPr>
              <w:t>监理工程特点、实施难点分析全面</w:t>
            </w:r>
            <w:r>
              <w:rPr>
                <w:rFonts w:hint="eastAsia" w:ascii="宋体" w:hAnsi="宋体" w:cs="宋体"/>
                <w:color w:val="FF0000"/>
                <w:spacing w:val="-12"/>
                <w:kern w:val="0"/>
                <w:szCs w:val="21"/>
                <w:lang w:eastAsia="zh-CN"/>
              </w:rPr>
              <w:t>。</w:t>
            </w:r>
          </w:p>
        </w:tc>
      </w:tr>
      <w:tr w14:paraId="1048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737" w:type="dxa"/>
            <w:vMerge w:val="restart"/>
            <w:vAlign w:val="center"/>
          </w:tcPr>
          <w:p w14:paraId="4F5EAEEA">
            <w:pPr>
              <w:spacing w:line="240" w:lineRule="auto"/>
              <w:jc w:val="center"/>
              <w:rPr>
                <w:rFonts w:hint="eastAsia" w:ascii="宋体" w:hAnsi="宋体" w:cs="宋体"/>
                <w:b w:val="0"/>
                <w:bCs w:val="0"/>
                <w:color w:val="FF0000"/>
                <w:szCs w:val="21"/>
              </w:rPr>
            </w:pPr>
            <w:r>
              <w:rPr>
                <w:rFonts w:hint="eastAsia" w:ascii="宋体" w:hAnsi="宋体" w:cs="宋体"/>
                <w:b w:val="0"/>
                <w:bCs w:val="0"/>
                <w:color w:val="FF0000"/>
                <w:szCs w:val="21"/>
              </w:rPr>
              <w:t>2</w:t>
            </w:r>
          </w:p>
        </w:tc>
        <w:tc>
          <w:tcPr>
            <w:tcW w:w="1245" w:type="dxa"/>
            <w:vMerge w:val="restart"/>
            <w:vAlign w:val="center"/>
          </w:tcPr>
          <w:p w14:paraId="404E38D0">
            <w:pPr>
              <w:widowControl/>
              <w:spacing w:line="240" w:lineRule="auto"/>
              <w:jc w:val="center"/>
              <w:rPr>
                <w:rFonts w:hint="eastAsia" w:ascii="宋体" w:hAnsi="宋体" w:cs="宋体"/>
                <w:b w:val="0"/>
                <w:bCs w:val="0"/>
                <w:color w:val="FF0000"/>
                <w:kern w:val="0"/>
                <w:szCs w:val="21"/>
              </w:rPr>
            </w:pPr>
            <w:r>
              <w:rPr>
                <w:rFonts w:hint="eastAsia" w:ascii="宋体" w:hAnsi="宋体" w:cs="宋体"/>
                <w:b w:val="0"/>
                <w:bCs w:val="0"/>
                <w:color w:val="FF0000"/>
                <w:kern w:val="0"/>
                <w:szCs w:val="21"/>
              </w:rPr>
              <w:t>质量控制（8分）</w:t>
            </w:r>
          </w:p>
        </w:tc>
        <w:tc>
          <w:tcPr>
            <w:tcW w:w="903" w:type="dxa"/>
            <w:vAlign w:val="center"/>
          </w:tcPr>
          <w:p w14:paraId="2CFDA9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kern w:val="0"/>
                <w:szCs w:val="21"/>
              </w:rPr>
            </w:pPr>
            <w:r>
              <w:rPr>
                <w:rFonts w:hint="eastAsia" w:ascii="宋体" w:hAnsi="宋体" w:cs="宋体"/>
                <w:b w:val="0"/>
                <w:bCs w:val="0"/>
                <w:color w:val="FF0000"/>
                <w:szCs w:val="21"/>
              </w:rPr>
              <w:t>0～4</w:t>
            </w:r>
            <w:r>
              <w:rPr>
                <w:rFonts w:hint="eastAsia" w:ascii="宋体" w:hAnsi="宋体" w:cs="宋体"/>
                <w:b w:val="0"/>
                <w:bCs w:val="0"/>
                <w:color w:val="FF0000"/>
                <w:szCs w:val="21"/>
                <w:lang w:val="en-US" w:eastAsia="zh-CN"/>
              </w:rPr>
              <w:t>分</w:t>
            </w:r>
          </w:p>
        </w:tc>
        <w:tc>
          <w:tcPr>
            <w:tcW w:w="6862" w:type="dxa"/>
            <w:vAlign w:val="center"/>
          </w:tcPr>
          <w:p w14:paraId="7ADC2FB7">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FF0000"/>
                <w:kern w:val="0"/>
                <w:szCs w:val="21"/>
                <w:lang w:eastAsia="zh-CN"/>
              </w:rPr>
            </w:pPr>
            <w:r>
              <w:rPr>
                <w:rFonts w:hint="eastAsia" w:ascii="宋体" w:hAnsi="宋体" w:cs="宋体"/>
                <w:color w:val="FF0000"/>
                <w:kern w:val="0"/>
                <w:szCs w:val="21"/>
              </w:rPr>
              <w:t>质量有总目标，对各分部分项工程提出控制点，并提出相应的控制方法</w:t>
            </w:r>
            <w:r>
              <w:rPr>
                <w:rFonts w:hint="eastAsia" w:ascii="宋体" w:hAnsi="宋体" w:cs="宋体"/>
                <w:color w:val="FF0000"/>
                <w:kern w:val="0"/>
                <w:szCs w:val="21"/>
                <w:lang w:eastAsia="zh-CN"/>
              </w:rPr>
              <w:t>；</w:t>
            </w:r>
          </w:p>
        </w:tc>
      </w:tr>
      <w:tr w14:paraId="042A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6781713F">
            <w:pPr>
              <w:spacing w:line="240" w:lineRule="auto"/>
              <w:jc w:val="center"/>
              <w:rPr>
                <w:rFonts w:hint="eastAsia" w:ascii="宋体" w:hAnsi="宋体" w:cs="宋体"/>
                <w:b w:val="0"/>
                <w:bCs w:val="0"/>
                <w:color w:val="FF0000"/>
                <w:szCs w:val="21"/>
              </w:rPr>
            </w:pPr>
          </w:p>
        </w:tc>
        <w:tc>
          <w:tcPr>
            <w:tcW w:w="1245" w:type="dxa"/>
            <w:vMerge w:val="continue"/>
            <w:vAlign w:val="center"/>
          </w:tcPr>
          <w:p w14:paraId="7CC2A41F">
            <w:pPr>
              <w:spacing w:line="240" w:lineRule="auto"/>
              <w:jc w:val="center"/>
              <w:rPr>
                <w:rFonts w:hint="eastAsia" w:ascii="宋体" w:hAnsi="宋体" w:cs="宋体"/>
                <w:b w:val="0"/>
                <w:bCs w:val="0"/>
                <w:color w:val="FF0000"/>
                <w:szCs w:val="21"/>
              </w:rPr>
            </w:pPr>
          </w:p>
        </w:tc>
        <w:tc>
          <w:tcPr>
            <w:tcW w:w="903" w:type="dxa"/>
            <w:vAlign w:val="center"/>
          </w:tcPr>
          <w:p w14:paraId="5CBAE8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szCs w:val="21"/>
              </w:rPr>
            </w:pPr>
            <w:r>
              <w:rPr>
                <w:rFonts w:hint="eastAsia" w:ascii="宋体" w:hAnsi="宋体" w:cs="宋体"/>
                <w:b w:val="0"/>
                <w:bCs w:val="0"/>
                <w:color w:val="FF0000"/>
                <w:szCs w:val="21"/>
              </w:rPr>
              <w:t>0～4</w:t>
            </w:r>
            <w:r>
              <w:rPr>
                <w:rFonts w:hint="eastAsia" w:ascii="宋体" w:hAnsi="宋体" w:cs="宋体"/>
                <w:b w:val="0"/>
                <w:bCs w:val="0"/>
                <w:color w:val="FF0000"/>
                <w:szCs w:val="21"/>
                <w:lang w:val="en-US" w:eastAsia="zh-CN"/>
              </w:rPr>
              <w:t>分</w:t>
            </w:r>
          </w:p>
        </w:tc>
        <w:tc>
          <w:tcPr>
            <w:tcW w:w="6862" w:type="dxa"/>
            <w:vAlign w:val="center"/>
          </w:tcPr>
          <w:p w14:paraId="2C253160">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FF0000"/>
                <w:kern w:val="0"/>
                <w:szCs w:val="21"/>
                <w:lang w:eastAsia="zh-CN"/>
              </w:rPr>
            </w:pPr>
            <w:r>
              <w:rPr>
                <w:rFonts w:hint="eastAsia" w:ascii="宋体" w:hAnsi="宋体" w:cs="宋体"/>
                <w:color w:val="FF0000"/>
                <w:kern w:val="0"/>
                <w:szCs w:val="21"/>
              </w:rPr>
              <w:t>质量控制的基本程序（包括质量事故的处理程序）及预控措施切实可行</w:t>
            </w:r>
            <w:r>
              <w:rPr>
                <w:rFonts w:hint="eastAsia" w:ascii="宋体" w:hAnsi="宋体" w:cs="宋体"/>
                <w:color w:val="FF0000"/>
                <w:kern w:val="0"/>
                <w:szCs w:val="21"/>
                <w:lang w:eastAsia="zh-CN"/>
              </w:rPr>
              <w:t>。</w:t>
            </w:r>
          </w:p>
        </w:tc>
      </w:tr>
      <w:tr w14:paraId="3CF2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60588934">
            <w:pPr>
              <w:spacing w:line="240" w:lineRule="auto"/>
              <w:jc w:val="center"/>
              <w:rPr>
                <w:rFonts w:hint="eastAsia" w:ascii="宋体" w:hAnsi="宋体" w:cs="宋体"/>
                <w:b w:val="0"/>
                <w:bCs w:val="0"/>
                <w:color w:val="FF0000"/>
                <w:szCs w:val="21"/>
              </w:rPr>
            </w:pPr>
            <w:r>
              <w:rPr>
                <w:rFonts w:hint="eastAsia" w:ascii="宋体" w:hAnsi="宋体" w:cs="宋体"/>
                <w:b w:val="0"/>
                <w:bCs w:val="0"/>
                <w:color w:val="FF0000"/>
                <w:szCs w:val="21"/>
              </w:rPr>
              <w:t>3</w:t>
            </w:r>
          </w:p>
        </w:tc>
        <w:tc>
          <w:tcPr>
            <w:tcW w:w="1245" w:type="dxa"/>
            <w:vMerge w:val="restart"/>
            <w:vAlign w:val="center"/>
          </w:tcPr>
          <w:p w14:paraId="4F16BB1B">
            <w:pPr>
              <w:widowControl/>
              <w:spacing w:line="240" w:lineRule="auto"/>
              <w:jc w:val="center"/>
              <w:rPr>
                <w:rFonts w:hint="eastAsia" w:ascii="宋体" w:hAnsi="宋体" w:cs="宋体"/>
                <w:b w:val="0"/>
                <w:bCs w:val="0"/>
                <w:color w:val="FF0000"/>
                <w:kern w:val="0"/>
                <w:szCs w:val="21"/>
              </w:rPr>
            </w:pPr>
            <w:r>
              <w:rPr>
                <w:rFonts w:hint="eastAsia" w:ascii="宋体" w:hAnsi="宋体" w:cs="宋体"/>
                <w:b w:val="0"/>
                <w:bCs w:val="0"/>
                <w:color w:val="FF0000"/>
                <w:kern w:val="0"/>
                <w:szCs w:val="21"/>
              </w:rPr>
              <w:t>进度控制（6分）</w:t>
            </w:r>
          </w:p>
        </w:tc>
        <w:tc>
          <w:tcPr>
            <w:tcW w:w="903" w:type="dxa"/>
            <w:vAlign w:val="center"/>
          </w:tcPr>
          <w:p w14:paraId="1400A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kern w:val="0"/>
                <w:szCs w:val="21"/>
              </w:rPr>
            </w:pPr>
            <w:r>
              <w:rPr>
                <w:rFonts w:hint="eastAsia" w:ascii="宋体" w:hAnsi="宋体" w:cs="宋体"/>
                <w:b w:val="0"/>
                <w:bCs w:val="0"/>
                <w:color w:val="FF0000"/>
                <w:szCs w:val="21"/>
              </w:rPr>
              <w:t>0～3</w:t>
            </w:r>
            <w:r>
              <w:rPr>
                <w:rFonts w:hint="eastAsia" w:ascii="宋体" w:hAnsi="宋体" w:cs="宋体"/>
                <w:b w:val="0"/>
                <w:bCs w:val="0"/>
                <w:color w:val="FF0000"/>
                <w:szCs w:val="21"/>
                <w:lang w:val="en-US" w:eastAsia="zh-CN"/>
              </w:rPr>
              <w:t>分</w:t>
            </w:r>
          </w:p>
        </w:tc>
        <w:tc>
          <w:tcPr>
            <w:tcW w:w="6862" w:type="dxa"/>
            <w:vAlign w:val="center"/>
          </w:tcPr>
          <w:p w14:paraId="6C4300F5">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FF0000"/>
                <w:kern w:val="0"/>
                <w:szCs w:val="21"/>
                <w:lang w:eastAsia="zh-CN"/>
              </w:rPr>
            </w:pPr>
            <w:r>
              <w:rPr>
                <w:rFonts w:hint="eastAsia" w:ascii="宋体" w:hAnsi="宋体" w:cs="宋体"/>
                <w:color w:val="FF0000"/>
                <w:kern w:val="0"/>
                <w:szCs w:val="21"/>
              </w:rPr>
              <w:t>对总进度目标的分解合理，能体现预控水平和全面控制水平</w:t>
            </w:r>
            <w:r>
              <w:rPr>
                <w:rFonts w:hint="eastAsia" w:ascii="宋体" w:hAnsi="宋体" w:cs="宋体"/>
                <w:color w:val="FF0000"/>
                <w:kern w:val="0"/>
                <w:szCs w:val="21"/>
                <w:lang w:eastAsia="zh-CN"/>
              </w:rPr>
              <w:t>；</w:t>
            </w:r>
          </w:p>
        </w:tc>
      </w:tr>
      <w:tr w14:paraId="1138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24E12FE3">
            <w:pPr>
              <w:spacing w:line="240" w:lineRule="auto"/>
              <w:jc w:val="center"/>
              <w:rPr>
                <w:rFonts w:hint="eastAsia" w:ascii="宋体" w:hAnsi="宋体" w:cs="宋体"/>
                <w:b w:val="0"/>
                <w:bCs w:val="0"/>
                <w:color w:val="FF0000"/>
                <w:szCs w:val="21"/>
              </w:rPr>
            </w:pPr>
          </w:p>
        </w:tc>
        <w:tc>
          <w:tcPr>
            <w:tcW w:w="1245" w:type="dxa"/>
            <w:vMerge w:val="continue"/>
            <w:vAlign w:val="center"/>
          </w:tcPr>
          <w:p w14:paraId="419C562D">
            <w:pPr>
              <w:spacing w:line="240" w:lineRule="auto"/>
              <w:jc w:val="center"/>
              <w:rPr>
                <w:rFonts w:hint="eastAsia" w:ascii="宋体" w:hAnsi="宋体" w:cs="宋体"/>
                <w:b w:val="0"/>
                <w:bCs w:val="0"/>
                <w:color w:val="FF0000"/>
                <w:szCs w:val="21"/>
              </w:rPr>
            </w:pPr>
          </w:p>
        </w:tc>
        <w:tc>
          <w:tcPr>
            <w:tcW w:w="903" w:type="dxa"/>
            <w:vAlign w:val="center"/>
          </w:tcPr>
          <w:p w14:paraId="2E78D8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szCs w:val="21"/>
              </w:rPr>
            </w:pPr>
            <w:r>
              <w:rPr>
                <w:rFonts w:hint="eastAsia" w:ascii="宋体" w:hAnsi="宋体" w:cs="宋体"/>
                <w:b w:val="0"/>
                <w:bCs w:val="0"/>
                <w:color w:val="FF0000"/>
                <w:szCs w:val="21"/>
              </w:rPr>
              <w:t>0～3</w:t>
            </w:r>
            <w:r>
              <w:rPr>
                <w:rFonts w:hint="eastAsia" w:ascii="宋体" w:hAnsi="宋体" w:cs="宋体"/>
                <w:b w:val="0"/>
                <w:bCs w:val="0"/>
                <w:color w:val="FF0000"/>
                <w:szCs w:val="21"/>
                <w:lang w:val="en-US" w:eastAsia="zh-CN"/>
              </w:rPr>
              <w:t>分</w:t>
            </w:r>
          </w:p>
        </w:tc>
        <w:tc>
          <w:tcPr>
            <w:tcW w:w="6862" w:type="dxa"/>
            <w:vAlign w:val="center"/>
          </w:tcPr>
          <w:p w14:paraId="75FEF62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Cs w:val="21"/>
                <w:lang w:eastAsia="zh-CN"/>
              </w:rPr>
            </w:pPr>
            <w:r>
              <w:rPr>
                <w:rFonts w:hint="eastAsia" w:ascii="宋体" w:hAnsi="宋体" w:cs="宋体"/>
                <w:b w:val="0"/>
                <w:bCs w:val="0"/>
                <w:color w:val="FF0000"/>
                <w:kern w:val="0"/>
                <w:szCs w:val="21"/>
              </w:rPr>
              <w:t>工程进度控制要点和</w:t>
            </w:r>
            <w:r>
              <w:rPr>
                <w:rFonts w:hint="eastAsia" w:ascii="宋体" w:hAnsi="宋体" w:cs="宋体"/>
                <w:b w:val="0"/>
                <w:bCs w:val="0"/>
                <w:color w:val="FF0000"/>
                <w:szCs w:val="21"/>
              </w:rPr>
              <w:t>减少工程延期发生的防范对策可行</w:t>
            </w:r>
            <w:r>
              <w:rPr>
                <w:rFonts w:hint="eastAsia" w:ascii="宋体" w:hAnsi="宋体" w:cs="宋体"/>
                <w:b w:val="0"/>
                <w:bCs w:val="0"/>
                <w:color w:val="FF0000"/>
                <w:szCs w:val="21"/>
                <w:lang w:eastAsia="zh-CN"/>
              </w:rPr>
              <w:t>。</w:t>
            </w:r>
          </w:p>
        </w:tc>
      </w:tr>
      <w:tr w14:paraId="6CA6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699EF473">
            <w:pPr>
              <w:spacing w:line="240" w:lineRule="auto"/>
              <w:jc w:val="center"/>
              <w:rPr>
                <w:rFonts w:hint="eastAsia" w:ascii="宋体" w:hAnsi="宋体" w:cs="宋体"/>
                <w:b w:val="0"/>
                <w:bCs w:val="0"/>
                <w:color w:val="FF0000"/>
                <w:szCs w:val="21"/>
              </w:rPr>
            </w:pPr>
            <w:r>
              <w:rPr>
                <w:rFonts w:hint="eastAsia" w:ascii="宋体" w:hAnsi="宋体" w:cs="宋体"/>
                <w:b w:val="0"/>
                <w:bCs w:val="0"/>
                <w:color w:val="FF0000"/>
                <w:szCs w:val="21"/>
              </w:rPr>
              <w:t>4</w:t>
            </w:r>
          </w:p>
        </w:tc>
        <w:tc>
          <w:tcPr>
            <w:tcW w:w="1245" w:type="dxa"/>
            <w:vMerge w:val="restart"/>
            <w:vAlign w:val="center"/>
          </w:tcPr>
          <w:p w14:paraId="60893761">
            <w:pPr>
              <w:spacing w:line="240" w:lineRule="auto"/>
              <w:jc w:val="center"/>
              <w:rPr>
                <w:rFonts w:hint="eastAsia" w:ascii="宋体" w:hAnsi="宋体" w:cs="宋体"/>
                <w:b w:val="0"/>
                <w:bCs w:val="0"/>
                <w:color w:val="FF0000"/>
                <w:szCs w:val="21"/>
              </w:rPr>
            </w:pPr>
            <w:r>
              <w:rPr>
                <w:rFonts w:hint="eastAsia" w:ascii="宋体" w:hAnsi="宋体" w:cs="宋体"/>
                <w:b w:val="0"/>
                <w:bCs w:val="0"/>
                <w:color w:val="FF0000"/>
                <w:kern w:val="0"/>
                <w:szCs w:val="21"/>
              </w:rPr>
              <w:t>造价控制</w:t>
            </w:r>
            <w:r>
              <w:rPr>
                <w:rFonts w:hint="eastAsia" w:ascii="宋体" w:hAnsi="宋体" w:cs="宋体"/>
                <w:b w:val="0"/>
                <w:bCs w:val="0"/>
                <w:color w:val="FF0000"/>
                <w:szCs w:val="21"/>
              </w:rPr>
              <w:t>（6分）</w:t>
            </w:r>
          </w:p>
        </w:tc>
        <w:tc>
          <w:tcPr>
            <w:tcW w:w="903" w:type="dxa"/>
            <w:vAlign w:val="center"/>
          </w:tcPr>
          <w:p w14:paraId="668981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szCs w:val="21"/>
              </w:rPr>
            </w:pPr>
            <w:r>
              <w:rPr>
                <w:rFonts w:hint="eastAsia" w:ascii="宋体" w:hAnsi="宋体" w:cs="宋体"/>
                <w:b w:val="0"/>
                <w:bCs w:val="0"/>
                <w:color w:val="FF0000"/>
                <w:szCs w:val="21"/>
              </w:rPr>
              <w:t>0～3</w:t>
            </w:r>
            <w:r>
              <w:rPr>
                <w:rFonts w:hint="eastAsia" w:ascii="宋体" w:hAnsi="宋体" w:cs="宋体"/>
                <w:b w:val="0"/>
                <w:bCs w:val="0"/>
                <w:color w:val="FF0000"/>
                <w:szCs w:val="21"/>
                <w:lang w:val="en-US" w:eastAsia="zh-CN"/>
              </w:rPr>
              <w:t>分</w:t>
            </w:r>
          </w:p>
        </w:tc>
        <w:tc>
          <w:tcPr>
            <w:tcW w:w="6862" w:type="dxa"/>
            <w:vAlign w:val="center"/>
          </w:tcPr>
          <w:p w14:paraId="01E85703">
            <w:pPr>
              <w:keepNext w:val="0"/>
              <w:keepLines w:val="0"/>
              <w:pageBreakBefore w:val="0"/>
              <w:widowControl/>
              <w:tabs>
                <w:tab w:val="left" w:pos="168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Cs w:val="21"/>
                <w:lang w:eastAsia="zh-CN"/>
              </w:rPr>
            </w:pPr>
            <w:r>
              <w:rPr>
                <w:rFonts w:hint="eastAsia" w:ascii="宋体" w:hAnsi="宋体" w:cs="宋体"/>
                <w:b w:val="0"/>
                <w:bCs w:val="0"/>
                <w:color w:val="FF0000"/>
                <w:szCs w:val="21"/>
              </w:rPr>
              <w:t>针对工程的实际，</w:t>
            </w:r>
            <w:r>
              <w:rPr>
                <w:rFonts w:hint="eastAsia" w:ascii="宋体" w:hAnsi="宋体" w:cs="宋体"/>
                <w:b w:val="0"/>
                <w:bCs w:val="0"/>
                <w:color w:val="FF0000"/>
                <w:kern w:val="0"/>
                <w:szCs w:val="21"/>
              </w:rPr>
              <w:t>造价控制程序合理、可行，造价控制有具体措施</w:t>
            </w:r>
            <w:r>
              <w:rPr>
                <w:rFonts w:hint="eastAsia" w:ascii="宋体" w:hAnsi="宋体" w:cs="宋体"/>
                <w:b w:val="0"/>
                <w:bCs w:val="0"/>
                <w:color w:val="FF0000"/>
                <w:kern w:val="0"/>
                <w:szCs w:val="21"/>
                <w:lang w:eastAsia="zh-CN"/>
              </w:rPr>
              <w:t>；</w:t>
            </w:r>
          </w:p>
        </w:tc>
      </w:tr>
      <w:tr w14:paraId="4FBB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11DB71C9">
            <w:pPr>
              <w:spacing w:line="240" w:lineRule="auto"/>
              <w:jc w:val="center"/>
              <w:rPr>
                <w:rFonts w:hint="eastAsia" w:ascii="宋体" w:hAnsi="宋体" w:cs="宋体"/>
                <w:b w:val="0"/>
                <w:bCs w:val="0"/>
                <w:color w:val="FF0000"/>
                <w:szCs w:val="21"/>
              </w:rPr>
            </w:pPr>
          </w:p>
        </w:tc>
        <w:tc>
          <w:tcPr>
            <w:tcW w:w="1245" w:type="dxa"/>
            <w:vMerge w:val="continue"/>
            <w:vAlign w:val="center"/>
          </w:tcPr>
          <w:p w14:paraId="2F4DB082">
            <w:pPr>
              <w:spacing w:line="240" w:lineRule="auto"/>
              <w:jc w:val="center"/>
              <w:rPr>
                <w:rFonts w:hint="eastAsia" w:ascii="宋体" w:hAnsi="宋体" w:cs="宋体"/>
                <w:b w:val="0"/>
                <w:bCs w:val="0"/>
                <w:color w:val="FF0000"/>
                <w:kern w:val="0"/>
                <w:szCs w:val="21"/>
              </w:rPr>
            </w:pPr>
          </w:p>
        </w:tc>
        <w:tc>
          <w:tcPr>
            <w:tcW w:w="903" w:type="dxa"/>
            <w:vAlign w:val="center"/>
          </w:tcPr>
          <w:p w14:paraId="75C00E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kern w:val="0"/>
                <w:szCs w:val="21"/>
              </w:rPr>
            </w:pPr>
            <w:r>
              <w:rPr>
                <w:rFonts w:hint="eastAsia" w:ascii="宋体" w:hAnsi="宋体" w:cs="宋体"/>
                <w:b w:val="0"/>
                <w:bCs w:val="0"/>
                <w:color w:val="FF0000"/>
                <w:szCs w:val="21"/>
              </w:rPr>
              <w:t>0～3</w:t>
            </w:r>
            <w:r>
              <w:rPr>
                <w:rFonts w:hint="eastAsia" w:ascii="宋体" w:hAnsi="宋体" w:cs="宋体"/>
                <w:b w:val="0"/>
                <w:bCs w:val="0"/>
                <w:color w:val="FF0000"/>
                <w:szCs w:val="21"/>
                <w:lang w:val="en-US" w:eastAsia="zh-CN"/>
              </w:rPr>
              <w:t>分</w:t>
            </w:r>
          </w:p>
        </w:tc>
        <w:tc>
          <w:tcPr>
            <w:tcW w:w="6862" w:type="dxa"/>
            <w:vAlign w:val="center"/>
          </w:tcPr>
          <w:p w14:paraId="2FEA119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FF0000"/>
                <w:kern w:val="0"/>
                <w:szCs w:val="21"/>
                <w:lang w:eastAsia="zh-CN"/>
              </w:rPr>
            </w:pPr>
            <w:r>
              <w:rPr>
                <w:rFonts w:hint="eastAsia" w:ascii="宋体" w:hAnsi="宋体" w:cs="宋体"/>
                <w:b w:val="0"/>
                <w:bCs w:val="0"/>
                <w:color w:val="FF0000"/>
                <w:kern w:val="0"/>
                <w:szCs w:val="21"/>
              </w:rPr>
              <w:t>工程造价目标风险分析全面，防范性对策有针对性</w:t>
            </w:r>
            <w:r>
              <w:rPr>
                <w:rFonts w:hint="eastAsia" w:ascii="宋体" w:hAnsi="宋体" w:cs="宋体"/>
                <w:b w:val="0"/>
                <w:bCs w:val="0"/>
                <w:color w:val="FF0000"/>
                <w:kern w:val="0"/>
                <w:szCs w:val="21"/>
                <w:lang w:eastAsia="zh-CN"/>
              </w:rPr>
              <w:t>。</w:t>
            </w:r>
          </w:p>
        </w:tc>
      </w:tr>
      <w:tr w14:paraId="1085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18A7258B">
            <w:pPr>
              <w:spacing w:line="240" w:lineRule="auto"/>
              <w:jc w:val="center"/>
              <w:rPr>
                <w:rFonts w:hint="eastAsia" w:ascii="宋体" w:hAnsi="宋体" w:cs="宋体"/>
                <w:b w:val="0"/>
                <w:bCs w:val="0"/>
                <w:color w:val="FF0000"/>
                <w:szCs w:val="21"/>
              </w:rPr>
            </w:pPr>
            <w:r>
              <w:rPr>
                <w:rFonts w:hint="eastAsia" w:ascii="宋体" w:hAnsi="宋体" w:cs="宋体"/>
                <w:b w:val="0"/>
                <w:bCs w:val="0"/>
                <w:color w:val="FF0000"/>
                <w:szCs w:val="21"/>
              </w:rPr>
              <w:t>5</w:t>
            </w:r>
          </w:p>
        </w:tc>
        <w:tc>
          <w:tcPr>
            <w:tcW w:w="1245" w:type="dxa"/>
            <w:vMerge w:val="restart"/>
            <w:vAlign w:val="center"/>
          </w:tcPr>
          <w:p w14:paraId="27B9154D">
            <w:pPr>
              <w:spacing w:line="240" w:lineRule="auto"/>
              <w:jc w:val="center"/>
              <w:rPr>
                <w:rFonts w:hint="eastAsia" w:ascii="宋体" w:hAnsi="宋体" w:cs="宋体"/>
                <w:b w:val="0"/>
                <w:bCs w:val="0"/>
                <w:color w:val="FF0000"/>
                <w:kern w:val="0"/>
                <w:szCs w:val="21"/>
              </w:rPr>
            </w:pPr>
            <w:r>
              <w:rPr>
                <w:rFonts w:hint="eastAsia" w:ascii="宋体" w:hAnsi="宋体" w:cs="宋体"/>
                <w:b w:val="0"/>
                <w:bCs w:val="0"/>
                <w:color w:val="FF0000"/>
                <w:kern w:val="0"/>
                <w:szCs w:val="21"/>
              </w:rPr>
              <w:t>安全生产管理</w:t>
            </w:r>
          </w:p>
          <w:p w14:paraId="06F92DFD">
            <w:pPr>
              <w:spacing w:line="240" w:lineRule="auto"/>
              <w:jc w:val="center"/>
              <w:rPr>
                <w:rFonts w:hint="eastAsia" w:ascii="宋体" w:hAnsi="宋体" w:cs="宋体"/>
                <w:b w:val="0"/>
                <w:bCs w:val="0"/>
                <w:color w:val="FF0000"/>
                <w:kern w:val="0"/>
                <w:szCs w:val="21"/>
              </w:rPr>
            </w:pPr>
            <w:r>
              <w:rPr>
                <w:rFonts w:hint="eastAsia" w:ascii="宋体" w:hAnsi="宋体" w:cs="宋体"/>
                <w:b w:val="0"/>
                <w:bCs w:val="0"/>
                <w:color w:val="FF0000"/>
                <w:kern w:val="0"/>
                <w:szCs w:val="21"/>
              </w:rPr>
              <w:t>（8分）</w:t>
            </w:r>
          </w:p>
        </w:tc>
        <w:tc>
          <w:tcPr>
            <w:tcW w:w="903" w:type="dxa"/>
            <w:vAlign w:val="center"/>
          </w:tcPr>
          <w:p w14:paraId="71F2E6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szCs w:val="21"/>
              </w:rPr>
            </w:pPr>
            <w:r>
              <w:rPr>
                <w:rFonts w:hint="eastAsia" w:ascii="宋体" w:hAnsi="宋体" w:cs="宋体"/>
                <w:b w:val="0"/>
                <w:bCs w:val="0"/>
                <w:color w:val="FF0000"/>
                <w:szCs w:val="21"/>
              </w:rPr>
              <w:t>0～3</w:t>
            </w:r>
            <w:r>
              <w:rPr>
                <w:rFonts w:hint="eastAsia" w:ascii="宋体" w:hAnsi="宋体" w:cs="宋体"/>
                <w:b w:val="0"/>
                <w:bCs w:val="0"/>
                <w:color w:val="FF0000"/>
                <w:szCs w:val="21"/>
                <w:lang w:val="en-US" w:eastAsia="zh-CN"/>
              </w:rPr>
              <w:t>分</w:t>
            </w:r>
          </w:p>
        </w:tc>
        <w:tc>
          <w:tcPr>
            <w:tcW w:w="6862" w:type="dxa"/>
            <w:vAlign w:val="center"/>
          </w:tcPr>
          <w:p w14:paraId="538689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szCs w:val="21"/>
                <w:lang w:eastAsia="zh-CN"/>
              </w:rPr>
            </w:pPr>
            <w:r>
              <w:rPr>
                <w:rFonts w:hint="eastAsia" w:ascii="宋体" w:hAnsi="宋体" w:cs="宋体"/>
                <w:b w:val="0"/>
                <w:bCs w:val="0"/>
                <w:color w:val="FF0000"/>
                <w:kern w:val="0"/>
                <w:szCs w:val="21"/>
              </w:rPr>
              <w:t>安全生产管理目标明确，工作制度合理</w:t>
            </w:r>
            <w:r>
              <w:rPr>
                <w:rFonts w:hint="eastAsia" w:ascii="宋体" w:hAnsi="宋体" w:cs="宋体"/>
                <w:b w:val="0"/>
                <w:bCs w:val="0"/>
                <w:color w:val="FF0000"/>
                <w:kern w:val="0"/>
                <w:szCs w:val="21"/>
                <w:lang w:eastAsia="zh-CN"/>
              </w:rPr>
              <w:t>；</w:t>
            </w:r>
          </w:p>
        </w:tc>
      </w:tr>
      <w:tr w14:paraId="01E9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737" w:type="dxa"/>
            <w:vMerge w:val="continue"/>
            <w:vAlign w:val="center"/>
          </w:tcPr>
          <w:p w14:paraId="14B8F0D9">
            <w:pPr>
              <w:spacing w:line="240" w:lineRule="auto"/>
              <w:jc w:val="center"/>
              <w:rPr>
                <w:rFonts w:hint="eastAsia" w:ascii="宋体" w:hAnsi="宋体" w:cs="宋体"/>
                <w:b w:val="0"/>
                <w:bCs w:val="0"/>
                <w:color w:val="FF0000"/>
                <w:szCs w:val="21"/>
              </w:rPr>
            </w:pPr>
          </w:p>
        </w:tc>
        <w:tc>
          <w:tcPr>
            <w:tcW w:w="1245" w:type="dxa"/>
            <w:vMerge w:val="continue"/>
            <w:vAlign w:val="center"/>
          </w:tcPr>
          <w:p w14:paraId="679C12A1">
            <w:pPr>
              <w:spacing w:line="240" w:lineRule="auto"/>
              <w:jc w:val="center"/>
              <w:rPr>
                <w:rFonts w:hint="eastAsia" w:ascii="宋体" w:hAnsi="宋体" w:cs="宋体"/>
                <w:b w:val="0"/>
                <w:bCs w:val="0"/>
                <w:color w:val="FF0000"/>
                <w:kern w:val="0"/>
                <w:szCs w:val="21"/>
              </w:rPr>
            </w:pPr>
          </w:p>
        </w:tc>
        <w:tc>
          <w:tcPr>
            <w:tcW w:w="903" w:type="dxa"/>
            <w:vAlign w:val="center"/>
          </w:tcPr>
          <w:p w14:paraId="620E3F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szCs w:val="21"/>
              </w:rPr>
            </w:pPr>
            <w:r>
              <w:rPr>
                <w:rFonts w:hint="eastAsia" w:ascii="宋体" w:hAnsi="宋体" w:cs="宋体"/>
                <w:b w:val="0"/>
                <w:bCs w:val="0"/>
                <w:color w:val="FF0000"/>
                <w:szCs w:val="21"/>
              </w:rPr>
              <w:t>0～5</w:t>
            </w:r>
            <w:r>
              <w:rPr>
                <w:rFonts w:hint="eastAsia" w:ascii="宋体" w:hAnsi="宋体" w:cs="宋体"/>
                <w:b w:val="0"/>
                <w:bCs w:val="0"/>
                <w:color w:val="FF0000"/>
                <w:szCs w:val="21"/>
                <w:lang w:val="en-US" w:eastAsia="zh-CN"/>
              </w:rPr>
              <w:t>分</w:t>
            </w:r>
          </w:p>
        </w:tc>
        <w:tc>
          <w:tcPr>
            <w:tcW w:w="6862" w:type="dxa"/>
            <w:vAlign w:val="center"/>
          </w:tcPr>
          <w:p w14:paraId="3B77ED0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FF0000"/>
                <w:kern w:val="0"/>
                <w:szCs w:val="21"/>
                <w:lang w:eastAsia="zh-CN"/>
              </w:rPr>
            </w:pPr>
            <w:r>
              <w:rPr>
                <w:rFonts w:hint="eastAsia" w:ascii="宋体" w:hAnsi="宋体" w:cs="宋体"/>
                <w:b w:val="0"/>
                <w:bCs w:val="0"/>
                <w:color w:val="FF0000"/>
                <w:kern w:val="0"/>
                <w:szCs w:val="21"/>
              </w:rPr>
              <w:t>安全生产监理责任明确，管理方法合理可行</w:t>
            </w:r>
            <w:r>
              <w:rPr>
                <w:rFonts w:hint="eastAsia" w:ascii="宋体" w:hAnsi="宋体" w:cs="宋体"/>
                <w:b w:val="0"/>
                <w:bCs w:val="0"/>
                <w:color w:val="FF0000"/>
                <w:kern w:val="0"/>
                <w:szCs w:val="21"/>
                <w:lang w:eastAsia="zh-CN"/>
              </w:rPr>
              <w:t>。</w:t>
            </w:r>
          </w:p>
        </w:tc>
      </w:tr>
      <w:tr w14:paraId="53CB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010CC635">
            <w:pPr>
              <w:spacing w:line="240" w:lineRule="auto"/>
              <w:jc w:val="center"/>
              <w:rPr>
                <w:rFonts w:hint="eastAsia" w:ascii="宋体" w:hAnsi="宋体" w:cs="宋体"/>
                <w:b w:val="0"/>
                <w:bCs w:val="0"/>
                <w:color w:val="FF0000"/>
                <w:szCs w:val="21"/>
              </w:rPr>
            </w:pPr>
            <w:r>
              <w:rPr>
                <w:rFonts w:hint="eastAsia" w:ascii="宋体" w:hAnsi="宋体" w:cs="宋体"/>
                <w:b w:val="0"/>
                <w:bCs w:val="0"/>
                <w:color w:val="FF0000"/>
                <w:szCs w:val="21"/>
              </w:rPr>
              <w:t>6</w:t>
            </w:r>
          </w:p>
        </w:tc>
        <w:tc>
          <w:tcPr>
            <w:tcW w:w="1245" w:type="dxa"/>
            <w:vMerge w:val="restart"/>
            <w:vAlign w:val="center"/>
          </w:tcPr>
          <w:p w14:paraId="3BFFABF2">
            <w:pPr>
              <w:spacing w:line="240" w:lineRule="auto"/>
              <w:jc w:val="center"/>
              <w:rPr>
                <w:rFonts w:hint="eastAsia" w:ascii="宋体" w:hAnsi="宋体" w:cs="宋体"/>
                <w:b w:val="0"/>
                <w:bCs w:val="0"/>
                <w:color w:val="FF0000"/>
                <w:kern w:val="0"/>
                <w:szCs w:val="21"/>
              </w:rPr>
            </w:pPr>
            <w:r>
              <w:rPr>
                <w:rFonts w:hint="eastAsia" w:ascii="宋体" w:hAnsi="宋体" w:cs="宋体"/>
                <w:b w:val="0"/>
                <w:bCs w:val="0"/>
                <w:color w:val="FF0000"/>
                <w:kern w:val="0"/>
                <w:szCs w:val="21"/>
              </w:rPr>
              <w:t>组织协调（6分）</w:t>
            </w:r>
          </w:p>
        </w:tc>
        <w:tc>
          <w:tcPr>
            <w:tcW w:w="903" w:type="dxa"/>
            <w:vAlign w:val="center"/>
          </w:tcPr>
          <w:p w14:paraId="284570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szCs w:val="21"/>
              </w:rPr>
            </w:pPr>
            <w:r>
              <w:rPr>
                <w:rFonts w:hint="eastAsia" w:ascii="宋体" w:hAnsi="宋体" w:cs="宋体"/>
                <w:b w:val="0"/>
                <w:bCs w:val="0"/>
                <w:color w:val="FF0000"/>
                <w:szCs w:val="21"/>
              </w:rPr>
              <w:t>0～3</w:t>
            </w:r>
            <w:r>
              <w:rPr>
                <w:rFonts w:hint="eastAsia" w:ascii="宋体" w:hAnsi="宋体" w:cs="宋体"/>
                <w:b w:val="0"/>
                <w:bCs w:val="0"/>
                <w:color w:val="FF0000"/>
                <w:szCs w:val="21"/>
                <w:lang w:val="en-US" w:eastAsia="zh-CN"/>
              </w:rPr>
              <w:t>分</w:t>
            </w:r>
          </w:p>
        </w:tc>
        <w:tc>
          <w:tcPr>
            <w:tcW w:w="6862" w:type="dxa"/>
            <w:vAlign w:val="center"/>
          </w:tcPr>
          <w:p w14:paraId="5FA8366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FF0000"/>
                <w:szCs w:val="21"/>
                <w:lang w:eastAsia="zh-CN"/>
              </w:rPr>
            </w:pPr>
            <w:r>
              <w:rPr>
                <w:rFonts w:hint="eastAsia" w:ascii="宋体" w:hAnsi="宋体" w:cs="宋体"/>
                <w:b w:val="0"/>
                <w:bCs w:val="0"/>
                <w:color w:val="FF0000"/>
                <w:szCs w:val="21"/>
              </w:rPr>
              <w:t>结合工程提出的组织协调的内容全面</w:t>
            </w:r>
            <w:r>
              <w:rPr>
                <w:rFonts w:hint="eastAsia" w:ascii="宋体" w:hAnsi="宋体" w:cs="宋体"/>
                <w:b w:val="0"/>
                <w:bCs w:val="0"/>
                <w:color w:val="FF0000"/>
                <w:szCs w:val="21"/>
                <w:lang w:eastAsia="zh-CN"/>
              </w:rPr>
              <w:t>；</w:t>
            </w:r>
          </w:p>
        </w:tc>
      </w:tr>
      <w:tr w14:paraId="5AF7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559FF61C">
            <w:pPr>
              <w:spacing w:line="240" w:lineRule="auto"/>
              <w:jc w:val="center"/>
              <w:rPr>
                <w:rFonts w:hint="eastAsia" w:ascii="宋体" w:hAnsi="宋体" w:cs="宋体"/>
                <w:b w:val="0"/>
                <w:bCs w:val="0"/>
                <w:color w:val="FF0000"/>
                <w:szCs w:val="21"/>
              </w:rPr>
            </w:pPr>
          </w:p>
        </w:tc>
        <w:tc>
          <w:tcPr>
            <w:tcW w:w="1245" w:type="dxa"/>
            <w:vMerge w:val="continue"/>
            <w:vAlign w:val="center"/>
          </w:tcPr>
          <w:p w14:paraId="06166826">
            <w:pPr>
              <w:spacing w:line="240" w:lineRule="auto"/>
              <w:jc w:val="center"/>
              <w:rPr>
                <w:rFonts w:hint="eastAsia" w:ascii="宋体" w:hAnsi="宋体" w:cs="宋体"/>
                <w:b w:val="0"/>
                <w:bCs w:val="0"/>
                <w:color w:val="FF0000"/>
                <w:kern w:val="0"/>
                <w:szCs w:val="21"/>
              </w:rPr>
            </w:pPr>
          </w:p>
        </w:tc>
        <w:tc>
          <w:tcPr>
            <w:tcW w:w="903" w:type="dxa"/>
            <w:vAlign w:val="center"/>
          </w:tcPr>
          <w:p w14:paraId="59A017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szCs w:val="21"/>
              </w:rPr>
            </w:pPr>
            <w:r>
              <w:rPr>
                <w:rFonts w:hint="eastAsia" w:ascii="宋体" w:hAnsi="宋体" w:cs="宋体"/>
                <w:b w:val="0"/>
                <w:bCs w:val="0"/>
                <w:color w:val="FF0000"/>
                <w:szCs w:val="21"/>
              </w:rPr>
              <w:t>0～3</w:t>
            </w:r>
            <w:r>
              <w:rPr>
                <w:rFonts w:hint="eastAsia" w:ascii="宋体" w:hAnsi="宋体" w:cs="宋体"/>
                <w:b w:val="0"/>
                <w:bCs w:val="0"/>
                <w:color w:val="FF0000"/>
                <w:szCs w:val="21"/>
                <w:lang w:val="en-US" w:eastAsia="zh-CN"/>
              </w:rPr>
              <w:t>分</w:t>
            </w:r>
          </w:p>
        </w:tc>
        <w:tc>
          <w:tcPr>
            <w:tcW w:w="6862" w:type="dxa"/>
            <w:vAlign w:val="center"/>
          </w:tcPr>
          <w:p w14:paraId="3AACE85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FF0000"/>
                <w:szCs w:val="21"/>
                <w:lang w:eastAsia="zh-CN"/>
              </w:rPr>
            </w:pPr>
            <w:r>
              <w:rPr>
                <w:rFonts w:hint="eastAsia" w:ascii="宋体" w:hAnsi="宋体" w:cs="宋体"/>
                <w:b w:val="0"/>
                <w:bCs w:val="0"/>
                <w:color w:val="FF0000"/>
                <w:szCs w:val="21"/>
              </w:rPr>
              <w:t>协调的方法、程序和协调措施可行</w:t>
            </w:r>
            <w:r>
              <w:rPr>
                <w:rFonts w:hint="eastAsia" w:ascii="宋体" w:hAnsi="宋体" w:cs="宋体"/>
                <w:b w:val="0"/>
                <w:bCs w:val="0"/>
                <w:color w:val="FF0000"/>
                <w:szCs w:val="21"/>
                <w:lang w:eastAsia="zh-CN"/>
              </w:rPr>
              <w:t>。</w:t>
            </w:r>
          </w:p>
        </w:tc>
      </w:tr>
      <w:tr w14:paraId="248E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7578531D">
            <w:pPr>
              <w:spacing w:line="240" w:lineRule="auto"/>
              <w:jc w:val="center"/>
              <w:rPr>
                <w:rFonts w:hint="eastAsia" w:ascii="宋体" w:hAnsi="宋体" w:cs="宋体"/>
                <w:b w:val="0"/>
                <w:bCs w:val="0"/>
                <w:color w:val="FF0000"/>
                <w:szCs w:val="21"/>
              </w:rPr>
            </w:pPr>
            <w:r>
              <w:rPr>
                <w:rFonts w:hint="eastAsia" w:ascii="宋体" w:hAnsi="宋体" w:cs="宋体"/>
                <w:b w:val="0"/>
                <w:bCs w:val="0"/>
                <w:color w:val="FF0000"/>
                <w:szCs w:val="21"/>
              </w:rPr>
              <w:t>7</w:t>
            </w:r>
          </w:p>
        </w:tc>
        <w:tc>
          <w:tcPr>
            <w:tcW w:w="1245" w:type="dxa"/>
            <w:vMerge w:val="restart"/>
            <w:vAlign w:val="center"/>
          </w:tcPr>
          <w:p w14:paraId="7D0401D6">
            <w:pPr>
              <w:spacing w:line="240" w:lineRule="auto"/>
              <w:jc w:val="center"/>
              <w:rPr>
                <w:rFonts w:hint="eastAsia" w:ascii="宋体" w:hAnsi="宋体" w:cs="宋体"/>
                <w:b w:val="0"/>
                <w:bCs w:val="0"/>
                <w:color w:val="FF0000"/>
                <w:kern w:val="0"/>
                <w:szCs w:val="21"/>
              </w:rPr>
            </w:pPr>
            <w:r>
              <w:rPr>
                <w:rFonts w:hint="eastAsia" w:ascii="宋体" w:hAnsi="宋体" w:cs="宋体"/>
                <w:b w:val="0"/>
                <w:bCs w:val="0"/>
                <w:color w:val="FF0000"/>
                <w:kern w:val="0"/>
                <w:szCs w:val="21"/>
              </w:rPr>
              <w:t>合同信息   资料管理</w:t>
            </w:r>
          </w:p>
          <w:p w14:paraId="58B74377">
            <w:pPr>
              <w:spacing w:line="240" w:lineRule="auto"/>
              <w:jc w:val="center"/>
              <w:rPr>
                <w:rFonts w:hint="eastAsia" w:ascii="宋体" w:hAnsi="宋体" w:cs="宋体"/>
                <w:b w:val="0"/>
                <w:bCs w:val="0"/>
                <w:color w:val="FF0000"/>
                <w:szCs w:val="21"/>
              </w:rPr>
            </w:pPr>
            <w:r>
              <w:rPr>
                <w:rFonts w:hint="eastAsia" w:ascii="宋体" w:hAnsi="宋体" w:cs="宋体"/>
                <w:b w:val="0"/>
                <w:bCs w:val="0"/>
                <w:color w:val="FF0000"/>
                <w:kern w:val="0"/>
                <w:szCs w:val="21"/>
              </w:rPr>
              <w:t>（7分）</w:t>
            </w:r>
          </w:p>
        </w:tc>
        <w:tc>
          <w:tcPr>
            <w:tcW w:w="903" w:type="dxa"/>
            <w:vAlign w:val="center"/>
          </w:tcPr>
          <w:p w14:paraId="353724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szCs w:val="21"/>
              </w:rPr>
            </w:pPr>
            <w:r>
              <w:rPr>
                <w:rFonts w:hint="eastAsia" w:ascii="宋体" w:hAnsi="宋体" w:cs="宋体"/>
                <w:b w:val="0"/>
                <w:bCs w:val="0"/>
                <w:color w:val="FF0000"/>
                <w:szCs w:val="21"/>
              </w:rPr>
              <w:t>0～3</w:t>
            </w:r>
            <w:r>
              <w:rPr>
                <w:rFonts w:hint="eastAsia" w:ascii="宋体" w:hAnsi="宋体" w:cs="宋体"/>
                <w:b w:val="0"/>
                <w:bCs w:val="0"/>
                <w:color w:val="FF0000"/>
                <w:szCs w:val="21"/>
                <w:lang w:val="en-US" w:eastAsia="zh-CN"/>
              </w:rPr>
              <w:t>分</w:t>
            </w:r>
          </w:p>
        </w:tc>
        <w:tc>
          <w:tcPr>
            <w:tcW w:w="6862" w:type="dxa"/>
            <w:vAlign w:val="center"/>
          </w:tcPr>
          <w:p w14:paraId="1BCDF8C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Cs w:val="21"/>
                <w:lang w:eastAsia="zh-CN"/>
              </w:rPr>
            </w:pPr>
            <w:r>
              <w:rPr>
                <w:rFonts w:hint="eastAsia" w:ascii="宋体" w:hAnsi="宋体" w:cs="宋体"/>
                <w:b w:val="0"/>
                <w:bCs w:val="0"/>
                <w:color w:val="FF0000"/>
                <w:kern w:val="0"/>
                <w:szCs w:val="21"/>
              </w:rPr>
              <w:t>根据工程特点，索赔与反索赔措施有针对性</w:t>
            </w:r>
            <w:r>
              <w:rPr>
                <w:rFonts w:hint="eastAsia" w:ascii="宋体" w:hAnsi="宋体" w:cs="宋体"/>
                <w:b w:val="0"/>
                <w:bCs w:val="0"/>
                <w:color w:val="FF0000"/>
                <w:kern w:val="0"/>
                <w:szCs w:val="21"/>
                <w:lang w:eastAsia="zh-CN"/>
              </w:rPr>
              <w:t>；</w:t>
            </w:r>
          </w:p>
        </w:tc>
      </w:tr>
      <w:tr w14:paraId="56C0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top"/>
          </w:tcPr>
          <w:p w14:paraId="6E1CDD46">
            <w:pPr>
              <w:spacing w:line="240" w:lineRule="auto"/>
              <w:jc w:val="center"/>
              <w:rPr>
                <w:rFonts w:hint="eastAsia" w:ascii="宋体" w:hAnsi="宋体" w:cs="宋体"/>
                <w:b w:val="0"/>
                <w:bCs w:val="0"/>
                <w:color w:val="FF0000"/>
                <w:szCs w:val="21"/>
              </w:rPr>
            </w:pPr>
          </w:p>
        </w:tc>
        <w:tc>
          <w:tcPr>
            <w:tcW w:w="1245" w:type="dxa"/>
            <w:vMerge w:val="continue"/>
            <w:vAlign w:val="top"/>
          </w:tcPr>
          <w:p w14:paraId="1DC8B4DB">
            <w:pPr>
              <w:spacing w:line="240" w:lineRule="auto"/>
              <w:rPr>
                <w:rFonts w:hint="eastAsia" w:ascii="宋体" w:hAnsi="宋体" w:cs="宋体"/>
                <w:b w:val="0"/>
                <w:bCs w:val="0"/>
                <w:color w:val="FF0000"/>
                <w:szCs w:val="21"/>
              </w:rPr>
            </w:pPr>
          </w:p>
        </w:tc>
        <w:tc>
          <w:tcPr>
            <w:tcW w:w="903" w:type="dxa"/>
            <w:vAlign w:val="center"/>
          </w:tcPr>
          <w:p w14:paraId="5AFBD2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FF0000"/>
                <w:szCs w:val="21"/>
              </w:rPr>
            </w:pPr>
            <w:r>
              <w:rPr>
                <w:rFonts w:hint="eastAsia" w:ascii="宋体" w:hAnsi="宋体" w:cs="宋体"/>
                <w:b w:val="0"/>
                <w:bCs w:val="0"/>
                <w:color w:val="FF0000"/>
                <w:szCs w:val="21"/>
              </w:rPr>
              <w:t>0～2</w:t>
            </w:r>
            <w:r>
              <w:rPr>
                <w:rFonts w:hint="eastAsia" w:ascii="宋体" w:hAnsi="宋体" w:cs="宋体"/>
                <w:b w:val="0"/>
                <w:bCs w:val="0"/>
                <w:color w:val="FF0000"/>
                <w:szCs w:val="21"/>
                <w:lang w:val="en-US" w:eastAsia="zh-CN"/>
              </w:rPr>
              <w:t>分</w:t>
            </w:r>
          </w:p>
        </w:tc>
        <w:tc>
          <w:tcPr>
            <w:tcW w:w="6862" w:type="dxa"/>
            <w:vAlign w:val="center"/>
          </w:tcPr>
          <w:p w14:paraId="49D1B7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Cs w:val="21"/>
                <w:lang w:eastAsia="zh-CN"/>
              </w:rPr>
            </w:pPr>
            <w:r>
              <w:rPr>
                <w:rFonts w:hint="eastAsia" w:ascii="宋体" w:hAnsi="宋体" w:cs="宋体"/>
                <w:b w:val="0"/>
                <w:bCs w:val="0"/>
                <w:color w:val="FF0000"/>
                <w:kern w:val="0"/>
                <w:szCs w:val="21"/>
              </w:rPr>
              <w:t>合同履行纠纷预防和协调方案合理、可行</w:t>
            </w:r>
            <w:r>
              <w:rPr>
                <w:rFonts w:hint="eastAsia" w:ascii="宋体" w:hAnsi="宋体" w:cs="宋体"/>
                <w:b w:val="0"/>
                <w:bCs w:val="0"/>
                <w:color w:val="FF0000"/>
                <w:kern w:val="0"/>
                <w:szCs w:val="21"/>
                <w:lang w:eastAsia="zh-CN"/>
              </w:rPr>
              <w:t>；</w:t>
            </w:r>
          </w:p>
        </w:tc>
      </w:tr>
      <w:tr w14:paraId="78F4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top"/>
          </w:tcPr>
          <w:p w14:paraId="5CB2CF98">
            <w:pPr>
              <w:spacing w:line="240" w:lineRule="auto"/>
              <w:jc w:val="center"/>
              <w:rPr>
                <w:rFonts w:hint="eastAsia" w:ascii="宋体" w:hAnsi="宋体" w:cs="宋体"/>
                <w:b w:val="0"/>
                <w:bCs w:val="0"/>
                <w:color w:val="FF0000"/>
                <w:szCs w:val="21"/>
              </w:rPr>
            </w:pPr>
          </w:p>
        </w:tc>
        <w:tc>
          <w:tcPr>
            <w:tcW w:w="1245" w:type="dxa"/>
            <w:vMerge w:val="continue"/>
            <w:vAlign w:val="top"/>
          </w:tcPr>
          <w:p w14:paraId="42CA7DA0">
            <w:pPr>
              <w:spacing w:line="240" w:lineRule="auto"/>
              <w:rPr>
                <w:rFonts w:hint="eastAsia" w:ascii="宋体" w:hAnsi="宋体" w:cs="宋体"/>
                <w:b w:val="0"/>
                <w:bCs w:val="0"/>
                <w:color w:val="FF0000"/>
                <w:szCs w:val="21"/>
              </w:rPr>
            </w:pPr>
          </w:p>
        </w:tc>
        <w:tc>
          <w:tcPr>
            <w:tcW w:w="903" w:type="dxa"/>
            <w:vAlign w:val="center"/>
          </w:tcPr>
          <w:p w14:paraId="1FF61BD8">
            <w:pPr>
              <w:spacing w:line="240" w:lineRule="auto"/>
              <w:jc w:val="center"/>
              <w:rPr>
                <w:rFonts w:hint="eastAsia" w:ascii="宋体" w:hAnsi="宋体" w:cs="宋体"/>
                <w:b w:val="0"/>
                <w:bCs w:val="0"/>
                <w:color w:val="FF0000"/>
                <w:szCs w:val="21"/>
              </w:rPr>
            </w:pPr>
            <w:r>
              <w:rPr>
                <w:rFonts w:hint="eastAsia" w:ascii="宋体" w:hAnsi="宋体" w:cs="宋体"/>
                <w:b w:val="0"/>
                <w:bCs w:val="0"/>
                <w:color w:val="FF0000"/>
                <w:szCs w:val="21"/>
              </w:rPr>
              <w:t>0～2</w:t>
            </w:r>
            <w:r>
              <w:rPr>
                <w:rFonts w:hint="eastAsia" w:ascii="宋体" w:hAnsi="宋体" w:cs="宋体"/>
                <w:b w:val="0"/>
                <w:bCs w:val="0"/>
                <w:color w:val="FF0000"/>
                <w:szCs w:val="21"/>
                <w:lang w:val="en-US" w:eastAsia="zh-CN"/>
              </w:rPr>
              <w:t>分</w:t>
            </w:r>
          </w:p>
        </w:tc>
        <w:tc>
          <w:tcPr>
            <w:tcW w:w="6862" w:type="dxa"/>
            <w:vAlign w:val="center"/>
          </w:tcPr>
          <w:p w14:paraId="16C8CA04">
            <w:pPr>
              <w:widowControl/>
              <w:spacing w:line="240" w:lineRule="auto"/>
              <w:rPr>
                <w:rFonts w:hint="eastAsia" w:ascii="宋体" w:hAnsi="宋体" w:eastAsia="宋体" w:cs="宋体"/>
                <w:b w:val="0"/>
                <w:bCs w:val="0"/>
                <w:color w:val="FF0000"/>
                <w:kern w:val="0"/>
                <w:szCs w:val="21"/>
                <w:lang w:eastAsia="zh-CN"/>
              </w:rPr>
            </w:pPr>
            <w:r>
              <w:rPr>
                <w:rFonts w:hint="eastAsia" w:ascii="宋体" w:hAnsi="宋体" w:cs="宋体"/>
                <w:b w:val="0"/>
                <w:bCs w:val="0"/>
                <w:color w:val="FF0000"/>
                <w:kern w:val="0"/>
                <w:szCs w:val="21"/>
              </w:rPr>
              <w:t>工程信息管理的内容全面，监理资料管理制度健全</w:t>
            </w:r>
            <w:r>
              <w:rPr>
                <w:rFonts w:hint="eastAsia" w:ascii="宋体" w:hAnsi="宋体" w:cs="宋体"/>
                <w:b w:val="0"/>
                <w:bCs w:val="0"/>
                <w:color w:val="FF0000"/>
                <w:kern w:val="0"/>
                <w:szCs w:val="21"/>
                <w:lang w:eastAsia="zh-CN"/>
              </w:rPr>
              <w:t>。</w:t>
            </w:r>
          </w:p>
        </w:tc>
      </w:tr>
    </w:tbl>
    <w:p w14:paraId="19A630F9">
      <w:pPr>
        <w:spacing w:line="440" w:lineRule="exact"/>
        <w:ind w:firstLine="416" w:firstLineChars="200"/>
        <w:jc w:val="center"/>
        <w:rPr>
          <w:rFonts w:hint="eastAsia" w:ascii="TMBCOU+ËÎÌå" w:hAnsi="TMBCOU+ËÎÌå" w:cs="TMBCOU+ËÎÌå"/>
          <w:b w:val="0"/>
          <w:bCs w:val="0"/>
          <w:color w:val="FF0000"/>
          <w:spacing w:val="-1"/>
        </w:rPr>
      </w:pPr>
    </w:p>
    <w:p w14:paraId="7E90F51C">
      <w:pPr>
        <w:spacing w:line="440" w:lineRule="exact"/>
        <w:jc w:val="both"/>
        <w:rPr>
          <w:rFonts w:hint="eastAsia" w:ascii="TMBCOU+ËÎÌå" w:hAnsi="TMBCOU+ËÎÌå" w:cs="TMBCOU+ËÎÌå"/>
          <w:b w:val="0"/>
          <w:bCs w:val="0"/>
          <w:color w:val="FF0000"/>
          <w:spacing w:val="-1"/>
        </w:rPr>
      </w:pPr>
    </w:p>
    <w:p w14:paraId="1FF0F900">
      <w:pPr>
        <w:pStyle w:val="19"/>
        <w:rPr>
          <w:rFonts w:hint="eastAsia" w:ascii="TMBCOU+ËÎÌå" w:hAnsi="TMBCOU+ËÎÌå" w:cs="TMBCOU+ËÎÌå"/>
          <w:b w:val="0"/>
          <w:bCs w:val="0"/>
          <w:color w:val="FF0000"/>
          <w:spacing w:val="-1"/>
        </w:rPr>
      </w:pPr>
    </w:p>
    <w:p w14:paraId="749B71CB">
      <w:pPr>
        <w:pStyle w:val="7"/>
        <w:numPr>
          <w:ilvl w:val="0"/>
          <w:numId w:val="0"/>
        </w:numPr>
        <w:ind w:leftChars="0"/>
        <w:rPr>
          <w:rFonts w:hint="eastAsia"/>
          <w:color w:val="FF0000"/>
        </w:rPr>
      </w:pPr>
    </w:p>
    <w:tbl>
      <w:tblPr>
        <w:tblStyle w:val="23"/>
        <w:tblW w:w="10152" w:type="dxa"/>
        <w:jc w:val="center"/>
        <w:tblLayout w:type="fixed"/>
        <w:tblCellMar>
          <w:top w:w="0" w:type="dxa"/>
          <w:left w:w="108" w:type="dxa"/>
          <w:bottom w:w="0" w:type="dxa"/>
          <w:right w:w="108" w:type="dxa"/>
        </w:tblCellMar>
      </w:tblPr>
      <w:tblGrid>
        <w:gridCol w:w="504"/>
        <w:gridCol w:w="1212"/>
        <w:gridCol w:w="1040"/>
        <w:gridCol w:w="7396"/>
      </w:tblGrid>
      <w:tr w14:paraId="59FD29C5">
        <w:tblPrEx>
          <w:tblCellMar>
            <w:top w:w="0" w:type="dxa"/>
            <w:left w:w="108" w:type="dxa"/>
            <w:bottom w:w="0" w:type="dxa"/>
            <w:right w:w="108" w:type="dxa"/>
          </w:tblCellMar>
        </w:tblPrEx>
        <w:trPr>
          <w:trHeight w:val="366" w:hRule="atLeast"/>
          <w:jc w:val="center"/>
        </w:trPr>
        <w:tc>
          <w:tcPr>
            <w:tcW w:w="10152" w:type="dxa"/>
            <w:gridSpan w:val="4"/>
            <w:tcBorders>
              <w:top w:val="single" w:color="auto" w:sz="4" w:space="0"/>
              <w:left w:val="single" w:color="auto" w:sz="4" w:space="0"/>
              <w:bottom w:val="single" w:color="auto" w:sz="4" w:space="0"/>
              <w:right w:val="single" w:color="auto" w:sz="4" w:space="0"/>
            </w:tcBorders>
            <w:vAlign w:val="center"/>
          </w:tcPr>
          <w:p w14:paraId="672FB2ED">
            <w:pPr>
              <w:widowControl/>
              <w:jc w:val="center"/>
              <w:rPr>
                <w:rFonts w:hint="eastAsia" w:ascii="宋体" w:hAnsi="宋体" w:cs="宋体"/>
                <w:b/>
                <w:bCs/>
                <w:color w:val="FF0000"/>
                <w:kern w:val="0"/>
                <w:szCs w:val="21"/>
              </w:rPr>
            </w:pPr>
            <w:r>
              <w:rPr>
                <w:rFonts w:hint="eastAsia" w:ascii="宋体" w:hAnsi="宋体" w:cs="宋体"/>
                <w:b/>
                <w:bCs/>
                <w:color w:val="FF0000"/>
                <w:kern w:val="0"/>
                <w:szCs w:val="21"/>
              </w:rPr>
              <w:t>三、详细评审标准：商务部分</w:t>
            </w:r>
          </w:p>
        </w:tc>
      </w:tr>
      <w:tr w14:paraId="5D724C6F">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5C40E317">
            <w:pPr>
              <w:widowControl/>
              <w:jc w:val="center"/>
              <w:rPr>
                <w:rFonts w:ascii="宋体"/>
                <w:b/>
                <w:bCs/>
                <w:color w:val="FF0000"/>
                <w:kern w:val="0"/>
                <w:szCs w:val="21"/>
              </w:rPr>
            </w:pPr>
            <w:r>
              <w:rPr>
                <w:rFonts w:hint="eastAsia" w:ascii="宋体" w:hAnsi="宋体" w:cs="宋体"/>
                <w:b/>
                <w:bCs/>
                <w:color w:val="FF0000"/>
                <w:kern w:val="0"/>
                <w:szCs w:val="21"/>
              </w:rPr>
              <w:t>序号</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5AD9E34F">
            <w:pPr>
              <w:widowControl/>
              <w:jc w:val="center"/>
              <w:rPr>
                <w:rFonts w:ascii="宋体"/>
                <w:b/>
                <w:bCs/>
                <w:color w:val="FF0000"/>
                <w:kern w:val="0"/>
                <w:szCs w:val="21"/>
              </w:rPr>
            </w:pPr>
            <w:r>
              <w:rPr>
                <w:rFonts w:hint="eastAsia" w:ascii="宋体" w:hAnsi="宋体" w:cs="宋体"/>
                <w:b/>
                <w:bCs/>
                <w:color w:val="FF0000"/>
                <w:kern w:val="0"/>
                <w:szCs w:val="21"/>
              </w:rPr>
              <w:t>评</w:t>
            </w:r>
            <w:r>
              <w:rPr>
                <w:rFonts w:ascii="宋体" w:hAnsi="宋体" w:cs="宋体"/>
                <w:b/>
                <w:bCs/>
                <w:color w:val="FF0000"/>
                <w:kern w:val="0"/>
                <w:szCs w:val="21"/>
              </w:rPr>
              <w:t xml:space="preserve"> </w:t>
            </w:r>
            <w:r>
              <w:rPr>
                <w:rFonts w:hint="eastAsia" w:ascii="宋体" w:hAnsi="宋体" w:cs="宋体"/>
                <w:b/>
                <w:bCs/>
                <w:color w:val="FF0000"/>
                <w:kern w:val="0"/>
                <w:szCs w:val="21"/>
              </w:rPr>
              <w:t>分</w:t>
            </w:r>
            <w:r>
              <w:rPr>
                <w:rFonts w:ascii="宋体" w:hAnsi="宋体" w:cs="宋体"/>
                <w:b/>
                <w:bCs/>
                <w:color w:val="FF0000"/>
                <w:kern w:val="0"/>
                <w:szCs w:val="21"/>
              </w:rPr>
              <w:t xml:space="preserve">    </w:t>
            </w:r>
            <w:r>
              <w:rPr>
                <w:rFonts w:hint="eastAsia" w:ascii="宋体" w:hAnsi="宋体" w:cs="宋体"/>
                <w:b/>
                <w:bCs/>
                <w:color w:val="FF0000"/>
                <w:kern w:val="0"/>
                <w:szCs w:val="21"/>
              </w:rPr>
              <w:t>内</w:t>
            </w:r>
            <w:r>
              <w:rPr>
                <w:rFonts w:ascii="宋体" w:hAnsi="宋体" w:cs="宋体"/>
                <w:b/>
                <w:bCs/>
                <w:color w:val="FF0000"/>
                <w:kern w:val="0"/>
                <w:szCs w:val="21"/>
              </w:rPr>
              <w:t xml:space="preserve"> </w:t>
            </w:r>
            <w:r>
              <w:rPr>
                <w:rFonts w:hint="eastAsia" w:ascii="宋体" w:hAnsi="宋体" w:cs="宋体"/>
                <w:b/>
                <w:bCs/>
                <w:color w:val="FF0000"/>
                <w:kern w:val="0"/>
                <w:szCs w:val="21"/>
              </w:rPr>
              <w:t>容</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7FFC23D6">
            <w:pPr>
              <w:widowControl/>
              <w:jc w:val="center"/>
              <w:rPr>
                <w:rFonts w:ascii="宋体"/>
                <w:b/>
                <w:bCs/>
                <w:color w:val="FF0000"/>
                <w:kern w:val="0"/>
                <w:szCs w:val="21"/>
              </w:rPr>
            </w:pPr>
            <w:r>
              <w:rPr>
                <w:rFonts w:hint="eastAsia" w:ascii="宋体" w:hAnsi="宋体" w:cs="宋体"/>
                <w:b/>
                <w:bCs/>
                <w:color w:val="FF0000"/>
                <w:kern w:val="0"/>
                <w:szCs w:val="21"/>
              </w:rPr>
              <w:t>评</w:t>
            </w:r>
            <w:r>
              <w:rPr>
                <w:rFonts w:ascii="宋体" w:hAnsi="宋体" w:cs="宋体"/>
                <w:b/>
                <w:bCs/>
                <w:color w:val="FF0000"/>
                <w:kern w:val="0"/>
                <w:szCs w:val="21"/>
              </w:rPr>
              <w:t xml:space="preserve">  </w:t>
            </w:r>
            <w:r>
              <w:rPr>
                <w:rFonts w:hint="eastAsia" w:ascii="宋体" w:hAnsi="宋体" w:cs="宋体"/>
                <w:b/>
                <w:bCs/>
                <w:color w:val="FF0000"/>
                <w:kern w:val="0"/>
                <w:szCs w:val="21"/>
              </w:rPr>
              <w:t>分</w:t>
            </w:r>
            <w:r>
              <w:rPr>
                <w:rFonts w:ascii="宋体" w:hAnsi="宋体" w:cs="宋体"/>
                <w:b/>
                <w:bCs/>
                <w:color w:val="FF0000"/>
                <w:kern w:val="0"/>
                <w:szCs w:val="21"/>
              </w:rPr>
              <w:t xml:space="preserve">  </w:t>
            </w:r>
            <w:r>
              <w:rPr>
                <w:rFonts w:hint="eastAsia" w:ascii="宋体" w:hAnsi="宋体" w:cs="宋体"/>
                <w:b/>
                <w:bCs/>
                <w:color w:val="FF0000"/>
                <w:kern w:val="0"/>
                <w:szCs w:val="21"/>
              </w:rPr>
              <w:t>方</w:t>
            </w:r>
            <w:r>
              <w:rPr>
                <w:rFonts w:ascii="宋体" w:hAnsi="宋体" w:cs="宋体"/>
                <w:b/>
                <w:bCs/>
                <w:color w:val="FF0000"/>
                <w:kern w:val="0"/>
                <w:szCs w:val="21"/>
              </w:rPr>
              <w:t xml:space="preserve">  </w:t>
            </w:r>
            <w:r>
              <w:rPr>
                <w:rFonts w:hint="eastAsia" w:ascii="宋体" w:hAnsi="宋体" w:cs="宋体"/>
                <w:b/>
                <w:bCs/>
                <w:color w:val="FF0000"/>
                <w:kern w:val="0"/>
                <w:szCs w:val="21"/>
              </w:rPr>
              <w:t>法</w:t>
            </w:r>
          </w:p>
        </w:tc>
      </w:tr>
      <w:tr w14:paraId="4A6EE260">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0CE3B2B1">
            <w:pPr>
              <w:widowControl/>
              <w:jc w:val="left"/>
              <w:rPr>
                <w:rFonts w:ascii="宋体"/>
                <w:b w:val="0"/>
                <w:bCs w:val="0"/>
                <w:color w:val="FF0000"/>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799E263C">
            <w:pPr>
              <w:widowControl/>
              <w:jc w:val="left"/>
              <w:rPr>
                <w:rFonts w:ascii="宋体"/>
                <w:b w:val="0"/>
                <w:bCs w:val="0"/>
                <w:color w:val="FF0000"/>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2D6AEF12">
            <w:pPr>
              <w:widowControl/>
              <w:jc w:val="left"/>
              <w:rPr>
                <w:rFonts w:ascii="宋体"/>
                <w:b w:val="0"/>
                <w:bCs w:val="0"/>
                <w:color w:val="FF0000"/>
                <w:kern w:val="0"/>
                <w:szCs w:val="21"/>
              </w:rPr>
            </w:pPr>
          </w:p>
        </w:tc>
      </w:tr>
      <w:tr w14:paraId="5E89876F">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2D944791">
            <w:pPr>
              <w:widowControl/>
              <w:spacing w:line="240" w:lineRule="auto"/>
              <w:jc w:val="center"/>
              <w:rPr>
                <w:rFonts w:ascii="宋体"/>
                <w:b w:val="0"/>
                <w:bCs w:val="0"/>
                <w:color w:val="FF0000"/>
                <w:kern w:val="0"/>
                <w:szCs w:val="21"/>
              </w:rPr>
            </w:pPr>
            <w:r>
              <w:rPr>
                <w:rFonts w:ascii="宋体" w:hAnsi="宋体" w:cs="宋体"/>
                <w:b w:val="0"/>
                <w:bCs w:val="0"/>
                <w:color w:val="FF0000"/>
                <w:kern w:val="0"/>
                <w:szCs w:val="21"/>
              </w:rPr>
              <w:t>1</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10B74423">
            <w:pPr>
              <w:widowControl/>
              <w:spacing w:line="240" w:lineRule="auto"/>
              <w:jc w:val="center"/>
              <w:rPr>
                <w:rFonts w:ascii="宋体"/>
                <w:b w:val="0"/>
                <w:bCs w:val="0"/>
                <w:color w:val="FF0000"/>
                <w:kern w:val="0"/>
                <w:szCs w:val="21"/>
              </w:rPr>
            </w:pPr>
            <w:r>
              <w:rPr>
                <w:rFonts w:hint="eastAsia" w:ascii="宋体" w:hAnsi="宋体" w:cs="宋体"/>
                <w:b w:val="0"/>
                <w:bCs w:val="0"/>
                <w:color w:val="FF0000"/>
                <w:kern w:val="0"/>
                <w:szCs w:val="21"/>
              </w:rPr>
              <w:t>质保体系（3分）</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6517B50B">
            <w:pPr>
              <w:widowControl/>
              <w:spacing w:line="240" w:lineRule="auto"/>
              <w:jc w:val="left"/>
              <w:rPr>
                <w:rFonts w:hint="eastAsia" w:ascii="宋体" w:eastAsia="宋体"/>
                <w:b w:val="0"/>
                <w:bCs w:val="0"/>
                <w:color w:val="FF0000"/>
                <w:kern w:val="0"/>
                <w:szCs w:val="21"/>
                <w:lang w:eastAsia="zh-CN"/>
              </w:rPr>
            </w:pPr>
            <w:r>
              <w:rPr>
                <w:rFonts w:hint="eastAsia" w:ascii="宋体" w:hAnsi="宋体" w:cs="宋体"/>
                <w:b w:val="0"/>
                <w:bCs w:val="0"/>
                <w:color w:val="FF0000"/>
                <w:kern w:val="0"/>
                <w:szCs w:val="21"/>
              </w:rPr>
              <w:t>监理质量管理体系合理得3分，否则得</w:t>
            </w:r>
            <w:r>
              <w:rPr>
                <w:rFonts w:ascii="宋体" w:cs="宋体"/>
                <w:b w:val="0"/>
                <w:bCs w:val="0"/>
                <w:color w:val="FF0000"/>
                <w:kern w:val="0"/>
                <w:szCs w:val="21"/>
              </w:rPr>
              <w:t>0</w:t>
            </w:r>
            <w:r>
              <w:rPr>
                <w:rFonts w:hint="eastAsia" w:ascii="宋体" w:hAnsi="宋体" w:cs="宋体"/>
                <w:b w:val="0"/>
                <w:bCs w:val="0"/>
                <w:color w:val="FF0000"/>
                <w:kern w:val="0"/>
                <w:szCs w:val="21"/>
              </w:rPr>
              <w:t>分</w:t>
            </w:r>
            <w:r>
              <w:rPr>
                <w:rFonts w:hint="eastAsia" w:ascii="宋体" w:hAnsi="宋体" w:cs="宋体"/>
                <w:b w:val="0"/>
                <w:bCs w:val="0"/>
                <w:color w:val="FF0000"/>
                <w:kern w:val="0"/>
                <w:szCs w:val="21"/>
                <w:lang w:eastAsia="zh-CN"/>
              </w:rPr>
              <w:t>。</w:t>
            </w:r>
          </w:p>
        </w:tc>
      </w:tr>
      <w:tr w14:paraId="08E92B71">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537CA66D">
            <w:pPr>
              <w:widowControl/>
              <w:spacing w:line="240" w:lineRule="auto"/>
              <w:jc w:val="left"/>
              <w:rPr>
                <w:rFonts w:ascii="宋体"/>
                <w:b w:val="0"/>
                <w:bCs w:val="0"/>
                <w:color w:val="FF0000"/>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60BA9230">
            <w:pPr>
              <w:widowControl/>
              <w:spacing w:line="240" w:lineRule="auto"/>
              <w:jc w:val="left"/>
              <w:rPr>
                <w:rFonts w:ascii="宋体"/>
                <w:b w:val="0"/>
                <w:bCs w:val="0"/>
                <w:color w:val="FF0000"/>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333D80D9">
            <w:pPr>
              <w:widowControl/>
              <w:spacing w:line="240" w:lineRule="auto"/>
              <w:jc w:val="left"/>
              <w:rPr>
                <w:rFonts w:ascii="宋体"/>
                <w:b w:val="0"/>
                <w:bCs w:val="0"/>
                <w:color w:val="FF0000"/>
                <w:kern w:val="0"/>
                <w:szCs w:val="21"/>
              </w:rPr>
            </w:pPr>
          </w:p>
        </w:tc>
      </w:tr>
      <w:tr w14:paraId="7327B8A8">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35F1521B">
            <w:pPr>
              <w:widowControl/>
              <w:spacing w:line="240" w:lineRule="auto"/>
              <w:jc w:val="center"/>
              <w:rPr>
                <w:rFonts w:ascii="宋体"/>
                <w:b w:val="0"/>
                <w:bCs w:val="0"/>
                <w:color w:val="FF0000"/>
                <w:kern w:val="0"/>
                <w:szCs w:val="21"/>
              </w:rPr>
            </w:pPr>
            <w:r>
              <w:rPr>
                <w:rFonts w:ascii="宋体" w:hAnsi="宋体" w:cs="宋体"/>
                <w:b w:val="0"/>
                <w:bCs w:val="0"/>
                <w:color w:val="FF0000"/>
                <w:kern w:val="0"/>
                <w:szCs w:val="21"/>
              </w:rPr>
              <w:t>2</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269D1157">
            <w:pPr>
              <w:widowControl/>
              <w:spacing w:line="240" w:lineRule="auto"/>
              <w:jc w:val="center"/>
              <w:rPr>
                <w:rFonts w:ascii="宋体"/>
                <w:b w:val="0"/>
                <w:bCs w:val="0"/>
                <w:color w:val="FF0000"/>
                <w:kern w:val="0"/>
                <w:szCs w:val="21"/>
              </w:rPr>
            </w:pPr>
            <w:r>
              <w:rPr>
                <w:rFonts w:hint="eastAsia" w:ascii="宋体" w:hAnsi="宋体" w:cs="宋体"/>
                <w:b w:val="0"/>
                <w:bCs w:val="0"/>
                <w:color w:val="FF0000"/>
                <w:kern w:val="0"/>
                <w:szCs w:val="21"/>
              </w:rPr>
              <w:t>企业业绩（</w:t>
            </w:r>
            <w:r>
              <w:rPr>
                <w:rFonts w:hint="eastAsia" w:ascii="宋体" w:hAnsi="宋体" w:cs="宋体"/>
                <w:b w:val="0"/>
                <w:bCs w:val="0"/>
                <w:color w:val="FF0000"/>
                <w:kern w:val="0"/>
                <w:szCs w:val="21"/>
                <w:lang w:val="en-US" w:eastAsia="zh-CN"/>
              </w:rPr>
              <w:t>12</w:t>
            </w:r>
            <w:r>
              <w:rPr>
                <w:rFonts w:hint="eastAsia" w:ascii="宋体" w:hAnsi="宋体" w:cs="宋体"/>
                <w:b w:val="0"/>
                <w:bCs w:val="0"/>
                <w:color w:val="FF0000"/>
                <w:kern w:val="0"/>
                <w:szCs w:val="21"/>
              </w:rPr>
              <w:t>分）</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57B84D66">
            <w:pPr>
              <w:widowControl/>
              <w:spacing w:line="240" w:lineRule="auto"/>
              <w:jc w:val="left"/>
              <w:rPr>
                <w:rFonts w:hint="eastAsia" w:ascii="宋体" w:hAnsi="宋体" w:cs="宋体"/>
                <w:b w:val="0"/>
                <w:bCs w:val="0"/>
                <w:color w:val="FF0000"/>
                <w:kern w:val="0"/>
                <w:szCs w:val="21"/>
                <w:lang w:eastAsia="zh-CN"/>
              </w:rPr>
            </w:pPr>
            <w:r>
              <w:rPr>
                <w:rFonts w:hint="eastAsia" w:ascii="宋体" w:hAnsi="宋体" w:cs="宋体"/>
                <w:b w:val="0"/>
                <w:bCs w:val="0"/>
                <w:color w:val="FF0000"/>
                <w:kern w:val="0"/>
                <w:szCs w:val="21"/>
                <w:lang w:eastAsia="zh-CN"/>
              </w:rPr>
              <w:t>投标人需提供</w:t>
            </w:r>
            <w:r>
              <w:rPr>
                <w:rFonts w:hint="eastAsia" w:ascii="宋体" w:hAnsi="宋体" w:cs="宋体"/>
                <w:b w:val="0"/>
                <w:bCs w:val="0"/>
                <w:color w:val="FF0000"/>
                <w:kern w:val="0"/>
                <w:szCs w:val="21"/>
              </w:rPr>
              <w:t>近</w:t>
            </w:r>
            <w:r>
              <w:rPr>
                <w:rFonts w:hint="eastAsia" w:ascii="宋体" w:hAnsi="宋体" w:cs="宋体"/>
                <w:b w:val="0"/>
                <w:bCs w:val="0"/>
                <w:color w:val="FF0000"/>
                <w:kern w:val="0"/>
                <w:szCs w:val="21"/>
                <w:lang w:val="en-US" w:eastAsia="zh-CN"/>
              </w:rPr>
              <w:t>3</w:t>
            </w:r>
            <w:r>
              <w:rPr>
                <w:rFonts w:hint="eastAsia" w:ascii="宋体" w:hAnsi="宋体" w:cs="宋体"/>
                <w:b w:val="0"/>
                <w:bCs w:val="0"/>
                <w:color w:val="FF0000"/>
                <w:kern w:val="0"/>
                <w:szCs w:val="21"/>
              </w:rPr>
              <w:t>年</w:t>
            </w:r>
            <w:r>
              <w:rPr>
                <w:rFonts w:hint="eastAsia" w:ascii="宋体" w:hAnsi="宋体" w:cs="宋体"/>
                <w:b w:val="0"/>
                <w:bCs w:val="0"/>
                <w:color w:val="FF0000"/>
                <w:kern w:val="0"/>
                <w:szCs w:val="21"/>
                <w:lang w:eastAsia="zh-CN"/>
              </w:rPr>
              <w:t>（</w:t>
            </w:r>
            <w:r>
              <w:rPr>
                <w:rFonts w:hint="eastAsia" w:ascii="宋体" w:hAnsi="宋体" w:cs="宋体"/>
                <w:b w:val="0"/>
                <w:bCs w:val="0"/>
                <w:color w:val="FF0000"/>
                <w:kern w:val="0"/>
                <w:szCs w:val="21"/>
                <w:lang w:val="en-US" w:eastAsia="zh-CN"/>
              </w:rPr>
              <w:t>2022年1月至今</w:t>
            </w:r>
            <w:r>
              <w:rPr>
                <w:rFonts w:hint="eastAsia" w:ascii="宋体" w:hAnsi="宋体" w:cs="宋体"/>
                <w:b w:val="0"/>
                <w:bCs w:val="0"/>
                <w:color w:val="FF0000"/>
                <w:kern w:val="0"/>
                <w:szCs w:val="21"/>
                <w:lang w:eastAsia="zh-CN"/>
              </w:rPr>
              <w:t>）承接的类似项目成功案例，有项目合同(合同关键页)或中标通知书或发包通知书的为有效案例(日期以合同签订日期为准)。每提供一个有效案例得2分，最多得12分。</w:t>
            </w:r>
          </w:p>
          <w:p w14:paraId="78C96C51">
            <w:pPr>
              <w:widowControl/>
              <w:spacing w:line="240" w:lineRule="auto"/>
              <w:jc w:val="left"/>
              <w:rPr>
                <w:rFonts w:hint="eastAsia" w:ascii="宋体" w:eastAsia="宋体"/>
                <w:b w:val="0"/>
                <w:bCs w:val="0"/>
                <w:color w:val="FF0000"/>
                <w:kern w:val="0"/>
                <w:szCs w:val="21"/>
                <w:lang w:eastAsia="zh-CN"/>
              </w:rPr>
            </w:pPr>
            <w:r>
              <w:rPr>
                <w:rFonts w:hint="eastAsia" w:ascii="宋体" w:hAnsi="宋体" w:cs="宋体"/>
                <w:b w:val="0"/>
                <w:bCs w:val="0"/>
                <w:color w:val="FF0000"/>
                <w:kern w:val="0"/>
                <w:szCs w:val="21"/>
                <w:lang w:eastAsia="zh-CN"/>
              </w:rPr>
              <w:t>(业绩证明材料的内容及甲乙双方签章须清晰，关键字迹不清或签章模糊导致无法辨认的，不计入有效业绩统计)</w:t>
            </w:r>
          </w:p>
        </w:tc>
      </w:tr>
      <w:tr w14:paraId="05519459">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17A37802">
            <w:pPr>
              <w:widowControl/>
              <w:spacing w:line="240" w:lineRule="auto"/>
              <w:jc w:val="left"/>
              <w:rPr>
                <w:rFonts w:ascii="宋体"/>
                <w:b w:val="0"/>
                <w:bCs w:val="0"/>
                <w:color w:val="FF0000"/>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5E2248B0">
            <w:pPr>
              <w:widowControl/>
              <w:spacing w:line="240" w:lineRule="auto"/>
              <w:jc w:val="left"/>
              <w:rPr>
                <w:rFonts w:ascii="宋体"/>
                <w:b w:val="0"/>
                <w:bCs w:val="0"/>
                <w:color w:val="FF0000"/>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4DBC310B">
            <w:pPr>
              <w:widowControl/>
              <w:spacing w:line="240" w:lineRule="auto"/>
              <w:jc w:val="left"/>
              <w:rPr>
                <w:rFonts w:ascii="宋体"/>
                <w:b w:val="0"/>
                <w:bCs w:val="0"/>
                <w:color w:val="FF0000"/>
                <w:kern w:val="0"/>
                <w:szCs w:val="21"/>
              </w:rPr>
            </w:pPr>
          </w:p>
        </w:tc>
      </w:tr>
      <w:tr w14:paraId="48C45F21">
        <w:tblPrEx>
          <w:tblCellMar>
            <w:top w:w="0" w:type="dxa"/>
            <w:left w:w="108" w:type="dxa"/>
            <w:bottom w:w="0" w:type="dxa"/>
            <w:right w:w="108" w:type="dxa"/>
          </w:tblCellMar>
        </w:tblPrEx>
        <w:trPr>
          <w:trHeight w:val="1071"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78AFA842">
            <w:pPr>
              <w:widowControl/>
              <w:jc w:val="left"/>
              <w:rPr>
                <w:rFonts w:ascii="宋体"/>
                <w:b w:val="0"/>
                <w:bCs w:val="0"/>
                <w:color w:val="FF0000"/>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7B5957F6">
            <w:pPr>
              <w:widowControl/>
              <w:jc w:val="left"/>
              <w:rPr>
                <w:rFonts w:ascii="宋体"/>
                <w:b w:val="0"/>
                <w:bCs w:val="0"/>
                <w:color w:val="FF0000"/>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2C30EFB7">
            <w:pPr>
              <w:widowControl/>
              <w:jc w:val="left"/>
              <w:rPr>
                <w:rFonts w:ascii="宋体"/>
                <w:b w:val="0"/>
                <w:bCs w:val="0"/>
                <w:color w:val="FF0000"/>
                <w:kern w:val="0"/>
                <w:szCs w:val="21"/>
              </w:rPr>
            </w:pPr>
          </w:p>
        </w:tc>
      </w:tr>
      <w:tr w14:paraId="59C132EE">
        <w:tblPrEx>
          <w:tblCellMar>
            <w:top w:w="0" w:type="dxa"/>
            <w:left w:w="108" w:type="dxa"/>
            <w:bottom w:w="0" w:type="dxa"/>
            <w:right w:w="108" w:type="dxa"/>
          </w:tblCellMar>
        </w:tblPrEx>
        <w:trPr>
          <w:trHeight w:val="329"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55CCAE06">
            <w:pPr>
              <w:widowControl/>
              <w:spacing w:line="240" w:lineRule="auto"/>
              <w:jc w:val="center"/>
              <w:rPr>
                <w:rFonts w:hint="eastAsia" w:ascii="宋体" w:eastAsia="宋体"/>
                <w:b w:val="0"/>
                <w:bCs w:val="0"/>
                <w:color w:val="FF0000"/>
                <w:kern w:val="0"/>
                <w:szCs w:val="21"/>
                <w:lang w:eastAsia="zh-CN"/>
              </w:rPr>
            </w:pPr>
            <w:r>
              <w:rPr>
                <w:rFonts w:hint="eastAsia" w:ascii="宋体" w:hAnsi="宋体" w:cs="宋体"/>
                <w:b w:val="0"/>
                <w:bCs w:val="0"/>
                <w:color w:val="FF0000"/>
                <w:kern w:val="0"/>
                <w:szCs w:val="21"/>
                <w:lang w:val="en-US" w:eastAsia="zh-CN"/>
              </w:rPr>
              <w:t>3</w:t>
            </w:r>
          </w:p>
        </w:tc>
        <w:tc>
          <w:tcPr>
            <w:tcW w:w="1212" w:type="dxa"/>
            <w:tcBorders>
              <w:top w:val="single" w:color="auto" w:sz="4" w:space="0"/>
              <w:left w:val="single" w:color="auto" w:sz="4" w:space="0"/>
              <w:bottom w:val="single" w:color="auto" w:sz="4" w:space="0"/>
              <w:right w:val="single" w:color="auto" w:sz="4" w:space="0"/>
            </w:tcBorders>
            <w:vAlign w:val="center"/>
          </w:tcPr>
          <w:p w14:paraId="1A9647C2">
            <w:pPr>
              <w:widowControl/>
              <w:spacing w:line="240" w:lineRule="auto"/>
              <w:jc w:val="center"/>
              <w:rPr>
                <w:rFonts w:ascii="宋体"/>
                <w:b w:val="0"/>
                <w:bCs w:val="0"/>
                <w:color w:val="FF0000"/>
                <w:kern w:val="0"/>
                <w:szCs w:val="21"/>
              </w:rPr>
            </w:pPr>
            <w:r>
              <w:rPr>
                <w:rFonts w:hint="eastAsia" w:ascii="宋体" w:hAnsi="宋体" w:cs="宋体"/>
                <w:b w:val="0"/>
                <w:bCs w:val="0"/>
                <w:color w:val="FF0000"/>
                <w:kern w:val="0"/>
                <w:szCs w:val="21"/>
              </w:rPr>
              <w:t>总监理工程师的</w:t>
            </w:r>
            <w:r>
              <w:rPr>
                <w:rFonts w:hint="eastAsia" w:ascii="宋体" w:hAnsi="宋体" w:cs="宋体"/>
                <w:b w:val="0"/>
                <w:bCs w:val="0"/>
                <w:color w:val="FF0000"/>
                <w:kern w:val="0"/>
                <w:szCs w:val="21"/>
                <w:lang w:val="en-US" w:eastAsia="zh-CN"/>
              </w:rPr>
              <w:t>服务能力水平</w:t>
            </w:r>
            <w:r>
              <w:rPr>
                <w:rFonts w:hint="eastAsia" w:ascii="宋体" w:hAnsi="宋体" w:cs="宋体"/>
                <w:b w:val="0"/>
                <w:bCs w:val="0"/>
                <w:color w:val="FF0000"/>
                <w:kern w:val="0"/>
                <w:szCs w:val="21"/>
              </w:rPr>
              <w:t>（</w:t>
            </w:r>
            <w:r>
              <w:rPr>
                <w:rFonts w:hint="eastAsia" w:ascii="宋体" w:hAnsi="宋体" w:cs="宋体"/>
                <w:b w:val="0"/>
                <w:bCs w:val="0"/>
                <w:color w:val="FF0000"/>
                <w:kern w:val="0"/>
                <w:szCs w:val="21"/>
                <w:lang w:val="en-US" w:eastAsia="zh-CN"/>
              </w:rPr>
              <w:t>6</w:t>
            </w:r>
            <w:r>
              <w:rPr>
                <w:rFonts w:hint="eastAsia" w:ascii="宋体" w:hAnsi="宋体" w:cs="宋体"/>
                <w:b w:val="0"/>
                <w:bCs w:val="0"/>
                <w:color w:val="FF0000"/>
                <w:kern w:val="0"/>
                <w:szCs w:val="21"/>
              </w:rPr>
              <w:t>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40B4BA42">
            <w:pPr>
              <w:numPr>
                <w:ilvl w:val="0"/>
                <w:numId w:val="0"/>
              </w:numPr>
              <w:spacing w:line="240" w:lineRule="auto"/>
              <w:jc w:val="both"/>
              <w:rPr>
                <w:rFonts w:hint="eastAsia" w:ascii="宋体" w:hAnsi="宋体" w:cs="宋体"/>
                <w:b w:val="0"/>
                <w:bCs w:val="0"/>
                <w:color w:val="FF0000"/>
                <w:kern w:val="0"/>
                <w:szCs w:val="21"/>
                <w:lang w:eastAsia="zh-CN"/>
              </w:rPr>
            </w:pPr>
            <w:r>
              <w:rPr>
                <w:rFonts w:hint="eastAsia" w:ascii="宋体" w:hAnsi="宋体" w:cs="宋体"/>
                <w:b w:val="0"/>
                <w:bCs w:val="0"/>
                <w:color w:val="FF0000"/>
                <w:kern w:val="0"/>
                <w:szCs w:val="21"/>
              </w:rPr>
              <w:t>近</w:t>
            </w:r>
            <w:r>
              <w:rPr>
                <w:rFonts w:ascii="宋体" w:hAnsi="宋体" w:cs="宋体"/>
                <w:b w:val="0"/>
                <w:bCs w:val="0"/>
                <w:color w:val="FF0000"/>
                <w:kern w:val="0"/>
                <w:szCs w:val="21"/>
              </w:rPr>
              <w:t>3</w:t>
            </w:r>
            <w:r>
              <w:rPr>
                <w:rFonts w:hint="eastAsia" w:ascii="宋体" w:hAnsi="宋体" w:cs="宋体"/>
                <w:b w:val="0"/>
                <w:bCs w:val="0"/>
                <w:color w:val="FF0000"/>
                <w:kern w:val="0"/>
                <w:szCs w:val="21"/>
              </w:rPr>
              <w:t>年承担过类似或相近工程项目的总监理工程师，每一项得1</w:t>
            </w:r>
            <w:r>
              <w:rPr>
                <w:rFonts w:hint="eastAsia" w:ascii="宋体" w:hAnsi="宋体" w:cs="宋体"/>
                <w:b w:val="0"/>
                <w:bCs w:val="0"/>
                <w:color w:val="FF0000"/>
                <w:kern w:val="0"/>
                <w:szCs w:val="21"/>
                <w:lang w:val="en-US" w:eastAsia="zh-CN"/>
              </w:rPr>
              <w:t>.5</w:t>
            </w:r>
            <w:r>
              <w:rPr>
                <w:rFonts w:hint="eastAsia" w:ascii="宋体" w:hAnsi="宋体" w:cs="宋体"/>
                <w:b w:val="0"/>
                <w:bCs w:val="0"/>
                <w:color w:val="FF0000"/>
                <w:kern w:val="0"/>
                <w:szCs w:val="21"/>
              </w:rPr>
              <w:t>分，最多得</w:t>
            </w:r>
            <w:r>
              <w:rPr>
                <w:rFonts w:ascii="宋体" w:hAnsi="宋体" w:cs="宋体"/>
                <w:b w:val="0"/>
                <w:bCs w:val="0"/>
                <w:color w:val="FF0000"/>
                <w:kern w:val="0"/>
                <w:szCs w:val="21"/>
              </w:rPr>
              <w:t xml:space="preserve"> </w:t>
            </w:r>
            <w:r>
              <w:rPr>
                <w:rFonts w:hint="eastAsia" w:ascii="宋体" w:hAnsi="宋体" w:cs="宋体"/>
                <w:b w:val="0"/>
                <w:bCs w:val="0"/>
                <w:color w:val="FF0000"/>
                <w:kern w:val="0"/>
                <w:szCs w:val="21"/>
                <w:lang w:val="en-US" w:eastAsia="zh-CN"/>
              </w:rPr>
              <w:t>6</w:t>
            </w:r>
            <w:r>
              <w:rPr>
                <w:rFonts w:hint="eastAsia" w:ascii="宋体" w:hAnsi="宋体" w:cs="宋体"/>
                <w:b w:val="0"/>
                <w:bCs w:val="0"/>
                <w:color w:val="FF0000"/>
                <w:kern w:val="0"/>
                <w:szCs w:val="21"/>
              </w:rPr>
              <w:t>分；近</w:t>
            </w:r>
            <w:r>
              <w:rPr>
                <w:rFonts w:ascii="宋体" w:hAnsi="宋体" w:cs="宋体"/>
                <w:b w:val="0"/>
                <w:bCs w:val="0"/>
                <w:color w:val="FF0000"/>
                <w:kern w:val="0"/>
                <w:szCs w:val="21"/>
              </w:rPr>
              <w:t>3</w:t>
            </w:r>
            <w:r>
              <w:rPr>
                <w:rFonts w:hint="eastAsia" w:ascii="宋体" w:hAnsi="宋体" w:cs="宋体"/>
                <w:b w:val="0"/>
                <w:bCs w:val="0"/>
                <w:color w:val="FF0000"/>
                <w:kern w:val="0"/>
                <w:szCs w:val="21"/>
              </w:rPr>
              <w:t>年受到地、州（市）级及以上住房城乡建设主管部门处罚或记入不良信用档案的，一次扣1分</w:t>
            </w:r>
            <w:r>
              <w:rPr>
                <w:rFonts w:hint="eastAsia" w:ascii="宋体" w:hAnsi="宋体" w:cs="宋体"/>
                <w:b w:val="0"/>
                <w:bCs w:val="0"/>
                <w:color w:val="FF0000"/>
                <w:kern w:val="0"/>
                <w:szCs w:val="21"/>
                <w:lang w:eastAsia="zh-CN"/>
              </w:rPr>
              <w:t>。</w:t>
            </w:r>
          </w:p>
          <w:p w14:paraId="16663EE1">
            <w:pPr>
              <w:numPr>
                <w:ilvl w:val="0"/>
                <w:numId w:val="0"/>
              </w:numPr>
              <w:spacing w:line="240" w:lineRule="auto"/>
              <w:jc w:val="both"/>
              <w:rPr>
                <w:rFonts w:hint="eastAsia" w:ascii="宋体" w:eastAsia="宋体"/>
                <w:b w:val="0"/>
                <w:bCs w:val="0"/>
                <w:color w:val="FF0000"/>
                <w:kern w:val="0"/>
                <w:szCs w:val="21"/>
                <w:lang w:eastAsia="zh-CN"/>
              </w:rPr>
            </w:pPr>
          </w:p>
        </w:tc>
      </w:tr>
      <w:tr w14:paraId="58652923">
        <w:tblPrEx>
          <w:tblCellMar>
            <w:top w:w="0" w:type="dxa"/>
            <w:left w:w="108" w:type="dxa"/>
            <w:bottom w:w="0" w:type="dxa"/>
            <w:right w:w="108" w:type="dxa"/>
          </w:tblCellMar>
        </w:tblPrEx>
        <w:trPr>
          <w:trHeight w:val="495"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7AF696E7">
            <w:pPr>
              <w:widowControl/>
              <w:spacing w:line="240" w:lineRule="auto"/>
              <w:jc w:val="center"/>
              <w:rPr>
                <w:rFonts w:hint="eastAsia" w:ascii="宋体" w:eastAsia="宋体"/>
                <w:b w:val="0"/>
                <w:bCs w:val="0"/>
                <w:color w:val="FF0000"/>
                <w:kern w:val="0"/>
                <w:szCs w:val="21"/>
                <w:lang w:eastAsia="zh-CN"/>
              </w:rPr>
            </w:pPr>
            <w:r>
              <w:rPr>
                <w:rFonts w:hint="eastAsia" w:ascii="宋体" w:hAnsi="宋体" w:cs="宋体"/>
                <w:b w:val="0"/>
                <w:bCs w:val="0"/>
                <w:color w:val="FF0000"/>
                <w:kern w:val="0"/>
                <w:szCs w:val="21"/>
                <w:lang w:val="en-US" w:eastAsia="zh-CN"/>
              </w:rPr>
              <w:t>4</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5709BC51">
            <w:pPr>
              <w:widowControl/>
              <w:spacing w:line="240" w:lineRule="auto"/>
              <w:jc w:val="center"/>
              <w:rPr>
                <w:rFonts w:ascii="宋体"/>
                <w:b w:val="0"/>
                <w:bCs w:val="0"/>
                <w:color w:val="FF0000"/>
                <w:kern w:val="0"/>
                <w:szCs w:val="21"/>
              </w:rPr>
            </w:pPr>
            <w:r>
              <w:rPr>
                <w:rFonts w:hint="eastAsia" w:ascii="宋体" w:hAnsi="宋体" w:cs="宋体"/>
                <w:b w:val="0"/>
                <w:bCs w:val="0"/>
                <w:color w:val="FF0000"/>
                <w:kern w:val="0"/>
                <w:szCs w:val="21"/>
              </w:rPr>
              <w:t>项目监理机构人员（10分）</w:t>
            </w:r>
          </w:p>
        </w:tc>
        <w:tc>
          <w:tcPr>
            <w:tcW w:w="1040" w:type="dxa"/>
            <w:tcBorders>
              <w:top w:val="single" w:color="auto" w:sz="4" w:space="0"/>
              <w:left w:val="single" w:color="auto" w:sz="4" w:space="0"/>
              <w:bottom w:val="single" w:color="auto" w:sz="4" w:space="0"/>
              <w:right w:val="single" w:color="auto" w:sz="4" w:space="0"/>
            </w:tcBorders>
            <w:vAlign w:val="center"/>
          </w:tcPr>
          <w:p w14:paraId="1874867E">
            <w:pPr>
              <w:widowControl/>
              <w:spacing w:line="240" w:lineRule="auto"/>
              <w:jc w:val="center"/>
              <w:rPr>
                <w:rFonts w:ascii="宋体"/>
                <w:b w:val="0"/>
                <w:bCs w:val="0"/>
                <w:color w:val="FF0000"/>
                <w:kern w:val="0"/>
                <w:szCs w:val="21"/>
              </w:rPr>
            </w:pPr>
            <w:r>
              <w:rPr>
                <w:rFonts w:hint="eastAsia" w:ascii="宋体" w:hAnsi="宋体" w:cs="宋体"/>
                <w:b w:val="0"/>
                <w:bCs w:val="0"/>
                <w:color w:val="FF0000"/>
                <w:kern w:val="0"/>
                <w:szCs w:val="21"/>
              </w:rPr>
              <w:t>（3分）</w:t>
            </w:r>
          </w:p>
        </w:tc>
        <w:tc>
          <w:tcPr>
            <w:tcW w:w="7396" w:type="dxa"/>
            <w:tcBorders>
              <w:top w:val="single" w:color="auto" w:sz="4" w:space="0"/>
              <w:left w:val="single" w:color="auto" w:sz="4" w:space="0"/>
              <w:bottom w:val="single" w:color="auto" w:sz="4" w:space="0"/>
              <w:right w:val="single" w:color="auto" w:sz="4" w:space="0"/>
            </w:tcBorders>
            <w:vAlign w:val="center"/>
          </w:tcPr>
          <w:p w14:paraId="74C6903E">
            <w:pPr>
              <w:widowControl/>
              <w:spacing w:line="240" w:lineRule="auto"/>
              <w:jc w:val="both"/>
              <w:rPr>
                <w:rFonts w:hint="eastAsia" w:ascii="宋体" w:eastAsia="宋体"/>
                <w:b w:val="0"/>
                <w:bCs w:val="0"/>
                <w:color w:val="FF0000"/>
                <w:kern w:val="0"/>
                <w:szCs w:val="21"/>
                <w:lang w:eastAsia="zh-CN"/>
              </w:rPr>
            </w:pPr>
            <w:r>
              <w:rPr>
                <w:rFonts w:hint="eastAsia" w:ascii="宋体" w:hAnsi="宋体" w:cs="宋体"/>
                <w:b w:val="0"/>
                <w:bCs w:val="0"/>
                <w:color w:val="FF0000"/>
                <w:kern w:val="0"/>
                <w:szCs w:val="21"/>
              </w:rPr>
              <w:t>项目监理机构人员数量是否符合项目需求，专业分工是否齐全</w:t>
            </w:r>
            <w:r>
              <w:rPr>
                <w:rFonts w:hint="eastAsia" w:ascii="宋体" w:hAnsi="宋体" w:cs="宋体"/>
                <w:b w:val="0"/>
                <w:bCs w:val="0"/>
                <w:color w:val="FF0000"/>
                <w:kern w:val="0"/>
                <w:szCs w:val="21"/>
                <w:lang w:eastAsia="zh-CN"/>
              </w:rPr>
              <w:t>。</w:t>
            </w:r>
          </w:p>
        </w:tc>
      </w:tr>
      <w:tr w14:paraId="53BA2302">
        <w:tblPrEx>
          <w:tblCellMar>
            <w:top w:w="0" w:type="dxa"/>
            <w:left w:w="108" w:type="dxa"/>
            <w:bottom w:w="0" w:type="dxa"/>
            <w:right w:w="108" w:type="dxa"/>
          </w:tblCellMar>
        </w:tblPrEx>
        <w:trPr>
          <w:trHeight w:val="539"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76E5E648">
            <w:pPr>
              <w:widowControl/>
              <w:spacing w:line="240" w:lineRule="auto"/>
              <w:jc w:val="left"/>
              <w:rPr>
                <w:rFonts w:ascii="宋体"/>
                <w:b w:val="0"/>
                <w:bCs w:val="0"/>
                <w:color w:val="FF0000"/>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4D7220EE">
            <w:pPr>
              <w:widowControl/>
              <w:spacing w:line="240" w:lineRule="auto"/>
              <w:jc w:val="left"/>
              <w:rPr>
                <w:rFonts w:ascii="宋体"/>
                <w:b w:val="0"/>
                <w:bCs w:val="0"/>
                <w:color w:val="FF0000"/>
                <w:kern w:val="0"/>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7F4058C">
            <w:pPr>
              <w:widowControl/>
              <w:spacing w:line="240" w:lineRule="auto"/>
              <w:jc w:val="center"/>
              <w:rPr>
                <w:rFonts w:ascii="宋体"/>
                <w:b w:val="0"/>
                <w:bCs w:val="0"/>
                <w:color w:val="FF0000"/>
                <w:kern w:val="0"/>
                <w:szCs w:val="21"/>
              </w:rPr>
            </w:pPr>
            <w:r>
              <w:rPr>
                <w:rFonts w:hint="eastAsia" w:ascii="宋体" w:hAnsi="宋体" w:cs="宋体"/>
                <w:b w:val="0"/>
                <w:bCs w:val="0"/>
                <w:color w:val="FF0000"/>
                <w:kern w:val="0"/>
                <w:szCs w:val="21"/>
              </w:rPr>
              <w:t>（4分）</w:t>
            </w:r>
          </w:p>
        </w:tc>
        <w:tc>
          <w:tcPr>
            <w:tcW w:w="7396" w:type="dxa"/>
            <w:tcBorders>
              <w:top w:val="single" w:color="auto" w:sz="4" w:space="0"/>
              <w:left w:val="single" w:color="auto" w:sz="4" w:space="0"/>
              <w:bottom w:val="single" w:color="auto" w:sz="4" w:space="0"/>
              <w:right w:val="single" w:color="auto" w:sz="4" w:space="0"/>
            </w:tcBorders>
            <w:vAlign w:val="center"/>
          </w:tcPr>
          <w:p w14:paraId="6407A02A">
            <w:pPr>
              <w:widowControl/>
              <w:spacing w:line="240" w:lineRule="auto"/>
              <w:jc w:val="both"/>
              <w:rPr>
                <w:rFonts w:hint="eastAsia" w:ascii="宋体" w:eastAsia="宋体"/>
                <w:b w:val="0"/>
                <w:bCs w:val="0"/>
                <w:color w:val="FF0000"/>
                <w:kern w:val="0"/>
                <w:szCs w:val="21"/>
                <w:lang w:eastAsia="zh-CN"/>
              </w:rPr>
            </w:pPr>
            <w:r>
              <w:rPr>
                <w:rFonts w:hint="eastAsia" w:ascii="宋体" w:hAnsi="宋体" w:cs="宋体"/>
                <w:b w:val="0"/>
                <w:bCs w:val="0"/>
                <w:color w:val="FF0000"/>
                <w:kern w:val="0"/>
                <w:szCs w:val="21"/>
              </w:rPr>
              <w:t>各专业监理工程师工作经历、监理资历及相关证书是否符合要求</w:t>
            </w:r>
            <w:r>
              <w:rPr>
                <w:rFonts w:hint="eastAsia" w:ascii="宋体" w:hAnsi="宋体" w:cs="宋体"/>
                <w:b w:val="0"/>
                <w:bCs w:val="0"/>
                <w:color w:val="FF0000"/>
                <w:kern w:val="0"/>
                <w:szCs w:val="21"/>
                <w:lang w:eastAsia="zh-CN"/>
              </w:rPr>
              <w:t>。</w:t>
            </w:r>
          </w:p>
        </w:tc>
      </w:tr>
      <w:tr w14:paraId="3B5EDEF9">
        <w:tblPrEx>
          <w:tblCellMar>
            <w:top w:w="0" w:type="dxa"/>
            <w:left w:w="108" w:type="dxa"/>
            <w:bottom w:w="0" w:type="dxa"/>
            <w:right w:w="108" w:type="dxa"/>
          </w:tblCellMar>
        </w:tblPrEx>
        <w:trPr>
          <w:trHeight w:val="335"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3E0733E7">
            <w:pPr>
              <w:widowControl/>
              <w:spacing w:line="240" w:lineRule="auto"/>
              <w:jc w:val="left"/>
              <w:rPr>
                <w:rFonts w:ascii="宋体"/>
                <w:b w:val="0"/>
                <w:bCs w:val="0"/>
                <w:color w:val="FF0000"/>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09D708EB">
            <w:pPr>
              <w:widowControl/>
              <w:spacing w:line="240" w:lineRule="auto"/>
              <w:jc w:val="left"/>
              <w:rPr>
                <w:rFonts w:ascii="宋体"/>
                <w:b w:val="0"/>
                <w:bCs w:val="0"/>
                <w:color w:val="FF0000"/>
                <w:kern w:val="0"/>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7063CE51">
            <w:pPr>
              <w:widowControl/>
              <w:spacing w:line="240" w:lineRule="auto"/>
              <w:jc w:val="center"/>
              <w:rPr>
                <w:rFonts w:ascii="宋体"/>
                <w:b w:val="0"/>
                <w:bCs w:val="0"/>
                <w:color w:val="FF0000"/>
                <w:kern w:val="0"/>
                <w:szCs w:val="21"/>
              </w:rPr>
            </w:pPr>
            <w:r>
              <w:rPr>
                <w:rFonts w:hint="eastAsia" w:ascii="宋体" w:hAnsi="宋体" w:cs="宋体"/>
                <w:b w:val="0"/>
                <w:bCs w:val="0"/>
                <w:color w:val="FF0000"/>
                <w:kern w:val="0"/>
                <w:szCs w:val="21"/>
              </w:rPr>
              <w:t>（3分）</w:t>
            </w:r>
          </w:p>
        </w:tc>
        <w:tc>
          <w:tcPr>
            <w:tcW w:w="7396" w:type="dxa"/>
            <w:tcBorders>
              <w:top w:val="single" w:color="auto" w:sz="4" w:space="0"/>
              <w:left w:val="single" w:color="auto" w:sz="4" w:space="0"/>
              <w:bottom w:val="single" w:color="auto" w:sz="4" w:space="0"/>
              <w:right w:val="single" w:color="auto" w:sz="4" w:space="0"/>
            </w:tcBorders>
            <w:vAlign w:val="center"/>
          </w:tcPr>
          <w:p w14:paraId="53708D4B">
            <w:pPr>
              <w:widowControl/>
              <w:spacing w:line="240" w:lineRule="auto"/>
              <w:jc w:val="both"/>
              <w:rPr>
                <w:rFonts w:hint="eastAsia" w:ascii="宋体" w:eastAsia="宋体"/>
                <w:b w:val="0"/>
                <w:bCs w:val="0"/>
                <w:color w:val="FF0000"/>
                <w:kern w:val="0"/>
                <w:szCs w:val="21"/>
                <w:lang w:eastAsia="zh-CN"/>
              </w:rPr>
            </w:pPr>
            <w:r>
              <w:rPr>
                <w:rFonts w:hint="eastAsia" w:ascii="宋体" w:hAnsi="宋体" w:cs="宋体"/>
                <w:b w:val="0"/>
                <w:bCs w:val="0"/>
                <w:color w:val="FF0000"/>
                <w:kern w:val="0"/>
                <w:szCs w:val="21"/>
              </w:rPr>
              <w:t>监理员相关证书是否符合要求</w:t>
            </w:r>
            <w:r>
              <w:rPr>
                <w:rFonts w:hint="eastAsia" w:ascii="宋体" w:hAnsi="宋体" w:cs="宋体"/>
                <w:b w:val="0"/>
                <w:bCs w:val="0"/>
                <w:color w:val="FF0000"/>
                <w:kern w:val="0"/>
                <w:szCs w:val="21"/>
                <w:lang w:eastAsia="zh-CN"/>
              </w:rPr>
              <w:t>。</w:t>
            </w:r>
          </w:p>
        </w:tc>
      </w:tr>
      <w:tr w14:paraId="4B3769CA">
        <w:tblPrEx>
          <w:tblCellMar>
            <w:top w:w="0" w:type="dxa"/>
            <w:left w:w="108" w:type="dxa"/>
            <w:bottom w:w="0" w:type="dxa"/>
            <w:right w:w="108" w:type="dxa"/>
          </w:tblCellMar>
        </w:tblPrEx>
        <w:trPr>
          <w:trHeight w:val="33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370F3BC6">
            <w:pPr>
              <w:widowControl/>
              <w:spacing w:line="240" w:lineRule="auto"/>
              <w:jc w:val="center"/>
              <w:rPr>
                <w:rFonts w:hint="eastAsia" w:ascii="宋体" w:eastAsia="宋体"/>
                <w:b w:val="0"/>
                <w:bCs w:val="0"/>
                <w:color w:val="FF0000"/>
                <w:kern w:val="0"/>
                <w:szCs w:val="21"/>
                <w:lang w:eastAsia="zh-CN"/>
              </w:rPr>
            </w:pPr>
            <w:r>
              <w:rPr>
                <w:rFonts w:hint="eastAsia" w:ascii="宋体"/>
                <w:b w:val="0"/>
                <w:bCs w:val="0"/>
                <w:color w:val="FF0000"/>
                <w:kern w:val="0"/>
                <w:szCs w:val="21"/>
                <w:lang w:val="en-US" w:eastAsia="zh-CN"/>
              </w:rPr>
              <w:t>5</w:t>
            </w:r>
          </w:p>
        </w:tc>
        <w:tc>
          <w:tcPr>
            <w:tcW w:w="1212" w:type="dxa"/>
            <w:tcBorders>
              <w:top w:val="single" w:color="auto" w:sz="4" w:space="0"/>
              <w:left w:val="single" w:color="auto" w:sz="4" w:space="0"/>
              <w:bottom w:val="single" w:color="auto" w:sz="4" w:space="0"/>
              <w:right w:val="single" w:color="auto" w:sz="4" w:space="0"/>
            </w:tcBorders>
            <w:vAlign w:val="center"/>
          </w:tcPr>
          <w:p w14:paraId="24CB9F4C">
            <w:pPr>
              <w:widowControl/>
              <w:spacing w:line="240" w:lineRule="auto"/>
              <w:rPr>
                <w:rFonts w:ascii="宋体"/>
                <w:b w:val="0"/>
                <w:bCs w:val="0"/>
                <w:color w:val="FF0000"/>
                <w:kern w:val="0"/>
                <w:szCs w:val="21"/>
              </w:rPr>
            </w:pPr>
            <w:r>
              <w:rPr>
                <w:rFonts w:hint="eastAsia" w:ascii="宋体" w:hAnsi="宋体" w:cs="宋体"/>
                <w:b w:val="0"/>
                <w:bCs w:val="0"/>
                <w:color w:val="FF0000"/>
                <w:kern w:val="0"/>
                <w:szCs w:val="21"/>
              </w:rPr>
              <w:t>设备仪器（5分）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4EC4C82F">
            <w:pPr>
              <w:widowControl/>
              <w:spacing w:line="240" w:lineRule="auto"/>
              <w:jc w:val="both"/>
              <w:rPr>
                <w:rFonts w:hint="eastAsia" w:ascii="宋体" w:hAnsi="宋体" w:eastAsia="宋体" w:cs="宋体"/>
                <w:b w:val="0"/>
                <w:bCs w:val="0"/>
                <w:color w:val="FF0000"/>
                <w:kern w:val="0"/>
                <w:szCs w:val="21"/>
                <w:lang w:eastAsia="zh-CN"/>
              </w:rPr>
            </w:pPr>
            <w:r>
              <w:rPr>
                <w:rFonts w:hint="eastAsia" w:ascii="宋体" w:hAnsi="宋体" w:cs="宋体"/>
                <w:b w:val="0"/>
                <w:bCs w:val="0"/>
                <w:color w:val="FF0000"/>
                <w:kern w:val="0"/>
                <w:szCs w:val="21"/>
              </w:rPr>
              <w:t>针对招标工程特点，配备的监理设备、仪器满足招标工程要求，得5分</w:t>
            </w:r>
            <w:r>
              <w:rPr>
                <w:rFonts w:hint="eastAsia" w:ascii="宋体" w:hAnsi="宋体" w:cs="宋体"/>
                <w:b w:val="0"/>
                <w:bCs w:val="0"/>
                <w:color w:val="FF0000"/>
                <w:kern w:val="0"/>
                <w:szCs w:val="21"/>
                <w:lang w:eastAsia="zh-CN"/>
              </w:rPr>
              <w:t>。</w:t>
            </w:r>
          </w:p>
        </w:tc>
      </w:tr>
      <w:tr w14:paraId="5FE08C08">
        <w:tblPrEx>
          <w:tblCellMar>
            <w:top w:w="0" w:type="dxa"/>
            <w:left w:w="108" w:type="dxa"/>
            <w:bottom w:w="0" w:type="dxa"/>
            <w:right w:w="108" w:type="dxa"/>
          </w:tblCellMar>
        </w:tblPrEx>
        <w:trPr>
          <w:trHeight w:val="33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5A0C0C6B">
            <w:pPr>
              <w:widowControl/>
              <w:spacing w:line="240" w:lineRule="auto"/>
              <w:jc w:val="left"/>
              <w:rPr>
                <w:rFonts w:hint="eastAsia" w:ascii="宋体" w:eastAsia="宋体"/>
                <w:b w:val="0"/>
                <w:bCs w:val="0"/>
                <w:color w:val="FF0000"/>
                <w:kern w:val="0"/>
                <w:szCs w:val="21"/>
                <w:lang w:eastAsia="zh-CN"/>
              </w:rPr>
            </w:pPr>
            <w:r>
              <w:rPr>
                <w:rFonts w:hint="eastAsia" w:ascii="宋体"/>
                <w:b w:val="0"/>
                <w:bCs w:val="0"/>
                <w:color w:val="FF0000"/>
                <w:kern w:val="0"/>
                <w:szCs w:val="21"/>
                <w:lang w:val="en-US" w:eastAsia="zh-CN"/>
              </w:rPr>
              <w:t>6</w:t>
            </w:r>
          </w:p>
        </w:tc>
        <w:tc>
          <w:tcPr>
            <w:tcW w:w="1212" w:type="dxa"/>
            <w:tcBorders>
              <w:top w:val="single" w:color="auto" w:sz="4" w:space="0"/>
              <w:left w:val="single" w:color="auto" w:sz="4" w:space="0"/>
              <w:bottom w:val="single" w:color="auto" w:sz="4" w:space="0"/>
              <w:right w:val="single" w:color="auto" w:sz="4" w:space="0"/>
            </w:tcBorders>
            <w:vAlign w:val="center"/>
          </w:tcPr>
          <w:p w14:paraId="400296EF">
            <w:pPr>
              <w:widowControl/>
              <w:spacing w:line="240" w:lineRule="auto"/>
              <w:jc w:val="left"/>
              <w:rPr>
                <w:rFonts w:hint="eastAsia" w:ascii="宋体" w:hAnsi="宋体" w:cs="宋体"/>
                <w:b w:val="0"/>
                <w:bCs w:val="0"/>
                <w:color w:val="FF0000"/>
                <w:kern w:val="0"/>
                <w:szCs w:val="21"/>
              </w:rPr>
            </w:pPr>
            <w:r>
              <w:rPr>
                <w:rFonts w:hint="eastAsia" w:ascii="宋体" w:hAnsi="宋体" w:cs="宋体"/>
                <w:b w:val="0"/>
                <w:bCs w:val="0"/>
                <w:color w:val="FF0000"/>
                <w:kern w:val="0"/>
                <w:szCs w:val="21"/>
              </w:rPr>
              <w:t>投标文件规范性</w:t>
            </w:r>
          </w:p>
          <w:p w14:paraId="07F2BD04">
            <w:pPr>
              <w:widowControl/>
              <w:spacing w:line="240" w:lineRule="auto"/>
              <w:jc w:val="left"/>
              <w:rPr>
                <w:rFonts w:ascii="宋体"/>
                <w:b w:val="0"/>
                <w:bCs w:val="0"/>
                <w:color w:val="FF0000"/>
                <w:kern w:val="0"/>
                <w:szCs w:val="21"/>
              </w:rPr>
            </w:pPr>
            <w:r>
              <w:rPr>
                <w:rFonts w:hint="eastAsia" w:ascii="宋体" w:hAnsi="宋体" w:cs="宋体"/>
                <w:b w:val="0"/>
                <w:bCs w:val="0"/>
                <w:color w:val="FF0000"/>
                <w:kern w:val="0"/>
                <w:szCs w:val="21"/>
              </w:rPr>
              <w:t>（4分）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1EEAC10B">
            <w:pPr>
              <w:widowControl/>
              <w:spacing w:line="240" w:lineRule="auto"/>
              <w:jc w:val="both"/>
              <w:rPr>
                <w:rFonts w:hint="eastAsia" w:ascii="宋体" w:hAnsi="宋体" w:cs="宋体"/>
                <w:b w:val="0"/>
                <w:bCs w:val="0"/>
                <w:color w:val="FF0000"/>
                <w:kern w:val="0"/>
                <w:szCs w:val="21"/>
              </w:rPr>
            </w:pPr>
            <w:r>
              <w:rPr>
                <w:rFonts w:hint="eastAsia" w:hAnsi="宋体" w:cs="宋体"/>
                <w:b w:val="0"/>
                <w:bCs w:val="0"/>
                <w:color w:val="FF0000"/>
              </w:rPr>
              <w:t>投标文件有目录索引、页码无错乱、标题、编号、正文、表格等排版规范、响应文件字迹及所附扫描件清晰可辨认、评分项响应文件关联准确，根据投标文件制作的质量进行综合评分，满分4分；每出现一项不规范，减0.5分，4分减完为止。</w:t>
            </w:r>
            <w:r>
              <w:rPr>
                <w:rFonts w:hint="eastAsia" w:ascii="宋体" w:hAnsi="宋体" w:cs="Courier New"/>
                <w:b w:val="0"/>
                <w:bCs w:val="0"/>
                <w:color w:val="FF0000"/>
              </w:rPr>
              <w:t>须作出评估具体依据和理由。</w:t>
            </w:r>
          </w:p>
        </w:tc>
      </w:tr>
    </w:tbl>
    <w:p w14:paraId="64835F5F">
      <w:pPr>
        <w:pStyle w:val="14"/>
        <w:spacing w:line="360" w:lineRule="auto"/>
        <w:rPr>
          <w:rFonts w:hint="eastAsia" w:hAnsi="宋体"/>
          <w:b w:val="0"/>
          <w:bCs w:val="0"/>
          <w:color w:val="000000"/>
          <w:lang w:eastAsia="zh-CN"/>
        </w:rPr>
      </w:pPr>
      <w:r>
        <w:rPr>
          <w:rFonts w:hint="eastAsia" w:hAnsi="宋体"/>
          <w:b w:val="0"/>
          <w:bCs w:val="0"/>
          <w:color w:val="000000" w:themeColor="text1"/>
          <w:lang w:eastAsia="zh-CN"/>
          <w14:textFill>
            <w14:solidFill>
              <w14:schemeClr w14:val="tx1"/>
            </w14:solidFill>
          </w14:textFill>
        </w:rPr>
        <w:t>注：如有处罚或记入不良信用档案的须如实提供，否则由此所造成的一切后果</w:t>
      </w:r>
      <w:r>
        <w:rPr>
          <w:rFonts w:hint="eastAsia" w:hAnsi="宋体"/>
          <w:b w:val="0"/>
          <w:bCs w:val="0"/>
          <w:color w:val="1E1C11" w:themeColor="background2" w:themeShade="1A"/>
          <w:lang w:eastAsia="zh-CN"/>
        </w:rPr>
        <w:t>自行承担</w:t>
      </w:r>
      <w:r>
        <w:rPr>
          <w:rFonts w:hint="eastAsia" w:hAnsi="宋体"/>
          <w:b w:val="0"/>
          <w:bCs w:val="0"/>
          <w:color w:val="auto"/>
          <w:lang w:eastAsia="zh-CN"/>
        </w:rPr>
        <w:t>。</w:t>
      </w:r>
    </w:p>
    <w:p w14:paraId="4A6C85D5">
      <w:pPr>
        <w:pStyle w:val="14"/>
        <w:spacing w:line="360" w:lineRule="auto"/>
        <w:rPr>
          <w:rFonts w:hint="eastAsia" w:hAnsi="宋体"/>
          <w:b w:val="0"/>
          <w:bCs w:val="0"/>
          <w:color w:val="000000"/>
        </w:rPr>
      </w:pPr>
    </w:p>
    <w:p w14:paraId="5920B579">
      <w:pPr>
        <w:pStyle w:val="14"/>
        <w:spacing w:line="360" w:lineRule="auto"/>
        <w:rPr>
          <w:rFonts w:hint="eastAsia" w:hAnsi="宋体"/>
          <w:b w:val="0"/>
          <w:bCs w:val="0"/>
          <w:color w:val="000000"/>
        </w:rPr>
      </w:pPr>
    </w:p>
    <w:p w14:paraId="21143D6F">
      <w:pPr>
        <w:pStyle w:val="14"/>
        <w:spacing w:line="360" w:lineRule="auto"/>
        <w:rPr>
          <w:rFonts w:hAnsi="宋体"/>
          <w:b w:val="0"/>
          <w:bCs w:val="0"/>
          <w:color w:val="000000"/>
        </w:rPr>
      </w:pPr>
      <w:r>
        <w:rPr>
          <w:rFonts w:hint="eastAsia" w:hAnsi="宋体"/>
          <w:b w:val="0"/>
          <w:bCs w:val="0"/>
          <w:color w:val="000000"/>
        </w:rPr>
        <w:t>中小企业和节能、环境标志产品评审优惠内容及加分幅度</w:t>
      </w:r>
    </w:p>
    <w:tbl>
      <w:tblPr>
        <w:tblStyle w:val="23"/>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
        <w:gridCol w:w="2192"/>
        <w:gridCol w:w="7182"/>
      </w:tblGrid>
      <w:tr w14:paraId="668E6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465" w:type="dxa"/>
            <w:tcBorders>
              <w:top w:val="single" w:color="auto" w:sz="4" w:space="0"/>
              <w:left w:val="single" w:color="auto" w:sz="4" w:space="0"/>
              <w:bottom w:val="single" w:color="auto" w:sz="4" w:space="0"/>
              <w:right w:val="single" w:color="auto" w:sz="4" w:space="0"/>
            </w:tcBorders>
            <w:vAlign w:val="center"/>
          </w:tcPr>
          <w:p w14:paraId="4A4AD9D0">
            <w:pPr>
              <w:jc w:val="center"/>
              <w:rPr>
                <w:rFonts w:ascii="宋体" w:hAnsi="宋体"/>
                <w:b w:val="0"/>
                <w:bCs w:val="0"/>
                <w:color w:val="000000"/>
                <w:szCs w:val="21"/>
              </w:rPr>
            </w:pPr>
          </w:p>
        </w:tc>
        <w:tc>
          <w:tcPr>
            <w:tcW w:w="2192" w:type="dxa"/>
            <w:tcBorders>
              <w:top w:val="single" w:color="auto" w:sz="4" w:space="0"/>
              <w:left w:val="single" w:color="auto" w:sz="4" w:space="0"/>
              <w:bottom w:val="single" w:color="auto" w:sz="4" w:space="0"/>
              <w:right w:val="single" w:color="auto" w:sz="4" w:space="0"/>
            </w:tcBorders>
            <w:vAlign w:val="center"/>
          </w:tcPr>
          <w:p w14:paraId="0898FF1B">
            <w:pPr>
              <w:pStyle w:val="14"/>
              <w:spacing w:line="360" w:lineRule="auto"/>
              <w:rPr>
                <w:rFonts w:hAnsi="宋体" w:cs="Courier New"/>
                <w:b w:val="0"/>
                <w:bCs w:val="0"/>
                <w:color w:val="000000"/>
                <w:lang w:val="en-US" w:eastAsia="zh-CN"/>
              </w:rPr>
            </w:pPr>
            <w:r>
              <w:rPr>
                <w:rFonts w:hint="eastAsia" w:hAnsi="宋体" w:cs="Courier New"/>
                <w:b w:val="0"/>
                <w:bCs w:val="0"/>
                <w:color w:val="000000"/>
                <w:lang w:val="en-US" w:eastAsia="zh-CN"/>
              </w:rPr>
              <w:t>属于中小企业评审优惠内容及价格扣除幅度</w:t>
            </w:r>
          </w:p>
        </w:tc>
        <w:tc>
          <w:tcPr>
            <w:tcW w:w="7182" w:type="dxa"/>
            <w:tcBorders>
              <w:top w:val="single" w:color="auto" w:sz="4" w:space="0"/>
              <w:left w:val="single" w:color="auto" w:sz="4" w:space="0"/>
              <w:bottom w:val="single" w:color="auto" w:sz="4" w:space="0"/>
              <w:right w:val="single" w:color="auto" w:sz="4" w:space="0"/>
            </w:tcBorders>
            <w:vAlign w:val="center"/>
          </w:tcPr>
          <w:p w14:paraId="47BDCF0E">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根据中华人民共和国财政部、中华人民共和国工业和信息化部关于印发《政府采购促进中小企业发展管理办法》的通知（财库〔2020〕46号）文件的规定，属于中小企业评审优惠内容及幅度如下：</w:t>
            </w:r>
          </w:p>
          <w:p w14:paraId="2349C9C8">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（一）中小企业（含中型、小型、微型企业）应当同时符合以下条件：</w:t>
            </w:r>
          </w:p>
          <w:p w14:paraId="45262C8B">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①符合中小企业划分标准（按《关于印发中小企业划型标准规定的通知》（工信部联企业〔2011〕300号）执行）；</w:t>
            </w:r>
          </w:p>
          <w:p w14:paraId="7125F021">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②提供本企业制造的货物、承担的项目或者服务，或者提供其他中小企业制造的货物。本项所称货物不包括使用大型企业注册商标的货物；</w:t>
            </w:r>
          </w:p>
          <w:p w14:paraId="732EC6DC">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③小型、微型企业提供中型企业制造的货物的，视同为中型企业。</w:t>
            </w:r>
          </w:p>
          <w:p w14:paraId="743A75FE">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（二）价格扣除办法：</w:t>
            </w:r>
          </w:p>
          <w:p w14:paraId="0A323BFB">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①对于非专门面向中小企业的项目，对小型和微型企业（或联合体各方均为小型、微型企业的）产品的价格给予10%的扣除，用扣除后的价格参与价格分的评审。</w:t>
            </w:r>
          </w:p>
          <w:p w14:paraId="4B3CD33D">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（三）小型和微型企业适用价格扣除办法时应提供的相关资料：</w:t>
            </w:r>
          </w:p>
          <w:p w14:paraId="4622AFFF">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①、《中小企业声明函》；</w:t>
            </w:r>
          </w:p>
        </w:tc>
      </w:tr>
      <w:tr w14:paraId="3F7E0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restart"/>
            <w:tcBorders>
              <w:top w:val="single" w:color="auto" w:sz="4" w:space="0"/>
              <w:left w:val="single" w:color="auto" w:sz="4" w:space="0"/>
              <w:right w:val="single" w:color="auto" w:sz="4" w:space="0"/>
            </w:tcBorders>
            <w:vAlign w:val="center"/>
          </w:tcPr>
          <w:p w14:paraId="339990D3">
            <w:pPr>
              <w:spacing w:line="276" w:lineRule="auto"/>
              <w:jc w:val="center"/>
              <w:rPr>
                <w:rFonts w:ascii="宋体" w:hAnsi="宋体"/>
                <w:b w:val="0"/>
                <w:bCs w:val="0"/>
                <w:color w:val="000000"/>
                <w:szCs w:val="21"/>
              </w:rPr>
            </w:pPr>
            <w:r>
              <w:rPr>
                <w:rFonts w:hint="eastAsia" w:ascii="宋体" w:hAnsi="宋体"/>
                <w:b w:val="0"/>
                <w:bCs w:val="0"/>
                <w:color w:val="000000"/>
                <w:szCs w:val="21"/>
              </w:rPr>
              <w:t>2</w:t>
            </w:r>
          </w:p>
        </w:tc>
        <w:tc>
          <w:tcPr>
            <w:tcW w:w="2192" w:type="dxa"/>
            <w:tcBorders>
              <w:top w:val="single" w:color="auto" w:sz="4" w:space="0"/>
              <w:left w:val="single" w:color="auto" w:sz="4" w:space="0"/>
              <w:bottom w:val="single" w:color="auto" w:sz="4" w:space="0"/>
              <w:right w:val="single" w:color="auto" w:sz="4" w:space="0"/>
            </w:tcBorders>
            <w:vAlign w:val="center"/>
          </w:tcPr>
          <w:p w14:paraId="3834D6E8">
            <w:pPr>
              <w:pStyle w:val="14"/>
              <w:spacing w:line="360" w:lineRule="auto"/>
              <w:rPr>
                <w:rFonts w:hAnsi="宋体" w:cs="Courier New"/>
                <w:b w:val="0"/>
                <w:bCs w:val="0"/>
                <w:color w:val="000000"/>
                <w:lang w:val="en-US" w:eastAsia="zh-CN"/>
              </w:rPr>
            </w:pPr>
            <w:r>
              <w:rPr>
                <w:rFonts w:hint="eastAsia" w:hAnsi="宋体" w:cs="Courier New"/>
                <w:b w:val="0"/>
                <w:bCs w:val="0"/>
                <w:color w:val="000000"/>
                <w:lang w:val="en-US" w:eastAsia="zh-CN"/>
              </w:rPr>
              <w:t>节能、环境标志产品评审优惠内容及加分幅度</w:t>
            </w:r>
          </w:p>
        </w:tc>
        <w:tc>
          <w:tcPr>
            <w:tcW w:w="7182" w:type="dxa"/>
            <w:tcBorders>
              <w:top w:val="single" w:color="auto" w:sz="4" w:space="0"/>
              <w:left w:val="single" w:color="auto" w:sz="4" w:space="0"/>
              <w:bottom w:val="single" w:color="auto" w:sz="4" w:space="0"/>
              <w:right w:val="single" w:color="auto" w:sz="4" w:space="0"/>
            </w:tcBorders>
            <w:vAlign w:val="center"/>
          </w:tcPr>
          <w:p w14:paraId="09F8D9D3">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14:paraId="485516BD">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tc>
      </w:tr>
      <w:tr w14:paraId="22AEF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65" w:type="dxa"/>
            <w:vMerge w:val="continue"/>
            <w:tcBorders>
              <w:left w:val="single" w:color="auto" w:sz="4" w:space="0"/>
              <w:right w:val="single" w:color="auto" w:sz="4" w:space="0"/>
            </w:tcBorders>
            <w:vAlign w:val="center"/>
          </w:tcPr>
          <w:p w14:paraId="62A1264D">
            <w:pPr>
              <w:spacing w:line="276" w:lineRule="auto"/>
              <w:jc w:val="center"/>
              <w:rPr>
                <w:rFonts w:ascii="宋体" w:hAnsi="宋体"/>
                <w:b w:val="0"/>
                <w:bCs w:val="0"/>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1E4FC001">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加分</w:t>
            </w:r>
          </w:p>
        </w:tc>
      </w:tr>
      <w:tr w14:paraId="089B9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65" w:type="dxa"/>
            <w:vMerge w:val="continue"/>
            <w:tcBorders>
              <w:left w:val="single" w:color="auto" w:sz="4" w:space="0"/>
              <w:right w:val="single" w:color="auto" w:sz="4" w:space="0"/>
            </w:tcBorders>
            <w:vAlign w:val="center"/>
          </w:tcPr>
          <w:p w14:paraId="230DBFE7">
            <w:pPr>
              <w:spacing w:line="276" w:lineRule="auto"/>
              <w:jc w:val="center"/>
              <w:rPr>
                <w:rFonts w:ascii="宋体" w:hAnsi="宋体"/>
                <w:b w:val="0"/>
                <w:bCs w:val="0"/>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1A6AA1A6">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价格项</w:t>
            </w:r>
          </w:p>
        </w:tc>
      </w:tr>
      <w:tr w14:paraId="5ADBC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5AFA5C14">
            <w:pPr>
              <w:spacing w:line="276" w:lineRule="auto"/>
              <w:jc w:val="center"/>
              <w:rPr>
                <w:rFonts w:ascii="宋体" w:hAnsi="宋体"/>
                <w:b w:val="0"/>
                <w:bCs w:val="0"/>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64938251">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1、（节能清单部分产品的价格/投标报价）×3%×价格项满分值</w:t>
            </w:r>
          </w:p>
        </w:tc>
      </w:tr>
      <w:tr w14:paraId="7B415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22CAB5AA">
            <w:pPr>
              <w:spacing w:line="276" w:lineRule="auto"/>
              <w:jc w:val="center"/>
              <w:rPr>
                <w:rFonts w:ascii="宋体" w:hAnsi="宋体"/>
                <w:b w:val="0"/>
                <w:bCs w:val="0"/>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36506DB0">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2、（环境清单部分产品的价格/投标报价）×3%×价格项满分值</w:t>
            </w:r>
          </w:p>
        </w:tc>
      </w:tr>
      <w:tr w14:paraId="26E9B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bottom w:val="single" w:color="auto" w:sz="4" w:space="0"/>
              <w:right w:val="single" w:color="auto" w:sz="4" w:space="0"/>
            </w:tcBorders>
            <w:vAlign w:val="center"/>
          </w:tcPr>
          <w:p w14:paraId="6EFC3325">
            <w:pPr>
              <w:spacing w:line="276" w:lineRule="auto"/>
              <w:jc w:val="center"/>
              <w:rPr>
                <w:rFonts w:ascii="宋体" w:hAnsi="宋体"/>
                <w:b w:val="0"/>
                <w:bCs w:val="0"/>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3170CF21">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注：1、提供近两期《节能产品政府采购清单》关于投标产品当前页的打印件；</w:t>
            </w:r>
          </w:p>
          <w:p w14:paraId="673B3116">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2、提供近两期《环境标志产品政府采购清单》关于投标产品当前页的打印件。</w:t>
            </w:r>
          </w:p>
          <w:p w14:paraId="597FD5C1">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未单独分项报价且未提供属于清单内产品的证明资料的不给予加分</w:t>
            </w:r>
          </w:p>
        </w:tc>
      </w:tr>
    </w:tbl>
    <w:p w14:paraId="44D5A3BD">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评分说明：</w:t>
      </w:r>
    </w:p>
    <w:p w14:paraId="744B7A45">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a.评标委员会小组成员打分时不得协商,应独立完成。</w:t>
      </w:r>
    </w:p>
    <w:p w14:paraId="1AA3860E">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b.未满足磋商文件要求的供应商,不予评分。</w:t>
      </w:r>
    </w:p>
    <w:p w14:paraId="3E20B1BD">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c.供应商报价超财政预算的按无效投标处理。</w:t>
      </w:r>
    </w:p>
    <w:p w14:paraId="1B63FDE8">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d.属于中小企业评审优惠内容及价格扣除幅度，本项目的价格扣除为6%。</w:t>
      </w:r>
    </w:p>
    <w:p w14:paraId="661B9A89">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根据中华人民共和国财政部、中华人民共和国工业和信息部关于印发《政府采购促进中小企业发展管理办法》的通知（财库〔2020〕46号）文件的规定，属于中小企业评审优惠内容及幅度如下：</w:t>
      </w:r>
    </w:p>
    <w:p w14:paraId="24D0ED6D">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（一）中小企业（含中型、小型、微型企业）应当同时符合以下条件：</w:t>
      </w:r>
    </w:p>
    <w:p w14:paraId="3B6570DD">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①符合中小企业划分标准（按《关于印发中小企业划型标准规定的通知》（工信部联企业（2011）300号）执行）；</w:t>
      </w:r>
    </w:p>
    <w:p w14:paraId="4E048982">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②提供本企业制造的货物、承担的项目或者服务，或者提供其他中小企业制造的货物。本项所称货物不包括使用大型企业注册商标的货物；</w:t>
      </w:r>
    </w:p>
    <w:p w14:paraId="3A0E00D9">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③小型、微型企业提供中型企业制造的货物的，视同为中型企业。</w:t>
      </w:r>
    </w:p>
    <w:p w14:paraId="084B8132">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（二）价格扣除办法：</w:t>
      </w:r>
    </w:p>
    <w:p w14:paraId="12BDF696">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对于非专门面向中小企业的项目，对小型和微型企业产品的价格给予</w:t>
      </w:r>
      <w:r>
        <w:rPr>
          <w:rFonts w:hint="eastAsia" w:ascii="TMBCOU+ËÎÌå" w:hAnsi="TMBCOU+ËÎÌå" w:cs="TMBCOU+ËÎÌå"/>
          <w:color w:val="000000"/>
          <w:spacing w:val="-1"/>
          <w:lang w:val="en-US" w:eastAsia="zh-CN"/>
        </w:rPr>
        <w:t>10</w:t>
      </w:r>
      <w:r>
        <w:rPr>
          <w:rFonts w:hint="eastAsia" w:ascii="TMBCOU+ËÎÌå" w:hAnsi="TMBCOU+ËÎÌå" w:cs="TMBCOU+ËÎÌå"/>
          <w:color w:val="000000"/>
          <w:spacing w:val="-1"/>
        </w:rPr>
        <w:t>%的扣除，用扣除后的价格参与价格分的评审。</w:t>
      </w:r>
    </w:p>
    <w:p w14:paraId="51E2FB55">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（三）小型和微型企业适用价格扣除办法时应提供的相关资料：</w:t>
      </w:r>
    </w:p>
    <w:p w14:paraId="6B6A9E32">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①《中小企业声明函》（原件，另提供复印件加盖投标人公章）;</w:t>
      </w:r>
    </w:p>
    <w:p w14:paraId="5BC7A519">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②提供投标供应商工商行政登记所在地政府管理部门出具的小微企业证明文件（原件，另提供复印件加盖投标人公章）;</w:t>
      </w:r>
    </w:p>
    <w:p w14:paraId="277D075B">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③提供所代理产品生产厂家的属地政府管理部门出具的小微企业证明文件（原件，另提供复印件加盖投标人公章）；</w:t>
      </w:r>
    </w:p>
    <w:p w14:paraId="6AEF3ECD">
      <w:pPr>
        <w:spacing w:line="440" w:lineRule="exact"/>
        <w:ind w:firstLine="416" w:firstLineChars="200"/>
        <w:rPr>
          <w:rFonts w:hint="eastAsia" w:ascii="TMBCOU+ËÎÌå" w:hAnsi="TMBCOU+ËÎÌå" w:cs="TMBCOU+ËÎÌå"/>
          <w:color w:val="000000"/>
          <w:spacing w:val="-1"/>
        </w:rPr>
      </w:pPr>
      <w:r>
        <w:rPr>
          <w:rFonts w:hint="eastAsia" w:ascii="TMBCOU+ËÎÌå" w:hAnsi="TMBCOU+ËÎÌå" w:cs="TMBCOU+ËÎÌå"/>
          <w:color w:val="000000"/>
          <w:spacing w:val="-1"/>
        </w:rPr>
        <w:t>（四）属于享受政府采购支持政策的残疾人福利性单位评审优惠内容及价格扣除幅度按小型、微型企业评审中价格扣除（须提供投标供应商所在地政府管理部门出具的相关证明原件，另提供相关证明原件复印件加盖投标人公章），残疾人福利性单位属于小型、微型企业的，不重复享受政策。本项目的价格扣除为6%。</w:t>
      </w:r>
    </w:p>
    <w:p w14:paraId="365E48B0">
      <w:pPr>
        <w:spacing w:line="440" w:lineRule="exact"/>
        <w:rPr>
          <w:rFonts w:hint="eastAsia" w:ascii="GIUOHC+ËÎÌå" w:hAnsi="GIUOHC+ËÎÌå" w:cs="GIUOHC+ËÎÌå"/>
          <w:color w:val="000000"/>
        </w:rPr>
      </w:pPr>
      <w:r>
        <w:rPr>
          <w:rFonts w:hint="eastAsia" w:ascii="GIUOHC+ËÎÌå" w:hAnsi="GIUOHC+ËÎÌå" w:cs="GIUOHC+ËÎÌå"/>
          <w:color w:val="000000"/>
        </w:rPr>
        <w:t>五</w:t>
      </w:r>
      <w:r>
        <w:rPr>
          <w:rFonts w:ascii="GIUOHC+ËÎÌå" w:hAnsi="GIUOHC+ËÎÌå" w:cs="GIUOHC+ËÎÌå"/>
          <w:color w:val="000000"/>
        </w:rPr>
        <w:t>、评标保密</w:t>
      </w:r>
    </w:p>
    <w:p w14:paraId="76D0C807">
      <w:pPr>
        <w:spacing w:line="440" w:lineRule="exact"/>
        <w:ind w:firstLine="420" w:firstLineChars="200"/>
        <w:rPr>
          <w:rFonts w:hint="eastAsia" w:ascii="GIUOHC+ËÎÌå" w:hAnsi="GIUOHC+ËÎÌå" w:cs="GIUOHC+ËÎÌå"/>
          <w:color w:val="000000"/>
        </w:rPr>
      </w:pPr>
      <w:r>
        <w:rPr>
          <w:rFonts w:ascii="GIUOHC+ËÎÌå" w:hAnsi="GIUOHC+ËÎÌå" w:cs="GIUOHC+ËÎÌå"/>
          <w:color w:val="000000"/>
        </w:rPr>
        <w:t>在确定中标人之前，凡属于竞争性磋商响应文件的审查、澄清、评价和比较及有关授予合同的信息，都不应向投标方或与该过程无关的其他人泄漏。如果响应人试图对采购人的评标过程或定标决定施加影响，则会导致其响应文件被拒绝。</w:t>
      </w:r>
    </w:p>
    <w:p w14:paraId="011A30F2">
      <w:pPr>
        <w:spacing w:line="440" w:lineRule="exact"/>
        <w:ind w:firstLine="420" w:firstLineChars="200"/>
        <w:rPr>
          <w:rFonts w:hint="eastAsia" w:ascii="TMBCOU+ËÎÌå" w:hAnsi="TMBCOU+ËÎÌå" w:cs="TMBCOU+ËÎÌå"/>
          <w:color w:val="000000"/>
          <w:spacing w:val="-1"/>
        </w:rPr>
      </w:pPr>
      <w:r>
        <w:rPr>
          <w:rFonts w:hint="eastAsia" w:ascii="GIUOHC+ËÎÌå" w:hAnsi="GIUOHC+ËÎÌå" w:cs="GIUOHC+ËÎÌå"/>
          <w:color w:val="000000"/>
        </w:rPr>
        <w:t>六</w:t>
      </w:r>
      <w:r>
        <w:rPr>
          <w:rFonts w:ascii="GIUOHC+ËÎÌå" w:hAnsi="GIUOHC+ËÎÌå" w:cs="GIUOHC+ËÎÌå"/>
          <w:color w:val="000000"/>
        </w:rPr>
        <w:t>、成交通知</w:t>
      </w:r>
    </w:p>
    <w:p w14:paraId="0C8EE199">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.1</w:t>
      </w:r>
      <w:r>
        <w:rPr>
          <w:rFonts w:ascii="GIUOHC+ËÎÌå" w:hAnsi="GIUOHC+ËÎÌå" w:cs="GIUOHC+ËÎÌå"/>
          <w:color w:val="000000"/>
          <w:spacing w:val="-1"/>
        </w:rPr>
        <w:t>确定成交人</w:t>
      </w:r>
    </w:p>
    <w:p w14:paraId="59346AEA">
      <w:pPr>
        <w:spacing w:line="440" w:lineRule="exact"/>
        <w:ind w:firstLine="416" w:firstLineChars="200"/>
        <w:rPr>
          <w:rFonts w:hint="eastAsia" w:ascii="GIUOHC+ËÎÌå" w:hAnsi="GIUOHC+ËÎÌå" w:cs="GIUOHC+ËÎÌå"/>
          <w:color w:val="000000"/>
          <w:spacing w:val="-1"/>
        </w:rPr>
      </w:pPr>
      <w:r>
        <w:rPr>
          <w:rFonts w:ascii="GIUOHC+ËÎÌå" w:hAnsi="GIUOHC+ËÎÌå" w:cs="GIUOHC+ËÎÌå"/>
          <w:color w:val="000000"/>
          <w:spacing w:val="-1"/>
        </w:rPr>
        <w:t>评标委员会根据最终评审向采购人推荐</w:t>
      </w:r>
      <w:r>
        <w:rPr>
          <w:rFonts w:hint="eastAsia" w:ascii="TMBCOU+ËÎÌå" w:hAnsi="TMBCOU+ËÎÌå" w:cs="TMBCOU+ËÎÌå"/>
          <w:color w:val="000000"/>
          <w:spacing w:val="-1"/>
        </w:rPr>
        <w:t>前3</w:t>
      </w:r>
      <w:r>
        <w:rPr>
          <w:rFonts w:ascii="TMBCOU+ËÎÌå" w:hAnsi="TMBCOU+ËÎÌå" w:cs="TMBCOU+ËÎÌå"/>
          <w:color w:val="000000"/>
          <w:spacing w:val="-1"/>
        </w:rPr>
        <w:t>名</w:t>
      </w:r>
      <w:r>
        <w:rPr>
          <w:rFonts w:ascii="GIUOHC+ËÎÌå" w:hAnsi="GIUOHC+ËÎÌå" w:cs="GIUOHC+ËÎÌå"/>
          <w:color w:val="000000"/>
          <w:spacing w:val="-1"/>
        </w:rPr>
        <w:t>成交候选人。</w:t>
      </w:r>
    </w:p>
    <w:p w14:paraId="2BA2FDD3">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.2</w:t>
      </w:r>
      <w:r>
        <w:rPr>
          <w:rFonts w:ascii="GIUOHC+ËÎÌå" w:hAnsi="GIUOHC+ËÎÌå" w:cs="GIUOHC+ËÎÌå"/>
          <w:color w:val="000000"/>
          <w:spacing w:val="-1"/>
        </w:rPr>
        <w:t>中标通知</w:t>
      </w:r>
    </w:p>
    <w:p w14:paraId="4E70CCB2">
      <w:pPr>
        <w:spacing w:line="440" w:lineRule="exact"/>
        <w:ind w:firstLine="416" w:firstLineChars="200"/>
        <w:rPr>
          <w:rFonts w:hint="eastAsia" w:ascii="TMBCOU+ËÎÌå" w:hAnsi="TMBCOU+ËÎÌå" w:cs="TMBCOU+ËÎÌå"/>
          <w:color w:val="000000"/>
          <w:spacing w:val="-1"/>
        </w:rPr>
      </w:pPr>
      <w:r>
        <w:rPr>
          <w:rFonts w:ascii="GIUOHC+ËÎÌå" w:hAnsi="GIUOHC+ËÎÌå" w:cs="GIUOHC+ËÎÌå"/>
          <w:color w:val="000000"/>
          <w:spacing w:val="-1"/>
        </w:rPr>
        <w:t>确定出成交人后，采购人将以书面形式通知成交的竞争性磋商响应人。</w:t>
      </w:r>
    </w:p>
    <w:p w14:paraId="18A3212F">
      <w:pPr>
        <w:spacing w:line="440" w:lineRule="exact"/>
        <w:ind w:firstLine="416" w:firstLineChars="200"/>
        <w:jc w:val="center"/>
        <w:rPr>
          <w:rFonts w:hint="eastAsia" w:ascii="宋体" w:hAnsi="宋体"/>
          <w:color w:val="000000"/>
        </w:rPr>
      </w:pPr>
      <w:r>
        <w:rPr>
          <w:rFonts w:ascii="TMBCOU+ËÎÌå" w:hAnsi="TMBCOU+ËÎÌå" w:cs="TMBCOU+ËÎÌå"/>
          <w:color w:val="000000"/>
          <w:spacing w:val="-1"/>
        </w:rPr>
        <w:br w:type="page"/>
      </w:r>
      <w:r>
        <w:rPr>
          <w:rFonts w:ascii="GDPSRG+ËÎÌå" w:hAnsi="GDPSRG+ËÎÌå" w:cs="GDPSRG+ËÎÌå"/>
          <w:b/>
          <w:bCs/>
          <w:color w:val="000000"/>
          <w:spacing w:val="1"/>
          <w:sz w:val="30"/>
        </w:rPr>
        <w:t>第四章</w:t>
      </w:r>
      <w:r>
        <w:rPr>
          <w:rFonts w:hint="eastAsia" w:ascii="GDPSRG+ËÎÌå" w:hAnsi="GDPSRG+ËÎÌå" w:cs="GDPSRG+ËÎÌå"/>
          <w:b/>
          <w:bCs/>
          <w:color w:val="000000"/>
          <w:spacing w:val="1"/>
          <w:sz w:val="30"/>
        </w:rPr>
        <w:t>、合同条款及格式（仅供参考）</w:t>
      </w:r>
    </w:p>
    <w:p w14:paraId="76B12960">
      <w:pPr>
        <w:spacing w:line="440" w:lineRule="exact"/>
        <w:ind w:firstLine="560" w:firstLineChars="200"/>
        <w:jc w:val="center"/>
        <w:rPr>
          <w:rFonts w:hint="eastAsia" w:ascii="GIUOHC+ËÎÌå" w:hAnsi="GIUOHC+ËÎÌå" w:cs="GIUOHC+ËÎÌå"/>
          <w:b/>
          <w:bCs/>
          <w:color w:val="000000"/>
          <w:sz w:val="28"/>
          <w:szCs w:val="28"/>
        </w:rPr>
      </w:pPr>
    </w:p>
    <w:p w14:paraId="30940672">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第一部分 协议书</w:t>
      </w:r>
    </w:p>
    <w:p w14:paraId="4D12C9E0">
      <w:pPr>
        <w:spacing w:line="440" w:lineRule="exact"/>
        <w:ind w:firstLine="560" w:firstLineChars="200"/>
        <w:jc w:val="center"/>
        <w:rPr>
          <w:rFonts w:hint="eastAsia" w:ascii="GIUOHC+ËÎÌå" w:hAnsi="GIUOHC+ËÎÌå" w:cs="GIUOHC+ËÎÌå"/>
          <w:b/>
          <w:bCs/>
          <w:color w:val="000000"/>
          <w:sz w:val="28"/>
          <w:szCs w:val="28"/>
        </w:rPr>
      </w:pPr>
    </w:p>
    <w:p w14:paraId="5EB5AC2D">
      <w:pPr>
        <w:spacing w:line="440" w:lineRule="exact"/>
        <w:ind w:firstLine="420" w:firstLineChars="200"/>
        <w:rPr>
          <w:rFonts w:hint="eastAsia" w:ascii="GIUOHC+ËÎÌå" w:hAnsi="GIUOHC+ËÎÌå" w:cs="GIUOHC+ËÎÌå"/>
          <w:color w:val="000000"/>
        </w:rPr>
      </w:pPr>
      <w:r>
        <w:rPr>
          <w:rFonts w:hint="eastAsia" w:ascii="GIUOHC+ËÎÌå" w:hAnsi="GIUOHC+ËÎÌå" w:cs="GIUOHC+ËÎÌå"/>
          <w:color w:val="000000"/>
        </w:rPr>
        <w:t>委托人（全称）：</w:t>
      </w:r>
      <w:r>
        <w:rPr>
          <w:rFonts w:hint="eastAsia" w:ascii="GIUOHC+ËÎÌå" w:hAnsi="GIUOHC+ËÎÌå" w:cs="GIUOHC+ËÎÌå"/>
          <w:color w:val="000000"/>
          <w:lang w:eastAsia="zh-CN"/>
        </w:rPr>
        <w:t>若羌县住房和城乡建设局</w:t>
      </w:r>
      <w:r>
        <w:rPr>
          <w:rFonts w:hint="eastAsia" w:ascii="GIUOHC+ËÎÌå" w:hAnsi="GIUOHC+ËÎÌå" w:cs="GIUOHC+ËÎÌå"/>
          <w:color w:val="000000"/>
        </w:rPr>
        <w:t xml:space="preserve"> </w:t>
      </w:r>
    </w:p>
    <w:p w14:paraId="2CE7759F">
      <w:pPr>
        <w:spacing w:line="440" w:lineRule="exact"/>
        <w:ind w:firstLine="420" w:firstLineChars="200"/>
        <w:rPr>
          <w:rFonts w:hint="eastAsia" w:ascii="GIUOHC+ËÎÌå" w:hAnsi="GIUOHC+ËÎÌå" w:cs="GIUOHC+ËÎÌå"/>
          <w:color w:val="000000"/>
        </w:rPr>
      </w:pPr>
      <w:r>
        <w:rPr>
          <w:rFonts w:hint="eastAsia" w:ascii="GIUOHC+ËÎÌå" w:hAnsi="GIUOHC+ËÎÌå" w:cs="GIUOHC+ËÎÌå"/>
          <w:color w:val="000000"/>
        </w:rPr>
        <w:t xml:space="preserve">监理人（全称）： </w:t>
      </w:r>
    </w:p>
    <w:p w14:paraId="583CE539">
      <w:pPr>
        <w:spacing w:line="440" w:lineRule="exact"/>
        <w:ind w:firstLine="416" w:firstLineChars="200"/>
        <w:rPr>
          <w:rFonts w:ascii="GIUOHC+ËÎÌå" w:hAnsi="GIUOHC+ËÎÌå" w:cs="GIUOHC+ËÎÌå"/>
          <w:color w:val="000000"/>
          <w:spacing w:val="-1"/>
        </w:rPr>
      </w:pPr>
      <w:r>
        <w:rPr>
          <w:rFonts w:hint="eastAsia" w:ascii="GIUOHC+ËÎÌå" w:hAnsi="GIUOHC+ËÎÌå" w:cs="GIUOHC+ËÎÌå"/>
          <w:color w:val="000000"/>
          <w:spacing w:val="-1"/>
        </w:rPr>
        <w:t xml:space="preserve">根据《中华人民共和国合同法》、《中华人民共和国建筑法》及其他有关法律、法规，遵循平等、自愿、公平和诚信的原则， 双方就下述工程委托监理与相关服务事项协商一致，订立本合 同。 </w:t>
      </w:r>
    </w:p>
    <w:p w14:paraId="737A95BA">
      <w:pPr>
        <w:spacing w:line="440" w:lineRule="exact"/>
        <w:ind w:firstLine="416" w:firstLineChars="200"/>
        <w:rPr>
          <w:rFonts w:ascii="GIUOHC+ËÎÌå" w:hAnsi="GIUOHC+ËÎÌå" w:cs="GIUOHC+ËÎÌå"/>
          <w:b/>
          <w:bCs/>
          <w:color w:val="000000"/>
          <w:spacing w:val="-1"/>
        </w:rPr>
      </w:pPr>
      <w:r>
        <w:rPr>
          <w:rFonts w:hint="eastAsia" w:ascii="GIUOHC+ËÎÌå" w:hAnsi="GIUOHC+ËÎÌå" w:cs="GIUOHC+ËÎÌå"/>
          <w:b/>
          <w:bCs/>
          <w:color w:val="000000"/>
          <w:spacing w:val="-1"/>
        </w:rPr>
        <w:t xml:space="preserve">一、工程概况 </w:t>
      </w:r>
    </w:p>
    <w:p w14:paraId="3AC37477">
      <w:pPr>
        <w:spacing w:line="44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1. 工程名称：</w:t>
      </w:r>
      <w:r>
        <w:rPr>
          <w:rFonts w:hint="eastAsia" w:ascii="宋体" w:hAnsi="宋体" w:cs="宋体"/>
          <w:color w:val="000000"/>
          <w:kern w:val="0"/>
          <w:szCs w:val="21"/>
          <w:lang w:val="en-US" w:eastAsia="zh-CN"/>
        </w:rPr>
        <w:t xml:space="preserve"> </w:t>
      </w:r>
    </w:p>
    <w:p w14:paraId="4D341E21">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 工程地点：</w:t>
      </w:r>
      <w:r>
        <w:rPr>
          <w:rFonts w:hint="eastAsia" w:ascii="宋体" w:hAnsi="宋体" w:cs="宋体"/>
          <w:color w:val="000000"/>
          <w:kern w:val="0"/>
          <w:szCs w:val="21"/>
          <w:lang w:val="en-US" w:eastAsia="zh-CN"/>
        </w:rPr>
        <w:t xml:space="preserve"> </w:t>
      </w:r>
    </w:p>
    <w:p w14:paraId="14BDC9D1">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3. 工程规模：</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p>
    <w:p w14:paraId="451322FD">
      <w:pPr>
        <w:spacing w:line="440" w:lineRule="exact"/>
        <w:ind w:firstLine="416" w:firstLineChars="200"/>
        <w:rPr>
          <w:rFonts w:ascii="GIUOHC+ËÎÌå" w:hAnsi="GIUOHC+ËÎÌå" w:cs="GIUOHC+ËÎÌå"/>
          <w:color w:val="000000"/>
          <w:spacing w:val="-1"/>
          <w:u w:val="single"/>
        </w:rPr>
      </w:pPr>
      <w:r>
        <w:rPr>
          <w:rFonts w:hint="eastAsia" w:ascii="GIUOHC+ËÎÌå" w:hAnsi="GIUOHC+ËÎÌå" w:cs="GIUOHC+ËÎÌå"/>
          <w:color w:val="000000"/>
          <w:spacing w:val="-1"/>
        </w:rPr>
        <w:t xml:space="preserve">4. 工程概算投资额费： </w:t>
      </w:r>
    </w:p>
    <w:p w14:paraId="753D90F6">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二、词语限定 </w:t>
      </w:r>
    </w:p>
    <w:p w14:paraId="29D7DD6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协议书中相关词语的含义与通用条件中的定义与解释相同。 </w:t>
      </w:r>
    </w:p>
    <w:p w14:paraId="1F9D614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三、组成本合同的文件</w:t>
      </w:r>
    </w:p>
    <w:p w14:paraId="02AA138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6D45442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中标通知书（适用于招标工程）或委托书（适用于非招标工程）； </w:t>
      </w:r>
    </w:p>
    <w:p w14:paraId="51EF9CA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 投标文件（适用于招标工程）或监理与相关服务建议书 （适用于非招标工程）； </w:t>
      </w:r>
    </w:p>
    <w:p w14:paraId="10A1080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 专用条件； </w:t>
      </w:r>
    </w:p>
    <w:p w14:paraId="72B7AFF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 通用条件； </w:t>
      </w:r>
    </w:p>
    <w:p w14:paraId="4D7F93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 附录，即： </w:t>
      </w:r>
    </w:p>
    <w:p w14:paraId="7EEC70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附录 A 相关服务的范围和内容 </w:t>
      </w:r>
    </w:p>
    <w:p w14:paraId="08A333E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委托人派遣的人员和提供的房屋、资料、设备。</w:t>
      </w:r>
    </w:p>
    <w:p w14:paraId="07747D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本合同签订后，双方依法签订的补充协议也是本合同文件的组成部分。</w:t>
      </w:r>
    </w:p>
    <w:p w14:paraId="2442B32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四、总监理工程师 </w:t>
      </w:r>
    </w:p>
    <w:p w14:paraId="09AE77D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总监理工程师姓名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，身份证号码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，注册号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29B32A70">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五、签约酬金 </w:t>
      </w:r>
    </w:p>
    <w:p w14:paraId="28E294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签约酬金 （ 大 写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078B11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包括： </w:t>
      </w:r>
    </w:p>
    <w:p w14:paraId="7400AEE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 监理酬金：</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4EA3A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7B9AF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其中： </w:t>
      </w:r>
    </w:p>
    <w:p w14:paraId="148E15B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（1）勘察阶段服务 </w:t>
      </w:r>
    </w:p>
    <w:p w14:paraId="5F4296E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689536D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（2）设计阶段服务 </w:t>
      </w:r>
    </w:p>
    <w:p w14:paraId="4804BD4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5A74BD8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（3）保修阶段服务 </w:t>
      </w:r>
    </w:p>
    <w:p w14:paraId="187C14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55A85F89">
      <w:pPr>
        <w:numPr>
          <w:ilvl w:val="0"/>
          <w:numId w:val="5"/>
        </w:num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其他相关服务</w:t>
      </w:r>
    </w:p>
    <w:p w14:paraId="552641E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0507E91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六、期限 </w:t>
      </w:r>
    </w:p>
    <w:p w14:paraId="090E58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监理期限： </w:t>
      </w:r>
    </w:p>
    <w:p w14:paraId="47B95F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u w:val="single"/>
        </w:rPr>
        <w:t xml:space="preserve">计划 </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日始，至</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日止。</w:t>
      </w:r>
      <w:r>
        <w:rPr>
          <w:rFonts w:hint="eastAsia" w:ascii="GIUOHC+ËÎÌå" w:hAnsi="GIUOHC+ËÎÌå" w:cs="GIUOHC+ËÎÌå"/>
          <w:color w:val="000000"/>
          <w:spacing w:val="-1"/>
        </w:rPr>
        <w:t xml:space="preserve"> </w:t>
      </w:r>
    </w:p>
    <w:p w14:paraId="4A1CB91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相关服务期限： </w:t>
      </w:r>
    </w:p>
    <w:p w14:paraId="08C3B3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（1）勘察阶段服务期限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504517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（2）设计阶段服务期限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4500677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（3）保修阶段服务期限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13A412D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（4）其他相关服务期限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7BBB4DE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七、双方承诺 </w:t>
      </w:r>
    </w:p>
    <w:p w14:paraId="5C8BA0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监理人向委托人承诺，按照本合同约定提供监理与相关服务。 </w:t>
      </w:r>
    </w:p>
    <w:p w14:paraId="787DB25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委托人向监理人承诺，按照本合同约定派遣相应的人员，提供房屋、资料、设备，并按本合同约定支付酬金。</w:t>
      </w:r>
    </w:p>
    <w:p w14:paraId="0EA9DE34">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八、合同订立 </w:t>
      </w:r>
    </w:p>
    <w:p w14:paraId="3629123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1. 订立时间</w:t>
      </w:r>
      <w:r>
        <w:rPr>
          <w:rFonts w:hint="eastAsia" w:ascii="GIUOHC+ËÎÌå" w:hAnsi="GIUOHC+ËÎÌå" w:cs="GIUOHC+ËÎÌå"/>
          <w:color w:val="000000"/>
          <w:spacing w:val="-1"/>
          <w:u w:val="single"/>
        </w:rPr>
        <w:t xml:space="preserve">： 年 月 日。 </w:t>
      </w:r>
    </w:p>
    <w:p w14:paraId="3EE544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订立地点</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440456B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本合同一式</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份，具有同等法律效力，双方各执</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份。 </w:t>
      </w:r>
    </w:p>
    <w:p w14:paraId="63EDF37F">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监理人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p>
    <w:p w14:paraId="7087254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1F28B1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2D8B427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法定代表人或其授权的代理人：</w:t>
      </w:r>
      <w:r>
        <w:rPr>
          <w:rFonts w:hint="eastAsia" w:ascii="GIUOHC+ËÎÌå" w:hAnsi="GIUOHC+ËÎÌå" w:cs="GIUOHC+ËÎÌå"/>
          <w:color w:val="000000"/>
          <w:spacing w:val="-1"/>
          <w:u w:val="single"/>
        </w:rPr>
        <w:t xml:space="preserve"> （签字）</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法定代表人或其授权的代理人</w:t>
      </w:r>
      <w:r>
        <w:rPr>
          <w:rFonts w:hint="eastAsia" w:ascii="GIUOHC+ËÎÌå" w:hAnsi="GIUOHC+ËÎÌå" w:cs="GIUOHC+ËÎÌå"/>
          <w:color w:val="000000"/>
          <w:spacing w:val="-1"/>
          <w:u w:val="single"/>
        </w:rPr>
        <w:t>：（签字）</w:t>
      </w:r>
    </w:p>
    <w:p w14:paraId="51EB789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2295C42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账号：</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账号：</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465CE01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29AAFD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传真：</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传真：</w:t>
      </w:r>
      <w:r>
        <w:rPr>
          <w:rFonts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30138A3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电子邮箱：</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电子邮箱：</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6B805CC7">
      <w:pPr>
        <w:spacing w:line="440" w:lineRule="exact"/>
        <w:ind w:firstLine="560" w:firstLineChars="200"/>
        <w:jc w:val="center"/>
        <w:rPr>
          <w:rFonts w:hint="eastAsia" w:ascii="GIUOHC+ËÎÌå" w:hAnsi="GIUOHC+ËÎÌå" w:cs="GIUOHC+ËÎÌå"/>
          <w:b/>
          <w:bCs/>
          <w:color w:val="000000"/>
          <w:sz w:val="28"/>
          <w:szCs w:val="28"/>
        </w:rPr>
      </w:pPr>
    </w:p>
    <w:p w14:paraId="12D6A0BF">
      <w:pPr>
        <w:spacing w:line="440" w:lineRule="exact"/>
        <w:ind w:firstLine="560" w:firstLineChars="200"/>
        <w:jc w:val="center"/>
        <w:rPr>
          <w:rFonts w:hint="eastAsia" w:ascii="GIUOHC+ËÎÌå" w:hAnsi="GIUOHC+ËÎÌå" w:cs="GIUOHC+ËÎÌå"/>
          <w:b/>
          <w:bCs/>
          <w:color w:val="000000"/>
          <w:sz w:val="28"/>
          <w:szCs w:val="28"/>
        </w:rPr>
      </w:pPr>
    </w:p>
    <w:p w14:paraId="661F83D6">
      <w:pPr>
        <w:spacing w:line="440" w:lineRule="exact"/>
        <w:ind w:firstLine="560" w:firstLineChars="200"/>
        <w:jc w:val="center"/>
        <w:rPr>
          <w:rFonts w:hint="eastAsia" w:ascii="GIUOHC+ËÎÌå" w:hAnsi="GIUOHC+ËÎÌå" w:cs="GIUOHC+ËÎÌå"/>
          <w:b/>
          <w:bCs/>
          <w:color w:val="000000"/>
          <w:sz w:val="28"/>
          <w:szCs w:val="28"/>
        </w:rPr>
      </w:pPr>
    </w:p>
    <w:p w14:paraId="5F156273">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第二部分 通用条件</w:t>
      </w:r>
      <w:r>
        <w:rPr>
          <w:rFonts w:ascii="GIUOHC+ËÎÌå" w:hAnsi="GIUOHC+ËÎÌå" w:cs="GIUOHC+ËÎÌå"/>
          <w:b/>
          <w:bCs/>
          <w:color w:val="000000"/>
          <w:sz w:val="28"/>
          <w:szCs w:val="28"/>
        </w:rPr>
        <w:t xml:space="preserve"> </w:t>
      </w:r>
    </w:p>
    <w:p w14:paraId="5E995879">
      <w:pPr>
        <w:spacing w:line="440" w:lineRule="exact"/>
        <w:ind w:firstLine="416" w:firstLineChars="200"/>
        <w:rPr>
          <w:rFonts w:hint="eastAsia" w:ascii="GIUOHC+ËÎÌå" w:hAnsi="GIUOHC+ËÎÌå" w:cs="GIUOHC+ËÎÌå"/>
          <w:color w:val="000000"/>
          <w:spacing w:val="-1"/>
        </w:rPr>
      </w:pPr>
    </w:p>
    <w:p w14:paraId="46C82EAB">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723A69D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 定义 </w:t>
      </w:r>
    </w:p>
    <w:p w14:paraId="33BB164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除根据上下文另有其意义外，组成本合同的全部文件中的下列名词和用语应具有本款所赋予的含义： </w:t>
      </w:r>
    </w:p>
    <w:p w14:paraId="16AC1E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 “工程”是指按照本合同约定实施监理与相关服务的建设工程。 </w:t>
      </w:r>
    </w:p>
    <w:p w14:paraId="614812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1.1.2 “委托人”是指本合同中委托监理与相关服务的一方，及其合法的继承人或受让人。 </w:t>
      </w:r>
    </w:p>
    <w:p w14:paraId="216AFDF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1.1.3 “监理人”是指本合同中提供监理与相关服务的一方，及其合法的继承人。 </w:t>
      </w:r>
    </w:p>
    <w:p w14:paraId="74A1E7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1.1.4 “承包人”是指在工程范围内与委托人签订勘察、设计、施工等有关合同的当事人，及其合法的继承人。 </w:t>
      </w:r>
    </w:p>
    <w:p w14:paraId="3957F1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 </w:t>
      </w:r>
    </w:p>
    <w:p w14:paraId="1DDEB9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1.1.6 “相关服务”是指监理人受委托人的委托 ，按照本合同约定，在勘察、设计、保修等阶段提供的服务活动。 </w:t>
      </w:r>
    </w:p>
    <w:p w14:paraId="02B306E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1.1.7 “正常工作”指本合同订立时通用条件和专用条件中约定的监理人的工作。1.1.8 “附加工作”是指本合同约定的正常工作以外监理人的工作。 </w:t>
      </w:r>
    </w:p>
    <w:p w14:paraId="2B80365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1.1.9 “项目监理机构”是指监理人派驻工程负责履行本合同的组织机构。 </w:t>
      </w:r>
    </w:p>
    <w:p w14:paraId="49B977C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1.1.10 “总监理工程师”是指由监理人的法定代表人书面授权，全面负责履行本合同、主持项目监理机构工作的注册监理工程师。 </w:t>
      </w:r>
    </w:p>
    <w:p w14:paraId="7A4123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1.1.11 “酬金”是指监理人履行本合同义务，委托人按照本合同约定给付监理人的金额。 </w:t>
      </w:r>
    </w:p>
    <w:p w14:paraId="3BC7145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1.1.12 “正常工作酬金”是指监理人完成正常工作，委托人应给付监理人并在协议书中载明的签约酬金额。 </w:t>
      </w:r>
    </w:p>
    <w:p w14:paraId="2D826DE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1.1.13 “附加工作酬金”是指监理人完成附加工作，委托人应给付监理人的金额。 </w:t>
      </w:r>
    </w:p>
    <w:p w14:paraId="6749F02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1.1.14 “一方”是指委托人或监理人；“双方”是指委托人和监理人；“第三方”是指除委托人和监理人以外的有关方。 </w:t>
      </w:r>
    </w:p>
    <w:p w14:paraId="3143488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1.1.15 “书面形式”是指合同书、信件和数据电文（包括电报、电传、传真、电子数据交换和电子邮件）等可以有形地表现所载内容的形式。 </w:t>
      </w:r>
    </w:p>
    <w:p w14:paraId="04A4AF3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1.1.16 “天”是指第一天零时至第二天零时的时间。 </w:t>
      </w:r>
    </w:p>
    <w:p w14:paraId="75B52EB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1.1.17“月”是指按公历从一个月中任何一天开始的一个公历月时间。 </w:t>
      </w:r>
    </w:p>
    <w:p w14:paraId="1AC824C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1.1.18 “不可抗力”是指委托人和监理人在订立本合同时不可预见，在工程施工过程中不可避免发生并不能克服的自然灾害和社会性突发事件，如地震、海啸、瘟疫、水灾、骚乱、暴动、战争和专用条件约定的其他情形。 </w:t>
      </w:r>
    </w:p>
    <w:p w14:paraId="58DC57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5EDB492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1.2.1 本合同使用中文书写、解释和说明。如专用条件约定使用两种及以上语言文字时，应以中文为准。 </w:t>
      </w:r>
    </w:p>
    <w:p w14:paraId="6424B26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组成本合同的下列文件彼此应能相互解释、互为说明。除专用条件另有约定外，本合同文件的解释顺序如下： </w:t>
      </w:r>
    </w:p>
    <w:p w14:paraId="3341A89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257DD85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（2）中标通知书（适用于招标工程）或委托书（适用于非招标工程）； </w:t>
      </w:r>
    </w:p>
    <w:p w14:paraId="43406A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（3）专用条件及附录 A、附录 B； </w:t>
      </w:r>
    </w:p>
    <w:p w14:paraId="74C0CAB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（4）通用条件； </w:t>
      </w:r>
    </w:p>
    <w:p w14:paraId="008BA0E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（5）投标文件（适用于招标工程）或监理与相关服务建议书（适用于非招标工程）。双方签订的补充协议与其他文件发生矛盾或歧义时，属于同一类内容的文件，应以最新签署的为准。 </w:t>
      </w:r>
    </w:p>
    <w:p w14:paraId="76BCA1BD">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监理人的义务 </w:t>
      </w:r>
    </w:p>
    <w:p w14:paraId="38FE0FB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 监理的范围和工作内容 </w:t>
      </w:r>
    </w:p>
    <w:p w14:paraId="5A67504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2.1.1 监理范围在专用条件中约定。 </w:t>
      </w:r>
    </w:p>
    <w:p w14:paraId="5BC49D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除专用条件另有约定外，监理工作内容包括： </w:t>
      </w:r>
    </w:p>
    <w:p w14:paraId="21A062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（1）收到工程设计文件后编制监理规划，并在第一次工地会议 7 天前报委托人。根据有关规定和监理工作需要，编制监理实施细则； </w:t>
      </w:r>
    </w:p>
    <w:p w14:paraId="45FFF9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（2）熟悉工程设计文件，并参加由委托人主持的图纸会审和设计交底会议；</w:t>
      </w:r>
    </w:p>
    <w:p w14:paraId="63726D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（3）参加由委托人主持的第一次工地会议；主持监理例会并根据工程需要主持或参加专题会议； </w:t>
      </w:r>
    </w:p>
    <w:p w14:paraId="5F48D8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（4）审查施工承包人提交的施工组织设计，重点审查其中的质量安全技术措施、专项施工方案与工程建设强制性标准的符合性； </w:t>
      </w:r>
    </w:p>
    <w:p w14:paraId="6F3B2E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（5）检查施工承包人工程质量、安全生产管理制度及组织机构和人员资格； </w:t>
      </w:r>
    </w:p>
    <w:p w14:paraId="375AE1B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（6）检查施工承包人专职安全生产管理人员的配备情况； </w:t>
      </w:r>
    </w:p>
    <w:p w14:paraId="7699957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（7）审查施工承包人提交的施工进度计划，核查承包人对施工进度计划的调整； </w:t>
      </w:r>
    </w:p>
    <w:p w14:paraId="1D911FB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（8）检查施工承包人的试验室； </w:t>
      </w:r>
    </w:p>
    <w:p w14:paraId="51766CB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（9）审核施工分包人资质条件； </w:t>
      </w:r>
    </w:p>
    <w:p w14:paraId="29772A9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（10）查验施工承包人的施工测量放线成果； </w:t>
      </w:r>
    </w:p>
    <w:p w14:paraId="0A3148F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（11）审查工程开工条件，对条件具备的签发开工令； </w:t>
      </w:r>
    </w:p>
    <w:p w14:paraId="463CC13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（12）审查施工承包人报送的工程材料、构配件、设备质量证明文件的有效性和符合性，并按规定对用于工程的材料采取平行检验或见证取样方式进行抽检； </w:t>
      </w:r>
    </w:p>
    <w:p w14:paraId="2B69226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（13）审核施工承包人提交的工程款支付申请，签发或出具工程款支付证书，并报委托人审核、批准； </w:t>
      </w:r>
    </w:p>
    <w:p w14:paraId="3628711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（14）在巡视、旁站和检验过程中，发现工程质量、施工安全存在事故隐患的，要求施工承包人整改并报委托人； </w:t>
      </w:r>
    </w:p>
    <w:p w14:paraId="1FCB1F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（15）经委托人同意，签发工程暂停令和复工令； </w:t>
      </w:r>
    </w:p>
    <w:p w14:paraId="56B71B2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（16）审查施工承包人提交的采用新材料、新工艺、新技术、新设备的论证材料及相关验收标准；</w:t>
      </w:r>
    </w:p>
    <w:p w14:paraId="230A08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（17）验收隐蔽工程、分部分项工程； </w:t>
      </w:r>
    </w:p>
    <w:p w14:paraId="7D70B37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（18）审查施工承包人提交的工程变更申请，协调处理施工进度调整、费用索赔、合同争议等事项； </w:t>
      </w:r>
    </w:p>
    <w:p w14:paraId="70B8CE3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（19）审查施工承包人提交的竣工验收申请，编写工程质量评估报告； </w:t>
      </w:r>
    </w:p>
    <w:p w14:paraId="7EAA66E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（20）参加工程竣工验收，签署竣工验收意见； </w:t>
      </w:r>
    </w:p>
    <w:p w14:paraId="057CE7B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（21）审查施工承包人提交的竣工结算申请并报委托人； </w:t>
      </w:r>
    </w:p>
    <w:p w14:paraId="70E60A0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（22）编制、整理工程监理归档文件并报委托人。 </w:t>
      </w:r>
    </w:p>
    <w:p w14:paraId="4CB3A3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2.1.3 相关服务的范围和内容在附录 A 中约定。 </w:t>
      </w:r>
    </w:p>
    <w:p w14:paraId="1C2E0F1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5DEAF13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4BCED2F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（1）适用的法律、行政法规及部门规章； </w:t>
      </w:r>
    </w:p>
    <w:p w14:paraId="3BD966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（2）与工程有关的标准； </w:t>
      </w:r>
    </w:p>
    <w:p w14:paraId="20B6A9D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（3）工程设计及有关文件； </w:t>
      </w:r>
    </w:p>
    <w:p w14:paraId="0C2882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（4）本合同及委托人与第三方签订的与实施工程有关的其他合同。 双方根据工程的行业和地域特点，在专用条件中具体约定监理依据。 </w:t>
      </w:r>
    </w:p>
    <w:p w14:paraId="4C7C9E0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2.2.2 相关服务依据在专用条件中约定</w:t>
      </w:r>
    </w:p>
    <w:p w14:paraId="56FC33A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3C25B92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2.3.1 监理人应组建满足工作需要的项目监理机构，配备必要的检测设备。项目监理机构的主要人员应具有相应的资格条件。</w:t>
      </w:r>
    </w:p>
    <w:p w14:paraId="289501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2.3.2 本合同履行过程中，总监理工程师及重要岗位监理人员应保持相对稳定，以保证监理工作正常进行。 </w:t>
      </w:r>
    </w:p>
    <w:p w14:paraId="723F2BA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2.3.3 监理人可根据工程进展和工作需要调整项目监理机构人员。监理人更换总监理工程师时，应提前 7 天向委托人书面报告，经委托人同意后方可更换；监理人更换项目监理机构其他监 理人员，应以相当资格与能力的人员替换，并通知委托人。 </w:t>
      </w:r>
    </w:p>
    <w:p w14:paraId="167BD0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2.3.4 监理人应及时更换有下列情形之一的监理人员： </w:t>
      </w:r>
    </w:p>
    <w:p w14:paraId="5F4261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（1）严重过失行为的； </w:t>
      </w:r>
    </w:p>
    <w:p w14:paraId="28FD947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（2）有违法行为不能履行职责的； </w:t>
      </w:r>
    </w:p>
    <w:p w14:paraId="4CFDD98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（3）涉嫌犯罪的； </w:t>
      </w:r>
    </w:p>
    <w:p w14:paraId="7ECA77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（4）不能胜任岗位职责的； </w:t>
      </w:r>
    </w:p>
    <w:p w14:paraId="77E69E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（5）严重违反职业道德的； </w:t>
      </w:r>
    </w:p>
    <w:p w14:paraId="41DEFD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（6）专用条件约定的其他情形。 </w:t>
      </w:r>
    </w:p>
    <w:p w14:paraId="1F630AF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2.3.5 委托人可要求监理人更换不能胜任本职工作的项目监理机构人员。 </w:t>
      </w:r>
    </w:p>
    <w:p w14:paraId="12BC6BE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履行职责监理人应遵循职业道德准则和行为规范，严格按照法律法规、工程建设有关标准及本合同履行职责。 </w:t>
      </w:r>
    </w:p>
    <w:p w14:paraId="660EAF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2.4.1 在监理与相关服务范围内，委托人和承包人提出的意见和要求，监理人应及时提出处置意见。当委托人与承包人之间发生合同争议时，监理人应协助委托人、承包人协商解决。 </w:t>
      </w:r>
    </w:p>
    <w:p w14:paraId="3C89600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2.4.2 当委托人与承包人之间的合同争议提交仲裁机构仲裁或人民法院审理时，监理人应提供必要的证明资料。 </w:t>
      </w:r>
    </w:p>
    <w:p w14:paraId="3131BA0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2.4.3 监理人应在专用条件约定的授权范围内，处理委托人与承包人所签订合同的变更事宜。如果变更超过授权范围，应以书面形式报委托人批准。 在紧急情况下，为了保护财产和人身安全，监理人所发出的指令未能事先报委托人批准时，应在发出指令后的 24 小时内以书面形式报委托人。 </w:t>
      </w:r>
    </w:p>
    <w:p w14:paraId="5F32981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除专用条件另有约定外，监理人发现承包人的人员不能胜任本职工作的，有权要求承包人予以调换。 </w:t>
      </w:r>
    </w:p>
    <w:p w14:paraId="516F310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监理人应按专用条件约定的种类、时间和份数向委托人提交监理与相关服务的报告。 </w:t>
      </w:r>
    </w:p>
    <w:p w14:paraId="0C298B7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2.6 文件资料 。在本合同履行期内，监理人应在现场保留工作所用的图纸、报告及记录监理工作的相关文件。工程竣工后，应当按照档案管理规定将监理有关文件归档。 </w:t>
      </w:r>
    </w:p>
    <w:p w14:paraId="4B4B206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4730D5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58AA9278">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3．委托人的义务 </w:t>
      </w:r>
    </w:p>
    <w:p w14:paraId="7FCA63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3.1 告知委托人应在委托人与承包人签订的合同中明确监理人、总监理工程师和授予项目监理机构的权限。如有变更，应及时通知承包人。 </w:t>
      </w:r>
    </w:p>
    <w:p w14:paraId="5689EDF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3.2 提供资料 </w:t>
      </w:r>
    </w:p>
    <w:p w14:paraId="233667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委托人应按照附录 B 约定，无偿向监理人提供工程有关的资料。在本合同履行过程中，委托人应及时向监理人提供最新的与工程有关的资料。 </w:t>
      </w:r>
    </w:p>
    <w:p w14:paraId="2F0A169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 提供工作条件 </w:t>
      </w:r>
    </w:p>
    <w:p w14:paraId="156FE1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委托人应为监理人完成监理与相关服务提供必要的条件。 </w:t>
      </w:r>
    </w:p>
    <w:p w14:paraId="18C3A5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3.3.1 委托人应按照附录 B 约定，派遣相应的人员，提供房屋、设备，供监理人无偿使用。 </w:t>
      </w:r>
    </w:p>
    <w:p w14:paraId="774B56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3.3.2 委托人应负责协调工程建设中所有外部关系，为监理人履行本合同提供必要的外部条件。 </w:t>
      </w:r>
    </w:p>
    <w:p w14:paraId="66759A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0E0AE5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委托人应授权一名熟悉工程情况的代表，负责与监理人联系。委托人应在双方签订本合同后 7 天内，将委托人代表的姓名和职责书面告知监理人。当委托人更换委托人代表时，应提前 7 天通知监理人。 </w:t>
      </w:r>
    </w:p>
    <w:p w14:paraId="774576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3.5 委托人意见或要求 </w:t>
      </w:r>
    </w:p>
    <w:p w14:paraId="746287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在本合同约定的监理与相关服务工作范围内，委托人对承包人的任何意见或要求应通知监理人，由监理人向承包人发出相应指令。 </w:t>
      </w:r>
    </w:p>
    <w:p w14:paraId="313BA37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答复委托人应在专用条件约定的时间内，对监理人以书面形式提交并要求作出决定的事宜，给予书面答复。逾期未答复的，视为委托人认可。 </w:t>
      </w:r>
    </w:p>
    <w:p w14:paraId="217E9F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3.7 支付 </w:t>
      </w:r>
    </w:p>
    <w:p w14:paraId="18A000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委托人应按本合同约定，向监理人支付酬金。</w:t>
      </w:r>
    </w:p>
    <w:p w14:paraId="67CB9100">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0F6A8C0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0EE106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监理人未履行本合同义务的，应承担相应的责任。 </w:t>
      </w:r>
    </w:p>
    <w:p w14:paraId="4806FA1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因监理人违反本合同约定给委托人造成损失的，监理人应当赔偿委托人损失。赔偿金额的确定方法在专用条件中约定。监理人承担部分赔偿责任的，其承担赔偿金额由双方协商确定。 </w:t>
      </w:r>
    </w:p>
    <w:p w14:paraId="3C3E277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4.1.2 监理人向委托人的索赔不成立时，监理人应赔偿委托人由此发生的费用。 </w:t>
      </w:r>
    </w:p>
    <w:p w14:paraId="5F3A4D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3D889D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委托人未履行本合同义务的，应承担相应的责任。 </w:t>
      </w:r>
    </w:p>
    <w:p w14:paraId="3445AB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4.2.1 委托人违反本合同约定造成监理人损失的，委托人应予以赔偿。 </w:t>
      </w:r>
    </w:p>
    <w:p w14:paraId="0694F2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4.2.2 委托人向监理人的索赔不成立时，应赔偿监理人由此引起的费用。 </w:t>
      </w:r>
    </w:p>
    <w:p w14:paraId="1D62098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4.2.3 委托人未能按期支付酬金超过 28 天，应按专用条件约定支付逾期付款利息。 </w:t>
      </w:r>
    </w:p>
    <w:p w14:paraId="164E392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4.3 除外责任因非监理人的原因，且监理人无过错，发生工程质量事故、安全事故、工期延误等造成的损失，监理人不承担赔偿责任。 因不可抗力导致本合同全部或部分不能履行时，双方各自承担其因此而造成的损失、损害。 </w:t>
      </w:r>
    </w:p>
    <w:p w14:paraId="63BEDE61">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 支付 </w:t>
      </w:r>
    </w:p>
    <w:p w14:paraId="787BF4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5.1 支付货币 </w:t>
      </w:r>
    </w:p>
    <w:p w14:paraId="09DB846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除专用条件另有约定外，酬金均以人民币支付。涉及外币支付的，所采用的货币种类、比例和汇率在专用条件中约定。 </w:t>
      </w:r>
    </w:p>
    <w:p w14:paraId="431BB3F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5.2 支付申请 </w:t>
      </w:r>
    </w:p>
    <w:p w14:paraId="3FDF4D9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监理人应在本合同约定的每次应付款时间的 7 天前，向委托人提交支付申请书。支付申请书应当说明当期应付款总额，并列出当期应支付的款项及其金额。 </w:t>
      </w:r>
    </w:p>
    <w:p w14:paraId="59DC83B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5.3 支付酬金 </w:t>
      </w:r>
    </w:p>
    <w:p w14:paraId="41FDAE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支付的酬金包括正常工作酬金、附加工作酬金、合理化建议奖励金额及费用。 </w:t>
      </w:r>
    </w:p>
    <w:p w14:paraId="3DD4CFF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5.4 有争议部分的付款 </w:t>
      </w:r>
    </w:p>
    <w:p w14:paraId="1556D66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委托人对监理人提交的支付申请书有异议时，应当在收到监理人提交的支付申请书后 7 天内，以书面形式向监理人发出异议通知。无异议部分的款项应按期支付，有异议部分的款项按第 7 条约定办理</w:t>
      </w:r>
    </w:p>
    <w:p w14:paraId="4351FD3A">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6. 合同生效、变更、暂停、解除与终止 </w:t>
      </w:r>
    </w:p>
    <w:p w14:paraId="5C3D89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6.1 生效 </w:t>
      </w:r>
    </w:p>
    <w:p w14:paraId="21C0D8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除法律另有规定或者专用条件另有约定外，委托人和监理人的法定代表人或其授权代理人在协议书上签字并盖单位章后本合同生效。 </w:t>
      </w:r>
    </w:p>
    <w:p w14:paraId="077383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 变更 </w:t>
      </w:r>
    </w:p>
    <w:p w14:paraId="1D4F26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6.2.1 任何一方提出变更请求时，双方经协商一致后可进行变更。 </w:t>
      </w:r>
    </w:p>
    <w:p w14:paraId="16182BA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6.2.2 除不可抗力外，因非监理人原因导致监理人履行合同期限延长、内容增加时，监理人应当将此情况与可能产生的影响及时通知委托人。增加的监理工作时间、工作内容应视为附加工 作。附加工作酬金的确定方法在专用条件中约定。 </w:t>
      </w:r>
    </w:p>
    <w:p w14:paraId="6479360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 </w:t>
      </w:r>
    </w:p>
    <w:p w14:paraId="391378D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6.2.4 合同签订后，遇有与工程相关的法律法规、标准颁布或修订的，双方应遵照执行。由此引起监理与相关服务的范围、时间、酬金变化的，双方应通过协商进行相应调整。 </w:t>
      </w:r>
    </w:p>
    <w:p w14:paraId="63911E6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因非监理人原因造成工程概算投资额或建筑安装工程费增加时，正常工作酬金应作相应调整。调整方法在专用条件中约定。 </w:t>
      </w:r>
    </w:p>
    <w:p w14:paraId="31DFAC1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6.2.6 因工程规模、监理范围的变化导致监理人的正常工作量减少时，正常工作酬金应作相应调整。调整方法在专用条件中约定。 </w:t>
      </w:r>
    </w:p>
    <w:p w14:paraId="51FE674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 暂停与解除除双方协商一致可以解除本合同外，当一方无正当理由未履行本合同约定的义务时，另一方可以根据本合同约定暂停履行本合同直至解除本合同。 </w:t>
      </w:r>
    </w:p>
    <w:p w14:paraId="0D425D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6.3.1 在本合同有效期内，由于双方无法预见和控制的原因导致本合同全部或部分无法继续履行或继续履行已无意义，经双方协商一致，可以解除本合同或监理人的部分义务。在解除之前， 监理人应作出合理安排，使开支减至最小。 因解除本合同或解除监理人的部分义务导致监理人遭受的损失，除依法可以免除责任的情况外，应由委托人予以补偿，补偿金额由双方协商确定。 解除本合同的协议必须采取书面形式，协议未达成之前，本合同仍然有效。 </w:t>
      </w:r>
    </w:p>
    <w:p w14:paraId="6678DD2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 </w:t>
      </w:r>
    </w:p>
    <w:p w14:paraId="3888B19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6.3.3 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 理人应承担第 4.1 款约定的责任。 </w:t>
      </w:r>
    </w:p>
    <w:p w14:paraId="11AA8E6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6.3.4 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 </w:t>
      </w:r>
    </w:p>
    <w:p w14:paraId="16ECB77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6.3.5 因不可抗力致使本合同部分或全部不能履行时，一方应立即通知另一方，可暂停或解除本合同。 </w:t>
      </w:r>
    </w:p>
    <w:p w14:paraId="2F8034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6.3.6 本合同解除后，本合同约定的有关结算、清理、争议解决方式的条件仍然有效。 </w:t>
      </w:r>
    </w:p>
    <w:p w14:paraId="0AEF679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6.4 终止 以下条件全部满足时，本合同即告终止： </w:t>
      </w:r>
    </w:p>
    <w:p w14:paraId="4879A45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（1）监理人完成本合同约定的全部工作； </w:t>
      </w:r>
    </w:p>
    <w:p w14:paraId="7631A8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（2）委托人与监理人结清并支付全部酬金</w:t>
      </w:r>
    </w:p>
    <w:p w14:paraId="74E889A3">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49CCF6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7.1 协商 </w:t>
      </w:r>
    </w:p>
    <w:p w14:paraId="725769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双方应本着诚信原则协商解决彼此间的争议。 </w:t>
      </w:r>
    </w:p>
    <w:p w14:paraId="3192483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557AA8F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如果双方不能在 14 天内或双方商定的其他时间内解决本合同争议，可以将其提交给专用条件约定的或事后达成协议的调解人进行调解。 </w:t>
      </w:r>
    </w:p>
    <w:p w14:paraId="0B81F87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1097FA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双方均有权不经调解直接向专用条件约定的仲裁机构申请仲裁或向有管辖权的人民法院提起诉讼。 </w:t>
      </w:r>
    </w:p>
    <w:p w14:paraId="0C70486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15F83B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8.1 外出考察费用 </w:t>
      </w:r>
    </w:p>
    <w:p w14:paraId="3CD27D7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经委托人同意，监理人员外出考察发生的费用由委托人审核后支付。 </w:t>
      </w:r>
    </w:p>
    <w:p w14:paraId="496BCB7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w:t>
      </w:r>
    </w:p>
    <w:p w14:paraId="45B4FA8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委托人要求监理人进行的材料和设备检测所发生的费用，由委托人支付，支付时间在专用条件中约定。 </w:t>
      </w:r>
    </w:p>
    <w:p w14:paraId="2B41C3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5EB7A5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经委托人同意，根据工程需要由监理人组织的相关咨询论证会以及聘请相关专家等发生的费用由委托人支付，支付时间在专用条件中约定。 </w:t>
      </w:r>
    </w:p>
    <w:p w14:paraId="691D9EC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26251C2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监理人在服务过程中提出的合理化建议，使委托人获得经济效益的，双方在专用条件中约定奖励金额的确定方法。奖励金额在合理化建议被采纳后，与最近一期的正常工作酬金同期支付。 </w:t>
      </w:r>
    </w:p>
    <w:p w14:paraId="35F2D21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8.5 守法诚信 </w:t>
      </w:r>
    </w:p>
    <w:p w14:paraId="6CDC542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监理人及其工作人员不得从与实施工程有关的第三方处获得任何经济利益。 </w:t>
      </w:r>
    </w:p>
    <w:p w14:paraId="02C861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保密双方不得泄露对方申明的保密资料，亦不得泄露与实施工程有关的第三方所提供的保密资料，保密事项在专用条件中约定。 </w:t>
      </w:r>
    </w:p>
    <w:p w14:paraId="37E23D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8.7 通知 </w:t>
      </w:r>
    </w:p>
    <w:p w14:paraId="2D7893A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本合同涉及的通知均应当采用书面形式，并在送达对方时生效，收件人应书面签收。 </w:t>
      </w:r>
    </w:p>
    <w:p w14:paraId="613773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5303834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监理人对其编制的文件拥有著作权。 监理人可单独或与他人联合出版有关监理与相关服务的资 料。除专用条件另有约定外，如果监理人在本合同履行期间及本合同终止后两年内出版涉及本工程的有关监理与相关服务的资料，应当征得委托人的同意。</w:t>
      </w:r>
    </w:p>
    <w:p w14:paraId="7C67B69A">
      <w:pPr>
        <w:spacing w:line="440" w:lineRule="exact"/>
        <w:ind w:firstLine="416" w:firstLineChars="200"/>
        <w:rPr>
          <w:rFonts w:hint="eastAsia" w:ascii="GIUOHC+ËÎÌå" w:hAnsi="GIUOHC+ËÎÌå" w:cs="GIUOHC+ËÎÌå"/>
          <w:color w:val="000000"/>
          <w:spacing w:val="-1"/>
        </w:rPr>
      </w:pPr>
    </w:p>
    <w:p w14:paraId="20B39AD7">
      <w:pPr>
        <w:spacing w:line="440" w:lineRule="exact"/>
        <w:rPr>
          <w:rFonts w:hint="eastAsia" w:ascii="GIUOHC+ËÎÌå" w:hAnsi="GIUOHC+ËÎÌå" w:cs="GIUOHC+ËÎÌå"/>
          <w:color w:val="000000"/>
          <w:spacing w:val="-1"/>
        </w:rPr>
      </w:pPr>
    </w:p>
    <w:p w14:paraId="727DD352">
      <w:pPr>
        <w:spacing w:line="440" w:lineRule="exact"/>
        <w:ind w:firstLine="560" w:firstLineChars="200"/>
        <w:jc w:val="center"/>
        <w:rPr>
          <w:rFonts w:hint="eastAsia" w:ascii="GIUOHC+ËÎÌå" w:hAnsi="GIUOHC+ËÎÌå" w:cs="GIUOHC+ËÎÌå"/>
          <w:color w:val="000000"/>
          <w:spacing w:val="-1"/>
        </w:rPr>
      </w:pPr>
      <w:r>
        <w:rPr>
          <w:rFonts w:hint="eastAsia" w:ascii="GIUOHC+ËÎÌå" w:hAnsi="GIUOHC+ËÎÌå" w:cs="GIUOHC+ËÎÌå"/>
          <w:b/>
          <w:bCs/>
          <w:color w:val="000000"/>
          <w:sz w:val="28"/>
          <w:szCs w:val="28"/>
        </w:rPr>
        <w:t xml:space="preserve">第三部分 专用条件 </w:t>
      </w:r>
    </w:p>
    <w:p w14:paraId="20719F5B">
      <w:pPr>
        <w:spacing w:line="440" w:lineRule="exact"/>
        <w:ind w:firstLine="416" w:firstLineChars="200"/>
        <w:rPr>
          <w:rFonts w:hint="eastAsia" w:ascii="GIUOHC+ËÎÌå" w:hAnsi="GIUOHC+ËÎÌå" w:cs="GIUOHC+ËÎÌå"/>
          <w:color w:val="000000"/>
          <w:spacing w:val="-1"/>
        </w:rPr>
      </w:pPr>
    </w:p>
    <w:p w14:paraId="0225A62D">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0F1082C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4394F9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1.2.1 本合同文件除使用中文外，还可用</w:t>
      </w:r>
      <w:r>
        <w:rPr>
          <w:rFonts w:hint="eastAsia" w:ascii="GIUOHC+ËÎÌå" w:hAnsi="GIUOHC+ËÎÌå" w:cs="GIUOHC+ËÎÌå"/>
          <w:color w:val="000000"/>
          <w:spacing w:val="-1"/>
          <w:u w:val="single"/>
        </w:rPr>
        <w:t xml:space="preserve"> / 。 </w:t>
      </w:r>
    </w:p>
    <w:p w14:paraId="53813E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约定本合同文件的解释顺序为： </w:t>
      </w:r>
    </w:p>
    <w:p w14:paraId="5E7702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1、本合同协议书；</w:t>
      </w:r>
    </w:p>
    <w:p w14:paraId="6A8C364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2、中标通知书；</w:t>
      </w:r>
    </w:p>
    <w:p w14:paraId="198FDD3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投标书及其附件；</w:t>
      </w:r>
    </w:p>
    <w:p w14:paraId="050A8B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 本合同专用条款；</w:t>
      </w:r>
    </w:p>
    <w:p w14:paraId="621FD0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5 本合同通用条款；</w:t>
      </w:r>
    </w:p>
    <w:p w14:paraId="48014BA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 标准规范及有关技术文件；双方有关工程的洽商、变更等书面协议或文件视为本合同的组成部分。</w:t>
      </w:r>
    </w:p>
    <w:p w14:paraId="4A72222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监理人义务 </w:t>
      </w:r>
    </w:p>
    <w:p w14:paraId="6DD4DAA1">
      <w:pPr>
        <w:spacing w:line="440" w:lineRule="exact"/>
        <w:ind w:firstLine="600" w:firstLineChars="200"/>
        <w:rPr>
          <w:rFonts w:hint="eastAsia" w:ascii="GIUOHC+ËÎÌå" w:hAnsi="GIUOHC+ËÎÌå" w:cs="GIUOHC+ËÎÌå"/>
          <w:color w:val="000000"/>
          <w:spacing w:val="-1"/>
        </w:rPr>
      </w:pPr>
      <w:r>
        <w:rPr>
          <w:rFonts w:hint="eastAsia" w:ascii="宋体" w:hAnsi="宋体" w:cs="宋体"/>
          <w:color w:val="000000"/>
          <w:kern w:val="0"/>
          <w:sz w:val="30"/>
          <w:szCs w:val="30"/>
          <w:lang w:bidi="ar"/>
        </w:rPr>
        <w:t>2</w:t>
      </w:r>
      <w:r>
        <w:rPr>
          <w:rFonts w:hint="eastAsia" w:ascii="GIUOHC+ËÎÌå" w:hAnsi="GIUOHC+ËÎÌå" w:cs="GIUOHC+ËÎÌå"/>
          <w:color w:val="000000"/>
          <w:spacing w:val="-1"/>
        </w:rPr>
        <w:t xml:space="preserve">.1 监理的范围和内容 </w:t>
      </w:r>
    </w:p>
    <w:p w14:paraId="5F73C0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2.1.1 监理范围包括：</w:t>
      </w:r>
      <w:r>
        <w:rPr>
          <w:rFonts w:hint="eastAsia" w:ascii="GIUOHC+ËÎÌå" w:hAnsi="GIUOHC+ËÎÌå" w:cs="GIUOHC+ËÎÌå"/>
          <w:color w:val="000000"/>
          <w:spacing w:val="-1"/>
          <w:lang w:val="en-US" w:eastAsia="zh-CN"/>
        </w:rPr>
        <w:t>对</w:t>
      </w:r>
      <w:r>
        <w:rPr>
          <w:rFonts w:hint="eastAsia" w:ascii="GIUOHC+ËÎÌå" w:hAnsi="GIUOHC+ËÎÌå" w:cs="GIUOHC+ËÎÌå"/>
          <w:color w:val="000000"/>
          <w:spacing w:val="-1"/>
        </w:rPr>
        <w:t>若羌县公铁联运仓储物流园基础设施建设项目（</w:t>
      </w:r>
      <w:r>
        <w:rPr>
          <w:rFonts w:hint="eastAsia" w:ascii="GIUOHC+ËÎÌå" w:hAnsi="GIUOHC+ËÎÌå" w:cs="GIUOHC+ËÎÌå"/>
          <w:color w:val="000000"/>
          <w:spacing w:val="-1"/>
          <w:lang w:eastAsia="zh-CN"/>
        </w:rPr>
        <w:t>三标段</w:t>
      </w:r>
      <w:r>
        <w:rPr>
          <w:rFonts w:hint="eastAsia" w:ascii="GIUOHC+ËÎÌå" w:hAnsi="GIUOHC+ËÎÌå" w:cs="GIUOHC+ËÎÌå"/>
          <w:color w:val="000000"/>
          <w:spacing w:val="-1"/>
        </w:rPr>
        <w:t>）</w:t>
      </w:r>
      <w:r>
        <w:rPr>
          <w:rFonts w:hint="eastAsia" w:ascii="GIUOHC+ËÎÌå" w:hAnsi="GIUOHC+ËÎÌå" w:cs="GIUOHC+ËÎÌå"/>
          <w:color w:val="000000"/>
          <w:spacing w:val="-1"/>
          <w:lang w:val="en-US" w:eastAsia="zh-CN"/>
        </w:rPr>
        <w:t>提供全程</w:t>
      </w:r>
      <w:r>
        <w:rPr>
          <w:rFonts w:hint="eastAsia" w:ascii="宋体" w:hAnsi="宋体" w:cs="宋体"/>
          <w:color w:val="000000"/>
          <w:kern w:val="0"/>
          <w:szCs w:val="21"/>
          <w:lang w:eastAsia="zh-CN"/>
        </w:rPr>
        <w:t>监理服务</w:t>
      </w:r>
      <w:r>
        <w:rPr>
          <w:rFonts w:hint="eastAsia" w:ascii="宋体" w:hAnsi="宋体" w:cs="宋体"/>
          <w:color w:val="000000"/>
          <w:kern w:val="0"/>
          <w:szCs w:val="21"/>
        </w:rPr>
        <w:t xml:space="preserve">。 </w:t>
      </w:r>
    </w:p>
    <w:p w14:paraId="7ACDCA3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监理工作内容还包括： </w:t>
      </w:r>
    </w:p>
    <w:p w14:paraId="124D65F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（1）收到工程设计文件后编制监理规划，并在第一次工地会议 7 天前报委托人。根据有关规定和监理工作需要，编制监理实施细则； </w:t>
      </w:r>
    </w:p>
    <w:p w14:paraId="13ED693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（2）熟悉工程设计文件，并参加由委托人主持的图纸会审和设计交底会议，提出监理意见； </w:t>
      </w:r>
    </w:p>
    <w:p w14:paraId="217F0FD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（3）参加由委托人主持的第一次工地会议；主持监理例会并根据工程需要主持或参加专题会议； </w:t>
      </w:r>
    </w:p>
    <w:p w14:paraId="697497FA">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（4）审查承包人提交的施工组织设计，施工技术方案、施工质量保证措施、安全文明施工措施，重点审查其中的质量安全技术措施、专项施工方案与工程建设强制性标准的符合性； </w:t>
      </w:r>
    </w:p>
    <w:p w14:paraId="576F99C3">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（5）检查承包人工程质量、安全生产管理制度及组织机构和人员资格； </w:t>
      </w:r>
    </w:p>
    <w:p w14:paraId="65DA28F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（6）检查承包人专职安全生产管理人员的配备情况； </w:t>
      </w:r>
    </w:p>
    <w:p w14:paraId="01A4427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（7）审查承包人提交的进度计划，核查承包人对进度计划的调整； </w:t>
      </w:r>
    </w:p>
    <w:p w14:paraId="06B321E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（8）审查承包人质保体系和质保手册并监督实施； （9）审核施工分包人资质条件；检查现场施工人员中特殊工种持证上岗情况; </w:t>
      </w:r>
    </w:p>
    <w:p w14:paraId="2E99DE8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（10）查验施工承包人的施工测量放线成果； </w:t>
      </w:r>
    </w:p>
    <w:p w14:paraId="6BD0CB9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（11）审查工程开工条件，对条件具备的签发开工令； </w:t>
      </w:r>
    </w:p>
    <w:p w14:paraId="57D863E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（12）审查承包人报送的工程材料、构配件、设备质量证明文件的有效性和 </w:t>
      </w:r>
    </w:p>
    <w:p w14:paraId="3606A89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符合性，并按规定对用于工程的材料采取平行检验或见证取样方式进行抽检； </w:t>
      </w:r>
    </w:p>
    <w:p w14:paraId="75CB58BB">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（13） 检查施工现场原材料、构件的采购、入库、保管、领用等管理制度及 </w:t>
      </w:r>
    </w:p>
    <w:p w14:paraId="3E7BA407">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其执行情况; </w:t>
      </w:r>
    </w:p>
    <w:p w14:paraId="690FE7B1">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（14）参与主要设备的合同谈判工作并提出监理意见；参加主要设备的现场开箱检查、验收，对设备保管提出监理意见; 组织对设备基础的检查验收及交接，依据安装要求对设备安装过程跟踪检查； </w:t>
      </w:r>
    </w:p>
    <w:p w14:paraId="089AABA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（15） 遇到威胁安全的重大问题时，有权提出“暂停施工”的通知，并通报委托人，协助委托人制定施工现场安全文明施工管理目标并监督实施; </w:t>
      </w:r>
    </w:p>
    <w:p w14:paraId="25FBC95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（16）在巡视、旁站和检验过程中，发现工程质量、施工安全存在事故隐患的，要求承包人整改并报委托人； </w:t>
      </w:r>
    </w:p>
    <w:p w14:paraId="6533F9B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（17）经委托人同意，签发工程暂停令和复工令； </w:t>
      </w:r>
    </w:p>
    <w:p w14:paraId="3E34F03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（18）审查承包人提交的采用新材料、新工艺、新技术、新设备的论证材料及相关验收标准； </w:t>
      </w:r>
    </w:p>
    <w:p w14:paraId="5E831F5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（19）参与分项、分部工程、关键工序和隐蔽工程的质量检查和验收； </w:t>
      </w:r>
    </w:p>
    <w:p w14:paraId="42106620">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（20）审查承包人提交的工程变更申请，协调处理施工进度调整、费用索赔、合同争议等事项； </w:t>
      </w:r>
    </w:p>
    <w:p w14:paraId="26AECCF7">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（21）审核承包人提交的工程款支付申请，签发或出具工程款支付证书，并报委托人审核、批准； </w:t>
      </w:r>
    </w:p>
    <w:p w14:paraId="610149C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竣工验收阶段的监理工作内容:</w:t>
      </w:r>
    </w:p>
    <w:p w14:paraId="2AD2D62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1）对已完工程进行工程质量评估，并及时提供分部、单位工程质量评估报告及监理工作总结。 </w:t>
      </w:r>
    </w:p>
    <w:p w14:paraId="32A7B5C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总监组织监理工程师根据规范和强制性标准条文对承包人报送的完工工程的实物质量进行竣工预验收、竣工资料进行审查，并对存在的问题整改的结果进行复验合格的基础上，向委托人提出竣工验收的建议。参加工程竣工验收，签署竣工验收意见。 </w:t>
      </w:r>
    </w:p>
    <w:p w14:paraId="7A62D0A0">
      <w:pPr>
        <w:numPr>
          <w:ilvl w:val="0"/>
          <w:numId w:val="6"/>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审查承包人提交的竣工结算申请并报委托人；</w:t>
      </w:r>
    </w:p>
    <w:p w14:paraId="5885797D">
      <w:pPr>
        <w:numPr>
          <w:ilvl w:val="0"/>
          <w:numId w:val="6"/>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 监督合同的履行，维护委托人和承包人的正当权益； </w:t>
      </w:r>
    </w:p>
    <w:p w14:paraId="6419F03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(25) 在保修合同规定的范围内，对工程质量缺陷发生的原因和责任进行调查和确认，并检查其质量缺陷的修复质量，协助委托人按保修合同规定结算保修金； </w:t>
      </w:r>
    </w:p>
    <w:p w14:paraId="4369705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(26) 整理监理工作的各种文件、通知、记录、检测资料、图纸等。合同完成或终止时交给委托人； </w:t>
      </w:r>
    </w:p>
    <w:p w14:paraId="6EADEAB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(32) 监理合同中约定的其他工作内容。 </w:t>
      </w:r>
    </w:p>
    <w:p w14:paraId="407F91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12215C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3BE0FA0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1）国家和地方现行的有关工程建设的法律、法规、规章和其它有关规定。 </w:t>
      </w:r>
    </w:p>
    <w:p w14:paraId="69D8D4F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2）现行的工程建设施工及验收规范、质量检验评定标准及地方有关规定。 </w:t>
      </w:r>
    </w:p>
    <w:p w14:paraId="7148262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3）依法成立的工程建设合同，包括设计、施工、监理、设备及材料供应等合同。 </w:t>
      </w:r>
    </w:p>
    <w:p w14:paraId="257E25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4）经上级主管部门批准的项目建议书、项目可行性研究报告、初步设计、 概（预）算、建设计划、设计图纸和其它有关文件。 </w:t>
      </w:r>
    </w:p>
    <w:p w14:paraId="63E6FB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5）工程实施过程中委托人、监理人、承包人之间形成的会议纪要及其它文字记录。 </w:t>
      </w:r>
    </w:p>
    <w:p w14:paraId="0EE87C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2.2.2 相关服务依据包括：有关服务项目、服务内容、服务质量、收费依据, 以及收费标准 。 </w:t>
      </w:r>
    </w:p>
    <w:p w14:paraId="586C03D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73545021">
      <w:pPr>
        <w:spacing w:line="440" w:lineRule="exact"/>
        <w:ind w:firstLine="416" w:firstLineChars="200"/>
        <w:rPr>
          <w:rFonts w:hint="eastAsia" w:ascii="宋体" w:hAnsi="宋体" w:cs="宋体"/>
          <w:color w:val="000000"/>
          <w:kern w:val="0"/>
          <w:sz w:val="30"/>
          <w:szCs w:val="30"/>
          <w:u w:val="single"/>
          <w:lang w:bidi="ar"/>
        </w:rPr>
      </w:pPr>
      <w:r>
        <w:rPr>
          <w:rFonts w:hint="eastAsia" w:ascii="GIUOHC+ËÎÌå" w:hAnsi="GIUOHC+ËÎÌå" w:cs="GIUOHC+ËÎÌå"/>
          <w:color w:val="000000"/>
          <w:spacing w:val="-1"/>
        </w:rPr>
        <w:t>2.3.4 更换监理人员的其他情形：</w:t>
      </w:r>
      <w:r>
        <w:rPr>
          <w:rFonts w:hint="eastAsia" w:ascii="GIUOHC+ËÎÌå" w:hAnsi="GIUOHC+ËÎÌå" w:cs="GIUOHC+ËÎÌå"/>
          <w:color w:val="000000"/>
          <w:spacing w:val="-1"/>
          <w:u w:val="single"/>
        </w:rPr>
        <w:t>执行通用条款 。</w:t>
      </w:r>
      <w:r>
        <w:rPr>
          <w:rFonts w:hint="eastAsia" w:ascii="宋体" w:hAnsi="宋体" w:cs="宋体"/>
          <w:color w:val="000000"/>
          <w:kern w:val="0"/>
          <w:sz w:val="30"/>
          <w:szCs w:val="30"/>
          <w:u w:val="single"/>
          <w:lang w:bidi="ar"/>
        </w:rPr>
        <w:t xml:space="preserve"> </w:t>
      </w:r>
    </w:p>
    <w:p w14:paraId="65FBCF8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 </w:t>
      </w:r>
    </w:p>
    <w:p w14:paraId="10EAA4A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2.4.3 对监理人的授权范围：</w:t>
      </w:r>
      <w:r>
        <w:rPr>
          <w:rFonts w:hint="eastAsia" w:ascii="GIUOHC+ËÎÌå" w:hAnsi="GIUOHC+ËÎÌå" w:cs="GIUOHC+ËÎÌå"/>
          <w:color w:val="000000"/>
          <w:spacing w:val="-1"/>
          <w:u w:val="single"/>
        </w:rPr>
        <w:t>按中标后合同约定。</w:t>
      </w:r>
      <w:r>
        <w:rPr>
          <w:rFonts w:hint="eastAsia" w:ascii="GIUOHC+ËÎÌå" w:hAnsi="GIUOHC+ËÎÌå" w:cs="GIUOHC+ËÎÌå"/>
          <w:color w:val="000000"/>
          <w:spacing w:val="-1"/>
        </w:rPr>
        <w:t xml:space="preserve"> </w:t>
      </w:r>
    </w:p>
    <w:p w14:paraId="753888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在涉及工程延期</w:t>
      </w:r>
      <w:r>
        <w:rPr>
          <w:rFonts w:hint="eastAsia" w:ascii="GIUOHC+ËÎÌå" w:hAnsi="GIUOHC+ËÎÌå" w:cs="GIUOHC+ËÎÌå"/>
          <w:color w:val="000000"/>
          <w:spacing w:val="-1"/>
          <w:u w:val="single"/>
        </w:rPr>
        <w:t xml:space="preserve"> / 天</w:t>
      </w:r>
      <w:r>
        <w:rPr>
          <w:rFonts w:hint="eastAsia" w:ascii="GIUOHC+ËÎÌå" w:hAnsi="GIUOHC+ËÎÌå" w:cs="GIUOHC+ËÎÌå"/>
          <w:color w:val="000000"/>
          <w:spacing w:val="-1"/>
        </w:rPr>
        <w:t>内和（或）金</w:t>
      </w:r>
      <w:r>
        <w:rPr>
          <w:rFonts w:hint="eastAsia" w:ascii="GIUOHC+ËÎÌå" w:hAnsi="GIUOHC+ËÎÌå" w:cs="GIUOHC+ËÎÌå"/>
          <w:color w:val="000000"/>
          <w:spacing w:val="-1"/>
          <w:u w:val="single"/>
        </w:rPr>
        <w:t>额 / 万</w:t>
      </w:r>
      <w:r>
        <w:rPr>
          <w:rFonts w:hint="eastAsia" w:ascii="GIUOHC+ËÎÌå" w:hAnsi="GIUOHC+ËÎÌå" w:cs="GIUOHC+ËÎÌå"/>
          <w:color w:val="000000"/>
          <w:spacing w:val="-1"/>
        </w:rPr>
        <w:t xml:space="preserve">元内的变更， 监理人不需请示委托人即可向承包人发布变更通知。 </w:t>
      </w:r>
    </w:p>
    <w:p w14:paraId="171D29B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监 理 人 有 权 要 求 承 包 人 调 换 其 人 员 的 限 制 条件 </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1E52A45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w:t>
      </w:r>
    </w:p>
    <w:p w14:paraId="75138D4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监理人应提交报告的种类(包括监理规划、监理月报及约定的专项报告)、时间和份数：</w:t>
      </w:r>
      <w:r>
        <w:rPr>
          <w:rFonts w:hint="eastAsia" w:ascii="GIUOHC+ËÎÌå" w:hAnsi="GIUOHC+ËÎÌå" w:cs="GIUOHC+ËÎÌå"/>
          <w:color w:val="000000"/>
          <w:spacing w:val="-1"/>
          <w:u w:val="single"/>
        </w:rPr>
        <w:t>按中标后合同约定 。</w:t>
      </w:r>
    </w:p>
    <w:p w14:paraId="586B36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000F2B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中由委托人无偿提供的房屋、设备的所有权属于</w:t>
      </w:r>
      <w:r>
        <w:rPr>
          <w:rFonts w:hint="eastAsia" w:ascii="GIUOHC+ËÎÌå" w:hAnsi="GIUOHC+ËÎÌå" w:cs="GIUOHC+ËÎÌå"/>
          <w:color w:val="000000"/>
          <w:spacing w:val="-1"/>
          <w:u w:val="single"/>
        </w:rPr>
        <w:t xml:space="preserve">： 委托人。 </w:t>
      </w:r>
    </w:p>
    <w:p w14:paraId="53A51F1A">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监理人应在本合同终止后</w:t>
      </w:r>
      <w:r>
        <w:rPr>
          <w:rFonts w:hint="eastAsia" w:ascii="GIUOHC+ËÎÌå" w:hAnsi="GIUOHC+ËÎÌå" w:cs="GIUOHC+ËÎÌå"/>
          <w:color w:val="000000"/>
          <w:spacing w:val="-1"/>
          <w:u w:val="single"/>
        </w:rPr>
        <w:t xml:space="preserve"> 7 天</w:t>
      </w:r>
      <w:r>
        <w:rPr>
          <w:rFonts w:hint="eastAsia" w:ascii="GIUOHC+ËÎÌå" w:hAnsi="GIUOHC+ËÎÌå" w:cs="GIUOHC+ËÎÌå"/>
          <w:color w:val="000000"/>
          <w:spacing w:val="-1"/>
        </w:rPr>
        <w:t>内移交委托人无偿提供的房屋、设备，移交的时间和方式为：</w:t>
      </w:r>
      <w:r>
        <w:rPr>
          <w:rFonts w:hint="eastAsia" w:ascii="GIUOHC+ËÎÌå" w:hAnsi="GIUOHC+ËÎÌå" w:cs="GIUOHC+ËÎÌå"/>
          <w:color w:val="000000"/>
          <w:spacing w:val="-1"/>
          <w:u w:val="single"/>
        </w:rPr>
        <w:t>按中标后合同约定</w:t>
      </w:r>
    </w:p>
    <w:p w14:paraId="64FC70B1">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 委托人义务 </w:t>
      </w:r>
    </w:p>
    <w:p w14:paraId="274C29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40D838C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委托人代表为</w:t>
      </w:r>
      <w:r>
        <w:rPr>
          <w:rFonts w:hint="eastAsia" w:ascii="GIUOHC+ËÎÌå" w:hAnsi="GIUOHC+ËÎÌå" w:cs="GIUOHC+ËÎÌå"/>
          <w:color w:val="000000"/>
          <w:spacing w:val="-1"/>
          <w:u w:val="single"/>
        </w:rPr>
        <w:t xml:space="preserve">：          。 </w:t>
      </w:r>
    </w:p>
    <w:p w14:paraId="1AAB2C1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 </w:t>
      </w:r>
    </w:p>
    <w:p w14:paraId="3D5FBB5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委托人同意在收到书面报告后 7 天内，对监理人书面提交并要求做出决定的事宜给予书面答复。 </w:t>
      </w:r>
    </w:p>
    <w:p w14:paraId="3FB1C90A">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2875BFE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3498000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监理人赔偿金额按下列方法确定： </w:t>
      </w:r>
    </w:p>
    <w:p w14:paraId="081918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赔偿金＝直接经济损失×正常工作酬金÷工程概算投资额 （或建筑安装工程费） </w:t>
      </w:r>
    </w:p>
    <w:p w14:paraId="57DE3B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3D2B03D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4.2.3 委托人逾期付款利息按下列方法确定：逾期付款利息＝当期应付款总额×银行同期贷款利率×拖延支付天数。</w:t>
      </w:r>
    </w:p>
    <w:p w14:paraId="452EC4D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5.1 支付货币 </w:t>
      </w:r>
    </w:p>
    <w:p w14:paraId="5986B19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币种为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比例为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汇率为</w:t>
      </w:r>
      <w:r>
        <w:rPr>
          <w:rFonts w:hint="eastAsia" w:ascii="GIUOHC+ËÎÌå" w:hAnsi="GIUOHC+ËÎÌå" w:cs="GIUOHC+ËÎÌå"/>
          <w:color w:val="000000"/>
          <w:spacing w:val="-1"/>
          <w:u w:val="single"/>
        </w:rPr>
        <w:t xml:space="preserve">：            。 </w:t>
      </w:r>
    </w:p>
    <w:p w14:paraId="34517A44">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5.3 支付酬金 </w:t>
      </w:r>
    </w:p>
    <w:p w14:paraId="5FCBAE65">
      <w:pPr>
        <w:spacing w:line="440" w:lineRule="exact"/>
        <w:ind w:firstLine="416" w:firstLineChars="200"/>
        <w:rPr>
          <w:rFonts w:hint="eastAsia" w:ascii="GIUOHC+ËÎÌå" w:hAnsi="GIUOHC+ËÎÌå" w:cs="GIUOHC+ËÎÌå"/>
          <w:color w:val="000000"/>
          <w:spacing w:val="-1"/>
          <w:highlight w:val="none"/>
          <w:u w:val="single"/>
        </w:rPr>
      </w:pPr>
      <w:r>
        <w:rPr>
          <w:rFonts w:hint="eastAsia" w:ascii="GIUOHC+ËÎÌå" w:hAnsi="GIUOHC+ËÎÌå" w:cs="GIUOHC+ËÎÌå"/>
          <w:color w:val="000000"/>
          <w:spacing w:val="-1"/>
          <w:highlight w:val="none"/>
        </w:rPr>
        <w:t>正常工作酬金的支付：</w:t>
      </w:r>
      <w:r>
        <w:rPr>
          <w:rFonts w:hint="eastAsia" w:ascii="GIUOHC+ËÎÌå" w:hAnsi="GIUOHC+ËÎÌå" w:cs="GIUOHC+ËÎÌå"/>
          <w:color w:val="000000"/>
          <w:spacing w:val="-1"/>
          <w:highlight w:val="none"/>
          <w:u w:val="single"/>
        </w:rPr>
        <w:t>最终以中标后合同约定为准</w:t>
      </w:r>
    </w:p>
    <w:p w14:paraId="1AB0DFEC">
      <w:pPr>
        <w:spacing w:line="440" w:lineRule="exact"/>
        <w:rPr>
          <w:rFonts w:hint="eastAsia" w:ascii="GIUOHC+ËÎÌå" w:hAnsi="GIUOHC+ËÎÌå" w:cs="GIUOHC+ËÎÌå"/>
          <w:b/>
          <w:bCs/>
          <w:color w:val="000000"/>
          <w:spacing w:val="-1"/>
          <w:highlight w:val="none"/>
        </w:rPr>
      </w:pPr>
      <w:r>
        <w:rPr>
          <w:rFonts w:hint="eastAsia" w:ascii="GIUOHC+ËÎÌå" w:hAnsi="GIUOHC+ËÎÌå" w:cs="GIUOHC+ËÎÌå"/>
          <w:b/>
          <w:bCs/>
          <w:color w:val="000000"/>
          <w:spacing w:val="-1"/>
          <w:highlight w:val="none"/>
        </w:rPr>
        <w:t xml:space="preserve">6. 合同生效、变更、暂停、解除与终止 </w:t>
      </w:r>
    </w:p>
    <w:p w14:paraId="240DEFA8">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6.1 生效本合同生效条件：执行通用条款。 </w:t>
      </w:r>
    </w:p>
    <w:p w14:paraId="50BF5B7F">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6.2 变更 </w:t>
      </w:r>
    </w:p>
    <w:p w14:paraId="2F8746A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highlight w:val="none"/>
        </w:rPr>
        <w:t>6.2.2 除不可抗力外</w:t>
      </w:r>
      <w:r>
        <w:rPr>
          <w:rFonts w:hint="eastAsia" w:ascii="GIUOHC+ËÎÌå" w:hAnsi="GIUOHC+ËÎÌå" w:cs="GIUOHC+ËÎÌå"/>
          <w:color w:val="000000"/>
          <w:spacing w:val="-1"/>
        </w:rPr>
        <w:t xml:space="preserve">， 因非监理人原因导致本合同期限延长时，附加工作酬金按下列方法确定： </w:t>
      </w:r>
    </w:p>
    <w:p w14:paraId="73690B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附加工作酬金=本合同期限延长时间（天）×正常工作酬金 ÷协议书约定的监理与相关服务期限（天） </w:t>
      </w:r>
    </w:p>
    <w:p w14:paraId="497EF15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附加工作酬金按下列方法确定： </w:t>
      </w:r>
    </w:p>
    <w:p w14:paraId="24825AB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附加工作酬金=善后工作及恢复服务的准备工作时间（天） ×正常工作酬金÷协议书约定的监理与相关服务期限（天） </w:t>
      </w:r>
    </w:p>
    <w:p w14:paraId="26A9BD6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正常工作酬金增加额按下列方法确定： </w:t>
      </w:r>
    </w:p>
    <w:p w14:paraId="4CA77CB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正常工作酬金增加额=工程投资额或建筑安装工程费增加额 ×正常工作酬金÷工程概算投资额（或建筑安装工程费） </w:t>
      </w:r>
    </w:p>
    <w:p w14:paraId="49EAC6D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6.2.6 因工程规模、监理范围的变化导致监理人的正常工作量减少时，按减少工作量的比例从协议书约定的正常工作酬金中扣减相同比例的酬金</w:t>
      </w:r>
    </w:p>
    <w:p w14:paraId="008D92E8">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39E0F3A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6F3DB4D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本合同争议进行调解时，可提交</w:t>
      </w:r>
      <w:r>
        <w:rPr>
          <w:rFonts w:hint="eastAsia" w:ascii="GIUOHC+ËÎÌå" w:hAnsi="GIUOHC+ËÎÌå" w:cs="GIUOHC+ËÎÌå"/>
          <w:color w:val="000000"/>
          <w:spacing w:val="-1"/>
          <w:u w:val="single"/>
        </w:rPr>
        <w:t xml:space="preserve"> / 进</w:t>
      </w:r>
      <w:r>
        <w:rPr>
          <w:rFonts w:hint="eastAsia" w:ascii="GIUOHC+ËÎÌå" w:hAnsi="GIUOHC+ËÎÌå" w:cs="GIUOHC+ËÎÌå"/>
          <w:color w:val="000000"/>
          <w:spacing w:val="-1"/>
        </w:rPr>
        <w:t xml:space="preserve">行调解。 </w:t>
      </w:r>
    </w:p>
    <w:p w14:paraId="4A859A6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336861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合同争议的最终解决方式为下列第</w:t>
      </w:r>
      <w:r>
        <w:rPr>
          <w:rFonts w:hint="eastAsia" w:ascii="GIUOHC+ËÎÌå" w:hAnsi="GIUOHC+ËÎÌå" w:cs="GIUOHC+ËÎÌå"/>
          <w:color w:val="000000"/>
          <w:spacing w:val="-1"/>
          <w:u w:val="single"/>
        </w:rPr>
        <w:t xml:space="preserve"> 2 </w:t>
      </w:r>
      <w:r>
        <w:rPr>
          <w:rFonts w:hint="eastAsia" w:ascii="GIUOHC+ËÎÌå" w:hAnsi="GIUOHC+ËÎÌå" w:cs="GIUOHC+ËÎÌå"/>
          <w:color w:val="000000"/>
          <w:spacing w:val="-1"/>
        </w:rPr>
        <w:t xml:space="preserve">种方式： </w:t>
      </w:r>
    </w:p>
    <w:p w14:paraId="055086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（1）提请</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仲裁委员会进行仲裁。 </w:t>
      </w:r>
    </w:p>
    <w:p w14:paraId="7DA935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w:t>
      </w:r>
      <w:r>
        <w:rPr>
          <w:rFonts w:hint="eastAsia" w:ascii="GIUOHC+ËÎÌå" w:hAnsi="GIUOHC+ËÎÌå" w:cs="GIUOHC+ËÎÌå"/>
          <w:color w:val="000000"/>
          <w:spacing w:val="-1"/>
          <w:u w:val="single"/>
        </w:rPr>
        <w:t>工程所在地</w:t>
      </w:r>
      <w:r>
        <w:rPr>
          <w:rFonts w:hint="eastAsia" w:ascii="GIUOHC+ËÎÌå" w:hAnsi="GIUOHC+ËÎÌå" w:cs="GIUOHC+ËÎÌå"/>
          <w:color w:val="000000"/>
          <w:spacing w:val="-1"/>
        </w:rPr>
        <w:t xml:space="preserve">人民法院提起诉讼。 </w:t>
      </w:r>
    </w:p>
    <w:p w14:paraId="2C9E86F5">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32384E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委托人应在检测工作完成后按中标后合同约定天内支付检测费用。 </w:t>
      </w:r>
    </w:p>
    <w:p w14:paraId="7F8582A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013B3A3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委托人应在咨询工作完成后按中标后合同约定天内支付咨询费用。 </w:t>
      </w:r>
    </w:p>
    <w:p w14:paraId="37C0F94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3988080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合理化建议的奖励金额按下列方法确定为： </w:t>
      </w:r>
    </w:p>
    <w:p w14:paraId="6E8AD9C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奖励金额＝工程投资节省额×奖励金额的比率； 奖励金额的比率为</w:t>
      </w:r>
      <w:r>
        <w:rPr>
          <w:rFonts w:hint="eastAsia" w:ascii="GIUOHC+ËÎÌå" w:hAnsi="GIUOHC+ËÎÌå" w:cs="GIUOHC+ËÎÌå"/>
          <w:color w:val="000000"/>
          <w:spacing w:val="-1"/>
          <w:u w:val="single"/>
        </w:rPr>
        <w:t xml:space="preserve"> %。 </w:t>
      </w:r>
    </w:p>
    <w:p w14:paraId="68689CB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 </w:t>
      </w:r>
    </w:p>
    <w:p w14:paraId="7CCBB5B1">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委托人申明的保密事项和期限：</w:t>
      </w:r>
      <w:r>
        <w:rPr>
          <w:rFonts w:hint="eastAsia" w:ascii="GIUOHC+ËÎÌå" w:hAnsi="GIUOHC+ËÎÌå" w:cs="GIUOHC+ËÎÌå"/>
          <w:color w:val="000000"/>
          <w:spacing w:val="-1"/>
          <w:u w:val="single"/>
        </w:rPr>
        <w:t xml:space="preserve">双方另行约定。 </w:t>
      </w:r>
    </w:p>
    <w:p w14:paraId="6009A6D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监理人申明的保密事项和期限：</w:t>
      </w:r>
      <w:r>
        <w:rPr>
          <w:rFonts w:hint="eastAsia" w:ascii="GIUOHC+ËÎÌå" w:hAnsi="GIUOHC+ËÎÌå" w:cs="GIUOHC+ËÎÌå"/>
          <w:color w:val="000000"/>
          <w:spacing w:val="-1"/>
          <w:u w:val="single"/>
        </w:rPr>
        <w:t xml:space="preserve">双方另行约定。 </w:t>
      </w:r>
    </w:p>
    <w:p w14:paraId="2D7D323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第三方申明的保密事项和期限：</w:t>
      </w:r>
      <w:r>
        <w:rPr>
          <w:rFonts w:hint="eastAsia" w:ascii="GIUOHC+ËÎÌå" w:hAnsi="GIUOHC+ËÎÌå" w:cs="GIUOHC+ËÎÌå"/>
          <w:color w:val="000000"/>
          <w:spacing w:val="-1"/>
          <w:u w:val="single"/>
        </w:rPr>
        <w:t xml:space="preserve">双方另行约定。 </w:t>
      </w:r>
    </w:p>
    <w:p w14:paraId="463634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67A79B0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 xml:space="preserve">监理人在本合同履行期间及本合同终止后两年内出版涉及本工程的有关监理与相关服务的资料的限制条件： </w:t>
      </w:r>
      <w:r>
        <w:rPr>
          <w:rFonts w:hint="eastAsia" w:ascii="GIUOHC+ËÎÌå" w:hAnsi="GIUOHC+ËÎÌå" w:cs="GIUOHC+ËÎÌå"/>
          <w:color w:val="000000"/>
          <w:spacing w:val="-1"/>
          <w:u w:val="single"/>
        </w:rPr>
        <w:t>双方另行约定。</w:t>
      </w:r>
    </w:p>
    <w:p w14:paraId="2D69DD6A">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9. 补充条款 </w:t>
      </w:r>
    </w:p>
    <w:p w14:paraId="757D675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1、项目总监必须驻点工程现场，每月在岗不少于 22 日，关键工序必须在现场，除因不可抗力影响外，不得更换总监理工程师。 </w:t>
      </w:r>
    </w:p>
    <w:p w14:paraId="1FC7B37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2、监理机构的监理人员专业配备数量须满足项目监理工作的需要，各专业监理工程师不得随意更换，如确实需要调整监理人应征得委托人同意。 </w:t>
      </w:r>
    </w:p>
    <w:p w14:paraId="025A082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委托人将采取定期和不定期相结合的形式对总监理工程师、各专业监理工程师及有关人员的在岗情况进行检查，如果在检查时发现总监理工程师未经批准，擅自离开施工现场，不能达到承诺的到位时间，每天罚款人民币 2000 元，各专业监理工程师或有关人员未经批准，擅自离开施工现场，每人每次罚款人民 币 1000 元。 </w:t>
      </w:r>
    </w:p>
    <w:p w14:paraId="00EF69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4、监理机构的所有人员均不得与任何被监理单位产生或建立与监理工作无关的联系和关系，以确保监理工作的公正性，维护委托人和其他相关单位的合法权益。 </w:t>
      </w:r>
    </w:p>
    <w:p w14:paraId="4373FE0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5、监理人需对关键程序进行旁站监理，对隐蔽工程进行巡视、 平行检查，并做好记录。 </w:t>
      </w:r>
    </w:p>
    <w:p w14:paraId="6615336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6、委托人将实时对总监理工程师、专业监理工程师等履行职责的情况进行检查，总监理工程师应能及时提供反映这些情况的全套的书面被查材料。 </w:t>
      </w:r>
    </w:p>
    <w:p w14:paraId="2D70DA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7、对专项系统及各分系统的重要部位，监理工程师要加强双控制检查。巡视和旁站相结合，确保工程质量。监理工程师在巡视和检查中发现工程质量问题，可视质量问题的大小和轻重，以 “监理工作联系单”和“监理通知单”的形式通知承包人、委托人，并监督解决。 </w:t>
      </w:r>
    </w:p>
    <w:p w14:paraId="53C67EB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8、对承包人报来的各项工程报验单，隐蔽单，监理工程师都要以施工图纸和规范及施工工艺设计要求认真审查，工程质量不符合要求未经监理工程师签字，不得进行下道工序施工。</w:t>
      </w:r>
    </w:p>
    <w:p w14:paraId="3BDB1E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9、工程质量保修期内监理人根据监理合同约定，当委托人在使用中对工程质量提出异议或本监理人在回访中发现影响使用的质量缺陷时，将派专人进行现场查验。其结果在保修范围内，则通知承包方进行保修。 </w:t>
      </w:r>
    </w:p>
    <w:p w14:paraId="299322B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10、监理人未履行本合同义务，给委托人造成损失的应承担相应的责任，赔偿委托人损失，赔偿金额按专用条款 4.1.1 条的方法确定。</w:t>
      </w:r>
    </w:p>
    <w:p w14:paraId="15BDEEE2">
      <w:pPr>
        <w:spacing w:line="440" w:lineRule="exact"/>
        <w:ind w:firstLine="416" w:firstLineChars="200"/>
        <w:rPr>
          <w:rFonts w:hint="eastAsia" w:ascii="GIUOHC+ËÎÌå" w:hAnsi="GIUOHC+ËÎÌå" w:cs="GIUOHC+ËÎÌå"/>
          <w:color w:val="000000"/>
          <w:spacing w:val="-1"/>
        </w:rPr>
      </w:pPr>
    </w:p>
    <w:p w14:paraId="5CC62ED4">
      <w:pPr>
        <w:spacing w:line="440" w:lineRule="exact"/>
        <w:ind w:firstLine="416" w:firstLineChars="200"/>
        <w:rPr>
          <w:rFonts w:hint="eastAsia" w:ascii="GIUOHC+ËÎÌå" w:hAnsi="GIUOHC+ËÎÌå" w:cs="GIUOHC+ËÎÌå"/>
          <w:color w:val="000000"/>
          <w:spacing w:val="-1"/>
          <w:u w:val="single"/>
        </w:rPr>
      </w:pPr>
    </w:p>
    <w:p w14:paraId="7E6E68E7">
      <w:pPr>
        <w:spacing w:line="440" w:lineRule="exact"/>
        <w:ind w:firstLine="416" w:firstLineChars="200"/>
        <w:rPr>
          <w:rFonts w:hint="eastAsia" w:ascii="GIUOHC+ËÎÌå" w:hAnsi="GIUOHC+ËÎÌå" w:cs="GIUOHC+ËÎÌå"/>
          <w:color w:val="000000"/>
          <w:spacing w:val="-1"/>
          <w:u w:val="single"/>
        </w:rPr>
      </w:pPr>
    </w:p>
    <w:p w14:paraId="69B49F61">
      <w:pPr>
        <w:spacing w:line="440" w:lineRule="exact"/>
        <w:rPr>
          <w:rFonts w:hint="eastAsia" w:ascii="GIUOHC+ËÎÌå" w:hAnsi="GIUOHC+ËÎÌå" w:cs="GIUOHC+ËÎÌå"/>
          <w:color w:val="000000"/>
          <w:spacing w:val="-1"/>
          <w:u w:val="single"/>
        </w:rPr>
      </w:pPr>
    </w:p>
    <w:p w14:paraId="73AA2A43">
      <w:pPr>
        <w:pStyle w:val="6"/>
        <w:rPr>
          <w:rFonts w:hint="eastAsia" w:ascii="GIUOHC+ËÎÌå" w:hAnsi="GIUOHC+ËÎÌå" w:cs="GIUOHC+ËÎÌå"/>
          <w:color w:val="000000"/>
          <w:spacing w:val="-1"/>
          <w:u w:val="single"/>
        </w:rPr>
      </w:pPr>
    </w:p>
    <w:p w14:paraId="739586C2">
      <w:pPr>
        <w:pStyle w:val="6"/>
        <w:rPr>
          <w:rFonts w:hint="eastAsia" w:ascii="GIUOHC+ËÎÌå" w:hAnsi="GIUOHC+ËÎÌå" w:cs="GIUOHC+ËÎÌå"/>
          <w:color w:val="000000"/>
          <w:spacing w:val="-1"/>
          <w:u w:val="single"/>
        </w:rPr>
      </w:pPr>
    </w:p>
    <w:p w14:paraId="3F89B221">
      <w:pPr>
        <w:pStyle w:val="6"/>
        <w:rPr>
          <w:rFonts w:hint="eastAsia" w:ascii="GIUOHC+ËÎÌå" w:hAnsi="GIUOHC+ËÎÌå" w:cs="GIUOHC+ËÎÌå"/>
          <w:color w:val="000000"/>
          <w:spacing w:val="-1"/>
          <w:u w:val="single"/>
        </w:rPr>
      </w:pPr>
    </w:p>
    <w:p w14:paraId="7746CF44">
      <w:pPr>
        <w:pStyle w:val="6"/>
        <w:rPr>
          <w:rFonts w:hint="eastAsia" w:ascii="GIUOHC+ËÎÌå" w:hAnsi="GIUOHC+ËÎÌå" w:cs="GIUOHC+ËÎÌå"/>
          <w:color w:val="000000"/>
          <w:spacing w:val="-1"/>
          <w:u w:val="single"/>
        </w:rPr>
      </w:pPr>
    </w:p>
    <w:p w14:paraId="5D65031D">
      <w:pPr>
        <w:pStyle w:val="6"/>
        <w:rPr>
          <w:rFonts w:hint="eastAsia" w:ascii="GIUOHC+ËÎÌå" w:hAnsi="GIUOHC+ËÎÌå" w:cs="GIUOHC+ËÎÌå"/>
          <w:color w:val="000000"/>
          <w:spacing w:val="-1"/>
          <w:u w:val="single"/>
        </w:rPr>
      </w:pPr>
    </w:p>
    <w:p w14:paraId="2E7EF3CC">
      <w:pPr>
        <w:pStyle w:val="6"/>
        <w:rPr>
          <w:rFonts w:hint="eastAsia" w:ascii="GIUOHC+ËÎÌå" w:hAnsi="GIUOHC+ËÎÌå" w:cs="GIUOHC+ËÎÌå"/>
          <w:color w:val="000000"/>
          <w:spacing w:val="-1"/>
          <w:u w:val="single"/>
        </w:rPr>
      </w:pPr>
    </w:p>
    <w:p w14:paraId="7F463E0A">
      <w:pPr>
        <w:pStyle w:val="6"/>
        <w:rPr>
          <w:rFonts w:hint="eastAsia" w:ascii="GIUOHC+ËÎÌå" w:hAnsi="GIUOHC+ËÎÌå" w:cs="GIUOHC+ËÎÌå"/>
          <w:color w:val="000000"/>
          <w:spacing w:val="-1"/>
          <w:u w:val="single"/>
        </w:rPr>
      </w:pPr>
    </w:p>
    <w:p w14:paraId="06170190">
      <w:pPr>
        <w:pStyle w:val="6"/>
        <w:rPr>
          <w:rFonts w:hint="eastAsia" w:ascii="GIUOHC+ËÎÌå" w:hAnsi="GIUOHC+ËÎÌå" w:cs="GIUOHC+ËÎÌå"/>
          <w:color w:val="000000"/>
          <w:spacing w:val="-1"/>
          <w:u w:val="single"/>
        </w:rPr>
      </w:pPr>
    </w:p>
    <w:p w14:paraId="0522BFCC">
      <w:pPr>
        <w:rPr>
          <w:rFonts w:hint="eastAsia" w:ascii="GIUOHC+ËÎÌå" w:hAnsi="GIUOHC+ËÎÌå" w:cs="GIUOHC+ËÎÌå"/>
          <w:color w:val="000000"/>
          <w:spacing w:val="-1"/>
          <w:u w:val="single"/>
        </w:rPr>
      </w:pPr>
    </w:p>
    <w:p w14:paraId="3C8B3DA0">
      <w:pPr>
        <w:pStyle w:val="3"/>
        <w:rPr>
          <w:rFonts w:hint="eastAsia"/>
        </w:rPr>
      </w:pPr>
    </w:p>
    <w:p w14:paraId="264536B0">
      <w:pPr>
        <w:pStyle w:val="6"/>
        <w:rPr>
          <w:rFonts w:hint="eastAsia" w:ascii="GIUOHC+ËÎÌå" w:hAnsi="GIUOHC+ËÎÌå" w:cs="GIUOHC+ËÎÌå"/>
          <w:color w:val="000000"/>
          <w:spacing w:val="-1"/>
          <w:u w:val="single"/>
        </w:rPr>
      </w:pPr>
    </w:p>
    <w:p w14:paraId="037BD751">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A 相关服务的范围和内容</w:t>
      </w:r>
    </w:p>
    <w:p w14:paraId="1DFF6FB8">
      <w:pPr>
        <w:spacing w:line="440" w:lineRule="exact"/>
        <w:jc w:val="center"/>
        <w:rPr>
          <w:rFonts w:hint="eastAsia" w:ascii="GIUOHC+ËÎÌå" w:hAnsi="GIUOHC+ËÎÌå" w:cs="GIUOHC+ËÎÌå"/>
          <w:b/>
          <w:bCs/>
          <w:color w:val="000000"/>
          <w:spacing w:val="-1"/>
        </w:rPr>
      </w:pPr>
    </w:p>
    <w:p w14:paraId="2A6DCDF7">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A-1 勘察阶段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22F6750B">
      <w:pPr>
        <w:spacing w:line="480" w:lineRule="auto"/>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A-2 设计阶段</w:t>
      </w:r>
      <w:r>
        <w:rPr>
          <w:rFonts w:hint="eastAsia" w:ascii="GIUOHC+ËÎÌå" w:hAnsi="GIUOHC+ËÎÌå" w:cs="GIUOHC+ËÎÌå"/>
          <w:color w:val="000000"/>
          <w:spacing w:val="-1"/>
          <w:u w:val="single"/>
        </w:rPr>
        <w:t xml:space="preserve">：                         。 </w:t>
      </w:r>
    </w:p>
    <w:p w14:paraId="337957FF">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A-3 保修阶段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5D47E484">
      <w:pPr>
        <w:spacing w:line="480" w:lineRule="auto"/>
        <w:ind w:firstLine="416" w:firstLineChars="200"/>
        <w:rPr>
          <w:color w:val="000000"/>
        </w:rPr>
      </w:pPr>
      <w:r>
        <w:rPr>
          <w:rFonts w:hint="eastAsia" w:ascii="GIUOHC+ËÎÌå" w:hAnsi="GIUOHC+ËÎÌå" w:cs="GIUOHC+ËÎÌå"/>
          <w:color w:val="000000"/>
          <w:spacing w:val="-1"/>
        </w:rPr>
        <w:t>A-4 其他（专业技术咨询、外部协调工作等）</w:t>
      </w:r>
      <w:r>
        <w:rPr>
          <w:rFonts w:hint="eastAsia" w:ascii="GIUOHC+ËÎÌå" w:hAnsi="GIUOHC+ËÎÌå" w:cs="GIUOHC+ËÎÌå"/>
          <w:color w:val="000000"/>
          <w:spacing w:val="-1"/>
          <w:u w:val="single"/>
        </w:rPr>
        <w:t xml:space="preserve">：                            </w:t>
      </w:r>
      <w:r>
        <w:rPr>
          <w:rFonts w:hint="eastAsia" w:ascii="宋体" w:hAnsi="宋体" w:cs="宋体"/>
          <w:color w:val="000000"/>
          <w:kern w:val="0"/>
          <w:sz w:val="30"/>
          <w:szCs w:val="30"/>
          <w:u w:val="single"/>
          <w:lang w:bidi="ar"/>
        </w:rPr>
        <w:t>。</w:t>
      </w:r>
    </w:p>
    <w:p w14:paraId="2C93B87A">
      <w:pPr>
        <w:spacing w:line="480" w:lineRule="auto"/>
        <w:ind w:firstLine="416" w:firstLineChars="200"/>
        <w:rPr>
          <w:rFonts w:hint="eastAsia" w:ascii="GIUOHC+ËÎÌå" w:hAnsi="GIUOHC+ËÎÌå" w:cs="GIUOHC+ËÎÌå"/>
          <w:color w:val="000000"/>
          <w:spacing w:val="-1"/>
        </w:rPr>
      </w:pPr>
    </w:p>
    <w:p w14:paraId="5F3EC539">
      <w:pPr>
        <w:spacing w:line="440" w:lineRule="exact"/>
        <w:ind w:firstLine="416" w:firstLineChars="200"/>
        <w:rPr>
          <w:rFonts w:hint="eastAsia" w:ascii="GIUOHC+ËÎÌå" w:hAnsi="GIUOHC+ËÎÌå" w:cs="GIUOHC+ËÎÌå"/>
          <w:color w:val="000000"/>
          <w:spacing w:val="-1"/>
        </w:rPr>
      </w:pPr>
    </w:p>
    <w:p w14:paraId="2A7C5E4E">
      <w:pPr>
        <w:spacing w:line="440" w:lineRule="exact"/>
        <w:ind w:firstLine="416" w:firstLineChars="200"/>
        <w:rPr>
          <w:rFonts w:hint="eastAsia" w:ascii="GIUOHC+ËÎÌå" w:hAnsi="GIUOHC+ËÎÌå" w:cs="GIUOHC+ËÎÌå"/>
          <w:color w:val="000000"/>
          <w:spacing w:val="-1"/>
        </w:rPr>
      </w:pPr>
    </w:p>
    <w:p w14:paraId="7F0ADB8C">
      <w:pPr>
        <w:spacing w:line="440" w:lineRule="exact"/>
        <w:ind w:firstLine="416" w:firstLineChars="200"/>
        <w:rPr>
          <w:rFonts w:hint="eastAsia" w:ascii="GIUOHC+ËÎÌå" w:hAnsi="GIUOHC+ËÎÌå" w:cs="GIUOHC+ËÎÌå"/>
          <w:color w:val="000000"/>
          <w:spacing w:val="-1"/>
        </w:rPr>
      </w:pPr>
    </w:p>
    <w:p w14:paraId="058B09E8">
      <w:pPr>
        <w:spacing w:line="440" w:lineRule="exact"/>
        <w:ind w:firstLine="416" w:firstLineChars="200"/>
        <w:rPr>
          <w:rFonts w:hint="eastAsia" w:ascii="GIUOHC+ËÎÌå" w:hAnsi="GIUOHC+ËÎÌå" w:cs="GIUOHC+ËÎÌå"/>
          <w:color w:val="000000"/>
          <w:spacing w:val="-1"/>
        </w:rPr>
      </w:pPr>
    </w:p>
    <w:p w14:paraId="78FFA244">
      <w:pPr>
        <w:spacing w:line="440" w:lineRule="exact"/>
        <w:ind w:firstLine="416" w:firstLineChars="200"/>
        <w:rPr>
          <w:rFonts w:hint="eastAsia" w:ascii="GIUOHC+ËÎÌå" w:hAnsi="GIUOHC+ËÎÌå" w:cs="GIUOHC+ËÎÌå"/>
          <w:color w:val="000000"/>
          <w:spacing w:val="-1"/>
        </w:rPr>
      </w:pPr>
    </w:p>
    <w:p w14:paraId="19B2C15E">
      <w:pPr>
        <w:spacing w:line="440" w:lineRule="exact"/>
        <w:ind w:firstLine="416" w:firstLineChars="200"/>
        <w:rPr>
          <w:rFonts w:hint="eastAsia" w:ascii="GIUOHC+ËÎÌå" w:hAnsi="GIUOHC+ËÎÌå" w:cs="GIUOHC+ËÎÌå"/>
          <w:color w:val="000000"/>
          <w:spacing w:val="-1"/>
        </w:rPr>
      </w:pPr>
    </w:p>
    <w:p w14:paraId="72BA01E0">
      <w:pPr>
        <w:spacing w:line="440" w:lineRule="exact"/>
        <w:ind w:firstLine="416" w:firstLineChars="200"/>
        <w:rPr>
          <w:rFonts w:hint="eastAsia" w:ascii="GIUOHC+ËÎÌå" w:hAnsi="GIUOHC+ËÎÌå" w:cs="GIUOHC+ËÎÌå"/>
          <w:color w:val="000000"/>
          <w:spacing w:val="-1"/>
        </w:rPr>
      </w:pPr>
    </w:p>
    <w:p w14:paraId="3BF8176E">
      <w:pPr>
        <w:spacing w:line="440" w:lineRule="exact"/>
        <w:ind w:firstLine="416" w:firstLineChars="200"/>
        <w:rPr>
          <w:rFonts w:hint="eastAsia" w:ascii="GIUOHC+ËÎÌå" w:hAnsi="GIUOHC+ËÎÌå" w:cs="GIUOHC+ËÎÌå"/>
          <w:color w:val="000000"/>
          <w:spacing w:val="-1"/>
        </w:rPr>
      </w:pPr>
    </w:p>
    <w:p w14:paraId="08AC39B4">
      <w:pPr>
        <w:spacing w:line="440" w:lineRule="exact"/>
        <w:ind w:firstLine="416" w:firstLineChars="200"/>
        <w:rPr>
          <w:rFonts w:hint="eastAsia" w:ascii="GIUOHC+ËÎÌå" w:hAnsi="GIUOHC+ËÎÌå" w:cs="GIUOHC+ËÎÌå"/>
          <w:color w:val="000000"/>
          <w:spacing w:val="-1"/>
        </w:rPr>
      </w:pPr>
    </w:p>
    <w:p w14:paraId="688BCDF2">
      <w:pPr>
        <w:spacing w:line="440" w:lineRule="exact"/>
        <w:ind w:firstLine="416" w:firstLineChars="200"/>
        <w:rPr>
          <w:rFonts w:hint="eastAsia" w:ascii="GIUOHC+ËÎÌå" w:hAnsi="GIUOHC+ËÎÌå" w:cs="GIUOHC+ËÎÌå"/>
          <w:color w:val="000000"/>
          <w:spacing w:val="-1"/>
        </w:rPr>
      </w:pPr>
    </w:p>
    <w:p w14:paraId="446CE29C">
      <w:pPr>
        <w:spacing w:line="440" w:lineRule="exact"/>
        <w:ind w:firstLine="416" w:firstLineChars="200"/>
        <w:rPr>
          <w:rFonts w:hint="eastAsia" w:ascii="GIUOHC+ËÎÌå" w:hAnsi="GIUOHC+ËÎÌå" w:cs="GIUOHC+ËÎÌå"/>
          <w:color w:val="000000"/>
          <w:spacing w:val="-1"/>
        </w:rPr>
      </w:pPr>
    </w:p>
    <w:p w14:paraId="39F9FDB9">
      <w:pPr>
        <w:spacing w:line="440" w:lineRule="exact"/>
        <w:ind w:firstLine="416" w:firstLineChars="200"/>
        <w:rPr>
          <w:rFonts w:hint="eastAsia" w:ascii="GIUOHC+ËÎÌå" w:hAnsi="GIUOHC+ËÎÌå" w:cs="GIUOHC+ËÎÌå"/>
          <w:color w:val="000000"/>
          <w:spacing w:val="-1"/>
        </w:rPr>
      </w:pPr>
    </w:p>
    <w:p w14:paraId="658FF8F7">
      <w:pPr>
        <w:spacing w:line="440" w:lineRule="exact"/>
        <w:ind w:firstLine="416" w:firstLineChars="200"/>
        <w:rPr>
          <w:rFonts w:hint="eastAsia" w:ascii="GIUOHC+ËÎÌå" w:hAnsi="GIUOHC+ËÎÌå" w:cs="GIUOHC+ËÎÌå"/>
          <w:color w:val="000000"/>
          <w:spacing w:val="-1"/>
        </w:rPr>
      </w:pPr>
    </w:p>
    <w:p w14:paraId="35EF5ABB">
      <w:pPr>
        <w:spacing w:line="440" w:lineRule="exact"/>
        <w:ind w:firstLine="416" w:firstLineChars="200"/>
        <w:rPr>
          <w:rFonts w:hint="eastAsia" w:ascii="GIUOHC+ËÎÌå" w:hAnsi="GIUOHC+ËÎÌå" w:cs="GIUOHC+ËÎÌå"/>
          <w:color w:val="000000"/>
          <w:spacing w:val="-1"/>
        </w:rPr>
      </w:pPr>
    </w:p>
    <w:p w14:paraId="75F9ADB4">
      <w:pPr>
        <w:spacing w:line="440" w:lineRule="exact"/>
        <w:ind w:firstLine="416" w:firstLineChars="200"/>
        <w:rPr>
          <w:rFonts w:hint="eastAsia" w:ascii="GIUOHC+ËÎÌå" w:hAnsi="GIUOHC+ËÎÌå" w:cs="GIUOHC+ËÎÌå"/>
          <w:color w:val="000000"/>
          <w:spacing w:val="-1"/>
        </w:rPr>
      </w:pPr>
    </w:p>
    <w:p w14:paraId="65DC4815">
      <w:pPr>
        <w:spacing w:line="440" w:lineRule="exact"/>
        <w:ind w:firstLine="416" w:firstLineChars="200"/>
        <w:rPr>
          <w:rFonts w:hint="eastAsia" w:ascii="GIUOHC+ËÎÌå" w:hAnsi="GIUOHC+ËÎÌå" w:cs="GIUOHC+ËÎÌå"/>
          <w:color w:val="000000"/>
          <w:spacing w:val="-1"/>
        </w:rPr>
      </w:pPr>
    </w:p>
    <w:p w14:paraId="40CDC96C">
      <w:pPr>
        <w:pStyle w:val="22"/>
        <w:ind w:firstLine="556"/>
        <w:rPr>
          <w:rFonts w:hint="eastAsia" w:ascii="GIUOHC+ËÎÌå" w:hAnsi="GIUOHC+ËÎÌå" w:cs="GIUOHC+ËÎÌå"/>
          <w:color w:val="000000"/>
          <w:spacing w:val="-1"/>
          <w:lang w:val="en-US" w:eastAsia="zh-CN"/>
        </w:rPr>
      </w:pPr>
    </w:p>
    <w:p w14:paraId="65D03DC1">
      <w:pPr>
        <w:pStyle w:val="22"/>
        <w:ind w:firstLine="556"/>
        <w:rPr>
          <w:rFonts w:hint="eastAsia" w:ascii="GIUOHC+ËÎÌå" w:hAnsi="GIUOHC+ËÎÌå" w:cs="GIUOHC+ËÎÌå"/>
          <w:color w:val="000000"/>
          <w:spacing w:val="-1"/>
          <w:lang w:val="en-US" w:eastAsia="zh-CN"/>
        </w:rPr>
      </w:pPr>
    </w:p>
    <w:p w14:paraId="660F3B5F">
      <w:pPr>
        <w:spacing w:line="440" w:lineRule="exact"/>
        <w:ind w:firstLine="416" w:firstLineChars="200"/>
        <w:rPr>
          <w:rFonts w:hint="eastAsia" w:ascii="GIUOHC+ËÎÌå" w:hAnsi="GIUOHC+ËÎÌå" w:cs="GIUOHC+ËÎÌå"/>
          <w:color w:val="000000"/>
          <w:spacing w:val="-1"/>
        </w:rPr>
      </w:pPr>
    </w:p>
    <w:p w14:paraId="1403DFA2">
      <w:pPr>
        <w:spacing w:line="440" w:lineRule="exact"/>
        <w:jc w:val="center"/>
        <w:rPr>
          <w:rFonts w:hint="eastAsia" w:ascii="GIUOHC+ËÎÌå" w:hAnsi="GIUOHC+ËÎÌå" w:cs="GIUOHC+ËÎÌå"/>
          <w:b/>
          <w:bCs/>
          <w:color w:val="000000"/>
          <w:spacing w:val="-1"/>
        </w:rPr>
      </w:pPr>
    </w:p>
    <w:p w14:paraId="29BEF4FC">
      <w:pPr>
        <w:spacing w:line="440" w:lineRule="exact"/>
        <w:jc w:val="center"/>
        <w:rPr>
          <w:rFonts w:hint="eastAsia" w:ascii="GIUOHC+ËÎÌå" w:hAnsi="GIUOHC+ËÎÌå" w:cs="GIUOHC+ËÎÌå"/>
          <w:b/>
          <w:bCs/>
          <w:color w:val="000000"/>
          <w:spacing w:val="-1"/>
        </w:rPr>
      </w:pPr>
    </w:p>
    <w:p w14:paraId="3CDAA6AC">
      <w:pPr>
        <w:spacing w:line="440" w:lineRule="exact"/>
        <w:jc w:val="center"/>
        <w:rPr>
          <w:rFonts w:hint="eastAsia" w:ascii="GIUOHC+ËÎÌå" w:hAnsi="GIUOHC+ËÎÌå" w:cs="GIUOHC+ËÎÌå"/>
          <w:b/>
          <w:bCs/>
          <w:color w:val="000000"/>
          <w:spacing w:val="-1"/>
        </w:rPr>
      </w:pPr>
    </w:p>
    <w:p w14:paraId="4ECB91DF">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B 委托人派遣的人员和提供的房屋、资料、设备</w:t>
      </w:r>
    </w:p>
    <w:p w14:paraId="5ABFFB61">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B-1 委托人派遣的人员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014F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9BD7D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19DFA405">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AF2A4C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666A377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125836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工作要求 </w:t>
            </w:r>
          </w:p>
          <w:p w14:paraId="3E241D13">
            <w:pPr>
              <w:spacing w:line="440" w:lineRule="exact"/>
              <w:ind w:firstLine="416" w:firstLineChars="200"/>
              <w:rPr>
                <w:rFonts w:hint="eastAsia" w:ascii="GIUOHC+ËÎÌå" w:hAnsi="GIUOHC+ËÎÌå" w:cs="GIUOHC+ËÎÌå"/>
                <w:color w:val="000000"/>
                <w:spacing w:val="-1"/>
              </w:rPr>
            </w:pPr>
          </w:p>
        </w:tc>
        <w:tc>
          <w:tcPr>
            <w:tcW w:w="2265" w:type="dxa"/>
            <w:vAlign w:val="top"/>
          </w:tcPr>
          <w:p w14:paraId="1CE9E7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4DE542B8">
            <w:pPr>
              <w:spacing w:line="440" w:lineRule="exact"/>
              <w:ind w:firstLine="416" w:firstLineChars="200"/>
              <w:rPr>
                <w:rFonts w:hint="eastAsia" w:ascii="GIUOHC+ËÎÌå" w:hAnsi="GIUOHC+ËÎÌå" w:cs="GIUOHC+ËÎÌå"/>
                <w:color w:val="000000"/>
                <w:spacing w:val="-1"/>
              </w:rPr>
            </w:pPr>
          </w:p>
        </w:tc>
      </w:tr>
      <w:tr w14:paraId="1EE5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FF4C9C1">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1.工程技术人员 </w:t>
            </w:r>
          </w:p>
          <w:p w14:paraId="2BF549C7">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2EA530E2">
            <w:pPr>
              <w:spacing w:line="440" w:lineRule="exact"/>
              <w:ind w:firstLine="416" w:firstLineChars="200"/>
              <w:rPr>
                <w:rFonts w:hint="eastAsia" w:ascii="GIUOHC+ËÎÌå" w:hAnsi="GIUOHC+ËÎÌå" w:cs="GIUOHC+ËÎÌå"/>
                <w:color w:val="000000"/>
                <w:spacing w:val="-1"/>
              </w:rPr>
            </w:pPr>
          </w:p>
        </w:tc>
        <w:tc>
          <w:tcPr>
            <w:tcW w:w="2265" w:type="dxa"/>
            <w:vAlign w:val="top"/>
          </w:tcPr>
          <w:p w14:paraId="67C7869D">
            <w:pPr>
              <w:widowControl/>
              <w:jc w:val="left"/>
              <w:rPr>
                <w:rFonts w:hint="eastAsia" w:ascii="宋体" w:hAnsi="宋体" w:cs="宋体"/>
                <w:b/>
                <w:bCs/>
                <w:color w:val="000000"/>
                <w:kern w:val="0"/>
                <w:sz w:val="30"/>
                <w:szCs w:val="30"/>
                <w:lang w:bidi="ar"/>
              </w:rPr>
            </w:pPr>
          </w:p>
        </w:tc>
        <w:tc>
          <w:tcPr>
            <w:tcW w:w="2265" w:type="dxa"/>
            <w:vAlign w:val="top"/>
          </w:tcPr>
          <w:p w14:paraId="4AEDEEB3">
            <w:pPr>
              <w:widowControl/>
              <w:jc w:val="left"/>
              <w:rPr>
                <w:rFonts w:hint="eastAsia" w:ascii="宋体" w:hAnsi="宋体" w:cs="宋体"/>
                <w:b/>
                <w:bCs/>
                <w:color w:val="000000"/>
                <w:kern w:val="0"/>
                <w:sz w:val="30"/>
                <w:szCs w:val="30"/>
                <w:lang w:bidi="ar"/>
              </w:rPr>
            </w:pPr>
          </w:p>
        </w:tc>
      </w:tr>
      <w:tr w14:paraId="4684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1C7EB9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2.辅助工作人员 </w:t>
            </w:r>
          </w:p>
          <w:p w14:paraId="0CDE6865">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79BA4316">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7180B03">
            <w:pPr>
              <w:widowControl/>
              <w:jc w:val="left"/>
              <w:rPr>
                <w:rFonts w:hint="eastAsia" w:ascii="宋体" w:hAnsi="宋体" w:cs="宋体"/>
                <w:b/>
                <w:bCs/>
                <w:color w:val="000000"/>
                <w:kern w:val="0"/>
                <w:sz w:val="30"/>
                <w:szCs w:val="30"/>
                <w:lang w:bidi="ar"/>
              </w:rPr>
            </w:pPr>
          </w:p>
        </w:tc>
        <w:tc>
          <w:tcPr>
            <w:tcW w:w="2265" w:type="dxa"/>
            <w:vAlign w:val="top"/>
          </w:tcPr>
          <w:p w14:paraId="5873A571">
            <w:pPr>
              <w:widowControl/>
              <w:jc w:val="left"/>
              <w:rPr>
                <w:rFonts w:hint="eastAsia" w:ascii="宋体" w:hAnsi="宋体" w:cs="宋体"/>
                <w:b/>
                <w:bCs/>
                <w:color w:val="000000"/>
                <w:kern w:val="0"/>
                <w:sz w:val="30"/>
                <w:szCs w:val="30"/>
                <w:lang w:bidi="ar"/>
              </w:rPr>
            </w:pPr>
          </w:p>
        </w:tc>
      </w:tr>
      <w:tr w14:paraId="5E78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110A895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3.其他人员 </w:t>
            </w:r>
          </w:p>
          <w:p w14:paraId="1B4BD9E9">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57ED7AD8">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D1F4970">
            <w:pPr>
              <w:widowControl/>
              <w:jc w:val="left"/>
              <w:rPr>
                <w:rFonts w:hint="eastAsia" w:ascii="宋体" w:hAnsi="宋体" w:cs="宋体"/>
                <w:b/>
                <w:bCs/>
                <w:color w:val="000000"/>
                <w:kern w:val="0"/>
                <w:sz w:val="30"/>
                <w:szCs w:val="30"/>
                <w:lang w:bidi="ar"/>
              </w:rPr>
            </w:pPr>
          </w:p>
        </w:tc>
        <w:tc>
          <w:tcPr>
            <w:tcW w:w="2265" w:type="dxa"/>
            <w:vAlign w:val="top"/>
          </w:tcPr>
          <w:p w14:paraId="43397D4F">
            <w:pPr>
              <w:widowControl/>
              <w:jc w:val="left"/>
              <w:rPr>
                <w:rFonts w:hint="eastAsia" w:ascii="宋体" w:hAnsi="宋体" w:cs="宋体"/>
                <w:b/>
                <w:bCs/>
                <w:color w:val="000000"/>
                <w:kern w:val="0"/>
                <w:sz w:val="30"/>
                <w:szCs w:val="30"/>
                <w:lang w:bidi="ar"/>
              </w:rPr>
            </w:pPr>
          </w:p>
        </w:tc>
      </w:tr>
      <w:tr w14:paraId="4345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5F04E95">
            <w:pPr>
              <w:widowControl/>
              <w:jc w:val="left"/>
              <w:rPr>
                <w:rFonts w:hint="eastAsia" w:ascii="宋体" w:hAnsi="宋体" w:cs="宋体"/>
                <w:b/>
                <w:bCs/>
                <w:color w:val="000000"/>
                <w:kern w:val="0"/>
                <w:sz w:val="30"/>
                <w:szCs w:val="30"/>
                <w:lang w:bidi="ar"/>
              </w:rPr>
            </w:pPr>
          </w:p>
        </w:tc>
        <w:tc>
          <w:tcPr>
            <w:tcW w:w="2265" w:type="dxa"/>
            <w:vAlign w:val="top"/>
          </w:tcPr>
          <w:p w14:paraId="66620B02">
            <w:pPr>
              <w:widowControl/>
              <w:jc w:val="left"/>
              <w:rPr>
                <w:rFonts w:hint="eastAsia" w:ascii="宋体" w:hAnsi="宋体" w:cs="宋体"/>
                <w:b/>
                <w:bCs/>
                <w:color w:val="000000"/>
                <w:kern w:val="0"/>
                <w:sz w:val="30"/>
                <w:szCs w:val="30"/>
                <w:lang w:bidi="ar"/>
              </w:rPr>
            </w:pPr>
          </w:p>
        </w:tc>
        <w:tc>
          <w:tcPr>
            <w:tcW w:w="2265" w:type="dxa"/>
            <w:vAlign w:val="top"/>
          </w:tcPr>
          <w:p w14:paraId="1D33C7CC">
            <w:pPr>
              <w:widowControl/>
              <w:jc w:val="left"/>
              <w:rPr>
                <w:rFonts w:hint="eastAsia" w:ascii="宋体" w:hAnsi="宋体" w:cs="宋体"/>
                <w:b/>
                <w:bCs/>
                <w:color w:val="000000"/>
                <w:kern w:val="0"/>
                <w:sz w:val="30"/>
                <w:szCs w:val="30"/>
                <w:lang w:bidi="ar"/>
              </w:rPr>
            </w:pPr>
          </w:p>
        </w:tc>
        <w:tc>
          <w:tcPr>
            <w:tcW w:w="2265" w:type="dxa"/>
            <w:vAlign w:val="top"/>
          </w:tcPr>
          <w:p w14:paraId="010CF07A">
            <w:pPr>
              <w:widowControl/>
              <w:jc w:val="left"/>
              <w:rPr>
                <w:rFonts w:hint="eastAsia" w:ascii="宋体" w:hAnsi="宋体" w:cs="宋体"/>
                <w:b/>
                <w:bCs/>
                <w:color w:val="000000"/>
                <w:kern w:val="0"/>
                <w:sz w:val="30"/>
                <w:szCs w:val="30"/>
                <w:lang w:bidi="ar"/>
              </w:rPr>
            </w:pPr>
          </w:p>
        </w:tc>
      </w:tr>
    </w:tbl>
    <w:p w14:paraId="05D3B673">
      <w:pPr>
        <w:widowControl/>
        <w:jc w:val="left"/>
        <w:rPr>
          <w:rFonts w:hint="eastAsia" w:ascii="宋体" w:hAnsi="宋体" w:cs="宋体"/>
          <w:b/>
          <w:bCs/>
          <w:color w:val="000000"/>
          <w:kern w:val="0"/>
          <w:sz w:val="30"/>
          <w:szCs w:val="30"/>
          <w:lang w:bidi="ar"/>
        </w:rPr>
      </w:pPr>
    </w:p>
    <w:p w14:paraId="25AA7A8F">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B-2 委托人提供的房屋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7C7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13AE3C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6E0A29D9">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860C51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9E2FE9C">
            <w:pPr>
              <w:spacing w:line="440" w:lineRule="exact"/>
              <w:ind w:firstLine="416" w:firstLineChars="200"/>
              <w:rPr>
                <w:rFonts w:hint="eastAsia" w:ascii="GIUOHC+ËÎÌå" w:hAnsi="GIUOHC+ËÎÌå" w:cs="GIUOHC+ËÎÌå"/>
                <w:color w:val="000000"/>
                <w:spacing w:val="-1"/>
              </w:rPr>
            </w:pPr>
          </w:p>
        </w:tc>
        <w:tc>
          <w:tcPr>
            <w:tcW w:w="2265" w:type="dxa"/>
            <w:vAlign w:val="top"/>
          </w:tcPr>
          <w:p w14:paraId="6362250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面积 </w:t>
            </w:r>
          </w:p>
          <w:p w14:paraId="192EC65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03E00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4CDFA5FF">
            <w:pPr>
              <w:spacing w:line="440" w:lineRule="exact"/>
              <w:ind w:firstLine="416" w:firstLineChars="200"/>
              <w:rPr>
                <w:rFonts w:hint="eastAsia" w:ascii="GIUOHC+ËÎÌå" w:hAnsi="GIUOHC+ËÎÌå" w:cs="GIUOHC+ËÎÌå"/>
                <w:color w:val="000000"/>
                <w:spacing w:val="-1"/>
              </w:rPr>
            </w:pPr>
          </w:p>
        </w:tc>
      </w:tr>
      <w:tr w14:paraId="7C1F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147C8FF">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1.办公用房 </w:t>
            </w:r>
          </w:p>
          <w:p w14:paraId="3653CE3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8460197">
            <w:pPr>
              <w:widowControl/>
              <w:jc w:val="left"/>
              <w:rPr>
                <w:rFonts w:hint="eastAsia" w:ascii="宋体" w:hAnsi="宋体" w:cs="宋体"/>
                <w:color w:val="000000"/>
                <w:kern w:val="0"/>
                <w:sz w:val="30"/>
                <w:szCs w:val="30"/>
                <w:lang w:bidi="ar"/>
              </w:rPr>
            </w:pPr>
          </w:p>
        </w:tc>
        <w:tc>
          <w:tcPr>
            <w:tcW w:w="2265" w:type="dxa"/>
            <w:vAlign w:val="top"/>
          </w:tcPr>
          <w:p w14:paraId="526EE33F">
            <w:pPr>
              <w:widowControl/>
              <w:jc w:val="left"/>
              <w:rPr>
                <w:rFonts w:hint="eastAsia" w:ascii="宋体" w:hAnsi="宋体" w:cs="宋体"/>
                <w:color w:val="000000"/>
                <w:kern w:val="0"/>
                <w:sz w:val="30"/>
                <w:szCs w:val="30"/>
                <w:lang w:bidi="ar"/>
              </w:rPr>
            </w:pPr>
          </w:p>
        </w:tc>
        <w:tc>
          <w:tcPr>
            <w:tcW w:w="2265" w:type="dxa"/>
            <w:vAlign w:val="top"/>
          </w:tcPr>
          <w:p w14:paraId="6AE04467">
            <w:pPr>
              <w:widowControl/>
              <w:jc w:val="left"/>
              <w:rPr>
                <w:rFonts w:hint="eastAsia" w:ascii="宋体" w:hAnsi="宋体" w:cs="宋体"/>
                <w:color w:val="000000"/>
                <w:kern w:val="0"/>
                <w:sz w:val="30"/>
                <w:szCs w:val="30"/>
                <w:lang w:bidi="ar"/>
              </w:rPr>
            </w:pPr>
          </w:p>
        </w:tc>
      </w:tr>
      <w:tr w14:paraId="1DEA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1B3A57D">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2.生活用房 </w:t>
            </w:r>
          </w:p>
          <w:p w14:paraId="36674B3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21F5888">
            <w:pPr>
              <w:widowControl/>
              <w:jc w:val="left"/>
              <w:rPr>
                <w:rFonts w:hint="eastAsia" w:ascii="宋体" w:hAnsi="宋体" w:cs="宋体"/>
                <w:color w:val="000000"/>
                <w:kern w:val="0"/>
                <w:sz w:val="30"/>
                <w:szCs w:val="30"/>
                <w:lang w:bidi="ar"/>
              </w:rPr>
            </w:pPr>
          </w:p>
        </w:tc>
        <w:tc>
          <w:tcPr>
            <w:tcW w:w="2265" w:type="dxa"/>
            <w:vAlign w:val="top"/>
          </w:tcPr>
          <w:p w14:paraId="6038A412">
            <w:pPr>
              <w:widowControl/>
              <w:jc w:val="left"/>
              <w:rPr>
                <w:rFonts w:hint="eastAsia" w:ascii="宋体" w:hAnsi="宋体" w:cs="宋体"/>
                <w:color w:val="000000"/>
                <w:kern w:val="0"/>
                <w:sz w:val="30"/>
                <w:szCs w:val="30"/>
                <w:lang w:bidi="ar"/>
              </w:rPr>
            </w:pPr>
          </w:p>
        </w:tc>
        <w:tc>
          <w:tcPr>
            <w:tcW w:w="2265" w:type="dxa"/>
            <w:vAlign w:val="top"/>
          </w:tcPr>
          <w:p w14:paraId="32421D25">
            <w:pPr>
              <w:widowControl/>
              <w:jc w:val="left"/>
              <w:rPr>
                <w:rFonts w:hint="eastAsia" w:ascii="宋体" w:hAnsi="宋体" w:cs="宋体"/>
                <w:color w:val="000000"/>
                <w:kern w:val="0"/>
                <w:sz w:val="30"/>
                <w:szCs w:val="30"/>
                <w:lang w:bidi="ar"/>
              </w:rPr>
            </w:pPr>
          </w:p>
        </w:tc>
      </w:tr>
      <w:tr w14:paraId="698B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E6CF0F4">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3.试验用房 </w:t>
            </w:r>
          </w:p>
          <w:p w14:paraId="63A0C4C7">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D004AE7">
            <w:pPr>
              <w:widowControl/>
              <w:jc w:val="left"/>
              <w:rPr>
                <w:rFonts w:hint="eastAsia" w:ascii="宋体" w:hAnsi="宋体" w:cs="宋体"/>
                <w:color w:val="000000"/>
                <w:kern w:val="0"/>
                <w:sz w:val="30"/>
                <w:szCs w:val="30"/>
                <w:lang w:bidi="ar"/>
              </w:rPr>
            </w:pPr>
          </w:p>
        </w:tc>
        <w:tc>
          <w:tcPr>
            <w:tcW w:w="2265" w:type="dxa"/>
            <w:vAlign w:val="top"/>
          </w:tcPr>
          <w:p w14:paraId="4A7E7247">
            <w:pPr>
              <w:widowControl/>
              <w:jc w:val="left"/>
              <w:rPr>
                <w:rFonts w:hint="eastAsia" w:ascii="宋体" w:hAnsi="宋体" w:cs="宋体"/>
                <w:color w:val="000000"/>
                <w:kern w:val="0"/>
                <w:sz w:val="30"/>
                <w:szCs w:val="30"/>
                <w:lang w:bidi="ar"/>
              </w:rPr>
            </w:pPr>
          </w:p>
        </w:tc>
        <w:tc>
          <w:tcPr>
            <w:tcW w:w="2265" w:type="dxa"/>
            <w:vAlign w:val="top"/>
          </w:tcPr>
          <w:p w14:paraId="06D7FCF9">
            <w:pPr>
              <w:widowControl/>
              <w:jc w:val="left"/>
              <w:rPr>
                <w:rFonts w:hint="eastAsia" w:ascii="宋体" w:hAnsi="宋体" w:cs="宋体"/>
                <w:color w:val="000000"/>
                <w:kern w:val="0"/>
                <w:sz w:val="30"/>
                <w:szCs w:val="30"/>
                <w:lang w:bidi="ar"/>
              </w:rPr>
            </w:pPr>
          </w:p>
        </w:tc>
      </w:tr>
      <w:tr w14:paraId="0B87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153D58C9">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4.样品用房 </w:t>
            </w:r>
          </w:p>
          <w:p w14:paraId="4AD15412">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5C39F86">
            <w:pPr>
              <w:widowControl/>
              <w:jc w:val="left"/>
              <w:rPr>
                <w:rFonts w:hint="eastAsia" w:ascii="宋体" w:hAnsi="宋体" w:cs="宋体"/>
                <w:color w:val="000000"/>
                <w:kern w:val="0"/>
                <w:sz w:val="30"/>
                <w:szCs w:val="30"/>
                <w:lang w:bidi="ar"/>
              </w:rPr>
            </w:pPr>
          </w:p>
        </w:tc>
        <w:tc>
          <w:tcPr>
            <w:tcW w:w="2265" w:type="dxa"/>
            <w:vAlign w:val="top"/>
          </w:tcPr>
          <w:p w14:paraId="5517E5BA">
            <w:pPr>
              <w:widowControl/>
              <w:jc w:val="left"/>
              <w:rPr>
                <w:rFonts w:hint="eastAsia" w:ascii="宋体" w:hAnsi="宋体" w:cs="宋体"/>
                <w:color w:val="000000"/>
                <w:kern w:val="0"/>
                <w:sz w:val="30"/>
                <w:szCs w:val="30"/>
                <w:lang w:bidi="ar"/>
              </w:rPr>
            </w:pPr>
          </w:p>
        </w:tc>
        <w:tc>
          <w:tcPr>
            <w:tcW w:w="2265" w:type="dxa"/>
            <w:vAlign w:val="top"/>
          </w:tcPr>
          <w:p w14:paraId="61D8C5F6">
            <w:pPr>
              <w:widowControl/>
              <w:jc w:val="left"/>
              <w:rPr>
                <w:rFonts w:hint="eastAsia" w:ascii="宋体" w:hAnsi="宋体" w:cs="宋体"/>
                <w:color w:val="000000"/>
                <w:kern w:val="0"/>
                <w:sz w:val="30"/>
                <w:szCs w:val="30"/>
                <w:lang w:bidi="ar"/>
              </w:rPr>
            </w:pPr>
          </w:p>
        </w:tc>
      </w:tr>
      <w:tr w14:paraId="3F11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3D617723">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用餐及其他生活条件</w:t>
            </w:r>
          </w:p>
          <w:p w14:paraId="25002E19">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ECC46BB">
            <w:pPr>
              <w:widowControl/>
              <w:jc w:val="left"/>
              <w:rPr>
                <w:rFonts w:hint="eastAsia" w:ascii="宋体" w:hAnsi="宋体" w:cs="宋体"/>
                <w:color w:val="000000"/>
                <w:kern w:val="0"/>
                <w:sz w:val="30"/>
                <w:szCs w:val="30"/>
                <w:lang w:bidi="ar"/>
              </w:rPr>
            </w:pPr>
          </w:p>
        </w:tc>
        <w:tc>
          <w:tcPr>
            <w:tcW w:w="2265" w:type="dxa"/>
            <w:vAlign w:val="top"/>
          </w:tcPr>
          <w:p w14:paraId="4C4B23F0">
            <w:pPr>
              <w:widowControl/>
              <w:jc w:val="left"/>
              <w:rPr>
                <w:rFonts w:hint="eastAsia" w:ascii="宋体" w:hAnsi="宋体" w:cs="宋体"/>
                <w:color w:val="000000"/>
                <w:kern w:val="0"/>
                <w:sz w:val="30"/>
                <w:szCs w:val="30"/>
                <w:lang w:bidi="ar"/>
              </w:rPr>
            </w:pPr>
          </w:p>
        </w:tc>
        <w:tc>
          <w:tcPr>
            <w:tcW w:w="2265" w:type="dxa"/>
            <w:vAlign w:val="top"/>
          </w:tcPr>
          <w:p w14:paraId="76A946E1">
            <w:pPr>
              <w:widowControl/>
              <w:jc w:val="left"/>
              <w:rPr>
                <w:rFonts w:hint="eastAsia" w:ascii="宋体" w:hAnsi="宋体" w:cs="宋体"/>
                <w:color w:val="000000"/>
                <w:kern w:val="0"/>
                <w:sz w:val="30"/>
                <w:szCs w:val="30"/>
                <w:lang w:bidi="ar"/>
              </w:rPr>
            </w:pPr>
          </w:p>
        </w:tc>
      </w:tr>
    </w:tbl>
    <w:p w14:paraId="3DE0FCD5">
      <w:pPr>
        <w:widowControl/>
        <w:jc w:val="left"/>
        <w:rPr>
          <w:rFonts w:hint="eastAsia" w:ascii="宋体" w:hAnsi="宋体" w:cs="宋体"/>
          <w:color w:val="000000"/>
          <w:kern w:val="0"/>
          <w:sz w:val="30"/>
          <w:szCs w:val="30"/>
          <w:lang w:bidi="ar"/>
        </w:rPr>
      </w:pPr>
    </w:p>
    <w:p w14:paraId="1EE7448E">
      <w:pPr>
        <w:widowControl/>
        <w:jc w:val="left"/>
        <w:rPr>
          <w:rFonts w:hint="eastAsia" w:ascii="宋体" w:hAnsi="宋体" w:cs="宋体"/>
          <w:color w:val="000000"/>
          <w:kern w:val="0"/>
          <w:sz w:val="30"/>
          <w:szCs w:val="30"/>
          <w:lang w:bidi="ar"/>
        </w:rPr>
      </w:pPr>
    </w:p>
    <w:p w14:paraId="006998A4">
      <w:pPr>
        <w:widowControl/>
        <w:jc w:val="left"/>
        <w:rPr>
          <w:rFonts w:hint="eastAsia" w:ascii="宋体" w:hAnsi="宋体" w:cs="宋体"/>
          <w:color w:val="000000"/>
          <w:kern w:val="0"/>
          <w:sz w:val="30"/>
          <w:szCs w:val="30"/>
          <w:lang w:bidi="ar"/>
        </w:rPr>
      </w:pPr>
    </w:p>
    <w:p w14:paraId="2D845A00">
      <w:pPr>
        <w:widowControl/>
        <w:jc w:val="left"/>
        <w:rPr>
          <w:rFonts w:hint="eastAsia" w:ascii="宋体" w:hAnsi="宋体" w:cs="宋体"/>
          <w:color w:val="000000"/>
          <w:kern w:val="0"/>
          <w:sz w:val="30"/>
          <w:szCs w:val="30"/>
          <w:lang w:bidi="ar"/>
        </w:rPr>
      </w:pPr>
    </w:p>
    <w:p w14:paraId="29CA6D99">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B-3 委托人提供的资料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976"/>
        <w:gridCol w:w="2265"/>
        <w:gridCol w:w="2265"/>
      </w:tblGrid>
      <w:tr w14:paraId="0B6E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67228BA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46E825D1">
            <w:pPr>
              <w:spacing w:line="440" w:lineRule="exact"/>
              <w:jc w:val="left"/>
              <w:rPr>
                <w:rFonts w:hint="eastAsia" w:ascii="GIUOHC+ËÎÌå" w:hAnsi="GIUOHC+ËÎÌå" w:cs="GIUOHC+ËÎÌå"/>
                <w:b/>
                <w:bCs/>
                <w:color w:val="000000"/>
                <w:spacing w:val="-1"/>
              </w:rPr>
            </w:pPr>
          </w:p>
        </w:tc>
        <w:tc>
          <w:tcPr>
            <w:tcW w:w="1976" w:type="dxa"/>
            <w:vAlign w:val="top"/>
          </w:tcPr>
          <w:p w14:paraId="4C8622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份数 </w:t>
            </w:r>
          </w:p>
          <w:p w14:paraId="0BBB0AC8">
            <w:pPr>
              <w:spacing w:line="440" w:lineRule="exact"/>
              <w:jc w:val="left"/>
              <w:rPr>
                <w:rFonts w:hint="eastAsia" w:ascii="GIUOHC+ËÎÌå" w:hAnsi="GIUOHC+ËÎÌå" w:cs="GIUOHC+ËÎÌå"/>
                <w:b/>
                <w:bCs/>
                <w:color w:val="000000"/>
                <w:spacing w:val="-1"/>
              </w:rPr>
            </w:pPr>
          </w:p>
        </w:tc>
        <w:tc>
          <w:tcPr>
            <w:tcW w:w="2265" w:type="dxa"/>
            <w:vAlign w:val="top"/>
          </w:tcPr>
          <w:p w14:paraId="185D124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55816616">
            <w:pPr>
              <w:spacing w:line="440" w:lineRule="exact"/>
              <w:jc w:val="left"/>
              <w:rPr>
                <w:rFonts w:hint="eastAsia" w:ascii="GIUOHC+ËÎÌå" w:hAnsi="GIUOHC+ËÎÌå" w:cs="GIUOHC+ËÎÌå"/>
                <w:b/>
                <w:bCs/>
                <w:color w:val="000000"/>
                <w:spacing w:val="-1"/>
              </w:rPr>
            </w:pPr>
          </w:p>
        </w:tc>
        <w:tc>
          <w:tcPr>
            <w:tcW w:w="2265" w:type="dxa"/>
            <w:vAlign w:val="top"/>
          </w:tcPr>
          <w:p w14:paraId="564F6D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备注 </w:t>
            </w:r>
          </w:p>
          <w:p w14:paraId="7FFAAB8C">
            <w:pPr>
              <w:spacing w:line="440" w:lineRule="exact"/>
              <w:jc w:val="left"/>
              <w:rPr>
                <w:rFonts w:hint="eastAsia" w:ascii="GIUOHC+ËÎÌå" w:hAnsi="GIUOHC+ËÎÌå" w:cs="GIUOHC+ËÎÌå"/>
                <w:b/>
                <w:bCs/>
                <w:color w:val="000000"/>
                <w:spacing w:val="-1"/>
              </w:rPr>
            </w:pPr>
          </w:p>
        </w:tc>
      </w:tr>
      <w:tr w14:paraId="5819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35AAEF64">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1.工程立项文件 </w:t>
            </w:r>
          </w:p>
        </w:tc>
        <w:tc>
          <w:tcPr>
            <w:tcW w:w="1976" w:type="dxa"/>
            <w:vAlign w:val="top"/>
          </w:tcPr>
          <w:p w14:paraId="0654F26E">
            <w:pPr>
              <w:spacing w:line="440" w:lineRule="exact"/>
              <w:jc w:val="left"/>
              <w:rPr>
                <w:rFonts w:hint="eastAsia" w:ascii="GIUOHC+ËÎÌå" w:hAnsi="GIUOHC+ËÎÌå" w:cs="GIUOHC+ËÎÌå"/>
                <w:b/>
                <w:bCs/>
                <w:color w:val="000000"/>
                <w:spacing w:val="-1"/>
              </w:rPr>
            </w:pPr>
          </w:p>
        </w:tc>
        <w:tc>
          <w:tcPr>
            <w:tcW w:w="2265" w:type="dxa"/>
            <w:vAlign w:val="top"/>
          </w:tcPr>
          <w:p w14:paraId="40E8A61C">
            <w:pPr>
              <w:spacing w:line="440" w:lineRule="exact"/>
              <w:jc w:val="left"/>
              <w:rPr>
                <w:rFonts w:hint="eastAsia" w:ascii="GIUOHC+ËÎÌå" w:hAnsi="GIUOHC+ËÎÌå" w:cs="GIUOHC+ËÎÌå"/>
                <w:b/>
                <w:bCs/>
                <w:color w:val="000000"/>
                <w:spacing w:val="-1"/>
              </w:rPr>
            </w:pPr>
          </w:p>
        </w:tc>
        <w:tc>
          <w:tcPr>
            <w:tcW w:w="2265" w:type="dxa"/>
            <w:vAlign w:val="top"/>
          </w:tcPr>
          <w:p w14:paraId="0271FB87">
            <w:pPr>
              <w:spacing w:line="440" w:lineRule="exact"/>
              <w:jc w:val="left"/>
              <w:rPr>
                <w:rFonts w:hint="eastAsia" w:ascii="GIUOHC+ËÎÌå" w:hAnsi="GIUOHC+ËÎÌå" w:cs="GIUOHC+ËÎÌå"/>
                <w:b/>
                <w:bCs/>
                <w:color w:val="000000"/>
                <w:spacing w:val="-1"/>
              </w:rPr>
            </w:pPr>
          </w:p>
        </w:tc>
      </w:tr>
      <w:tr w14:paraId="2FC0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3FFB641C">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2.工程勘察文件 </w:t>
            </w:r>
          </w:p>
        </w:tc>
        <w:tc>
          <w:tcPr>
            <w:tcW w:w="1976" w:type="dxa"/>
            <w:vAlign w:val="top"/>
          </w:tcPr>
          <w:p w14:paraId="49213FF4">
            <w:pPr>
              <w:spacing w:line="440" w:lineRule="exact"/>
              <w:jc w:val="left"/>
              <w:rPr>
                <w:rFonts w:hint="eastAsia" w:ascii="GIUOHC+ËÎÌå" w:hAnsi="GIUOHC+ËÎÌå" w:cs="GIUOHC+ËÎÌå"/>
                <w:b/>
                <w:bCs/>
                <w:color w:val="000000"/>
                <w:spacing w:val="-1"/>
              </w:rPr>
            </w:pPr>
          </w:p>
        </w:tc>
        <w:tc>
          <w:tcPr>
            <w:tcW w:w="2265" w:type="dxa"/>
            <w:vAlign w:val="top"/>
          </w:tcPr>
          <w:p w14:paraId="38DA3A8E">
            <w:pPr>
              <w:spacing w:line="440" w:lineRule="exact"/>
              <w:jc w:val="left"/>
              <w:rPr>
                <w:rFonts w:hint="eastAsia" w:ascii="GIUOHC+ËÎÌå" w:hAnsi="GIUOHC+ËÎÌå" w:cs="GIUOHC+ËÎÌå"/>
                <w:b/>
                <w:bCs/>
                <w:color w:val="000000"/>
                <w:spacing w:val="-1"/>
              </w:rPr>
            </w:pPr>
          </w:p>
        </w:tc>
        <w:tc>
          <w:tcPr>
            <w:tcW w:w="2265" w:type="dxa"/>
            <w:vAlign w:val="top"/>
          </w:tcPr>
          <w:p w14:paraId="4F863C3D">
            <w:pPr>
              <w:spacing w:line="440" w:lineRule="exact"/>
              <w:jc w:val="left"/>
              <w:rPr>
                <w:rFonts w:hint="eastAsia" w:ascii="GIUOHC+ËÎÌå" w:hAnsi="GIUOHC+ËÎÌå" w:cs="GIUOHC+ËÎÌå"/>
                <w:b/>
                <w:bCs/>
                <w:color w:val="000000"/>
                <w:spacing w:val="-1"/>
              </w:rPr>
            </w:pPr>
          </w:p>
        </w:tc>
      </w:tr>
      <w:tr w14:paraId="6802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54" w:type="dxa"/>
            <w:vAlign w:val="top"/>
          </w:tcPr>
          <w:p w14:paraId="4F357AD2">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3.工程设计及施工图纸 </w:t>
            </w:r>
          </w:p>
        </w:tc>
        <w:tc>
          <w:tcPr>
            <w:tcW w:w="1976" w:type="dxa"/>
            <w:vAlign w:val="top"/>
          </w:tcPr>
          <w:p w14:paraId="0706C268">
            <w:pPr>
              <w:spacing w:line="440" w:lineRule="exact"/>
              <w:jc w:val="left"/>
              <w:rPr>
                <w:rFonts w:hint="eastAsia" w:ascii="GIUOHC+ËÎÌå" w:hAnsi="GIUOHC+ËÎÌå" w:cs="GIUOHC+ËÎÌå"/>
                <w:b/>
                <w:bCs/>
                <w:color w:val="000000"/>
                <w:spacing w:val="-1"/>
              </w:rPr>
            </w:pPr>
          </w:p>
        </w:tc>
        <w:tc>
          <w:tcPr>
            <w:tcW w:w="2265" w:type="dxa"/>
            <w:vAlign w:val="top"/>
          </w:tcPr>
          <w:p w14:paraId="6E5F7D7F">
            <w:pPr>
              <w:spacing w:line="440" w:lineRule="exact"/>
              <w:jc w:val="left"/>
              <w:rPr>
                <w:rFonts w:hint="eastAsia" w:ascii="GIUOHC+ËÎÌå" w:hAnsi="GIUOHC+ËÎÌå" w:cs="GIUOHC+ËÎÌå"/>
                <w:b/>
                <w:bCs/>
                <w:color w:val="000000"/>
                <w:spacing w:val="-1"/>
              </w:rPr>
            </w:pPr>
          </w:p>
        </w:tc>
        <w:tc>
          <w:tcPr>
            <w:tcW w:w="2265" w:type="dxa"/>
            <w:vAlign w:val="top"/>
          </w:tcPr>
          <w:p w14:paraId="5DF6402F">
            <w:pPr>
              <w:spacing w:line="440" w:lineRule="exact"/>
              <w:jc w:val="left"/>
              <w:rPr>
                <w:rFonts w:hint="eastAsia" w:ascii="GIUOHC+ËÎÌå" w:hAnsi="GIUOHC+ËÎÌå" w:cs="GIUOHC+ËÎÌå"/>
                <w:b/>
                <w:bCs/>
                <w:color w:val="000000"/>
                <w:spacing w:val="-1"/>
              </w:rPr>
            </w:pPr>
          </w:p>
        </w:tc>
      </w:tr>
      <w:tr w14:paraId="3A05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AE382BF">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4.工程承包合同及其他相关合同 </w:t>
            </w:r>
          </w:p>
        </w:tc>
        <w:tc>
          <w:tcPr>
            <w:tcW w:w="1976" w:type="dxa"/>
            <w:vAlign w:val="top"/>
          </w:tcPr>
          <w:p w14:paraId="4ED313D4">
            <w:pPr>
              <w:spacing w:line="440" w:lineRule="exact"/>
              <w:jc w:val="left"/>
              <w:rPr>
                <w:rFonts w:hint="eastAsia" w:ascii="GIUOHC+ËÎÌå" w:hAnsi="GIUOHC+ËÎÌå" w:cs="GIUOHC+ËÎÌå"/>
                <w:b/>
                <w:bCs/>
                <w:color w:val="000000"/>
                <w:spacing w:val="-1"/>
              </w:rPr>
            </w:pPr>
          </w:p>
        </w:tc>
        <w:tc>
          <w:tcPr>
            <w:tcW w:w="2265" w:type="dxa"/>
            <w:vAlign w:val="top"/>
          </w:tcPr>
          <w:p w14:paraId="089BAD9B">
            <w:pPr>
              <w:spacing w:line="440" w:lineRule="exact"/>
              <w:jc w:val="left"/>
              <w:rPr>
                <w:rFonts w:hint="eastAsia" w:ascii="GIUOHC+ËÎÌå" w:hAnsi="GIUOHC+ËÎÌå" w:cs="GIUOHC+ËÎÌå"/>
                <w:b/>
                <w:bCs/>
                <w:color w:val="000000"/>
                <w:spacing w:val="-1"/>
              </w:rPr>
            </w:pPr>
          </w:p>
        </w:tc>
        <w:tc>
          <w:tcPr>
            <w:tcW w:w="2265" w:type="dxa"/>
            <w:vAlign w:val="top"/>
          </w:tcPr>
          <w:p w14:paraId="6296A903">
            <w:pPr>
              <w:spacing w:line="440" w:lineRule="exact"/>
              <w:jc w:val="left"/>
              <w:rPr>
                <w:rFonts w:hint="eastAsia" w:ascii="GIUOHC+ËÎÌå" w:hAnsi="GIUOHC+ËÎÌå" w:cs="GIUOHC+ËÎÌå"/>
                <w:b/>
                <w:bCs/>
                <w:color w:val="000000"/>
                <w:spacing w:val="-1"/>
              </w:rPr>
            </w:pPr>
          </w:p>
        </w:tc>
      </w:tr>
      <w:tr w14:paraId="5C15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678E947">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5.施工许可文件 </w:t>
            </w:r>
          </w:p>
        </w:tc>
        <w:tc>
          <w:tcPr>
            <w:tcW w:w="1976" w:type="dxa"/>
            <w:vAlign w:val="top"/>
          </w:tcPr>
          <w:p w14:paraId="2D2DFB15">
            <w:pPr>
              <w:spacing w:line="440" w:lineRule="exact"/>
              <w:jc w:val="left"/>
              <w:rPr>
                <w:rFonts w:hint="eastAsia" w:ascii="GIUOHC+ËÎÌå" w:hAnsi="GIUOHC+ËÎÌå" w:cs="GIUOHC+ËÎÌå"/>
                <w:b/>
                <w:bCs/>
                <w:color w:val="000000"/>
                <w:spacing w:val="-1"/>
              </w:rPr>
            </w:pPr>
          </w:p>
        </w:tc>
        <w:tc>
          <w:tcPr>
            <w:tcW w:w="2265" w:type="dxa"/>
            <w:vAlign w:val="top"/>
          </w:tcPr>
          <w:p w14:paraId="616FE6F8">
            <w:pPr>
              <w:spacing w:line="440" w:lineRule="exact"/>
              <w:jc w:val="left"/>
              <w:rPr>
                <w:rFonts w:hint="eastAsia" w:ascii="GIUOHC+ËÎÌå" w:hAnsi="GIUOHC+ËÎÌå" w:cs="GIUOHC+ËÎÌå"/>
                <w:b/>
                <w:bCs/>
                <w:color w:val="000000"/>
                <w:spacing w:val="-1"/>
              </w:rPr>
            </w:pPr>
          </w:p>
        </w:tc>
        <w:tc>
          <w:tcPr>
            <w:tcW w:w="2265" w:type="dxa"/>
            <w:vAlign w:val="top"/>
          </w:tcPr>
          <w:p w14:paraId="4A206901">
            <w:pPr>
              <w:spacing w:line="440" w:lineRule="exact"/>
              <w:jc w:val="left"/>
              <w:rPr>
                <w:rFonts w:hint="eastAsia" w:ascii="GIUOHC+ËÎÌå" w:hAnsi="GIUOHC+ËÎÌå" w:cs="GIUOHC+ËÎÌå"/>
                <w:b/>
                <w:bCs/>
                <w:color w:val="000000"/>
                <w:spacing w:val="-1"/>
              </w:rPr>
            </w:pPr>
          </w:p>
        </w:tc>
      </w:tr>
      <w:tr w14:paraId="1D28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85E4A81">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6.其他文件 </w:t>
            </w:r>
          </w:p>
        </w:tc>
        <w:tc>
          <w:tcPr>
            <w:tcW w:w="1976" w:type="dxa"/>
            <w:vAlign w:val="top"/>
          </w:tcPr>
          <w:p w14:paraId="192E068A">
            <w:pPr>
              <w:spacing w:line="440" w:lineRule="exact"/>
              <w:jc w:val="left"/>
              <w:rPr>
                <w:rFonts w:hint="eastAsia" w:ascii="GIUOHC+ËÎÌå" w:hAnsi="GIUOHC+ËÎÌå" w:cs="GIUOHC+ËÎÌå"/>
                <w:b/>
                <w:bCs/>
                <w:color w:val="000000"/>
                <w:spacing w:val="-1"/>
              </w:rPr>
            </w:pPr>
          </w:p>
        </w:tc>
        <w:tc>
          <w:tcPr>
            <w:tcW w:w="2265" w:type="dxa"/>
            <w:vAlign w:val="top"/>
          </w:tcPr>
          <w:p w14:paraId="0D113879">
            <w:pPr>
              <w:spacing w:line="440" w:lineRule="exact"/>
              <w:jc w:val="left"/>
              <w:rPr>
                <w:rFonts w:hint="eastAsia" w:ascii="GIUOHC+ËÎÌå" w:hAnsi="GIUOHC+ËÎÌå" w:cs="GIUOHC+ËÎÌå"/>
                <w:b/>
                <w:bCs/>
                <w:color w:val="000000"/>
                <w:spacing w:val="-1"/>
              </w:rPr>
            </w:pPr>
          </w:p>
        </w:tc>
        <w:tc>
          <w:tcPr>
            <w:tcW w:w="2265" w:type="dxa"/>
            <w:vAlign w:val="top"/>
          </w:tcPr>
          <w:p w14:paraId="288A3E10">
            <w:pPr>
              <w:spacing w:line="440" w:lineRule="exact"/>
              <w:jc w:val="left"/>
              <w:rPr>
                <w:rFonts w:hint="eastAsia" w:ascii="GIUOHC+ËÎÌå" w:hAnsi="GIUOHC+ËÎÌå" w:cs="GIUOHC+ËÎÌå"/>
                <w:b/>
                <w:bCs/>
                <w:color w:val="000000"/>
                <w:spacing w:val="-1"/>
              </w:rPr>
            </w:pPr>
          </w:p>
        </w:tc>
      </w:tr>
      <w:tr w14:paraId="77D6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2F41ED87">
            <w:pPr>
              <w:spacing w:line="440" w:lineRule="exact"/>
              <w:jc w:val="left"/>
              <w:rPr>
                <w:rFonts w:hint="eastAsia" w:ascii="GIUOHC+ËÎÌå" w:hAnsi="GIUOHC+ËÎÌå" w:cs="GIUOHC+ËÎÌå"/>
                <w:b/>
                <w:bCs/>
                <w:color w:val="000000"/>
                <w:spacing w:val="-1"/>
              </w:rPr>
            </w:pPr>
          </w:p>
        </w:tc>
        <w:tc>
          <w:tcPr>
            <w:tcW w:w="1976" w:type="dxa"/>
            <w:vAlign w:val="top"/>
          </w:tcPr>
          <w:p w14:paraId="568E473D">
            <w:pPr>
              <w:spacing w:line="440" w:lineRule="exact"/>
              <w:jc w:val="left"/>
              <w:rPr>
                <w:rFonts w:hint="eastAsia" w:ascii="GIUOHC+ËÎÌå" w:hAnsi="GIUOHC+ËÎÌå" w:cs="GIUOHC+ËÎÌå"/>
                <w:b/>
                <w:bCs/>
                <w:color w:val="000000"/>
                <w:spacing w:val="-1"/>
              </w:rPr>
            </w:pPr>
          </w:p>
        </w:tc>
        <w:tc>
          <w:tcPr>
            <w:tcW w:w="2265" w:type="dxa"/>
            <w:vAlign w:val="top"/>
          </w:tcPr>
          <w:p w14:paraId="3B9F2DAB">
            <w:pPr>
              <w:spacing w:line="440" w:lineRule="exact"/>
              <w:jc w:val="left"/>
              <w:rPr>
                <w:rFonts w:hint="eastAsia" w:ascii="GIUOHC+ËÎÌå" w:hAnsi="GIUOHC+ËÎÌå" w:cs="GIUOHC+ËÎÌå"/>
                <w:b/>
                <w:bCs/>
                <w:color w:val="000000"/>
                <w:spacing w:val="-1"/>
              </w:rPr>
            </w:pPr>
          </w:p>
        </w:tc>
        <w:tc>
          <w:tcPr>
            <w:tcW w:w="2265" w:type="dxa"/>
            <w:vAlign w:val="top"/>
          </w:tcPr>
          <w:p w14:paraId="51C4BA9B">
            <w:pPr>
              <w:spacing w:line="440" w:lineRule="exact"/>
              <w:jc w:val="left"/>
              <w:rPr>
                <w:rFonts w:hint="eastAsia" w:ascii="GIUOHC+ËÎÌå" w:hAnsi="GIUOHC+ËÎÌå" w:cs="GIUOHC+ËÎÌå"/>
                <w:b/>
                <w:bCs/>
                <w:color w:val="000000"/>
                <w:spacing w:val="-1"/>
              </w:rPr>
            </w:pPr>
          </w:p>
        </w:tc>
      </w:tr>
    </w:tbl>
    <w:p w14:paraId="2D48636A">
      <w:pPr>
        <w:spacing w:line="440" w:lineRule="exact"/>
        <w:jc w:val="left"/>
        <w:rPr>
          <w:rFonts w:hint="eastAsia" w:ascii="GIUOHC+ËÎÌå" w:hAnsi="GIUOHC+ËÎÌå" w:cs="GIUOHC+ËÎÌå"/>
          <w:b/>
          <w:bCs/>
          <w:color w:val="000000"/>
          <w:spacing w:val="-1"/>
        </w:rPr>
      </w:pPr>
    </w:p>
    <w:p w14:paraId="09D39AB9">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B-4 委托人提供的设备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49B3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2BFCF8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03F0BAB5">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561539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5E9CE0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9C767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型号与规格 </w:t>
            </w:r>
          </w:p>
          <w:p w14:paraId="28D67A1A">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B5F53C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提供时间</w:t>
            </w:r>
          </w:p>
        </w:tc>
      </w:tr>
      <w:tr w14:paraId="1D35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03C5FCB">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1.通讯设备 </w:t>
            </w:r>
          </w:p>
        </w:tc>
        <w:tc>
          <w:tcPr>
            <w:tcW w:w="2265" w:type="dxa"/>
            <w:vAlign w:val="top"/>
          </w:tcPr>
          <w:p w14:paraId="06628AF7">
            <w:pPr>
              <w:spacing w:line="440" w:lineRule="exact"/>
              <w:jc w:val="left"/>
              <w:rPr>
                <w:rFonts w:hint="eastAsia" w:ascii="GIUOHC+ËÎÌå" w:hAnsi="GIUOHC+ËÎÌå" w:cs="GIUOHC+ËÎÌå"/>
                <w:b/>
                <w:bCs/>
                <w:color w:val="000000"/>
                <w:spacing w:val="-1"/>
              </w:rPr>
            </w:pPr>
          </w:p>
        </w:tc>
        <w:tc>
          <w:tcPr>
            <w:tcW w:w="2265" w:type="dxa"/>
            <w:vAlign w:val="top"/>
          </w:tcPr>
          <w:p w14:paraId="233B5C45">
            <w:pPr>
              <w:spacing w:line="440" w:lineRule="exact"/>
              <w:jc w:val="left"/>
              <w:rPr>
                <w:rFonts w:hint="eastAsia" w:ascii="GIUOHC+ËÎÌå" w:hAnsi="GIUOHC+ËÎÌå" w:cs="GIUOHC+ËÎÌå"/>
                <w:b/>
                <w:bCs/>
                <w:color w:val="000000"/>
                <w:spacing w:val="-1"/>
              </w:rPr>
            </w:pPr>
          </w:p>
        </w:tc>
        <w:tc>
          <w:tcPr>
            <w:tcW w:w="2265" w:type="dxa"/>
            <w:vAlign w:val="top"/>
          </w:tcPr>
          <w:p w14:paraId="625DBB2E">
            <w:pPr>
              <w:spacing w:line="440" w:lineRule="exact"/>
              <w:jc w:val="left"/>
              <w:rPr>
                <w:rFonts w:hint="eastAsia" w:ascii="GIUOHC+ËÎÌå" w:hAnsi="GIUOHC+ËÎÌå" w:cs="GIUOHC+ËÎÌå"/>
                <w:b/>
                <w:bCs/>
                <w:color w:val="000000"/>
                <w:spacing w:val="-1"/>
              </w:rPr>
            </w:pPr>
          </w:p>
        </w:tc>
      </w:tr>
      <w:tr w14:paraId="36CF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7191462">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2.办公设备 </w:t>
            </w:r>
          </w:p>
        </w:tc>
        <w:tc>
          <w:tcPr>
            <w:tcW w:w="2265" w:type="dxa"/>
            <w:vAlign w:val="top"/>
          </w:tcPr>
          <w:p w14:paraId="35557A46">
            <w:pPr>
              <w:spacing w:line="440" w:lineRule="exact"/>
              <w:jc w:val="left"/>
              <w:rPr>
                <w:rFonts w:hint="eastAsia" w:ascii="GIUOHC+ËÎÌå" w:hAnsi="GIUOHC+ËÎÌå" w:cs="GIUOHC+ËÎÌå"/>
                <w:b/>
                <w:bCs/>
                <w:color w:val="000000"/>
                <w:spacing w:val="-1"/>
              </w:rPr>
            </w:pPr>
          </w:p>
        </w:tc>
        <w:tc>
          <w:tcPr>
            <w:tcW w:w="2265" w:type="dxa"/>
            <w:vAlign w:val="top"/>
          </w:tcPr>
          <w:p w14:paraId="7F666A63">
            <w:pPr>
              <w:spacing w:line="440" w:lineRule="exact"/>
              <w:jc w:val="left"/>
              <w:rPr>
                <w:rFonts w:hint="eastAsia" w:ascii="GIUOHC+ËÎÌå" w:hAnsi="GIUOHC+ËÎÌå" w:cs="GIUOHC+ËÎÌå"/>
                <w:b/>
                <w:bCs/>
                <w:color w:val="000000"/>
                <w:spacing w:val="-1"/>
              </w:rPr>
            </w:pPr>
          </w:p>
        </w:tc>
        <w:tc>
          <w:tcPr>
            <w:tcW w:w="2265" w:type="dxa"/>
            <w:vAlign w:val="top"/>
          </w:tcPr>
          <w:p w14:paraId="1E692BD1">
            <w:pPr>
              <w:spacing w:line="440" w:lineRule="exact"/>
              <w:jc w:val="left"/>
              <w:rPr>
                <w:rFonts w:hint="eastAsia" w:ascii="GIUOHC+ËÎÌå" w:hAnsi="GIUOHC+ËÎÌå" w:cs="GIUOHC+ËÎÌå"/>
                <w:b/>
                <w:bCs/>
                <w:color w:val="000000"/>
                <w:spacing w:val="-1"/>
              </w:rPr>
            </w:pPr>
          </w:p>
        </w:tc>
      </w:tr>
      <w:tr w14:paraId="4862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764D486">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3.交通工具 </w:t>
            </w:r>
          </w:p>
        </w:tc>
        <w:tc>
          <w:tcPr>
            <w:tcW w:w="2265" w:type="dxa"/>
            <w:vAlign w:val="top"/>
          </w:tcPr>
          <w:p w14:paraId="63B0A318">
            <w:pPr>
              <w:spacing w:line="440" w:lineRule="exact"/>
              <w:jc w:val="left"/>
              <w:rPr>
                <w:rFonts w:hint="eastAsia" w:ascii="GIUOHC+ËÎÌå" w:hAnsi="GIUOHC+ËÎÌå" w:cs="GIUOHC+ËÎÌå"/>
                <w:b/>
                <w:bCs/>
                <w:color w:val="000000"/>
                <w:spacing w:val="-1"/>
              </w:rPr>
            </w:pPr>
          </w:p>
        </w:tc>
        <w:tc>
          <w:tcPr>
            <w:tcW w:w="2265" w:type="dxa"/>
            <w:vAlign w:val="top"/>
          </w:tcPr>
          <w:p w14:paraId="264C0F4E">
            <w:pPr>
              <w:spacing w:line="440" w:lineRule="exact"/>
              <w:jc w:val="left"/>
              <w:rPr>
                <w:rFonts w:hint="eastAsia" w:ascii="GIUOHC+ËÎÌå" w:hAnsi="GIUOHC+ËÎÌå" w:cs="GIUOHC+ËÎÌå"/>
                <w:b/>
                <w:bCs/>
                <w:color w:val="000000"/>
                <w:spacing w:val="-1"/>
              </w:rPr>
            </w:pPr>
          </w:p>
        </w:tc>
        <w:tc>
          <w:tcPr>
            <w:tcW w:w="2265" w:type="dxa"/>
            <w:vAlign w:val="top"/>
          </w:tcPr>
          <w:p w14:paraId="0C45DDB2">
            <w:pPr>
              <w:spacing w:line="440" w:lineRule="exact"/>
              <w:jc w:val="left"/>
              <w:rPr>
                <w:rFonts w:hint="eastAsia" w:ascii="GIUOHC+ËÎÌå" w:hAnsi="GIUOHC+ËÎÌå" w:cs="GIUOHC+ËÎÌå"/>
                <w:b/>
                <w:bCs/>
                <w:color w:val="000000"/>
                <w:spacing w:val="-1"/>
              </w:rPr>
            </w:pPr>
          </w:p>
        </w:tc>
      </w:tr>
      <w:tr w14:paraId="7096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7D55F8C">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4.检测和试验设备</w:t>
            </w:r>
          </w:p>
        </w:tc>
        <w:tc>
          <w:tcPr>
            <w:tcW w:w="2265" w:type="dxa"/>
            <w:vAlign w:val="top"/>
          </w:tcPr>
          <w:p w14:paraId="1FB8B2AB">
            <w:pPr>
              <w:spacing w:line="440" w:lineRule="exact"/>
              <w:jc w:val="left"/>
              <w:rPr>
                <w:rFonts w:hint="eastAsia" w:ascii="GIUOHC+ËÎÌå" w:hAnsi="GIUOHC+ËÎÌå" w:cs="GIUOHC+ËÎÌå"/>
                <w:b/>
                <w:bCs/>
                <w:color w:val="000000"/>
                <w:spacing w:val="-1"/>
              </w:rPr>
            </w:pPr>
          </w:p>
        </w:tc>
        <w:tc>
          <w:tcPr>
            <w:tcW w:w="2265" w:type="dxa"/>
            <w:vAlign w:val="top"/>
          </w:tcPr>
          <w:p w14:paraId="615F9835">
            <w:pPr>
              <w:spacing w:line="440" w:lineRule="exact"/>
              <w:jc w:val="left"/>
              <w:rPr>
                <w:rFonts w:hint="eastAsia" w:ascii="GIUOHC+ËÎÌå" w:hAnsi="GIUOHC+ËÎÌå" w:cs="GIUOHC+ËÎÌå"/>
                <w:b/>
                <w:bCs/>
                <w:color w:val="000000"/>
                <w:spacing w:val="-1"/>
              </w:rPr>
            </w:pPr>
          </w:p>
        </w:tc>
        <w:tc>
          <w:tcPr>
            <w:tcW w:w="2265" w:type="dxa"/>
            <w:vAlign w:val="top"/>
          </w:tcPr>
          <w:p w14:paraId="5BDE1488">
            <w:pPr>
              <w:spacing w:line="440" w:lineRule="exact"/>
              <w:jc w:val="left"/>
              <w:rPr>
                <w:rFonts w:hint="eastAsia" w:ascii="GIUOHC+ËÎÌå" w:hAnsi="GIUOHC+ËÎÌå" w:cs="GIUOHC+ËÎÌå"/>
                <w:b/>
                <w:bCs/>
                <w:color w:val="000000"/>
                <w:spacing w:val="-1"/>
              </w:rPr>
            </w:pPr>
          </w:p>
        </w:tc>
      </w:tr>
      <w:tr w14:paraId="03AA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1B136C9">
            <w:pPr>
              <w:spacing w:line="440" w:lineRule="exact"/>
              <w:jc w:val="left"/>
              <w:rPr>
                <w:rFonts w:hint="eastAsia" w:ascii="GIUOHC+ËÎÌå" w:hAnsi="GIUOHC+ËÎÌå" w:cs="GIUOHC+ËÎÌå"/>
                <w:b/>
                <w:bCs/>
                <w:color w:val="000000"/>
                <w:spacing w:val="-1"/>
              </w:rPr>
            </w:pPr>
          </w:p>
        </w:tc>
        <w:tc>
          <w:tcPr>
            <w:tcW w:w="2265" w:type="dxa"/>
            <w:vAlign w:val="top"/>
          </w:tcPr>
          <w:p w14:paraId="3ECC14D3">
            <w:pPr>
              <w:spacing w:line="440" w:lineRule="exact"/>
              <w:jc w:val="left"/>
              <w:rPr>
                <w:rFonts w:hint="eastAsia" w:ascii="GIUOHC+ËÎÌå" w:hAnsi="GIUOHC+ËÎÌå" w:cs="GIUOHC+ËÎÌå"/>
                <w:b/>
                <w:bCs/>
                <w:color w:val="000000"/>
                <w:spacing w:val="-1"/>
              </w:rPr>
            </w:pPr>
          </w:p>
        </w:tc>
        <w:tc>
          <w:tcPr>
            <w:tcW w:w="2265" w:type="dxa"/>
            <w:vAlign w:val="top"/>
          </w:tcPr>
          <w:p w14:paraId="1FFDF584">
            <w:pPr>
              <w:spacing w:line="440" w:lineRule="exact"/>
              <w:jc w:val="left"/>
              <w:rPr>
                <w:rFonts w:hint="eastAsia" w:ascii="GIUOHC+ËÎÌå" w:hAnsi="GIUOHC+ËÎÌå" w:cs="GIUOHC+ËÎÌå"/>
                <w:b/>
                <w:bCs/>
                <w:color w:val="000000"/>
                <w:spacing w:val="-1"/>
              </w:rPr>
            </w:pPr>
          </w:p>
        </w:tc>
        <w:tc>
          <w:tcPr>
            <w:tcW w:w="2265" w:type="dxa"/>
            <w:vAlign w:val="top"/>
          </w:tcPr>
          <w:p w14:paraId="50D05C69">
            <w:pPr>
              <w:spacing w:line="440" w:lineRule="exact"/>
              <w:jc w:val="left"/>
              <w:rPr>
                <w:rFonts w:hint="eastAsia" w:ascii="GIUOHC+ËÎÌå" w:hAnsi="GIUOHC+ËÎÌå" w:cs="GIUOHC+ËÎÌå"/>
                <w:b/>
                <w:bCs/>
                <w:color w:val="000000"/>
                <w:spacing w:val="-1"/>
              </w:rPr>
            </w:pPr>
          </w:p>
        </w:tc>
      </w:tr>
    </w:tbl>
    <w:p w14:paraId="04468DAD">
      <w:pPr>
        <w:spacing w:line="440" w:lineRule="exact"/>
        <w:jc w:val="left"/>
        <w:rPr>
          <w:rFonts w:hint="eastAsia" w:ascii="GIUOHC+ËÎÌå" w:hAnsi="GIUOHC+ËÎÌå" w:cs="GIUOHC+ËÎÌå"/>
          <w:b/>
          <w:bCs/>
          <w:color w:val="000000"/>
          <w:spacing w:val="-1"/>
        </w:rPr>
      </w:pPr>
    </w:p>
    <w:p w14:paraId="3E8F728C">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附加协议条款： </w:t>
      </w:r>
    </w:p>
    <w:p w14:paraId="28CC314A">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说明：除招标文件中已经约定的内容，专用条件中的其他条款有中标人与业主另行协商确定。</w:t>
      </w:r>
    </w:p>
    <w:p w14:paraId="500EEE0B">
      <w:pPr>
        <w:pStyle w:val="22"/>
        <w:ind w:firstLine="0" w:firstLineChars="0"/>
        <w:rPr>
          <w:color w:val="000000"/>
        </w:rPr>
      </w:pPr>
    </w:p>
    <w:p w14:paraId="421A02BE">
      <w:pPr>
        <w:pStyle w:val="22"/>
        <w:ind w:firstLine="0" w:firstLineChars="0"/>
        <w:rPr>
          <w:color w:val="000000"/>
        </w:rPr>
      </w:pPr>
    </w:p>
    <w:p w14:paraId="531E5DDE">
      <w:pPr>
        <w:pStyle w:val="45"/>
        <w:rPr>
          <w:color w:val="000000"/>
          <w:lang w:val="zh-CN"/>
        </w:rPr>
      </w:pPr>
    </w:p>
    <w:p w14:paraId="1E9CF5B5">
      <w:pPr>
        <w:numPr>
          <w:ilvl w:val="0"/>
          <w:numId w:val="7"/>
        </w:numPr>
        <w:spacing w:line="440" w:lineRule="exact"/>
        <w:jc w:val="center"/>
        <w:rPr>
          <w:rFonts w:ascii="MHJLKJ+ËÎÌå" w:hAnsi="MHJLKJ+ËÎÌå" w:cs="MHJLKJ+ËÎÌå"/>
          <w:b/>
          <w:bCs/>
          <w:color w:val="000000"/>
          <w:sz w:val="30"/>
        </w:rPr>
      </w:pPr>
      <w:r>
        <w:rPr>
          <w:rFonts w:ascii="MHJLKJ+ËÎÌå" w:hAnsi="MHJLKJ+ËÎÌå" w:cs="MHJLKJ+ËÎÌå"/>
          <w:b/>
          <w:bCs/>
          <w:color w:val="000000"/>
          <w:sz w:val="30"/>
        </w:rPr>
        <w:br w:type="page"/>
      </w:r>
      <w:r>
        <w:rPr>
          <w:rFonts w:ascii="MHJLKJ+ËÎÌå" w:hAnsi="MHJLKJ+ËÎÌå" w:cs="MHJLKJ+ËÎÌå"/>
          <w:b/>
          <w:bCs/>
          <w:color w:val="000000"/>
          <w:sz w:val="30"/>
        </w:rPr>
        <w:t>采购内容及技术要求</w:t>
      </w:r>
    </w:p>
    <w:p w14:paraId="5EFEAAAE">
      <w:pPr>
        <w:autoSpaceDE w:val="0"/>
        <w:autoSpaceDN w:val="0"/>
        <w:adjustRightInd w:val="0"/>
        <w:spacing w:line="420" w:lineRule="exact"/>
        <w:rPr>
          <w:rFonts w:hint="eastAsia" w:ascii="新宋体" w:hAnsi="新宋体" w:eastAsia="新宋体" w:cs="宋体"/>
          <w:color w:val="000000"/>
          <w:szCs w:val="21"/>
          <w:lang w:val="zh-CN"/>
        </w:rPr>
      </w:pPr>
      <w:r>
        <w:rPr>
          <w:rFonts w:hint="eastAsia" w:ascii="新宋体" w:hAnsi="新宋体" w:eastAsia="新宋体" w:cs="宋体"/>
          <w:b/>
          <w:bCs/>
          <w:color w:val="000000"/>
          <w:szCs w:val="21"/>
          <w:lang w:val="en-US" w:eastAsia="zh-CN"/>
        </w:rPr>
        <w:t>1</w:t>
      </w:r>
      <w:r>
        <w:rPr>
          <w:rFonts w:hint="eastAsia" w:ascii="新宋体" w:hAnsi="新宋体" w:eastAsia="新宋体" w:cs="宋体"/>
          <w:b/>
          <w:bCs/>
          <w:color w:val="000000"/>
          <w:szCs w:val="21"/>
        </w:rPr>
        <w:t>、技术规范</w:t>
      </w:r>
      <w:r>
        <w:rPr>
          <w:rFonts w:hint="eastAsia" w:ascii="新宋体" w:hAnsi="新宋体" w:eastAsia="新宋体" w:cs="宋体"/>
          <w:color w:val="000000"/>
          <w:szCs w:val="21"/>
        </w:rPr>
        <w:t xml:space="preserve"> </w:t>
      </w:r>
    </w:p>
    <w:p w14:paraId="7CB086DB">
      <w:pPr>
        <w:autoSpaceDE w:val="0"/>
        <w:autoSpaceDN w:val="0"/>
        <w:adjustRightInd w:val="0"/>
        <w:spacing w:line="420" w:lineRule="exact"/>
        <w:ind w:firstLine="315" w:firstLineChars="150"/>
        <w:rPr>
          <w:rFonts w:ascii="新宋体" w:hAnsi="新宋体" w:eastAsia="新宋体" w:cs="宋体"/>
          <w:color w:val="000000"/>
          <w:szCs w:val="21"/>
          <w:lang w:val="zh-CN"/>
        </w:rPr>
      </w:pPr>
      <w:r>
        <w:rPr>
          <w:rFonts w:hint="eastAsia" w:ascii="新宋体" w:hAnsi="新宋体" w:eastAsia="新宋体" w:cs="宋体"/>
          <w:color w:val="000000"/>
          <w:szCs w:val="21"/>
        </w:rPr>
        <w:t>本工程的监理服务均须执行中华人民共和国国家标准及住房和城乡建设部颁发的有关</w:t>
      </w:r>
      <w:r>
        <w:rPr>
          <w:rFonts w:hint="eastAsia" w:ascii="新宋体" w:hAnsi="新宋体" w:eastAsia="新宋体" w:cs="宋体"/>
          <w:color w:val="000000"/>
          <w:szCs w:val="21"/>
          <w:lang w:eastAsia="zh-CN"/>
        </w:rPr>
        <w:t>市政公用工程</w:t>
      </w:r>
      <w:r>
        <w:rPr>
          <w:rFonts w:hint="eastAsia" w:ascii="新宋体" w:hAnsi="新宋体" w:eastAsia="新宋体" w:cs="宋体"/>
          <w:color w:val="000000"/>
          <w:szCs w:val="21"/>
        </w:rPr>
        <w:t>、市政工程现行的规程、标准、规范、办法，以及住房和城乡建设部、新疆维吾尔自治区住房和城乡建设行政主管部门下发的有关建设工程监理方面的文件、规定。</w:t>
      </w:r>
    </w:p>
    <w:p w14:paraId="3E92CEA9">
      <w:pPr>
        <w:adjustRightInd w:val="0"/>
        <w:snapToGrid w:val="0"/>
        <w:spacing w:line="400" w:lineRule="exact"/>
        <w:rPr>
          <w:rFonts w:hint="eastAsia" w:hAnsi="宋体" w:cs="宋体"/>
          <w:bCs/>
          <w:color w:val="000000"/>
          <w:szCs w:val="22"/>
        </w:rPr>
      </w:pPr>
      <w:bookmarkStart w:id="3" w:name="_Toc520301800"/>
      <w:bookmarkStart w:id="4" w:name="_Toc267320052"/>
      <w:r>
        <w:rPr>
          <w:rFonts w:hint="eastAsia"/>
          <w:b/>
          <w:bCs/>
          <w:color w:val="000000"/>
          <w:lang w:val="en-US" w:eastAsia="zh-CN"/>
        </w:rPr>
        <w:t>2</w:t>
      </w:r>
      <w:r>
        <w:rPr>
          <w:rFonts w:hint="eastAsia"/>
          <w:b/>
          <w:bCs/>
          <w:color w:val="000000"/>
        </w:rPr>
        <w:t>、付款方式：</w:t>
      </w:r>
      <w:r>
        <w:rPr>
          <w:rFonts w:hint="eastAsia"/>
          <w:color w:val="000000"/>
        </w:rPr>
        <w:t xml:space="preserve"> </w:t>
      </w:r>
      <w:bookmarkEnd w:id="3"/>
      <w:bookmarkEnd w:id="4"/>
      <w:bookmarkStart w:id="5" w:name="_Toc520301801"/>
      <w:r>
        <w:rPr>
          <w:rFonts w:hint="eastAsia"/>
          <w:color w:val="000000"/>
        </w:rPr>
        <w:t>最终以中标后合同约定为准</w:t>
      </w:r>
    </w:p>
    <w:p w14:paraId="10260431">
      <w:pPr>
        <w:adjustRightInd w:val="0"/>
        <w:snapToGrid w:val="0"/>
        <w:spacing w:line="400" w:lineRule="exact"/>
        <w:rPr>
          <w:b/>
          <w:bCs/>
          <w:color w:val="000000"/>
        </w:rPr>
      </w:pPr>
      <w:r>
        <w:rPr>
          <w:rFonts w:hint="eastAsia"/>
          <w:b/>
          <w:bCs/>
          <w:color w:val="000000"/>
          <w:lang w:val="en-US" w:eastAsia="zh-CN"/>
        </w:rPr>
        <w:t>3</w:t>
      </w:r>
      <w:r>
        <w:rPr>
          <w:rFonts w:hint="eastAsia"/>
          <w:b/>
          <w:bCs/>
          <w:color w:val="000000"/>
        </w:rPr>
        <w:t>、其他商务要求内容</w:t>
      </w:r>
      <w:bookmarkEnd w:id="5"/>
    </w:p>
    <w:p w14:paraId="240733B4">
      <w:pPr>
        <w:adjustRightInd w:val="0"/>
        <w:snapToGrid w:val="0"/>
        <w:spacing w:line="400" w:lineRule="exact"/>
        <w:rPr>
          <w:color w:val="000000"/>
        </w:rPr>
      </w:pPr>
      <w:r>
        <w:rPr>
          <w:rFonts w:hint="eastAsia"/>
          <w:color w:val="000000"/>
        </w:rPr>
        <w:t>（1）投标人必须在经济技术商务文件中对以上条款和服务承诺明确列出，承诺内容必须达到本篇及磋商文件其他条款的要求。</w:t>
      </w:r>
    </w:p>
    <w:p w14:paraId="5AE16F88">
      <w:pPr>
        <w:adjustRightInd w:val="0"/>
        <w:snapToGrid w:val="0"/>
        <w:spacing w:line="400" w:lineRule="exact"/>
        <w:rPr>
          <w:rFonts w:hint="eastAsia"/>
          <w:color w:val="000000"/>
        </w:rPr>
      </w:pPr>
      <w:r>
        <w:rPr>
          <w:rFonts w:hint="eastAsia"/>
          <w:color w:val="000000"/>
        </w:rPr>
        <w:t>（2）成交供应商在履行合同义务期间，应遵守国家有关法律法规，维护采购人的合法权益。</w:t>
      </w:r>
    </w:p>
    <w:p w14:paraId="0D550E36">
      <w:pPr>
        <w:adjustRightInd w:val="0"/>
        <w:snapToGrid w:val="0"/>
        <w:spacing w:line="400" w:lineRule="exact"/>
        <w:rPr>
          <w:rFonts w:hint="eastAsia"/>
          <w:color w:val="000000"/>
        </w:rPr>
      </w:pPr>
      <w:r>
        <w:rPr>
          <w:rFonts w:hint="eastAsia"/>
          <w:color w:val="000000"/>
        </w:rPr>
        <w:t>（3）成交供应商自行承担实施过程中的安全生产责任，采购人及使用单位任何情况下均不承担因此产生的任何法律责任和经济责任。</w:t>
      </w:r>
    </w:p>
    <w:p w14:paraId="38EEB37E">
      <w:pPr>
        <w:adjustRightInd w:val="0"/>
        <w:snapToGrid w:val="0"/>
        <w:spacing w:line="400" w:lineRule="exact"/>
        <w:rPr>
          <w:color w:val="000000"/>
        </w:rPr>
      </w:pPr>
      <w:r>
        <w:rPr>
          <w:rFonts w:hint="eastAsia"/>
          <w:color w:val="000000"/>
        </w:rPr>
        <w:t>（4）其他未尽事宜由供需双方在采购合同中详细约定。</w:t>
      </w:r>
    </w:p>
    <w:p w14:paraId="6B84BAEF">
      <w:pPr>
        <w:pStyle w:val="3"/>
        <w:rPr>
          <w:rFonts w:hint="eastAsia"/>
          <w:color w:val="000000"/>
          <w:lang w:val="en-US" w:eastAsia="zh-CN"/>
        </w:rPr>
      </w:pPr>
    </w:p>
    <w:p w14:paraId="56C5463A">
      <w:pPr>
        <w:adjustRightInd w:val="0"/>
        <w:snapToGrid w:val="0"/>
        <w:spacing w:line="400" w:lineRule="exact"/>
        <w:jc w:val="center"/>
        <w:rPr>
          <w:rFonts w:hint="eastAsia" w:ascii="宋体" w:hAnsi="宋体" w:cs="MVGMWE+ËÎÌå"/>
          <w:color w:val="000000"/>
          <w:sz w:val="30"/>
        </w:rPr>
      </w:pPr>
      <w:r>
        <w:rPr>
          <w:rFonts w:ascii="宋体" w:hAnsi="宋体" w:cs="MVGMWE+ËÎÌå"/>
          <w:color w:val="000000"/>
          <w:sz w:val="30"/>
        </w:rPr>
        <w:br w:type="page"/>
      </w:r>
    </w:p>
    <w:p w14:paraId="2323F370">
      <w:pPr>
        <w:adjustRightInd w:val="0"/>
        <w:snapToGrid w:val="0"/>
        <w:spacing w:line="400" w:lineRule="exact"/>
        <w:jc w:val="center"/>
        <w:rPr>
          <w:rFonts w:hint="eastAsia"/>
          <w:color w:val="000000"/>
        </w:rPr>
      </w:pPr>
      <w:r>
        <w:rPr>
          <w:rFonts w:ascii="宋体" w:hAnsi="宋体" w:cs="MVGMWE+ËÎÌå"/>
          <w:color w:val="000000"/>
          <w:sz w:val="30"/>
        </w:rPr>
        <w:t>第六章</w:t>
      </w:r>
      <w:r>
        <w:rPr>
          <w:rFonts w:hint="eastAsia" w:ascii="宋体" w:hAnsi="宋体" w:cs="MVGMWE+ËÎÌå"/>
          <w:color w:val="000000"/>
          <w:sz w:val="30"/>
        </w:rPr>
        <w:t>、</w:t>
      </w:r>
      <w:r>
        <w:rPr>
          <w:rFonts w:ascii="宋体" w:hAnsi="宋体" w:cs="MVGMWE+ËÎÌå"/>
          <w:color w:val="000000"/>
          <w:sz w:val="30"/>
        </w:rPr>
        <w:t>竞争性磋商响应文件格式</w:t>
      </w:r>
    </w:p>
    <w:p w14:paraId="01CD5E9D">
      <w:pPr>
        <w:spacing w:line="440" w:lineRule="exact"/>
        <w:ind w:firstLine="416" w:firstLineChars="200"/>
        <w:jc w:val="center"/>
        <w:rPr>
          <w:rFonts w:hint="eastAsia" w:ascii="宋体" w:hAnsi="宋体" w:cs="TMBCOU+ËÎÌå"/>
          <w:color w:val="000000"/>
          <w:spacing w:val="-1"/>
        </w:rPr>
      </w:pPr>
    </w:p>
    <w:p w14:paraId="792DBFA4">
      <w:pPr>
        <w:spacing w:line="440" w:lineRule="exact"/>
        <w:ind w:left="220" w:leftChars="105" w:firstLine="5720" w:firstLineChars="1300"/>
        <w:jc w:val="center"/>
        <w:rPr>
          <w:rFonts w:hint="eastAsia" w:ascii="MVGMWE+ËÎÌå" w:hAnsi="MVGMWE+ËÎÌå" w:cs="MVGMWE+ËÎÌå"/>
          <w:color w:val="000000"/>
          <w:sz w:val="44"/>
        </w:rPr>
      </w:pPr>
      <w:r>
        <w:rPr>
          <w:rFonts w:ascii="MVGMWE+ËÎÌå" w:hAnsi="MVGMWE+ËÎÌå" w:cs="MVGMWE+ËÎÌå"/>
          <w:color w:val="000000"/>
          <w:sz w:val="44"/>
        </w:rPr>
        <w:t>正（副）本</w:t>
      </w:r>
    </w:p>
    <w:p w14:paraId="16C4FA99">
      <w:pPr>
        <w:spacing w:line="440" w:lineRule="exact"/>
        <w:ind w:left="220" w:leftChars="105" w:firstLine="5720" w:firstLineChars="1300"/>
        <w:jc w:val="center"/>
        <w:rPr>
          <w:rFonts w:hint="eastAsia" w:ascii="MVGMWE+ËÎÌå" w:hAnsi="MVGMWE+ËÎÌå" w:cs="MVGMWE+ËÎÌå"/>
          <w:color w:val="000000"/>
          <w:sz w:val="44"/>
        </w:rPr>
      </w:pPr>
    </w:p>
    <w:p w14:paraId="3FF5CB6F">
      <w:pPr>
        <w:spacing w:line="440" w:lineRule="exact"/>
        <w:ind w:left="220" w:leftChars="105"/>
        <w:rPr>
          <w:rFonts w:hint="eastAsia" w:ascii="TMBCOU+ËÎÌå" w:hAnsi="TMBCOU+ËÎÌå" w:cs="TMBCOU+ËÎÌå"/>
          <w:color w:val="000000"/>
          <w:spacing w:val="-1"/>
        </w:rPr>
      </w:pPr>
      <w:r>
        <w:rPr>
          <w:rFonts w:hint="eastAsia" w:ascii="MVGMWE+ËÎÌå" w:hAnsi="MVGMWE+ËÎÌå" w:cs="MVGMWE+ËÎÌå"/>
          <w:color w:val="000000"/>
          <w:sz w:val="44"/>
          <w:u w:val="single"/>
        </w:rPr>
        <w:t xml:space="preserve">                </w:t>
      </w:r>
      <w:r>
        <w:rPr>
          <w:rFonts w:ascii="MVGMWE+ËÎÌå" w:hAnsi="MVGMWE+ËÎÌå" w:cs="MVGMWE+ËÎÌå"/>
          <w:color w:val="000000"/>
          <w:sz w:val="44"/>
          <w:u w:val="single"/>
        </w:rPr>
        <w:t>（项目名称）</w:t>
      </w:r>
    </w:p>
    <w:p w14:paraId="15FA1FDF">
      <w:pPr>
        <w:spacing w:line="440" w:lineRule="exact"/>
        <w:ind w:firstLine="416" w:firstLineChars="200"/>
        <w:rPr>
          <w:rFonts w:hint="eastAsia" w:ascii="TMBCOU+ËÎÌå" w:hAnsi="TMBCOU+ËÎÌå" w:cs="TMBCOU+ËÎÌå"/>
          <w:color w:val="000000"/>
          <w:spacing w:val="-1"/>
        </w:rPr>
      </w:pPr>
    </w:p>
    <w:p w14:paraId="7984632E">
      <w:pPr>
        <w:spacing w:line="440" w:lineRule="exact"/>
        <w:ind w:firstLine="416" w:firstLineChars="200"/>
        <w:rPr>
          <w:rFonts w:hint="eastAsia" w:ascii="TMBCOU+ËÎÌå" w:hAnsi="TMBCOU+ËÎÌå" w:cs="TMBCOU+ËÎÌå"/>
          <w:color w:val="000000"/>
          <w:spacing w:val="-1"/>
        </w:rPr>
      </w:pPr>
    </w:p>
    <w:p w14:paraId="488A4E1B">
      <w:pPr>
        <w:spacing w:line="440" w:lineRule="exact"/>
        <w:ind w:firstLine="416" w:firstLineChars="200"/>
        <w:rPr>
          <w:rFonts w:hint="eastAsia" w:ascii="TMBCOU+ËÎÌå" w:hAnsi="TMBCOU+ËÎÌå" w:cs="TMBCOU+ËÎÌå"/>
          <w:color w:val="000000"/>
          <w:spacing w:val="-1"/>
        </w:rPr>
      </w:pPr>
    </w:p>
    <w:p w14:paraId="62E6C0F0">
      <w:pPr>
        <w:jc w:val="center"/>
        <w:rPr>
          <w:rFonts w:hint="eastAsia" w:ascii="TMBCOU+ËÎÌå" w:hAnsi="TMBCOU+ËÎÌå" w:cs="TMBCOU+ËÎÌå"/>
          <w:color w:val="000000"/>
          <w:spacing w:val="-1"/>
          <w:sz w:val="52"/>
          <w:szCs w:val="52"/>
        </w:rPr>
      </w:pPr>
      <w:r>
        <w:rPr>
          <w:rFonts w:ascii="MVGMWE+ËÎÌå" w:hAnsi="MVGMWE+ËÎÌå" w:cs="MVGMWE+ËÎÌå"/>
          <w:color w:val="000000"/>
          <w:sz w:val="52"/>
          <w:szCs w:val="52"/>
        </w:rPr>
        <w:t>竞</w:t>
      </w:r>
      <w:r>
        <w:rPr>
          <w:color w:val="000000"/>
          <w:spacing w:val="-56"/>
          <w:sz w:val="52"/>
          <w:szCs w:val="52"/>
        </w:rPr>
        <w:t xml:space="preserve"> </w:t>
      </w:r>
      <w:r>
        <w:rPr>
          <w:rFonts w:ascii="MVGMWE+ËÎÌå" w:hAnsi="MVGMWE+ËÎÌå" w:cs="MVGMWE+ËÎÌå"/>
          <w:color w:val="000000"/>
          <w:sz w:val="52"/>
          <w:szCs w:val="52"/>
        </w:rPr>
        <w:t>争</w:t>
      </w:r>
      <w:r>
        <w:rPr>
          <w:color w:val="000000"/>
          <w:spacing w:val="-58"/>
          <w:sz w:val="52"/>
          <w:szCs w:val="52"/>
        </w:rPr>
        <w:t xml:space="preserve"> </w:t>
      </w:r>
      <w:r>
        <w:rPr>
          <w:rFonts w:ascii="MVGMWE+ËÎÌå" w:hAnsi="MVGMWE+ËÎÌå" w:cs="MVGMWE+ËÎÌå"/>
          <w:color w:val="000000"/>
          <w:sz w:val="52"/>
          <w:szCs w:val="52"/>
        </w:rPr>
        <w:t>性</w:t>
      </w:r>
      <w:r>
        <w:rPr>
          <w:color w:val="000000"/>
          <w:spacing w:val="-56"/>
          <w:sz w:val="52"/>
          <w:szCs w:val="52"/>
        </w:rPr>
        <w:t xml:space="preserve"> </w:t>
      </w:r>
      <w:r>
        <w:rPr>
          <w:rFonts w:ascii="MVGMWE+ËÎÌå" w:hAnsi="MVGMWE+ËÎÌå" w:cs="MVGMWE+ËÎÌå"/>
          <w:color w:val="000000"/>
          <w:sz w:val="52"/>
          <w:szCs w:val="52"/>
        </w:rPr>
        <w:t>磋</w:t>
      </w:r>
      <w:r>
        <w:rPr>
          <w:color w:val="000000"/>
          <w:spacing w:val="-58"/>
          <w:sz w:val="52"/>
          <w:szCs w:val="52"/>
        </w:rPr>
        <w:t xml:space="preserve"> </w:t>
      </w:r>
      <w:r>
        <w:rPr>
          <w:rFonts w:ascii="MVGMWE+ËÎÌå" w:hAnsi="MVGMWE+ËÎÌå" w:cs="MVGMWE+ËÎÌå"/>
          <w:color w:val="000000"/>
          <w:sz w:val="52"/>
          <w:szCs w:val="52"/>
        </w:rPr>
        <w:t>商</w:t>
      </w:r>
      <w:r>
        <w:rPr>
          <w:color w:val="000000"/>
          <w:spacing w:val="-56"/>
          <w:sz w:val="52"/>
          <w:szCs w:val="52"/>
        </w:rPr>
        <w:t xml:space="preserve"> </w:t>
      </w:r>
      <w:r>
        <w:rPr>
          <w:rFonts w:ascii="MVGMWE+ËÎÌå" w:hAnsi="MVGMWE+ËÎÌå" w:cs="MVGMWE+ËÎÌå"/>
          <w:color w:val="000000"/>
          <w:sz w:val="52"/>
          <w:szCs w:val="52"/>
        </w:rPr>
        <w:t>响</w:t>
      </w:r>
      <w:r>
        <w:rPr>
          <w:color w:val="000000"/>
          <w:spacing w:val="-58"/>
          <w:sz w:val="52"/>
          <w:szCs w:val="52"/>
        </w:rPr>
        <w:t xml:space="preserve"> </w:t>
      </w:r>
      <w:r>
        <w:rPr>
          <w:rFonts w:ascii="MVGMWE+ËÎÌå" w:hAnsi="MVGMWE+ËÎÌå" w:cs="MVGMWE+ËÎÌå"/>
          <w:color w:val="000000"/>
          <w:sz w:val="52"/>
          <w:szCs w:val="52"/>
        </w:rPr>
        <w:t>应</w:t>
      </w:r>
      <w:r>
        <w:rPr>
          <w:color w:val="000000"/>
          <w:spacing w:val="-56"/>
          <w:sz w:val="52"/>
          <w:szCs w:val="52"/>
        </w:rPr>
        <w:t xml:space="preserve"> </w:t>
      </w:r>
      <w:r>
        <w:rPr>
          <w:rFonts w:ascii="MVGMWE+ËÎÌå" w:hAnsi="MVGMWE+ËÎÌå" w:cs="MVGMWE+ËÎÌå"/>
          <w:color w:val="000000"/>
          <w:sz w:val="52"/>
          <w:szCs w:val="52"/>
        </w:rPr>
        <w:t>文</w:t>
      </w:r>
      <w:r>
        <w:rPr>
          <w:color w:val="000000"/>
          <w:spacing w:val="-58"/>
          <w:sz w:val="52"/>
          <w:szCs w:val="52"/>
        </w:rPr>
        <w:t xml:space="preserve"> </w:t>
      </w:r>
      <w:r>
        <w:rPr>
          <w:rFonts w:ascii="MVGMWE+ËÎÌå" w:hAnsi="MVGMWE+ËÎÌå" w:cs="MVGMWE+ËÎÌå"/>
          <w:color w:val="000000"/>
          <w:sz w:val="52"/>
          <w:szCs w:val="52"/>
        </w:rPr>
        <w:t>件</w:t>
      </w:r>
    </w:p>
    <w:p w14:paraId="628CF482">
      <w:pPr>
        <w:spacing w:line="440" w:lineRule="exact"/>
        <w:ind w:firstLine="556" w:firstLineChars="200"/>
        <w:jc w:val="center"/>
        <w:rPr>
          <w:rFonts w:hint="eastAsia" w:ascii="TMBCOU+ËÎÌå" w:hAnsi="TMBCOU+ËÎÌå" w:cs="TMBCOU+ËÎÌå"/>
          <w:color w:val="000000"/>
          <w:spacing w:val="-1"/>
        </w:rPr>
      </w:pPr>
      <w:r>
        <w:rPr>
          <w:rFonts w:ascii="MVGMWE+ËÎÌå" w:hAnsi="MVGMWE+ËÎÌå" w:cs="MVGMWE+ËÎÌå"/>
          <w:color w:val="000000"/>
          <w:spacing w:val="-1"/>
          <w:sz w:val="28"/>
        </w:rPr>
        <w:t>采购编号：</w:t>
      </w:r>
    </w:p>
    <w:p w14:paraId="72921E7D">
      <w:pPr>
        <w:spacing w:line="440" w:lineRule="exact"/>
        <w:ind w:firstLine="416" w:firstLineChars="200"/>
        <w:rPr>
          <w:rFonts w:hint="eastAsia" w:ascii="TMBCOU+ËÎÌå" w:hAnsi="TMBCOU+ËÎÌå" w:cs="TMBCOU+ËÎÌå"/>
          <w:color w:val="000000"/>
          <w:spacing w:val="-1"/>
        </w:rPr>
      </w:pPr>
    </w:p>
    <w:p w14:paraId="6195066D">
      <w:pPr>
        <w:spacing w:line="440" w:lineRule="exact"/>
        <w:ind w:firstLine="416" w:firstLineChars="200"/>
        <w:rPr>
          <w:rFonts w:hint="eastAsia" w:ascii="TMBCOU+ËÎÌå" w:hAnsi="TMBCOU+ËÎÌå" w:cs="TMBCOU+ËÎÌå"/>
          <w:color w:val="000000"/>
          <w:spacing w:val="-1"/>
        </w:rPr>
      </w:pPr>
    </w:p>
    <w:p w14:paraId="103D8318">
      <w:pPr>
        <w:spacing w:line="440" w:lineRule="exact"/>
        <w:ind w:firstLine="416" w:firstLineChars="200"/>
        <w:rPr>
          <w:rFonts w:hint="eastAsia" w:ascii="TMBCOU+ËÎÌå" w:hAnsi="TMBCOU+ËÎÌå" w:cs="TMBCOU+ËÎÌå"/>
          <w:color w:val="000000"/>
          <w:spacing w:val="-1"/>
        </w:rPr>
      </w:pPr>
    </w:p>
    <w:p w14:paraId="071834F0">
      <w:pPr>
        <w:spacing w:line="440" w:lineRule="exact"/>
        <w:ind w:firstLine="416" w:firstLineChars="200"/>
        <w:rPr>
          <w:rFonts w:hint="eastAsia" w:ascii="TMBCOU+ËÎÌå" w:hAnsi="TMBCOU+ËÎÌå" w:cs="TMBCOU+ËÎÌå"/>
          <w:color w:val="000000"/>
          <w:spacing w:val="-1"/>
        </w:rPr>
      </w:pPr>
    </w:p>
    <w:p w14:paraId="23E522E7">
      <w:pPr>
        <w:spacing w:line="440" w:lineRule="exact"/>
        <w:ind w:firstLine="416" w:firstLineChars="200"/>
        <w:rPr>
          <w:rFonts w:hint="eastAsia" w:ascii="TMBCOU+ËÎÌå" w:hAnsi="TMBCOU+ËÎÌå" w:cs="TMBCOU+ËÎÌå"/>
          <w:color w:val="000000"/>
          <w:spacing w:val="-1"/>
        </w:rPr>
      </w:pPr>
    </w:p>
    <w:p w14:paraId="16293F06">
      <w:pPr>
        <w:spacing w:line="440" w:lineRule="exact"/>
        <w:ind w:firstLine="416" w:firstLineChars="200"/>
        <w:rPr>
          <w:rFonts w:hint="eastAsia" w:ascii="TMBCOU+ËÎÌå" w:hAnsi="TMBCOU+ËÎÌå" w:cs="TMBCOU+ËÎÌå"/>
          <w:color w:val="000000"/>
          <w:spacing w:val="-1"/>
        </w:rPr>
      </w:pPr>
    </w:p>
    <w:p w14:paraId="56BD8AD2">
      <w:pPr>
        <w:spacing w:line="440" w:lineRule="exact"/>
        <w:ind w:firstLine="416" w:firstLineChars="200"/>
        <w:rPr>
          <w:rFonts w:hint="eastAsia" w:ascii="TMBCOU+ËÎÌå" w:hAnsi="TMBCOU+ËÎÌå" w:cs="TMBCOU+ËÎÌå"/>
          <w:color w:val="000000"/>
          <w:spacing w:val="-1"/>
        </w:rPr>
      </w:pPr>
    </w:p>
    <w:p w14:paraId="5DD8D50D">
      <w:pPr>
        <w:spacing w:line="440" w:lineRule="exact"/>
        <w:ind w:firstLine="416" w:firstLineChars="200"/>
        <w:rPr>
          <w:rFonts w:hint="eastAsia" w:ascii="TMBCOU+ËÎÌå" w:hAnsi="TMBCOU+ËÎÌå" w:cs="TMBCOU+ËÎÌå"/>
          <w:color w:val="000000"/>
          <w:spacing w:val="-1"/>
        </w:rPr>
      </w:pPr>
    </w:p>
    <w:p w14:paraId="580A25F1">
      <w:pPr>
        <w:spacing w:line="440" w:lineRule="exact"/>
        <w:ind w:firstLine="416" w:firstLineChars="200"/>
        <w:rPr>
          <w:rFonts w:hint="eastAsia" w:ascii="TMBCOU+ËÎÌå" w:hAnsi="TMBCOU+ËÎÌå" w:cs="TMBCOU+ËÎÌå"/>
          <w:color w:val="000000"/>
          <w:spacing w:val="-1"/>
        </w:rPr>
      </w:pPr>
    </w:p>
    <w:p w14:paraId="328B87DB">
      <w:pPr>
        <w:spacing w:line="440" w:lineRule="exact"/>
        <w:ind w:firstLine="416" w:firstLineChars="200"/>
        <w:rPr>
          <w:rFonts w:hint="eastAsia" w:ascii="TMBCOU+ËÎÌå" w:hAnsi="TMBCOU+ËÎÌå" w:cs="TMBCOU+ËÎÌå"/>
          <w:color w:val="000000"/>
          <w:spacing w:val="-1"/>
        </w:rPr>
      </w:pPr>
    </w:p>
    <w:p w14:paraId="106E5780">
      <w:pPr>
        <w:spacing w:line="440" w:lineRule="exact"/>
        <w:ind w:firstLine="416" w:firstLineChars="200"/>
        <w:rPr>
          <w:rFonts w:hint="eastAsia" w:ascii="TMBCOU+ËÎÌå" w:hAnsi="TMBCOU+ËÎÌå" w:cs="TMBCOU+ËÎÌå"/>
          <w:color w:val="000000"/>
          <w:spacing w:val="-1"/>
        </w:rPr>
      </w:pPr>
    </w:p>
    <w:p w14:paraId="76AB5CE7">
      <w:pPr>
        <w:spacing w:line="440" w:lineRule="exact"/>
        <w:ind w:firstLine="416" w:firstLineChars="200"/>
        <w:rPr>
          <w:rFonts w:hint="eastAsia" w:ascii="TMBCOU+ËÎÌå" w:hAnsi="TMBCOU+ËÎÌå" w:cs="TMBCOU+ËÎÌå"/>
          <w:color w:val="000000"/>
          <w:spacing w:val="-1"/>
        </w:rPr>
      </w:pPr>
    </w:p>
    <w:p w14:paraId="03E29390">
      <w:pPr>
        <w:spacing w:line="440" w:lineRule="exact"/>
        <w:ind w:firstLine="416" w:firstLineChars="200"/>
        <w:rPr>
          <w:rFonts w:hint="eastAsia" w:ascii="TMBCOU+ËÎÌå" w:hAnsi="TMBCOU+ËÎÌå" w:cs="TMBCOU+ËÎÌå"/>
          <w:color w:val="000000"/>
          <w:spacing w:val="-1"/>
        </w:rPr>
      </w:pPr>
    </w:p>
    <w:p w14:paraId="4B9CC50B">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竞争性磋商响应人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z w:val="28"/>
          <w:u w:val="single"/>
        </w:rPr>
        <w:t>（盖单位章）</w:t>
      </w:r>
    </w:p>
    <w:p w14:paraId="6C3500C4">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法定代表人或其委托代理人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pacing w:val="-1"/>
          <w:sz w:val="28"/>
          <w:u w:val="single"/>
        </w:rPr>
        <w:t>（签字</w:t>
      </w:r>
      <w:r>
        <w:rPr>
          <w:rFonts w:hint="eastAsia" w:ascii="MVGMWE+ËÎÌå" w:hAnsi="MVGMWE+ËÎÌå" w:cs="MVGMWE+ËÎÌå"/>
          <w:color w:val="000000"/>
          <w:spacing w:val="-1"/>
          <w:sz w:val="28"/>
          <w:u w:val="single"/>
        </w:rPr>
        <w:t>或盖章</w:t>
      </w:r>
      <w:r>
        <w:rPr>
          <w:rFonts w:ascii="MVGMWE+ËÎÌå" w:hAnsi="MVGMWE+ËÎÌå" w:cs="MVGMWE+ËÎÌå"/>
          <w:color w:val="000000"/>
          <w:spacing w:val="-1"/>
          <w:sz w:val="28"/>
          <w:u w:val="single"/>
        </w:rPr>
        <w:t>）</w:t>
      </w:r>
    </w:p>
    <w:p w14:paraId="0D3FA1A7">
      <w:pPr>
        <w:spacing w:line="360" w:lineRule="auto"/>
        <w:ind w:firstLine="416" w:firstLineChars="200"/>
        <w:rPr>
          <w:rFonts w:hint="eastAsia" w:ascii="TMBCOU+ËÎÌå" w:hAnsi="TMBCOU+ËÎÌå" w:cs="TMBCOU+ËÎÌå"/>
          <w:color w:val="000000"/>
          <w:spacing w:val="-1"/>
          <w:sz w:val="28"/>
          <w:szCs w:val="28"/>
        </w:rPr>
      </w:pPr>
      <w:r>
        <w:rPr>
          <w:rFonts w:hint="eastAsia" w:ascii="TMBCOU+ËÎÌå" w:hAnsi="TMBCOU+ËÎÌå" w:cs="TMBCOU+ËÎÌå"/>
          <w:color w:val="000000"/>
          <w:spacing w:val="-1"/>
        </w:rPr>
        <w:t xml:space="preserve">                 </w:t>
      </w:r>
      <w:r>
        <w:rPr>
          <w:rFonts w:hint="eastAsia" w:ascii="TMBCOU+ËÎÌå" w:hAnsi="TMBCOU+ËÎÌå" w:cs="TMBCOU+ËÎÌå"/>
          <w:color w:val="000000"/>
          <w:spacing w:val="-1"/>
          <w:u w:val="single"/>
        </w:rPr>
        <w:t xml:space="preserve">         </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年</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月</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日</w:t>
      </w:r>
    </w:p>
    <w:p w14:paraId="301E9B4B">
      <w:pPr>
        <w:spacing w:line="440" w:lineRule="exact"/>
        <w:ind w:firstLine="416" w:firstLineChars="200"/>
        <w:rPr>
          <w:rFonts w:hint="eastAsia" w:ascii="TMBCOU+ËÎÌå" w:hAnsi="TMBCOU+ËÎÌå" w:cs="TMBCOU+ËÎÌå"/>
          <w:color w:val="000000"/>
          <w:spacing w:val="-1"/>
        </w:rPr>
      </w:pPr>
    </w:p>
    <w:p w14:paraId="240A455E">
      <w:pPr>
        <w:spacing w:line="440" w:lineRule="exact"/>
        <w:ind w:firstLine="416" w:firstLineChars="200"/>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00D8DC31">
      <w:pPr>
        <w:spacing w:line="440" w:lineRule="exact"/>
        <w:ind w:firstLine="556" w:firstLineChars="200"/>
        <w:jc w:val="center"/>
        <w:rPr>
          <w:rFonts w:hint="eastAsia" w:ascii="TMBCOU+ËÎÌå" w:hAnsi="TMBCOU+ËÎÌå" w:cs="TMBCOU+ËÎÌå"/>
          <w:color w:val="000000"/>
          <w:spacing w:val="-1"/>
          <w:sz w:val="28"/>
          <w:szCs w:val="28"/>
        </w:rPr>
      </w:pPr>
      <w:r>
        <w:rPr>
          <w:rFonts w:hint="eastAsia" w:ascii="TMBCOU+ËÎÌå" w:hAnsi="TMBCOU+ËÎÌå" w:cs="TMBCOU+ËÎÌå"/>
          <w:color w:val="000000"/>
          <w:spacing w:val="-1"/>
          <w:sz w:val="28"/>
          <w:szCs w:val="28"/>
        </w:rPr>
        <w:t>目     录</w:t>
      </w:r>
    </w:p>
    <w:p w14:paraId="4AD2F301">
      <w:pPr>
        <w:pStyle w:val="53"/>
        <w:widowControl w:val="0"/>
        <w:autoSpaceDE w:val="0"/>
        <w:autoSpaceDN w:val="0"/>
        <w:spacing w:before="0" w:after="0" w:line="440" w:lineRule="exact"/>
        <w:ind w:firstLine="416" w:firstLineChars="200"/>
        <w:jc w:val="left"/>
        <w:rPr>
          <w:rFonts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一、磋商响应函</w:t>
      </w:r>
    </w:p>
    <w:p w14:paraId="11C49849">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二、法定代表人身份证明或法定代表人授权委托书</w:t>
      </w:r>
    </w:p>
    <w:p w14:paraId="21E8C261">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三、报价一览表</w:t>
      </w:r>
    </w:p>
    <w:p w14:paraId="06AFDF3D">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四、最终报价单</w:t>
      </w:r>
    </w:p>
    <w:p w14:paraId="64883BD8">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五、技术实施方案</w:t>
      </w:r>
    </w:p>
    <w:p w14:paraId="02AE385A">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六、服务承诺及质量保证措施</w:t>
      </w:r>
    </w:p>
    <w:p w14:paraId="1CA3FA0B">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七、项目总监理工程师情况一览表</w:t>
      </w:r>
    </w:p>
    <w:p w14:paraId="7350BC68">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八、专业监理工程师、监理员配备一览表</w:t>
      </w:r>
    </w:p>
    <w:p w14:paraId="3839E533">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九、主要检测设备仪器一览表</w:t>
      </w:r>
    </w:p>
    <w:p w14:paraId="54D37225">
      <w:pPr>
        <w:spacing w:line="500" w:lineRule="exact"/>
        <w:ind w:firstLine="420" w:firstLineChars="200"/>
        <w:outlineLvl w:val="0"/>
        <w:rPr>
          <w:rFonts w:hint="eastAsia" w:ascii="宋体" w:hAnsi="宋体" w:cs="宋体"/>
          <w:color w:val="000000"/>
          <w:spacing w:val="-1"/>
          <w:szCs w:val="18"/>
        </w:rPr>
      </w:pPr>
      <w:r>
        <w:rPr>
          <w:rFonts w:hint="eastAsia" w:ascii="宋体" w:cs="仿宋_GB2312"/>
          <w:color w:val="000000"/>
          <w:kern w:val="0"/>
          <w:szCs w:val="28"/>
          <w:lang w:val="zh-CN"/>
        </w:rPr>
        <w:t>十、企业承担类似或相近工程情况一览表（</w:t>
      </w:r>
      <w:r>
        <w:rPr>
          <w:rFonts w:hint="eastAsia" w:ascii="宋体" w:cs="仿宋_GB2312"/>
          <w:color w:val="000000"/>
          <w:kern w:val="0"/>
          <w:szCs w:val="28"/>
          <w:cs w:val="0"/>
          <w:lang w:val="zh-CN"/>
        </w:rPr>
        <w:t>2022年1月至今</w:t>
      </w:r>
      <w:r>
        <w:rPr>
          <w:rFonts w:hint="eastAsia" w:ascii="宋体" w:cs="仿宋_GB2312"/>
          <w:color w:val="000000"/>
          <w:kern w:val="0"/>
          <w:szCs w:val="28"/>
          <w:lang w:val="zh-CN"/>
        </w:rPr>
        <w:t>）</w:t>
      </w:r>
    </w:p>
    <w:p w14:paraId="5CB2DA36">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十一、技术/商务响应与偏离表</w:t>
      </w:r>
    </w:p>
    <w:p w14:paraId="3251AC35">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十二、中小企业声明函</w:t>
      </w:r>
    </w:p>
    <w:p w14:paraId="34EE606A">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十三、投标单位（供应商）反商业贿赂承诺书 </w:t>
      </w:r>
    </w:p>
    <w:p w14:paraId="7B2C1E5F">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十四、</w:t>
      </w:r>
      <w:r>
        <w:rPr>
          <w:rFonts w:hint="eastAsia" w:ascii="宋体" w:hAnsi="宋体" w:eastAsia="宋体" w:cs="宋体"/>
          <w:color w:val="000000"/>
          <w:spacing w:val="-3"/>
          <w:sz w:val="21"/>
          <w:lang w:eastAsia="zh-CN"/>
        </w:rPr>
        <w:t>提供其它有利于投标的资料</w:t>
      </w:r>
    </w:p>
    <w:p w14:paraId="0E49C30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十五、资格证明文件</w:t>
      </w:r>
    </w:p>
    <w:p w14:paraId="159DE935">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52ECD00B">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4AE2C79A">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（3）供应商企业法人营业执照、《基本账户开户许可证》、企业资质证书、注册监理工程师证书；</w:t>
      </w:r>
    </w:p>
    <w:p w14:paraId="0A4099BB">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22F16048">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3B2F4A82">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093B1E7A">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b、供应商近一年连续3个月依法缴纳税收和近一年连续3个月社会保障资金记录的证明材料；（</w:t>
      </w:r>
      <w:r>
        <w:rPr>
          <w:rFonts w:hint="eastAsia" w:ascii="宋体" w:hAnsi="宋体"/>
          <w:color w:val="000000"/>
          <w:lang w:val="en-US" w:eastAsia="zh-CN"/>
        </w:rPr>
        <w:t>6</w:t>
      </w:r>
      <w:r>
        <w:rPr>
          <w:rFonts w:hint="eastAsia" w:ascii="宋体" w:hAnsi="宋体"/>
          <w:color w:val="000000"/>
          <w:lang w:eastAsia="zh-CN"/>
        </w:rPr>
        <w:t>）磋商保证金缴纳凭证 ；</w:t>
      </w:r>
    </w:p>
    <w:p w14:paraId="2C6FBB9D">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40691E88">
      <w:pPr>
        <w:spacing w:line="440" w:lineRule="exact"/>
        <w:ind w:firstLine="560" w:firstLineChars="200"/>
        <w:jc w:val="center"/>
        <w:rPr>
          <w:rFonts w:hint="eastAsia" w:ascii="TMBCOU+ËÎÌå" w:hAnsi="TMBCOU+ËÎÌå" w:cs="TMBCOU+ËÎÌå"/>
          <w:b/>
          <w:color w:val="000000"/>
          <w:spacing w:val="-1"/>
        </w:rPr>
      </w:pPr>
      <w:r>
        <w:rPr>
          <w:rFonts w:ascii="IJTFHB+ËÎÌå" w:hAnsi="IJTFHB+ËÎÌå" w:cs="IJTFHB+ËÎÌå"/>
          <w:b/>
          <w:color w:val="000000"/>
          <w:sz w:val="28"/>
          <w:lang w:val="ru-RU"/>
        </w:rPr>
        <w:br w:type="page"/>
      </w:r>
      <w:r>
        <w:rPr>
          <w:rFonts w:ascii="IJTFHB+ËÎÌå" w:hAnsi="IJTFHB+ËÎÌå" w:cs="IJTFHB+ËÎÌå"/>
          <w:b/>
          <w:color w:val="000000"/>
          <w:sz w:val="28"/>
        </w:rPr>
        <w:t>一、磋商响应函</w:t>
      </w:r>
    </w:p>
    <w:p w14:paraId="60E898F5">
      <w:pPr>
        <w:pStyle w:val="56"/>
        <w:widowControl w:val="0"/>
        <w:autoSpaceDE w:val="0"/>
        <w:autoSpaceDN w:val="0"/>
        <w:spacing w:before="0" w:after="0" w:line="380" w:lineRule="exact"/>
        <w:jc w:val="left"/>
        <w:rPr>
          <w:rFonts w:hint="eastAsia" w:ascii="IJTFHB+ËÎÌå" w:eastAsia="宋体"/>
          <w:color w:val="000000"/>
          <w:sz w:val="21"/>
          <w:lang w:eastAsia="zh-CN"/>
        </w:rPr>
      </w:pPr>
      <w:r>
        <w:rPr>
          <w:rFonts w:ascii="IJTFHB+ËÎÌå" w:hAnsi="IJTFHB+ËÎÌå" w:cs="IJTFHB+ËÎÌå"/>
          <w:color w:val="000000"/>
          <w:sz w:val="21"/>
          <w:lang w:eastAsia="zh-CN"/>
        </w:rPr>
        <w:t>致：</w:t>
      </w:r>
      <w:r>
        <w:rPr>
          <w:rFonts w:hint="eastAsia" w:ascii="IJTFHB+ËÎÌå" w:hAnsi="IJTFHB+ËÎÌå" w:eastAsia="宋体" w:cs="IJTFHB+ËÎÌå"/>
          <w:color w:val="000000"/>
          <w:sz w:val="21"/>
          <w:lang w:eastAsia="zh-CN"/>
        </w:rPr>
        <w:t>（采购人）</w:t>
      </w:r>
    </w:p>
    <w:p w14:paraId="2D06ECB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我单位收到贵单位（项目名称、采购编号）竞争性磋商文件，经详细研究，我们决定参加本次的竞争性磋商活动，为此，我方着重声明如下：</w:t>
      </w:r>
    </w:p>
    <w:p w14:paraId="1F6C1D0C">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1、我方愿意按照竞争性磋商响应文件中的一切要求提供服务，磋商报价如下：</w:t>
      </w:r>
    </w:p>
    <w:p w14:paraId="2F1150BF">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人民币（大写）：</w:t>
      </w:r>
      <w:r>
        <w:rPr>
          <w:rFonts w:hint="eastAsia" w:eastAsia="宋体"/>
          <w:color w:val="000000"/>
          <w:spacing w:val="-4"/>
          <w:sz w:val="21"/>
          <w:lang w:eastAsia="zh-CN"/>
        </w:rPr>
        <w:t xml:space="preserve"> </w:t>
      </w:r>
      <w:r>
        <w:rPr>
          <w:rFonts w:eastAsia="宋体"/>
          <w:color w:val="000000"/>
          <w:spacing w:val="-4"/>
          <w:sz w:val="21"/>
          <w:lang w:eastAsia="zh-CN"/>
        </w:rPr>
        <w:t>¥：</w:t>
      </w:r>
    </w:p>
    <w:p w14:paraId="7ADCE9BE">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 xml:space="preserve">2、磋商有效期为自首次响应文件递交截止之日起 </w:t>
      </w:r>
      <w:r>
        <w:rPr>
          <w:rFonts w:hint="eastAsia" w:eastAsia="宋体"/>
          <w:color w:val="000000"/>
          <w:spacing w:val="-4"/>
          <w:sz w:val="21"/>
          <w:lang w:val="en-US" w:eastAsia="zh-CN"/>
        </w:rPr>
        <w:t>9</w:t>
      </w:r>
      <w:r>
        <w:rPr>
          <w:rFonts w:eastAsia="宋体"/>
          <w:color w:val="000000"/>
          <w:spacing w:val="-4"/>
          <w:sz w:val="21"/>
          <w:lang w:eastAsia="zh-CN"/>
        </w:rPr>
        <w:t>0 个日历天。</w:t>
      </w:r>
    </w:p>
    <w:p w14:paraId="6F00DD05">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3、我方承诺已经具备《中华人民共和国政府采购法》中规定的参加政府采购活动的服务商应当具备的条件：</w:t>
      </w:r>
    </w:p>
    <w:p w14:paraId="188E6662">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（1）具有独立承担民事责任的能力；</w:t>
      </w:r>
    </w:p>
    <w:p w14:paraId="1985824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（2）具有良好的商业信誉和健全的财务会计制度；</w:t>
      </w:r>
    </w:p>
    <w:p w14:paraId="23902FF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（3）具有履行合同所必需的设备和专业技术能力；</w:t>
      </w:r>
    </w:p>
    <w:p w14:paraId="0E19B686">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（4）有依法缴纳税收和社会保障资金的良好记录；</w:t>
      </w:r>
    </w:p>
    <w:p w14:paraId="0DF1935B">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（5）参加此项采购活动前三年内，在经营活动中没有重大违法记录。</w:t>
      </w:r>
    </w:p>
    <w:p w14:paraId="646752DF">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4、提供磋商须知规定的全部磋商响应文件，包括</w:t>
      </w:r>
      <w:r>
        <w:rPr>
          <w:rFonts w:hint="eastAsia" w:eastAsia="宋体"/>
          <w:color w:val="000000"/>
          <w:spacing w:val="-4"/>
          <w:sz w:val="21"/>
          <w:lang w:eastAsia="zh-CN"/>
        </w:rPr>
        <w:t>电子响应文件、纸质版</w:t>
      </w:r>
      <w:r>
        <w:rPr>
          <w:rFonts w:eastAsia="宋体"/>
          <w:color w:val="000000"/>
          <w:spacing w:val="-4"/>
          <w:sz w:val="21"/>
          <w:lang w:eastAsia="zh-CN"/>
        </w:rPr>
        <w:t>磋商响应文件正本、副本。</w:t>
      </w:r>
    </w:p>
    <w:p w14:paraId="26090ACB">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5、按采购文件要求提供和交付的服务的磋商报价详见报价一览表。</w:t>
      </w:r>
    </w:p>
    <w:p w14:paraId="11817D3D">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6、我方承诺：完全理解磋商报价超过预算金额时，投标将被拒绝。</w:t>
      </w:r>
    </w:p>
    <w:p w14:paraId="273003C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7、保证忠实地执行双方所签订的合同，并承担合同规定的责任和义务。</w:t>
      </w:r>
    </w:p>
    <w:p w14:paraId="4BCDE21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8、承诺完全满足和响应采购文件中的各项商务和技术要求，若有偏差，已在磋商响应文件商务条款偏离表中予以明确特别说明。</w:t>
      </w:r>
    </w:p>
    <w:p w14:paraId="1698B755">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9、保证遵守采购文件的规定。</w:t>
      </w:r>
    </w:p>
    <w:p w14:paraId="0DF472CE">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10、我方完全理解贵方不一定接受最低价的磋商或收到的任何投标。</w:t>
      </w:r>
    </w:p>
    <w:p w14:paraId="0AD67225">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11、我方愿意向贵方提供任何与本项磋商有关的数据、情况和技术资料。若贵方需要，我方愿意提供我方作出的一切承诺的证明材料。</w:t>
      </w:r>
    </w:p>
    <w:p w14:paraId="5AEBC822">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12、我方已详细审核全部磋商响应文件，包括磋商响应文件修改书（如有的话）、参考资料及有关附件，确认无误。</w:t>
      </w:r>
    </w:p>
    <w:p w14:paraId="4E5F8A72">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13、所有关于本次磋商的函电，请按下列地址联系。</w:t>
      </w:r>
    </w:p>
    <w:p w14:paraId="088E4FF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供应商全称（印章）：</w:t>
      </w:r>
    </w:p>
    <w:p w14:paraId="65688C4F">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地址：</w:t>
      </w:r>
    </w:p>
    <w:p w14:paraId="1F53520E">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开户银行：</w:t>
      </w:r>
    </w:p>
    <w:p w14:paraId="7BDE3D84">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账号：</w:t>
      </w:r>
    </w:p>
    <w:p w14:paraId="76686C9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电话：</w:t>
      </w:r>
    </w:p>
    <w:p w14:paraId="31BB77DE">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邮箱：</w:t>
      </w:r>
    </w:p>
    <w:p w14:paraId="056E6E5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邮编：</w:t>
      </w:r>
    </w:p>
    <w:p w14:paraId="09CDC3C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授权代表（签字</w:t>
      </w:r>
      <w:r>
        <w:rPr>
          <w:rFonts w:hint="eastAsia" w:eastAsia="宋体"/>
          <w:color w:val="000000"/>
          <w:spacing w:val="-4"/>
          <w:sz w:val="21"/>
          <w:lang w:val="en-US" w:eastAsia="zh-CN"/>
        </w:rPr>
        <w:t>或盖章</w:t>
      </w:r>
      <w:r>
        <w:rPr>
          <w:rFonts w:eastAsia="宋体"/>
          <w:color w:val="000000"/>
          <w:spacing w:val="-4"/>
          <w:sz w:val="21"/>
          <w:lang w:eastAsia="zh-CN"/>
        </w:rPr>
        <w:t>）：</w:t>
      </w:r>
    </w:p>
    <w:p w14:paraId="25CC5DBA">
      <w:pPr>
        <w:spacing w:line="360" w:lineRule="exact"/>
        <w:ind w:firstLine="1144" w:firstLineChars="550"/>
        <w:rPr>
          <w:rFonts w:hint="eastAsia" w:ascii="TMBCOU+ËÎÌå" w:hAnsi="TMBCOU+ËÎÌå" w:cs="TMBCOU+ËÎÌå"/>
          <w:color w:val="000000"/>
          <w:spacing w:val="-1"/>
        </w:rPr>
      </w:pPr>
      <w:r>
        <w:rPr>
          <w:rFonts w:hint="eastAsia" w:ascii="TMBCOU+ËÎÌå" w:hAnsi="TMBCOU+ËÎÌå" w:cs="TMBCOU+ËÎÌå"/>
          <w:color w:val="000000"/>
          <w:spacing w:val="-1"/>
        </w:rPr>
        <w:t>年月日</w:t>
      </w:r>
    </w:p>
    <w:p w14:paraId="3F8A02F0">
      <w:pPr>
        <w:spacing w:line="440" w:lineRule="exact"/>
        <w:ind w:firstLine="1040" w:firstLineChars="500"/>
        <w:rPr>
          <w:rFonts w:hint="eastAsia" w:ascii="TMBCOU+ËÎÌå" w:hAnsi="TMBCOU+ËÎÌå" w:cs="TMBCOU+ËÎÌå"/>
          <w:color w:val="000000"/>
          <w:spacing w:val="-1"/>
        </w:rPr>
      </w:pPr>
    </w:p>
    <w:p w14:paraId="60E5E838">
      <w:pPr>
        <w:spacing w:line="360" w:lineRule="auto"/>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3E88CE83">
      <w:pPr>
        <w:spacing w:line="440" w:lineRule="exact"/>
        <w:jc w:val="center"/>
        <w:rPr>
          <w:rFonts w:hint="eastAsia" w:ascii="TMBCOU+ËÎÌå" w:hAnsi="TMBCOU+ËÎÌå" w:cs="TMBCOU+ËÎÌå"/>
          <w:b/>
          <w:color w:val="000000"/>
          <w:spacing w:val="-1"/>
        </w:rPr>
      </w:pPr>
      <w:r>
        <w:rPr>
          <w:rFonts w:hint="eastAsia" w:ascii="NTUWPH+ËÎÌå" w:hAnsi="NTUWPH+ËÎÌå" w:cs="NTUWPH+ËÎÌå"/>
          <w:b/>
          <w:color w:val="000000"/>
          <w:spacing w:val="-1"/>
          <w:sz w:val="28"/>
        </w:rPr>
        <w:t>二、</w:t>
      </w:r>
      <w:r>
        <w:rPr>
          <w:rFonts w:ascii="NTUWPH+ËÎÌå" w:hAnsi="NTUWPH+ËÎÌå" w:cs="NTUWPH+ËÎÌå"/>
          <w:b/>
          <w:color w:val="000000"/>
          <w:spacing w:val="-1"/>
          <w:sz w:val="28"/>
        </w:rPr>
        <w:t>法定代表人身份证明</w:t>
      </w:r>
    </w:p>
    <w:p w14:paraId="545BF121">
      <w:pPr>
        <w:pStyle w:val="72"/>
        <w:widowControl w:val="0"/>
        <w:autoSpaceDE w:val="0"/>
        <w:autoSpaceDN w:val="0"/>
        <w:spacing w:before="0" w:after="0" w:line="440" w:lineRule="exact"/>
        <w:ind w:firstLine="312" w:firstLineChars="150"/>
        <w:jc w:val="left"/>
        <w:rPr>
          <w:rFonts w:ascii="NTUWPH+ËÎÌå"/>
          <w:color w:val="000000"/>
          <w:sz w:val="21"/>
          <w:lang w:eastAsia="zh-CN"/>
        </w:rPr>
      </w:pPr>
      <w:r>
        <w:rPr>
          <w:rFonts w:hint="eastAsia" w:ascii="宋体" w:hAnsi="宋体" w:eastAsia="宋体" w:cs="宋体"/>
          <w:color w:val="000000"/>
          <w:spacing w:val="-1"/>
          <w:sz w:val="21"/>
          <w:lang w:eastAsia="zh-CN"/>
        </w:rPr>
        <w:t>竞争性磋商响应人名称：</w:t>
      </w:r>
    </w:p>
    <w:p w14:paraId="14949C7E">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单位性质：</w:t>
      </w:r>
    </w:p>
    <w:p w14:paraId="18228A7A">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地址：</w:t>
      </w:r>
    </w:p>
    <w:p w14:paraId="4049A0DD">
      <w:pPr>
        <w:spacing w:line="440" w:lineRule="exact"/>
        <w:ind w:firstLine="315" w:firstLineChars="150"/>
        <w:rPr>
          <w:rFonts w:hint="eastAsia" w:ascii="TMBCOU+ËÎÌå" w:hAnsi="TMBCOU+ËÎÌå" w:cs="TMBCOU+ËÎÌå"/>
          <w:color w:val="000000"/>
          <w:spacing w:val="-1"/>
        </w:rPr>
      </w:pPr>
      <w:r>
        <w:rPr>
          <w:rFonts w:ascii="NTUWPH+ËÎÌå" w:hAnsi="NTUWPH+ËÎÌå" w:cs="NTUWPH+ËÎÌå"/>
          <w:color w:val="000000"/>
        </w:rPr>
        <w:t>成立时间：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7A07A7E">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经营期限：</w:t>
      </w:r>
    </w:p>
    <w:p w14:paraId="79F50E3B">
      <w:pPr>
        <w:pStyle w:val="72"/>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宋体" w:hAnsi="宋体" w:eastAsia="宋体" w:cs="宋体"/>
          <w:color w:val="000000"/>
          <w:sz w:val="21"/>
          <w:lang w:eastAsia="zh-CN"/>
        </w:rPr>
        <w:t>姓名：</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性别：</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年龄：</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职务：</w:t>
      </w:r>
      <w:r>
        <w:rPr>
          <w:rFonts w:hint="eastAsia" w:ascii="NTUWPH+ËÎÌå" w:hAnsi="NTUWPH+ËÎÌå" w:eastAsia="宋体" w:cs="NTUWPH+ËÎÌå"/>
          <w:color w:val="000000"/>
          <w:sz w:val="21"/>
          <w:u w:val="single"/>
          <w:lang w:eastAsia="zh-CN"/>
        </w:rPr>
        <w:t xml:space="preserve">         </w:t>
      </w:r>
    </w:p>
    <w:p w14:paraId="7BBC5DEE">
      <w:pPr>
        <w:pStyle w:val="72"/>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NTUWPH+ËÎÌå" w:eastAsia="宋体"/>
          <w:color w:val="000000"/>
          <w:sz w:val="21"/>
          <w:lang w:eastAsia="zh-CN"/>
        </w:rPr>
        <w:t>系</w:t>
      </w:r>
      <w:r>
        <w:rPr>
          <w:rFonts w:hint="eastAsia" w:ascii="NTUWPH+ËÎÌå" w:eastAsia="宋体"/>
          <w:color w:val="000000"/>
          <w:sz w:val="21"/>
          <w:u w:val="single"/>
          <w:lang w:eastAsia="zh-CN"/>
        </w:rPr>
        <w:t xml:space="preserve">                              </w:t>
      </w:r>
      <w:r>
        <w:rPr>
          <w:rFonts w:hint="eastAsia" w:ascii="宋体" w:hAnsi="宋体" w:eastAsia="宋体" w:cs="宋体"/>
          <w:color w:val="000000"/>
          <w:spacing w:val="-1"/>
          <w:sz w:val="21"/>
          <w:lang w:eastAsia="zh-CN"/>
        </w:rPr>
        <w:t>（竞争性磋商响应人名称）的法定代表人。</w:t>
      </w:r>
    </w:p>
    <w:p w14:paraId="2B27D750">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特此证明。</w:t>
      </w:r>
    </w:p>
    <w:p w14:paraId="03C6E4FF">
      <w:pPr>
        <w:pStyle w:val="72"/>
        <w:widowControl w:val="0"/>
        <w:autoSpaceDE w:val="0"/>
        <w:autoSpaceDN w:val="0"/>
        <w:spacing w:before="0" w:after="0" w:line="440" w:lineRule="exact"/>
        <w:ind w:firstLine="312" w:firstLineChars="150"/>
        <w:jc w:val="left"/>
        <w:rPr>
          <w:rFonts w:hint="eastAsia" w:ascii="NTUWPH+ËÎÌå" w:hAnsi="NTUWPH+ËÎÌå" w:eastAsia="宋体" w:cs="NTUWPH+ËÎÌå"/>
          <w:b/>
          <w:color w:val="000000"/>
          <w:spacing w:val="-1"/>
          <w:sz w:val="21"/>
          <w:lang w:eastAsia="zh-CN"/>
        </w:rPr>
      </w:pPr>
      <w:r>
        <w:rPr>
          <w:rFonts w:hint="eastAsia" w:ascii="宋体" w:hAnsi="宋体" w:eastAsia="宋体" w:cs="宋体"/>
          <w:b/>
          <w:color w:val="000000"/>
          <w:spacing w:val="-1"/>
          <w:sz w:val="21"/>
          <w:lang w:eastAsia="zh-CN"/>
        </w:rPr>
        <w:t>附</w:t>
      </w:r>
      <w:r>
        <w:rPr>
          <w:rFonts w:hint="eastAsia" w:ascii="NTUWPH+ËÎÌå" w:hAnsi="NTUWPH+ËÎÌå" w:eastAsia="宋体" w:cs="NTUWPH+ËÎÌå"/>
          <w:b/>
          <w:color w:val="000000"/>
          <w:spacing w:val="-1"/>
          <w:sz w:val="21"/>
          <w:lang w:eastAsia="zh-CN"/>
        </w:rPr>
        <w:t>：</w:t>
      </w:r>
      <w:r>
        <w:rPr>
          <w:rFonts w:hint="eastAsia" w:ascii="宋体" w:hAnsi="宋体" w:eastAsia="宋体" w:cs="宋体"/>
          <w:b/>
          <w:color w:val="000000"/>
          <w:spacing w:val="-1"/>
          <w:sz w:val="21"/>
          <w:lang w:eastAsia="zh-CN"/>
        </w:rPr>
        <w:t>法人代表身份证正反面</w:t>
      </w:r>
    </w:p>
    <w:p w14:paraId="1CD7854B">
      <w:pPr>
        <w:pStyle w:val="72"/>
        <w:widowControl w:val="0"/>
        <w:autoSpaceDE w:val="0"/>
        <w:autoSpaceDN w:val="0"/>
        <w:spacing w:before="0" w:after="0" w:line="440" w:lineRule="exact"/>
        <w:ind w:firstLine="312" w:firstLineChars="150"/>
        <w:jc w:val="left"/>
        <w:rPr>
          <w:rFonts w:hint="eastAsia" w:ascii="NTUWPH+ËÎÌå" w:hAnsi="NTUWPH+ËÎÌå" w:eastAsia="宋体" w:cs="NTUWPH+ËÎÌå"/>
          <w:color w:val="000000"/>
          <w:spacing w:val="-1"/>
          <w:sz w:val="21"/>
          <w:lang w:eastAsia="zh-CN"/>
        </w:rPr>
      </w:pPr>
    </w:p>
    <w:p w14:paraId="26F6DBAB">
      <w:pPr>
        <w:pStyle w:val="72"/>
        <w:widowControl w:val="0"/>
        <w:autoSpaceDE w:val="0"/>
        <w:autoSpaceDN w:val="0"/>
        <w:spacing w:before="0" w:after="0" w:line="440" w:lineRule="exact"/>
        <w:ind w:firstLine="315" w:firstLineChars="150"/>
        <w:jc w:val="left"/>
        <w:rPr>
          <w:rFonts w:hint="eastAsia" w:ascii="NTUWPH+ËÎÌå" w:eastAsia="宋体"/>
          <w:color w:val="000000"/>
          <w:sz w:val="21"/>
          <w:lang w:eastAsia="zh-CN"/>
        </w:rPr>
      </w:pPr>
    </w:p>
    <w:p w14:paraId="084DD1DD">
      <w:pPr>
        <w:spacing w:line="440" w:lineRule="exact"/>
        <w:rPr>
          <w:rFonts w:hint="eastAsia" w:ascii="NTUWPH+ËÎÌå" w:hAnsi="NTUWPH+ËÎÌå" w:cs="NTUWPH+ËÎÌå"/>
          <w:color w:val="000000"/>
        </w:rPr>
      </w:pPr>
      <w:r>
        <w:rPr>
          <w:rFonts w:hint="eastAsia" w:ascii="TMBCOU+ËÎÌå" w:hAnsi="TMBCOU+ËÎÌå" w:cs="TMBCOU+ËÎÌå"/>
          <w:color w:val="000000"/>
          <w:spacing w:val="-1"/>
        </w:rPr>
        <w:t xml:space="preserve">                                     </w:t>
      </w:r>
      <w:r>
        <w:rPr>
          <w:rFonts w:ascii="NTUWPH+ËÎÌå" w:hAnsi="NTUWPH+ËÎÌå" w:cs="NTUWPH+ËÎÌå"/>
          <w:color w:val="000000"/>
          <w:spacing w:val="-1"/>
        </w:rPr>
        <w:t>竞争性磋商响应人：</w:t>
      </w:r>
      <w:r>
        <w:rPr>
          <w:rFonts w:hint="eastAsia" w:ascii="NTUWPH+ËÎÌå" w:hAnsi="NTUWPH+ËÎÌå" w:cs="NTUWPH+ËÎÌå"/>
          <w:color w:val="000000"/>
          <w:spacing w:val="-1"/>
          <w:u w:val="single"/>
        </w:rPr>
        <w:t xml:space="preserve">                </w:t>
      </w:r>
      <w:r>
        <w:rPr>
          <w:rFonts w:ascii="NTUWPH+ËÎÌå" w:hAnsi="NTUWPH+ËÎÌå" w:cs="NTUWPH+ËÎÌå"/>
          <w:color w:val="000000"/>
        </w:rPr>
        <w:t>（盖单位章）</w:t>
      </w:r>
    </w:p>
    <w:p w14:paraId="2371CC1F">
      <w:pPr>
        <w:spacing w:line="440" w:lineRule="exact"/>
        <w:rPr>
          <w:rFonts w:hint="eastAsia" w:ascii="TMBCOU+ËÎÌå" w:hAnsi="TMBCOU+ËÎÌå" w:cs="TMBCOU+ËÎÌå"/>
          <w:color w:val="000000"/>
          <w:spacing w:val="-1"/>
        </w:rPr>
      </w:pP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58889498">
      <w:pPr>
        <w:spacing w:line="440" w:lineRule="exact"/>
        <w:rPr>
          <w:rFonts w:hint="eastAsia" w:ascii="TMBCOU+ËÎÌå" w:hAnsi="TMBCOU+ËÎÌå" w:cs="TMBCOU+ËÎÌå"/>
          <w:color w:val="000000"/>
          <w:spacing w:val="-1"/>
        </w:rPr>
      </w:pPr>
    </w:p>
    <w:p w14:paraId="2FA5E21D">
      <w:pPr>
        <w:spacing w:line="440" w:lineRule="exact"/>
        <w:rPr>
          <w:rFonts w:hint="eastAsia" w:ascii="TMBCOU+ËÎÌå" w:hAnsi="TMBCOU+ËÎÌå" w:cs="TMBCOU+ËÎÌå"/>
          <w:color w:val="000000"/>
          <w:spacing w:val="-1"/>
        </w:rPr>
      </w:pPr>
    </w:p>
    <w:p w14:paraId="1662347C">
      <w:pPr>
        <w:spacing w:line="440" w:lineRule="exact"/>
        <w:jc w:val="center"/>
        <w:rPr>
          <w:rFonts w:hint="eastAsia" w:ascii="TMBCOU+ËÎÌå" w:hAnsi="TMBCOU+ËÎÌå" w:cs="TMBCOU+ËÎÌå"/>
          <w:b/>
          <w:color w:val="000000"/>
          <w:spacing w:val="-1"/>
        </w:rPr>
      </w:pPr>
      <w:r>
        <w:rPr>
          <w:rFonts w:ascii="TMBCOU+ËÎÌå" w:hAnsi="TMBCOU+ËÎÌå" w:cs="TMBCOU+ËÎÌå"/>
          <w:color w:val="000000"/>
          <w:spacing w:val="-1"/>
        </w:rPr>
        <w:br w:type="page"/>
      </w:r>
      <w:r>
        <w:rPr>
          <w:rFonts w:hint="eastAsia" w:ascii="SCOJMQ+ËÎÌå" w:hAnsi="SCOJMQ+ËÎÌå" w:cs="SCOJMQ+ËÎÌå"/>
          <w:b/>
          <w:color w:val="000000"/>
          <w:sz w:val="28"/>
        </w:rPr>
        <w:t xml:space="preserve"> 法定代表人</w:t>
      </w:r>
      <w:r>
        <w:rPr>
          <w:rFonts w:ascii="SCOJMQ+ËÎÌå" w:hAnsi="SCOJMQ+ËÎÌå" w:cs="SCOJMQ+ËÎÌå"/>
          <w:b/>
          <w:color w:val="000000"/>
          <w:sz w:val="28"/>
        </w:rPr>
        <w:t>授权委托书</w:t>
      </w:r>
    </w:p>
    <w:p w14:paraId="2E28E3AF">
      <w:pPr>
        <w:spacing w:line="440" w:lineRule="exact"/>
        <w:jc w:val="center"/>
        <w:rPr>
          <w:rFonts w:hint="eastAsia" w:ascii="TMBCOU+ËÎÌå" w:hAnsi="TMBCOU+ËÎÌå" w:cs="TMBCOU+ËÎÌå"/>
          <w:b/>
          <w:color w:val="000000"/>
          <w:spacing w:val="-1"/>
          <w:u w:val="single"/>
        </w:rPr>
      </w:pPr>
      <w:r>
        <w:rPr>
          <w:rFonts w:ascii="SCOJMQ+ËÎÌå" w:hAnsi="SCOJMQ+ËÎÌå" w:cs="SCOJMQ+ËÎÌå"/>
          <w:b/>
          <w:color w:val="000000"/>
          <w:spacing w:val="-1"/>
        </w:rPr>
        <w:t>注：如法定代表人参加此授权可以不附</w:t>
      </w:r>
    </w:p>
    <w:p w14:paraId="332DDF9E">
      <w:pPr>
        <w:spacing w:line="440" w:lineRule="exact"/>
        <w:ind w:firstLine="420" w:firstLineChars="200"/>
        <w:rPr>
          <w:rFonts w:hint="eastAsia" w:ascii="SCOJMQ+ËÎÌå" w:hAnsi="SCOJMQ+ËÎÌå" w:cs="SCOJMQ+ËÎÌå"/>
          <w:color w:val="000000"/>
          <w:spacing w:val="-1"/>
          <w:u w:val="single"/>
        </w:rPr>
      </w:pPr>
      <w:r>
        <w:rPr>
          <w:rFonts w:ascii="SCOJMQ+ËÎÌå" w:hAnsi="SCOJMQ+ËÎÌå" w:cs="SCOJMQ+ËÎÌå"/>
          <w:color w:val="000000"/>
        </w:rPr>
        <w:t>本人</w:t>
      </w:r>
      <w:r>
        <w:rPr>
          <w:rFonts w:hint="eastAsia" w:ascii="SCOJMQ+ËÎÌå" w:hAnsi="SCOJMQ+ËÎÌå" w:cs="SCOJMQ+ËÎÌå"/>
          <w:color w:val="000000"/>
          <w:u w:val="single"/>
        </w:rPr>
        <w:t xml:space="preserve">            </w:t>
      </w:r>
      <w:r>
        <w:rPr>
          <w:rFonts w:ascii="SCOJMQ+ËÎÌå" w:hAnsi="SCOJMQ+ËÎÌå" w:cs="SCOJMQ+ËÎÌå"/>
          <w:color w:val="000000"/>
        </w:rPr>
        <w:t>（姓名）系</w:t>
      </w:r>
      <w:r>
        <w:rPr>
          <w:rFonts w:hint="eastAsia" w:ascii="SCOJMQ+ËÎÌå" w:hAnsi="SCOJMQ+ËÎÌå" w:cs="SCOJMQ+ËÎÌå"/>
          <w:color w:val="000000"/>
          <w:u w:val="single"/>
        </w:rPr>
        <w:t xml:space="preserve">              </w:t>
      </w:r>
      <w:r>
        <w:rPr>
          <w:rFonts w:ascii="SCOJMQ+ËÎÌå" w:hAnsi="SCOJMQ+ËÎÌå" w:cs="SCOJMQ+ËÎÌå"/>
          <w:color w:val="000000"/>
          <w:spacing w:val="-1"/>
        </w:rPr>
        <w:t>（竞争性磋商响应人名称）的法定代表人，现委托</w:t>
      </w:r>
      <w:r>
        <w:rPr>
          <w:rFonts w:hint="eastAsia" w:ascii="SCOJMQ+ËÎÌå" w:hAnsi="SCOJMQ+ËÎÌå" w:cs="SCOJMQ+ËÎÌå"/>
          <w:color w:val="000000"/>
          <w:spacing w:val="-1"/>
          <w:u w:val="single"/>
        </w:rPr>
        <w:t xml:space="preserve">           </w:t>
      </w:r>
      <w:r>
        <w:rPr>
          <w:rFonts w:ascii="SCOJMQ+ËÎÌå" w:hAnsi="SCOJMQ+ËÎÌå" w:cs="SCOJMQ+ËÎÌå"/>
          <w:color w:val="000000"/>
        </w:rPr>
        <w:t>（姓名）</w:t>
      </w:r>
      <w:r>
        <w:rPr>
          <w:rFonts w:ascii="SCOJMQ+ËÎÌå" w:hAnsi="SCOJMQ+ËÎÌå" w:cs="SCOJMQ+ËÎÌå"/>
          <w:color w:val="000000"/>
          <w:spacing w:val="-1"/>
        </w:rPr>
        <w:t>为我方代理人。代理人根据授权，以我方名义签署、澄清、说明、补正、递交、撤回、修改</w:t>
      </w:r>
      <w:r>
        <w:rPr>
          <w:rFonts w:hint="eastAsia" w:ascii="SCOJMQ+ËÎÌå" w:hAnsi="SCOJMQ+ËÎÌå" w:cs="SCOJMQ+ËÎÌå"/>
          <w:color w:val="000000"/>
          <w:spacing w:val="-1"/>
          <w:u w:val="single"/>
        </w:rPr>
        <w:t xml:space="preserve">                     （</w:t>
      </w:r>
      <w:r>
        <w:rPr>
          <w:rFonts w:ascii="SCOJMQ+ËÎÌå" w:hAnsi="SCOJMQ+ËÎÌå" w:cs="SCOJMQ+ËÎÌå"/>
          <w:color w:val="000000"/>
          <w:u w:val="single"/>
        </w:rPr>
        <w:t>项目</w:t>
      </w:r>
      <w:r>
        <w:rPr>
          <w:rFonts w:hint="eastAsia" w:ascii="SCOJMQ+ËÎÌå" w:hAnsi="SCOJMQ+ËÎÌå" w:cs="SCOJMQ+ËÎÌå"/>
          <w:color w:val="000000"/>
          <w:u w:val="single"/>
        </w:rPr>
        <w:t>名称、项目编号）</w:t>
      </w:r>
      <w:r>
        <w:rPr>
          <w:rFonts w:ascii="SCOJMQ+ËÎÌå" w:hAnsi="SCOJMQ+ËÎÌå" w:cs="SCOJMQ+ËÎÌå"/>
          <w:color w:val="000000"/>
          <w:spacing w:val="-1"/>
        </w:rPr>
        <w:t>竞争性磋商响应文件、签订合同和处理有关事宜，其法律后果由我方承担。</w:t>
      </w:r>
    </w:p>
    <w:p w14:paraId="4EEF6C83">
      <w:pPr>
        <w:spacing w:line="440" w:lineRule="exact"/>
        <w:rPr>
          <w:rFonts w:hint="eastAsia" w:ascii="TMBCOU+ËÎÌå" w:hAnsi="TMBCOU+ËÎÌå" w:cs="TMBCOU+ËÎÌå"/>
          <w:color w:val="000000"/>
          <w:spacing w:val="-1"/>
          <w:u w:val="single"/>
        </w:rPr>
      </w:pPr>
      <w:r>
        <w:rPr>
          <w:rFonts w:ascii="SCOJMQ+ËÎÌå" w:hAnsi="SCOJMQ+ËÎÌå" w:cs="SCOJMQ+ËÎÌå"/>
          <w:color w:val="000000"/>
        </w:rPr>
        <w:t>委托期限：</w:t>
      </w:r>
      <w:r>
        <w:rPr>
          <w:rFonts w:hint="eastAsia" w:ascii="SCOJMQ+ËÎÌå" w:hAnsi="SCOJMQ+ËÎÌå" w:cs="SCOJMQ+ËÎÌå"/>
          <w:color w:val="000000"/>
          <w:u w:val="single"/>
        </w:rPr>
        <w:t xml:space="preserve">              </w:t>
      </w:r>
    </w:p>
    <w:p w14:paraId="1541FE0C">
      <w:pPr>
        <w:spacing w:line="440" w:lineRule="exact"/>
        <w:rPr>
          <w:rFonts w:hint="eastAsia" w:ascii="SCOJMQ+ËÎÌå" w:hAnsi="SCOJMQ+ËÎÌå" w:cs="SCOJMQ+ËÎÌå"/>
          <w:color w:val="000000"/>
          <w:spacing w:val="-1"/>
        </w:rPr>
      </w:pPr>
      <w:r>
        <w:rPr>
          <w:rFonts w:ascii="SCOJMQ+ËÎÌå" w:hAnsi="SCOJMQ+ËÎÌå" w:cs="SCOJMQ+ËÎÌå"/>
          <w:color w:val="000000"/>
          <w:spacing w:val="-1"/>
        </w:rPr>
        <w:t>代理人无转委托权。</w:t>
      </w:r>
    </w:p>
    <w:p w14:paraId="3875DE12">
      <w:pPr>
        <w:spacing w:line="440" w:lineRule="exact"/>
        <w:rPr>
          <w:rFonts w:hint="eastAsia" w:ascii="SCOJMQ+ËÎÌå" w:hAnsi="SCOJMQ+ËÎÌå" w:cs="SCOJMQ+ËÎÌå"/>
          <w:b/>
          <w:color w:val="000000"/>
          <w:spacing w:val="-1"/>
        </w:rPr>
      </w:pPr>
      <w:r>
        <w:rPr>
          <w:rFonts w:ascii="SCOJMQ+ËÎÌå" w:hAnsi="SCOJMQ+ËÎÌå" w:cs="SCOJMQ+ËÎÌå"/>
          <w:b/>
          <w:color w:val="000000"/>
          <w:spacing w:val="-1"/>
        </w:rPr>
        <w:t>附：法人代表及授权委托人身份证</w:t>
      </w:r>
      <w:r>
        <w:rPr>
          <w:rFonts w:hint="eastAsia" w:ascii="SCOJMQ+ËÎÌå" w:hAnsi="SCOJMQ+ËÎÌå" w:cs="SCOJMQ+ËÎÌå"/>
          <w:b/>
          <w:color w:val="000000"/>
          <w:spacing w:val="-1"/>
        </w:rPr>
        <w:t>正反面</w:t>
      </w:r>
    </w:p>
    <w:p w14:paraId="6C2BBC21">
      <w:pPr>
        <w:spacing w:line="440" w:lineRule="exact"/>
        <w:rPr>
          <w:rFonts w:hint="eastAsia" w:ascii="TMBCOU+ËÎÌå" w:hAnsi="TMBCOU+ËÎÌå" w:cs="TMBCOU+ËÎÌå"/>
          <w:color w:val="000000"/>
          <w:spacing w:val="-1"/>
          <w:u w:val="single"/>
        </w:rPr>
      </w:pPr>
    </w:p>
    <w:p w14:paraId="38E6AF80">
      <w:pPr>
        <w:spacing w:line="440" w:lineRule="exact"/>
        <w:rPr>
          <w:rFonts w:hint="eastAsia" w:ascii="TMBCOU+ËÎÌå" w:hAnsi="TMBCOU+ËÎÌå" w:cs="TMBCOU+ËÎÌå"/>
          <w:color w:val="000000"/>
          <w:spacing w:val="-1"/>
        </w:rPr>
      </w:pPr>
    </w:p>
    <w:p w14:paraId="24CE052B">
      <w:pPr>
        <w:spacing w:line="440" w:lineRule="exact"/>
        <w:rPr>
          <w:rFonts w:hint="eastAsia" w:ascii="SCOJMQ+ËÎÌå" w:hAnsi="SCOJMQ+ËÎÌå" w:cs="SCOJMQ+ËÎÌå"/>
          <w:color w:val="000000"/>
        </w:rPr>
      </w:pPr>
      <w:r>
        <w:rPr>
          <w:rFonts w:hint="eastAsia" w:ascii="TMBCOU+ËÎÌå" w:hAnsi="TMBCOU+ËÎÌå" w:cs="TMBCOU+ËÎÌå"/>
          <w:color w:val="000000"/>
          <w:spacing w:val="-1"/>
        </w:rPr>
        <w:t xml:space="preserve">                                        </w:t>
      </w: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2C2C0333">
      <w:pPr>
        <w:spacing w:line="440" w:lineRule="exact"/>
        <w:rPr>
          <w:rFonts w:hint="eastAsia" w:ascii="SCOJMQ+ËÎÌå" w:hAnsi="SCOJMQ+ËÎÌå" w:cs="SCOJMQ+ËÎÌå"/>
          <w:color w:val="000000"/>
        </w:rPr>
      </w:pPr>
      <w:r>
        <w:rPr>
          <w:rFonts w:hint="eastAsia" w:ascii="SCOJMQ+ËÎÌå" w:hAnsi="SCOJMQ+ËÎÌå" w:cs="SCOJMQ+ËÎÌå"/>
          <w:color w:val="000000"/>
        </w:rPr>
        <w:t xml:space="preserve">                                        </w:t>
      </w:r>
      <w:r>
        <w:rPr>
          <w:rFonts w:ascii="SCOJMQ+ËÎÌå" w:hAnsi="SCOJMQ+ËÎÌå" w:cs="SCOJMQ+ËÎÌå"/>
          <w:color w:val="000000"/>
          <w:spacing w:val="-1"/>
        </w:rPr>
        <w:t>法定代表人：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r>
        <w:rPr>
          <w:rFonts w:hint="eastAsia" w:ascii="SCOJMQ+ËÎÌå" w:hAnsi="SCOJMQ+ËÎÌå" w:cs="SCOJMQ+ËÎÌå"/>
          <w:color w:val="000000"/>
        </w:rPr>
        <w:t>或盖章</w:t>
      </w:r>
      <w:r>
        <w:rPr>
          <w:rFonts w:ascii="SCOJMQ+ËÎÌå" w:hAnsi="SCOJMQ+ËÎÌå" w:cs="SCOJMQ+ËÎÌå"/>
          <w:color w:val="000000"/>
        </w:rPr>
        <w:t>）</w:t>
      </w:r>
    </w:p>
    <w:p w14:paraId="56E60E23">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71E18976">
      <w:pPr>
        <w:spacing w:line="440" w:lineRule="exact"/>
        <w:rPr>
          <w:rFonts w:hint="eastAsia" w:ascii="SCOJMQ+ËÎÌå" w:hAnsi="SCOJMQ+ËÎÌå" w:cs="SCOJMQ+ËÎÌå"/>
          <w:color w:val="000000"/>
        </w:rPr>
      </w:pPr>
      <w:r>
        <w:rPr>
          <w:rFonts w:hint="eastAsia" w:ascii="SCOJMQ+ËÎÌå" w:hAnsi="SCOJMQ+ËÎÌå" w:cs="SCOJMQ+ËÎÌå"/>
          <w:color w:val="000000"/>
          <w:spacing w:val="-1"/>
        </w:rPr>
        <w:t xml:space="preserve">                                         </w:t>
      </w:r>
      <w:r>
        <w:rPr>
          <w:rFonts w:ascii="SCOJMQ+ËÎÌå" w:hAnsi="SCOJMQ+ËÎÌå" w:cs="SCOJMQ+ËÎÌå"/>
          <w:color w:val="000000"/>
          <w:spacing w:val="-1"/>
        </w:rPr>
        <w:t>委托代理人：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r>
        <w:rPr>
          <w:rFonts w:hint="eastAsia" w:ascii="SCOJMQ+ËÎÌå" w:hAnsi="SCOJMQ+ËÎÌå" w:cs="SCOJMQ+ËÎÌå"/>
          <w:color w:val="000000"/>
          <w:lang w:val="en-US" w:eastAsia="zh-CN"/>
        </w:rPr>
        <w:t>或盖章</w:t>
      </w:r>
      <w:r>
        <w:rPr>
          <w:rFonts w:ascii="SCOJMQ+ËÎÌå" w:hAnsi="SCOJMQ+ËÎÌå" w:cs="SCOJMQ+ËÎÌå"/>
          <w:color w:val="000000"/>
        </w:rPr>
        <w:t>）</w:t>
      </w:r>
    </w:p>
    <w:p w14:paraId="19DD80BD">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217063B0">
      <w:pPr>
        <w:spacing w:line="440" w:lineRule="exact"/>
        <w:rPr>
          <w:rFonts w:hint="eastAsia" w:ascii="TMBCOU+ËÎÌå" w:hAnsi="TMBCOU+ËÎÌå" w:cs="TMBCOU+ËÎÌå"/>
          <w:color w:val="000000"/>
          <w:spacing w:val="-1"/>
        </w:rPr>
      </w:pPr>
      <w:r>
        <w:rPr>
          <w:rFonts w:hint="eastAsia" w:ascii="SCOJMQ+ËÎÌå" w:hAnsi="SCOJMQ+ËÎÌå" w:cs="SCOJMQ+ËÎÌå"/>
          <w:color w:val="000000"/>
          <w:spacing w:val="-1"/>
        </w:rPr>
        <w:t xml:space="preserve">                                                </w:t>
      </w: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782E6C96">
      <w:pPr>
        <w:spacing w:line="360" w:lineRule="auto"/>
        <w:jc w:val="center"/>
        <w:rPr>
          <w:rFonts w:hint="eastAsia" w:ascii="TMBCOU+ËÎÌå" w:hAnsi="TMBCOU+ËÎÌå" w:cs="TMBCOU+ËÎÌå"/>
          <w:color w:val="000000"/>
          <w:spacing w:val="-1"/>
        </w:rPr>
      </w:pPr>
    </w:p>
    <w:p w14:paraId="2BCDE0A0">
      <w:pPr>
        <w:spacing w:line="360" w:lineRule="auto"/>
        <w:jc w:val="center"/>
        <w:rPr>
          <w:rFonts w:hint="eastAsia" w:ascii="TMBCOU+ËÎÌå" w:hAnsi="TMBCOU+ËÎÌå" w:cs="TMBCOU+ËÎÌå"/>
          <w:color w:val="000000"/>
          <w:spacing w:val="-1"/>
        </w:rPr>
      </w:pPr>
    </w:p>
    <w:p w14:paraId="1087680D">
      <w:pPr>
        <w:spacing w:line="360" w:lineRule="auto"/>
        <w:jc w:val="center"/>
        <w:rPr>
          <w:rFonts w:hint="eastAsia" w:ascii="TMBCOU+ËÎÌå" w:hAnsi="TMBCOU+ËÎÌå" w:cs="TMBCOU+ËÎÌå"/>
          <w:color w:val="000000"/>
          <w:spacing w:val="-1"/>
        </w:rPr>
      </w:pPr>
    </w:p>
    <w:p w14:paraId="027E8ECC">
      <w:pPr>
        <w:spacing w:line="360" w:lineRule="auto"/>
        <w:jc w:val="center"/>
        <w:rPr>
          <w:rFonts w:hint="eastAsia" w:ascii="TMBCOU+ËÎÌå" w:hAnsi="TMBCOU+ËÎÌå" w:cs="TMBCOU+ËÎÌå"/>
          <w:color w:val="000000"/>
          <w:spacing w:val="-1"/>
        </w:rPr>
      </w:pPr>
    </w:p>
    <w:p w14:paraId="6EA645D7">
      <w:pPr>
        <w:spacing w:line="360" w:lineRule="auto"/>
        <w:jc w:val="center"/>
        <w:rPr>
          <w:rFonts w:hint="eastAsia" w:ascii="TMBCOU+ËÎÌå" w:hAnsi="TMBCOU+ËÎÌå" w:cs="TMBCOU+ËÎÌå"/>
          <w:color w:val="000000"/>
          <w:spacing w:val="-1"/>
        </w:rPr>
      </w:pPr>
    </w:p>
    <w:p w14:paraId="2433E62A">
      <w:pPr>
        <w:spacing w:line="360" w:lineRule="auto"/>
        <w:jc w:val="center"/>
        <w:rPr>
          <w:rFonts w:hint="eastAsia" w:ascii="TMBCOU+ËÎÌå" w:hAnsi="TMBCOU+ËÎÌå" w:cs="TMBCOU+ËÎÌå"/>
          <w:color w:val="000000"/>
          <w:spacing w:val="-1"/>
        </w:rPr>
      </w:pPr>
    </w:p>
    <w:p w14:paraId="2DC51834">
      <w:pPr>
        <w:spacing w:line="360" w:lineRule="auto"/>
        <w:jc w:val="center"/>
        <w:rPr>
          <w:rFonts w:hint="eastAsia" w:ascii="TMBCOU+ËÎÌå" w:hAnsi="TMBCOU+ËÎÌå" w:cs="TMBCOU+ËÎÌå"/>
          <w:color w:val="000000"/>
          <w:spacing w:val="-1"/>
        </w:rPr>
      </w:pPr>
    </w:p>
    <w:p w14:paraId="0F981ED7">
      <w:pPr>
        <w:spacing w:line="360" w:lineRule="auto"/>
        <w:jc w:val="center"/>
        <w:rPr>
          <w:rFonts w:hint="eastAsia" w:ascii="TMBCOU+ËÎÌå" w:hAnsi="TMBCOU+ËÎÌå" w:cs="TMBCOU+ËÎÌå"/>
          <w:color w:val="000000"/>
          <w:spacing w:val="-1"/>
        </w:rPr>
      </w:pPr>
    </w:p>
    <w:p w14:paraId="55682E7D">
      <w:pPr>
        <w:spacing w:line="360" w:lineRule="auto"/>
        <w:jc w:val="center"/>
        <w:rPr>
          <w:rFonts w:hint="eastAsia" w:ascii="TMBCOU+ËÎÌå" w:hAnsi="TMBCOU+ËÎÌå" w:cs="TMBCOU+ËÎÌå"/>
          <w:color w:val="000000"/>
          <w:spacing w:val="-1"/>
        </w:rPr>
      </w:pPr>
    </w:p>
    <w:p w14:paraId="402B773D">
      <w:pPr>
        <w:spacing w:line="360" w:lineRule="auto"/>
        <w:jc w:val="center"/>
        <w:rPr>
          <w:rFonts w:hint="eastAsia" w:ascii="TMBCOU+ËÎÌå" w:hAnsi="TMBCOU+ËÎÌå" w:cs="TMBCOU+ËÎÌå"/>
          <w:color w:val="000000"/>
          <w:spacing w:val="-1"/>
        </w:rPr>
      </w:pPr>
    </w:p>
    <w:p w14:paraId="14C98910">
      <w:pPr>
        <w:spacing w:line="360" w:lineRule="auto"/>
        <w:jc w:val="center"/>
        <w:rPr>
          <w:rFonts w:hint="eastAsia" w:ascii="TMBCOU+ËÎÌå" w:hAnsi="TMBCOU+ËÎÌå" w:cs="TMBCOU+ËÎÌå"/>
          <w:color w:val="000000"/>
          <w:spacing w:val="-1"/>
        </w:rPr>
      </w:pPr>
    </w:p>
    <w:p w14:paraId="6DF08AC3">
      <w:pPr>
        <w:spacing w:line="360" w:lineRule="auto"/>
        <w:jc w:val="center"/>
        <w:rPr>
          <w:rFonts w:hint="eastAsia" w:ascii="TMBCOU+ËÎÌå" w:hAnsi="TMBCOU+ËÎÌå" w:cs="TMBCOU+ËÎÌå"/>
          <w:color w:val="000000"/>
          <w:spacing w:val="-1"/>
        </w:rPr>
      </w:pPr>
    </w:p>
    <w:p w14:paraId="206F5F3A">
      <w:pPr>
        <w:spacing w:line="360" w:lineRule="auto"/>
        <w:jc w:val="center"/>
        <w:rPr>
          <w:rFonts w:hint="eastAsia" w:ascii="TMBCOU+ËÎÌå" w:hAnsi="TMBCOU+ËÎÌå" w:cs="TMBCOU+ËÎÌå"/>
          <w:color w:val="000000"/>
          <w:spacing w:val="-1"/>
        </w:rPr>
      </w:pPr>
    </w:p>
    <w:p w14:paraId="7EB99353">
      <w:pPr>
        <w:spacing w:line="360" w:lineRule="auto"/>
        <w:jc w:val="center"/>
        <w:rPr>
          <w:rFonts w:hint="eastAsia" w:ascii="TMBCOU+ËÎÌå" w:hAnsi="TMBCOU+ËÎÌå" w:cs="TMBCOU+ËÎÌå"/>
          <w:color w:val="000000"/>
          <w:spacing w:val="-1"/>
        </w:rPr>
      </w:pPr>
    </w:p>
    <w:p w14:paraId="55CA243D">
      <w:pPr>
        <w:spacing w:line="360" w:lineRule="auto"/>
        <w:rPr>
          <w:rFonts w:hint="eastAsia" w:ascii="TMBCOU+ËÎÌå" w:hAnsi="TMBCOU+ËÎÌå" w:cs="TMBCOU+ËÎÌå"/>
          <w:color w:val="000000"/>
          <w:spacing w:val="-1"/>
        </w:rPr>
      </w:pPr>
    </w:p>
    <w:p w14:paraId="2558EEE0">
      <w:pPr>
        <w:spacing w:line="440" w:lineRule="exact"/>
        <w:jc w:val="center"/>
        <w:rPr>
          <w:rFonts w:hint="eastAsia" w:ascii="SCOJMQ+ËÎÌå" w:hAnsi="SCOJMQ+ËÎÌå" w:cs="SCOJMQ+ËÎÌå"/>
          <w:b/>
          <w:color w:val="000000"/>
          <w:sz w:val="28"/>
        </w:rPr>
      </w:pPr>
      <w:r>
        <w:rPr>
          <w:rFonts w:hint="eastAsia" w:ascii="SCOJMQ+ËÎÌå" w:hAnsi="SCOJMQ+ËÎÌå" w:cs="SCOJMQ+ËÎÌå"/>
          <w:b/>
          <w:color w:val="000000"/>
          <w:sz w:val="28"/>
        </w:rPr>
        <w:t>三</w:t>
      </w:r>
      <w:r>
        <w:rPr>
          <w:rFonts w:ascii="SCOJMQ+ËÎÌå" w:hAnsi="SCOJMQ+ËÎÌå" w:cs="SCOJMQ+ËÎÌå"/>
          <w:b/>
          <w:color w:val="000000"/>
          <w:sz w:val="28"/>
        </w:rPr>
        <w:t>、报价一览表</w:t>
      </w:r>
    </w:p>
    <w:p w14:paraId="78A3ACB3">
      <w:pPr>
        <w:spacing w:line="440" w:lineRule="exact"/>
        <w:jc w:val="center"/>
        <w:rPr>
          <w:rFonts w:hint="eastAsia" w:ascii="SCOJMQ+ËÎÌå" w:hAnsi="SCOJMQ+ËÎÌå" w:cs="SCOJMQ+ËÎÌå"/>
          <w:b/>
          <w:color w:val="000000"/>
          <w:sz w:val="28"/>
        </w:rPr>
      </w:pP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000"/>
        <w:gridCol w:w="2172"/>
        <w:gridCol w:w="2242"/>
        <w:gridCol w:w="2095"/>
      </w:tblGrid>
      <w:tr w14:paraId="6A3D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51" w:type="dxa"/>
            <w:vAlign w:val="center"/>
          </w:tcPr>
          <w:p w14:paraId="50EAE7DD">
            <w:pPr>
              <w:spacing w:line="440" w:lineRule="exact"/>
              <w:rPr>
                <w:rFonts w:hint="eastAsia" w:ascii="TMBCOU+ËÎÌå" w:hAnsi="TMBCOU+ËÎÌå" w:cs="TMBCOU+ËÎÌå"/>
                <w:color w:val="000000"/>
                <w:spacing w:val="-1"/>
              </w:rPr>
            </w:pPr>
            <w:r>
              <w:rPr>
                <w:rFonts w:ascii="PQPMNW+ËÎÌå" w:hAnsi="PQPMNW+ËÎÌå" w:cs="PQPMNW+ËÎÌå"/>
                <w:color w:val="000000"/>
                <w:spacing w:val="-1"/>
              </w:rPr>
              <w:t>项目名称</w:t>
            </w:r>
          </w:p>
        </w:tc>
        <w:tc>
          <w:tcPr>
            <w:tcW w:w="7509" w:type="dxa"/>
            <w:gridSpan w:val="4"/>
            <w:vAlign w:val="top"/>
          </w:tcPr>
          <w:p w14:paraId="25D37F05">
            <w:pPr>
              <w:spacing w:line="440" w:lineRule="exact"/>
              <w:rPr>
                <w:rFonts w:hint="eastAsia" w:ascii="TMBCOU+ËÎÌå" w:hAnsi="TMBCOU+ËÎÌå" w:cs="TMBCOU+ËÎÌå"/>
                <w:color w:val="000000"/>
                <w:spacing w:val="-1"/>
              </w:rPr>
            </w:pPr>
          </w:p>
        </w:tc>
      </w:tr>
      <w:tr w14:paraId="214D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51" w:type="dxa"/>
            <w:vAlign w:val="center"/>
          </w:tcPr>
          <w:p w14:paraId="637AE247">
            <w:pPr>
              <w:spacing w:line="440" w:lineRule="exact"/>
              <w:rPr>
                <w:rFonts w:hint="eastAsia" w:ascii="TMBCOU+ËÎÌå" w:hAnsi="TMBCOU+ËÎÌå" w:cs="TMBCOU+ËÎÌå"/>
                <w:color w:val="000000"/>
                <w:spacing w:val="-1"/>
              </w:rPr>
            </w:pPr>
            <w:r>
              <w:rPr>
                <w:rFonts w:ascii="PQPMNW+ËÎÌå" w:hAnsi="PQPMNW+ËÎÌå" w:cs="PQPMNW+ËÎÌå"/>
                <w:color w:val="000000"/>
              </w:rPr>
              <w:t>供应商名称</w:t>
            </w:r>
          </w:p>
        </w:tc>
        <w:tc>
          <w:tcPr>
            <w:tcW w:w="7509" w:type="dxa"/>
            <w:gridSpan w:val="4"/>
            <w:vAlign w:val="top"/>
          </w:tcPr>
          <w:p w14:paraId="1ED8A82F">
            <w:pPr>
              <w:spacing w:line="440" w:lineRule="exact"/>
              <w:rPr>
                <w:rFonts w:hint="eastAsia" w:ascii="TMBCOU+ËÎÌå" w:hAnsi="TMBCOU+ËÎÌå" w:cs="TMBCOU+ËÎÌå"/>
                <w:color w:val="000000"/>
                <w:spacing w:val="-1"/>
              </w:rPr>
            </w:pPr>
          </w:p>
        </w:tc>
      </w:tr>
      <w:tr w14:paraId="1D3A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51" w:type="dxa"/>
            <w:vAlign w:val="center"/>
          </w:tcPr>
          <w:p w14:paraId="3821BFB1">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投标</w:t>
            </w:r>
            <w:r>
              <w:rPr>
                <w:rFonts w:ascii="PQPMNW+ËÎÌå" w:hAnsi="PQPMNW+ËÎÌå" w:cs="PQPMNW+ËÎÌå"/>
                <w:color w:val="000000"/>
                <w:spacing w:val="-1"/>
              </w:rPr>
              <w:t>报价</w:t>
            </w:r>
          </w:p>
        </w:tc>
        <w:tc>
          <w:tcPr>
            <w:tcW w:w="5414" w:type="dxa"/>
            <w:gridSpan w:val="3"/>
            <w:vAlign w:val="center"/>
          </w:tcPr>
          <w:p w14:paraId="104DD553">
            <w:pPr>
              <w:pStyle w:val="64"/>
              <w:autoSpaceDE w:val="0"/>
              <w:autoSpaceDN w:val="0"/>
              <w:spacing w:before="0" w:after="0"/>
              <w:rPr>
                <w:rFonts w:hint="eastAsia" w:ascii="PQPMNW+ËÎÌå" w:eastAsia="宋体"/>
                <w:color w:val="000000"/>
                <w:sz w:val="21"/>
                <w:lang w:eastAsia="zh-CN"/>
              </w:rPr>
            </w:pPr>
            <w:r>
              <w:rPr>
                <w:color w:val="000000"/>
              </w:rPr>
              <w:t>大写：</w:t>
            </w:r>
          </w:p>
        </w:tc>
        <w:tc>
          <w:tcPr>
            <w:tcW w:w="2095" w:type="dxa"/>
            <w:vAlign w:val="top"/>
          </w:tcPr>
          <w:p w14:paraId="4A85E343">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元</w:t>
            </w:r>
          </w:p>
        </w:tc>
      </w:tr>
      <w:tr w14:paraId="5206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51" w:type="dxa"/>
            <w:vMerge w:val="restart"/>
            <w:vAlign w:val="center"/>
          </w:tcPr>
          <w:p w14:paraId="07BC4336">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项目总监理工程师</w:t>
            </w:r>
          </w:p>
        </w:tc>
        <w:tc>
          <w:tcPr>
            <w:tcW w:w="1000" w:type="dxa"/>
            <w:vMerge w:val="restart"/>
            <w:vAlign w:val="center"/>
          </w:tcPr>
          <w:p w14:paraId="4E5CC1AF">
            <w:pPr>
              <w:spacing w:line="440" w:lineRule="exact"/>
              <w:jc w:val="center"/>
              <w:rPr>
                <w:rFonts w:hint="eastAsia" w:ascii="TMBCOU+ËÎÌå" w:hAnsi="TMBCOU+ËÎÌå" w:cs="TMBCOU+ËÎÌå"/>
                <w:color w:val="000000"/>
                <w:spacing w:val="-1"/>
              </w:rPr>
            </w:pPr>
            <w:r>
              <w:rPr>
                <w:rFonts w:ascii="PQPMNW+ËÎÌå" w:hAnsi="PQPMNW+ËÎÌå" w:cs="PQPMNW+ËÎÌå"/>
                <w:color w:val="000000"/>
              </w:rPr>
              <w:t>姓名</w:t>
            </w:r>
          </w:p>
        </w:tc>
        <w:tc>
          <w:tcPr>
            <w:tcW w:w="2172" w:type="dxa"/>
            <w:vMerge w:val="restart"/>
            <w:vAlign w:val="center"/>
          </w:tcPr>
          <w:p w14:paraId="6E8324E2">
            <w:pPr>
              <w:spacing w:line="440" w:lineRule="exact"/>
              <w:rPr>
                <w:rFonts w:hint="eastAsia" w:ascii="TMBCOU+ËÎÌå" w:hAnsi="TMBCOU+ËÎÌå" w:cs="TMBCOU+ËÎÌå"/>
                <w:color w:val="000000"/>
                <w:spacing w:val="-1"/>
              </w:rPr>
            </w:pPr>
          </w:p>
        </w:tc>
        <w:tc>
          <w:tcPr>
            <w:tcW w:w="2242" w:type="dxa"/>
            <w:vAlign w:val="center"/>
          </w:tcPr>
          <w:p w14:paraId="16603F49">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监理注册证书注册号</w:t>
            </w:r>
          </w:p>
        </w:tc>
        <w:tc>
          <w:tcPr>
            <w:tcW w:w="2095" w:type="dxa"/>
            <w:vAlign w:val="top"/>
          </w:tcPr>
          <w:p w14:paraId="52DFFC40">
            <w:pPr>
              <w:spacing w:line="440" w:lineRule="exact"/>
              <w:rPr>
                <w:rFonts w:hint="eastAsia" w:ascii="TMBCOU+ËÎÌå" w:hAnsi="TMBCOU+ËÎÌå" w:cs="TMBCOU+ËÎÌå"/>
                <w:color w:val="000000"/>
                <w:spacing w:val="-1"/>
              </w:rPr>
            </w:pPr>
          </w:p>
        </w:tc>
      </w:tr>
      <w:tr w14:paraId="6833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551" w:type="dxa"/>
            <w:vMerge w:val="continue"/>
            <w:vAlign w:val="center"/>
          </w:tcPr>
          <w:p w14:paraId="46FAB193">
            <w:pPr>
              <w:spacing w:line="440" w:lineRule="exact"/>
              <w:rPr>
                <w:rFonts w:hint="eastAsia" w:ascii="TMBCOU+ËÎÌå" w:hAnsi="TMBCOU+ËÎÌå" w:cs="TMBCOU+ËÎÌå"/>
                <w:color w:val="000000"/>
                <w:spacing w:val="-1"/>
              </w:rPr>
            </w:pPr>
          </w:p>
        </w:tc>
        <w:tc>
          <w:tcPr>
            <w:tcW w:w="1000" w:type="dxa"/>
            <w:vMerge w:val="continue"/>
            <w:vAlign w:val="center"/>
          </w:tcPr>
          <w:p w14:paraId="4298230F">
            <w:pPr>
              <w:spacing w:line="440" w:lineRule="exact"/>
              <w:rPr>
                <w:rFonts w:hint="eastAsia" w:ascii="TMBCOU+ËÎÌå" w:hAnsi="TMBCOU+ËÎÌå" w:cs="TMBCOU+ËÎÌå"/>
                <w:color w:val="000000"/>
                <w:spacing w:val="-1"/>
              </w:rPr>
            </w:pPr>
          </w:p>
        </w:tc>
        <w:tc>
          <w:tcPr>
            <w:tcW w:w="2172" w:type="dxa"/>
            <w:vMerge w:val="continue"/>
            <w:vAlign w:val="center"/>
          </w:tcPr>
          <w:p w14:paraId="61945A09">
            <w:pPr>
              <w:spacing w:line="440" w:lineRule="exact"/>
              <w:rPr>
                <w:rFonts w:hint="eastAsia" w:ascii="TMBCOU+ËÎÌå" w:hAnsi="TMBCOU+ËÎÌå" w:cs="TMBCOU+ËÎÌå"/>
                <w:color w:val="000000"/>
                <w:spacing w:val="-1"/>
              </w:rPr>
            </w:pPr>
          </w:p>
        </w:tc>
        <w:tc>
          <w:tcPr>
            <w:tcW w:w="2242" w:type="dxa"/>
            <w:vAlign w:val="center"/>
          </w:tcPr>
          <w:p w14:paraId="1942C587">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注册专业</w:t>
            </w:r>
          </w:p>
        </w:tc>
        <w:tc>
          <w:tcPr>
            <w:tcW w:w="2095" w:type="dxa"/>
            <w:vAlign w:val="top"/>
          </w:tcPr>
          <w:p w14:paraId="27FFB583">
            <w:pPr>
              <w:spacing w:line="440" w:lineRule="exact"/>
              <w:rPr>
                <w:rFonts w:hint="eastAsia" w:ascii="TMBCOU+ËÎÌå" w:hAnsi="TMBCOU+ËÎÌå" w:cs="TMBCOU+ËÎÌå"/>
                <w:color w:val="000000"/>
                <w:spacing w:val="-1"/>
              </w:rPr>
            </w:pPr>
          </w:p>
        </w:tc>
      </w:tr>
      <w:tr w14:paraId="0DC1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51" w:type="dxa"/>
            <w:vAlign w:val="center"/>
          </w:tcPr>
          <w:p w14:paraId="1D042432">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服务</w:t>
            </w:r>
            <w:r>
              <w:rPr>
                <w:rFonts w:ascii="PQPMNW+ËÎÌå" w:hAnsi="PQPMNW+ËÎÌå" w:cs="PQPMNW+ËÎÌå"/>
                <w:color w:val="000000"/>
                <w:spacing w:val="-1"/>
              </w:rPr>
              <w:t>期限</w:t>
            </w:r>
          </w:p>
        </w:tc>
        <w:tc>
          <w:tcPr>
            <w:tcW w:w="7509" w:type="dxa"/>
            <w:gridSpan w:val="4"/>
            <w:vAlign w:val="top"/>
          </w:tcPr>
          <w:p w14:paraId="4E192940">
            <w:pPr>
              <w:spacing w:line="440" w:lineRule="exact"/>
              <w:rPr>
                <w:rFonts w:hint="eastAsia" w:ascii="TMBCOU+ËÎÌå" w:hAnsi="TMBCOU+ËÎÌå" w:cs="TMBCOU+ËÎÌå"/>
                <w:color w:val="000000"/>
                <w:spacing w:val="-1"/>
              </w:rPr>
            </w:pPr>
          </w:p>
        </w:tc>
      </w:tr>
      <w:tr w14:paraId="4DBF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51" w:type="dxa"/>
            <w:vAlign w:val="center"/>
          </w:tcPr>
          <w:p w14:paraId="5C16C2BB">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备注</w:t>
            </w:r>
          </w:p>
        </w:tc>
        <w:tc>
          <w:tcPr>
            <w:tcW w:w="7509" w:type="dxa"/>
            <w:gridSpan w:val="4"/>
            <w:vAlign w:val="top"/>
          </w:tcPr>
          <w:p w14:paraId="67A3D792">
            <w:pPr>
              <w:pStyle w:val="64"/>
              <w:widowControl w:val="0"/>
              <w:autoSpaceDE w:val="0"/>
              <w:autoSpaceDN w:val="0"/>
              <w:spacing w:before="0" w:after="0"/>
              <w:jc w:val="left"/>
              <w:rPr>
                <w:rFonts w:hint="eastAsia" w:ascii="PQPMNW+ËÎÌå" w:hAnsi="PQPMNW+ËÎÌå" w:cs="PQPMNW+ËÎÌå"/>
                <w:color w:val="000000"/>
                <w:spacing w:val="-1"/>
                <w:sz w:val="21"/>
                <w:lang w:eastAsia="zh-CN"/>
              </w:rPr>
            </w:pPr>
            <w:r>
              <w:rPr>
                <w:rFonts w:hint="eastAsia" w:ascii="宋体" w:hAnsi="宋体" w:eastAsia="宋体" w:cs="宋体"/>
                <w:color w:val="000000"/>
                <w:spacing w:val="-1"/>
                <w:sz w:val="21"/>
                <w:lang w:eastAsia="zh-CN"/>
              </w:rPr>
              <w:t>报价包含</w:t>
            </w:r>
            <w:r>
              <w:rPr>
                <w:rFonts w:hint="eastAsia"/>
                <w:color w:val="000000"/>
                <w:sz w:val="21"/>
                <w:lang w:eastAsia="zh-CN"/>
              </w:rPr>
              <w:t>监理人员费用（包括监理人员的工资总额及一切辅助工资、奖金等）、电讯费、现场办公费交通、差旅、住宿费、试验检测费、现场临时设施费、企业管理费、税费、利润等</w:t>
            </w:r>
            <w:r>
              <w:rPr>
                <w:rFonts w:hint="eastAsia" w:ascii="宋体" w:hAnsi="宋体" w:eastAsia="宋体" w:cs="宋体"/>
                <w:color w:val="000000"/>
                <w:spacing w:val="-1"/>
                <w:sz w:val="21"/>
                <w:lang w:eastAsia="zh-CN"/>
              </w:rPr>
              <w:t>相关服务费用的总合计。</w:t>
            </w:r>
          </w:p>
        </w:tc>
      </w:tr>
    </w:tbl>
    <w:p w14:paraId="49315A0A">
      <w:pPr>
        <w:spacing w:line="440" w:lineRule="exact"/>
        <w:rPr>
          <w:rFonts w:hint="eastAsia" w:ascii="TMBCOU+ËÎÌå" w:hAnsi="TMBCOU+ËÎÌå" w:cs="TMBCOU+ËÎÌå"/>
          <w:color w:val="000000"/>
          <w:spacing w:val="-1"/>
        </w:rPr>
      </w:pPr>
    </w:p>
    <w:p w14:paraId="76022FA5">
      <w:pPr>
        <w:pStyle w:val="64"/>
        <w:widowControl w:val="0"/>
        <w:autoSpaceDE w:val="0"/>
        <w:autoSpaceDN w:val="0"/>
        <w:spacing w:before="0" w:after="0"/>
        <w:jc w:val="left"/>
        <w:rPr>
          <w:rFonts w:ascii="PQPMNW+ËÎÌå"/>
          <w:color w:val="000000"/>
          <w:sz w:val="21"/>
          <w:lang w:eastAsia="zh-CN"/>
        </w:rPr>
      </w:pPr>
      <w:r>
        <w:rPr>
          <w:rFonts w:ascii="PQPMNW+ËÎÌå" w:hAnsi="PQPMNW+ËÎÌå" w:cs="PQPMNW+ËÎÌå"/>
          <w:color w:val="000000"/>
          <w:spacing w:val="-1"/>
          <w:sz w:val="21"/>
          <w:lang w:eastAsia="zh-CN"/>
        </w:rPr>
        <w:t>注：以上费用须含本项目所造成的所有费用，采购人不另行支付任何费用。</w:t>
      </w:r>
    </w:p>
    <w:p w14:paraId="28F1D710">
      <w:pPr>
        <w:spacing w:line="440" w:lineRule="exact"/>
        <w:rPr>
          <w:rFonts w:hint="eastAsia" w:ascii="TMBCOU+ËÎÌå" w:hAnsi="TMBCOU+ËÎÌå" w:cs="TMBCOU+ËÎÌå"/>
          <w:color w:val="000000"/>
          <w:spacing w:val="-1"/>
        </w:rPr>
      </w:pPr>
    </w:p>
    <w:p w14:paraId="4120024E">
      <w:pPr>
        <w:spacing w:line="440" w:lineRule="exact"/>
        <w:jc w:val="right"/>
        <w:rPr>
          <w:rFonts w:hint="eastAsia" w:ascii="PQPMNW+ËÎÌå" w:hAnsi="PQPMNW+ËÎÌå" w:cs="PQPMNW+ËÎÌå"/>
          <w:color w:val="000000"/>
          <w:spacing w:val="-1"/>
        </w:rPr>
      </w:pPr>
      <w:r>
        <w:rPr>
          <w:rFonts w:hint="eastAsia" w:ascii="PQPMNW+ËÎÌå" w:hAnsi="PQPMNW+ËÎÌå" w:cs="PQPMNW+ËÎÌå"/>
          <w:color w:val="000000"/>
          <w:spacing w:val="-1"/>
        </w:rPr>
        <w:t>竞争性磋商响应人</w:t>
      </w:r>
      <w:r>
        <w:rPr>
          <w:rFonts w:ascii="PQPMNW+ËÎÌå" w:hAnsi="PQPMNW+ËÎÌå" w:cs="PQPMNW+ËÎÌå"/>
          <w:color w:val="000000"/>
          <w:spacing w:val="-1"/>
        </w:rPr>
        <w:t>：（盖章）</w:t>
      </w:r>
    </w:p>
    <w:p w14:paraId="1B389E0C">
      <w:pPr>
        <w:spacing w:line="440" w:lineRule="exact"/>
        <w:jc w:val="right"/>
        <w:rPr>
          <w:rFonts w:hint="eastAsia" w:ascii="TMBCOU+ËÎÌå" w:hAnsi="TMBCOU+ËÎÌå" w:cs="TMBCOU+ËÎÌå"/>
          <w:color w:val="000000"/>
          <w:spacing w:val="-1"/>
        </w:rPr>
      </w:pPr>
      <w:r>
        <w:rPr>
          <w:rFonts w:ascii="PQPMNW+ËÎÌå" w:hAnsi="PQPMNW+ËÎÌå" w:cs="PQPMNW+ËÎÌå"/>
          <w:color w:val="000000"/>
          <w:spacing w:val="-1"/>
        </w:rPr>
        <w:t>法定代表人或授权委托人：（签字或盖章）</w:t>
      </w:r>
    </w:p>
    <w:p w14:paraId="1A4B5AD1">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066DA508">
      <w:pPr>
        <w:spacing w:line="440" w:lineRule="exact"/>
        <w:rPr>
          <w:rFonts w:hint="eastAsia" w:ascii="TMBCOU+ËÎÌå" w:hAnsi="TMBCOU+ËÎÌå" w:cs="TMBCOU+ËÎÌå"/>
          <w:color w:val="000000"/>
          <w:spacing w:val="-1"/>
        </w:rPr>
      </w:pPr>
    </w:p>
    <w:p w14:paraId="57387F23">
      <w:pPr>
        <w:spacing w:line="440" w:lineRule="exact"/>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47B34D9A">
      <w:pPr>
        <w:spacing w:line="440" w:lineRule="exact"/>
        <w:jc w:val="center"/>
        <w:rPr>
          <w:rFonts w:ascii="SCOJMQ+ËÎÌå" w:hAnsi="SCOJMQ+ËÎÌå" w:cs="SCOJMQ+ËÎÌå"/>
          <w:b/>
          <w:color w:val="000000"/>
          <w:sz w:val="28"/>
        </w:rPr>
      </w:pPr>
      <w:r>
        <w:rPr>
          <w:rFonts w:hint="eastAsia" w:ascii="SCOJMQ+ËÎÌå" w:hAnsi="SCOJMQ+ËÎÌå" w:cs="SCOJMQ+ËÎÌå"/>
          <w:b/>
          <w:color w:val="000000"/>
          <w:sz w:val="28"/>
        </w:rPr>
        <w:t>四、最终报价单</w:t>
      </w:r>
    </w:p>
    <w:p w14:paraId="1704980C">
      <w:pPr>
        <w:pStyle w:val="57"/>
        <w:spacing w:line="360" w:lineRule="auto"/>
        <w:ind w:left="162" w:leftChars="-86" w:hanging="342" w:hangingChars="163"/>
        <w:jc w:val="both"/>
        <w:rPr>
          <w:rFonts w:hint="eastAsia" w:ascii="宋体" w:hAnsi="宋体"/>
          <w:color w:val="000000"/>
          <w:sz w:val="21"/>
          <w:szCs w:val="21"/>
        </w:rPr>
      </w:pPr>
    </w:p>
    <w:p w14:paraId="71BF5EEA">
      <w:pPr>
        <w:pStyle w:val="57"/>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采购项目名称：</w:t>
      </w:r>
    </w:p>
    <w:p w14:paraId="0F35CEDB">
      <w:pPr>
        <w:pStyle w:val="57"/>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 xml:space="preserve">采购文件编号：                                              </w:t>
      </w:r>
    </w:p>
    <w:tbl>
      <w:tblPr>
        <w:tblStyle w:val="23"/>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261"/>
        <w:gridCol w:w="1989"/>
        <w:gridCol w:w="2483"/>
      </w:tblGrid>
      <w:tr w14:paraId="7A55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43" w:type="dxa"/>
            <w:vAlign w:val="center"/>
          </w:tcPr>
          <w:p w14:paraId="7A74BD97">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项目名称</w:t>
            </w:r>
          </w:p>
        </w:tc>
        <w:tc>
          <w:tcPr>
            <w:tcW w:w="7733" w:type="dxa"/>
            <w:gridSpan w:val="3"/>
            <w:vAlign w:val="center"/>
          </w:tcPr>
          <w:p w14:paraId="4152FEF0">
            <w:pPr>
              <w:pStyle w:val="57"/>
              <w:spacing w:line="360" w:lineRule="auto"/>
              <w:ind w:left="162" w:leftChars="-86" w:hanging="342" w:hangingChars="163"/>
              <w:jc w:val="center"/>
              <w:rPr>
                <w:rFonts w:hint="eastAsia" w:ascii="宋体" w:hAnsi="宋体"/>
                <w:color w:val="000000"/>
                <w:sz w:val="21"/>
                <w:szCs w:val="21"/>
              </w:rPr>
            </w:pPr>
          </w:p>
          <w:p w14:paraId="0412A1FA">
            <w:pPr>
              <w:pStyle w:val="57"/>
              <w:spacing w:line="360" w:lineRule="auto"/>
              <w:ind w:left="162" w:leftChars="-86" w:hanging="342" w:hangingChars="163"/>
              <w:jc w:val="center"/>
              <w:rPr>
                <w:rFonts w:ascii="宋体" w:hAnsi="宋体"/>
                <w:color w:val="000000"/>
                <w:sz w:val="21"/>
                <w:szCs w:val="21"/>
              </w:rPr>
            </w:pPr>
          </w:p>
        </w:tc>
      </w:tr>
      <w:tr w14:paraId="762E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7C66A52A">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 xml:space="preserve"> 最终报价（元）</w:t>
            </w:r>
          </w:p>
        </w:tc>
        <w:tc>
          <w:tcPr>
            <w:tcW w:w="7733" w:type="dxa"/>
            <w:gridSpan w:val="3"/>
            <w:vAlign w:val="center"/>
          </w:tcPr>
          <w:p w14:paraId="300EEF6A">
            <w:pPr>
              <w:pStyle w:val="57"/>
              <w:spacing w:line="360" w:lineRule="auto"/>
              <w:ind w:left="162" w:leftChars="-86" w:hanging="342" w:hangingChars="163"/>
              <w:jc w:val="both"/>
              <w:rPr>
                <w:rFonts w:hint="eastAsia" w:ascii="宋体" w:hAnsi="宋体"/>
                <w:color w:val="000000"/>
                <w:sz w:val="21"/>
                <w:szCs w:val="21"/>
              </w:rPr>
            </w:pPr>
            <w:r>
              <w:rPr>
                <w:rFonts w:hint="eastAsia" w:ascii="宋体" w:hAnsi="宋体"/>
                <w:color w:val="000000"/>
                <w:sz w:val="21"/>
                <w:szCs w:val="21"/>
              </w:rPr>
              <w:t xml:space="preserve"> 大写：</w:t>
            </w:r>
          </w:p>
          <w:p w14:paraId="5BC5A20C">
            <w:pPr>
              <w:pStyle w:val="57"/>
              <w:spacing w:line="360" w:lineRule="auto"/>
              <w:ind w:left="162" w:leftChars="-36" w:hanging="237" w:hangingChars="113"/>
              <w:jc w:val="both"/>
              <w:rPr>
                <w:rFonts w:ascii="宋体" w:hAnsi="宋体"/>
                <w:color w:val="000000"/>
                <w:sz w:val="21"/>
                <w:szCs w:val="21"/>
              </w:rPr>
            </w:pPr>
            <w:r>
              <w:rPr>
                <w:rFonts w:hint="eastAsia" w:ascii="宋体" w:hAnsi="宋体"/>
                <w:color w:val="000000"/>
                <w:sz w:val="21"/>
                <w:szCs w:val="21"/>
              </w:rPr>
              <w:t>小写：</w:t>
            </w:r>
          </w:p>
        </w:tc>
      </w:tr>
      <w:tr w14:paraId="621A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54B42876">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服务期限</w:t>
            </w:r>
          </w:p>
        </w:tc>
        <w:tc>
          <w:tcPr>
            <w:tcW w:w="7733" w:type="dxa"/>
            <w:gridSpan w:val="3"/>
            <w:vAlign w:val="center"/>
          </w:tcPr>
          <w:p w14:paraId="3E63EFA1">
            <w:pPr>
              <w:pStyle w:val="57"/>
              <w:spacing w:line="360" w:lineRule="auto"/>
              <w:ind w:left="162" w:leftChars="-86" w:hanging="342" w:hangingChars="163"/>
              <w:jc w:val="both"/>
              <w:rPr>
                <w:rFonts w:hint="eastAsia" w:ascii="宋体" w:hAnsi="宋体"/>
                <w:color w:val="000000"/>
                <w:sz w:val="21"/>
                <w:szCs w:val="21"/>
              </w:rPr>
            </w:pPr>
          </w:p>
        </w:tc>
      </w:tr>
      <w:tr w14:paraId="608C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43" w:type="dxa"/>
            <w:vMerge w:val="restart"/>
            <w:vAlign w:val="center"/>
          </w:tcPr>
          <w:p w14:paraId="408D0BE9">
            <w:pPr>
              <w:pStyle w:val="57"/>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项目总监理工程师</w:t>
            </w:r>
          </w:p>
        </w:tc>
        <w:tc>
          <w:tcPr>
            <w:tcW w:w="3261" w:type="dxa"/>
            <w:vMerge w:val="restart"/>
            <w:vAlign w:val="center"/>
          </w:tcPr>
          <w:p w14:paraId="77843097">
            <w:pPr>
              <w:pStyle w:val="57"/>
              <w:spacing w:line="360" w:lineRule="auto"/>
              <w:ind w:left="162" w:leftChars="-86" w:hanging="342" w:hangingChars="163"/>
              <w:jc w:val="both"/>
              <w:rPr>
                <w:rFonts w:hint="eastAsia" w:ascii="宋体" w:hAnsi="宋体"/>
                <w:color w:val="000000"/>
                <w:sz w:val="21"/>
                <w:szCs w:val="21"/>
              </w:rPr>
            </w:pPr>
          </w:p>
        </w:tc>
        <w:tc>
          <w:tcPr>
            <w:tcW w:w="1989" w:type="dxa"/>
            <w:vAlign w:val="center"/>
          </w:tcPr>
          <w:p w14:paraId="506DD25F">
            <w:pPr>
              <w:pStyle w:val="57"/>
              <w:spacing w:line="360" w:lineRule="auto"/>
              <w:ind w:left="159" w:leftChars="-86" w:hanging="339" w:hangingChars="163"/>
              <w:jc w:val="center"/>
              <w:rPr>
                <w:rFonts w:hint="eastAsia" w:ascii="宋体" w:hAnsi="宋体"/>
                <w:color w:val="000000"/>
                <w:sz w:val="21"/>
                <w:szCs w:val="21"/>
              </w:rPr>
            </w:pPr>
            <w:r>
              <w:rPr>
                <w:rFonts w:hint="eastAsia" w:ascii="TMBCOU+ËÎÌå" w:hAnsi="TMBCOU+ËÎÌå" w:cs="TMBCOU+ËÎÌå"/>
                <w:color w:val="000000"/>
                <w:spacing w:val="-1"/>
                <w:sz w:val="21"/>
                <w:szCs w:val="21"/>
              </w:rPr>
              <w:t>监理注册证书注册号</w:t>
            </w:r>
          </w:p>
        </w:tc>
        <w:tc>
          <w:tcPr>
            <w:tcW w:w="2483" w:type="dxa"/>
            <w:vAlign w:val="center"/>
          </w:tcPr>
          <w:p w14:paraId="586E367B">
            <w:pPr>
              <w:pStyle w:val="57"/>
              <w:spacing w:line="360" w:lineRule="auto"/>
              <w:ind w:left="162" w:leftChars="-86" w:hanging="342" w:hangingChars="163"/>
              <w:jc w:val="both"/>
              <w:rPr>
                <w:rFonts w:hint="eastAsia" w:ascii="宋体" w:hAnsi="宋体"/>
                <w:color w:val="000000"/>
                <w:sz w:val="21"/>
                <w:szCs w:val="21"/>
              </w:rPr>
            </w:pPr>
          </w:p>
        </w:tc>
      </w:tr>
      <w:tr w14:paraId="5DAE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43" w:type="dxa"/>
            <w:vMerge w:val="continue"/>
            <w:vAlign w:val="center"/>
          </w:tcPr>
          <w:p w14:paraId="69BA3763">
            <w:pPr>
              <w:pStyle w:val="57"/>
              <w:spacing w:line="360" w:lineRule="auto"/>
              <w:ind w:left="162" w:leftChars="-86" w:hanging="342" w:hangingChars="163"/>
              <w:jc w:val="center"/>
              <w:rPr>
                <w:rFonts w:hint="eastAsia" w:ascii="宋体" w:hAnsi="宋体"/>
                <w:color w:val="000000"/>
                <w:sz w:val="21"/>
                <w:szCs w:val="21"/>
              </w:rPr>
            </w:pPr>
          </w:p>
        </w:tc>
        <w:tc>
          <w:tcPr>
            <w:tcW w:w="3261" w:type="dxa"/>
            <w:vMerge w:val="continue"/>
            <w:vAlign w:val="center"/>
          </w:tcPr>
          <w:p w14:paraId="6C4EC30A">
            <w:pPr>
              <w:pStyle w:val="57"/>
              <w:spacing w:line="360" w:lineRule="auto"/>
              <w:ind w:left="162" w:leftChars="-86" w:hanging="342" w:hangingChars="163"/>
              <w:jc w:val="both"/>
              <w:rPr>
                <w:rFonts w:hint="eastAsia" w:ascii="宋体" w:hAnsi="宋体"/>
                <w:color w:val="000000"/>
                <w:sz w:val="21"/>
                <w:szCs w:val="21"/>
              </w:rPr>
            </w:pPr>
          </w:p>
        </w:tc>
        <w:tc>
          <w:tcPr>
            <w:tcW w:w="1989" w:type="dxa"/>
            <w:vAlign w:val="center"/>
          </w:tcPr>
          <w:p w14:paraId="2D55C1CF">
            <w:pPr>
              <w:pStyle w:val="57"/>
              <w:spacing w:line="360" w:lineRule="auto"/>
              <w:ind w:left="-180" w:leftChars="-86" w:firstLine="565"/>
              <w:jc w:val="both"/>
              <w:rPr>
                <w:rFonts w:hint="eastAsia" w:ascii="宋体" w:hAnsi="宋体"/>
                <w:color w:val="000000"/>
                <w:sz w:val="21"/>
                <w:szCs w:val="21"/>
              </w:rPr>
            </w:pPr>
            <w:r>
              <w:rPr>
                <w:rFonts w:hint="eastAsia" w:ascii="TMBCOU+ËÎÌå" w:hAnsi="TMBCOU+ËÎÌå" w:cs="TMBCOU+ËÎÌå"/>
                <w:color w:val="000000"/>
                <w:spacing w:val="-1"/>
                <w:sz w:val="21"/>
                <w:szCs w:val="21"/>
              </w:rPr>
              <w:t>注册专业</w:t>
            </w:r>
          </w:p>
        </w:tc>
        <w:tc>
          <w:tcPr>
            <w:tcW w:w="2483" w:type="dxa"/>
            <w:vAlign w:val="center"/>
          </w:tcPr>
          <w:p w14:paraId="21197790">
            <w:pPr>
              <w:pStyle w:val="57"/>
              <w:spacing w:line="360" w:lineRule="auto"/>
              <w:ind w:left="162" w:leftChars="-86" w:hanging="342" w:hangingChars="163"/>
              <w:jc w:val="both"/>
              <w:rPr>
                <w:rFonts w:hint="eastAsia" w:ascii="宋体" w:hAnsi="宋体"/>
                <w:color w:val="000000"/>
                <w:sz w:val="21"/>
                <w:szCs w:val="21"/>
              </w:rPr>
            </w:pPr>
          </w:p>
        </w:tc>
      </w:tr>
      <w:tr w14:paraId="7374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63FA5C6B">
            <w:pPr>
              <w:pStyle w:val="57"/>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备注</w:t>
            </w:r>
          </w:p>
        </w:tc>
        <w:tc>
          <w:tcPr>
            <w:tcW w:w="7733" w:type="dxa"/>
            <w:gridSpan w:val="3"/>
            <w:vAlign w:val="center"/>
          </w:tcPr>
          <w:p w14:paraId="40B218DA">
            <w:pPr>
              <w:pStyle w:val="57"/>
              <w:spacing w:line="360" w:lineRule="auto"/>
              <w:ind w:left="160" w:leftChars="-36" w:hanging="235" w:hangingChars="113"/>
              <w:jc w:val="both"/>
              <w:rPr>
                <w:rFonts w:hint="eastAsia" w:ascii="宋体" w:hAnsi="宋体"/>
                <w:color w:val="000000"/>
                <w:sz w:val="21"/>
                <w:szCs w:val="21"/>
              </w:rPr>
            </w:pPr>
            <w:r>
              <w:rPr>
                <w:rFonts w:hint="eastAsia" w:ascii="宋体" w:hAnsi="宋体" w:cs="宋体"/>
                <w:color w:val="000000"/>
                <w:spacing w:val="-1"/>
                <w:sz w:val="21"/>
              </w:rPr>
              <w:t>报</w:t>
            </w:r>
            <w:r>
              <w:rPr>
                <w:rFonts w:hint="eastAsia" w:ascii="宋体" w:hAnsi="宋体"/>
                <w:color w:val="000000"/>
                <w:sz w:val="21"/>
                <w:szCs w:val="21"/>
              </w:rPr>
              <w:t>价包含监理人员费用（包括监理人员的工资总额及一切辅助工资、奖金等）、电</w:t>
            </w:r>
          </w:p>
          <w:p w14:paraId="5965C72B">
            <w:pPr>
              <w:pStyle w:val="57"/>
              <w:spacing w:line="360" w:lineRule="auto"/>
              <w:ind w:left="162" w:leftChars="-36" w:hanging="237" w:hangingChars="113"/>
              <w:jc w:val="both"/>
              <w:rPr>
                <w:rFonts w:hint="eastAsia" w:ascii="宋体" w:hAnsi="宋体"/>
                <w:color w:val="000000"/>
                <w:sz w:val="21"/>
                <w:szCs w:val="21"/>
              </w:rPr>
            </w:pPr>
            <w:r>
              <w:rPr>
                <w:rFonts w:hint="eastAsia" w:ascii="宋体" w:hAnsi="宋体"/>
                <w:color w:val="000000"/>
                <w:sz w:val="21"/>
                <w:szCs w:val="21"/>
              </w:rPr>
              <w:t>讯费、现场办公费交通、差旅、住宿费、试验检测费、现场临时设施费、企业管理费、税费、利润等相关服务费用的总合计。</w:t>
            </w:r>
          </w:p>
        </w:tc>
      </w:tr>
    </w:tbl>
    <w:p w14:paraId="6707C6E6">
      <w:pPr>
        <w:pStyle w:val="57"/>
        <w:spacing w:line="360" w:lineRule="auto"/>
        <w:ind w:left="162" w:leftChars="-86" w:hanging="342" w:hangingChars="163"/>
        <w:jc w:val="center"/>
        <w:rPr>
          <w:rFonts w:ascii="宋体" w:hAnsi="宋体"/>
          <w:b/>
          <w:color w:val="000000"/>
          <w:kern w:val="2"/>
          <w:sz w:val="21"/>
          <w:szCs w:val="21"/>
        </w:rPr>
      </w:pPr>
    </w:p>
    <w:p w14:paraId="4663D67E">
      <w:pPr>
        <w:pStyle w:val="57"/>
        <w:spacing w:line="360" w:lineRule="auto"/>
        <w:ind w:left="162" w:leftChars="-86" w:hanging="342" w:hangingChars="163"/>
        <w:rPr>
          <w:rFonts w:ascii="宋体" w:hAnsi="宋体"/>
          <w:b/>
          <w:color w:val="000000"/>
          <w:kern w:val="2"/>
          <w:sz w:val="21"/>
          <w:szCs w:val="21"/>
        </w:rPr>
      </w:pPr>
      <w:r>
        <w:rPr>
          <w:rFonts w:hint="eastAsia" w:ascii="宋体" w:hAnsi="宋体"/>
          <w:b/>
          <w:color w:val="000000"/>
          <w:kern w:val="2"/>
          <w:sz w:val="21"/>
          <w:szCs w:val="21"/>
        </w:rPr>
        <w:t xml:space="preserve"> 注：最终报价单开标时须在政采云平台发出最终报价指令后2</w:t>
      </w:r>
      <w:r>
        <w:rPr>
          <w:rFonts w:hint="eastAsia" w:ascii="宋体" w:hAnsi="宋体"/>
          <w:b/>
          <w:color w:val="000000"/>
          <w:kern w:val="2"/>
          <w:sz w:val="21"/>
          <w:szCs w:val="21"/>
          <w:lang w:val="en-US" w:eastAsia="zh-CN"/>
        </w:rPr>
        <w:t>5</w:t>
      </w:r>
      <w:r>
        <w:rPr>
          <w:rFonts w:hint="eastAsia" w:ascii="宋体" w:hAnsi="宋体"/>
          <w:b/>
          <w:color w:val="000000"/>
          <w:kern w:val="2"/>
          <w:sz w:val="21"/>
          <w:szCs w:val="21"/>
        </w:rPr>
        <w:t>分钟内填报最终报价并上传本附件。</w:t>
      </w:r>
    </w:p>
    <w:p w14:paraId="6A02D538">
      <w:pPr>
        <w:pStyle w:val="57"/>
        <w:spacing w:line="360" w:lineRule="auto"/>
        <w:ind w:left="162" w:leftChars="-86" w:hanging="342" w:hangingChars="163"/>
        <w:jc w:val="both"/>
        <w:rPr>
          <w:rFonts w:ascii="宋体" w:hAnsi="宋体"/>
          <w:color w:val="000000"/>
          <w:sz w:val="21"/>
          <w:szCs w:val="21"/>
        </w:rPr>
      </w:pPr>
    </w:p>
    <w:p w14:paraId="5B153471">
      <w:pPr>
        <w:pStyle w:val="57"/>
        <w:spacing w:line="360" w:lineRule="auto"/>
        <w:ind w:left="134" w:leftChars="64" w:firstLine="2730" w:firstLineChars="1300"/>
        <w:jc w:val="both"/>
        <w:rPr>
          <w:rFonts w:ascii="宋体" w:hAnsi="宋体"/>
          <w:color w:val="000000"/>
          <w:sz w:val="21"/>
          <w:szCs w:val="21"/>
        </w:rPr>
      </w:pPr>
    </w:p>
    <w:p w14:paraId="12B8B5B1">
      <w:pPr>
        <w:pStyle w:val="57"/>
        <w:spacing w:line="360" w:lineRule="auto"/>
        <w:ind w:left="134" w:leftChars="64" w:firstLine="2730" w:firstLineChars="1300"/>
        <w:jc w:val="both"/>
        <w:rPr>
          <w:rFonts w:ascii="宋体" w:hAnsi="宋体"/>
          <w:color w:val="000000"/>
          <w:sz w:val="21"/>
          <w:szCs w:val="21"/>
        </w:rPr>
      </w:pPr>
    </w:p>
    <w:p w14:paraId="3874AC25">
      <w:pPr>
        <w:spacing w:line="440" w:lineRule="exact"/>
        <w:ind w:right="416" w:firstLine="4992" w:firstLineChars="2400"/>
        <w:rPr>
          <w:rFonts w:ascii="PQPMNW+ËÎÌå" w:hAnsi="PQPMNW+ËÎÌå" w:cs="PQPMNW+ËÎÌå"/>
          <w:color w:val="000000"/>
          <w:spacing w:val="-1"/>
        </w:rPr>
      </w:pPr>
      <w:r>
        <w:rPr>
          <w:rFonts w:hint="eastAsia" w:ascii="PQPMNW+ËÎÌå" w:hAnsi="PQPMNW+ËÎÌå" w:cs="PQPMNW+ËÎÌå"/>
          <w:color w:val="000000"/>
          <w:spacing w:val="-1"/>
        </w:rPr>
        <w:t>竞争性磋商响应人：（盖章）</w:t>
      </w:r>
    </w:p>
    <w:p w14:paraId="675872C9">
      <w:pPr>
        <w:spacing w:line="440" w:lineRule="exact"/>
        <w:jc w:val="right"/>
        <w:rPr>
          <w:rFonts w:ascii="TMBCOU+ËÎÌå" w:hAnsi="TMBCOU+ËÎÌå" w:cs="TMBCOU+ËÎÌå"/>
          <w:color w:val="000000"/>
          <w:spacing w:val="-1"/>
        </w:rPr>
      </w:pPr>
      <w:r>
        <w:rPr>
          <w:rFonts w:hint="eastAsia" w:ascii="PQPMNW+ËÎÌå" w:hAnsi="PQPMNW+ËÎÌå" w:cs="PQPMNW+ËÎÌå"/>
          <w:color w:val="000000"/>
          <w:spacing w:val="-1"/>
        </w:rPr>
        <w:t>法定代表人或授权委托人：（签字或盖章）</w:t>
      </w:r>
    </w:p>
    <w:p w14:paraId="4213B2F4">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005AB71D">
      <w:pPr>
        <w:spacing w:line="440" w:lineRule="exact"/>
        <w:rPr>
          <w:rFonts w:hint="eastAsia" w:ascii="TMBCOU+ËÎÌå" w:hAnsi="TMBCOU+ËÎÌå" w:cs="TMBCOU+ËÎÌå"/>
          <w:color w:val="000000"/>
          <w:spacing w:val="-1"/>
          <w:u w:val="single"/>
        </w:rPr>
      </w:pPr>
    </w:p>
    <w:p w14:paraId="37DE5A57">
      <w:pPr>
        <w:spacing w:line="440" w:lineRule="exact"/>
        <w:rPr>
          <w:rFonts w:hint="eastAsia" w:ascii="TMBCOU+ËÎÌå" w:hAnsi="TMBCOU+ËÎÌå" w:cs="TMBCOU+ËÎÌå"/>
          <w:color w:val="000000"/>
          <w:spacing w:val="-1"/>
          <w:u w:val="single"/>
        </w:rPr>
      </w:pPr>
    </w:p>
    <w:p w14:paraId="42492938">
      <w:pPr>
        <w:spacing w:line="440" w:lineRule="exact"/>
        <w:rPr>
          <w:rFonts w:ascii="SCOJMQ+ËÎÌå" w:hAnsi="SCOJMQ+ËÎÌå" w:cs="SCOJMQ+ËÎÌå"/>
          <w:color w:val="000000"/>
          <w:spacing w:val="-1"/>
          <w:sz w:val="28"/>
        </w:rPr>
      </w:pPr>
    </w:p>
    <w:p w14:paraId="6DF493E3">
      <w:pPr>
        <w:spacing w:line="440" w:lineRule="exact"/>
        <w:rPr>
          <w:rFonts w:ascii="SCOJMQ+ËÎÌå" w:hAnsi="SCOJMQ+ËÎÌå" w:cs="SCOJMQ+ËÎÌå"/>
          <w:color w:val="000000"/>
          <w:spacing w:val="-1"/>
          <w:sz w:val="28"/>
        </w:rPr>
      </w:pPr>
    </w:p>
    <w:p w14:paraId="7E27BECE">
      <w:pPr>
        <w:spacing w:line="440" w:lineRule="exact"/>
        <w:rPr>
          <w:rFonts w:ascii="SCOJMQ+ËÎÌå" w:hAnsi="SCOJMQ+ËÎÌå" w:cs="SCOJMQ+ËÎÌå"/>
          <w:color w:val="000000"/>
          <w:spacing w:val="-1"/>
          <w:sz w:val="28"/>
        </w:rPr>
      </w:pPr>
    </w:p>
    <w:p w14:paraId="351C52AD">
      <w:pPr>
        <w:spacing w:line="440" w:lineRule="exact"/>
        <w:rPr>
          <w:rFonts w:ascii="SCOJMQ+ËÎÌå" w:hAnsi="SCOJMQ+ËÎÌå" w:cs="SCOJMQ+ËÎÌå"/>
          <w:color w:val="000000"/>
          <w:spacing w:val="-1"/>
          <w:sz w:val="28"/>
        </w:rPr>
      </w:pPr>
    </w:p>
    <w:p w14:paraId="0ABBE866">
      <w:pPr>
        <w:spacing w:line="440" w:lineRule="exact"/>
        <w:rPr>
          <w:rFonts w:ascii="SCOJMQ+ËÎÌå" w:hAnsi="SCOJMQ+ËÎÌå" w:cs="SCOJMQ+ËÎÌå"/>
          <w:color w:val="000000"/>
          <w:spacing w:val="-1"/>
          <w:sz w:val="28"/>
        </w:rPr>
      </w:pPr>
    </w:p>
    <w:p w14:paraId="0327051E">
      <w:pPr>
        <w:spacing w:line="440" w:lineRule="exact"/>
        <w:rPr>
          <w:rFonts w:ascii="SCOJMQ+ËÎÌå" w:hAnsi="SCOJMQ+ËÎÌå" w:cs="SCOJMQ+ËÎÌå"/>
          <w:color w:val="000000"/>
          <w:spacing w:val="-1"/>
          <w:sz w:val="28"/>
        </w:rPr>
      </w:pPr>
    </w:p>
    <w:p w14:paraId="03214585">
      <w:pPr>
        <w:spacing w:line="440" w:lineRule="exact"/>
        <w:rPr>
          <w:rFonts w:ascii="SCOJMQ+ËÎÌå" w:hAnsi="SCOJMQ+ËÎÌå" w:cs="SCOJMQ+ËÎÌå"/>
          <w:color w:val="000000"/>
          <w:spacing w:val="-1"/>
          <w:sz w:val="28"/>
        </w:rPr>
      </w:pPr>
    </w:p>
    <w:p w14:paraId="098821AE">
      <w:pPr>
        <w:spacing w:line="440" w:lineRule="exact"/>
        <w:rPr>
          <w:rFonts w:ascii="SCOJMQ+ËÎÌå" w:hAnsi="SCOJMQ+ËÎÌå" w:cs="SCOJMQ+ËÎÌå"/>
          <w:color w:val="000000"/>
          <w:spacing w:val="-1"/>
          <w:sz w:val="28"/>
        </w:rPr>
      </w:pPr>
    </w:p>
    <w:p w14:paraId="21C23C4F">
      <w:pPr>
        <w:pStyle w:val="51"/>
        <w:widowControl w:val="0"/>
        <w:autoSpaceDE w:val="0"/>
        <w:autoSpaceDN w:val="0"/>
        <w:spacing w:before="0" w:after="0" w:line="440" w:lineRule="exact"/>
        <w:jc w:val="left"/>
        <w:rPr>
          <w:rFonts w:eastAsia="宋体"/>
          <w:color w:val="000000"/>
          <w:sz w:val="21"/>
          <w:lang w:val="zh-CN" w:eastAsia="zh-CN"/>
        </w:rPr>
      </w:pPr>
    </w:p>
    <w:p w14:paraId="16DFB61F">
      <w:pPr>
        <w:pStyle w:val="53"/>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五、技术实施方案（格式自拟）</w:t>
      </w:r>
    </w:p>
    <w:p w14:paraId="1A20C0D5">
      <w:pPr>
        <w:spacing w:line="440" w:lineRule="exact"/>
        <w:jc w:val="center"/>
        <w:rPr>
          <w:rFonts w:hint="eastAsia" w:ascii="SCOJMQ+ËÎÌå" w:hAnsi="SCOJMQ+ËÎÌå" w:cs="SCOJMQ+ËÎÌå"/>
          <w:b/>
          <w:color w:val="000000"/>
          <w:sz w:val="28"/>
        </w:rPr>
      </w:pPr>
    </w:p>
    <w:p w14:paraId="38CD0014">
      <w:pPr>
        <w:spacing w:line="360" w:lineRule="auto"/>
        <w:jc w:val="center"/>
        <w:rPr>
          <w:rFonts w:ascii="TTGQAS+ËÎÌå" w:hAnsi="TTGQAS+ËÎÌå" w:cs="TTGQAS+ËÎÌå"/>
          <w:color w:val="000000"/>
          <w:spacing w:val="-1"/>
        </w:rPr>
      </w:pPr>
    </w:p>
    <w:p w14:paraId="1A7931A5">
      <w:pPr>
        <w:spacing w:line="360" w:lineRule="auto"/>
        <w:jc w:val="center"/>
        <w:rPr>
          <w:rFonts w:hint="eastAsia" w:ascii="TTGQAS+ËÎÌå" w:hAnsi="TTGQAS+ËÎÌå" w:cs="TTGQAS+ËÎÌå"/>
          <w:color w:val="000000"/>
          <w:spacing w:val="-1"/>
        </w:rPr>
      </w:pPr>
      <w:r>
        <w:rPr>
          <w:rFonts w:hint="eastAsia" w:ascii="TTGQAS+ËÎÌå" w:hAnsi="TTGQAS+ËÎÌå" w:cs="TTGQAS+ËÎÌå"/>
          <w:color w:val="000000"/>
          <w:spacing w:val="-1"/>
        </w:rPr>
        <w:t xml:space="preserve">  </w:t>
      </w:r>
      <w:r>
        <w:rPr>
          <w:rFonts w:ascii="TTGQAS+ËÎÌå" w:hAnsi="TTGQAS+ËÎÌå" w:cs="TTGQAS+ËÎÌå"/>
          <w:color w:val="000000"/>
          <w:spacing w:val="-1"/>
        </w:rPr>
        <w:t>供应商</w:t>
      </w:r>
      <w:r>
        <w:rPr>
          <w:rFonts w:hint="eastAsia" w:ascii="TTGQAS+ËÎÌå" w:hAnsi="TTGQAS+ËÎÌå" w:cs="TTGQAS+ËÎÌå"/>
          <w:color w:val="000000"/>
          <w:spacing w:val="-1"/>
        </w:rPr>
        <w:t>参考评分标准相关内容编制本项目技术服务实施方案。</w:t>
      </w:r>
    </w:p>
    <w:p w14:paraId="6099634D">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4DA09A8">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F400C1C">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000C441">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六、服务承诺及质量保证措施</w:t>
      </w:r>
    </w:p>
    <w:p w14:paraId="002F484A">
      <w:pPr>
        <w:pStyle w:val="53"/>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p>
    <w:p w14:paraId="6885A42E">
      <w:pPr>
        <w:pStyle w:val="57"/>
        <w:spacing w:line="360" w:lineRule="auto"/>
        <w:ind w:left="207" w:leftChars="-86" w:hanging="387" w:hangingChars="163"/>
        <w:jc w:val="center"/>
        <w:rPr>
          <w:rFonts w:hint="eastAsia" w:ascii="宋体" w:hAnsi="宋体"/>
          <w:color w:val="000000"/>
          <w:sz w:val="21"/>
          <w:szCs w:val="21"/>
        </w:rPr>
      </w:pPr>
      <w:r>
        <w:rPr>
          <w:rFonts w:ascii="TMBCOU+ËÎÌå" w:hAnsi="TMBCOU+ËÎÌå" w:cs="TMBCOU+ËÎÌå"/>
          <w:color w:val="000000"/>
          <w:spacing w:val="-1"/>
          <w:u w:val="single"/>
        </w:rPr>
        <w:br w:type="page"/>
      </w:r>
      <w:r>
        <w:rPr>
          <w:rFonts w:hint="eastAsia" w:ascii="SCOJMQ+ËÎÌå" w:hAnsi="SCOJMQ+ËÎÌå" w:cs="SCOJMQ+ËÎÌå"/>
          <w:b/>
          <w:color w:val="000000"/>
          <w:sz w:val="28"/>
        </w:rPr>
        <w:t>七、项目总监理工程师情况一览表</w:t>
      </w:r>
    </w:p>
    <w:tbl>
      <w:tblPr>
        <w:tblStyle w:val="23"/>
        <w:tblW w:w="93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491"/>
        <w:gridCol w:w="994"/>
        <w:gridCol w:w="491"/>
        <w:gridCol w:w="1210"/>
        <w:gridCol w:w="434"/>
        <w:gridCol w:w="1430"/>
        <w:gridCol w:w="546"/>
        <w:gridCol w:w="1426"/>
      </w:tblGrid>
      <w:tr w14:paraId="5476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6E61621E">
            <w:pPr>
              <w:jc w:val="center"/>
              <w:rPr>
                <w:rFonts w:ascii="宋体"/>
                <w:b/>
                <w:color w:val="000000"/>
                <w:sz w:val="28"/>
                <w:szCs w:val="28"/>
              </w:rPr>
            </w:pPr>
            <w:r>
              <w:rPr>
                <w:rFonts w:hint="eastAsia" w:ascii="宋体" w:hAnsi="宋体"/>
                <w:b/>
                <w:color w:val="000000"/>
                <w:sz w:val="28"/>
                <w:szCs w:val="28"/>
              </w:rPr>
              <w:t>总监理工程师</w:t>
            </w:r>
          </w:p>
        </w:tc>
      </w:tr>
      <w:tr w14:paraId="0061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07F1D0B9">
            <w:pPr>
              <w:jc w:val="center"/>
              <w:rPr>
                <w:rFonts w:ascii="宋体"/>
                <w:b/>
                <w:color w:val="000000"/>
                <w:sz w:val="28"/>
                <w:szCs w:val="28"/>
              </w:rPr>
            </w:pPr>
            <w:r>
              <w:rPr>
                <w:rFonts w:hint="eastAsia" w:ascii="宋体" w:hAnsi="宋体"/>
                <w:b/>
                <w:color w:val="000000"/>
                <w:sz w:val="28"/>
                <w:szCs w:val="28"/>
              </w:rPr>
              <w:t>姓  名</w:t>
            </w:r>
          </w:p>
        </w:tc>
        <w:tc>
          <w:tcPr>
            <w:tcW w:w="1491" w:type="dxa"/>
            <w:tcBorders>
              <w:top w:val="single" w:color="auto" w:sz="4" w:space="0"/>
              <w:left w:val="single" w:color="auto" w:sz="4" w:space="0"/>
              <w:bottom w:val="single" w:color="auto" w:sz="4" w:space="0"/>
              <w:right w:val="single" w:color="auto" w:sz="4" w:space="0"/>
            </w:tcBorders>
            <w:vAlign w:val="center"/>
          </w:tcPr>
          <w:p w14:paraId="5A117A10">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20F48554">
            <w:pPr>
              <w:jc w:val="center"/>
              <w:rPr>
                <w:rFonts w:ascii="宋体"/>
                <w:b/>
                <w:color w:val="000000"/>
                <w:sz w:val="28"/>
                <w:szCs w:val="28"/>
              </w:rPr>
            </w:pPr>
            <w:r>
              <w:rPr>
                <w:rFonts w:hint="eastAsia" w:ascii="宋体" w:hAnsi="宋体"/>
                <w:b/>
                <w:color w:val="000000"/>
                <w:sz w:val="28"/>
                <w:szCs w:val="28"/>
              </w:rPr>
              <w:t>性  别</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2B7F18CF">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20A08CA1">
            <w:pPr>
              <w:jc w:val="center"/>
              <w:rPr>
                <w:rFonts w:ascii="宋体"/>
                <w:b/>
                <w:color w:val="000000"/>
                <w:sz w:val="28"/>
                <w:szCs w:val="28"/>
              </w:rPr>
            </w:pPr>
            <w:r>
              <w:rPr>
                <w:rFonts w:hint="eastAsia" w:ascii="宋体" w:hAnsi="宋体"/>
                <w:b/>
                <w:color w:val="000000"/>
                <w:sz w:val="28"/>
                <w:szCs w:val="28"/>
              </w:rPr>
              <w:t>年  龄</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05FA4164">
            <w:pPr>
              <w:jc w:val="center"/>
              <w:rPr>
                <w:rFonts w:ascii="宋体"/>
                <w:color w:val="000000"/>
                <w:sz w:val="28"/>
                <w:szCs w:val="28"/>
              </w:rPr>
            </w:pPr>
          </w:p>
        </w:tc>
      </w:tr>
      <w:tr w14:paraId="2067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DB16715">
            <w:pPr>
              <w:jc w:val="center"/>
              <w:rPr>
                <w:rFonts w:ascii="宋体"/>
                <w:b/>
                <w:color w:val="000000"/>
                <w:sz w:val="28"/>
                <w:szCs w:val="28"/>
              </w:rPr>
            </w:pPr>
            <w:r>
              <w:rPr>
                <w:rFonts w:hint="eastAsia" w:ascii="宋体" w:hAnsi="宋体"/>
                <w:b/>
                <w:color w:val="000000"/>
                <w:sz w:val="28"/>
                <w:szCs w:val="28"/>
              </w:rPr>
              <w:t>职  务</w:t>
            </w:r>
          </w:p>
        </w:tc>
        <w:tc>
          <w:tcPr>
            <w:tcW w:w="1491" w:type="dxa"/>
            <w:tcBorders>
              <w:top w:val="single" w:color="auto" w:sz="4" w:space="0"/>
              <w:left w:val="single" w:color="auto" w:sz="4" w:space="0"/>
              <w:bottom w:val="single" w:color="auto" w:sz="4" w:space="0"/>
              <w:right w:val="single" w:color="auto" w:sz="4" w:space="0"/>
            </w:tcBorders>
            <w:vAlign w:val="center"/>
          </w:tcPr>
          <w:p w14:paraId="7ED5ACF0">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8CB1D70">
            <w:pPr>
              <w:jc w:val="center"/>
              <w:rPr>
                <w:rFonts w:ascii="宋体"/>
                <w:b/>
                <w:color w:val="000000"/>
                <w:sz w:val="28"/>
                <w:szCs w:val="28"/>
              </w:rPr>
            </w:pPr>
            <w:r>
              <w:rPr>
                <w:rFonts w:hint="eastAsia" w:ascii="宋体" w:hAnsi="宋体"/>
                <w:b/>
                <w:color w:val="000000"/>
                <w:sz w:val="28"/>
                <w:szCs w:val="28"/>
              </w:rPr>
              <w:t>职  称</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5178A6FA">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7BCA941C">
            <w:pPr>
              <w:jc w:val="center"/>
              <w:rPr>
                <w:rFonts w:ascii="宋体"/>
                <w:b/>
                <w:color w:val="000000"/>
                <w:sz w:val="28"/>
                <w:szCs w:val="28"/>
              </w:rPr>
            </w:pPr>
            <w:r>
              <w:rPr>
                <w:rFonts w:hint="eastAsia" w:ascii="宋体" w:hAnsi="宋体"/>
                <w:b/>
                <w:color w:val="000000"/>
                <w:sz w:val="28"/>
                <w:szCs w:val="28"/>
              </w:rPr>
              <w:t>学  历</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3717B972">
            <w:pPr>
              <w:jc w:val="center"/>
              <w:rPr>
                <w:rFonts w:ascii="宋体"/>
                <w:color w:val="000000"/>
                <w:sz w:val="28"/>
                <w:szCs w:val="28"/>
              </w:rPr>
            </w:pPr>
          </w:p>
        </w:tc>
      </w:tr>
      <w:tr w14:paraId="7A19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21746AA7">
            <w:pPr>
              <w:ind w:firstLine="560" w:firstLineChars="200"/>
              <w:rPr>
                <w:rFonts w:ascii="宋体"/>
                <w:b/>
                <w:color w:val="000000"/>
                <w:sz w:val="28"/>
                <w:szCs w:val="28"/>
              </w:rPr>
            </w:pPr>
            <w:r>
              <w:rPr>
                <w:rFonts w:hint="eastAsia" w:ascii="宋体" w:hAnsi="宋体"/>
                <w:b/>
                <w:color w:val="000000"/>
                <w:sz w:val="28"/>
                <w:szCs w:val="28"/>
              </w:rPr>
              <w:t>参加工作时间</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EC93019">
            <w:pPr>
              <w:jc w:val="center"/>
              <w:rPr>
                <w:rFonts w:ascii="宋体"/>
                <w:color w:val="000000"/>
                <w:sz w:val="28"/>
                <w:szCs w:val="28"/>
              </w:rPr>
            </w:pPr>
          </w:p>
        </w:tc>
        <w:tc>
          <w:tcPr>
            <w:tcW w:w="3074" w:type="dxa"/>
            <w:gridSpan w:val="3"/>
            <w:tcBorders>
              <w:top w:val="single" w:color="auto" w:sz="4" w:space="0"/>
              <w:left w:val="single" w:color="auto" w:sz="4" w:space="0"/>
              <w:bottom w:val="single" w:color="auto" w:sz="4" w:space="0"/>
              <w:right w:val="single" w:color="auto" w:sz="4" w:space="0"/>
            </w:tcBorders>
            <w:vAlign w:val="center"/>
          </w:tcPr>
          <w:p w14:paraId="3211A9A7">
            <w:pPr>
              <w:jc w:val="center"/>
              <w:rPr>
                <w:rFonts w:ascii="宋体"/>
                <w:b/>
                <w:color w:val="000000"/>
                <w:sz w:val="28"/>
                <w:szCs w:val="28"/>
              </w:rPr>
            </w:pPr>
            <w:r>
              <w:rPr>
                <w:rFonts w:hint="eastAsia" w:ascii="宋体" w:hAnsi="宋体"/>
                <w:b/>
                <w:color w:val="000000"/>
                <w:sz w:val="28"/>
                <w:szCs w:val="28"/>
              </w:rPr>
              <w:t>从事项目监理年限</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4CE737DE">
            <w:pPr>
              <w:jc w:val="center"/>
              <w:rPr>
                <w:rFonts w:ascii="宋体"/>
                <w:color w:val="000000"/>
                <w:sz w:val="28"/>
                <w:szCs w:val="28"/>
              </w:rPr>
            </w:pPr>
          </w:p>
        </w:tc>
      </w:tr>
      <w:tr w14:paraId="523B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28FA18A8">
            <w:pPr>
              <w:jc w:val="center"/>
              <w:rPr>
                <w:rFonts w:ascii="宋体"/>
                <w:b/>
                <w:color w:val="000000"/>
                <w:sz w:val="28"/>
                <w:szCs w:val="28"/>
              </w:rPr>
            </w:pPr>
            <w:r>
              <w:rPr>
                <w:rFonts w:hint="eastAsia" w:ascii="宋体" w:hAnsi="宋体"/>
                <w:b/>
                <w:color w:val="000000"/>
                <w:sz w:val="28"/>
                <w:szCs w:val="28"/>
              </w:rPr>
              <w:t>监理注册证书注册号</w:t>
            </w:r>
          </w:p>
        </w:tc>
        <w:tc>
          <w:tcPr>
            <w:tcW w:w="6531" w:type="dxa"/>
            <w:gridSpan w:val="7"/>
            <w:tcBorders>
              <w:top w:val="single" w:color="auto" w:sz="4" w:space="0"/>
              <w:left w:val="single" w:color="auto" w:sz="4" w:space="0"/>
              <w:bottom w:val="single" w:color="auto" w:sz="4" w:space="0"/>
              <w:right w:val="single" w:color="auto" w:sz="12" w:space="0"/>
            </w:tcBorders>
            <w:vAlign w:val="center"/>
          </w:tcPr>
          <w:p w14:paraId="4C8EF12F">
            <w:pPr>
              <w:rPr>
                <w:rFonts w:ascii="宋体"/>
                <w:b/>
                <w:color w:val="000000"/>
                <w:sz w:val="28"/>
                <w:szCs w:val="28"/>
              </w:rPr>
            </w:pPr>
          </w:p>
        </w:tc>
      </w:tr>
      <w:tr w14:paraId="1A77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12" w:space="0"/>
              <w:right w:val="single" w:color="auto" w:sz="4" w:space="0"/>
            </w:tcBorders>
            <w:vAlign w:val="center"/>
          </w:tcPr>
          <w:p w14:paraId="20E5D618">
            <w:pPr>
              <w:jc w:val="center"/>
              <w:rPr>
                <w:rFonts w:ascii="宋体"/>
                <w:b/>
                <w:color w:val="000000"/>
                <w:sz w:val="28"/>
                <w:szCs w:val="28"/>
              </w:rPr>
            </w:pPr>
            <w:r>
              <w:rPr>
                <w:rFonts w:hint="eastAsia" w:ascii="宋体" w:hAnsi="宋体"/>
                <w:b/>
                <w:color w:val="000000"/>
                <w:sz w:val="28"/>
                <w:szCs w:val="28"/>
              </w:rPr>
              <w:t>注册专业</w:t>
            </w:r>
          </w:p>
        </w:tc>
        <w:tc>
          <w:tcPr>
            <w:tcW w:w="6531" w:type="dxa"/>
            <w:gridSpan w:val="7"/>
            <w:tcBorders>
              <w:top w:val="single" w:color="auto" w:sz="4" w:space="0"/>
              <w:left w:val="single" w:color="auto" w:sz="4" w:space="0"/>
              <w:bottom w:val="single" w:color="auto" w:sz="12" w:space="0"/>
              <w:right w:val="single" w:color="auto" w:sz="12" w:space="0"/>
            </w:tcBorders>
            <w:vAlign w:val="center"/>
          </w:tcPr>
          <w:p w14:paraId="69ADDF8B">
            <w:pPr>
              <w:rPr>
                <w:rFonts w:ascii="宋体"/>
                <w:color w:val="000000"/>
                <w:sz w:val="28"/>
                <w:szCs w:val="28"/>
              </w:rPr>
            </w:pPr>
          </w:p>
        </w:tc>
      </w:tr>
      <w:tr w14:paraId="2254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7374C3AF">
            <w:pPr>
              <w:jc w:val="center"/>
              <w:rPr>
                <w:rFonts w:ascii="宋体"/>
                <w:b/>
                <w:color w:val="000000"/>
                <w:sz w:val="28"/>
                <w:szCs w:val="28"/>
              </w:rPr>
            </w:pPr>
            <w:r>
              <w:rPr>
                <w:rFonts w:hint="eastAsia" w:ascii="宋体" w:hAnsi="宋体"/>
                <w:b/>
                <w:color w:val="000000"/>
                <w:sz w:val="28"/>
                <w:szCs w:val="28"/>
              </w:rPr>
              <w:t>近三年承担同类或相近工程项目</w:t>
            </w:r>
          </w:p>
        </w:tc>
      </w:tr>
      <w:tr w14:paraId="71FD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02D6BA2">
            <w:pPr>
              <w:jc w:val="center"/>
              <w:rPr>
                <w:rFonts w:ascii="宋体"/>
                <w:b/>
                <w:color w:val="000000"/>
                <w:sz w:val="28"/>
                <w:szCs w:val="28"/>
              </w:rPr>
            </w:pPr>
            <w:r>
              <w:rPr>
                <w:rFonts w:hint="eastAsia" w:ascii="宋体" w:hAnsi="宋体"/>
                <w:b/>
                <w:color w:val="000000"/>
                <w:sz w:val="28"/>
                <w:szCs w:val="28"/>
              </w:rPr>
              <w:t>建设单位</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2AFB7D80">
            <w:pPr>
              <w:jc w:val="center"/>
              <w:rPr>
                <w:rFonts w:ascii="宋体"/>
                <w:b/>
                <w:color w:val="000000"/>
                <w:sz w:val="28"/>
                <w:szCs w:val="28"/>
              </w:rPr>
            </w:pPr>
            <w:r>
              <w:rPr>
                <w:rFonts w:hint="eastAsia" w:ascii="宋体" w:hAnsi="宋体"/>
                <w:b/>
                <w:color w:val="000000"/>
                <w:sz w:val="28"/>
                <w:szCs w:val="28"/>
              </w:rPr>
              <w:t>项目名称</w:t>
            </w: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498A10AF">
            <w:pPr>
              <w:jc w:val="center"/>
              <w:rPr>
                <w:rFonts w:ascii="宋体"/>
                <w:b/>
                <w:color w:val="000000"/>
                <w:sz w:val="28"/>
                <w:szCs w:val="28"/>
              </w:rPr>
            </w:pPr>
            <w:r>
              <w:rPr>
                <w:rFonts w:hint="eastAsia" w:ascii="宋体" w:hAnsi="宋体"/>
                <w:b/>
                <w:color w:val="000000"/>
                <w:sz w:val="28"/>
                <w:szCs w:val="28"/>
              </w:rPr>
              <w:t>建设规模</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24E697AD">
            <w:pPr>
              <w:jc w:val="center"/>
              <w:rPr>
                <w:rFonts w:ascii="宋体"/>
                <w:b/>
                <w:color w:val="000000"/>
                <w:sz w:val="28"/>
                <w:szCs w:val="28"/>
              </w:rPr>
            </w:pPr>
            <w:r>
              <w:rPr>
                <w:rFonts w:hint="eastAsia" w:ascii="宋体" w:hAnsi="宋体"/>
                <w:b/>
                <w:color w:val="000000"/>
                <w:sz w:val="28"/>
                <w:szCs w:val="28"/>
              </w:rPr>
              <w:t>竣工验收日期</w:t>
            </w:r>
          </w:p>
        </w:tc>
        <w:tc>
          <w:tcPr>
            <w:tcW w:w="1426" w:type="dxa"/>
            <w:tcBorders>
              <w:top w:val="single" w:color="auto" w:sz="4" w:space="0"/>
              <w:left w:val="single" w:color="auto" w:sz="4" w:space="0"/>
              <w:bottom w:val="single" w:color="auto" w:sz="4" w:space="0"/>
              <w:right w:val="single" w:color="auto" w:sz="12" w:space="0"/>
            </w:tcBorders>
            <w:vAlign w:val="center"/>
          </w:tcPr>
          <w:p w14:paraId="33DB15AD">
            <w:pPr>
              <w:jc w:val="center"/>
              <w:rPr>
                <w:rFonts w:ascii="宋体"/>
                <w:b/>
                <w:color w:val="000000"/>
                <w:sz w:val="28"/>
                <w:szCs w:val="28"/>
              </w:rPr>
            </w:pPr>
            <w:r>
              <w:rPr>
                <w:rFonts w:hint="eastAsia" w:ascii="宋体" w:hAnsi="宋体"/>
                <w:b/>
                <w:color w:val="000000"/>
                <w:sz w:val="28"/>
                <w:szCs w:val="28"/>
              </w:rPr>
              <w:t>质量等级</w:t>
            </w:r>
          </w:p>
        </w:tc>
      </w:tr>
      <w:tr w14:paraId="63CA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3E9670A">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9150191">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584A63B9">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3C2E13F1">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0F592B37">
            <w:pPr>
              <w:jc w:val="center"/>
              <w:rPr>
                <w:rFonts w:ascii="宋体"/>
                <w:color w:val="000000"/>
                <w:sz w:val="28"/>
                <w:szCs w:val="28"/>
              </w:rPr>
            </w:pPr>
          </w:p>
        </w:tc>
      </w:tr>
      <w:tr w14:paraId="2A0F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F31A7B5">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66B031C">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17802967">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075A850">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494F958F">
            <w:pPr>
              <w:jc w:val="center"/>
              <w:rPr>
                <w:rFonts w:ascii="宋体"/>
                <w:color w:val="000000"/>
                <w:sz w:val="28"/>
                <w:szCs w:val="28"/>
              </w:rPr>
            </w:pPr>
          </w:p>
        </w:tc>
      </w:tr>
      <w:tr w14:paraId="7F7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73BD569C">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70D1B808">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74B66721">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0101505F">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45919FCF">
            <w:pPr>
              <w:jc w:val="center"/>
              <w:rPr>
                <w:rFonts w:ascii="宋体"/>
                <w:color w:val="000000"/>
                <w:sz w:val="28"/>
                <w:szCs w:val="28"/>
              </w:rPr>
            </w:pPr>
          </w:p>
        </w:tc>
      </w:tr>
      <w:tr w14:paraId="14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5EE3C5A3">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0CAABC38">
            <w:pPr>
              <w:jc w:val="center"/>
              <w:rPr>
                <w:rFonts w:ascii="宋体"/>
                <w:color w:val="000000"/>
                <w:sz w:val="28"/>
                <w:szCs w:val="28"/>
              </w:rPr>
            </w:pPr>
          </w:p>
        </w:tc>
        <w:tc>
          <w:tcPr>
            <w:tcW w:w="2135" w:type="dxa"/>
            <w:gridSpan w:val="3"/>
            <w:tcBorders>
              <w:top w:val="single" w:color="auto" w:sz="4" w:space="0"/>
              <w:left w:val="single" w:color="auto" w:sz="4" w:space="0"/>
              <w:bottom w:val="single" w:color="auto" w:sz="12" w:space="0"/>
              <w:right w:val="single" w:color="auto" w:sz="4" w:space="0"/>
            </w:tcBorders>
            <w:vAlign w:val="center"/>
          </w:tcPr>
          <w:p w14:paraId="1D92923D">
            <w:pPr>
              <w:jc w:val="center"/>
              <w:rPr>
                <w:rFonts w:ascii="宋体"/>
                <w:color w:val="000000"/>
                <w:sz w:val="28"/>
                <w:szCs w:val="28"/>
              </w:rPr>
            </w:pPr>
          </w:p>
        </w:tc>
        <w:tc>
          <w:tcPr>
            <w:tcW w:w="1976" w:type="dxa"/>
            <w:gridSpan w:val="2"/>
            <w:tcBorders>
              <w:top w:val="single" w:color="auto" w:sz="4" w:space="0"/>
              <w:left w:val="single" w:color="auto" w:sz="4" w:space="0"/>
              <w:bottom w:val="single" w:color="auto" w:sz="12" w:space="0"/>
              <w:right w:val="single" w:color="auto" w:sz="4" w:space="0"/>
            </w:tcBorders>
            <w:vAlign w:val="center"/>
          </w:tcPr>
          <w:p w14:paraId="13810608">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3DA54789">
            <w:pPr>
              <w:jc w:val="center"/>
              <w:rPr>
                <w:rFonts w:ascii="宋体"/>
                <w:color w:val="000000"/>
                <w:sz w:val="28"/>
                <w:szCs w:val="28"/>
              </w:rPr>
            </w:pPr>
          </w:p>
        </w:tc>
      </w:tr>
      <w:tr w14:paraId="66E0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00C59CDE">
            <w:pPr>
              <w:jc w:val="center"/>
              <w:rPr>
                <w:rFonts w:ascii="宋体"/>
                <w:color w:val="000000"/>
                <w:sz w:val="28"/>
                <w:szCs w:val="28"/>
              </w:rPr>
            </w:pPr>
            <w:r>
              <w:rPr>
                <w:rFonts w:hint="eastAsia" w:ascii="宋体" w:hAnsi="宋体"/>
                <w:b/>
                <w:color w:val="000000"/>
                <w:sz w:val="28"/>
                <w:szCs w:val="28"/>
              </w:rPr>
              <w:t xml:space="preserve">目 前 正 在 监 理 工 程 </w:t>
            </w:r>
          </w:p>
        </w:tc>
      </w:tr>
      <w:tr w14:paraId="6E6F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60D5F84D">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87F8FFD">
            <w:pPr>
              <w:jc w:val="center"/>
              <w:rPr>
                <w:rFonts w:ascii="宋体"/>
                <w:color w:val="000000"/>
                <w:sz w:val="28"/>
                <w:szCs w:val="2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6E10399">
            <w:pPr>
              <w:jc w:val="center"/>
              <w:rPr>
                <w:rFonts w:ascii="宋体"/>
                <w:color w:val="000000"/>
                <w:sz w:val="28"/>
                <w:szCs w:val="28"/>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07F819CA">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00F4B151">
            <w:pPr>
              <w:jc w:val="center"/>
              <w:rPr>
                <w:rFonts w:ascii="宋体"/>
                <w:color w:val="000000"/>
                <w:sz w:val="28"/>
                <w:szCs w:val="28"/>
              </w:rPr>
            </w:pPr>
          </w:p>
        </w:tc>
      </w:tr>
      <w:tr w14:paraId="4BEF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0726FFB2">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478126DF">
            <w:pPr>
              <w:jc w:val="center"/>
              <w:rPr>
                <w:rFonts w:ascii="宋体"/>
                <w:color w:val="000000"/>
                <w:sz w:val="28"/>
                <w:szCs w:val="28"/>
              </w:rPr>
            </w:pPr>
          </w:p>
        </w:tc>
        <w:tc>
          <w:tcPr>
            <w:tcW w:w="1701" w:type="dxa"/>
            <w:gridSpan w:val="2"/>
            <w:tcBorders>
              <w:top w:val="single" w:color="auto" w:sz="4" w:space="0"/>
              <w:left w:val="single" w:color="auto" w:sz="4" w:space="0"/>
              <w:bottom w:val="single" w:color="auto" w:sz="12" w:space="0"/>
              <w:right w:val="single" w:color="auto" w:sz="4" w:space="0"/>
            </w:tcBorders>
            <w:vAlign w:val="center"/>
          </w:tcPr>
          <w:p w14:paraId="37ED7592">
            <w:pPr>
              <w:jc w:val="center"/>
              <w:rPr>
                <w:rFonts w:ascii="宋体"/>
                <w:color w:val="000000"/>
                <w:sz w:val="28"/>
                <w:szCs w:val="28"/>
              </w:rPr>
            </w:pPr>
          </w:p>
        </w:tc>
        <w:tc>
          <w:tcPr>
            <w:tcW w:w="2410" w:type="dxa"/>
            <w:gridSpan w:val="3"/>
            <w:tcBorders>
              <w:top w:val="single" w:color="auto" w:sz="4" w:space="0"/>
              <w:left w:val="single" w:color="auto" w:sz="4" w:space="0"/>
              <w:bottom w:val="single" w:color="auto" w:sz="12" w:space="0"/>
              <w:right w:val="single" w:color="auto" w:sz="4" w:space="0"/>
            </w:tcBorders>
            <w:vAlign w:val="center"/>
          </w:tcPr>
          <w:p w14:paraId="4134051C">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15A8C053">
            <w:pPr>
              <w:jc w:val="center"/>
              <w:rPr>
                <w:rFonts w:ascii="宋体"/>
                <w:color w:val="000000"/>
                <w:sz w:val="28"/>
                <w:szCs w:val="28"/>
              </w:rPr>
            </w:pPr>
          </w:p>
        </w:tc>
      </w:tr>
    </w:tbl>
    <w:p w14:paraId="7EE0A479">
      <w:pPr>
        <w:spacing w:line="360" w:lineRule="auto"/>
        <w:ind w:firstLine="484" w:firstLineChars="202"/>
        <w:rPr>
          <w:rFonts w:hint="eastAsia" w:ascii="宋体" w:hAnsi="宋体"/>
          <w:color w:val="000000"/>
          <w:sz w:val="24"/>
        </w:rPr>
      </w:pPr>
    </w:p>
    <w:p w14:paraId="6881EF7C">
      <w:pPr>
        <w:spacing w:line="360" w:lineRule="auto"/>
        <w:rPr>
          <w:rFonts w:hint="eastAsia" w:ascii="宋体" w:hAnsi="宋体"/>
          <w:color w:val="000000"/>
          <w:sz w:val="24"/>
        </w:rPr>
      </w:pPr>
      <w:r>
        <w:rPr>
          <w:rFonts w:hint="eastAsia" w:ascii="宋体" w:hAnsi="宋体"/>
          <w:color w:val="000000"/>
          <w:sz w:val="24"/>
        </w:rPr>
        <w:t>我方承诺上述填报内容真实。如不真实，将按照有关规定接受处理。</w:t>
      </w:r>
    </w:p>
    <w:p w14:paraId="4680265B">
      <w:pPr>
        <w:pStyle w:val="6"/>
        <w:spacing w:line="360" w:lineRule="auto"/>
        <w:ind w:left="0" w:leftChars="0" w:firstLine="0" w:firstLineChars="0"/>
        <w:rPr>
          <w:rFonts w:hint="eastAsia" w:eastAsia="宋体"/>
          <w:color w:val="000000"/>
          <w:lang w:eastAsia="zh-CN"/>
        </w:rPr>
      </w:pPr>
      <w:r>
        <w:rPr>
          <w:rFonts w:hint="eastAsia" w:ascii="宋体" w:hAnsi="宋体"/>
          <w:color w:val="000000"/>
          <w:sz w:val="24"/>
          <w:lang w:eastAsia="zh-CN"/>
        </w:rPr>
        <w:t>后附总监理工程师的资格能力证明及近3年承担过类似或相近工程项目的业绩证明材料材料等。</w:t>
      </w:r>
    </w:p>
    <w:p w14:paraId="0FE14BC5">
      <w:pPr>
        <w:spacing w:line="440" w:lineRule="exact"/>
        <w:ind w:firstLine="4160" w:firstLineChars="2000"/>
        <w:rPr>
          <w:rFonts w:hint="eastAsia" w:ascii="TMBCOU+ËÎÌå" w:hAnsi="TMBCOU+ËÎÌå" w:cs="TMBCOU+ËÎÌå"/>
          <w:color w:val="000000"/>
          <w:spacing w:val="-1"/>
        </w:rPr>
      </w:pPr>
    </w:p>
    <w:p w14:paraId="4695A2CB">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2B9542A8">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7453139">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5FD59905">
      <w:pPr>
        <w:pStyle w:val="57"/>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八、专业监理工程师、监理员配备一览表</w:t>
      </w:r>
    </w:p>
    <w:tbl>
      <w:tblPr>
        <w:tblStyle w:val="23"/>
        <w:tblW w:w="99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30"/>
        <w:gridCol w:w="685"/>
        <w:gridCol w:w="166"/>
        <w:gridCol w:w="944"/>
        <w:gridCol w:w="331"/>
        <w:gridCol w:w="449"/>
        <w:gridCol w:w="402"/>
        <w:gridCol w:w="738"/>
        <w:gridCol w:w="254"/>
        <w:gridCol w:w="826"/>
        <w:gridCol w:w="1159"/>
        <w:gridCol w:w="283"/>
        <w:gridCol w:w="1452"/>
      </w:tblGrid>
      <w:tr w14:paraId="167E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69FD9402">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专业监理工程师</w:t>
            </w:r>
          </w:p>
        </w:tc>
      </w:tr>
      <w:tr w14:paraId="0338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72" w:type="dxa"/>
            <w:tcBorders>
              <w:top w:val="single" w:color="auto" w:sz="4" w:space="0"/>
              <w:left w:val="single" w:color="auto" w:sz="12" w:space="0"/>
              <w:bottom w:val="single" w:color="auto" w:sz="4" w:space="0"/>
              <w:right w:val="single" w:color="auto" w:sz="4" w:space="0"/>
            </w:tcBorders>
            <w:vAlign w:val="center"/>
          </w:tcPr>
          <w:p w14:paraId="315B15E9">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A66385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数量</w:t>
            </w:r>
          </w:p>
        </w:tc>
        <w:tc>
          <w:tcPr>
            <w:tcW w:w="1110" w:type="dxa"/>
            <w:gridSpan w:val="2"/>
            <w:tcBorders>
              <w:top w:val="nil"/>
              <w:left w:val="single" w:color="auto" w:sz="4" w:space="0"/>
              <w:bottom w:val="single" w:color="auto" w:sz="4" w:space="0"/>
              <w:right w:val="single" w:color="auto" w:sz="4" w:space="0"/>
            </w:tcBorders>
            <w:vAlign w:val="center"/>
          </w:tcPr>
          <w:p w14:paraId="79CC97F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780" w:type="dxa"/>
            <w:gridSpan w:val="2"/>
            <w:tcBorders>
              <w:top w:val="nil"/>
              <w:left w:val="single" w:color="auto" w:sz="4" w:space="0"/>
              <w:bottom w:val="single" w:color="auto" w:sz="4" w:space="0"/>
              <w:right w:val="single" w:color="auto" w:sz="4" w:space="0"/>
            </w:tcBorders>
            <w:vAlign w:val="center"/>
          </w:tcPr>
          <w:p w14:paraId="021FE638">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1140" w:type="dxa"/>
            <w:gridSpan w:val="2"/>
            <w:tcBorders>
              <w:top w:val="nil"/>
              <w:left w:val="single" w:color="auto" w:sz="4" w:space="0"/>
              <w:bottom w:val="single" w:color="auto" w:sz="4" w:space="0"/>
              <w:right w:val="single" w:color="auto" w:sz="4" w:space="0"/>
            </w:tcBorders>
            <w:vAlign w:val="center"/>
          </w:tcPr>
          <w:p w14:paraId="07CE1B3E">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注册号</w:t>
            </w:r>
          </w:p>
          <w:p w14:paraId="736FC977">
            <w:pPr>
              <w:autoSpaceDE w:val="0"/>
              <w:autoSpaceDN w:val="0"/>
              <w:adjustRightInd w:val="0"/>
              <w:rPr>
                <w:rFonts w:hint="eastAsia" w:ascii="宋体" w:hAnsi="宋体" w:eastAsia="宋体" w:cs="Times New Roman"/>
                <w:b/>
                <w:color w:val="000000"/>
                <w:kern w:val="0"/>
                <w:sz w:val="28"/>
                <w:szCs w:val="28"/>
                <w:lang w:eastAsia="zh-CN"/>
              </w:rPr>
            </w:pPr>
            <w:r>
              <w:rPr>
                <w:rFonts w:hint="eastAsia" w:ascii="宋体" w:hAnsi="宋体" w:eastAsia="宋体" w:cs="Times New Roman"/>
                <w:b/>
                <w:color w:val="000000"/>
                <w:kern w:val="0"/>
                <w:sz w:val="18"/>
                <w:szCs w:val="18"/>
                <w:lang w:eastAsia="zh-CN"/>
              </w:rPr>
              <w:t>（如有）</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AE02E7F">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职称</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20633F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监理培训证书号</w:t>
            </w:r>
          </w:p>
        </w:tc>
        <w:tc>
          <w:tcPr>
            <w:tcW w:w="1452" w:type="dxa"/>
            <w:tcBorders>
              <w:top w:val="single" w:color="auto" w:sz="4" w:space="0"/>
              <w:left w:val="single" w:color="auto" w:sz="4" w:space="0"/>
              <w:bottom w:val="single" w:color="auto" w:sz="4" w:space="0"/>
              <w:right w:val="single" w:color="auto" w:sz="12" w:space="0"/>
            </w:tcBorders>
            <w:vAlign w:val="center"/>
          </w:tcPr>
          <w:p w14:paraId="2CC8272F">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正在承担监理工程名称</w:t>
            </w:r>
          </w:p>
        </w:tc>
      </w:tr>
      <w:tr w14:paraId="7031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072" w:type="dxa"/>
            <w:tcBorders>
              <w:top w:val="single" w:color="auto" w:sz="4" w:space="0"/>
              <w:left w:val="single" w:color="auto" w:sz="12" w:space="0"/>
              <w:bottom w:val="single" w:color="auto" w:sz="4" w:space="0"/>
              <w:right w:val="single" w:color="auto" w:sz="4" w:space="0"/>
            </w:tcBorders>
            <w:vAlign w:val="center"/>
          </w:tcPr>
          <w:p w14:paraId="34572661">
            <w:pPr>
              <w:autoSpaceDE w:val="0"/>
              <w:autoSpaceDN w:val="0"/>
              <w:adjustRightInd w:val="0"/>
              <w:jc w:val="center"/>
              <w:rPr>
                <w:rFonts w:ascii="宋体"/>
                <w:b/>
                <w:bCs/>
                <w:color w:val="000000"/>
                <w:kern w:val="0"/>
                <w:sz w:val="24"/>
              </w:rPr>
            </w:pPr>
            <w:r>
              <w:rPr>
                <w:rFonts w:hint="eastAsia" w:ascii="宋体" w:hAnsi="宋体"/>
                <w:b/>
                <w:bCs/>
                <w:color w:val="000000"/>
                <w:kern w:val="0"/>
                <w:sz w:val="24"/>
              </w:rPr>
              <w:t>土建监理工程师</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62AE0EC6">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7EDB4971">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6F3BE825">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7A018D93">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A416507">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12287C2C">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56309DC6">
            <w:pPr>
              <w:autoSpaceDE w:val="0"/>
              <w:autoSpaceDN w:val="0"/>
              <w:adjustRightInd w:val="0"/>
              <w:rPr>
                <w:rFonts w:ascii="宋体"/>
                <w:b/>
                <w:color w:val="000000"/>
                <w:kern w:val="0"/>
                <w:sz w:val="28"/>
                <w:szCs w:val="28"/>
              </w:rPr>
            </w:pPr>
          </w:p>
        </w:tc>
      </w:tr>
      <w:tr w14:paraId="275D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72" w:type="dxa"/>
            <w:tcBorders>
              <w:top w:val="single" w:color="auto" w:sz="4" w:space="0"/>
              <w:left w:val="single" w:color="auto" w:sz="12" w:space="0"/>
              <w:bottom w:val="single" w:color="auto" w:sz="4" w:space="0"/>
              <w:right w:val="single" w:color="auto" w:sz="4" w:space="0"/>
            </w:tcBorders>
            <w:vAlign w:val="center"/>
          </w:tcPr>
          <w:p w14:paraId="613B50F6">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电气监理工程师</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649069C3">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1E884C51">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1AE194E6">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8791486">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1967743">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35DEB61">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19D9C82B">
            <w:pPr>
              <w:autoSpaceDE w:val="0"/>
              <w:autoSpaceDN w:val="0"/>
              <w:adjustRightInd w:val="0"/>
              <w:rPr>
                <w:rFonts w:ascii="宋体"/>
                <w:b/>
                <w:color w:val="000000"/>
                <w:kern w:val="0"/>
                <w:sz w:val="28"/>
                <w:szCs w:val="28"/>
              </w:rPr>
            </w:pPr>
          </w:p>
        </w:tc>
      </w:tr>
      <w:tr w14:paraId="5BE8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72" w:type="dxa"/>
            <w:tcBorders>
              <w:top w:val="single" w:color="auto" w:sz="4" w:space="0"/>
              <w:left w:val="single" w:color="auto" w:sz="12" w:space="0"/>
              <w:bottom w:val="single" w:color="auto" w:sz="4" w:space="0"/>
              <w:right w:val="single" w:color="auto" w:sz="4" w:space="0"/>
            </w:tcBorders>
            <w:vAlign w:val="center"/>
          </w:tcPr>
          <w:p w14:paraId="1B09A322">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安全监理工程师</w:t>
            </w:r>
          </w:p>
        </w:tc>
        <w:tc>
          <w:tcPr>
            <w:tcW w:w="915" w:type="dxa"/>
            <w:gridSpan w:val="2"/>
            <w:tcBorders>
              <w:top w:val="nil"/>
              <w:left w:val="single" w:color="auto" w:sz="4" w:space="0"/>
              <w:bottom w:val="single" w:color="auto" w:sz="4" w:space="0"/>
              <w:right w:val="single" w:color="auto" w:sz="4" w:space="0"/>
            </w:tcBorders>
            <w:vAlign w:val="center"/>
          </w:tcPr>
          <w:p w14:paraId="0555D09F">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nil"/>
              <w:left w:val="single" w:color="auto" w:sz="4" w:space="0"/>
              <w:bottom w:val="single" w:color="auto" w:sz="4" w:space="0"/>
              <w:right w:val="single" w:color="auto" w:sz="4" w:space="0"/>
            </w:tcBorders>
            <w:vAlign w:val="center"/>
          </w:tcPr>
          <w:p w14:paraId="321F7982">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093FA6FF">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387B86BF">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683B09C">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46F73130">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757F02E3">
            <w:pPr>
              <w:autoSpaceDE w:val="0"/>
              <w:autoSpaceDN w:val="0"/>
              <w:adjustRightInd w:val="0"/>
              <w:rPr>
                <w:rFonts w:ascii="宋体"/>
                <w:b/>
                <w:color w:val="000000"/>
                <w:kern w:val="0"/>
                <w:sz w:val="28"/>
                <w:szCs w:val="28"/>
              </w:rPr>
            </w:pPr>
          </w:p>
        </w:tc>
      </w:tr>
      <w:tr w14:paraId="347E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2" w:type="dxa"/>
            <w:tcBorders>
              <w:top w:val="single" w:color="auto" w:sz="4" w:space="0"/>
              <w:left w:val="single" w:color="auto" w:sz="12" w:space="0"/>
              <w:bottom w:val="single" w:color="auto" w:sz="4" w:space="0"/>
              <w:right w:val="single" w:color="auto" w:sz="4" w:space="0"/>
            </w:tcBorders>
            <w:vAlign w:val="center"/>
          </w:tcPr>
          <w:p w14:paraId="32B9915E">
            <w:pPr>
              <w:autoSpaceDE w:val="0"/>
              <w:autoSpaceDN w:val="0"/>
              <w:adjustRightInd w:val="0"/>
              <w:jc w:val="center"/>
              <w:rPr>
                <w:rFonts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8608BA4">
            <w:pPr>
              <w:autoSpaceDE w:val="0"/>
              <w:autoSpaceDN w:val="0"/>
              <w:adjustRightInd w:val="0"/>
              <w:jc w:val="center"/>
              <w:rPr>
                <w:rFonts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5F07060B">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1FA06A33">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EC092E8">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47E2015">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255B9233">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2B22DD28">
            <w:pPr>
              <w:autoSpaceDE w:val="0"/>
              <w:autoSpaceDN w:val="0"/>
              <w:adjustRightInd w:val="0"/>
              <w:rPr>
                <w:rFonts w:ascii="宋体"/>
                <w:b/>
                <w:color w:val="000000"/>
                <w:kern w:val="0"/>
                <w:sz w:val="28"/>
                <w:szCs w:val="28"/>
              </w:rPr>
            </w:pPr>
          </w:p>
        </w:tc>
      </w:tr>
      <w:tr w14:paraId="1DB5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2" w:type="dxa"/>
            <w:tcBorders>
              <w:top w:val="single" w:color="auto" w:sz="4" w:space="0"/>
              <w:left w:val="single" w:color="auto" w:sz="12" w:space="0"/>
              <w:bottom w:val="single" w:color="auto" w:sz="4" w:space="0"/>
              <w:right w:val="single" w:color="auto" w:sz="4" w:space="0"/>
            </w:tcBorders>
            <w:vAlign w:val="center"/>
          </w:tcPr>
          <w:p w14:paraId="431FD479">
            <w:pPr>
              <w:autoSpaceDE w:val="0"/>
              <w:autoSpaceDN w:val="0"/>
              <w:adjustRightInd w:val="0"/>
              <w:jc w:val="center"/>
              <w:rPr>
                <w:rFonts w:hint="eastAsia"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4EA808EC">
            <w:pPr>
              <w:autoSpaceDE w:val="0"/>
              <w:autoSpaceDN w:val="0"/>
              <w:adjustRightInd w:val="0"/>
              <w:jc w:val="center"/>
              <w:rPr>
                <w:rFonts w:hint="eastAsia"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063ADAEF">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586C69D9">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33844D6">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6931B5D">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3DA0FA6">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61B45F22">
            <w:pPr>
              <w:autoSpaceDE w:val="0"/>
              <w:autoSpaceDN w:val="0"/>
              <w:adjustRightInd w:val="0"/>
              <w:rPr>
                <w:rFonts w:ascii="宋体"/>
                <w:b/>
                <w:color w:val="000000"/>
                <w:kern w:val="0"/>
                <w:sz w:val="28"/>
                <w:szCs w:val="28"/>
              </w:rPr>
            </w:pPr>
          </w:p>
        </w:tc>
      </w:tr>
      <w:tr w14:paraId="5EEF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1BF1BCC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现场监理员</w:t>
            </w:r>
          </w:p>
        </w:tc>
      </w:tr>
      <w:tr w14:paraId="3636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48DA11CE">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A7BCE74">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C38FE5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CDCB2A0">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9C8741B">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7E22DEF">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670D898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培训证号</w:t>
            </w:r>
          </w:p>
        </w:tc>
      </w:tr>
      <w:tr w14:paraId="76D7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173BBDBC">
            <w:pPr>
              <w:autoSpaceDE w:val="0"/>
              <w:autoSpaceDN w:val="0"/>
              <w:adjustRightInd w:val="0"/>
              <w:jc w:val="center"/>
              <w:rPr>
                <w:rFonts w:ascii="宋体"/>
                <w:b/>
                <w:bCs/>
                <w:color w:val="000000"/>
                <w:kern w:val="0"/>
                <w:sz w:val="28"/>
                <w:szCs w:val="28"/>
              </w:rPr>
            </w:pPr>
            <w:r>
              <w:rPr>
                <w:rFonts w:hint="eastAsia" w:ascii="宋体" w:hAnsi="宋体"/>
                <w:b/>
                <w:bCs/>
                <w:color w:val="000000"/>
                <w:kern w:val="0"/>
                <w:sz w:val="24"/>
              </w:rPr>
              <w:t>现场监理员</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FF91816">
            <w:pPr>
              <w:autoSpaceDE w:val="0"/>
              <w:autoSpaceDN w:val="0"/>
              <w:adjustRightInd w:val="0"/>
              <w:jc w:val="center"/>
              <w:rPr>
                <w:rFonts w:ascii="宋体"/>
                <w:b/>
                <w:bCs/>
                <w:color w:val="000000"/>
                <w:kern w:val="0"/>
                <w:sz w:val="28"/>
                <w:szCs w:val="28"/>
              </w:rPr>
            </w:pPr>
            <w:r>
              <w:rPr>
                <w:rFonts w:hint="eastAsia" w:ascii="宋体" w:hAnsi="宋体"/>
                <w:b/>
                <w:bCs/>
                <w:color w:val="000000"/>
                <w:kern w:val="0"/>
                <w:sz w:val="24"/>
              </w:rPr>
              <w:t>3人及以上</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922B8F2">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0465A7D">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1ED27FC">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246ED6A7">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3D705981">
            <w:pPr>
              <w:autoSpaceDE w:val="0"/>
              <w:autoSpaceDN w:val="0"/>
              <w:adjustRightInd w:val="0"/>
              <w:rPr>
                <w:rFonts w:ascii="宋体"/>
                <w:b/>
                <w:color w:val="000000"/>
                <w:kern w:val="0"/>
                <w:sz w:val="28"/>
                <w:szCs w:val="28"/>
              </w:rPr>
            </w:pPr>
          </w:p>
        </w:tc>
      </w:tr>
      <w:tr w14:paraId="4761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249956A6">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其他支持人员</w:t>
            </w:r>
          </w:p>
        </w:tc>
      </w:tr>
      <w:tr w14:paraId="7BE2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0002108E">
            <w:pPr>
              <w:autoSpaceDE w:val="0"/>
              <w:autoSpaceDN w:val="0"/>
              <w:adjustRightInd w:val="0"/>
              <w:jc w:val="center"/>
              <w:rPr>
                <w:rFonts w:ascii="宋体"/>
                <w:b/>
                <w:color w:val="000000"/>
                <w:kern w:val="0"/>
                <w:sz w:val="24"/>
              </w:rPr>
            </w:pPr>
            <w:r>
              <w:rPr>
                <w:rFonts w:hint="eastAsia" w:ascii="宋体" w:hAnsi="宋体"/>
                <w:b/>
                <w:color w:val="000000"/>
                <w:kern w:val="0"/>
                <w:sz w:val="24"/>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F1D2C5B">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BC3CFEA">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455A061">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25779EE">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557D485">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5F2505B9">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备注</w:t>
            </w:r>
          </w:p>
        </w:tc>
      </w:tr>
      <w:tr w14:paraId="5ED3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02" w:type="dxa"/>
            <w:gridSpan w:val="2"/>
            <w:tcBorders>
              <w:top w:val="single" w:color="auto" w:sz="4" w:space="0"/>
              <w:left w:val="single" w:color="auto" w:sz="12" w:space="0"/>
              <w:bottom w:val="single" w:color="auto" w:sz="12" w:space="0"/>
              <w:right w:val="single" w:color="auto" w:sz="4" w:space="0"/>
            </w:tcBorders>
            <w:vAlign w:val="center"/>
          </w:tcPr>
          <w:p w14:paraId="20B4B82F">
            <w:pPr>
              <w:autoSpaceDE w:val="0"/>
              <w:autoSpaceDN w:val="0"/>
              <w:adjustRightInd w:val="0"/>
              <w:jc w:val="center"/>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3ACDD58D">
            <w:pPr>
              <w:autoSpaceDE w:val="0"/>
              <w:autoSpaceDN w:val="0"/>
              <w:adjustRightInd w:val="0"/>
              <w:jc w:val="center"/>
              <w:rPr>
                <w:rFonts w:ascii="宋体"/>
                <w:b/>
                <w:color w:val="000000"/>
                <w:kern w:val="0"/>
                <w:sz w:val="28"/>
                <w:szCs w:val="28"/>
              </w:rPr>
            </w:pPr>
          </w:p>
        </w:tc>
        <w:tc>
          <w:tcPr>
            <w:tcW w:w="1275" w:type="dxa"/>
            <w:gridSpan w:val="2"/>
            <w:tcBorders>
              <w:top w:val="single" w:color="auto" w:sz="4" w:space="0"/>
              <w:left w:val="single" w:color="auto" w:sz="4" w:space="0"/>
              <w:bottom w:val="single" w:color="auto" w:sz="12" w:space="0"/>
              <w:right w:val="single" w:color="auto" w:sz="4" w:space="0"/>
            </w:tcBorders>
            <w:vAlign w:val="center"/>
          </w:tcPr>
          <w:p w14:paraId="75660E39">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27F985C7">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12" w:space="0"/>
              <w:right w:val="single" w:color="auto" w:sz="4" w:space="0"/>
            </w:tcBorders>
            <w:vAlign w:val="center"/>
          </w:tcPr>
          <w:p w14:paraId="15538418">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12" w:space="0"/>
              <w:right w:val="single" w:color="auto" w:sz="4" w:space="0"/>
            </w:tcBorders>
            <w:vAlign w:val="center"/>
          </w:tcPr>
          <w:p w14:paraId="737EB56D">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12" w:space="0"/>
              <w:right w:val="single" w:color="auto" w:sz="12" w:space="0"/>
            </w:tcBorders>
            <w:vAlign w:val="center"/>
          </w:tcPr>
          <w:p w14:paraId="1593A524">
            <w:pPr>
              <w:autoSpaceDE w:val="0"/>
              <w:autoSpaceDN w:val="0"/>
              <w:adjustRightInd w:val="0"/>
              <w:rPr>
                <w:rFonts w:ascii="宋体"/>
                <w:b/>
                <w:color w:val="000000"/>
                <w:kern w:val="0"/>
                <w:sz w:val="28"/>
                <w:szCs w:val="28"/>
              </w:rPr>
            </w:pPr>
          </w:p>
        </w:tc>
      </w:tr>
    </w:tbl>
    <w:p w14:paraId="2B210BC6">
      <w:pPr>
        <w:spacing w:line="440" w:lineRule="exact"/>
        <w:jc w:val="left"/>
        <w:rPr>
          <w:rFonts w:hint="eastAsia" w:ascii="SCOJMQ+ËÎÌå" w:hAnsi="SCOJMQ+ËÎÌå" w:eastAsia="宋体" w:cs="SCOJMQ+ËÎÌå"/>
          <w:color w:val="000000"/>
          <w:spacing w:val="-1"/>
          <w:u w:val="none"/>
        </w:rPr>
      </w:pPr>
      <w:r>
        <w:rPr>
          <w:rFonts w:hint="eastAsia" w:ascii="SCOJMQ+ËÎÌå" w:hAnsi="SCOJMQ+ËÎÌå" w:eastAsia="宋体" w:cs="SCOJMQ+ËÎÌå"/>
          <w:color w:val="000000"/>
          <w:spacing w:val="-1"/>
          <w:u w:val="none"/>
          <w:lang w:val="en-US" w:eastAsia="zh-CN"/>
        </w:rPr>
        <w:t>1.</w:t>
      </w:r>
      <w:r>
        <w:rPr>
          <w:rFonts w:hint="eastAsia" w:ascii="SCOJMQ+ËÎÌå" w:hAnsi="SCOJMQ+ËÎÌå" w:eastAsia="宋体" w:cs="SCOJMQ+ËÎÌå"/>
          <w:color w:val="000000"/>
          <w:spacing w:val="-1"/>
          <w:u w:val="none"/>
        </w:rPr>
        <w:t>我方承诺上述填报内容真实。如不真实，将按照有关规定接受处理。以上人员不得漏缺且土建专业监理工程师、监理员不得在本项目的同时担任其他项目监理职务。</w:t>
      </w:r>
    </w:p>
    <w:p w14:paraId="7DB99066">
      <w:pPr>
        <w:spacing w:line="440" w:lineRule="exact"/>
        <w:jc w:val="left"/>
        <w:rPr>
          <w:rFonts w:hint="eastAsia" w:ascii="SCOJMQ+ËÎÌå" w:hAnsi="SCOJMQ+ËÎÌå" w:eastAsia="宋体" w:cs="SCOJMQ+ËÎÌå"/>
          <w:color w:val="000000"/>
          <w:spacing w:val="-1"/>
          <w:u w:val="none"/>
          <w:lang w:val="en-US" w:eastAsia="zh-CN"/>
        </w:rPr>
      </w:pPr>
      <w:r>
        <w:rPr>
          <w:rFonts w:hint="eastAsia" w:ascii="SCOJMQ+ËÎÌå" w:hAnsi="SCOJMQ+ËÎÌå" w:eastAsia="宋体" w:cs="SCOJMQ+ËÎÌå"/>
          <w:color w:val="000000"/>
          <w:spacing w:val="-1"/>
          <w:u w:val="none"/>
          <w:lang w:val="en-US" w:eastAsia="zh-CN"/>
        </w:rPr>
        <w:t>2.</w:t>
      </w:r>
      <w:r>
        <w:rPr>
          <w:rFonts w:hint="eastAsia" w:ascii="SCOJMQ+ËÎÌå" w:hAnsi="SCOJMQ+ËÎÌå" w:eastAsia="宋体" w:cs="SCOJMQ+ËÎÌå"/>
          <w:color w:val="000000"/>
          <w:spacing w:val="-1"/>
          <w:u w:val="none"/>
          <w:lang w:eastAsia="zh-CN"/>
        </w:rPr>
        <w:t>专业监理工程师具备中级及以上职称，磋商文件中确定的主要专业监理工程师未在</w:t>
      </w:r>
      <w:r>
        <w:rPr>
          <w:rFonts w:hint="eastAsia" w:ascii="SCOJMQ+ËÎÌå" w:hAnsi="SCOJMQ+ËÎÌå" w:eastAsia="宋体" w:cs="SCOJMQ+ËÎÌå"/>
          <w:color w:val="000000"/>
          <w:spacing w:val="-1"/>
          <w:u w:val="none"/>
          <w:lang w:val="en-US" w:eastAsia="zh-CN"/>
        </w:rPr>
        <w:t>3个以上尚未竣工验收的建设项目中担任专业监理师。</w:t>
      </w:r>
    </w:p>
    <w:p w14:paraId="0793C1D2">
      <w:pPr>
        <w:pStyle w:val="6"/>
        <w:ind w:left="0" w:leftChars="0" w:firstLine="0" w:firstLineChars="0"/>
        <w:rPr>
          <w:rFonts w:hint="default"/>
          <w:color w:val="000000"/>
          <w:lang w:val="en-US" w:eastAsia="zh-CN"/>
        </w:rPr>
      </w:pPr>
      <w:r>
        <w:rPr>
          <w:rFonts w:hint="eastAsia"/>
          <w:color w:val="000000"/>
          <w:lang w:val="en-US" w:eastAsia="zh-CN"/>
        </w:rPr>
        <w:t>3.监理员同时具备监理培训证书和初级及以上证书证书。</w:t>
      </w:r>
    </w:p>
    <w:p w14:paraId="540C8008">
      <w:pPr>
        <w:spacing w:line="440" w:lineRule="exact"/>
        <w:jc w:val="left"/>
        <w:rPr>
          <w:rFonts w:hint="eastAsia" w:ascii="SCOJMQ+ËÎÌå" w:hAnsi="SCOJMQ+ËÎÌå" w:eastAsia="宋体" w:cs="SCOJMQ+ËÎÌå"/>
          <w:color w:val="000000"/>
          <w:spacing w:val="-1"/>
          <w:u w:val="none"/>
          <w:lang w:eastAsia="zh-CN"/>
        </w:rPr>
      </w:pPr>
      <w:r>
        <w:rPr>
          <w:rFonts w:hint="eastAsia" w:ascii="SCOJMQ+ËÎÌå" w:hAnsi="SCOJMQ+ËÎÌå" w:eastAsia="宋体" w:cs="SCOJMQ+ËÎÌå"/>
          <w:color w:val="000000"/>
          <w:spacing w:val="-1"/>
          <w:u w:val="none"/>
          <w:lang w:eastAsia="zh-CN"/>
        </w:rPr>
        <w:t>后附各专业监理工程师工作经历、监理资历及相关证书。</w:t>
      </w:r>
    </w:p>
    <w:p w14:paraId="79B34FEE">
      <w:pPr>
        <w:spacing w:line="440" w:lineRule="exact"/>
        <w:ind w:firstLine="2080" w:firstLineChars="1000"/>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p>
    <w:p w14:paraId="58BA530D">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09B79536">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7FB83CB">
      <w:pPr>
        <w:spacing w:line="440" w:lineRule="exact"/>
        <w:ind w:firstLine="5408" w:firstLineChars="2600"/>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70B3C54C">
      <w:pPr>
        <w:spacing w:line="440" w:lineRule="exact"/>
        <w:ind w:firstLine="5408" w:firstLineChars="2600"/>
        <w:rPr>
          <w:rFonts w:hint="eastAsia" w:ascii="TMBCOU+ËÎÌå" w:hAnsi="TMBCOU+ËÎÌå" w:cs="TMBCOU+ËÎÌå"/>
          <w:color w:val="000000"/>
          <w:spacing w:val="-1"/>
        </w:rPr>
      </w:pPr>
    </w:p>
    <w:p w14:paraId="40DC8475">
      <w:pPr>
        <w:pStyle w:val="57"/>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承诺书</w:t>
      </w:r>
    </w:p>
    <w:p w14:paraId="047BC05A">
      <w:pPr>
        <w:autoSpaceDE w:val="0"/>
        <w:autoSpaceDN w:val="0"/>
        <w:adjustRightInd w:val="0"/>
        <w:rPr>
          <w:rFonts w:ascii="宋体"/>
          <w:color w:val="000000"/>
          <w:kern w:val="0"/>
          <w:sz w:val="28"/>
          <w:szCs w:val="28"/>
          <w:u w:val="single"/>
        </w:rPr>
      </w:pPr>
    </w:p>
    <w:p w14:paraId="7DDD0FD8">
      <w:pPr>
        <w:autoSpaceDE w:val="0"/>
        <w:autoSpaceDN w:val="0"/>
        <w:adjustRightInd w:val="0"/>
        <w:spacing w:line="600" w:lineRule="auto"/>
        <w:rPr>
          <w:rFonts w:ascii="宋体"/>
          <w:color w:val="000000"/>
          <w:kern w:val="0"/>
          <w:szCs w:val="21"/>
          <w:u w:val="single"/>
        </w:rPr>
      </w:pPr>
      <w:r>
        <w:rPr>
          <w:rFonts w:hint="eastAsia" w:ascii="宋体" w:hAnsi="宋体"/>
          <w:color w:val="000000"/>
          <w:kern w:val="0"/>
          <w:szCs w:val="21"/>
          <w:u w:val="single"/>
        </w:rPr>
        <w:t xml:space="preserve">   （采购人）     </w:t>
      </w:r>
      <w:r>
        <w:rPr>
          <w:rFonts w:hint="eastAsia" w:ascii="宋体" w:hAnsi="宋体"/>
          <w:color w:val="000000"/>
          <w:kern w:val="0"/>
          <w:szCs w:val="21"/>
        </w:rPr>
        <w:t>：</w:t>
      </w:r>
    </w:p>
    <w:p w14:paraId="23C0A791">
      <w:pPr>
        <w:autoSpaceDE w:val="0"/>
        <w:autoSpaceDN w:val="0"/>
        <w:adjustRightInd w:val="0"/>
        <w:spacing w:line="600" w:lineRule="auto"/>
        <w:rPr>
          <w:rFonts w:ascii="宋体"/>
          <w:color w:val="000000"/>
          <w:kern w:val="0"/>
          <w:szCs w:val="21"/>
        </w:rPr>
      </w:pPr>
      <w:r>
        <w:rPr>
          <w:rFonts w:hint="eastAsia" w:ascii="宋体" w:hAnsi="宋体"/>
          <w:color w:val="000000"/>
          <w:kern w:val="0"/>
          <w:szCs w:val="21"/>
        </w:rPr>
        <w:t xml:space="preserve">    我</w:t>
      </w:r>
      <w:r>
        <w:rPr>
          <w:rFonts w:hint="eastAsia" w:ascii="宋体" w:hAnsi="宋体"/>
          <w:color w:val="000000"/>
          <w:kern w:val="0"/>
          <w:szCs w:val="21"/>
          <w:u w:val="single"/>
        </w:rPr>
        <w:t xml:space="preserve">   （投标供应商单位名称）  </w:t>
      </w:r>
      <w:r>
        <w:rPr>
          <w:rFonts w:hint="eastAsia" w:ascii="宋体" w:hAnsi="宋体"/>
          <w:color w:val="000000"/>
          <w:kern w:val="0"/>
          <w:szCs w:val="21"/>
        </w:rPr>
        <w:t>承诺，在你单位</w:t>
      </w:r>
      <w:r>
        <w:rPr>
          <w:rFonts w:hint="eastAsia" w:ascii="宋体" w:hAnsi="宋体"/>
          <w:color w:val="000000"/>
          <w:kern w:val="0"/>
          <w:szCs w:val="21"/>
          <w:u w:val="single"/>
        </w:rPr>
        <w:t xml:space="preserve">                                                （项目名称） </w:t>
      </w:r>
      <w:r>
        <w:rPr>
          <w:rFonts w:hint="eastAsia" w:ascii="宋体" w:hAnsi="宋体"/>
          <w:color w:val="000000"/>
          <w:kern w:val="0"/>
          <w:szCs w:val="21"/>
        </w:rPr>
        <w:t>项目中，担任本项目的土建专业监理工程师</w:t>
      </w:r>
      <w:r>
        <w:rPr>
          <w:rFonts w:hint="eastAsia" w:ascii="宋体" w:hAnsi="宋体"/>
          <w:color w:val="000000"/>
          <w:kern w:val="0"/>
          <w:szCs w:val="21"/>
          <w:u w:val="single"/>
        </w:rPr>
        <w:t xml:space="preserve">    （姓名）     </w:t>
      </w:r>
      <w:r>
        <w:rPr>
          <w:rFonts w:hint="eastAsia" w:ascii="宋体" w:hAnsi="宋体"/>
          <w:color w:val="000000"/>
          <w:kern w:val="0"/>
          <w:szCs w:val="21"/>
        </w:rPr>
        <w:t>，注册证或职称证编号：</w:t>
      </w:r>
      <w:r>
        <w:rPr>
          <w:rFonts w:hint="eastAsia" w:ascii="宋体" w:hAnsi="宋体"/>
          <w:color w:val="000000"/>
          <w:kern w:val="0"/>
          <w:szCs w:val="21"/>
          <w:u w:val="single"/>
        </w:rPr>
        <w:t xml:space="preserve">          </w:t>
      </w:r>
      <w:r>
        <w:rPr>
          <w:rFonts w:hint="eastAsia" w:ascii="宋体" w:hAnsi="宋体"/>
          <w:color w:val="000000"/>
          <w:kern w:val="0"/>
          <w:szCs w:val="21"/>
        </w:rPr>
        <w:t>；监理员</w:t>
      </w:r>
      <w:r>
        <w:rPr>
          <w:rFonts w:hint="eastAsia" w:ascii="宋体" w:hAnsi="宋体"/>
          <w:color w:val="000000"/>
          <w:kern w:val="0"/>
          <w:szCs w:val="21"/>
          <w:u w:val="single"/>
        </w:rPr>
        <w:t xml:space="preserve">      （姓名）        </w:t>
      </w:r>
      <w:r>
        <w:rPr>
          <w:rFonts w:hint="eastAsia" w:ascii="宋体" w:hAnsi="宋体"/>
          <w:color w:val="000000"/>
          <w:kern w:val="0"/>
          <w:szCs w:val="21"/>
        </w:rPr>
        <w:t>，监理员培训证书编号：</w:t>
      </w:r>
      <w:r>
        <w:rPr>
          <w:rFonts w:hint="eastAsia" w:ascii="宋体" w:hAnsi="宋体"/>
          <w:color w:val="000000"/>
          <w:kern w:val="0"/>
          <w:szCs w:val="21"/>
          <w:u w:val="single"/>
        </w:rPr>
        <w:t xml:space="preserve">        </w:t>
      </w:r>
      <w:r>
        <w:rPr>
          <w:rFonts w:hint="eastAsia" w:ascii="宋体" w:hAnsi="宋体"/>
          <w:color w:val="000000"/>
          <w:kern w:val="0"/>
          <w:szCs w:val="21"/>
        </w:rPr>
        <w:t>，为本项目专职人员，未在其他建设工程项目中担任监理职务，如违反此承诺，将按照有关规定接受处理。</w:t>
      </w:r>
    </w:p>
    <w:p w14:paraId="39AA640E">
      <w:pPr>
        <w:autoSpaceDE w:val="0"/>
        <w:autoSpaceDN w:val="0"/>
        <w:adjustRightInd w:val="0"/>
        <w:rPr>
          <w:rFonts w:ascii="宋体"/>
          <w:color w:val="000000"/>
          <w:kern w:val="0"/>
          <w:sz w:val="32"/>
          <w:szCs w:val="32"/>
        </w:rPr>
      </w:pPr>
    </w:p>
    <w:p w14:paraId="5B3986B3">
      <w:pPr>
        <w:spacing w:line="480" w:lineRule="auto"/>
        <w:ind w:firstLine="5408" w:firstLineChars="2600"/>
        <w:rPr>
          <w:rFonts w:hint="cs" w:ascii="TMBCOU+ËÎÌå" w:hAnsi="TMBCOU+ËÎÌå" w:cs="TMBCOU+ËÎÌå"/>
          <w:color w:val="000000"/>
          <w:spacing w:val="-1"/>
          <w:cs/>
        </w:rPr>
      </w:pPr>
    </w:p>
    <w:p w14:paraId="6F773E6C">
      <w:pPr>
        <w:spacing w:line="480" w:lineRule="auto"/>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798A3F93">
      <w:pPr>
        <w:spacing w:line="480" w:lineRule="auto"/>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5001BCEE">
      <w:pPr>
        <w:spacing w:line="480" w:lineRule="auto"/>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6B0DD9D8">
      <w:pPr>
        <w:pStyle w:val="53"/>
        <w:widowControl w:val="0"/>
        <w:autoSpaceDE w:val="0"/>
        <w:autoSpaceDN w:val="0"/>
        <w:spacing w:before="0" w:after="0" w:line="440" w:lineRule="exact"/>
        <w:ind w:left="436"/>
        <w:jc w:val="center"/>
        <w:rPr>
          <w:rFonts w:hint="eastAsia" w:ascii="TMBCOU+ËÎÌå" w:hAnsi="TMBCOU+ËÎÌå" w:eastAsia="宋体" w:cs="TMBCOU+ËÎÌå"/>
          <w:color w:val="000000"/>
          <w:spacing w:val="-1"/>
          <w:u w:val="single"/>
          <w:lang w:eastAsia="zh-CN"/>
        </w:rPr>
      </w:pPr>
      <w:r>
        <w:rPr>
          <w:rFonts w:ascii="TMBCOU+ËÎÌå" w:hAnsi="TMBCOU+ËÎÌå" w:cs="TMBCOU+ËÎÌå"/>
          <w:color w:val="000000"/>
          <w:spacing w:val="-1"/>
          <w:u w:val="single"/>
          <w:lang w:eastAsia="zh-CN"/>
        </w:rPr>
        <w:br w:type="page"/>
      </w:r>
    </w:p>
    <w:p w14:paraId="7D44D9F5">
      <w:pPr>
        <w:numPr>
          <w:ilvl w:val="0"/>
          <w:numId w:val="8"/>
        </w:numPr>
        <w:spacing w:line="440" w:lineRule="exact"/>
        <w:jc w:val="center"/>
        <w:rPr>
          <w:rFonts w:hint="eastAsia" w:ascii="SCOJMQ+ËÎÌå" w:hAnsi="SCOJMQ+ËÎÌå" w:cs="SCOJMQ+ËÎÌå"/>
          <w:b/>
          <w:color w:val="000000"/>
          <w:sz w:val="28"/>
        </w:rPr>
      </w:pPr>
      <w:r>
        <w:rPr>
          <w:rFonts w:hint="eastAsia" w:ascii="SCOJMQ+ËÎÌå" w:hAnsi="SCOJMQ+ËÎÌå" w:cs="SCOJMQ+ËÎÌå"/>
          <w:b/>
          <w:color w:val="000000"/>
          <w:sz w:val="28"/>
        </w:rPr>
        <w:t>主要检测设备仪器一览表</w:t>
      </w:r>
    </w:p>
    <w:p w14:paraId="5963089F">
      <w:pPr>
        <w:spacing w:line="440" w:lineRule="exact"/>
        <w:jc w:val="center"/>
        <w:rPr>
          <w:rFonts w:hint="eastAsia" w:ascii="SCOJMQ+ËÎÌå" w:hAnsi="SCOJMQ+ËÎÌå" w:cs="SCOJMQ+ËÎÌå"/>
          <w:b/>
          <w:color w:val="000000"/>
          <w:sz w:val="28"/>
        </w:rPr>
      </w:pPr>
    </w:p>
    <w:tbl>
      <w:tblPr>
        <w:tblStyle w:val="23"/>
        <w:tblW w:w="8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68"/>
        <w:gridCol w:w="1923"/>
        <w:gridCol w:w="959"/>
        <w:gridCol w:w="3069"/>
      </w:tblGrid>
      <w:tr w14:paraId="0BF1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12" w:space="0"/>
              <w:left w:val="single" w:color="auto" w:sz="12" w:space="0"/>
              <w:bottom w:val="single" w:color="auto" w:sz="4" w:space="0"/>
              <w:right w:val="single" w:color="auto" w:sz="4" w:space="0"/>
            </w:tcBorders>
            <w:vAlign w:val="center"/>
          </w:tcPr>
          <w:p w14:paraId="33064BE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序号</w:t>
            </w:r>
          </w:p>
        </w:tc>
        <w:tc>
          <w:tcPr>
            <w:tcW w:w="2268" w:type="dxa"/>
            <w:tcBorders>
              <w:top w:val="single" w:color="auto" w:sz="12" w:space="0"/>
              <w:left w:val="single" w:color="auto" w:sz="4" w:space="0"/>
              <w:bottom w:val="single" w:color="auto" w:sz="4" w:space="0"/>
              <w:right w:val="single" w:color="auto" w:sz="4" w:space="0"/>
            </w:tcBorders>
            <w:vAlign w:val="center"/>
          </w:tcPr>
          <w:p w14:paraId="01783064">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仪器或设备名称</w:t>
            </w:r>
          </w:p>
        </w:tc>
        <w:tc>
          <w:tcPr>
            <w:tcW w:w="1923" w:type="dxa"/>
            <w:tcBorders>
              <w:top w:val="single" w:color="auto" w:sz="12" w:space="0"/>
              <w:left w:val="single" w:color="auto" w:sz="4" w:space="0"/>
              <w:bottom w:val="single" w:color="auto" w:sz="4" w:space="0"/>
              <w:right w:val="single" w:color="auto" w:sz="4" w:space="0"/>
            </w:tcBorders>
            <w:vAlign w:val="center"/>
          </w:tcPr>
          <w:p w14:paraId="43A59C7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型号、规格</w:t>
            </w:r>
          </w:p>
        </w:tc>
        <w:tc>
          <w:tcPr>
            <w:tcW w:w="959" w:type="dxa"/>
            <w:tcBorders>
              <w:top w:val="single" w:color="auto" w:sz="12" w:space="0"/>
              <w:left w:val="single" w:color="auto" w:sz="4" w:space="0"/>
              <w:bottom w:val="single" w:color="auto" w:sz="4" w:space="0"/>
              <w:right w:val="single" w:color="auto" w:sz="4" w:space="0"/>
            </w:tcBorders>
            <w:vAlign w:val="center"/>
          </w:tcPr>
          <w:p w14:paraId="12427BE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数量</w:t>
            </w:r>
          </w:p>
        </w:tc>
        <w:tc>
          <w:tcPr>
            <w:tcW w:w="3069" w:type="dxa"/>
            <w:tcBorders>
              <w:top w:val="single" w:color="auto" w:sz="12" w:space="0"/>
              <w:left w:val="single" w:color="auto" w:sz="4" w:space="0"/>
              <w:bottom w:val="single" w:color="auto" w:sz="4" w:space="0"/>
              <w:right w:val="single" w:color="auto" w:sz="12" w:space="0"/>
            </w:tcBorders>
            <w:vAlign w:val="center"/>
          </w:tcPr>
          <w:p w14:paraId="0E90A1F7">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自有或委托检测或租借</w:t>
            </w:r>
          </w:p>
        </w:tc>
      </w:tr>
      <w:tr w14:paraId="5CF3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267B6D6">
            <w:pPr>
              <w:adjustRightInd w:val="0"/>
              <w:snapToGrid w:val="0"/>
              <w:spacing w:line="360" w:lineRule="auto"/>
              <w:jc w:val="center"/>
              <w:rPr>
                <w:rFonts w:ascii="宋体"/>
                <w:color w:val="000000"/>
                <w:sz w:val="28"/>
                <w:szCs w:val="28"/>
              </w:rPr>
            </w:pPr>
            <w:r>
              <w:rPr>
                <w:rFonts w:hint="eastAsia" w:ascii="宋体" w:hAnsi="宋体"/>
                <w:color w:val="000000"/>
                <w:sz w:val="28"/>
                <w:szCs w:val="28"/>
              </w:rPr>
              <w:t>1</w:t>
            </w:r>
          </w:p>
        </w:tc>
        <w:tc>
          <w:tcPr>
            <w:tcW w:w="2268" w:type="dxa"/>
            <w:tcBorders>
              <w:top w:val="single" w:color="auto" w:sz="4" w:space="0"/>
              <w:left w:val="single" w:color="auto" w:sz="4" w:space="0"/>
              <w:bottom w:val="single" w:color="auto" w:sz="4" w:space="0"/>
              <w:right w:val="single" w:color="auto" w:sz="4" w:space="0"/>
            </w:tcBorders>
            <w:vAlign w:val="center"/>
          </w:tcPr>
          <w:p w14:paraId="4E0B0964">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5F5EDE95">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74166346">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1C1A6DFE">
            <w:pPr>
              <w:adjustRightInd w:val="0"/>
              <w:snapToGrid w:val="0"/>
              <w:spacing w:line="360" w:lineRule="auto"/>
              <w:jc w:val="center"/>
              <w:rPr>
                <w:rFonts w:ascii="宋体"/>
                <w:color w:val="000000"/>
                <w:sz w:val="28"/>
                <w:szCs w:val="28"/>
              </w:rPr>
            </w:pPr>
          </w:p>
        </w:tc>
      </w:tr>
      <w:tr w14:paraId="1C86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FD960D6">
            <w:pPr>
              <w:adjustRightInd w:val="0"/>
              <w:snapToGrid w:val="0"/>
              <w:spacing w:line="360" w:lineRule="auto"/>
              <w:jc w:val="center"/>
              <w:rPr>
                <w:rFonts w:ascii="宋体"/>
                <w:color w:val="000000"/>
                <w:sz w:val="28"/>
                <w:szCs w:val="28"/>
              </w:rPr>
            </w:pPr>
            <w:r>
              <w:rPr>
                <w:rFonts w:hint="eastAsia" w:ascii="宋体" w:hAnsi="宋体"/>
                <w:color w:val="000000"/>
                <w:sz w:val="28"/>
                <w:szCs w:val="28"/>
              </w:rPr>
              <w:t>2</w:t>
            </w:r>
          </w:p>
        </w:tc>
        <w:tc>
          <w:tcPr>
            <w:tcW w:w="2268" w:type="dxa"/>
            <w:tcBorders>
              <w:top w:val="single" w:color="auto" w:sz="4" w:space="0"/>
              <w:left w:val="single" w:color="auto" w:sz="4" w:space="0"/>
              <w:bottom w:val="single" w:color="auto" w:sz="4" w:space="0"/>
              <w:right w:val="single" w:color="auto" w:sz="4" w:space="0"/>
            </w:tcBorders>
            <w:vAlign w:val="center"/>
          </w:tcPr>
          <w:p w14:paraId="36A0FC68">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0939F822">
            <w:pPr>
              <w:adjustRightInd w:val="0"/>
              <w:snapToGrid w:val="0"/>
              <w:spacing w:line="360" w:lineRule="auto"/>
              <w:jc w:val="center"/>
              <w:rPr>
                <w:rFonts w:ascii="宋体"/>
                <w:color w:val="000000"/>
                <w:sz w:val="28"/>
                <w:szCs w:val="28"/>
                <w:vertAlign w:val="subscript"/>
              </w:rPr>
            </w:pPr>
          </w:p>
        </w:tc>
        <w:tc>
          <w:tcPr>
            <w:tcW w:w="959" w:type="dxa"/>
            <w:tcBorders>
              <w:top w:val="single" w:color="auto" w:sz="4" w:space="0"/>
              <w:left w:val="single" w:color="auto" w:sz="4" w:space="0"/>
              <w:bottom w:val="single" w:color="auto" w:sz="4" w:space="0"/>
              <w:right w:val="single" w:color="auto" w:sz="4" w:space="0"/>
            </w:tcBorders>
            <w:vAlign w:val="center"/>
          </w:tcPr>
          <w:p w14:paraId="494ADFF6">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18D2A281">
            <w:pPr>
              <w:adjustRightInd w:val="0"/>
              <w:snapToGrid w:val="0"/>
              <w:spacing w:line="360" w:lineRule="auto"/>
              <w:jc w:val="center"/>
              <w:rPr>
                <w:rFonts w:ascii="宋体"/>
                <w:color w:val="000000"/>
                <w:sz w:val="28"/>
                <w:szCs w:val="28"/>
              </w:rPr>
            </w:pPr>
          </w:p>
        </w:tc>
      </w:tr>
      <w:tr w14:paraId="6FD9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423DB2A8">
            <w:pPr>
              <w:adjustRightInd w:val="0"/>
              <w:snapToGrid w:val="0"/>
              <w:spacing w:line="360" w:lineRule="auto"/>
              <w:jc w:val="center"/>
              <w:rPr>
                <w:rFonts w:ascii="宋体"/>
                <w:color w:val="000000"/>
                <w:sz w:val="28"/>
                <w:szCs w:val="28"/>
              </w:rPr>
            </w:pPr>
            <w:r>
              <w:rPr>
                <w:rFonts w:hint="eastAsia" w:ascii="宋体" w:hAnsi="宋体"/>
                <w:color w:val="000000"/>
                <w:sz w:val="28"/>
                <w:szCs w:val="28"/>
              </w:rPr>
              <w:t>3</w:t>
            </w:r>
          </w:p>
        </w:tc>
        <w:tc>
          <w:tcPr>
            <w:tcW w:w="2268" w:type="dxa"/>
            <w:tcBorders>
              <w:top w:val="single" w:color="auto" w:sz="4" w:space="0"/>
              <w:left w:val="single" w:color="auto" w:sz="4" w:space="0"/>
              <w:bottom w:val="single" w:color="auto" w:sz="4" w:space="0"/>
              <w:right w:val="single" w:color="auto" w:sz="4" w:space="0"/>
            </w:tcBorders>
            <w:vAlign w:val="center"/>
          </w:tcPr>
          <w:p w14:paraId="3E204D9E">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35853761">
            <w:pPr>
              <w:adjustRightInd w:val="0"/>
              <w:snapToGrid w:val="0"/>
              <w:spacing w:line="360" w:lineRule="auto"/>
              <w:jc w:val="center"/>
              <w:rPr>
                <w:rFonts w:ascii="宋体"/>
                <w:color w:val="000000"/>
                <w:sz w:val="28"/>
                <w:szCs w:val="28"/>
                <w:vertAlign w:val="subscript"/>
              </w:rPr>
            </w:pPr>
          </w:p>
        </w:tc>
        <w:tc>
          <w:tcPr>
            <w:tcW w:w="959" w:type="dxa"/>
            <w:tcBorders>
              <w:top w:val="single" w:color="auto" w:sz="4" w:space="0"/>
              <w:left w:val="single" w:color="auto" w:sz="4" w:space="0"/>
              <w:bottom w:val="single" w:color="auto" w:sz="4" w:space="0"/>
              <w:right w:val="single" w:color="auto" w:sz="4" w:space="0"/>
            </w:tcBorders>
            <w:vAlign w:val="center"/>
          </w:tcPr>
          <w:p w14:paraId="65BCED28">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7CB33BB9">
            <w:pPr>
              <w:adjustRightInd w:val="0"/>
              <w:snapToGrid w:val="0"/>
              <w:spacing w:line="360" w:lineRule="auto"/>
              <w:jc w:val="center"/>
              <w:rPr>
                <w:rFonts w:ascii="宋体"/>
                <w:color w:val="000000"/>
                <w:sz w:val="28"/>
                <w:szCs w:val="28"/>
              </w:rPr>
            </w:pPr>
          </w:p>
        </w:tc>
      </w:tr>
      <w:tr w14:paraId="4236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C6CF1F1">
            <w:pPr>
              <w:adjustRightInd w:val="0"/>
              <w:snapToGrid w:val="0"/>
              <w:spacing w:line="360" w:lineRule="auto"/>
              <w:jc w:val="center"/>
              <w:rPr>
                <w:rFonts w:ascii="宋体"/>
                <w:color w:val="000000"/>
                <w:sz w:val="28"/>
                <w:szCs w:val="28"/>
              </w:rPr>
            </w:pPr>
            <w:r>
              <w:rPr>
                <w:rFonts w:hint="eastAsia" w:ascii="宋体" w:hAnsi="宋体"/>
                <w:color w:val="000000"/>
                <w:sz w:val="28"/>
                <w:szCs w:val="28"/>
              </w:rPr>
              <w:t>4</w:t>
            </w:r>
          </w:p>
        </w:tc>
        <w:tc>
          <w:tcPr>
            <w:tcW w:w="2268" w:type="dxa"/>
            <w:tcBorders>
              <w:top w:val="single" w:color="auto" w:sz="4" w:space="0"/>
              <w:left w:val="single" w:color="auto" w:sz="4" w:space="0"/>
              <w:bottom w:val="single" w:color="auto" w:sz="4" w:space="0"/>
              <w:right w:val="single" w:color="auto" w:sz="4" w:space="0"/>
            </w:tcBorders>
            <w:vAlign w:val="center"/>
          </w:tcPr>
          <w:p w14:paraId="1B0DBD14">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3F076655">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233F0F3B">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66B4BE15">
            <w:pPr>
              <w:adjustRightInd w:val="0"/>
              <w:snapToGrid w:val="0"/>
              <w:spacing w:line="360" w:lineRule="auto"/>
              <w:jc w:val="center"/>
              <w:rPr>
                <w:rFonts w:ascii="宋体"/>
                <w:color w:val="000000"/>
                <w:sz w:val="28"/>
                <w:szCs w:val="28"/>
              </w:rPr>
            </w:pPr>
          </w:p>
        </w:tc>
      </w:tr>
      <w:tr w14:paraId="280D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06DE9B13">
            <w:pPr>
              <w:adjustRightInd w:val="0"/>
              <w:snapToGrid w:val="0"/>
              <w:spacing w:line="360" w:lineRule="auto"/>
              <w:jc w:val="center"/>
              <w:rPr>
                <w:rFonts w:ascii="宋体"/>
                <w:color w:val="000000"/>
                <w:sz w:val="28"/>
                <w:szCs w:val="28"/>
              </w:rPr>
            </w:pPr>
            <w:r>
              <w:rPr>
                <w:rFonts w:hint="eastAsia" w:ascii="宋体" w:hAnsi="宋体"/>
                <w:color w:val="000000"/>
                <w:sz w:val="28"/>
                <w:szCs w:val="28"/>
              </w:rPr>
              <w:t>5</w:t>
            </w:r>
          </w:p>
        </w:tc>
        <w:tc>
          <w:tcPr>
            <w:tcW w:w="2268" w:type="dxa"/>
            <w:tcBorders>
              <w:top w:val="single" w:color="auto" w:sz="4" w:space="0"/>
              <w:left w:val="single" w:color="auto" w:sz="4" w:space="0"/>
              <w:bottom w:val="single" w:color="auto" w:sz="4" w:space="0"/>
              <w:right w:val="single" w:color="auto" w:sz="4" w:space="0"/>
            </w:tcBorders>
            <w:vAlign w:val="center"/>
          </w:tcPr>
          <w:p w14:paraId="3D17C86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59FE3128">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41DBFD37">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56E5798C">
            <w:pPr>
              <w:adjustRightInd w:val="0"/>
              <w:snapToGrid w:val="0"/>
              <w:spacing w:line="360" w:lineRule="auto"/>
              <w:jc w:val="center"/>
              <w:rPr>
                <w:rFonts w:ascii="宋体"/>
                <w:color w:val="000000"/>
                <w:sz w:val="28"/>
                <w:szCs w:val="28"/>
              </w:rPr>
            </w:pPr>
          </w:p>
        </w:tc>
      </w:tr>
      <w:tr w14:paraId="00D5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101A9AFC">
            <w:pPr>
              <w:adjustRightInd w:val="0"/>
              <w:snapToGrid w:val="0"/>
              <w:spacing w:line="360" w:lineRule="auto"/>
              <w:jc w:val="center"/>
              <w:rPr>
                <w:rFonts w:ascii="宋体"/>
                <w:color w:val="000000"/>
                <w:sz w:val="28"/>
                <w:szCs w:val="28"/>
              </w:rPr>
            </w:pPr>
            <w:r>
              <w:rPr>
                <w:rFonts w:hint="eastAsia" w:ascii="宋体" w:hAnsi="宋体"/>
                <w:color w:val="000000"/>
                <w:sz w:val="28"/>
                <w:szCs w:val="28"/>
              </w:rPr>
              <w:t>6</w:t>
            </w:r>
          </w:p>
        </w:tc>
        <w:tc>
          <w:tcPr>
            <w:tcW w:w="2268" w:type="dxa"/>
            <w:tcBorders>
              <w:top w:val="single" w:color="auto" w:sz="4" w:space="0"/>
              <w:left w:val="single" w:color="auto" w:sz="4" w:space="0"/>
              <w:bottom w:val="single" w:color="auto" w:sz="4" w:space="0"/>
              <w:right w:val="single" w:color="auto" w:sz="4" w:space="0"/>
            </w:tcBorders>
            <w:vAlign w:val="center"/>
          </w:tcPr>
          <w:p w14:paraId="3A8105E2">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19BBAF01">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29C14BE3">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2EAA502A">
            <w:pPr>
              <w:adjustRightInd w:val="0"/>
              <w:snapToGrid w:val="0"/>
              <w:spacing w:line="360" w:lineRule="auto"/>
              <w:jc w:val="center"/>
              <w:rPr>
                <w:rFonts w:ascii="宋体"/>
                <w:color w:val="000000"/>
                <w:sz w:val="28"/>
                <w:szCs w:val="28"/>
              </w:rPr>
            </w:pPr>
          </w:p>
        </w:tc>
      </w:tr>
      <w:tr w14:paraId="6A5E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27EC7B8A">
            <w:pPr>
              <w:spacing w:line="360" w:lineRule="auto"/>
              <w:jc w:val="center"/>
              <w:rPr>
                <w:rFonts w:ascii="宋体"/>
                <w:color w:val="000000"/>
                <w:sz w:val="28"/>
                <w:szCs w:val="28"/>
              </w:rPr>
            </w:pPr>
            <w:r>
              <w:rPr>
                <w:rFonts w:hint="eastAsia" w:ascii="宋体" w:hAnsi="宋体"/>
                <w:color w:val="000000"/>
                <w:sz w:val="28"/>
                <w:szCs w:val="28"/>
              </w:rPr>
              <w:t>7</w:t>
            </w:r>
          </w:p>
        </w:tc>
        <w:tc>
          <w:tcPr>
            <w:tcW w:w="2268" w:type="dxa"/>
            <w:tcBorders>
              <w:top w:val="single" w:color="auto" w:sz="4" w:space="0"/>
              <w:left w:val="single" w:color="auto" w:sz="4" w:space="0"/>
              <w:bottom w:val="single" w:color="auto" w:sz="4" w:space="0"/>
              <w:right w:val="single" w:color="auto" w:sz="4" w:space="0"/>
            </w:tcBorders>
            <w:vAlign w:val="center"/>
          </w:tcPr>
          <w:p w14:paraId="32E4391B">
            <w:pPr>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6211BD4B">
            <w:pPr>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0C54248F">
            <w:pPr>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6D107EAF">
            <w:pPr>
              <w:jc w:val="center"/>
              <w:rPr>
                <w:rFonts w:ascii="宋体"/>
                <w:color w:val="000000"/>
                <w:sz w:val="28"/>
                <w:szCs w:val="28"/>
              </w:rPr>
            </w:pPr>
          </w:p>
        </w:tc>
      </w:tr>
      <w:tr w14:paraId="7CB8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0CAEFE2">
            <w:pPr>
              <w:adjustRightInd w:val="0"/>
              <w:snapToGrid w:val="0"/>
              <w:spacing w:line="360" w:lineRule="auto"/>
              <w:jc w:val="center"/>
              <w:rPr>
                <w:rFonts w:ascii="宋体"/>
                <w:color w:val="000000"/>
                <w:sz w:val="28"/>
                <w:szCs w:val="28"/>
              </w:rPr>
            </w:pPr>
            <w:r>
              <w:rPr>
                <w:rFonts w:hint="eastAsia" w:ascii="宋体" w:hAnsi="宋体"/>
                <w:color w:val="000000"/>
                <w:sz w:val="28"/>
                <w:szCs w:val="28"/>
              </w:rPr>
              <w:t>8</w:t>
            </w:r>
          </w:p>
        </w:tc>
        <w:tc>
          <w:tcPr>
            <w:tcW w:w="2268" w:type="dxa"/>
            <w:tcBorders>
              <w:top w:val="single" w:color="auto" w:sz="4" w:space="0"/>
              <w:left w:val="single" w:color="auto" w:sz="4" w:space="0"/>
              <w:bottom w:val="single" w:color="auto" w:sz="4" w:space="0"/>
              <w:right w:val="single" w:color="auto" w:sz="4" w:space="0"/>
            </w:tcBorders>
            <w:vAlign w:val="center"/>
          </w:tcPr>
          <w:p w14:paraId="2DB2922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441EE093">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50CAB4A5">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32D98335">
            <w:pPr>
              <w:adjustRightInd w:val="0"/>
              <w:snapToGrid w:val="0"/>
              <w:spacing w:line="360" w:lineRule="auto"/>
              <w:jc w:val="center"/>
              <w:rPr>
                <w:rFonts w:ascii="宋体"/>
                <w:color w:val="000000"/>
                <w:sz w:val="28"/>
                <w:szCs w:val="28"/>
              </w:rPr>
            </w:pPr>
          </w:p>
        </w:tc>
      </w:tr>
      <w:tr w14:paraId="5D33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0A33B5EA">
            <w:pPr>
              <w:adjustRightInd w:val="0"/>
              <w:snapToGrid w:val="0"/>
              <w:spacing w:line="360" w:lineRule="auto"/>
              <w:jc w:val="center"/>
              <w:rPr>
                <w:rFonts w:ascii="宋体"/>
                <w:color w:val="000000"/>
                <w:sz w:val="28"/>
                <w:szCs w:val="28"/>
              </w:rPr>
            </w:pPr>
            <w:r>
              <w:rPr>
                <w:rFonts w:hint="eastAsia" w:ascii="宋体" w:hAnsi="宋体"/>
                <w:color w:val="000000"/>
                <w:sz w:val="28"/>
                <w:szCs w:val="28"/>
              </w:rPr>
              <w:t>9</w:t>
            </w:r>
          </w:p>
        </w:tc>
        <w:tc>
          <w:tcPr>
            <w:tcW w:w="2268" w:type="dxa"/>
            <w:tcBorders>
              <w:top w:val="single" w:color="auto" w:sz="4" w:space="0"/>
              <w:left w:val="single" w:color="auto" w:sz="4" w:space="0"/>
              <w:bottom w:val="single" w:color="auto" w:sz="4" w:space="0"/>
              <w:right w:val="single" w:color="auto" w:sz="4" w:space="0"/>
            </w:tcBorders>
            <w:vAlign w:val="center"/>
          </w:tcPr>
          <w:p w14:paraId="2F08BBF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25C4688E">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0E7DD4F3">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32E407D0">
            <w:pPr>
              <w:adjustRightInd w:val="0"/>
              <w:snapToGrid w:val="0"/>
              <w:spacing w:line="360" w:lineRule="auto"/>
              <w:jc w:val="center"/>
              <w:rPr>
                <w:rFonts w:ascii="宋体"/>
                <w:color w:val="000000"/>
                <w:sz w:val="28"/>
                <w:szCs w:val="28"/>
              </w:rPr>
            </w:pPr>
          </w:p>
        </w:tc>
      </w:tr>
      <w:tr w14:paraId="3BDE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12" w:space="0"/>
              <w:right w:val="single" w:color="auto" w:sz="4" w:space="0"/>
            </w:tcBorders>
            <w:vAlign w:val="center"/>
          </w:tcPr>
          <w:p w14:paraId="04603DB9">
            <w:pPr>
              <w:adjustRightInd w:val="0"/>
              <w:snapToGrid w:val="0"/>
              <w:spacing w:line="360" w:lineRule="auto"/>
              <w:jc w:val="center"/>
              <w:rPr>
                <w:rFonts w:ascii="宋体"/>
                <w:color w:val="000000"/>
                <w:sz w:val="28"/>
                <w:szCs w:val="28"/>
              </w:rPr>
            </w:pPr>
            <w:r>
              <w:rPr>
                <w:rFonts w:hint="eastAsia" w:ascii="宋体" w:hAnsi="宋体"/>
                <w:color w:val="000000"/>
                <w:sz w:val="28"/>
                <w:szCs w:val="28"/>
              </w:rPr>
              <w:t>10</w:t>
            </w:r>
          </w:p>
        </w:tc>
        <w:tc>
          <w:tcPr>
            <w:tcW w:w="2268" w:type="dxa"/>
            <w:tcBorders>
              <w:top w:val="single" w:color="auto" w:sz="4" w:space="0"/>
              <w:left w:val="single" w:color="auto" w:sz="4" w:space="0"/>
              <w:bottom w:val="single" w:color="auto" w:sz="12" w:space="0"/>
              <w:right w:val="single" w:color="auto" w:sz="4" w:space="0"/>
            </w:tcBorders>
            <w:vAlign w:val="center"/>
          </w:tcPr>
          <w:p w14:paraId="068CA7B8">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12" w:space="0"/>
              <w:right w:val="single" w:color="auto" w:sz="4" w:space="0"/>
            </w:tcBorders>
            <w:vAlign w:val="center"/>
          </w:tcPr>
          <w:p w14:paraId="16D496F6">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12" w:space="0"/>
              <w:right w:val="single" w:color="auto" w:sz="4" w:space="0"/>
            </w:tcBorders>
            <w:vAlign w:val="center"/>
          </w:tcPr>
          <w:p w14:paraId="79E80058">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12" w:space="0"/>
              <w:right w:val="single" w:color="auto" w:sz="12" w:space="0"/>
            </w:tcBorders>
            <w:vAlign w:val="center"/>
          </w:tcPr>
          <w:p w14:paraId="1D054225">
            <w:pPr>
              <w:adjustRightInd w:val="0"/>
              <w:snapToGrid w:val="0"/>
              <w:spacing w:line="360" w:lineRule="auto"/>
              <w:jc w:val="center"/>
              <w:rPr>
                <w:rFonts w:ascii="宋体"/>
                <w:color w:val="000000"/>
                <w:sz w:val="28"/>
                <w:szCs w:val="28"/>
              </w:rPr>
            </w:pPr>
          </w:p>
        </w:tc>
      </w:tr>
    </w:tbl>
    <w:p w14:paraId="57CE24F2">
      <w:pPr>
        <w:spacing w:line="440" w:lineRule="exact"/>
        <w:jc w:val="center"/>
        <w:rPr>
          <w:rFonts w:hint="eastAsia" w:ascii="SCOJMQ+ËÎÌå" w:hAnsi="SCOJMQ+ËÎÌå" w:cs="SCOJMQ+ËÎÌå"/>
          <w:b/>
          <w:color w:val="000000"/>
          <w:sz w:val="28"/>
        </w:rPr>
      </w:pPr>
    </w:p>
    <w:p w14:paraId="4A7A1B7B">
      <w:pPr>
        <w:autoSpaceDE w:val="0"/>
        <w:autoSpaceDN w:val="0"/>
        <w:adjustRightInd w:val="0"/>
        <w:ind w:firstLine="600" w:firstLineChars="250"/>
        <w:rPr>
          <w:rFonts w:ascii="宋体"/>
          <w:b/>
          <w:color w:val="000000"/>
          <w:kern w:val="0"/>
          <w:sz w:val="28"/>
          <w:szCs w:val="28"/>
        </w:rPr>
      </w:pPr>
      <w:r>
        <w:rPr>
          <w:rFonts w:hint="eastAsia" w:ascii="宋体" w:hAnsi="宋体"/>
          <w:color w:val="000000"/>
          <w:sz w:val="24"/>
        </w:rPr>
        <w:t>我方承诺上述填报内容真实。如不真实，将按照有关规定接受处理。</w:t>
      </w:r>
    </w:p>
    <w:p w14:paraId="0C67BE28">
      <w:pPr>
        <w:spacing w:line="440" w:lineRule="exact"/>
        <w:jc w:val="center"/>
        <w:rPr>
          <w:rFonts w:hint="eastAsia" w:ascii="SCOJMQ+ËÎÌå" w:hAnsi="SCOJMQ+ËÎÌå" w:cs="SCOJMQ+ËÎÌå"/>
          <w:b/>
          <w:color w:val="000000"/>
          <w:sz w:val="28"/>
        </w:rPr>
      </w:pPr>
    </w:p>
    <w:p w14:paraId="0FC1B73B">
      <w:pPr>
        <w:spacing w:line="440" w:lineRule="exact"/>
        <w:jc w:val="center"/>
        <w:rPr>
          <w:rFonts w:hint="eastAsia" w:ascii="SCOJMQ+ËÎÌå" w:hAnsi="SCOJMQ+ËÎÌå" w:cs="SCOJMQ+ËÎÌå"/>
          <w:b/>
          <w:color w:val="000000"/>
          <w:sz w:val="28"/>
        </w:rPr>
      </w:pPr>
    </w:p>
    <w:p w14:paraId="0EF9AFA6">
      <w:pPr>
        <w:spacing w:line="440" w:lineRule="exact"/>
        <w:jc w:val="center"/>
        <w:rPr>
          <w:rFonts w:hint="eastAsia" w:ascii="SCOJMQ+ËÎÌå" w:hAnsi="SCOJMQ+ËÎÌå" w:cs="SCOJMQ+ËÎÌå"/>
          <w:b/>
          <w:color w:val="000000"/>
          <w:sz w:val="28"/>
        </w:rPr>
      </w:pPr>
    </w:p>
    <w:p w14:paraId="53705FB9">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492B5AD4">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25AE5EB9">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3E800841">
      <w:pPr>
        <w:spacing w:line="440" w:lineRule="exact"/>
        <w:jc w:val="center"/>
        <w:rPr>
          <w:rFonts w:hint="eastAsia" w:ascii="SCOJMQ+ËÎÌå" w:hAnsi="SCOJMQ+ËÎÌå" w:cs="SCOJMQ+ËÎÌå"/>
          <w:b/>
          <w:color w:val="000000"/>
          <w:sz w:val="28"/>
        </w:rPr>
      </w:pPr>
      <w:r>
        <w:rPr>
          <w:rFonts w:ascii="TMBCOU+ËÎÌå" w:hAnsi="TMBCOU+ËÎÌå" w:cs="TMBCOU+ËÎÌå"/>
          <w:color w:val="000000"/>
          <w:spacing w:val="-1"/>
          <w:u w:val="single"/>
        </w:rPr>
        <w:br w:type="page"/>
      </w:r>
    </w:p>
    <w:p w14:paraId="382B0FBD">
      <w:pPr>
        <w:autoSpaceDE w:val="0"/>
        <w:autoSpaceDN w:val="0"/>
        <w:adjustRightInd w:val="0"/>
        <w:jc w:val="center"/>
        <w:rPr>
          <w:rFonts w:ascii="宋体"/>
          <w:color w:val="000000"/>
          <w:kern w:val="0"/>
          <w:sz w:val="36"/>
          <w:szCs w:val="36"/>
        </w:rPr>
      </w:pPr>
      <w:r>
        <w:rPr>
          <w:rFonts w:hint="eastAsia" w:ascii="SCOJMQ+ËÎÌå" w:hAnsi="SCOJMQ+ËÎÌå" w:cs="SCOJMQ+ËÎÌå"/>
          <w:b/>
          <w:color w:val="000000"/>
          <w:sz w:val="28"/>
        </w:rPr>
        <w:t>十、企业承担类似或相近工程情况一览表（</w:t>
      </w:r>
      <w:r>
        <w:rPr>
          <w:rFonts w:hint="eastAsia" w:ascii="SCOJMQ+ËÎÌå" w:hAnsi="SCOJMQ+ËÎÌå" w:cs="SCOJMQ+ËÎÌå"/>
          <w:b/>
          <w:color w:val="000000"/>
          <w:sz w:val="28"/>
          <w:lang w:eastAsia="zh-CN"/>
        </w:rPr>
        <w:t>2022年1月至今</w:t>
      </w:r>
      <w:r>
        <w:rPr>
          <w:rFonts w:hint="eastAsia" w:ascii="SCOJMQ+ËÎÌå" w:hAnsi="SCOJMQ+ËÎÌå" w:cs="SCOJMQ+ËÎÌå"/>
          <w:b/>
          <w:color w:val="000000"/>
          <w:sz w:val="28"/>
        </w:rPr>
        <w:t>）</w:t>
      </w:r>
    </w:p>
    <w:p w14:paraId="200CF171">
      <w:pPr>
        <w:spacing w:line="440" w:lineRule="exact"/>
        <w:jc w:val="center"/>
        <w:rPr>
          <w:rFonts w:hint="eastAsia" w:ascii="SCOJMQ+ËÎÌå" w:hAnsi="SCOJMQ+ËÎÌå" w:cs="SCOJMQ+ËÎÌå"/>
          <w:b/>
          <w:color w:val="000000"/>
          <w:sz w:val="28"/>
        </w:rPr>
      </w:pPr>
    </w:p>
    <w:tbl>
      <w:tblPr>
        <w:tblStyle w:val="23"/>
        <w:tblW w:w="96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530"/>
        <w:gridCol w:w="1579"/>
        <w:gridCol w:w="1418"/>
        <w:gridCol w:w="850"/>
        <w:gridCol w:w="1134"/>
        <w:gridCol w:w="1696"/>
      </w:tblGrid>
      <w:tr w14:paraId="1B43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427" w:type="dxa"/>
            <w:tcBorders>
              <w:top w:val="single" w:color="auto" w:sz="12" w:space="0"/>
              <w:left w:val="single" w:color="auto" w:sz="12" w:space="0"/>
              <w:bottom w:val="single" w:color="auto" w:sz="4" w:space="0"/>
              <w:right w:val="single" w:color="auto" w:sz="4" w:space="0"/>
            </w:tcBorders>
            <w:vAlign w:val="center"/>
          </w:tcPr>
          <w:p w14:paraId="4A3A62C4">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建设单位</w:t>
            </w:r>
          </w:p>
        </w:tc>
        <w:tc>
          <w:tcPr>
            <w:tcW w:w="1530" w:type="dxa"/>
            <w:tcBorders>
              <w:top w:val="single" w:color="auto" w:sz="12" w:space="0"/>
              <w:left w:val="single" w:color="auto" w:sz="4" w:space="0"/>
              <w:bottom w:val="single" w:color="auto" w:sz="4" w:space="0"/>
              <w:right w:val="single" w:color="auto" w:sz="4" w:space="0"/>
            </w:tcBorders>
            <w:vAlign w:val="center"/>
          </w:tcPr>
          <w:p w14:paraId="6160D2C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工程项目名称</w:t>
            </w:r>
          </w:p>
        </w:tc>
        <w:tc>
          <w:tcPr>
            <w:tcW w:w="1579" w:type="dxa"/>
            <w:tcBorders>
              <w:top w:val="single" w:color="auto" w:sz="12" w:space="0"/>
              <w:left w:val="single" w:color="auto" w:sz="4" w:space="0"/>
              <w:bottom w:val="single" w:color="auto" w:sz="4" w:space="0"/>
              <w:right w:val="single" w:color="auto" w:sz="4" w:space="0"/>
            </w:tcBorders>
            <w:vAlign w:val="center"/>
          </w:tcPr>
          <w:p w14:paraId="117A39D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w:t>
            </w:r>
          </w:p>
          <w:p w14:paraId="2061BAF5">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规模</w:t>
            </w:r>
          </w:p>
        </w:tc>
        <w:tc>
          <w:tcPr>
            <w:tcW w:w="1418" w:type="dxa"/>
            <w:tcBorders>
              <w:top w:val="single" w:color="auto" w:sz="12" w:space="0"/>
              <w:left w:val="single" w:color="auto" w:sz="4" w:space="0"/>
              <w:bottom w:val="single" w:color="auto" w:sz="4" w:space="0"/>
              <w:right w:val="single" w:color="auto" w:sz="4" w:space="0"/>
            </w:tcBorders>
            <w:vAlign w:val="center"/>
          </w:tcPr>
          <w:p w14:paraId="4077227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竣工日期</w:t>
            </w:r>
          </w:p>
        </w:tc>
        <w:tc>
          <w:tcPr>
            <w:tcW w:w="850" w:type="dxa"/>
            <w:tcBorders>
              <w:top w:val="single" w:color="auto" w:sz="12" w:space="0"/>
              <w:left w:val="single" w:color="auto" w:sz="4" w:space="0"/>
              <w:bottom w:val="single" w:color="auto" w:sz="4" w:space="0"/>
              <w:right w:val="single" w:color="auto" w:sz="4" w:space="0"/>
            </w:tcBorders>
            <w:vAlign w:val="center"/>
          </w:tcPr>
          <w:p w14:paraId="2AD4FD4E">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质量等级</w:t>
            </w:r>
          </w:p>
        </w:tc>
        <w:tc>
          <w:tcPr>
            <w:tcW w:w="1134" w:type="dxa"/>
            <w:tcBorders>
              <w:top w:val="single" w:color="auto" w:sz="12" w:space="0"/>
              <w:left w:val="single" w:color="auto" w:sz="4" w:space="0"/>
              <w:bottom w:val="single" w:color="auto" w:sz="4" w:space="0"/>
              <w:right w:val="single" w:color="auto" w:sz="4" w:space="0"/>
            </w:tcBorders>
            <w:vAlign w:val="center"/>
          </w:tcPr>
          <w:p w14:paraId="0E7E90E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项目</w:t>
            </w:r>
          </w:p>
          <w:p w14:paraId="0925852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总监</w:t>
            </w:r>
          </w:p>
        </w:tc>
        <w:tc>
          <w:tcPr>
            <w:tcW w:w="1696" w:type="dxa"/>
            <w:tcBorders>
              <w:top w:val="single" w:color="auto" w:sz="12" w:space="0"/>
              <w:left w:val="single" w:color="auto" w:sz="4" w:space="0"/>
              <w:bottom w:val="single" w:color="auto" w:sz="4" w:space="0"/>
              <w:right w:val="single" w:color="auto" w:sz="12" w:space="0"/>
            </w:tcBorders>
            <w:vAlign w:val="center"/>
          </w:tcPr>
          <w:p w14:paraId="7EAB4999">
            <w:pPr>
              <w:widowControl/>
              <w:jc w:val="left"/>
              <w:rPr>
                <w:rFonts w:ascii="宋体"/>
                <w:b/>
                <w:color w:val="000000"/>
                <w:kern w:val="0"/>
                <w:sz w:val="28"/>
                <w:szCs w:val="28"/>
              </w:rPr>
            </w:pPr>
            <w:r>
              <w:rPr>
                <w:rFonts w:hint="eastAsia" w:ascii="宋体" w:hAnsi="宋体"/>
                <w:b/>
                <w:color w:val="000000"/>
                <w:kern w:val="0"/>
                <w:sz w:val="28"/>
                <w:szCs w:val="28"/>
              </w:rPr>
              <w:t>建设单位联系人</w:t>
            </w:r>
            <w:r>
              <w:rPr>
                <w:rFonts w:ascii="宋体"/>
                <w:b/>
                <w:color w:val="000000"/>
                <w:kern w:val="0"/>
                <w:sz w:val="28"/>
                <w:szCs w:val="28"/>
              </w:rPr>
              <w:t>\</w:t>
            </w:r>
            <w:r>
              <w:rPr>
                <w:rFonts w:hint="eastAsia" w:ascii="宋体" w:hAnsi="宋体"/>
                <w:b/>
                <w:color w:val="000000"/>
                <w:kern w:val="0"/>
                <w:sz w:val="28"/>
                <w:szCs w:val="28"/>
              </w:rPr>
              <w:t>电话</w:t>
            </w:r>
          </w:p>
        </w:tc>
      </w:tr>
      <w:tr w14:paraId="070F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06959C1C">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05E170E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5BE9E48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7BE6A0A9">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55DC2A66">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55D1725">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EDB126F">
            <w:pPr>
              <w:autoSpaceDE w:val="0"/>
              <w:autoSpaceDN w:val="0"/>
              <w:adjustRightInd w:val="0"/>
              <w:rPr>
                <w:rFonts w:ascii="宋体"/>
                <w:b/>
                <w:color w:val="000000"/>
                <w:kern w:val="0"/>
                <w:sz w:val="28"/>
                <w:szCs w:val="28"/>
              </w:rPr>
            </w:pPr>
          </w:p>
        </w:tc>
      </w:tr>
      <w:tr w14:paraId="7D2E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050D61EC">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7975BF09">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7FDF25C1">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5037B979">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6151EB3">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CA187A0">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79FCC56">
            <w:pPr>
              <w:autoSpaceDE w:val="0"/>
              <w:autoSpaceDN w:val="0"/>
              <w:adjustRightInd w:val="0"/>
              <w:rPr>
                <w:rFonts w:ascii="宋体"/>
                <w:b/>
                <w:color w:val="000000"/>
                <w:kern w:val="0"/>
                <w:sz w:val="28"/>
                <w:szCs w:val="28"/>
              </w:rPr>
            </w:pPr>
          </w:p>
        </w:tc>
      </w:tr>
      <w:tr w14:paraId="1C57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6F105EDF">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54AF193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38E48CB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71232351">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61EFA54">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1029A01D">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B55821B">
            <w:pPr>
              <w:autoSpaceDE w:val="0"/>
              <w:autoSpaceDN w:val="0"/>
              <w:adjustRightInd w:val="0"/>
              <w:rPr>
                <w:rFonts w:ascii="宋体"/>
                <w:b/>
                <w:color w:val="000000"/>
                <w:kern w:val="0"/>
                <w:sz w:val="28"/>
                <w:szCs w:val="28"/>
              </w:rPr>
            </w:pPr>
          </w:p>
        </w:tc>
      </w:tr>
      <w:tr w14:paraId="3C8E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21F7D025">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44F3DFE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613EEA0C">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7AFA49B">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0EDEE8A7">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5BCBB035">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8A9D236">
            <w:pPr>
              <w:autoSpaceDE w:val="0"/>
              <w:autoSpaceDN w:val="0"/>
              <w:adjustRightInd w:val="0"/>
              <w:rPr>
                <w:rFonts w:ascii="宋体"/>
                <w:b/>
                <w:color w:val="000000"/>
                <w:kern w:val="0"/>
                <w:sz w:val="28"/>
                <w:szCs w:val="28"/>
              </w:rPr>
            </w:pPr>
          </w:p>
        </w:tc>
      </w:tr>
      <w:tr w14:paraId="5D3B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2D959F9B">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44C37832">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22A914F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0115CBA4">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7466EB69">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63C974A">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474AF986">
            <w:pPr>
              <w:autoSpaceDE w:val="0"/>
              <w:autoSpaceDN w:val="0"/>
              <w:adjustRightInd w:val="0"/>
              <w:rPr>
                <w:rFonts w:ascii="宋体"/>
                <w:b/>
                <w:color w:val="000000"/>
                <w:kern w:val="0"/>
                <w:sz w:val="28"/>
                <w:szCs w:val="28"/>
              </w:rPr>
            </w:pPr>
          </w:p>
        </w:tc>
      </w:tr>
      <w:tr w14:paraId="35D6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4B74C666">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0C27EC2C">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2AC98836">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27A093C5">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0667F51">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B82B8C2">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EB3A8AB">
            <w:pPr>
              <w:autoSpaceDE w:val="0"/>
              <w:autoSpaceDN w:val="0"/>
              <w:adjustRightInd w:val="0"/>
              <w:rPr>
                <w:rFonts w:ascii="宋体"/>
                <w:b/>
                <w:color w:val="000000"/>
                <w:kern w:val="0"/>
                <w:sz w:val="28"/>
                <w:szCs w:val="28"/>
              </w:rPr>
            </w:pPr>
          </w:p>
        </w:tc>
      </w:tr>
      <w:tr w14:paraId="0476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10B0643F">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58ADE3AD">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50A3F97A">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14FA1F6">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34A6C70">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462B7BB">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3B64DAE6">
            <w:pPr>
              <w:autoSpaceDE w:val="0"/>
              <w:autoSpaceDN w:val="0"/>
              <w:adjustRightInd w:val="0"/>
              <w:rPr>
                <w:rFonts w:ascii="宋体"/>
                <w:b/>
                <w:color w:val="000000"/>
                <w:kern w:val="0"/>
                <w:sz w:val="28"/>
                <w:szCs w:val="28"/>
              </w:rPr>
            </w:pPr>
          </w:p>
        </w:tc>
      </w:tr>
      <w:tr w14:paraId="4FA5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12" w:space="0"/>
              <w:right w:val="single" w:color="auto" w:sz="4" w:space="0"/>
            </w:tcBorders>
            <w:vAlign w:val="top"/>
          </w:tcPr>
          <w:p w14:paraId="46D6223E">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12" w:space="0"/>
              <w:right w:val="single" w:color="auto" w:sz="4" w:space="0"/>
            </w:tcBorders>
            <w:vAlign w:val="top"/>
          </w:tcPr>
          <w:p w14:paraId="6F9567FE">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12" w:space="0"/>
              <w:right w:val="single" w:color="auto" w:sz="4" w:space="0"/>
            </w:tcBorders>
            <w:vAlign w:val="top"/>
          </w:tcPr>
          <w:p w14:paraId="27FE4D20">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12" w:space="0"/>
              <w:right w:val="single" w:color="auto" w:sz="4" w:space="0"/>
            </w:tcBorders>
            <w:vAlign w:val="top"/>
          </w:tcPr>
          <w:p w14:paraId="531B0CDD">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12" w:space="0"/>
              <w:right w:val="single" w:color="auto" w:sz="4" w:space="0"/>
            </w:tcBorders>
            <w:vAlign w:val="top"/>
          </w:tcPr>
          <w:p w14:paraId="36086652">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12" w:space="0"/>
              <w:right w:val="single" w:color="auto" w:sz="4" w:space="0"/>
            </w:tcBorders>
            <w:vAlign w:val="top"/>
          </w:tcPr>
          <w:p w14:paraId="67C74DE9">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12" w:space="0"/>
              <w:right w:val="single" w:color="auto" w:sz="12" w:space="0"/>
            </w:tcBorders>
            <w:vAlign w:val="top"/>
          </w:tcPr>
          <w:p w14:paraId="5E8F504F">
            <w:pPr>
              <w:autoSpaceDE w:val="0"/>
              <w:autoSpaceDN w:val="0"/>
              <w:adjustRightInd w:val="0"/>
              <w:rPr>
                <w:rFonts w:ascii="宋体"/>
                <w:b/>
                <w:color w:val="000000"/>
                <w:kern w:val="0"/>
                <w:sz w:val="28"/>
                <w:szCs w:val="28"/>
              </w:rPr>
            </w:pPr>
          </w:p>
        </w:tc>
      </w:tr>
    </w:tbl>
    <w:p w14:paraId="05812E9D">
      <w:pPr>
        <w:pStyle w:val="53"/>
        <w:widowControl w:val="0"/>
        <w:autoSpaceDE w:val="0"/>
        <w:autoSpaceDN w:val="0"/>
        <w:spacing w:before="0" w:after="0" w:line="440" w:lineRule="exact"/>
        <w:jc w:val="left"/>
        <w:rPr>
          <w:rFonts w:ascii="宋体" w:hAnsi="宋体" w:cs="宋体"/>
          <w:b/>
          <w:color w:val="000000"/>
          <w:szCs w:val="21"/>
          <w:lang w:val="en-US" w:eastAsia="zh-CN"/>
        </w:rPr>
      </w:pPr>
      <w:r>
        <w:rPr>
          <w:rFonts w:hint="eastAsia" w:ascii="宋体" w:hAnsi="宋体" w:cs="宋体"/>
          <w:b/>
          <w:color w:val="000000"/>
          <w:szCs w:val="21"/>
          <w:lang w:val="en-US" w:eastAsia="zh-CN"/>
        </w:rPr>
        <w:t>1、</w:t>
      </w:r>
      <w:r>
        <w:rPr>
          <w:rFonts w:hint="eastAsia" w:ascii="宋体" w:hAnsi="宋体" w:cs="宋体"/>
          <w:b/>
          <w:color w:val="000000"/>
          <w:szCs w:val="21"/>
          <w:lang w:eastAsia="zh-CN"/>
        </w:rPr>
        <w:t>我方承诺上述填报内容真实，如不真实，将按照有关规定接受处理。</w:t>
      </w:r>
    </w:p>
    <w:p w14:paraId="0A505AA7">
      <w:pPr>
        <w:pStyle w:val="53"/>
        <w:widowControl w:val="0"/>
        <w:autoSpaceDE w:val="0"/>
        <w:autoSpaceDN w:val="0"/>
        <w:spacing w:before="0" w:after="0" w:line="440" w:lineRule="exact"/>
        <w:jc w:val="left"/>
        <w:rPr>
          <w:rFonts w:hint="eastAsia" w:ascii="宋体" w:hAnsi="宋体" w:cs="宋体"/>
          <w:b/>
          <w:color w:val="000000"/>
          <w:szCs w:val="21"/>
          <w:lang w:eastAsia="zh-CN"/>
        </w:rPr>
      </w:pPr>
      <w:r>
        <w:rPr>
          <w:rFonts w:hint="eastAsia" w:ascii="宋体" w:hAnsi="宋体" w:cs="宋体"/>
          <w:b/>
          <w:color w:val="000000"/>
          <w:szCs w:val="21"/>
          <w:lang w:val="en-US" w:eastAsia="zh-CN"/>
        </w:rPr>
        <w:t>2、</w:t>
      </w:r>
      <w:r>
        <w:rPr>
          <w:rFonts w:hint="eastAsia" w:ascii="宋体" w:hAnsi="宋体" w:cs="宋体"/>
          <w:b/>
          <w:color w:val="000000"/>
          <w:szCs w:val="21"/>
          <w:lang w:eastAsia="zh-CN"/>
        </w:rPr>
        <w:t>须附类似项目业绩中标通知书或合同原件的扫描件。</w:t>
      </w:r>
    </w:p>
    <w:p w14:paraId="2C550278">
      <w:pPr>
        <w:pStyle w:val="53"/>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45E4D7C8">
      <w:pPr>
        <w:pStyle w:val="53"/>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41D95022">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1A18131A">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AC8489A">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2ADAEBA">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3961CEAD">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11C56F1B">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5FC66D3">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A4E2CE3">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7CBEB15">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415E75E8">
      <w:pPr>
        <w:pStyle w:val="63"/>
        <w:widowControl w:val="0"/>
        <w:autoSpaceDE w:val="0"/>
        <w:autoSpaceDN w:val="0"/>
        <w:spacing w:before="0" w:after="0" w:line="281" w:lineRule="exact"/>
        <w:jc w:val="center"/>
        <w:rPr>
          <w:rFonts w:ascii="TSUFTT+ËÎÌå"/>
          <w:b/>
          <w:color w:val="000000"/>
          <w:sz w:val="28"/>
          <w:lang w:eastAsia="zh-CN"/>
        </w:rPr>
      </w:pPr>
      <w:r>
        <w:rPr>
          <w:rFonts w:hint="eastAsia" w:ascii="TSUFTT+ËÎÌå" w:hAnsi="TSUFTT+ËÎÌå" w:cs="TSUFTT+ËÎÌå"/>
          <w:b/>
          <w:color w:val="000000"/>
          <w:spacing w:val="-1"/>
          <w:sz w:val="28"/>
          <w:lang w:eastAsia="zh-CN"/>
        </w:rPr>
        <w:t>十一</w:t>
      </w:r>
      <w:r>
        <w:rPr>
          <w:rFonts w:ascii="TSUFTT+ËÎÌå" w:hAnsi="TSUFTT+ËÎÌå" w:cs="TSUFTT+ËÎÌå"/>
          <w:b/>
          <w:color w:val="000000"/>
          <w:spacing w:val="-1"/>
          <w:sz w:val="28"/>
          <w:lang w:eastAsia="zh-CN"/>
        </w:rPr>
        <w:t>、</w:t>
      </w:r>
      <w:r>
        <w:rPr>
          <w:rFonts w:hint="eastAsia" w:ascii="TSUFTT+ËÎÌå" w:hAnsi="TSUFTT+ËÎÌå" w:eastAsia="宋体" w:cs="TSUFTT+ËÎÌå"/>
          <w:b/>
          <w:color w:val="000000"/>
          <w:spacing w:val="-1"/>
          <w:sz w:val="28"/>
          <w:lang w:eastAsia="zh-CN"/>
        </w:rPr>
        <w:t>技术/商务响应与</w:t>
      </w:r>
      <w:r>
        <w:rPr>
          <w:rFonts w:ascii="TSUFTT+ËÎÌå" w:hAnsi="TSUFTT+ËÎÌå" w:cs="TSUFTT+ËÎÌå"/>
          <w:b/>
          <w:color w:val="000000"/>
          <w:spacing w:val="-1"/>
          <w:sz w:val="28"/>
          <w:lang w:eastAsia="zh-CN"/>
        </w:rPr>
        <w:t>偏离表</w:t>
      </w:r>
    </w:p>
    <w:p w14:paraId="3F5258F5">
      <w:pPr>
        <w:spacing w:line="440" w:lineRule="exact"/>
        <w:rPr>
          <w:rFonts w:hint="eastAsia" w:ascii="TSUFTT+ËÎÌå" w:hAnsi="TSUFTT+ËÎÌå" w:cs="TSUFTT+ËÎÌå"/>
          <w:color w:val="000000"/>
        </w:rPr>
      </w:pPr>
      <w:r>
        <w:rPr>
          <w:rFonts w:ascii="TSUFTT+ËÎÌå" w:hAnsi="TSUFTT+ËÎÌå" w:cs="TSUFTT+ËÎÌå"/>
          <w:color w:val="000000"/>
        </w:rPr>
        <w:t>采购编号：</w:t>
      </w:r>
    </w:p>
    <w:p w14:paraId="70DB9780">
      <w:pPr>
        <w:spacing w:line="440" w:lineRule="exact"/>
        <w:rPr>
          <w:rFonts w:hint="eastAsia" w:ascii="TSUFTT+ËÎÌå" w:hAnsi="TSUFTT+ËÎÌå" w:cs="TSUFTT+ËÎÌå"/>
          <w:color w:val="000000"/>
        </w:rPr>
      </w:pPr>
      <w:r>
        <w:rPr>
          <w:rFonts w:hint="eastAsia" w:ascii="TSUFTT+ËÎÌå" w:hAnsi="TSUFTT+ËÎÌå" w:cs="TSUFTT+ËÎÌå"/>
          <w:color w:val="000000"/>
        </w:rPr>
        <w:t>项目名称：</w:t>
      </w:r>
    </w:p>
    <w:tbl>
      <w:tblPr>
        <w:tblStyle w:val="23"/>
        <w:tblW w:w="912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08"/>
        <w:gridCol w:w="1490"/>
        <w:gridCol w:w="1683"/>
        <w:gridCol w:w="2660"/>
        <w:gridCol w:w="1878"/>
        <w:gridCol w:w="708"/>
      </w:tblGrid>
      <w:tr w14:paraId="711ED1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29" w:hRule="atLeast"/>
          <w:jc w:val="center"/>
        </w:trPr>
        <w:tc>
          <w:tcPr>
            <w:tcW w:w="708" w:type="dxa"/>
            <w:tcBorders>
              <w:top w:val="double" w:color="auto" w:sz="4" w:space="0"/>
              <w:left w:val="double" w:color="auto" w:sz="4" w:space="0"/>
              <w:bottom w:val="single" w:color="auto" w:sz="6" w:space="0"/>
              <w:right w:val="single" w:color="auto" w:sz="6" w:space="0"/>
            </w:tcBorders>
            <w:vAlign w:val="center"/>
          </w:tcPr>
          <w:p w14:paraId="0880F044">
            <w:pPr>
              <w:adjustRightInd w:val="0"/>
              <w:snapToGrid w:val="0"/>
              <w:ind w:left="-88" w:leftChars="-42"/>
              <w:jc w:val="center"/>
              <w:rPr>
                <w:rFonts w:ascii="宋体" w:hAnsi="宋体"/>
                <w:bCs/>
                <w:color w:val="000000"/>
              </w:rPr>
            </w:pPr>
            <w:r>
              <w:rPr>
                <w:rFonts w:hint="eastAsia" w:ascii="宋体" w:hAnsi="宋体"/>
                <w:bCs/>
                <w:color w:val="000000"/>
              </w:rPr>
              <w:t>序号</w:t>
            </w:r>
          </w:p>
        </w:tc>
        <w:tc>
          <w:tcPr>
            <w:tcW w:w="1490" w:type="dxa"/>
            <w:tcBorders>
              <w:top w:val="double" w:color="auto" w:sz="4" w:space="0"/>
              <w:left w:val="single" w:color="auto" w:sz="6" w:space="0"/>
              <w:bottom w:val="single" w:color="auto" w:sz="6" w:space="0"/>
              <w:right w:val="single" w:color="auto" w:sz="6" w:space="0"/>
            </w:tcBorders>
            <w:vAlign w:val="center"/>
          </w:tcPr>
          <w:p w14:paraId="03FBC54E">
            <w:pPr>
              <w:adjustRightInd w:val="0"/>
              <w:snapToGrid w:val="0"/>
              <w:ind w:left="-88" w:leftChars="-42"/>
              <w:jc w:val="center"/>
              <w:rPr>
                <w:rFonts w:ascii="宋体" w:hAnsi="宋体"/>
                <w:color w:val="000000"/>
                <w:szCs w:val="20"/>
              </w:rPr>
            </w:pPr>
            <w:r>
              <w:rPr>
                <w:rFonts w:hint="eastAsia" w:ascii="宋体" w:hAnsi="宋体"/>
                <w:color w:val="000000"/>
              </w:rPr>
              <w:t>磋商文件</w:t>
            </w:r>
          </w:p>
          <w:p w14:paraId="177287A0">
            <w:pPr>
              <w:adjustRightInd w:val="0"/>
              <w:snapToGrid w:val="0"/>
              <w:ind w:left="-88" w:leftChars="-42"/>
              <w:jc w:val="center"/>
              <w:rPr>
                <w:rFonts w:ascii="宋体" w:hAnsi="宋体"/>
                <w:color w:val="000000"/>
              </w:rPr>
            </w:pPr>
            <w:r>
              <w:rPr>
                <w:rFonts w:hint="eastAsia" w:ascii="宋体" w:hAnsi="宋体"/>
                <w:color w:val="000000"/>
              </w:rPr>
              <w:t>条目号</w:t>
            </w:r>
          </w:p>
        </w:tc>
        <w:tc>
          <w:tcPr>
            <w:tcW w:w="1683" w:type="dxa"/>
            <w:tcBorders>
              <w:top w:val="double" w:color="auto" w:sz="4" w:space="0"/>
              <w:left w:val="single" w:color="auto" w:sz="6" w:space="0"/>
              <w:bottom w:val="single" w:color="auto" w:sz="6" w:space="0"/>
              <w:right w:val="single" w:color="auto" w:sz="6" w:space="0"/>
            </w:tcBorders>
            <w:vAlign w:val="center"/>
          </w:tcPr>
          <w:p w14:paraId="56730814">
            <w:pPr>
              <w:adjustRightInd w:val="0"/>
              <w:snapToGrid w:val="0"/>
              <w:ind w:left="-88" w:leftChars="-42"/>
              <w:jc w:val="center"/>
              <w:rPr>
                <w:rFonts w:ascii="宋体" w:hAnsi="宋体"/>
                <w:color w:val="000000"/>
                <w:szCs w:val="20"/>
              </w:rPr>
            </w:pPr>
            <w:r>
              <w:rPr>
                <w:rFonts w:hint="eastAsia" w:ascii="宋体" w:hAnsi="宋体"/>
                <w:color w:val="000000"/>
              </w:rPr>
              <w:t>采购需求</w:t>
            </w:r>
          </w:p>
          <w:p w14:paraId="0E294C90">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2660" w:type="dxa"/>
            <w:tcBorders>
              <w:top w:val="double" w:color="auto" w:sz="4" w:space="0"/>
              <w:left w:val="single" w:color="auto" w:sz="6" w:space="0"/>
              <w:bottom w:val="single" w:color="auto" w:sz="6" w:space="0"/>
              <w:right w:val="single" w:color="auto" w:sz="6" w:space="0"/>
            </w:tcBorders>
            <w:vAlign w:val="center"/>
          </w:tcPr>
          <w:p w14:paraId="78B5F52E">
            <w:pPr>
              <w:adjustRightInd w:val="0"/>
              <w:snapToGrid w:val="0"/>
              <w:ind w:left="-88" w:leftChars="-42"/>
              <w:jc w:val="center"/>
              <w:rPr>
                <w:rFonts w:ascii="宋体" w:hAnsi="宋体"/>
                <w:color w:val="000000"/>
                <w:szCs w:val="20"/>
              </w:rPr>
            </w:pPr>
            <w:r>
              <w:rPr>
                <w:rFonts w:hint="eastAsia" w:ascii="宋体" w:hAnsi="宋体"/>
                <w:color w:val="000000"/>
              </w:rPr>
              <w:t>投标文件</w:t>
            </w:r>
          </w:p>
          <w:p w14:paraId="6FFDA1D9">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1878" w:type="dxa"/>
            <w:tcBorders>
              <w:top w:val="double" w:color="auto" w:sz="4" w:space="0"/>
              <w:left w:val="single" w:color="auto" w:sz="6" w:space="0"/>
              <w:bottom w:val="single" w:color="auto" w:sz="6" w:space="0"/>
              <w:right w:val="single" w:color="auto" w:sz="6" w:space="0"/>
            </w:tcBorders>
            <w:vAlign w:val="center"/>
          </w:tcPr>
          <w:p w14:paraId="7F8BFF75">
            <w:pPr>
              <w:adjustRightInd w:val="0"/>
              <w:snapToGrid w:val="0"/>
              <w:ind w:left="-88" w:leftChars="-42"/>
              <w:jc w:val="center"/>
              <w:rPr>
                <w:rFonts w:ascii="宋体" w:hAnsi="宋体"/>
                <w:color w:val="000000"/>
              </w:rPr>
            </w:pPr>
            <w:r>
              <w:rPr>
                <w:rFonts w:hint="eastAsia" w:ascii="宋体" w:hAnsi="宋体"/>
                <w:color w:val="000000"/>
              </w:rPr>
              <w:t>响应与偏离</w:t>
            </w:r>
          </w:p>
        </w:tc>
        <w:tc>
          <w:tcPr>
            <w:tcW w:w="708" w:type="dxa"/>
            <w:tcBorders>
              <w:top w:val="double" w:color="auto" w:sz="4" w:space="0"/>
              <w:left w:val="single" w:color="auto" w:sz="6" w:space="0"/>
              <w:bottom w:val="single" w:color="auto" w:sz="6" w:space="0"/>
              <w:right w:val="double" w:color="auto" w:sz="4" w:space="0"/>
            </w:tcBorders>
            <w:vAlign w:val="center"/>
          </w:tcPr>
          <w:p w14:paraId="54A75C08">
            <w:pPr>
              <w:adjustRightInd w:val="0"/>
              <w:snapToGrid w:val="0"/>
              <w:ind w:left="-88" w:leftChars="-42"/>
              <w:jc w:val="center"/>
              <w:rPr>
                <w:rFonts w:ascii="宋体" w:hAnsi="宋体"/>
                <w:color w:val="000000"/>
              </w:rPr>
            </w:pPr>
            <w:r>
              <w:rPr>
                <w:rFonts w:hint="eastAsia" w:ascii="宋体" w:hAnsi="宋体"/>
                <w:color w:val="000000"/>
              </w:rPr>
              <w:t>说明</w:t>
            </w:r>
          </w:p>
        </w:tc>
      </w:tr>
      <w:tr w14:paraId="63FB1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777E6DD8">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005CF73F">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5DA6EF17">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AB10007">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6090B590">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250DA99F">
            <w:pPr>
              <w:adjustRightInd w:val="0"/>
              <w:snapToGrid w:val="0"/>
              <w:ind w:left="-88" w:leftChars="-42"/>
              <w:jc w:val="center"/>
              <w:rPr>
                <w:rFonts w:ascii="宋体" w:hAnsi="宋体"/>
                <w:color w:val="000000"/>
              </w:rPr>
            </w:pPr>
          </w:p>
        </w:tc>
      </w:tr>
      <w:tr w14:paraId="6F949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2C513C67">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5D790F92">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1BBED0D2">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2B566DB6">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41ED374F">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0E6E02A9">
            <w:pPr>
              <w:adjustRightInd w:val="0"/>
              <w:snapToGrid w:val="0"/>
              <w:ind w:left="-88" w:leftChars="-42"/>
              <w:jc w:val="center"/>
              <w:rPr>
                <w:rFonts w:ascii="宋体" w:hAnsi="宋体"/>
                <w:color w:val="000000"/>
              </w:rPr>
            </w:pPr>
          </w:p>
        </w:tc>
      </w:tr>
      <w:tr w14:paraId="27D16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3912E206">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04122046">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249BDF92">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3A21B5EF">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3225AB3F">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0A29C2A0">
            <w:pPr>
              <w:adjustRightInd w:val="0"/>
              <w:snapToGrid w:val="0"/>
              <w:ind w:left="-88" w:leftChars="-42"/>
              <w:jc w:val="center"/>
              <w:rPr>
                <w:rFonts w:ascii="宋体" w:hAnsi="宋体"/>
                <w:color w:val="000000"/>
              </w:rPr>
            </w:pPr>
          </w:p>
        </w:tc>
      </w:tr>
      <w:tr w14:paraId="53578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3096CDBC">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4E14603E">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7B4827F4">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01AA004">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2D5E52BE">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294FA970">
            <w:pPr>
              <w:adjustRightInd w:val="0"/>
              <w:snapToGrid w:val="0"/>
              <w:ind w:left="-88" w:leftChars="-42"/>
              <w:jc w:val="center"/>
              <w:rPr>
                <w:rFonts w:ascii="宋体" w:hAnsi="宋体"/>
                <w:color w:val="000000"/>
              </w:rPr>
            </w:pPr>
          </w:p>
        </w:tc>
      </w:tr>
      <w:tr w14:paraId="1BF5F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double" w:color="auto" w:sz="4" w:space="0"/>
              <w:right w:val="single" w:color="auto" w:sz="6" w:space="0"/>
            </w:tcBorders>
            <w:vAlign w:val="center"/>
          </w:tcPr>
          <w:p w14:paraId="5F349173">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double" w:color="auto" w:sz="4" w:space="0"/>
              <w:right w:val="single" w:color="auto" w:sz="6" w:space="0"/>
            </w:tcBorders>
            <w:vAlign w:val="center"/>
          </w:tcPr>
          <w:p w14:paraId="1150E55E">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double" w:color="auto" w:sz="4" w:space="0"/>
              <w:right w:val="single" w:color="auto" w:sz="6" w:space="0"/>
            </w:tcBorders>
            <w:vAlign w:val="center"/>
          </w:tcPr>
          <w:p w14:paraId="1333D64E">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double" w:color="auto" w:sz="4" w:space="0"/>
              <w:right w:val="single" w:color="auto" w:sz="6" w:space="0"/>
            </w:tcBorders>
            <w:vAlign w:val="center"/>
          </w:tcPr>
          <w:p w14:paraId="0D3D6EF1">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double" w:color="auto" w:sz="4" w:space="0"/>
              <w:right w:val="single" w:color="auto" w:sz="6" w:space="0"/>
            </w:tcBorders>
            <w:vAlign w:val="center"/>
          </w:tcPr>
          <w:p w14:paraId="13CEC234">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double" w:color="auto" w:sz="4" w:space="0"/>
              <w:right w:val="double" w:color="auto" w:sz="4" w:space="0"/>
            </w:tcBorders>
            <w:vAlign w:val="center"/>
          </w:tcPr>
          <w:p w14:paraId="3D917F0D">
            <w:pPr>
              <w:adjustRightInd w:val="0"/>
              <w:snapToGrid w:val="0"/>
              <w:ind w:left="-88" w:leftChars="-42"/>
              <w:jc w:val="center"/>
              <w:rPr>
                <w:rFonts w:ascii="宋体" w:hAnsi="宋体"/>
                <w:color w:val="000000"/>
              </w:rPr>
            </w:pPr>
          </w:p>
        </w:tc>
      </w:tr>
    </w:tbl>
    <w:p w14:paraId="36B8CB15">
      <w:pPr>
        <w:spacing w:line="440" w:lineRule="exact"/>
        <w:rPr>
          <w:rFonts w:hint="eastAsia" w:ascii="TMBCOU+ËÎÌå" w:hAnsi="TMBCOU+ËÎÌå" w:cs="TMBCOU+ËÎÌå"/>
          <w:color w:val="000000"/>
          <w:spacing w:val="-1"/>
        </w:rPr>
      </w:pPr>
    </w:p>
    <w:p w14:paraId="2192EC05">
      <w:pPr>
        <w:adjustRightInd w:val="0"/>
        <w:snapToGrid w:val="0"/>
        <w:spacing w:line="360" w:lineRule="auto"/>
        <w:rPr>
          <w:rFonts w:hint="eastAsia" w:ascii="宋体" w:hAnsi="宋体"/>
          <w:color w:val="000000"/>
        </w:rPr>
      </w:pPr>
      <w:r>
        <w:rPr>
          <w:rFonts w:hint="eastAsia" w:ascii="宋体" w:hAnsi="宋体"/>
          <w:color w:val="000000"/>
        </w:rPr>
        <w:t>说明：1、“响应与偏离”应注明“响应”或“偏离”</w:t>
      </w:r>
    </w:p>
    <w:p w14:paraId="79FA27C1">
      <w:pPr>
        <w:spacing w:line="440" w:lineRule="exact"/>
        <w:rPr>
          <w:rFonts w:hint="eastAsia" w:ascii="TMBCOU+ËÎÌå" w:hAnsi="TMBCOU+ËÎÌå" w:cs="TMBCOU+ËÎÌå"/>
          <w:color w:val="000000"/>
          <w:spacing w:val="-1"/>
        </w:rPr>
      </w:pPr>
    </w:p>
    <w:p w14:paraId="300F1F23">
      <w:pPr>
        <w:spacing w:line="440" w:lineRule="exact"/>
        <w:jc w:val="right"/>
        <w:rPr>
          <w:rFonts w:hint="eastAsia" w:ascii="SCOJMQ+ËÎÌå" w:hAnsi="SCOJMQ+ËÎÌå" w:cs="SCOJMQ+ËÎÌå"/>
          <w:color w:val="000000"/>
          <w:spacing w:val="-1"/>
        </w:rPr>
      </w:pPr>
    </w:p>
    <w:p w14:paraId="101100B2">
      <w:pPr>
        <w:spacing w:line="440" w:lineRule="exact"/>
        <w:jc w:val="right"/>
        <w:rPr>
          <w:rFonts w:hint="eastAsia" w:ascii="TMBCOU+ËÎÌå" w:hAnsi="TMBCOU+ËÎÌå" w:cs="TMBCOU+ËÎÌå"/>
          <w:color w:val="000000"/>
          <w:spacing w:val="-1"/>
        </w:rPr>
      </w:pP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3D8EA49E">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xml:space="preserve">                                           </w:t>
      </w:r>
      <w:r>
        <w:rPr>
          <w:rFonts w:ascii="PQPMNW+ËÎÌå" w:hAnsi="PQPMNW+ËÎÌå" w:cs="PQPMNW+ËÎÌå"/>
          <w:color w:val="000000"/>
          <w:spacing w:val="-1"/>
        </w:rPr>
        <w:t>法定代表人或授权委托人：</w:t>
      </w:r>
      <w:r>
        <w:rPr>
          <w:rFonts w:hint="eastAsia" w:ascii="PQPMNW+ËÎÌå" w:hAnsi="PQPMNW+ËÎÌå" w:cs="PQPMNW+ËÎÌå"/>
          <w:color w:val="000000"/>
          <w:spacing w:val="-1"/>
          <w:u w:val="single"/>
        </w:rPr>
        <w:t xml:space="preserve">      </w:t>
      </w:r>
      <w:r>
        <w:rPr>
          <w:rFonts w:ascii="PQPMNW+ËÎÌå" w:hAnsi="PQPMNW+ËÎÌå" w:cs="PQPMNW+ËÎÌå"/>
          <w:color w:val="000000"/>
          <w:spacing w:val="-1"/>
        </w:rPr>
        <w:t>（签字或盖章）</w:t>
      </w:r>
    </w:p>
    <w:p w14:paraId="73D2B6F6">
      <w:pPr>
        <w:spacing w:line="440" w:lineRule="exact"/>
        <w:ind w:firstLine="5408" w:firstLineChars="2600"/>
        <w:rPr>
          <w:rFonts w:hint="eastAsia" w:ascii="TMBCOU+ËÎÌå" w:hAnsi="TMBCOU+ËÎÌå" w:cs="TMBCOU+ËÎÌå"/>
          <w:color w:val="000000"/>
          <w:spacing w:val="-1"/>
          <w:u w:val="single"/>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A3BEF14">
      <w:pPr>
        <w:spacing w:line="440" w:lineRule="exact"/>
        <w:rPr>
          <w:rFonts w:hint="eastAsia" w:ascii="TMBCOU+ËÎÌå" w:hAnsi="TMBCOU+ËÎÌå" w:cs="TMBCOU+ËÎÌå"/>
          <w:color w:val="000000"/>
          <w:spacing w:val="-1"/>
        </w:rPr>
      </w:pPr>
    </w:p>
    <w:p w14:paraId="6DA4FC1D">
      <w:pPr>
        <w:spacing w:line="440" w:lineRule="exact"/>
        <w:rPr>
          <w:rFonts w:hint="eastAsia" w:ascii="TMBCOU+ËÎÌå" w:hAnsi="TMBCOU+ËÎÌå" w:cs="TMBCOU+ËÎÌå"/>
          <w:color w:val="000000"/>
          <w:spacing w:val="-1"/>
        </w:rPr>
      </w:pPr>
    </w:p>
    <w:p w14:paraId="7CD12797">
      <w:pPr>
        <w:spacing w:line="440" w:lineRule="exact"/>
        <w:rPr>
          <w:rFonts w:ascii="TMBCOU+ËÎÌå" w:hAnsi="TMBCOU+ËÎÌå" w:cs="TMBCOU+ËÎÌå"/>
          <w:color w:val="000000"/>
          <w:spacing w:val="-1"/>
        </w:rPr>
        <w:sectPr>
          <w:headerReference r:id="rId7" w:type="default"/>
          <w:footerReference r:id="rId8" w:type="default"/>
          <w:footerReference r:id="rId9" w:type="even"/>
          <w:pgSz w:w="11906" w:h="16838"/>
          <w:pgMar w:top="1361" w:right="1588" w:bottom="1418" w:left="1474" w:header="851" w:footer="992" w:gutter="0"/>
          <w:pgNumType w:fmt="decimal"/>
          <w:cols w:space="720" w:num="1"/>
          <w:docGrid w:type="linesAndChars" w:linePitch="312" w:charSpace="0"/>
        </w:sectPr>
      </w:pPr>
    </w:p>
    <w:p w14:paraId="1528D8BD">
      <w:pPr>
        <w:spacing w:line="360" w:lineRule="auto"/>
        <w:jc w:val="center"/>
        <w:rPr>
          <w:rFonts w:hint="eastAsia" w:ascii="TTGQAS+ËÎÌå" w:hAnsi="TTGQAS+ËÎÌå" w:cs="TTGQAS+ËÎÌå"/>
          <w:b/>
          <w:color w:val="000000"/>
          <w:spacing w:val="-1"/>
        </w:rPr>
      </w:pPr>
      <w:r>
        <w:rPr>
          <w:rFonts w:ascii="TTGQAS+ËÎÌå" w:hAnsi="TTGQAS+ËÎÌå" w:cs="TTGQAS+ËÎÌå"/>
          <w:b/>
          <w:color w:val="000000"/>
          <w:sz w:val="28"/>
        </w:rPr>
        <w:t>十</w:t>
      </w:r>
      <w:r>
        <w:rPr>
          <w:rFonts w:hint="eastAsia" w:ascii="TTGQAS+ËÎÌå" w:hAnsi="TTGQAS+ËÎÌå" w:cs="TTGQAS+ËÎÌå"/>
          <w:b/>
          <w:color w:val="000000"/>
          <w:sz w:val="28"/>
        </w:rPr>
        <w:t>二</w:t>
      </w:r>
      <w:r>
        <w:rPr>
          <w:rFonts w:ascii="TTGQAS+ËÎÌå" w:hAnsi="TTGQAS+ËÎÌå" w:cs="TTGQAS+ËÎÌå"/>
          <w:b/>
          <w:color w:val="000000"/>
          <w:sz w:val="28"/>
        </w:rPr>
        <w:t>、</w:t>
      </w:r>
      <w:r>
        <w:rPr>
          <w:rFonts w:hint="eastAsia" w:ascii="TTGQAS+ËÎÌå" w:hAnsi="TTGQAS+ËÎÌå" w:cs="TTGQAS+ËÎÌå"/>
          <w:b/>
          <w:color w:val="000000"/>
          <w:spacing w:val="-1"/>
          <w:sz w:val="28"/>
        </w:rPr>
        <w:t>中小企业声明函</w:t>
      </w:r>
    </w:p>
    <w:p w14:paraId="440D7157">
      <w:pPr>
        <w:pStyle w:val="6"/>
        <w:spacing w:line="360" w:lineRule="auto"/>
        <w:ind w:firstLine="0"/>
        <w:jc w:val="center"/>
        <w:rPr>
          <w:rFonts w:hint="eastAsia"/>
          <w:b/>
          <w:bCs/>
          <w:color w:val="000000"/>
          <w:kern w:val="2"/>
          <w:sz w:val="24"/>
        </w:rPr>
      </w:pPr>
      <w:r>
        <w:rPr>
          <w:rFonts w:hint="eastAsia"/>
          <w:b/>
          <w:bCs/>
          <w:color w:val="000000"/>
          <w:kern w:val="2"/>
          <w:sz w:val="24"/>
        </w:rPr>
        <w:t>中小企业声明函（服务）</w:t>
      </w:r>
    </w:p>
    <w:p w14:paraId="35C98BE0">
      <w:pPr>
        <w:pStyle w:val="6"/>
        <w:spacing w:line="360" w:lineRule="auto"/>
        <w:ind w:firstLine="723" w:firstLineChars="300"/>
        <w:rPr>
          <w:rFonts w:hint="eastAsia"/>
          <w:b/>
          <w:bCs/>
          <w:i w:val="0"/>
          <w:iCs w:val="0"/>
          <w:color w:val="000000"/>
          <w:kern w:val="2"/>
          <w:sz w:val="24"/>
        </w:rPr>
      </w:pPr>
      <w:r>
        <w:rPr>
          <w:rFonts w:hint="eastAsia"/>
          <w:b/>
          <w:bCs/>
          <w:i w:val="0"/>
          <w:iCs w:val="0"/>
          <w:color w:val="000000"/>
          <w:kern w:val="2"/>
          <w:sz w:val="24"/>
        </w:rPr>
        <w:t>本公司（联合体）郑重声明，根据《政府采购促进中小企业发展管理办法》（</w:t>
      </w:r>
      <w:r>
        <w:rPr>
          <w:rFonts w:hint="eastAsia" w:ascii="华文中宋" w:hAnsi="华文中宋" w:eastAsia="华文中宋" w:cs="华文中宋"/>
          <w:b/>
          <w:bCs/>
          <w:i w:val="0"/>
          <w:iCs w:val="0"/>
          <w:color w:val="000000"/>
          <w:sz w:val="24"/>
          <w:shd w:val="clear" w:color="auto" w:fill="FFFFFF"/>
        </w:rPr>
        <w:t>财库〔2020〕46号</w:t>
      </w:r>
      <w:r>
        <w:rPr>
          <w:rFonts w:hint="eastAsia"/>
          <w:b/>
          <w:bCs/>
          <w:i w:val="0"/>
          <w:iCs w:val="0"/>
          <w:color w:val="000000"/>
          <w:kern w:val="2"/>
          <w:sz w:val="24"/>
        </w:rPr>
        <w:t xml:space="preserve"> ）的规定，本公司（联合体） 参加</w:t>
      </w:r>
      <w:r>
        <w:rPr>
          <w:rFonts w:hint="eastAsia"/>
          <w:b/>
          <w:bCs/>
          <w:i w:val="0"/>
          <w:iCs w:val="0"/>
          <w:color w:val="000000"/>
          <w:kern w:val="2"/>
          <w:sz w:val="24"/>
          <w:u w:val="single"/>
        </w:rPr>
        <w:t>（单位名称）</w:t>
      </w:r>
      <w:r>
        <w:rPr>
          <w:rFonts w:hint="eastAsia"/>
          <w:b/>
          <w:bCs/>
          <w:i w:val="0"/>
          <w:iCs w:val="0"/>
          <w:color w:val="000000"/>
          <w:kern w:val="2"/>
          <w:sz w:val="24"/>
        </w:rPr>
        <w:t>的</w:t>
      </w:r>
      <w:r>
        <w:rPr>
          <w:rFonts w:hint="eastAsia"/>
          <w:b/>
          <w:bCs/>
          <w:i w:val="0"/>
          <w:iCs w:val="0"/>
          <w:color w:val="000000"/>
          <w:kern w:val="2"/>
          <w:sz w:val="24"/>
          <w:u w:val="single"/>
        </w:rPr>
        <w:t>（项目名称）</w:t>
      </w:r>
      <w:r>
        <w:rPr>
          <w:rFonts w:hint="eastAsia"/>
          <w:b/>
          <w:bCs/>
          <w:i w:val="0"/>
          <w:iCs w:val="0"/>
          <w:color w:val="000000"/>
          <w:kern w:val="2"/>
          <w:sz w:val="24"/>
        </w:rPr>
        <w:t>采购活动，服务全部由符合政策要求的中小企业承接。相关企业（含联合体中的中小企业、签订分包意向协议的中小企业）的具体情况如下：</w:t>
      </w:r>
    </w:p>
    <w:p w14:paraId="0A0E2FAC">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1、</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lang w:val="en-US" w:eastAsia="zh-CN"/>
        </w:rPr>
        <w:t>其他未列明行业（包括科学研究和技术服务业，水利、环境和公共设施管理业，居民服务、修理和其他服务业，社会工作，文化、体育和娱乐业等）</w:t>
      </w:r>
      <w:r>
        <w:rPr>
          <w:rFonts w:hint="eastAsia"/>
          <w:b/>
          <w:bCs/>
          <w:i w:val="0"/>
          <w:iCs w:val="0"/>
          <w:color w:val="000000"/>
          <w:kern w:val="2"/>
          <w:sz w:val="24"/>
          <w:u w:val="single"/>
        </w:rPr>
        <w:t>（采购文件中明确的所属行业）</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4C3B3AB9">
      <w:pPr>
        <w:pStyle w:val="6"/>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2、</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lang w:val="en-US" w:eastAsia="zh-CN"/>
        </w:rPr>
        <w:t>其他未列明行业（包括科学研究和技术服务业，水利、环境和公共设施管理业，居民服务、修理和其他服务业，社会工作，文化、体育和娱乐业等）</w:t>
      </w:r>
      <w:r>
        <w:rPr>
          <w:rFonts w:hint="eastAsia"/>
          <w:b/>
          <w:bCs/>
          <w:i w:val="0"/>
          <w:iCs w:val="0"/>
          <w:color w:val="000000"/>
          <w:kern w:val="2"/>
          <w:sz w:val="24"/>
          <w:u w:val="single"/>
        </w:rPr>
        <w:t>（采购文件中明确的所属行业）</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w:t>
      </w:r>
      <w:r>
        <w:rPr>
          <w:rFonts w:hint="eastAsia" w:ascii="微软雅黑" w:hAnsi="微软雅黑" w:eastAsia="微软雅黑" w:cs="微软雅黑"/>
          <w:b/>
          <w:bCs/>
          <w:i w:val="0"/>
          <w:iCs w:val="0"/>
          <w:color w:val="000000"/>
          <w:kern w:val="2"/>
          <w:sz w:val="24"/>
        </w:rPr>
        <w:t>¹</w:t>
      </w:r>
      <w:r>
        <w:rPr>
          <w:rFonts w:hint="eastAsia"/>
          <w:b/>
          <w:bCs/>
          <w:i w:val="0"/>
          <w:iCs w:val="0"/>
          <w:color w:val="000000"/>
          <w:kern w:val="2"/>
          <w:sz w:val="24"/>
        </w:rPr>
        <w:t>，属于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24DDD76F">
      <w:pPr>
        <w:pStyle w:val="6"/>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   </w:t>
      </w:r>
    </w:p>
    <w:p w14:paraId="462A12BE">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以上企业，不属于大型企业分支机构，不存在控股股东为大企业的情形，也不存在与大企业的负责人为同一人的情形。</w:t>
      </w:r>
    </w:p>
    <w:p w14:paraId="25DBEB34">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本企业对上述声明内容的真实性负责。如有虚假，将依法承担相应责任。 </w:t>
      </w:r>
    </w:p>
    <w:p w14:paraId="48804E0A">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                                      </w:t>
      </w:r>
    </w:p>
    <w:p w14:paraId="68628F7A">
      <w:pPr>
        <w:pStyle w:val="6"/>
        <w:spacing w:line="360" w:lineRule="auto"/>
        <w:ind w:firstLine="5060" w:firstLineChars="2100"/>
        <w:rPr>
          <w:rFonts w:hint="eastAsia"/>
          <w:b/>
          <w:bCs/>
          <w:i w:val="0"/>
          <w:iCs w:val="0"/>
          <w:color w:val="000000"/>
          <w:kern w:val="2"/>
          <w:sz w:val="24"/>
        </w:rPr>
      </w:pPr>
      <w:r>
        <w:rPr>
          <w:rFonts w:hint="eastAsia"/>
          <w:b/>
          <w:bCs/>
          <w:i w:val="0"/>
          <w:iCs w:val="0"/>
          <w:color w:val="000000"/>
          <w:kern w:val="2"/>
          <w:sz w:val="24"/>
        </w:rPr>
        <w:t>企业名称（盖章）：</w:t>
      </w:r>
    </w:p>
    <w:p w14:paraId="57BE256E">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                                        日期：</w:t>
      </w:r>
    </w:p>
    <w:p w14:paraId="53415A1B">
      <w:pPr>
        <w:pStyle w:val="6"/>
        <w:spacing w:line="360" w:lineRule="auto"/>
        <w:ind w:firstLine="482" w:firstLineChars="200"/>
        <w:rPr>
          <w:b/>
          <w:bCs/>
          <w:i w:val="0"/>
          <w:iCs w:val="0"/>
          <w:color w:val="000000"/>
          <w:kern w:val="2"/>
          <w:sz w:val="24"/>
        </w:rPr>
      </w:pPr>
    </w:p>
    <w:p w14:paraId="0D0CB3E6">
      <w:pPr>
        <w:pStyle w:val="6"/>
        <w:spacing w:line="360" w:lineRule="auto"/>
        <w:ind w:firstLine="361" w:firstLineChars="200"/>
        <w:rPr>
          <w:b/>
          <w:bCs/>
          <w:i w:val="0"/>
          <w:iCs w:val="0"/>
          <w:color w:val="000000"/>
          <w:kern w:val="2"/>
          <w:sz w:val="18"/>
          <w:szCs w:val="18"/>
        </w:rPr>
      </w:pPr>
      <w:r>
        <w:rPr>
          <w:rFonts w:hint="eastAsia"/>
          <w:b/>
          <w:bCs/>
          <w:i w:val="0"/>
          <w:iCs w:val="0"/>
          <w:color w:val="000000"/>
          <w:kern w:val="2"/>
          <w:sz w:val="18"/>
          <w:szCs w:val="18"/>
        </w:rPr>
        <w:t>注¹：从业人员、营业收入、资产总额填报上一年度数据，无上一年度数据的新成立企业可不填报。</w:t>
      </w:r>
    </w:p>
    <w:p w14:paraId="78AE6959">
      <w:pPr>
        <w:spacing w:line="360" w:lineRule="auto"/>
        <w:rPr>
          <w:rFonts w:hint="eastAsia" w:ascii="TTGQAS+ËÎÌå" w:hAnsi="TTGQAS+ËÎÌå" w:cs="TTGQAS+ËÎÌå"/>
          <w:color w:val="000000"/>
          <w:spacing w:val="-1"/>
        </w:rPr>
      </w:pPr>
    </w:p>
    <w:p w14:paraId="29CC638F">
      <w:pPr>
        <w:spacing w:line="360" w:lineRule="auto"/>
        <w:rPr>
          <w:rFonts w:hint="eastAsia" w:ascii="TTGQAS+ËÎÌå" w:hAnsi="TTGQAS+ËÎÌå" w:cs="TTGQAS+ËÎÌå"/>
          <w:color w:val="000000"/>
          <w:spacing w:val="-1"/>
        </w:rPr>
      </w:pPr>
    </w:p>
    <w:p w14:paraId="3D8BD1B8">
      <w:pPr>
        <w:spacing w:line="360" w:lineRule="auto"/>
        <w:rPr>
          <w:rFonts w:hint="eastAsia" w:ascii="TTGQAS+ËÎÌå" w:hAnsi="TTGQAS+ËÎÌå" w:cs="TTGQAS+ËÎÌå"/>
          <w:color w:val="000000"/>
          <w:spacing w:val="-1"/>
        </w:rPr>
      </w:pPr>
    </w:p>
    <w:p w14:paraId="6A7E849F">
      <w:pPr>
        <w:spacing w:line="360" w:lineRule="auto"/>
        <w:rPr>
          <w:rFonts w:hint="eastAsia" w:ascii="TTGQAS+ËÎÌå" w:hAnsi="TTGQAS+ËÎÌå" w:cs="TTGQAS+ËÎÌå"/>
          <w:color w:val="000000"/>
          <w:spacing w:val="-1"/>
        </w:rPr>
        <w:sectPr>
          <w:pgSz w:w="11906" w:h="16838"/>
          <w:pgMar w:top="1418" w:right="1474" w:bottom="1361" w:left="1588" w:header="851" w:footer="992" w:gutter="0"/>
          <w:pgNumType w:fmt="decimal"/>
          <w:cols w:space="720" w:num="1"/>
          <w:docGrid w:type="lines" w:linePitch="312" w:charSpace="0"/>
        </w:sectPr>
      </w:pPr>
    </w:p>
    <w:p w14:paraId="7B66E3B6">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三</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投标单位（供应商）反商业贿赂承诺书</w:t>
      </w:r>
    </w:p>
    <w:p w14:paraId="49B77709">
      <w:pPr>
        <w:widowControl/>
        <w:spacing w:before="100" w:beforeAutospacing="1" w:after="100" w:afterAutospacing="1" w:line="360" w:lineRule="auto"/>
        <w:jc w:val="left"/>
        <w:rPr>
          <w:rFonts w:hint="eastAsia" w:ascii="宋体" w:hAnsi="宋体"/>
          <w:color w:val="000000"/>
          <w:szCs w:val="21"/>
        </w:rPr>
      </w:pPr>
    </w:p>
    <w:p w14:paraId="79D97584">
      <w:pPr>
        <w:widowControl/>
        <w:spacing w:before="100" w:beforeAutospacing="1" w:after="100" w:afterAutospacing="1" w:line="360" w:lineRule="auto"/>
        <w:ind w:firstLine="315" w:firstLineChars="150"/>
        <w:jc w:val="left"/>
        <w:rPr>
          <w:rFonts w:ascii="宋体" w:hAnsi="宋体"/>
          <w:color w:val="000000"/>
          <w:szCs w:val="21"/>
        </w:rPr>
      </w:pPr>
      <w:r>
        <w:rPr>
          <w:rFonts w:hint="eastAsia" w:ascii="宋体" w:hAnsi="宋体"/>
          <w:color w:val="000000"/>
          <w:szCs w:val="21"/>
        </w:rPr>
        <w:t>我公司承诺在</w:t>
      </w:r>
      <w:r>
        <w:rPr>
          <w:rFonts w:hint="eastAsia" w:ascii="宋体" w:hAnsi="宋体"/>
          <w:color w:val="000000"/>
          <w:szCs w:val="21"/>
          <w:u w:val="single"/>
        </w:rPr>
        <w:t>（项目编号、项目名称）</w:t>
      </w:r>
      <w:r>
        <w:rPr>
          <w:rFonts w:hint="eastAsia" w:ascii="宋体" w:hAnsi="宋体"/>
          <w:color w:val="000000"/>
          <w:szCs w:val="21"/>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2D19EC7B">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公司法人代表：</w:t>
      </w:r>
    </w:p>
    <w:p w14:paraId="3BCD5E44">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法人授权代表：</w:t>
      </w:r>
    </w:p>
    <w:p w14:paraId="2F6C2FE0">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项目经办人：</w:t>
      </w:r>
    </w:p>
    <w:p w14:paraId="1B4C99F8">
      <w:pPr>
        <w:spacing w:line="320" w:lineRule="exact"/>
        <w:rPr>
          <w:rFonts w:ascii="宋体" w:hAnsi="宋体"/>
          <w:color w:val="000000"/>
          <w:szCs w:val="21"/>
        </w:rPr>
      </w:pPr>
      <w:r>
        <w:rPr>
          <w:rFonts w:hint="eastAsia" w:ascii="宋体" w:hAnsi="宋体"/>
          <w:color w:val="000000"/>
          <w:szCs w:val="21"/>
        </w:rPr>
        <w:t xml:space="preserve">                                日期：</w:t>
      </w:r>
    </w:p>
    <w:p w14:paraId="7B4F8CD9">
      <w:pPr>
        <w:pStyle w:val="22"/>
        <w:ind w:firstLine="556"/>
        <w:rPr>
          <w:rFonts w:ascii="MHTVGK+ËÎÌå" w:hAnsi="MHTVGK+ËÎÌå" w:cs="MHTVGK+ËÎÌå"/>
          <w:color w:val="000000"/>
          <w:spacing w:val="-1"/>
        </w:rPr>
      </w:pPr>
    </w:p>
    <w:p w14:paraId="487F04B3">
      <w:pPr>
        <w:pStyle w:val="22"/>
        <w:ind w:firstLine="556"/>
        <w:rPr>
          <w:rFonts w:ascii="MHTVGK+ËÎÌå" w:hAnsi="MHTVGK+ËÎÌå" w:cs="MHTVGK+ËÎÌå"/>
          <w:color w:val="000000"/>
          <w:spacing w:val="-1"/>
        </w:rPr>
      </w:pPr>
    </w:p>
    <w:p w14:paraId="7B832ED2">
      <w:pPr>
        <w:pStyle w:val="22"/>
        <w:ind w:firstLine="556"/>
        <w:rPr>
          <w:rFonts w:ascii="MHTVGK+ËÎÌå" w:hAnsi="MHTVGK+ËÎÌå" w:cs="MHTVGK+ËÎÌå"/>
          <w:color w:val="000000"/>
          <w:spacing w:val="-1"/>
        </w:rPr>
      </w:pPr>
    </w:p>
    <w:p w14:paraId="642E2AED">
      <w:pPr>
        <w:pStyle w:val="22"/>
        <w:ind w:firstLine="556"/>
        <w:rPr>
          <w:rFonts w:ascii="MHTVGK+ËÎÌå" w:hAnsi="MHTVGK+ËÎÌå" w:cs="MHTVGK+ËÎÌå"/>
          <w:color w:val="000000"/>
          <w:spacing w:val="-1"/>
        </w:rPr>
      </w:pPr>
    </w:p>
    <w:p w14:paraId="709BA680">
      <w:pPr>
        <w:spacing w:line="360" w:lineRule="auto"/>
        <w:jc w:val="center"/>
        <w:rPr>
          <w:rFonts w:hint="eastAsia"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四</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提供其它有利于投标的资料</w:t>
      </w:r>
    </w:p>
    <w:p w14:paraId="0056220A">
      <w:pPr>
        <w:pStyle w:val="22"/>
        <w:ind w:firstLine="0" w:firstLineChars="0"/>
        <w:rPr>
          <w:rFonts w:ascii="MHTVGK+ËÎÌå" w:hAnsi="MHTVGK+ËÎÌå" w:cs="MHTVGK+ËÎÌå"/>
          <w:color w:val="000000"/>
          <w:spacing w:val="-1"/>
        </w:rPr>
      </w:pPr>
    </w:p>
    <w:p w14:paraId="2A758D3A">
      <w:pPr>
        <w:pStyle w:val="22"/>
        <w:ind w:firstLine="556"/>
        <w:rPr>
          <w:rFonts w:ascii="MHTVGK+ËÎÌå" w:hAnsi="MHTVGK+ËÎÌå" w:cs="MHTVGK+ËÎÌå"/>
          <w:color w:val="000000"/>
          <w:spacing w:val="-1"/>
        </w:rPr>
      </w:pPr>
    </w:p>
    <w:p w14:paraId="35756232">
      <w:pPr>
        <w:pStyle w:val="22"/>
        <w:ind w:firstLine="0" w:firstLineChars="0"/>
        <w:rPr>
          <w:rFonts w:ascii="MHTVGK+ËÎÌå" w:hAnsi="MHTVGK+ËÎÌå" w:cs="MHTVGK+ËÎÌå"/>
          <w:color w:val="000000"/>
          <w:spacing w:val="-1"/>
        </w:rPr>
      </w:pPr>
    </w:p>
    <w:p w14:paraId="4B6AF5B5">
      <w:pPr>
        <w:spacing w:line="360" w:lineRule="auto"/>
        <w:jc w:val="center"/>
        <w:rPr>
          <w:rFonts w:hint="eastAsia" w:ascii="TTGQAS+ËÎÌå" w:hAnsi="TTGQAS+ËÎÌå" w:cs="TTGQAS+ËÎÌå"/>
          <w:b/>
          <w:color w:val="000000"/>
          <w:spacing w:val="-1"/>
          <w:sz w:val="28"/>
        </w:rPr>
      </w:pPr>
    </w:p>
    <w:p w14:paraId="63C5C6E2">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br w:type="page"/>
      </w: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五、</w:t>
      </w:r>
      <w:r>
        <w:rPr>
          <w:rFonts w:ascii="TTGQAS+ËÎÌå" w:hAnsi="TTGQAS+ËÎÌå" w:cs="TTGQAS+ËÎÌå"/>
          <w:b/>
          <w:color w:val="000000"/>
          <w:spacing w:val="-1"/>
          <w:sz w:val="28"/>
        </w:rPr>
        <w:t>资格证明文件</w:t>
      </w:r>
    </w:p>
    <w:p w14:paraId="79847A35">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p>
    <w:p w14:paraId="7AC5ECBC">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53D3288F">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5D3350B9">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（3）供应商企业法人营业执照、《基本账户开户许可证》、企业资质证书、注册监理工程师证书；疆外企业需提供《新疆维吾尔自治区区外建筑业企业进疆</w:t>
      </w:r>
      <w:r>
        <w:rPr>
          <w:rFonts w:hint="eastAsia" w:ascii="宋体" w:hAnsi="宋体" w:eastAsia="宋体"/>
          <w:color w:val="000000"/>
          <w:lang w:eastAsia="zh-CN"/>
        </w:rPr>
        <w:t>信息报送</w:t>
      </w:r>
      <w:r>
        <w:rPr>
          <w:rFonts w:hint="eastAsia" w:ascii="宋体" w:hAnsi="宋体"/>
          <w:color w:val="000000"/>
          <w:lang w:eastAsia="zh-CN"/>
        </w:rPr>
        <w:t>册》</w:t>
      </w:r>
    </w:p>
    <w:p w14:paraId="07AAA339">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56A1C507">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3754605B">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3F7EDB70">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b、供应商近一年连续3个月依法缴纳税收和近一年连续3个月社会保障资金记录的证明材料；（</w:t>
      </w:r>
      <w:r>
        <w:rPr>
          <w:rFonts w:hint="eastAsia" w:ascii="宋体" w:hAnsi="宋体"/>
          <w:color w:val="000000"/>
          <w:lang w:val="en-US" w:eastAsia="zh-CN"/>
        </w:rPr>
        <w:t>6</w:t>
      </w:r>
      <w:r>
        <w:rPr>
          <w:rFonts w:hint="eastAsia" w:ascii="宋体" w:hAnsi="宋体"/>
          <w:color w:val="000000"/>
          <w:lang w:eastAsia="zh-CN"/>
        </w:rPr>
        <w:t xml:space="preserve">）磋商保证金缴纳凭证 </w:t>
      </w:r>
    </w:p>
    <w:p w14:paraId="07C116CE">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p>
    <w:p w14:paraId="58998C70">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p>
    <w:p w14:paraId="579937F0">
      <w:pPr>
        <w:pStyle w:val="53"/>
        <w:widowControl w:val="0"/>
        <w:autoSpaceDE w:val="0"/>
        <w:autoSpaceDN w:val="0"/>
        <w:spacing w:before="0" w:after="0" w:line="440" w:lineRule="exact"/>
        <w:ind w:firstLine="520" w:firstLineChars="25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 xml:space="preserve"> </w:t>
      </w:r>
    </w:p>
    <w:p w14:paraId="5A0FD1C3">
      <w:pPr>
        <w:pStyle w:val="22"/>
        <w:ind w:left="556" w:firstLine="0" w:firstLineChars="0"/>
        <w:jc w:val="left"/>
        <w:rPr>
          <w:rFonts w:ascii="MHTVGK+ËÎÌå" w:hAnsi="MHTVGK+ËÎÌå" w:cs="MHTVGK+ËÎÌå"/>
          <w:color w:val="000000"/>
          <w:spacing w:val="-1"/>
          <w:lang w:val="ru-RU"/>
        </w:rPr>
      </w:pPr>
    </w:p>
    <w:p w14:paraId="3CCAA6C3">
      <w:pPr>
        <w:pStyle w:val="22"/>
        <w:ind w:left="556" w:firstLine="0" w:firstLineChars="0"/>
        <w:jc w:val="left"/>
        <w:rPr>
          <w:rFonts w:ascii="MHTVGK+ËÎÌå" w:hAnsi="MHTVGK+ËÎÌå" w:cs="MHTVGK+ËÎÌå"/>
          <w:color w:val="000000"/>
          <w:spacing w:val="-1"/>
        </w:rPr>
      </w:pPr>
    </w:p>
    <w:p w14:paraId="179DEA4A">
      <w:pPr>
        <w:pStyle w:val="22"/>
        <w:ind w:left="556" w:firstLine="0" w:firstLineChars="0"/>
        <w:jc w:val="left"/>
        <w:rPr>
          <w:rFonts w:ascii="MHTVGK+ËÎÌå" w:hAnsi="MHTVGK+ËÎÌå" w:cs="MHTVGK+ËÎÌå"/>
          <w:color w:val="000000"/>
          <w:spacing w:val="-1"/>
        </w:rPr>
      </w:pPr>
    </w:p>
    <w:p w14:paraId="72FE6574">
      <w:pPr>
        <w:pStyle w:val="22"/>
        <w:ind w:left="556" w:firstLine="0" w:firstLineChars="0"/>
        <w:jc w:val="left"/>
        <w:rPr>
          <w:rFonts w:ascii="MHTVGK+ËÎÌå" w:hAnsi="MHTVGK+ËÎÌå" w:cs="MHTVGK+ËÎÌå"/>
          <w:color w:val="000000"/>
          <w:spacing w:val="-1"/>
        </w:rPr>
      </w:pPr>
    </w:p>
    <w:p w14:paraId="7BF3C6A9">
      <w:pPr>
        <w:pStyle w:val="22"/>
        <w:ind w:left="556" w:firstLine="0" w:firstLineChars="0"/>
        <w:jc w:val="left"/>
        <w:rPr>
          <w:rFonts w:ascii="MHTVGK+ËÎÌå" w:hAnsi="MHTVGK+ËÎÌå" w:cs="MHTVGK+ËÎÌå"/>
          <w:color w:val="000000"/>
          <w:spacing w:val="-1"/>
        </w:rPr>
      </w:pPr>
    </w:p>
    <w:p w14:paraId="74D26146">
      <w:pPr>
        <w:pStyle w:val="22"/>
        <w:ind w:left="556" w:firstLine="0" w:firstLineChars="0"/>
        <w:jc w:val="left"/>
        <w:rPr>
          <w:rFonts w:ascii="MHTVGK+ËÎÌå" w:hAnsi="MHTVGK+ËÎÌå" w:cs="MHTVGK+ËÎÌå"/>
          <w:color w:val="000000"/>
          <w:spacing w:val="-1"/>
        </w:rPr>
      </w:pPr>
    </w:p>
    <w:p w14:paraId="7E8F1B55">
      <w:pPr>
        <w:pStyle w:val="22"/>
        <w:ind w:left="556" w:firstLine="0" w:firstLineChars="0"/>
        <w:jc w:val="left"/>
        <w:rPr>
          <w:rFonts w:ascii="MHTVGK+ËÎÌå" w:hAnsi="MHTVGK+ËÎÌå" w:cs="MHTVGK+ËÎÌå"/>
          <w:color w:val="000000"/>
          <w:spacing w:val="-1"/>
        </w:rPr>
      </w:pPr>
    </w:p>
    <w:p w14:paraId="16575225">
      <w:pPr>
        <w:pStyle w:val="22"/>
        <w:ind w:left="556" w:firstLine="0" w:firstLineChars="0"/>
        <w:jc w:val="left"/>
        <w:rPr>
          <w:rFonts w:ascii="MHTVGK+ËÎÌå" w:hAnsi="MHTVGK+ËÎÌå" w:cs="MHTVGK+ËÎÌå"/>
          <w:color w:val="000000"/>
          <w:spacing w:val="-1"/>
        </w:rPr>
      </w:pPr>
    </w:p>
    <w:p w14:paraId="09A32F94">
      <w:pPr>
        <w:pStyle w:val="22"/>
        <w:ind w:left="556" w:firstLine="0" w:firstLineChars="0"/>
        <w:jc w:val="left"/>
        <w:rPr>
          <w:rFonts w:ascii="MHTVGK+ËÎÌå" w:hAnsi="MHTVGK+ËÎÌå" w:cs="MHTVGK+ËÎÌå"/>
          <w:color w:val="000000"/>
          <w:spacing w:val="-1"/>
        </w:rPr>
      </w:pPr>
    </w:p>
    <w:p w14:paraId="263DA66E">
      <w:pPr>
        <w:pStyle w:val="22"/>
        <w:ind w:left="556" w:firstLine="0" w:firstLineChars="0"/>
        <w:jc w:val="left"/>
        <w:rPr>
          <w:rFonts w:ascii="MHTVGK+ËÎÌå" w:hAnsi="MHTVGK+ËÎÌå" w:cs="MHTVGK+ËÎÌå"/>
          <w:color w:val="000000"/>
          <w:spacing w:val="-1"/>
        </w:rPr>
      </w:pPr>
    </w:p>
    <w:p w14:paraId="58AE3027">
      <w:pPr>
        <w:rPr>
          <w:rFonts w:hint="eastAsia" w:ascii="MHTVGK+ËÎÌå" w:hAnsi="MHTVGK+ËÎÌå" w:cs="MHTVGK+ËÎÌå"/>
          <w:color w:val="000000"/>
          <w:spacing w:val="-1"/>
          <w:kern w:val="0"/>
          <w:sz w:val="28"/>
          <w:szCs w:val="15"/>
        </w:rPr>
      </w:pPr>
      <w:r>
        <w:rPr>
          <w:rFonts w:hint="eastAsia" w:ascii="MHTVGK+ËÎÌå" w:hAnsi="MHTVGK+ËÎÌå" w:cs="MHTVGK+ËÎÌå"/>
          <w:color w:val="000000"/>
          <w:spacing w:val="-1"/>
          <w:kern w:val="0"/>
          <w:sz w:val="28"/>
          <w:szCs w:val="15"/>
        </w:rPr>
        <w:t>附件一</w:t>
      </w:r>
    </w:p>
    <w:p w14:paraId="799D7B39">
      <w:pPr>
        <w:ind w:firstLine="562" w:firstLineChars="200"/>
        <w:jc w:val="center"/>
        <w:rPr>
          <w:rFonts w:hint="eastAsia" w:ascii="宋体" w:hAnsi="宋体"/>
          <w:b/>
          <w:color w:val="000000"/>
          <w:sz w:val="28"/>
          <w:szCs w:val="28"/>
        </w:rPr>
      </w:pPr>
    </w:p>
    <w:p w14:paraId="5D364D0E">
      <w:pPr>
        <w:ind w:firstLine="562" w:firstLineChars="200"/>
        <w:jc w:val="center"/>
        <w:rPr>
          <w:rFonts w:hint="eastAsia" w:ascii="宋体" w:hAnsi="宋体"/>
          <w:b/>
          <w:color w:val="000000"/>
          <w:sz w:val="28"/>
          <w:szCs w:val="28"/>
        </w:rPr>
      </w:pPr>
      <w:r>
        <w:rPr>
          <w:rFonts w:hint="eastAsia" w:ascii="宋体" w:hAnsi="宋体"/>
          <w:b/>
          <w:color w:val="000000"/>
          <w:sz w:val="28"/>
          <w:szCs w:val="28"/>
        </w:rPr>
        <w:t>关于资格的声明函</w:t>
      </w:r>
    </w:p>
    <w:p w14:paraId="214C904F">
      <w:pPr>
        <w:spacing w:line="440" w:lineRule="exact"/>
        <w:jc w:val="center"/>
        <w:rPr>
          <w:rFonts w:hint="eastAsia" w:ascii="宋体"/>
          <w:b/>
          <w:color w:val="000000"/>
          <w:szCs w:val="21"/>
        </w:rPr>
      </w:pPr>
    </w:p>
    <w:p w14:paraId="30881485">
      <w:pPr>
        <w:spacing w:line="400" w:lineRule="exact"/>
        <w:ind w:firstLine="420" w:firstLineChars="200"/>
        <w:rPr>
          <w:rFonts w:hint="eastAsia" w:ascii="宋体" w:hAnsi="宋体"/>
          <w:color w:val="000000"/>
          <w:kern w:val="0"/>
          <w:szCs w:val="21"/>
        </w:rPr>
      </w:pPr>
      <w:r>
        <w:rPr>
          <w:rFonts w:hint="eastAsia" w:ascii="宋体" w:hAnsi="宋体"/>
          <w:color w:val="000000"/>
          <w:kern w:val="0"/>
          <w:szCs w:val="21"/>
        </w:rPr>
        <w:t>致：</w:t>
      </w:r>
      <w:r>
        <w:rPr>
          <w:rFonts w:hint="eastAsia" w:ascii="宋体" w:hAnsi="宋体"/>
          <w:color w:val="000000"/>
          <w:kern w:val="0"/>
          <w:szCs w:val="21"/>
          <w:u w:val="single"/>
        </w:rPr>
        <w:t xml:space="preserve">（采购人）       </w:t>
      </w:r>
    </w:p>
    <w:p w14:paraId="1E1FC53F">
      <w:pPr>
        <w:spacing w:line="440" w:lineRule="exact"/>
        <w:ind w:firstLine="420" w:firstLineChars="200"/>
        <w:rPr>
          <w:rFonts w:hint="eastAsia" w:ascii="宋体" w:hAnsi="宋体"/>
          <w:color w:val="000000"/>
          <w:kern w:val="0"/>
          <w:szCs w:val="21"/>
        </w:rPr>
      </w:pPr>
    </w:p>
    <w:p w14:paraId="743C4EAC">
      <w:pPr>
        <w:spacing w:line="440" w:lineRule="exact"/>
        <w:ind w:firstLine="420" w:firstLineChars="200"/>
        <w:rPr>
          <w:rFonts w:hint="eastAsia" w:ascii="宋体" w:hAnsi="宋体"/>
          <w:color w:val="000000"/>
          <w:kern w:val="0"/>
          <w:szCs w:val="21"/>
        </w:rPr>
      </w:pPr>
      <w:r>
        <w:rPr>
          <w:rFonts w:hint="eastAsia" w:ascii="宋体" w:hAnsi="宋体"/>
          <w:color w:val="000000"/>
          <w:kern w:val="0"/>
          <w:szCs w:val="21"/>
        </w:rPr>
        <w:t>关于贵方</w:t>
      </w:r>
      <w:r>
        <w:rPr>
          <w:rFonts w:hint="eastAsia" w:ascii="宋体" w:hAnsi="宋体"/>
          <w:color w:val="000000"/>
          <w:kern w:val="0"/>
          <w:szCs w:val="21"/>
          <w:u w:val="single"/>
        </w:rPr>
        <w:t>　　</w:t>
      </w:r>
      <w:r>
        <w:rPr>
          <w:rFonts w:hint="eastAsia" w:ascii="宋体" w:hAnsi="宋体"/>
          <w:color w:val="000000"/>
          <w:kern w:val="0"/>
          <w:szCs w:val="21"/>
        </w:rPr>
        <w:t>年</w:t>
      </w:r>
      <w:r>
        <w:rPr>
          <w:rFonts w:hint="eastAsia" w:ascii="宋体" w:hAnsi="宋体"/>
          <w:color w:val="000000"/>
          <w:kern w:val="0"/>
          <w:szCs w:val="21"/>
          <w:u w:val="single"/>
        </w:rPr>
        <w:t>　　</w:t>
      </w:r>
      <w:r>
        <w:rPr>
          <w:rFonts w:hint="eastAsia" w:ascii="宋体" w:hAnsi="宋体"/>
          <w:color w:val="000000"/>
          <w:kern w:val="0"/>
          <w:szCs w:val="21"/>
        </w:rPr>
        <w:t>月</w:t>
      </w:r>
      <w:r>
        <w:rPr>
          <w:rFonts w:hint="eastAsia" w:ascii="宋体" w:hAnsi="宋体"/>
          <w:color w:val="000000"/>
          <w:kern w:val="0"/>
          <w:szCs w:val="21"/>
          <w:u w:val="single"/>
        </w:rPr>
        <w:t>　　</w:t>
      </w:r>
      <w:r>
        <w:rPr>
          <w:rFonts w:hint="eastAsia" w:ascii="宋体" w:hAnsi="宋体"/>
          <w:color w:val="000000"/>
          <w:kern w:val="0"/>
          <w:szCs w:val="21"/>
        </w:rPr>
        <w:t>日</w:t>
      </w:r>
      <w:r>
        <w:rPr>
          <w:rFonts w:hint="eastAsia" w:ascii="宋体" w:hAnsi="宋体"/>
          <w:color w:val="000000"/>
          <w:kern w:val="0"/>
          <w:szCs w:val="21"/>
          <w:u w:val="single"/>
        </w:rPr>
        <w:t>（采购项目编号）</w:t>
      </w:r>
      <w:r>
        <w:rPr>
          <w:rFonts w:hint="eastAsia" w:ascii="宋体" w:hAnsi="宋体"/>
          <w:color w:val="000000"/>
          <w:kern w:val="0"/>
          <w:szCs w:val="21"/>
        </w:rPr>
        <w:t>竞争性磋商公告关于“</w:t>
      </w:r>
      <w:r>
        <w:rPr>
          <w:rFonts w:hint="eastAsia" w:ascii="宋体" w:hAnsi="宋体"/>
          <w:color w:val="000000"/>
          <w:kern w:val="0"/>
          <w:szCs w:val="21"/>
          <w:u w:val="single"/>
        </w:rPr>
        <w:t>　　　　　　　　</w:t>
      </w:r>
      <w:r>
        <w:rPr>
          <w:rFonts w:hint="eastAsia" w:ascii="宋体" w:hAnsi="宋体"/>
          <w:color w:val="000000"/>
          <w:kern w:val="0"/>
          <w:szCs w:val="21"/>
        </w:rPr>
        <w:t>”的招标项目，本签字人愿意参加投标，并有能力提供</w:t>
      </w:r>
      <w:r>
        <w:rPr>
          <w:rFonts w:hint="eastAsia" w:ascii="宋体" w:hAnsi="宋体"/>
          <w:color w:val="000000"/>
          <w:kern w:val="0"/>
          <w:szCs w:val="21"/>
          <w:u w:val="single"/>
        </w:rPr>
        <w:t xml:space="preserve">  （项目名称）    </w:t>
      </w:r>
      <w:r>
        <w:rPr>
          <w:rFonts w:hint="eastAsia" w:ascii="宋体" w:hAnsi="宋体"/>
          <w:color w:val="000000"/>
          <w:kern w:val="0"/>
          <w:szCs w:val="21"/>
        </w:rPr>
        <w:t>项目中的招标技术服务及一切伴随服务，并保证所提交的所有文件和说明是真实和准确的。</w:t>
      </w:r>
    </w:p>
    <w:p w14:paraId="6E7F7680">
      <w:pPr>
        <w:widowControl/>
        <w:spacing w:before="100" w:beforeAutospacing="1" w:after="100" w:afterAutospacing="1" w:line="400" w:lineRule="exact"/>
        <w:ind w:firstLine="630" w:firstLineChars="300"/>
        <w:jc w:val="left"/>
        <w:rPr>
          <w:rFonts w:hint="eastAsia" w:ascii="宋体" w:hAnsi="宋体" w:cs="宋体"/>
          <w:color w:val="000000"/>
          <w:kern w:val="0"/>
          <w:szCs w:val="21"/>
          <w:u w:val="single"/>
        </w:rPr>
      </w:pPr>
      <w:r>
        <w:rPr>
          <w:rFonts w:ascii="宋体" w:hAnsi="宋体" w:cs="宋体"/>
          <w:color w:val="000000"/>
          <w:kern w:val="0"/>
          <w:szCs w:val="21"/>
        </w:rPr>
        <w:t>竞争性磋商响应人</w:t>
      </w:r>
      <w:r>
        <w:rPr>
          <w:rFonts w:hint="eastAsia" w:ascii="宋体" w:hAnsi="宋体" w:cs="宋体"/>
          <w:color w:val="000000"/>
          <w:kern w:val="0"/>
          <w:szCs w:val="21"/>
        </w:rPr>
        <w:t>：（盖章）：</w:t>
      </w:r>
      <w:r>
        <w:rPr>
          <w:rFonts w:hint="eastAsia" w:ascii="宋体" w:hAnsi="宋体" w:cs="宋体"/>
          <w:color w:val="000000"/>
          <w:kern w:val="0"/>
          <w:szCs w:val="21"/>
          <w:u w:val="single"/>
        </w:rPr>
        <w:t xml:space="preserve">　响应人名称　        </w:t>
      </w:r>
    </w:p>
    <w:p w14:paraId="5777EFBE">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授权签署本资格文件人（签字）：</w:t>
      </w:r>
      <w:r>
        <w:rPr>
          <w:rFonts w:hint="eastAsia" w:ascii="宋体" w:hAnsi="宋体" w:cs="宋体"/>
          <w:color w:val="000000"/>
          <w:kern w:val="0"/>
          <w:szCs w:val="21"/>
          <w:u w:val="single"/>
        </w:rPr>
        <w:t xml:space="preserve">被授权人姓名      </w:t>
      </w:r>
      <w:r>
        <w:rPr>
          <w:rFonts w:hint="eastAsia" w:ascii="宋体" w:hAnsi="宋体" w:cs="宋体"/>
          <w:color w:val="000000"/>
          <w:kern w:val="0"/>
          <w:szCs w:val="21"/>
        </w:rPr>
        <w:t xml:space="preserve">       </w:t>
      </w:r>
    </w:p>
    <w:p w14:paraId="61F03384">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签字人姓名、职务：</w:t>
      </w:r>
      <w:r>
        <w:rPr>
          <w:rFonts w:hint="eastAsia" w:ascii="宋体" w:hAnsi="宋体" w:cs="宋体"/>
          <w:color w:val="000000"/>
          <w:kern w:val="0"/>
          <w:szCs w:val="21"/>
          <w:u w:val="single"/>
        </w:rPr>
        <w:t xml:space="preserve">被授权人姓名、职务     </w:t>
      </w:r>
      <w:r>
        <w:rPr>
          <w:rFonts w:hint="eastAsia" w:ascii="宋体" w:hAnsi="宋体" w:cs="宋体"/>
          <w:color w:val="000000"/>
          <w:kern w:val="0"/>
          <w:szCs w:val="21"/>
        </w:rPr>
        <w:t xml:space="preserve">             </w:t>
      </w:r>
    </w:p>
    <w:p w14:paraId="48FC3045">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color w:val="000000"/>
          <w:kern w:val="0"/>
          <w:szCs w:val="21"/>
          <w:u w:val="single"/>
        </w:rPr>
        <w:t xml:space="preserve">响应人地址    </w:t>
      </w:r>
      <w:r>
        <w:rPr>
          <w:rFonts w:hint="eastAsia" w:ascii="宋体" w:hAnsi="宋体" w:cs="宋体"/>
          <w:color w:val="000000"/>
          <w:kern w:val="0"/>
          <w:szCs w:val="21"/>
        </w:rPr>
        <w:t xml:space="preserve">                                  　　　　　　　　　　　　　</w:t>
      </w:r>
    </w:p>
    <w:p w14:paraId="3B8FF274">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传真：          　电话：            　 邮编：         　　　　　　　　　</w:t>
      </w:r>
    </w:p>
    <w:p w14:paraId="2740D9E7">
      <w:pPr>
        <w:widowControl/>
        <w:spacing w:before="100" w:beforeAutospacing="1" w:after="100" w:afterAutospacing="1" w:line="400" w:lineRule="exact"/>
        <w:jc w:val="left"/>
        <w:rPr>
          <w:rFonts w:hint="eastAsia" w:ascii="宋体" w:hAnsi="宋体" w:cs="宋体"/>
          <w:color w:val="000000"/>
          <w:kern w:val="0"/>
          <w:szCs w:val="21"/>
        </w:rPr>
      </w:pPr>
      <w:r>
        <w:rPr>
          <w:rFonts w:hint="eastAsia" w:ascii="宋体" w:hAnsi="宋体" w:cs="宋体"/>
          <w:color w:val="000000"/>
          <w:kern w:val="0"/>
          <w:szCs w:val="21"/>
        </w:rPr>
        <w:t>　　　　　　　　　　　　　　　　　　　　</w:t>
      </w:r>
    </w:p>
    <w:p w14:paraId="5109CAA0">
      <w:pPr>
        <w:jc w:val="center"/>
        <w:rPr>
          <w:rFonts w:hint="eastAsia" w:ascii="宋体" w:hAnsi="宋体"/>
          <w:color w:val="000000"/>
          <w:kern w:val="0"/>
          <w:szCs w:val="21"/>
        </w:rPr>
      </w:pPr>
      <w:r>
        <w:rPr>
          <w:rFonts w:hint="eastAsia" w:ascii="宋体" w:hAnsi="宋体"/>
          <w:color w:val="000000"/>
          <w:kern w:val="0"/>
          <w:szCs w:val="21"/>
        </w:rPr>
        <w:t>　　　　　　　　　　　　　　　　　声明日期：　年　月　日</w:t>
      </w:r>
    </w:p>
    <w:p w14:paraId="7820C5FD">
      <w:pPr>
        <w:jc w:val="center"/>
        <w:outlineLvl w:val="0"/>
        <w:rPr>
          <w:rFonts w:hint="eastAsia" w:ascii="宋体" w:hAnsi="宋体"/>
          <w:b/>
          <w:color w:val="000000"/>
          <w:sz w:val="28"/>
          <w:szCs w:val="28"/>
        </w:rPr>
      </w:pPr>
    </w:p>
    <w:p w14:paraId="0233BB54">
      <w:pPr>
        <w:jc w:val="center"/>
        <w:outlineLvl w:val="0"/>
        <w:rPr>
          <w:rFonts w:hint="eastAsia" w:ascii="宋体" w:hAnsi="宋体"/>
          <w:b/>
          <w:color w:val="000000"/>
          <w:sz w:val="28"/>
          <w:szCs w:val="28"/>
        </w:rPr>
      </w:pPr>
    </w:p>
    <w:p w14:paraId="607264EC">
      <w:pPr>
        <w:jc w:val="center"/>
        <w:outlineLvl w:val="0"/>
        <w:rPr>
          <w:rFonts w:hint="eastAsia" w:ascii="宋体" w:hAnsi="宋体"/>
          <w:b/>
          <w:color w:val="000000"/>
          <w:sz w:val="28"/>
          <w:szCs w:val="28"/>
        </w:rPr>
      </w:pPr>
    </w:p>
    <w:p w14:paraId="5DF2FE47">
      <w:pPr>
        <w:ind w:firstLine="562" w:firstLineChars="200"/>
        <w:jc w:val="center"/>
        <w:rPr>
          <w:rFonts w:hint="eastAsia" w:ascii="宋体" w:hAnsi="宋体"/>
          <w:b/>
          <w:color w:val="000000"/>
          <w:sz w:val="28"/>
          <w:szCs w:val="28"/>
        </w:rPr>
      </w:pPr>
    </w:p>
    <w:p w14:paraId="09F45B69">
      <w:pPr>
        <w:pStyle w:val="22"/>
        <w:ind w:left="556" w:firstLine="0" w:firstLineChars="0"/>
        <w:jc w:val="left"/>
        <w:rPr>
          <w:rFonts w:ascii="MHTVGK+ËÎÌå" w:hAnsi="MHTVGK+ËÎÌå" w:cs="MHTVGK+ËÎÌå"/>
          <w:color w:val="000000"/>
          <w:spacing w:val="-1"/>
        </w:rPr>
      </w:pPr>
    </w:p>
    <w:sectPr>
      <w:pgSz w:w="11906" w:h="16838"/>
      <w:pgMar w:top="1418" w:right="1474" w:bottom="136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NBFFA+ËÎÌå">
    <w:altName w:val="宋体"/>
    <w:panose1 w:val="00000000000000000000"/>
    <w:charset w:val="01"/>
    <w:family w:val="auto"/>
    <w:pitch w:val="default"/>
    <w:sig w:usb0="00000000" w:usb1="00000000" w:usb2="01010101" w:usb3="01010101" w:csb0="01010101" w:csb1="01010101"/>
  </w:font>
  <w:font w:name="VEKNTO+ËÎÌå">
    <w:altName w:val="宋体"/>
    <w:panose1 w:val="00000000000000000000"/>
    <w:charset w:val="01"/>
    <w:family w:val="auto"/>
    <w:pitch w:val="default"/>
    <w:sig w:usb0="00000000" w:usb1="00000000" w:usb2="01010101" w:usb3="01010101" w:csb0="01010101" w:csb1="01010101"/>
  </w:font>
  <w:font w:name="BRGEKD+ËÎÌå">
    <w:altName w:val="宋体"/>
    <w:panose1 w:val="00000000000000000000"/>
    <w:charset w:val="01"/>
    <w:family w:val="auto"/>
    <w:pitch w:val="default"/>
    <w:sig w:usb0="00000000" w:usb1="00000000" w:usb2="01010101" w:usb3="01010101" w:csb0="01010101" w:csb1="01010101"/>
  </w:font>
  <w:font w:name="SLUSJK+ËÎÌå">
    <w:altName w:val="宋体"/>
    <w:panose1 w:val="00000000000000000000"/>
    <w:charset w:val="01"/>
    <w:family w:val="auto"/>
    <w:pitch w:val="default"/>
    <w:sig w:usb0="00000000" w:usb1="00000000" w:usb2="01010101" w:usb3="01010101" w:csb0="01010101" w:csb1="01010101"/>
  </w:font>
  <w:font w:name="仿宋_GB2312">
    <w:altName w:val="仿宋"/>
    <w:panose1 w:val="02010609030101010101"/>
    <w:charset w:val="86"/>
    <w:family w:val="modern"/>
    <w:pitch w:val="default"/>
    <w:sig w:usb0="00000000" w:usb1="00000000" w:usb2="00000010" w:usb3="00000000" w:csb0="00040000" w:csb1="00000000"/>
  </w:font>
  <w:font w:name="RLOPFL+ËÎÌå">
    <w:altName w:val="宋体"/>
    <w:panose1 w:val="00000000000000000000"/>
    <w:charset w:val="01"/>
    <w:family w:val="auto"/>
    <w:pitch w:val="default"/>
    <w:sig w:usb0="00000000" w:usb1="00000000" w:usb2="01010101" w:usb3="01010101" w:csb0="01010101" w:csb1="01010101"/>
  </w:font>
  <w:font w:name="FUEWGS+ËÎÌå">
    <w:altName w:val="宋体"/>
    <w:panose1 w:val="00000000000000000000"/>
    <w:charset w:val="01"/>
    <w:family w:val="auto"/>
    <w:pitch w:val="default"/>
    <w:sig w:usb0="00000000" w:usb1="00000000" w:usb2="01010101" w:usb3="01010101" w:csb0="01010101" w:csb1="01010101"/>
  </w:font>
  <w:font w:name="FAORWI+ËÎÌå">
    <w:altName w:val="宋体"/>
    <w:panose1 w:val="00000000000000000000"/>
    <w:charset w:val="01"/>
    <w:family w:val="auto"/>
    <w:pitch w:val="default"/>
    <w:sig w:usb0="00000000" w:usb1="00000000" w:usb2="01010101" w:usb3="01010101" w:csb0="01010101" w:csb1="01010101"/>
  </w:font>
  <w:font w:name="MHTVGK+ËÎÌå">
    <w:altName w:val="宋体"/>
    <w:panose1 w:val="00000000000000000000"/>
    <w:charset w:val="01"/>
    <w:family w:val="auto"/>
    <w:pitch w:val="default"/>
    <w:sig w:usb0="00000000" w:usb1="00000000" w:usb2="01010101" w:usb3="01010101" w:csb0="01010101" w:csb1="01010101"/>
  </w:font>
  <w:font w:name="PNUWHE+ËÎÌå">
    <w:altName w:val="宋体"/>
    <w:panose1 w:val="00000000000000000000"/>
    <w:charset w:val="01"/>
    <w:family w:val="auto"/>
    <w:pitch w:val="default"/>
    <w:sig w:usb0="00000000" w:usb1="00000000" w:usb2="01010101" w:usb3="01010101" w:csb0="01010101" w:csb1="01010101"/>
  </w:font>
  <w:font w:name="LHURDE+ËÎÌå">
    <w:altName w:val="宋体"/>
    <w:panose1 w:val="00000000000000000000"/>
    <w:charset w:val="01"/>
    <w:family w:val="auto"/>
    <w:pitch w:val="default"/>
    <w:sig w:usb0="00000000" w:usb1="00000000" w:usb2="01010101" w:usb3="01010101" w:csb0="01010101" w:csb1="01010101"/>
  </w:font>
  <w:font w:name="SFVODW+ËÎÌå">
    <w:altName w:val="宋体"/>
    <w:panose1 w:val="00000000000000000000"/>
    <w:charset w:val="01"/>
    <w:family w:val="auto"/>
    <w:pitch w:val="default"/>
    <w:sig w:usb0="00000000" w:usb1="00000000" w:usb2="01010101" w:usb3="01010101" w:csb0="01010101" w:csb1="01010101"/>
  </w:font>
  <w:font w:name="TMBCOU+ËÎÌå">
    <w:altName w:val="宋体"/>
    <w:panose1 w:val="00000000000000000000"/>
    <w:charset w:val="01"/>
    <w:family w:val="auto"/>
    <w:pitch w:val="default"/>
    <w:sig w:usb0="00000000" w:usb1="00000000" w:usb2="01010101" w:usb3="01010101" w:csb0="01010101" w:csb1="01010101"/>
  </w:font>
  <w:font w:name="JFCWMM+ËÎÌå">
    <w:altName w:val="宋体"/>
    <w:panose1 w:val="02010600030101010101"/>
    <w:charset w:val="01"/>
    <w:family w:val="auto"/>
    <w:pitch w:val="default"/>
    <w:sig w:usb0="00000000" w:usb1="00000000" w:usb2="01010101" w:usb3="01010101" w:csb0="01010101" w:csb1="01010101"/>
  </w:font>
  <w:font w:name="MVPBQU+ËÎÌå">
    <w:altName w:val="宋体"/>
    <w:panose1 w:val="02010600030101010101"/>
    <w:charset w:val="01"/>
    <w:family w:val="auto"/>
    <w:pitch w:val="default"/>
    <w:sig w:usb0="00000000" w:usb1="00000000" w:usb2="01010101" w:usb3="01010101" w:csb0="01010101" w:csb1="01010101"/>
  </w:font>
  <w:font w:name="GIUOHC+ËÎÌå">
    <w:altName w:val="宋体"/>
    <w:panose1 w:val="00000000000000000000"/>
    <w:charset w:val="01"/>
    <w:family w:val="auto"/>
    <w:pitch w:val="default"/>
    <w:sig w:usb0="00000000" w:usb1="00000000" w:usb2="01010101" w:usb3="01010101" w:csb0="01010101" w:csb1="01010101"/>
  </w:font>
  <w:font w:name="KFUIDB+ËÎÌå">
    <w:altName w:val="宋体"/>
    <w:panose1 w:val="00000000000000000000"/>
    <w:charset w:val="01"/>
    <w:family w:val="auto"/>
    <w:pitch w:val="default"/>
    <w:sig w:usb0="00000000" w:usb1="00000000" w:usb2="01010101" w:usb3="01010101" w:csb0="01010101" w:csb1="01010101"/>
  </w:font>
  <w:font w:name="GDPSRG+ËÎÌå">
    <w:altName w:val="宋体"/>
    <w:panose1 w:val="00000000000000000000"/>
    <w:charset w:val="01"/>
    <w:family w:val="auto"/>
    <w:pitch w:val="default"/>
    <w:sig w:usb0="00000000" w:usb1="00000000" w:usb2="01010101" w:usb3="01010101" w:csb0="01010101" w:csb1="01010101"/>
  </w:font>
  <w:font w:name="MHJLKJ+ËÎÌå">
    <w:altName w:val="宋体"/>
    <w:panose1 w:val="00000000000000000000"/>
    <w:charset w:val="01"/>
    <w:family w:val="auto"/>
    <w:pitch w:val="default"/>
    <w:sig w:usb0="00000000" w:usb1="00000000" w:usb2="01010101" w:usb3="01010101" w:csb0="01010101" w:csb1="01010101"/>
  </w:font>
  <w:font w:name="新宋体">
    <w:panose1 w:val="02010609030101010101"/>
    <w:charset w:val="86"/>
    <w:family w:val="modern"/>
    <w:pitch w:val="default"/>
    <w:sig w:usb0="00000203" w:usb1="288F0000" w:usb2="00000006" w:usb3="00000000" w:csb0="00040001" w:csb1="00000000"/>
  </w:font>
  <w:font w:name="MVGMWE+ËÎÌå">
    <w:altName w:val="宋体"/>
    <w:panose1 w:val="00000000000000000000"/>
    <w:charset w:val="01"/>
    <w:family w:val="auto"/>
    <w:pitch w:val="default"/>
    <w:sig w:usb0="00000000" w:usb1="00000000" w:usb2="01010101" w:usb3="01010101" w:csb0="01010101" w:csb1="01010101"/>
  </w:font>
  <w:font w:name="IJTFHB+ËÎÌå">
    <w:altName w:val="宋体"/>
    <w:panose1 w:val="00000000000000000000"/>
    <w:charset w:val="01"/>
    <w:family w:val="auto"/>
    <w:pitch w:val="default"/>
    <w:sig w:usb0="00000000" w:usb1="00000000" w:usb2="01010101" w:usb3="01010101" w:csb0="01010101" w:csb1="01010101"/>
  </w:font>
  <w:font w:name="NTUWPH+ËÎÌå">
    <w:altName w:val="宋体"/>
    <w:panose1 w:val="00000000000000000000"/>
    <w:charset w:val="01"/>
    <w:family w:val="auto"/>
    <w:pitch w:val="default"/>
    <w:sig w:usb0="00000000" w:usb1="00000000" w:usb2="01010101" w:usb3="01010101" w:csb0="01010101" w:csb1="01010101"/>
  </w:font>
  <w:font w:name="SCOJMQ+ËÎÌå">
    <w:altName w:val="宋体"/>
    <w:panose1 w:val="00000000000000000000"/>
    <w:charset w:val="01"/>
    <w:family w:val="auto"/>
    <w:pitch w:val="default"/>
    <w:sig w:usb0="00000000" w:usb1="00000000" w:usb2="01010101" w:usb3="01010101" w:csb0="01010101" w:csb1="01010101"/>
  </w:font>
  <w:font w:name="PQPMNW+ËÎÌå">
    <w:altName w:val="宋体"/>
    <w:panose1 w:val="00000000000000000000"/>
    <w:charset w:val="01"/>
    <w:family w:val="auto"/>
    <w:pitch w:val="default"/>
    <w:sig w:usb0="00000000" w:usb1="00000000" w:usb2="01010101" w:usb3="01010101" w:csb0="01010101" w:csb1="01010101"/>
  </w:font>
  <w:font w:name="TTGQAS+ËÎÌå">
    <w:altName w:val="宋体"/>
    <w:panose1 w:val="02010600030101010101"/>
    <w:charset w:val="01"/>
    <w:family w:val="auto"/>
    <w:pitch w:val="default"/>
    <w:sig w:usb0="00000000" w:usb1="00000000" w:usb2="01010101" w:usb3="01010101" w:csb0="01010101" w:csb1="01010101"/>
  </w:font>
  <w:font w:name="TSUFTT+ËÎÌå">
    <w:altName w:val="宋体"/>
    <w:panose1 w:val="02010600030101010101"/>
    <w:charset w:val="01"/>
    <w:family w:val="auto"/>
    <w:pitch w:val="default"/>
    <w:sig w:usb0="00000000" w:usb1="00000000" w:usb2="01010101" w:usb3="01010101" w:csb0="01010101" w:csb1="01010101"/>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A5148">
    <w:pPr>
      <w:pStyle w:val="16"/>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1808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D18088">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1AADE5E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2F65">
    <w:pPr>
      <w:pStyle w:val="16"/>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A2EB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0A2EB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4859">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6C65D">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66C65D">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71C687C3">
    <w:pPr>
      <w:pStyle w:val="16"/>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B4BD">
    <w:pPr>
      <w:pStyle w:val="16"/>
      <w:framePr w:wrap="around" w:vAnchor="text" w:hAnchor="margin" w:xAlign="right" w:y="1"/>
      <w:rPr>
        <w:rStyle w:val="26"/>
      </w:rPr>
    </w:pPr>
    <w:r>
      <w:fldChar w:fldCharType="begin"/>
    </w:r>
    <w:r>
      <w:rPr>
        <w:rStyle w:val="26"/>
      </w:rPr>
      <w:instrText xml:space="preserve">PAGE  </w:instrText>
    </w:r>
    <w:r>
      <w:fldChar w:fldCharType="separate"/>
    </w:r>
    <w:r>
      <w:fldChar w:fldCharType="end"/>
    </w:r>
  </w:p>
  <w:p w14:paraId="195C5DC7">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04B9E">
    <w:pPr>
      <w:pStyle w:val="17"/>
      <w:jc w:val="right"/>
      <w:rPr>
        <w:b/>
        <w:bCs/>
      </w:rPr>
    </w:pPr>
    <w:r>
      <w:rPr>
        <w:rFonts w:hint="eastAsia"/>
        <w:b/>
        <w:bCs/>
        <w:lang w:eastAsia="zh-CN"/>
      </w:rPr>
      <w:t>巴州聚诚项目管理有限责任公司</w:t>
    </w:r>
    <w:r>
      <w:rPr>
        <w:rFonts w:hint="eastAsia"/>
        <w:b/>
        <w:bCs/>
      </w:rPr>
      <w:t>竞争性磋商文件</w:t>
    </w:r>
  </w:p>
  <w:p w14:paraId="2BCB5EA1">
    <w:pPr>
      <w:pStyle w:val="3"/>
      <w:kinsoku w:val="0"/>
      <w:overflowPunct w:val="0"/>
      <w:spacing w:before="0" w:line="14" w:lineRule="auto"/>
      <w:ind w:left="0"/>
      <w:rPr>
        <w:rFonts w:ascii="Times New Roman" w:eastAsia="宋体" w:cs="Times New Roman"/>
        <w:sz w:val="20"/>
        <w:szCs w:val="20"/>
      </w:rPr>
    </w:pPr>
    <w:r>
      <mc:AlternateContent>
        <mc:Choice Requires="wps">
          <w:drawing>
            <wp:anchor distT="0" distB="0" distL="114300" distR="114300" simplePos="0" relativeHeight="251659264" behindDoc="1" locked="0" layoutInCell="0" allowOverlap="1">
              <wp:simplePos x="0" y="0"/>
              <wp:positionH relativeFrom="page">
                <wp:posOffset>900430</wp:posOffset>
              </wp:positionH>
              <wp:positionV relativeFrom="page">
                <wp:posOffset>675640</wp:posOffset>
              </wp:positionV>
              <wp:extent cx="5760085" cy="12700"/>
              <wp:effectExtent l="0" t="0" r="0" b="0"/>
              <wp:wrapNone/>
              <wp:docPr id="2" name="任意多边形 2"/>
              <wp:cNvGraphicFramePr/>
              <a:graphic xmlns:a="http://schemas.openxmlformats.org/drawingml/2006/main">
                <a:graphicData uri="http://schemas.microsoft.com/office/word/2010/wordprocessingShape">
                  <wps:wsp>
                    <wps:cNvSpPr/>
                    <wps:spPr>
                      <a:xfrm>
                        <a:off x="0" y="0"/>
                        <a:ext cx="5760085" cy="12700"/>
                      </a:xfrm>
                      <a:custGeom>
                        <a:avLst/>
                        <a:gdLst/>
                        <a:ahLst/>
                        <a:cxnLst/>
                        <a:pathLst>
                          <a:path w="9071" h="20">
                            <a:moveTo>
                              <a:pt x="0" y="0"/>
                            </a:moveTo>
                            <a:lnTo>
                              <a:pt x="9071" y="0"/>
                            </a:lnTo>
                          </a:path>
                        </a:pathLst>
                      </a:custGeom>
                      <a:noFill/>
                      <a:ln w="1041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9pt;margin-top:53.2pt;height:1pt;width:453.55pt;mso-position-horizontal-relative:page;mso-position-vertical-relative:page;z-index:-251657216;mso-width-relative:page;mso-height-relative:page;" filled="f" stroked="t" coordsize="9071,20" o:allowincell="f" o:gfxdata="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S9ostoAAAAMAQAADwAAAAAAAAABACAAAAAiAAAAZHJzL2Rvd25y&#10;ZXYueG1sUEsBAhQAFAAAAAgAh07iQLwyfLc1AgAAjgQAAA4AAAAAAAAAAQAgAAAAKQEAAGRycy9l&#10;Mm9Eb2MueG1sUEsFBgAAAAAGAAYAWQEAANAFAAAAAA==&#10;" path="m0,0l9071,0e">
              <v:fill on="f" focussize="0,0"/>
              <v:stroke weight="0.82pt"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3431">
    <w:pPr>
      <w:pStyle w:val="17"/>
      <w:jc w:val="right"/>
      <w:rPr>
        <w:b/>
        <w:bCs/>
      </w:rPr>
    </w:pPr>
    <w:r>
      <w:rPr>
        <w:rFonts w:hint="eastAsia"/>
        <w:b/>
        <w:bCs/>
        <w:lang w:eastAsia="zh-CN"/>
      </w:rPr>
      <w:t>巴州聚诚项目管理有限责任公司</w:t>
    </w:r>
    <w:r>
      <w:rPr>
        <w:rFonts w:hint="eastAsia"/>
        <w:b/>
        <w:b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40C4">
    <w:pPr>
      <w:pStyle w:val="17"/>
      <w:jc w:val="right"/>
      <w:rPr>
        <w:b/>
        <w:bCs/>
      </w:rPr>
    </w:pPr>
    <w:r>
      <w:rPr>
        <w:rFonts w:hint="eastAsia"/>
      </w:rPr>
      <w:t xml:space="preserve">                                                </w:t>
    </w:r>
    <w:r>
      <w:rPr>
        <w:rFonts w:hint="eastAsia"/>
        <w:b/>
        <w:bCs/>
        <w:lang w:eastAsia="zh-CN"/>
      </w:rPr>
      <w:t>巴州聚诚项目管理有限责任公司</w:t>
    </w:r>
    <w:r>
      <w:rPr>
        <w:rFonts w:hint="eastAsia"/>
        <w:b/>
        <w:bCs/>
      </w:rPr>
      <w:t>竞争性磋商文件</w:t>
    </w:r>
  </w:p>
  <w:p w14:paraId="12F8FCCA">
    <w:pPr>
      <w:pStyle w:val="17"/>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B0D03"/>
    <w:multiLevelType w:val="singleLevel"/>
    <w:tmpl w:val="830B0D03"/>
    <w:lvl w:ilvl="0" w:tentative="0">
      <w:start w:val="1"/>
      <w:numFmt w:val="chineseCounting"/>
      <w:suff w:val="nothing"/>
      <w:lvlText w:val="%1、"/>
      <w:lvlJc w:val="left"/>
      <w:rPr>
        <w:rFonts w:hint="eastAsia"/>
      </w:rPr>
    </w:lvl>
  </w:abstractNum>
  <w:abstractNum w:abstractNumId="1">
    <w:nsid w:val="93641FED"/>
    <w:multiLevelType w:val="singleLevel"/>
    <w:tmpl w:val="93641FED"/>
    <w:lvl w:ilvl="0" w:tentative="0">
      <w:start w:val="1"/>
      <w:numFmt w:val="bullet"/>
      <w:pStyle w:val="7"/>
      <w:lvlText w:val=""/>
      <w:lvlJc w:val="left"/>
      <w:pPr>
        <w:tabs>
          <w:tab w:val="left" w:pos="360"/>
        </w:tabs>
        <w:ind w:left="360" w:hanging="360"/>
      </w:pPr>
      <w:rPr>
        <w:rFonts w:hint="default" w:ascii="Wingdings" w:hAnsi="Wingdings"/>
      </w:rPr>
    </w:lvl>
  </w:abstractNum>
  <w:abstractNum w:abstractNumId="2">
    <w:nsid w:val="9A3EA00D"/>
    <w:multiLevelType w:val="singleLevel"/>
    <w:tmpl w:val="9A3EA00D"/>
    <w:lvl w:ilvl="0" w:tentative="0">
      <w:start w:val="9"/>
      <w:numFmt w:val="chineseCounting"/>
      <w:suff w:val="nothing"/>
      <w:lvlText w:val="%1、"/>
      <w:lvlJc w:val="left"/>
      <w:rPr>
        <w:rFonts w:hint="eastAsia"/>
      </w:rPr>
    </w:lvl>
  </w:abstractNum>
  <w:abstractNum w:abstractNumId="3">
    <w:nsid w:val="AEFAFFAC"/>
    <w:multiLevelType w:val="singleLevel"/>
    <w:tmpl w:val="AEFAFFAC"/>
    <w:lvl w:ilvl="0" w:tentative="0">
      <w:start w:val="23"/>
      <w:numFmt w:val="decimal"/>
      <w:suff w:val="space"/>
      <w:lvlText w:val="(%1)"/>
      <w:lvlJc w:val="left"/>
    </w:lvl>
  </w:abstractNum>
  <w:abstractNum w:abstractNumId="4">
    <w:nsid w:val="0F43BE05"/>
    <w:multiLevelType w:val="singleLevel"/>
    <w:tmpl w:val="0F43BE05"/>
    <w:lvl w:ilvl="0" w:tentative="0">
      <w:start w:val="23"/>
      <w:numFmt w:val="decimal"/>
      <w:suff w:val="space"/>
      <w:lvlText w:val="%1."/>
      <w:lvlJc w:val="left"/>
    </w:lvl>
  </w:abstractNum>
  <w:abstractNum w:abstractNumId="5">
    <w:nsid w:val="1B128F29"/>
    <w:multiLevelType w:val="singleLevel"/>
    <w:tmpl w:val="1B128F29"/>
    <w:lvl w:ilvl="0" w:tentative="0">
      <w:start w:val="4"/>
      <w:numFmt w:val="decimal"/>
      <w:suff w:val="space"/>
      <w:lvlText w:val="（%1）"/>
      <w:lvlJc w:val="left"/>
    </w:lvl>
  </w:abstractNum>
  <w:abstractNum w:abstractNumId="6">
    <w:nsid w:val="25C5BB52"/>
    <w:multiLevelType w:val="singleLevel"/>
    <w:tmpl w:val="25C5BB52"/>
    <w:lvl w:ilvl="0" w:tentative="0">
      <w:start w:val="5"/>
      <w:numFmt w:val="chineseCounting"/>
      <w:suff w:val="nothing"/>
      <w:lvlText w:val="第%1章、"/>
      <w:lvlJc w:val="left"/>
      <w:rPr>
        <w:rFonts w:hint="eastAsia"/>
      </w:rPr>
    </w:lvl>
  </w:abstractNum>
  <w:abstractNum w:abstractNumId="7">
    <w:nsid w:val="66DFF0BC"/>
    <w:multiLevelType w:val="singleLevel"/>
    <w:tmpl w:val="66DFF0BC"/>
    <w:lvl w:ilvl="0" w:tentative="0">
      <w:start w:val="14"/>
      <w:numFmt w:val="decimal"/>
      <w:suff w:val="space"/>
      <w:lvlText w:val="%1."/>
      <w:lvlJc w:val="left"/>
    </w:lvl>
  </w:abstractNum>
  <w:num w:numId="1">
    <w:abstractNumId w:val="1"/>
  </w:num>
  <w:num w:numId="2">
    <w:abstractNumId w:val="0"/>
  </w:num>
  <w:num w:numId="3">
    <w:abstractNumId w:val="7"/>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MTU4MDJjMWM3ZDBhNTY4N2VjMzU0MjYxYTg3ZjUifQ=="/>
  </w:docVars>
  <w:rsids>
    <w:rsidRoot w:val="00172A27"/>
    <w:rsid w:val="00001977"/>
    <w:rsid w:val="00002DA0"/>
    <w:rsid w:val="0001121E"/>
    <w:rsid w:val="00017531"/>
    <w:rsid w:val="0002029B"/>
    <w:rsid w:val="00021980"/>
    <w:rsid w:val="000227BD"/>
    <w:rsid w:val="00024B3D"/>
    <w:rsid w:val="000272FD"/>
    <w:rsid w:val="00031D75"/>
    <w:rsid w:val="00032260"/>
    <w:rsid w:val="00033684"/>
    <w:rsid w:val="00035E88"/>
    <w:rsid w:val="00036640"/>
    <w:rsid w:val="0004018E"/>
    <w:rsid w:val="00044403"/>
    <w:rsid w:val="00047300"/>
    <w:rsid w:val="00053045"/>
    <w:rsid w:val="00056AA8"/>
    <w:rsid w:val="00060988"/>
    <w:rsid w:val="00061A58"/>
    <w:rsid w:val="00063E65"/>
    <w:rsid w:val="000659F1"/>
    <w:rsid w:val="00066352"/>
    <w:rsid w:val="00071D1F"/>
    <w:rsid w:val="00073037"/>
    <w:rsid w:val="00073E1D"/>
    <w:rsid w:val="00075AF3"/>
    <w:rsid w:val="00076B1F"/>
    <w:rsid w:val="00077A6C"/>
    <w:rsid w:val="0008226C"/>
    <w:rsid w:val="00085B67"/>
    <w:rsid w:val="00086793"/>
    <w:rsid w:val="00086A9D"/>
    <w:rsid w:val="00090581"/>
    <w:rsid w:val="0009070B"/>
    <w:rsid w:val="00093B25"/>
    <w:rsid w:val="000941FB"/>
    <w:rsid w:val="0009438A"/>
    <w:rsid w:val="000956EC"/>
    <w:rsid w:val="00096C36"/>
    <w:rsid w:val="000979C3"/>
    <w:rsid w:val="000A2BCF"/>
    <w:rsid w:val="000A4A71"/>
    <w:rsid w:val="000A6259"/>
    <w:rsid w:val="000A6979"/>
    <w:rsid w:val="000B26EF"/>
    <w:rsid w:val="000B4F54"/>
    <w:rsid w:val="000B7A96"/>
    <w:rsid w:val="000C07E9"/>
    <w:rsid w:val="000C4E16"/>
    <w:rsid w:val="000D72F7"/>
    <w:rsid w:val="000D73F0"/>
    <w:rsid w:val="000E63B1"/>
    <w:rsid w:val="000E6AFE"/>
    <w:rsid w:val="000E76E1"/>
    <w:rsid w:val="000F03AC"/>
    <w:rsid w:val="000F05A4"/>
    <w:rsid w:val="000F25EC"/>
    <w:rsid w:val="0010073C"/>
    <w:rsid w:val="00106BD2"/>
    <w:rsid w:val="00107C5C"/>
    <w:rsid w:val="001121DA"/>
    <w:rsid w:val="00112332"/>
    <w:rsid w:val="00112E40"/>
    <w:rsid w:val="00115837"/>
    <w:rsid w:val="0012504D"/>
    <w:rsid w:val="001267FC"/>
    <w:rsid w:val="001306B9"/>
    <w:rsid w:val="001313C5"/>
    <w:rsid w:val="00131EE4"/>
    <w:rsid w:val="00137E16"/>
    <w:rsid w:val="00137EC8"/>
    <w:rsid w:val="0014475A"/>
    <w:rsid w:val="00145A71"/>
    <w:rsid w:val="00156F05"/>
    <w:rsid w:val="00160F56"/>
    <w:rsid w:val="00161B85"/>
    <w:rsid w:val="0016494D"/>
    <w:rsid w:val="001740DF"/>
    <w:rsid w:val="00174C8E"/>
    <w:rsid w:val="001756E5"/>
    <w:rsid w:val="001802DE"/>
    <w:rsid w:val="00184388"/>
    <w:rsid w:val="001862BF"/>
    <w:rsid w:val="00187C4A"/>
    <w:rsid w:val="00190C9D"/>
    <w:rsid w:val="00191261"/>
    <w:rsid w:val="00194659"/>
    <w:rsid w:val="00195A70"/>
    <w:rsid w:val="00196E5C"/>
    <w:rsid w:val="001A25AB"/>
    <w:rsid w:val="001A2F9C"/>
    <w:rsid w:val="001A3398"/>
    <w:rsid w:val="001A3747"/>
    <w:rsid w:val="001A3F3B"/>
    <w:rsid w:val="001A43D4"/>
    <w:rsid w:val="001A4C25"/>
    <w:rsid w:val="001A5EC9"/>
    <w:rsid w:val="001A5F29"/>
    <w:rsid w:val="001A63E2"/>
    <w:rsid w:val="001B18CE"/>
    <w:rsid w:val="001B2061"/>
    <w:rsid w:val="001C0121"/>
    <w:rsid w:val="001C18C3"/>
    <w:rsid w:val="001C6CE2"/>
    <w:rsid w:val="001D4A7E"/>
    <w:rsid w:val="001D512C"/>
    <w:rsid w:val="001D646E"/>
    <w:rsid w:val="001D752C"/>
    <w:rsid w:val="001E3087"/>
    <w:rsid w:val="001E5288"/>
    <w:rsid w:val="001E77F6"/>
    <w:rsid w:val="001F144E"/>
    <w:rsid w:val="001F330B"/>
    <w:rsid w:val="001F739A"/>
    <w:rsid w:val="0020137B"/>
    <w:rsid w:val="00204493"/>
    <w:rsid w:val="002111AF"/>
    <w:rsid w:val="00211774"/>
    <w:rsid w:val="0021332E"/>
    <w:rsid w:val="0021353A"/>
    <w:rsid w:val="0021513B"/>
    <w:rsid w:val="00234118"/>
    <w:rsid w:val="002421A2"/>
    <w:rsid w:val="00247ACC"/>
    <w:rsid w:val="00251D7A"/>
    <w:rsid w:val="00252118"/>
    <w:rsid w:val="00257E92"/>
    <w:rsid w:val="00260F31"/>
    <w:rsid w:val="0026175E"/>
    <w:rsid w:val="00261818"/>
    <w:rsid w:val="00263C4A"/>
    <w:rsid w:val="00276D48"/>
    <w:rsid w:val="00276F10"/>
    <w:rsid w:val="00277640"/>
    <w:rsid w:val="002814E4"/>
    <w:rsid w:val="002918D3"/>
    <w:rsid w:val="0029572F"/>
    <w:rsid w:val="00296790"/>
    <w:rsid w:val="00297551"/>
    <w:rsid w:val="002A02E3"/>
    <w:rsid w:val="002A0C05"/>
    <w:rsid w:val="002A3470"/>
    <w:rsid w:val="002B053C"/>
    <w:rsid w:val="002B657B"/>
    <w:rsid w:val="002B70FC"/>
    <w:rsid w:val="002C0FEC"/>
    <w:rsid w:val="002C297A"/>
    <w:rsid w:val="002D060E"/>
    <w:rsid w:val="002D36D9"/>
    <w:rsid w:val="002D67B9"/>
    <w:rsid w:val="002E15F4"/>
    <w:rsid w:val="002E4B01"/>
    <w:rsid w:val="002E5E88"/>
    <w:rsid w:val="002E5ECC"/>
    <w:rsid w:val="002E614A"/>
    <w:rsid w:val="002E6690"/>
    <w:rsid w:val="002E7C84"/>
    <w:rsid w:val="002F0064"/>
    <w:rsid w:val="002F04BC"/>
    <w:rsid w:val="002F0E27"/>
    <w:rsid w:val="002F1388"/>
    <w:rsid w:val="002F1EE4"/>
    <w:rsid w:val="002F2574"/>
    <w:rsid w:val="002F30F8"/>
    <w:rsid w:val="002F3465"/>
    <w:rsid w:val="002F7E56"/>
    <w:rsid w:val="002F7F69"/>
    <w:rsid w:val="00300B79"/>
    <w:rsid w:val="00305F34"/>
    <w:rsid w:val="00306543"/>
    <w:rsid w:val="003065CD"/>
    <w:rsid w:val="00307D15"/>
    <w:rsid w:val="003143F7"/>
    <w:rsid w:val="0031488F"/>
    <w:rsid w:val="00321233"/>
    <w:rsid w:val="00333E4E"/>
    <w:rsid w:val="0033611E"/>
    <w:rsid w:val="00337143"/>
    <w:rsid w:val="00337612"/>
    <w:rsid w:val="003419A1"/>
    <w:rsid w:val="00341F73"/>
    <w:rsid w:val="00342D61"/>
    <w:rsid w:val="00343741"/>
    <w:rsid w:val="00343C67"/>
    <w:rsid w:val="00344BCD"/>
    <w:rsid w:val="0034568E"/>
    <w:rsid w:val="00345B3A"/>
    <w:rsid w:val="003560D1"/>
    <w:rsid w:val="003566B1"/>
    <w:rsid w:val="003615E8"/>
    <w:rsid w:val="003617EC"/>
    <w:rsid w:val="00362DD2"/>
    <w:rsid w:val="00364203"/>
    <w:rsid w:val="003679F7"/>
    <w:rsid w:val="0037450E"/>
    <w:rsid w:val="00376DCC"/>
    <w:rsid w:val="003804D2"/>
    <w:rsid w:val="0038273B"/>
    <w:rsid w:val="00385164"/>
    <w:rsid w:val="00385F64"/>
    <w:rsid w:val="00387067"/>
    <w:rsid w:val="00390563"/>
    <w:rsid w:val="00390D1C"/>
    <w:rsid w:val="00395DAE"/>
    <w:rsid w:val="003970EC"/>
    <w:rsid w:val="003A16E3"/>
    <w:rsid w:val="003A2906"/>
    <w:rsid w:val="003A777C"/>
    <w:rsid w:val="003B1883"/>
    <w:rsid w:val="003B49E4"/>
    <w:rsid w:val="003B5DF3"/>
    <w:rsid w:val="003B74FB"/>
    <w:rsid w:val="003C15BA"/>
    <w:rsid w:val="003C2223"/>
    <w:rsid w:val="003C2B2F"/>
    <w:rsid w:val="003C38C8"/>
    <w:rsid w:val="003C5635"/>
    <w:rsid w:val="003C5817"/>
    <w:rsid w:val="003C7CD5"/>
    <w:rsid w:val="003D3544"/>
    <w:rsid w:val="003D56BC"/>
    <w:rsid w:val="003E0A8F"/>
    <w:rsid w:val="003E22C6"/>
    <w:rsid w:val="003F7234"/>
    <w:rsid w:val="00400CFA"/>
    <w:rsid w:val="004015C1"/>
    <w:rsid w:val="004019F3"/>
    <w:rsid w:val="00401DBF"/>
    <w:rsid w:val="00402EDC"/>
    <w:rsid w:val="00403696"/>
    <w:rsid w:val="00406850"/>
    <w:rsid w:val="00410FD1"/>
    <w:rsid w:val="004135EF"/>
    <w:rsid w:val="004211F6"/>
    <w:rsid w:val="0043077E"/>
    <w:rsid w:val="00436B3B"/>
    <w:rsid w:val="004375D2"/>
    <w:rsid w:val="004409D8"/>
    <w:rsid w:val="0044176B"/>
    <w:rsid w:val="0044370C"/>
    <w:rsid w:val="004474EC"/>
    <w:rsid w:val="00452C82"/>
    <w:rsid w:val="00452E7C"/>
    <w:rsid w:val="0045684F"/>
    <w:rsid w:val="00456D05"/>
    <w:rsid w:val="0046058F"/>
    <w:rsid w:val="00461BDD"/>
    <w:rsid w:val="00463028"/>
    <w:rsid w:val="004652F6"/>
    <w:rsid w:val="004667E8"/>
    <w:rsid w:val="00467DD1"/>
    <w:rsid w:val="00471C29"/>
    <w:rsid w:val="00473073"/>
    <w:rsid w:val="00475B51"/>
    <w:rsid w:val="00487D27"/>
    <w:rsid w:val="004947E9"/>
    <w:rsid w:val="00494D17"/>
    <w:rsid w:val="004A2521"/>
    <w:rsid w:val="004A4025"/>
    <w:rsid w:val="004A41D0"/>
    <w:rsid w:val="004A434E"/>
    <w:rsid w:val="004A741E"/>
    <w:rsid w:val="004A7A70"/>
    <w:rsid w:val="004B053A"/>
    <w:rsid w:val="004B1044"/>
    <w:rsid w:val="004B454D"/>
    <w:rsid w:val="004B7102"/>
    <w:rsid w:val="004C52B0"/>
    <w:rsid w:val="004C7AB1"/>
    <w:rsid w:val="004D7840"/>
    <w:rsid w:val="004E0690"/>
    <w:rsid w:val="004E2C81"/>
    <w:rsid w:val="004E32F4"/>
    <w:rsid w:val="004E4D31"/>
    <w:rsid w:val="004E5C7F"/>
    <w:rsid w:val="004E5FBF"/>
    <w:rsid w:val="004E7942"/>
    <w:rsid w:val="004F509C"/>
    <w:rsid w:val="005020E5"/>
    <w:rsid w:val="00505C14"/>
    <w:rsid w:val="00506556"/>
    <w:rsid w:val="005065B9"/>
    <w:rsid w:val="00506B44"/>
    <w:rsid w:val="00507D24"/>
    <w:rsid w:val="0051159A"/>
    <w:rsid w:val="005147AB"/>
    <w:rsid w:val="0051514A"/>
    <w:rsid w:val="005171E9"/>
    <w:rsid w:val="00517879"/>
    <w:rsid w:val="00523A2F"/>
    <w:rsid w:val="00524078"/>
    <w:rsid w:val="00524CA2"/>
    <w:rsid w:val="00524FAC"/>
    <w:rsid w:val="0052573E"/>
    <w:rsid w:val="00526EE3"/>
    <w:rsid w:val="005313BA"/>
    <w:rsid w:val="00531667"/>
    <w:rsid w:val="00535FCC"/>
    <w:rsid w:val="00536C7B"/>
    <w:rsid w:val="005409A9"/>
    <w:rsid w:val="00540E02"/>
    <w:rsid w:val="00544B96"/>
    <w:rsid w:val="005633F7"/>
    <w:rsid w:val="00563D54"/>
    <w:rsid w:val="0056488A"/>
    <w:rsid w:val="00564C53"/>
    <w:rsid w:val="00567539"/>
    <w:rsid w:val="00571068"/>
    <w:rsid w:val="005803A7"/>
    <w:rsid w:val="005825B1"/>
    <w:rsid w:val="00582A3D"/>
    <w:rsid w:val="0058385C"/>
    <w:rsid w:val="00594236"/>
    <w:rsid w:val="005A10B7"/>
    <w:rsid w:val="005A2239"/>
    <w:rsid w:val="005A4062"/>
    <w:rsid w:val="005A47EC"/>
    <w:rsid w:val="005A5A68"/>
    <w:rsid w:val="005A7B00"/>
    <w:rsid w:val="005A7C88"/>
    <w:rsid w:val="005B1B59"/>
    <w:rsid w:val="005B2555"/>
    <w:rsid w:val="005B28E9"/>
    <w:rsid w:val="005B36A0"/>
    <w:rsid w:val="005B5DD2"/>
    <w:rsid w:val="005B7843"/>
    <w:rsid w:val="005C0B2C"/>
    <w:rsid w:val="005C21DF"/>
    <w:rsid w:val="005D05C5"/>
    <w:rsid w:val="005D134F"/>
    <w:rsid w:val="005D143F"/>
    <w:rsid w:val="005D22A4"/>
    <w:rsid w:val="005D2BAC"/>
    <w:rsid w:val="005D3CC0"/>
    <w:rsid w:val="005E0298"/>
    <w:rsid w:val="005E3923"/>
    <w:rsid w:val="005E7C89"/>
    <w:rsid w:val="005F2E6B"/>
    <w:rsid w:val="005F7AC9"/>
    <w:rsid w:val="00602E10"/>
    <w:rsid w:val="0061278C"/>
    <w:rsid w:val="00612F79"/>
    <w:rsid w:val="00617D6F"/>
    <w:rsid w:val="00624494"/>
    <w:rsid w:val="00624983"/>
    <w:rsid w:val="00627DF3"/>
    <w:rsid w:val="00630AB5"/>
    <w:rsid w:val="00631B85"/>
    <w:rsid w:val="006336E2"/>
    <w:rsid w:val="00634D32"/>
    <w:rsid w:val="00637A16"/>
    <w:rsid w:val="0064149C"/>
    <w:rsid w:val="00642CDC"/>
    <w:rsid w:val="0064728F"/>
    <w:rsid w:val="0064749B"/>
    <w:rsid w:val="00650709"/>
    <w:rsid w:val="00652103"/>
    <w:rsid w:val="00660637"/>
    <w:rsid w:val="00662899"/>
    <w:rsid w:val="00663033"/>
    <w:rsid w:val="00667FA0"/>
    <w:rsid w:val="0067065A"/>
    <w:rsid w:val="00672CF3"/>
    <w:rsid w:val="006804E0"/>
    <w:rsid w:val="0068133A"/>
    <w:rsid w:val="0068157C"/>
    <w:rsid w:val="00684810"/>
    <w:rsid w:val="006945AD"/>
    <w:rsid w:val="00696F38"/>
    <w:rsid w:val="0069799A"/>
    <w:rsid w:val="006A032A"/>
    <w:rsid w:val="006A4908"/>
    <w:rsid w:val="006A6E5D"/>
    <w:rsid w:val="006A7031"/>
    <w:rsid w:val="006A7C93"/>
    <w:rsid w:val="006B288C"/>
    <w:rsid w:val="006B4151"/>
    <w:rsid w:val="006C03A8"/>
    <w:rsid w:val="006C0F61"/>
    <w:rsid w:val="006C1501"/>
    <w:rsid w:val="006C2D3E"/>
    <w:rsid w:val="006C4033"/>
    <w:rsid w:val="006D0B2B"/>
    <w:rsid w:val="006D46DF"/>
    <w:rsid w:val="006D4B4B"/>
    <w:rsid w:val="006D5633"/>
    <w:rsid w:val="006D69AE"/>
    <w:rsid w:val="006E0F7C"/>
    <w:rsid w:val="006E145D"/>
    <w:rsid w:val="006E1DFE"/>
    <w:rsid w:val="006E2B05"/>
    <w:rsid w:val="006E38E3"/>
    <w:rsid w:val="006E3F57"/>
    <w:rsid w:val="006E5A1D"/>
    <w:rsid w:val="006F004F"/>
    <w:rsid w:val="006F48EA"/>
    <w:rsid w:val="006F4B15"/>
    <w:rsid w:val="006F6791"/>
    <w:rsid w:val="006F6D63"/>
    <w:rsid w:val="006F7570"/>
    <w:rsid w:val="00700B36"/>
    <w:rsid w:val="007030C3"/>
    <w:rsid w:val="00703684"/>
    <w:rsid w:val="00703BA6"/>
    <w:rsid w:val="00705D62"/>
    <w:rsid w:val="00711DC6"/>
    <w:rsid w:val="00715139"/>
    <w:rsid w:val="00716570"/>
    <w:rsid w:val="00723DA1"/>
    <w:rsid w:val="0072616B"/>
    <w:rsid w:val="00727B68"/>
    <w:rsid w:val="00732EA3"/>
    <w:rsid w:val="00734EF0"/>
    <w:rsid w:val="00740B87"/>
    <w:rsid w:val="00740DE3"/>
    <w:rsid w:val="007452F7"/>
    <w:rsid w:val="007520C1"/>
    <w:rsid w:val="007528AE"/>
    <w:rsid w:val="00757134"/>
    <w:rsid w:val="007576A4"/>
    <w:rsid w:val="00757C40"/>
    <w:rsid w:val="00761543"/>
    <w:rsid w:val="007678D2"/>
    <w:rsid w:val="0078110F"/>
    <w:rsid w:val="00781AD8"/>
    <w:rsid w:val="00785D1E"/>
    <w:rsid w:val="00787782"/>
    <w:rsid w:val="0078797F"/>
    <w:rsid w:val="007965C9"/>
    <w:rsid w:val="007A2365"/>
    <w:rsid w:val="007A2C48"/>
    <w:rsid w:val="007A4EB2"/>
    <w:rsid w:val="007A76E6"/>
    <w:rsid w:val="007B1DFE"/>
    <w:rsid w:val="007B3CAF"/>
    <w:rsid w:val="007C0E67"/>
    <w:rsid w:val="007C2826"/>
    <w:rsid w:val="007C5C84"/>
    <w:rsid w:val="007D514D"/>
    <w:rsid w:val="007D5BC3"/>
    <w:rsid w:val="007D5EED"/>
    <w:rsid w:val="007E1617"/>
    <w:rsid w:val="007E1A8F"/>
    <w:rsid w:val="007E394B"/>
    <w:rsid w:val="007E5B32"/>
    <w:rsid w:val="007E5D71"/>
    <w:rsid w:val="007F4D2E"/>
    <w:rsid w:val="007F5A11"/>
    <w:rsid w:val="007F5B85"/>
    <w:rsid w:val="008121B7"/>
    <w:rsid w:val="00813ECB"/>
    <w:rsid w:val="00821A11"/>
    <w:rsid w:val="008227CE"/>
    <w:rsid w:val="00824ED2"/>
    <w:rsid w:val="0082557B"/>
    <w:rsid w:val="00826C9E"/>
    <w:rsid w:val="0082781D"/>
    <w:rsid w:val="0083432E"/>
    <w:rsid w:val="00836ED0"/>
    <w:rsid w:val="008465D0"/>
    <w:rsid w:val="00847E07"/>
    <w:rsid w:val="0085263D"/>
    <w:rsid w:val="00855649"/>
    <w:rsid w:val="00857AD5"/>
    <w:rsid w:val="00861E00"/>
    <w:rsid w:val="00861F84"/>
    <w:rsid w:val="0086301E"/>
    <w:rsid w:val="00864B26"/>
    <w:rsid w:val="00865ED6"/>
    <w:rsid w:val="00872242"/>
    <w:rsid w:val="0088064D"/>
    <w:rsid w:val="00886B67"/>
    <w:rsid w:val="008921FB"/>
    <w:rsid w:val="00893812"/>
    <w:rsid w:val="0089524B"/>
    <w:rsid w:val="008957AA"/>
    <w:rsid w:val="008C36EF"/>
    <w:rsid w:val="008C38D1"/>
    <w:rsid w:val="008C6AF1"/>
    <w:rsid w:val="008D2812"/>
    <w:rsid w:val="008D2CEE"/>
    <w:rsid w:val="008D2D89"/>
    <w:rsid w:val="008D4C6C"/>
    <w:rsid w:val="008D60CC"/>
    <w:rsid w:val="008D74E2"/>
    <w:rsid w:val="008D7904"/>
    <w:rsid w:val="008E048F"/>
    <w:rsid w:val="008E07AF"/>
    <w:rsid w:val="008E24CB"/>
    <w:rsid w:val="008E53A7"/>
    <w:rsid w:val="008E6680"/>
    <w:rsid w:val="008F0BA7"/>
    <w:rsid w:val="00901D99"/>
    <w:rsid w:val="00903A39"/>
    <w:rsid w:val="009073A3"/>
    <w:rsid w:val="0091073C"/>
    <w:rsid w:val="00914909"/>
    <w:rsid w:val="00915366"/>
    <w:rsid w:val="00916E0D"/>
    <w:rsid w:val="00921B84"/>
    <w:rsid w:val="009252DE"/>
    <w:rsid w:val="00927A25"/>
    <w:rsid w:val="0093450C"/>
    <w:rsid w:val="00934C74"/>
    <w:rsid w:val="00936B23"/>
    <w:rsid w:val="00941412"/>
    <w:rsid w:val="00943347"/>
    <w:rsid w:val="00944487"/>
    <w:rsid w:val="00954F38"/>
    <w:rsid w:val="00962DCB"/>
    <w:rsid w:val="00973548"/>
    <w:rsid w:val="00973974"/>
    <w:rsid w:val="00984D3F"/>
    <w:rsid w:val="00984D95"/>
    <w:rsid w:val="00987EFC"/>
    <w:rsid w:val="009906D4"/>
    <w:rsid w:val="009924CF"/>
    <w:rsid w:val="00994963"/>
    <w:rsid w:val="00995A60"/>
    <w:rsid w:val="0099705E"/>
    <w:rsid w:val="00997673"/>
    <w:rsid w:val="00997B68"/>
    <w:rsid w:val="009A0769"/>
    <w:rsid w:val="009A0B56"/>
    <w:rsid w:val="009A1B7A"/>
    <w:rsid w:val="009A347B"/>
    <w:rsid w:val="009A3C81"/>
    <w:rsid w:val="009B1444"/>
    <w:rsid w:val="009B3A72"/>
    <w:rsid w:val="009C11BF"/>
    <w:rsid w:val="009C291B"/>
    <w:rsid w:val="009C2FB3"/>
    <w:rsid w:val="009C4ECB"/>
    <w:rsid w:val="009D0324"/>
    <w:rsid w:val="009D14DF"/>
    <w:rsid w:val="009E0710"/>
    <w:rsid w:val="009E20EA"/>
    <w:rsid w:val="009F42D4"/>
    <w:rsid w:val="009F7F65"/>
    <w:rsid w:val="00A03F06"/>
    <w:rsid w:val="00A0408D"/>
    <w:rsid w:val="00A067B8"/>
    <w:rsid w:val="00A15AA6"/>
    <w:rsid w:val="00A16CD4"/>
    <w:rsid w:val="00A1732E"/>
    <w:rsid w:val="00A227FE"/>
    <w:rsid w:val="00A27C74"/>
    <w:rsid w:val="00A3419B"/>
    <w:rsid w:val="00A40456"/>
    <w:rsid w:val="00A52857"/>
    <w:rsid w:val="00A64A3B"/>
    <w:rsid w:val="00A67516"/>
    <w:rsid w:val="00A67630"/>
    <w:rsid w:val="00A73D3D"/>
    <w:rsid w:val="00A759C1"/>
    <w:rsid w:val="00A77440"/>
    <w:rsid w:val="00A8495F"/>
    <w:rsid w:val="00A86279"/>
    <w:rsid w:val="00A865ED"/>
    <w:rsid w:val="00A9042F"/>
    <w:rsid w:val="00A90E59"/>
    <w:rsid w:val="00AA1926"/>
    <w:rsid w:val="00AA3066"/>
    <w:rsid w:val="00AB5566"/>
    <w:rsid w:val="00AB64CC"/>
    <w:rsid w:val="00AB78DB"/>
    <w:rsid w:val="00AB7FE9"/>
    <w:rsid w:val="00AC2C57"/>
    <w:rsid w:val="00AC391C"/>
    <w:rsid w:val="00AC5BC9"/>
    <w:rsid w:val="00AC6B78"/>
    <w:rsid w:val="00AD45FB"/>
    <w:rsid w:val="00AE17A2"/>
    <w:rsid w:val="00AE2940"/>
    <w:rsid w:val="00AE2A7A"/>
    <w:rsid w:val="00AF0C65"/>
    <w:rsid w:val="00AF26D1"/>
    <w:rsid w:val="00AF54B5"/>
    <w:rsid w:val="00AF6226"/>
    <w:rsid w:val="00B04428"/>
    <w:rsid w:val="00B05C8B"/>
    <w:rsid w:val="00B06E4A"/>
    <w:rsid w:val="00B114D0"/>
    <w:rsid w:val="00B12430"/>
    <w:rsid w:val="00B12E74"/>
    <w:rsid w:val="00B1551E"/>
    <w:rsid w:val="00B15D6D"/>
    <w:rsid w:val="00B21C80"/>
    <w:rsid w:val="00B33948"/>
    <w:rsid w:val="00B42D0C"/>
    <w:rsid w:val="00B51C0B"/>
    <w:rsid w:val="00B530B3"/>
    <w:rsid w:val="00B651EE"/>
    <w:rsid w:val="00B65E8B"/>
    <w:rsid w:val="00B708F8"/>
    <w:rsid w:val="00B7233F"/>
    <w:rsid w:val="00B738D5"/>
    <w:rsid w:val="00B764FD"/>
    <w:rsid w:val="00B76D72"/>
    <w:rsid w:val="00B8099A"/>
    <w:rsid w:val="00B82F96"/>
    <w:rsid w:val="00B836DE"/>
    <w:rsid w:val="00B87BA6"/>
    <w:rsid w:val="00B90B78"/>
    <w:rsid w:val="00B96000"/>
    <w:rsid w:val="00BA0683"/>
    <w:rsid w:val="00BA0B54"/>
    <w:rsid w:val="00BA36F3"/>
    <w:rsid w:val="00BA3790"/>
    <w:rsid w:val="00BA46C0"/>
    <w:rsid w:val="00BA57CD"/>
    <w:rsid w:val="00BA5B36"/>
    <w:rsid w:val="00BA6C9F"/>
    <w:rsid w:val="00BC09CD"/>
    <w:rsid w:val="00BC1E85"/>
    <w:rsid w:val="00BC1FC3"/>
    <w:rsid w:val="00BC20E4"/>
    <w:rsid w:val="00BC6A05"/>
    <w:rsid w:val="00BC7C5D"/>
    <w:rsid w:val="00BD1A27"/>
    <w:rsid w:val="00BD2B50"/>
    <w:rsid w:val="00BD5CE4"/>
    <w:rsid w:val="00BF4794"/>
    <w:rsid w:val="00BF5F89"/>
    <w:rsid w:val="00BF7F72"/>
    <w:rsid w:val="00C000D8"/>
    <w:rsid w:val="00C013B8"/>
    <w:rsid w:val="00C03D7B"/>
    <w:rsid w:val="00C04635"/>
    <w:rsid w:val="00C07F32"/>
    <w:rsid w:val="00C17940"/>
    <w:rsid w:val="00C276A7"/>
    <w:rsid w:val="00C31527"/>
    <w:rsid w:val="00C334BC"/>
    <w:rsid w:val="00C41FE4"/>
    <w:rsid w:val="00C43BE0"/>
    <w:rsid w:val="00C4483E"/>
    <w:rsid w:val="00C52E51"/>
    <w:rsid w:val="00C53749"/>
    <w:rsid w:val="00C539D4"/>
    <w:rsid w:val="00C5578E"/>
    <w:rsid w:val="00C57DF4"/>
    <w:rsid w:val="00C676C7"/>
    <w:rsid w:val="00C7008D"/>
    <w:rsid w:val="00C72844"/>
    <w:rsid w:val="00C820CA"/>
    <w:rsid w:val="00C84B3C"/>
    <w:rsid w:val="00C909B0"/>
    <w:rsid w:val="00C912A2"/>
    <w:rsid w:val="00CA4A0A"/>
    <w:rsid w:val="00CA7E41"/>
    <w:rsid w:val="00CB00EB"/>
    <w:rsid w:val="00CB3512"/>
    <w:rsid w:val="00CB7AA5"/>
    <w:rsid w:val="00CC089C"/>
    <w:rsid w:val="00CC11B2"/>
    <w:rsid w:val="00CC56CB"/>
    <w:rsid w:val="00CC63F9"/>
    <w:rsid w:val="00CD04B6"/>
    <w:rsid w:val="00CD0A4A"/>
    <w:rsid w:val="00CD5081"/>
    <w:rsid w:val="00CD622B"/>
    <w:rsid w:val="00CD7C9F"/>
    <w:rsid w:val="00CE1163"/>
    <w:rsid w:val="00CE41D7"/>
    <w:rsid w:val="00CE7A98"/>
    <w:rsid w:val="00CF194D"/>
    <w:rsid w:val="00CF29F6"/>
    <w:rsid w:val="00D022A0"/>
    <w:rsid w:val="00D079D5"/>
    <w:rsid w:val="00D11B6B"/>
    <w:rsid w:val="00D12D05"/>
    <w:rsid w:val="00D16798"/>
    <w:rsid w:val="00D17BF4"/>
    <w:rsid w:val="00D2127D"/>
    <w:rsid w:val="00D26047"/>
    <w:rsid w:val="00D30723"/>
    <w:rsid w:val="00D31EE4"/>
    <w:rsid w:val="00D36CE5"/>
    <w:rsid w:val="00D41DBF"/>
    <w:rsid w:val="00D43997"/>
    <w:rsid w:val="00D44C98"/>
    <w:rsid w:val="00D456C4"/>
    <w:rsid w:val="00D478AA"/>
    <w:rsid w:val="00D53A00"/>
    <w:rsid w:val="00D53BCC"/>
    <w:rsid w:val="00D540B6"/>
    <w:rsid w:val="00D66422"/>
    <w:rsid w:val="00D66DEF"/>
    <w:rsid w:val="00D72361"/>
    <w:rsid w:val="00D7307A"/>
    <w:rsid w:val="00D815E8"/>
    <w:rsid w:val="00D97814"/>
    <w:rsid w:val="00DA31C5"/>
    <w:rsid w:val="00DA31E8"/>
    <w:rsid w:val="00DA47E1"/>
    <w:rsid w:val="00DA7C29"/>
    <w:rsid w:val="00DB0240"/>
    <w:rsid w:val="00DB089D"/>
    <w:rsid w:val="00DB7C5D"/>
    <w:rsid w:val="00DC0275"/>
    <w:rsid w:val="00DC313E"/>
    <w:rsid w:val="00DC6B7E"/>
    <w:rsid w:val="00DD0C0F"/>
    <w:rsid w:val="00DD0F25"/>
    <w:rsid w:val="00DD1177"/>
    <w:rsid w:val="00DD3DDF"/>
    <w:rsid w:val="00DD4793"/>
    <w:rsid w:val="00DD5BBE"/>
    <w:rsid w:val="00DE3B18"/>
    <w:rsid w:val="00DE6280"/>
    <w:rsid w:val="00DF0780"/>
    <w:rsid w:val="00DF0D8A"/>
    <w:rsid w:val="00DF11C7"/>
    <w:rsid w:val="00DF192E"/>
    <w:rsid w:val="00DF3E40"/>
    <w:rsid w:val="00E026FB"/>
    <w:rsid w:val="00E11605"/>
    <w:rsid w:val="00E1517B"/>
    <w:rsid w:val="00E15C65"/>
    <w:rsid w:val="00E217FD"/>
    <w:rsid w:val="00E26C48"/>
    <w:rsid w:val="00E272B9"/>
    <w:rsid w:val="00E304B8"/>
    <w:rsid w:val="00E3399E"/>
    <w:rsid w:val="00E36683"/>
    <w:rsid w:val="00E44972"/>
    <w:rsid w:val="00E47351"/>
    <w:rsid w:val="00E55CEB"/>
    <w:rsid w:val="00E569FB"/>
    <w:rsid w:val="00E56CD0"/>
    <w:rsid w:val="00E651C0"/>
    <w:rsid w:val="00E664D0"/>
    <w:rsid w:val="00E70175"/>
    <w:rsid w:val="00E719C8"/>
    <w:rsid w:val="00E73564"/>
    <w:rsid w:val="00E77DF7"/>
    <w:rsid w:val="00E80745"/>
    <w:rsid w:val="00E814C4"/>
    <w:rsid w:val="00E84C4B"/>
    <w:rsid w:val="00E910DB"/>
    <w:rsid w:val="00E913DB"/>
    <w:rsid w:val="00E93DE4"/>
    <w:rsid w:val="00E94ED0"/>
    <w:rsid w:val="00E958F0"/>
    <w:rsid w:val="00EA684F"/>
    <w:rsid w:val="00EA70C3"/>
    <w:rsid w:val="00EA741B"/>
    <w:rsid w:val="00EB1217"/>
    <w:rsid w:val="00EB1772"/>
    <w:rsid w:val="00EB1BC4"/>
    <w:rsid w:val="00EB2665"/>
    <w:rsid w:val="00EB61DB"/>
    <w:rsid w:val="00EB6399"/>
    <w:rsid w:val="00EC12DF"/>
    <w:rsid w:val="00EC466C"/>
    <w:rsid w:val="00EC6296"/>
    <w:rsid w:val="00ED00EA"/>
    <w:rsid w:val="00ED0C2E"/>
    <w:rsid w:val="00ED12C8"/>
    <w:rsid w:val="00ED1858"/>
    <w:rsid w:val="00ED2AD5"/>
    <w:rsid w:val="00ED2EC7"/>
    <w:rsid w:val="00ED3B8D"/>
    <w:rsid w:val="00ED5CA6"/>
    <w:rsid w:val="00ED68EB"/>
    <w:rsid w:val="00ED69F9"/>
    <w:rsid w:val="00EE2521"/>
    <w:rsid w:val="00EE3B00"/>
    <w:rsid w:val="00EF50D5"/>
    <w:rsid w:val="00EF7F82"/>
    <w:rsid w:val="00F00B36"/>
    <w:rsid w:val="00F01620"/>
    <w:rsid w:val="00F04B41"/>
    <w:rsid w:val="00F051A8"/>
    <w:rsid w:val="00F068AF"/>
    <w:rsid w:val="00F10F56"/>
    <w:rsid w:val="00F12667"/>
    <w:rsid w:val="00F2058E"/>
    <w:rsid w:val="00F21741"/>
    <w:rsid w:val="00F25579"/>
    <w:rsid w:val="00F30668"/>
    <w:rsid w:val="00F30F32"/>
    <w:rsid w:val="00F3192F"/>
    <w:rsid w:val="00F32FCA"/>
    <w:rsid w:val="00F36449"/>
    <w:rsid w:val="00F43ADE"/>
    <w:rsid w:val="00F45446"/>
    <w:rsid w:val="00F458B1"/>
    <w:rsid w:val="00F474F0"/>
    <w:rsid w:val="00F5026D"/>
    <w:rsid w:val="00F54C22"/>
    <w:rsid w:val="00F56604"/>
    <w:rsid w:val="00F603B8"/>
    <w:rsid w:val="00F64619"/>
    <w:rsid w:val="00F7136D"/>
    <w:rsid w:val="00F7617F"/>
    <w:rsid w:val="00F853D9"/>
    <w:rsid w:val="00F85640"/>
    <w:rsid w:val="00F862D2"/>
    <w:rsid w:val="00F86BF0"/>
    <w:rsid w:val="00F87B75"/>
    <w:rsid w:val="00F9419C"/>
    <w:rsid w:val="00F97D4D"/>
    <w:rsid w:val="00FA5DB4"/>
    <w:rsid w:val="00FA5FDF"/>
    <w:rsid w:val="00FB05C4"/>
    <w:rsid w:val="00FB165A"/>
    <w:rsid w:val="00FB1903"/>
    <w:rsid w:val="00FB2D82"/>
    <w:rsid w:val="00FB31B9"/>
    <w:rsid w:val="00FB47BA"/>
    <w:rsid w:val="00FC0B94"/>
    <w:rsid w:val="00FC2C94"/>
    <w:rsid w:val="00FC6690"/>
    <w:rsid w:val="00FC67A6"/>
    <w:rsid w:val="00FC7D69"/>
    <w:rsid w:val="00FD0738"/>
    <w:rsid w:val="00FD4DDD"/>
    <w:rsid w:val="00FD774A"/>
    <w:rsid w:val="00FE4088"/>
    <w:rsid w:val="00FF51CE"/>
    <w:rsid w:val="00FF79F8"/>
    <w:rsid w:val="00FF7F07"/>
    <w:rsid w:val="01282E62"/>
    <w:rsid w:val="01F61888"/>
    <w:rsid w:val="01F62F61"/>
    <w:rsid w:val="022F50F3"/>
    <w:rsid w:val="02641A76"/>
    <w:rsid w:val="027E1F04"/>
    <w:rsid w:val="02AC2EAA"/>
    <w:rsid w:val="02EE4B7E"/>
    <w:rsid w:val="02EF38FF"/>
    <w:rsid w:val="03811660"/>
    <w:rsid w:val="03BE185C"/>
    <w:rsid w:val="04061721"/>
    <w:rsid w:val="043201C9"/>
    <w:rsid w:val="045D4047"/>
    <w:rsid w:val="04911B6D"/>
    <w:rsid w:val="04C80BE4"/>
    <w:rsid w:val="05270DCD"/>
    <w:rsid w:val="053E0908"/>
    <w:rsid w:val="05BD1E84"/>
    <w:rsid w:val="064773FA"/>
    <w:rsid w:val="0738695E"/>
    <w:rsid w:val="07730696"/>
    <w:rsid w:val="085772BA"/>
    <w:rsid w:val="0890342D"/>
    <w:rsid w:val="08A62D3D"/>
    <w:rsid w:val="092F5D07"/>
    <w:rsid w:val="093B13B9"/>
    <w:rsid w:val="09BC0650"/>
    <w:rsid w:val="09EF6429"/>
    <w:rsid w:val="0A2E6906"/>
    <w:rsid w:val="0AAA26A8"/>
    <w:rsid w:val="0AAF74F9"/>
    <w:rsid w:val="0AFD17E1"/>
    <w:rsid w:val="0B7F6DC9"/>
    <w:rsid w:val="0B977E23"/>
    <w:rsid w:val="0BE07639"/>
    <w:rsid w:val="0C840ABB"/>
    <w:rsid w:val="0CA95FCE"/>
    <w:rsid w:val="0CEF6647"/>
    <w:rsid w:val="0CFF1493"/>
    <w:rsid w:val="0D453DB7"/>
    <w:rsid w:val="0DE2674D"/>
    <w:rsid w:val="0DE30A60"/>
    <w:rsid w:val="0E2E4AE8"/>
    <w:rsid w:val="0E355D5E"/>
    <w:rsid w:val="0F1B5F4E"/>
    <w:rsid w:val="0F775701"/>
    <w:rsid w:val="0FB563F2"/>
    <w:rsid w:val="0FF86C5B"/>
    <w:rsid w:val="10100F72"/>
    <w:rsid w:val="106A3FEC"/>
    <w:rsid w:val="10C62FA3"/>
    <w:rsid w:val="115C2337"/>
    <w:rsid w:val="1182767B"/>
    <w:rsid w:val="11D9611E"/>
    <w:rsid w:val="12821593"/>
    <w:rsid w:val="12D95D9D"/>
    <w:rsid w:val="13451D3B"/>
    <w:rsid w:val="134A71DB"/>
    <w:rsid w:val="13F819FB"/>
    <w:rsid w:val="14187843"/>
    <w:rsid w:val="145F3F15"/>
    <w:rsid w:val="14CA5DE9"/>
    <w:rsid w:val="14F66FF6"/>
    <w:rsid w:val="152E40AB"/>
    <w:rsid w:val="159D14B3"/>
    <w:rsid w:val="16706313"/>
    <w:rsid w:val="16AB132C"/>
    <w:rsid w:val="177C4754"/>
    <w:rsid w:val="17BE7FF6"/>
    <w:rsid w:val="18064DE7"/>
    <w:rsid w:val="182E7083"/>
    <w:rsid w:val="18456CBD"/>
    <w:rsid w:val="188D09D2"/>
    <w:rsid w:val="18976B73"/>
    <w:rsid w:val="18AB421F"/>
    <w:rsid w:val="190F6A72"/>
    <w:rsid w:val="19207A7D"/>
    <w:rsid w:val="192A379F"/>
    <w:rsid w:val="1A9C2698"/>
    <w:rsid w:val="1ABD5CDC"/>
    <w:rsid w:val="1AC04CE5"/>
    <w:rsid w:val="1B5F1C7A"/>
    <w:rsid w:val="1BAF4B48"/>
    <w:rsid w:val="1C005831"/>
    <w:rsid w:val="1C893603"/>
    <w:rsid w:val="1CDF3CEF"/>
    <w:rsid w:val="1CFB3249"/>
    <w:rsid w:val="1DB67E5C"/>
    <w:rsid w:val="1E3D5D19"/>
    <w:rsid w:val="1E785420"/>
    <w:rsid w:val="1E9F255E"/>
    <w:rsid w:val="1EEB79B3"/>
    <w:rsid w:val="1F9F4B6B"/>
    <w:rsid w:val="1FBD4E50"/>
    <w:rsid w:val="200A0332"/>
    <w:rsid w:val="202B39FD"/>
    <w:rsid w:val="208C605F"/>
    <w:rsid w:val="20AE5FC1"/>
    <w:rsid w:val="20C77BC5"/>
    <w:rsid w:val="21086EBE"/>
    <w:rsid w:val="21120E91"/>
    <w:rsid w:val="21B52AD4"/>
    <w:rsid w:val="22065182"/>
    <w:rsid w:val="22480584"/>
    <w:rsid w:val="24385BCE"/>
    <w:rsid w:val="248B1EE6"/>
    <w:rsid w:val="24AF52B8"/>
    <w:rsid w:val="2518645E"/>
    <w:rsid w:val="253636B4"/>
    <w:rsid w:val="25EF0FB8"/>
    <w:rsid w:val="26541D20"/>
    <w:rsid w:val="265965D7"/>
    <w:rsid w:val="26764EE7"/>
    <w:rsid w:val="26BB1DC9"/>
    <w:rsid w:val="26C501E3"/>
    <w:rsid w:val="26CA1FC8"/>
    <w:rsid w:val="276239CB"/>
    <w:rsid w:val="27942426"/>
    <w:rsid w:val="28117B5B"/>
    <w:rsid w:val="284D05A8"/>
    <w:rsid w:val="28A524F1"/>
    <w:rsid w:val="28B414AB"/>
    <w:rsid w:val="28EA307E"/>
    <w:rsid w:val="2988114C"/>
    <w:rsid w:val="2A001EFB"/>
    <w:rsid w:val="2A8A5D00"/>
    <w:rsid w:val="2B4D44AF"/>
    <w:rsid w:val="2C7E753A"/>
    <w:rsid w:val="2D027D4E"/>
    <w:rsid w:val="2D490534"/>
    <w:rsid w:val="2DE56EF3"/>
    <w:rsid w:val="2E110657"/>
    <w:rsid w:val="2E7769D9"/>
    <w:rsid w:val="2F953D26"/>
    <w:rsid w:val="3005141F"/>
    <w:rsid w:val="30611AED"/>
    <w:rsid w:val="3080168D"/>
    <w:rsid w:val="30B20326"/>
    <w:rsid w:val="30B7167B"/>
    <w:rsid w:val="31124E12"/>
    <w:rsid w:val="312C77F7"/>
    <w:rsid w:val="312F37FF"/>
    <w:rsid w:val="315B08CE"/>
    <w:rsid w:val="31A827EE"/>
    <w:rsid w:val="31C11EA4"/>
    <w:rsid w:val="32122340"/>
    <w:rsid w:val="325D3E6B"/>
    <w:rsid w:val="327A0072"/>
    <w:rsid w:val="32C62216"/>
    <w:rsid w:val="33433702"/>
    <w:rsid w:val="336F2AAD"/>
    <w:rsid w:val="33730F7F"/>
    <w:rsid w:val="33C46DBF"/>
    <w:rsid w:val="3415272E"/>
    <w:rsid w:val="34947B70"/>
    <w:rsid w:val="355D5D87"/>
    <w:rsid w:val="35CE4907"/>
    <w:rsid w:val="363D3517"/>
    <w:rsid w:val="366143F5"/>
    <w:rsid w:val="36BA5D2F"/>
    <w:rsid w:val="36DA30AF"/>
    <w:rsid w:val="37781747"/>
    <w:rsid w:val="378372FE"/>
    <w:rsid w:val="379E55D9"/>
    <w:rsid w:val="37E134AB"/>
    <w:rsid w:val="381B14AF"/>
    <w:rsid w:val="38E336F2"/>
    <w:rsid w:val="394667D2"/>
    <w:rsid w:val="394C07D8"/>
    <w:rsid w:val="399132D6"/>
    <w:rsid w:val="39FE4524"/>
    <w:rsid w:val="3A013203"/>
    <w:rsid w:val="3A175364"/>
    <w:rsid w:val="3A641AC3"/>
    <w:rsid w:val="3BFF3998"/>
    <w:rsid w:val="3C0A43FB"/>
    <w:rsid w:val="3C154FAB"/>
    <w:rsid w:val="3C1B34BA"/>
    <w:rsid w:val="3C251638"/>
    <w:rsid w:val="3CC0573D"/>
    <w:rsid w:val="3CFD72C3"/>
    <w:rsid w:val="3D1C427B"/>
    <w:rsid w:val="3D533DAE"/>
    <w:rsid w:val="3D790C9C"/>
    <w:rsid w:val="3DA25891"/>
    <w:rsid w:val="3DDC7401"/>
    <w:rsid w:val="3DFE4351"/>
    <w:rsid w:val="3E6E06F7"/>
    <w:rsid w:val="3EA4593D"/>
    <w:rsid w:val="3F3C6433"/>
    <w:rsid w:val="3F3E672B"/>
    <w:rsid w:val="3F530CF2"/>
    <w:rsid w:val="3F842FE8"/>
    <w:rsid w:val="3FCF7921"/>
    <w:rsid w:val="3FE620F4"/>
    <w:rsid w:val="3FE9448B"/>
    <w:rsid w:val="400718BA"/>
    <w:rsid w:val="4038129C"/>
    <w:rsid w:val="408024A3"/>
    <w:rsid w:val="40AE38E9"/>
    <w:rsid w:val="40DD0B36"/>
    <w:rsid w:val="40DD6B4C"/>
    <w:rsid w:val="42337817"/>
    <w:rsid w:val="42A30774"/>
    <w:rsid w:val="430B0943"/>
    <w:rsid w:val="437747A7"/>
    <w:rsid w:val="43AF1E35"/>
    <w:rsid w:val="43DE3AA5"/>
    <w:rsid w:val="43E12ACF"/>
    <w:rsid w:val="43FF6D55"/>
    <w:rsid w:val="44790E6E"/>
    <w:rsid w:val="44BE2DE5"/>
    <w:rsid w:val="452E5288"/>
    <w:rsid w:val="45610BAB"/>
    <w:rsid w:val="45837A85"/>
    <w:rsid w:val="459C0CF6"/>
    <w:rsid w:val="45B96198"/>
    <w:rsid w:val="45BE0A3C"/>
    <w:rsid w:val="466D5675"/>
    <w:rsid w:val="46FE47AC"/>
    <w:rsid w:val="47002E8F"/>
    <w:rsid w:val="47432E28"/>
    <w:rsid w:val="47502CD6"/>
    <w:rsid w:val="476D25F5"/>
    <w:rsid w:val="47867EF7"/>
    <w:rsid w:val="47966604"/>
    <w:rsid w:val="4822185A"/>
    <w:rsid w:val="486378A9"/>
    <w:rsid w:val="48671DD7"/>
    <w:rsid w:val="48992738"/>
    <w:rsid w:val="48E10432"/>
    <w:rsid w:val="49242A59"/>
    <w:rsid w:val="4966775F"/>
    <w:rsid w:val="496B34AC"/>
    <w:rsid w:val="49A563CB"/>
    <w:rsid w:val="4A4E7CFC"/>
    <w:rsid w:val="4B5739FF"/>
    <w:rsid w:val="4C482CD2"/>
    <w:rsid w:val="4C623DDE"/>
    <w:rsid w:val="4C696059"/>
    <w:rsid w:val="4C94160C"/>
    <w:rsid w:val="4CBD1C7E"/>
    <w:rsid w:val="4CE67797"/>
    <w:rsid w:val="4D2476D5"/>
    <w:rsid w:val="4D30067F"/>
    <w:rsid w:val="4D595C84"/>
    <w:rsid w:val="4D6C02EB"/>
    <w:rsid w:val="4D86151A"/>
    <w:rsid w:val="4DDE3231"/>
    <w:rsid w:val="4DE40998"/>
    <w:rsid w:val="4DFF3D45"/>
    <w:rsid w:val="4E653E65"/>
    <w:rsid w:val="4F0A191C"/>
    <w:rsid w:val="4F0D2783"/>
    <w:rsid w:val="4F143F56"/>
    <w:rsid w:val="510A6A53"/>
    <w:rsid w:val="517213E9"/>
    <w:rsid w:val="52140A1D"/>
    <w:rsid w:val="52CC2690"/>
    <w:rsid w:val="52D93BA8"/>
    <w:rsid w:val="530A491C"/>
    <w:rsid w:val="532D01BD"/>
    <w:rsid w:val="53534D21"/>
    <w:rsid w:val="53846619"/>
    <w:rsid w:val="53CC62F4"/>
    <w:rsid w:val="53DD2DF6"/>
    <w:rsid w:val="540C4266"/>
    <w:rsid w:val="54891B5E"/>
    <w:rsid w:val="553B7C09"/>
    <w:rsid w:val="55603AEE"/>
    <w:rsid w:val="55B614E0"/>
    <w:rsid w:val="55B91F60"/>
    <w:rsid w:val="55CB2575"/>
    <w:rsid w:val="560A0EEB"/>
    <w:rsid w:val="560A7B8A"/>
    <w:rsid w:val="562109B9"/>
    <w:rsid w:val="57197473"/>
    <w:rsid w:val="57367E33"/>
    <w:rsid w:val="58070644"/>
    <w:rsid w:val="586322A4"/>
    <w:rsid w:val="58986450"/>
    <w:rsid w:val="58FF7791"/>
    <w:rsid w:val="59645CBB"/>
    <w:rsid w:val="5AD50D3F"/>
    <w:rsid w:val="5B5F0605"/>
    <w:rsid w:val="5BB15B96"/>
    <w:rsid w:val="5BE332E0"/>
    <w:rsid w:val="5BE9146E"/>
    <w:rsid w:val="5CFD1123"/>
    <w:rsid w:val="5D2C52D3"/>
    <w:rsid w:val="5E282761"/>
    <w:rsid w:val="5E960B8F"/>
    <w:rsid w:val="5EB90283"/>
    <w:rsid w:val="5F1E07FA"/>
    <w:rsid w:val="5F2552FE"/>
    <w:rsid w:val="5FE6735E"/>
    <w:rsid w:val="60D025B2"/>
    <w:rsid w:val="61B273F5"/>
    <w:rsid w:val="61BD446A"/>
    <w:rsid w:val="62544F45"/>
    <w:rsid w:val="62DA4E01"/>
    <w:rsid w:val="630C40E6"/>
    <w:rsid w:val="63BF31EE"/>
    <w:rsid w:val="63C12C4E"/>
    <w:rsid w:val="63F80A56"/>
    <w:rsid w:val="644F0F62"/>
    <w:rsid w:val="64C50976"/>
    <w:rsid w:val="64CA601F"/>
    <w:rsid w:val="65552BD3"/>
    <w:rsid w:val="65B919B7"/>
    <w:rsid w:val="65BB383F"/>
    <w:rsid w:val="6665517B"/>
    <w:rsid w:val="66B8287C"/>
    <w:rsid w:val="66FF4119"/>
    <w:rsid w:val="672213A0"/>
    <w:rsid w:val="67291F9E"/>
    <w:rsid w:val="67314DBD"/>
    <w:rsid w:val="675730E5"/>
    <w:rsid w:val="67701833"/>
    <w:rsid w:val="67D308C9"/>
    <w:rsid w:val="68443049"/>
    <w:rsid w:val="687D7A1B"/>
    <w:rsid w:val="689C5907"/>
    <w:rsid w:val="69383957"/>
    <w:rsid w:val="6A0F11AD"/>
    <w:rsid w:val="6AAB2617"/>
    <w:rsid w:val="6AC51D86"/>
    <w:rsid w:val="6AD21BE7"/>
    <w:rsid w:val="6ADF530A"/>
    <w:rsid w:val="6C4E15D0"/>
    <w:rsid w:val="6C8E4C39"/>
    <w:rsid w:val="6C9A48B3"/>
    <w:rsid w:val="6D3C7856"/>
    <w:rsid w:val="6D675D52"/>
    <w:rsid w:val="6D700691"/>
    <w:rsid w:val="6DE436A1"/>
    <w:rsid w:val="6F605107"/>
    <w:rsid w:val="6FEB62D7"/>
    <w:rsid w:val="70FE4278"/>
    <w:rsid w:val="714F1AED"/>
    <w:rsid w:val="71F76D8C"/>
    <w:rsid w:val="7216613E"/>
    <w:rsid w:val="727412F4"/>
    <w:rsid w:val="729650C9"/>
    <w:rsid w:val="72F93D3D"/>
    <w:rsid w:val="740D270B"/>
    <w:rsid w:val="743668EC"/>
    <w:rsid w:val="743A7FC4"/>
    <w:rsid w:val="748F2EE7"/>
    <w:rsid w:val="753916FE"/>
    <w:rsid w:val="753F7128"/>
    <w:rsid w:val="754A302F"/>
    <w:rsid w:val="76F95D92"/>
    <w:rsid w:val="779A5BF2"/>
    <w:rsid w:val="77C77E90"/>
    <w:rsid w:val="78087701"/>
    <w:rsid w:val="784F46E1"/>
    <w:rsid w:val="786A065C"/>
    <w:rsid w:val="78883713"/>
    <w:rsid w:val="78B9702C"/>
    <w:rsid w:val="78D54621"/>
    <w:rsid w:val="78E86202"/>
    <w:rsid w:val="794A531F"/>
    <w:rsid w:val="79861C2E"/>
    <w:rsid w:val="79DE5A85"/>
    <w:rsid w:val="7A1545F8"/>
    <w:rsid w:val="7A575A2A"/>
    <w:rsid w:val="7A653B9F"/>
    <w:rsid w:val="7CA932A0"/>
    <w:rsid w:val="7CFE37EC"/>
    <w:rsid w:val="7D4D376D"/>
    <w:rsid w:val="7D851A94"/>
    <w:rsid w:val="7DD26CBB"/>
    <w:rsid w:val="7DEF54E9"/>
    <w:rsid w:val="7E0427AD"/>
    <w:rsid w:val="7F243CCB"/>
    <w:rsid w:val="7F307492"/>
    <w:rsid w:val="7FF34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73"/>
    <w:autoRedefine/>
    <w:qFormat/>
    <w:uiPriority w:val="99"/>
    <w:pPr>
      <w:keepNext/>
      <w:spacing w:line="600" w:lineRule="exact"/>
      <w:outlineLvl w:val="1"/>
    </w:pPr>
    <w:rPr>
      <w:rFonts w:ascii="宋体" w:hAnsi="宋体"/>
      <w:b/>
      <w:bCs/>
      <w:sz w:val="28"/>
      <w:szCs w:val="28"/>
    </w:rPr>
  </w:style>
  <w:style w:type="character" w:default="1" w:styleId="25">
    <w:name w:val="Default Paragraph Font"/>
    <w:autoRedefine/>
    <w:semiHidden/>
    <w:qFormat/>
    <w:uiPriority w:val="0"/>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4"/>
    <w:link w:val="75"/>
    <w:autoRedefine/>
    <w:unhideWhenUsed/>
    <w:qFormat/>
    <w:uiPriority w:val="0"/>
    <w:pPr>
      <w:spacing w:after="120"/>
    </w:pPr>
    <w:rPr>
      <w:rFonts w:ascii="Calibri" w:hAnsi="Calibri"/>
      <w:kern w:val="0"/>
    </w:rPr>
  </w:style>
  <w:style w:type="paragraph" w:customStyle="1" w:styleId="4">
    <w:name w:val="目录 53"/>
    <w:basedOn w:val="1"/>
    <w:next w:val="1"/>
    <w:autoRedefine/>
    <w:qFormat/>
    <w:uiPriority w:val="99"/>
    <w:pPr>
      <w:ind w:left="840"/>
    </w:pPr>
    <w:rPr>
      <w:sz w:val="18"/>
    </w:rPr>
  </w:style>
  <w:style w:type="paragraph" w:styleId="6">
    <w:name w:val="Normal Indent"/>
    <w:basedOn w:val="1"/>
    <w:next w:val="1"/>
    <w:autoRedefine/>
    <w:qFormat/>
    <w:uiPriority w:val="0"/>
    <w:pPr>
      <w:widowControl/>
      <w:ind w:firstLine="420"/>
      <w:jc w:val="left"/>
    </w:pPr>
    <w:rPr>
      <w:kern w:val="0"/>
      <w:sz w:val="20"/>
    </w:rPr>
  </w:style>
  <w:style w:type="paragraph" w:styleId="7">
    <w:name w:val="List Bullet"/>
    <w:basedOn w:val="1"/>
    <w:next w:val="8"/>
    <w:autoRedefine/>
    <w:qFormat/>
    <w:uiPriority w:val="0"/>
    <w:pPr>
      <w:numPr>
        <w:ilvl w:val="0"/>
        <w:numId w:val="1"/>
      </w:numPr>
    </w:pPr>
  </w:style>
  <w:style w:type="paragraph" w:styleId="8">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Document Map"/>
    <w:basedOn w:val="1"/>
    <w:link w:val="74"/>
    <w:autoRedefine/>
    <w:qFormat/>
    <w:uiPriority w:val="0"/>
    <w:rPr>
      <w:rFonts w:ascii="宋体"/>
      <w:sz w:val="18"/>
      <w:szCs w:val="18"/>
    </w:rPr>
  </w:style>
  <w:style w:type="paragraph" w:styleId="10">
    <w:name w:val="toa heading"/>
    <w:basedOn w:val="1"/>
    <w:next w:val="1"/>
    <w:autoRedefine/>
    <w:qFormat/>
    <w:uiPriority w:val="0"/>
    <w:pPr>
      <w:spacing w:before="120"/>
    </w:pPr>
    <w:rPr>
      <w:rFonts w:ascii="Arial" w:hAnsi="Arial"/>
      <w:sz w:val="24"/>
      <w:szCs w:val="21"/>
    </w:rPr>
  </w:style>
  <w:style w:type="paragraph" w:styleId="11">
    <w:name w:val="annotation text"/>
    <w:basedOn w:val="1"/>
    <w:autoRedefine/>
    <w:qFormat/>
    <w:uiPriority w:val="0"/>
    <w:pPr>
      <w:jc w:val="left"/>
    </w:pPr>
  </w:style>
  <w:style w:type="paragraph" w:styleId="12">
    <w:name w:val="Body Text Indent"/>
    <w:basedOn w:val="1"/>
    <w:next w:val="1"/>
    <w:autoRedefine/>
    <w:qFormat/>
    <w:uiPriority w:val="0"/>
    <w:pPr>
      <w:tabs>
        <w:tab w:val="left" w:pos="615"/>
      </w:tabs>
      <w:spacing w:line="480" w:lineRule="atLeast"/>
      <w:ind w:firstLine="840" w:firstLineChars="300"/>
    </w:pPr>
    <w:rPr>
      <w:rFonts w:hint="eastAsia" w:ascii="宋体"/>
      <w:kern w:val="0"/>
      <w:sz w:val="28"/>
      <w:szCs w:val="15"/>
    </w:rPr>
  </w:style>
  <w:style w:type="paragraph" w:styleId="13">
    <w:name w:val="List Bullet 2"/>
    <w:basedOn w:val="1"/>
    <w:autoRedefine/>
    <w:qFormat/>
    <w:uiPriority w:val="0"/>
    <w:pPr>
      <w:tabs>
        <w:tab w:val="left" w:pos="780"/>
      </w:tabs>
      <w:adjustRightInd w:val="0"/>
      <w:snapToGrid w:val="0"/>
      <w:spacing w:line="360" w:lineRule="auto"/>
      <w:ind w:left="780" w:hanging="360"/>
    </w:pPr>
    <w:rPr>
      <w:sz w:val="24"/>
      <w:szCs w:val="20"/>
    </w:rPr>
  </w:style>
  <w:style w:type="paragraph" w:styleId="14">
    <w:name w:val="Plain Text"/>
    <w:basedOn w:val="1"/>
    <w:link w:val="76"/>
    <w:autoRedefine/>
    <w:qFormat/>
    <w:uiPriority w:val="0"/>
    <w:rPr>
      <w:rFonts w:ascii="宋体" w:hAnsi="Courier New"/>
      <w:szCs w:val="21"/>
    </w:rPr>
  </w:style>
  <w:style w:type="paragraph" w:styleId="15">
    <w:name w:val="Balloon Text"/>
    <w:basedOn w:val="1"/>
    <w:link w:val="77"/>
    <w:autoRedefine/>
    <w:qFormat/>
    <w:uiPriority w:val="0"/>
    <w:rPr>
      <w:sz w:val="18"/>
      <w:szCs w:val="18"/>
    </w:rPr>
  </w:style>
  <w:style w:type="paragraph" w:styleId="16">
    <w:name w:val="footer"/>
    <w:basedOn w:val="1"/>
    <w:link w:val="78"/>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List"/>
    <w:basedOn w:val="1"/>
    <w:next w:val="20"/>
    <w:autoRedefine/>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0">
    <w:name w:val="Body Text Indent 3"/>
    <w:basedOn w:val="1"/>
    <w:next w:val="7"/>
    <w:autoRedefine/>
    <w:qFormat/>
    <w:uiPriority w:val="0"/>
    <w:pPr>
      <w:spacing w:after="120"/>
      <w:ind w:left="420" w:leftChars="200"/>
    </w:pPr>
    <w:rPr>
      <w:sz w:val="16"/>
      <w:szCs w:val="16"/>
    </w:rPr>
  </w:style>
  <w:style w:type="paragraph" w:styleId="21">
    <w:name w:val="Body Text 2"/>
    <w:basedOn w:val="1"/>
    <w:link w:val="79"/>
    <w:autoRedefine/>
    <w:qFormat/>
    <w:uiPriority w:val="0"/>
    <w:pPr>
      <w:widowControl/>
      <w:jc w:val="center"/>
    </w:pPr>
    <w:rPr>
      <w:rFonts w:ascii="楷体_GB2312" w:eastAsia="楷体_GB2312"/>
      <w:sz w:val="28"/>
      <w:szCs w:val="20"/>
    </w:rPr>
  </w:style>
  <w:style w:type="paragraph" w:styleId="22">
    <w:name w:val="Body Text First Indent 2"/>
    <w:basedOn w:val="12"/>
    <w:link w:val="80"/>
    <w:autoRedefine/>
    <w:qFormat/>
    <w:uiPriority w:val="0"/>
    <w:pPr>
      <w:ind w:firstLine="420" w:firstLineChars="200"/>
    </w:pPr>
    <w:rPr>
      <w:rFonts w:hint="default"/>
    </w:rPr>
  </w:style>
  <w:style w:type="table" w:styleId="24">
    <w:name w:val="Table Grid"/>
    <w:basedOn w:val="23"/>
    <w:autoRedefine/>
    <w:unhideWhenUsed/>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FollowedHyperlink"/>
    <w:basedOn w:val="25"/>
    <w:qFormat/>
    <w:uiPriority w:val="0"/>
    <w:rPr>
      <w:color w:val="800080"/>
      <w:u w:val="none"/>
    </w:rPr>
  </w:style>
  <w:style w:type="character" w:styleId="28">
    <w:name w:val="Emphasis"/>
    <w:autoRedefine/>
    <w:qFormat/>
    <w:uiPriority w:val="20"/>
    <w:rPr>
      <w:rFonts w:cs="Times New Roman"/>
      <w:i/>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autoRedefine/>
    <w:unhideWhenUsed/>
    <w:qFormat/>
    <w:uiPriority w:val="99"/>
    <w:rPr>
      <w:color w:val="0000FF"/>
      <w:u w:val="single"/>
    </w:rPr>
  </w:style>
  <w:style w:type="character" w:styleId="34">
    <w:name w:val="HTML Code"/>
    <w:basedOn w:val="25"/>
    <w:qFormat/>
    <w:uiPriority w:val="0"/>
    <w:rPr>
      <w:rFonts w:ascii="monospace" w:hAnsi="monospace" w:eastAsia="monospace" w:cs="monospace"/>
      <w:sz w:val="20"/>
    </w:rPr>
  </w:style>
  <w:style w:type="character" w:styleId="35">
    <w:name w:val="annotation reference"/>
    <w:autoRedefine/>
    <w:qFormat/>
    <w:uiPriority w:val="0"/>
    <w:rPr>
      <w:sz w:val="21"/>
      <w:szCs w:val="21"/>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段"/>
    <w:next w:val="1"/>
    <w:autoRedefine/>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40">
    <w:name w:val="Default Text"/>
    <w:link w:val="8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Normal_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Normal_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Normal_1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
    <w:name w:val="Normal_2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5">
    <w:name w:val="表格文字2"/>
    <w:basedOn w:val="1"/>
    <w:autoRedefine/>
    <w:qFormat/>
    <w:uiPriority w:val="99"/>
    <w:pPr>
      <w:spacing w:before="25" w:after="25"/>
      <w:jc w:val="left"/>
    </w:pPr>
    <w:rPr>
      <w:bCs/>
      <w:spacing w:val="10"/>
      <w:kern w:val="0"/>
    </w:rPr>
  </w:style>
  <w:style w:type="paragraph" w:customStyle="1" w:styleId="46">
    <w:name w:val="Normal_1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4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Normal_1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Normal_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3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Normal_3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7">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8">
    <w:name w:val="List Paragraph"/>
    <w:basedOn w:val="1"/>
    <w:autoRedefine/>
    <w:qFormat/>
    <w:uiPriority w:val="34"/>
    <w:pPr>
      <w:ind w:firstLine="420" w:firstLineChars="200"/>
    </w:pPr>
    <w:rPr>
      <w:rFonts w:ascii="Times New Roman" w:hAnsi="Times New Roman"/>
      <w:szCs w:val="21"/>
    </w:rPr>
  </w:style>
  <w:style w:type="paragraph" w:customStyle="1" w:styleId="59">
    <w:name w:val="样式1"/>
    <w:basedOn w:val="1"/>
    <w:autoRedefine/>
    <w:qFormat/>
    <w:uiPriority w:val="0"/>
    <w:pPr>
      <w:tabs>
        <w:tab w:val="left" w:pos="709"/>
      </w:tabs>
      <w:adjustRightInd w:val="0"/>
      <w:ind w:left="709" w:hanging="709"/>
      <w:textAlignment w:val="baseline"/>
    </w:pPr>
    <w:rPr>
      <w:rFonts w:ascii="宋体" w:hAnsi="宋体"/>
      <w:kern w:val="0"/>
      <w:szCs w:val="20"/>
    </w:rPr>
  </w:style>
  <w:style w:type="paragraph" w:customStyle="1" w:styleId="60">
    <w:name w:val="Normal_1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2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Char Char Char Char Char Char Char1 Char"/>
    <w:basedOn w:val="1"/>
    <w:autoRedefine/>
    <w:qFormat/>
    <w:uiPriority w:val="0"/>
    <w:rPr>
      <w:rFonts w:ascii="Tahoma" w:hAnsi="Tahoma"/>
      <w:sz w:val="24"/>
      <w:szCs w:val="20"/>
    </w:rPr>
  </w:style>
  <w:style w:type="paragraph" w:customStyle="1" w:styleId="63">
    <w:name w:val="Normal_4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Normal_3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5">
    <w:name w:val="Normal_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Normal_1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Normal_1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Normal_1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0">
    <w:name w:val="Normal_1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Normal_34"/>
    <w:autoRedefine/>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3">
    <w:name w:val="标题 2 Char"/>
    <w:link w:val="5"/>
    <w:autoRedefine/>
    <w:qFormat/>
    <w:uiPriority w:val="99"/>
    <w:rPr>
      <w:rFonts w:ascii="宋体" w:hAnsi="宋体" w:cs="宋体"/>
      <w:b/>
      <w:bCs/>
      <w:kern w:val="2"/>
      <w:sz w:val="28"/>
      <w:szCs w:val="28"/>
    </w:rPr>
  </w:style>
  <w:style w:type="character" w:customStyle="1" w:styleId="74">
    <w:name w:val="文档结构图 Char"/>
    <w:link w:val="9"/>
    <w:autoRedefine/>
    <w:qFormat/>
    <w:uiPriority w:val="0"/>
    <w:rPr>
      <w:rFonts w:ascii="宋体"/>
      <w:kern w:val="2"/>
      <w:sz w:val="18"/>
      <w:szCs w:val="18"/>
    </w:rPr>
  </w:style>
  <w:style w:type="character" w:customStyle="1" w:styleId="75">
    <w:name w:val="正文文本 Char"/>
    <w:link w:val="3"/>
    <w:autoRedefine/>
    <w:qFormat/>
    <w:uiPriority w:val="0"/>
    <w:rPr>
      <w:rFonts w:ascii="Calibri" w:hAnsi="Calibri"/>
      <w:sz w:val="21"/>
      <w:szCs w:val="24"/>
    </w:rPr>
  </w:style>
  <w:style w:type="character" w:customStyle="1" w:styleId="76">
    <w:name w:val="纯文本 Char"/>
    <w:link w:val="14"/>
    <w:autoRedefine/>
    <w:qFormat/>
    <w:uiPriority w:val="0"/>
    <w:rPr>
      <w:rFonts w:ascii="宋体" w:hAnsi="Courier New" w:cs="Courier New"/>
      <w:kern w:val="2"/>
      <w:sz w:val="21"/>
      <w:szCs w:val="21"/>
    </w:rPr>
  </w:style>
  <w:style w:type="character" w:customStyle="1" w:styleId="77">
    <w:name w:val="批注框文本 Char"/>
    <w:link w:val="15"/>
    <w:autoRedefine/>
    <w:qFormat/>
    <w:uiPriority w:val="0"/>
    <w:rPr>
      <w:kern w:val="2"/>
      <w:sz w:val="18"/>
      <w:szCs w:val="18"/>
    </w:rPr>
  </w:style>
  <w:style w:type="character" w:customStyle="1" w:styleId="78">
    <w:name w:val="页脚 Char"/>
    <w:link w:val="16"/>
    <w:autoRedefine/>
    <w:qFormat/>
    <w:uiPriority w:val="99"/>
    <w:rPr>
      <w:kern w:val="2"/>
      <w:sz w:val="18"/>
      <w:szCs w:val="18"/>
    </w:rPr>
  </w:style>
  <w:style w:type="character" w:customStyle="1" w:styleId="79">
    <w:name w:val="正文文本 2 Char"/>
    <w:link w:val="21"/>
    <w:autoRedefine/>
    <w:qFormat/>
    <w:uiPriority w:val="0"/>
    <w:rPr>
      <w:rFonts w:ascii="楷体_GB2312" w:hAnsi="Times New Roman" w:eastAsia="楷体_GB2312"/>
      <w:kern w:val="2"/>
      <w:sz w:val="28"/>
    </w:rPr>
  </w:style>
  <w:style w:type="character" w:customStyle="1" w:styleId="80">
    <w:name w:val="正文首行缩进 2 Char"/>
    <w:link w:val="22"/>
    <w:autoRedefine/>
    <w:qFormat/>
    <w:uiPriority w:val="0"/>
    <w:rPr>
      <w:rFonts w:ascii="宋体"/>
      <w:sz w:val="28"/>
      <w:szCs w:val="15"/>
    </w:rPr>
  </w:style>
  <w:style w:type="character" w:customStyle="1" w:styleId="81">
    <w:name w:val="Default Text Char"/>
    <w:link w:val="40"/>
    <w:autoRedefine/>
    <w:qFormat/>
    <w:uiPriority w:val="0"/>
    <w:rPr>
      <w:color w:val="000000"/>
      <w:sz w:val="24"/>
      <w:szCs w:val="24"/>
      <w:lang w:val="en-US" w:eastAsia="zh-CN" w:bidi="ar-SA"/>
    </w:rPr>
  </w:style>
  <w:style w:type="character" w:customStyle="1" w:styleId="82">
    <w:name w:val="page number"/>
    <w:basedOn w:val="25"/>
    <w:autoRedefine/>
    <w:qFormat/>
    <w:uiPriority w:val="0"/>
  </w:style>
  <w:style w:type="character" w:customStyle="1" w:styleId="83">
    <w:name w:val="纯文本 Char1"/>
    <w:basedOn w:val="25"/>
    <w:autoRedefine/>
    <w:semiHidden/>
    <w:qFormat/>
    <w:locked/>
    <w:uiPriority w:val="0"/>
    <w:rPr>
      <w:rFonts w:ascii="宋体" w:hAnsi="Courier New" w:cs="Courier New"/>
      <w:kern w:val="2"/>
      <w:sz w:val="21"/>
      <w:szCs w:val="21"/>
    </w:rPr>
  </w:style>
  <w:style w:type="paragraph" w:customStyle="1" w:styleId="84">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85">
    <w:name w:val="first-child1"/>
    <w:basedOn w:val="25"/>
    <w:qFormat/>
    <w:uiPriority w:val="0"/>
  </w:style>
  <w:style w:type="character" w:customStyle="1" w:styleId="86">
    <w:name w:val="layui-this"/>
    <w:basedOn w:val="25"/>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5757</Words>
  <Characters>6543</Characters>
  <Lines>304</Lines>
  <Paragraphs>85</Paragraphs>
  <TotalTime>7</TotalTime>
  <ScaleCrop>false</ScaleCrop>
  <LinksUpToDate>false</LinksUpToDate>
  <CharactersWithSpaces>6670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2019-11-26T05:11:00Z</dcterms:created>
  <dc:creator>Administrator</dc:creator>
  <cp:lastModifiedBy>嘘丶</cp:lastModifiedBy>
  <cp:lastPrinted>2023-08-18T03:27:00Z</cp:lastPrinted>
  <dcterms:modified xsi:type="dcterms:W3CDTF">2025-06-20T10:39:23Z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24E524900F33477BA3CC6E0BC1FEBA14</vt:lpwstr>
  </property>
  <property fmtid="{D5CDD505-2E9C-101B-9397-08002B2CF9AE}" pid="4" name="KSOTemplateDocerSaveRecord">
    <vt:lpwstr>eyJoZGlkIjoiODU3YTRkZjM5YThlYzY2YmUwM2ZhY2E5MGNlMGJlNjUiLCJ1c2VySWQiOiI3MjM4MTM2MTYifQ==</vt:lpwstr>
  </property>
</Properties>
</file>